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C30" w:rsidRDefault="00541C30" w:rsidP="007D3C25">
      <w:pPr>
        <w:jc w:val="center"/>
        <w:rPr>
          <w:b/>
          <w:sz w:val="48"/>
          <w:szCs w:val="48"/>
        </w:rPr>
      </w:pPr>
      <w:r>
        <w:rPr>
          <w:b/>
          <w:noProof/>
          <w:sz w:val="48"/>
          <w:szCs w:val="48"/>
          <w:lang w:eastAsia="zh-CN"/>
        </w:rPr>
        <w:drawing>
          <wp:inline distT="0" distB="0" distL="0" distR="0" wp14:anchorId="1E0DF640" wp14:editId="18ACA44F">
            <wp:extent cx="4523740" cy="523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23740" cy="523875"/>
                    </a:xfrm>
                    <a:prstGeom prst="rect">
                      <a:avLst/>
                    </a:prstGeom>
                    <a:noFill/>
                  </pic:spPr>
                </pic:pic>
              </a:graphicData>
            </a:graphic>
          </wp:inline>
        </w:drawing>
      </w:r>
    </w:p>
    <w:p w:rsidR="00530392" w:rsidRPr="002166D7" w:rsidRDefault="00530392" w:rsidP="00541C30">
      <w:pPr>
        <w:jc w:val="center"/>
        <w:rPr>
          <w:b/>
          <w:sz w:val="52"/>
          <w:szCs w:val="52"/>
        </w:rPr>
      </w:pPr>
    </w:p>
    <w:p w:rsidR="00E72AE2" w:rsidRDefault="00D61792" w:rsidP="00564672">
      <w:pPr>
        <w:jc w:val="center"/>
        <w:rPr>
          <w:b/>
          <w:sz w:val="52"/>
          <w:szCs w:val="52"/>
        </w:rPr>
      </w:pPr>
      <w:r>
        <w:rPr>
          <w:b/>
          <w:sz w:val="52"/>
          <w:szCs w:val="52"/>
        </w:rPr>
        <w:t>Invitation to Tender</w:t>
      </w:r>
    </w:p>
    <w:p w:rsidR="00530392" w:rsidRDefault="00530392" w:rsidP="00564672">
      <w:pPr>
        <w:pStyle w:val="NoSpacing"/>
        <w:jc w:val="center"/>
        <w:rPr>
          <w:b/>
          <w:sz w:val="44"/>
          <w:szCs w:val="44"/>
        </w:rPr>
      </w:pPr>
    </w:p>
    <w:p w:rsidR="00D61792" w:rsidRDefault="00D61792" w:rsidP="00564672">
      <w:pPr>
        <w:pStyle w:val="NoSpacing"/>
        <w:jc w:val="center"/>
        <w:rPr>
          <w:b/>
          <w:sz w:val="44"/>
          <w:szCs w:val="44"/>
        </w:rPr>
      </w:pPr>
    </w:p>
    <w:p w:rsidR="00D61792" w:rsidRPr="001A776B" w:rsidRDefault="00D61792" w:rsidP="00564672">
      <w:pPr>
        <w:pStyle w:val="NoSpacing"/>
        <w:jc w:val="center"/>
        <w:rPr>
          <w:b/>
          <w:sz w:val="44"/>
          <w:szCs w:val="44"/>
        </w:rPr>
      </w:pPr>
      <w:r w:rsidRPr="00D61792">
        <w:rPr>
          <w:b/>
          <w:sz w:val="44"/>
          <w:szCs w:val="44"/>
        </w:rPr>
        <w:t xml:space="preserve">Contract for the provision of external support for </w:t>
      </w:r>
      <w:r>
        <w:rPr>
          <w:b/>
          <w:sz w:val="44"/>
          <w:szCs w:val="44"/>
        </w:rPr>
        <w:t xml:space="preserve">the review of </w:t>
      </w:r>
      <w:r w:rsidRPr="00D61792">
        <w:rPr>
          <w:b/>
          <w:sz w:val="44"/>
          <w:szCs w:val="44"/>
        </w:rPr>
        <w:t>suppli</w:t>
      </w:r>
      <w:r>
        <w:rPr>
          <w:b/>
          <w:sz w:val="44"/>
          <w:szCs w:val="44"/>
        </w:rPr>
        <w:t xml:space="preserve">es management, </w:t>
      </w:r>
      <w:r w:rsidRPr="00D61792">
        <w:rPr>
          <w:b/>
          <w:sz w:val="44"/>
          <w:szCs w:val="44"/>
        </w:rPr>
        <w:t>logistics optimisation and associated services</w:t>
      </w:r>
    </w:p>
    <w:p w:rsidR="00E2726A" w:rsidRDefault="00E2726A" w:rsidP="00564672">
      <w:pPr>
        <w:pStyle w:val="NoSpacing"/>
        <w:jc w:val="center"/>
        <w:rPr>
          <w:b/>
          <w:sz w:val="36"/>
          <w:szCs w:val="36"/>
        </w:rPr>
      </w:pPr>
    </w:p>
    <w:p w:rsidR="00E2726A" w:rsidRDefault="00E2726A" w:rsidP="00564672">
      <w:pPr>
        <w:pStyle w:val="NoSpacing"/>
        <w:jc w:val="center"/>
        <w:rPr>
          <w:b/>
          <w:sz w:val="36"/>
          <w:szCs w:val="36"/>
        </w:rPr>
      </w:pPr>
    </w:p>
    <w:p w:rsidR="00530392" w:rsidRPr="00E2726A" w:rsidRDefault="002166D7" w:rsidP="005531CD">
      <w:pPr>
        <w:jc w:val="center"/>
        <w:rPr>
          <w:b/>
          <w:sz w:val="40"/>
          <w:szCs w:val="40"/>
        </w:rPr>
      </w:pPr>
      <w:r w:rsidRPr="001703AF">
        <w:rPr>
          <w:b/>
          <w:sz w:val="32"/>
          <w:szCs w:val="32"/>
        </w:rPr>
        <w:t xml:space="preserve"> </w:t>
      </w:r>
      <w:r w:rsidR="004758CA">
        <w:rPr>
          <w:b/>
          <w:sz w:val="40"/>
          <w:szCs w:val="40"/>
        </w:rPr>
        <w:t xml:space="preserve"> PAH</w:t>
      </w:r>
      <w:r w:rsidR="00530392" w:rsidRPr="00E2726A">
        <w:rPr>
          <w:b/>
          <w:sz w:val="40"/>
          <w:szCs w:val="40"/>
        </w:rPr>
        <w:t xml:space="preserve"> Reference:</w:t>
      </w:r>
      <w:r w:rsidR="00103F27" w:rsidRPr="00E2726A">
        <w:rPr>
          <w:b/>
          <w:sz w:val="40"/>
          <w:szCs w:val="40"/>
        </w:rPr>
        <w:t xml:space="preserve"> </w:t>
      </w:r>
      <w:r w:rsidR="00AB4245">
        <w:rPr>
          <w:b/>
          <w:sz w:val="40"/>
          <w:szCs w:val="40"/>
        </w:rPr>
        <w:t>T037</w:t>
      </w:r>
      <w:r w:rsidR="002A7E9A" w:rsidRPr="002A7E9A">
        <w:rPr>
          <w:b/>
          <w:sz w:val="40"/>
          <w:szCs w:val="40"/>
        </w:rPr>
        <w:t>-17</w:t>
      </w:r>
    </w:p>
    <w:p w:rsidR="00564672" w:rsidRDefault="00564672" w:rsidP="00564672">
      <w:pPr>
        <w:jc w:val="center"/>
        <w:rPr>
          <w:b/>
        </w:rPr>
      </w:pPr>
    </w:p>
    <w:p w:rsidR="00C07955" w:rsidRDefault="00C07955" w:rsidP="00564672">
      <w:pPr>
        <w:jc w:val="center"/>
        <w:rPr>
          <w:b/>
        </w:rPr>
      </w:pPr>
    </w:p>
    <w:p w:rsidR="00C07955" w:rsidRDefault="00C07955" w:rsidP="00564672">
      <w:pPr>
        <w:jc w:val="center"/>
        <w:rPr>
          <w:b/>
        </w:rPr>
      </w:pPr>
    </w:p>
    <w:p w:rsidR="00564672" w:rsidRPr="00E2726A" w:rsidRDefault="00C07955" w:rsidP="00564672">
      <w:pPr>
        <w:jc w:val="center"/>
        <w:rPr>
          <w:b/>
          <w:sz w:val="56"/>
          <w:szCs w:val="56"/>
        </w:rPr>
      </w:pPr>
      <w:r>
        <w:rPr>
          <w:b/>
          <w:sz w:val="56"/>
          <w:szCs w:val="56"/>
        </w:rPr>
        <w:t>1</w:t>
      </w:r>
      <w:r w:rsidR="00FD17AF">
        <w:rPr>
          <w:b/>
          <w:sz w:val="56"/>
          <w:szCs w:val="56"/>
        </w:rPr>
        <w:t>0</w:t>
      </w:r>
      <w:r w:rsidR="00FD17AF" w:rsidRPr="00FD17AF">
        <w:rPr>
          <w:b/>
          <w:sz w:val="56"/>
          <w:szCs w:val="56"/>
          <w:vertAlign w:val="superscript"/>
        </w:rPr>
        <w:t>th</w:t>
      </w:r>
      <w:r w:rsidR="00FD17AF">
        <w:rPr>
          <w:b/>
          <w:sz w:val="56"/>
          <w:szCs w:val="56"/>
        </w:rPr>
        <w:t xml:space="preserve"> </w:t>
      </w:r>
      <w:r>
        <w:rPr>
          <w:b/>
          <w:sz w:val="56"/>
          <w:szCs w:val="56"/>
        </w:rPr>
        <w:t>March 2017</w:t>
      </w:r>
    </w:p>
    <w:p w:rsidR="00564672" w:rsidRDefault="00564672" w:rsidP="00564672">
      <w:pPr>
        <w:jc w:val="center"/>
        <w:rPr>
          <w:b/>
          <w:sz w:val="96"/>
          <w:szCs w:val="96"/>
        </w:rPr>
      </w:pPr>
    </w:p>
    <w:p w:rsidR="00530392" w:rsidRDefault="00530392" w:rsidP="00564672">
      <w:pPr>
        <w:jc w:val="center"/>
        <w:rPr>
          <w:b/>
        </w:rPr>
      </w:pPr>
    </w:p>
    <w:p w:rsidR="00530392" w:rsidRDefault="00530392">
      <w:pPr>
        <w:rPr>
          <w:b/>
        </w:rPr>
      </w:pPr>
      <w:r>
        <w:rPr>
          <w:b/>
        </w:rPr>
        <w:br w:type="page"/>
      </w:r>
    </w:p>
    <w:p w:rsidR="002A0E63" w:rsidRPr="002A0E63" w:rsidRDefault="00564672" w:rsidP="00564672">
      <w:pPr>
        <w:rPr>
          <w:b/>
          <w:u w:val="single"/>
        </w:rPr>
      </w:pPr>
      <w:r w:rsidRPr="002A0E63">
        <w:rPr>
          <w:b/>
          <w:u w:val="single"/>
        </w:rPr>
        <w:lastRenderedPageBreak/>
        <w:t>Table of Contents:</w:t>
      </w:r>
    </w:p>
    <w:tbl>
      <w:tblPr>
        <w:tblW w:w="8804" w:type="dxa"/>
        <w:tblInd w:w="93" w:type="dxa"/>
        <w:tblLook w:val="04A0" w:firstRow="1" w:lastRow="0" w:firstColumn="1" w:lastColumn="0" w:noHBand="0" w:noVBand="1"/>
      </w:tblPr>
      <w:tblGrid>
        <w:gridCol w:w="960"/>
        <w:gridCol w:w="3875"/>
        <w:gridCol w:w="3969"/>
      </w:tblGrid>
      <w:tr w:rsidR="00564672" w:rsidRPr="00564672" w:rsidTr="002A0E63">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564672" w:rsidRPr="00564672" w:rsidRDefault="00564672" w:rsidP="00564672">
            <w:pPr>
              <w:spacing w:after="0" w:line="240" w:lineRule="auto"/>
              <w:rPr>
                <w:rFonts w:ascii="Calibri" w:eastAsia="Times New Roman" w:hAnsi="Calibri" w:cs="Times New Roman"/>
                <w:b/>
                <w:bCs/>
                <w:color w:val="000000"/>
                <w:lang w:eastAsia="en-GB"/>
              </w:rPr>
            </w:pPr>
            <w:r w:rsidRPr="00564672">
              <w:rPr>
                <w:rFonts w:ascii="Calibri" w:eastAsia="Times New Roman" w:hAnsi="Calibri" w:cs="Times New Roman"/>
                <w:b/>
                <w:bCs/>
                <w:color w:val="000000"/>
                <w:lang w:eastAsia="en-GB"/>
              </w:rPr>
              <w:t>Section</w:t>
            </w:r>
          </w:p>
        </w:tc>
        <w:tc>
          <w:tcPr>
            <w:tcW w:w="3875" w:type="dxa"/>
            <w:tcBorders>
              <w:top w:val="single" w:sz="4" w:space="0" w:color="auto"/>
              <w:left w:val="nil"/>
              <w:bottom w:val="single" w:sz="4" w:space="0" w:color="auto"/>
              <w:right w:val="single" w:sz="4" w:space="0" w:color="auto"/>
            </w:tcBorders>
            <w:shd w:val="clear" w:color="000000" w:fill="D9D9D9"/>
            <w:noWrap/>
            <w:vAlign w:val="bottom"/>
            <w:hideMark/>
          </w:tcPr>
          <w:p w:rsidR="00564672" w:rsidRPr="00564672" w:rsidRDefault="00564672" w:rsidP="00564672">
            <w:pPr>
              <w:spacing w:after="0" w:line="240" w:lineRule="auto"/>
              <w:rPr>
                <w:rFonts w:ascii="Calibri" w:eastAsia="Times New Roman" w:hAnsi="Calibri" w:cs="Times New Roman"/>
                <w:b/>
                <w:bCs/>
                <w:color w:val="000000"/>
                <w:lang w:eastAsia="en-GB"/>
              </w:rPr>
            </w:pPr>
            <w:r w:rsidRPr="00564672">
              <w:rPr>
                <w:rFonts w:ascii="Calibri" w:eastAsia="Times New Roman" w:hAnsi="Calibri" w:cs="Times New Roman"/>
                <w:b/>
                <w:bCs/>
                <w:color w:val="000000"/>
                <w:lang w:eastAsia="en-GB"/>
              </w:rPr>
              <w:t>Contents</w:t>
            </w:r>
          </w:p>
        </w:tc>
        <w:tc>
          <w:tcPr>
            <w:tcW w:w="3969" w:type="dxa"/>
            <w:tcBorders>
              <w:top w:val="single" w:sz="4" w:space="0" w:color="auto"/>
              <w:left w:val="nil"/>
              <w:bottom w:val="single" w:sz="4" w:space="0" w:color="auto"/>
              <w:right w:val="single" w:sz="4" w:space="0" w:color="auto"/>
            </w:tcBorders>
            <w:shd w:val="clear" w:color="000000" w:fill="D9D9D9"/>
            <w:noWrap/>
            <w:vAlign w:val="bottom"/>
            <w:hideMark/>
          </w:tcPr>
          <w:p w:rsidR="00564672" w:rsidRPr="00564672" w:rsidRDefault="00564672" w:rsidP="00564672">
            <w:pPr>
              <w:spacing w:after="0" w:line="240" w:lineRule="auto"/>
              <w:rPr>
                <w:rFonts w:ascii="Calibri" w:eastAsia="Times New Roman" w:hAnsi="Calibri" w:cs="Times New Roman"/>
                <w:b/>
                <w:bCs/>
                <w:color w:val="000000"/>
                <w:lang w:eastAsia="en-GB"/>
              </w:rPr>
            </w:pPr>
            <w:r w:rsidRPr="00564672">
              <w:rPr>
                <w:rFonts w:ascii="Calibri" w:eastAsia="Times New Roman" w:hAnsi="Calibri" w:cs="Times New Roman"/>
                <w:b/>
                <w:bCs/>
                <w:color w:val="000000"/>
                <w:lang w:eastAsia="en-GB"/>
              </w:rPr>
              <w:t>Action</w:t>
            </w:r>
          </w:p>
        </w:tc>
      </w:tr>
      <w:tr w:rsidR="00564672" w:rsidRPr="00564672" w:rsidTr="002A0E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64672" w:rsidRPr="00564672" w:rsidRDefault="00564672" w:rsidP="00564672">
            <w:pPr>
              <w:spacing w:after="0" w:line="240" w:lineRule="auto"/>
              <w:rPr>
                <w:rFonts w:ascii="Calibri" w:eastAsia="Times New Roman" w:hAnsi="Calibri" w:cs="Times New Roman"/>
                <w:color w:val="000000"/>
                <w:lang w:eastAsia="en-GB"/>
              </w:rPr>
            </w:pPr>
            <w:r w:rsidRPr="00564672">
              <w:rPr>
                <w:rFonts w:ascii="Calibri" w:eastAsia="Times New Roman" w:hAnsi="Calibri" w:cs="Times New Roman"/>
                <w:color w:val="000000"/>
                <w:lang w:eastAsia="en-GB"/>
              </w:rPr>
              <w:t>1</w:t>
            </w:r>
          </w:p>
        </w:tc>
        <w:tc>
          <w:tcPr>
            <w:tcW w:w="3875" w:type="dxa"/>
            <w:tcBorders>
              <w:top w:val="nil"/>
              <w:left w:val="nil"/>
              <w:bottom w:val="single" w:sz="4" w:space="0" w:color="auto"/>
              <w:right w:val="single" w:sz="4" w:space="0" w:color="auto"/>
            </w:tcBorders>
            <w:shd w:val="clear" w:color="auto" w:fill="auto"/>
            <w:noWrap/>
            <w:vAlign w:val="bottom"/>
            <w:hideMark/>
          </w:tcPr>
          <w:p w:rsidR="00564672" w:rsidRPr="00564672" w:rsidRDefault="004733DF" w:rsidP="00564672">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General</w:t>
            </w:r>
          </w:p>
        </w:tc>
        <w:tc>
          <w:tcPr>
            <w:tcW w:w="3969" w:type="dxa"/>
            <w:tcBorders>
              <w:top w:val="nil"/>
              <w:left w:val="nil"/>
              <w:bottom w:val="single" w:sz="4" w:space="0" w:color="auto"/>
              <w:right w:val="single" w:sz="4" w:space="0" w:color="auto"/>
            </w:tcBorders>
            <w:shd w:val="clear" w:color="auto" w:fill="auto"/>
            <w:noWrap/>
            <w:vAlign w:val="bottom"/>
            <w:hideMark/>
          </w:tcPr>
          <w:p w:rsidR="00564672" w:rsidRPr="00564672" w:rsidRDefault="00564672" w:rsidP="00564672">
            <w:pPr>
              <w:spacing w:after="0" w:line="240" w:lineRule="auto"/>
              <w:rPr>
                <w:rFonts w:ascii="Calibri" w:eastAsia="Times New Roman" w:hAnsi="Calibri" w:cs="Times New Roman"/>
                <w:color w:val="000000"/>
                <w:lang w:eastAsia="en-GB"/>
              </w:rPr>
            </w:pPr>
            <w:r w:rsidRPr="00564672">
              <w:rPr>
                <w:rFonts w:ascii="Calibri" w:eastAsia="Times New Roman" w:hAnsi="Calibri" w:cs="Times New Roman"/>
                <w:color w:val="000000"/>
                <w:lang w:eastAsia="en-GB"/>
              </w:rPr>
              <w:t>For Information</w:t>
            </w:r>
          </w:p>
        </w:tc>
      </w:tr>
      <w:tr w:rsidR="00564672" w:rsidRPr="00564672" w:rsidTr="002A0E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64672" w:rsidRPr="00564672" w:rsidRDefault="00564672" w:rsidP="00564672">
            <w:pPr>
              <w:spacing w:after="0" w:line="240" w:lineRule="auto"/>
              <w:rPr>
                <w:rFonts w:ascii="Calibri" w:eastAsia="Times New Roman" w:hAnsi="Calibri" w:cs="Times New Roman"/>
                <w:color w:val="000000"/>
                <w:lang w:eastAsia="en-GB"/>
              </w:rPr>
            </w:pPr>
            <w:r w:rsidRPr="00564672">
              <w:rPr>
                <w:rFonts w:ascii="Calibri" w:eastAsia="Times New Roman" w:hAnsi="Calibri" w:cs="Times New Roman"/>
                <w:color w:val="000000"/>
                <w:lang w:eastAsia="en-GB"/>
              </w:rPr>
              <w:t>2</w:t>
            </w:r>
          </w:p>
        </w:tc>
        <w:tc>
          <w:tcPr>
            <w:tcW w:w="3875" w:type="dxa"/>
            <w:tcBorders>
              <w:top w:val="nil"/>
              <w:left w:val="nil"/>
              <w:bottom w:val="single" w:sz="4" w:space="0" w:color="auto"/>
              <w:right w:val="single" w:sz="4" w:space="0" w:color="auto"/>
            </w:tcBorders>
            <w:shd w:val="clear" w:color="auto" w:fill="auto"/>
            <w:noWrap/>
            <w:vAlign w:val="bottom"/>
            <w:hideMark/>
          </w:tcPr>
          <w:p w:rsidR="00564672" w:rsidRPr="00564672" w:rsidRDefault="00564672" w:rsidP="00564672">
            <w:pPr>
              <w:spacing w:after="0" w:line="240" w:lineRule="auto"/>
              <w:rPr>
                <w:rFonts w:ascii="Calibri" w:eastAsia="Times New Roman" w:hAnsi="Calibri" w:cs="Times New Roman"/>
                <w:color w:val="000000"/>
                <w:lang w:eastAsia="en-GB"/>
              </w:rPr>
            </w:pPr>
            <w:r w:rsidRPr="00564672">
              <w:rPr>
                <w:rFonts w:ascii="Calibri" w:eastAsia="Times New Roman" w:hAnsi="Calibri" w:cs="Times New Roman"/>
                <w:color w:val="000000"/>
                <w:lang w:eastAsia="en-GB"/>
              </w:rPr>
              <w:t>Instructions for Submission</w:t>
            </w:r>
          </w:p>
        </w:tc>
        <w:tc>
          <w:tcPr>
            <w:tcW w:w="3969" w:type="dxa"/>
            <w:tcBorders>
              <w:top w:val="nil"/>
              <w:left w:val="nil"/>
              <w:bottom w:val="single" w:sz="4" w:space="0" w:color="auto"/>
              <w:right w:val="single" w:sz="4" w:space="0" w:color="auto"/>
            </w:tcBorders>
            <w:shd w:val="clear" w:color="auto" w:fill="auto"/>
            <w:noWrap/>
            <w:vAlign w:val="bottom"/>
            <w:hideMark/>
          </w:tcPr>
          <w:p w:rsidR="00564672" w:rsidRPr="00564672" w:rsidRDefault="00564672" w:rsidP="00564672">
            <w:pPr>
              <w:spacing w:after="0" w:line="240" w:lineRule="auto"/>
              <w:rPr>
                <w:rFonts w:ascii="Calibri" w:eastAsia="Times New Roman" w:hAnsi="Calibri" w:cs="Times New Roman"/>
                <w:color w:val="000000"/>
                <w:lang w:eastAsia="en-GB"/>
              </w:rPr>
            </w:pPr>
            <w:r w:rsidRPr="00564672">
              <w:rPr>
                <w:rFonts w:ascii="Calibri" w:eastAsia="Times New Roman" w:hAnsi="Calibri" w:cs="Times New Roman"/>
                <w:color w:val="000000"/>
                <w:lang w:eastAsia="en-GB"/>
              </w:rPr>
              <w:t>For Information</w:t>
            </w:r>
          </w:p>
        </w:tc>
      </w:tr>
      <w:tr w:rsidR="00564672" w:rsidRPr="00564672" w:rsidTr="002A0E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64672" w:rsidRPr="00564672" w:rsidRDefault="00564672" w:rsidP="00564672">
            <w:pPr>
              <w:spacing w:after="0" w:line="240" w:lineRule="auto"/>
              <w:rPr>
                <w:rFonts w:ascii="Calibri" w:eastAsia="Times New Roman" w:hAnsi="Calibri" w:cs="Times New Roman"/>
                <w:color w:val="000000"/>
                <w:lang w:eastAsia="en-GB"/>
              </w:rPr>
            </w:pPr>
            <w:r w:rsidRPr="00564672">
              <w:rPr>
                <w:rFonts w:ascii="Calibri" w:eastAsia="Times New Roman" w:hAnsi="Calibri" w:cs="Times New Roman"/>
                <w:color w:val="000000"/>
                <w:lang w:eastAsia="en-GB"/>
              </w:rPr>
              <w:t>3</w:t>
            </w:r>
          </w:p>
        </w:tc>
        <w:tc>
          <w:tcPr>
            <w:tcW w:w="3875" w:type="dxa"/>
            <w:tcBorders>
              <w:top w:val="nil"/>
              <w:left w:val="nil"/>
              <w:bottom w:val="single" w:sz="4" w:space="0" w:color="auto"/>
              <w:right w:val="single" w:sz="4" w:space="0" w:color="auto"/>
            </w:tcBorders>
            <w:shd w:val="clear" w:color="auto" w:fill="auto"/>
            <w:noWrap/>
            <w:vAlign w:val="bottom"/>
            <w:hideMark/>
          </w:tcPr>
          <w:p w:rsidR="00564672" w:rsidRPr="00564672" w:rsidRDefault="00564672" w:rsidP="00564672">
            <w:pPr>
              <w:spacing w:after="0" w:line="240" w:lineRule="auto"/>
              <w:rPr>
                <w:rFonts w:ascii="Calibri" w:eastAsia="Times New Roman" w:hAnsi="Calibri" w:cs="Times New Roman"/>
                <w:color w:val="000000"/>
                <w:lang w:eastAsia="en-GB"/>
              </w:rPr>
            </w:pPr>
            <w:r w:rsidRPr="00564672">
              <w:rPr>
                <w:rFonts w:ascii="Calibri" w:eastAsia="Times New Roman" w:hAnsi="Calibri" w:cs="Times New Roman"/>
                <w:color w:val="000000"/>
                <w:lang w:eastAsia="en-GB"/>
              </w:rPr>
              <w:t>Tender Evaluation Process</w:t>
            </w:r>
          </w:p>
        </w:tc>
        <w:tc>
          <w:tcPr>
            <w:tcW w:w="3969" w:type="dxa"/>
            <w:tcBorders>
              <w:top w:val="nil"/>
              <w:left w:val="nil"/>
              <w:bottom w:val="single" w:sz="4" w:space="0" w:color="auto"/>
              <w:right w:val="single" w:sz="4" w:space="0" w:color="auto"/>
            </w:tcBorders>
            <w:shd w:val="clear" w:color="auto" w:fill="auto"/>
            <w:noWrap/>
            <w:vAlign w:val="bottom"/>
            <w:hideMark/>
          </w:tcPr>
          <w:p w:rsidR="00564672" w:rsidRPr="00564672" w:rsidRDefault="00564672" w:rsidP="00564672">
            <w:pPr>
              <w:spacing w:after="0" w:line="240" w:lineRule="auto"/>
              <w:rPr>
                <w:rFonts w:ascii="Calibri" w:eastAsia="Times New Roman" w:hAnsi="Calibri" w:cs="Times New Roman"/>
                <w:color w:val="000000"/>
                <w:lang w:eastAsia="en-GB"/>
              </w:rPr>
            </w:pPr>
            <w:r w:rsidRPr="00564672">
              <w:rPr>
                <w:rFonts w:ascii="Calibri" w:eastAsia="Times New Roman" w:hAnsi="Calibri" w:cs="Times New Roman"/>
                <w:color w:val="000000"/>
                <w:lang w:eastAsia="en-GB"/>
              </w:rPr>
              <w:t>For Information</w:t>
            </w:r>
          </w:p>
        </w:tc>
      </w:tr>
      <w:tr w:rsidR="00564672" w:rsidRPr="00564672" w:rsidTr="002A0E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64672" w:rsidRPr="00564672" w:rsidRDefault="00564672" w:rsidP="00564672">
            <w:pPr>
              <w:spacing w:after="0" w:line="240" w:lineRule="auto"/>
              <w:rPr>
                <w:rFonts w:ascii="Calibri" w:eastAsia="Times New Roman" w:hAnsi="Calibri" w:cs="Times New Roman"/>
                <w:color w:val="000000"/>
                <w:lang w:eastAsia="en-GB"/>
              </w:rPr>
            </w:pPr>
            <w:r w:rsidRPr="00564672">
              <w:rPr>
                <w:rFonts w:ascii="Calibri" w:eastAsia="Times New Roman" w:hAnsi="Calibri" w:cs="Times New Roman"/>
                <w:color w:val="000000"/>
                <w:lang w:eastAsia="en-GB"/>
              </w:rPr>
              <w:t>4</w:t>
            </w:r>
          </w:p>
        </w:tc>
        <w:tc>
          <w:tcPr>
            <w:tcW w:w="3875" w:type="dxa"/>
            <w:tcBorders>
              <w:top w:val="nil"/>
              <w:left w:val="nil"/>
              <w:bottom w:val="single" w:sz="4" w:space="0" w:color="auto"/>
              <w:right w:val="single" w:sz="4" w:space="0" w:color="auto"/>
            </w:tcBorders>
            <w:shd w:val="clear" w:color="auto" w:fill="auto"/>
            <w:noWrap/>
            <w:vAlign w:val="bottom"/>
            <w:hideMark/>
          </w:tcPr>
          <w:p w:rsidR="00564672" w:rsidRPr="00564672" w:rsidRDefault="00564672" w:rsidP="00564672">
            <w:pPr>
              <w:spacing w:after="0" w:line="240" w:lineRule="auto"/>
              <w:rPr>
                <w:rFonts w:ascii="Calibri" w:eastAsia="Times New Roman" w:hAnsi="Calibri" w:cs="Times New Roman"/>
                <w:color w:val="000000"/>
                <w:lang w:eastAsia="en-GB"/>
              </w:rPr>
            </w:pPr>
            <w:r w:rsidRPr="00564672">
              <w:rPr>
                <w:rFonts w:ascii="Calibri" w:eastAsia="Times New Roman" w:hAnsi="Calibri" w:cs="Times New Roman"/>
                <w:color w:val="000000"/>
                <w:lang w:eastAsia="en-GB"/>
              </w:rPr>
              <w:t>Specification of Requirements</w:t>
            </w:r>
          </w:p>
        </w:tc>
        <w:tc>
          <w:tcPr>
            <w:tcW w:w="3969" w:type="dxa"/>
            <w:tcBorders>
              <w:top w:val="nil"/>
              <w:left w:val="nil"/>
              <w:bottom w:val="single" w:sz="4" w:space="0" w:color="auto"/>
              <w:right w:val="single" w:sz="4" w:space="0" w:color="auto"/>
            </w:tcBorders>
            <w:shd w:val="clear" w:color="auto" w:fill="auto"/>
            <w:noWrap/>
            <w:vAlign w:val="bottom"/>
            <w:hideMark/>
          </w:tcPr>
          <w:p w:rsidR="00564672" w:rsidRPr="00564672" w:rsidRDefault="00564672" w:rsidP="00564672">
            <w:pPr>
              <w:spacing w:after="0" w:line="240" w:lineRule="auto"/>
              <w:rPr>
                <w:rFonts w:ascii="Calibri" w:eastAsia="Times New Roman" w:hAnsi="Calibri" w:cs="Times New Roman"/>
                <w:color w:val="000000"/>
                <w:lang w:eastAsia="en-GB"/>
              </w:rPr>
            </w:pPr>
            <w:r w:rsidRPr="00564672">
              <w:rPr>
                <w:rFonts w:ascii="Calibri" w:eastAsia="Times New Roman" w:hAnsi="Calibri" w:cs="Times New Roman"/>
                <w:color w:val="000000"/>
                <w:lang w:eastAsia="en-GB"/>
              </w:rPr>
              <w:t>For Information</w:t>
            </w:r>
          </w:p>
        </w:tc>
      </w:tr>
      <w:tr w:rsidR="00564672" w:rsidRPr="00564672" w:rsidTr="002A0E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64672" w:rsidRPr="00564672" w:rsidRDefault="00564672" w:rsidP="00564672">
            <w:pPr>
              <w:spacing w:after="0" w:line="240" w:lineRule="auto"/>
              <w:rPr>
                <w:rFonts w:ascii="Calibri" w:eastAsia="Times New Roman" w:hAnsi="Calibri" w:cs="Times New Roman"/>
                <w:color w:val="000000"/>
                <w:lang w:eastAsia="en-GB"/>
              </w:rPr>
            </w:pPr>
            <w:r w:rsidRPr="00564672">
              <w:rPr>
                <w:rFonts w:ascii="Calibri" w:eastAsia="Times New Roman" w:hAnsi="Calibri" w:cs="Times New Roman"/>
                <w:color w:val="000000"/>
                <w:lang w:eastAsia="en-GB"/>
              </w:rPr>
              <w:t>5</w:t>
            </w:r>
          </w:p>
        </w:tc>
        <w:tc>
          <w:tcPr>
            <w:tcW w:w="3875" w:type="dxa"/>
            <w:tcBorders>
              <w:top w:val="nil"/>
              <w:left w:val="nil"/>
              <w:bottom w:val="single" w:sz="4" w:space="0" w:color="auto"/>
              <w:right w:val="single" w:sz="4" w:space="0" w:color="auto"/>
            </w:tcBorders>
            <w:shd w:val="clear" w:color="auto" w:fill="auto"/>
            <w:noWrap/>
            <w:vAlign w:val="bottom"/>
            <w:hideMark/>
          </w:tcPr>
          <w:p w:rsidR="00564672" w:rsidRPr="00564672" w:rsidRDefault="00564672" w:rsidP="00564672">
            <w:pPr>
              <w:spacing w:after="0" w:line="240" w:lineRule="auto"/>
              <w:rPr>
                <w:rFonts w:ascii="Calibri" w:eastAsia="Times New Roman" w:hAnsi="Calibri" w:cs="Times New Roman"/>
                <w:color w:val="000000"/>
                <w:lang w:eastAsia="en-GB"/>
              </w:rPr>
            </w:pPr>
            <w:r w:rsidRPr="00564672">
              <w:rPr>
                <w:rFonts w:ascii="Calibri" w:eastAsia="Times New Roman" w:hAnsi="Calibri" w:cs="Times New Roman"/>
                <w:color w:val="000000"/>
                <w:lang w:eastAsia="en-GB"/>
              </w:rPr>
              <w:t>Questions</w:t>
            </w:r>
          </w:p>
        </w:tc>
        <w:tc>
          <w:tcPr>
            <w:tcW w:w="3969" w:type="dxa"/>
            <w:tcBorders>
              <w:top w:val="nil"/>
              <w:left w:val="nil"/>
              <w:bottom w:val="single" w:sz="4" w:space="0" w:color="auto"/>
              <w:right w:val="single" w:sz="4" w:space="0" w:color="auto"/>
            </w:tcBorders>
            <w:shd w:val="clear" w:color="auto" w:fill="auto"/>
            <w:noWrap/>
            <w:vAlign w:val="bottom"/>
            <w:hideMark/>
          </w:tcPr>
          <w:p w:rsidR="00564672" w:rsidRPr="00564672" w:rsidRDefault="00564672" w:rsidP="00564672">
            <w:pPr>
              <w:spacing w:after="0" w:line="240" w:lineRule="auto"/>
              <w:rPr>
                <w:rFonts w:ascii="Calibri" w:eastAsia="Times New Roman" w:hAnsi="Calibri" w:cs="Times New Roman"/>
                <w:color w:val="000000"/>
                <w:lang w:eastAsia="en-GB"/>
              </w:rPr>
            </w:pPr>
            <w:r w:rsidRPr="00564672">
              <w:rPr>
                <w:rFonts w:ascii="Calibri" w:eastAsia="Times New Roman" w:hAnsi="Calibri" w:cs="Times New Roman"/>
                <w:color w:val="000000"/>
                <w:lang w:eastAsia="en-GB"/>
              </w:rPr>
              <w:t>For Completion (Mandatory)</w:t>
            </w:r>
          </w:p>
        </w:tc>
      </w:tr>
      <w:tr w:rsidR="00564672" w:rsidRPr="00564672" w:rsidTr="002A0E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64672" w:rsidRPr="00564672" w:rsidRDefault="00564672" w:rsidP="00564672">
            <w:pPr>
              <w:spacing w:after="0" w:line="240" w:lineRule="auto"/>
              <w:rPr>
                <w:rFonts w:ascii="Calibri" w:eastAsia="Times New Roman" w:hAnsi="Calibri" w:cs="Times New Roman"/>
                <w:color w:val="000000"/>
                <w:lang w:eastAsia="en-GB"/>
              </w:rPr>
            </w:pPr>
            <w:r w:rsidRPr="00564672">
              <w:rPr>
                <w:rFonts w:ascii="Calibri" w:eastAsia="Times New Roman" w:hAnsi="Calibri" w:cs="Times New Roman"/>
                <w:color w:val="000000"/>
                <w:lang w:eastAsia="en-GB"/>
              </w:rPr>
              <w:t>6</w:t>
            </w:r>
          </w:p>
        </w:tc>
        <w:tc>
          <w:tcPr>
            <w:tcW w:w="3875" w:type="dxa"/>
            <w:tcBorders>
              <w:top w:val="nil"/>
              <w:left w:val="nil"/>
              <w:bottom w:val="single" w:sz="4" w:space="0" w:color="auto"/>
              <w:right w:val="single" w:sz="4" w:space="0" w:color="auto"/>
            </w:tcBorders>
            <w:shd w:val="clear" w:color="auto" w:fill="auto"/>
            <w:noWrap/>
            <w:vAlign w:val="bottom"/>
            <w:hideMark/>
          </w:tcPr>
          <w:p w:rsidR="00564672" w:rsidRPr="00564672" w:rsidRDefault="00564672" w:rsidP="00564672">
            <w:pPr>
              <w:spacing w:after="0" w:line="240" w:lineRule="auto"/>
              <w:rPr>
                <w:rFonts w:ascii="Calibri" w:eastAsia="Times New Roman" w:hAnsi="Calibri" w:cs="Times New Roman"/>
                <w:color w:val="000000"/>
                <w:lang w:eastAsia="en-GB"/>
              </w:rPr>
            </w:pPr>
            <w:r w:rsidRPr="00564672">
              <w:rPr>
                <w:rFonts w:ascii="Calibri" w:eastAsia="Times New Roman" w:hAnsi="Calibri" w:cs="Times New Roman"/>
                <w:color w:val="000000"/>
                <w:lang w:eastAsia="en-GB"/>
              </w:rPr>
              <w:t>Pricing Schedule</w:t>
            </w:r>
          </w:p>
        </w:tc>
        <w:tc>
          <w:tcPr>
            <w:tcW w:w="3969" w:type="dxa"/>
            <w:tcBorders>
              <w:top w:val="nil"/>
              <w:left w:val="nil"/>
              <w:bottom w:val="single" w:sz="4" w:space="0" w:color="auto"/>
              <w:right w:val="single" w:sz="4" w:space="0" w:color="auto"/>
            </w:tcBorders>
            <w:shd w:val="clear" w:color="auto" w:fill="auto"/>
            <w:noWrap/>
            <w:vAlign w:val="bottom"/>
            <w:hideMark/>
          </w:tcPr>
          <w:p w:rsidR="00564672" w:rsidRPr="00564672" w:rsidRDefault="00564672" w:rsidP="00564672">
            <w:pPr>
              <w:spacing w:after="0" w:line="240" w:lineRule="auto"/>
              <w:rPr>
                <w:rFonts w:ascii="Calibri" w:eastAsia="Times New Roman" w:hAnsi="Calibri" w:cs="Times New Roman"/>
                <w:color w:val="000000"/>
                <w:lang w:eastAsia="en-GB"/>
              </w:rPr>
            </w:pPr>
            <w:r w:rsidRPr="00564672">
              <w:rPr>
                <w:rFonts w:ascii="Calibri" w:eastAsia="Times New Roman" w:hAnsi="Calibri" w:cs="Times New Roman"/>
                <w:color w:val="000000"/>
                <w:lang w:eastAsia="en-GB"/>
              </w:rPr>
              <w:t>For Completion (Mandatory)</w:t>
            </w:r>
          </w:p>
        </w:tc>
      </w:tr>
      <w:tr w:rsidR="00564672" w:rsidRPr="00564672" w:rsidTr="002A0E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64672" w:rsidRPr="00564672" w:rsidRDefault="00564672" w:rsidP="00564672">
            <w:pPr>
              <w:spacing w:after="0" w:line="240" w:lineRule="auto"/>
              <w:rPr>
                <w:rFonts w:ascii="Calibri" w:eastAsia="Times New Roman" w:hAnsi="Calibri" w:cs="Times New Roman"/>
                <w:color w:val="000000"/>
                <w:lang w:eastAsia="en-GB"/>
              </w:rPr>
            </w:pPr>
            <w:r w:rsidRPr="00564672">
              <w:rPr>
                <w:rFonts w:ascii="Calibri" w:eastAsia="Times New Roman" w:hAnsi="Calibri" w:cs="Times New Roman"/>
                <w:color w:val="000000"/>
                <w:lang w:eastAsia="en-GB"/>
              </w:rPr>
              <w:t>7</w:t>
            </w:r>
          </w:p>
        </w:tc>
        <w:tc>
          <w:tcPr>
            <w:tcW w:w="3875" w:type="dxa"/>
            <w:tcBorders>
              <w:top w:val="nil"/>
              <w:left w:val="nil"/>
              <w:bottom w:val="single" w:sz="4" w:space="0" w:color="auto"/>
              <w:right w:val="single" w:sz="4" w:space="0" w:color="auto"/>
            </w:tcBorders>
            <w:shd w:val="clear" w:color="auto" w:fill="auto"/>
            <w:noWrap/>
            <w:vAlign w:val="bottom"/>
            <w:hideMark/>
          </w:tcPr>
          <w:p w:rsidR="00564672" w:rsidRPr="00564672" w:rsidRDefault="00564672" w:rsidP="00564672">
            <w:pPr>
              <w:spacing w:after="0" w:line="240" w:lineRule="auto"/>
              <w:rPr>
                <w:rFonts w:ascii="Calibri" w:eastAsia="Times New Roman" w:hAnsi="Calibri" w:cs="Times New Roman"/>
                <w:color w:val="000000"/>
                <w:lang w:eastAsia="en-GB"/>
              </w:rPr>
            </w:pPr>
            <w:r w:rsidRPr="00564672">
              <w:rPr>
                <w:rFonts w:ascii="Calibri" w:eastAsia="Times New Roman" w:hAnsi="Calibri" w:cs="Times New Roman"/>
                <w:color w:val="000000"/>
                <w:lang w:eastAsia="en-GB"/>
              </w:rPr>
              <w:t>Appendices</w:t>
            </w:r>
          </w:p>
        </w:tc>
        <w:tc>
          <w:tcPr>
            <w:tcW w:w="3969" w:type="dxa"/>
            <w:tcBorders>
              <w:top w:val="nil"/>
              <w:left w:val="nil"/>
              <w:bottom w:val="single" w:sz="4" w:space="0" w:color="auto"/>
              <w:right w:val="single" w:sz="4" w:space="0" w:color="auto"/>
            </w:tcBorders>
            <w:shd w:val="clear" w:color="auto" w:fill="auto"/>
            <w:noWrap/>
            <w:vAlign w:val="bottom"/>
            <w:hideMark/>
          </w:tcPr>
          <w:p w:rsidR="00564672" w:rsidRPr="00564672" w:rsidRDefault="00564672" w:rsidP="00564672">
            <w:pPr>
              <w:spacing w:after="0" w:line="240" w:lineRule="auto"/>
              <w:rPr>
                <w:rFonts w:ascii="Calibri" w:eastAsia="Times New Roman" w:hAnsi="Calibri" w:cs="Times New Roman"/>
                <w:color w:val="000000"/>
                <w:lang w:eastAsia="en-GB"/>
              </w:rPr>
            </w:pPr>
            <w:r w:rsidRPr="00564672">
              <w:rPr>
                <w:rFonts w:ascii="Calibri" w:eastAsia="Times New Roman" w:hAnsi="Calibri" w:cs="Times New Roman"/>
                <w:color w:val="000000"/>
                <w:lang w:eastAsia="en-GB"/>
              </w:rPr>
              <w:t>For Information</w:t>
            </w:r>
            <w:r w:rsidR="00E2726A">
              <w:rPr>
                <w:rFonts w:ascii="Calibri" w:eastAsia="Times New Roman" w:hAnsi="Calibri" w:cs="Times New Roman"/>
                <w:color w:val="000000"/>
                <w:lang w:eastAsia="en-GB"/>
              </w:rPr>
              <w:t>/Completion</w:t>
            </w:r>
          </w:p>
        </w:tc>
      </w:tr>
    </w:tbl>
    <w:p w:rsidR="00564672" w:rsidRDefault="00564672" w:rsidP="00564672">
      <w:pPr>
        <w:rPr>
          <w:b/>
        </w:rPr>
      </w:pPr>
    </w:p>
    <w:p w:rsidR="002A0E63" w:rsidRDefault="002A0E63" w:rsidP="00564672">
      <w:pPr>
        <w:rPr>
          <w:b/>
        </w:rPr>
      </w:pPr>
    </w:p>
    <w:p w:rsidR="002A0E63" w:rsidRDefault="002A0E63" w:rsidP="00564672">
      <w:pPr>
        <w:rPr>
          <w:b/>
        </w:rPr>
      </w:pPr>
    </w:p>
    <w:p w:rsidR="006A626D" w:rsidRPr="006A626D" w:rsidRDefault="007E6BFB" w:rsidP="00564672">
      <w:pPr>
        <w:rPr>
          <w:b/>
          <w:u w:val="single"/>
        </w:rPr>
      </w:pPr>
      <w:r w:rsidRPr="007E6BFB">
        <w:rPr>
          <w:b/>
          <w:u w:val="single"/>
        </w:rPr>
        <w:t>Appendices</w:t>
      </w:r>
    </w:p>
    <w:tbl>
      <w:tblPr>
        <w:tblW w:w="8804" w:type="dxa"/>
        <w:tblInd w:w="93" w:type="dxa"/>
        <w:tblLook w:val="04A0" w:firstRow="1" w:lastRow="0" w:firstColumn="1" w:lastColumn="0" w:noHBand="0" w:noVBand="1"/>
      </w:tblPr>
      <w:tblGrid>
        <w:gridCol w:w="1149"/>
        <w:gridCol w:w="4678"/>
        <w:gridCol w:w="2977"/>
      </w:tblGrid>
      <w:tr w:rsidR="006A626D" w:rsidRPr="006A626D" w:rsidTr="006A626D">
        <w:trPr>
          <w:trHeight w:val="300"/>
        </w:trPr>
        <w:tc>
          <w:tcPr>
            <w:tcW w:w="114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A626D" w:rsidRPr="006A626D" w:rsidRDefault="006A626D" w:rsidP="006A626D">
            <w:pPr>
              <w:spacing w:after="0" w:line="240" w:lineRule="auto"/>
              <w:rPr>
                <w:rFonts w:ascii="Calibri" w:eastAsia="Times New Roman" w:hAnsi="Calibri" w:cs="Times New Roman"/>
                <w:b/>
                <w:bCs/>
                <w:color w:val="000000"/>
                <w:lang w:eastAsia="en-GB"/>
              </w:rPr>
            </w:pPr>
            <w:r w:rsidRPr="006A626D">
              <w:rPr>
                <w:rFonts w:ascii="Calibri" w:eastAsia="Times New Roman" w:hAnsi="Calibri" w:cs="Times New Roman"/>
                <w:b/>
                <w:bCs/>
                <w:color w:val="000000"/>
                <w:lang w:eastAsia="en-GB"/>
              </w:rPr>
              <w:t>Appendix</w:t>
            </w:r>
          </w:p>
        </w:tc>
        <w:tc>
          <w:tcPr>
            <w:tcW w:w="4678" w:type="dxa"/>
            <w:tcBorders>
              <w:top w:val="single" w:sz="4" w:space="0" w:color="auto"/>
              <w:left w:val="nil"/>
              <w:bottom w:val="single" w:sz="4" w:space="0" w:color="auto"/>
              <w:right w:val="single" w:sz="4" w:space="0" w:color="auto"/>
            </w:tcBorders>
            <w:shd w:val="clear" w:color="000000" w:fill="D9D9D9"/>
            <w:noWrap/>
            <w:vAlign w:val="bottom"/>
            <w:hideMark/>
          </w:tcPr>
          <w:p w:rsidR="006A626D" w:rsidRPr="006A626D" w:rsidRDefault="006A626D" w:rsidP="006A626D">
            <w:pPr>
              <w:spacing w:after="0" w:line="240" w:lineRule="auto"/>
              <w:rPr>
                <w:rFonts w:ascii="Calibri" w:eastAsia="Times New Roman" w:hAnsi="Calibri" w:cs="Times New Roman"/>
                <w:b/>
                <w:bCs/>
                <w:color w:val="000000"/>
                <w:lang w:eastAsia="en-GB"/>
              </w:rPr>
            </w:pPr>
            <w:r w:rsidRPr="006A626D">
              <w:rPr>
                <w:rFonts w:ascii="Calibri" w:eastAsia="Times New Roman" w:hAnsi="Calibri" w:cs="Times New Roman"/>
                <w:b/>
                <w:bCs/>
                <w:color w:val="000000"/>
                <w:lang w:eastAsia="en-GB"/>
              </w:rPr>
              <w:t>Contents</w:t>
            </w:r>
          </w:p>
        </w:tc>
        <w:tc>
          <w:tcPr>
            <w:tcW w:w="2977" w:type="dxa"/>
            <w:tcBorders>
              <w:top w:val="single" w:sz="4" w:space="0" w:color="auto"/>
              <w:left w:val="nil"/>
              <w:bottom w:val="single" w:sz="4" w:space="0" w:color="auto"/>
              <w:right w:val="single" w:sz="4" w:space="0" w:color="auto"/>
            </w:tcBorders>
            <w:shd w:val="clear" w:color="000000" w:fill="D9D9D9"/>
            <w:noWrap/>
            <w:vAlign w:val="bottom"/>
            <w:hideMark/>
          </w:tcPr>
          <w:p w:rsidR="006A626D" w:rsidRPr="006A626D" w:rsidRDefault="006A626D" w:rsidP="006A626D">
            <w:pPr>
              <w:spacing w:after="0" w:line="240" w:lineRule="auto"/>
              <w:rPr>
                <w:rFonts w:ascii="Calibri" w:eastAsia="Times New Roman" w:hAnsi="Calibri" w:cs="Times New Roman"/>
                <w:b/>
                <w:bCs/>
                <w:color w:val="000000"/>
                <w:lang w:eastAsia="en-GB"/>
              </w:rPr>
            </w:pPr>
            <w:r w:rsidRPr="006A626D">
              <w:rPr>
                <w:rFonts w:ascii="Calibri" w:eastAsia="Times New Roman" w:hAnsi="Calibri" w:cs="Times New Roman"/>
                <w:b/>
                <w:bCs/>
                <w:color w:val="000000"/>
                <w:lang w:eastAsia="en-GB"/>
              </w:rPr>
              <w:t>Actions</w:t>
            </w:r>
          </w:p>
        </w:tc>
      </w:tr>
      <w:tr w:rsidR="0072675E" w:rsidRPr="006A626D" w:rsidTr="006A626D">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tcPr>
          <w:p w:rsidR="0072675E" w:rsidRPr="007C15F9" w:rsidRDefault="0072675E" w:rsidP="006A626D">
            <w:pPr>
              <w:spacing w:after="0" w:line="240" w:lineRule="auto"/>
              <w:rPr>
                <w:rFonts w:ascii="Calibri" w:eastAsia="Times New Roman" w:hAnsi="Calibri" w:cs="Times New Roman"/>
                <w:color w:val="000000"/>
                <w:lang w:eastAsia="en-GB"/>
              </w:rPr>
            </w:pPr>
            <w:r w:rsidRPr="007C15F9">
              <w:rPr>
                <w:rFonts w:ascii="Calibri" w:eastAsia="Times New Roman" w:hAnsi="Calibri" w:cs="Times New Roman"/>
                <w:color w:val="000000"/>
                <w:lang w:eastAsia="en-GB"/>
              </w:rPr>
              <w:t>A</w:t>
            </w:r>
          </w:p>
        </w:tc>
        <w:tc>
          <w:tcPr>
            <w:tcW w:w="4678" w:type="dxa"/>
            <w:tcBorders>
              <w:top w:val="nil"/>
              <w:left w:val="nil"/>
              <w:bottom w:val="single" w:sz="4" w:space="0" w:color="auto"/>
              <w:right w:val="single" w:sz="4" w:space="0" w:color="auto"/>
            </w:tcBorders>
            <w:shd w:val="clear" w:color="auto" w:fill="auto"/>
            <w:noWrap/>
            <w:vAlign w:val="bottom"/>
          </w:tcPr>
          <w:p w:rsidR="0072675E" w:rsidRPr="007C15F9" w:rsidRDefault="0072675E" w:rsidP="006A626D">
            <w:pPr>
              <w:spacing w:after="0" w:line="240" w:lineRule="auto"/>
              <w:rPr>
                <w:rFonts w:ascii="Calibri" w:eastAsia="Times New Roman" w:hAnsi="Calibri" w:cs="Times New Roman"/>
                <w:color w:val="000000"/>
                <w:lang w:eastAsia="en-GB"/>
              </w:rPr>
            </w:pPr>
            <w:r w:rsidRPr="007C15F9">
              <w:rPr>
                <w:rFonts w:ascii="Calibri" w:eastAsia="Times New Roman" w:hAnsi="Calibri" w:cs="Times New Roman"/>
                <w:color w:val="000000"/>
                <w:lang w:eastAsia="en-GB"/>
              </w:rPr>
              <w:t>Form of Tender</w:t>
            </w:r>
          </w:p>
        </w:tc>
        <w:tc>
          <w:tcPr>
            <w:tcW w:w="2977" w:type="dxa"/>
            <w:tcBorders>
              <w:top w:val="nil"/>
              <w:left w:val="nil"/>
              <w:bottom w:val="single" w:sz="4" w:space="0" w:color="auto"/>
              <w:right w:val="single" w:sz="4" w:space="0" w:color="auto"/>
            </w:tcBorders>
            <w:shd w:val="clear" w:color="auto" w:fill="auto"/>
            <w:noWrap/>
            <w:vAlign w:val="bottom"/>
          </w:tcPr>
          <w:p w:rsidR="0072675E" w:rsidRPr="007C15F9" w:rsidRDefault="0072675E" w:rsidP="006A626D">
            <w:pPr>
              <w:spacing w:after="0" w:line="240" w:lineRule="auto"/>
              <w:rPr>
                <w:rFonts w:ascii="Calibri" w:eastAsia="Times New Roman" w:hAnsi="Calibri" w:cs="Times New Roman"/>
                <w:color w:val="000000"/>
                <w:lang w:eastAsia="en-GB"/>
              </w:rPr>
            </w:pPr>
            <w:r w:rsidRPr="007C15F9">
              <w:rPr>
                <w:rFonts w:ascii="Calibri" w:eastAsia="Times New Roman" w:hAnsi="Calibri" w:cs="Times New Roman"/>
                <w:color w:val="000000"/>
                <w:lang w:eastAsia="en-GB"/>
              </w:rPr>
              <w:t>For Completion</w:t>
            </w:r>
          </w:p>
        </w:tc>
      </w:tr>
      <w:tr w:rsidR="0072675E" w:rsidRPr="006A626D" w:rsidTr="006A626D">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tcPr>
          <w:p w:rsidR="0072675E" w:rsidRPr="007C15F9" w:rsidRDefault="0072675E" w:rsidP="006A626D">
            <w:pPr>
              <w:spacing w:after="0" w:line="240" w:lineRule="auto"/>
              <w:rPr>
                <w:rFonts w:ascii="Calibri" w:eastAsia="Times New Roman" w:hAnsi="Calibri" w:cs="Times New Roman"/>
                <w:color w:val="000000"/>
                <w:lang w:eastAsia="en-GB"/>
              </w:rPr>
            </w:pPr>
            <w:r w:rsidRPr="007C15F9">
              <w:rPr>
                <w:rFonts w:ascii="Calibri" w:eastAsia="Times New Roman" w:hAnsi="Calibri" w:cs="Times New Roman"/>
                <w:color w:val="000000"/>
                <w:lang w:eastAsia="en-GB"/>
              </w:rPr>
              <w:t>B</w:t>
            </w:r>
          </w:p>
        </w:tc>
        <w:tc>
          <w:tcPr>
            <w:tcW w:w="4678" w:type="dxa"/>
            <w:tcBorders>
              <w:top w:val="nil"/>
              <w:left w:val="nil"/>
              <w:bottom w:val="single" w:sz="4" w:space="0" w:color="auto"/>
              <w:right w:val="single" w:sz="4" w:space="0" w:color="auto"/>
            </w:tcBorders>
            <w:shd w:val="clear" w:color="auto" w:fill="auto"/>
            <w:noWrap/>
            <w:vAlign w:val="bottom"/>
          </w:tcPr>
          <w:p w:rsidR="0072675E" w:rsidRPr="007C15F9" w:rsidRDefault="0072675E" w:rsidP="006A626D">
            <w:pPr>
              <w:spacing w:after="0" w:line="240" w:lineRule="auto"/>
              <w:rPr>
                <w:rFonts w:ascii="Calibri" w:eastAsia="Times New Roman" w:hAnsi="Calibri" w:cs="Times New Roman"/>
                <w:color w:val="000000"/>
                <w:lang w:eastAsia="en-GB"/>
              </w:rPr>
            </w:pPr>
            <w:r w:rsidRPr="007C15F9">
              <w:rPr>
                <w:rFonts w:ascii="Calibri" w:eastAsia="Times New Roman" w:hAnsi="Calibri" w:cs="Times New Roman"/>
                <w:color w:val="000000"/>
                <w:lang w:eastAsia="en-GB"/>
              </w:rPr>
              <w:t>Statement of Non-Collusion</w:t>
            </w:r>
          </w:p>
        </w:tc>
        <w:tc>
          <w:tcPr>
            <w:tcW w:w="2977" w:type="dxa"/>
            <w:tcBorders>
              <w:top w:val="nil"/>
              <w:left w:val="nil"/>
              <w:bottom w:val="single" w:sz="4" w:space="0" w:color="auto"/>
              <w:right w:val="single" w:sz="4" w:space="0" w:color="auto"/>
            </w:tcBorders>
            <w:shd w:val="clear" w:color="auto" w:fill="auto"/>
            <w:noWrap/>
            <w:vAlign w:val="bottom"/>
          </w:tcPr>
          <w:p w:rsidR="0072675E" w:rsidRPr="007C15F9" w:rsidRDefault="0072675E" w:rsidP="006A626D">
            <w:pPr>
              <w:spacing w:after="0" w:line="240" w:lineRule="auto"/>
              <w:rPr>
                <w:rFonts w:ascii="Calibri" w:eastAsia="Times New Roman" w:hAnsi="Calibri" w:cs="Times New Roman"/>
                <w:color w:val="000000"/>
                <w:lang w:eastAsia="en-GB"/>
              </w:rPr>
            </w:pPr>
            <w:r w:rsidRPr="007C15F9">
              <w:rPr>
                <w:rFonts w:ascii="Calibri" w:eastAsia="Times New Roman" w:hAnsi="Calibri" w:cs="Times New Roman"/>
                <w:color w:val="000000"/>
                <w:lang w:eastAsia="en-GB"/>
              </w:rPr>
              <w:t>For Completion</w:t>
            </w:r>
          </w:p>
        </w:tc>
      </w:tr>
      <w:tr w:rsidR="0072675E" w:rsidRPr="006A626D" w:rsidTr="006A626D">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72675E" w:rsidRPr="007C15F9" w:rsidRDefault="0072675E" w:rsidP="006A626D">
            <w:pPr>
              <w:spacing w:after="0" w:line="240" w:lineRule="auto"/>
              <w:rPr>
                <w:rFonts w:ascii="Calibri" w:eastAsia="Times New Roman" w:hAnsi="Calibri" w:cs="Times New Roman"/>
                <w:color w:val="000000"/>
                <w:lang w:eastAsia="en-GB"/>
              </w:rPr>
            </w:pPr>
            <w:r w:rsidRPr="007C15F9">
              <w:rPr>
                <w:rFonts w:ascii="Calibri" w:eastAsia="Times New Roman" w:hAnsi="Calibri" w:cs="Times New Roman"/>
                <w:color w:val="000000"/>
                <w:lang w:eastAsia="en-GB"/>
              </w:rPr>
              <w:t>C</w:t>
            </w:r>
          </w:p>
        </w:tc>
        <w:tc>
          <w:tcPr>
            <w:tcW w:w="4678" w:type="dxa"/>
            <w:tcBorders>
              <w:top w:val="nil"/>
              <w:left w:val="nil"/>
              <w:bottom w:val="single" w:sz="4" w:space="0" w:color="auto"/>
              <w:right w:val="single" w:sz="4" w:space="0" w:color="auto"/>
            </w:tcBorders>
            <w:shd w:val="clear" w:color="auto" w:fill="auto"/>
            <w:noWrap/>
            <w:vAlign w:val="bottom"/>
            <w:hideMark/>
          </w:tcPr>
          <w:p w:rsidR="0072675E" w:rsidRPr="007C15F9" w:rsidRDefault="00C80AF4" w:rsidP="002166D7">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NHS Standard Terms and Conditions of Contract for Services</w:t>
            </w:r>
          </w:p>
        </w:tc>
        <w:tc>
          <w:tcPr>
            <w:tcW w:w="2977" w:type="dxa"/>
            <w:tcBorders>
              <w:top w:val="nil"/>
              <w:left w:val="nil"/>
              <w:bottom w:val="single" w:sz="4" w:space="0" w:color="auto"/>
              <w:right w:val="single" w:sz="4" w:space="0" w:color="auto"/>
            </w:tcBorders>
            <w:shd w:val="clear" w:color="auto" w:fill="auto"/>
            <w:noWrap/>
            <w:vAlign w:val="bottom"/>
            <w:hideMark/>
          </w:tcPr>
          <w:p w:rsidR="0072675E" w:rsidRPr="007C15F9" w:rsidRDefault="00C80AF4" w:rsidP="006A626D">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Standard terms and conditions for this tender</w:t>
            </w:r>
          </w:p>
        </w:tc>
      </w:tr>
      <w:tr w:rsidR="00CD1995" w:rsidRPr="006A626D" w:rsidTr="006A626D">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tcPr>
          <w:p w:rsidR="00CD1995" w:rsidRPr="007C15F9" w:rsidRDefault="00C80AF4" w:rsidP="006A626D">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D</w:t>
            </w:r>
          </w:p>
        </w:tc>
        <w:tc>
          <w:tcPr>
            <w:tcW w:w="4678" w:type="dxa"/>
            <w:tcBorders>
              <w:top w:val="nil"/>
              <w:left w:val="nil"/>
              <w:bottom w:val="single" w:sz="4" w:space="0" w:color="auto"/>
              <w:right w:val="single" w:sz="4" w:space="0" w:color="auto"/>
            </w:tcBorders>
            <w:shd w:val="clear" w:color="auto" w:fill="auto"/>
            <w:noWrap/>
            <w:vAlign w:val="bottom"/>
          </w:tcPr>
          <w:p w:rsidR="00CD1995" w:rsidRDefault="00CD1995" w:rsidP="002166D7">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Additional Information </w:t>
            </w:r>
          </w:p>
        </w:tc>
        <w:tc>
          <w:tcPr>
            <w:tcW w:w="2977" w:type="dxa"/>
            <w:tcBorders>
              <w:top w:val="nil"/>
              <w:left w:val="nil"/>
              <w:bottom w:val="single" w:sz="4" w:space="0" w:color="auto"/>
              <w:right w:val="single" w:sz="4" w:space="0" w:color="auto"/>
            </w:tcBorders>
            <w:shd w:val="clear" w:color="auto" w:fill="auto"/>
            <w:noWrap/>
            <w:vAlign w:val="bottom"/>
          </w:tcPr>
          <w:p w:rsidR="00CD1995" w:rsidRPr="007C15F9" w:rsidRDefault="00CD1995" w:rsidP="006A626D">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Optional </w:t>
            </w:r>
          </w:p>
        </w:tc>
      </w:tr>
      <w:tr w:rsidR="0072675E" w:rsidRPr="006A626D" w:rsidTr="006A626D">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tcPr>
          <w:p w:rsidR="0072675E" w:rsidRPr="007C15F9" w:rsidRDefault="00C80AF4" w:rsidP="006A626D">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E</w:t>
            </w:r>
          </w:p>
        </w:tc>
        <w:tc>
          <w:tcPr>
            <w:tcW w:w="4678" w:type="dxa"/>
            <w:tcBorders>
              <w:top w:val="nil"/>
              <w:left w:val="nil"/>
              <w:bottom w:val="single" w:sz="4" w:space="0" w:color="auto"/>
              <w:right w:val="single" w:sz="4" w:space="0" w:color="auto"/>
            </w:tcBorders>
            <w:shd w:val="clear" w:color="auto" w:fill="auto"/>
            <w:noWrap/>
            <w:vAlign w:val="bottom"/>
          </w:tcPr>
          <w:p w:rsidR="0072675E" w:rsidRPr="007C15F9" w:rsidRDefault="00E2726A" w:rsidP="006A626D">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Submission Checklist</w:t>
            </w:r>
          </w:p>
        </w:tc>
        <w:tc>
          <w:tcPr>
            <w:tcW w:w="2977" w:type="dxa"/>
            <w:tcBorders>
              <w:top w:val="nil"/>
              <w:left w:val="nil"/>
              <w:bottom w:val="single" w:sz="4" w:space="0" w:color="auto"/>
              <w:right w:val="single" w:sz="4" w:space="0" w:color="auto"/>
            </w:tcBorders>
            <w:shd w:val="clear" w:color="auto" w:fill="auto"/>
            <w:noWrap/>
            <w:vAlign w:val="bottom"/>
          </w:tcPr>
          <w:p w:rsidR="0072675E" w:rsidRPr="007C15F9" w:rsidRDefault="00E2726A" w:rsidP="006A626D">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For Completion</w:t>
            </w:r>
          </w:p>
        </w:tc>
      </w:tr>
    </w:tbl>
    <w:p w:rsidR="002A0E63" w:rsidRDefault="002A0E63" w:rsidP="00564672">
      <w:pPr>
        <w:rPr>
          <w:b/>
        </w:rPr>
      </w:pPr>
    </w:p>
    <w:p w:rsidR="002A0E63" w:rsidRDefault="002A0E63" w:rsidP="00564672">
      <w:pPr>
        <w:rPr>
          <w:b/>
        </w:rPr>
      </w:pPr>
    </w:p>
    <w:p w:rsidR="002A0E63" w:rsidRDefault="002A0E63" w:rsidP="00564672">
      <w:pPr>
        <w:rPr>
          <w:b/>
        </w:rPr>
      </w:pPr>
    </w:p>
    <w:p w:rsidR="002A0E63" w:rsidRDefault="002A0E63" w:rsidP="00564672">
      <w:pPr>
        <w:rPr>
          <w:b/>
        </w:rPr>
      </w:pPr>
    </w:p>
    <w:p w:rsidR="002A0E63" w:rsidRDefault="002A0E63" w:rsidP="00564672">
      <w:pPr>
        <w:rPr>
          <w:b/>
        </w:rPr>
      </w:pPr>
    </w:p>
    <w:p w:rsidR="002A0E63" w:rsidRDefault="002A0E63" w:rsidP="00564672">
      <w:pPr>
        <w:rPr>
          <w:b/>
        </w:rPr>
      </w:pPr>
    </w:p>
    <w:p w:rsidR="002A0E63" w:rsidRDefault="002A0E63" w:rsidP="00564672">
      <w:pPr>
        <w:rPr>
          <w:b/>
        </w:rPr>
      </w:pPr>
    </w:p>
    <w:p w:rsidR="002A0E63" w:rsidRDefault="002A0E63" w:rsidP="00564672">
      <w:pPr>
        <w:rPr>
          <w:b/>
        </w:rPr>
      </w:pPr>
    </w:p>
    <w:p w:rsidR="004332E9" w:rsidRDefault="004332E9">
      <w:pPr>
        <w:rPr>
          <w:b/>
        </w:rPr>
      </w:pPr>
      <w:r>
        <w:rPr>
          <w:b/>
        </w:rPr>
        <w:br w:type="page"/>
      </w:r>
    </w:p>
    <w:p w:rsidR="002A0E63" w:rsidRDefault="002A0E63" w:rsidP="00564672">
      <w:pPr>
        <w:rPr>
          <w:b/>
        </w:rPr>
      </w:pPr>
    </w:p>
    <w:p w:rsidR="002A0E63" w:rsidRDefault="002A0E63" w:rsidP="00564672">
      <w:pPr>
        <w:rPr>
          <w:b/>
        </w:rPr>
      </w:pPr>
    </w:p>
    <w:p w:rsidR="002A0E63" w:rsidRDefault="002A0E63" w:rsidP="00564672">
      <w:pPr>
        <w:rPr>
          <w:b/>
        </w:rPr>
      </w:pPr>
    </w:p>
    <w:p w:rsidR="002A0E63" w:rsidRDefault="002A0E63" w:rsidP="00564672">
      <w:pPr>
        <w:rPr>
          <w:b/>
        </w:rPr>
      </w:pPr>
    </w:p>
    <w:p w:rsidR="002A0E63" w:rsidRDefault="002A0E63" w:rsidP="00564672">
      <w:pPr>
        <w:rPr>
          <w:b/>
        </w:rPr>
      </w:pPr>
    </w:p>
    <w:p w:rsidR="002A0E63" w:rsidRDefault="002A0E63" w:rsidP="00564672">
      <w:pPr>
        <w:rPr>
          <w:b/>
        </w:rPr>
      </w:pPr>
    </w:p>
    <w:p w:rsidR="002A0E63" w:rsidRDefault="002A0E63" w:rsidP="00564672">
      <w:pPr>
        <w:rPr>
          <w:b/>
        </w:rPr>
      </w:pPr>
    </w:p>
    <w:p w:rsidR="002A0E63" w:rsidRDefault="002A0E63" w:rsidP="00564672">
      <w:pPr>
        <w:rPr>
          <w:b/>
        </w:rPr>
      </w:pPr>
    </w:p>
    <w:p w:rsidR="002A0E63" w:rsidRPr="002A0E63" w:rsidRDefault="002A0E63" w:rsidP="00656DF1">
      <w:pPr>
        <w:jc w:val="center"/>
        <w:rPr>
          <w:b/>
          <w:sz w:val="96"/>
          <w:szCs w:val="96"/>
        </w:rPr>
      </w:pPr>
      <w:r w:rsidRPr="002A0E63">
        <w:rPr>
          <w:b/>
          <w:sz w:val="96"/>
          <w:szCs w:val="96"/>
        </w:rPr>
        <w:t>SECTION ONE</w:t>
      </w:r>
    </w:p>
    <w:p w:rsidR="002A0E63" w:rsidRDefault="002A0E63" w:rsidP="00564672">
      <w:pPr>
        <w:rPr>
          <w:b/>
        </w:rPr>
      </w:pPr>
    </w:p>
    <w:p w:rsidR="002A0E63" w:rsidRDefault="002A0E63" w:rsidP="00564672">
      <w:pPr>
        <w:rPr>
          <w:b/>
        </w:rPr>
      </w:pPr>
    </w:p>
    <w:p w:rsidR="002A0E63" w:rsidRDefault="002A0E63" w:rsidP="00564672">
      <w:pPr>
        <w:rPr>
          <w:b/>
        </w:rPr>
      </w:pPr>
    </w:p>
    <w:p w:rsidR="002A0E63" w:rsidRDefault="002A0E63" w:rsidP="00564672">
      <w:pPr>
        <w:rPr>
          <w:b/>
        </w:rPr>
      </w:pPr>
    </w:p>
    <w:p w:rsidR="002A0E63" w:rsidRDefault="002A0E63" w:rsidP="00564672">
      <w:pPr>
        <w:rPr>
          <w:b/>
        </w:rPr>
      </w:pPr>
    </w:p>
    <w:p w:rsidR="002A0E63" w:rsidRDefault="002A0E63" w:rsidP="00564672">
      <w:pPr>
        <w:rPr>
          <w:b/>
        </w:rPr>
      </w:pPr>
    </w:p>
    <w:p w:rsidR="002A0E63" w:rsidRDefault="002A0E63" w:rsidP="00564672">
      <w:pPr>
        <w:rPr>
          <w:b/>
        </w:rPr>
      </w:pPr>
    </w:p>
    <w:p w:rsidR="002A0E63" w:rsidRDefault="002A0E63" w:rsidP="00564672">
      <w:pPr>
        <w:rPr>
          <w:b/>
        </w:rPr>
      </w:pPr>
    </w:p>
    <w:p w:rsidR="002A0E63" w:rsidRDefault="002A0E63" w:rsidP="00564672">
      <w:pPr>
        <w:rPr>
          <w:b/>
        </w:rPr>
      </w:pPr>
    </w:p>
    <w:p w:rsidR="002A0E63" w:rsidRDefault="002A0E63" w:rsidP="00564672">
      <w:pPr>
        <w:rPr>
          <w:b/>
        </w:rPr>
      </w:pPr>
    </w:p>
    <w:p w:rsidR="007E6BFB" w:rsidRDefault="007E6BFB" w:rsidP="00564672">
      <w:pPr>
        <w:rPr>
          <w:b/>
        </w:rPr>
      </w:pPr>
    </w:p>
    <w:p w:rsidR="00656DF1" w:rsidRDefault="00656DF1" w:rsidP="00564672">
      <w:pPr>
        <w:rPr>
          <w:b/>
        </w:rPr>
      </w:pPr>
    </w:p>
    <w:p w:rsidR="004332E9" w:rsidRDefault="004332E9">
      <w:pPr>
        <w:rPr>
          <w:b/>
        </w:rPr>
      </w:pPr>
      <w:r>
        <w:rPr>
          <w:b/>
        </w:rPr>
        <w:br w:type="page"/>
      </w:r>
    </w:p>
    <w:p w:rsidR="002A0E63" w:rsidRPr="00E84F7D" w:rsidRDefault="00822310" w:rsidP="001703AF">
      <w:pPr>
        <w:pStyle w:val="NoSpacing"/>
        <w:rPr>
          <w:b/>
          <w:sz w:val="28"/>
          <w:szCs w:val="28"/>
        </w:rPr>
      </w:pPr>
      <w:r w:rsidRPr="00E84F7D">
        <w:rPr>
          <w:b/>
          <w:sz w:val="28"/>
          <w:szCs w:val="28"/>
        </w:rPr>
        <w:lastRenderedPageBreak/>
        <w:t>1.</w:t>
      </w:r>
      <w:r w:rsidR="00352134" w:rsidRPr="00E84F7D">
        <w:rPr>
          <w:b/>
          <w:sz w:val="28"/>
          <w:szCs w:val="28"/>
        </w:rPr>
        <w:t>0</w:t>
      </w:r>
      <w:r w:rsidRPr="00E84F7D">
        <w:rPr>
          <w:b/>
          <w:sz w:val="28"/>
          <w:szCs w:val="28"/>
        </w:rPr>
        <w:tab/>
      </w:r>
      <w:r w:rsidR="00663AFD">
        <w:rPr>
          <w:b/>
          <w:sz w:val="28"/>
          <w:szCs w:val="28"/>
        </w:rPr>
        <w:t>Introduction</w:t>
      </w:r>
    </w:p>
    <w:p w:rsidR="00C82604" w:rsidRDefault="00C82604" w:rsidP="001703AF">
      <w:pPr>
        <w:pStyle w:val="NoSpacing"/>
      </w:pPr>
    </w:p>
    <w:p w:rsidR="00822310" w:rsidRDefault="00822310" w:rsidP="001703AF">
      <w:pPr>
        <w:pStyle w:val="NoSpacing"/>
      </w:pPr>
    </w:p>
    <w:p w:rsidR="002A0E63" w:rsidRPr="008D67F2" w:rsidRDefault="00822310" w:rsidP="00E2726A">
      <w:pPr>
        <w:pStyle w:val="NoSpacing"/>
        <w:ind w:left="720" w:hanging="720"/>
      </w:pPr>
      <w:r>
        <w:t>1.1</w:t>
      </w:r>
      <w:r>
        <w:tab/>
      </w:r>
      <w:r w:rsidR="002A0E63" w:rsidRPr="008D67F2">
        <w:t xml:space="preserve">The Princess Alexandra Hospital NHS Trust </w:t>
      </w:r>
      <w:r w:rsidR="0028791A">
        <w:t xml:space="preserve">(the “Authority”) </w:t>
      </w:r>
      <w:r w:rsidR="002A0E63" w:rsidRPr="008D67F2">
        <w:t xml:space="preserve">was established in April 1995. </w:t>
      </w:r>
      <w:r w:rsidR="00406D8C">
        <w:t xml:space="preserve"> </w:t>
      </w:r>
      <w:r w:rsidR="002A0E63" w:rsidRPr="008D67F2">
        <w:t xml:space="preserve">It is a small to medium-sized hospital with an annual income of circa £170 million. </w:t>
      </w:r>
      <w:r w:rsidR="00406D8C">
        <w:t xml:space="preserve"> </w:t>
      </w:r>
      <w:r w:rsidR="002A0E63" w:rsidRPr="008D67F2">
        <w:t>It comprises</w:t>
      </w:r>
      <w:r w:rsidR="00406D8C">
        <w:t xml:space="preserve"> of </w:t>
      </w:r>
      <w:r w:rsidR="002A0E63" w:rsidRPr="008D67F2">
        <w:t>420 general and acute beds and provides a full range of general acute services, including a 24/7 emergency department, an intensive care unit, a maternity unit and a level</w:t>
      </w:r>
      <w:r w:rsidR="00E51311">
        <w:t xml:space="preserve"> </w:t>
      </w:r>
      <w:r w:rsidR="002A0E63" w:rsidRPr="008D67F2">
        <w:t xml:space="preserve"> II neonatal intensive care unit (NICU).</w:t>
      </w:r>
    </w:p>
    <w:p w:rsidR="008D67F2" w:rsidRDefault="008D67F2" w:rsidP="00E2726A">
      <w:pPr>
        <w:pStyle w:val="NoSpacing"/>
      </w:pPr>
    </w:p>
    <w:p w:rsidR="002A0E63" w:rsidRPr="008D67F2" w:rsidRDefault="00406D8C" w:rsidP="00E2726A">
      <w:pPr>
        <w:pStyle w:val="NoSpacing"/>
        <w:ind w:left="720" w:hanging="720"/>
      </w:pPr>
      <w:r>
        <w:t>1.2</w:t>
      </w:r>
      <w:r>
        <w:tab/>
      </w:r>
      <w:r w:rsidR="002A0E63" w:rsidRPr="008D67F2">
        <w:t xml:space="preserve">The </w:t>
      </w:r>
      <w:r>
        <w:t xml:space="preserve">Authority </w:t>
      </w:r>
      <w:r w:rsidR="002A0E63" w:rsidRPr="008D67F2">
        <w:t>currently employs approximately 2,500 whole time equivalent staff and operates outpatient and diagnostic services from the Herts and Essex Hospital</w:t>
      </w:r>
      <w:r>
        <w:t xml:space="preserve"> in </w:t>
      </w:r>
      <w:r w:rsidR="002A0E63" w:rsidRPr="008D67F2">
        <w:t xml:space="preserve">Bishop’s Stortford, and St Margaret’s Hospital in Epping. </w:t>
      </w:r>
    </w:p>
    <w:p w:rsidR="008D67F2" w:rsidRDefault="008D67F2" w:rsidP="00E2726A">
      <w:pPr>
        <w:pStyle w:val="NoSpacing"/>
      </w:pPr>
    </w:p>
    <w:p w:rsidR="002A0E63" w:rsidRPr="008D67F2" w:rsidRDefault="00406D8C" w:rsidP="00E2726A">
      <w:pPr>
        <w:pStyle w:val="NoSpacing"/>
      </w:pPr>
      <w:r>
        <w:t>1.3</w:t>
      </w:r>
      <w:r>
        <w:tab/>
      </w:r>
      <w:r w:rsidR="002A0E63" w:rsidRPr="008D67F2">
        <w:t xml:space="preserve">The </w:t>
      </w:r>
      <w:r>
        <w:t xml:space="preserve">Authority </w:t>
      </w:r>
      <w:r w:rsidR="002A0E63" w:rsidRPr="008D67F2">
        <w:t>has adopted the following values:</w:t>
      </w:r>
    </w:p>
    <w:p w:rsidR="008D67F2" w:rsidRDefault="008D67F2" w:rsidP="00E2726A">
      <w:pPr>
        <w:pStyle w:val="NoSpacing"/>
      </w:pPr>
    </w:p>
    <w:p w:rsidR="008D67F2" w:rsidRDefault="008D67F2" w:rsidP="00965B88">
      <w:pPr>
        <w:pStyle w:val="NoSpacing"/>
        <w:numPr>
          <w:ilvl w:val="0"/>
          <w:numId w:val="2"/>
        </w:numPr>
      </w:pPr>
      <w:r>
        <w:t>Respectful</w:t>
      </w:r>
    </w:p>
    <w:p w:rsidR="002A0E63" w:rsidRPr="008D67F2" w:rsidRDefault="002A0E63" w:rsidP="00965B88">
      <w:pPr>
        <w:pStyle w:val="NoSpacing"/>
        <w:numPr>
          <w:ilvl w:val="0"/>
          <w:numId w:val="2"/>
        </w:numPr>
      </w:pPr>
      <w:r w:rsidRPr="008D67F2">
        <w:t>Caring</w:t>
      </w:r>
    </w:p>
    <w:p w:rsidR="002A0E63" w:rsidRPr="008D67F2" w:rsidRDefault="002A0E63" w:rsidP="00965B88">
      <w:pPr>
        <w:pStyle w:val="NoSpacing"/>
        <w:numPr>
          <w:ilvl w:val="0"/>
          <w:numId w:val="2"/>
        </w:numPr>
      </w:pPr>
      <w:r w:rsidRPr="008D67F2">
        <w:t xml:space="preserve">Responsible </w:t>
      </w:r>
    </w:p>
    <w:p w:rsidR="002A0E63" w:rsidRPr="008D67F2" w:rsidRDefault="008D67F2" w:rsidP="00965B88">
      <w:pPr>
        <w:pStyle w:val="NoSpacing"/>
        <w:numPr>
          <w:ilvl w:val="0"/>
          <w:numId w:val="2"/>
        </w:numPr>
      </w:pPr>
      <w:r>
        <w:t>Committed</w:t>
      </w:r>
    </w:p>
    <w:p w:rsidR="002A0E63" w:rsidRPr="008D67F2" w:rsidRDefault="002A0E63" w:rsidP="00822310">
      <w:pPr>
        <w:pStyle w:val="NoSpacing"/>
      </w:pPr>
    </w:p>
    <w:p w:rsidR="002A0E63" w:rsidRPr="008D67F2" w:rsidRDefault="00406D8C" w:rsidP="001703AF">
      <w:pPr>
        <w:pStyle w:val="NoSpacing"/>
        <w:ind w:left="720" w:hanging="720"/>
      </w:pPr>
      <w:r>
        <w:t>1.4</w:t>
      </w:r>
      <w:r>
        <w:tab/>
      </w:r>
      <w:r w:rsidR="002A0E63" w:rsidRPr="008D67F2">
        <w:t xml:space="preserve">The </w:t>
      </w:r>
      <w:r>
        <w:t xml:space="preserve">Authority </w:t>
      </w:r>
      <w:r w:rsidR="002A0E63" w:rsidRPr="008D67F2">
        <w:t xml:space="preserve">is within the top 20 </w:t>
      </w:r>
      <w:r>
        <w:t xml:space="preserve">Hospital’s </w:t>
      </w:r>
      <w:r w:rsidR="002A0E63" w:rsidRPr="008D67F2">
        <w:t xml:space="preserve">in the country for the low incidences of infection. </w:t>
      </w:r>
      <w:r>
        <w:t xml:space="preserve"> </w:t>
      </w:r>
      <w:r w:rsidR="002A0E63" w:rsidRPr="008D67F2">
        <w:t>Good infection prevention and control measures in clinical practice are essential to provide a safe environment for patients, and this ethos is embedded in everyday patient care.</w:t>
      </w:r>
    </w:p>
    <w:p w:rsidR="002A0E63" w:rsidRPr="008D67F2" w:rsidRDefault="002A0E63" w:rsidP="00822310">
      <w:pPr>
        <w:pStyle w:val="NoSpacing"/>
      </w:pPr>
    </w:p>
    <w:p w:rsidR="003F6FF7" w:rsidRPr="00E129B2" w:rsidRDefault="00406D8C" w:rsidP="00E129B2">
      <w:pPr>
        <w:pStyle w:val="NoSpacing"/>
        <w:ind w:left="720" w:hanging="720"/>
      </w:pPr>
      <w:r>
        <w:t>1.5</w:t>
      </w:r>
      <w:r>
        <w:tab/>
      </w:r>
      <w:r w:rsidR="002A0E63" w:rsidRPr="008D67F2">
        <w:t xml:space="preserve">The </w:t>
      </w:r>
      <w:r>
        <w:t>Authority</w:t>
      </w:r>
      <w:r w:rsidR="002A0E63" w:rsidRPr="008D67F2">
        <w:t xml:space="preserve"> serves a core population of </w:t>
      </w:r>
      <w:r>
        <w:t xml:space="preserve">approximately </w:t>
      </w:r>
      <w:r w:rsidR="002A0E63" w:rsidRPr="008D67F2">
        <w:t>350,000</w:t>
      </w:r>
      <w:r>
        <w:t xml:space="preserve"> people</w:t>
      </w:r>
      <w:r w:rsidR="002A0E63" w:rsidRPr="008D67F2">
        <w:t xml:space="preserve"> and is the natural </w:t>
      </w:r>
      <w:r>
        <w:t>H</w:t>
      </w:r>
      <w:r w:rsidR="002A0E63" w:rsidRPr="008D67F2">
        <w:t xml:space="preserve">ospital of choice for people living in West Essex and East Hertfordshire, with a core population which is centred on the M11 corridor and the towns of Harlow, Bishop’s Stortford and Epping. </w:t>
      </w:r>
      <w:r>
        <w:t xml:space="preserve"> </w:t>
      </w:r>
      <w:r w:rsidR="002A0E63" w:rsidRPr="008D67F2">
        <w:t>Its extended catchment area (radius of 11 to 13 miles) incorporates a population of up to 500,000 and includes the areas of Hoddesdon, Cheshunt and Broxbourne in Hertfordshire, together with the south of the M25 in Essex being potential areas for growth.</w:t>
      </w:r>
    </w:p>
    <w:p w:rsidR="008D67F2" w:rsidRPr="00E026C1" w:rsidRDefault="008D67F2" w:rsidP="00822310">
      <w:pPr>
        <w:pStyle w:val="NoSpacing"/>
      </w:pPr>
    </w:p>
    <w:p w:rsidR="008160DE" w:rsidRPr="00A50B07" w:rsidRDefault="00207A6E" w:rsidP="00A50B07">
      <w:pPr>
        <w:pStyle w:val="NoSpacing"/>
        <w:numPr>
          <w:ilvl w:val="2"/>
          <w:numId w:val="47"/>
        </w:numPr>
        <w:rPr>
          <w:b/>
          <w:sz w:val="28"/>
          <w:szCs w:val="28"/>
        </w:rPr>
      </w:pPr>
      <w:r>
        <w:t>T</w:t>
      </w:r>
      <w:r w:rsidRPr="001703AF">
        <w:t xml:space="preserve">his </w:t>
      </w:r>
      <w:r w:rsidR="00E129B2">
        <w:t>invitation to tender</w:t>
      </w:r>
      <w:r w:rsidRPr="001703AF">
        <w:t xml:space="preserve"> aims to appoint a</w:t>
      </w:r>
      <w:r w:rsidR="002166D7">
        <w:t xml:space="preserve"> </w:t>
      </w:r>
      <w:r w:rsidR="00291DEB">
        <w:t xml:space="preserve">single </w:t>
      </w:r>
      <w:r w:rsidR="002166D7">
        <w:t xml:space="preserve">supplier </w:t>
      </w:r>
      <w:r w:rsidR="00291DEB">
        <w:t xml:space="preserve">to provide external support to </w:t>
      </w:r>
      <w:r w:rsidR="00E129B2">
        <w:t xml:space="preserve">  review and optimise the authority’s supplies and logistics management</w:t>
      </w:r>
      <w:r w:rsidR="00103F27">
        <w:t>.</w:t>
      </w:r>
      <w:r w:rsidR="00E129B2">
        <w:t xml:space="preserve"> </w:t>
      </w:r>
      <w:r w:rsidRPr="001703AF">
        <w:t>Please refer to section 3 for details relating to the criteria upon which the evaluation will be based.</w:t>
      </w:r>
      <w:r w:rsidR="00A50B07">
        <w:rPr>
          <w:b/>
          <w:sz w:val="28"/>
          <w:szCs w:val="28"/>
        </w:rPr>
        <w:t xml:space="preserve"> </w:t>
      </w:r>
      <w:r w:rsidR="00E2726A">
        <w:t>The full specification is available in Section 4</w:t>
      </w:r>
      <w:r w:rsidR="008160DE" w:rsidRPr="00A50B07">
        <w:rPr>
          <w:rFonts w:ascii="Arial" w:hAnsi="Arial" w:cs="Arial"/>
        </w:rPr>
        <w:t xml:space="preserve"> </w:t>
      </w:r>
    </w:p>
    <w:p w:rsidR="00207A6E" w:rsidRPr="001703AF" w:rsidRDefault="00207A6E" w:rsidP="00A5741A">
      <w:pPr>
        <w:pStyle w:val="NoSpacing"/>
      </w:pPr>
    </w:p>
    <w:p w:rsidR="00641D70" w:rsidRDefault="00641D70" w:rsidP="00641D70">
      <w:pPr>
        <w:pStyle w:val="NoSpacing"/>
        <w:numPr>
          <w:ilvl w:val="1"/>
          <w:numId w:val="47"/>
        </w:numPr>
      </w:pPr>
      <w:r>
        <w:t xml:space="preserve">       </w:t>
      </w:r>
      <w:r w:rsidR="00A5741A">
        <w:t xml:space="preserve">The Authority’s </w:t>
      </w:r>
      <w:r w:rsidR="00A5741A" w:rsidRPr="001703AF">
        <w:t xml:space="preserve">Procurement Department will be conducting this </w:t>
      </w:r>
      <w:r w:rsidR="00A5741A">
        <w:t>tender exercise.</w:t>
      </w:r>
    </w:p>
    <w:p w:rsidR="00641D70" w:rsidRDefault="00641D70" w:rsidP="00641D70">
      <w:pPr>
        <w:pStyle w:val="NoSpacing"/>
      </w:pPr>
    </w:p>
    <w:p w:rsidR="00A50B07" w:rsidRDefault="00A50B07" w:rsidP="00641D70">
      <w:pPr>
        <w:pStyle w:val="NoSpacing"/>
        <w:numPr>
          <w:ilvl w:val="2"/>
          <w:numId w:val="47"/>
        </w:numPr>
      </w:pPr>
      <w:r>
        <w:t xml:space="preserve">This tender is sub-divided to core service Lot 1 (A, B and C) and optional lots 2 and 3 as </w:t>
      </w:r>
      <w:r w:rsidR="00641D70">
        <w:t xml:space="preserve">  </w:t>
      </w:r>
      <w:r>
        <w:t>detailed in Section 4.</w:t>
      </w:r>
    </w:p>
    <w:p w:rsidR="00A50B07" w:rsidRDefault="00A50B07" w:rsidP="00A50B07">
      <w:pPr>
        <w:pStyle w:val="NoSpacing"/>
        <w:ind w:left="360"/>
      </w:pPr>
    </w:p>
    <w:p w:rsidR="00A50B07" w:rsidRDefault="00A50B07" w:rsidP="00A50B07">
      <w:pPr>
        <w:pStyle w:val="NoSpacing"/>
        <w:ind w:left="360"/>
      </w:pPr>
    </w:p>
    <w:p w:rsidR="00A50B07" w:rsidRDefault="00A50B07" w:rsidP="00A50B07">
      <w:pPr>
        <w:pStyle w:val="NoSpacing"/>
        <w:ind w:left="360"/>
      </w:pPr>
    </w:p>
    <w:p w:rsidR="00A50B07" w:rsidRDefault="00A50B07" w:rsidP="00A50B07">
      <w:pPr>
        <w:pStyle w:val="NoSpacing"/>
        <w:ind w:left="360"/>
      </w:pPr>
    </w:p>
    <w:p w:rsidR="00A50B07" w:rsidRDefault="00A50B07" w:rsidP="00A50B07">
      <w:pPr>
        <w:pStyle w:val="NoSpacing"/>
        <w:ind w:left="360"/>
      </w:pPr>
    </w:p>
    <w:p w:rsidR="00A50B07" w:rsidRDefault="00A50B07" w:rsidP="00A50B07">
      <w:pPr>
        <w:pStyle w:val="NoSpacing"/>
        <w:ind w:left="360"/>
      </w:pPr>
    </w:p>
    <w:p w:rsidR="00A50B07" w:rsidRDefault="00A50B07" w:rsidP="00A50B07">
      <w:pPr>
        <w:pStyle w:val="NoSpacing"/>
        <w:ind w:left="360"/>
      </w:pPr>
    </w:p>
    <w:p w:rsidR="00A50B07" w:rsidRDefault="00A50B07" w:rsidP="00A50B07">
      <w:pPr>
        <w:pStyle w:val="NoSpacing"/>
        <w:ind w:left="360"/>
      </w:pPr>
    </w:p>
    <w:p w:rsidR="00A50B07" w:rsidRDefault="00A50B07" w:rsidP="00A50B07">
      <w:pPr>
        <w:pStyle w:val="NoSpacing"/>
        <w:ind w:left="360"/>
      </w:pPr>
    </w:p>
    <w:p w:rsidR="00016060" w:rsidRPr="00A50B07" w:rsidRDefault="002F2A96" w:rsidP="00A50B07">
      <w:pPr>
        <w:pStyle w:val="NoSpacing"/>
        <w:ind w:left="360"/>
      </w:pPr>
      <w:r w:rsidRPr="00A50B07">
        <w:rPr>
          <w:b/>
          <w:sz w:val="28"/>
          <w:szCs w:val="28"/>
        </w:rPr>
        <w:lastRenderedPageBreak/>
        <w:t xml:space="preserve">Indicative </w:t>
      </w:r>
      <w:r w:rsidR="00291CB4" w:rsidRPr="00A50B07">
        <w:rPr>
          <w:b/>
          <w:sz w:val="28"/>
          <w:szCs w:val="28"/>
        </w:rPr>
        <w:t xml:space="preserve">Procurement </w:t>
      </w:r>
      <w:r w:rsidRPr="00A50B07">
        <w:rPr>
          <w:b/>
          <w:sz w:val="28"/>
          <w:szCs w:val="28"/>
        </w:rPr>
        <w:t>Timetable</w:t>
      </w:r>
      <w:r w:rsidR="00291CB4" w:rsidRPr="00A50B07">
        <w:rPr>
          <w:b/>
        </w:rPr>
        <w:t xml:space="preserve"> </w:t>
      </w:r>
    </w:p>
    <w:p w:rsidR="00FF2210" w:rsidRDefault="00FF2210" w:rsidP="001703AF">
      <w:pPr>
        <w:pStyle w:val="NoSpacing"/>
        <w:rPr>
          <w:b/>
        </w:rPr>
      </w:pPr>
    </w:p>
    <w:tbl>
      <w:tblPr>
        <w:tblW w:w="8417" w:type="dxa"/>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3"/>
        <w:gridCol w:w="1814"/>
      </w:tblGrid>
      <w:tr w:rsidR="00E72AE2" w:rsidRPr="000D662A" w:rsidTr="00F4548E">
        <w:trPr>
          <w:trHeight w:val="323"/>
        </w:trPr>
        <w:tc>
          <w:tcPr>
            <w:tcW w:w="6603"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hideMark/>
          </w:tcPr>
          <w:p w:rsidR="000D662A" w:rsidRPr="000D662A" w:rsidRDefault="000D662A" w:rsidP="00E73583">
            <w:pPr>
              <w:spacing w:after="0" w:line="240" w:lineRule="auto"/>
              <w:rPr>
                <w:rFonts w:ascii="Calibri" w:eastAsia="Times New Roman" w:hAnsi="Calibri" w:cs="Times New Roman"/>
                <w:b/>
                <w:bCs/>
                <w:color w:val="000000"/>
                <w:lang w:eastAsia="en-GB"/>
              </w:rPr>
            </w:pPr>
            <w:r w:rsidRPr="000D662A">
              <w:rPr>
                <w:rFonts w:ascii="Calibri" w:eastAsia="Times New Roman" w:hAnsi="Calibri" w:cs="Times New Roman"/>
                <w:b/>
                <w:bCs/>
                <w:color w:val="000000"/>
                <w:lang w:eastAsia="en-GB"/>
              </w:rPr>
              <w:t xml:space="preserve">Action </w:t>
            </w:r>
          </w:p>
        </w:tc>
        <w:tc>
          <w:tcPr>
            <w:tcW w:w="1814"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hideMark/>
          </w:tcPr>
          <w:p w:rsidR="000D662A" w:rsidRPr="000D662A" w:rsidRDefault="000D662A" w:rsidP="001703AF">
            <w:pPr>
              <w:spacing w:after="0" w:line="240" w:lineRule="auto"/>
              <w:rPr>
                <w:rFonts w:ascii="Calibri" w:eastAsia="Times New Roman" w:hAnsi="Calibri" w:cs="Times New Roman"/>
                <w:b/>
                <w:bCs/>
                <w:color w:val="000000"/>
                <w:lang w:eastAsia="en-GB"/>
              </w:rPr>
            </w:pPr>
            <w:r w:rsidRPr="000D662A">
              <w:rPr>
                <w:rFonts w:ascii="Calibri" w:eastAsia="Times New Roman" w:hAnsi="Calibri" w:cs="Times New Roman"/>
                <w:b/>
                <w:bCs/>
                <w:color w:val="000000"/>
                <w:lang w:eastAsia="en-GB"/>
              </w:rPr>
              <w:t>Date</w:t>
            </w:r>
          </w:p>
        </w:tc>
      </w:tr>
      <w:tr w:rsidR="000D662A" w:rsidRPr="000D662A" w:rsidTr="00673CF3">
        <w:trPr>
          <w:trHeight w:val="300"/>
        </w:trPr>
        <w:tc>
          <w:tcPr>
            <w:tcW w:w="6603" w:type="dxa"/>
            <w:tcBorders>
              <w:top w:val="single" w:sz="4" w:space="0" w:color="auto"/>
              <w:left w:val="single" w:sz="4" w:space="0" w:color="auto"/>
              <w:bottom w:val="single" w:sz="4" w:space="0" w:color="auto"/>
              <w:right w:val="single" w:sz="4" w:space="0" w:color="auto"/>
            </w:tcBorders>
            <w:shd w:val="clear" w:color="auto" w:fill="auto"/>
            <w:noWrap/>
            <w:hideMark/>
          </w:tcPr>
          <w:p w:rsidR="000D662A" w:rsidRPr="000D662A" w:rsidRDefault="000D662A" w:rsidP="00E73583">
            <w:pPr>
              <w:spacing w:after="0" w:line="240" w:lineRule="auto"/>
              <w:rPr>
                <w:rFonts w:ascii="Calibri" w:eastAsia="Times New Roman" w:hAnsi="Calibri" w:cs="Times New Roman"/>
                <w:color w:val="000000"/>
                <w:lang w:eastAsia="en-GB"/>
              </w:rPr>
            </w:pPr>
            <w:r w:rsidRPr="000D662A">
              <w:rPr>
                <w:rFonts w:ascii="Calibri" w:eastAsia="Times New Roman" w:hAnsi="Calibri" w:cs="Times New Roman"/>
                <w:color w:val="000000"/>
                <w:lang w:eastAsia="en-GB"/>
              </w:rPr>
              <w:t>Deadline for clarification questions from Tenderers by 12 noon latest</w:t>
            </w:r>
          </w:p>
        </w:tc>
        <w:tc>
          <w:tcPr>
            <w:tcW w:w="1814" w:type="dxa"/>
            <w:tcBorders>
              <w:top w:val="single" w:sz="4" w:space="0" w:color="auto"/>
              <w:left w:val="single" w:sz="4" w:space="0" w:color="auto"/>
              <w:bottom w:val="single" w:sz="4" w:space="0" w:color="auto"/>
              <w:right w:val="single" w:sz="4" w:space="0" w:color="auto"/>
            </w:tcBorders>
            <w:shd w:val="clear" w:color="auto" w:fill="auto"/>
            <w:noWrap/>
          </w:tcPr>
          <w:p w:rsidR="000D662A" w:rsidRPr="00DA721B" w:rsidRDefault="00E91368" w:rsidP="001703AF">
            <w:pPr>
              <w:spacing w:after="0" w:line="240" w:lineRule="auto"/>
              <w:rPr>
                <w:rFonts w:ascii="Calibri" w:eastAsia="Times New Roman" w:hAnsi="Calibri" w:cs="Times New Roman"/>
                <w:bCs/>
                <w:color w:val="000000"/>
                <w:lang w:eastAsia="en-GB"/>
              </w:rPr>
            </w:pPr>
            <w:r>
              <w:rPr>
                <w:rFonts w:ascii="Calibri" w:eastAsia="Times New Roman" w:hAnsi="Calibri" w:cs="Times New Roman"/>
                <w:bCs/>
                <w:color w:val="000000"/>
                <w:lang w:eastAsia="en-GB"/>
              </w:rPr>
              <w:t>24</w:t>
            </w:r>
            <w:r w:rsidR="009D13A2">
              <w:rPr>
                <w:rFonts w:ascii="Calibri" w:eastAsia="Times New Roman" w:hAnsi="Calibri" w:cs="Times New Roman"/>
                <w:bCs/>
                <w:color w:val="000000"/>
                <w:lang w:eastAsia="en-GB"/>
              </w:rPr>
              <w:t>/03</w:t>
            </w:r>
            <w:r w:rsidR="00DA721B" w:rsidRPr="00DA721B">
              <w:rPr>
                <w:rFonts w:ascii="Calibri" w:eastAsia="Times New Roman" w:hAnsi="Calibri" w:cs="Times New Roman"/>
                <w:bCs/>
                <w:color w:val="000000"/>
                <w:lang w:eastAsia="en-GB"/>
              </w:rPr>
              <w:t>/2017</w:t>
            </w:r>
          </w:p>
        </w:tc>
      </w:tr>
      <w:tr w:rsidR="000D662A" w:rsidRPr="000D662A" w:rsidTr="00673CF3">
        <w:trPr>
          <w:trHeight w:val="300"/>
        </w:trPr>
        <w:tc>
          <w:tcPr>
            <w:tcW w:w="6603" w:type="dxa"/>
            <w:tcBorders>
              <w:top w:val="single" w:sz="4" w:space="0" w:color="auto"/>
              <w:left w:val="single" w:sz="4" w:space="0" w:color="auto"/>
              <w:bottom w:val="single" w:sz="4" w:space="0" w:color="auto"/>
              <w:right w:val="single" w:sz="4" w:space="0" w:color="auto"/>
            </w:tcBorders>
            <w:shd w:val="clear" w:color="auto" w:fill="auto"/>
            <w:noWrap/>
            <w:hideMark/>
          </w:tcPr>
          <w:p w:rsidR="000D662A" w:rsidRPr="000D662A" w:rsidRDefault="00291DEB" w:rsidP="00E73583">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Tender </w:t>
            </w:r>
            <w:r w:rsidR="00DA721B">
              <w:rPr>
                <w:rFonts w:ascii="Calibri" w:eastAsia="Times New Roman" w:hAnsi="Calibri" w:cs="Times New Roman"/>
                <w:color w:val="000000"/>
                <w:lang w:eastAsia="en-GB"/>
              </w:rPr>
              <w:t>submission deadline by 1600 hrs</w:t>
            </w:r>
            <w:r w:rsidR="000D662A" w:rsidRPr="000D662A">
              <w:rPr>
                <w:rFonts w:ascii="Calibri" w:eastAsia="Times New Roman" w:hAnsi="Calibri" w:cs="Times New Roman"/>
                <w:color w:val="000000"/>
                <w:lang w:eastAsia="en-GB"/>
              </w:rPr>
              <w:t xml:space="preserve"> latest</w:t>
            </w:r>
          </w:p>
        </w:tc>
        <w:tc>
          <w:tcPr>
            <w:tcW w:w="1814" w:type="dxa"/>
            <w:tcBorders>
              <w:top w:val="single" w:sz="4" w:space="0" w:color="auto"/>
              <w:left w:val="single" w:sz="4" w:space="0" w:color="auto"/>
              <w:bottom w:val="single" w:sz="4" w:space="0" w:color="auto"/>
              <w:right w:val="single" w:sz="4" w:space="0" w:color="auto"/>
            </w:tcBorders>
            <w:shd w:val="clear" w:color="auto" w:fill="auto"/>
            <w:noWrap/>
          </w:tcPr>
          <w:p w:rsidR="000D662A" w:rsidRPr="00DA721B" w:rsidRDefault="00E91368" w:rsidP="001703AF">
            <w:pPr>
              <w:spacing w:after="0" w:line="240" w:lineRule="auto"/>
              <w:rPr>
                <w:rFonts w:ascii="Calibri" w:eastAsia="Times New Roman" w:hAnsi="Calibri" w:cs="Times New Roman"/>
                <w:bCs/>
                <w:color w:val="000000"/>
                <w:lang w:eastAsia="en-GB"/>
              </w:rPr>
            </w:pPr>
            <w:r>
              <w:rPr>
                <w:rFonts w:ascii="Calibri" w:eastAsia="Times New Roman" w:hAnsi="Calibri" w:cs="Times New Roman"/>
                <w:bCs/>
                <w:color w:val="000000"/>
                <w:lang w:eastAsia="en-GB"/>
              </w:rPr>
              <w:t>27</w:t>
            </w:r>
            <w:r w:rsidR="009D13A2">
              <w:rPr>
                <w:rFonts w:ascii="Calibri" w:eastAsia="Times New Roman" w:hAnsi="Calibri" w:cs="Times New Roman"/>
                <w:bCs/>
                <w:color w:val="000000"/>
                <w:lang w:eastAsia="en-GB"/>
              </w:rPr>
              <w:t>/03</w:t>
            </w:r>
            <w:r w:rsidR="00DA721B" w:rsidRPr="00DA721B">
              <w:rPr>
                <w:rFonts w:ascii="Calibri" w:eastAsia="Times New Roman" w:hAnsi="Calibri" w:cs="Times New Roman"/>
                <w:bCs/>
                <w:color w:val="000000"/>
                <w:lang w:eastAsia="en-GB"/>
              </w:rPr>
              <w:t>/2017</w:t>
            </w:r>
          </w:p>
        </w:tc>
      </w:tr>
      <w:tr w:rsidR="000D662A" w:rsidRPr="000D662A" w:rsidTr="00673CF3">
        <w:trPr>
          <w:trHeight w:val="300"/>
        </w:trPr>
        <w:tc>
          <w:tcPr>
            <w:tcW w:w="6603" w:type="dxa"/>
            <w:tcBorders>
              <w:top w:val="single" w:sz="4" w:space="0" w:color="auto"/>
              <w:left w:val="single" w:sz="4" w:space="0" w:color="auto"/>
              <w:bottom w:val="single" w:sz="4" w:space="0" w:color="auto"/>
              <w:right w:val="single" w:sz="4" w:space="0" w:color="auto"/>
            </w:tcBorders>
            <w:shd w:val="clear" w:color="auto" w:fill="auto"/>
            <w:noWrap/>
            <w:hideMark/>
          </w:tcPr>
          <w:p w:rsidR="000D662A" w:rsidRPr="000D662A" w:rsidRDefault="00B00E19" w:rsidP="00E73583">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Stage 1 </w:t>
            </w:r>
            <w:r w:rsidR="000D662A" w:rsidRPr="000D662A">
              <w:rPr>
                <w:rFonts w:ascii="Calibri" w:eastAsia="Times New Roman" w:hAnsi="Calibri" w:cs="Times New Roman"/>
                <w:color w:val="000000"/>
                <w:lang w:eastAsia="en-GB"/>
              </w:rPr>
              <w:t>Evaluation &amp; Clarification of tenders by</w:t>
            </w:r>
          </w:p>
        </w:tc>
        <w:tc>
          <w:tcPr>
            <w:tcW w:w="1814" w:type="dxa"/>
            <w:tcBorders>
              <w:top w:val="single" w:sz="4" w:space="0" w:color="auto"/>
              <w:left w:val="single" w:sz="4" w:space="0" w:color="auto"/>
              <w:bottom w:val="single" w:sz="4" w:space="0" w:color="auto"/>
              <w:right w:val="single" w:sz="4" w:space="0" w:color="auto"/>
            </w:tcBorders>
            <w:shd w:val="clear" w:color="auto" w:fill="auto"/>
            <w:noWrap/>
          </w:tcPr>
          <w:p w:rsidR="000D662A" w:rsidRPr="00DA721B" w:rsidRDefault="00E91368" w:rsidP="001703AF">
            <w:pPr>
              <w:spacing w:after="0" w:line="240" w:lineRule="auto"/>
              <w:rPr>
                <w:rFonts w:ascii="Calibri" w:eastAsia="Times New Roman" w:hAnsi="Calibri" w:cs="Times New Roman"/>
                <w:bCs/>
                <w:color w:val="000000"/>
                <w:lang w:eastAsia="en-GB"/>
              </w:rPr>
            </w:pPr>
            <w:r>
              <w:rPr>
                <w:rFonts w:ascii="Calibri" w:eastAsia="Times New Roman" w:hAnsi="Calibri" w:cs="Times New Roman"/>
                <w:bCs/>
                <w:color w:val="000000"/>
                <w:lang w:eastAsia="en-GB"/>
              </w:rPr>
              <w:t>29</w:t>
            </w:r>
            <w:r w:rsidR="00B00E19">
              <w:rPr>
                <w:rFonts w:ascii="Calibri" w:eastAsia="Times New Roman" w:hAnsi="Calibri" w:cs="Times New Roman"/>
                <w:bCs/>
                <w:color w:val="000000"/>
                <w:lang w:eastAsia="en-GB"/>
              </w:rPr>
              <w:t>/03</w:t>
            </w:r>
            <w:r w:rsidR="00DA721B" w:rsidRPr="00DA721B">
              <w:rPr>
                <w:rFonts w:ascii="Calibri" w:eastAsia="Times New Roman" w:hAnsi="Calibri" w:cs="Times New Roman"/>
                <w:bCs/>
                <w:color w:val="000000"/>
                <w:lang w:eastAsia="en-GB"/>
              </w:rPr>
              <w:t>/2017</w:t>
            </w:r>
          </w:p>
        </w:tc>
      </w:tr>
      <w:tr w:rsidR="00B00E19" w:rsidRPr="000D662A" w:rsidTr="00673CF3">
        <w:trPr>
          <w:trHeight w:val="300"/>
        </w:trPr>
        <w:tc>
          <w:tcPr>
            <w:tcW w:w="6603" w:type="dxa"/>
            <w:tcBorders>
              <w:top w:val="single" w:sz="4" w:space="0" w:color="auto"/>
              <w:left w:val="single" w:sz="4" w:space="0" w:color="auto"/>
              <w:bottom w:val="single" w:sz="4" w:space="0" w:color="auto"/>
              <w:right w:val="single" w:sz="4" w:space="0" w:color="auto"/>
            </w:tcBorders>
            <w:shd w:val="clear" w:color="auto" w:fill="auto"/>
            <w:noWrap/>
          </w:tcPr>
          <w:p w:rsidR="00B00E19" w:rsidRDefault="00B00E19" w:rsidP="00E73583">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Stage 2 Evaluation of tender and presentation by</w:t>
            </w:r>
          </w:p>
        </w:tc>
        <w:tc>
          <w:tcPr>
            <w:tcW w:w="1814" w:type="dxa"/>
            <w:tcBorders>
              <w:top w:val="single" w:sz="4" w:space="0" w:color="auto"/>
              <w:left w:val="single" w:sz="4" w:space="0" w:color="auto"/>
              <w:bottom w:val="single" w:sz="4" w:space="0" w:color="auto"/>
              <w:right w:val="single" w:sz="4" w:space="0" w:color="auto"/>
            </w:tcBorders>
            <w:shd w:val="clear" w:color="auto" w:fill="auto"/>
            <w:noWrap/>
          </w:tcPr>
          <w:p w:rsidR="00B00E19" w:rsidRDefault="00E91368" w:rsidP="001703AF">
            <w:pPr>
              <w:spacing w:after="0" w:line="240" w:lineRule="auto"/>
              <w:rPr>
                <w:rFonts w:ascii="Calibri" w:eastAsia="Times New Roman" w:hAnsi="Calibri" w:cs="Times New Roman"/>
                <w:bCs/>
                <w:color w:val="000000"/>
                <w:lang w:eastAsia="en-GB"/>
              </w:rPr>
            </w:pPr>
            <w:r>
              <w:rPr>
                <w:rFonts w:ascii="Calibri" w:eastAsia="Times New Roman" w:hAnsi="Calibri" w:cs="Times New Roman"/>
                <w:bCs/>
                <w:color w:val="000000"/>
                <w:lang w:eastAsia="en-GB"/>
              </w:rPr>
              <w:t>04/04</w:t>
            </w:r>
            <w:r w:rsidR="00B00E19">
              <w:rPr>
                <w:rFonts w:ascii="Calibri" w:eastAsia="Times New Roman" w:hAnsi="Calibri" w:cs="Times New Roman"/>
                <w:bCs/>
                <w:color w:val="000000"/>
                <w:lang w:eastAsia="en-GB"/>
              </w:rPr>
              <w:t>/2017</w:t>
            </w:r>
          </w:p>
        </w:tc>
      </w:tr>
      <w:tr w:rsidR="000D662A" w:rsidRPr="000D662A" w:rsidTr="00673CF3">
        <w:trPr>
          <w:trHeight w:val="300"/>
        </w:trPr>
        <w:tc>
          <w:tcPr>
            <w:tcW w:w="6603" w:type="dxa"/>
            <w:tcBorders>
              <w:top w:val="single" w:sz="4" w:space="0" w:color="auto"/>
              <w:left w:val="single" w:sz="4" w:space="0" w:color="auto"/>
              <w:bottom w:val="single" w:sz="4" w:space="0" w:color="auto"/>
              <w:right w:val="single" w:sz="4" w:space="0" w:color="auto"/>
            </w:tcBorders>
            <w:shd w:val="clear" w:color="auto" w:fill="auto"/>
            <w:noWrap/>
            <w:hideMark/>
          </w:tcPr>
          <w:p w:rsidR="000D662A" w:rsidRPr="000D662A" w:rsidRDefault="000D662A" w:rsidP="00E73583">
            <w:pPr>
              <w:spacing w:after="0" w:line="240" w:lineRule="auto"/>
              <w:rPr>
                <w:rFonts w:ascii="Calibri" w:eastAsia="Times New Roman" w:hAnsi="Calibri" w:cs="Times New Roman"/>
                <w:color w:val="000000"/>
                <w:lang w:eastAsia="en-GB"/>
              </w:rPr>
            </w:pPr>
            <w:r w:rsidRPr="000D662A">
              <w:rPr>
                <w:rFonts w:ascii="Calibri" w:eastAsia="Times New Roman" w:hAnsi="Calibri" w:cs="Times New Roman"/>
                <w:color w:val="000000"/>
                <w:lang w:eastAsia="en-GB"/>
              </w:rPr>
              <w:t>Intent to award notification</w:t>
            </w:r>
          </w:p>
        </w:tc>
        <w:tc>
          <w:tcPr>
            <w:tcW w:w="1814" w:type="dxa"/>
            <w:tcBorders>
              <w:top w:val="single" w:sz="4" w:space="0" w:color="auto"/>
              <w:left w:val="single" w:sz="4" w:space="0" w:color="auto"/>
              <w:bottom w:val="single" w:sz="4" w:space="0" w:color="auto"/>
              <w:right w:val="single" w:sz="4" w:space="0" w:color="auto"/>
            </w:tcBorders>
            <w:shd w:val="clear" w:color="auto" w:fill="auto"/>
            <w:noWrap/>
          </w:tcPr>
          <w:p w:rsidR="000D662A" w:rsidRPr="00DA721B" w:rsidRDefault="00E91368" w:rsidP="001703AF">
            <w:pPr>
              <w:spacing w:after="0" w:line="240" w:lineRule="auto"/>
              <w:rPr>
                <w:rFonts w:ascii="Calibri" w:eastAsia="Times New Roman" w:hAnsi="Calibri" w:cs="Times New Roman"/>
                <w:bCs/>
                <w:color w:val="000000"/>
                <w:lang w:eastAsia="en-GB"/>
              </w:rPr>
            </w:pPr>
            <w:r>
              <w:rPr>
                <w:rFonts w:ascii="Calibri" w:eastAsia="Times New Roman" w:hAnsi="Calibri" w:cs="Times New Roman"/>
                <w:bCs/>
                <w:color w:val="000000"/>
                <w:lang w:eastAsia="en-GB"/>
              </w:rPr>
              <w:t>04/04</w:t>
            </w:r>
            <w:r w:rsidR="00DA721B" w:rsidRPr="00DA721B">
              <w:rPr>
                <w:rFonts w:ascii="Calibri" w:eastAsia="Times New Roman" w:hAnsi="Calibri" w:cs="Times New Roman"/>
                <w:bCs/>
                <w:color w:val="000000"/>
                <w:lang w:eastAsia="en-GB"/>
              </w:rPr>
              <w:t>/2017</w:t>
            </w:r>
          </w:p>
        </w:tc>
      </w:tr>
      <w:tr w:rsidR="000D662A" w:rsidRPr="000D662A" w:rsidTr="00673CF3">
        <w:trPr>
          <w:trHeight w:val="300"/>
        </w:trPr>
        <w:tc>
          <w:tcPr>
            <w:tcW w:w="6603" w:type="dxa"/>
            <w:tcBorders>
              <w:top w:val="single" w:sz="4" w:space="0" w:color="auto"/>
              <w:left w:val="single" w:sz="4" w:space="0" w:color="auto"/>
              <w:bottom w:val="single" w:sz="4" w:space="0" w:color="auto"/>
              <w:right w:val="single" w:sz="4" w:space="0" w:color="auto"/>
            </w:tcBorders>
            <w:shd w:val="clear" w:color="auto" w:fill="auto"/>
            <w:noWrap/>
            <w:hideMark/>
          </w:tcPr>
          <w:p w:rsidR="000D662A" w:rsidRPr="000D662A" w:rsidRDefault="000D662A" w:rsidP="00E91368">
            <w:pPr>
              <w:spacing w:after="0" w:line="240" w:lineRule="auto"/>
              <w:rPr>
                <w:rFonts w:ascii="Calibri" w:eastAsia="Times New Roman" w:hAnsi="Calibri" w:cs="Times New Roman"/>
                <w:color w:val="000000"/>
                <w:lang w:eastAsia="en-GB"/>
              </w:rPr>
            </w:pPr>
            <w:r w:rsidRPr="000D662A">
              <w:rPr>
                <w:rFonts w:ascii="Calibri" w:eastAsia="Times New Roman" w:hAnsi="Calibri" w:cs="Times New Roman"/>
                <w:color w:val="000000"/>
                <w:lang w:eastAsia="en-GB"/>
              </w:rPr>
              <w:t>Successful and unsuccessful contractors notified</w:t>
            </w:r>
          </w:p>
        </w:tc>
        <w:tc>
          <w:tcPr>
            <w:tcW w:w="1814" w:type="dxa"/>
            <w:tcBorders>
              <w:top w:val="single" w:sz="4" w:space="0" w:color="auto"/>
              <w:left w:val="single" w:sz="4" w:space="0" w:color="auto"/>
              <w:bottom w:val="single" w:sz="4" w:space="0" w:color="auto"/>
              <w:right w:val="single" w:sz="4" w:space="0" w:color="auto"/>
            </w:tcBorders>
            <w:shd w:val="clear" w:color="auto" w:fill="auto"/>
            <w:noWrap/>
          </w:tcPr>
          <w:p w:rsidR="000D662A" w:rsidRPr="00DA721B" w:rsidRDefault="00B00E19" w:rsidP="001703AF">
            <w:pPr>
              <w:spacing w:after="0" w:line="240" w:lineRule="auto"/>
              <w:rPr>
                <w:rFonts w:ascii="Calibri" w:eastAsia="Times New Roman" w:hAnsi="Calibri" w:cs="Times New Roman"/>
                <w:bCs/>
                <w:color w:val="000000"/>
                <w:lang w:eastAsia="en-GB"/>
              </w:rPr>
            </w:pPr>
            <w:r>
              <w:rPr>
                <w:rFonts w:ascii="Calibri" w:eastAsia="Times New Roman" w:hAnsi="Calibri" w:cs="Times New Roman"/>
                <w:bCs/>
                <w:color w:val="000000"/>
                <w:lang w:eastAsia="en-GB"/>
              </w:rPr>
              <w:t>0</w:t>
            </w:r>
            <w:r w:rsidR="00E91368">
              <w:rPr>
                <w:rFonts w:ascii="Calibri" w:eastAsia="Times New Roman" w:hAnsi="Calibri" w:cs="Times New Roman"/>
                <w:bCs/>
                <w:color w:val="000000"/>
                <w:lang w:eastAsia="en-GB"/>
              </w:rPr>
              <w:t>6</w:t>
            </w:r>
            <w:r>
              <w:rPr>
                <w:rFonts w:ascii="Calibri" w:eastAsia="Times New Roman" w:hAnsi="Calibri" w:cs="Times New Roman"/>
                <w:bCs/>
                <w:color w:val="000000"/>
                <w:lang w:eastAsia="en-GB"/>
              </w:rPr>
              <w:t>/04</w:t>
            </w:r>
            <w:r w:rsidR="00DA721B" w:rsidRPr="00DA721B">
              <w:rPr>
                <w:rFonts w:ascii="Calibri" w:eastAsia="Times New Roman" w:hAnsi="Calibri" w:cs="Times New Roman"/>
                <w:bCs/>
                <w:color w:val="000000"/>
                <w:lang w:eastAsia="en-GB"/>
              </w:rPr>
              <w:t>/2017</w:t>
            </w:r>
          </w:p>
        </w:tc>
      </w:tr>
      <w:tr w:rsidR="000D662A" w:rsidRPr="000D662A" w:rsidTr="00673CF3">
        <w:trPr>
          <w:trHeight w:val="300"/>
        </w:trPr>
        <w:tc>
          <w:tcPr>
            <w:tcW w:w="6603" w:type="dxa"/>
            <w:tcBorders>
              <w:top w:val="single" w:sz="4" w:space="0" w:color="auto"/>
              <w:left w:val="single" w:sz="4" w:space="0" w:color="auto"/>
              <w:bottom w:val="single" w:sz="4" w:space="0" w:color="auto"/>
              <w:right w:val="single" w:sz="4" w:space="0" w:color="auto"/>
            </w:tcBorders>
            <w:shd w:val="clear" w:color="auto" w:fill="auto"/>
            <w:noWrap/>
            <w:hideMark/>
          </w:tcPr>
          <w:p w:rsidR="000D662A" w:rsidRPr="000D662A" w:rsidRDefault="000D662A" w:rsidP="00E73583">
            <w:pPr>
              <w:spacing w:after="0" w:line="240" w:lineRule="auto"/>
              <w:rPr>
                <w:rFonts w:ascii="Calibri" w:eastAsia="Times New Roman" w:hAnsi="Calibri" w:cs="Times New Roman"/>
                <w:color w:val="000000"/>
                <w:lang w:eastAsia="en-GB"/>
              </w:rPr>
            </w:pPr>
            <w:r w:rsidRPr="000D662A">
              <w:rPr>
                <w:rFonts w:ascii="Calibri" w:eastAsia="Times New Roman" w:hAnsi="Calibri" w:cs="Times New Roman"/>
                <w:color w:val="000000"/>
                <w:lang w:eastAsia="en-GB"/>
              </w:rPr>
              <w:t>Contract Award</w:t>
            </w:r>
          </w:p>
        </w:tc>
        <w:tc>
          <w:tcPr>
            <w:tcW w:w="1814" w:type="dxa"/>
            <w:tcBorders>
              <w:top w:val="single" w:sz="4" w:space="0" w:color="auto"/>
              <w:left w:val="single" w:sz="4" w:space="0" w:color="auto"/>
              <w:bottom w:val="single" w:sz="4" w:space="0" w:color="auto"/>
              <w:right w:val="single" w:sz="4" w:space="0" w:color="auto"/>
            </w:tcBorders>
            <w:shd w:val="clear" w:color="auto" w:fill="auto"/>
            <w:noWrap/>
          </w:tcPr>
          <w:p w:rsidR="000D662A" w:rsidRPr="00DA721B" w:rsidRDefault="00E91368" w:rsidP="001703AF">
            <w:pPr>
              <w:spacing w:after="0" w:line="240" w:lineRule="auto"/>
              <w:rPr>
                <w:rFonts w:ascii="Calibri" w:eastAsia="Times New Roman" w:hAnsi="Calibri" w:cs="Times New Roman"/>
                <w:bCs/>
                <w:color w:val="000000"/>
                <w:lang w:eastAsia="en-GB"/>
              </w:rPr>
            </w:pPr>
            <w:r>
              <w:rPr>
                <w:rFonts w:ascii="Calibri" w:eastAsia="Times New Roman" w:hAnsi="Calibri" w:cs="Times New Roman"/>
                <w:bCs/>
                <w:color w:val="000000"/>
                <w:lang w:eastAsia="en-GB"/>
              </w:rPr>
              <w:t>07</w:t>
            </w:r>
            <w:r w:rsidR="00B00E19">
              <w:rPr>
                <w:rFonts w:ascii="Calibri" w:eastAsia="Times New Roman" w:hAnsi="Calibri" w:cs="Times New Roman"/>
                <w:bCs/>
                <w:color w:val="000000"/>
                <w:lang w:eastAsia="en-GB"/>
              </w:rPr>
              <w:t>/04</w:t>
            </w:r>
            <w:r w:rsidR="00DA721B" w:rsidRPr="00DA721B">
              <w:rPr>
                <w:rFonts w:ascii="Calibri" w:eastAsia="Times New Roman" w:hAnsi="Calibri" w:cs="Times New Roman"/>
                <w:bCs/>
                <w:color w:val="000000"/>
                <w:lang w:eastAsia="en-GB"/>
              </w:rPr>
              <w:t>/2017</w:t>
            </w:r>
          </w:p>
        </w:tc>
      </w:tr>
      <w:tr w:rsidR="000D662A" w:rsidRPr="000D662A" w:rsidTr="00673CF3">
        <w:trPr>
          <w:trHeight w:val="300"/>
        </w:trPr>
        <w:tc>
          <w:tcPr>
            <w:tcW w:w="6603" w:type="dxa"/>
            <w:tcBorders>
              <w:top w:val="single" w:sz="4" w:space="0" w:color="auto"/>
              <w:left w:val="single" w:sz="4" w:space="0" w:color="auto"/>
              <w:bottom w:val="single" w:sz="4" w:space="0" w:color="auto"/>
              <w:right w:val="single" w:sz="4" w:space="0" w:color="auto"/>
            </w:tcBorders>
            <w:shd w:val="clear" w:color="auto" w:fill="auto"/>
            <w:noWrap/>
            <w:hideMark/>
          </w:tcPr>
          <w:p w:rsidR="000D662A" w:rsidRPr="000D662A" w:rsidRDefault="000D662A" w:rsidP="00291DEB">
            <w:pPr>
              <w:spacing w:after="0" w:line="240" w:lineRule="auto"/>
              <w:rPr>
                <w:rFonts w:ascii="Calibri" w:eastAsia="Times New Roman" w:hAnsi="Calibri" w:cs="Times New Roman"/>
                <w:color w:val="000000"/>
                <w:lang w:eastAsia="en-GB"/>
              </w:rPr>
            </w:pPr>
            <w:r w:rsidRPr="000D662A">
              <w:rPr>
                <w:rFonts w:ascii="Calibri" w:eastAsia="Times New Roman" w:hAnsi="Calibri" w:cs="Times New Roman"/>
                <w:color w:val="000000"/>
                <w:lang w:eastAsia="en-GB"/>
              </w:rPr>
              <w:t>Contract Commencement</w:t>
            </w:r>
            <w:r w:rsidR="00181FA0">
              <w:rPr>
                <w:rFonts w:ascii="Calibri" w:eastAsia="Times New Roman" w:hAnsi="Calibri" w:cs="Times New Roman"/>
                <w:color w:val="000000"/>
                <w:lang w:eastAsia="en-GB"/>
              </w:rPr>
              <w:t xml:space="preserve"> on or prior to </w:t>
            </w:r>
          </w:p>
        </w:tc>
        <w:tc>
          <w:tcPr>
            <w:tcW w:w="1814" w:type="dxa"/>
            <w:tcBorders>
              <w:top w:val="single" w:sz="4" w:space="0" w:color="auto"/>
              <w:left w:val="single" w:sz="4" w:space="0" w:color="auto"/>
              <w:bottom w:val="single" w:sz="4" w:space="0" w:color="auto"/>
              <w:right w:val="single" w:sz="4" w:space="0" w:color="auto"/>
            </w:tcBorders>
            <w:shd w:val="clear" w:color="auto" w:fill="auto"/>
            <w:noWrap/>
          </w:tcPr>
          <w:p w:rsidR="000D662A" w:rsidRPr="00DA721B" w:rsidRDefault="00E91368" w:rsidP="001703AF">
            <w:pPr>
              <w:spacing w:after="0" w:line="240" w:lineRule="auto"/>
              <w:rPr>
                <w:rFonts w:ascii="Calibri" w:eastAsia="Times New Roman" w:hAnsi="Calibri" w:cs="Times New Roman"/>
                <w:bCs/>
                <w:color w:val="000000"/>
                <w:lang w:eastAsia="en-GB"/>
              </w:rPr>
            </w:pPr>
            <w:r>
              <w:rPr>
                <w:rFonts w:ascii="Calibri" w:eastAsia="Times New Roman" w:hAnsi="Calibri" w:cs="Times New Roman"/>
                <w:bCs/>
                <w:color w:val="000000"/>
                <w:lang w:eastAsia="en-GB"/>
              </w:rPr>
              <w:t>07</w:t>
            </w:r>
            <w:r w:rsidR="00B00E19">
              <w:rPr>
                <w:rFonts w:ascii="Calibri" w:eastAsia="Times New Roman" w:hAnsi="Calibri" w:cs="Times New Roman"/>
                <w:bCs/>
                <w:color w:val="000000"/>
                <w:lang w:eastAsia="en-GB"/>
              </w:rPr>
              <w:t>/04</w:t>
            </w:r>
            <w:r w:rsidR="00DA721B" w:rsidRPr="00DA721B">
              <w:rPr>
                <w:rFonts w:ascii="Calibri" w:eastAsia="Times New Roman" w:hAnsi="Calibri" w:cs="Times New Roman"/>
                <w:bCs/>
                <w:color w:val="000000"/>
                <w:lang w:eastAsia="en-GB"/>
              </w:rPr>
              <w:t>/2017</w:t>
            </w:r>
          </w:p>
        </w:tc>
      </w:tr>
    </w:tbl>
    <w:p w:rsidR="000E27D1" w:rsidRDefault="008B2B77" w:rsidP="001703AF">
      <w:pPr>
        <w:spacing w:after="0" w:line="240" w:lineRule="auto"/>
      </w:pPr>
      <w:r>
        <w:tab/>
      </w:r>
    </w:p>
    <w:p w:rsidR="008B2B77" w:rsidRDefault="008B2B77" w:rsidP="001703AF">
      <w:pPr>
        <w:spacing w:after="0" w:line="240" w:lineRule="auto"/>
      </w:pPr>
    </w:p>
    <w:p w:rsidR="002F2A96" w:rsidRDefault="009C6144" w:rsidP="001703AF">
      <w:pPr>
        <w:ind w:left="720" w:hanging="720"/>
      </w:pPr>
      <w:r>
        <w:t>1.9</w:t>
      </w:r>
      <w:r>
        <w:tab/>
      </w:r>
      <w:r w:rsidR="00DE7B0A">
        <w:t xml:space="preserve">Any queries relating to this </w:t>
      </w:r>
      <w:r w:rsidR="00291CB4">
        <w:t xml:space="preserve">further competition tender </w:t>
      </w:r>
      <w:r w:rsidR="00DE7B0A">
        <w:t xml:space="preserve">must be made prior to the closing date for receipt of Tenders. Any deviation from the specification will only be acceptable if it is confirmed in writing by </w:t>
      </w:r>
      <w:r w:rsidR="00352134">
        <w:t>the Authority w</w:t>
      </w:r>
      <w:r w:rsidR="00DE7B0A">
        <w:t xml:space="preserve">hich will, if the query is relevant, transmit the details to all </w:t>
      </w:r>
      <w:r w:rsidR="00352134">
        <w:t>Bidders.</w:t>
      </w:r>
    </w:p>
    <w:p w:rsidR="00DE7B0A" w:rsidRDefault="009C6144" w:rsidP="001703AF">
      <w:pPr>
        <w:ind w:left="720" w:hanging="720"/>
      </w:pPr>
      <w:r>
        <w:t xml:space="preserve">1.10      </w:t>
      </w:r>
      <w:r w:rsidR="00352134">
        <w:t xml:space="preserve">The proposed timetable is indicative, where the Authority </w:t>
      </w:r>
      <w:r w:rsidR="00DE7B0A">
        <w:t>reserves the right to make any changes it deems necessary.</w:t>
      </w:r>
    </w:p>
    <w:p w:rsidR="00DE7B0A" w:rsidRDefault="00DE7B0A" w:rsidP="006A78A3"/>
    <w:p w:rsidR="00DE7B0A" w:rsidRDefault="00DE7B0A" w:rsidP="006A78A3"/>
    <w:p w:rsidR="00DE7B0A" w:rsidRDefault="00DE7B0A" w:rsidP="006A78A3"/>
    <w:p w:rsidR="00DE7B0A" w:rsidRDefault="00DE7B0A" w:rsidP="006A78A3"/>
    <w:p w:rsidR="00DE7B0A" w:rsidRDefault="00DE7B0A" w:rsidP="006A78A3"/>
    <w:p w:rsidR="00DE7B0A" w:rsidRDefault="00DE7B0A" w:rsidP="006A78A3"/>
    <w:p w:rsidR="004332E9" w:rsidRDefault="004332E9">
      <w:r>
        <w:br w:type="page"/>
      </w:r>
    </w:p>
    <w:p w:rsidR="00352134" w:rsidRDefault="00352134" w:rsidP="00DE7B0A">
      <w:pPr>
        <w:jc w:val="center"/>
        <w:rPr>
          <w:b/>
          <w:sz w:val="96"/>
          <w:szCs w:val="96"/>
        </w:rPr>
      </w:pPr>
    </w:p>
    <w:p w:rsidR="004332E9" w:rsidRDefault="004332E9" w:rsidP="00DE7B0A">
      <w:pPr>
        <w:jc w:val="center"/>
        <w:rPr>
          <w:b/>
          <w:sz w:val="96"/>
          <w:szCs w:val="96"/>
        </w:rPr>
      </w:pPr>
    </w:p>
    <w:p w:rsidR="00B10457" w:rsidRDefault="00B10457" w:rsidP="00DE7B0A">
      <w:pPr>
        <w:jc w:val="center"/>
        <w:rPr>
          <w:b/>
          <w:sz w:val="96"/>
          <w:szCs w:val="96"/>
        </w:rPr>
      </w:pPr>
    </w:p>
    <w:p w:rsidR="004332E9" w:rsidRDefault="004332E9" w:rsidP="00DE7B0A">
      <w:pPr>
        <w:jc w:val="center"/>
        <w:rPr>
          <w:b/>
          <w:sz w:val="96"/>
          <w:szCs w:val="96"/>
        </w:rPr>
      </w:pPr>
    </w:p>
    <w:p w:rsidR="00DE7B0A" w:rsidRPr="00DE7B0A" w:rsidRDefault="00DE7B0A" w:rsidP="00DE7B0A">
      <w:pPr>
        <w:jc w:val="center"/>
        <w:rPr>
          <w:b/>
          <w:sz w:val="96"/>
          <w:szCs w:val="96"/>
        </w:rPr>
      </w:pPr>
      <w:r w:rsidRPr="00DE7B0A">
        <w:rPr>
          <w:b/>
          <w:sz w:val="96"/>
          <w:szCs w:val="96"/>
        </w:rPr>
        <w:t>SECTION TWO</w:t>
      </w:r>
    </w:p>
    <w:p w:rsidR="00DE7B0A" w:rsidRDefault="00DE7B0A">
      <w:pPr>
        <w:rPr>
          <w:b/>
        </w:rPr>
      </w:pPr>
    </w:p>
    <w:p w:rsidR="00DE7B0A" w:rsidRDefault="00DE7B0A">
      <w:pPr>
        <w:rPr>
          <w:b/>
        </w:rPr>
      </w:pPr>
    </w:p>
    <w:p w:rsidR="00DE7B0A" w:rsidRDefault="00DE7B0A">
      <w:pPr>
        <w:rPr>
          <w:b/>
        </w:rPr>
      </w:pPr>
    </w:p>
    <w:p w:rsidR="00DE7B0A" w:rsidRDefault="00DE7B0A">
      <w:pPr>
        <w:rPr>
          <w:b/>
        </w:rPr>
      </w:pPr>
    </w:p>
    <w:p w:rsidR="00DE7B0A" w:rsidRDefault="00DE7B0A">
      <w:pPr>
        <w:rPr>
          <w:b/>
        </w:rPr>
      </w:pPr>
    </w:p>
    <w:p w:rsidR="00DE7B0A" w:rsidRDefault="00DE7B0A">
      <w:pPr>
        <w:rPr>
          <w:b/>
        </w:rPr>
      </w:pPr>
    </w:p>
    <w:p w:rsidR="00DE7B0A" w:rsidRDefault="00DE7B0A">
      <w:pPr>
        <w:rPr>
          <w:b/>
        </w:rPr>
      </w:pPr>
    </w:p>
    <w:p w:rsidR="00DE7B0A" w:rsidRDefault="00DE7B0A">
      <w:pPr>
        <w:rPr>
          <w:b/>
        </w:rPr>
      </w:pPr>
    </w:p>
    <w:p w:rsidR="00DE7B0A" w:rsidRDefault="00DE7B0A">
      <w:pPr>
        <w:rPr>
          <w:b/>
        </w:rPr>
      </w:pPr>
    </w:p>
    <w:p w:rsidR="00352134" w:rsidRDefault="00352134">
      <w:pPr>
        <w:rPr>
          <w:b/>
        </w:rPr>
      </w:pPr>
      <w:r>
        <w:rPr>
          <w:b/>
        </w:rPr>
        <w:br w:type="page"/>
      </w:r>
    </w:p>
    <w:p w:rsidR="00AE7626" w:rsidRPr="001703AF" w:rsidRDefault="00352134" w:rsidP="001703AF">
      <w:pPr>
        <w:pStyle w:val="NoSpacing"/>
        <w:rPr>
          <w:b/>
          <w:u w:val="single"/>
        </w:rPr>
      </w:pPr>
      <w:r w:rsidRPr="001703AF">
        <w:rPr>
          <w:b/>
        </w:rPr>
        <w:lastRenderedPageBreak/>
        <w:t>2.0</w:t>
      </w:r>
      <w:r w:rsidRPr="001703AF">
        <w:rPr>
          <w:b/>
        </w:rPr>
        <w:tab/>
      </w:r>
      <w:r w:rsidR="00AE7626" w:rsidRPr="00663AFD">
        <w:rPr>
          <w:b/>
          <w:sz w:val="28"/>
          <w:szCs w:val="28"/>
          <w:u w:val="single"/>
        </w:rPr>
        <w:t>Instructions for Submission</w:t>
      </w:r>
    </w:p>
    <w:p w:rsidR="00352134" w:rsidRPr="007E6BFB" w:rsidRDefault="00352134" w:rsidP="001703AF">
      <w:pPr>
        <w:pStyle w:val="NoSpacing"/>
        <w:rPr>
          <w:u w:val="single"/>
        </w:rPr>
      </w:pPr>
    </w:p>
    <w:p w:rsidR="00AE7626" w:rsidRPr="00AE7626" w:rsidRDefault="00DA5454" w:rsidP="001703AF">
      <w:pPr>
        <w:pStyle w:val="NoSpacing"/>
        <w:ind w:left="720" w:hanging="720"/>
      </w:pPr>
      <w:r>
        <w:t>2.1</w:t>
      </w:r>
      <w:r>
        <w:tab/>
      </w:r>
      <w:r w:rsidR="00AE7626" w:rsidRPr="00AE7626">
        <w:t>For the purposes of this</w:t>
      </w:r>
      <w:r w:rsidR="00B10457">
        <w:t xml:space="preserve"> further competition</w:t>
      </w:r>
      <w:r w:rsidR="00594E04">
        <w:t xml:space="preserve"> tender</w:t>
      </w:r>
      <w:r w:rsidR="00AE7626" w:rsidRPr="00AE7626">
        <w:t xml:space="preserve">, </w:t>
      </w:r>
      <w:r w:rsidR="004332E9">
        <w:t xml:space="preserve">the Authority </w:t>
      </w:r>
      <w:r w:rsidR="00AE7626" w:rsidRPr="00AE7626">
        <w:t xml:space="preserve">will use an </w:t>
      </w:r>
      <w:r w:rsidR="004332E9">
        <w:t xml:space="preserve">e-tendering </w:t>
      </w:r>
      <w:r w:rsidR="00AE7626" w:rsidRPr="00AE7626">
        <w:t>portal hosted by Source</w:t>
      </w:r>
      <w:r w:rsidR="003910F1">
        <w:t>D</w:t>
      </w:r>
      <w:r w:rsidR="00AE7626" w:rsidRPr="00AE7626">
        <w:t>ogg.</w:t>
      </w:r>
    </w:p>
    <w:p w:rsidR="00352134" w:rsidRDefault="00352134" w:rsidP="001703AF">
      <w:pPr>
        <w:pStyle w:val="NoSpacing"/>
      </w:pPr>
    </w:p>
    <w:p w:rsidR="00AE7626" w:rsidRDefault="00DA5454" w:rsidP="001703AF">
      <w:pPr>
        <w:pStyle w:val="NoSpacing"/>
        <w:ind w:left="720" w:hanging="720"/>
      </w:pPr>
      <w:r>
        <w:t>2.2</w:t>
      </w:r>
      <w:r>
        <w:tab/>
      </w:r>
      <w:r w:rsidR="00AE7626">
        <w:t>The process for uploading the completed Tender Res</w:t>
      </w:r>
      <w:r w:rsidR="00B32577">
        <w:t xml:space="preserve">ponse and any supporting documentation is not instantaneous and relies upon the services provided by your Internet Service Provider (ISP) broadband, width and speed. </w:t>
      </w:r>
      <w:r w:rsidR="00536139">
        <w:t xml:space="preserve"> </w:t>
      </w:r>
      <w:r w:rsidR="00B32577">
        <w:t>In this context, a completed application comprises the totality of documentation to be uploaded. Please allow sufficient time to upload your submissions. Hard copies will not be required or requested.</w:t>
      </w:r>
    </w:p>
    <w:p w:rsidR="000E22D6" w:rsidRDefault="000E22D6" w:rsidP="001703AF">
      <w:pPr>
        <w:pStyle w:val="NoSpacing"/>
        <w:ind w:left="720" w:hanging="720"/>
      </w:pPr>
    </w:p>
    <w:p w:rsidR="00753D95" w:rsidRDefault="00DA5454" w:rsidP="001703AF">
      <w:pPr>
        <w:pStyle w:val="NoSpacing"/>
      </w:pPr>
      <w:r>
        <w:t>2.3</w:t>
      </w:r>
      <w:r>
        <w:tab/>
      </w:r>
      <w:r w:rsidR="00B32577">
        <w:t>The link to the portal is</w:t>
      </w:r>
      <w:r w:rsidR="003910F1">
        <w:t xml:space="preserve"> below:</w:t>
      </w:r>
    </w:p>
    <w:p w:rsidR="00753D95" w:rsidRDefault="00753D95" w:rsidP="001703AF">
      <w:pPr>
        <w:pStyle w:val="NoSpacing"/>
      </w:pPr>
    </w:p>
    <w:p w:rsidR="000E22D6" w:rsidRDefault="00E129B2" w:rsidP="00753D95">
      <w:pPr>
        <w:pStyle w:val="NoSpacing"/>
        <w:ind w:left="720"/>
      </w:pPr>
      <w:hyperlink r:id="rId9" w:history="1">
        <w:r w:rsidR="00753D95" w:rsidRPr="006D3FFB">
          <w:rPr>
            <w:rStyle w:val="Hyperlink"/>
          </w:rPr>
          <w:t>https://secure.sourcedogg.com/request/8327</w:t>
        </w:r>
      </w:hyperlink>
    </w:p>
    <w:p w:rsidR="00753D95" w:rsidRDefault="00753D95" w:rsidP="001703AF">
      <w:pPr>
        <w:pStyle w:val="NoSpacing"/>
      </w:pPr>
    </w:p>
    <w:p w:rsidR="00B32577" w:rsidRDefault="00DA5454" w:rsidP="001703AF">
      <w:pPr>
        <w:pStyle w:val="NoSpacing"/>
        <w:ind w:left="720" w:hanging="720"/>
      </w:pPr>
      <w:r>
        <w:t>2.4</w:t>
      </w:r>
      <w:r>
        <w:tab/>
      </w:r>
      <w:r w:rsidR="003910F1">
        <w:t xml:space="preserve">Bidders </w:t>
      </w:r>
      <w:r w:rsidR="00B32577">
        <w:t>are required to complete and upload an electronic copy of their tender response via the Source</w:t>
      </w:r>
      <w:r w:rsidR="009E7559">
        <w:t>D</w:t>
      </w:r>
      <w:r w:rsidR="00B32577">
        <w:t xml:space="preserve">ogg </w:t>
      </w:r>
      <w:r w:rsidR="009E7559">
        <w:t>e-t</w:t>
      </w:r>
      <w:r w:rsidR="00B32577">
        <w:t>endering portal only</w:t>
      </w:r>
      <w:r w:rsidR="009E7559">
        <w:t>.</w:t>
      </w:r>
    </w:p>
    <w:p w:rsidR="000E22D6" w:rsidRDefault="000E22D6" w:rsidP="001703AF">
      <w:pPr>
        <w:pStyle w:val="NoSpacing"/>
      </w:pPr>
    </w:p>
    <w:p w:rsidR="009E7559" w:rsidRDefault="00DA5454" w:rsidP="001703AF">
      <w:pPr>
        <w:pStyle w:val="NoSpacing"/>
        <w:ind w:left="720" w:hanging="720"/>
      </w:pPr>
      <w:r>
        <w:t>2.5</w:t>
      </w:r>
      <w:r>
        <w:tab/>
      </w:r>
      <w:r w:rsidR="00887C71">
        <w:t>If you need to include attachments to support a specific question (where applicable), please</w:t>
      </w:r>
      <w:r w:rsidR="009E7559">
        <w:t xml:space="preserve"> </w:t>
      </w:r>
      <w:r w:rsidR="00887C71">
        <w:t>ensure the attachment is named in such a way as to clearly identify the question to which it refers. For example:</w:t>
      </w:r>
    </w:p>
    <w:p w:rsidR="00887C71" w:rsidRDefault="00887C71" w:rsidP="001703AF">
      <w:pPr>
        <w:pStyle w:val="NoSpacing"/>
      </w:pPr>
    </w:p>
    <w:p w:rsidR="00887C71" w:rsidRDefault="00887C71" w:rsidP="001703AF">
      <w:pPr>
        <w:pStyle w:val="NoSpacing"/>
        <w:ind w:firstLine="720"/>
      </w:pPr>
      <w:r>
        <w:t>Q</w:t>
      </w:r>
      <w:r w:rsidR="009E7559">
        <w:t xml:space="preserve">uestion </w:t>
      </w:r>
      <w:r>
        <w:t>1</w:t>
      </w:r>
      <w:r w:rsidR="009E7559">
        <w:t>:</w:t>
      </w:r>
      <w:r>
        <w:t xml:space="preserve"> Please attach an organisation chart</w:t>
      </w:r>
    </w:p>
    <w:p w:rsidR="009E7559" w:rsidRDefault="009E7559" w:rsidP="001703AF">
      <w:pPr>
        <w:pStyle w:val="NoSpacing"/>
        <w:ind w:firstLine="720"/>
      </w:pPr>
    </w:p>
    <w:p w:rsidR="00887C71" w:rsidRDefault="00887C71" w:rsidP="001703AF">
      <w:pPr>
        <w:pStyle w:val="NoSpacing"/>
        <w:ind w:firstLine="720"/>
      </w:pPr>
      <w:r>
        <w:t>R</w:t>
      </w:r>
      <w:r w:rsidR="009E7559">
        <w:t xml:space="preserve">esponse </w:t>
      </w:r>
      <w:r>
        <w:t>1: Please refer to attachment named RI. Organisation Chart</w:t>
      </w:r>
    </w:p>
    <w:p w:rsidR="009E7559" w:rsidRDefault="009E7559" w:rsidP="001703AF">
      <w:pPr>
        <w:pStyle w:val="NoSpacing"/>
        <w:ind w:firstLine="720"/>
      </w:pPr>
    </w:p>
    <w:p w:rsidR="00887C71" w:rsidRDefault="009E7559" w:rsidP="001703AF">
      <w:pPr>
        <w:pStyle w:val="NoSpacing"/>
        <w:ind w:left="720" w:hanging="720"/>
      </w:pPr>
      <w:r>
        <w:t>2.6</w:t>
      </w:r>
      <w:r>
        <w:tab/>
      </w:r>
      <w:r w:rsidR="00760E14">
        <w:t xml:space="preserve">Any attachments, unless expressly otherwise indicated, must be in 11pt Arial font and in Microsoft </w:t>
      </w:r>
      <w:r>
        <w:t xml:space="preserve">Word and/or Microsoft Excel only.  </w:t>
      </w:r>
      <w:r w:rsidR="00760E14">
        <w:t>Portable Document Format (otherwise known as pdf)</w:t>
      </w:r>
      <w:r>
        <w:t xml:space="preserve"> will not be accepted as part of the evaluation responses</w:t>
      </w:r>
      <w:r w:rsidR="00760E14">
        <w:t xml:space="preserve">. </w:t>
      </w:r>
      <w:r w:rsidR="002C2CF8">
        <w:t xml:space="preserve"> </w:t>
      </w:r>
      <w:r w:rsidR="00760E14">
        <w:t xml:space="preserve">Any file attachments that do not conform to this </w:t>
      </w:r>
      <w:r>
        <w:t>may</w:t>
      </w:r>
      <w:r w:rsidR="00760E14">
        <w:t xml:space="preserve"> not be considered.</w:t>
      </w:r>
    </w:p>
    <w:p w:rsidR="009E7559" w:rsidRDefault="009E7559" w:rsidP="001703AF">
      <w:pPr>
        <w:pStyle w:val="NoSpacing"/>
      </w:pPr>
    </w:p>
    <w:p w:rsidR="00760E14" w:rsidRDefault="00DA5454" w:rsidP="001703AF">
      <w:pPr>
        <w:pStyle w:val="NoSpacing"/>
      </w:pPr>
      <w:r>
        <w:t>2.7</w:t>
      </w:r>
      <w:r>
        <w:tab/>
      </w:r>
      <w:r w:rsidR="00760E14">
        <w:t>If you encounter any technical difficulties, please contact the Source</w:t>
      </w:r>
      <w:r w:rsidR="00007CB2">
        <w:t>D</w:t>
      </w:r>
      <w:r w:rsidR="00760E14">
        <w:t>ogg helpdesk at:</w:t>
      </w:r>
    </w:p>
    <w:p w:rsidR="00007CB2" w:rsidRDefault="00007CB2" w:rsidP="001703AF">
      <w:pPr>
        <w:pStyle w:val="NoSpacing"/>
        <w:ind w:firstLine="720"/>
      </w:pPr>
    </w:p>
    <w:p w:rsidR="00760E14" w:rsidRDefault="00760E14" w:rsidP="001703AF">
      <w:pPr>
        <w:pStyle w:val="NoSpacing"/>
        <w:ind w:firstLine="720"/>
      </w:pPr>
      <w:r>
        <w:t xml:space="preserve">Email: </w:t>
      </w:r>
      <w:hyperlink r:id="rId10" w:history="1">
        <w:r w:rsidR="006A5EE7">
          <w:rPr>
            <w:rStyle w:val="Hyperlink"/>
          </w:rPr>
          <w:t>customerservice@sourcedogg.com</w:t>
        </w:r>
      </w:hyperlink>
    </w:p>
    <w:p w:rsidR="00007CB2" w:rsidRDefault="00007CB2" w:rsidP="001703AF">
      <w:pPr>
        <w:pStyle w:val="NoSpacing"/>
        <w:ind w:firstLine="720"/>
      </w:pPr>
    </w:p>
    <w:p w:rsidR="00760E14" w:rsidRDefault="00760E14" w:rsidP="001703AF">
      <w:pPr>
        <w:pStyle w:val="NoSpacing"/>
        <w:ind w:firstLine="720"/>
      </w:pPr>
      <w:r>
        <w:t>Or</w:t>
      </w:r>
    </w:p>
    <w:p w:rsidR="00007CB2" w:rsidRDefault="00007CB2" w:rsidP="001703AF">
      <w:pPr>
        <w:pStyle w:val="NoSpacing"/>
        <w:ind w:firstLine="720"/>
      </w:pPr>
    </w:p>
    <w:p w:rsidR="00760E14" w:rsidRDefault="00760E14" w:rsidP="001703AF">
      <w:pPr>
        <w:pStyle w:val="NoSpacing"/>
        <w:ind w:firstLine="720"/>
      </w:pPr>
      <w:r>
        <w:t xml:space="preserve">Telephone: </w:t>
      </w:r>
      <w:r w:rsidR="006A5EE7">
        <w:t>0203 481 0904 (UK)</w:t>
      </w:r>
    </w:p>
    <w:p w:rsidR="00007CB2" w:rsidRDefault="00007CB2" w:rsidP="001703AF">
      <w:pPr>
        <w:pStyle w:val="NoSpacing"/>
        <w:ind w:firstLine="720"/>
      </w:pPr>
    </w:p>
    <w:p w:rsidR="002C2CF8" w:rsidRDefault="002C2CF8" w:rsidP="0067240B">
      <w:pPr>
        <w:pStyle w:val="NoSpacing"/>
        <w:ind w:left="720" w:hanging="720"/>
      </w:pPr>
      <w:r>
        <w:t>2.8</w:t>
      </w:r>
      <w:r>
        <w:tab/>
      </w:r>
      <w:r w:rsidR="00466FCB">
        <w:t>This tender will be available on 1</w:t>
      </w:r>
      <w:r w:rsidR="00FD17AF">
        <w:t>0</w:t>
      </w:r>
      <w:r w:rsidR="00466FCB" w:rsidRPr="00466FCB">
        <w:rPr>
          <w:vertAlign w:val="superscript"/>
        </w:rPr>
        <w:t>th</w:t>
      </w:r>
      <w:r w:rsidR="00466FCB">
        <w:t xml:space="preserve"> March 2017 </w:t>
      </w:r>
      <w:r w:rsidR="00A023AC">
        <w:t>following publication in Source</w:t>
      </w:r>
      <w:r w:rsidR="00466FCB">
        <w:t>Dogg.</w:t>
      </w:r>
    </w:p>
    <w:p w:rsidR="00760E14" w:rsidRDefault="00760E14" w:rsidP="001703AF">
      <w:pPr>
        <w:pStyle w:val="NoSpacing"/>
      </w:pPr>
    </w:p>
    <w:p w:rsidR="00760E14" w:rsidRDefault="00DA5454" w:rsidP="001703AF">
      <w:pPr>
        <w:pStyle w:val="NoSpacing"/>
        <w:ind w:left="720" w:hanging="720"/>
      </w:pPr>
      <w:r>
        <w:t>2.9</w:t>
      </w:r>
      <w:r>
        <w:tab/>
      </w:r>
      <w:r w:rsidR="00760E14">
        <w:t xml:space="preserve">The deadline for any clarification questions is </w:t>
      </w:r>
      <w:r w:rsidR="002C2CF8">
        <w:t xml:space="preserve">by </w:t>
      </w:r>
      <w:r w:rsidR="00466FCB" w:rsidRPr="00466FCB">
        <w:rPr>
          <w:b/>
        </w:rPr>
        <w:t>2</w:t>
      </w:r>
      <w:r w:rsidR="006E55CE">
        <w:rPr>
          <w:b/>
        </w:rPr>
        <w:t>4</w:t>
      </w:r>
      <w:r w:rsidR="0067240B" w:rsidRPr="00466FCB">
        <w:rPr>
          <w:b/>
          <w:vertAlign w:val="superscript"/>
        </w:rPr>
        <w:t>th</w:t>
      </w:r>
      <w:r w:rsidR="0067240B" w:rsidRPr="00466FCB">
        <w:rPr>
          <w:b/>
        </w:rPr>
        <w:t xml:space="preserve"> </w:t>
      </w:r>
      <w:r w:rsidR="00466FCB">
        <w:rPr>
          <w:b/>
        </w:rPr>
        <w:t>March</w:t>
      </w:r>
      <w:r w:rsidR="0067240B" w:rsidRPr="0067240B">
        <w:rPr>
          <w:b/>
        </w:rPr>
        <w:t xml:space="preserve"> 2017 </w:t>
      </w:r>
      <w:r w:rsidR="00760E14" w:rsidRPr="0067240B">
        <w:rPr>
          <w:b/>
        </w:rPr>
        <w:t>by 12pm (midday)</w:t>
      </w:r>
      <w:r w:rsidR="002C2CF8" w:rsidRPr="0067240B">
        <w:t>.</w:t>
      </w:r>
      <w:r w:rsidR="002C2CF8">
        <w:t xml:space="preserve"> </w:t>
      </w:r>
      <w:r w:rsidR="00760E14">
        <w:t xml:space="preserve"> No further questions will be accepted after this deadline.</w:t>
      </w:r>
    </w:p>
    <w:p w:rsidR="002C2CF8" w:rsidRDefault="002C2CF8" w:rsidP="001703AF">
      <w:pPr>
        <w:pStyle w:val="NoSpacing"/>
        <w:ind w:left="720" w:hanging="720"/>
      </w:pPr>
    </w:p>
    <w:p w:rsidR="00760E14" w:rsidRDefault="00DA5454" w:rsidP="001703AF">
      <w:pPr>
        <w:pStyle w:val="NoSpacing"/>
        <w:ind w:left="720" w:hanging="720"/>
        <w:rPr>
          <w:b/>
        </w:rPr>
      </w:pPr>
      <w:r>
        <w:t>2.10</w:t>
      </w:r>
      <w:r>
        <w:tab/>
      </w:r>
      <w:r w:rsidR="00760E14">
        <w:t xml:space="preserve">The deadline for submitting your Tender Response is </w:t>
      </w:r>
      <w:r w:rsidR="00466FCB" w:rsidRPr="00466FCB">
        <w:rPr>
          <w:b/>
        </w:rPr>
        <w:t>2</w:t>
      </w:r>
      <w:r w:rsidR="006E55CE">
        <w:rPr>
          <w:b/>
        </w:rPr>
        <w:t>7</w:t>
      </w:r>
      <w:r w:rsidR="006E55CE" w:rsidRPr="006E55CE">
        <w:rPr>
          <w:b/>
          <w:vertAlign w:val="superscript"/>
        </w:rPr>
        <w:t>th</w:t>
      </w:r>
      <w:r w:rsidR="006E55CE">
        <w:rPr>
          <w:b/>
        </w:rPr>
        <w:t xml:space="preserve"> </w:t>
      </w:r>
      <w:r w:rsidR="00466FCB" w:rsidRPr="00466FCB">
        <w:rPr>
          <w:b/>
        </w:rPr>
        <w:t xml:space="preserve">March </w:t>
      </w:r>
      <w:r w:rsidR="0067240B" w:rsidRPr="00466FCB">
        <w:rPr>
          <w:b/>
        </w:rPr>
        <w:t>2017</w:t>
      </w:r>
      <w:r w:rsidR="00466FCB">
        <w:rPr>
          <w:b/>
        </w:rPr>
        <w:t>,</w:t>
      </w:r>
      <w:r w:rsidR="0067240B" w:rsidRPr="0067240B">
        <w:rPr>
          <w:b/>
        </w:rPr>
        <w:t xml:space="preserve"> by 4</w:t>
      </w:r>
      <w:r w:rsidR="00760E14" w:rsidRPr="0067240B">
        <w:rPr>
          <w:b/>
        </w:rPr>
        <w:t xml:space="preserve">pm </w:t>
      </w:r>
    </w:p>
    <w:p w:rsidR="00072669" w:rsidRPr="001703AF" w:rsidRDefault="00072669" w:rsidP="001703AF">
      <w:pPr>
        <w:pStyle w:val="NoSpacing"/>
        <w:ind w:left="720" w:hanging="720"/>
        <w:rPr>
          <w:b/>
        </w:rPr>
      </w:pPr>
    </w:p>
    <w:p w:rsidR="00760E14" w:rsidRDefault="00DA5454" w:rsidP="001703AF">
      <w:pPr>
        <w:pStyle w:val="NoSpacing"/>
        <w:ind w:left="720" w:hanging="720"/>
      </w:pPr>
      <w:r>
        <w:t>2.11</w:t>
      </w:r>
      <w:r>
        <w:tab/>
      </w:r>
      <w:r w:rsidR="00760E14">
        <w:t xml:space="preserve">Please complete this </w:t>
      </w:r>
      <w:r w:rsidR="00291CB4">
        <w:t xml:space="preserve">further competition </w:t>
      </w:r>
      <w:r w:rsidR="00594E04">
        <w:t xml:space="preserve">tender </w:t>
      </w:r>
      <w:r w:rsidR="00760E14">
        <w:t xml:space="preserve">document in full and enter an answer to each question, blank spaces are not acceptable. </w:t>
      </w:r>
      <w:r w:rsidR="004A66D6">
        <w:t xml:space="preserve"> </w:t>
      </w:r>
      <w:r w:rsidR="00760E14">
        <w:t xml:space="preserve">If you consider a question to be not relevant or applicable to your organisation, you should enter “Not applicable” along with the reason(s) why. </w:t>
      </w:r>
      <w:r w:rsidR="004A66D6">
        <w:t xml:space="preserve"> </w:t>
      </w:r>
      <w:r w:rsidR="00760E14">
        <w:t>If the reason(s) are not detailed, this may impact on the score achieved and may ultimately result in your exclusion from the procurement process.</w:t>
      </w:r>
    </w:p>
    <w:p w:rsidR="00072669" w:rsidRDefault="00072669" w:rsidP="001703AF">
      <w:pPr>
        <w:pStyle w:val="NoSpacing"/>
      </w:pPr>
    </w:p>
    <w:p w:rsidR="00760E14" w:rsidRDefault="00DA5454" w:rsidP="001703AF">
      <w:pPr>
        <w:pStyle w:val="NoSpacing"/>
        <w:ind w:left="720" w:hanging="720"/>
      </w:pPr>
      <w:r>
        <w:t>2.12</w:t>
      </w:r>
      <w:r>
        <w:tab/>
      </w:r>
      <w:r w:rsidR="00760E14">
        <w:t xml:space="preserve">Any requests for clarification, further information, documentation and communication in respect of this </w:t>
      </w:r>
      <w:r w:rsidR="00594E04">
        <w:t xml:space="preserve">tender </w:t>
      </w:r>
      <w:r w:rsidR="00760E14">
        <w:t>exercise must be sent via the communication facility on the Source</w:t>
      </w:r>
      <w:r w:rsidR="00637F6A">
        <w:t>D</w:t>
      </w:r>
      <w:r w:rsidR="00760E14">
        <w:t xml:space="preserve">ogg </w:t>
      </w:r>
      <w:r w:rsidR="00637F6A">
        <w:t xml:space="preserve">e-tendering </w:t>
      </w:r>
      <w:r w:rsidR="00760E14">
        <w:t xml:space="preserve">portal. </w:t>
      </w:r>
      <w:r w:rsidR="00637F6A">
        <w:t xml:space="preserve"> </w:t>
      </w:r>
      <w:r w:rsidR="00760E14">
        <w:t>Any enquiries by email, fax, telephone or verbal enquiries will not be accepted.</w:t>
      </w:r>
    </w:p>
    <w:p w:rsidR="004A66D6" w:rsidRDefault="004A66D6" w:rsidP="001703AF">
      <w:pPr>
        <w:pStyle w:val="NoSpacing"/>
        <w:ind w:left="720" w:hanging="720"/>
      </w:pPr>
    </w:p>
    <w:p w:rsidR="00076918" w:rsidRDefault="00DA5454" w:rsidP="001703AF">
      <w:pPr>
        <w:pStyle w:val="NoSpacing"/>
        <w:ind w:left="720" w:hanging="720"/>
      </w:pPr>
      <w:r>
        <w:t>2.13</w:t>
      </w:r>
      <w:r>
        <w:tab/>
      </w:r>
      <w:r w:rsidR="00076918">
        <w:t xml:space="preserve">The </w:t>
      </w:r>
      <w:r w:rsidR="00E86D47">
        <w:t xml:space="preserve">Authority </w:t>
      </w:r>
      <w:r w:rsidR="00076918">
        <w:t>will endeavour to respond to all queries as quickly as possible but cannot guarantee a minimum response time and does not bind itself to respond within any timescale or at all.</w:t>
      </w:r>
    </w:p>
    <w:p w:rsidR="004A66D6" w:rsidRDefault="004A66D6" w:rsidP="001703AF">
      <w:pPr>
        <w:pStyle w:val="NoSpacing"/>
      </w:pPr>
    </w:p>
    <w:p w:rsidR="00076918" w:rsidRDefault="00DA5454" w:rsidP="001703AF">
      <w:pPr>
        <w:pStyle w:val="NoSpacing"/>
        <w:ind w:left="720" w:hanging="720"/>
      </w:pPr>
      <w:r>
        <w:t>2.14</w:t>
      </w:r>
      <w:r>
        <w:tab/>
      </w:r>
      <w:r w:rsidR="00076918">
        <w:t xml:space="preserve">If </w:t>
      </w:r>
      <w:r w:rsidR="00E86D47">
        <w:t>the Authority c</w:t>
      </w:r>
      <w:r w:rsidR="00076918">
        <w:t xml:space="preserve">onsiders any request for clarification to be of significance to other </w:t>
      </w:r>
      <w:r w:rsidR="00E86D47">
        <w:t>Bidders</w:t>
      </w:r>
      <w:r w:rsidR="00076918">
        <w:t>,</w:t>
      </w:r>
      <w:r w:rsidR="00E86D47">
        <w:t xml:space="preserve"> the Authority </w:t>
      </w:r>
      <w:r w:rsidR="00076918">
        <w:t xml:space="preserve">will circulate the clarification questions/ points together with the response (but will not identify the source of the clarification) to all </w:t>
      </w:r>
      <w:r w:rsidR="00E86D47">
        <w:t xml:space="preserve">Bidders </w:t>
      </w:r>
      <w:r w:rsidR="00076918">
        <w:t>that have expressed an interest in this</w:t>
      </w:r>
      <w:r w:rsidR="00594E04">
        <w:t xml:space="preserve"> tender </w:t>
      </w:r>
      <w:r w:rsidR="00076918">
        <w:t>.</w:t>
      </w:r>
    </w:p>
    <w:p w:rsidR="00E86D47" w:rsidRDefault="00E86D47" w:rsidP="001703AF">
      <w:pPr>
        <w:pStyle w:val="NoSpacing"/>
        <w:ind w:left="720" w:hanging="720"/>
      </w:pPr>
    </w:p>
    <w:p w:rsidR="00EA3783" w:rsidRDefault="00DA5454" w:rsidP="001703AF">
      <w:pPr>
        <w:pStyle w:val="NoSpacing"/>
        <w:ind w:left="720" w:hanging="720"/>
      </w:pPr>
      <w:r>
        <w:t>2.15</w:t>
      </w:r>
      <w:r>
        <w:tab/>
      </w:r>
      <w:r w:rsidR="00EA3783">
        <w:t xml:space="preserve">Where a </w:t>
      </w:r>
      <w:r w:rsidR="00B86B00">
        <w:t xml:space="preserve">Bidder </w:t>
      </w:r>
      <w:r w:rsidR="00EA3783">
        <w:t>believes that a request for clarification is commercially sensitive</w:t>
      </w:r>
      <w:r w:rsidR="00B86B00">
        <w:t>,</w:t>
      </w:r>
      <w:r w:rsidR="00EA3783">
        <w:t xml:space="preserve"> e.g. where disclosure of such clarification and the response would likely to prejudice its commercial interests, the </w:t>
      </w:r>
      <w:r w:rsidR="00B86B00">
        <w:t>Bidder</w:t>
      </w:r>
      <w:r w:rsidR="00EA3783">
        <w:t xml:space="preserve"> should clearly indicate that the clarification is commercially sensitive. However, if </w:t>
      </w:r>
      <w:r w:rsidR="00B86B00">
        <w:t xml:space="preserve">the Authority, </w:t>
      </w:r>
      <w:r w:rsidR="00EA3783">
        <w:t xml:space="preserve">at its sole discretion does not consider that the clarification is commercially sensitive or would potentially benefit all </w:t>
      </w:r>
      <w:r w:rsidR="00B86B00">
        <w:t>Bidders</w:t>
      </w:r>
      <w:r w:rsidR="00EA3783">
        <w:t xml:space="preserve">, </w:t>
      </w:r>
      <w:r w:rsidR="00B86B00">
        <w:t xml:space="preserve">the Authority </w:t>
      </w:r>
      <w:r w:rsidR="00EA3783">
        <w:t>will:</w:t>
      </w:r>
    </w:p>
    <w:p w:rsidR="00B86B00" w:rsidRDefault="00B86B00" w:rsidP="001703AF">
      <w:pPr>
        <w:pStyle w:val="NoSpacing"/>
        <w:ind w:left="720" w:hanging="720"/>
      </w:pPr>
    </w:p>
    <w:p w:rsidR="00376078" w:rsidRDefault="00376078" w:rsidP="001703AF">
      <w:pPr>
        <w:pStyle w:val="NoSpacing"/>
        <w:ind w:left="720"/>
      </w:pPr>
      <w:r>
        <w:t xml:space="preserve">Invite the </w:t>
      </w:r>
      <w:r w:rsidR="00B86B00">
        <w:t xml:space="preserve">Bidder </w:t>
      </w:r>
      <w:r>
        <w:t xml:space="preserve">submitting the question </w:t>
      </w:r>
      <w:r w:rsidR="006838B5">
        <w:t>both to declassify the question and</w:t>
      </w:r>
      <w:r>
        <w:t xml:space="preserve"> allow the question along with </w:t>
      </w:r>
      <w:r w:rsidR="006838B5">
        <w:t xml:space="preserve">the Authority </w:t>
      </w:r>
      <w:r>
        <w:t xml:space="preserve">response to be circulated to all </w:t>
      </w:r>
      <w:r w:rsidR="006838B5">
        <w:t>Bidders;</w:t>
      </w:r>
    </w:p>
    <w:p w:rsidR="006838B5" w:rsidRDefault="006838B5" w:rsidP="001703AF">
      <w:pPr>
        <w:pStyle w:val="NoSpacing"/>
        <w:ind w:left="720"/>
      </w:pPr>
    </w:p>
    <w:p w:rsidR="00376078" w:rsidRDefault="00376078" w:rsidP="001703AF">
      <w:pPr>
        <w:pStyle w:val="NoSpacing"/>
        <w:ind w:firstLine="720"/>
      </w:pPr>
      <w:r>
        <w:t>Or</w:t>
      </w:r>
    </w:p>
    <w:p w:rsidR="006838B5" w:rsidRDefault="006838B5" w:rsidP="001703AF">
      <w:pPr>
        <w:pStyle w:val="NoSpacing"/>
      </w:pPr>
    </w:p>
    <w:p w:rsidR="00376078" w:rsidRDefault="00633231" w:rsidP="001703AF">
      <w:pPr>
        <w:pStyle w:val="NoSpacing"/>
        <w:ind w:left="720"/>
      </w:pPr>
      <w:r>
        <w:t>I</w:t>
      </w:r>
      <w:r w:rsidR="00376078">
        <w:t xml:space="preserve">f the </w:t>
      </w:r>
      <w:r>
        <w:t xml:space="preserve">Bidder </w:t>
      </w:r>
      <w:r w:rsidR="00376078">
        <w:t>still considers the query to be commercially sensitive, to withdraw the query</w:t>
      </w:r>
      <w:r>
        <w:t>.</w:t>
      </w:r>
    </w:p>
    <w:p w:rsidR="00633231" w:rsidRDefault="00633231" w:rsidP="001703AF">
      <w:pPr>
        <w:pStyle w:val="NoSpacing"/>
        <w:ind w:left="720"/>
      </w:pPr>
    </w:p>
    <w:p w:rsidR="00376078" w:rsidRDefault="00DA5454" w:rsidP="001703AF">
      <w:pPr>
        <w:pStyle w:val="NoSpacing"/>
        <w:ind w:left="720" w:hanging="720"/>
      </w:pPr>
      <w:r>
        <w:t>2.16</w:t>
      </w:r>
      <w:r>
        <w:tab/>
      </w:r>
      <w:r w:rsidR="00376078">
        <w:t xml:space="preserve">The </w:t>
      </w:r>
      <w:r w:rsidR="00633231">
        <w:t xml:space="preserve">Authority </w:t>
      </w:r>
      <w:r>
        <w:t>reserves</w:t>
      </w:r>
      <w:r w:rsidR="00376078">
        <w:t xml:space="preserve"> the right not to respond to a question or request for </w:t>
      </w:r>
      <w:r>
        <w:t>clarification</w:t>
      </w:r>
      <w:r w:rsidR="00633231">
        <w:t>,</w:t>
      </w:r>
      <w:r w:rsidR="00376078">
        <w:t xml:space="preserve"> or to circulate such a request where it considers that the answer to that request would or would be likely to prejudice </w:t>
      </w:r>
      <w:r w:rsidR="00633231">
        <w:t>the Authority‘s</w:t>
      </w:r>
      <w:r w:rsidR="00376078">
        <w:t xml:space="preserve"> commercial interests. </w:t>
      </w:r>
      <w:r w:rsidR="00633231">
        <w:t xml:space="preserve"> </w:t>
      </w:r>
      <w:r w:rsidR="00376078">
        <w:t xml:space="preserve">In such circumstances, </w:t>
      </w:r>
      <w:r w:rsidR="00633231">
        <w:t xml:space="preserve">the Authority </w:t>
      </w:r>
      <w:r w:rsidR="00376078">
        <w:t xml:space="preserve">will inform the </w:t>
      </w:r>
      <w:r>
        <w:t>relevant</w:t>
      </w:r>
      <w:r w:rsidR="00376078">
        <w:t xml:space="preserve"> </w:t>
      </w:r>
      <w:r w:rsidR="00633231">
        <w:t>Bidder.</w:t>
      </w:r>
    </w:p>
    <w:p w:rsidR="00633231" w:rsidRDefault="00633231" w:rsidP="001703AF">
      <w:pPr>
        <w:pStyle w:val="NoSpacing"/>
        <w:ind w:left="720" w:hanging="720"/>
      </w:pPr>
    </w:p>
    <w:p w:rsidR="00376078" w:rsidRDefault="00DA5454" w:rsidP="001703AF">
      <w:pPr>
        <w:pStyle w:val="NoSpacing"/>
      </w:pPr>
      <w:r>
        <w:t>2.17</w:t>
      </w:r>
      <w:r>
        <w:tab/>
      </w:r>
      <w:r w:rsidR="00376078">
        <w:t>Any completed Tender Response received after the closing date</w:t>
      </w:r>
      <w:r w:rsidR="00DE65F7">
        <w:t xml:space="preserve"> </w:t>
      </w:r>
      <w:r w:rsidR="00376078">
        <w:t>/ time will not be accepted.</w:t>
      </w:r>
    </w:p>
    <w:p w:rsidR="00633231" w:rsidRDefault="00633231" w:rsidP="001703AF">
      <w:pPr>
        <w:pStyle w:val="NoSpacing"/>
      </w:pPr>
    </w:p>
    <w:p w:rsidR="00376078" w:rsidRDefault="00DA5454" w:rsidP="001703AF">
      <w:pPr>
        <w:pStyle w:val="NoSpacing"/>
        <w:ind w:left="720" w:hanging="720"/>
      </w:pPr>
      <w:r>
        <w:t>2.18</w:t>
      </w:r>
      <w:r>
        <w:tab/>
      </w:r>
      <w:r w:rsidR="00376078">
        <w:t xml:space="preserve">This is a </w:t>
      </w:r>
      <w:r w:rsidR="00CD1995">
        <w:t xml:space="preserve">tender </w:t>
      </w:r>
      <w:r w:rsidR="00376078">
        <w:t xml:space="preserve">where one </w:t>
      </w:r>
      <w:r w:rsidR="00DE65F7">
        <w:t xml:space="preserve">Bidder </w:t>
      </w:r>
      <w:r w:rsidR="00376078">
        <w:t xml:space="preserve">may submit one </w:t>
      </w:r>
      <w:r w:rsidR="00DE65F7">
        <w:t>T</w:t>
      </w:r>
      <w:r w:rsidR="00376078">
        <w:t xml:space="preserve">ender </w:t>
      </w:r>
      <w:r w:rsidR="00DE65F7">
        <w:t>R</w:t>
      </w:r>
      <w:r w:rsidR="00376078">
        <w:t xml:space="preserve">esponse only. </w:t>
      </w:r>
      <w:r w:rsidR="00DE65F7">
        <w:t xml:space="preserve"> </w:t>
      </w:r>
      <w:r w:rsidR="00376078">
        <w:t xml:space="preserve">Any multiple bids submitted by one </w:t>
      </w:r>
      <w:r w:rsidR="00DE65F7">
        <w:t xml:space="preserve">Bidder </w:t>
      </w:r>
      <w:r w:rsidR="00376078">
        <w:t>will be rejected.</w:t>
      </w:r>
    </w:p>
    <w:p w:rsidR="00DE65F7" w:rsidRDefault="00DE65F7" w:rsidP="001703AF">
      <w:pPr>
        <w:pStyle w:val="NoSpacing"/>
      </w:pPr>
    </w:p>
    <w:p w:rsidR="008A737E" w:rsidRDefault="00DA5454" w:rsidP="001703AF">
      <w:pPr>
        <w:pStyle w:val="NoSpacing"/>
        <w:ind w:left="720" w:hanging="720"/>
      </w:pPr>
      <w:r>
        <w:t>2.19</w:t>
      </w:r>
      <w:r>
        <w:tab/>
      </w:r>
      <w:r w:rsidR="008A737E">
        <w:t>Any false, misleading and</w:t>
      </w:r>
      <w:r w:rsidR="00DE65F7">
        <w:t xml:space="preserve"> </w:t>
      </w:r>
      <w:r w:rsidR="008A737E">
        <w:t xml:space="preserve">/ or inaccurate information supplied in your </w:t>
      </w:r>
      <w:r w:rsidR="00DE65F7">
        <w:t>T</w:t>
      </w:r>
      <w:r w:rsidR="008A737E">
        <w:t xml:space="preserve">ender </w:t>
      </w:r>
      <w:r w:rsidR="00DE65F7">
        <w:t>R</w:t>
      </w:r>
      <w:r w:rsidR="008A737E">
        <w:t>esponse could result</w:t>
      </w:r>
      <w:r w:rsidR="00AE1520">
        <w:t xml:space="preserve"> in your organisation being dis</w:t>
      </w:r>
      <w:r w:rsidR="008A737E">
        <w:t xml:space="preserve">qualified from this </w:t>
      </w:r>
      <w:r w:rsidR="00CD1995">
        <w:t xml:space="preserve">tender </w:t>
      </w:r>
      <w:r w:rsidR="008A737E">
        <w:t>exercise.</w:t>
      </w:r>
    </w:p>
    <w:p w:rsidR="00DE65F7" w:rsidRDefault="00DE65F7" w:rsidP="001703AF">
      <w:pPr>
        <w:pStyle w:val="NoSpacing"/>
      </w:pPr>
    </w:p>
    <w:p w:rsidR="008A737E" w:rsidRDefault="00DA5454" w:rsidP="001703AF">
      <w:pPr>
        <w:pStyle w:val="NoSpacing"/>
        <w:ind w:left="720" w:hanging="720"/>
      </w:pPr>
      <w:r>
        <w:t>2.20</w:t>
      </w:r>
      <w:r>
        <w:tab/>
      </w:r>
      <w:r w:rsidR="008A737E">
        <w:t>In all cases, the Tender Response must be signed and dated by the Tenderer’s authorised representative.</w:t>
      </w:r>
    </w:p>
    <w:p w:rsidR="00DE65F7" w:rsidRDefault="00DE65F7" w:rsidP="001703AF">
      <w:pPr>
        <w:pStyle w:val="NoSpacing"/>
      </w:pPr>
    </w:p>
    <w:p w:rsidR="00291CB4" w:rsidRDefault="00DA5454" w:rsidP="001703AF">
      <w:pPr>
        <w:pStyle w:val="NoSpacing"/>
      </w:pPr>
      <w:r>
        <w:t>2.21</w:t>
      </w:r>
      <w:r>
        <w:tab/>
      </w:r>
      <w:r w:rsidR="008A737E">
        <w:t xml:space="preserve">The </w:t>
      </w:r>
      <w:r w:rsidR="00291CB4">
        <w:t xml:space="preserve">further competition </w:t>
      </w:r>
      <w:r w:rsidR="008A737E">
        <w:t xml:space="preserve">tender document is being provided on the same basis to all </w:t>
      </w:r>
      <w:r w:rsidR="00291CB4">
        <w:t xml:space="preserve">eligible </w:t>
      </w:r>
    </w:p>
    <w:p w:rsidR="008A737E" w:rsidRDefault="00291CB4" w:rsidP="001703AF">
      <w:pPr>
        <w:pStyle w:val="NoSpacing"/>
      </w:pPr>
      <w:r>
        <w:t xml:space="preserve">               Bidders</w:t>
      </w:r>
      <w:r w:rsidR="008A737E">
        <w:t>.</w:t>
      </w:r>
    </w:p>
    <w:p w:rsidR="00B068BE" w:rsidRDefault="00B068BE" w:rsidP="001703AF">
      <w:pPr>
        <w:pStyle w:val="NoSpacing"/>
      </w:pPr>
    </w:p>
    <w:p w:rsidR="00181FA0" w:rsidRDefault="00181FA0" w:rsidP="001703AF">
      <w:pPr>
        <w:pStyle w:val="NoSpacing"/>
      </w:pPr>
    </w:p>
    <w:p w:rsidR="00CD1995" w:rsidRDefault="00CD1995" w:rsidP="001703AF">
      <w:pPr>
        <w:pStyle w:val="NoSpacing"/>
      </w:pPr>
    </w:p>
    <w:p w:rsidR="00CD1995" w:rsidRDefault="00CD1995" w:rsidP="001703AF">
      <w:pPr>
        <w:pStyle w:val="NoSpacing"/>
      </w:pPr>
    </w:p>
    <w:p w:rsidR="00CD1995" w:rsidRDefault="00CD1995" w:rsidP="001703AF">
      <w:pPr>
        <w:pStyle w:val="NoSpacing"/>
      </w:pPr>
    </w:p>
    <w:p w:rsidR="003F2011" w:rsidRDefault="003F2011" w:rsidP="001703AF">
      <w:pPr>
        <w:pStyle w:val="NoSpacing"/>
      </w:pPr>
    </w:p>
    <w:p w:rsidR="008A737E" w:rsidRDefault="00DA5454" w:rsidP="001703AF">
      <w:pPr>
        <w:pStyle w:val="NoSpacing"/>
      </w:pPr>
      <w:r>
        <w:t>2.22</w:t>
      </w:r>
      <w:r>
        <w:tab/>
      </w:r>
      <w:r w:rsidR="008A737E">
        <w:t>Tenderers are advised to read:</w:t>
      </w:r>
    </w:p>
    <w:p w:rsidR="003F2011" w:rsidRDefault="003F2011" w:rsidP="001703AF">
      <w:pPr>
        <w:pStyle w:val="NoSpacing"/>
      </w:pPr>
    </w:p>
    <w:tbl>
      <w:tblPr>
        <w:tblStyle w:val="TableGrid"/>
        <w:tblW w:w="0" w:type="auto"/>
        <w:tblInd w:w="1138" w:type="dxa"/>
        <w:tblLook w:val="04A0" w:firstRow="1" w:lastRow="0" w:firstColumn="1" w:lastColumn="0" w:noHBand="0" w:noVBand="1"/>
      </w:tblPr>
      <w:tblGrid>
        <w:gridCol w:w="1384"/>
        <w:gridCol w:w="5387"/>
      </w:tblGrid>
      <w:tr w:rsidR="00E72AE2" w:rsidTr="00E72AE2">
        <w:tc>
          <w:tcPr>
            <w:tcW w:w="1384" w:type="dxa"/>
            <w:shd w:val="clear" w:color="auto" w:fill="DDD9C3" w:themeFill="background2" w:themeFillShade="E6"/>
          </w:tcPr>
          <w:p w:rsidR="003F2011" w:rsidRPr="001703AF" w:rsidRDefault="0050659B" w:rsidP="00352134">
            <w:pPr>
              <w:pStyle w:val="NoSpacing"/>
              <w:rPr>
                <w:b/>
              </w:rPr>
            </w:pPr>
            <w:r w:rsidRPr="0050659B">
              <w:rPr>
                <w:b/>
              </w:rPr>
              <w:t>Section</w:t>
            </w:r>
            <w:r>
              <w:rPr>
                <w:b/>
              </w:rPr>
              <w:t xml:space="preserve"> / Appendix</w:t>
            </w:r>
          </w:p>
        </w:tc>
        <w:tc>
          <w:tcPr>
            <w:tcW w:w="5387" w:type="dxa"/>
            <w:shd w:val="clear" w:color="auto" w:fill="DDD9C3" w:themeFill="background2" w:themeFillShade="E6"/>
          </w:tcPr>
          <w:p w:rsidR="003F2011" w:rsidRPr="001703AF" w:rsidRDefault="0050659B" w:rsidP="00352134">
            <w:pPr>
              <w:pStyle w:val="NoSpacing"/>
              <w:rPr>
                <w:b/>
              </w:rPr>
            </w:pPr>
            <w:r>
              <w:rPr>
                <w:b/>
              </w:rPr>
              <w:t>Topic</w:t>
            </w:r>
          </w:p>
        </w:tc>
      </w:tr>
      <w:tr w:rsidR="0050659B" w:rsidTr="001703AF">
        <w:tc>
          <w:tcPr>
            <w:tcW w:w="1384" w:type="dxa"/>
          </w:tcPr>
          <w:p w:rsidR="0050659B" w:rsidRDefault="0050659B" w:rsidP="00352134">
            <w:pPr>
              <w:pStyle w:val="NoSpacing"/>
            </w:pPr>
            <w:r>
              <w:t>1</w:t>
            </w:r>
          </w:p>
        </w:tc>
        <w:tc>
          <w:tcPr>
            <w:tcW w:w="5387" w:type="dxa"/>
            <w:vAlign w:val="bottom"/>
          </w:tcPr>
          <w:p w:rsidR="0050659B" w:rsidRPr="00181FA0" w:rsidRDefault="0050659B" w:rsidP="00352134">
            <w:pPr>
              <w:pStyle w:val="NoSpacing"/>
            </w:pPr>
            <w:r w:rsidRPr="00181FA0">
              <w:rPr>
                <w:rFonts w:ascii="Calibri" w:eastAsia="Times New Roman" w:hAnsi="Calibri" w:cs="Times New Roman"/>
                <w:color w:val="000000"/>
                <w:lang w:eastAsia="en-GB"/>
              </w:rPr>
              <w:t>General</w:t>
            </w:r>
          </w:p>
        </w:tc>
      </w:tr>
      <w:tr w:rsidR="0050659B" w:rsidTr="001703AF">
        <w:tc>
          <w:tcPr>
            <w:tcW w:w="1384" w:type="dxa"/>
          </w:tcPr>
          <w:p w:rsidR="0050659B" w:rsidRDefault="0050659B" w:rsidP="00352134">
            <w:pPr>
              <w:pStyle w:val="NoSpacing"/>
            </w:pPr>
            <w:r>
              <w:t>2</w:t>
            </w:r>
          </w:p>
        </w:tc>
        <w:tc>
          <w:tcPr>
            <w:tcW w:w="5387" w:type="dxa"/>
            <w:vAlign w:val="bottom"/>
          </w:tcPr>
          <w:p w:rsidR="0050659B" w:rsidRPr="00181FA0" w:rsidRDefault="0050659B" w:rsidP="00352134">
            <w:pPr>
              <w:pStyle w:val="NoSpacing"/>
            </w:pPr>
            <w:r w:rsidRPr="00181FA0">
              <w:rPr>
                <w:rFonts w:ascii="Calibri" w:eastAsia="Times New Roman" w:hAnsi="Calibri" w:cs="Times New Roman"/>
                <w:color w:val="000000"/>
                <w:lang w:eastAsia="en-GB"/>
              </w:rPr>
              <w:t>Instructions for Submission</w:t>
            </w:r>
          </w:p>
        </w:tc>
      </w:tr>
      <w:tr w:rsidR="0050659B" w:rsidTr="001703AF">
        <w:tc>
          <w:tcPr>
            <w:tcW w:w="1384" w:type="dxa"/>
          </w:tcPr>
          <w:p w:rsidR="0050659B" w:rsidRDefault="0050659B" w:rsidP="00352134">
            <w:pPr>
              <w:pStyle w:val="NoSpacing"/>
            </w:pPr>
            <w:r>
              <w:t>3</w:t>
            </w:r>
          </w:p>
        </w:tc>
        <w:tc>
          <w:tcPr>
            <w:tcW w:w="5387" w:type="dxa"/>
            <w:vAlign w:val="bottom"/>
          </w:tcPr>
          <w:p w:rsidR="0050659B" w:rsidRPr="00181FA0" w:rsidRDefault="0050659B" w:rsidP="00352134">
            <w:pPr>
              <w:pStyle w:val="NoSpacing"/>
            </w:pPr>
            <w:r w:rsidRPr="00181FA0">
              <w:rPr>
                <w:rFonts w:ascii="Calibri" w:eastAsia="Times New Roman" w:hAnsi="Calibri" w:cs="Times New Roman"/>
                <w:color w:val="000000"/>
                <w:lang w:eastAsia="en-GB"/>
              </w:rPr>
              <w:t>Tender Evaluation Process</w:t>
            </w:r>
          </w:p>
        </w:tc>
      </w:tr>
      <w:tr w:rsidR="0050659B" w:rsidTr="001703AF">
        <w:tc>
          <w:tcPr>
            <w:tcW w:w="1384" w:type="dxa"/>
          </w:tcPr>
          <w:p w:rsidR="0050659B" w:rsidRDefault="0050659B" w:rsidP="00352134">
            <w:pPr>
              <w:pStyle w:val="NoSpacing"/>
            </w:pPr>
            <w:r>
              <w:t>4</w:t>
            </w:r>
          </w:p>
        </w:tc>
        <w:tc>
          <w:tcPr>
            <w:tcW w:w="5387" w:type="dxa"/>
            <w:vAlign w:val="bottom"/>
          </w:tcPr>
          <w:p w:rsidR="0050659B" w:rsidRPr="00181FA0" w:rsidRDefault="0050659B" w:rsidP="00352134">
            <w:pPr>
              <w:pStyle w:val="NoSpacing"/>
            </w:pPr>
            <w:r w:rsidRPr="00181FA0">
              <w:rPr>
                <w:rFonts w:ascii="Calibri" w:eastAsia="Times New Roman" w:hAnsi="Calibri" w:cs="Times New Roman"/>
                <w:color w:val="000000"/>
                <w:lang w:eastAsia="en-GB"/>
              </w:rPr>
              <w:t>Specification of Requirements</w:t>
            </w:r>
          </w:p>
        </w:tc>
      </w:tr>
      <w:tr w:rsidR="0050659B" w:rsidTr="001703AF">
        <w:tc>
          <w:tcPr>
            <w:tcW w:w="1384" w:type="dxa"/>
          </w:tcPr>
          <w:p w:rsidR="0050659B" w:rsidRDefault="0050659B" w:rsidP="00352134">
            <w:pPr>
              <w:pStyle w:val="NoSpacing"/>
            </w:pPr>
            <w:r>
              <w:t>7</w:t>
            </w:r>
          </w:p>
        </w:tc>
        <w:tc>
          <w:tcPr>
            <w:tcW w:w="5387" w:type="dxa"/>
          </w:tcPr>
          <w:p w:rsidR="0050659B" w:rsidRPr="00181FA0" w:rsidRDefault="0050659B" w:rsidP="00352134">
            <w:pPr>
              <w:pStyle w:val="NoSpacing"/>
            </w:pPr>
            <w:r w:rsidRPr="00181FA0">
              <w:rPr>
                <w:rFonts w:ascii="Calibri" w:eastAsia="Times New Roman" w:hAnsi="Calibri" w:cs="Times New Roman"/>
                <w:color w:val="000000"/>
                <w:lang w:eastAsia="en-GB"/>
              </w:rPr>
              <w:t>Appendices</w:t>
            </w:r>
          </w:p>
        </w:tc>
      </w:tr>
      <w:tr w:rsidR="0050659B" w:rsidTr="001703AF">
        <w:tc>
          <w:tcPr>
            <w:tcW w:w="1384" w:type="dxa"/>
          </w:tcPr>
          <w:p w:rsidR="0050659B" w:rsidRPr="00AE1520" w:rsidRDefault="007C15F9" w:rsidP="00352134">
            <w:pPr>
              <w:pStyle w:val="NoSpacing"/>
              <w:rPr>
                <w:highlight w:val="yellow"/>
              </w:rPr>
            </w:pPr>
            <w:r w:rsidRPr="006E55CE">
              <w:t>C</w:t>
            </w:r>
          </w:p>
        </w:tc>
        <w:tc>
          <w:tcPr>
            <w:tcW w:w="5387" w:type="dxa"/>
          </w:tcPr>
          <w:p w:rsidR="0050659B" w:rsidRPr="00181FA0" w:rsidRDefault="006E55CE" w:rsidP="00760BC1">
            <w:pPr>
              <w:pStyle w:val="NoSpacing"/>
            </w:pPr>
            <w:r>
              <w:t>NHS Standard Terms and Conditions for Services</w:t>
            </w:r>
          </w:p>
        </w:tc>
      </w:tr>
    </w:tbl>
    <w:p w:rsidR="003F2011" w:rsidRDefault="003F2011" w:rsidP="001703AF">
      <w:pPr>
        <w:pStyle w:val="NoSpacing"/>
      </w:pPr>
    </w:p>
    <w:p w:rsidR="00B068BE" w:rsidRDefault="00B068BE" w:rsidP="001703AF">
      <w:pPr>
        <w:pStyle w:val="NoSpacing"/>
      </w:pPr>
    </w:p>
    <w:p w:rsidR="00E72AE2" w:rsidRDefault="00E72AE2" w:rsidP="001703AF">
      <w:pPr>
        <w:pStyle w:val="NoSpacing"/>
        <w:ind w:left="720"/>
      </w:pPr>
      <w:r>
        <w:t>Then formulate you</w:t>
      </w:r>
      <w:r w:rsidR="0000583D">
        <w:t>r</w:t>
      </w:r>
      <w:r>
        <w:t xml:space="preserve"> Tender Response by responding to the questions relating to the specification in section 5 and completing the pricing schedule in section 6 in accordance with the instructions for submission.</w:t>
      </w:r>
    </w:p>
    <w:p w:rsidR="00B068BE" w:rsidRDefault="00B068BE" w:rsidP="001703AF">
      <w:pPr>
        <w:pStyle w:val="NoSpacing"/>
      </w:pPr>
    </w:p>
    <w:p w:rsidR="00E72AE2" w:rsidRDefault="00E72AE2" w:rsidP="00E72AE2">
      <w:pPr>
        <w:pStyle w:val="NoSpacing"/>
      </w:pPr>
      <w:r>
        <w:t>2.23</w:t>
      </w:r>
      <w:r>
        <w:tab/>
        <w:t>Bidders are required to complete:</w:t>
      </w:r>
    </w:p>
    <w:p w:rsidR="00E72AE2" w:rsidRDefault="00E72AE2" w:rsidP="00E72AE2">
      <w:pPr>
        <w:pStyle w:val="NoSpacing"/>
      </w:pPr>
    </w:p>
    <w:tbl>
      <w:tblPr>
        <w:tblStyle w:val="TableGrid"/>
        <w:tblW w:w="0" w:type="auto"/>
        <w:tblInd w:w="1110" w:type="dxa"/>
        <w:tblLook w:val="04A0" w:firstRow="1" w:lastRow="0" w:firstColumn="1" w:lastColumn="0" w:noHBand="0" w:noVBand="1"/>
      </w:tblPr>
      <w:tblGrid>
        <w:gridCol w:w="1384"/>
        <w:gridCol w:w="3001"/>
      </w:tblGrid>
      <w:tr w:rsidR="00E72AE2" w:rsidTr="001703AF">
        <w:tc>
          <w:tcPr>
            <w:tcW w:w="1384" w:type="dxa"/>
            <w:shd w:val="clear" w:color="auto" w:fill="DDD9C3" w:themeFill="background2" w:themeFillShade="E6"/>
          </w:tcPr>
          <w:p w:rsidR="00E72AE2" w:rsidRDefault="00E72AE2" w:rsidP="00E72AE2">
            <w:pPr>
              <w:pStyle w:val="NoSpacing"/>
            </w:pPr>
            <w:r w:rsidRPr="0050659B">
              <w:rPr>
                <w:b/>
              </w:rPr>
              <w:t>Section</w:t>
            </w:r>
            <w:r>
              <w:rPr>
                <w:b/>
              </w:rPr>
              <w:t xml:space="preserve"> / Appendix</w:t>
            </w:r>
          </w:p>
        </w:tc>
        <w:tc>
          <w:tcPr>
            <w:tcW w:w="3001" w:type="dxa"/>
            <w:shd w:val="clear" w:color="auto" w:fill="DDD9C3" w:themeFill="background2" w:themeFillShade="E6"/>
          </w:tcPr>
          <w:p w:rsidR="00E72AE2" w:rsidRDefault="00E72AE2" w:rsidP="00E72AE2">
            <w:pPr>
              <w:pStyle w:val="NoSpacing"/>
            </w:pPr>
            <w:r>
              <w:rPr>
                <w:b/>
              </w:rPr>
              <w:t>Topic</w:t>
            </w:r>
          </w:p>
        </w:tc>
      </w:tr>
      <w:tr w:rsidR="00841F47" w:rsidTr="001703AF">
        <w:tc>
          <w:tcPr>
            <w:tcW w:w="1384" w:type="dxa"/>
            <w:vAlign w:val="bottom"/>
          </w:tcPr>
          <w:p w:rsidR="00841F47" w:rsidRDefault="00841F47" w:rsidP="00E72AE2">
            <w:pPr>
              <w:pStyle w:val="NoSpacing"/>
            </w:pPr>
            <w:r w:rsidRPr="00564672">
              <w:rPr>
                <w:rFonts w:ascii="Calibri" w:eastAsia="Times New Roman" w:hAnsi="Calibri" w:cs="Times New Roman"/>
                <w:color w:val="000000"/>
                <w:lang w:eastAsia="en-GB"/>
              </w:rPr>
              <w:t>5</w:t>
            </w:r>
          </w:p>
        </w:tc>
        <w:tc>
          <w:tcPr>
            <w:tcW w:w="3001" w:type="dxa"/>
            <w:vAlign w:val="bottom"/>
          </w:tcPr>
          <w:p w:rsidR="00841F47" w:rsidRPr="00181FA0" w:rsidRDefault="00841F47" w:rsidP="00E72AE2">
            <w:pPr>
              <w:pStyle w:val="NoSpacing"/>
            </w:pPr>
            <w:r w:rsidRPr="00181FA0">
              <w:rPr>
                <w:rFonts w:ascii="Calibri" w:eastAsia="Times New Roman" w:hAnsi="Calibri" w:cs="Times New Roman"/>
                <w:color w:val="000000"/>
                <w:lang w:eastAsia="en-GB"/>
              </w:rPr>
              <w:t>Questions</w:t>
            </w:r>
          </w:p>
        </w:tc>
      </w:tr>
      <w:tr w:rsidR="00841F47" w:rsidTr="001703AF">
        <w:tc>
          <w:tcPr>
            <w:tcW w:w="1384" w:type="dxa"/>
            <w:vAlign w:val="bottom"/>
          </w:tcPr>
          <w:p w:rsidR="00841F47" w:rsidRDefault="00841F47" w:rsidP="00E72AE2">
            <w:pPr>
              <w:pStyle w:val="NoSpacing"/>
            </w:pPr>
            <w:r w:rsidRPr="00564672">
              <w:rPr>
                <w:rFonts w:ascii="Calibri" w:eastAsia="Times New Roman" w:hAnsi="Calibri" w:cs="Times New Roman"/>
                <w:color w:val="000000"/>
                <w:lang w:eastAsia="en-GB"/>
              </w:rPr>
              <w:t>6</w:t>
            </w:r>
          </w:p>
        </w:tc>
        <w:tc>
          <w:tcPr>
            <w:tcW w:w="3001" w:type="dxa"/>
            <w:vAlign w:val="bottom"/>
          </w:tcPr>
          <w:p w:rsidR="00841F47" w:rsidRPr="00181FA0" w:rsidRDefault="00841F47" w:rsidP="00E72AE2">
            <w:pPr>
              <w:pStyle w:val="NoSpacing"/>
            </w:pPr>
            <w:r w:rsidRPr="00181FA0">
              <w:rPr>
                <w:rFonts w:ascii="Calibri" w:eastAsia="Times New Roman" w:hAnsi="Calibri" w:cs="Times New Roman"/>
                <w:color w:val="000000"/>
                <w:lang w:eastAsia="en-GB"/>
              </w:rPr>
              <w:t>Pricing Schedule</w:t>
            </w:r>
          </w:p>
        </w:tc>
      </w:tr>
      <w:tr w:rsidR="00841F47" w:rsidTr="001703AF">
        <w:tc>
          <w:tcPr>
            <w:tcW w:w="1384" w:type="dxa"/>
            <w:vAlign w:val="bottom"/>
          </w:tcPr>
          <w:p w:rsidR="00841F47" w:rsidRDefault="00841F47" w:rsidP="00E72AE2">
            <w:pPr>
              <w:pStyle w:val="NoSpacing"/>
            </w:pPr>
            <w:r w:rsidRPr="006A626D">
              <w:rPr>
                <w:rFonts w:ascii="Calibri" w:eastAsia="Times New Roman" w:hAnsi="Calibri" w:cs="Times New Roman"/>
                <w:color w:val="000000"/>
                <w:lang w:eastAsia="en-GB"/>
              </w:rPr>
              <w:t>A</w:t>
            </w:r>
          </w:p>
        </w:tc>
        <w:tc>
          <w:tcPr>
            <w:tcW w:w="3001" w:type="dxa"/>
            <w:vAlign w:val="bottom"/>
          </w:tcPr>
          <w:p w:rsidR="00841F47" w:rsidRPr="00181FA0" w:rsidRDefault="00841F47" w:rsidP="00E72AE2">
            <w:pPr>
              <w:pStyle w:val="NoSpacing"/>
            </w:pPr>
            <w:r w:rsidRPr="00181FA0">
              <w:rPr>
                <w:rFonts w:ascii="Calibri" w:eastAsia="Times New Roman" w:hAnsi="Calibri" w:cs="Times New Roman"/>
                <w:color w:val="000000"/>
                <w:lang w:eastAsia="en-GB"/>
              </w:rPr>
              <w:t>Form of Tender</w:t>
            </w:r>
          </w:p>
        </w:tc>
      </w:tr>
      <w:tr w:rsidR="00841F47" w:rsidTr="001703AF">
        <w:tc>
          <w:tcPr>
            <w:tcW w:w="1384" w:type="dxa"/>
            <w:vAlign w:val="bottom"/>
          </w:tcPr>
          <w:p w:rsidR="00841F47" w:rsidRDefault="00841F47" w:rsidP="00E72AE2">
            <w:pPr>
              <w:pStyle w:val="NoSpacing"/>
            </w:pPr>
            <w:r>
              <w:rPr>
                <w:rFonts w:ascii="Calibri" w:eastAsia="Times New Roman" w:hAnsi="Calibri" w:cs="Times New Roman"/>
                <w:color w:val="000000"/>
                <w:lang w:eastAsia="en-GB"/>
              </w:rPr>
              <w:t>B</w:t>
            </w:r>
          </w:p>
        </w:tc>
        <w:tc>
          <w:tcPr>
            <w:tcW w:w="3001" w:type="dxa"/>
            <w:vAlign w:val="bottom"/>
          </w:tcPr>
          <w:p w:rsidR="00841F47" w:rsidRPr="00181FA0" w:rsidRDefault="00841F47" w:rsidP="00E72AE2">
            <w:pPr>
              <w:pStyle w:val="NoSpacing"/>
            </w:pPr>
            <w:r w:rsidRPr="00181FA0">
              <w:rPr>
                <w:rFonts w:ascii="Calibri" w:eastAsia="Times New Roman" w:hAnsi="Calibri" w:cs="Times New Roman"/>
                <w:color w:val="000000"/>
                <w:lang w:eastAsia="en-GB"/>
              </w:rPr>
              <w:t>Statement of Non-Collusion</w:t>
            </w:r>
          </w:p>
        </w:tc>
      </w:tr>
      <w:tr w:rsidR="00841F47" w:rsidTr="001703AF">
        <w:tc>
          <w:tcPr>
            <w:tcW w:w="1384" w:type="dxa"/>
            <w:vAlign w:val="bottom"/>
          </w:tcPr>
          <w:p w:rsidR="00841F47" w:rsidRDefault="008D333B" w:rsidP="00E72AE2">
            <w:pPr>
              <w:pStyle w:val="NoSpacing"/>
            </w:pPr>
            <w:r>
              <w:t>D</w:t>
            </w:r>
          </w:p>
        </w:tc>
        <w:tc>
          <w:tcPr>
            <w:tcW w:w="3001" w:type="dxa"/>
            <w:vAlign w:val="bottom"/>
          </w:tcPr>
          <w:p w:rsidR="00841F47" w:rsidRPr="00181FA0" w:rsidRDefault="00841F47" w:rsidP="00E72AE2">
            <w:pPr>
              <w:pStyle w:val="NoSpacing"/>
            </w:pPr>
            <w:r w:rsidRPr="00181FA0">
              <w:rPr>
                <w:rFonts w:ascii="Calibri" w:eastAsia="Times New Roman" w:hAnsi="Calibri" w:cs="Times New Roman"/>
                <w:color w:val="000000"/>
                <w:lang w:eastAsia="en-GB"/>
              </w:rPr>
              <w:t>Additional Information</w:t>
            </w:r>
          </w:p>
        </w:tc>
      </w:tr>
      <w:tr w:rsidR="00841F47" w:rsidTr="001703AF">
        <w:tc>
          <w:tcPr>
            <w:tcW w:w="1384" w:type="dxa"/>
            <w:vAlign w:val="bottom"/>
          </w:tcPr>
          <w:p w:rsidR="00841F47" w:rsidRDefault="008D333B" w:rsidP="00E72AE2">
            <w:pPr>
              <w:pStyle w:val="NoSpacing"/>
            </w:pPr>
            <w:r>
              <w:t>E</w:t>
            </w:r>
          </w:p>
        </w:tc>
        <w:tc>
          <w:tcPr>
            <w:tcW w:w="3001" w:type="dxa"/>
            <w:vAlign w:val="bottom"/>
          </w:tcPr>
          <w:p w:rsidR="00841F47" w:rsidRPr="00181FA0" w:rsidRDefault="00841F47" w:rsidP="00E72AE2">
            <w:pPr>
              <w:pStyle w:val="NoSpacing"/>
            </w:pPr>
            <w:r w:rsidRPr="00181FA0">
              <w:rPr>
                <w:rFonts w:ascii="Calibri" w:eastAsia="Times New Roman" w:hAnsi="Calibri" w:cs="Times New Roman"/>
                <w:color w:val="000000"/>
                <w:lang w:eastAsia="en-GB"/>
              </w:rPr>
              <w:t>Submission Checklist</w:t>
            </w:r>
          </w:p>
        </w:tc>
      </w:tr>
    </w:tbl>
    <w:p w:rsidR="00E72AE2" w:rsidRDefault="00E72AE2" w:rsidP="00E72AE2">
      <w:pPr>
        <w:pStyle w:val="NoSpacing"/>
      </w:pPr>
    </w:p>
    <w:p w:rsidR="00E72AE2" w:rsidRDefault="00E72AE2" w:rsidP="00E72AE2">
      <w:pPr>
        <w:pStyle w:val="NoSpacing"/>
      </w:pPr>
    </w:p>
    <w:p w:rsidR="008A737E" w:rsidRDefault="00DA5454" w:rsidP="001703AF">
      <w:pPr>
        <w:pStyle w:val="NoSpacing"/>
        <w:ind w:left="720" w:hanging="720"/>
      </w:pPr>
      <w:r>
        <w:t>2.24</w:t>
      </w:r>
      <w:r>
        <w:tab/>
      </w:r>
      <w:r w:rsidR="008A737E">
        <w:t xml:space="preserve">The information contained in this </w:t>
      </w:r>
      <w:r w:rsidR="000A2228">
        <w:t xml:space="preserve">further competition </w:t>
      </w:r>
      <w:r w:rsidR="00CD1995">
        <w:t xml:space="preserve">tender </w:t>
      </w:r>
      <w:r w:rsidR="008A737E">
        <w:t xml:space="preserve">document is designed to ensure that all completed Tender Responses are given equal and fair consideration. </w:t>
      </w:r>
      <w:r w:rsidR="00841F47">
        <w:t xml:space="preserve"> </w:t>
      </w:r>
      <w:r w:rsidR="008A737E">
        <w:t xml:space="preserve">It is important that </w:t>
      </w:r>
      <w:r w:rsidR="00841F47">
        <w:t xml:space="preserve">Bidders </w:t>
      </w:r>
      <w:r w:rsidR="008A737E">
        <w:t>provide all the information asked for in the format and order specified.</w:t>
      </w:r>
    </w:p>
    <w:p w:rsidR="00841F47" w:rsidRDefault="00841F47" w:rsidP="001703AF">
      <w:pPr>
        <w:pStyle w:val="NoSpacing"/>
      </w:pPr>
    </w:p>
    <w:p w:rsidR="008A737E" w:rsidRDefault="00DA5454" w:rsidP="001703AF">
      <w:pPr>
        <w:pStyle w:val="NoSpacing"/>
        <w:ind w:left="720" w:hanging="720"/>
      </w:pPr>
      <w:r>
        <w:t>2.25</w:t>
      </w:r>
      <w:r>
        <w:tab/>
      </w:r>
      <w:r w:rsidR="00841F47">
        <w:t xml:space="preserve">Bidders </w:t>
      </w:r>
      <w:r w:rsidR="008A737E">
        <w:t xml:space="preserve">should read the </w:t>
      </w:r>
      <w:r w:rsidR="00CD1995">
        <w:t xml:space="preserve">tender </w:t>
      </w:r>
      <w:r w:rsidR="008A737E">
        <w:t xml:space="preserve">document carefully before submitting a Tender Response. </w:t>
      </w:r>
      <w:r w:rsidR="00841F47">
        <w:t xml:space="preserve"> </w:t>
      </w:r>
      <w:r w:rsidR="008A737E">
        <w:t xml:space="preserve">Failure to comply with the instructions for completion and submission of a Tender Response </w:t>
      </w:r>
      <w:r w:rsidR="00841F47">
        <w:t>may</w:t>
      </w:r>
      <w:r w:rsidR="008A737E">
        <w:t xml:space="preserve"> result in elimination from the procurement exercise.</w:t>
      </w:r>
    </w:p>
    <w:p w:rsidR="00841F47" w:rsidRDefault="00841F47" w:rsidP="001703AF">
      <w:pPr>
        <w:pStyle w:val="NoSpacing"/>
        <w:ind w:left="720" w:hanging="720"/>
      </w:pPr>
    </w:p>
    <w:p w:rsidR="008A737E" w:rsidRDefault="00DA5454" w:rsidP="001703AF">
      <w:pPr>
        <w:pStyle w:val="NoSpacing"/>
        <w:ind w:left="720" w:hanging="720"/>
      </w:pPr>
      <w:r>
        <w:t>2.26</w:t>
      </w:r>
      <w:r>
        <w:tab/>
      </w:r>
      <w:r w:rsidR="007B7304">
        <w:t>Tenderers must answer questions in the spaces provided in section 5 (</w:t>
      </w:r>
      <w:r w:rsidR="00BE7895">
        <w:t>Bidder</w:t>
      </w:r>
      <w:r w:rsidR="007B7304">
        <w:t xml:space="preserve"> questions) and follow the order in which questions therein are asked. </w:t>
      </w:r>
      <w:r w:rsidR="00BE7895">
        <w:t xml:space="preserve"> </w:t>
      </w:r>
      <w:r w:rsidR="007B7304">
        <w:t>Please ensure there is no reference to general marketing or promotional information</w:t>
      </w:r>
      <w:r w:rsidR="00BE7895">
        <w:t xml:space="preserve"> </w:t>
      </w:r>
      <w:r w:rsidR="007B7304">
        <w:t xml:space="preserve">/ material.  Publicity brochures will not be accepted as answers to questions. </w:t>
      </w:r>
      <w:r w:rsidR="00BE7895">
        <w:t xml:space="preserve"> Bidders</w:t>
      </w:r>
      <w:r w:rsidR="007B7304">
        <w:t xml:space="preserve"> should not make reference to answers used in previous questions but should repeat the information if necessary (</w:t>
      </w:r>
      <w:r w:rsidR="00BE7895">
        <w:t xml:space="preserve">and </w:t>
      </w:r>
      <w:r w:rsidR="007B7304">
        <w:t>adhering to any count imposed)</w:t>
      </w:r>
      <w:r w:rsidR="00BE7895">
        <w:t>.</w:t>
      </w:r>
    </w:p>
    <w:p w:rsidR="00841F47" w:rsidRDefault="00841F47" w:rsidP="001703AF">
      <w:pPr>
        <w:pStyle w:val="NoSpacing"/>
      </w:pPr>
    </w:p>
    <w:p w:rsidR="007B7304" w:rsidRDefault="00DA5454" w:rsidP="001703AF">
      <w:pPr>
        <w:pStyle w:val="NoSpacing"/>
        <w:ind w:left="720" w:hanging="720"/>
      </w:pPr>
      <w:r>
        <w:t>2.27</w:t>
      </w:r>
      <w:r>
        <w:tab/>
      </w:r>
      <w:r w:rsidR="007B7304">
        <w:t xml:space="preserve">Any pricing information should be entered in section 6 (Pricing Schedule), where all elements of the proposal shall be priced in Great British Pound Sterling (£) and shall </w:t>
      </w:r>
      <w:r w:rsidR="007B7304" w:rsidRPr="00A172EC">
        <w:rPr>
          <w:u w:val="single"/>
        </w:rPr>
        <w:t xml:space="preserve">exclude </w:t>
      </w:r>
      <w:r w:rsidR="007B7304">
        <w:t>VAT.</w:t>
      </w:r>
    </w:p>
    <w:p w:rsidR="00841F47" w:rsidRDefault="00841F47" w:rsidP="001703AF">
      <w:pPr>
        <w:pStyle w:val="NoSpacing"/>
        <w:ind w:left="720" w:hanging="720"/>
      </w:pPr>
    </w:p>
    <w:p w:rsidR="007B7304" w:rsidRDefault="00DA5454" w:rsidP="001703AF">
      <w:pPr>
        <w:pStyle w:val="NoSpacing"/>
        <w:ind w:left="720" w:hanging="720"/>
      </w:pPr>
      <w:r>
        <w:lastRenderedPageBreak/>
        <w:t>2.28</w:t>
      </w:r>
      <w:r>
        <w:tab/>
      </w:r>
      <w:r w:rsidR="007B7304">
        <w:t xml:space="preserve">The Pricing Schedule is the minimum level of pricing information required for the Tender. The </w:t>
      </w:r>
      <w:r w:rsidR="00BE7895">
        <w:t xml:space="preserve">Authority </w:t>
      </w:r>
      <w:r w:rsidR="007B7304">
        <w:t>reserves the right to request a more detailed breakdown of any elements within the Tender Response.</w:t>
      </w:r>
    </w:p>
    <w:p w:rsidR="00841F47" w:rsidRDefault="00841F47" w:rsidP="001703AF">
      <w:pPr>
        <w:pStyle w:val="NoSpacing"/>
      </w:pPr>
    </w:p>
    <w:p w:rsidR="007B7304" w:rsidRDefault="00DA5454" w:rsidP="001703AF">
      <w:pPr>
        <w:pStyle w:val="NoSpacing"/>
        <w:ind w:left="720" w:hanging="720"/>
      </w:pPr>
      <w:r>
        <w:t>2.29</w:t>
      </w:r>
      <w:r>
        <w:tab/>
      </w:r>
      <w:r w:rsidR="0044374C">
        <w:t>Bidders</w:t>
      </w:r>
      <w:r w:rsidR="007B7304">
        <w:t xml:space="preserve"> must be explicit and comprehensive in their Tender Responses as this will be the </w:t>
      </w:r>
      <w:r>
        <w:t>s</w:t>
      </w:r>
      <w:r w:rsidR="007B7304">
        <w:t xml:space="preserve">ingle source of information on which Tender Responses will be scored and ranked. </w:t>
      </w:r>
      <w:r w:rsidR="0044374C">
        <w:t xml:space="preserve"> </w:t>
      </w:r>
      <w:r w:rsidR="007B7304">
        <w:t xml:space="preserve">The </w:t>
      </w:r>
      <w:r>
        <w:t>evaluation</w:t>
      </w:r>
      <w:r w:rsidR="007B7304">
        <w:t xml:space="preserve"> panel evaluating you tender submission will not be able to make any assumptions on your behalf. </w:t>
      </w:r>
      <w:r w:rsidR="0044374C">
        <w:t xml:space="preserve"> </w:t>
      </w:r>
      <w:r w:rsidR="007B7304">
        <w:t>It is therefore important that you complete all sections appropriate to your organisation and that you include all support</w:t>
      </w:r>
      <w:r w:rsidR="0044374C">
        <w:t>ing</w:t>
      </w:r>
      <w:r w:rsidR="007B7304">
        <w:t xml:space="preserve"> documentation in your tender responses.</w:t>
      </w:r>
      <w:r w:rsidR="0044374C">
        <w:t xml:space="preserve">  Bidders</w:t>
      </w:r>
      <w:r w:rsidR="007B7304">
        <w:t xml:space="preserve"> are advised neither to make any assumptions about any past or </w:t>
      </w:r>
      <w:r>
        <w:t>current</w:t>
      </w:r>
      <w:r w:rsidR="007B7304">
        <w:t xml:space="preserve"> relationships with </w:t>
      </w:r>
      <w:r w:rsidR="0044374C">
        <w:t xml:space="preserve">the Authority </w:t>
      </w:r>
      <w:r w:rsidR="007B7304">
        <w:t xml:space="preserve">nor to assume that such prior business relationships will be taken into account in the </w:t>
      </w:r>
      <w:r>
        <w:t>evaluation</w:t>
      </w:r>
      <w:r w:rsidR="007B7304">
        <w:t xml:space="preserve"> process.</w:t>
      </w:r>
    </w:p>
    <w:p w:rsidR="0044374C" w:rsidRDefault="0044374C" w:rsidP="001703AF">
      <w:pPr>
        <w:pStyle w:val="NoSpacing"/>
      </w:pPr>
    </w:p>
    <w:p w:rsidR="007B7304" w:rsidRDefault="00DA5454" w:rsidP="001703AF">
      <w:pPr>
        <w:pStyle w:val="NoSpacing"/>
        <w:ind w:left="720" w:hanging="720"/>
      </w:pPr>
      <w:r>
        <w:t>2.30</w:t>
      </w:r>
      <w:r>
        <w:tab/>
      </w:r>
      <w:r w:rsidR="007B7304">
        <w:t>Where a length of response is stipulated</w:t>
      </w:r>
      <w:r w:rsidR="00FF36EC">
        <w:t xml:space="preserve">, e.g. </w:t>
      </w:r>
      <w:r w:rsidR="007B7304">
        <w:t>word count or page length, only the information within the set limit will be evaluated.</w:t>
      </w:r>
      <w:r w:rsidR="00FF36EC">
        <w:t xml:space="preserve"> </w:t>
      </w:r>
      <w:r w:rsidR="007B7304">
        <w:t xml:space="preserve"> Additional information will not be evaluated and </w:t>
      </w:r>
      <w:r>
        <w:t>therefore</w:t>
      </w:r>
      <w:r w:rsidR="007B7304">
        <w:t xml:space="preserve"> should not be supplied. </w:t>
      </w:r>
      <w:r w:rsidR="00FF36EC">
        <w:t xml:space="preserve"> </w:t>
      </w:r>
      <w:r w:rsidR="007B7304">
        <w:t xml:space="preserve">The </w:t>
      </w:r>
      <w:r w:rsidR="00FF36EC">
        <w:t xml:space="preserve">Authority </w:t>
      </w:r>
      <w:r w:rsidR="007B7304">
        <w:t xml:space="preserve">will only take account of information which is </w:t>
      </w:r>
      <w:r>
        <w:t>specifically</w:t>
      </w:r>
      <w:r w:rsidR="007B7304">
        <w:t xml:space="preserve"> asked for in the further competition tender document.</w:t>
      </w:r>
    </w:p>
    <w:p w:rsidR="00FF36EC" w:rsidRDefault="00FF36EC" w:rsidP="001703AF">
      <w:pPr>
        <w:pStyle w:val="NoSpacing"/>
        <w:ind w:left="720" w:hanging="720"/>
      </w:pPr>
    </w:p>
    <w:p w:rsidR="007B7304" w:rsidRDefault="00DA5454" w:rsidP="001703AF">
      <w:pPr>
        <w:pStyle w:val="NoSpacing"/>
        <w:ind w:left="720" w:hanging="720"/>
      </w:pPr>
      <w:r>
        <w:t>2.31</w:t>
      </w:r>
      <w:r>
        <w:tab/>
      </w:r>
      <w:r w:rsidR="007B7304">
        <w:t>Failure to provide the required information or particulars for the relevant question(s) or supply documentation referred to in the response within the specified timescale may result in elimination from the procurement exercise.</w:t>
      </w:r>
    </w:p>
    <w:p w:rsidR="00FF36EC" w:rsidRDefault="00FF36EC" w:rsidP="001703AF">
      <w:pPr>
        <w:pStyle w:val="NoSpacing"/>
      </w:pPr>
    </w:p>
    <w:p w:rsidR="007B7304" w:rsidRDefault="00DA5454" w:rsidP="001703AF">
      <w:pPr>
        <w:pStyle w:val="NoSpacing"/>
        <w:ind w:left="720" w:hanging="720"/>
      </w:pPr>
      <w:r>
        <w:t>2.32</w:t>
      </w:r>
      <w:r>
        <w:tab/>
      </w:r>
      <w:r w:rsidR="00E5298A">
        <w:t xml:space="preserve">The </w:t>
      </w:r>
      <w:r w:rsidR="005B7751">
        <w:t xml:space="preserve">Authority </w:t>
      </w:r>
      <w:r w:rsidR="00E5298A">
        <w:t>will hold all information disclosed in the Tender Response in confidence unless it is already in the public domain and subject to any requirements to release as provided for by the Freedom of Information Act 2000.</w:t>
      </w:r>
    </w:p>
    <w:p w:rsidR="005B7751" w:rsidRDefault="005B7751" w:rsidP="001703AF">
      <w:pPr>
        <w:pStyle w:val="NoSpacing"/>
        <w:ind w:left="720" w:hanging="720"/>
      </w:pPr>
    </w:p>
    <w:p w:rsidR="00E5298A" w:rsidRDefault="00DA5454" w:rsidP="001703AF">
      <w:pPr>
        <w:pStyle w:val="NoSpacing"/>
        <w:ind w:left="720" w:hanging="720"/>
      </w:pPr>
      <w:r>
        <w:t>2.33</w:t>
      </w:r>
      <w:r>
        <w:tab/>
      </w:r>
      <w:r w:rsidR="00E5298A">
        <w:t xml:space="preserve">The </w:t>
      </w:r>
      <w:r w:rsidR="00D52C0C">
        <w:t xml:space="preserve">Authority </w:t>
      </w:r>
      <w:r w:rsidR="00E5298A">
        <w:t>reserves the right to accept</w:t>
      </w:r>
      <w:r w:rsidR="00D52C0C">
        <w:t xml:space="preserve"> </w:t>
      </w:r>
      <w:r w:rsidR="00E5298A">
        <w:t xml:space="preserve">/ reject any </w:t>
      </w:r>
      <w:r w:rsidR="00D52C0C">
        <w:t>T</w:t>
      </w:r>
      <w:r w:rsidR="00E5298A">
        <w:t xml:space="preserve">ender </w:t>
      </w:r>
      <w:r w:rsidR="00D52C0C">
        <w:t>R</w:t>
      </w:r>
      <w:r w:rsidR="00E5298A">
        <w:t xml:space="preserve">esponse and to abort the </w:t>
      </w:r>
      <w:r w:rsidR="00CD1995">
        <w:t xml:space="preserve">tender </w:t>
      </w:r>
      <w:r w:rsidR="00E5298A">
        <w:t>process at any time prior to award of contract, without further notice.</w:t>
      </w:r>
    </w:p>
    <w:p w:rsidR="00D52C0C" w:rsidRDefault="00D52C0C" w:rsidP="001703AF">
      <w:pPr>
        <w:pStyle w:val="NoSpacing"/>
      </w:pPr>
    </w:p>
    <w:p w:rsidR="00E5298A" w:rsidRDefault="00DA5454" w:rsidP="001703AF">
      <w:pPr>
        <w:pStyle w:val="NoSpacing"/>
        <w:ind w:left="720" w:hanging="720"/>
      </w:pPr>
      <w:r>
        <w:t>2.34</w:t>
      </w:r>
      <w:r>
        <w:tab/>
      </w:r>
      <w:r w:rsidR="00E5298A">
        <w:t xml:space="preserve">The </w:t>
      </w:r>
      <w:r w:rsidR="006C3B10">
        <w:t xml:space="preserve">Authority </w:t>
      </w:r>
      <w:r w:rsidR="00E5298A">
        <w:t xml:space="preserve">will not be liable for any costs your organisation may incur in the preparation or submission of your </w:t>
      </w:r>
      <w:r w:rsidR="006C3B10">
        <w:t>R</w:t>
      </w:r>
      <w:r w:rsidR="00561D5C">
        <w:t>esponse</w:t>
      </w:r>
      <w:r w:rsidR="00E5298A">
        <w:t xml:space="preserve"> for t</w:t>
      </w:r>
      <w:r>
        <w:t xml:space="preserve">his </w:t>
      </w:r>
      <w:r w:rsidR="00CD1995">
        <w:t xml:space="preserve">tender </w:t>
      </w:r>
      <w:r>
        <w:t>exercise</w:t>
      </w:r>
      <w:r w:rsidR="00E5298A">
        <w:t>, including the cost(s) of any aborted quotation(s)</w:t>
      </w:r>
      <w:r w:rsidR="006C3B10">
        <w:t>.</w:t>
      </w:r>
    </w:p>
    <w:p w:rsidR="00D52C0C" w:rsidRDefault="00D52C0C" w:rsidP="001703AF">
      <w:pPr>
        <w:pStyle w:val="NoSpacing"/>
      </w:pPr>
    </w:p>
    <w:p w:rsidR="00E5298A" w:rsidRDefault="00DA5454" w:rsidP="001703AF">
      <w:pPr>
        <w:pStyle w:val="NoSpacing"/>
        <w:ind w:left="720" w:hanging="720"/>
      </w:pPr>
      <w:r>
        <w:t>2.35</w:t>
      </w:r>
      <w:r>
        <w:tab/>
      </w:r>
      <w:r w:rsidR="00E5298A">
        <w:t xml:space="preserve">Any quotation(s) submitted shall remain open for </w:t>
      </w:r>
      <w:r w:rsidR="00561D5C">
        <w:t>acceptance</w:t>
      </w:r>
      <w:r w:rsidR="00E5298A">
        <w:t xml:space="preserve"> for 1</w:t>
      </w:r>
      <w:r w:rsidR="00774966">
        <w:t>2</w:t>
      </w:r>
      <w:r w:rsidR="00E5298A">
        <w:t xml:space="preserve">0 days from the Tender </w:t>
      </w:r>
      <w:r w:rsidR="00561D5C">
        <w:t>response</w:t>
      </w:r>
      <w:r w:rsidR="00E5298A">
        <w:t xml:space="preserve"> deadline date.</w:t>
      </w:r>
    </w:p>
    <w:p w:rsidR="00774966" w:rsidRDefault="00774966" w:rsidP="001703AF">
      <w:pPr>
        <w:pStyle w:val="NoSpacing"/>
      </w:pPr>
    </w:p>
    <w:p w:rsidR="00E5298A" w:rsidRDefault="00DA5454" w:rsidP="001703AF">
      <w:pPr>
        <w:pStyle w:val="NoSpacing"/>
        <w:ind w:left="720" w:hanging="720"/>
      </w:pPr>
      <w:r>
        <w:t>2.36</w:t>
      </w:r>
      <w:r>
        <w:tab/>
      </w:r>
      <w:r w:rsidR="00E5298A">
        <w:t xml:space="preserve">Prior to the deadline for receipt of any tender responses, </w:t>
      </w:r>
      <w:r w:rsidR="00774966">
        <w:t xml:space="preserve">the Authority </w:t>
      </w:r>
      <w:r w:rsidR="00E5298A">
        <w:t xml:space="preserve">may amend the </w:t>
      </w:r>
      <w:r w:rsidR="00CD1995">
        <w:t xml:space="preserve">tender </w:t>
      </w:r>
      <w:r w:rsidR="00E5298A">
        <w:t xml:space="preserve">document at any time. </w:t>
      </w:r>
      <w:r w:rsidR="00774966">
        <w:t xml:space="preserve"> </w:t>
      </w:r>
      <w:r w:rsidR="00E5298A">
        <w:t xml:space="preserve">All prospective </w:t>
      </w:r>
      <w:r w:rsidR="00774966">
        <w:t xml:space="preserve">Bidders </w:t>
      </w:r>
      <w:r w:rsidR="00E5298A">
        <w:t xml:space="preserve">will be notified of such amendment where </w:t>
      </w:r>
      <w:r w:rsidR="00774966">
        <w:t xml:space="preserve">the Authority </w:t>
      </w:r>
      <w:r w:rsidR="00E5298A">
        <w:t>may, where necessary, extend the deadline for receipt of the tender submission.</w:t>
      </w:r>
    </w:p>
    <w:p w:rsidR="00774966" w:rsidRDefault="00774966" w:rsidP="001703AF">
      <w:pPr>
        <w:pStyle w:val="NoSpacing"/>
        <w:ind w:left="720" w:hanging="720"/>
      </w:pPr>
    </w:p>
    <w:p w:rsidR="00E5298A" w:rsidRDefault="00DA5454" w:rsidP="001703AF">
      <w:pPr>
        <w:pStyle w:val="NoSpacing"/>
        <w:ind w:left="720" w:hanging="720"/>
      </w:pPr>
      <w:r>
        <w:t>2.37</w:t>
      </w:r>
      <w:r>
        <w:tab/>
      </w:r>
      <w:r w:rsidR="00FB3B2A">
        <w:t xml:space="preserve">Bidders </w:t>
      </w:r>
      <w:r w:rsidR="00E5298A">
        <w:t xml:space="preserve">may modify any aspect of their tender response prior to the deadline for receipt of submission. </w:t>
      </w:r>
      <w:r w:rsidR="00FB3B2A">
        <w:t xml:space="preserve"> </w:t>
      </w:r>
      <w:r w:rsidR="00E5298A">
        <w:t xml:space="preserve">No information may be modified after the deadline of the tender submission. </w:t>
      </w:r>
      <w:r w:rsidR="00FB3B2A">
        <w:t xml:space="preserve"> </w:t>
      </w:r>
      <w:r w:rsidR="00E5298A">
        <w:t xml:space="preserve">Your response will be final. </w:t>
      </w:r>
    </w:p>
    <w:p w:rsidR="00FB3B2A" w:rsidRDefault="00FB3B2A" w:rsidP="001703AF">
      <w:pPr>
        <w:pStyle w:val="NoSpacing"/>
      </w:pPr>
    </w:p>
    <w:p w:rsidR="00E5298A" w:rsidRDefault="00DA5454" w:rsidP="001703AF">
      <w:pPr>
        <w:pStyle w:val="NoSpacing"/>
        <w:ind w:left="720" w:hanging="720"/>
      </w:pPr>
      <w:r>
        <w:t>2.38</w:t>
      </w:r>
      <w:r>
        <w:tab/>
      </w:r>
      <w:r w:rsidR="000C1BF2">
        <w:t xml:space="preserve">Bidders </w:t>
      </w:r>
      <w:r w:rsidR="00E5298A">
        <w:t xml:space="preserve">may withdraw their tender response at any time prior to accepting the notification of award by </w:t>
      </w:r>
      <w:r w:rsidR="000C1BF2">
        <w:t xml:space="preserve">informing the Authority </w:t>
      </w:r>
      <w:r w:rsidR="00E5298A">
        <w:t>a notification via the communication facility on the Source</w:t>
      </w:r>
      <w:r w:rsidR="000C1BF2">
        <w:t>D</w:t>
      </w:r>
      <w:r w:rsidR="00E5298A">
        <w:t xml:space="preserve">ogg </w:t>
      </w:r>
      <w:r w:rsidR="000C1BF2">
        <w:t xml:space="preserve">e-tendering </w:t>
      </w:r>
      <w:r w:rsidR="00E5298A">
        <w:t>portal only.</w:t>
      </w:r>
    </w:p>
    <w:p w:rsidR="000C1BF2" w:rsidRDefault="000C1BF2" w:rsidP="001703AF">
      <w:pPr>
        <w:pStyle w:val="NoSpacing"/>
        <w:ind w:left="720" w:hanging="720"/>
      </w:pPr>
    </w:p>
    <w:p w:rsidR="00E5298A" w:rsidRDefault="000C1BF2" w:rsidP="001703AF">
      <w:pPr>
        <w:pStyle w:val="NoSpacing"/>
        <w:ind w:left="720" w:hanging="720"/>
      </w:pPr>
      <w:r>
        <w:lastRenderedPageBreak/>
        <w:t>2.39</w:t>
      </w:r>
      <w:r w:rsidR="00DA5454">
        <w:tab/>
      </w:r>
      <w:r w:rsidR="00E5298A">
        <w:t xml:space="preserve">The </w:t>
      </w:r>
      <w:r w:rsidR="006A673F">
        <w:t xml:space="preserve">Authority </w:t>
      </w:r>
      <w:r w:rsidR="00E5298A">
        <w:t xml:space="preserve">is not bound to accept the lowest offer or any </w:t>
      </w:r>
      <w:r w:rsidR="006A673F">
        <w:t>R</w:t>
      </w:r>
      <w:r w:rsidR="00E5298A">
        <w:t xml:space="preserve">esponse made as a result of this </w:t>
      </w:r>
      <w:r w:rsidR="00CD1995">
        <w:t>tender</w:t>
      </w:r>
      <w:r w:rsidR="00196202">
        <w:t xml:space="preserve"> </w:t>
      </w:r>
      <w:r w:rsidR="00E5298A">
        <w:t xml:space="preserve">and reserves the right to accept all or part of an offer, unless the </w:t>
      </w:r>
      <w:r w:rsidR="006A673F">
        <w:t xml:space="preserve">Bidder </w:t>
      </w:r>
      <w:r w:rsidR="00E5298A">
        <w:t>expressly stipulates to the contrary.</w:t>
      </w:r>
    </w:p>
    <w:p w:rsidR="000C1BF2" w:rsidRDefault="000C1BF2" w:rsidP="001703AF">
      <w:pPr>
        <w:pStyle w:val="NoSpacing"/>
      </w:pPr>
    </w:p>
    <w:p w:rsidR="00E5298A" w:rsidRDefault="00DA5454" w:rsidP="001703AF">
      <w:pPr>
        <w:pStyle w:val="NoSpacing"/>
        <w:ind w:left="720" w:hanging="720"/>
      </w:pPr>
      <w:r>
        <w:t>2.40</w:t>
      </w:r>
      <w:r>
        <w:tab/>
      </w:r>
      <w:r w:rsidR="006A673F">
        <w:t xml:space="preserve">Bidders </w:t>
      </w:r>
      <w:r w:rsidR="00E5298A">
        <w:t xml:space="preserve">must ensure they have all the information required for the preparation of their </w:t>
      </w:r>
      <w:r w:rsidR="006A673F">
        <w:t>T</w:t>
      </w:r>
      <w:r w:rsidR="00E5298A">
        <w:t>ender</w:t>
      </w:r>
      <w:r w:rsidR="0032041A">
        <w:t xml:space="preserve"> </w:t>
      </w:r>
      <w:r w:rsidR="006A673F">
        <w:t>R</w:t>
      </w:r>
      <w:r w:rsidR="0032041A">
        <w:t xml:space="preserve">esponse and satisfy themselves of the correct interpretation of terminology used within this </w:t>
      </w:r>
      <w:r w:rsidR="00F20D09">
        <w:t xml:space="preserve">tender </w:t>
      </w:r>
      <w:r w:rsidR="0032041A">
        <w:t xml:space="preserve">document. </w:t>
      </w:r>
      <w:r w:rsidR="006A673F">
        <w:t xml:space="preserve"> Bidders </w:t>
      </w:r>
      <w:r w:rsidR="0032041A">
        <w:t xml:space="preserve">must also ensure they are fully conversant with the nature and extent of the obligations to be accepted by them if their </w:t>
      </w:r>
      <w:r w:rsidR="006A673F">
        <w:t>T</w:t>
      </w:r>
      <w:r w:rsidR="0032041A">
        <w:t>ender is accepted.</w:t>
      </w:r>
    </w:p>
    <w:p w:rsidR="006A673F" w:rsidRDefault="006A673F" w:rsidP="001703AF">
      <w:pPr>
        <w:pStyle w:val="NoSpacing"/>
      </w:pPr>
    </w:p>
    <w:p w:rsidR="0032041A" w:rsidRDefault="00DA5454" w:rsidP="001703AF">
      <w:pPr>
        <w:pStyle w:val="NoSpacing"/>
        <w:ind w:left="720" w:hanging="720"/>
      </w:pPr>
      <w:r>
        <w:t>2.41</w:t>
      </w:r>
      <w:r>
        <w:tab/>
      </w:r>
      <w:r w:rsidR="0032041A">
        <w:t xml:space="preserve">All contents within this </w:t>
      </w:r>
      <w:r w:rsidR="00F20D09">
        <w:t xml:space="preserve">tender </w:t>
      </w:r>
      <w:r w:rsidR="0032041A">
        <w:t>document, including all documents attached hereto, are to be treated as private and confidential.</w:t>
      </w:r>
    </w:p>
    <w:p w:rsidR="006A673F" w:rsidRDefault="006A673F" w:rsidP="001703AF">
      <w:pPr>
        <w:pStyle w:val="NoSpacing"/>
      </w:pPr>
    </w:p>
    <w:p w:rsidR="00561D5C" w:rsidRDefault="00DA5454" w:rsidP="001703AF">
      <w:pPr>
        <w:pStyle w:val="NoSpacing"/>
        <w:ind w:left="720" w:hanging="720"/>
      </w:pPr>
      <w:r>
        <w:t>2.42</w:t>
      </w:r>
      <w:r>
        <w:tab/>
      </w:r>
      <w:r w:rsidR="00561D5C">
        <w:t xml:space="preserve">Whilst every effort has been made to ensure the accuracy of the information given in this </w:t>
      </w:r>
      <w:r w:rsidR="00F20D09">
        <w:t xml:space="preserve">tender </w:t>
      </w:r>
      <w:r w:rsidR="00561D5C">
        <w:t xml:space="preserve">document, the detailed facts and figures contained herein cannot be guaranteed by </w:t>
      </w:r>
      <w:r w:rsidR="006A673F">
        <w:t>the Authority</w:t>
      </w:r>
      <w:r w:rsidR="00561D5C">
        <w:t xml:space="preserve">, any associated bodies, or affiliated organisations, and </w:t>
      </w:r>
      <w:r w:rsidR="006A673F">
        <w:t xml:space="preserve">Bidders </w:t>
      </w:r>
      <w:r w:rsidR="00561D5C">
        <w:t>should satisfy themselves as to its accuracy.</w:t>
      </w:r>
    </w:p>
    <w:p w:rsidR="006A673F" w:rsidRDefault="006A673F" w:rsidP="001703AF">
      <w:pPr>
        <w:pStyle w:val="NoSpacing"/>
      </w:pPr>
    </w:p>
    <w:p w:rsidR="00561D5C" w:rsidRDefault="00DA5454" w:rsidP="001703AF">
      <w:pPr>
        <w:pStyle w:val="NoSpacing"/>
        <w:ind w:left="720" w:hanging="720"/>
      </w:pPr>
      <w:r>
        <w:t>2.43</w:t>
      </w:r>
      <w:r>
        <w:tab/>
      </w:r>
      <w:r w:rsidR="001003EE">
        <w:t xml:space="preserve">Bidder </w:t>
      </w:r>
      <w:r w:rsidR="00561D5C">
        <w:t xml:space="preserve">responses may not be considered if the complete information requested is not provided at the time of tendering. </w:t>
      </w:r>
      <w:r w:rsidR="001003EE">
        <w:t xml:space="preserve"> </w:t>
      </w:r>
      <w:r w:rsidR="00561D5C">
        <w:t xml:space="preserve">Should an error or omission be discovered in a </w:t>
      </w:r>
      <w:r w:rsidR="001003EE">
        <w:t>T</w:t>
      </w:r>
      <w:r w:rsidR="00561D5C">
        <w:t xml:space="preserve">ender, </w:t>
      </w:r>
      <w:r w:rsidR="001003EE">
        <w:t xml:space="preserve">the Authority </w:t>
      </w:r>
      <w:r w:rsidR="00561D5C">
        <w:t xml:space="preserve">will notify the </w:t>
      </w:r>
      <w:r w:rsidR="001003EE">
        <w:t xml:space="preserve">Bidder </w:t>
      </w:r>
      <w:r w:rsidR="00561D5C">
        <w:t xml:space="preserve">who will be given the opportunity to amend or validate the </w:t>
      </w:r>
      <w:r w:rsidR="001003EE">
        <w:t xml:space="preserve">Tender.  </w:t>
      </w:r>
      <w:r w:rsidR="00561D5C">
        <w:t xml:space="preserve">The </w:t>
      </w:r>
      <w:r w:rsidR="001003EE">
        <w:t xml:space="preserve">Bidder’s </w:t>
      </w:r>
      <w:r w:rsidR="00561D5C">
        <w:t>response and any subsequent adjustment must be communicated in writing via the communication option on the Source</w:t>
      </w:r>
      <w:r w:rsidR="001003EE">
        <w:t>D</w:t>
      </w:r>
      <w:r w:rsidR="00561D5C">
        <w:t>ogg</w:t>
      </w:r>
      <w:r w:rsidR="001003EE">
        <w:t xml:space="preserve"> e-tendering </w:t>
      </w:r>
      <w:r w:rsidR="00561D5C">
        <w:t>portal.</w:t>
      </w:r>
    </w:p>
    <w:p w:rsidR="006A673F" w:rsidRDefault="006A673F" w:rsidP="001703AF">
      <w:pPr>
        <w:pStyle w:val="NoSpacing"/>
      </w:pPr>
    </w:p>
    <w:p w:rsidR="00561D5C" w:rsidRDefault="00DA5454" w:rsidP="001703AF">
      <w:pPr>
        <w:pStyle w:val="NoSpacing"/>
        <w:ind w:left="720" w:hanging="720"/>
      </w:pPr>
      <w:r>
        <w:t>2.44</w:t>
      </w:r>
      <w:r>
        <w:tab/>
      </w:r>
      <w:r w:rsidR="00561D5C">
        <w:t xml:space="preserve">The acknowledgement of receipt of any submitted </w:t>
      </w:r>
      <w:r w:rsidR="001003EE">
        <w:t>T</w:t>
      </w:r>
      <w:r w:rsidR="00561D5C">
        <w:t xml:space="preserve">ender shall not constitute any actual or implied contractual obligation between </w:t>
      </w:r>
      <w:r w:rsidR="001003EE">
        <w:t>the Authority</w:t>
      </w:r>
      <w:r w:rsidR="00561D5C">
        <w:t xml:space="preserve">, any associated bodies, or affiliated organisations and the </w:t>
      </w:r>
      <w:r w:rsidR="001003EE">
        <w:t>Bidder</w:t>
      </w:r>
      <w:r w:rsidR="00561D5C">
        <w:t xml:space="preserve">, nor does </w:t>
      </w:r>
      <w:r w:rsidR="001003EE">
        <w:t xml:space="preserve">the Authority </w:t>
      </w:r>
      <w:r w:rsidR="00561D5C">
        <w:t>undertake to accept the lowest, or part, or all of any tender.</w:t>
      </w:r>
    </w:p>
    <w:p w:rsidR="008A737E" w:rsidRDefault="008A737E" w:rsidP="001703AF">
      <w:pPr>
        <w:pStyle w:val="NoSpacing"/>
      </w:pPr>
    </w:p>
    <w:p w:rsidR="00760E14" w:rsidRDefault="00760E14" w:rsidP="001703AF">
      <w:pPr>
        <w:pStyle w:val="NoSpacing"/>
      </w:pPr>
    </w:p>
    <w:p w:rsidR="00B32577" w:rsidRDefault="00B32577" w:rsidP="001703AF">
      <w:pPr>
        <w:pStyle w:val="NoSpacing"/>
      </w:pPr>
    </w:p>
    <w:p w:rsidR="004332E9" w:rsidRDefault="004332E9">
      <w:r>
        <w:br w:type="page"/>
      </w:r>
    </w:p>
    <w:p w:rsidR="004332E9" w:rsidRDefault="004332E9" w:rsidP="001703AF">
      <w:pPr>
        <w:pStyle w:val="NoSpacing"/>
      </w:pPr>
    </w:p>
    <w:p w:rsidR="004332E9" w:rsidRDefault="004332E9" w:rsidP="001703AF">
      <w:pPr>
        <w:pStyle w:val="NoSpacing"/>
      </w:pPr>
    </w:p>
    <w:p w:rsidR="004332E9" w:rsidRDefault="004332E9" w:rsidP="001703AF">
      <w:pPr>
        <w:pStyle w:val="NoSpacing"/>
      </w:pPr>
    </w:p>
    <w:p w:rsidR="004332E9" w:rsidRDefault="004332E9" w:rsidP="001703AF">
      <w:pPr>
        <w:pStyle w:val="NoSpacing"/>
      </w:pPr>
    </w:p>
    <w:p w:rsidR="004332E9" w:rsidRPr="00AE7626" w:rsidRDefault="004332E9" w:rsidP="001703AF">
      <w:pPr>
        <w:pStyle w:val="NoSpacing"/>
      </w:pPr>
    </w:p>
    <w:p w:rsidR="004332E9" w:rsidRDefault="004332E9" w:rsidP="00291266">
      <w:pPr>
        <w:jc w:val="center"/>
        <w:rPr>
          <w:b/>
          <w:sz w:val="96"/>
          <w:szCs w:val="96"/>
        </w:rPr>
      </w:pPr>
    </w:p>
    <w:p w:rsidR="00F251FD" w:rsidRDefault="00F251FD" w:rsidP="00291266">
      <w:pPr>
        <w:jc w:val="center"/>
        <w:rPr>
          <w:b/>
          <w:sz w:val="96"/>
          <w:szCs w:val="96"/>
        </w:rPr>
      </w:pPr>
    </w:p>
    <w:p w:rsidR="00106218" w:rsidRDefault="00106218" w:rsidP="00291266">
      <w:pPr>
        <w:jc w:val="center"/>
        <w:rPr>
          <w:b/>
          <w:sz w:val="96"/>
          <w:szCs w:val="96"/>
        </w:rPr>
      </w:pPr>
    </w:p>
    <w:p w:rsidR="00F251FD" w:rsidRDefault="00F251FD" w:rsidP="00291266">
      <w:pPr>
        <w:jc w:val="center"/>
        <w:rPr>
          <w:b/>
          <w:sz w:val="96"/>
          <w:szCs w:val="96"/>
        </w:rPr>
      </w:pPr>
    </w:p>
    <w:p w:rsidR="00DE7B0A" w:rsidRPr="00DE7B0A" w:rsidRDefault="00DE7B0A" w:rsidP="00291266">
      <w:pPr>
        <w:jc w:val="center"/>
        <w:rPr>
          <w:b/>
          <w:sz w:val="96"/>
          <w:szCs w:val="96"/>
        </w:rPr>
      </w:pPr>
      <w:r w:rsidRPr="00DE7B0A">
        <w:rPr>
          <w:b/>
          <w:sz w:val="96"/>
          <w:szCs w:val="96"/>
        </w:rPr>
        <w:t>SECTION THREE</w:t>
      </w:r>
    </w:p>
    <w:p w:rsidR="00DE7B0A" w:rsidRDefault="00DE7B0A">
      <w:pPr>
        <w:rPr>
          <w:b/>
        </w:rPr>
      </w:pPr>
    </w:p>
    <w:p w:rsidR="00DE7B0A" w:rsidRDefault="00DE7B0A">
      <w:pPr>
        <w:rPr>
          <w:b/>
        </w:rPr>
      </w:pPr>
    </w:p>
    <w:p w:rsidR="00DE7B0A" w:rsidRDefault="00DE7B0A">
      <w:pPr>
        <w:rPr>
          <w:b/>
        </w:rPr>
      </w:pPr>
    </w:p>
    <w:p w:rsidR="00DE7B0A" w:rsidRDefault="00DE7B0A">
      <w:pPr>
        <w:rPr>
          <w:b/>
        </w:rPr>
      </w:pPr>
    </w:p>
    <w:p w:rsidR="00DE7B0A" w:rsidRDefault="00DE7B0A">
      <w:pPr>
        <w:rPr>
          <w:b/>
        </w:rPr>
      </w:pPr>
    </w:p>
    <w:p w:rsidR="00DE7B0A" w:rsidRDefault="00DE7B0A">
      <w:pPr>
        <w:rPr>
          <w:b/>
        </w:rPr>
      </w:pPr>
    </w:p>
    <w:p w:rsidR="00DE7B0A" w:rsidRDefault="00DE7B0A">
      <w:pPr>
        <w:rPr>
          <w:b/>
        </w:rPr>
      </w:pPr>
    </w:p>
    <w:p w:rsidR="00DA5454" w:rsidRDefault="00DA5454">
      <w:pPr>
        <w:rPr>
          <w:b/>
        </w:rPr>
      </w:pPr>
    </w:p>
    <w:p w:rsidR="007E6BFB" w:rsidRDefault="007E6BFB">
      <w:pPr>
        <w:rPr>
          <w:b/>
        </w:rPr>
      </w:pPr>
    </w:p>
    <w:p w:rsidR="007E6BFB" w:rsidRDefault="007E6BFB">
      <w:pPr>
        <w:rPr>
          <w:b/>
        </w:rPr>
      </w:pPr>
    </w:p>
    <w:p w:rsidR="00DE7B0A" w:rsidRPr="00F251FD" w:rsidRDefault="00F94E94" w:rsidP="00F251FD">
      <w:pPr>
        <w:rPr>
          <w:b/>
        </w:rPr>
      </w:pPr>
      <w:r w:rsidRPr="00663AFD">
        <w:rPr>
          <w:b/>
          <w:sz w:val="28"/>
          <w:szCs w:val="28"/>
        </w:rPr>
        <w:lastRenderedPageBreak/>
        <w:t>3.0</w:t>
      </w:r>
      <w:r w:rsidRPr="00663AFD">
        <w:rPr>
          <w:b/>
          <w:sz w:val="28"/>
          <w:szCs w:val="28"/>
        </w:rPr>
        <w:tab/>
      </w:r>
      <w:r w:rsidR="00196202" w:rsidRPr="00663AFD">
        <w:rPr>
          <w:b/>
          <w:sz w:val="28"/>
          <w:szCs w:val="28"/>
          <w:u w:val="single"/>
        </w:rPr>
        <w:t>Further Competition</w:t>
      </w:r>
      <w:r w:rsidR="00196202" w:rsidRPr="00663AFD">
        <w:rPr>
          <w:b/>
          <w:sz w:val="28"/>
          <w:szCs w:val="28"/>
        </w:rPr>
        <w:t xml:space="preserve"> </w:t>
      </w:r>
      <w:r w:rsidR="003D1F5D" w:rsidRPr="00663AFD">
        <w:rPr>
          <w:b/>
          <w:sz w:val="28"/>
          <w:szCs w:val="28"/>
          <w:u w:val="single"/>
        </w:rPr>
        <w:t>Tender Evaluation Process</w:t>
      </w:r>
    </w:p>
    <w:p w:rsidR="00F94E94" w:rsidRDefault="00F94E94" w:rsidP="001703AF">
      <w:pPr>
        <w:pStyle w:val="NoSpacing"/>
      </w:pPr>
    </w:p>
    <w:p w:rsidR="003D1F5D" w:rsidRDefault="00C82604" w:rsidP="001703AF">
      <w:pPr>
        <w:pStyle w:val="NoSpacing"/>
        <w:ind w:left="720" w:hanging="720"/>
      </w:pPr>
      <w:r>
        <w:t>3.1</w:t>
      </w:r>
      <w:r>
        <w:tab/>
      </w:r>
      <w:r w:rsidR="003D1F5D">
        <w:t xml:space="preserve">The information provided in this section is designed to ensure that </w:t>
      </w:r>
      <w:r w:rsidR="00F94E94">
        <w:t xml:space="preserve">Bidders </w:t>
      </w:r>
      <w:r w:rsidR="003D1F5D">
        <w:t>are aware of how Tenders will be evaluated</w:t>
      </w:r>
    </w:p>
    <w:p w:rsidR="00F94E94" w:rsidRDefault="00F94E94" w:rsidP="001703AF">
      <w:pPr>
        <w:pStyle w:val="NoSpacing"/>
      </w:pPr>
    </w:p>
    <w:p w:rsidR="00AC4B66" w:rsidRDefault="00FC745A" w:rsidP="00AC4B66">
      <w:pPr>
        <w:pStyle w:val="NoSpacing"/>
        <w:ind w:left="720" w:hanging="720"/>
      </w:pPr>
      <w:r>
        <w:t>3.2</w:t>
      </w:r>
      <w:r w:rsidR="00F94E94">
        <w:tab/>
      </w:r>
      <w:r w:rsidR="00F94E94" w:rsidRPr="00F94E94">
        <w:t>The evaluati</w:t>
      </w:r>
      <w:r w:rsidR="00F94E94">
        <w:t>on of Tenders will be based on the</w:t>
      </w:r>
      <w:r w:rsidR="00F94E94" w:rsidRPr="00F94E94">
        <w:t xml:space="preserve"> Most Economically Advantageous Tender (MEAT) approach, therefore both quality and</w:t>
      </w:r>
      <w:r w:rsidR="00225FA8">
        <w:t xml:space="preserve"> cost elements will be taken in</w:t>
      </w:r>
      <w:r w:rsidR="00F94E94" w:rsidRPr="00F94E94">
        <w:t>to account as detailed below.</w:t>
      </w:r>
    </w:p>
    <w:p w:rsidR="00F94E94" w:rsidRDefault="00F94E94" w:rsidP="001703AF">
      <w:pPr>
        <w:pStyle w:val="NoSpacing"/>
        <w:ind w:left="720" w:hanging="720"/>
      </w:pPr>
    </w:p>
    <w:p w:rsidR="00F94E94" w:rsidRDefault="00F94E94" w:rsidP="00F94E94">
      <w:pPr>
        <w:pStyle w:val="NoSpacing"/>
        <w:ind w:left="720" w:hanging="720"/>
      </w:pPr>
      <w:r>
        <w:t>3.</w:t>
      </w:r>
      <w:r w:rsidR="00FC745A">
        <w:t>3</w:t>
      </w:r>
      <w:r>
        <w:tab/>
        <w:t>Bidders are required to answer all questions and respond fully to each question.</w:t>
      </w:r>
    </w:p>
    <w:p w:rsidR="00F94E94" w:rsidRDefault="00F94E94" w:rsidP="001703AF">
      <w:pPr>
        <w:pStyle w:val="NoSpacing"/>
      </w:pPr>
    </w:p>
    <w:p w:rsidR="00F94E94" w:rsidRDefault="00F94E94" w:rsidP="007D6FE4">
      <w:pPr>
        <w:pStyle w:val="NoSpacing"/>
        <w:ind w:firstLine="720"/>
      </w:pPr>
      <w:r w:rsidRPr="00663AFD">
        <w:rPr>
          <w:b/>
          <w:sz w:val="28"/>
          <w:szCs w:val="28"/>
        </w:rPr>
        <w:t>Clarification questions on bid submissions</w:t>
      </w:r>
    </w:p>
    <w:p w:rsidR="00F94E94" w:rsidRDefault="00F94E94" w:rsidP="00F94E94">
      <w:pPr>
        <w:pStyle w:val="NoSpacing"/>
      </w:pPr>
    </w:p>
    <w:p w:rsidR="00F94E94" w:rsidRDefault="007D6FE4" w:rsidP="00F94E94">
      <w:pPr>
        <w:pStyle w:val="NoSpacing"/>
      </w:pPr>
      <w:r>
        <w:t>3.4</w:t>
      </w:r>
      <w:r>
        <w:tab/>
      </w:r>
      <w:r w:rsidR="00F94E94">
        <w:t xml:space="preserve">The </w:t>
      </w:r>
      <w:r w:rsidR="00763273">
        <w:t xml:space="preserve">Authority </w:t>
      </w:r>
      <w:r w:rsidR="00F94E94">
        <w:t>may ask clarification questions at any time during the procurement process.</w:t>
      </w:r>
    </w:p>
    <w:p w:rsidR="00F94E94" w:rsidRDefault="00F94E94" w:rsidP="00F94E94">
      <w:pPr>
        <w:pStyle w:val="NoSpacing"/>
      </w:pPr>
    </w:p>
    <w:p w:rsidR="00F94E94" w:rsidRDefault="00763273" w:rsidP="001703AF">
      <w:pPr>
        <w:pStyle w:val="NoSpacing"/>
        <w:ind w:left="720" w:hanging="720"/>
      </w:pPr>
      <w:r>
        <w:t>3.</w:t>
      </w:r>
      <w:r w:rsidR="00FC745A">
        <w:t>5</w:t>
      </w:r>
      <w:r w:rsidR="00F94E94">
        <w:tab/>
        <w:t xml:space="preserve">The timeframe for responding to clarification questions from the </w:t>
      </w:r>
      <w:r>
        <w:t xml:space="preserve">Authority </w:t>
      </w:r>
      <w:r w:rsidR="00F94E94">
        <w:t xml:space="preserve">will be in the order of 3 working days (or less).  The failure to respond to a clarification from the </w:t>
      </w:r>
      <w:r>
        <w:t xml:space="preserve">Authority </w:t>
      </w:r>
      <w:r w:rsidR="00F94E94">
        <w:t xml:space="preserve">in the requested timeframe will lead to the submission being evaluated in an un-clarified state.    </w:t>
      </w:r>
    </w:p>
    <w:p w:rsidR="00F94E94" w:rsidRDefault="00F94E94" w:rsidP="00F94E94">
      <w:pPr>
        <w:pStyle w:val="NoSpacing"/>
      </w:pPr>
    </w:p>
    <w:p w:rsidR="00F94E94" w:rsidRDefault="00763273" w:rsidP="001703AF">
      <w:pPr>
        <w:pStyle w:val="NoSpacing"/>
        <w:ind w:left="720" w:hanging="720"/>
      </w:pPr>
      <w:r>
        <w:t>3.</w:t>
      </w:r>
      <w:r w:rsidR="00FC745A">
        <w:t>6</w:t>
      </w:r>
      <w:r w:rsidR="00F94E94">
        <w:tab/>
        <w:t>Clarification questions will act to clarify information already provided, or resolve ambiguity within a submission.</w:t>
      </w:r>
    </w:p>
    <w:p w:rsidR="00F94E94" w:rsidRDefault="00F94E94" w:rsidP="00F94E94">
      <w:pPr>
        <w:pStyle w:val="NoSpacing"/>
      </w:pPr>
    </w:p>
    <w:p w:rsidR="00F94E94" w:rsidRDefault="00763273" w:rsidP="00F94E94">
      <w:pPr>
        <w:pStyle w:val="NoSpacing"/>
      </w:pPr>
      <w:r>
        <w:t>3.</w:t>
      </w:r>
      <w:r w:rsidR="00FC745A">
        <w:t>7</w:t>
      </w:r>
      <w:r w:rsidR="00F94E94">
        <w:tab/>
        <w:t xml:space="preserve">All clarification questions will be communicated through the </w:t>
      </w:r>
      <w:r>
        <w:t xml:space="preserve">SourceDogg </w:t>
      </w:r>
      <w:r w:rsidR="00F94E94">
        <w:t>e-</w:t>
      </w:r>
      <w:r>
        <w:t>tendering portal.</w:t>
      </w:r>
    </w:p>
    <w:p w:rsidR="00F94E94" w:rsidRDefault="00F94E94" w:rsidP="00F94E94">
      <w:pPr>
        <w:pStyle w:val="NoSpacing"/>
      </w:pPr>
    </w:p>
    <w:p w:rsidR="00F94E94" w:rsidRDefault="00F94E94" w:rsidP="001703AF">
      <w:pPr>
        <w:pStyle w:val="NoSpacing"/>
        <w:ind w:left="720" w:hanging="720"/>
      </w:pPr>
      <w:r>
        <w:t>3.</w:t>
      </w:r>
      <w:r w:rsidR="00FC745A">
        <w:t>8</w:t>
      </w:r>
      <w:r>
        <w:tab/>
      </w:r>
      <w:r w:rsidR="00763273">
        <w:t>T</w:t>
      </w:r>
      <w:r>
        <w:t xml:space="preserve">he </w:t>
      </w:r>
      <w:r w:rsidR="00763273">
        <w:t xml:space="preserve">Authority </w:t>
      </w:r>
      <w:r>
        <w:t xml:space="preserve">reserves the right to conduct clarification meetings with a </w:t>
      </w:r>
      <w:r w:rsidR="00763273">
        <w:t xml:space="preserve">Bidder </w:t>
      </w:r>
      <w:r>
        <w:t xml:space="preserve">at any time, to validate information submitted by a </w:t>
      </w:r>
      <w:r w:rsidR="00763273">
        <w:t xml:space="preserve">Bidder </w:t>
      </w:r>
      <w:r>
        <w:t xml:space="preserve">and/or to assist in the bid evaluation process.  </w:t>
      </w:r>
    </w:p>
    <w:p w:rsidR="00F94E94" w:rsidRDefault="00F94E94" w:rsidP="00F94E94">
      <w:pPr>
        <w:pStyle w:val="NoSpacing"/>
      </w:pPr>
    </w:p>
    <w:p w:rsidR="00F94E94" w:rsidRPr="00767D9A" w:rsidRDefault="00763273" w:rsidP="007D6FE4">
      <w:pPr>
        <w:pStyle w:val="NoSpacing"/>
        <w:ind w:firstLine="720"/>
        <w:rPr>
          <w:b/>
          <w:sz w:val="28"/>
          <w:szCs w:val="28"/>
        </w:rPr>
      </w:pPr>
      <w:r w:rsidRPr="00767D9A">
        <w:rPr>
          <w:b/>
          <w:sz w:val="28"/>
          <w:szCs w:val="28"/>
        </w:rPr>
        <w:t>Bidder I</w:t>
      </w:r>
      <w:r w:rsidR="00F94E94" w:rsidRPr="00767D9A">
        <w:rPr>
          <w:b/>
          <w:sz w:val="28"/>
          <w:szCs w:val="28"/>
        </w:rPr>
        <w:t>dentity</w:t>
      </w:r>
    </w:p>
    <w:p w:rsidR="00F94E94" w:rsidRDefault="00F94E94" w:rsidP="00F94E94">
      <w:pPr>
        <w:pStyle w:val="NoSpacing"/>
      </w:pPr>
    </w:p>
    <w:p w:rsidR="00F94E94" w:rsidRDefault="007D6FE4" w:rsidP="00323761">
      <w:pPr>
        <w:pStyle w:val="NoSpacing"/>
        <w:ind w:left="720" w:hanging="720"/>
      </w:pPr>
      <w:r>
        <w:t>3.9</w:t>
      </w:r>
      <w:r>
        <w:tab/>
      </w:r>
      <w:r w:rsidR="00F94E94">
        <w:t xml:space="preserve">The </w:t>
      </w:r>
      <w:r w:rsidR="00FC745A">
        <w:t xml:space="preserve">Authority </w:t>
      </w:r>
      <w:r w:rsidR="00F94E94">
        <w:t xml:space="preserve">reserves the right to generally disclose the identity of </w:t>
      </w:r>
      <w:r w:rsidR="00FC745A">
        <w:t xml:space="preserve">Bidders </w:t>
      </w:r>
      <w:r w:rsidR="00F94E94">
        <w:t xml:space="preserve">at any stage of the tendering process.  In the event of disclosure, the </w:t>
      </w:r>
      <w:r w:rsidR="00FC745A">
        <w:t xml:space="preserve">Authority </w:t>
      </w:r>
      <w:r w:rsidR="00F94E94">
        <w:t xml:space="preserve">will advise </w:t>
      </w:r>
      <w:r w:rsidR="00FC745A">
        <w:t xml:space="preserve">Bidders </w:t>
      </w:r>
      <w:r w:rsidR="00F94E94">
        <w:t>of the nature and extent of the disclosure, and the reason that disclosure is taking place.</w:t>
      </w:r>
    </w:p>
    <w:p w:rsidR="00F94E94" w:rsidRDefault="00F94E94" w:rsidP="00F94E94">
      <w:pPr>
        <w:pStyle w:val="NoSpacing"/>
      </w:pPr>
    </w:p>
    <w:p w:rsidR="00F94E94" w:rsidRPr="00767D9A" w:rsidRDefault="00F94E94" w:rsidP="00F94E94">
      <w:pPr>
        <w:pStyle w:val="NoSpacing"/>
        <w:rPr>
          <w:b/>
          <w:sz w:val="28"/>
          <w:szCs w:val="28"/>
        </w:rPr>
      </w:pPr>
      <w:r>
        <w:tab/>
      </w:r>
      <w:r w:rsidRPr="00767D9A">
        <w:rPr>
          <w:b/>
          <w:sz w:val="28"/>
          <w:szCs w:val="28"/>
        </w:rPr>
        <w:t>Evaluation panel - Role and responsibilities</w:t>
      </w:r>
    </w:p>
    <w:p w:rsidR="00F94E94" w:rsidRDefault="00F94E94" w:rsidP="00F94E94">
      <w:pPr>
        <w:pStyle w:val="NoSpacing"/>
      </w:pPr>
    </w:p>
    <w:p w:rsidR="00FC745A" w:rsidRDefault="007D6FE4" w:rsidP="00323761">
      <w:pPr>
        <w:pStyle w:val="NoSpacing"/>
        <w:ind w:left="720" w:hanging="720"/>
      </w:pPr>
      <w:r>
        <w:t>3.10</w:t>
      </w:r>
      <w:r w:rsidR="00FC745A">
        <w:tab/>
        <w:t>There will be an evaluation panel which will consist of relevant key stakeholders to this procurement exercise, to ensure equality and transparency in representation, and throughout the evaluation process.</w:t>
      </w:r>
    </w:p>
    <w:p w:rsidR="00F94E94" w:rsidRDefault="00F94E94" w:rsidP="00F94E94">
      <w:pPr>
        <w:pStyle w:val="NoSpacing"/>
      </w:pPr>
    </w:p>
    <w:p w:rsidR="00F94E94" w:rsidRDefault="007D6FE4" w:rsidP="00323761">
      <w:pPr>
        <w:pStyle w:val="NoSpacing"/>
        <w:ind w:left="720" w:hanging="720"/>
      </w:pPr>
      <w:r>
        <w:t>3.11</w:t>
      </w:r>
      <w:r w:rsidR="00F94E94">
        <w:tab/>
        <w:t xml:space="preserve">The evaluation methodology provides the evaluation panel with a way of applying a clear rationale to their decision making, and will ensure equality in the treatment of </w:t>
      </w:r>
      <w:r w:rsidR="00FC745A">
        <w:t>Bidders</w:t>
      </w:r>
      <w:r w:rsidR="00F94E94">
        <w:t>.</w:t>
      </w:r>
    </w:p>
    <w:p w:rsidR="00F94E94" w:rsidRDefault="00F94E94" w:rsidP="00F94E94">
      <w:pPr>
        <w:pStyle w:val="NoSpacing"/>
      </w:pPr>
    </w:p>
    <w:p w:rsidR="00F94E94" w:rsidRDefault="007D6FE4" w:rsidP="00F94E94">
      <w:pPr>
        <w:pStyle w:val="NoSpacing"/>
      </w:pPr>
      <w:r>
        <w:t>3.12</w:t>
      </w:r>
      <w:r w:rsidR="00F94E94">
        <w:tab/>
        <w:t>Members of the evaluation panel will:</w:t>
      </w:r>
    </w:p>
    <w:p w:rsidR="00F94E94" w:rsidRDefault="00F94E94" w:rsidP="00F94E94">
      <w:pPr>
        <w:pStyle w:val="NoSpacing"/>
      </w:pPr>
    </w:p>
    <w:p w:rsidR="00F94E94" w:rsidRDefault="00F94E94" w:rsidP="00965B88">
      <w:pPr>
        <w:pStyle w:val="NoSpacing"/>
        <w:numPr>
          <w:ilvl w:val="0"/>
          <w:numId w:val="3"/>
        </w:numPr>
      </w:pPr>
      <w:r>
        <w:t>Read and review documentation</w:t>
      </w:r>
    </w:p>
    <w:p w:rsidR="00F94E94" w:rsidRDefault="00F94E94" w:rsidP="00965B88">
      <w:pPr>
        <w:pStyle w:val="NoSpacing"/>
        <w:numPr>
          <w:ilvl w:val="0"/>
          <w:numId w:val="3"/>
        </w:numPr>
      </w:pPr>
      <w:r>
        <w:t>Evaluate Tender submissions</w:t>
      </w:r>
    </w:p>
    <w:p w:rsidR="00F94E94" w:rsidRDefault="00F94E94" w:rsidP="00965B88">
      <w:pPr>
        <w:pStyle w:val="NoSpacing"/>
        <w:numPr>
          <w:ilvl w:val="0"/>
          <w:numId w:val="3"/>
        </w:numPr>
      </w:pPr>
      <w:r>
        <w:t>Attend evaluation meetings as appropriate</w:t>
      </w:r>
    </w:p>
    <w:p w:rsidR="00F94E94" w:rsidRDefault="00F94E94" w:rsidP="00965B88">
      <w:pPr>
        <w:pStyle w:val="NoSpacing"/>
        <w:numPr>
          <w:ilvl w:val="0"/>
          <w:numId w:val="3"/>
        </w:numPr>
      </w:pPr>
      <w:r>
        <w:t>Attend clarification meetings as appropriate</w:t>
      </w:r>
    </w:p>
    <w:p w:rsidR="00F94E94" w:rsidRDefault="00F94E94" w:rsidP="00965B88">
      <w:pPr>
        <w:pStyle w:val="NoSpacing"/>
        <w:numPr>
          <w:ilvl w:val="0"/>
          <w:numId w:val="3"/>
        </w:numPr>
      </w:pPr>
      <w:r>
        <w:lastRenderedPageBreak/>
        <w:t xml:space="preserve">Contribute to the recommendation as to which </w:t>
      </w:r>
      <w:r w:rsidR="00FC745A">
        <w:t xml:space="preserve">Bidder’s </w:t>
      </w:r>
      <w:r>
        <w:t>offer represents the most economically advantageous tender</w:t>
      </w:r>
    </w:p>
    <w:p w:rsidR="00F94E94" w:rsidRDefault="00F94E94" w:rsidP="00F94E94">
      <w:pPr>
        <w:pStyle w:val="NoSpacing"/>
      </w:pPr>
    </w:p>
    <w:p w:rsidR="00F94E94" w:rsidRPr="00767D9A" w:rsidRDefault="00F94E94" w:rsidP="00F94E94">
      <w:pPr>
        <w:pStyle w:val="NoSpacing"/>
        <w:rPr>
          <w:b/>
          <w:sz w:val="28"/>
          <w:szCs w:val="28"/>
        </w:rPr>
      </w:pPr>
      <w:r>
        <w:tab/>
      </w:r>
      <w:r w:rsidRPr="00767D9A">
        <w:rPr>
          <w:b/>
          <w:sz w:val="28"/>
          <w:szCs w:val="28"/>
        </w:rPr>
        <w:t>Compliance Review</w:t>
      </w:r>
    </w:p>
    <w:p w:rsidR="00F94E94" w:rsidRDefault="00F94E94" w:rsidP="00F94E94">
      <w:pPr>
        <w:pStyle w:val="NoSpacing"/>
      </w:pPr>
    </w:p>
    <w:p w:rsidR="00F94E94" w:rsidRDefault="007D6FE4" w:rsidP="00323761">
      <w:pPr>
        <w:pStyle w:val="NoSpacing"/>
        <w:ind w:left="720" w:hanging="720"/>
      </w:pPr>
      <w:r>
        <w:t>3.13</w:t>
      </w:r>
      <w:r w:rsidR="00F94E94">
        <w:tab/>
        <w:t>Initially, Tenders will first be reviewed for completeness and compliance with the below requirements before responses are evaluated.  The compliance review will contain the following requirements:</w:t>
      </w:r>
    </w:p>
    <w:p w:rsidR="00F94E94" w:rsidRDefault="00F94E94" w:rsidP="00F94E94">
      <w:pPr>
        <w:pStyle w:val="NoSpacing"/>
      </w:pPr>
    </w:p>
    <w:p w:rsidR="00F94E94" w:rsidRDefault="00F94E94" w:rsidP="00965B88">
      <w:pPr>
        <w:pStyle w:val="NoSpacing"/>
        <w:numPr>
          <w:ilvl w:val="0"/>
          <w:numId w:val="4"/>
        </w:numPr>
      </w:pPr>
      <w:r>
        <w:t>Tenders are submitted by the due date and time</w:t>
      </w:r>
    </w:p>
    <w:p w:rsidR="00F94E94" w:rsidRDefault="00F94E94" w:rsidP="00965B88">
      <w:pPr>
        <w:pStyle w:val="NoSpacing"/>
        <w:numPr>
          <w:ilvl w:val="0"/>
          <w:numId w:val="4"/>
        </w:numPr>
      </w:pPr>
      <w:r>
        <w:t>Contain all declarations completed and signed</w:t>
      </w:r>
      <w:r w:rsidR="00E80B8C">
        <w:t xml:space="preserve"> (Form of Tender and Statement of Non-Collusion)</w:t>
      </w:r>
    </w:p>
    <w:p w:rsidR="00F94E94" w:rsidRDefault="00F94E94" w:rsidP="00965B88">
      <w:pPr>
        <w:pStyle w:val="NoSpacing"/>
        <w:numPr>
          <w:ilvl w:val="0"/>
          <w:numId w:val="4"/>
        </w:numPr>
      </w:pPr>
      <w:r>
        <w:t>Responses are within the set word limits</w:t>
      </w:r>
      <w:r w:rsidR="00282FB2">
        <w:t xml:space="preserve"> ( if applicable)</w:t>
      </w:r>
      <w:r>
        <w:t xml:space="preserve"> for each relevant question</w:t>
      </w:r>
    </w:p>
    <w:p w:rsidR="00F94E94" w:rsidRDefault="00F94E94" w:rsidP="00965B88">
      <w:pPr>
        <w:pStyle w:val="NoSpacing"/>
        <w:numPr>
          <w:ilvl w:val="0"/>
          <w:numId w:val="4"/>
        </w:numPr>
      </w:pPr>
      <w:r>
        <w:t>Ensure appendices and attachments are in an acceptable manner</w:t>
      </w:r>
    </w:p>
    <w:p w:rsidR="00F94E94" w:rsidRDefault="00F94E94" w:rsidP="00965B88">
      <w:pPr>
        <w:pStyle w:val="NoSpacing"/>
        <w:numPr>
          <w:ilvl w:val="0"/>
          <w:numId w:val="4"/>
        </w:numPr>
      </w:pPr>
      <w:r>
        <w:t>All pass</w:t>
      </w:r>
      <w:r w:rsidR="00E36BC0">
        <w:t xml:space="preserve"> </w:t>
      </w:r>
      <w:r>
        <w:t>/</w:t>
      </w:r>
      <w:r w:rsidR="00E36BC0">
        <w:t xml:space="preserve"> </w:t>
      </w:r>
      <w:r>
        <w:t>fail questions have a satisfactory response</w:t>
      </w:r>
    </w:p>
    <w:p w:rsidR="00F94E94" w:rsidRDefault="00F94E94" w:rsidP="00F94E94">
      <w:pPr>
        <w:pStyle w:val="NoSpacing"/>
      </w:pPr>
    </w:p>
    <w:p w:rsidR="00F94E94" w:rsidRDefault="007D6FE4" w:rsidP="00323761">
      <w:pPr>
        <w:pStyle w:val="NoSpacing"/>
        <w:ind w:left="720" w:hanging="720"/>
      </w:pPr>
      <w:r>
        <w:t>3.14</w:t>
      </w:r>
      <w:r w:rsidR="00F94E94">
        <w:tab/>
        <w:t xml:space="preserve">Where in the opinion of the </w:t>
      </w:r>
      <w:r w:rsidR="00E36BC0">
        <w:t xml:space="preserve">Authority a Tender submission </w:t>
      </w:r>
      <w:r w:rsidR="00F94E94">
        <w:t xml:space="preserve">does not meet the above compliance review requirements, then it may be deemed non-compliant, and the </w:t>
      </w:r>
      <w:r w:rsidR="00E36BC0">
        <w:t>Bidder d</w:t>
      </w:r>
      <w:r w:rsidR="00F94E94">
        <w:t>isqualified.  In this event, further evaluation of the proposal will not be undertaken.</w:t>
      </w:r>
    </w:p>
    <w:p w:rsidR="00F94E94" w:rsidRDefault="00F94E94" w:rsidP="00F94E94">
      <w:pPr>
        <w:pStyle w:val="NoSpacing"/>
      </w:pPr>
    </w:p>
    <w:p w:rsidR="00F94E94" w:rsidRPr="00767D9A" w:rsidRDefault="00F94E94" w:rsidP="00F94E94">
      <w:pPr>
        <w:pStyle w:val="NoSpacing"/>
        <w:rPr>
          <w:sz w:val="28"/>
          <w:szCs w:val="28"/>
        </w:rPr>
      </w:pPr>
      <w:r>
        <w:tab/>
      </w:r>
      <w:r w:rsidRPr="00767D9A">
        <w:rPr>
          <w:b/>
          <w:sz w:val="28"/>
          <w:szCs w:val="28"/>
        </w:rPr>
        <w:t>Evaluation Process - Criteria, Scoring and Weightings</w:t>
      </w:r>
    </w:p>
    <w:p w:rsidR="00F94E94" w:rsidRDefault="00F94E94" w:rsidP="00F94E94">
      <w:pPr>
        <w:pStyle w:val="NoSpacing"/>
      </w:pPr>
    </w:p>
    <w:p w:rsidR="00AC4B66" w:rsidRDefault="007D6FE4" w:rsidP="007464EB">
      <w:pPr>
        <w:pStyle w:val="NoSpacing"/>
        <w:ind w:left="720" w:hanging="720"/>
      </w:pPr>
      <w:r>
        <w:t>3.15</w:t>
      </w:r>
      <w:r w:rsidR="00F94E94">
        <w:tab/>
        <w:t xml:space="preserve">Tender responses will be evaluated </w:t>
      </w:r>
      <w:r w:rsidR="00AC4B66">
        <w:t>in TWO stages</w:t>
      </w:r>
      <w:r w:rsidR="00F94E94">
        <w:t>.</w:t>
      </w:r>
      <w:r w:rsidR="00AC4B66">
        <w:t xml:space="preserve"> Stage 1</w:t>
      </w:r>
      <w:r w:rsidR="007464EB">
        <w:t xml:space="preserve"> is the evaluation of the tender returns and</w:t>
      </w:r>
      <w:r w:rsidR="00AC4B66">
        <w:t xml:space="preserve"> offers 100% (consisting of 60%</w:t>
      </w:r>
      <w:r w:rsidR="007464EB">
        <w:t xml:space="preserve"> for quality and 40% for price).</w:t>
      </w:r>
      <w:r w:rsidR="003A545E">
        <w:t xml:space="preserve"> A further 10</w:t>
      </w:r>
      <w:r w:rsidR="007464EB">
        <w:t>% is available for Stage 2 evaluation which consists of a presentation and a question and answer session.</w:t>
      </w:r>
    </w:p>
    <w:p w:rsidR="00F94E94" w:rsidRDefault="00F94E94" w:rsidP="00F94E94">
      <w:pPr>
        <w:pStyle w:val="NoSpacing"/>
      </w:pPr>
    </w:p>
    <w:p w:rsidR="00F94E94" w:rsidRDefault="007D6FE4" w:rsidP="00323761">
      <w:pPr>
        <w:pStyle w:val="NoSpacing"/>
        <w:ind w:left="720" w:hanging="720"/>
      </w:pPr>
      <w:r>
        <w:t>3.16</w:t>
      </w:r>
      <w:r w:rsidR="00F94E94">
        <w:tab/>
        <w:t xml:space="preserve">To ensure the relative importance of both criteria, these will be correctly reflected in the overall score where a weighting system has been applied to the evaluation process, as follows: </w:t>
      </w:r>
    </w:p>
    <w:p w:rsidR="00F94E94" w:rsidRDefault="00F94E94" w:rsidP="00F94E94">
      <w:pPr>
        <w:pStyle w:val="NoSpacing"/>
      </w:pPr>
    </w:p>
    <w:p w:rsidR="00F94E94" w:rsidRDefault="00F94E94" w:rsidP="00965B88">
      <w:pPr>
        <w:pStyle w:val="NoSpacing"/>
        <w:numPr>
          <w:ilvl w:val="0"/>
          <w:numId w:val="5"/>
        </w:numPr>
      </w:pPr>
      <w:r>
        <w:t xml:space="preserve">Quality = </w:t>
      </w:r>
      <w:r w:rsidR="007071EA">
        <w:t>6</w:t>
      </w:r>
      <w:r>
        <w:t>0%</w:t>
      </w:r>
    </w:p>
    <w:p w:rsidR="00F94E94" w:rsidRDefault="00F94E94" w:rsidP="00965B88">
      <w:pPr>
        <w:pStyle w:val="NoSpacing"/>
        <w:numPr>
          <w:ilvl w:val="0"/>
          <w:numId w:val="5"/>
        </w:numPr>
      </w:pPr>
      <w:r>
        <w:t xml:space="preserve">Price = </w:t>
      </w:r>
      <w:r w:rsidR="007071EA">
        <w:t>4</w:t>
      </w:r>
      <w:r>
        <w:t>0%</w:t>
      </w:r>
    </w:p>
    <w:p w:rsidR="00F94E94" w:rsidRDefault="00F94E94" w:rsidP="00F94E94">
      <w:pPr>
        <w:pStyle w:val="NoSpacing"/>
      </w:pPr>
    </w:p>
    <w:p w:rsidR="00F94E94" w:rsidRDefault="007D6FE4" w:rsidP="007464EB">
      <w:pPr>
        <w:pStyle w:val="NoSpacing"/>
        <w:ind w:left="720" w:hanging="720"/>
      </w:pPr>
      <w:r>
        <w:t>3.17</w:t>
      </w:r>
      <w:r w:rsidR="007464EB">
        <w:t>.1</w:t>
      </w:r>
      <w:r w:rsidR="00F94E94">
        <w:tab/>
      </w:r>
      <w:r w:rsidR="007464EB">
        <w:t>Stage 1</w:t>
      </w:r>
      <w:r w:rsidR="00E23DD2">
        <w:t>: Written Stage</w:t>
      </w:r>
      <w:r w:rsidR="007464EB">
        <w:t xml:space="preserve"> w</w:t>
      </w:r>
      <w:r w:rsidR="00F94E94">
        <w:t>here Quality / Price consists of the following components of the overall tender evaluation:</w:t>
      </w:r>
    </w:p>
    <w:p w:rsidR="00323761" w:rsidRDefault="00323761" w:rsidP="00F94E94">
      <w:pPr>
        <w:pStyle w:val="NoSpacing"/>
      </w:pPr>
    </w:p>
    <w:tbl>
      <w:tblPr>
        <w:tblW w:w="7840" w:type="dxa"/>
        <w:tblInd w:w="1195" w:type="dxa"/>
        <w:tblLook w:val="04A0" w:firstRow="1" w:lastRow="0" w:firstColumn="1" w:lastColumn="0" w:noHBand="0" w:noVBand="1"/>
      </w:tblPr>
      <w:tblGrid>
        <w:gridCol w:w="4140"/>
        <w:gridCol w:w="3700"/>
      </w:tblGrid>
      <w:tr w:rsidR="00323761" w:rsidRPr="00323761" w:rsidTr="00E779F9">
        <w:trPr>
          <w:trHeight w:val="300"/>
        </w:trPr>
        <w:tc>
          <w:tcPr>
            <w:tcW w:w="414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323761" w:rsidRPr="00323761" w:rsidRDefault="00323761" w:rsidP="00323761">
            <w:pPr>
              <w:spacing w:after="0" w:line="240" w:lineRule="auto"/>
              <w:rPr>
                <w:rFonts w:eastAsia="Times New Roman" w:cs="Arial"/>
                <w:b/>
                <w:bCs/>
                <w:color w:val="000000"/>
                <w:lang w:eastAsia="en-GB"/>
              </w:rPr>
            </w:pPr>
            <w:r w:rsidRPr="00323761">
              <w:rPr>
                <w:rFonts w:eastAsia="Times New Roman" w:cs="Arial"/>
                <w:b/>
                <w:bCs/>
                <w:color w:val="000000"/>
                <w:lang w:val="en-US" w:eastAsia="en-GB"/>
              </w:rPr>
              <w:t>Quality Components</w:t>
            </w:r>
          </w:p>
        </w:tc>
        <w:tc>
          <w:tcPr>
            <w:tcW w:w="3700"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rsidR="00323761" w:rsidRPr="00323761" w:rsidRDefault="00323761" w:rsidP="00323761">
            <w:pPr>
              <w:spacing w:after="0" w:line="240" w:lineRule="auto"/>
              <w:rPr>
                <w:rFonts w:eastAsia="Times New Roman" w:cs="Arial"/>
                <w:b/>
                <w:bCs/>
                <w:color w:val="000000"/>
                <w:lang w:eastAsia="en-GB"/>
              </w:rPr>
            </w:pPr>
            <w:r w:rsidRPr="00323761">
              <w:rPr>
                <w:rFonts w:eastAsia="Times New Roman" w:cs="Arial"/>
                <w:b/>
                <w:bCs/>
                <w:color w:val="000000"/>
                <w:lang w:val="en-US" w:eastAsia="en-GB"/>
              </w:rPr>
              <w:t>Total Weighting (% of final score)</w:t>
            </w:r>
          </w:p>
        </w:tc>
      </w:tr>
      <w:tr w:rsidR="00323761" w:rsidRPr="00323761" w:rsidTr="00323761">
        <w:trPr>
          <w:trHeight w:val="300"/>
        </w:trPr>
        <w:tc>
          <w:tcPr>
            <w:tcW w:w="4140" w:type="dxa"/>
            <w:tcBorders>
              <w:top w:val="nil"/>
              <w:left w:val="single" w:sz="4" w:space="0" w:color="auto"/>
              <w:bottom w:val="single" w:sz="4" w:space="0" w:color="auto"/>
              <w:right w:val="single" w:sz="4" w:space="0" w:color="auto"/>
            </w:tcBorders>
            <w:shd w:val="clear" w:color="auto" w:fill="auto"/>
            <w:vAlign w:val="center"/>
            <w:hideMark/>
          </w:tcPr>
          <w:p w:rsidR="00323761" w:rsidRPr="00323761" w:rsidRDefault="00D941ED" w:rsidP="00D941ED">
            <w:pPr>
              <w:spacing w:after="0" w:line="240" w:lineRule="auto"/>
              <w:rPr>
                <w:rFonts w:eastAsia="Times New Roman" w:cs="Arial"/>
                <w:color w:val="000000"/>
                <w:lang w:eastAsia="en-GB"/>
              </w:rPr>
            </w:pPr>
            <w:r>
              <w:rPr>
                <w:sz w:val="24"/>
                <w:szCs w:val="24"/>
              </w:rPr>
              <w:t xml:space="preserve">Method Statements </w:t>
            </w:r>
          </w:p>
        </w:tc>
        <w:tc>
          <w:tcPr>
            <w:tcW w:w="3700" w:type="dxa"/>
            <w:tcBorders>
              <w:top w:val="nil"/>
              <w:left w:val="nil"/>
              <w:bottom w:val="single" w:sz="4" w:space="0" w:color="auto"/>
              <w:right w:val="single" w:sz="4" w:space="0" w:color="auto"/>
            </w:tcBorders>
            <w:shd w:val="clear" w:color="auto" w:fill="auto"/>
            <w:vAlign w:val="center"/>
            <w:hideMark/>
          </w:tcPr>
          <w:p w:rsidR="00323761" w:rsidRPr="00C40461" w:rsidRDefault="00D941ED" w:rsidP="00323761">
            <w:pPr>
              <w:spacing w:after="0" w:line="240" w:lineRule="auto"/>
              <w:jc w:val="center"/>
              <w:rPr>
                <w:rFonts w:eastAsia="Times New Roman" w:cs="Arial"/>
                <w:color w:val="000000"/>
                <w:lang w:eastAsia="en-GB"/>
              </w:rPr>
            </w:pPr>
            <w:r>
              <w:rPr>
                <w:rFonts w:eastAsia="Times New Roman" w:cs="Arial"/>
                <w:color w:val="000000"/>
                <w:lang w:eastAsia="en-GB"/>
              </w:rPr>
              <w:t>30</w:t>
            </w:r>
            <w:r w:rsidR="00323761" w:rsidRPr="00C40461">
              <w:rPr>
                <w:rFonts w:eastAsia="Times New Roman" w:cs="Arial"/>
                <w:color w:val="000000"/>
                <w:lang w:eastAsia="en-GB"/>
              </w:rPr>
              <w:t>%</w:t>
            </w:r>
          </w:p>
        </w:tc>
      </w:tr>
      <w:tr w:rsidR="00323761" w:rsidRPr="00323761" w:rsidTr="00323761">
        <w:trPr>
          <w:trHeight w:val="300"/>
        </w:trPr>
        <w:tc>
          <w:tcPr>
            <w:tcW w:w="4140" w:type="dxa"/>
            <w:tcBorders>
              <w:top w:val="nil"/>
              <w:left w:val="single" w:sz="4" w:space="0" w:color="auto"/>
              <w:bottom w:val="single" w:sz="4" w:space="0" w:color="auto"/>
              <w:right w:val="single" w:sz="4" w:space="0" w:color="auto"/>
            </w:tcBorders>
            <w:shd w:val="clear" w:color="auto" w:fill="auto"/>
            <w:vAlign w:val="center"/>
            <w:hideMark/>
          </w:tcPr>
          <w:p w:rsidR="00323761" w:rsidRPr="00323761" w:rsidRDefault="00D941ED" w:rsidP="005C637E">
            <w:pPr>
              <w:spacing w:after="0" w:line="240" w:lineRule="auto"/>
              <w:rPr>
                <w:rFonts w:eastAsia="Times New Roman" w:cs="Arial"/>
                <w:color w:val="000000"/>
                <w:lang w:eastAsia="en-GB"/>
              </w:rPr>
            </w:pPr>
            <w:r>
              <w:rPr>
                <w:sz w:val="24"/>
                <w:szCs w:val="24"/>
              </w:rPr>
              <w:t>Personnel</w:t>
            </w:r>
          </w:p>
        </w:tc>
        <w:tc>
          <w:tcPr>
            <w:tcW w:w="3700" w:type="dxa"/>
            <w:tcBorders>
              <w:top w:val="nil"/>
              <w:left w:val="nil"/>
              <w:bottom w:val="single" w:sz="4" w:space="0" w:color="auto"/>
              <w:right w:val="single" w:sz="4" w:space="0" w:color="auto"/>
            </w:tcBorders>
            <w:shd w:val="clear" w:color="auto" w:fill="auto"/>
            <w:vAlign w:val="center"/>
            <w:hideMark/>
          </w:tcPr>
          <w:p w:rsidR="00323761" w:rsidRPr="00C40461" w:rsidRDefault="00D941ED" w:rsidP="00323761">
            <w:pPr>
              <w:spacing w:after="0" w:line="240" w:lineRule="auto"/>
              <w:jc w:val="center"/>
              <w:rPr>
                <w:rFonts w:eastAsia="Times New Roman" w:cs="Arial"/>
                <w:color w:val="000000"/>
                <w:lang w:eastAsia="en-GB"/>
              </w:rPr>
            </w:pPr>
            <w:r>
              <w:rPr>
                <w:rFonts w:eastAsia="Times New Roman" w:cs="Arial"/>
                <w:color w:val="000000"/>
                <w:lang w:eastAsia="en-GB"/>
              </w:rPr>
              <w:t>20</w:t>
            </w:r>
            <w:r w:rsidR="00323761" w:rsidRPr="00C40461">
              <w:rPr>
                <w:rFonts w:eastAsia="Times New Roman" w:cs="Arial"/>
                <w:color w:val="000000"/>
                <w:lang w:eastAsia="en-GB"/>
              </w:rPr>
              <w:t>%</w:t>
            </w:r>
          </w:p>
        </w:tc>
      </w:tr>
      <w:tr w:rsidR="00323761" w:rsidRPr="00323761" w:rsidTr="00323761">
        <w:trPr>
          <w:trHeight w:val="300"/>
        </w:trPr>
        <w:tc>
          <w:tcPr>
            <w:tcW w:w="4140" w:type="dxa"/>
            <w:tcBorders>
              <w:top w:val="nil"/>
              <w:left w:val="single" w:sz="4" w:space="0" w:color="auto"/>
              <w:bottom w:val="single" w:sz="4" w:space="0" w:color="auto"/>
              <w:right w:val="single" w:sz="4" w:space="0" w:color="auto"/>
            </w:tcBorders>
            <w:shd w:val="clear" w:color="auto" w:fill="auto"/>
            <w:vAlign w:val="center"/>
            <w:hideMark/>
          </w:tcPr>
          <w:p w:rsidR="00323761" w:rsidRPr="00323761" w:rsidRDefault="00D941ED" w:rsidP="00323761">
            <w:pPr>
              <w:spacing w:after="0" w:line="240" w:lineRule="auto"/>
              <w:rPr>
                <w:rFonts w:eastAsia="Times New Roman" w:cs="Arial"/>
                <w:color w:val="000000"/>
                <w:lang w:eastAsia="en-GB"/>
              </w:rPr>
            </w:pPr>
            <w:r>
              <w:rPr>
                <w:sz w:val="24"/>
                <w:szCs w:val="24"/>
              </w:rPr>
              <w:t>Capability</w:t>
            </w:r>
          </w:p>
        </w:tc>
        <w:tc>
          <w:tcPr>
            <w:tcW w:w="3700" w:type="dxa"/>
            <w:tcBorders>
              <w:top w:val="nil"/>
              <w:left w:val="nil"/>
              <w:bottom w:val="single" w:sz="4" w:space="0" w:color="auto"/>
              <w:right w:val="single" w:sz="4" w:space="0" w:color="auto"/>
            </w:tcBorders>
            <w:shd w:val="clear" w:color="auto" w:fill="auto"/>
            <w:vAlign w:val="center"/>
            <w:hideMark/>
          </w:tcPr>
          <w:p w:rsidR="00323761" w:rsidRPr="00C40461" w:rsidRDefault="00D941ED" w:rsidP="00323761">
            <w:pPr>
              <w:spacing w:after="0" w:line="240" w:lineRule="auto"/>
              <w:jc w:val="center"/>
              <w:rPr>
                <w:rFonts w:eastAsia="Times New Roman" w:cs="Arial"/>
                <w:color w:val="000000"/>
                <w:lang w:eastAsia="en-GB"/>
              </w:rPr>
            </w:pPr>
            <w:r>
              <w:rPr>
                <w:rFonts w:eastAsia="Times New Roman" w:cs="Arial"/>
                <w:color w:val="000000"/>
                <w:lang w:eastAsia="en-GB"/>
              </w:rPr>
              <w:t>10</w:t>
            </w:r>
            <w:r w:rsidR="00323761" w:rsidRPr="00C40461">
              <w:rPr>
                <w:rFonts w:eastAsia="Times New Roman" w:cs="Arial"/>
                <w:color w:val="000000"/>
                <w:lang w:eastAsia="en-GB"/>
              </w:rPr>
              <w:t>%</w:t>
            </w:r>
          </w:p>
        </w:tc>
      </w:tr>
      <w:tr w:rsidR="00323761" w:rsidRPr="00323761" w:rsidTr="00323761">
        <w:trPr>
          <w:trHeight w:val="300"/>
        </w:trPr>
        <w:tc>
          <w:tcPr>
            <w:tcW w:w="4140" w:type="dxa"/>
            <w:tcBorders>
              <w:top w:val="nil"/>
              <w:left w:val="single" w:sz="4" w:space="0" w:color="auto"/>
              <w:bottom w:val="single" w:sz="4" w:space="0" w:color="auto"/>
              <w:right w:val="single" w:sz="4" w:space="0" w:color="auto"/>
            </w:tcBorders>
            <w:shd w:val="clear" w:color="000000" w:fill="FFFF00"/>
            <w:vAlign w:val="center"/>
            <w:hideMark/>
          </w:tcPr>
          <w:p w:rsidR="00323761" w:rsidRPr="00323761" w:rsidRDefault="00323761" w:rsidP="00323761">
            <w:pPr>
              <w:spacing w:after="0" w:line="240" w:lineRule="auto"/>
              <w:rPr>
                <w:rFonts w:eastAsia="Times New Roman" w:cs="Arial"/>
                <w:b/>
                <w:bCs/>
                <w:color w:val="000000"/>
                <w:lang w:eastAsia="en-GB"/>
              </w:rPr>
            </w:pPr>
            <w:r w:rsidRPr="00323761">
              <w:rPr>
                <w:rFonts w:eastAsia="Times New Roman" w:cs="Arial"/>
                <w:b/>
                <w:bCs/>
                <w:color w:val="000000"/>
                <w:lang w:val="en-US" w:eastAsia="en-GB"/>
              </w:rPr>
              <w:t>TOTAL (QUALITY)</w:t>
            </w:r>
          </w:p>
        </w:tc>
        <w:tc>
          <w:tcPr>
            <w:tcW w:w="3700" w:type="dxa"/>
            <w:tcBorders>
              <w:top w:val="nil"/>
              <w:left w:val="nil"/>
              <w:bottom w:val="single" w:sz="4" w:space="0" w:color="auto"/>
              <w:right w:val="single" w:sz="4" w:space="0" w:color="auto"/>
            </w:tcBorders>
            <w:shd w:val="clear" w:color="000000" w:fill="FFFF00"/>
            <w:vAlign w:val="center"/>
            <w:hideMark/>
          </w:tcPr>
          <w:p w:rsidR="00323761" w:rsidRPr="00323761" w:rsidRDefault="007071EA" w:rsidP="00323761">
            <w:pPr>
              <w:spacing w:after="0" w:line="240" w:lineRule="auto"/>
              <w:jc w:val="center"/>
              <w:rPr>
                <w:rFonts w:eastAsia="Times New Roman" w:cs="Arial"/>
                <w:b/>
                <w:bCs/>
                <w:color w:val="000000"/>
                <w:lang w:eastAsia="en-GB"/>
              </w:rPr>
            </w:pPr>
            <w:r>
              <w:rPr>
                <w:rFonts w:eastAsia="Times New Roman" w:cs="Arial"/>
                <w:b/>
                <w:bCs/>
                <w:color w:val="000000"/>
                <w:lang w:val="en-US" w:eastAsia="en-GB"/>
              </w:rPr>
              <w:t>6</w:t>
            </w:r>
            <w:r w:rsidR="00323761" w:rsidRPr="00323761">
              <w:rPr>
                <w:rFonts w:eastAsia="Times New Roman" w:cs="Arial"/>
                <w:b/>
                <w:bCs/>
                <w:color w:val="000000"/>
                <w:lang w:val="en-US" w:eastAsia="en-GB"/>
              </w:rPr>
              <w:t>0%</w:t>
            </w:r>
          </w:p>
        </w:tc>
      </w:tr>
      <w:tr w:rsidR="00323761" w:rsidRPr="00323761" w:rsidTr="00323761">
        <w:trPr>
          <w:trHeight w:val="300"/>
        </w:trPr>
        <w:tc>
          <w:tcPr>
            <w:tcW w:w="4140" w:type="dxa"/>
            <w:tcBorders>
              <w:top w:val="nil"/>
              <w:left w:val="nil"/>
              <w:bottom w:val="nil"/>
              <w:right w:val="nil"/>
            </w:tcBorders>
            <w:shd w:val="clear" w:color="auto" w:fill="auto"/>
            <w:hideMark/>
          </w:tcPr>
          <w:p w:rsidR="00323761" w:rsidRPr="00323761" w:rsidRDefault="00323761" w:rsidP="00323761">
            <w:pPr>
              <w:spacing w:after="0" w:line="240" w:lineRule="auto"/>
              <w:rPr>
                <w:rFonts w:eastAsia="Times New Roman" w:cs="Times New Roman"/>
                <w:color w:val="000000"/>
                <w:sz w:val="20"/>
                <w:szCs w:val="20"/>
                <w:lang w:eastAsia="en-GB"/>
              </w:rPr>
            </w:pPr>
          </w:p>
        </w:tc>
        <w:tc>
          <w:tcPr>
            <w:tcW w:w="3700" w:type="dxa"/>
            <w:tcBorders>
              <w:top w:val="nil"/>
              <w:left w:val="nil"/>
              <w:bottom w:val="nil"/>
              <w:right w:val="nil"/>
            </w:tcBorders>
            <w:shd w:val="clear" w:color="auto" w:fill="auto"/>
            <w:hideMark/>
          </w:tcPr>
          <w:p w:rsidR="00323761" w:rsidRPr="00323761" w:rsidRDefault="00323761" w:rsidP="00323761">
            <w:pPr>
              <w:spacing w:after="0" w:line="240" w:lineRule="auto"/>
              <w:rPr>
                <w:rFonts w:eastAsia="Times New Roman" w:cs="Times New Roman"/>
                <w:color w:val="000000"/>
                <w:sz w:val="20"/>
                <w:szCs w:val="20"/>
                <w:lang w:eastAsia="en-GB"/>
              </w:rPr>
            </w:pPr>
          </w:p>
        </w:tc>
      </w:tr>
      <w:tr w:rsidR="00323761" w:rsidRPr="00323761" w:rsidTr="00323761">
        <w:trPr>
          <w:trHeight w:val="300"/>
        </w:trPr>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3761" w:rsidRPr="00323761" w:rsidRDefault="00323761" w:rsidP="00323761">
            <w:pPr>
              <w:spacing w:after="0" w:line="240" w:lineRule="auto"/>
              <w:rPr>
                <w:rFonts w:eastAsia="Times New Roman" w:cs="Arial"/>
                <w:b/>
                <w:bCs/>
                <w:color w:val="000000"/>
                <w:lang w:eastAsia="en-GB"/>
              </w:rPr>
            </w:pPr>
            <w:r w:rsidRPr="00323761">
              <w:rPr>
                <w:rFonts w:eastAsia="Times New Roman" w:cs="Arial"/>
                <w:b/>
                <w:bCs/>
                <w:color w:val="000000"/>
                <w:lang w:val="en-US" w:eastAsia="en-GB"/>
              </w:rPr>
              <w:t>Price Component</w:t>
            </w:r>
          </w:p>
        </w:tc>
        <w:tc>
          <w:tcPr>
            <w:tcW w:w="3700" w:type="dxa"/>
            <w:tcBorders>
              <w:top w:val="single" w:sz="4" w:space="0" w:color="auto"/>
              <w:left w:val="nil"/>
              <w:bottom w:val="single" w:sz="4" w:space="0" w:color="auto"/>
              <w:right w:val="single" w:sz="4" w:space="0" w:color="auto"/>
            </w:tcBorders>
            <w:shd w:val="clear" w:color="auto" w:fill="auto"/>
            <w:vAlign w:val="center"/>
            <w:hideMark/>
          </w:tcPr>
          <w:p w:rsidR="00323761" w:rsidRPr="00323761" w:rsidRDefault="00323761" w:rsidP="00323761">
            <w:pPr>
              <w:spacing w:after="0" w:line="240" w:lineRule="auto"/>
              <w:rPr>
                <w:rFonts w:eastAsia="Times New Roman" w:cs="Arial"/>
                <w:b/>
                <w:bCs/>
                <w:color w:val="000000"/>
                <w:lang w:eastAsia="en-GB"/>
              </w:rPr>
            </w:pPr>
            <w:r w:rsidRPr="00323761">
              <w:rPr>
                <w:rFonts w:eastAsia="Times New Roman" w:cs="Arial"/>
                <w:b/>
                <w:bCs/>
                <w:color w:val="000000"/>
                <w:lang w:val="en-US" w:eastAsia="en-GB"/>
              </w:rPr>
              <w:t>Total Weighting (% of final score)</w:t>
            </w:r>
          </w:p>
        </w:tc>
      </w:tr>
      <w:tr w:rsidR="00323761" w:rsidRPr="00323761" w:rsidTr="00323761">
        <w:trPr>
          <w:trHeight w:val="300"/>
        </w:trPr>
        <w:tc>
          <w:tcPr>
            <w:tcW w:w="4140" w:type="dxa"/>
            <w:tcBorders>
              <w:top w:val="nil"/>
              <w:left w:val="single" w:sz="4" w:space="0" w:color="auto"/>
              <w:bottom w:val="single" w:sz="4" w:space="0" w:color="auto"/>
              <w:right w:val="single" w:sz="4" w:space="0" w:color="auto"/>
            </w:tcBorders>
            <w:shd w:val="clear" w:color="auto" w:fill="auto"/>
            <w:vAlign w:val="center"/>
            <w:hideMark/>
          </w:tcPr>
          <w:p w:rsidR="00323761" w:rsidRPr="00323761" w:rsidRDefault="00323761" w:rsidP="00323761">
            <w:pPr>
              <w:spacing w:after="0" w:line="240" w:lineRule="auto"/>
              <w:rPr>
                <w:rFonts w:eastAsia="Times New Roman" w:cs="Arial"/>
                <w:color w:val="000000"/>
                <w:lang w:eastAsia="en-GB"/>
              </w:rPr>
            </w:pPr>
            <w:r w:rsidRPr="00323761">
              <w:rPr>
                <w:rFonts w:eastAsia="Times New Roman" w:cs="Arial"/>
                <w:color w:val="000000"/>
                <w:lang w:val="en-US" w:eastAsia="en-GB"/>
              </w:rPr>
              <w:t>Price</w:t>
            </w:r>
          </w:p>
        </w:tc>
        <w:tc>
          <w:tcPr>
            <w:tcW w:w="3700" w:type="dxa"/>
            <w:tcBorders>
              <w:top w:val="nil"/>
              <w:left w:val="nil"/>
              <w:bottom w:val="single" w:sz="4" w:space="0" w:color="auto"/>
              <w:right w:val="single" w:sz="4" w:space="0" w:color="auto"/>
            </w:tcBorders>
            <w:shd w:val="clear" w:color="auto" w:fill="auto"/>
            <w:vAlign w:val="center"/>
            <w:hideMark/>
          </w:tcPr>
          <w:p w:rsidR="00323761" w:rsidRPr="00323761" w:rsidRDefault="007071EA" w:rsidP="00323761">
            <w:pPr>
              <w:spacing w:after="0" w:line="240" w:lineRule="auto"/>
              <w:jc w:val="center"/>
              <w:rPr>
                <w:rFonts w:eastAsia="Times New Roman" w:cs="Arial"/>
                <w:color w:val="000000"/>
                <w:lang w:eastAsia="en-GB"/>
              </w:rPr>
            </w:pPr>
            <w:r>
              <w:rPr>
                <w:rFonts w:eastAsia="Times New Roman" w:cs="Arial"/>
                <w:color w:val="000000"/>
                <w:lang w:val="en-US" w:eastAsia="en-GB"/>
              </w:rPr>
              <w:t>4</w:t>
            </w:r>
            <w:r w:rsidR="00323761" w:rsidRPr="00323761">
              <w:rPr>
                <w:rFonts w:eastAsia="Times New Roman" w:cs="Arial"/>
                <w:color w:val="000000"/>
                <w:lang w:val="en-US" w:eastAsia="en-GB"/>
              </w:rPr>
              <w:t>0%</w:t>
            </w:r>
          </w:p>
        </w:tc>
      </w:tr>
      <w:tr w:rsidR="00323761" w:rsidRPr="00323761" w:rsidTr="00323761">
        <w:trPr>
          <w:trHeight w:val="300"/>
        </w:trPr>
        <w:tc>
          <w:tcPr>
            <w:tcW w:w="4140" w:type="dxa"/>
            <w:tcBorders>
              <w:top w:val="nil"/>
              <w:left w:val="single" w:sz="4" w:space="0" w:color="auto"/>
              <w:bottom w:val="single" w:sz="4" w:space="0" w:color="auto"/>
              <w:right w:val="single" w:sz="4" w:space="0" w:color="auto"/>
            </w:tcBorders>
            <w:shd w:val="clear" w:color="000000" w:fill="FFFF00"/>
            <w:vAlign w:val="center"/>
            <w:hideMark/>
          </w:tcPr>
          <w:p w:rsidR="00323761" w:rsidRPr="00323761" w:rsidRDefault="00323761" w:rsidP="00323761">
            <w:pPr>
              <w:spacing w:after="0" w:line="240" w:lineRule="auto"/>
              <w:rPr>
                <w:rFonts w:eastAsia="Times New Roman" w:cs="Arial"/>
                <w:b/>
                <w:bCs/>
                <w:color w:val="000000"/>
                <w:lang w:eastAsia="en-GB"/>
              </w:rPr>
            </w:pPr>
            <w:r w:rsidRPr="00323761">
              <w:rPr>
                <w:rFonts w:eastAsia="Times New Roman" w:cs="Arial"/>
                <w:b/>
                <w:bCs/>
                <w:color w:val="000000"/>
                <w:lang w:val="en-US" w:eastAsia="en-GB"/>
              </w:rPr>
              <w:t>TOTAL (PRICE)</w:t>
            </w:r>
          </w:p>
        </w:tc>
        <w:tc>
          <w:tcPr>
            <w:tcW w:w="3700" w:type="dxa"/>
            <w:tcBorders>
              <w:top w:val="nil"/>
              <w:left w:val="nil"/>
              <w:bottom w:val="single" w:sz="4" w:space="0" w:color="auto"/>
              <w:right w:val="single" w:sz="4" w:space="0" w:color="auto"/>
            </w:tcBorders>
            <w:shd w:val="clear" w:color="000000" w:fill="FFFF00"/>
            <w:vAlign w:val="center"/>
            <w:hideMark/>
          </w:tcPr>
          <w:p w:rsidR="00323761" w:rsidRPr="00323761" w:rsidRDefault="007071EA" w:rsidP="00323761">
            <w:pPr>
              <w:spacing w:after="0" w:line="240" w:lineRule="auto"/>
              <w:jc w:val="center"/>
              <w:rPr>
                <w:rFonts w:eastAsia="Times New Roman" w:cs="Arial"/>
                <w:b/>
                <w:bCs/>
                <w:color w:val="000000"/>
                <w:lang w:eastAsia="en-GB"/>
              </w:rPr>
            </w:pPr>
            <w:r>
              <w:rPr>
                <w:rFonts w:eastAsia="Times New Roman" w:cs="Arial"/>
                <w:b/>
                <w:bCs/>
                <w:color w:val="000000"/>
                <w:lang w:val="en-US" w:eastAsia="en-GB"/>
              </w:rPr>
              <w:t>4</w:t>
            </w:r>
            <w:r w:rsidR="00323761" w:rsidRPr="00323761">
              <w:rPr>
                <w:rFonts w:eastAsia="Times New Roman" w:cs="Arial"/>
                <w:b/>
                <w:bCs/>
                <w:color w:val="000000"/>
                <w:lang w:val="en-US" w:eastAsia="en-GB"/>
              </w:rPr>
              <w:t>0%</w:t>
            </w:r>
          </w:p>
        </w:tc>
      </w:tr>
      <w:tr w:rsidR="00323761" w:rsidRPr="00323761" w:rsidTr="00323761">
        <w:trPr>
          <w:trHeight w:val="300"/>
        </w:trPr>
        <w:tc>
          <w:tcPr>
            <w:tcW w:w="4140" w:type="dxa"/>
            <w:tcBorders>
              <w:top w:val="nil"/>
              <w:left w:val="nil"/>
              <w:bottom w:val="nil"/>
              <w:right w:val="nil"/>
            </w:tcBorders>
            <w:shd w:val="clear" w:color="auto" w:fill="auto"/>
            <w:hideMark/>
          </w:tcPr>
          <w:p w:rsidR="00323761" w:rsidRPr="00323761" w:rsidRDefault="00323761" w:rsidP="00323761">
            <w:pPr>
              <w:spacing w:after="0" w:line="240" w:lineRule="auto"/>
              <w:rPr>
                <w:rFonts w:eastAsia="Times New Roman" w:cs="Times New Roman"/>
                <w:color w:val="000000"/>
                <w:sz w:val="20"/>
                <w:szCs w:val="20"/>
                <w:lang w:eastAsia="en-GB"/>
              </w:rPr>
            </w:pPr>
          </w:p>
        </w:tc>
        <w:tc>
          <w:tcPr>
            <w:tcW w:w="3700" w:type="dxa"/>
            <w:tcBorders>
              <w:top w:val="nil"/>
              <w:left w:val="nil"/>
              <w:bottom w:val="nil"/>
              <w:right w:val="nil"/>
            </w:tcBorders>
            <w:shd w:val="clear" w:color="auto" w:fill="auto"/>
            <w:hideMark/>
          </w:tcPr>
          <w:p w:rsidR="00323761" w:rsidRPr="00323761" w:rsidRDefault="00323761" w:rsidP="00323761">
            <w:pPr>
              <w:spacing w:after="0" w:line="240" w:lineRule="auto"/>
              <w:rPr>
                <w:rFonts w:eastAsia="Times New Roman" w:cs="Times New Roman"/>
                <w:color w:val="000000"/>
                <w:sz w:val="20"/>
                <w:szCs w:val="20"/>
                <w:lang w:eastAsia="en-GB"/>
              </w:rPr>
            </w:pPr>
          </w:p>
        </w:tc>
      </w:tr>
      <w:tr w:rsidR="00323761" w:rsidRPr="00323761" w:rsidTr="00323761">
        <w:trPr>
          <w:trHeight w:val="300"/>
        </w:trPr>
        <w:tc>
          <w:tcPr>
            <w:tcW w:w="414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323761" w:rsidRPr="00323761" w:rsidRDefault="00323761" w:rsidP="00323761">
            <w:pPr>
              <w:spacing w:after="0" w:line="240" w:lineRule="auto"/>
              <w:rPr>
                <w:rFonts w:eastAsia="Times New Roman" w:cs="Arial"/>
                <w:b/>
                <w:bCs/>
                <w:color w:val="000000"/>
                <w:lang w:eastAsia="en-GB"/>
              </w:rPr>
            </w:pPr>
            <w:r w:rsidRPr="00323761">
              <w:rPr>
                <w:rFonts w:eastAsia="Times New Roman" w:cs="Arial"/>
                <w:b/>
                <w:bCs/>
                <w:color w:val="000000"/>
                <w:lang w:val="en-US" w:eastAsia="en-GB"/>
              </w:rPr>
              <w:t>TOTAL: QUALITY + PRICE</w:t>
            </w:r>
          </w:p>
        </w:tc>
        <w:tc>
          <w:tcPr>
            <w:tcW w:w="3700" w:type="dxa"/>
            <w:tcBorders>
              <w:top w:val="single" w:sz="4" w:space="0" w:color="auto"/>
              <w:left w:val="nil"/>
              <w:bottom w:val="single" w:sz="4" w:space="0" w:color="auto"/>
              <w:right w:val="single" w:sz="4" w:space="0" w:color="auto"/>
            </w:tcBorders>
            <w:shd w:val="clear" w:color="000000" w:fill="FFFF00"/>
            <w:vAlign w:val="center"/>
            <w:hideMark/>
          </w:tcPr>
          <w:p w:rsidR="00323761" w:rsidRPr="00323761" w:rsidRDefault="00323761" w:rsidP="00323761">
            <w:pPr>
              <w:spacing w:after="0" w:line="240" w:lineRule="auto"/>
              <w:jc w:val="center"/>
              <w:rPr>
                <w:rFonts w:eastAsia="Times New Roman" w:cs="Arial"/>
                <w:b/>
                <w:bCs/>
                <w:color w:val="000000"/>
                <w:lang w:eastAsia="en-GB"/>
              </w:rPr>
            </w:pPr>
            <w:r w:rsidRPr="00323761">
              <w:rPr>
                <w:rFonts w:eastAsia="Times New Roman" w:cs="Arial"/>
                <w:b/>
                <w:bCs/>
                <w:color w:val="000000"/>
                <w:lang w:val="en-US" w:eastAsia="en-GB"/>
              </w:rPr>
              <w:t>100%</w:t>
            </w:r>
          </w:p>
        </w:tc>
      </w:tr>
    </w:tbl>
    <w:p w:rsidR="00323761" w:rsidRDefault="00323761" w:rsidP="00F94E94">
      <w:pPr>
        <w:pStyle w:val="NoSpacing"/>
      </w:pPr>
    </w:p>
    <w:p w:rsidR="005B77D2" w:rsidRDefault="007464EB" w:rsidP="005B77D2">
      <w:pPr>
        <w:pStyle w:val="NoSpacing"/>
      </w:pPr>
      <w:r>
        <w:lastRenderedPageBreak/>
        <w:t>3.17.2</w:t>
      </w:r>
      <w:r>
        <w:tab/>
      </w:r>
      <w:r w:rsidR="001D3BE8">
        <w:t>Stage 2</w:t>
      </w:r>
      <w:r w:rsidR="00E23DD2">
        <w:t>: Presentation and interview stage</w:t>
      </w:r>
    </w:p>
    <w:p w:rsidR="005B77D2" w:rsidRDefault="005B77D2" w:rsidP="005B77D2">
      <w:pPr>
        <w:pStyle w:val="NoSpacing"/>
      </w:pPr>
    </w:p>
    <w:p w:rsidR="00E23DD2" w:rsidRDefault="00E23DD2" w:rsidP="00E23DD2">
      <w:pPr>
        <w:tabs>
          <w:tab w:val="left" w:pos="3345"/>
        </w:tabs>
        <w:spacing w:line="237" w:lineRule="auto"/>
        <w:ind w:right="333"/>
      </w:pPr>
      <w:r w:rsidRPr="00D45346">
        <w:t>All bidders wh</w:t>
      </w:r>
      <w:r>
        <w:t>ich have scored within 1</w:t>
      </w:r>
      <w:r w:rsidR="00385A61">
        <w:t>0</w:t>
      </w:r>
      <w:r>
        <w:t>%</w:t>
      </w:r>
      <w:r w:rsidRPr="00D45346">
        <w:t xml:space="preserve"> of the leading bidder following the written stage</w:t>
      </w:r>
      <w:r>
        <w:t xml:space="preserve"> (Stage 1)</w:t>
      </w:r>
      <w:r w:rsidRPr="00D45346">
        <w:t xml:space="preserve"> will be shortlisted and invited to</w:t>
      </w:r>
      <w:r>
        <w:t xml:space="preserve"> the presentation and</w:t>
      </w:r>
      <w:r w:rsidRPr="00D45346">
        <w:t xml:space="preserve"> interview</w:t>
      </w:r>
      <w:r>
        <w:t xml:space="preserve"> stage</w:t>
      </w:r>
      <w:r w:rsidRPr="00D45346">
        <w:t>.</w:t>
      </w:r>
    </w:p>
    <w:p w:rsidR="003A545E" w:rsidRPr="00385A61" w:rsidRDefault="003A545E" w:rsidP="00E23DD2">
      <w:pPr>
        <w:tabs>
          <w:tab w:val="left" w:pos="3345"/>
        </w:tabs>
        <w:spacing w:line="237" w:lineRule="auto"/>
        <w:ind w:right="333"/>
        <w:rPr>
          <w:b/>
          <w:u w:val="single"/>
        </w:rPr>
      </w:pPr>
      <w:r w:rsidRPr="00385A61">
        <w:rPr>
          <w:b/>
          <w:u w:val="single"/>
        </w:rPr>
        <w:t>For example:</w:t>
      </w:r>
    </w:p>
    <w:tbl>
      <w:tblPr>
        <w:tblStyle w:val="TableGrid"/>
        <w:tblW w:w="0" w:type="auto"/>
        <w:tblLook w:val="04A0" w:firstRow="1" w:lastRow="0" w:firstColumn="1" w:lastColumn="0" w:noHBand="0" w:noVBand="1"/>
      </w:tblPr>
      <w:tblGrid>
        <w:gridCol w:w="1242"/>
        <w:gridCol w:w="1843"/>
        <w:gridCol w:w="1701"/>
        <w:gridCol w:w="1701"/>
        <w:gridCol w:w="2410"/>
      </w:tblGrid>
      <w:tr w:rsidR="003A545E" w:rsidTr="00385A61">
        <w:tc>
          <w:tcPr>
            <w:tcW w:w="1242" w:type="dxa"/>
          </w:tcPr>
          <w:p w:rsidR="003A545E" w:rsidRPr="003A545E" w:rsidRDefault="003A545E" w:rsidP="00385A61">
            <w:pPr>
              <w:tabs>
                <w:tab w:val="left" w:pos="3345"/>
              </w:tabs>
              <w:spacing w:line="237" w:lineRule="auto"/>
              <w:ind w:right="333"/>
              <w:jc w:val="center"/>
              <w:rPr>
                <w:b/>
              </w:rPr>
            </w:pPr>
            <w:r w:rsidRPr="003A545E">
              <w:rPr>
                <w:b/>
              </w:rPr>
              <w:t>Bidder</w:t>
            </w:r>
          </w:p>
        </w:tc>
        <w:tc>
          <w:tcPr>
            <w:tcW w:w="1843" w:type="dxa"/>
          </w:tcPr>
          <w:p w:rsidR="003A545E" w:rsidRPr="003A545E" w:rsidRDefault="003A545E" w:rsidP="00E23DD2">
            <w:pPr>
              <w:tabs>
                <w:tab w:val="left" w:pos="3345"/>
              </w:tabs>
              <w:spacing w:line="237" w:lineRule="auto"/>
              <w:ind w:right="333"/>
              <w:rPr>
                <w:b/>
              </w:rPr>
            </w:pPr>
            <w:r w:rsidRPr="003A545E">
              <w:rPr>
                <w:b/>
              </w:rPr>
              <w:t>Quality (60%)</w:t>
            </w:r>
          </w:p>
        </w:tc>
        <w:tc>
          <w:tcPr>
            <w:tcW w:w="1701" w:type="dxa"/>
          </w:tcPr>
          <w:p w:rsidR="003A545E" w:rsidRPr="003A545E" w:rsidRDefault="003A545E" w:rsidP="00E23DD2">
            <w:pPr>
              <w:tabs>
                <w:tab w:val="left" w:pos="3345"/>
              </w:tabs>
              <w:spacing w:line="237" w:lineRule="auto"/>
              <w:ind w:right="333"/>
              <w:rPr>
                <w:b/>
              </w:rPr>
            </w:pPr>
            <w:r w:rsidRPr="003A545E">
              <w:rPr>
                <w:b/>
              </w:rPr>
              <w:t>Price (40%)</w:t>
            </w:r>
          </w:p>
        </w:tc>
        <w:tc>
          <w:tcPr>
            <w:tcW w:w="1701" w:type="dxa"/>
          </w:tcPr>
          <w:p w:rsidR="003A545E" w:rsidRPr="003A545E" w:rsidRDefault="003A545E" w:rsidP="00E23DD2">
            <w:pPr>
              <w:tabs>
                <w:tab w:val="left" w:pos="3345"/>
              </w:tabs>
              <w:spacing w:line="237" w:lineRule="auto"/>
              <w:ind w:right="333"/>
              <w:rPr>
                <w:b/>
              </w:rPr>
            </w:pPr>
            <w:r w:rsidRPr="003A545E">
              <w:rPr>
                <w:b/>
              </w:rPr>
              <w:t>Total (out of 100%)</w:t>
            </w:r>
          </w:p>
        </w:tc>
        <w:tc>
          <w:tcPr>
            <w:tcW w:w="2410" w:type="dxa"/>
          </w:tcPr>
          <w:p w:rsidR="003A545E" w:rsidRPr="003A545E" w:rsidRDefault="003A545E" w:rsidP="00E23DD2">
            <w:pPr>
              <w:tabs>
                <w:tab w:val="left" w:pos="3345"/>
              </w:tabs>
              <w:spacing w:line="237" w:lineRule="auto"/>
              <w:ind w:right="333"/>
              <w:rPr>
                <w:b/>
              </w:rPr>
            </w:pPr>
            <w:r>
              <w:rPr>
                <w:b/>
              </w:rPr>
              <w:t>Notes</w:t>
            </w:r>
          </w:p>
        </w:tc>
      </w:tr>
      <w:tr w:rsidR="003A545E" w:rsidTr="00385A61">
        <w:tc>
          <w:tcPr>
            <w:tcW w:w="1242" w:type="dxa"/>
          </w:tcPr>
          <w:p w:rsidR="003A545E" w:rsidRDefault="00385A61" w:rsidP="00385A61">
            <w:pPr>
              <w:tabs>
                <w:tab w:val="left" w:pos="3345"/>
              </w:tabs>
              <w:spacing w:line="237" w:lineRule="auto"/>
              <w:ind w:right="333"/>
              <w:jc w:val="center"/>
            </w:pPr>
            <w:r>
              <w:t>A</w:t>
            </w:r>
          </w:p>
        </w:tc>
        <w:tc>
          <w:tcPr>
            <w:tcW w:w="1843" w:type="dxa"/>
          </w:tcPr>
          <w:p w:rsidR="003A545E" w:rsidRDefault="00385A61" w:rsidP="00E23DD2">
            <w:pPr>
              <w:tabs>
                <w:tab w:val="left" w:pos="3345"/>
              </w:tabs>
              <w:spacing w:line="237" w:lineRule="auto"/>
              <w:ind w:right="333"/>
            </w:pPr>
            <w:r>
              <w:t>51%</w:t>
            </w:r>
          </w:p>
        </w:tc>
        <w:tc>
          <w:tcPr>
            <w:tcW w:w="1701" w:type="dxa"/>
          </w:tcPr>
          <w:p w:rsidR="003A545E" w:rsidRDefault="00385A61" w:rsidP="00E23DD2">
            <w:pPr>
              <w:tabs>
                <w:tab w:val="left" w:pos="3345"/>
              </w:tabs>
              <w:spacing w:line="237" w:lineRule="auto"/>
              <w:ind w:right="333"/>
            </w:pPr>
            <w:r>
              <w:t>35%</w:t>
            </w:r>
          </w:p>
        </w:tc>
        <w:tc>
          <w:tcPr>
            <w:tcW w:w="1701" w:type="dxa"/>
          </w:tcPr>
          <w:p w:rsidR="003A545E" w:rsidRDefault="00385A61" w:rsidP="00E23DD2">
            <w:pPr>
              <w:tabs>
                <w:tab w:val="left" w:pos="3345"/>
              </w:tabs>
              <w:spacing w:line="237" w:lineRule="auto"/>
              <w:ind w:right="333"/>
            </w:pPr>
            <w:r>
              <w:t>86%</w:t>
            </w:r>
          </w:p>
        </w:tc>
        <w:tc>
          <w:tcPr>
            <w:tcW w:w="2410" w:type="dxa"/>
          </w:tcPr>
          <w:p w:rsidR="003A545E" w:rsidRDefault="00385A61" w:rsidP="00E23DD2">
            <w:pPr>
              <w:tabs>
                <w:tab w:val="left" w:pos="3345"/>
              </w:tabs>
              <w:spacing w:line="237" w:lineRule="auto"/>
              <w:ind w:right="333"/>
            </w:pPr>
            <w:r>
              <w:t>Shortlisted as leading bidder</w:t>
            </w:r>
          </w:p>
          <w:p w:rsidR="00385A61" w:rsidRDefault="00385A61" w:rsidP="00E23DD2">
            <w:pPr>
              <w:tabs>
                <w:tab w:val="left" w:pos="3345"/>
              </w:tabs>
              <w:spacing w:line="237" w:lineRule="auto"/>
              <w:ind w:right="333"/>
            </w:pPr>
          </w:p>
        </w:tc>
      </w:tr>
      <w:tr w:rsidR="003A545E" w:rsidTr="00385A61">
        <w:tc>
          <w:tcPr>
            <w:tcW w:w="1242" w:type="dxa"/>
          </w:tcPr>
          <w:p w:rsidR="003A545E" w:rsidRDefault="00385A61" w:rsidP="00385A61">
            <w:pPr>
              <w:tabs>
                <w:tab w:val="left" w:pos="3345"/>
              </w:tabs>
              <w:spacing w:line="237" w:lineRule="auto"/>
              <w:ind w:right="333"/>
              <w:jc w:val="center"/>
            </w:pPr>
            <w:r>
              <w:t>B</w:t>
            </w:r>
          </w:p>
        </w:tc>
        <w:tc>
          <w:tcPr>
            <w:tcW w:w="1843" w:type="dxa"/>
          </w:tcPr>
          <w:p w:rsidR="003A545E" w:rsidRDefault="00385A61" w:rsidP="00E23DD2">
            <w:pPr>
              <w:tabs>
                <w:tab w:val="left" w:pos="3345"/>
              </w:tabs>
              <w:spacing w:line="237" w:lineRule="auto"/>
              <w:ind w:right="333"/>
            </w:pPr>
            <w:r>
              <w:t>42%</w:t>
            </w:r>
          </w:p>
        </w:tc>
        <w:tc>
          <w:tcPr>
            <w:tcW w:w="1701" w:type="dxa"/>
          </w:tcPr>
          <w:p w:rsidR="003A545E" w:rsidRDefault="00385A61" w:rsidP="00E23DD2">
            <w:pPr>
              <w:tabs>
                <w:tab w:val="left" w:pos="3345"/>
              </w:tabs>
              <w:spacing w:line="237" w:lineRule="auto"/>
              <w:ind w:right="333"/>
            </w:pPr>
            <w:r>
              <w:t>40%</w:t>
            </w:r>
          </w:p>
        </w:tc>
        <w:tc>
          <w:tcPr>
            <w:tcW w:w="1701" w:type="dxa"/>
          </w:tcPr>
          <w:p w:rsidR="003A545E" w:rsidRDefault="00385A61" w:rsidP="00E23DD2">
            <w:pPr>
              <w:tabs>
                <w:tab w:val="left" w:pos="3345"/>
              </w:tabs>
              <w:spacing w:line="237" w:lineRule="auto"/>
              <w:ind w:right="333"/>
            </w:pPr>
            <w:r>
              <w:t>82%</w:t>
            </w:r>
          </w:p>
        </w:tc>
        <w:tc>
          <w:tcPr>
            <w:tcW w:w="2410" w:type="dxa"/>
          </w:tcPr>
          <w:p w:rsidR="003A545E" w:rsidRDefault="00385A61" w:rsidP="00E23DD2">
            <w:pPr>
              <w:tabs>
                <w:tab w:val="left" w:pos="3345"/>
              </w:tabs>
              <w:spacing w:line="237" w:lineRule="auto"/>
              <w:ind w:right="333"/>
            </w:pPr>
            <w:r>
              <w:t>Shortlisted (within 10% from leading bidder)</w:t>
            </w:r>
          </w:p>
        </w:tc>
      </w:tr>
      <w:tr w:rsidR="003A545E" w:rsidTr="00385A61">
        <w:tc>
          <w:tcPr>
            <w:tcW w:w="1242" w:type="dxa"/>
          </w:tcPr>
          <w:p w:rsidR="003A545E" w:rsidRDefault="00385A61" w:rsidP="00385A61">
            <w:pPr>
              <w:tabs>
                <w:tab w:val="left" w:pos="3345"/>
              </w:tabs>
              <w:spacing w:line="237" w:lineRule="auto"/>
              <w:ind w:right="333"/>
              <w:jc w:val="center"/>
            </w:pPr>
            <w:r>
              <w:t>C</w:t>
            </w:r>
          </w:p>
        </w:tc>
        <w:tc>
          <w:tcPr>
            <w:tcW w:w="1843" w:type="dxa"/>
          </w:tcPr>
          <w:p w:rsidR="003A545E" w:rsidRDefault="00385A61" w:rsidP="00E23DD2">
            <w:pPr>
              <w:tabs>
                <w:tab w:val="left" w:pos="3345"/>
              </w:tabs>
              <w:spacing w:line="237" w:lineRule="auto"/>
              <w:ind w:right="333"/>
            </w:pPr>
            <w:r>
              <w:t>44%</w:t>
            </w:r>
          </w:p>
        </w:tc>
        <w:tc>
          <w:tcPr>
            <w:tcW w:w="1701" w:type="dxa"/>
          </w:tcPr>
          <w:p w:rsidR="003A545E" w:rsidRDefault="00385A61" w:rsidP="00E23DD2">
            <w:pPr>
              <w:tabs>
                <w:tab w:val="left" w:pos="3345"/>
              </w:tabs>
              <w:spacing w:line="237" w:lineRule="auto"/>
              <w:ind w:right="333"/>
            </w:pPr>
            <w:r>
              <w:t>30%</w:t>
            </w:r>
          </w:p>
        </w:tc>
        <w:tc>
          <w:tcPr>
            <w:tcW w:w="1701" w:type="dxa"/>
          </w:tcPr>
          <w:p w:rsidR="003A545E" w:rsidRDefault="00385A61" w:rsidP="00E23DD2">
            <w:pPr>
              <w:tabs>
                <w:tab w:val="left" w:pos="3345"/>
              </w:tabs>
              <w:spacing w:line="237" w:lineRule="auto"/>
              <w:ind w:right="333"/>
            </w:pPr>
            <w:r>
              <w:t>74%</w:t>
            </w:r>
          </w:p>
        </w:tc>
        <w:tc>
          <w:tcPr>
            <w:tcW w:w="2410" w:type="dxa"/>
          </w:tcPr>
          <w:p w:rsidR="003A545E" w:rsidRDefault="00385A61" w:rsidP="00E23DD2">
            <w:pPr>
              <w:tabs>
                <w:tab w:val="left" w:pos="3345"/>
              </w:tabs>
              <w:spacing w:line="237" w:lineRule="auto"/>
              <w:ind w:right="333"/>
            </w:pPr>
            <w:r>
              <w:t>Not shortlisted (not within 10% from leading bidder)</w:t>
            </w:r>
          </w:p>
        </w:tc>
      </w:tr>
    </w:tbl>
    <w:p w:rsidR="00385A61" w:rsidRDefault="00385A61" w:rsidP="003A545E">
      <w:pPr>
        <w:tabs>
          <w:tab w:val="left" w:pos="3345"/>
        </w:tabs>
        <w:spacing w:line="237" w:lineRule="auto"/>
        <w:ind w:right="333"/>
      </w:pPr>
    </w:p>
    <w:p w:rsidR="001B38C6" w:rsidRPr="001B38C6" w:rsidRDefault="001B38C6" w:rsidP="003A545E">
      <w:pPr>
        <w:tabs>
          <w:tab w:val="left" w:pos="3345"/>
        </w:tabs>
        <w:spacing w:line="237" w:lineRule="auto"/>
        <w:ind w:right="333"/>
        <w:rPr>
          <w:b/>
          <w:sz w:val="28"/>
          <w:szCs w:val="28"/>
        </w:rPr>
      </w:pPr>
      <w:r w:rsidRPr="001B38C6">
        <w:rPr>
          <w:b/>
          <w:sz w:val="28"/>
          <w:szCs w:val="28"/>
        </w:rPr>
        <w:t>Stage 2 Evaluation Criteria</w:t>
      </w:r>
    </w:p>
    <w:p w:rsidR="003A545E" w:rsidRDefault="00385A61" w:rsidP="003A545E">
      <w:pPr>
        <w:tabs>
          <w:tab w:val="left" w:pos="3345"/>
        </w:tabs>
        <w:spacing w:line="237" w:lineRule="auto"/>
        <w:ind w:right="333"/>
      </w:pPr>
      <w:r>
        <w:t xml:space="preserve">3.17.3  </w:t>
      </w:r>
      <w:r w:rsidR="003A545E">
        <w:t>The panel will evaluate the following evaluation criteria for Stage 2:</w:t>
      </w:r>
    </w:p>
    <w:tbl>
      <w:tblPr>
        <w:tblW w:w="7840" w:type="dxa"/>
        <w:tblInd w:w="1195" w:type="dxa"/>
        <w:tblLook w:val="04A0" w:firstRow="1" w:lastRow="0" w:firstColumn="1" w:lastColumn="0" w:noHBand="0" w:noVBand="1"/>
      </w:tblPr>
      <w:tblGrid>
        <w:gridCol w:w="4140"/>
        <w:gridCol w:w="3700"/>
      </w:tblGrid>
      <w:tr w:rsidR="003A545E" w:rsidRPr="00435057" w:rsidTr="0049531D">
        <w:trPr>
          <w:trHeight w:val="300"/>
        </w:trPr>
        <w:tc>
          <w:tcPr>
            <w:tcW w:w="414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3A545E" w:rsidRPr="00435057" w:rsidRDefault="003A545E" w:rsidP="0049531D">
            <w:pPr>
              <w:spacing w:line="240" w:lineRule="auto"/>
              <w:rPr>
                <w:rFonts w:eastAsia="Times New Roman" w:cs="Arial"/>
                <w:b/>
                <w:bCs/>
                <w:color w:val="000000"/>
                <w:lang w:eastAsia="en-GB"/>
              </w:rPr>
            </w:pPr>
            <w:r>
              <w:rPr>
                <w:rFonts w:eastAsia="Times New Roman" w:cs="Arial"/>
                <w:b/>
                <w:bCs/>
                <w:color w:val="000000"/>
                <w:lang w:val="en-US" w:eastAsia="en-GB"/>
              </w:rPr>
              <w:t>Stage 2 Evaluation Criteria</w:t>
            </w:r>
          </w:p>
        </w:tc>
        <w:tc>
          <w:tcPr>
            <w:tcW w:w="3700"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rsidR="003A545E" w:rsidRPr="00435057" w:rsidRDefault="003A545E" w:rsidP="0049531D">
            <w:pPr>
              <w:spacing w:line="240" w:lineRule="auto"/>
              <w:rPr>
                <w:rFonts w:eastAsia="Times New Roman" w:cs="Arial"/>
                <w:b/>
                <w:bCs/>
                <w:color w:val="000000"/>
                <w:lang w:eastAsia="en-GB"/>
              </w:rPr>
            </w:pPr>
            <w:r w:rsidRPr="00435057">
              <w:rPr>
                <w:rFonts w:eastAsia="Times New Roman" w:cs="Arial"/>
                <w:b/>
                <w:bCs/>
                <w:color w:val="000000"/>
                <w:lang w:val="en-US" w:eastAsia="en-GB"/>
              </w:rPr>
              <w:t>Total Weighting (% of final score)</w:t>
            </w:r>
          </w:p>
        </w:tc>
      </w:tr>
      <w:tr w:rsidR="003A545E" w:rsidRPr="00435057" w:rsidTr="0049531D">
        <w:trPr>
          <w:trHeight w:val="300"/>
        </w:trPr>
        <w:tc>
          <w:tcPr>
            <w:tcW w:w="4140" w:type="dxa"/>
            <w:tcBorders>
              <w:top w:val="nil"/>
              <w:left w:val="single" w:sz="4" w:space="0" w:color="auto"/>
              <w:bottom w:val="single" w:sz="4" w:space="0" w:color="auto"/>
              <w:right w:val="single" w:sz="4" w:space="0" w:color="auto"/>
            </w:tcBorders>
            <w:shd w:val="clear" w:color="auto" w:fill="auto"/>
            <w:vAlign w:val="center"/>
            <w:hideMark/>
          </w:tcPr>
          <w:p w:rsidR="003A545E" w:rsidRPr="00435057" w:rsidRDefault="003A545E" w:rsidP="0049531D">
            <w:pPr>
              <w:spacing w:line="240" w:lineRule="auto"/>
              <w:rPr>
                <w:rFonts w:eastAsia="Times New Roman" w:cs="Arial"/>
                <w:color w:val="000000"/>
                <w:lang w:eastAsia="en-GB"/>
              </w:rPr>
            </w:pPr>
            <w:r>
              <w:rPr>
                <w:sz w:val="24"/>
                <w:szCs w:val="24"/>
              </w:rPr>
              <w:t xml:space="preserve">Robustness of method statement </w:t>
            </w:r>
          </w:p>
        </w:tc>
        <w:tc>
          <w:tcPr>
            <w:tcW w:w="3700" w:type="dxa"/>
            <w:tcBorders>
              <w:top w:val="nil"/>
              <w:left w:val="nil"/>
              <w:bottom w:val="single" w:sz="4" w:space="0" w:color="auto"/>
              <w:right w:val="single" w:sz="4" w:space="0" w:color="auto"/>
            </w:tcBorders>
            <w:shd w:val="clear" w:color="auto" w:fill="auto"/>
            <w:vAlign w:val="center"/>
            <w:hideMark/>
          </w:tcPr>
          <w:p w:rsidR="003A545E" w:rsidRPr="00435057" w:rsidRDefault="003A545E" w:rsidP="0049531D">
            <w:pPr>
              <w:spacing w:line="240" w:lineRule="auto"/>
              <w:jc w:val="center"/>
              <w:rPr>
                <w:rFonts w:eastAsia="Times New Roman" w:cs="Arial"/>
                <w:color w:val="000000"/>
                <w:lang w:eastAsia="en-GB"/>
              </w:rPr>
            </w:pPr>
            <w:r>
              <w:rPr>
                <w:rFonts w:eastAsia="Times New Roman" w:cs="Arial"/>
                <w:color w:val="000000"/>
                <w:lang w:eastAsia="en-GB"/>
              </w:rPr>
              <w:t>4</w:t>
            </w:r>
            <w:r w:rsidRPr="00435057">
              <w:rPr>
                <w:rFonts w:eastAsia="Times New Roman" w:cs="Arial"/>
                <w:color w:val="000000"/>
                <w:lang w:eastAsia="en-GB"/>
              </w:rPr>
              <w:t>%</w:t>
            </w:r>
          </w:p>
        </w:tc>
      </w:tr>
      <w:tr w:rsidR="003A545E" w:rsidRPr="00435057" w:rsidTr="0049531D">
        <w:trPr>
          <w:trHeight w:val="300"/>
        </w:trPr>
        <w:tc>
          <w:tcPr>
            <w:tcW w:w="4140" w:type="dxa"/>
            <w:tcBorders>
              <w:top w:val="nil"/>
              <w:left w:val="single" w:sz="4" w:space="0" w:color="auto"/>
              <w:bottom w:val="single" w:sz="4" w:space="0" w:color="auto"/>
              <w:right w:val="single" w:sz="4" w:space="0" w:color="auto"/>
            </w:tcBorders>
            <w:shd w:val="clear" w:color="auto" w:fill="auto"/>
            <w:vAlign w:val="center"/>
            <w:hideMark/>
          </w:tcPr>
          <w:p w:rsidR="003A545E" w:rsidRPr="00435057" w:rsidRDefault="003A545E" w:rsidP="0049531D">
            <w:pPr>
              <w:spacing w:line="240" w:lineRule="auto"/>
              <w:rPr>
                <w:rFonts w:eastAsia="Times New Roman" w:cs="Arial"/>
                <w:color w:val="000000"/>
                <w:lang w:eastAsia="en-GB"/>
              </w:rPr>
            </w:pPr>
            <w:r>
              <w:rPr>
                <w:sz w:val="24"/>
                <w:szCs w:val="24"/>
              </w:rPr>
              <w:t>Deliverability</w:t>
            </w:r>
          </w:p>
        </w:tc>
        <w:tc>
          <w:tcPr>
            <w:tcW w:w="3700" w:type="dxa"/>
            <w:tcBorders>
              <w:top w:val="nil"/>
              <w:left w:val="nil"/>
              <w:bottom w:val="single" w:sz="4" w:space="0" w:color="auto"/>
              <w:right w:val="single" w:sz="4" w:space="0" w:color="auto"/>
            </w:tcBorders>
            <w:shd w:val="clear" w:color="auto" w:fill="auto"/>
            <w:vAlign w:val="center"/>
            <w:hideMark/>
          </w:tcPr>
          <w:p w:rsidR="003A545E" w:rsidRPr="00435057" w:rsidRDefault="003A545E" w:rsidP="0049531D">
            <w:pPr>
              <w:spacing w:line="240" w:lineRule="auto"/>
              <w:jc w:val="center"/>
              <w:rPr>
                <w:rFonts w:eastAsia="Times New Roman" w:cs="Arial"/>
                <w:color w:val="000000"/>
                <w:lang w:eastAsia="en-GB"/>
              </w:rPr>
            </w:pPr>
            <w:r>
              <w:rPr>
                <w:rFonts w:eastAsia="Times New Roman" w:cs="Arial"/>
                <w:color w:val="000000"/>
                <w:lang w:eastAsia="en-GB"/>
              </w:rPr>
              <w:t>6</w:t>
            </w:r>
            <w:r w:rsidRPr="00435057">
              <w:rPr>
                <w:rFonts w:eastAsia="Times New Roman" w:cs="Arial"/>
                <w:color w:val="000000"/>
                <w:lang w:eastAsia="en-GB"/>
              </w:rPr>
              <w:t>%</w:t>
            </w:r>
          </w:p>
        </w:tc>
      </w:tr>
      <w:tr w:rsidR="003A545E" w:rsidRPr="00435057" w:rsidTr="0049531D">
        <w:trPr>
          <w:trHeight w:val="300"/>
        </w:trPr>
        <w:tc>
          <w:tcPr>
            <w:tcW w:w="4140" w:type="dxa"/>
            <w:tcBorders>
              <w:top w:val="nil"/>
              <w:left w:val="single" w:sz="4" w:space="0" w:color="auto"/>
              <w:bottom w:val="single" w:sz="4" w:space="0" w:color="auto"/>
              <w:right w:val="single" w:sz="4" w:space="0" w:color="auto"/>
            </w:tcBorders>
            <w:shd w:val="clear" w:color="000000" w:fill="FFFF00"/>
            <w:vAlign w:val="center"/>
            <w:hideMark/>
          </w:tcPr>
          <w:p w:rsidR="003A545E" w:rsidRPr="00435057" w:rsidRDefault="003A545E" w:rsidP="0049531D">
            <w:pPr>
              <w:spacing w:line="240" w:lineRule="auto"/>
              <w:rPr>
                <w:rFonts w:eastAsia="Times New Roman" w:cs="Arial"/>
                <w:b/>
                <w:bCs/>
                <w:color w:val="000000"/>
                <w:lang w:eastAsia="en-GB"/>
              </w:rPr>
            </w:pPr>
            <w:r>
              <w:rPr>
                <w:rFonts w:eastAsia="Times New Roman" w:cs="Arial"/>
                <w:b/>
                <w:bCs/>
                <w:color w:val="000000"/>
                <w:lang w:val="en-US" w:eastAsia="en-GB"/>
              </w:rPr>
              <w:t>TOTAL (Stage 2</w:t>
            </w:r>
            <w:r w:rsidRPr="00435057">
              <w:rPr>
                <w:rFonts w:eastAsia="Times New Roman" w:cs="Arial"/>
                <w:b/>
                <w:bCs/>
                <w:color w:val="000000"/>
                <w:lang w:val="en-US" w:eastAsia="en-GB"/>
              </w:rPr>
              <w:t>)</w:t>
            </w:r>
          </w:p>
        </w:tc>
        <w:tc>
          <w:tcPr>
            <w:tcW w:w="3700" w:type="dxa"/>
            <w:tcBorders>
              <w:top w:val="nil"/>
              <w:left w:val="nil"/>
              <w:bottom w:val="single" w:sz="4" w:space="0" w:color="auto"/>
              <w:right w:val="single" w:sz="4" w:space="0" w:color="auto"/>
            </w:tcBorders>
            <w:shd w:val="clear" w:color="000000" w:fill="FFFF00"/>
            <w:vAlign w:val="center"/>
            <w:hideMark/>
          </w:tcPr>
          <w:p w:rsidR="003A545E" w:rsidRPr="00435057" w:rsidRDefault="003A545E" w:rsidP="0049531D">
            <w:pPr>
              <w:spacing w:line="240" w:lineRule="auto"/>
              <w:jc w:val="center"/>
              <w:rPr>
                <w:rFonts w:eastAsia="Times New Roman" w:cs="Arial"/>
                <w:b/>
                <w:bCs/>
                <w:color w:val="000000"/>
                <w:lang w:eastAsia="en-GB"/>
              </w:rPr>
            </w:pPr>
            <w:r>
              <w:rPr>
                <w:rFonts w:eastAsia="Times New Roman" w:cs="Arial"/>
                <w:b/>
                <w:bCs/>
                <w:color w:val="000000"/>
                <w:lang w:val="en-US" w:eastAsia="en-GB"/>
              </w:rPr>
              <w:t>1</w:t>
            </w:r>
            <w:r w:rsidRPr="00435057">
              <w:rPr>
                <w:rFonts w:eastAsia="Times New Roman" w:cs="Arial"/>
                <w:b/>
                <w:bCs/>
                <w:color w:val="000000"/>
                <w:lang w:val="en-US" w:eastAsia="en-GB"/>
              </w:rPr>
              <w:t>0%</w:t>
            </w:r>
          </w:p>
        </w:tc>
      </w:tr>
      <w:tr w:rsidR="003A545E" w:rsidRPr="00435057" w:rsidTr="00385A61">
        <w:trPr>
          <w:trHeight w:val="300"/>
        </w:trPr>
        <w:tc>
          <w:tcPr>
            <w:tcW w:w="4140" w:type="dxa"/>
            <w:tcBorders>
              <w:top w:val="nil"/>
              <w:left w:val="nil"/>
              <w:bottom w:val="nil"/>
              <w:right w:val="nil"/>
            </w:tcBorders>
            <w:shd w:val="clear" w:color="auto" w:fill="auto"/>
          </w:tcPr>
          <w:p w:rsidR="001B38C6" w:rsidRPr="00435057" w:rsidRDefault="001B38C6" w:rsidP="00385A61">
            <w:pPr>
              <w:spacing w:line="240" w:lineRule="auto"/>
              <w:rPr>
                <w:rFonts w:eastAsia="Times New Roman" w:cs="Times New Roman"/>
                <w:color w:val="000000"/>
                <w:sz w:val="20"/>
                <w:szCs w:val="20"/>
                <w:lang w:eastAsia="en-GB"/>
              </w:rPr>
            </w:pPr>
          </w:p>
        </w:tc>
        <w:tc>
          <w:tcPr>
            <w:tcW w:w="3700" w:type="dxa"/>
            <w:tcBorders>
              <w:top w:val="nil"/>
              <w:left w:val="nil"/>
              <w:bottom w:val="nil"/>
              <w:right w:val="nil"/>
            </w:tcBorders>
            <w:shd w:val="clear" w:color="auto" w:fill="auto"/>
          </w:tcPr>
          <w:p w:rsidR="003A545E" w:rsidRPr="00435057" w:rsidRDefault="003A545E" w:rsidP="0049531D">
            <w:pPr>
              <w:spacing w:line="240" w:lineRule="auto"/>
              <w:rPr>
                <w:rFonts w:eastAsia="Times New Roman" w:cs="Times New Roman"/>
                <w:color w:val="000000"/>
                <w:sz w:val="20"/>
                <w:szCs w:val="20"/>
                <w:lang w:eastAsia="en-GB"/>
              </w:rPr>
            </w:pPr>
          </w:p>
        </w:tc>
      </w:tr>
    </w:tbl>
    <w:p w:rsidR="001B38C6" w:rsidRPr="001B38C6" w:rsidRDefault="001B38C6" w:rsidP="00385A61">
      <w:pPr>
        <w:tabs>
          <w:tab w:val="left" w:pos="3345"/>
        </w:tabs>
        <w:spacing w:line="237" w:lineRule="auto"/>
        <w:ind w:right="333"/>
        <w:rPr>
          <w:b/>
          <w:sz w:val="28"/>
          <w:szCs w:val="28"/>
        </w:rPr>
      </w:pPr>
      <w:r w:rsidRPr="001B38C6">
        <w:rPr>
          <w:b/>
          <w:sz w:val="28"/>
          <w:szCs w:val="28"/>
        </w:rPr>
        <w:t>Overall Evaluation</w:t>
      </w:r>
    </w:p>
    <w:p w:rsidR="00385A61" w:rsidRDefault="00385A61" w:rsidP="00385A61">
      <w:pPr>
        <w:tabs>
          <w:tab w:val="left" w:pos="3345"/>
        </w:tabs>
        <w:spacing w:line="237" w:lineRule="auto"/>
        <w:ind w:right="333"/>
      </w:pPr>
      <w:r>
        <w:t>3.17.4   The contract will be awarded to the highest scoring most economically advantageous bid</w:t>
      </w:r>
      <w:r w:rsidR="006E55CE">
        <w:t xml:space="preserve"> from both stages subject to the shortlisting provisions stated in 3.17.2</w:t>
      </w:r>
    </w:p>
    <w:tbl>
      <w:tblPr>
        <w:tblW w:w="7840" w:type="dxa"/>
        <w:tblInd w:w="1195" w:type="dxa"/>
        <w:tblLook w:val="04A0" w:firstRow="1" w:lastRow="0" w:firstColumn="1" w:lastColumn="0" w:noHBand="0" w:noVBand="1"/>
      </w:tblPr>
      <w:tblGrid>
        <w:gridCol w:w="4140"/>
        <w:gridCol w:w="3700"/>
      </w:tblGrid>
      <w:tr w:rsidR="00385A61" w:rsidRPr="00435057" w:rsidTr="00BF7A28">
        <w:trPr>
          <w:trHeight w:val="300"/>
        </w:trPr>
        <w:tc>
          <w:tcPr>
            <w:tcW w:w="4140" w:type="dxa"/>
            <w:tcBorders>
              <w:top w:val="nil"/>
              <w:left w:val="nil"/>
              <w:bottom w:val="single" w:sz="4" w:space="0" w:color="auto"/>
              <w:right w:val="nil"/>
            </w:tcBorders>
            <w:shd w:val="clear" w:color="auto" w:fill="auto"/>
            <w:hideMark/>
          </w:tcPr>
          <w:p w:rsidR="00385A61" w:rsidRPr="00435057" w:rsidRDefault="00385A61" w:rsidP="0049531D">
            <w:pPr>
              <w:spacing w:line="240" w:lineRule="auto"/>
              <w:rPr>
                <w:rFonts w:eastAsia="Times New Roman" w:cs="Times New Roman"/>
                <w:color w:val="000000"/>
                <w:sz w:val="20"/>
                <w:szCs w:val="20"/>
                <w:lang w:eastAsia="en-GB"/>
              </w:rPr>
            </w:pPr>
          </w:p>
        </w:tc>
        <w:tc>
          <w:tcPr>
            <w:tcW w:w="3700" w:type="dxa"/>
            <w:tcBorders>
              <w:top w:val="nil"/>
              <w:left w:val="nil"/>
              <w:bottom w:val="single" w:sz="4" w:space="0" w:color="auto"/>
              <w:right w:val="nil"/>
            </w:tcBorders>
            <w:shd w:val="clear" w:color="auto" w:fill="auto"/>
            <w:hideMark/>
          </w:tcPr>
          <w:p w:rsidR="00385A61" w:rsidRPr="00435057" w:rsidRDefault="00385A61" w:rsidP="0049531D">
            <w:pPr>
              <w:spacing w:line="240" w:lineRule="auto"/>
              <w:rPr>
                <w:rFonts w:eastAsia="Times New Roman" w:cs="Times New Roman"/>
                <w:color w:val="000000"/>
                <w:sz w:val="20"/>
                <w:szCs w:val="20"/>
                <w:lang w:eastAsia="en-GB"/>
              </w:rPr>
            </w:pPr>
          </w:p>
        </w:tc>
      </w:tr>
      <w:tr w:rsidR="00385A61" w:rsidRPr="00435057" w:rsidTr="00BF7A28">
        <w:trPr>
          <w:trHeight w:val="300"/>
        </w:trPr>
        <w:tc>
          <w:tcPr>
            <w:tcW w:w="414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385A61" w:rsidRPr="00385A61" w:rsidRDefault="00385A61" w:rsidP="0049531D">
            <w:pPr>
              <w:spacing w:line="240" w:lineRule="auto"/>
              <w:rPr>
                <w:rFonts w:eastAsia="Times New Roman" w:cs="Arial"/>
                <w:b/>
                <w:bCs/>
                <w:color w:val="000000"/>
                <w:lang w:val="en-US" w:eastAsia="en-GB"/>
              </w:rPr>
            </w:pPr>
            <w:r>
              <w:rPr>
                <w:rFonts w:eastAsia="Times New Roman" w:cs="Arial"/>
                <w:b/>
                <w:bCs/>
                <w:color w:val="000000"/>
                <w:lang w:val="en-US" w:eastAsia="en-GB"/>
              </w:rPr>
              <w:t xml:space="preserve">Award </w:t>
            </w:r>
          </w:p>
        </w:tc>
        <w:tc>
          <w:tcPr>
            <w:tcW w:w="3700"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rsidR="00385A61" w:rsidRPr="00385A61" w:rsidRDefault="00385A61" w:rsidP="0049531D">
            <w:pPr>
              <w:spacing w:line="240" w:lineRule="auto"/>
              <w:rPr>
                <w:rFonts w:eastAsia="Times New Roman" w:cs="Arial"/>
                <w:b/>
                <w:bCs/>
                <w:color w:val="000000"/>
                <w:lang w:val="en-US" w:eastAsia="en-GB"/>
              </w:rPr>
            </w:pPr>
            <w:r w:rsidRPr="00435057">
              <w:rPr>
                <w:rFonts w:eastAsia="Times New Roman" w:cs="Arial"/>
                <w:b/>
                <w:bCs/>
                <w:color w:val="000000"/>
                <w:lang w:val="en-US" w:eastAsia="en-GB"/>
              </w:rPr>
              <w:t>Total Weighting (% of final score)</w:t>
            </w:r>
          </w:p>
        </w:tc>
      </w:tr>
      <w:tr w:rsidR="00385A61" w:rsidRPr="00435057" w:rsidTr="0049531D">
        <w:trPr>
          <w:trHeight w:val="300"/>
        </w:trPr>
        <w:tc>
          <w:tcPr>
            <w:tcW w:w="4140" w:type="dxa"/>
            <w:tcBorders>
              <w:top w:val="nil"/>
              <w:left w:val="single" w:sz="4" w:space="0" w:color="auto"/>
              <w:bottom w:val="single" w:sz="4" w:space="0" w:color="auto"/>
              <w:right w:val="single" w:sz="4" w:space="0" w:color="auto"/>
            </w:tcBorders>
            <w:shd w:val="clear" w:color="auto" w:fill="auto"/>
            <w:vAlign w:val="center"/>
            <w:hideMark/>
          </w:tcPr>
          <w:p w:rsidR="00385A61" w:rsidRPr="00435057" w:rsidRDefault="00385A61" w:rsidP="0049531D">
            <w:pPr>
              <w:spacing w:line="240" w:lineRule="auto"/>
              <w:rPr>
                <w:rFonts w:eastAsia="Times New Roman" w:cs="Arial"/>
                <w:color w:val="000000"/>
                <w:lang w:eastAsia="en-GB"/>
              </w:rPr>
            </w:pPr>
            <w:r>
              <w:rPr>
                <w:rFonts w:eastAsia="Times New Roman" w:cs="Arial"/>
                <w:color w:val="000000"/>
                <w:lang w:val="en-US" w:eastAsia="en-GB"/>
              </w:rPr>
              <w:t>Maximum score available from Stage 1</w:t>
            </w:r>
          </w:p>
        </w:tc>
        <w:tc>
          <w:tcPr>
            <w:tcW w:w="3700" w:type="dxa"/>
            <w:tcBorders>
              <w:top w:val="nil"/>
              <w:left w:val="nil"/>
              <w:bottom w:val="single" w:sz="4" w:space="0" w:color="auto"/>
              <w:right w:val="single" w:sz="4" w:space="0" w:color="auto"/>
            </w:tcBorders>
            <w:shd w:val="clear" w:color="auto" w:fill="auto"/>
            <w:vAlign w:val="center"/>
            <w:hideMark/>
          </w:tcPr>
          <w:p w:rsidR="00385A61" w:rsidRPr="00435057" w:rsidRDefault="00385A61" w:rsidP="0049531D">
            <w:pPr>
              <w:spacing w:line="240" w:lineRule="auto"/>
              <w:jc w:val="center"/>
              <w:rPr>
                <w:rFonts w:eastAsia="Times New Roman" w:cs="Arial"/>
                <w:color w:val="000000"/>
                <w:lang w:eastAsia="en-GB"/>
              </w:rPr>
            </w:pPr>
            <w:r>
              <w:rPr>
                <w:rFonts w:eastAsia="Times New Roman" w:cs="Arial"/>
                <w:color w:val="000000"/>
                <w:lang w:val="en-US" w:eastAsia="en-GB"/>
              </w:rPr>
              <w:t>100</w:t>
            </w:r>
            <w:r w:rsidRPr="00435057">
              <w:rPr>
                <w:rFonts w:eastAsia="Times New Roman" w:cs="Arial"/>
                <w:color w:val="000000"/>
                <w:lang w:val="en-US" w:eastAsia="en-GB"/>
              </w:rPr>
              <w:t>%</w:t>
            </w:r>
          </w:p>
        </w:tc>
      </w:tr>
      <w:tr w:rsidR="00385A61" w:rsidTr="0049531D">
        <w:trPr>
          <w:trHeight w:val="300"/>
        </w:trPr>
        <w:tc>
          <w:tcPr>
            <w:tcW w:w="4140" w:type="dxa"/>
            <w:tcBorders>
              <w:top w:val="nil"/>
              <w:left w:val="single" w:sz="4" w:space="0" w:color="auto"/>
              <w:bottom w:val="single" w:sz="4" w:space="0" w:color="auto"/>
              <w:right w:val="single" w:sz="4" w:space="0" w:color="auto"/>
            </w:tcBorders>
            <w:shd w:val="clear" w:color="auto" w:fill="auto"/>
            <w:vAlign w:val="center"/>
          </w:tcPr>
          <w:p w:rsidR="00385A61" w:rsidRDefault="00385A61" w:rsidP="0049531D">
            <w:pPr>
              <w:spacing w:line="240" w:lineRule="auto"/>
              <w:rPr>
                <w:rFonts w:eastAsia="Times New Roman" w:cs="Arial"/>
                <w:color w:val="000000"/>
                <w:lang w:val="en-US" w:eastAsia="en-GB"/>
              </w:rPr>
            </w:pPr>
            <w:r>
              <w:rPr>
                <w:rFonts w:eastAsia="Times New Roman" w:cs="Arial"/>
                <w:color w:val="000000"/>
                <w:lang w:val="en-US" w:eastAsia="en-GB"/>
              </w:rPr>
              <w:t>Maximum score available from Stage 2</w:t>
            </w:r>
          </w:p>
        </w:tc>
        <w:tc>
          <w:tcPr>
            <w:tcW w:w="3700" w:type="dxa"/>
            <w:tcBorders>
              <w:top w:val="nil"/>
              <w:left w:val="nil"/>
              <w:bottom w:val="single" w:sz="4" w:space="0" w:color="auto"/>
              <w:right w:val="single" w:sz="4" w:space="0" w:color="auto"/>
            </w:tcBorders>
            <w:shd w:val="clear" w:color="auto" w:fill="auto"/>
            <w:vAlign w:val="center"/>
          </w:tcPr>
          <w:p w:rsidR="00385A61" w:rsidRDefault="00385A61" w:rsidP="0049531D">
            <w:pPr>
              <w:spacing w:line="240" w:lineRule="auto"/>
              <w:jc w:val="center"/>
              <w:rPr>
                <w:rFonts w:eastAsia="Times New Roman" w:cs="Arial"/>
                <w:color w:val="000000"/>
                <w:lang w:val="en-US" w:eastAsia="en-GB"/>
              </w:rPr>
            </w:pPr>
            <w:r>
              <w:rPr>
                <w:rFonts w:eastAsia="Times New Roman" w:cs="Arial"/>
                <w:color w:val="000000"/>
                <w:lang w:val="en-US" w:eastAsia="en-GB"/>
              </w:rPr>
              <w:t>10%</w:t>
            </w:r>
          </w:p>
        </w:tc>
      </w:tr>
      <w:tr w:rsidR="00385A61" w:rsidRPr="00435057" w:rsidTr="0049531D">
        <w:trPr>
          <w:trHeight w:val="300"/>
        </w:trPr>
        <w:tc>
          <w:tcPr>
            <w:tcW w:w="4140" w:type="dxa"/>
            <w:tcBorders>
              <w:top w:val="nil"/>
              <w:left w:val="single" w:sz="4" w:space="0" w:color="auto"/>
              <w:bottom w:val="single" w:sz="4" w:space="0" w:color="auto"/>
              <w:right w:val="single" w:sz="4" w:space="0" w:color="auto"/>
            </w:tcBorders>
            <w:shd w:val="clear" w:color="000000" w:fill="FFFF00"/>
            <w:vAlign w:val="center"/>
            <w:hideMark/>
          </w:tcPr>
          <w:p w:rsidR="00385A61" w:rsidRPr="00435057" w:rsidRDefault="00385A61" w:rsidP="0049531D">
            <w:pPr>
              <w:spacing w:line="240" w:lineRule="auto"/>
              <w:rPr>
                <w:rFonts w:eastAsia="Times New Roman" w:cs="Arial"/>
                <w:b/>
                <w:bCs/>
                <w:color w:val="000000"/>
                <w:lang w:eastAsia="en-GB"/>
              </w:rPr>
            </w:pPr>
            <w:r>
              <w:rPr>
                <w:rFonts w:eastAsia="Times New Roman" w:cs="Arial"/>
                <w:b/>
                <w:bCs/>
                <w:color w:val="000000"/>
                <w:lang w:val="en-US" w:eastAsia="en-GB"/>
              </w:rPr>
              <w:t>TOTAL SCORES</w:t>
            </w:r>
          </w:p>
        </w:tc>
        <w:tc>
          <w:tcPr>
            <w:tcW w:w="3700" w:type="dxa"/>
            <w:tcBorders>
              <w:top w:val="nil"/>
              <w:left w:val="nil"/>
              <w:bottom w:val="single" w:sz="4" w:space="0" w:color="auto"/>
              <w:right w:val="single" w:sz="4" w:space="0" w:color="auto"/>
            </w:tcBorders>
            <w:shd w:val="clear" w:color="000000" w:fill="FFFF00"/>
            <w:vAlign w:val="center"/>
            <w:hideMark/>
          </w:tcPr>
          <w:p w:rsidR="00385A61" w:rsidRPr="00435057" w:rsidRDefault="00385A61" w:rsidP="0049531D">
            <w:pPr>
              <w:spacing w:line="240" w:lineRule="auto"/>
              <w:jc w:val="center"/>
              <w:rPr>
                <w:rFonts w:eastAsia="Times New Roman" w:cs="Arial"/>
                <w:b/>
                <w:bCs/>
                <w:color w:val="000000"/>
                <w:lang w:eastAsia="en-GB"/>
              </w:rPr>
            </w:pPr>
            <w:r>
              <w:rPr>
                <w:rFonts w:eastAsia="Times New Roman" w:cs="Arial"/>
                <w:b/>
                <w:bCs/>
                <w:color w:val="000000"/>
                <w:lang w:val="en-US" w:eastAsia="en-GB"/>
              </w:rPr>
              <w:t>110</w:t>
            </w:r>
            <w:r w:rsidRPr="00435057">
              <w:rPr>
                <w:rFonts w:eastAsia="Times New Roman" w:cs="Arial"/>
                <w:b/>
                <w:bCs/>
                <w:color w:val="000000"/>
                <w:lang w:val="en-US" w:eastAsia="en-GB"/>
              </w:rPr>
              <w:t>%</w:t>
            </w:r>
          </w:p>
        </w:tc>
      </w:tr>
      <w:tr w:rsidR="00385A61" w:rsidRPr="00435057" w:rsidTr="0049531D">
        <w:trPr>
          <w:trHeight w:val="300"/>
        </w:trPr>
        <w:tc>
          <w:tcPr>
            <w:tcW w:w="4140" w:type="dxa"/>
            <w:tcBorders>
              <w:top w:val="nil"/>
              <w:left w:val="nil"/>
              <w:bottom w:val="nil"/>
              <w:right w:val="nil"/>
            </w:tcBorders>
            <w:shd w:val="clear" w:color="auto" w:fill="auto"/>
          </w:tcPr>
          <w:p w:rsidR="00385A61" w:rsidRDefault="00385A61" w:rsidP="0049531D">
            <w:pPr>
              <w:spacing w:line="240" w:lineRule="auto"/>
              <w:rPr>
                <w:rFonts w:eastAsia="Times New Roman" w:cs="Times New Roman"/>
                <w:color w:val="000000"/>
                <w:sz w:val="20"/>
                <w:szCs w:val="20"/>
                <w:lang w:eastAsia="en-GB"/>
              </w:rPr>
            </w:pPr>
          </w:p>
          <w:p w:rsidR="00385A61" w:rsidRPr="00435057" w:rsidRDefault="00385A61" w:rsidP="0049531D">
            <w:pPr>
              <w:spacing w:line="240" w:lineRule="auto"/>
              <w:rPr>
                <w:rFonts w:eastAsia="Times New Roman" w:cs="Times New Roman"/>
                <w:color w:val="000000"/>
                <w:sz w:val="20"/>
                <w:szCs w:val="20"/>
                <w:lang w:eastAsia="en-GB"/>
              </w:rPr>
            </w:pPr>
          </w:p>
        </w:tc>
        <w:tc>
          <w:tcPr>
            <w:tcW w:w="3700" w:type="dxa"/>
            <w:tcBorders>
              <w:top w:val="nil"/>
              <w:left w:val="nil"/>
              <w:bottom w:val="nil"/>
              <w:right w:val="nil"/>
            </w:tcBorders>
            <w:shd w:val="clear" w:color="auto" w:fill="auto"/>
          </w:tcPr>
          <w:p w:rsidR="00385A61" w:rsidRPr="00435057" w:rsidRDefault="00385A61" w:rsidP="0049531D">
            <w:pPr>
              <w:spacing w:line="240" w:lineRule="auto"/>
              <w:rPr>
                <w:rFonts w:eastAsia="Times New Roman" w:cs="Times New Roman"/>
                <w:color w:val="000000"/>
                <w:sz w:val="20"/>
                <w:szCs w:val="20"/>
                <w:lang w:eastAsia="en-GB"/>
              </w:rPr>
            </w:pPr>
          </w:p>
        </w:tc>
      </w:tr>
    </w:tbl>
    <w:p w:rsidR="00385A61" w:rsidRDefault="00385A61" w:rsidP="00385A61">
      <w:pPr>
        <w:tabs>
          <w:tab w:val="left" w:pos="3345"/>
        </w:tabs>
        <w:spacing w:line="237" w:lineRule="auto"/>
        <w:ind w:right="333"/>
      </w:pPr>
    </w:p>
    <w:p w:rsidR="00BF7A28" w:rsidRDefault="00BF7A28" w:rsidP="007C4E1F">
      <w:pPr>
        <w:pStyle w:val="NoSpacing"/>
      </w:pPr>
    </w:p>
    <w:p w:rsidR="005B77D2" w:rsidRPr="00767D9A" w:rsidRDefault="005B77D2" w:rsidP="007C4E1F">
      <w:pPr>
        <w:pStyle w:val="NoSpacing"/>
        <w:rPr>
          <w:sz w:val="28"/>
          <w:szCs w:val="28"/>
        </w:rPr>
      </w:pPr>
      <w:r w:rsidRPr="007C4E1F">
        <w:lastRenderedPageBreak/>
        <w:tab/>
      </w:r>
      <w:r w:rsidRPr="00767D9A">
        <w:rPr>
          <w:b/>
          <w:sz w:val="28"/>
          <w:szCs w:val="28"/>
        </w:rPr>
        <w:t>Pass / Fail Questions</w:t>
      </w:r>
    </w:p>
    <w:p w:rsidR="005B77D2" w:rsidRPr="007C4E1F" w:rsidRDefault="005B77D2" w:rsidP="007C4E1F">
      <w:pPr>
        <w:pStyle w:val="NoSpacing"/>
      </w:pPr>
    </w:p>
    <w:p w:rsidR="005B77D2" w:rsidRPr="007C4E1F" w:rsidRDefault="007D6FE4" w:rsidP="00E779F9">
      <w:pPr>
        <w:pStyle w:val="NoSpacing"/>
        <w:ind w:left="720" w:hanging="720"/>
      </w:pPr>
      <w:r>
        <w:t>3.18</w:t>
      </w:r>
      <w:r w:rsidR="005B77D2">
        <w:tab/>
      </w:r>
      <w:r w:rsidR="005B77D2" w:rsidRPr="007C4E1F">
        <w:t>This is included as part of the compliance review.</w:t>
      </w:r>
      <w:r w:rsidR="005B77D2">
        <w:t xml:space="preserve">  </w:t>
      </w:r>
      <w:r w:rsidR="005B77D2" w:rsidRPr="006C0D8E">
        <w:t>There are a number of pass / fail</w:t>
      </w:r>
      <w:r w:rsidR="005B77D2" w:rsidRPr="007C4E1F">
        <w:t xml:space="preserve"> questions with the following interpretation:</w:t>
      </w:r>
    </w:p>
    <w:p w:rsidR="005B77D2" w:rsidRPr="007C4E1F" w:rsidRDefault="005B77D2" w:rsidP="007C4E1F">
      <w:pPr>
        <w:pStyle w:val="NoSpacing"/>
      </w:pPr>
    </w:p>
    <w:p w:rsidR="005B77D2" w:rsidRPr="007C4E1F" w:rsidRDefault="005B77D2" w:rsidP="00965B88">
      <w:pPr>
        <w:pStyle w:val="NoSpacing"/>
        <w:numPr>
          <w:ilvl w:val="0"/>
          <w:numId w:val="6"/>
        </w:numPr>
      </w:pPr>
      <w:r w:rsidRPr="007C4E1F">
        <w:t>Pass - Confirms compliance / acceptance with the requirement</w:t>
      </w:r>
    </w:p>
    <w:p w:rsidR="005B77D2" w:rsidRPr="007C4E1F" w:rsidRDefault="005B77D2" w:rsidP="00965B88">
      <w:pPr>
        <w:pStyle w:val="NoSpacing"/>
        <w:numPr>
          <w:ilvl w:val="0"/>
          <w:numId w:val="6"/>
        </w:numPr>
      </w:pPr>
      <w:r w:rsidRPr="007C4E1F">
        <w:t>Fail - Does not confirm compliance / acceptance with the requirement</w:t>
      </w:r>
    </w:p>
    <w:p w:rsidR="005B77D2" w:rsidRPr="007C4E1F" w:rsidRDefault="005B77D2" w:rsidP="007C4E1F">
      <w:pPr>
        <w:pStyle w:val="NoSpacing"/>
      </w:pPr>
    </w:p>
    <w:p w:rsidR="005B77D2" w:rsidRPr="007C4E1F" w:rsidRDefault="007D6FE4" w:rsidP="00E779F9">
      <w:pPr>
        <w:pStyle w:val="NoSpacing"/>
        <w:ind w:left="720" w:hanging="720"/>
      </w:pPr>
      <w:r>
        <w:t>3.19</w:t>
      </w:r>
      <w:r w:rsidR="005B77D2">
        <w:tab/>
      </w:r>
      <w:r w:rsidR="005B77D2" w:rsidRPr="007C4E1F">
        <w:t xml:space="preserve">Should a </w:t>
      </w:r>
      <w:r w:rsidR="005B77D2">
        <w:t xml:space="preserve">Bidder </w:t>
      </w:r>
      <w:r w:rsidR="005B77D2" w:rsidRPr="007C4E1F">
        <w:t>‘fail’ in any of the ‘pass / fail’ questions, then they can no longer move to the next stage of the procurement process.</w:t>
      </w:r>
    </w:p>
    <w:p w:rsidR="005B77D2" w:rsidRPr="007C4E1F" w:rsidRDefault="005B77D2" w:rsidP="007C4E1F">
      <w:pPr>
        <w:pStyle w:val="NoSpacing"/>
      </w:pPr>
    </w:p>
    <w:p w:rsidR="005B77D2" w:rsidRPr="007C4E1F" w:rsidRDefault="007D6FE4" w:rsidP="007C4E1F">
      <w:pPr>
        <w:pStyle w:val="NoSpacing"/>
      </w:pPr>
      <w:r>
        <w:t>3.20</w:t>
      </w:r>
      <w:r w:rsidR="005B77D2">
        <w:tab/>
      </w:r>
      <w:r w:rsidR="005B77D2" w:rsidRPr="007C4E1F">
        <w:t xml:space="preserve">Should a </w:t>
      </w:r>
      <w:r w:rsidR="005B77D2">
        <w:t xml:space="preserve">Bidder </w:t>
      </w:r>
      <w:r w:rsidR="005B77D2" w:rsidRPr="007C4E1F">
        <w:t xml:space="preserve">‘pass’ all the ‘pass / fail’ questions, they can move to </w:t>
      </w:r>
      <w:r w:rsidR="005B77D2">
        <w:t>the next stage</w:t>
      </w:r>
      <w:r w:rsidR="005B77D2" w:rsidRPr="007C4E1F">
        <w:t>.</w:t>
      </w:r>
    </w:p>
    <w:p w:rsidR="005B77D2" w:rsidRPr="007C4E1F" w:rsidRDefault="005B77D2" w:rsidP="007C4E1F">
      <w:pPr>
        <w:pStyle w:val="NoSpacing"/>
      </w:pPr>
    </w:p>
    <w:p w:rsidR="005B77D2" w:rsidRPr="007C4E1F" w:rsidRDefault="007D6FE4" w:rsidP="00E779F9">
      <w:pPr>
        <w:pStyle w:val="NoSpacing"/>
        <w:ind w:left="720" w:hanging="720"/>
      </w:pPr>
      <w:r>
        <w:t>3.21</w:t>
      </w:r>
      <w:r w:rsidR="005B77D2" w:rsidRPr="007C4E1F">
        <w:tab/>
        <w:t xml:space="preserve">If the </w:t>
      </w:r>
      <w:r w:rsidR="005B77D2">
        <w:t xml:space="preserve">Bidder </w:t>
      </w:r>
      <w:r w:rsidR="005B77D2" w:rsidRPr="007C4E1F">
        <w:t>has successfully passed the compliance review, the following evaluation process will take place:</w:t>
      </w:r>
    </w:p>
    <w:p w:rsidR="005B77D2" w:rsidRPr="007C4E1F" w:rsidRDefault="005B77D2" w:rsidP="007C4E1F">
      <w:pPr>
        <w:pStyle w:val="NoSpacing"/>
      </w:pPr>
    </w:p>
    <w:p w:rsidR="005B77D2" w:rsidRPr="00767D9A" w:rsidRDefault="005B77D2" w:rsidP="007C4E1F">
      <w:pPr>
        <w:pStyle w:val="NoSpacing"/>
        <w:rPr>
          <w:sz w:val="28"/>
          <w:szCs w:val="28"/>
        </w:rPr>
      </w:pPr>
      <w:r w:rsidRPr="007C4E1F">
        <w:tab/>
      </w:r>
      <w:r w:rsidRPr="00767D9A">
        <w:rPr>
          <w:b/>
          <w:sz w:val="28"/>
          <w:szCs w:val="28"/>
        </w:rPr>
        <w:t>Quality (</w:t>
      </w:r>
      <w:r w:rsidR="007071EA" w:rsidRPr="00767D9A">
        <w:rPr>
          <w:b/>
          <w:sz w:val="28"/>
          <w:szCs w:val="28"/>
        </w:rPr>
        <w:t>6</w:t>
      </w:r>
      <w:r w:rsidRPr="00767D9A">
        <w:rPr>
          <w:b/>
          <w:sz w:val="28"/>
          <w:szCs w:val="28"/>
        </w:rPr>
        <w:t>0%)</w:t>
      </w:r>
    </w:p>
    <w:p w:rsidR="005B77D2" w:rsidRPr="007C4E1F" w:rsidRDefault="005B77D2" w:rsidP="007C4E1F">
      <w:pPr>
        <w:pStyle w:val="NoSpacing"/>
      </w:pPr>
    </w:p>
    <w:p w:rsidR="005B77D2" w:rsidRPr="007C4E1F" w:rsidRDefault="007D6FE4" w:rsidP="00E779F9">
      <w:pPr>
        <w:pStyle w:val="NoSpacing"/>
        <w:ind w:left="720" w:hanging="720"/>
      </w:pPr>
      <w:r>
        <w:t>3.22</w:t>
      </w:r>
      <w:r w:rsidR="005B77D2">
        <w:tab/>
      </w:r>
      <w:r w:rsidR="005B77D2" w:rsidRPr="007C4E1F">
        <w:t xml:space="preserve">All evaluators will complete an individual evaluation of submissions based on the responses received from the </w:t>
      </w:r>
      <w:r w:rsidR="005B77D2">
        <w:t>Bidders</w:t>
      </w:r>
      <w:r w:rsidR="005B77D2" w:rsidRPr="007C4E1F">
        <w:t>, and will provide a score (see below) and explanation in support of each question.</w:t>
      </w:r>
    </w:p>
    <w:p w:rsidR="005B77D2" w:rsidRPr="007C4E1F" w:rsidRDefault="005B77D2" w:rsidP="007C4E1F">
      <w:pPr>
        <w:pStyle w:val="NoSpacing"/>
      </w:pPr>
    </w:p>
    <w:p w:rsidR="005B77D2" w:rsidRDefault="007D6FE4" w:rsidP="007C4E1F">
      <w:pPr>
        <w:pStyle w:val="NoSpacing"/>
      </w:pPr>
      <w:r>
        <w:t>3.23</w:t>
      </w:r>
      <w:r w:rsidR="005B77D2">
        <w:tab/>
      </w:r>
      <w:r w:rsidR="005B77D2" w:rsidRPr="007C4E1F">
        <w:t>The criteria relating to each score is as follows:</w:t>
      </w:r>
    </w:p>
    <w:p w:rsidR="003A0D5B" w:rsidRDefault="003A0D5B" w:rsidP="007C4E1F">
      <w:pPr>
        <w:pStyle w:val="NoSpacing"/>
      </w:pPr>
    </w:p>
    <w:tbl>
      <w:tblPr>
        <w:tblStyle w:val="TableGrid"/>
        <w:tblW w:w="0" w:type="auto"/>
        <w:tblLook w:val="04A0" w:firstRow="1" w:lastRow="0" w:firstColumn="1" w:lastColumn="0" w:noHBand="0" w:noVBand="1"/>
      </w:tblPr>
      <w:tblGrid>
        <w:gridCol w:w="1467"/>
        <w:gridCol w:w="763"/>
        <w:gridCol w:w="6786"/>
      </w:tblGrid>
      <w:tr w:rsidR="003A0D5B" w:rsidRPr="007C4E1F" w:rsidTr="00E779F9">
        <w:trPr>
          <w:tblHeader/>
        </w:trPr>
        <w:tc>
          <w:tcPr>
            <w:tcW w:w="139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A0D5B" w:rsidRPr="00E779F9" w:rsidRDefault="003A0D5B">
            <w:pPr>
              <w:rPr>
                <w:rFonts w:cs="Arial"/>
                <w:b/>
                <w:lang w:val="en-US"/>
              </w:rPr>
            </w:pPr>
            <w:r w:rsidRPr="00E779F9">
              <w:rPr>
                <w:rFonts w:cs="Arial"/>
                <w:b/>
              </w:rPr>
              <w:t>Assessment</w:t>
            </w:r>
          </w:p>
        </w:tc>
        <w:tc>
          <w:tcPr>
            <w:tcW w:w="76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A0D5B" w:rsidRPr="00E779F9" w:rsidRDefault="003A0D5B">
            <w:pPr>
              <w:rPr>
                <w:rFonts w:cs="Arial"/>
                <w:b/>
                <w:lang w:val="en-US"/>
              </w:rPr>
            </w:pPr>
            <w:r w:rsidRPr="00E779F9">
              <w:rPr>
                <w:rFonts w:cs="Arial"/>
                <w:b/>
              </w:rPr>
              <w:t>Score</w:t>
            </w:r>
          </w:p>
        </w:tc>
        <w:tc>
          <w:tcPr>
            <w:tcW w:w="708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3A0D5B" w:rsidRPr="00E779F9" w:rsidRDefault="003A0D5B">
            <w:pPr>
              <w:rPr>
                <w:rFonts w:cs="Arial"/>
                <w:b/>
                <w:lang w:val="en-US"/>
              </w:rPr>
            </w:pPr>
            <w:r w:rsidRPr="00E779F9">
              <w:rPr>
                <w:rFonts w:cs="Arial"/>
                <w:b/>
              </w:rPr>
              <w:t>Interpretation</w:t>
            </w:r>
          </w:p>
        </w:tc>
      </w:tr>
      <w:tr w:rsidR="003A0D5B" w:rsidRPr="007C4E1F" w:rsidTr="00E779F9">
        <w:tc>
          <w:tcPr>
            <w:tcW w:w="1394" w:type="dxa"/>
            <w:tcBorders>
              <w:top w:val="single" w:sz="4" w:space="0" w:color="auto"/>
              <w:left w:val="single" w:sz="4" w:space="0" w:color="auto"/>
              <w:bottom w:val="single" w:sz="4" w:space="0" w:color="auto"/>
              <w:right w:val="single" w:sz="4" w:space="0" w:color="auto"/>
            </w:tcBorders>
            <w:vAlign w:val="center"/>
          </w:tcPr>
          <w:p w:rsidR="003A0D5B" w:rsidRPr="00E779F9" w:rsidRDefault="003A0D5B">
            <w:pPr>
              <w:jc w:val="center"/>
              <w:rPr>
                <w:rFonts w:cs="Arial"/>
                <w:b/>
                <w:iCs/>
                <w:lang w:val="en-US"/>
              </w:rPr>
            </w:pPr>
            <w:r w:rsidRPr="00E779F9">
              <w:rPr>
                <w:rFonts w:cs="Arial"/>
                <w:b/>
                <w:iCs/>
              </w:rPr>
              <w:t>Excellent</w:t>
            </w:r>
          </w:p>
          <w:p w:rsidR="003A0D5B" w:rsidRPr="00E779F9" w:rsidRDefault="003A0D5B">
            <w:pPr>
              <w:jc w:val="center"/>
              <w:rPr>
                <w:rFonts w:cs="Arial"/>
                <w:lang w:val="en-US"/>
              </w:rPr>
            </w:pPr>
          </w:p>
        </w:tc>
        <w:tc>
          <w:tcPr>
            <w:tcW w:w="766" w:type="dxa"/>
            <w:tcBorders>
              <w:top w:val="single" w:sz="4" w:space="0" w:color="auto"/>
              <w:left w:val="single" w:sz="4" w:space="0" w:color="auto"/>
              <w:bottom w:val="single" w:sz="4" w:space="0" w:color="auto"/>
              <w:right w:val="single" w:sz="4" w:space="0" w:color="auto"/>
            </w:tcBorders>
            <w:vAlign w:val="center"/>
            <w:hideMark/>
          </w:tcPr>
          <w:p w:rsidR="003A0D5B" w:rsidRPr="00E779F9" w:rsidRDefault="003A0D5B">
            <w:pPr>
              <w:jc w:val="center"/>
              <w:rPr>
                <w:rFonts w:cs="Arial"/>
                <w:lang w:val="en-US"/>
              </w:rPr>
            </w:pPr>
            <w:r w:rsidRPr="00E779F9">
              <w:rPr>
                <w:rFonts w:cs="Arial"/>
              </w:rPr>
              <w:t>4</w:t>
            </w:r>
          </w:p>
        </w:tc>
        <w:tc>
          <w:tcPr>
            <w:tcW w:w="7082" w:type="dxa"/>
            <w:tcBorders>
              <w:top w:val="single" w:sz="4" w:space="0" w:color="auto"/>
              <w:left w:val="single" w:sz="4" w:space="0" w:color="auto"/>
              <w:bottom w:val="single" w:sz="4" w:space="0" w:color="auto"/>
              <w:right w:val="single" w:sz="4" w:space="0" w:color="auto"/>
            </w:tcBorders>
            <w:hideMark/>
          </w:tcPr>
          <w:p w:rsidR="003A0D5B" w:rsidRPr="00E779F9" w:rsidRDefault="003A0D5B" w:rsidP="007C4E1F">
            <w:pPr>
              <w:spacing w:before="120" w:after="120"/>
              <w:rPr>
                <w:rFonts w:cs="Arial"/>
                <w:iCs/>
                <w:lang w:val="en-US"/>
              </w:rPr>
            </w:pPr>
            <w:r w:rsidRPr="00E779F9">
              <w:rPr>
                <w:rFonts w:cs="Arial"/>
                <w:iCs/>
              </w:rPr>
              <w:t xml:space="preserve">Exceeds the requirement. </w:t>
            </w:r>
            <w:r>
              <w:rPr>
                <w:rFonts w:cs="Arial"/>
                <w:iCs/>
              </w:rPr>
              <w:t xml:space="preserve"> </w:t>
            </w:r>
            <w:r w:rsidRPr="00E779F9">
              <w:rPr>
                <w:rFonts w:cs="Arial"/>
              </w:rPr>
              <w:t>This is likely to be demonstrated by</w:t>
            </w:r>
            <w:r w:rsidRPr="00E779F9">
              <w:rPr>
                <w:rFonts w:cs="Arial"/>
                <w:iCs/>
              </w:rPr>
              <w:t>:</w:t>
            </w:r>
          </w:p>
          <w:p w:rsidR="003A0D5B" w:rsidRPr="00E779F9" w:rsidRDefault="003A0D5B" w:rsidP="00E779F9">
            <w:pPr>
              <w:pStyle w:val="bullets"/>
              <w:jc w:val="left"/>
              <w:rPr>
                <w:rFonts w:asciiTheme="minorHAnsi" w:hAnsiTheme="minorHAnsi" w:cs="Arial"/>
                <w:szCs w:val="22"/>
              </w:rPr>
            </w:pPr>
            <w:r w:rsidRPr="00E779F9">
              <w:rPr>
                <w:rFonts w:asciiTheme="minorHAnsi" w:hAnsiTheme="minorHAnsi" w:cs="Arial"/>
                <w:szCs w:val="22"/>
                <w:lang w:val="en-GB"/>
              </w:rPr>
              <w:t xml:space="preserve">An excellent response from </w:t>
            </w:r>
            <w:r w:rsidRPr="00E779F9">
              <w:rPr>
                <w:rFonts w:asciiTheme="minorHAnsi" w:hAnsiTheme="minorHAnsi" w:cs="Arial"/>
                <w:szCs w:val="22"/>
              </w:rPr>
              <w:t xml:space="preserve">the </w:t>
            </w:r>
            <w:r w:rsidR="00FA2101">
              <w:rPr>
                <w:rFonts w:asciiTheme="minorHAnsi" w:hAnsiTheme="minorHAnsi" w:cs="Arial"/>
                <w:szCs w:val="22"/>
                <w:lang w:val="en-GB"/>
              </w:rPr>
              <w:t>Bidder</w:t>
            </w:r>
            <w:r w:rsidRPr="00E779F9">
              <w:rPr>
                <w:rFonts w:asciiTheme="minorHAnsi" w:hAnsiTheme="minorHAnsi" w:cs="Arial"/>
                <w:szCs w:val="22"/>
              </w:rPr>
              <w:t>’s</w:t>
            </w:r>
            <w:r w:rsidRPr="00E779F9">
              <w:rPr>
                <w:rFonts w:asciiTheme="minorHAnsi" w:hAnsiTheme="minorHAnsi" w:cs="Arial"/>
                <w:szCs w:val="22"/>
                <w:lang w:val="en-GB"/>
              </w:rPr>
              <w:t xml:space="preserve"> </w:t>
            </w:r>
            <w:r w:rsidRPr="00E779F9">
              <w:rPr>
                <w:rFonts w:asciiTheme="minorHAnsi" w:hAnsiTheme="minorHAnsi" w:cs="Arial"/>
                <w:szCs w:val="22"/>
              </w:rPr>
              <w:t>proposed solution</w:t>
            </w:r>
            <w:r w:rsidR="00FA2101">
              <w:rPr>
                <w:rFonts w:asciiTheme="minorHAnsi" w:hAnsiTheme="minorHAnsi" w:cs="Arial"/>
                <w:szCs w:val="22"/>
                <w:lang w:val="en-GB"/>
              </w:rPr>
              <w:t xml:space="preserve"> </w:t>
            </w:r>
            <w:r w:rsidRPr="00E779F9">
              <w:rPr>
                <w:rFonts w:asciiTheme="minorHAnsi" w:hAnsiTheme="minorHAnsi" w:cs="Arial"/>
                <w:szCs w:val="22"/>
              </w:rPr>
              <w:t>/</w:t>
            </w:r>
            <w:r w:rsidR="00FA2101">
              <w:rPr>
                <w:rFonts w:asciiTheme="minorHAnsi" w:hAnsiTheme="minorHAnsi" w:cs="Arial"/>
                <w:szCs w:val="22"/>
                <w:lang w:val="en-GB"/>
              </w:rPr>
              <w:t xml:space="preserve"> </w:t>
            </w:r>
            <w:r w:rsidRPr="00E779F9">
              <w:rPr>
                <w:rFonts w:asciiTheme="minorHAnsi" w:hAnsiTheme="minorHAnsi" w:cs="Arial"/>
                <w:szCs w:val="22"/>
              </w:rPr>
              <w:t xml:space="preserve">approach to the </w:t>
            </w:r>
            <w:r w:rsidRPr="00E779F9">
              <w:rPr>
                <w:rFonts w:asciiTheme="minorHAnsi" w:hAnsiTheme="minorHAnsi" w:cs="Arial"/>
                <w:szCs w:val="22"/>
                <w:lang w:val="en-GB"/>
              </w:rPr>
              <w:t>specification requirements</w:t>
            </w:r>
            <w:r w:rsidRPr="00E779F9">
              <w:rPr>
                <w:rFonts w:asciiTheme="minorHAnsi" w:hAnsiTheme="minorHAnsi" w:cs="Arial"/>
                <w:szCs w:val="22"/>
              </w:rPr>
              <w:t>.</w:t>
            </w:r>
            <w:r w:rsidRPr="00E779F9">
              <w:rPr>
                <w:rFonts w:asciiTheme="minorHAnsi" w:hAnsiTheme="minorHAnsi" w:cs="Arial"/>
                <w:szCs w:val="22"/>
                <w:lang w:val="en-GB"/>
              </w:rPr>
              <w:t xml:space="preserve"> </w:t>
            </w:r>
            <w:r w:rsidR="00FA2101">
              <w:rPr>
                <w:rFonts w:asciiTheme="minorHAnsi" w:hAnsiTheme="minorHAnsi" w:cs="Arial"/>
                <w:szCs w:val="22"/>
                <w:lang w:val="en-GB"/>
              </w:rPr>
              <w:t xml:space="preserve"> </w:t>
            </w:r>
            <w:r w:rsidRPr="00E779F9">
              <w:rPr>
                <w:rFonts w:asciiTheme="minorHAnsi" w:hAnsiTheme="minorHAnsi" w:cs="Arial"/>
                <w:szCs w:val="22"/>
                <w:lang w:val="en-GB"/>
              </w:rPr>
              <w:t xml:space="preserve">An excellent </w:t>
            </w:r>
            <w:r w:rsidRPr="00E779F9">
              <w:rPr>
                <w:rFonts w:asciiTheme="minorHAnsi" w:hAnsiTheme="minorHAnsi" w:cs="Arial"/>
                <w:szCs w:val="22"/>
              </w:rPr>
              <w:t>and unambiguous explanation of the proposed solution</w:t>
            </w:r>
            <w:r w:rsidR="00FA2101">
              <w:rPr>
                <w:rFonts w:asciiTheme="minorHAnsi" w:hAnsiTheme="minorHAnsi" w:cs="Arial"/>
                <w:szCs w:val="22"/>
                <w:lang w:val="en-GB"/>
              </w:rPr>
              <w:t xml:space="preserve"> </w:t>
            </w:r>
            <w:r w:rsidRPr="00E779F9">
              <w:rPr>
                <w:rFonts w:asciiTheme="minorHAnsi" w:hAnsiTheme="minorHAnsi" w:cs="Arial"/>
                <w:szCs w:val="22"/>
              </w:rPr>
              <w:t>/</w:t>
            </w:r>
            <w:r w:rsidR="00FA2101">
              <w:rPr>
                <w:rFonts w:asciiTheme="minorHAnsi" w:hAnsiTheme="minorHAnsi" w:cs="Arial"/>
                <w:szCs w:val="22"/>
                <w:lang w:val="en-GB"/>
              </w:rPr>
              <w:t xml:space="preserve"> </w:t>
            </w:r>
            <w:r w:rsidRPr="00E779F9">
              <w:rPr>
                <w:rFonts w:asciiTheme="minorHAnsi" w:hAnsiTheme="minorHAnsi" w:cs="Arial"/>
                <w:szCs w:val="22"/>
              </w:rPr>
              <w:t>approach</w:t>
            </w:r>
            <w:r w:rsidRPr="00E779F9">
              <w:rPr>
                <w:rFonts w:asciiTheme="minorHAnsi" w:hAnsiTheme="minorHAnsi" w:cs="Arial"/>
                <w:szCs w:val="22"/>
                <w:lang w:val="en-GB"/>
              </w:rPr>
              <w:t xml:space="preserve"> answering all aspects and </w:t>
            </w:r>
            <w:r w:rsidRPr="00E779F9">
              <w:rPr>
                <w:rFonts w:asciiTheme="minorHAnsi" w:hAnsiTheme="minorHAnsi" w:cs="Arial"/>
                <w:szCs w:val="22"/>
              </w:rPr>
              <w:t xml:space="preserve">exhibiting an </w:t>
            </w:r>
            <w:r w:rsidRPr="00E779F9">
              <w:rPr>
                <w:rFonts w:asciiTheme="minorHAnsi" w:hAnsiTheme="minorHAnsi" w:cs="Arial"/>
                <w:szCs w:val="22"/>
                <w:lang w:val="en-GB"/>
              </w:rPr>
              <w:t xml:space="preserve">excellent </w:t>
            </w:r>
            <w:r w:rsidRPr="00E779F9">
              <w:rPr>
                <w:rFonts w:asciiTheme="minorHAnsi" w:hAnsiTheme="minorHAnsi" w:cs="Arial"/>
                <w:szCs w:val="22"/>
              </w:rPr>
              <w:t>understanding of the requirement</w:t>
            </w:r>
            <w:r w:rsidRPr="00E779F9">
              <w:rPr>
                <w:rFonts w:asciiTheme="minorHAnsi" w:hAnsiTheme="minorHAnsi" w:cs="Arial"/>
                <w:szCs w:val="22"/>
                <w:lang w:val="en-GB"/>
              </w:rPr>
              <w:t>s</w:t>
            </w:r>
            <w:r w:rsidRPr="00E779F9">
              <w:rPr>
                <w:rFonts w:asciiTheme="minorHAnsi" w:hAnsiTheme="minorHAnsi" w:cs="Arial"/>
                <w:szCs w:val="22"/>
              </w:rPr>
              <w:t xml:space="preserve"> concerned.  </w:t>
            </w:r>
          </w:p>
          <w:p w:rsidR="003A0D5B" w:rsidRPr="00E779F9" w:rsidRDefault="003A0D5B" w:rsidP="00E779F9">
            <w:pPr>
              <w:pStyle w:val="bullets"/>
              <w:jc w:val="left"/>
              <w:rPr>
                <w:rFonts w:asciiTheme="minorHAnsi" w:hAnsiTheme="minorHAnsi" w:cs="Arial"/>
                <w:szCs w:val="22"/>
              </w:rPr>
            </w:pPr>
            <w:r w:rsidRPr="00E779F9">
              <w:rPr>
                <w:rFonts w:asciiTheme="minorHAnsi" w:hAnsiTheme="minorHAnsi" w:cs="Arial"/>
                <w:szCs w:val="22"/>
              </w:rPr>
              <w:t xml:space="preserve">The </w:t>
            </w:r>
            <w:r w:rsidR="00FA2101">
              <w:rPr>
                <w:rFonts w:asciiTheme="minorHAnsi" w:hAnsiTheme="minorHAnsi" w:cs="Arial"/>
                <w:szCs w:val="22"/>
                <w:lang w:val="en-GB"/>
              </w:rPr>
              <w:t xml:space="preserve">Bidder’s </w:t>
            </w:r>
            <w:r w:rsidRPr="00E779F9">
              <w:rPr>
                <w:rFonts w:asciiTheme="minorHAnsi" w:hAnsiTheme="minorHAnsi" w:cs="Arial"/>
                <w:szCs w:val="22"/>
                <w:lang w:val="en-GB"/>
              </w:rPr>
              <w:t>response</w:t>
            </w:r>
            <w:r w:rsidRPr="00E779F9">
              <w:rPr>
                <w:rFonts w:asciiTheme="minorHAnsi" w:hAnsiTheme="minorHAnsi" w:cs="Arial"/>
                <w:szCs w:val="22"/>
              </w:rPr>
              <w:t xml:space="preserve"> provides a</w:t>
            </w:r>
            <w:r w:rsidRPr="00E779F9">
              <w:rPr>
                <w:rFonts w:asciiTheme="minorHAnsi" w:hAnsiTheme="minorHAnsi" w:cs="Arial"/>
                <w:szCs w:val="22"/>
                <w:lang w:val="en-GB"/>
              </w:rPr>
              <w:t>n excellent</w:t>
            </w:r>
            <w:r w:rsidRPr="00E779F9">
              <w:rPr>
                <w:rFonts w:asciiTheme="minorHAnsi" w:hAnsiTheme="minorHAnsi" w:cs="Arial"/>
                <w:szCs w:val="22"/>
              </w:rPr>
              <w:t xml:space="preserve"> level of confidence</w:t>
            </w:r>
            <w:r w:rsidRPr="00E779F9">
              <w:rPr>
                <w:rFonts w:asciiTheme="minorHAnsi" w:hAnsiTheme="minorHAnsi" w:cs="Arial"/>
                <w:szCs w:val="22"/>
                <w:lang w:val="en-GB"/>
              </w:rPr>
              <w:t>,</w:t>
            </w:r>
            <w:r w:rsidRPr="00E779F9">
              <w:rPr>
                <w:rFonts w:asciiTheme="minorHAnsi" w:hAnsiTheme="minorHAnsi" w:cs="Arial"/>
                <w:szCs w:val="22"/>
              </w:rPr>
              <w:t xml:space="preserve"> </w:t>
            </w:r>
            <w:r w:rsidRPr="00E779F9">
              <w:rPr>
                <w:rFonts w:asciiTheme="minorHAnsi" w:hAnsiTheme="minorHAnsi" w:cs="Arial"/>
                <w:szCs w:val="22"/>
                <w:lang w:val="en-GB"/>
              </w:rPr>
              <w:t>supported by</w:t>
            </w:r>
            <w:r w:rsidRPr="00E779F9">
              <w:rPr>
                <w:rFonts w:asciiTheme="minorHAnsi" w:hAnsiTheme="minorHAnsi" w:cs="Arial"/>
                <w:szCs w:val="22"/>
              </w:rPr>
              <w:t xml:space="preserve"> evidence of where the approach has been used successfully in similar deployments</w:t>
            </w:r>
            <w:r w:rsidR="00FA2101">
              <w:rPr>
                <w:rFonts w:asciiTheme="minorHAnsi" w:hAnsiTheme="minorHAnsi" w:cs="Arial"/>
                <w:szCs w:val="22"/>
                <w:lang w:val="en-GB"/>
              </w:rPr>
              <w:t xml:space="preserve">.  </w:t>
            </w:r>
            <w:r w:rsidRPr="00E779F9">
              <w:rPr>
                <w:rFonts w:asciiTheme="minorHAnsi" w:hAnsiTheme="minorHAnsi" w:cs="Arial"/>
                <w:szCs w:val="22"/>
                <w:lang w:val="en-GB"/>
              </w:rPr>
              <w:t xml:space="preserve">Evidence, examples and/or </w:t>
            </w:r>
            <w:r w:rsidRPr="00E779F9">
              <w:rPr>
                <w:rFonts w:asciiTheme="minorHAnsi" w:hAnsiTheme="minorHAnsi" w:cs="Arial"/>
                <w:szCs w:val="22"/>
              </w:rPr>
              <w:t xml:space="preserve">references </w:t>
            </w:r>
            <w:r w:rsidRPr="00E779F9">
              <w:rPr>
                <w:rFonts w:asciiTheme="minorHAnsi" w:hAnsiTheme="minorHAnsi" w:cs="Arial"/>
                <w:szCs w:val="22"/>
                <w:lang w:val="en-GB"/>
              </w:rPr>
              <w:t xml:space="preserve">have been </w:t>
            </w:r>
            <w:r w:rsidRPr="00E779F9">
              <w:rPr>
                <w:rFonts w:asciiTheme="minorHAnsi" w:hAnsiTheme="minorHAnsi" w:cs="Arial"/>
                <w:szCs w:val="22"/>
              </w:rPr>
              <w:t>supplied</w:t>
            </w:r>
            <w:r w:rsidRPr="00E779F9">
              <w:rPr>
                <w:rFonts w:asciiTheme="minorHAnsi" w:hAnsiTheme="minorHAnsi" w:cs="Arial"/>
                <w:szCs w:val="22"/>
                <w:lang w:val="en-GB"/>
              </w:rPr>
              <w:t>, where appropriate</w:t>
            </w:r>
            <w:r w:rsidRPr="00E779F9">
              <w:rPr>
                <w:rFonts w:asciiTheme="minorHAnsi" w:hAnsiTheme="minorHAnsi" w:cs="Arial"/>
                <w:szCs w:val="22"/>
              </w:rPr>
              <w:t>.</w:t>
            </w:r>
          </w:p>
        </w:tc>
      </w:tr>
      <w:tr w:rsidR="003A0D5B" w:rsidRPr="007C4E1F" w:rsidTr="00E779F9">
        <w:tc>
          <w:tcPr>
            <w:tcW w:w="1394" w:type="dxa"/>
            <w:tcBorders>
              <w:top w:val="single" w:sz="4" w:space="0" w:color="auto"/>
              <w:left w:val="single" w:sz="4" w:space="0" w:color="auto"/>
              <w:bottom w:val="single" w:sz="4" w:space="0" w:color="auto"/>
              <w:right w:val="single" w:sz="4" w:space="0" w:color="auto"/>
            </w:tcBorders>
            <w:vAlign w:val="center"/>
          </w:tcPr>
          <w:p w:rsidR="003A0D5B" w:rsidRPr="00E779F9" w:rsidRDefault="003A0D5B">
            <w:pPr>
              <w:jc w:val="center"/>
              <w:rPr>
                <w:rFonts w:cs="Arial"/>
                <w:b/>
                <w:iCs/>
                <w:lang w:val="en-US"/>
              </w:rPr>
            </w:pPr>
            <w:r w:rsidRPr="00E779F9">
              <w:rPr>
                <w:rFonts w:cs="Arial"/>
                <w:b/>
                <w:iCs/>
              </w:rPr>
              <w:t>Good</w:t>
            </w:r>
          </w:p>
          <w:p w:rsidR="003A0D5B" w:rsidRPr="00E779F9" w:rsidRDefault="003A0D5B">
            <w:pPr>
              <w:jc w:val="center"/>
              <w:rPr>
                <w:rFonts w:cs="Arial"/>
                <w:b/>
                <w:iCs/>
                <w:lang w:val="en-US"/>
              </w:rPr>
            </w:pPr>
          </w:p>
        </w:tc>
        <w:tc>
          <w:tcPr>
            <w:tcW w:w="766" w:type="dxa"/>
            <w:tcBorders>
              <w:top w:val="single" w:sz="4" w:space="0" w:color="auto"/>
              <w:left w:val="single" w:sz="4" w:space="0" w:color="auto"/>
              <w:bottom w:val="single" w:sz="4" w:space="0" w:color="auto"/>
              <w:right w:val="single" w:sz="4" w:space="0" w:color="auto"/>
            </w:tcBorders>
            <w:vAlign w:val="center"/>
            <w:hideMark/>
          </w:tcPr>
          <w:p w:rsidR="003A0D5B" w:rsidRPr="00E779F9" w:rsidRDefault="003A0D5B">
            <w:pPr>
              <w:jc w:val="center"/>
              <w:rPr>
                <w:rFonts w:cs="Arial"/>
                <w:lang w:val="en-US"/>
              </w:rPr>
            </w:pPr>
            <w:r w:rsidRPr="00E779F9">
              <w:rPr>
                <w:rFonts w:cs="Arial"/>
              </w:rPr>
              <w:t>3</w:t>
            </w:r>
          </w:p>
        </w:tc>
        <w:tc>
          <w:tcPr>
            <w:tcW w:w="7082" w:type="dxa"/>
            <w:tcBorders>
              <w:top w:val="single" w:sz="4" w:space="0" w:color="auto"/>
              <w:left w:val="single" w:sz="4" w:space="0" w:color="auto"/>
              <w:bottom w:val="single" w:sz="4" w:space="0" w:color="auto"/>
              <w:right w:val="single" w:sz="4" w:space="0" w:color="auto"/>
            </w:tcBorders>
            <w:hideMark/>
          </w:tcPr>
          <w:p w:rsidR="003A0D5B" w:rsidRPr="00E779F9" w:rsidRDefault="003A0D5B" w:rsidP="007C4E1F">
            <w:pPr>
              <w:spacing w:before="120" w:after="120"/>
              <w:rPr>
                <w:rFonts w:cs="Arial"/>
                <w:iCs/>
                <w:lang w:val="en-US"/>
              </w:rPr>
            </w:pPr>
            <w:r w:rsidRPr="00E779F9">
              <w:rPr>
                <w:rFonts w:cs="Arial"/>
                <w:iCs/>
              </w:rPr>
              <w:t xml:space="preserve">Meets the requirement with some additional benefits. </w:t>
            </w:r>
            <w:r w:rsidR="00FA2101">
              <w:rPr>
                <w:rFonts w:cs="Arial"/>
                <w:iCs/>
              </w:rPr>
              <w:t xml:space="preserve"> </w:t>
            </w:r>
            <w:r w:rsidRPr="00E779F9">
              <w:rPr>
                <w:rFonts w:cs="Arial"/>
                <w:iCs/>
              </w:rPr>
              <w:t>T</w:t>
            </w:r>
            <w:r w:rsidRPr="00E779F9">
              <w:rPr>
                <w:rFonts w:cs="Arial"/>
              </w:rPr>
              <w:t>his is likely to be demonstrated by</w:t>
            </w:r>
            <w:r w:rsidRPr="00E779F9">
              <w:rPr>
                <w:rFonts w:cs="Arial"/>
                <w:iCs/>
              </w:rPr>
              <w:t>:</w:t>
            </w:r>
          </w:p>
          <w:p w:rsidR="003A0D5B" w:rsidRPr="00E779F9" w:rsidRDefault="003A0D5B" w:rsidP="00965B88">
            <w:pPr>
              <w:numPr>
                <w:ilvl w:val="0"/>
                <w:numId w:val="8"/>
              </w:numPr>
              <w:spacing w:before="120" w:after="120"/>
              <w:rPr>
                <w:rFonts w:cs="Arial"/>
                <w:iCs/>
              </w:rPr>
            </w:pPr>
            <w:r w:rsidRPr="00E779F9">
              <w:rPr>
                <w:rFonts w:cs="Arial"/>
                <w:iCs/>
              </w:rPr>
              <w:t xml:space="preserve">A good response from the </w:t>
            </w:r>
            <w:r w:rsidR="00FA2101">
              <w:rPr>
                <w:rFonts w:cs="Arial"/>
                <w:iCs/>
              </w:rPr>
              <w:t xml:space="preserve">Bidder’s </w:t>
            </w:r>
            <w:r w:rsidRPr="00E779F9">
              <w:rPr>
                <w:rFonts w:cs="Arial"/>
                <w:iCs/>
              </w:rPr>
              <w:t>proposed solution</w:t>
            </w:r>
            <w:r w:rsidR="00FA2101">
              <w:rPr>
                <w:rFonts w:cs="Arial"/>
                <w:iCs/>
              </w:rPr>
              <w:t xml:space="preserve"> </w:t>
            </w:r>
            <w:r w:rsidRPr="00E779F9">
              <w:rPr>
                <w:rFonts w:cs="Arial"/>
                <w:iCs/>
              </w:rPr>
              <w:t>/</w:t>
            </w:r>
            <w:r w:rsidR="00FA2101">
              <w:rPr>
                <w:rFonts w:cs="Arial"/>
                <w:iCs/>
              </w:rPr>
              <w:t xml:space="preserve"> </w:t>
            </w:r>
            <w:r w:rsidRPr="00E779F9">
              <w:rPr>
                <w:rFonts w:cs="Arial"/>
                <w:iCs/>
              </w:rPr>
              <w:t xml:space="preserve">approach to the specification requirements.  </w:t>
            </w:r>
            <w:r w:rsidR="00FA2101">
              <w:rPr>
                <w:rFonts w:cs="Arial"/>
                <w:iCs/>
              </w:rPr>
              <w:t xml:space="preserve"> </w:t>
            </w:r>
            <w:r w:rsidRPr="00E779F9">
              <w:rPr>
                <w:rFonts w:cs="Arial"/>
                <w:iCs/>
              </w:rPr>
              <w:t>A good and clear explanation of the proposed solution</w:t>
            </w:r>
            <w:r w:rsidR="00FA2101">
              <w:rPr>
                <w:rFonts w:cs="Arial"/>
                <w:iCs/>
              </w:rPr>
              <w:t xml:space="preserve"> </w:t>
            </w:r>
            <w:r w:rsidRPr="00E779F9">
              <w:rPr>
                <w:rFonts w:cs="Arial"/>
                <w:iCs/>
              </w:rPr>
              <w:t>/</w:t>
            </w:r>
            <w:r w:rsidR="00FA2101">
              <w:rPr>
                <w:rFonts w:cs="Arial"/>
                <w:iCs/>
              </w:rPr>
              <w:t xml:space="preserve"> </w:t>
            </w:r>
            <w:r w:rsidRPr="00E779F9">
              <w:rPr>
                <w:rFonts w:cs="Arial"/>
                <w:iCs/>
              </w:rPr>
              <w:t>approach answering most aspects and exhibiting a good understanding of the requirements concerned.</w:t>
            </w:r>
          </w:p>
          <w:p w:rsidR="003A0D5B" w:rsidRPr="00E779F9" w:rsidRDefault="003A0D5B" w:rsidP="00965B88">
            <w:pPr>
              <w:pStyle w:val="bullets"/>
              <w:numPr>
                <w:ilvl w:val="0"/>
                <w:numId w:val="8"/>
              </w:numPr>
              <w:jc w:val="left"/>
              <w:rPr>
                <w:rFonts w:asciiTheme="minorHAnsi" w:hAnsiTheme="minorHAnsi" w:cs="Arial"/>
                <w:szCs w:val="22"/>
              </w:rPr>
            </w:pPr>
            <w:r w:rsidRPr="00E779F9">
              <w:rPr>
                <w:rFonts w:asciiTheme="minorHAnsi" w:hAnsiTheme="minorHAnsi" w:cs="Arial"/>
                <w:szCs w:val="22"/>
              </w:rPr>
              <w:t xml:space="preserve">The </w:t>
            </w:r>
            <w:r w:rsidR="00FA2101">
              <w:rPr>
                <w:rFonts w:asciiTheme="minorHAnsi" w:hAnsiTheme="minorHAnsi" w:cs="Arial"/>
                <w:szCs w:val="22"/>
                <w:lang w:val="en-GB"/>
              </w:rPr>
              <w:t xml:space="preserve">Bidder’s </w:t>
            </w:r>
            <w:r w:rsidRPr="00E779F9">
              <w:rPr>
                <w:rFonts w:asciiTheme="minorHAnsi" w:hAnsiTheme="minorHAnsi" w:cs="Arial"/>
                <w:szCs w:val="22"/>
                <w:lang w:val="en-GB"/>
              </w:rPr>
              <w:t>response</w:t>
            </w:r>
            <w:r w:rsidRPr="00E779F9">
              <w:rPr>
                <w:rFonts w:asciiTheme="minorHAnsi" w:hAnsiTheme="minorHAnsi" w:cs="Arial"/>
                <w:szCs w:val="22"/>
              </w:rPr>
              <w:t xml:space="preserve"> provides a </w:t>
            </w:r>
            <w:r w:rsidRPr="00E779F9">
              <w:rPr>
                <w:rFonts w:asciiTheme="minorHAnsi" w:hAnsiTheme="minorHAnsi" w:cs="Arial"/>
                <w:szCs w:val="22"/>
                <w:lang w:val="en-GB"/>
              </w:rPr>
              <w:t xml:space="preserve">good </w:t>
            </w:r>
            <w:r w:rsidRPr="00E779F9">
              <w:rPr>
                <w:rFonts w:asciiTheme="minorHAnsi" w:hAnsiTheme="minorHAnsi" w:cs="Arial"/>
                <w:szCs w:val="22"/>
              </w:rPr>
              <w:t>level of confidence</w:t>
            </w:r>
            <w:r w:rsidRPr="00E779F9">
              <w:rPr>
                <w:rFonts w:asciiTheme="minorHAnsi" w:hAnsiTheme="minorHAnsi" w:cs="Arial"/>
                <w:szCs w:val="22"/>
                <w:lang w:val="en-GB"/>
              </w:rPr>
              <w:t>,</w:t>
            </w:r>
            <w:r w:rsidRPr="00E779F9">
              <w:rPr>
                <w:rFonts w:asciiTheme="minorHAnsi" w:hAnsiTheme="minorHAnsi" w:cs="Arial"/>
                <w:szCs w:val="22"/>
              </w:rPr>
              <w:t xml:space="preserve"> </w:t>
            </w:r>
            <w:r w:rsidRPr="00E779F9">
              <w:rPr>
                <w:rFonts w:asciiTheme="minorHAnsi" w:hAnsiTheme="minorHAnsi" w:cs="Arial"/>
                <w:szCs w:val="22"/>
                <w:lang w:val="en-GB"/>
              </w:rPr>
              <w:t>supported by</w:t>
            </w:r>
            <w:r w:rsidRPr="00E779F9">
              <w:rPr>
                <w:rFonts w:asciiTheme="minorHAnsi" w:hAnsiTheme="minorHAnsi" w:cs="Arial"/>
                <w:szCs w:val="22"/>
              </w:rPr>
              <w:t xml:space="preserve"> evidence of where the approach has been used successfully in similar deployments</w:t>
            </w:r>
            <w:r w:rsidR="00FA2101">
              <w:rPr>
                <w:rFonts w:asciiTheme="minorHAnsi" w:hAnsiTheme="minorHAnsi" w:cs="Arial"/>
                <w:szCs w:val="22"/>
                <w:lang w:val="en-GB"/>
              </w:rPr>
              <w:t xml:space="preserve">.  </w:t>
            </w:r>
            <w:r w:rsidRPr="00E779F9">
              <w:rPr>
                <w:rFonts w:asciiTheme="minorHAnsi" w:hAnsiTheme="minorHAnsi" w:cs="Arial"/>
                <w:szCs w:val="22"/>
                <w:lang w:val="en-GB"/>
              </w:rPr>
              <w:t>Evidence, examples</w:t>
            </w:r>
            <w:r w:rsidRPr="00E779F9">
              <w:rPr>
                <w:rFonts w:asciiTheme="minorHAnsi" w:hAnsiTheme="minorHAnsi" w:cs="Arial"/>
                <w:szCs w:val="22"/>
              </w:rPr>
              <w:t xml:space="preserve"> </w:t>
            </w:r>
            <w:r w:rsidRPr="00E779F9">
              <w:rPr>
                <w:rFonts w:asciiTheme="minorHAnsi" w:hAnsiTheme="minorHAnsi" w:cs="Arial"/>
                <w:szCs w:val="22"/>
                <w:lang w:val="en-GB"/>
              </w:rPr>
              <w:t xml:space="preserve">and/or references have been </w:t>
            </w:r>
            <w:r w:rsidRPr="00E779F9">
              <w:rPr>
                <w:rFonts w:asciiTheme="minorHAnsi" w:hAnsiTheme="minorHAnsi" w:cs="Arial"/>
                <w:szCs w:val="22"/>
              </w:rPr>
              <w:t>supplied</w:t>
            </w:r>
            <w:r w:rsidRPr="00E779F9">
              <w:rPr>
                <w:rFonts w:asciiTheme="minorHAnsi" w:hAnsiTheme="minorHAnsi" w:cs="Arial"/>
                <w:szCs w:val="22"/>
                <w:lang w:val="en-GB"/>
              </w:rPr>
              <w:t>, where appropriate</w:t>
            </w:r>
            <w:r w:rsidRPr="00E779F9">
              <w:rPr>
                <w:rFonts w:asciiTheme="minorHAnsi" w:hAnsiTheme="minorHAnsi" w:cs="Arial"/>
                <w:szCs w:val="22"/>
              </w:rPr>
              <w:t>.</w:t>
            </w:r>
          </w:p>
        </w:tc>
      </w:tr>
      <w:tr w:rsidR="003A0D5B" w:rsidRPr="007C4E1F" w:rsidTr="00E779F9">
        <w:tc>
          <w:tcPr>
            <w:tcW w:w="1394" w:type="dxa"/>
            <w:tcBorders>
              <w:top w:val="single" w:sz="4" w:space="0" w:color="auto"/>
              <w:left w:val="single" w:sz="4" w:space="0" w:color="auto"/>
              <w:bottom w:val="single" w:sz="4" w:space="0" w:color="auto"/>
              <w:right w:val="single" w:sz="4" w:space="0" w:color="auto"/>
            </w:tcBorders>
            <w:vAlign w:val="center"/>
          </w:tcPr>
          <w:p w:rsidR="003A0D5B" w:rsidRPr="00E779F9" w:rsidRDefault="003A0D5B">
            <w:pPr>
              <w:jc w:val="center"/>
              <w:rPr>
                <w:rFonts w:cs="Arial"/>
                <w:b/>
                <w:iCs/>
                <w:lang w:val="en-US"/>
              </w:rPr>
            </w:pPr>
            <w:r w:rsidRPr="00E779F9">
              <w:rPr>
                <w:rFonts w:cs="Arial"/>
                <w:b/>
                <w:iCs/>
              </w:rPr>
              <w:t>Acceptable</w:t>
            </w:r>
          </w:p>
          <w:p w:rsidR="003A0D5B" w:rsidRPr="00E779F9" w:rsidRDefault="003A0D5B">
            <w:pPr>
              <w:jc w:val="center"/>
              <w:rPr>
                <w:rFonts w:cs="Arial"/>
                <w:b/>
                <w:iCs/>
                <w:lang w:val="en-US"/>
              </w:rPr>
            </w:pPr>
          </w:p>
        </w:tc>
        <w:tc>
          <w:tcPr>
            <w:tcW w:w="766" w:type="dxa"/>
            <w:tcBorders>
              <w:top w:val="single" w:sz="4" w:space="0" w:color="auto"/>
              <w:left w:val="single" w:sz="4" w:space="0" w:color="auto"/>
              <w:bottom w:val="single" w:sz="4" w:space="0" w:color="auto"/>
              <w:right w:val="single" w:sz="4" w:space="0" w:color="auto"/>
            </w:tcBorders>
            <w:vAlign w:val="center"/>
            <w:hideMark/>
          </w:tcPr>
          <w:p w:rsidR="003A0D5B" w:rsidRPr="00E779F9" w:rsidRDefault="003A0D5B">
            <w:pPr>
              <w:jc w:val="center"/>
              <w:rPr>
                <w:rFonts w:cs="Arial"/>
                <w:lang w:val="en-US"/>
              </w:rPr>
            </w:pPr>
            <w:r w:rsidRPr="00E779F9">
              <w:rPr>
                <w:rFonts w:cs="Arial"/>
              </w:rPr>
              <w:t>2</w:t>
            </w:r>
          </w:p>
        </w:tc>
        <w:tc>
          <w:tcPr>
            <w:tcW w:w="7082" w:type="dxa"/>
            <w:tcBorders>
              <w:top w:val="single" w:sz="4" w:space="0" w:color="auto"/>
              <w:left w:val="single" w:sz="4" w:space="0" w:color="auto"/>
              <w:bottom w:val="single" w:sz="4" w:space="0" w:color="auto"/>
              <w:right w:val="single" w:sz="4" w:space="0" w:color="auto"/>
            </w:tcBorders>
            <w:hideMark/>
          </w:tcPr>
          <w:p w:rsidR="003A0D5B" w:rsidRPr="00E779F9" w:rsidRDefault="003A0D5B" w:rsidP="007C4E1F">
            <w:pPr>
              <w:spacing w:before="120" w:after="120"/>
              <w:rPr>
                <w:rFonts w:cs="Arial"/>
                <w:iCs/>
                <w:lang w:val="en-US"/>
              </w:rPr>
            </w:pPr>
            <w:r w:rsidRPr="00E779F9">
              <w:rPr>
                <w:rFonts w:cs="Arial"/>
                <w:iCs/>
              </w:rPr>
              <w:t>Satisfies the requirement.</w:t>
            </w:r>
            <w:r w:rsidR="00FA2101">
              <w:rPr>
                <w:rFonts w:cs="Arial"/>
                <w:iCs/>
              </w:rPr>
              <w:t xml:space="preserve"> </w:t>
            </w:r>
            <w:r w:rsidRPr="00E779F9">
              <w:rPr>
                <w:rFonts w:cs="Arial"/>
                <w:iCs/>
              </w:rPr>
              <w:t xml:space="preserve"> T</w:t>
            </w:r>
            <w:r w:rsidRPr="00E779F9">
              <w:rPr>
                <w:rFonts w:cs="Arial"/>
              </w:rPr>
              <w:t>his is likely to be demonstrated by</w:t>
            </w:r>
            <w:r w:rsidRPr="00E779F9">
              <w:rPr>
                <w:rFonts w:cs="Arial"/>
                <w:iCs/>
              </w:rPr>
              <w:t>:</w:t>
            </w:r>
          </w:p>
          <w:p w:rsidR="003A0D5B" w:rsidRPr="00E779F9" w:rsidRDefault="003A0D5B" w:rsidP="00965B88">
            <w:pPr>
              <w:numPr>
                <w:ilvl w:val="0"/>
                <w:numId w:val="9"/>
              </w:numPr>
              <w:spacing w:before="120" w:after="120"/>
              <w:rPr>
                <w:rFonts w:cs="Arial"/>
                <w:iCs/>
              </w:rPr>
            </w:pPr>
            <w:r w:rsidRPr="00E779F9">
              <w:rPr>
                <w:rFonts w:cs="Arial"/>
                <w:iCs/>
              </w:rPr>
              <w:lastRenderedPageBreak/>
              <w:t xml:space="preserve">An acceptable response from the </w:t>
            </w:r>
            <w:r w:rsidR="00FA2101">
              <w:rPr>
                <w:rFonts w:cs="Arial"/>
                <w:iCs/>
              </w:rPr>
              <w:t xml:space="preserve">Bidder’s </w:t>
            </w:r>
            <w:r w:rsidRPr="00E779F9">
              <w:rPr>
                <w:rFonts w:cs="Arial"/>
                <w:iCs/>
              </w:rPr>
              <w:t>proposed solution</w:t>
            </w:r>
            <w:r w:rsidR="00FA2101">
              <w:rPr>
                <w:rFonts w:cs="Arial"/>
                <w:iCs/>
              </w:rPr>
              <w:t xml:space="preserve"> </w:t>
            </w:r>
            <w:r w:rsidRPr="00E779F9">
              <w:rPr>
                <w:rFonts w:cs="Arial"/>
                <w:iCs/>
              </w:rPr>
              <w:t>/</w:t>
            </w:r>
            <w:r w:rsidR="00FA2101">
              <w:rPr>
                <w:rFonts w:cs="Arial"/>
                <w:iCs/>
              </w:rPr>
              <w:t xml:space="preserve"> </w:t>
            </w:r>
            <w:r w:rsidRPr="00E779F9">
              <w:rPr>
                <w:rFonts w:cs="Arial"/>
                <w:iCs/>
              </w:rPr>
              <w:t>approach to the specification requirements.  An acceptable and satisfactory explanation of the proposed solution</w:t>
            </w:r>
            <w:r w:rsidR="00FA2101">
              <w:rPr>
                <w:rFonts w:cs="Arial"/>
                <w:iCs/>
              </w:rPr>
              <w:t xml:space="preserve"> </w:t>
            </w:r>
            <w:r w:rsidRPr="00E779F9">
              <w:rPr>
                <w:rFonts w:cs="Arial"/>
                <w:iCs/>
              </w:rPr>
              <w:t>/</w:t>
            </w:r>
            <w:r w:rsidR="00FA2101">
              <w:rPr>
                <w:rFonts w:cs="Arial"/>
                <w:iCs/>
              </w:rPr>
              <w:t xml:space="preserve"> </w:t>
            </w:r>
            <w:r w:rsidRPr="00E779F9">
              <w:rPr>
                <w:rFonts w:cs="Arial"/>
                <w:iCs/>
              </w:rPr>
              <w:t xml:space="preserve">approach answering the relevant aspects and exhibiting an acceptable understanding of the requirements concerned.  </w:t>
            </w:r>
          </w:p>
          <w:p w:rsidR="003A0D5B" w:rsidRPr="00E779F9" w:rsidRDefault="003A0D5B" w:rsidP="00965B88">
            <w:pPr>
              <w:pStyle w:val="bullets"/>
              <w:numPr>
                <w:ilvl w:val="0"/>
                <w:numId w:val="9"/>
              </w:numPr>
              <w:jc w:val="left"/>
              <w:rPr>
                <w:rFonts w:asciiTheme="minorHAnsi" w:hAnsiTheme="minorHAnsi" w:cs="Arial"/>
                <w:szCs w:val="22"/>
              </w:rPr>
            </w:pPr>
            <w:r w:rsidRPr="00E779F9">
              <w:rPr>
                <w:rFonts w:asciiTheme="minorHAnsi" w:hAnsiTheme="minorHAnsi" w:cs="Arial"/>
                <w:szCs w:val="22"/>
              </w:rPr>
              <w:t xml:space="preserve">The </w:t>
            </w:r>
            <w:r w:rsidR="00FA2101">
              <w:rPr>
                <w:rFonts w:asciiTheme="minorHAnsi" w:hAnsiTheme="minorHAnsi" w:cs="Arial"/>
                <w:szCs w:val="22"/>
                <w:lang w:val="en-GB"/>
              </w:rPr>
              <w:t xml:space="preserve">Bidder’s </w:t>
            </w:r>
            <w:r w:rsidRPr="00E779F9">
              <w:rPr>
                <w:rFonts w:asciiTheme="minorHAnsi" w:hAnsiTheme="minorHAnsi" w:cs="Arial"/>
                <w:szCs w:val="22"/>
                <w:lang w:val="en-GB"/>
              </w:rPr>
              <w:t>response</w:t>
            </w:r>
            <w:r w:rsidRPr="00E779F9">
              <w:rPr>
                <w:rFonts w:asciiTheme="minorHAnsi" w:hAnsiTheme="minorHAnsi" w:cs="Arial"/>
                <w:szCs w:val="22"/>
              </w:rPr>
              <w:t xml:space="preserve"> provides </w:t>
            </w:r>
            <w:r w:rsidRPr="00E779F9">
              <w:rPr>
                <w:rFonts w:asciiTheme="minorHAnsi" w:hAnsiTheme="minorHAnsi" w:cs="Arial"/>
                <w:szCs w:val="22"/>
                <w:lang w:val="en-GB"/>
              </w:rPr>
              <w:t xml:space="preserve">an acceptable </w:t>
            </w:r>
            <w:r w:rsidRPr="00E779F9">
              <w:rPr>
                <w:rFonts w:asciiTheme="minorHAnsi" w:hAnsiTheme="minorHAnsi" w:cs="Arial"/>
                <w:szCs w:val="22"/>
              </w:rPr>
              <w:t>level of confidence</w:t>
            </w:r>
            <w:r w:rsidRPr="00E779F9">
              <w:rPr>
                <w:rFonts w:asciiTheme="minorHAnsi" w:hAnsiTheme="minorHAnsi" w:cs="Arial"/>
                <w:szCs w:val="22"/>
                <w:lang w:val="en-GB"/>
              </w:rPr>
              <w:t>,</w:t>
            </w:r>
            <w:r w:rsidRPr="00E779F9">
              <w:rPr>
                <w:rFonts w:asciiTheme="minorHAnsi" w:hAnsiTheme="minorHAnsi" w:cs="Arial"/>
                <w:szCs w:val="22"/>
              </w:rPr>
              <w:t xml:space="preserve"> </w:t>
            </w:r>
            <w:r w:rsidRPr="00E779F9">
              <w:rPr>
                <w:rFonts w:asciiTheme="minorHAnsi" w:hAnsiTheme="minorHAnsi" w:cs="Arial"/>
                <w:szCs w:val="22"/>
                <w:lang w:val="en-GB"/>
              </w:rPr>
              <w:t>supported by</w:t>
            </w:r>
            <w:r w:rsidRPr="00E779F9">
              <w:rPr>
                <w:rFonts w:asciiTheme="minorHAnsi" w:hAnsiTheme="minorHAnsi" w:cs="Arial"/>
                <w:szCs w:val="22"/>
              </w:rPr>
              <w:t xml:space="preserve"> evidence of where the approach has been used successfully in </w:t>
            </w:r>
            <w:r w:rsidR="00FA2101">
              <w:rPr>
                <w:rFonts w:asciiTheme="minorHAnsi" w:hAnsiTheme="minorHAnsi" w:cs="Arial"/>
                <w:szCs w:val="22"/>
                <w:lang w:val="en-GB"/>
              </w:rPr>
              <w:t xml:space="preserve">similar </w:t>
            </w:r>
            <w:r w:rsidRPr="00E779F9">
              <w:rPr>
                <w:rFonts w:asciiTheme="minorHAnsi" w:hAnsiTheme="minorHAnsi" w:cs="Arial"/>
                <w:szCs w:val="22"/>
              </w:rPr>
              <w:t>deployments</w:t>
            </w:r>
            <w:r w:rsidR="00FA2101">
              <w:rPr>
                <w:rFonts w:asciiTheme="minorHAnsi" w:hAnsiTheme="minorHAnsi" w:cs="Arial"/>
                <w:szCs w:val="22"/>
                <w:lang w:val="en-GB"/>
              </w:rPr>
              <w:t xml:space="preserve">.  </w:t>
            </w:r>
            <w:r w:rsidRPr="00E779F9">
              <w:rPr>
                <w:rFonts w:asciiTheme="minorHAnsi" w:hAnsiTheme="minorHAnsi" w:cs="Arial"/>
                <w:szCs w:val="22"/>
                <w:lang w:val="en-GB"/>
              </w:rPr>
              <w:t xml:space="preserve">Evidence, examples and/or references have been </w:t>
            </w:r>
            <w:r w:rsidRPr="00E779F9">
              <w:rPr>
                <w:rFonts w:asciiTheme="minorHAnsi" w:hAnsiTheme="minorHAnsi" w:cs="Arial"/>
                <w:szCs w:val="22"/>
              </w:rPr>
              <w:t>supplied</w:t>
            </w:r>
            <w:r w:rsidRPr="00E779F9">
              <w:rPr>
                <w:rFonts w:asciiTheme="minorHAnsi" w:hAnsiTheme="minorHAnsi" w:cs="Arial"/>
                <w:szCs w:val="22"/>
                <w:lang w:val="en-GB"/>
              </w:rPr>
              <w:t>, where appropriate</w:t>
            </w:r>
            <w:r w:rsidRPr="00E779F9">
              <w:rPr>
                <w:rFonts w:asciiTheme="minorHAnsi" w:hAnsiTheme="minorHAnsi" w:cs="Arial"/>
                <w:szCs w:val="22"/>
              </w:rPr>
              <w:t>.</w:t>
            </w:r>
          </w:p>
        </w:tc>
      </w:tr>
      <w:tr w:rsidR="003A0D5B" w:rsidRPr="007C4E1F" w:rsidTr="00E779F9">
        <w:tc>
          <w:tcPr>
            <w:tcW w:w="1394" w:type="dxa"/>
            <w:tcBorders>
              <w:top w:val="single" w:sz="4" w:space="0" w:color="auto"/>
              <w:left w:val="single" w:sz="4" w:space="0" w:color="auto"/>
              <w:bottom w:val="single" w:sz="4" w:space="0" w:color="auto"/>
              <w:right w:val="single" w:sz="4" w:space="0" w:color="auto"/>
            </w:tcBorders>
            <w:vAlign w:val="center"/>
          </w:tcPr>
          <w:p w:rsidR="003A0D5B" w:rsidRPr="00E779F9" w:rsidRDefault="003A0D5B">
            <w:pPr>
              <w:jc w:val="center"/>
              <w:rPr>
                <w:rFonts w:cs="Arial"/>
                <w:b/>
                <w:iCs/>
                <w:lang w:val="en-US"/>
              </w:rPr>
            </w:pPr>
            <w:r w:rsidRPr="00E779F9">
              <w:rPr>
                <w:rFonts w:cs="Arial"/>
                <w:b/>
                <w:iCs/>
              </w:rPr>
              <w:lastRenderedPageBreak/>
              <w:t>Poor</w:t>
            </w:r>
          </w:p>
          <w:p w:rsidR="003A0D5B" w:rsidRPr="00E779F9" w:rsidRDefault="003A0D5B">
            <w:pPr>
              <w:jc w:val="center"/>
              <w:rPr>
                <w:rFonts w:cs="Arial"/>
                <w:b/>
                <w:iCs/>
                <w:lang w:val="en-US"/>
              </w:rPr>
            </w:pPr>
          </w:p>
        </w:tc>
        <w:tc>
          <w:tcPr>
            <w:tcW w:w="766" w:type="dxa"/>
            <w:tcBorders>
              <w:top w:val="single" w:sz="4" w:space="0" w:color="auto"/>
              <w:left w:val="single" w:sz="4" w:space="0" w:color="auto"/>
              <w:bottom w:val="single" w:sz="4" w:space="0" w:color="auto"/>
              <w:right w:val="single" w:sz="4" w:space="0" w:color="auto"/>
            </w:tcBorders>
            <w:vAlign w:val="center"/>
            <w:hideMark/>
          </w:tcPr>
          <w:p w:rsidR="003A0D5B" w:rsidRPr="00E779F9" w:rsidRDefault="003A0D5B">
            <w:pPr>
              <w:jc w:val="center"/>
              <w:rPr>
                <w:rFonts w:cs="Arial"/>
                <w:lang w:val="en-US"/>
              </w:rPr>
            </w:pPr>
            <w:r w:rsidRPr="00E779F9">
              <w:rPr>
                <w:rFonts w:cs="Arial"/>
              </w:rPr>
              <w:t>1</w:t>
            </w:r>
          </w:p>
        </w:tc>
        <w:tc>
          <w:tcPr>
            <w:tcW w:w="7082" w:type="dxa"/>
            <w:tcBorders>
              <w:top w:val="single" w:sz="4" w:space="0" w:color="auto"/>
              <w:left w:val="single" w:sz="4" w:space="0" w:color="auto"/>
              <w:bottom w:val="single" w:sz="4" w:space="0" w:color="auto"/>
              <w:right w:val="single" w:sz="4" w:space="0" w:color="auto"/>
            </w:tcBorders>
            <w:hideMark/>
          </w:tcPr>
          <w:p w:rsidR="003A0D5B" w:rsidRPr="00E779F9" w:rsidRDefault="003A0D5B" w:rsidP="007C4E1F">
            <w:pPr>
              <w:spacing w:before="120" w:after="120"/>
              <w:rPr>
                <w:rFonts w:cs="Arial"/>
                <w:iCs/>
                <w:lang w:val="en-US"/>
              </w:rPr>
            </w:pPr>
            <w:r w:rsidRPr="00E779F9">
              <w:rPr>
                <w:rFonts w:cs="Arial"/>
                <w:iCs/>
              </w:rPr>
              <w:t xml:space="preserve">Satisfies the requirement with major reservations. </w:t>
            </w:r>
            <w:r w:rsidR="00FA2101">
              <w:rPr>
                <w:rFonts w:cs="Arial"/>
                <w:iCs/>
              </w:rPr>
              <w:t xml:space="preserve"> </w:t>
            </w:r>
            <w:r w:rsidRPr="00E779F9">
              <w:rPr>
                <w:rFonts w:cs="Arial"/>
                <w:iCs/>
              </w:rPr>
              <w:t>T</w:t>
            </w:r>
            <w:r w:rsidRPr="00E779F9">
              <w:rPr>
                <w:rFonts w:cs="Arial"/>
              </w:rPr>
              <w:t>his is likely to be demonstrated by</w:t>
            </w:r>
            <w:r w:rsidRPr="00E779F9">
              <w:rPr>
                <w:rFonts w:cs="Arial"/>
                <w:iCs/>
              </w:rPr>
              <w:t>:</w:t>
            </w:r>
          </w:p>
          <w:p w:rsidR="003A0D5B" w:rsidRPr="00E779F9" w:rsidRDefault="003A0D5B" w:rsidP="00965B88">
            <w:pPr>
              <w:numPr>
                <w:ilvl w:val="0"/>
                <w:numId w:val="10"/>
              </w:numPr>
              <w:spacing w:before="120" w:after="120"/>
              <w:rPr>
                <w:rFonts w:cs="Arial"/>
                <w:iCs/>
              </w:rPr>
            </w:pPr>
            <w:r w:rsidRPr="00E779F9">
              <w:rPr>
                <w:rFonts w:cs="Arial"/>
                <w:iCs/>
              </w:rPr>
              <w:t xml:space="preserve">A poor response from the </w:t>
            </w:r>
            <w:r w:rsidR="00FA2101">
              <w:rPr>
                <w:rFonts w:cs="Arial"/>
                <w:iCs/>
              </w:rPr>
              <w:t xml:space="preserve">Bidder’s </w:t>
            </w:r>
            <w:r w:rsidRPr="00E779F9">
              <w:rPr>
                <w:rFonts w:cs="Arial"/>
                <w:iCs/>
              </w:rPr>
              <w:t>proposed solution</w:t>
            </w:r>
            <w:r w:rsidR="00FA2101">
              <w:rPr>
                <w:rFonts w:cs="Arial"/>
                <w:iCs/>
              </w:rPr>
              <w:t xml:space="preserve"> </w:t>
            </w:r>
            <w:r w:rsidRPr="00E779F9">
              <w:rPr>
                <w:rFonts w:cs="Arial"/>
                <w:iCs/>
              </w:rPr>
              <w:t>/</w:t>
            </w:r>
            <w:r w:rsidR="00FA2101">
              <w:rPr>
                <w:rFonts w:cs="Arial"/>
                <w:iCs/>
              </w:rPr>
              <w:t xml:space="preserve"> </w:t>
            </w:r>
            <w:r w:rsidRPr="00E779F9">
              <w:rPr>
                <w:rFonts w:cs="Arial"/>
                <w:iCs/>
              </w:rPr>
              <w:t xml:space="preserve">approach to the specification requirements. </w:t>
            </w:r>
            <w:r w:rsidR="00FA2101">
              <w:rPr>
                <w:rFonts w:cs="Arial"/>
                <w:iCs/>
              </w:rPr>
              <w:t xml:space="preserve"> </w:t>
            </w:r>
            <w:r w:rsidRPr="00E779F9">
              <w:rPr>
                <w:rFonts w:cs="Arial"/>
                <w:iCs/>
              </w:rPr>
              <w:t>A poor and unclear explanation of the proposed solution</w:t>
            </w:r>
            <w:r w:rsidR="00FA2101">
              <w:rPr>
                <w:rFonts w:cs="Arial"/>
                <w:iCs/>
              </w:rPr>
              <w:t xml:space="preserve"> </w:t>
            </w:r>
            <w:r w:rsidRPr="00E779F9">
              <w:rPr>
                <w:rFonts w:cs="Arial"/>
                <w:iCs/>
              </w:rPr>
              <w:t>/</w:t>
            </w:r>
            <w:r w:rsidR="00FA2101">
              <w:rPr>
                <w:rFonts w:cs="Arial"/>
                <w:iCs/>
              </w:rPr>
              <w:t xml:space="preserve"> </w:t>
            </w:r>
            <w:r w:rsidRPr="00E779F9">
              <w:rPr>
                <w:rFonts w:cs="Arial"/>
                <w:iCs/>
              </w:rPr>
              <w:t xml:space="preserve">approach answering a few aspects and exhibiting a poor understanding of the requirements concerned. </w:t>
            </w:r>
          </w:p>
          <w:p w:rsidR="003A0D5B" w:rsidRPr="00E779F9" w:rsidRDefault="003A0D5B" w:rsidP="00965B88">
            <w:pPr>
              <w:pStyle w:val="bullets"/>
              <w:numPr>
                <w:ilvl w:val="0"/>
                <w:numId w:val="10"/>
              </w:numPr>
              <w:jc w:val="left"/>
              <w:rPr>
                <w:rFonts w:asciiTheme="minorHAnsi" w:hAnsiTheme="minorHAnsi" w:cs="Arial"/>
                <w:szCs w:val="22"/>
              </w:rPr>
            </w:pPr>
            <w:r w:rsidRPr="00E779F9">
              <w:rPr>
                <w:rFonts w:asciiTheme="minorHAnsi" w:hAnsiTheme="minorHAnsi" w:cs="Arial"/>
                <w:szCs w:val="22"/>
              </w:rPr>
              <w:t xml:space="preserve">The </w:t>
            </w:r>
            <w:r w:rsidR="00FA2101">
              <w:rPr>
                <w:rFonts w:asciiTheme="minorHAnsi" w:hAnsiTheme="minorHAnsi" w:cs="Arial"/>
                <w:szCs w:val="22"/>
                <w:lang w:val="en-GB"/>
              </w:rPr>
              <w:t xml:space="preserve">Bidder’s </w:t>
            </w:r>
            <w:r w:rsidRPr="00E779F9">
              <w:rPr>
                <w:rFonts w:asciiTheme="minorHAnsi" w:hAnsiTheme="minorHAnsi" w:cs="Arial"/>
                <w:szCs w:val="22"/>
                <w:lang w:val="en-GB"/>
              </w:rPr>
              <w:t>response</w:t>
            </w:r>
            <w:r w:rsidRPr="00E779F9">
              <w:rPr>
                <w:rFonts w:asciiTheme="minorHAnsi" w:hAnsiTheme="minorHAnsi" w:cs="Arial"/>
                <w:szCs w:val="22"/>
              </w:rPr>
              <w:t xml:space="preserve"> </w:t>
            </w:r>
            <w:r w:rsidRPr="00E779F9">
              <w:rPr>
                <w:rFonts w:asciiTheme="minorHAnsi" w:hAnsiTheme="minorHAnsi" w:cs="Arial"/>
                <w:szCs w:val="22"/>
                <w:lang w:val="en-GB"/>
              </w:rPr>
              <w:t>provides a poor level of confidence, supported by little, none or non-relevant supporting</w:t>
            </w:r>
            <w:r w:rsidRPr="00E779F9">
              <w:rPr>
                <w:rFonts w:asciiTheme="minorHAnsi" w:hAnsiTheme="minorHAnsi" w:cs="Arial"/>
                <w:szCs w:val="22"/>
              </w:rPr>
              <w:t xml:space="preserve"> evidence of where the approach has been used</w:t>
            </w:r>
            <w:r w:rsidR="00FA2101" w:rsidRPr="007C4E1F">
              <w:rPr>
                <w:rFonts w:asciiTheme="minorHAnsi" w:hAnsiTheme="minorHAnsi" w:cs="Arial"/>
                <w:szCs w:val="22"/>
                <w:lang w:val="en-GB"/>
              </w:rPr>
              <w:t xml:space="preserve"> before</w:t>
            </w:r>
            <w:r w:rsidRPr="00E779F9">
              <w:rPr>
                <w:rFonts w:asciiTheme="minorHAnsi" w:hAnsiTheme="minorHAnsi" w:cs="Arial"/>
                <w:szCs w:val="22"/>
                <w:lang w:val="en-GB"/>
              </w:rPr>
              <w:t xml:space="preserve">. </w:t>
            </w:r>
            <w:r w:rsidR="00FA2101">
              <w:rPr>
                <w:rFonts w:asciiTheme="minorHAnsi" w:hAnsiTheme="minorHAnsi" w:cs="Arial"/>
                <w:szCs w:val="22"/>
                <w:lang w:val="en-GB"/>
              </w:rPr>
              <w:t xml:space="preserve"> </w:t>
            </w:r>
            <w:r w:rsidRPr="00E779F9">
              <w:rPr>
                <w:rFonts w:asciiTheme="minorHAnsi" w:hAnsiTheme="minorHAnsi" w:cs="Arial"/>
                <w:szCs w:val="22"/>
                <w:lang w:val="en-GB"/>
              </w:rPr>
              <w:t xml:space="preserve">No or inadequate evidence, examples and/or references have been </w:t>
            </w:r>
            <w:r w:rsidRPr="00E779F9">
              <w:rPr>
                <w:rFonts w:asciiTheme="minorHAnsi" w:hAnsiTheme="minorHAnsi" w:cs="Arial"/>
                <w:szCs w:val="22"/>
              </w:rPr>
              <w:t>supplied</w:t>
            </w:r>
            <w:r w:rsidRPr="00E779F9">
              <w:rPr>
                <w:rFonts w:asciiTheme="minorHAnsi" w:hAnsiTheme="minorHAnsi" w:cs="Arial"/>
                <w:szCs w:val="22"/>
                <w:lang w:val="en-GB"/>
              </w:rPr>
              <w:t>, where appropriate</w:t>
            </w:r>
            <w:r w:rsidRPr="00E779F9">
              <w:rPr>
                <w:rFonts w:asciiTheme="minorHAnsi" w:hAnsiTheme="minorHAnsi" w:cs="Arial"/>
                <w:szCs w:val="22"/>
              </w:rPr>
              <w:t>.</w:t>
            </w:r>
          </w:p>
        </w:tc>
      </w:tr>
      <w:tr w:rsidR="003A0D5B" w:rsidRPr="007C4E1F" w:rsidTr="00E779F9">
        <w:tc>
          <w:tcPr>
            <w:tcW w:w="1394" w:type="dxa"/>
            <w:tcBorders>
              <w:top w:val="single" w:sz="4" w:space="0" w:color="auto"/>
              <w:left w:val="single" w:sz="4" w:space="0" w:color="auto"/>
              <w:bottom w:val="single" w:sz="4" w:space="0" w:color="auto"/>
              <w:right w:val="single" w:sz="4" w:space="0" w:color="auto"/>
            </w:tcBorders>
            <w:vAlign w:val="center"/>
          </w:tcPr>
          <w:p w:rsidR="003A0D5B" w:rsidRPr="00E779F9" w:rsidRDefault="003A0D5B">
            <w:pPr>
              <w:jc w:val="center"/>
              <w:rPr>
                <w:rFonts w:cs="Arial"/>
                <w:b/>
                <w:iCs/>
                <w:lang w:val="en-US"/>
              </w:rPr>
            </w:pPr>
            <w:r w:rsidRPr="00E779F9">
              <w:rPr>
                <w:rFonts w:cs="Arial"/>
                <w:b/>
                <w:iCs/>
              </w:rPr>
              <w:t>Unacceptable</w:t>
            </w:r>
          </w:p>
          <w:p w:rsidR="003A0D5B" w:rsidRPr="00E779F9" w:rsidRDefault="003A0D5B">
            <w:pPr>
              <w:jc w:val="center"/>
              <w:rPr>
                <w:rFonts w:cs="Arial"/>
                <w:iCs/>
                <w:lang w:val="en-US"/>
              </w:rPr>
            </w:pPr>
          </w:p>
        </w:tc>
        <w:tc>
          <w:tcPr>
            <w:tcW w:w="766" w:type="dxa"/>
            <w:tcBorders>
              <w:top w:val="single" w:sz="4" w:space="0" w:color="auto"/>
              <w:left w:val="single" w:sz="4" w:space="0" w:color="auto"/>
              <w:bottom w:val="single" w:sz="4" w:space="0" w:color="auto"/>
              <w:right w:val="single" w:sz="4" w:space="0" w:color="auto"/>
            </w:tcBorders>
            <w:vAlign w:val="center"/>
            <w:hideMark/>
          </w:tcPr>
          <w:p w:rsidR="003A0D5B" w:rsidRPr="00E779F9" w:rsidRDefault="003A0D5B">
            <w:pPr>
              <w:jc w:val="center"/>
              <w:rPr>
                <w:rFonts w:cs="Arial"/>
                <w:lang w:val="en-US"/>
              </w:rPr>
            </w:pPr>
            <w:r w:rsidRPr="00E779F9">
              <w:rPr>
                <w:rFonts w:cs="Arial"/>
              </w:rPr>
              <w:t>0</w:t>
            </w:r>
          </w:p>
        </w:tc>
        <w:tc>
          <w:tcPr>
            <w:tcW w:w="7082" w:type="dxa"/>
            <w:tcBorders>
              <w:top w:val="single" w:sz="4" w:space="0" w:color="auto"/>
              <w:left w:val="single" w:sz="4" w:space="0" w:color="auto"/>
              <w:bottom w:val="single" w:sz="4" w:space="0" w:color="auto"/>
              <w:right w:val="single" w:sz="4" w:space="0" w:color="auto"/>
            </w:tcBorders>
            <w:hideMark/>
          </w:tcPr>
          <w:p w:rsidR="003A0D5B" w:rsidRPr="00E779F9" w:rsidRDefault="003A0D5B" w:rsidP="007C4E1F">
            <w:pPr>
              <w:spacing w:before="120" w:after="120"/>
              <w:rPr>
                <w:rFonts w:cs="Arial"/>
                <w:iCs/>
                <w:lang w:val="en-US"/>
              </w:rPr>
            </w:pPr>
            <w:r w:rsidRPr="00E779F9">
              <w:rPr>
                <w:rFonts w:cs="Arial"/>
                <w:iCs/>
              </w:rPr>
              <w:t xml:space="preserve">Does not meet the requirement. </w:t>
            </w:r>
            <w:r w:rsidR="00FA2101">
              <w:rPr>
                <w:rFonts w:cs="Arial"/>
                <w:iCs/>
              </w:rPr>
              <w:t xml:space="preserve"> </w:t>
            </w:r>
            <w:r w:rsidRPr="00E779F9">
              <w:rPr>
                <w:rFonts w:cs="Arial"/>
                <w:iCs/>
              </w:rPr>
              <w:t>T</w:t>
            </w:r>
            <w:r w:rsidRPr="00E779F9">
              <w:rPr>
                <w:rFonts w:cs="Arial"/>
              </w:rPr>
              <w:t>his is likely to be demonstrated by</w:t>
            </w:r>
            <w:r w:rsidRPr="00E779F9">
              <w:rPr>
                <w:rFonts w:cs="Arial"/>
                <w:iCs/>
              </w:rPr>
              <w:t>:</w:t>
            </w:r>
          </w:p>
          <w:p w:rsidR="003A0D5B" w:rsidRPr="00E779F9" w:rsidRDefault="003A0D5B" w:rsidP="00965B88">
            <w:pPr>
              <w:numPr>
                <w:ilvl w:val="0"/>
                <w:numId w:val="11"/>
              </w:numPr>
              <w:spacing w:before="120" w:after="120"/>
              <w:rPr>
                <w:rFonts w:cs="Arial"/>
                <w:iCs/>
              </w:rPr>
            </w:pPr>
            <w:r w:rsidRPr="00E779F9">
              <w:rPr>
                <w:rFonts w:cs="Arial"/>
                <w:iCs/>
              </w:rPr>
              <w:t xml:space="preserve">An unacceptable response from the </w:t>
            </w:r>
            <w:r w:rsidR="00FA2101">
              <w:rPr>
                <w:rFonts w:cs="Arial"/>
                <w:iCs/>
              </w:rPr>
              <w:t xml:space="preserve">Bidder’s </w:t>
            </w:r>
            <w:r w:rsidRPr="00E779F9">
              <w:rPr>
                <w:rFonts w:cs="Arial"/>
                <w:iCs/>
              </w:rPr>
              <w:t>proposed solution</w:t>
            </w:r>
            <w:r w:rsidR="00FA2101">
              <w:rPr>
                <w:rFonts w:cs="Arial"/>
                <w:iCs/>
              </w:rPr>
              <w:t xml:space="preserve"> </w:t>
            </w:r>
            <w:r w:rsidRPr="00E779F9">
              <w:rPr>
                <w:rFonts w:cs="Arial"/>
                <w:iCs/>
              </w:rPr>
              <w:t>/</w:t>
            </w:r>
            <w:r w:rsidR="00FA2101">
              <w:rPr>
                <w:rFonts w:cs="Arial"/>
                <w:iCs/>
              </w:rPr>
              <w:t xml:space="preserve"> </w:t>
            </w:r>
            <w:r w:rsidRPr="00E779F9">
              <w:rPr>
                <w:rFonts w:cs="Arial"/>
                <w:iCs/>
              </w:rPr>
              <w:t xml:space="preserve">approach to the specification requirements. </w:t>
            </w:r>
            <w:r w:rsidR="0012531B">
              <w:rPr>
                <w:rFonts w:cs="Arial"/>
                <w:iCs/>
              </w:rPr>
              <w:t xml:space="preserve"> </w:t>
            </w:r>
            <w:r w:rsidRPr="00E779F9">
              <w:rPr>
                <w:rFonts w:cs="Arial"/>
                <w:iCs/>
              </w:rPr>
              <w:t>An unacceptable and ambiguous explanation of the proposed solution</w:t>
            </w:r>
            <w:r w:rsidR="0012531B">
              <w:rPr>
                <w:rFonts w:cs="Arial"/>
                <w:iCs/>
              </w:rPr>
              <w:t xml:space="preserve"> </w:t>
            </w:r>
            <w:r w:rsidRPr="00E779F9">
              <w:rPr>
                <w:rFonts w:cs="Arial"/>
                <w:iCs/>
              </w:rPr>
              <w:t>/</w:t>
            </w:r>
            <w:r w:rsidR="0012531B">
              <w:rPr>
                <w:rFonts w:cs="Arial"/>
                <w:iCs/>
              </w:rPr>
              <w:t xml:space="preserve"> </w:t>
            </w:r>
            <w:r w:rsidRPr="00E779F9">
              <w:rPr>
                <w:rFonts w:cs="Arial"/>
                <w:iCs/>
              </w:rPr>
              <w:t xml:space="preserve">approach answering no aspects and exhibiting an unacceptable understanding of the requirements concerned. </w:t>
            </w:r>
          </w:p>
          <w:p w:rsidR="003A0D5B" w:rsidRPr="00E779F9" w:rsidRDefault="003A0D5B" w:rsidP="00965B88">
            <w:pPr>
              <w:pStyle w:val="bullets"/>
              <w:numPr>
                <w:ilvl w:val="0"/>
                <w:numId w:val="11"/>
              </w:numPr>
              <w:jc w:val="left"/>
              <w:rPr>
                <w:rFonts w:asciiTheme="minorHAnsi" w:hAnsiTheme="minorHAnsi" w:cs="Arial"/>
                <w:szCs w:val="22"/>
              </w:rPr>
            </w:pPr>
            <w:r w:rsidRPr="00E779F9">
              <w:rPr>
                <w:rFonts w:asciiTheme="minorHAnsi" w:hAnsiTheme="minorHAnsi" w:cs="Arial"/>
                <w:szCs w:val="22"/>
              </w:rPr>
              <w:t xml:space="preserve">The </w:t>
            </w:r>
            <w:r w:rsidR="0012531B">
              <w:rPr>
                <w:rFonts w:asciiTheme="minorHAnsi" w:hAnsiTheme="minorHAnsi" w:cs="Arial"/>
                <w:szCs w:val="22"/>
                <w:lang w:val="en-GB"/>
              </w:rPr>
              <w:t>Bidder’s r</w:t>
            </w:r>
            <w:r w:rsidRPr="00E779F9">
              <w:rPr>
                <w:rFonts w:asciiTheme="minorHAnsi" w:hAnsiTheme="minorHAnsi" w:cs="Arial"/>
                <w:szCs w:val="22"/>
                <w:lang w:val="en-GB"/>
              </w:rPr>
              <w:t>esponse</w:t>
            </w:r>
            <w:r w:rsidRPr="00E779F9">
              <w:rPr>
                <w:rFonts w:asciiTheme="minorHAnsi" w:hAnsiTheme="minorHAnsi" w:cs="Arial"/>
                <w:szCs w:val="22"/>
              </w:rPr>
              <w:t xml:space="preserve"> </w:t>
            </w:r>
            <w:r w:rsidRPr="00E779F9">
              <w:rPr>
                <w:rFonts w:asciiTheme="minorHAnsi" w:hAnsiTheme="minorHAnsi" w:cs="Arial"/>
                <w:szCs w:val="22"/>
                <w:lang w:val="en-GB"/>
              </w:rPr>
              <w:t xml:space="preserve">provides an unacceptable level of </w:t>
            </w:r>
            <w:r w:rsidRPr="00E779F9">
              <w:rPr>
                <w:rFonts w:asciiTheme="minorHAnsi" w:hAnsiTheme="minorHAnsi" w:cs="Arial"/>
                <w:szCs w:val="22"/>
              </w:rPr>
              <w:t xml:space="preserve"> confidence</w:t>
            </w:r>
            <w:r w:rsidRPr="00E779F9">
              <w:rPr>
                <w:rFonts w:asciiTheme="minorHAnsi" w:hAnsiTheme="minorHAnsi" w:cs="Arial"/>
                <w:szCs w:val="22"/>
                <w:lang w:val="en-GB"/>
              </w:rPr>
              <w:t>, supported by little, none or non-relevant supporting</w:t>
            </w:r>
            <w:r w:rsidRPr="00E779F9">
              <w:rPr>
                <w:rFonts w:asciiTheme="minorHAnsi" w:hAnsiTheme="minorHAnsi" w:cs="Arial"/>
                <w:szCs w:val="22"/>
              </w:rPr>
              <w:t xml:space="preserve"> evidence of where the approach has been used </w:t>
            </w:r>
            <w:r w:rsidRPr="00E779F9">
              <w:rPr>
                <w:rFonts w:asciiTheme="minorHAnsi" w:hAnsiTheme="minorHAnsi" w:cs="Arial"/>
                <w:szCs w:val="22"/>
                <w:lang w:val="en-GB"/>
              </w:rPr>
              <w:t>before</w:t>
            </w:r>
            <w:r w:rsidR="0012531B">
              <w:rPr>
                <w:rFonts w:asciiTheme="minorHAnsi" w:hAnsiTheme="minorHAnsi" w:cs="Arial"/>
                <w:szCs w:val="22"/>
                <w:lang w:val="en-GB"/>
              </w:rPr>
              <w:t xml:space="preserve">.  </w:t>
            </w:r>
            <w:r w:rsidRPr="00E779F9">
              <w:rPr>
                <w:rFonts w:asciiTheme="minorHAnsi" w:hAnsiTheme="minorHAnsi" w:cs="Arial"/>
                <w:szCs w:val="22"/>
                <w:lang w:val="en-GB"/>
              </w:rPr>
              <w:t xml:space="preserve">No or inadequate evidence, examples and/or references have been </w:t>
            </w:r>
            <w:r w:rsidRPr="00E779F9">
              <w:rPr>
                <w:rFonts w:asciiTheme="minorHAnsi" w:hAnsiTheme="minorHAnsi" w:cs="Arial"/>
                <w:szCs w:val="22"/>
              </w:rPr>
              <w:t>supplied</w:t>
            </w:r>
            <w:r w:rsidRPr="00E779F9">
              <w:rPr>
                <w:rFonts w:asciiTheme="minorHAnsi" w:hAnsiTheme="minorHAnsi" w:cs="Arial"/>
                <w:szCs w:val="22"/>
                <w:lang w:val="en-GB"/>
              </w:rPr>
              <w:t>, where appropriate</w:t>
            </w:r>
            <w:r w:rsidRPr="00E779F9">
              <w:rPr>
                <w:rFonts w:asciiTheme="minorHAnsi" w:hAnsiTheme="minorHAnsi" w:cs="Arial"/>
                <w:szCs w:val="22"/>
              </w:rPr>
              <w:t>.</w:t>
            </w:r>
          </w:p>
        </w:tc>
      </w:tr>
    </w:tbl>
    <w:p w:rsidR="003A0D5B" w:rsidRPr="00106218" w:rsidRDefault="003A0D5B" w:rsidP="007C4E1F">
      <w:pPr>
        <w:pStyle w:val="NoSpacing"/>
        <w:rPr>
          <w:i/>
        </w:rPr>
      </w:pPr>
    </w:p>
    <w:p w:rsidR="00106218" w:rsidRPr="007C4E1F" w:rsidRDefault="00106218" w:rsidP="007C4E1F">
      <w:pPr>
        <w:pStyle w:val="NoSpacing"/>
      </w:pPr>
    </w:p>
    <w:p w:rsidR="0012531B" w:rsidRDefault="007D6FE4" w:rsidP="00F94E94">
      <w:pPr>
        <w:pStyle w:val="NoSpacing"/>
      </w:pPr>
      <w:r>
        <w:t>3.24</w:t>
      </w:r>
      <w:r w:rsidR="0012531B">
        <w:tab/>
        <w:t>Evaluation scores will then be moderated to achieve a consensus score for each question.</w:t>
      </w:r>
    </w:p>
    <w:p w:rsidR="0012531B" w:rsidRDefault="0012531B" w:rsidP="00F94E94">
      <w:pPr>
        <w:pStyle w:val="NoSpacing"/>
      </w:pPr>
    </w:p>
    <w:p w:rsidR="007C4E1F" w:rsidRDefault="007D6FE4" w:rsidP="00E779F9">
      <w:pPr>
        <w:pStyle w:val="NoSpacing"/>
        <w:ind w:left="720" w:hanging="720"/>
      </w:pPr>
      <w:r>
        <w:t>3.25</w:t>
      </w:r>
      <w:r w:rsidR="007C4E1F">
        <w:tab/>
        <w:t>Each question is scored between 0 and 4 (0=low, 4=high) where each question has an associated weighting.  The table below in paragraph 3.</w:t>
      </w:r>
      <w:r w:rsidR="00894F08">
        <w:t>38</w:t>
      </w:r>
      <w:r w:rsidR="007C4E1F">
        <w:t xml:space="preserve"> shows a list of the question headings, the relative weightings and the maximum score available allocated to each question.</w:t>
      </w:r>
    </w:p>
    <w:p w:rsidR="007C4E1F" w:rsidRDefault="007C4E1F" w:rsidP="007C4E1F">
      <w:pPr>
        <w:pStyle w:val="NoSpacing"/>
      </w:pPr>
    </w:p>
    <w:p w:rsidR="007C4E1F" w:rsidRDefault="007D6FE4" w:rsidP="00E779F9">
      <w:pPr>
        <w:pStyle w:val="NoSpacing"/>
        <w:ind w:left="720" w:hanging="720"/>
      </w:pPr>
      <w:r>
        <w:t>3.26</w:t>
      </w:r>
      <w:r w:rsidR="007C4E1F">
        <w:tab/>
        <w:t xml:space="preserve">The score for each question will be multiplied by the weighting and the results added.  The maximum score that can be achieved by Bidders is </w:t>
      </w:r>
      <w:r w:rsidR="002F73BE" w:rsidRPr="000E5043">
        <w:t>1440</w:t>
      </w:r>
      <w:r w:rsidR="007C4E1F">
        <w:t xml:space="preserve"> points which would enable a total evaluation score of </w:t>
      </w:r>
      <w:r w:rsidR="007071EA">
        <w:t>6</w:t>
      </w:r>
      <w:r w:rsidR="007C4E1F">
        <w:t>0%.</w:t>
      </w:r>
    </w:p>
    <w:p w:rsidR="007C4E1F" w:rsidRDefault="007C4E1F" w:rsidP="007C4E1F">
      <w:pPr>
        <w:pStyle w:val="NoSpacing"/>
      </w:pPr>
    </w:p>
    <w:p w:rsidR="007C4E1F" w:rsidRDefault="007D6FE4" w:rsidP="00E779F9">
      <w:pPr>
        <w:pStyle w:val="NoSpacing"/>
        <w:ind w:left="720" w:hanging="720"/>
      </w:pPr>
      <w:r>
        <w:lastRenderedPageBreak/>
        <w:t>3.27</w:t>
      </w:r>
      <w:r w:rsidR="007C4E1F">
        <w:tab/>
        <w:t xml:space="preserve">For example, the </w:t>
      </w:r>
      <w:r w:rsidR="007D6AEC">
        <w:t>‘</w:t>
      </w:r>
      <w:r w:rsidR="00D941ED">
        <w:t>capability’</w:t>
      </w:r>
      <w:r w:rsidR="00196202">
        <w:t xml:space="preserve"> </w:t>
      </w:r>
      <w:r w:rsidR="007D6AEC">
        <w:t xml:space="preserve">component counts </w:t>
      </w:r>
      <w:r w:rsidR="007D6AEC" w:rsidRPr="008B7515">
        <w:t xml:space="preserve">towards </w:t>
      </w:r>
      <w:r w:rsidR="00D941ED">
        <w:t>10</w:t>
      </w:r>
      <w:r w:rsidR="007D6AEC" w:rsidRPr="008B7515">
        <w:t xml:space="preserve">% of the overall score.  The </w:t>
      </w:r>
      <w:r w:rsidR="007C4E1F" w:rsidRPr="008B7515">
        <w:t>Authority wil</w:t>
      </w:r>
      <w:r w:rsidR="005C637E">
        <w:t>l calculate a ‘</w:t>
      </w:r>
      <w:r w:rsidR="00D941ED">
        <w:t xml:space="preserve">capability’ </w:t>
      </w:r>
      <w:r w:rsidR="007C4E1F" w:rsidRPr="008B7515">
        <w:t xml:space="preserve">score out of </w:t>
      </w:r>
      <w:r w:rsidR="00D941ED">
        <w:t>10</w:t>
      </w:r>
      <w:r w:rsidR="007C4E1F" w:rsidRPr="008B7515">
        <w:t>%, as follows</w:t>
      </w:r>
      <w:r w:rsidR="007C4E1F">
        <w:t>:</w:t>
      </w:r>
    </w:p>
    <w:p w:rsidR="007C4E1F" w:rsidRDefault="007C4E1F" w:rsidP="007C4E1F">
      <w:pPr>
        <w:pStyle w:val="NoSpacing"/>
      </w:pPr>
    </w:p>
    <w:p w:rsidR="007D6AEC" w:rsidRDefault="007D6AEC" w:rsidP="00E779F9">
      <w:pPr>
        <w:pStyle w:val="NoSpacing"/>
        <w:ind w:firstLine="720"/>
      </w:pPr>
      <w:r>
        <w:t xml:space="preserve">(a) The Authority </w:t>
      </w:r>
      <w:r w:rsidR="007C4E1F">
        <w:t xml:space="preserve">shall take the </w:t>
      </w:r>
      <w:r>
        <w:t xml:space="preserve">Bidders </w:t>
      </w:r>
      <w:r w:rsidR="007C4E1F">
        <w:t xml:space="preserve">total score from </w:t>
      </w:r>
      <w:r>
        <w:t>the ‘</w:t>
      </w:r>
      <w:r w:rsidR="00D941ED">
        <w:t>capability’</w:t>
      </w:r>
      <w:r w:rsidR="00196202">
        <w:t xml:space="preserve"> </w:t>
      </w:r>
      <w:r>
        <w:t>component</w:t>
      </w:r>
    </w:p>
    <w:p w:rsidR="007C4E1F" w:rsidRDefault="007D6AEC" w:rsidP="00E779F9">
      <w:pPr>
        <w:pStyle w:val="NoSpacing"/>
        <w:ind w:firstLine="720"/>
      </w:pPr>
      <w:r>
        <w:t xml:space="preserve">(b) </w:t>
      </w:r>
      <w:r w:rsidR="007C4E1F">
        <w:t>This will be divided by the maximum points available, using the formula below:</w:t>
      </w:r>
    </w:p>
    <w:p w:rsidR="007C4E1F" w:rsidRDefault="007C4E1F" w:rsidP="007C4E1F">
      <w:pPr>
        <w:pStyle w:val="NoSpacing"/>
      </w:pPr>
    </w:p>
    <w:p w:rsidR="007C4E1F" w:rsidRPr="00E779F9" w:rsidRDefault="00D941ED" w:rsidP="00E779F9">
      <w:pPr>
        <w:pStyle w:val="NoSpacing"/>
        <w:ind w:firstLine="720"/>
        <w:rPr>
          <w:b/>
        </w:rPr>
      </w:pPr>
      <w:r>
        <w:rPr>
          <w:b/>
        </w:rPr>
        <w:t xml:space="preserve">Capability </w:t>
      </w:r>
      <w:r w:rsidR="007C4E1F" w:rsidRPr="00E779F9">
        <w:rPr>
          <w:b/>
        </w:rPr>
        <w:t xml:space="preserve">Score = </w:t>
      </w:r>
      <w:r w:rsidR="007D6AEC" w:rsidRPr="00E779F9">
        <w:rPr>
          <w:b/>
        </w:rPr>
        <w:t xml:space="preserve">Bidder </w:t>
      </w:r>
      <w:r w:rsidR="007C4E1F" w:rsidRPr="00E779F9">
        <w:rPr>
          <w:b/>
        </w:rPr>
        <w:t xml:space="preserve">total points / Maximum points available x </w:t>
      </w:r>
      <w:r w:rsidR="00115731">
        <w:rPr>
          <w:b/>
        </w:rPr>
        <w:t>100</w:t>
      </w:r>
    </w:p>
    <w:p w:rsidR="007C4E1F" w:rsidRDefault="007C4E1F" w:rsidP="007C4E1F">
      <w:pPr>
        <w:pStyle w:val="NoSpacing"/>
      </w:pPr>
    </w:p>
    <w:p w:rsidR="007C4E1F" w:rsidRDefault="007C4E1F" w:rsidP="00E779F9">
      <w:pPr>
        <w:pStyle w:val="NoSpacing"/>
        <w:ind w:firstLine="720"/>
      </w:pPr>
      <w:r>
        <w:t>For example:</w:t>
      </w:r>
    </w:p>
    <w:p w:rsidR="007C4E1F" w:rsidRDefault="007C4E1F" w:rsidP="007C4E1F">
      <w:pPr>
        <w:pStyle w:val="NoSpacing"/>
      </w:pPr>
    </w:p>
    <w:p w:rsidR="007C4E1F" w:rsidRPr="00875827" w:rsidRDefault="007C4E1F" w:rsidP="00E779F9">
      <w:pPr>
        <w:pStyle w:val="NoSpacing"/>
        <w:ind w:firstLine="720"/>
      </w:pPr>
      <w:r w:rsidRPr="00875827">
        <w:t xml:space="preserve">Supplier A total points = </w:t>
      </w:r>
      <w:r w:rsidR="00032308">
        <w:t>240</w:t>
      </w:r>
      <w:r w:rsidRPr="00875827">
        <w:t xml:space="preserve"> (scored maximum points)</w:t>
      </w:r>
    </w:p>
    <w:p w:rsidR="007C4E1F" w:rsidRPr="00875827" w:rsidRDefault="007C4E1F" w:rsidP="00E779F9">
      <w:pPr>
        <w:pStyle w:val="NoSpacing"/>
        <w:ind w:firstLine="720"/>
      </w:pPr>
      <w:r w:rsidRPr="00875827">
        <w:t xml:space="preserve">Supplier B total points = </w:t>
      </w:r>
      <w:r w:rsidR="000E5043">
        <w:t>180</w:t>
      </w:r>
    </w:p>
    <w:p w:rsidR="007C4E1F" w:rsidRPr="00875827" w:rsidRDefault="007C4E1F" w:rsidP="00E779F9">
      <w:pPr>
        <w:pStyle w:val="NoSpacing"/>
        <w:ind w:firstLine="720"/>
      </w:pPr>
      <w:r w:rsidRPr="00875827">
        <w:t xml:space="preserve">Supplier C total points = </w:t>
      </w:r>
      <w:r w:rsidR="000E5043">
        <w:t>120</w:t>
      </w:r>
    </w:p>
    <w:p w:rsidR="007C4E1F" w:rsidRPr="00875827" w:rsidRDefault="007C4E1F" w:rsidP="007C4E1F">
      <w:pPr>
        <w:pStyle w:val="NoSpacing"/>
      </w:pPr>
    </w:p>
    <w:p w:rsidR="007C4E1F" w:rsidRPr="00875827" w:rsidRDefault="007C4E1F" w:rsidP="00935863">
      <w:pPr>
        <w:pStyle w:val="NoSpacing"/>
        <w:ind w:firstLine="720"/>
      </w:pPr>
      <w:r w:rsidRPr="00875827">
        <w:t xml:space="preserve">Supplier A will be awarded a </w:t>
      </w:r>
      <w:r w:rsidR="00D941ED">
        <w:t xml:space="preserve">‘Capability’ </w:t>
      </w:r>
      <w:r w:rsidRPr="00875827">
        <w:t>Score of 100.0</w:t>
      </w:r>
      <w:r w:rsidR="007557A0" w:rsidRPr="00875827">
        <w:t>0</w:t>
      </w:r>
      <w:r w:rsidRPr="00875827">
        <w:t xml:space="preserve"> (</w:t>
      </w:r>
      <w:r w:rsidR="00032308">
        <w:t>240</w:t>
      </w:r>
      <w:r w:rsidRPr="00875827">
        <w:t>/</w:t>
      </w:r>
      <w:r w:rsidR="00032308">
        <w:t>240</w:t>
      </w:r>
      <w:r w:rsidRPr="00875827">
        <w:t xml:space="preserve"> x 100)</w:t>
      </w:r>
    </w:p>
    <w:p w:rsidR="007C4E1F" w:rsidRPr="00875827" w:rsidRDefault="007C4E1F" w:rsidP="00935863">
      <w:pPr>
        <w:pStyle w:val="NoSpacing"/>
        <w:ind w:firstLine="720"/>
      </w:pPr>
      <w:r w:rsidRPr="00875827">
        <w:t xml:space="preserve">Supplier B will be awarded a </w:t>
      </w:r>
      <w:r w:rsidR="00D941ED">
        <w:t xml:space="preserve">‘capability’ </w:t>
      </w:r>
      <w:r w:rsidRPr="00875827">
        <w:t xml:space="preserve">Score of </w:t>
      </w:r>
      <w:r w:rsidR="000E5043">
        <w:t>75.00</w:t>
      </w:r>
      <w:r w:rsidRPr="00875827">
        <w:t xml:space="preserve"> (</w:t>
      </w:r>
      <w:r w:rsidR="000E5043">
        <w:t>180</w:t>
      </w:r>
      <w:r w:rsidRPr="00875827">
        <w:t>/</w:t>
      </w:r>
      <w:r w:rsidR="00032308">
        <w:t>2</w:t>
      </w:r>
      <w:r w:rsidR="007557A0" w:rsidRPr="00875827">
        <w:t>40</w:t>
      </w:r>
      <w:r w:rsidRPr="00875827">
        <w:t xml:space="preserve"> x 100)</w:t>
      </w:r>
    </w:p>
    <w:p w:rsidR="007C4E1F" w:rsidRDefault="007C4E1F" w:rsidP="00935863">
      <w:pPr>
        <w:pStyle w:val="NoSpacing"/>
        <w:ind w:firstLine="720"/>
      </w:pPr>
      <w:r w:rsidRPr="00875827">
        <w:t xml:space="preserve">Supplier C will be awarded a </w:t>
      </w:r>
      <w:r w:rsidR="000E5043">
        <w:t xml:space="preserve">‘capability’ </w:t>
      </w:r>
      <w:r w:rsidRPr="00875827">
        <w:t xml:space="preserve">Score of </w:t>
      </w:r>
      <w:r w:rsidR="000E5043">
        <w:t xml:space="preserve">50.00 </w:t>
      </w:r>
      <w:r w:rsidRPr="00875827">
        <w:t>(</w:t>
      </w:r>
      <w:r w:rsidR="000E5043">
        <w:t>120</w:t>
      </w:r>
      <w:r w:rsidRPr="00875827">
        <w:t>/</w:t>
      </w:r>
      <w:r w:rsidR="00032308">
        <w:t>2</w:t>
      </w:r>
      <w:r w:rsidR="007557A0" w:rsidRPr="00875827">
        <w:t>40</w:t>
      </w:r>
      <w:r w:rsidRPr="00875827">
        <w:t xml:space="preserve"> x 100)</w:t>
      </w:r>
    </w:p>
    <w:p w:rsidR="007C4E1F" w:rsidRDefault="007C4E1F" w:rsidP="007C4E1F">
      <w:pPr>
        <w:pStyle w:val="NoSpacing"/>
      </w:pPr>
    </w:p>
    <w:p w:rsidR="001E0856" w:rsidRPr="00F17107" w:rsidRDefault="007C4E1F" w:rsidP="001E0856">
      <w:pPr>
        <w:pStyle w:val="NoSpacing"/>
        <w:ind w:left="720"/>
      </w:pPr>
      <w:r w:rsidRPr="008B7515">
        <w:t>(</w:t>
      </w:r>
      <w:r w:rsidRPr="00F17107">
        <w:t>c)</w:t>
      </w:r>
      <w:r w:rsidR="002F73BE" w:rsidRPr="00F17107">
        <w:t xml:space="preserve"> </w:t>
      </w:r>
      <w:r w:rsidR="000E5043">
        <w:t xml:space="preserve">The ‘Capability </w:t>
      </w:r>
      <w:r w:rsidRPr="00F17107">
        <w:t>Score</w:t>
      </w:r>
      <w:r w:rsidR="000E5043">
        <w:t>’</w:t>
      </w:r>
      <w:r w:rsidRPr="00F17107">
        <w:t xml:space="preserve"> (out of 100) will be multiplied by 0.</w:t>
      </w:r>
      <w:r w:rsidR="000E5043">
        <w:t>10</w:t>
      </w:r>
      <w:r w:rsidRPr="00F17107">
        <w:t xml:space="preserve"> </w:t>
      </w:r>
      <w:r w:rsidR="00115731" w:rsidRPr="00F17107">
        <w:t>(</w:t>
      </w:r>
      <w:r w:rsidR="000E5043">
        <w:t xml:space="preserve">Capability </w:t>
      </w:r>
      <w:r w:rsidR="00115731" w:rsidRPr="00F17107">
        <w:t xml:space="preserve">Criteria is </w:t>
      </w:r>
      <w:r w:rsidR="000E5043">
        <w:t>10</w:t>
      </w:r>
      <w:r w:rsidR="00115731" w:rsidRPr="00F17107">
        <w:t xml:space="preserve">%) </w:t>
      </w:r>
      <w:r w:rsidRPr="00F17107">
        <w:t xml:space="preserve">to give a final weighted score out of </w:t>
      </w:r>
      <w:r w:rsidR="00AB6FD4" w:rsidRPr="00F17107">
        <w:t>6</w:t>
      </w:r>
      <w:r w:rsidR="007557A0" w:rsidRPr="00F17107">
        <w:t>0%</w:t>
      </w:r>
      <w:r w:rsidRPr="00F17107">
        <w:t xml:space="preserve"> (</w:t>
      </w:r>
      <w:r w:rsidR="00115731" w:rsidRPr="00F17107">
        <w:t xml:space="preserve">total quality score is </w:t>
      </w:r>
      <w:r w:rsidR="007071EA" w:rsidRPr="00F17107">
        <w:t>6</w:t>
      </w:r>
      <w:r w:rsidR="00115731" w:rsidRPr="00F17107">
        <w:t>0%).</w:t>
      </w:r>
    </w:p>
    <w:p w:rsidR="001E0856" w:rsidRPr="00F17107" w:rsidRDefault="001E0856" w:rsidP="00894F08">
      <w:pPr>
        <w:pStyle w:val="NoSpacing"/>
      </w:pPr>
    </w:p>
    <w:p w:rsidR="001E0856" w:rsidRPr="00F17107" w:rsidRDefault="001E0856" w:rsidP="007D6FE4">
      <w:pPr>
        <w:pStyle w:val="NoSpacing"/>
        <w:numPr>
          <w:ilvl w:val="1"/>
          <w:numId w:val="35"/>
        </w:numPr>
      </w:pPr>
      <w:r w:rsidRPr="00F17107">
        <w:t>The same process will apply for:</w:t>
      </w:r>
    </w:p>
    <w:p w:rsidR="001E0856" w:rsidRPr="00F17107" w:rsidRDefault="001E0856" w:rsidP="001E0856">
      <w:pPr>
        <w:pStyle w:val="NoSpacing"/>
      </w:pPr>
    </w:p>
    <w:p w:rsidR="001E0856" w:rsidRPr="00F17107" w:rsidRDefault="000E5043" w:rsidP="00184269">
      <w:pPr>
        <w:pStyle w:val="NoSpacing"/>
        <w:numPr>
          <w:ilvl w:val="0"/>
          <w:numId w:val="25"/>
        </w:numPr>
      </w:pPr>
      <w:r>
        <w:t>Method Statements</w:t>
      </w:r>
      <w:r w:rsidR="00F17107" w:rsidRPr="00F17107">
        <w:t xml:space="preserve"> </w:t>
      </w:r>
      <w:r w:rsidR="001E0856" w:rsidRPr="00F17107">
        <w:t>(</w:t>
      </w:r>
      <w:r>
        <w:t>30</w:t>
      </w:r>
      <w:r w:rsidR="001E0856" w:rsidRPr="00F17107">
        <w:t>%)</w:t>
      </w:r>
    </w:p>
    <w:p w:rsidR="001E0856" w:rsidRPr="00F17107" w:rsidRDefault="000E5043" w:rsidP="00965B88">
      <w:pPr>
        <w:pStyle w:val="NoSpacing"/>
        <w:numPr>
          <w:ilvl w:val="0"/>
          <w:numId w:val="12"/>
        </w:numPr>
      </w:pPr>
      <w:r>
        <w:t>Personnel (20</w:t>
      </w:r>
      <w:r w:rsidR="001E0856" w:rsidRPr="00F17107">
        <w:t>%)</w:t>
      </w:r>
    </w:p>
    <w:p w:rsidR="00F17107" w:rsidRPr="00C460EB" w:rsidRDefault="00F17107" w:rsidP="00F17107">
      <w:pPr>
        <w:pStyle w:val="NoSpacing"/>
        <w:ind w:left="1440"/>
        <w:rPr>
          <w:highlight w:val="yellow"/>
        </w:rPr>
      </w:pPr>
    </w:p>
    <w:p w:rsidR="0012531B" w:rsidRDefault="001E0856" w:rsidP="001E0856">
      <w:pPr>
        <w:pStyle w:val="NoSpacing"/>
        <w:ind w:left="720"/>
      </w:pPr>
      <w:r>
        <w:t xml:space="preserve">The overall total score for each quality component will be added together, to form the overall total of </w:t>
      </w:r>
      <w:r w:rsidR="00AB6FD4">
        <w:t>6</w:t>
      </w:r>
      <w:r>
        <w:t>0% scored requirement for the quality criteria.</w:t>
      </w:r>
    </w:p>
    <w:p w:rsidR="0012531B" w:rsidRDefault="0012531B" w:rsidP="00F94E94">
      <w:pPr>
        <w:pStyle w:val="NoSpacing"/>
      </w:pPr>
    </w:p>
    <w:p w:rsidR="0012531B" w:rsidRPr="00767D9A" w:rsidRDefault="001E0856" w:rsidP="00F94E94">
      <w:pPr>
        <w:pStyle w:val="NoSpacing"/>
        <w:rPr>
          <w:b/>
          <w:sz w:val="28"/>
          <w:szCs w:val="28"/>
        </w:rPr>
      </w:pPr>
      <w:r>
        <w:tab/>
      </w:r>
      <w:r w:rsidRPr="00767D9A">
        <w:rPr>
          <w:b/>
          <w:sz w:val="28"/>
          <w:szCs w:val="28"/>
        </w:rPr>
        <w:t>Price (</w:t>
      </w:r>
      <w:r w:rsidR="007071EA" w:rsidRPr="00767D9A">
        <w:rPr>
          <w:b/>
          <w:sz w:val="28"/>
          <w:szCs w:val="28"/>
        </w:rPr>
        <w:t>4</w:t>
      </w:r>
      <w:r w:rsidRPr="00767D9A">
        <w:rPr>
          <w:b/>
          <w:sz w:val="28"/>
          <w:szCs w:val="28"/>
        </w:rPr>
        <w:t>0%)</w:t>
      </w:r>
    </w:p>
    <w:p w:rsidR="001E0856" w:rsidRDefault="001E0856" w:rsidP="00F94E94">
      <w:pPr>
        <w:pStyle w:val="NoSpacing"/>
      </w:pPr>
    </w:p>
    <w:p w:rsidR="001E0856" w:rsidRDefault="007D6FE4" w:rsidP="00894F08">
      <w:pPr>
        <w:pStyle w:val="NoSpacing"/>
        <w:ind w:left="720" w:hanging="720"/>
      </w:pPr>
      <w:r>
        <w:t>3.29</w:t>
      </w:r>
      <w:r w:rsidR="001E0856">
        <w:tab/>
        <w:t>The pricing evaluation will be based on the Bidder’s response to the pricing schedule alongside the narrative responses provided.</w:t>
      </w:r>
    </w:p>
    <w:p w:rsidR="001E0856" w:rsidRDefault="001E0856" w:rsidP="001E0856">
      <w:pPr>
        <w:pStyle w:val="NoSpacing"/>
      </w:pPr>
    </w:p>
    <w:p w:rsidR="001E0856" w:rsidRDefault="001E0856" w:rsidP="001E0856">
      <w:pPr>
        <w:pStyle w:val="NoSpacing"/>
      </w:pPr>
      <w:r>
        <w:t>3.3</w:t>
      </w:r>
      <w:r w:rsidR="007D6FE4">
        <w:t>0</w:t>
      </w:r>
      <w:r>
        <w:tab/>
        <w:t>The pricing evaluation will run alongside the qualitative evaluation.</w:t>
      </w:r>
    </w:p>
    <w:p w:rsidR="001E0856" w:rsidRDefault="001E0856" w:rsidP="001E0856">
      <w:pPr>
        <w:pStyle w:val="NoSpacing"/>
      </w:pPr>
    </w:p>
    <w:p w:rsidR="001E0856" w:rsidRDefault="007D6FE4" w:rsidP="00894F08">
      <w:pPr>
        <w:pStyle w:val="NoSpacing"/>
        <w:ind w:left="720" w:hanging="720"/>
      </w:pPr>
      <w:r>
        <w:t>3.31</w:t>
      </w:r>
      <w:r w:rsidR="001E0856">
        <w:tab/>
        <w:t>The pricing schedule will be studied in detail to ensure it is compliant (i.e. affordable) and that no errors or clear omissions have been made.  Bidders will be offered the opportunity to rectify any arithmetic errors.</w:t>
      </w:r>
    </w:p>
    <w:p w:rsidR="001E0856" w:rsidRDefault="001E0856" w:rsidP="001E0856">
      <w:pPr>
        <w:pStyle w:val="NoSpacing"/>
      </w:pPr>
    </w:p>
    <w:p w:rsidR="001E0856" w:rsidRDefault="007D6FE4" w:rsidP="00894F08">
      <w:pPr>
        <w:pStyle w:val="NoSpacing"/>
        <w:ind w:left="720" w:hanging="720"/>
      </w:pPr>
      <w:r>
        <w:t>3.32</w:t>
      </w:r>
      <w:r w:rsidR="001E0856">
        <w:tab/>
        <w:t xml:space="preserve">The pricing schedules will also be studied for robustness at this stage.  </w:t>
      </w:r>
    </w:p>
    <w:p w:rsidR="001E0856" w:rsidRDefault="001E0856" w:rsidP="001E0856">
      <w:pPr>
        <w:pStyle w:val="NoSpacing"/>
      </w:pPr>
    </w:p>
    <w:p w:rsidR="001E0856" w:rsidRDefault="007D6FE4" w:rsidP="00894F08">
      <w:pPr>
        <w:pStyle w:val="NoSpacing"/>
        <w:ind w:left="720" w:hanging="720"/>
      </w:pPr>
      <w:r>
        <w:t>3.33</w:t>
      </w:r>
      <w:r w:rsidR="001E0856">
        <w:tab/>
        <w:t>The bid price submitted must include all costs to deliver the service as described in the service specification and the Bidder’s own qualitative response.  Any material caveat or qualification in a completed pricing template that implies some additional unknown cost will make a Bidder’s submission non-compliant.</w:t>
      </w:r>
    </w:p>
    <w:p w:rsidR="001E0856" w:rsidRDefault="001E0856" w:rsidP="001E0856">
      <w:pPr>
        <w:pStyle w:val="NoSpacing"/>
      </w:pPr>
    </w:p>
    <w:p w:rsidR="00731330" w:rsidRDefault="007D6FE4" w:rsidP="00894F08">
      <w:pPr>
        <w:pStyle w:val="NoSpacing"/>
        <w:ind w:left="720" w:hanging="720"/>
      </w:pPr>
      <w:r>
        <w:t>3.34</w:t>
      </w:r>
      <w:r w:rsidR="001E0856">
        <w:tab/>
        <w:t xml:space="preserve">Bidders will be asked to submit bids which relate to the activity assumptions for the duration of the contract.  </w:t>
      </w:r>
      <w:r w:rsidR="00731330">
        <w:t xml:space="preserve">Bidders </w:t>
      </w:r>
      <w:r w:rsidR="001E0856">
        <w:t>will also have to detail all other assumptions they make in the building of their costs.</w:t>
      </w:r>
    </w:p>
    <w:p w:rsidR="00731330" w:rsidRDefault="00731330" w:rsidP="00894F08">
      <w:pPr>
        <w:pStyle w:val="NoSpacing"/>
        <w:ind w:left="720" w:hanging="720"/>
      </w:pPr>
    </w:p>
    <w:p w:rsidR="00731330" w:rsidRDefault="007D6FE4" w:rsidP="00731330">
      <w:pPr>
        <w:pStyle w:val="NoSpacing"/>
        <w:ind w:left="720" w:hanging="720"/>
      </w:pPr>
      <w:r>
        <w:lastRenderedPageBreak/>
        <w:t>3.35</w:t>
      </w:r>
      <w:r w:rsidR="00731330">
        <w:tab/>
        <w:t xml:space="preserve">Price will be evaluated on the basis of the lowest acceptable price, i.e. an offer that meets the requirements of the specification.  Higher bids will be awarded a score in direct proportion to the difference in value.  The lowest bid will be divided by the </w:t>
      </w:r>
      <w:r w:rsidR="00EC36C1">
        <w:t xml:space="preserve">Bidder’s </w:t>
      </w:r>
      <w:r w:rsidR="00731330">
        <w:t>score m</w:t>
      </w:r>
      <w:r w:rsidR="00EC36C1">
        <w:t>ultiplied by the weighting, for example:</w:t>
      </w:r>
    </w:p>
    <w:p w:rsidR="00731330" w:rsidRDefault="00731330" w:rsidP="00731330">
      <w:pPr>
        <w:pStyle w:val="NoSpacing"/>
        <w:ind w:left="720" w:hanging="720"/>
      </w:pPr>
    </w:p>
    <w:p w:rsidR="00731330" w:rsidRPr="00894F08" w:rsidRDefault="00731330" w:rsidP="00894F08">
      <w:pPr>
        <w:pStyle w:val="NoSpacing"/>
        <w:ind w:left="720"/>
        <w:rPr>
          <w:b/>
        </w:rPr>
      </w:pPr>
      <w:r w:rsidRPr="00894F08">
        <w:rPr>
          <w:b/>
        </w:rPr>
        <w:t xml:space="preserve">Price Mark = Lowest price proposal / </w:t>
      </w:r>
      <w:r w:rsidR="00EC36C1" w:rsidRPr="00894F08">
        <w:rPr>
          <w:b/>
        </w:rPr>
        <w:t xml:space="preserve">Bidder price proposal x </w:t>
      </w:r>
      <w:r w:rsidR="00FD41A1">
        <w:rPr>
          <w:b/>
        </w:rPr>
        <w:t>100</w:t>
      </w:r>
    </w:p>
    <w:p w:rsidR="00731330" w:rsidRDefault="00731330" w:rsidP="00731330">
      <w:pPr>
        <w:pStyle w:val="NoSpacing"/>
        <w:ind w:left="720" w:hanging="720"/>
      </w:pPr>
    </w:p>
    <w:p w:rsidR="00731330" w:rsidRDefault="00731330" w:rsidP="00894F08">
      <w:pPr>
        <w:pStyle w:val="NoSpacing"/>
        <w:ind w:left="720"/>
      </w:pPr>
      <w:r>
        <w:t xml:space="preserve">The </w:t>
      </w:r>
      <w:r w:rsidR="00EC36C1">
        <w:t xml:space="preserve">Authority </w:t>
      </w:r>
      <w:r>
        <w:t xml:space="preserve">will calculate the Price Score out of </w:t>
      </w:r>
      <w:r w:rsidR="007071EA">
        <w:t>4</w:t>
      </w:r>
      <w:r>
        <w:t>0%, as follows:</w:t>
      </w:r>
    </w:p>
    <w:p w:rsidR="00731330" w:rsidRDefault="00731330" w:rsidP="00731330">
      <w:pPr>
        <w:pStyle w:val="NoSpacing"/>
        <w:ind w:left="720" w:hanging="720"/>
      </w:pPr>
    </w:p>
    <w:p w:rsidR="00731330" w:rsidRDefault="00EC36C1" w:rsidP="00894F08">
      <w:pPr>
        <w:pStyle w:val="NoSpacing"/>
        <w:ind w:left="720"/>
      </w:pPr>
      <w:r>
        <w:t>Supplier A price</w:t>
      </w:r>
      <w:r w:rsidR="00731330">
        <w:t xml:space="preserve"> proposal = £100,000</w:t>
      </w:r>
    </w:p>
    <w:p w:rsidR="00731330" w:rsidRDefault="00EC36C1" w:rsidP="00894F08">
      <w:pPr>
        <w:pStyle w:val="NoSpacing"/>
        <w:ind w:left="720"/>
      </w:pPr>
      <w:r>
        <w:t>Supplier B price</w:t>
      </w:r>
      <w:r w:rsidR="00731330">
        <w:t xml:space="preserve"> proposal = £125,000</w:t>
      </w:r>
    </w:p>
    <w:p w:rsidR="00731330" w:rsidRDefault="00EC36C1" w:rsidP="00894F08">
      <w:pPr>
        <w:pStyle w:val="NoSpacing"/>
        <w:ind w:left="720"/>
      </w:pPr>
      <w:r>
        <w:t>Supplier C price</w:t>
      </w:r>
      <w:r w:rsidR="00731330">
        <w:t xml:space="preserve"> proposal = £150,000</w:t>
      </w:r>
    </w:p>
    <w:p w:rsidR="00731330" w:rsidRDefault="00731330" w:rsidP="00731330">
      <w:pPr>
        <w:pStyle w:val="NoSpacing"/>
        <w:ind w:left="720" w:hanging="720"/>
      </w:pPr>
    </w:p>
    <w:p w:rsidR="00731330" w:rsidRDefault="00731330" w:rsidP="00894F08">
      <w:pPr>
        <w:pStyle w:val="NoSpacing"/>
        <w:ind w:left="720"/>
      </w:pPr>
      <w:r>
        <w:t>Supplier A wi</w:t>
      </w:r>
      <w:r w:rsidR="00EC36C1">
        <w:t xml:space="preserve">ll be awarded a Price Score of </w:t>
      </w:r>
      <w:r w:rsidR="00FD41A1">
        <w:t>100</w:t>
      </w:r>
      <w:r w:rsidR="00EC36C1">
        <w:t xml:space="preserve">.00 (£100,000/£100,000 </w:t>
      </w:r>
      <w:r>
        <w:t xml:space="preserve">x </w:t>
      </w:r>
      <w:r w:rsidR="00FD41A1">
        <w:t>100</w:t>
      </w:r>
      <w:r>
        <w:t>)</w:t>
      </w:r>
    </w:p>
    <w:p w:rsidR="00731330" w:rsidRDefault="00731330" w:rsidP="00894F08">
      <w:pPr>
        <w:pStyle w:val="NoSpacing"/>
        <w:ind w:left="720"/>
      </w:pPr>
      <w:r>
        <w:t xml:space="preserve">Supplier B will be awarded a Price Score of </w:t>
      </w:r>
      <w:r w:rsidR="00FD41A1">
        <w:t>80</w:t>
      </w:r>
      <w:r>
        <w:t xml:space="preserve">.00 (£100,000/£125,000 x </w:t>
      </w:r>
      <w:r w:rsidR="00FD41A1">
        <w:t>100</w:t>
      </w:r>
      <w:r>
        <w:t>)</w:t>
      </w:r>
    </w:p>
    <w:p w:rsidR="00731330" w:rsidRDefault="00731330" w:rsidP="00894F08">
      <w:pPr>
        <w:pStyle w:val="NoSpacing"/>
        <w:ind w:left="720"/>
      </w:pPr>
      <w:r>
        <w:t xml:space="preserve">Supplier C will be awarded a Price Score of </w:t>
      </w:r>
      <w:r w:rsidR="00FD41A1">
        <w:t>66.67</w:t>
      </w:r>
      <w:r>
        <w:t xml:space="preserve"> (£100,000/£150,000 x </w:t>
      </w:r>
      <w:r w:rsidR="00FD41A1">
        <w:t>100</w:t>
      </w:r>
      <w:r>
        <w:t>)</w:t>
      </w:r>
    </w:p>
    <w:p w:rsidR="00731330" w:rsidRDefault="00731330" w:rsidP="00731330">
      <w:pPr>
        <w:pStyle w:val="NoSpacing"/>
        <w:ind w:left="720" w:hanging="720"/>
      </w:pPr>
    </w:p>
    <w:p w:rsidR="00EC36C1" w:rsidRDefault="00EC36C1" w:rsidP="00894F08">
      <w:pPr>
        <w:pStyle w:val="NoSpacing"/>
        <w:ind w:left="720" w:hanging="720"/>
      </w:pPr>
      <w:r w:rsidRPr="00EC36C1">
        <w:tab/>
      </w:r>
      <w:r w:rsidRPr="00483A30">
        <w:t>The Price score (out of 100) will be multiplied by 0.</w:t>
      </w:r>
      <w:r w:rsidR="007071EA" w:rsidRPr="00483A30">
        <w:t>4</w:t>
      </w:r>
      <w:r w:rsidRPr="00483A30">
        <w:t xml:space="preserve">0 to give a final weighted score out of </w:t>
      </w:r>
      <w:r w:rsidR="007071EA" w:rsidRPr="00483A30">
        <w:t>40</w:t>
      </w:r>
      <w:r w:rsidRPr="00483A30">
        <w:t xml:space="preserve"> (Price Criteria is </w:t>
      </w:r>
      <w:r w:rsidR="007071EA" w:rsidRPr="00483A30">
        <w:t>4</w:t>
      </w:r>
      <w:r w:rsidRPr="00483A30">
        <w:t>0%)</w:t>
      </w:r>
    </w:p>
    <w:p w:rsidR="008E1D5C" w:rsidRDefault="008E1D5C" w:rsidP="00894F08">
      <w:pPr>
        <w:pStyle w:val="NoSpacing"/>
        <w:ind w:left="720" w:hanging="720"/>
      </w:pPr>
    </w:p>
    <w:p w:rsidR="00196202" w:rsidRDefault="007D6FE4" w:rsidP="00196202">
      <w:pPr>
        <w:pStyle w:val="NoSpacing"/>
        <w:ind w:left="720" w:hanging="720"/>
      </w:pPr>
      <w:r>
        <w:t>3.36</w:t>
      </w:r>
      <w:r w:rsidR="008E1D5C">
        <w:tab/>
        <w:t>Overall, total score for quality and price will be added together to arrive at a total bid score.  The Supplier with the highest bid score will be the preferred supplier and recommended for award of the contract subject to resolution of any due diligence</w:t>
      </w:r>
      <w:r w:rsidR="00196202">
        <w:t xml:space="preserve"> or conditions precedent issues</w:t>
      </w:r>
    </w:p>
    <w:p w:rsidR="00196202" w:rsidRDefault="00196202" w:rsidP="00894F08">
      <w:pPr>
        <w:pStyle w:val="NoSpacing"/>
        <w:ind w:left="720" w:hanging="720"/>
      </w:pPr>
    </w:p>
    <w:p w:rsidR="00196202" w:rsidRPr="00BF7A28" w:rsidRDefault="00BF7A28" w:rsidP="00BF7A28">
      <w:pPr>
        <w:pStyle w:val="NoSpacing"/>
        <w:ind w:firstLine="720"/>
        <w:rPr>
          <w:b/>
          <w:sz w:val="28"/>
          <w:szCs w:val="28"/>
        </w:rPr>
      </w:pPr>
      <w:r w:rsidRPr="00BF7A28">
        <w:rPr>
          <w:b/>
          <w:sz w:val="28"/>
          <w:szCs w:val="28"/>
        </w:rPr>
        <w:t>Stage 2 Presentation and intervie</w:t>
      </w:r>
      <w:r>
        <w:rPr>
          <w:b/>
          <w:sz w:val="28"/>
          <w:szCs w:val="28"/>
        </w:rPr>
        <w:t>w</w:t>
      </w:r>
      <w:r w:rsidR="00825122">
        <w:rPr>
          <w:b/>
          <w:sz w:val="28"/>
          <w:szCs w:val="28"/>
        </w:rPr>
        <w:t>: Scoring criteria</w:t>
      </w:r>
    </w:p>
    <w:p w:rsidR="00BF7A28" w:rsidRDefault="00BF7A28" w:rsidP="00196202">
      <w:pPr>
        <w:pStyle w:val="NoSpacing"/>
      </w:pPr>
    </w:p>
    <w:p w:rsidR="00BF7A28" w:rsidRDefault="00BF7A28" w:rsidP="00196202">
      <w:pPr>
        <w:pStyle w:val="NoSpacing"/>
      </w:pPr>
      <w:r>
        <w:t>3.37</w:t>
      </w:r>
      <w:r>
        <w:tab/>
        <w:t>Stage 2 will be scored using the scoring criteria listed in 3.23 above.</w:t>
      </w:r>
    </w:p>
    <w:p w:rsidR="00BF7A28" w:rsidRDefault="008E1D5C" w:rsidP="00196202">
      <w:pPr>
        <w:pStyle w:val="NoSpacing"/>
      </w:pPr>
      <w:r>
        <w:tab/>
      </w:r>
    </w:p>
    <w:p w:rsidR="00B71D4C" w:rsidRPr="00767D9A" w:rsidRDefault="008E1D5C" w:rsidP="00BF7A28">
      <w:pPr>
        <w:pStyle w:val="NoSpacing"/>
        <w:ind w:firstLine="720"/>
        <w:rPr>
          <w:sz w:val="28"/>
          <w:szCs w:val="28"/>
        </w:rPr>
      </w:pPr>
      <w:r w:rsidRPr="00767D9A">
        <w:rPr>
          <w:b/>
          <w:sz w:val="28"/>
          <w:szCs w:val="28"/>
        </w:rPr>
        <w:t>Overall Evaluation</w:t>
      </w:r>
    </w:p>
    <w:p w:rsidR="00B71D4C" w:rsidRPr="00342354" w:rsidRDefault="00B71D4C" w:rsidP="00B71D4C">
      <w:pPr>
        <w:pStyle w:val="NoSpacing"/>
      </w:pPr>
    </w:p>
    <w:p w:rsidR="00B71D4C" w:rsidRDefault="007D6FE4" w:rsidP="00894F08">
      <w:pPr>
        <w:pStyle w:val="NoSpacing"/>
        <w:ind w:left="720" w:hanging="720"/>
      </w:pPr>
      <w:r>
        <w:t>3.37</w:t>
      </w:r>
      <w:r w:rsidR="008E1D5C" w:rsidRPr="00342354">
        <w:tab/>
      </w:r>
      <w:r w:rsidR="00B71D4C" w:rsidRPr="00342354">
        <w:t xml:space="preserve">Please see </w:t>
      </w:r>
      <w:r w:rsidR="00182009">
        <w:t xml:space="preserve">attached </w:t>
      </w:r>
      <w:r w:rsidR="00B71D4C" w:rsidRPr="00342354">
        <w:t>table below for the overall calculations, evaluation criteria and quality weighting</w:t>
      </w:r>
      <w:r w:rsidR="008E1D5C" w:rsidRPr="00342354">
        <w:t>s.</w:t>
      </w:r>
    </w:p>
    <w:p w:rsidR="00182009" w:rsidRDefault="00182009" w:rsidP="00894F08">
      <w:pPr>
        <w:pStyle w:val="NoSpacing"/>
        <w:ind w:left="720" w:hanging="720"/>
      </w:pPr>
    </w:p>
    <w:p w:rsidR="00E72BB9" w:rsidRDefault="00E72BB9" w:rsidP="00E72BB9">
      <w:pPr>
        <w:pStyle w:val="NoSpacing"/>
      </w:pPr>
    </w:p>
    <w:bookmarkStart w:id="0" w:name="_MON_1550702596"/>
    <w:bookmarkEnd w:id="0"/>
    <w:p w:rsidR="00E72BB9" w:rsidRDefault="002B15F8" w:rsidP="00894F08">
      <w:pPr>
        <w:pStyle w:val="NoSpacing"/>
        <w:ind w:left="720" w:hanging="720"/>
      </w:pPr>
      <w:r>
        <w:object w:dxaOrig="2069" w:dyaOrig="13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02.75pt;height:66.75pt" o:ole="">
            <v:imagedata r:id="rId11" o:title=""/>
          </v:shape>
          <o:OLEObject Type="Embed" ProgID="Excel.Sheet.12" ShapeID="_x0000_i1046" DrawAspect="Icon" ObjectID="_1550705115" r:id="rId12"/>
        </w:object>
      </w:r>
    </w:p>
    <w:p w:rsidR="00E708BA" w:rsidRDefault="00E708BA" w:rsidP="00894F08">
      <w:pPr>
        <w:pStyle w:val="NoSpacing"/>
        <w:ind w:left="720" w:hanging="720"/>
      </w:pPr>
    </w:p>
    <w:bookmarkStart w:id="1" w:name="_MON_1543748817"/>
    <w:bookmarkEnd w:id="1"/>
    <w:p w:rsidR="00E708BA" w:rsidRDefault="004E2632" w:rsidP="00894F08">
      <w:pPr>
        <w:pStyle w:val="NoSpacing"/>
        <w:ind w:left="720" w:hanging="720"/>
      </w:pPr>
      <w:r>
        <w:object w:dxaOrig="6763" w:dyaOrig="382">
          <v:shape id="_x0000_i1026" type="#_x0000_t75" style="width:338.25pt;height:18.75pt" o:ole="">
            <v:imagedata r:id="rId13" o:title=""/>
          </v:shape>
          <o:OLEObject Type="Embed" ProgID="Word.Document.12" ShapeID="_x0000_i1026" DrawAspect="Content" ObjectID="_1550705116" r:id="rId14">
            <o:FieldCodes>\s</o:FieldCodes>
          </o:OLEObject>
        </w:object>
      </w:r>
    </w:p>
    <w:p w:rsidR="00E708BA" w:rsidRDefault="00E708BA" w:rsidP="00894F08">
      <w:pPr>
        <w:pStyle w:val="NoSpacing"/>
        <w:ind w:left="720" w:hanging="720"/>
      </w:pPr>
    </w:p>
    <w:p w:rsidR="008E1D5C" w:rsidRDefault="008E1D5C" w:rsidP="00894F08">
      <w:pPr>
        <w:pStyle w:val="NoSpacing"/>
        <w:ind w:left="720" w:hanging="720"/>
      </w:pPr>
    </w:p>
    <w:p w:rsidR="008E1D5C" w:rsidRDefault="008E1D5C" w:rsidP="00894F08">
      <w:pPr>
        <w:pStyle w:val="NoSpacing"/>
        <w:ind w:left="720" w:hanging="720"/>
        <w:jc w:val="center"/>
      </w:pPr>
    </w:p>
    <w:p w:rsidR="0012531B" w:rsidRDefault="0012531B" w:rsidP="00F94E94">
      <w:pPr>
        <w:pStyle w:val="NoSpacing"/>
      </w:pPr>
    </w:p>
    <w:p w:rsidR="003F7B44" w:rsidRDefault="003F7B44"/>
    <w:p w:rsidR="003F7B44" w:rsidRDefault="003F7B44"/>
    <w:p w:rsidR="003F7B44" w:rsidRDefault="003F7B44"/>
    <w:p w:rsidR="00E72BB9" w:rsidRDefault="00E72BB9" w:rsidP="003F7B44"/>
    <w:p w:rsidR="000E5043" w:rsidRDefault="000E5043" w:rsidP="000E5043">
      <w:pPr>
        <w:rPr>
          <w:b/>
          <w:sz w:val="24"/>
          <w:szCs w:val="24"/>
        </w:rPr>
      </w:pPr>
    </w:p>
    <w:p w:rsidR="00656DF1" w:rsidRDefault="00656DF1" w:rsidP="008E35A9">
      <w:pPr>
        <w:jc w:val="center"/>
        <w:rPr>
          <w:b/>
        </w:rPr>
      </w:pPr>
    </w:p>
    <w:p w:rsidR="00196202" w:rsidRDefault="00196202" w:rsidP="008E35A9">
      <w:pPr>
        <w:jc w:val="center"/>
        <w:rPr>
          <w:b/>
          <w:sz w:val="96"/>
          <w:szCs w:val="96"/>
        </w:rPr>
      </w:pPr>
    </w:p>
    <w:p w:rsidR="00196202" w:rsidRDefault="00196202" w:rsidP="008E35A9">
      <w:pPr>
        <w:jc w:val="center"/>
        <w:rPr>
          <w:b/>
          <w:sz w:val="96"/>
          <w:szCs w:val="96"/>
        </w:rPr>
      </w:pPr>
    </w:p>
    <w:p w:rsidR="00196202" w:rsidRDefault="00196202" w:rsidP="008E35A9">
      <w:pPr>
        <w:jc w:val="center"/>
        <w:rPr>
          <w:b/>
          <w:sz w:val="96"/>
          <w:szCs w:val="96"/>
        </w:rPr>
      </w:pPr>
    </w:p>
    <w:p w:rsidR="00106218" w:rsidRDefault="00106218" w:rsidP="008E35A9">
      <w:pPr>
        <w:jc w:val="center"/>
        <w:rPr>
          <w:b/>
          <w:sz w:val="96"/>
          <w:szCs w:val="96"/>
        </w:rPr>
      </w:pPr>
    </w:p>
    <w:p w:rsidR="00BB129E" w:rsidRDefault="000D7724" w:rsidP="008E35A9">
      <w:pPr>
        <w:jc w:val="center"/>
        <w:rPr>
          <w:b/>
          <w:sz w:val="96"/>
          <w:szCs w:val="96"/>
        </w:rPr>
      </w:pPr>
      <w:r>
        <w:rPr>
          <w:b/>
          <w:sz w:val="96"/>
          <w:szCs w:val="96"/>
        </w:rPr>
        <w:t>SECTION FOUR</w:t>
      </w:r>
    </w:p>
    <w:p w:rsidR="00BB129E" w:rsidRDefault="00BB129E" w:rsidP="00BB129E">
      <w:pPr>
        <w:jc w:val="center"/>
        <w:rPr>
          <w:b/>
          <w:sz w:val="96"/>
          <w:szCs w:val="96"/>
        </w:rPr>
      </w:pPr>
    </w:p>
    <w:p w:rsidR="00BB129E" w:rsidRDefault="00BB129E" w:rsidP="00BB129E">
      <w:pPr>
        <w:jc w:val="center"/>
        <w:rPr>
          <w:b/>
          <w:sz w:val="96"/>
          <w:szCs w:val="96"/>
        </w:rPr>
      </w:pPr>
    </w:p>
    <w:p w:rsidR="00236CE0" w:rsidRDefault="00236CE0" w:rsidP="00EE1F5C">
      <w:pPr>
        <w:rPr>
          <w:b/>
          <w:sz w:val="96"/>
          <w:szCs w:val="96"/>
        </w:rPr>
      </w:pPr>
    </w:p>
    <w:p w:rsidR="00FD17AF" w:rsidRDefault="00FD17AF" w:rsidP="00FD17AF">
      <w:pPr>
        <w:rPr>
          <w:b/>
        </w:rPr>
      </w:pPr>
    </w:p>
    <w:p w:rsidR="002A7F1C" w:rsidRPr="00FD17AF" w:rsidRDefault="002A7F1C" w:rsidP="00FD17AF">
      <w:pPr>
        <w:rPr>
          <w:b/>
        </w:rPr>
      </w:pPr>
      <w:r>
        <w:rPr>
          <w:rFonts w:cstheme="majorHAnsi"/>
          <w:b/>
          <w:sz w:val="28"/>
          <w:szCs w:val="28"/>
        </w:rPr>
        <w:t>Glossary</w:t>
      </w:r>
    </w:p>
    <w:p w:rsidR="002A7F1C" w:rsidRPr="00F97255" w:rsidRDefault="002A7F1C" w:rsidP="002A7F1C">
      <w:pPr>
        <w:pStyle w:val="NoSpacing"/>
        <w:rPr>
          <w:rFonts w:cstheme="majorHAnsi"/>
          <w:sz w:val="24"/>
          <w:szCs w:val="24"/>
        </w:rPr>
      </w:pPr>
    </w:p>
    <w:p w:rsidR="002A7F1C" w:rsidRPr="00F97255" w:rsidRDefault="002A7F1C" w:rsidP="002A7F1C">
      <w:pPr>
        <w:pStyle w:val="NoSpacing"/>
        <w:rPr>
          <w:rFonts w:cstheme="majorHAnsi"/>
          <w:b/>
          <w:sz w:val="24"/>
          <w:szCs w:val="24"/>
        </w:rPr>
      </w:pPr>
      <w:r>
        <w:rPr>
          <w:rFonts w:cstheme="majorHAnsi"/>
          <w:b/>
          <w:sz w:val="24"/>
          <w:szCs w:val="24"/>
        </w:rPr>
        <w:t>PAR</w:t>
      </w:r>
      <w:r w:rsidRPr="00F97255">
        <w:rPr>
          <w:rFonts w:cstheme="majorHAnsi"/>
          <w:b/>
          <w:sz w:val="24"/>
          <w:szCs w:val="24"/>
        </w:rPr>
        <w:t xml:space="preserve"> level</w:t>
      </w:r>
    </w:p>
    <w:p w:rsidR="002A7F1C" w:rsidRPr="000E2611" w:rsidRDefault="002A7F1C" w:rsidP="002A7F1C">
      <w:pPr>
        <w:pStyle w:val="NoSpacing"/>
        <w:rPr>
          <w:rFonts w:cstheme="majorHAnsi"/>
          <w:sz w:val="24"/>
          <w:szCs w:val="24"/>
        </w:rPr>
      </w:pPr>
      <w:r w:rsidRPr="000E2611">
        <w:rPr>
          <w:rFonts w:cstheme="majorHAnsi"/>
          <w:sz w:val="24"/>
          <w:szCs w:val="24"/>
        </w:rPr>
        <w:t>An inventory par level is a minimum quantity of a given item that a business must keep on hand. When the actual quantity falls below the par level, a new order is placed.</w:t>
      </w:r>
    </w:p>
    <w:p w:rsidR="002A7F1C" w:rsidRPr="00F97255" w:rsidRDefault="002A7F1C" w:rsidP="002A7F1C">
      <w:pPr>
        <w:pStyle w:val="NoSpacing"/>
        <w:rPr>
          <w:rFonts w:cstheme="majorHAnsi"/>
          <w:sz w:val="24"/>
          <w:szCs w:val="24"/>
        </w:rPr>
      </w:pPr>
    </w:p>
    <w:p w:rsidR="002A7F1C" w:rsidRPr="00F97255" w:rsidRDefault="002A7F1C" w:rsidP="002A7F1C">
      <w:pPr>
        <w:pStyle w:val="NoSpacing"/>
        <w:rPr>
          <w:rFonts w:cstheme="majorHAnsi"/>
          <w:b/>
          <w:sz w:val="24"/>
          <w:szCs w:val="24"/>
        </w:rPr>
      </w:pPr>
      <w:r w:rsidRPr="00F97255">
        <w:rPr>
          <w:rFonts w:cstheme="majorHAnsi"/>
          <w:b/>
          <w:sz w:val="24"/>
          <w:szCs w:val="24"/>
        </w:rPr>
        <w:t>PPIB</w:t>
      </w:r>
    </w:p>
    <w:p w:rsidR="002A7F1C" w:rsidRDefault="002A7F1C" w:rsidP="002A7F1C">
      <w:pPr>
        <w:pStyle w:val="NoSpacing"/>
        <w:rPr>
          <w:rFonts w:cstheme="majorHAnsi"/>
          <w:sz w:val="24"/>
          <w:szCs w:val="24"/>
        </w:rPr>
      </w:pPr>
      <w:r>
        <w:rPr>
          <w:rFonts w:cstheme="majorHAnsi"/>
          <w:sz w:val="24"/>
          <w:szCs w:val="24"/>
        </w:rPr>
        <w:t>Product Price Benchmarking Index, a toolkit provided to NHS Trusts by NHS Improvement to benchmark prices against other NHS Trusts.</w:t>
      </w:r>
    </w:p>
    <w:p w:rsidR="002A7F1C" w:rsidRDefault="002A7F1C" w:rsidP="002A7F1C">
      <w:pPr>
        <w:pStyle w:val="NoSpacing"/>
        <w:rPr>
          <w:rFonts w:cstheme="majorHAnsi"/>
          <w:sz w:val="24"/>
          <w:szCs w:val="24"/>
        </w:rPr>
      </w:pPr>
    </w:p>
    <w:p w:rsidR="002A7F1C" w:rsidRPr="00660A76" w:rsidRDefault="002A7F1C" w:rsidP="002A7F1C">
      <w:pPr>
        <w:pStyle w:val="NoSpacing"/>
        <w:rPr>
          <w:rFonts w:cstheme="majorHAnsi"/>
          <w:b/>
          <w:sz w:val="24"/>
          <w:szCs w:val="24"/>
        </w:rPr>
      </w:pPr>
      <w:r w:rsidRPr="00660A76">
        <w:rPr>
          <w:rFonts w:cstheme="majorHAnsi"/>
          <w:b/>
          <w:sz w:val="24"/>
          <w:szCs w:val="24"/>
        </w:rPr>
        <w:t xml:space="preserve">SRO </w:t>
      </w:r>
    </w:p>
    <w:p w:rsidR="002A7F1C" w:rsidRDefault="002A7F1C" w:rsidP="002A7F1C">
      <w:pPr>
        <w:pStyle w:val="NoSpacing"/>
        <w:rPr>
          <w:rFonts w:cstheme="majorHAnsi"/>
          <w:sz w:val="24"/>
          <w:szCs w:val="24"/>
        </w:rPr>
      </w:pPr>
      <w:r>
        <w:rPr>
          <w:rFonts w:cstheme="majorHAnsi"/>
          <w:sz w:val="24"/>
          <w:szCs w:val="24"/>
        </w:rPr>
        <w:t>Senior Responsible Officer</w:t>
      </w:r>
    </w:p>
    <w:p w:rsidR="002A7F1C" w:rsidRDefault="002A7F1C" w:rsidP="002A7F1C">
      <w:pPr>
        <w:pStyle w:val="NoSpacing"/>
        <w:rPr>
          <w:rFonts w:cstheme="majorHAnsi"/>
          <w:sz w:val="24"/>
          <w:szCs w:val="24"/>
        </w:rPr>
      </w:pPr>
    </w:p>
    <w:p w:rsidR="002A7F1C" w:rsidRPr="00DF26B3" w:rsidRDefault="002A7F1C" w:rsidP="002A7F1C">
      <w:pPr>
        <w:pStyle w:val="NoSpacing"/>
        <w:rPr>
          <w:rFonts w:cstheme="majorHAnsi"/>
          <w:b/>
          <w:sz w:val="24"/>
          <w:szCs w:val="24"/>
        </w:rPr>
      </w:pPr>
      <w:r w:rsidRPr="00DF26B3">
        <w:rPr>
          <w:rFonts w:cstheme="majorHAnsi"/>
          <w:b/>
          <w:sz w:val="24"/>
          <w:szCs w:val="24"/>
        </w:rPr>
        <w:t>NHSI</w:t>
      </w:r>
    </w:p>
    <w:p w:rsidR="002A7F1C" w:rsidRDefault="002A7F1C" w:rsidP="002A7F1C">
      <w:pPr>
        <w:pStyle w:val="NoSpacing"/>
        <w:rPr>
          <w:rFonts w:cstheme="majorHAnsi"/>
          <w:sz w:val="24"/>
          <w:szCs w:val="24"/>
        </w:rPr>
      </w:pPr>
      <w:r>
        <w:rPr>
          <w:rFonts w:cstheme="majorHAnsi"/>
          <w:sz w:val="24"/>
          <w:szCs w:val="24"/>
        </w:rPr>
        <w:t>NHS Improvement, a regulatory body for acute Trusts</w:t>
      </w:r>
    </w:p>
    <w:p w:rsidR="002A7F1C" w:rsidRDefault="002A7F1C" w:rsidP="002A7F1C">
      <w:pPr>
        <w:pStyle w:val="NoSpacing"/>
        <w:rPr>
          <w:rFonts w:cstheme="majorHAnsi"/>
          <w:sz w:val="24"/>
          <w:szCs w:val="24"/>
        </w:rPr>
      </w:pPr>
    </w:p>
    <w:p w:rsidR="002A7F1C" w:rsidRPr="001B7A28" w:rsidRDefault="002A7F1C" w:rsidP="002A7F1C">
      <w:pPr>
        <w:pStyle w:val="NoSpacing"/>
        <w:rPr>
          <w:rFonts w:cstheme="majorHAnsi"/>
          <w:b/>
          <w:sz w:val="24"/>
          <w:szCs w:val="24"/>
        </w:rPr>
      </w:pPr>
      <w:r w:rsidRPr="001B7A28">
        <w:rPr>
          <w:rFonts w:cstheme="majorHAnsi"/>
          <w:b/>
          <w:sz w:val="24"/>
          <w:szCs w:val="24"/>
        </w:rPr>
        <w:t>FIFO</w:t>
      </w:r>
    </w:p>
    <w:p w:rsidR="002A7F1C" w:rsidRDefault="002A7F1C" w:rsidP="002A7F1C">
      <w:pPr>
        <w:pStyle w:val="NoSpacing"/>
        <w:rPr>
          <w:rFonts w:cstheme="majorHAnsi"/>
          <w:sz w:val="24"/>
          <w:szCs w:val="24"/>
        </w:rPr>
      </w:pPr>
      <w:r>
        <w:rPr>
          <w:rFonts w:cstheme="majorHAnsi"/>
          <w:sz w:val="24"/>
          <w:szCs w:val="24"/>
        </w:rPr>
        <w:t>First In – First Out</w:t>
      </w:r>
    </w:p>
    <w:p w:rsidR="002A7F1C" w:rsidRDefault="002A7F1C" w:rsidP="002A7F1C">
      <w:pPr>
        <w:pStyle w:val="NoSpacing"/>
        <w:rPr>
          <w:rFonts w:cstheme="majorHAnsi"/>
          <w:sz w:val="24"/>
          <w:szCs w:val="24"/>
        </w:rPr>
      </w:pPr>
    </w:p>
    <w:p w:rsidR="002A7F1C" w:rsidRPr="005F7816" w:rsidRDefault="002A7F1C" w:rsidP="002A7F1C">
      <w:pPr>
        <w:pStyle w:val="NoSpacing"/>
        <w:rPr>
          <w:rFonts w:cstheme="majorHAnsi"/>
          <w:b/>
          <w:sz w:val="24"/>
          <w:szCs w:val="24"/>
        </w:rPr>
      </w:pPr>
      <w:r w:rsidRPr="005F7816">
        <w:rPr>
          <w:rFonts w:cstheme="majorHAnsi"/>
          <w:b/>
          <w:sz w:val="24"/>
          <w:szCs w:val="24"/>
        </w:rPr>
        <w:t>FEFO</w:t>
      </w:r>
    </w:p>
    <w:p w:rsidR="002A7F1C" w:rsidRDefault="002A7F1C" w:rsidP="002A7F1C">
      <w:pPr>
        <w:pStyle w:val="NoSpacing"/>
        <w:rPr>
          <w:rFonts w:cstheme="majorHAnsi"/>
          <w:sz w:val="24"/>
          <w:szCs w:val="24"/>
        </w:rPr>
      </w:pPr>
      <w:r>
        <w:rPr>
          <w:rFonts w:cstheme="majorHAnsi"/>
          <w:sz w:val="24"/>
          <w:szCs w:val="24"/>
        </w:rPr>
        <w:t>First Expire, First Out</w:t>
      </w:r>
    </w:p>
    <w:p w:rsidR="002A7F1C" w:rsidRDefault="002A7F1C" w:rsidP="002A7F1C">
      <w:pPr>
        <w:pStyle w:val="NoSpacing"/>
        <w:rPr>
          <w:rFonts w:cstheme="majorHAnsi"/>
          <w:sz w:val="24"/>
          <w:szCs w:val="24"/>
        </w:rPr>
      </w:pPr>
    </w:p>
    <w:p w:rsidR="002A7F1C" w:rsidRPr="001B7A28" w:rsidRDefault="002A7F1C" w:rsidP="002A7F1C">
      <w:pPr>
        <w:pStyle w:val="NoSpacing"/>
        <w:rPr>
          <w:rFonts w:cstheme="majorHAnsi"/>
          <w:b/>
          <w:sz w:val="24"/>
          <w:szCs w:val="24"/>
        </w:rPr>
      </w:pPr>
      <w:r w:rsidRPr="001B7A28">
        <w:rPr>
          <w:rFonts w:cstheme="majorHAnsi"/>
          <w:b/>
          <w:sz w:val="24"/>
          <w:szCs w:val="24"/>
        </w:rPr>
        <w:t>LIFO</w:t>
      </w:r>
    </w:p>
    <w:p w:rsidR="002A7F1C" w:rsidRDefault="002A7F1C" w:rsidP="002A7F1C">
      <w:pPr>
        <w:pStyle w:val="NoSpacing"/>
        <w:rPr>
          <w:rFonts w:cstheme="majorHAnsi"/>
          <w:sz w:val="24"/>
          <w:szCs w:val="24"/>
        </w:rPr>
      </w:pPr>
      <w:r>
        <w:rPr>
          <w:rFonts w:cstheme="majorHAnsi"/>
          <w:sz w:val="24"/>
          <w:szCs w:val="24"/>
        </w:rPr>
        <w:t>Last In- First Out</w:t>
      </w:r>
    </w:p>
    <w:p w:rsidR="002A7F1C" w:rsidRDefault="002A7F1C" w:rsidP="002A7F1C">
      <w:pPr>
        <w:pStyle w:val="NoSpacing"/>
        <w:rPr>
          <w:rFonts w:cstheme="majorHAnsi"/>
          <w:sz w:val="24"/>
          <w:szCs w:val="24"/>
        </w:rPr>
      </w:pPr>
    </w:p>
    <w:p w:rsidR="002A7F1C" w:rsidRDefault="002A7F1C" w:rsidP="002A7F1C">
      <w:pPr>
        <w:pStyle w:val="NoSpacing"/>
        <w:rPr>
          <w:rFonts w:cstheme="majorHAnsi"/>
          <w:sz w:val="24"/>
          <w:szCs w:val="24"/>
        </w:rPr>
      </w:pPr>
    </w:p>
    <w:p w:rsidR="002A7F1C" w:rsidRDefault="002A7F1C" w:rsidP="002A7F1C">
      <w:pPr>
        <w:pStyle w:val="NoSpacing"/>
        <w:rPr>
          <w:rFonts w:cstheme="majorHAnsi"/>
          <w:sz w:val="24"/>
          <w:szCs w:val="24"/>
        </w:rPr>
      </w:pPr>
    </w:p>
    <w:p w:rsidR="002A7F1C" w:rsidRPr="00F97255" w:rsidRDefault="002A7F1C" w:rsidP="002A7F1C">
      <w:pPr>
        <w:pStyle w:val="NoSpacing"/>
        <w:rPr>
          <w:rFonts w:cstheme="majorHAnsi"/>
          <w:sz w:val="24"/>
          <w:szCs w:val="24"/>
        </w:rPr>
      </w:pPr>
    </w:p>
    <w:p w:rsidR="002A7F1C" w:rsidRPr="00F97255" w:rsidRDefault="002A7F1C" w:rsidP="002A7F1C">
      <w:pPr>
        <w:pStyle w:val="NoSpacing"/>
        <w:rPr>
          <w:rFonts w:cstheme="majorHAnsi"/>
          <w:sz w:val="24"/>
          <w:szCs w:val="24"/>
        </w:rPr>
      </w:pPr>
    </w:p>
    <w:p w:rsidR="002A7F1C" w:rsidRPr="00F97255" w:rsidRDefault="002A7F1C" w:rsidP="002A7F1C">
      <w:pPr>
        <w:pStyle w:val="NoSpacing"/>
        <w:rPr>
          <w:rFonts w:cstheme="majorHAnsi"/>
          <w:sz w:val="24"/>
          <w:szCs w:val="24"/>
        </w:rPr>
      </w:pPr>
    </w:p>
    <w:p w:rsidR="002A7F1C" w:rsidRPr="00F97255" w:rsidRDefault="002A7F1C" w:rsidP="002A7F1C">
      <w:pPr>
        <w:pStyle w:val="NoSpacing"/>
        <w:rPr>
          <w:rFonts w:cstheme="majorHAnsi"/>
          <w:sz w:val="24"/>
          <w:szCs w:val="24"/>
        </w:rPr>
      </w:pPr>
    </w:p>
    <w:p w:rsidR="002A7F1C" w:rsidRPr="00F97255" w:rsidRDefault="002A7F1C" w:rsidP="002A7F1C">
      <w:pPr>
        <w:pStyle w:val="NoSpacing"/>
        <w:rPr>
          <w:rFonts w:cstheme="majorHAnsi"/>
          <w:sz w:val="24"/>
          <w:szCs w:val="24"/>
        </w:rPr>
      </w:pPr>
    </w:p>
    <w:p w:rsidR="002A7F1C" w:rsidRPr="00F97255" w:rsidRDefault="002A7F1C" w:rsidP="002A7F1C">
      <w:pPr>
        <w:pStyle w:val="NoSpacing"/>
        <w:rPr>
          <w:rFonts w:cstheme="majorHAnsi"/>
          <w:sz w:val="24"/>
          <w:szCs w:val="24"/>
        </w:rPr>
      </w:pPr>
    </w:p>
    <w:p w:rsidR="002A7F1C" w:rsidRPr="00F97255" w:rsidRDefault="002A7F1C" w:rsidP="002A7F1C">
      <w:pPr>
        <w:pStyle w:val="NoSpacing"/>
        <w:rPr>
          <w:rFonts w:cstheme="majorHAnsi"/>
          <w:sz w:val="24"/>
          <w:szCs w:val="24"/>
        </w:rPr>
      </w:pPr>
    </w:p>
    <w:p w:rsidR="002A7F1C" w:rsidRPr="00F97255" w:rsidRDefault="002A7F1C" w:rsidP="002A7F1C">
      <w:pPr>
        <w:pStyle w:val="NoSpacing"/>
        <w:rPr>
          <w:rFonts w:cstheme="majorHAnsi"/>
          <w:sz w:val="24"/>
          <w:szCs w:val="24"/>
        </w:rPr>
      </w:pPr>
    </w:p>
    <w:p w:rsidR="002A7F1C" w:rsidRPr="00F97255" w:rsidRDefault="002A7F1C" w:rsidP="002A7F1C">
      <w:pPr>
        <w:pStyle w:val="NoSpacing"/>
        <w:rPr>
          <w:rFonts w:cstheme="majorHAnsi"/>
          <w:sz w:val="24"/>
          <w:szCs w:val="24"/>
        </w:rPr>
      </w:pPr>
    </w:p>
    <w:p w:rsidR="002A7F1C" w:rsidRPr="00F97255" w:rsidRDefault="002A7F1C" w:rsidP="002A7F1C">
      <w:pPr>
        <w:pStyle w:val="NoSpacing"/>
        <w:rPr>
          <w:rFonts w:cstheme="majorHAnsi"/>
          <w:sz w:val="24"/>
          <w:szCs w:val="24"/>
        </w:rPr>
      </w:pPr>
    </w:p>
    <w:p w:rsidR="002A7F1C" w:rsidRPr="00F97255" w:rsidRDefault="002A7F1C" w:rsidP="002A7F1C">
      <w:pPr>
        <w:pStyle w:val="NoSpacing"/>
        <w:rPr>
          <w:rFonts w:cstheme="majorHAnsi"/>
          <w:sz w:val="24"/>
          <w:szCs w:val="24"/>
        </w:rPr>
      </w:pPr>
    </w:p>
    <w:p w:rsidR="002A7F1C" w:rsidRPr="00F97255" w:rsidRDefault="002A7F1C" w:rsidP="002A7F1C">
      <w:pPr>
        <w:pStyle w:val="NoSpacing"/>
        <w:rPr>
          <w:rFonts w:cstheme="majorHAnsi"/>
          <w:sz w:val="24"/>
          <w:szCs w:val="24"/>
        </w:rPr>
      </w:pPr>
    </w:p>
    <w:p w:rsidR="002A7F1C" w:rsidRPr="00F97255" w:rsidRDefault="002A7F1C" w:rsidP="002A7F1C">
      <w:pPr>
        <w:pStyle w:val="NoSpacing"/>
        <w:rPr>
          <w:rFonts w:cstheme="majorHAnsi"/>
          <w:sz w:val="24"/>
          <w:szCs w:val="24"/>
        </w:rPr>
      </w:pPr>
    </w:p>
    <w:p w:rsidR="002A7F1C" w:rsidRPr="00F97255" w:rsidRDefault="002A7F1C" w:rsidP="002A7F1C">
      <w:pPr>
        <w:pStyle w:val="NoSpacing"/>
        <w:rPr>
          <w:rFonts w:cstheme="majorHAnsi"/>
          <w:sz w:val="24"/>
          <w:szCs w:val="24"/>
        </w:rPr>
      </w:pPr>
    </w:p>
    <w:p w:rsidR="002A7F1C" w:rsidRPr="00F97255" w:rsidRDefault="002A7F1C" w:rsidP="002A7F1C">
      <w:pPr>
        <w:pStyle w:val="NoSpacing"/>
        <w:rPr>
          <w:rFonts w:cstheme="majorHAnsi"/>
          <w:sz w:val="24"/>
          <w:szCs w:val="24"/>
        </w:rPr>
      </w:pPr>
    </w:p>
    <w:p w:rsidR="002A7F1C" w:rsidRPr="00F97255" w:rsidRDefault="002A7F1C" w:rsidP="002A7F1C">
      <w:pPr>
        <w:pStyle w:val="NoSpacing"/>
        <w:rPr>
          <w:rFonts w:cstheme="majorHAnsi"/>
          <w:sz w:val="24"/>
          <w:szCs w:val="24"/>
        </w:rPr>
      </w:pPr>
    </w:p>
    <w:p w:rsidR="002A7F1C" w:rsidRPr="00F97255" w:rsidRDefault="002A7F1C" w:rsidP="002A7F1C">
      <w:pPr>
        <w:pStyle w:val="NoSpacing"/>
        <w:rPr>
          <w:rFonts w:cstheme="majorHAnsi"/>
          <w:sz w:val="24"/>
          <w:szCs w:val="24"/>
        </w:rPr>
      </w:pPr>
    </w:p>
    <w:p w:rsidR="002A7F1C" w:rsidRPr="00F97255" w:rsidRDefault="002A7F1C" w:rsidP="002A7F1C">
      <w:pPr>
        <w:pStyle w:val="NoSpacing"/>
        <w:rPr>
          <w:rFonts w:cstheme="majorHAnsi"/>
          <w:sz w:val="24"/>
          <w:szCs w:val="24"/>
        </w:rPr>
      </w:pPr>
    </w:p>
    <w:p w:rsidR="002A7F1C" w:rsidRDefault="002A7F1C" w:rsidP="002A7F1C">
      <w:pPr>
        <w:pStyle w:val="NoSpacing"/>
        <w:rPr>
          <w:rFonts w:cstheme="majorHAnsi"/>
          <w:sz w:val="24"/>
          <w:szCs w:val="24"/>
        </w:rPr>
      </w:pPr>
    </w:p>
    <w:p w:rsidR="002A7F1C" w:rsidRPr="001358FC" w:rsidRDefault="002A7F1C" w:rsidP="002A7F1C">
      <w:pPr>
        <w:pStyle w:val="NoSpacing"/>
        <w:rPr>
          <w:b/>
          <w:sz w:val="28"/>
          <w:szCs w:val="28"/>
        </w:rPr>
      </w:pPr>
      <w:r w:rsidRPr="001358FC">
        <w:rPr>
          <w:rFonts w:cstheme="majorHAnsi"/>
          <w:b/>
          <w:sz w:val="28"/>
          <w:szCs w:val="28"/>
        </w:rPr>
        <w:t>Specification</w:t>
      </w:r>
      <w:r w:rsidRPr="001358FC">
        <w:rPr>
          <w:b/>
          <w:sz w:val="28"/>
          <w:szCs w:val="28"/>
        </w:rPr>
        <w:t xml:space="preserve"> </w:t>
      </w:r>
    </w:p>
    <w:p w:rsidR="002A7F1C" w:rsidRPr="00196202" w:rsidRDefault="002A7F1C" w:rsidP="002A7F1C">
      <w:pPr>
        <w:pStyle w:val="NoSpacing"/>
        <w:rPr>
          <w:b/>
        </w:rPr>
      </w:pPr>
    </w:p>
    <w:p w:rsidR="002A7F1C" w:rsidRPr="00196202" w:rsidRDefault="002A7F1C" w:rsidP="002A7F1C">
      <w:pPr>
        <w:pStyle w:val="Title"/>
        <w:rPr>
          <w:rFonts w:asciiTheme="minorHAnsi" w:hAnsiTheme="minorHAnsi"/>
          <w:sz w:val="32"/>
          <w:szCs w:val="32"/>
        </w:rPr>
      </w:pPr>
      <w:r w:rsidRPr="00196202">
        <w:rPr>
          <w:rFonts w:asciiTheme="minorHAnsi" w:hAnsiTheme="minorHAnsi"/>
          <w:sz w:val="32"/>
          <w:szCs w:val="32"/>
        </w:rPr>
        <w:t>Service specification: Contra</w:t>
      </w:r>
      <w:r>
        <w:rPr>
          <w:rFonts w:asciiTheme="minorHAnsi" w:hAnsiTheme="minorHAnsi"/>
          <w:sz w:val="32"/>
          <w:szCs w:val="32"/>
        </w:rPr>
        <w:t xml:space="preserve">ct for the provision of services </w:t>
      </w:r>
      <w:r w:rsidRPr="00196202">
        <w:rPr>
          <w:rFonts w:asciiTheme="minorHAnsi" w:hAnsiTheme="minorHAnsi"/>
          <w:sz w:val="32"/>
          <w:szCs w:val="32"/>
        </w:rPr>
        <w:t xml:space="preserve">to </w:t>
      </w:r>
      <w:r>
        <w:rPr>
          <w:rFonts w:asciiTheme="minorHAnsi" w:hAnsiTheme="minorHAnsi"/>
          <w:sz w:val="32"/>
          <w:szCs w:val="32"/>
        </w:rPr>
        <w:t>provide external review for supplies, stock management and procurement optimisation for the Princess Alexandra Hospital and satellite sites</w:t>
      </w:r>
    </w:p>
    <w:p w:rsidR="002A7F1C" w:rsidRPr="00A4246D" w:rsidRDefault="002A7F1C" w:rsidP="002A7F1C">
      <w:pPr>
        <w:pStyle w:val="Heading1"/>
        <w:spacing w:before="0"/>
        <w:rPr>
          <w:rFonts w:asciiTheme="minorHAnsi" w:eastAsiaTheme="minorHAnsi" w:hAnsiTheme="minorHAnsi" w:cstheme="majorHAnsi"/>
          <w:bCs w:val="0"/>
          <w:color w:val="auto"/>
          <w:sz w:val="22"/>
          <w:szCs w:val="22"/>
        </w:rPr>
      </w:pPr>
      <w:r w:rsidRPr="00A4246D">
        <w:rPr>
          <w:rFonts w:asciiTheme="minorHAnsi" w:eastAsiaTheme="minorHAnsi" w:hAnsiTheme="minorHAnsi" w:cstheme="majorHAnsi"/>
          <w:bCs w:val="0"/>
          <w:color w:val="auto"/>
          <w:sz w:val="22"/>
          <w:szCs w:val="22"/>
        </w:rPr>
        <w:t>Introduction</w:t>
      </w:r>
    </w:p>
    <w:p w:rsidR="002A7F1C" w:rsidRDefault="002A7F1C" w:rsidP="002A7F1C">
      <w:pPr>
        <w:spacing w:after="0"/>
        <w:jc w:val="both"/>
        <w:rPr>
          <w:rFonts w:cstheme="majorHAnsi"/>
        </w:rPr>
      </w:pPr>
    </w:p>
    <w:p w:rsidR="002A7F1C" w:rsidRDefault="002A7F1C" w:rsidP="002A7F1C">
      <w:pPr>
        <w:spacing w:after="0"/>
        <w:jc w:val="both"/>
        <w:rPr>
          <w:rFonts w:cstheme="majorHAnsi"/>
        </w:rPr>
      </w:pPr>
      <w:r w:rsidRPr="00196202">
        <w:rPr>
          <w:rFonts w:cstheme="majorHAnsi"/>
        </w:rPr>
        <w:t xml:space="preserve">The Princess Alexandra Hospital NHS Trust (PAH) is inviting tender submissions for the provision of </w:t>
      </w:r>
      <w:r>
        <w:rPr>
          <w:rFonts w:cstheme="majorHAnsi"/>
        </w:rPr>
        <w:t>services to provide external review for its supplies and stock management optimisation initiatives. The sites to be reviewed include Princess Alexandra Hospital (Harlow and main site), St. Margaret Hospital (Epping) and Herts and Essex Hospital (Bishops Stortford).</w:t>
      </w:r>
    </w:p>
    <w:p w:rsidR="002A7F1C" w:rsidRDefault="002A7F1C" w:rsidP="002A7F1C">
      <w:pPr>
        <w:pStyle w:val="Heading2"/>
        <w:spacing w:before="0"/>
        <w:jc w:val="both"/>
        <w:rPr>
          <w:rFonts w:asciiTheme="minorHAnsi" w:eastAsiaTheme="minorHAnsi" w:hAnsiTheme="minorHAnsi" w:cstheme="majorHAnsi"/>
          <w:b w:val="0"/>
          <w:bCs w:val="0"/>
          <w:color w:val="auto"/>
          <w:sz w:val="22"/>
          <w:szCs w:val="22"/>
        </w:rPr>
      </w:pPr>
    </w:p>
    <w:p w:rsidR="002A7F1C" w:rsidRDefault="002A7F1C" w:rsidP="002A7F1C">
      <w:pPr>
        <w:spacing w:after="0"/>
      </w:pPr>
      <w:r>
        <w:rPr>
          <w:b/>
        </w:rPr>
        <w:t>Procurement Modernisation and Transformation Work Streams</w:t>
      </w:r>
    </w:p>
    <w:p w:rsidR="002A7F1C" w:rsidRDefault="002A7F1C" w:rsidP="002A7F1C">
      <w:pPr>
        <w:spacing w:after="0"/>
      </w:pPr>
    </w:p>
    <w:p w:rsidR="002A7F1C" w:rsidRPr="00D94E29" w:rsidRDefault="002A7F1C" w:rsidP="002A7F1C">
      <w:pPr>
        <w:pStyle w:val="ListParagraph"/>
        <w:numPr>
          <w:ilvl w:val="0"/>
          <w:numId w:val="38"/>
        </w:numPr>
        <w:spacing w:after="0"/>
        <w:rPr>
          <w:i/>
        </w:rPr>
      </w:pPr>
      <w:r w:rsidRPr="00D94E29">
        <w:rPr>
          <w:i/>
        </w:rPr>
        <w:t>Finance, Procurement and Information Modernisation</w:t>
      </w:r>
      <w:r>
        <w:rPr>
          <w:i/>
        </w:rPr>
        <w:t xml:space="preserve"> – Team Restructure</w:t>
      </w:r>
      <w:r w:rsidRPr="00D94E29">
        <w:rPr>
          <w:i/>
        </w:rPr>
        <w:t xml:space="preserve"> (commenced summer 2015)</w:t>
      </w:r>
    </w:p>
    <w:p w:rsidR="002A7F1C" w:rsidRDefault="002A7F1C" w:rsidP="002A7F1C">
      <w:pPr>
        <w:spacing w:after="0"/>
      </w:pPr>
    </w:p>
    <w:p w:rsidR="002A7F1C" w:rsidRPr="006B344D" w:rsidRDefault="002A7F1C" w:rsidP="002A7F1C">
      <w:pPr>
        <w:spacing w:after="0"/>
        <w:rPr>
          <w:b/>
        </w:rPr>
      </w:pPr>
      <w:r w:rsidRPr="006B344D">
        <w:rPr>
          <w:b/>
        </w:rPr>
        <w:t xml:space="preserve">Background: </w:t>
      </w:r>
    </w:p>
    <w:p w:rsidR="002A7F1C" w:rsidRDefault="002A7F1C" w:rsidP="002A7F1C">
      <w:pPr>
        <w:spacing w:after="0"/>
      </w:pPr>
    </w:p>
    <w:p w:rsidR="002A7F1C" w:rsidRPr="009217BA" w:rsidRDefault="002A7F1C" w:rsidP="002A7F1C">
      <w:pPr>
        <w:spacing w:after="0"/>
      </w:pPr>
      <w:r>
        <w:t>High levels of manual transaction processes has meant less time to focus on key issues of high level maverick spend and establishing value-for-money contracts with suppliers.</w:t>
      </w:r>
    </w:p>
    <w:p w:rsidR="002A7F1C" w:rsidRDefault="002A7F1C" w:rsidP="002A7F1C">
      <w:pPr>
        <w:spacing w:after="0"/>
      </w:pPr>
    </w:p>
    <w:p w:rsidR="002A7F1C" w:rsidRDefault="002A7F1C" w:rsidP="002A7F1C">
      <w:pPr>
        <w:spacing w:after="0"/>
      </w:pPr>
      <w:r w:rsidRPr="00F57BB8">
        <w:t>Introduction of P2P and transfer of process operations to financial services means that</w:t>
      </w:r>
      <w:r>
        <w:t xml:space="preserve"> the revised structure is focus</w:t>
      </w:r>
      <w:r w:rsidRPr="00F57BB8">
        <w:t>ed on cont</w:t>
      </w:r>
      <w:r>
        <w:t>r</w:t>
      </w:r>
      <w:r w:rsidRPr="00F57BB8">
        <w:t>acting and procurement compliance with non</w:t>
      </w:r>
      <w:r>
        <w:t>-procurement focu</w:t>
      </w:r>
      <w:r w:rsidRPr="00F57BB8">
        <w:t>sed services s</w:t>
      </w:r>
      <w:r>
        <w:t>uch as materials management and invoice queries are</w:t>
      </w:r>
      <w:r w:rsidRPr="00F57BB8">
        <w:t xml:space="preserve"> relocated to more appropriate sectors of the business. </w:t>
      </w:r>
    </w:p>
    <w:p w:rsidR="002A7F1C" w:rsidRDefault="002A7F1C" w:rsidP="002A7F1C">
      <w:pPr>
        <w:spacing w:after="0"/>
      </w:pPr>
    </w:p>
    <w:p w:rsidR="002A7F1C" w:rsidRDefault="002A7F1C" w:rsidP="002A7F1C">
      <w:pPr>
        <w:spacing w:after="0"/>
      </w:pPr>
      <w:r>
        <w:t xml:space="preserve">The aims of the </w:t>
      </w:r>
      <w:r w:rsidRPr="00F57BB8">
        <w:t xml:space="preserve">new structure </w:t>
      </w:r>
      <w:r>
        <w:t>is to</w:t>
      </w:r>
      <w:r w:rsidRPr="00F57BB8">
        <w:t xml:space="preserve"> ensure that there is signifi</w:t>
      </w:r>
      <w:r>
        <w:t>cant reduction in maverick expenditure, at the sourcing and ordering level,</w:t>
      </w:r>
      <w:r w:rsidRPr="00F57BB8">
        <w:t xml:space="preserve"> with an emphasis on increasing the scope and range of goods and services coming under value-for</w:t>
      </w:r>
      <w:r>
        <w:t>-</w:t>
      </w:r>
      <w:r w:rsidRPr="00F57BB8">
        <w:t>money contracts</w:t>
      </w:r>
      <w:r>
        <w:t xml:space="preserve"> and method of storing</w:t>
      </w:r>
      <w:r w:rsidRPr="00F57BB8">
        <w:t xml:space="preserve">. </w:t>
      </w:r>
    </w:p>
    <w:p w:rsidR="002A7F1C" w:rsidRPr="00D94E29" w:rsidRDefault="002A7F1C" w:rsidP="002A7F1C">
      <w:pPr>
        <w:spacing w:after="0"/>
        <w:rPr>
          <w:i/>
        </w:rPr>
      </w:pPr>
    </w:p>
    <w:p w:rsidR="002A7F1C" w:rsidRDefault="002A7F1C" w:rsidP="002A7F1C">
      <w:pPr>
        <w:pStyle w:val="ListParagraph"/>
        <w:numPr>
          <w:ilvl w:val="0"/>
          <w:numId w:val="38"/>
        </w:numPr>
        <w:spacing w:after="0"/>
        <w:rPr>
          <w:i/>
        </w:rPr>
      </w:pPr>
      <w:r w:rsidRPr="00D94E29">
        <w:rPr>
          <w:i/>
        </w:rPr>
        <w:t xml:space="preserve">eProcurement </w:t>
      </w:r>
      <w:r>
        <w:rPr>
          <w:i/>
        </w:rPr>
        <w:t>Systems &amp; Purchase-to-Pay</w:t>
      </w:r>
    </w:p>
    <w:p w:rsidR="002A7F1C" w:rsidRDefault="002A7F1C" w:rsidP="002A7F1C">
      <w:pPr>
        <w:spacing w:after="0"/>
        <w:rPr>
          <w:i/>
        </w:rPr>
      </w:pPr>
    </w:p>
    <w:p w:rsidR="002A7F1C" w:rsidRPr="00D94E29" w:rsidRDefault="002A7F1C" w:rsidP="002A7F1C">
      <w:pPr>
        <w:spacing w:after="0"/>
        <w:rPr>
          <w:b/>
        </w:rPr>
      </w:pPr>
      <w:r w:rsidRPr="00D94E29">
        <w:rPr>
          <w:b/>
        </w:rPr>
        <w:t>Background</w:t>
      </w:r>
      <w:r>
        <w:rPr>
          <w:b/>
        </w:rPr>
        <w:t>:</w:t>
      </w:r>
    </w:p>
    <w:p w:rsidR="002A7F1C" w:rsidRPr="00D94E29" w:rsidRDefault="002A7F1C" w:rsidP="002A7F1C">
      <w:pPr>
        <w:spacing w:after="0"/>
      </w:pPr>
    </w:p>
    <w:p w:rsidR="002A7F1C" w:rsidRDefault="002A7F1C" w:rsidP="002A7F1C">
      <w:pPr>
        <w:spacing w:after="0"/>
      </w:pPr>
      <w:r w:rsidRPr="00F57BB8">
        <w:t>As part of a move to e-procurement and automation within the Purchase to Pay proc</w:t>
      </w:r>
      <w:r>
        <w:t xml:space="preserve">esses there are five key </w:t>
      </w:r>
      <w:r w:rsidRPr="00F57BB8">
        <w:t>developments that will deliver a significantly more effective</w:t>
      </w:r>
      <w:r>
        <w:t xml:space="preserve"> and responsive</w:t>
      </w:r>
      <w:r w:rsidRPr="00F57BB8">
        <w:t xml:space="preserve"> procurement service</w:t>
      </w:r>
      <w:r>
        <w:t>s</w:t>
      </w:r>
      <w:r w:rsidRPr="00F57BB8">
        <w:t xml:space="preserve"> to the Trust. </w:t>
      </w:r>
    </w:p>
    <w:p w:rsidR="002A7F1C" w:rsidRPr="00350F13" w:rsidRDefault="002A7F1C" w:rsidP="002A7F1C">
      <w:pPr>
        <w:pStyle w:val="ListParagraph"/>
        <w:numPr>
          <w:ilvl w:val="0"/>
          <w:numId w:val="40"/>
        </w:numPr>
        <w:spacing w:after="0"/>
      </w:pPr>
      <w:r w:rsidRPr="00350F13">
        <w:rPr>
          <w:b/>
        </w:rPr>
        <w:t>eRequisition</w:t>
      </w:r>
      <w:r>
        <w:rPr>
          <w:b/>
        </w:rPr>
        <w:t>ing</w:t>
      </w:r>
      <w:r w:rsidRPr="00350F13">
        <w:rPr>
          <w:b/>
        </w:rPr>
        <w:t>:</w:t>
      </w:r>
      <w:r>
        <w:t xml:space="preserve"> </w:t>
      </w:r>
      <w:r w:rsidRPr="00F57BB8">
        <w:t xml:space="preserve">Distribution of requisitioning capability to the desktop enabling full e-procurement capability. The best automated solution for purchasing is one in which the </w:t>
      </w:r>
      <w:r w:rsidRPr="00F57BB8">
        <w:lastRenderedPageBreak/>
        <w:t>purchasing and finance systems are fully integrated. This eliminates the need for a specialised interface which often requires bespoke creation, which is usually both expensive and a lengthy process, and can result in a suboptimal solution requiring adjustments and workarounds.</w:t>
      </w:r>
    </w:p>
    <w:p w:rsidR="002A7F1C" w:rsidRDefault="002A7F1C" w:rsidP="002A7F1C">
      <w:pPr>
        <w:pStyle w:val="ListParagraph"/>
        <w:numPr>
          <w:ilvl w:val="0"/>
          <w:numId w:val="40"/>
        </w:numPr>
        <w:spacing w:after="0"/>
      </w:pPr>
      <w:r w:rsidRPr="00350F13">
        <w:rPr>
          <w:b/>
        </w:rPr>
        <w:t>eCatalogue:</w:t>
      </w:r>
      <w:r>
        <w:t xml:space="preserve"> Prior to April 2016, the Trust operates a minimal complement of eCatalogue for its non-stock (ie. Non NHS Supply Chain) purchases in the Pathology department. eCatalogue was rolled out to the wider Trust in April 2016 to improve granularity and price visibility for items ordered in the Trust.  The Trust will continue to make in-roads for increased use of</w:t>
      </w:r>
      <w:r w:rsidRPr="00195E84">
        <w:t xml:space="preserve"> catalogue modules</w:t>
      </w:r>
      <w:r>
        <w:t>, especially</w:t>
      </w:r>
      <w:r w:rsidRPr="00195E84">
        <w:t xml:space="preserve"> </w:t>
      </w:r>
      <w:r>
        <w:t xml:space="preserve">for improved </w:t>
      </w:r>
      <w:r w:rsidRPr="00195E84">
        <w:t>purchase order and finance systems</w:t>
      </w:r>
      <w:r>
        <w:t xml:space="preserve"> integration</w:t>
      </w:r>
      <w:r w:rsidRPr="00195E84">
        <w:t>.</w:t>
      </w:r>
    </w:p>
    <w:p w:rsidR="002A7F1C" w:rsidRDefault="002A7F1C" w:rsidP="002A7F1C">
      <w:pPr>
        <w:pStyle w:val="ListParagraph"/>
        <w:numPr>
          <w:ilvl w:val="0"/>
          <w:numId w:val="39"/>
        </w:numPr>
        <w:spacing w:after="0"/>
      </w:pPr>
      <w:r w:rsidRPr="00350F13">
        <w:rPr>
          <w:b/>
        </w:rPr>
        <w:t>Scan4Safety/GS1</w:t>
      </w:r>
      <w:r w:rsidR="008D333B">
        <w:rPr>
          <w:b/>
        </w:rPr>
        <w:t xml:space="preserve"> (not yet implemented)</w:t>
      </w:r>
      <w:r w:rsidRPr="00350F13">
        <w:rPr>
          <w:b/>
        </w:rPr>
        <w:t>:</w:t>
      </w:r>
      <w:r>
        <w:t xml:space="preserve"> </w:t>
      </w:r>
      <w:r w:rsidRPr="00F57BB8">
        <w:t>Adoption of Global Standard 1 (GS1) barcode system to capture granular information of manufacturer information which includes product co</w:t>
      </w:r>
      <w:r>
        <w:t xml:space="preserve">des, product validity dates, </w:t>
      </w:r>
      <w:r w:rsidRPr="00F57BB8">
        <w:t>pricing information</w:t>
      </w:r>
      <w:r>
        <w:t xml:space="preserve"> and stock visibility</w:t>
      </w:r>
      <w:r w:rsidRPr="00F57BB8">
        <w:t>.</w:t>
      </w:r>
      <w:r>
        <w:t xml:space="preserve"> It can also be used to trigger re-order.</w:t>
      </w:r>
      <w:r w:rsidRPr="00F57BB8">
        <w:t xml:space="preserve"> </w:t>
      </w:r>
    </w:p>
    <w:p w:rsidR="002A7F1C" w:rsidRDefault="002A7F1C" w:rsidP="002A7F1C">
      <w:pPr>
        <w:pStyle w:val="ListParagraph"/>
        <w:numPr>
          <w:ilvl w:val="0"/>
          <w:numId w:val="39"/>
        </w:numPr>
        <w:spacing w:after="0"/>
      </w:pPr>
      <w:r>
        <w:rPr>
          <w:b/>
        </w:rPr>
        <w:t>Enable a devolved materials management</w:t>
      </w:r>
      <w:r w:rsidR="008D333B">
        <w:rPr>
          <w:b/>
        </w:rPr>
        <w:t xml:space="preserve"> (not yet implemented)</w:t>
      </w:r>
      <w:r>
        <w:rPr>
          <w:b/>
        </w:rPr>
        <w:t>:</w:t>
      </w:r>
      <w:r>
        <w:t xml:space="preserve"> It is envisaged that the enablement of eProcurement technologies stated above will support the Procurement team to devolve the responsibility and management of materials ordering to business unit level.</w:t>
      </w:r>
    </w:p>
    <w:p w:rsidR="002A7F1C" w:rsidRDefault="002A7F1C" w:rsidP="002A7F1C">
      <w:pPr>
        <w:pStyle w:val="ListParagraph"/>
        <w:numPr>
          <w:ilvl w:val="0"/>
          <w:numId w:val="39"/>
        </w:numPr>
        <w:spacing w:after="0"/>
      </w:pPr>
      <w:r>
        <w:rPr>
          <w:b/>
        </w:rPr>
        <w:t>eInvoicing</w:t>
      </w:r>
      <w:r w:rsidR="008D333B">
        <w:rPr>
          <w:b/>
        </w:rPr>
        <w:t xml:space="preserve"> (not yet implemented)</w:t>
      </w:r>
      <w:r>
        <w:rPr>
          <w:b/>
        </w:rPr>
        <w:t xml:space="preserve">: </w:t>
      </w:r>
      <w:r>
        <w:t xml:space="preserve">The Trust processes in excess of 50,000 invoice transactions annually. These are currently processed manually and is both time and labour intensive. The full ‘three-way-match’ capability enabled systems will significantly reduce the time and effort, including improving accuracy and reducing manual errors. </w:t>
      </w:r>
    </w:p>
    <w:p w:rsidR="002A7F1C" w:rsidRDefault="002A7F1C" w:rsidP="002A7F1C">
      <w:pPr>
        <w:spacing w:after="0"/>
        <w:rPr>
          <w:i/>
        </w:rPr>
      </w:pPr>
    </w:p>
    <w:p w:rsidR="002A7F1C" w:rsidRPr="009325B8" w:rsidRDefault="002A7F1C" w:rsidP="002A7F1C">
      <w:pPr>
        <w:spacing w:after="0"/>
      </w:pPr>
      <w:r>
        <w:t xml:space="preserve">Delivery of these key initiatives will enable the Trust to significantly move away from a transactional delivery model to one that is more integrated, automated and strategic.   </w:t>
      </w:r>
    </w:p>
    <w:p w:rsidR="002A7F1C" w:rsidRPr="00D94E29" w:rsidRDefault="002A7F1C" w:rsidP="002A7F1C">
      <w:pPr>
        <w:spacing w:after="0"/>
        <w:rPr>
          <w:i/>
        </w:rPr>
      </w:pPr>
    </w:p>
    <w:p w:rsidR="002A7F1C" w:rsidRPr="00D94E29" w:rsidRDefault="002A7F1C" w:rsidP="002A7F1C">
      <w:pPr>
        <w:spacing w:after="0"/>
        <w:rPr>
          <w:i/>
        </w:rPr>
      </w:pPr>
      <w:r w:rsidRPr="00D94E29">
        <w:rPr>
          <w:i/>
        </w:rPr>
        <w:t xml:space="preserve">B1. </w:t>
      </w:r>
      <w:r>
        <w:rPr>
          <w:i/>
        </w:rPr>
        <w:t>eProcurement Systems &amp; Sourcing-to-Pay Suite</w:t>
      </w:r>
    </w:p>
    <w:p w:rsidR="002A7F1C" w:rsidRDefault="002A7F1C" w:rsidP="002A7F1C">
      <w:pPr>
        <w:spacing w:after="0"/>
      </w:pPr>
    </w:p>
    <w:p w:rsidR="002A7F1C" w:rsidRPr="00D94E29" w:rsidRDefault="002A7F1C" w:rsidP="002A7F1C">
      <w:pPr>
        <w:spacing w:after="0"/>
        <w:rPr>
          <w:b/>
        </w:rPr>
      </w:pPr>
      <w:r w:rsidRPr="00D94E29">
        <w:rPr>
          <w:b/>
        </w:rPr>
        <w:t>Background:</w:t>
      </w:r>
    </w:p>
    <w:p w:rsidR="002A7F1C" w:rsidRDefault="002A7F1C" w:rsidP="002A7F1C">
      <w:pPr>
        <w:spacing w:after="0"/>
      </w:pPr>
    </w:p>
    <w:p w:rsidR="002A7F1C" w:rsidRDefault="002A7F1C" w:rsidP="002A7F1C">
      <w:pPr>
        <w:spacing w:after="0"/>
      </w:pPr>
      <w:r>
        <w:t>Electronic purchasing which encompasses electronic requisitions and electronic despatch of purchase order was fully rolled out in the Trust in September 2016. The current environment pertaining systems is as follow:</w:t>
      </w:r>
    </w:p>
    <w:p w:rsidR="002A7F1C" w:rsidRDefault="002A7F1C" w:rsidP="002A7F1C">
      <w:pPr>
        <w:spacing w:after="0"/>
      </w:pPr>
    </w:p>
    <w:tbl>
      <w:tblPr>
        <w:tblStyle w:val="TableGrid"/>
        <w:tblW w:w="0" w:type="auto"/>
        <w:tblLook w:val="04A0" w:firstRow="1" w:lastRow="0" w:firstColumn="1" w:lastColumn="0" w:noHBand="0" w:noVBand="1"/>
      </w:tblPr>
      <w:tblGrid>
        <w:gridCol w:w="2547"/>
        <w:gridCol w:w="3463"/>
        <w:gridCol w:w="3006"/>
      </w:tblGrid>
      <w:tr w:rsidR="002A7F1C" w:rsidTr="0049531D">
        <w:tc>
          <w:tcPr>
            <w:tcW w:w="2547" w:type="dxa"/>
          </w:tcPr>
          <w:p w:rsidR="002A7F1C" w:rsidRDefault="002A7F1C" w:rsidP="0049531D">
            <w:pPr>
              <w:rPr>
                <w:b/>
              </w:rPr>
            </w:pPr>
            <w:r w:rsidRPr="009757E5">
              <w:rPr>
                <w:b/>
              </w:rPr>
              <w:t>Module or function</w:t>
            </w:r>
          </w:p>
          <w:p w:rsidR="002A7F1C" w:rsidRPr="009757E5" w:rsidRDefault="002A7F1C" w:rsidP="0049531D">
            <w:pPr>
              <w:rPr>
                <w:b/>
              </w:rPr>
            </w:pPr>
            <w:r>
              <w:rPr>
                <w:b/>
              </w:rPr>
              <w:t>(Year implemented)</w:t>
            </w:r>
          </w:p>
        </w:tc>
        <w:tc>
          <w:tcPr>
            <w:tcW w:w="3463" w:type="dxa"/>
          </w:tcPr>
          <w:p w:rsidR="002A7F1C" w:rsidRPr="009757E5" w:rsidRDefault="002A7F1C" w:rsidP="0049531D">
            <w:pPr>
              <w:rPr>
                <w:b/>
              </w:rPr>
            </w:pPr>
            <w:r w:rsidRPr="009757E5">
              <w:rPr>
                <w:b/>
              </w:rPr>
              <w:t>System</w:t>
            </w:r>
          </w:p>
        </w:tc>
        <w:tc>
          <w:tcPr>
            <w:tcW w:w="3006" w:type="dxa"/>
          </w:tcPr>
          <w:p w:rsidR="002A7F1C" w:rsidRPr="009757E5" w:rsidRDefault="002A7F1C" w:rsidP="0049531D">
            <w:pPr>
              <w:rPr>
                <w:b/>
              </w:rPr>
            </w:pPr>
            <w:r w:rsidRPr="009757E5">
              <w:rPr>
                <w:b/>
              </w:rPr>
              <w:t>System provider</w:t>
            </w:r>
          </w:p>
        </w:tc>
      </w:tr>
      <w:tr w:rsidR="002A7F1C" w:rsidTr="0049531D">
        <w:tc>
          <w:tcPr>
            <w:tcW w:w="2547" w:type="dxa"/>
          </w:tcPr>
          <w:p w:rsidR="002A7F1C" w:rsidRDefault="002A7F1C" w:rsidP="0049531D">
            <w:r>
              <w:t>eRequisitioning, electronic Purchase Order</w:t>
            </w:r>
          </w:p>
          <w:p w:rsidR="002A7F1C" w:rsidRDefault="002A7F1C" w:rsidP="0049531D">
            <w:r>
              <w:t>(2016)</w:t>
            </w:r>
          </w:p>
        </w:tc>
        <w:tc>
          <w:tcPr>
            <w:tcW w:w="3463" w:type="dxa"/>
          </w:tcPr>
          <w:p w:rsidR="002A7F1C" w:rsidRDefault="002A7F1C" w:rsidP="0049531D">
            <w:r>
              <w:t>Electronic Requisitioning Online System (EROS)</w:t>
            </w:r>
          </w:p>
        </w:tc>
        <w:tc>
          <w:tcPr>
            <w:tcW w:w="3006" w:type="dxa"/>
          </w:tcPr>
          <w:p w:rsidR="002A7F1C" w:rsidRDefault="002A7F1C" w:rsidP="0049531D">
            <w:r>
              <w:t>One Advanced (previously Advanced Business Solutions)</w:t>
            </w:r>
          </w:p>
          <w:p w:rsidR="002A7F1C" w:rsidRDefault="002A7F1C" w:rsidP="0049531D"/>
        </w:tc>
      </w:tr>
      <w:tr w:rsidR="002A7F1C" w:rsidTr="0049531D">
        <w:tc>
          <w:tcPr>
            <w:tcW w:w="2547" w:type="dxa"/>
          </w:tcPr>
          <w:p w:rsidR="002A7F1C" w:rsidRDefault="002A7F1C" w:rsidP="0049531D">
            <w:r>
              <w:t>eCatalogue</w:t>
            </w:r>
          </w:p>
          <w:p w:rsidR="002A7F1C" w:rsidRDefault="002A7F1C" w:rsidP="0049531D">
            <w:r>
              <w:t>(2016)</w:t>
            </w:r>
          </w:p>
        </w:tc>
        <w:tc>
          <w:tcPr>
            <w:tcW w:w="3463" w:type="dxa"/>
          </w:tcPr>
          <w:p w:rsidR="002A7F1C" w:rsidRDefault="002A7F1C" w:rsidP="0049531D">
            <w:r>
              <w:t>Currently EROS (spreadsheet upload). The Trust is under contract with Science Warehouse for managed eCatalogue solutions with its new SIMS integration capability.</w:t>
            </w:r>
          </w:p>
        </w:tc>
        <w:tc>
          <w:tcPr>
            <w:tcW w:w="3006" w:type="dxa"/>
          </w:tcPr>
          <w:p w:rsidR="002A7F1C" w:rsidRDefault="002A7F1C" w:rsidP="0049531D">
            <w:r w:rsidRPr="00AB3344">
              <w:rPr>
                <w:b/>
              </w:rPr>
              <w:t>Current:</w:t>
            </w:r>
            <w:r>
              <w:t xml:space="preserve"> One Advanced (previously known as Advanced Business Solutions)</w:t>
            </w:r>
          </w:p>
          <w:p w:rsidR="002A7F1C" w:rsidRDefault="002A7F1C" w:rsidP="0049531D">
            <w:r w:rsidRPr="00AB3344">
              <w:rPr>
                <w:b/>
              </w:rPr>
              <w:t>Proposed:</w:t>
            </w:r>
            <w:r>
              <w:t xml:space="preserve"> Science Warehouse eCatalogue.</w:t>
            </w:r>
          </w:p>
          <w:p w:rsidR="002A7F1C" w:rsidRDefault="002A7F1C" w:rsidP="0049531D"/>
        </w:tc>
      </w:tr>
      <w:tr w:rsidR="002A7F1C" w:rsidTr="0049531D">
        <w:tc>
          <w:tcPr>
            <w:tcW w:w="2547" w:type="dxa"/>
          </w:tcPr>
          <w:p w:rsidR="002A7F1C" w:rsidRDefault="002A7F1C" w:rsidP="0049531D">
            <w:r>
              <w:t xml:space="preserve">eTender </w:t>
            </w:r>
          </w:p>
          <w:p w:rsidR="002A7F1C" w:rsidRDefault="002A7F1C" w:rsidP="0049531D">
            <w:r>
              <w:t>(2016)</w:t>
            </w:r>
          </w:p>
          <w:p w:rsidR="002A7F1C" w:rsidRDefault="002A7F1C" w:rsidP="0049531D"/>
        </w:tc>
        <w:tc>
          <w:tcPr>
            <w:tcW w:w="3463" w:type="dxa"/>
          </w:tcPr>
          <w:p w:rsidR="002A7F1C" w:rsidRDefault="002A7F1C" w:rsidP="0049531D">
            <w:r>
              <w:t>SourceDogg</w:t>
            </w:r>
          </w:p>
        </w:tc>
        <w:tc>
          <w:tcPr>
            <w:tcW w:w="3006" w:type="dxa"/>
          </w:tcPr>
          <w:p w:rsidR="002A7F1C" w:rsidRDefault="002A7F1C" w:rsidP="0049531D">
            <w:r>
              <w:t>SourceDogg</w:t>
            </w:r>
          </w:p>
        </w:tc>
      </w:tr>
      <w:tr w:rsidR="002A7F1C" w:rsidTr="0049531D">
        <w:tc>
          <w:tcPr>
            <w:tcW w:w="2547" w:type="dxa"/>
          </w:tcPr>
          <w:p w:rsidR="002A7F1C" w:rsidRDefault="002A7F1C" w:rsidP="0049531D">
            <w:r>
              <w:t>eContracts Management</w:t>
            </w:r>
          </w:p>
          <w:p w:rsidR="002A7F1C" w:rsidRDefault="002A7F1C" w:rsidP="0049531D">
            <w:r>
              <w:lastRenderedPageBreak/>
              <w:t>(to be implemented)</w:t>
            </w:r>
          </w:p>
          <w:p w:rsidR="002A7F1C" w:rsidRDefault="002A7F1C" w:rsidP="0049531D"/>
        </w:tc>
        <w:tc>
          <w:tcPr>
            <w:tcW w:w="3463" w:type="dxa"/>
          </w:tcPr>
          <w:p w:rsidR="002A7F1C" w:rsidRDefault="002A7F1C" w:rsidP="0049531D">
            <w:r>
              <w:lastRenderedPageBreak/>
              <w:t>SourceDogg</w:t>
            </w:r>
          </w:p>
        </w:tc>
        <w:tc>
          <w:tcPr>
            <w:tcW w:w="3006" w:type="dxa"/>
          </w:tcPr>
          <w:p w:rsidR="002A7F1C" w:rsidRDefault="002A7F1C" w:rsidP="0049531D">
            <w:r>
              <w:t>SourceDogg</w:t>
            </w:r>
          </w:p>
        </w:tc>
      </w:tr>
      <w:tr w:rsidR="002A7F1C" w:rsidTr="0049531D">
        <w:tc>
          <w:tcPr>
            <w:tcW w:w="2547" w:type="dxa"/>
          </w:tcPr>
          <w:p w:rsidR="002A7F1C" w:rsidRDefault="002A7F1C" w:rsidP="0049531D">
            <w:r>
              <w:t>Price Benchmarking</w:t>
            </w:r>
          </w:p>
          <w:p w:rsidR="002A7F1C" w:rsidRDefault="002A7F1C" w:rsidP="0049531D">
            <w:r>
              <w:t>(2015)</w:t>
            </w:r>
          </w:p>
          <w:p w:rsidR="002A7F1C" w:rsidRDefault="002A7F1C" w:rsidP="0049531D"/>
        </w:tc>
        <w:tc>
          <w:tcPr>
            <w:tcW w:w="3463" w:type="dxa"/>
          </w:tcPr>
          <w:p w:rsidR="002A7F1C" w:rsidRDefault="002A7F1C" w:rsidP="0049531D">
            <w:r>
              <w:t>Unique Price Discovery tool (2015)</w:t>
            </w:r>
          </w:p>
          <w:p w:rsidR="002A7F1C" w:rsidRDefault="002A7F1C" w:rsidP="0049531D">
            <w:r>
              <w:t>currently known as Product Price Benchmarking (PPIB)</w:t>
            </w:r>
          </w:p>
          <w:p w:rsidR="002A7F1C" w:rsidRDefault="002A7F1C" w:rsidP="0049531D"/>
        </w:tc>
        <w:tc>
          <w:tcPr>
            <w:tcW w:w="3006" w:type="dxa"/>
          </w:tcPr>
          <w:p w:rsidR="002A7F1C" w:rsidRDefault="002A7F1C" w:rsidP="0049531D">
            <w:r>
              <w:t>Advise Inc.</w:t>
            </w:r>
          </w:p>
        </w:tc>
      </w:tr>
      <w:tr w:rsidR="002A7F1C" w:rsidTr="0049531D">
        <w:tc>
          <w:tcPr>
            <w:tcW w:w="2547" w:type="dxa"/>
          </w:tcPr>
          <w:p w:rsidR="002A7F1C" w:rsidRDefault="002A7F1C" w:rsidP="0049531D">
            <w:r>
              <w:t>GS1 Point-of-Care traceability</w:t>
            </w:r>
          </w:p>
        </w:tc>
        <w:tc>
          <w:tcPr>
            <w:tcW w:w="3463" w:type="dxa"/>
          </w:tcPr>
          <w:p w:rsidR="002A7F1C" w:rsidRDefault="002A7F1C" w:rsidP="0049531D">
            <w:r>
              <w:t>Procurement in Spring 2017</w:t>
            </w:r>
          </w:p>
        </w:tc>
        <w:tc>
          <w:tcPr>
            <w:tcW w:w="3006" w:type="dxa"/>
          </w:tcPr>
          <w:p w:rsidR="002A7F1C" w:rsidRDefault="002A7F1C" w:rsidP="0049531D">
            <w:r>
              <w:t>n/a</w:t>
            </w:r>
          </w:p>
        </w:tc>
      </w:tr>
    </w:tbl>
    <w:p w:rsidR="002A7F1C" w:rsidRDefault="002A7F1C" w:rsidP="002A7F1C">
      <w:pPr>
        <w:spacing w:after="0"/>
      </w:pPr>
    </w:p>
    <w:p w:rsidR="002A7F1C" w:rsidRDefault="002A7F1C" w:rsidP="002A7F1C">
      <w:pPr>
        <w:spacing w:after="0"/>
      </w:pPr>
    </w:p>
    <w:p w:rsidR="002A7F1C" w:rsidRDefault="002A7F1C" w:rsidP="002A7F1C">
      <w:pPr>
        <w:spacing w:after="0"/>
        <w:rPr>
          <w:i/>
        </w:rPr>
      </w:pPr>
      <w:r w:rsidRPr="00D94E29">
        <w:rPr>
          <w:i/>
        </w:rPr>
        <w:t>B</w:t>
      </w:r>
      <w:r>
        <w:rPr>
          <w:i/>
        </w:rPr>
        <w:t>2</w:t>
      </w:r>
      <w:r w:rsidRPr="00D94E29">
        <w:rPr>
          <w:i/>
        </w:rPr>
        <w:t>. eProcurement Systems &amp; P2P (</w:t>
      </w:r>
      <w:r>
        <w:rPr>
          <w:i/>
        </w:rPr>
        <w:t>Ledger integration</w:t>
      </w:r>
      <w:r w:rsidRPr="00D94E29">
        <w:rPr>
          <w:i/>
        </w:rPr>
        <w:t>)</w:t>
      </w:r>
    </w:p>
    <w:p w:rsidR="002A7F1C" w:rsidRDefault="002A7F1C" w:rsidP="002A7F1C">
      <w:pPr>
        <w:spacing w:after="0"/>
      </w:pPr>
    </w:p>
    <w:p w:rsidR="002A7F1C" w:rsidRPr="00F97255" w:rsidRDefault="002A7F1C" w:rsidP="002A7F1C">
      <w:pPr>
        <w:spacing w:after="0"/>
      </w:pPr>
      <w:r>
        <w:t>The Trust’s ledgers (general, sales and purchase) is Integra (by Capita IB). The Trust will upgrade to Integra2 in June 2017. It is envisaged that purchase ledger and eProcurement system integration will take place in July 2017.</w:t>
      </w:r>
    </w:p>
    <w:p w:rsidR="002A7F1C" w:rsidRDefault="002A7F1C" w:rsidP="002A7F1C">
      <w:pPr>
        <w:spacing w:after="0"/>
        <w:rPr>
          <w:i/>
        </w:rPr>
      </w:pPr>
    </w:p>
    <w:p w:rsidR="002A7F1C" w:rsidRPr="00D94E29" w:rsidRDefault="002A7F1C" w:rsidP="002A7F1C">
      <w:pPr>
        <w:pStyle w:val="ListParagraph"/>
        <w:numPr>
          <w:ilvl w:val="0"/>
          <w:numId w:val="38"/>
        </w:numPr>
        <w:spacing w:after="0"/>
        <w:rPr>
          <w:i/>
        </w:rPr>
      </w:pPr>
      <w:r>
        <w:rPr>
          <w:i/>
        </w:rPr>
        <w:t>Supplies Management</w:t>
      </w:r>
    </w:p>
    <w:p w:rsidR="002A7F1C" w:rsidRDefault="002A7F1C" w:rsidP="002A7F1C">
      <w:pPr>
        <w:spacing w:after="0"/>
        <w:rPr>
          <w:i/>
        </w:rPr>
      </w:pPr>
    </w:p>
    <w:p w:rsidR="002A7F1C" w:rsidRPr="00AE04CB" w:rsidRDefault="002A7F1C" w:rsidP="002A7F1C">
      <w:pPr>
        <w:spacing w:after="0"/>
      </w:pPr>
      <w:r>
        <w:t>M</w:t>
      </w:r>
      <w:r w:rsidRPr="00AE04CB">
        <w:t xml:space="preserve">embers of staff are heavily involved in the </w:t>
      </w:r>
      <w:r>
        <w:t xml:space="preserve">maintenance of par level, </w:t>
      </w:r>
      <w:r w:rsidRPr="00AE04CB">
        <w:t xml:space="preserve">requisitioning, ordering, receipting, </w:t>
      </w:r>
      <w:r>
        <w:t xml:space="preserve">portering, unpacking, </w:t>
      </w:r>
      <w:r w:rsidRPr="00AE04CB">
        <w:t>storing of consumables</w:t>
      </w:r>
      <w:r>
        <w:t xml:space="preserve"> and returns/disposals of goods</w:t>
      </w:r>
      <w:r w:rsidRPr="00AE04CB">
        <w:t>.  It is expected that</w:t>
      </w:r>
      <w:r>
        <w:t xml:space="preserve"> this contract will reduce logistics team</w:t>
      </w:r>
      <w:r w:rsidRPr="00AE04CB">
        <w:t xml:space="preserve"> input</w:t>
      </w:r>
      <w:r>
        <w:t xml:space="preserve"> in the stock management cycle</w:t>
      </w:r>
      <w:r w:rsidRPr="00AE04CB">
        <w:t xml:space="preserve"> which will lead to:</w:t>
      </w:r>
    </w:p>
    <w:p w:rsidR="002A7F1C" w:rsidRPr="00AE04CB" w:rsidRDefault="002A7F1C" w:rsidP="002A7F1C">
      <w:pPr>
        <w:numPr>
          <w:ilvl w:val="0"/>
          <w:numId w:val="36"/>
        </w:numPr>
        <w:spacing w:after="0"/>
      </w:pPr>
      <w:r w:rsidRPr="00AE04CB">
        <w:t>Better quality care;</w:t>
      </w:r>
    </w:p>
    <w:p w:rsidR="002A7F1C" w:rsidRDefault="002A7F1C" w:rsidP="002A7F1C">
      <w:pPr>
        <w:numPr>
          <w:ilvl w:val="0"/>
          <w:numId w:val="36"/>
        </w:numPr>
        <w:spacing w:after="0"/>
      </w:pPr>
      <w:r>
        <w:t>increased business unit and stakeholder input;</w:t>
      </w:r>
    </w:p>
    <w:p w:rsidR="002A7F1C" w:rsidRDefault="002A7F1C" w:rsidP="002A7F1C">
      <w:pPr>
        <w:numPr>
          <w:ilvl w:val="0"/>
          <w:numId w:val="36"/>
        </w:numPr>
        <w:spacing w:after="0"/>
      </w:pPr>
      <w:r>
        <w:t>real-time stock management, which in turn leads to rationalisation of stock run-rate;</w:t>
      </w:r>
    </w:p>
    <w:p w:rsidR="002A7F1C" w:rsidRDefault="002A7F1C" w:rsidP="002A7F1C">
      <w:pPr>
        <w:numPr>
          <w:ilvl w:val="0"/>
          <w:numId w:val="36"/>
        </w:numPr>
        <w:spacing w:after="0"/>
      </w:pPr>
      <w:r>
        <w:t xml:space="preserve">reduced risk of stock obsolescence  </w:t>
      </w:r>
    </w:p>
    <w:p w:rsidR="002A7F1C" w:rsidRPr="00AE04CB" w:rsidRDefault="002A7F1C" w:rsidP="002A7F1C">
      <w:pPr>
        <w:spacing w:after="0"/>
      </w:pPr>
    </w:p>
    <w:p w:rsidR="002A7F1C" w:rsidRDefault="002A7F1C" w:rsidP="005928FE">
      <w:r>
        <w:t>T</w:t>
      </w:r>
      <w:r w:rsidRPr="00497738">
        <w:t>he Trust employs the use of ‘par’ levels (the amount that should be available at any time for an item) in the majority of areas and the Trust are open to suggestions of other more efficient inv</w:t>
      </w:r>
      <w:r>
        <w:t>entory replenis</w:t>
      </w:r>
      <w:r w:rsidR="005928FE">
        <w:t>hment solutions apart from par.</w:t>
      </w:r>
    </w:p>
    <w:p w:rsidR="002A7F1C" w:rsidRDefault="002A7F1C" w:rsidP="002A7F1C">
      <w:pPr>
        <w:spacing w:after="0"/>
        <w:rPr>
          <w:i/>
        </w:rPr>
      </w:pPr>
      <w:r>
        <w:rPr>
          <w:i/>
        </w:rPr>
        <w:t>C1. Supplies Management – Stockyard Improvements (March 2017)</w:t>
      </w:r>
    </w:p>
    <w:p w:rsidR="002A7F1C" w:rsidRDefault="002A7F1C" w:rsidP="002A7F1C">
      <w:pPr>
        <w:spacing w:after="0"/>
        <w:rPr>
          <w:i/>
        </w:rPr>
      </w:pPr>
    </w:p>
    <w:p w:rsidR="002A7F1C" w:rsidRDefault="002A7F1C" w:rsidP="002A7F1C">
      <w:pPr>
        <w:spacing w:after="0"/>
      </w:pPr>
      <w:r>
        <w:t>The Trust’s stockyard and its immediate perimeter will be completely secured to ensure that –</w:t>
      </w:r>
    </w:p>
    <w:p w:rsidR="002A7F1C" w:rsidRDefault="002A7F1C" w:rsidP="002A7F1C">
      <w:pPr>
        <w:pStyle w:val="ListParagraph"/>
        <w:numPr>
          <w:ilvl w:val="0"/>
          <w:numId w:val="41"/>
        </w:numPr>
        <w:spacing w:after="0"/>
      </w:pPr>
      <w:r>
        <w:t>risk of stock pilferage is significantly reduced</w:t>
      </w:r>
    </w:p>
    <w:p w:rsidR="002A7F1C" w:rsidRDefault="002A7F1C" w:rsidP="002A7F1C">
      <w:pPr>
        <w:pStyle w:val="ListParagraph"/>
        <w:numPr>
          <w:ilvl w:val="0"/>
          <w:numId w:val="41"/>
        </w:numPr>
        <w:spacing w:after="0"/>
      </w:pPr>
      <w:r>
        <w:t>goods stored in the area will not be exposed to the adverse weather conditions, especially rain.</w:t>
      </w:r>
    </w:p>
    <w:p w:rsidR="002A7F1C" w:rsidRDefault="002A7F1C" w:rsidP="002A7F1C">
      <w:pPr>
        <w:pStyle w:val="ListParagraph"/>
        <w:numPr>
          <w:ilvl w:val="0"/>
          <w:numId w:val="41"/>
        </w:numPr>
        <w:spacing w:after="0"/>
      </w:pPr>
      <w:r>
        <w:t>The stockyard is not used as storage areas or disposal site for unwanted goods.</w:t>
      </w:r>
    </w:p>
    <w:p w:rsidR="002A7F1C" w:rsidRDefault="002A7F1C" w:rsidP="002A7F1C">
      <w:pPr>
        <w:spacing w:after="0"/>
      </w:pPr>
    </w:p>
    <w:p w:rsidR="002A7F1C" w:rsidRPr="002520B6" w:rsidRDefault="002A7F1C" w:rsidP="002A7F1C">
      <w:pPr>
        <w:spacing w:after="0"/>
      </w:pPr>
      <w:r>
        <w:t>Works commenced in mid-February 2017, and is envisaged to complete by March 2017.  It is envisaged that at its completion, the current stockyard will be able to support the streamlining of stock sorting to enable delivery by zones, and the prioritisation of delivery days to criticality and dependency of stock areas.</w:t>
      </w:r>
    </w:p>
    <w:p w:rsidR="002A7F1C" w:rsidRDefault="002A7F1C" w:rsidP="002A7F1C">
      <w:pPr>
        <w:spacing w:after="0"/>
        <w:rPr>
          <w:i/>
        </w:rPr>
      </w:pPr>
    </w:p>
    <w:p w:rsidR="002A7F1C" w:rsidRPr="00D94E29" w:rsidRDefault="002A7F1C" w:rsidP="002A7F1C">
      <w:pPr>
        <w:spacing w:after="0"/>
        <w:rPr>
          <w:i/>
        </w:rPr>
      </w:pPr>
      <w:r>
        <w:rPr>
          <w:i/>
        </w:rPr>
        <w:t>C2. Supplies Management – GS1/Scan4Safety (proposed Summer 2017)</w:t>
      </w:r>
    </w:p>
    <w:p w:rsidR="002A7F1C" w:rsidRDefault="002A7F1C" w:rsidP="002A7F1C">
      <w:pPr>
        <w:spacing w:after="0"/>
      </w:pPr>
    </w:p>
    <w:p w:rsidR="002A7F1C" w:rsidRDefault="002A7F1C" w:rsidP="002A7F1C">
      <w:pPr>
        <w:spacing w:after="0"/>
      </w:pPr>
      <w:r>
        <w:lastRenderedPageBreak/>
        <w:t>A GS1 implementation plan was proposed to the Trust Board in 2015 for support. In turn, the procurement department has stated Scan4Safety (previously GS1) as its priority for financial year 2017/18.  A business case will be presented to the Executive Management Board, planned for May 2017 for funding authorisation.</w:t>
      </w:r>
    </w:p>
    <w:p w:rsidR="002A7F1C" w:rsidRPr="009325B8" w:rsidRDefault="002A7F1C" w:rsidP="002A7F1C"/>
    <w:p w:rsidR="002A7F1C" w:rsidRPr="0019383A" w:rsidRDefault="002A7F1C" w:rsidP="002A7F1C">
      <w:pPr>
        <w:pStyle w:val="Heading2"/>
        <w:spacing w:before="0"/>
        <w:jc w:val="both"/>
        <w:rPr>
          <w:rFonts w:asciiTheme="minorHAnsi" w:eastAsiaTheme="minorHAnsi" w:hAnsiTheme="minorHAnsi" w:cstheme="majorHAnsi"/>
          <w:bCs w:val="0"/>
          <w:color w:val="auto"/>
          <w:sz w:val="22"/>
          <w:szCs w:val="22"/>
        </w:rPr>
      </w:pPr>
      <w:r>
        <w:rPr>
          <w:rFonts w:asciiTheme="minorHAnsi" w:eastAsiaTheme="minorHAnsi" w:hAnsiTheme="minorHAnsi" w:cstheme="majorHAnsi"/>
          <w:bCs w:val="0"/>
          <w:color w:val="auto"/>
          <w:sz w:val="22"/>
          <w:szCs w:val="22"/>
        </w:rPr>
        <w:t xml:space="preserve">The </w:t>
      </w:r>
      <w:r w:rsidRPr="0019383A">
        <w:rPr>
          <w:rFonts w:asciiTheme="minorHAnsi" w:eastAsiaTheme="minorHAnsi" w:hAnsiTheme="minorHAnsi" w:cstheme="majorHAnsi"/>
          <w:bCs w:val="0"/>
          <w:color w:val="auto"/>
          <w:sz w:val="22"/>
          <w:szCs w:val="22"/>
        </w:rPr>
        <w:t xml:space="preserve">Output: The Supplies Management Optimisation Review </w:t>
      </w:r>
    </w:p>
    <w:p w:rsidR="002A7F1C" w:rsidRDefault="002A7F1C" w:rsidP="002A7F1C">
      <w:pPr>
        <w:pStyle w:val="Heading2"/>
        <w:spacing w:before="0"/>
        <w:jc w:val="both"/>
        <w:rPr>
          <w:rFonts w:asciiTheme="minorHAnsi" w:eastAsiaTheme="minorHAnsi" w:hAnsiTheme="minorHAnsi" w:cstheme="majorHAnsi"/>
          <w:b w:val="0"/>
          <w:bCs w:val="0"/>
          <w:color w:val="auto"/>
          <w:sz w:val="22"/>
          <w:szCs w:val="22"/>
        </w:rPr>
      </w:pPr>
    </w:p>
    <w:p w:rsidR="002A7F1C" w:rsidRPr="00195E84" w:rsidRDefault="002A7F1C" w:rsidP="002A7F1C">
      <w:pPr>
        <w:rPr>
          <w:b/>
        </w:rPr>
      </w:pPr>
      <w:r w:rsidRPr="00AB411D">
        <w:rPr>
          <w:b/>
        </w:rPr>
        <w:t>Key Success Criteria</w:t>
      </w:r>
    </w:p>
    <w:p w:rsidR="002A7F1C" w:rsidRDefault="002A7F1C" w:rsidP="002A7F1C">
      <w:pPr>
        <w:spacing w:after="0"/>
      </w:pPr>
      <w:r>
        <w:t>Key Success Criteria for the Supplies Management Optimisation Review are:</w:t>
      </w:r>
    </w:p>
    <w:p w:rsidR="002A7F1C" w:rsidRDefault="002A7F1C" w:rsidP="002A7F1C">
      <w:pPr>
        <w:pStyle w:val="ListParagraph"/>
        <w:numPr>
          <w:ilvl w:val="0"/>
          <w:numId w:val="37"/>
        </w:numPr>
        <w:spacing w:after="0"/>
      </w:pPr>
      <w:r w:rsidRPr="0062157C">
        <w:rPr>
          <w:b/>
        </w:rPr>
        <w:t>Timeline:</w:t>
      </w:r>
      <w:r>
        <w:t xml:space="preserve"> The draft review will be concluded by end of April 2017 for review by the Trust’s procurement lead. The refined and finalised report will be presented to the Executive Management Board in April 2017, and other Trust forums, for example the Performance and Finance committee. Activities and envisaged timelines as follow:</w:t>
      </w:r>
    </w:p>
    <w:p w:rsidR="002A7F1C" w:rsidRDefault="002A7F1C" w:rsidP="002A7F1C">
      <w:pPr>
        <w:spacing w:after="0"/>
      </w:pPr>
    </w:p>
    <w:tbl>
      <w:tblPr>
        <w:tblStyle w:val="TableGrid"/>
        <w:tblW w:w="0" w:type="auto"/>
        <w:tblInd w:w="720" w:type="dxa"/>
        <w:tblLook w:val="04A0" w:firstRow="1" w:lastRow="0" w:firstColumn="1" w:lastColumn="0" w:noHBand="0" w:noVBand="1"/>
      </w:tblPr>
      <w:tblGrid>
        <w:gridCol w:w="5087"/>
        <w:gridCol w:w="3209"/>
      </w:tblGrid>
      <w:tr w:rsidR="002A7F1C" w:rsidTr="0049531D">
        <w:tc>
          <w:tcPr>
            <w:tcW w:w="5087" w:type="dxa"/>
          </w:tcPr>
          <w:p w:rsidR="002A7F1C" w:rsidRPr="002578FE" w:rsidRDefault="002A7F1C" w:rsidP="0049531D">
            <w:pPr>
              <w:rPr>
                <w:b/>
              </w:rPr>
            </w:pPr>
            <w:r w:rsidRPr="002578FE">
              <w:rPr>
                <w:b/>
              </w:rPr>
              <w:t>Activities</w:t>
            </w:r>
          </w:p>
        </w:tc>
        <w:tc>
          <w:tcPr>
            <w:tcW w:w="3209" w:type="dxa"/>
          </w:tcPr>
          <w:p w:rsidR="002A7F1C" w:rsidRPr="002578FE" w:rsidRDefault="002A7F1C" w:rsidP="0049531D">
            <w:pPr>
              <w:rPr>
                <w:b/>
              </w:rPr>
            </w:pPr>
            <w:r w:rsidRPr="002578FE">
              <w:rPr>
                <w:b/>
              </w:rPr>
              <w:t>Envisaged timelines</w:t>
            </w:r>
          </w:p>
        </w:tc>
      </w:tr>
      <w:tr w:rsidR="002A7F1C" w:rsidTr="0049531D">
        <w:tc>
          <w:tcPr>
            <w:tcW w:w="5087" w:type="dxa"/>
          </w:tcPr>
          <w:p w:rsidR="002A7F1C" w:rsidRPr="00E3208E" w:rsidRDefault="002A7F1C" w:rsidP="0049531D">
            <w:r w:rsidRPr="00E3208E">
              <w:t>Award of contract</w:t>
            </w:r>
          </w:p>
        </w:tc>
        <w:tc>
          <w:tcPr>
            <w:tcW w:w="3209" w:type="dxa"/>
          </w:tcPr>
          <w:p w:rsidR="002A7F1C" w:rsidRPr="00E3208E" w:rsidRDefault="00B54D8F" w:rsidP="00B54D8F">
            <w:r>
              <w:t>7</w:t>
            </w:r>
            <w:r w:rsidR="002A7F1C" w:rsidRPr="00E3208E">
              <w:rPr>
                <w:vertAlign w:val="superscript"/>
              </w:rPr>
              <w:t>th</w:t>
            </w:r>
            <w:r w:rsidR="002A7F1C" w:rsidRPr="00E3208E">
              <w:t xml:space="preserve"> </w:t>
            </w:r>
            <w:r>
              <w:t>April</w:t>
            </w:r>
            <w:r w:rsidR="002A7F1C" w:rsidRPr="00E3208E">
              <w:t xml:space="preserve"> 2017</w:t>
            </w:r>
          </w:p>
        </w:tc>
      </w:tr>
      <w:tr w:rsidR="002A7F1C" w:rsidTr="0049531D">
        <w:tc>
          <w:tcPr>
            <w:tcW w:w="5087" w:type="dxa"/>
          </w:tcPr>
          <w:p w:rsidR="002A7F1C" w:rsidRDefault="002A7F1C" w:rsidP="0049531D">
            <w:r>
              <w:t>Briefing meeting with Associate Director of Procurement and logistics team</w:t>
            </w:r>
          </w:p>
        </w:tc>
        <w:tc>
          <w:tcPr>
            <w:tcW w:w="3209" w:type="dxa"/>
          </w:tcPr>
          <w:p w:rsidR="002A7F1C" w:rsidRDefault="00B54D8F" w:rsidP="0049531D">
            <w:r>
              <w:t>by 12</w:t>
            </w:r>
            <w:r w:rsidRPr="00B54D8F">
              <w:rPr>
                <w:vertAlign w:val="superscript"/>
              </w:rPr>
              <w:t>th</w:t>
            </w:r>
            <w:r>
              <w:t xml:space="preserve"> April</w:t>
            </w:r>
            <w:r w:rsidR="002A7F1C">
              <w:t xml:space="preserve"> 2017</w:t>
            </w:r>
          </w:p>
        </w:tc>
      </w:tr>
      <w:tr w:rsidR="002A7F1C" w:rsidTr="0049531D">
        <w:tc>
          <w:tcPr>
            <w:tcW w:w="5087" w:type="dxa"/>
          </w:tcPr>
          <w:p w:rsidR="002A7F1C" w:rsidRDefault="00B54D8F" w:rsidP="0049531D">
            <w:r>
              <w:t>Present outline plan</w:t>
            </w:r>
            <w:r w:rsidR="002A7F1C">
              <w:t xml:space="preserve"> to Executive Management Board</w:t>
            </w:r>
          </w:p>
        </w:tc>
        <w:tc>
          <w:tcPr>
            <w:tcW w:w="3209" w:type="dxa"/>
          </w:tcPr>
          <w:p w:rsidR="002A7F1C" w:rsidRDefault="002A7F1C" w:rsidP="0049531D">
            <w:r>
              <w:t>18</w:t>
            </w:r>
            <w:r w:rsidRPr="00E3208E">
              <w:rPr>
                <w:vertAlign w:val="superscript"/>
              </w:rPr>
              <w:t>th</w:t>
            </w:r>
            <w:r>
              <w:t xml:space="preserve"> April 2017</w:t>
            </w:r>
          </w:p>
        </w:tc>
      </w:tr>
      <w:tr w:rsidR="004320A5" w:rsidTr="0049531D">
        <w:tc>
          <w:tcPr>
            <w:tcW w:w="5087" w:type="dxa"/>
          </w:tcPr>
          <w:p w:rsidR="004320A5" w:rsidRDefault="004320A5" w:rsidP="0049531D">
            <w:r>
              <w:t>Draft exit/final report to Associate Director of Procurement</w:t>
            </w:r>
          </w:p>
        </w:tc>
        <w:tc>
          <w:tcPr>
            <w:tcW w:w="3209" w:type="dxa"/>
          </w:tcPr>
          <w:p w:rsidR="004320A5" w:rsidRDefault="004320A5" w:rsidP="0049531D">
            <w:r>
              <w:t>5</w:t>
            </w:r>
            <w:r w:rsidRPr="004320A5">
              <w:rPr>
                <w:vertAlign w:val="superscript"/>
              </w:rPr>
              <w:t>th</w:t>
            </w:r>
            <w:r>
              <w:t xml:space="preserve"> May 2017</w:t>
            </w:r>
          </w:p>
        </w:tc>
      </w:tr>
      <w:tr w:rsidR="00B54D8F" w:rsidTr="0049531D">
        <w:tc>
          <w:tcPr>
            <w:tcW w:w="5087" w:type="dxa"/>
          </w:tcPr>
          <w:p w:rsidR="00B54D8F" w:rsidRDefault="004320A5" w:rsidP="0049531D">
            <w:r>
              <w:t>Deadline for submission of paper (and slidedeck) to Executive Management Board and Board Committee</w:t>
            </w:r>
          </w:p>
        </w:tc>
        <w:tc>
          <w:tcPr>
            <w:tcW w:w="3209" w:type="dxa"/>
          </w:tcPr>
          <w:p w:rsidR="00B54D8F" w:rsidRDefault="004320A5" w:rsidP="0049531D">
            <w:r>
              <w:t>9</w:t>
            </w:r>
            <w:r w:rsidRPr="004320A5">
              <w:rPr>
                <w:vertAlign w:val="superscript"/>
              </w:rPr>
              <w:t>th</w:t>
            </w:r>
            <w:r>
              <w:t xml:space="preserve"> May 2017</w:t>
            </w:r>
          </w:p>
        </w:tc>
      </w:tr>
      <w:tr w:rsidR="00B54D8F" w:rsidTr="0049531D">
        <w:tc>
          <w:tcPr>
            <w:tcW w:w="5087" w:type="dxa"/>
          </w:tcPr>
          <w:p w:rsidR="00B54D8F" w:rsidRDefault="004320A5" w:rsidP="0049531D">
            <w:r>
              <w:t xml:space="preserve">Present </w:t>
            </w:r>
            <w:r w:rsidR="00B54D8F">
              <w:t>review</w:t>
            </w:r>
            <w:r>
              <w:t xml:space="preserve"> outcome and recommendations</w:t>
            </w:r>
            <w:r w:rsidR="00B54D8F">
              <w:t xml:space="preserve"> to Executive Management Board</w:t>
            </w:r>
          </w:p>
        </w:tc>
        <w:tc>
          <w:tcPr>
            <w:tcW w:w="3209" w:type="dxa"/>
          </w:tcPr>
          <w:p w:rsidR="00B54D8F" w:rsidRDefault="00B54D8F" w:rsidP="0049531D">
            <w:r>
              <w:t>16</w:t>
            </w:r>
            <w:r w:rsidRPr="00B54D8F">
              <w:rPr>
                <w:vertAlign w:val="superscript"/>
              </w:rPr>
              <w:t>th</w:t>
            </w:r>
            <w:r>
              <w:t xml:space="preserve"> May 2017</w:t>
            </w:r>
          </w:p>
        </w:tc>
      </w:tr>
      <w:tr w:rsidR="00B54D8F" w:rsidTr="0049531D">
        <w:tc>
          <w:tcPr>
            <w:tcW w:w="5087" w:type="dxa"/>
          </w:tcPr>
          <w:p w:rsidR="00B54D8F" w:rsidRDefault="004320A5" w:rsidP="0049531D">
            <w:r>
              <w:t>Present review outcome and recommendations to Performance and Finance Committee</w:t>
            </w:r>
          </w:p>
        </w:tc>
        <w:tc>
          <w:tcPr>
            <w:tcW w:w="3209" w:type="dxa"/>
          </w:tcPr>
          <w:p w:rsidR="00B54D8F" w:rsidRDefault="004320A5" w:rsidP="0049531D">
            <w:r>
              <w:t>22</w:t>
            </w:r>
            <w:r w:rsidRPr="004320A5">
              <w:rPr>
                <w:vertAlign w:val="superscript"/>
              </w:rPr>
              <w:t>nd</w:t>
            </w:r>
            <w:r>
              <w:t xml:space="preserve"> May 2017</w:t>
            </w:r>
          </w:p>
        </w:tc>
      </w:tr>
      <w:tr w:rsidR="002A7F1C" w:rsidTr="0049531D">
        <w:tc>
          <w:tcPr>
            <w:tcW w:w="5087" w:type="dxa"/>
          </w:tcPr>
          <w:p w:rsidR="002A7F1C" w:rsidRDefault="002A7F1C" w:rsidP="0049531D">
            <w:r>
              <w:t>Publicising findings in Trust forums – up to 4 sessions</w:t>
            </w:r>
            <w:r w:rsidR="004320A5">
              <w:t xml:space="preserve"> and support implementation</w:t>
            </w:r>
          </w:p>
        </w:tc>
        <w:tc>
          <w:tcPr>
            <w:tcW w:w="3209" w:type="dxa"/>
          </w:tcPr>
          <w:p w:rsidR="002A7F1C" w:rsidRDefault="004320A5" w:rsidP="0049531D">
            <w:r>
              <w:t>Commences by 31</w:t>
            </w:r>
            <w:r w:rsidRPr="004320A5">
              <w:rPr>
                <w:vertAlign w:val="superscript"/>
              </w:rPr>
              <w:t>st</w:t>
            </w:r>
            <w:r>
              <w:t xml:space="preserve"> May </w:t>
            </w:r>
            <w:r w:rsidR="002A7F1C">
              <w:t>2017</w:t>
            </w:r>
          </w:p>
        </w:tc>
      </w:tr>
    </w:tbl>
    <w:p w:rsidR="002A7F1C" w:rsidRDefault="002A7F1C" w:rsidP="002A7F1C">
      <w:pPr>
        <w:spacing w:after="0"/>
      </w:pPr>
    </w:p>
    <w:p w:rsidR="002A7F1C" w:rsidRDefault="002A7F1C" w:rsidP="002A7F1C">
      <w:pPr>
        <w:pStyle w:val="ListParagraph"/>
        <w:numPr>
          <w:ilvl w:val="0"/>
          <w:numId w:val="37"/>
        </w:numPr>
        <w:spacing w:after="0"/>
      </w:pPr>
      <w:r w:rsidRPr="0062157C">
        <w:rPr>
          <w:b/>
        </w:rPr>
        <w:t>Scope:</w:t>
      </w:r>
      <w:r>
        <w:t xml:space="preserve"> This optimisation review will encompass three sites as follow:</w:t>
      </w:r>
    </w:p>
    <w:p w:rsidR="002A7F1C" w:rsidRDefault="002A7F1C" w:rsidP="002A7F1C">
      <w:pPr>
        <w:pStyle w:val="ListParagraph"/>
        <w:numPr>
          <w:ilvl w:val="1"/>
          <w:numId w:val="37"/>
        </w:numPr>
        <w:spacing w:after="0"/>
      </w:pPr>
      <w:r>
        <w:t>Princess Alexandra Hospital (Harlow - Main site)</w:t>
      </w:r>
    </w:p>
    <w:p w:rsidR="002A7F1C" w:rsidRDefault="002A7F1C" w:rsidP="002A7F1C">
      <w:pPr>
        <w:pStyle w:val="ListParagraph"/>
        <w:numPr>
          <w:ilvl w:val="1"/>
          <w:numId w:val="37"/>
        </w:numPr>
        <w:spacing w:after="0"/>
      </w:pPr>
      <w:r>
        <w:t>St. Margaret Hospital (Epping – satellite site)</w:t>
      </w:r>
    </w:p>
    <w:p w:rsidR="002A7F1C" w:rsidRDefault="002A7F1C" w:rsidP="002A7F1C">
      <w:pPr>
        <w:pStyle w:val="ListParagraph"/>
        <w:numPr>
          <w:ilvl w:val="1"/>
          <w:numId w:val="37"/>
        </w:numPr>
        <w:spacing w:after="0"/>
      </w:pPr>
      <w:r>
        <w:t>Herts and Essex Hospital (Bishop Stortford – satellite site)</w:t>
      </w:r>
    </w:p>
    <w:p w:rsidR="002A7F1C" w:rsidRPr="00F50014" w:rsidRDefault="002A7F1C" w:rsidP="002A7F1C">
      <w:pPr>
        <w:pStyle w:val="ListParagraph"/>
        <w:numPr>
          <w:ilvl w:val="0"/>
          <w:numId w:val="37"/>
        </w:numPr>
        <w:spacing w:after="0"/>
        <w:rPr>
          <w:b/>
        </w:rPr>
      </w:pPr>
      <w:r w:rsidRPr="00531D05">
        <w:rPr>
          <w:b/>
        </w:rPr>
        <w:t>Requisition points:</w:t>
      </w:r>
      <w:r>
        <w:rPr>
          <w:b/>
        </w:rPr>
        <w:t xml:space="preserve"> </w:t>
      </w:r>
      <w:r>
        <w:t>This review will encompass all requisition points at all th</w:t>
      </w:r>
      <w:r w:rsidR="00DC120F">
        <w:t>ree PAH sites (data will be supplied post award</w:t>
      </w:r>
      <w:r>
        <w:t>). Essentially, the review will cover the highest value stock areas in the Trust (example: Main Theatres, Day Stay Unit and Catheter Labs) and areas with high movements/transaction volume in stock (example: areas traditionally being managed materially).</w:t>
      </w:r>
    </w:p>
    <w:p w:rsidR="002A7F1C" w:rsidRPr="008B2B77" w:rsidRDefault="002A7F1C" w:rsidP="002A7F1C">
      <w:pPr>
        <w:pStyle w:val="ListParagraph"/>
        <w:numPr>
          <w:ilvl w:val="0"/>
          <w:numId w:val="37"/>
        </w:numPr>
        <w:spacing w:after="0"/>
        <w:rPr>
          <w:b/>
        </w:rPr>
      </w:pPr>
      <w:r w:rsidRPr="008B2B77">
        <w:rPr>
          <w:b/>
        </w:rPr>
        <w:t xml:space="preserve">Implementation focus: </w:t>
      </w:r>
      <w:r w:rsidRPr="008B2B77">
        <w:t>The review introduces, re</w:t>
      </w:r>
      <w:r w:rsidR="008B2B77" w:rsidRPr="008B2B77">
        <w:t>commends and focuses</w:t>
      </w:r>
      <w:r w:rsidRPr="008B2B77">
        <w:t>, cost to deliver project implementation for high cost areas, high transaction volume areas, and peripheral stock areas.</w:t>
      </w:r>
      <w:r w:rsidR="008B2B77" w:rsidRPr="008B2B77">
        <w:t xml:space="preserve"> An optional pricing section is included for this as Option 1 in Pricing Schedule spreadsheet in Section 6.</w:t>
      </w:r>
    </w:p>
    <w:p w:rsidR="002A7F1C" w:rsidRPr="001F6B10" w:rsidRDefault="002A7F1C" w:rsidP="002A7F1C">
      <w:pPr>
        <w:pStyle w:val="ListParagraph"/>
        <w:numPr>
          <w:ilvl w:val="0"/>
          <w:numId w:val="37"/>
        </w:numPr>
        <w:spacing w:after="0"/>
        <w:rPr>
          <w:b/>
        </w:rPr>
      </w:pPr>
      <w:r w:rsidRPr="008B2B77">
        <w:rPr>
          <w:b/>
        </w:rPr>
        <w:t>Convergenc</w:t>
      </w:r>
      <w:r>
        <w:rPr>
          <w:b/>
        </w:rPr>
        <w:t xml:space="preserve">e: </w:t>
      </w:r>
      <w:r>
        <w:t xml:space="preserve">This review will converge all procurement modernisation and transformation work streams that have commenced, or will take place in the immediate year (as outlined </w:t>
      </w:r>
      <w:r>
        <w:lastRenderedPageBreak/>
        <w:t>above, in the Operating Environment section). This is especially relevant given that the modernised systems and processes will give rise to opportunity not previously available to the Trust .</w:t>
      </w:r>
    </w:p>
    <w:p w:rsidR="002A7F1C" w:rsidRPr="00FD17AF" w:rsidRDefault="002A7F1C" w:rsidP="002A7F1C">
      <w:pPr>
        <w:pStyle w:val="ListParagraph"/>
        <w:numPr>
          <w:ilvl w:val="0"/>
          <w:numId w:val="37"/>
        </w:numPr>
        <w:spacing w:after="0"/>
        <w:rPr>
          <w:b/>
        </w:rPr>
      </w:pPr>
      <w:r>
        <w:rPr>
          <w:b/>
        </w:rPr>
        <w:t xml:space="preserve">Coverage of review: </w:t>
      </w:r>
      <w:r>
        <w:t xml:space="preserve">The review will target optimisation to high value areas (such as Main Threatres, </w:t>
      </w:r>
      <w:r w:rsidRPr="00FD17AF">
        <w:t xml:space="preserve">Day Case and Catheter Lab), and coverage across materially, and non-materially managed areas. This is detailed specifically in the ‘Area and </w:t>
      </w:r>
      <w:r w:rsidR="00FB4D97" w:rsidRPr="00FD17AF">
        <w:t xml:space="preserve">Subject for </w:t>
      </w:r>
      <w:r w:rsidRPr="00FD17AF">
        <w:t>Coverage’ section below</w:t>
      </w:r>
      <w:r w:rsidR="00FD3797" w:rsidRPr="00FD17AF">
        <w:t>.</w:t>
      </w:r>
    </w:p>
    <w:p w:rsidR="002A7F1C" w:rsidRDefault="002A7F1C" w:rsidP="002A7F1C">
      <w:pPr>
        <w:pStyle w:val="ListParagraph"/>
        <w:numPr>
          <w:ilvl w:val="0"/>
          <w:numId w:val="37"/>
        </w:numPr>
        <w:spacing w:after="0"/>
        <w:rPr>
          <w:b/>
        </w:rPr>
      </w:pPr>
      <w:r>
        <w:rPr>
          <w:b/>
        </w:rPr>
        <w:t>Stakeholders:</w:t>
      </w:r>
    </w:p>
    <w:p w:rsidR="002A7F1C" w:rsidRPr="00660A76" w:rsidRDefault="002A7F1C" w:rsidP="002A7F1C">
      <w:pPr>
        <w:pStyle w:val="ListParagraph"/>
        <w:numPr>
          <w:ilvl w:val="1"/>
          <w:numId w:val="37"/>
        </w:numPr>
        <w:spacing w:after="0"/>
        <w:rPr>
          <w:b/>
        </w:rPr>
      </w:pPr>
      <w:r>
        <w:t>Commissioner of this optimisation report/SRO – Associate Director of Procurement</w:t>
      </w:r>
    </w:p>
    <w:p w:rsidR="002A7F1C" w:rsidRPr="000564F3" w:rsidRDefault="002A7F1C" w:rsidP="002A7F1C">
      <w:pPr>
        <w:pStyle w:val="ListParagraph"/>
        <w:numPr>
          <w:ilvl w:val="1"/>
          <w:numId w:val="37"/>
        </w:numPr>
        <w:spacing w:after="0"/>
        <w:rPr>
          <w:b/>
        </w:rPr>
      </w:pPr>
      <w:r>
        <w:t>Senior stakeholder with accountability of stock management</w:t>
      </w:r>
    </w:p>
    <w:p w:rsidR="002A7F1C" w:rsidRPr="00660A76" w:rsidRDefault="002A7F1C" w:rsidP="002A7F1C">
      <w:pPr>
        <w:pStyle w:val="ListParagraph"/>
        <w:numPr>
          <w:ilvl w:val="1"/>
          <w:numId w:val="37"/>
        </w:numPr>
        <w:spacing w:after="0"/>
        <w:rPr>
          <w:b/>
        </w:rPr>
      </w:pPr>
      <w:r>
        <w:t>Operational managers/ward managers with accountability of stock management</w:t>
      </w:r>
    </w:p>
    <w:p w:rsidR="002A7F1C" w:rsidRPr="005C08AD" w:rsidRDefault="002A7F1C" w:rsidP="002A7F1C">
      <w:pPr>
        <w:spacing w:after="0"/>
        <w:rPr>
          <w:rFonts w:cs="Arial"/>
        </w:rPr>
      </w:pPr>
    </w:p>
    <w:p w:rsidR="002A7F1C" w:rsidRPr="005C08AD" w:rsidRDefault="002A7F1C" w:rsidP="002A7F1C">
      <w:pPr>
        <w:spacing w:after="0"/>
        <w:rPr>
          <w:rFonts w:cs="Arial"/>
          <w:b/>
        </w:rPr>
      </w:pPr>
      <w:r>
        <w:rPr>
          <w:rFonts w:cs="Arial"/>
          <w:b/>
        </w:rPr>
        <w:t>Area and subjects for coverage</w:t>
      </w:r>
    </w:p>
    <w:p w:rsidR="002A7F1C" w:rsidRDefault="002A7F1C" w:rsidP="002A7F1C">
      <w:pPr>
        <w:spacing w:after="0"/>
        <w:rPr>
          <w:rFonts w:cs="Arial"/>
        </w:rPr>
      </w:pPr>
    </w:p>
    <w:p w:rsidR="002A7F1C" w:rsidRDefault="002A7F1C" w:rsidP="002A7F1C">
      <w:pPr>
        <w:spacing w:after="0"/>
        <w:rPr>
          <w:rFonts w:cs="Arial"/>
        </w:rPr>
      </w:pPr>
      <w:r>
        <w:rPr>
          <w:rFonts w:cs="Arial"/>
        </w:rPr>
        <w:t>The following details the lots, areas and desired outcome and outputs for specific section in relation to this specification document.</w:t>
      </w:r>
    </w:p>
    <w:p w:rsidR="00033D1E" w:rsidRDefault="00033D1E" w:rsidP="002A7F1C">
      <w:pPr>
        <w:spacing w:after="0"/>
        <w:rPr>
          <w:rFonts w:cs="Arial"/>
        </w:rPr>
      </w:pPr>
    </w:p>
    <w:tbl>
      <w:tblPr>
        <w:tblStyle w:val="TableGrid"/>
        <w:tblW w:w="9351" w:type="dxa"/>
        <w:tblLook w:val="04A0" w:firstRow="1" w:lastRow="0" w:firstColumn="1" w:lastColumn="0" w:noHBand="0" w:noVBand="1"/>
      </w:tblPr>
      <w:tblGrid>
        <w:gridCol w:w="640"/>
        <w:gridCol w:w="1728"/>
        <w:gridCol w:w="2430"/>
        <w:gridCol w:w="1617"/>
        <w:gridCol w:w="2936"/>
      </w:tblGrid>
      <w:tr w:rsidR="00033D1E" w:rsidTr="00E129B2">
        <w:tc>
          <w:tcPr>
            <w:tcW w:w="704" w:type="dxa"/>
          </w:tcPr>
          <w:p w:rsidR="00033D1E" w:rsidRPr="0025762E" w:rsidRDefault="00033D1E" w:rsidP="00E129B2">
            <w:pPr>
              <w:jc w:val="center"/>
              <w:rPr>
                <w:rFonts w:cs="Arial"/>
                <w:b/>
                <w:sz w:val="18"/>
                <w:szCs w:val="18"/>
              </w:rPr>
            </w:pPr>
            <w:r w:rsidRPr="0025762E">
              <w:rPr>
                <w:rFonts w:cs="Arial"/>
                <w:b/>
                <w:sz w:val="18"/>
                <w:szCs w:val="18"/>
              </w:rPr>
              <w:t>Lot</w:t>
            </w:r>
          </w:p>
        </w:tc>
        <w:tc>
          <w:tcPr>
            <w:tcW w:w="1843" w:type="dxa"/>
          </w:tcPr>
          <w:p w:rsidR="00033D1E" w:rsidRPr="0025762E" w:rsidRDefault="00033D1E" w:rsidP="00E129B2">
            <w:pPr>
              <w:rPr>
                <w:rFonts w:cs="Arial"/>
                <w:b/>
                <w:sz w:val="18"/>
                <w:szCs w:val="18"/>
              </w:rPr>
            </w:pPr>
            <w:r w:rsidRPr="0025762E">
              <w:rPr>
                <w:rFonts w:cs="Arial"/>
                <w:b/>
                <w:sz w:val="18"/>
                <w:szCs w:val="18"/>
              </w:rPr>
              <w:t>Grouping areas</w:t>
            </w:r>
          </w:p>
        </w:tc>
        <w:tc>
          <w:tcPr>
            <w:tcW w:w="2126" w:type="dxa"/>
          </w:tcPr>
          <w:p w:rsidR="00033D1E" w:rsidRPr="0025762E" w:rsidRDefault="00033D1E" w:rsidP="00E129B2">
            <w:pPr>
              <w:rPr>
                <w:rFonts w:cs="Arial"/>
                <w:b/>
                <w:sz w:val="18"/>
                <w:szCs w:val="18"/>
              </w:rPr>
            </w:pPr>
            <w:r w:rsidRPr="0025762E">
              <w:rPr>
                <w:rFonts w:cs="Arial"/>
                <w:b/>
                <w:sz w:val="18"/>
                <w:szCs w:val="18"/>
              </w:rPr>
              <w:t>Areas</w:t>
            </w:r>
          </w:p>
        </w:tc>
        <w:tc>
          <w:tcPr>
            <w:tcW w:w="1701" w:type="dxa"/>
          </w:tcPr>
          <w:p w:rsidR="00033D1E" w:rsidRPr="0025762E" w:rsidRDefault="00033D1E" w:rsidP="00E129B2">
            <w:pPr>
              <w:rPr>
                <w:rFonts w:cs="Arial"/>
                <w:b/>
                <w:sz w:val="18"/>
                <w:szCs w:val="18"/>
              </w:rPr>
            </w:pPr>
            <w:r>
              <w:rPr>
                <w:rFonts w:cs="Arial"/>
                <w:b/>
                <w:sz w:val="18"/>
                <w:szCs w:val="18"/>
              </w:rPr>
              <w:t xml:space="preserve">Current </w:t>
            </w:r>
            <w:r w:rsidRPr="0025762E">
              <w:rPr>
                <w:rFonts w:cs="Arial"/>
                <w:b/>
                <w:sz w:val="18"/>
                <w:szCs w:val="18"/>
              </w:rPr>
              <w:t>Stock Management Accountability</w:t>
            </w:r>
            <w:r>
              <w:rPr>
                <w:rFonts w:cs="Arial"/>
                <w:b/>
                <w:sz w:val="18"/>
                <w:szCs w:val="18"/>
              </w:rPr>
              <w:t xml:space="preserve"> (Responsibility) / Stakeholder</w:t>
            </w:r>
          </w:p>
        </w:tc>
        <w:tc>
          <w:tcPr>
            <w:tcW w:w="2977" w:type="dxa"/>
          </w:tcPr>
          <w:p w:rsidR="00033D1E" w:rsidRPr="0025762E" w:rsidRDefault="00033D1E" w:rsidP="00E129B2">
            <w:pPr>
              <w:rPr>
                <w:rFonts w:cs="Arial"/>
                <w:b/>
                <w:sz w:val="18"/>
                <w:szCs w:val="18"/>
              </w:rPr>
            </w:pPr>
            <w:r>
              <w:rPr>
                <w:rFonts w:cs="Arial"/>
                <w:b/>
                <w:sz w:val="18"/>
                <w:szCs w:val="18"/>
              </w:rPr>
              <w:t>Core objectives of review and desired outcomes</w:t>
            </w:r>
          </w:p>
        </w:tc>
      </w:tr>
      <w:tr w:rsidR="00033D1E" w:rsidTr="00E129B2">
        <w:tc>
          <w:tcPr>
            <w:tcW w:w="704" w:type="dxa"/>
          </w:tcPr>
          <w:p w:rsidR="00033D1E" w:rsidRPr="0025762E" w:rsidRDefault="00033D1E" w:rsidP="00E129B2">
            <w:pPr>
              <w:jc w:val="center"/>
              <w:rPr>
                <w:rFonts w:cs="Arial"/>
                <w:sz w:val="18"/>
                <w:szCs w:val="18"/>
              </w:rPr>
            </w:pPr>
            <w:r w:rsidRPr="0025762E">
              <w:rPr>
                <w:rFonts w:cs="Arial"/>
                <w:sz w:val="18"/>
                <w:szCs w:val="18"/>
              </w:rPr>
              <w:t>1</w:t>
            </w:r>
            <w:r>
              <w:rPr>
                <w:rFonts w:cs="Arial"/>
                <w:sz w:val="18"/>
                <w:szCs w:val="18"/>
              </w:rPr>
              <w:t>A</w:t>
            </w:r>
          </w:p>
        </w:tc>
        <w:tc>
          <w:tcPr>
            <w:tcW w:w="1843" w:type="dxa"/>
          </w:tcPr>
          <w:p w:rsidR="00033D1E" w:rsidRPr="0025762E" w:rsidRDefault="00033D1E" w:rsidP="00E129B2">
            <w:pPr>
              <w:rPr>
                <w:rFonts w:cs="Arial"/>
                <w:sz w:val="18"/>
                <w:szCs w:val="18"/>
              </w:rPr>
            </w:pPr>
            <w:r w:rsidRPr="0025762E">
              <w:rPr>
                <w:rFonts w:cs="Arial"/>
                <w:sz w:val="18"/>
                <w:szCs w:val="18"/>
              </w:rPr>
              <w:t xml:space="preserve">High cost stock </w:t>
            </w:r>
          </w:p>
        </w:tc>
        <w:tc>
          <w:tcPr>
            <w:tcW w:w="2126" w:type="dxa"/>
          </w:tcPr>
          <w:p w:rsidR="00033D1E" w:rsidRPr="0025762E" w:rsidRDefault="00033D1E" w:rsidP="00E129B2">
            <w:pPr>
              <w:rPr>
                <w:rFonts w:cs="Arial"/>
                <w:sz w:val="18"/>
                <w:szCs w:val="18"/>
              </w:rPr>
            </w:pPr>
            <w:r>
              <w:rPr>
                <w:rFonts w:cs="Arial"/>
                <w:sz w:val="18"/>
                <w:szCs w:val="18"/>
              </w:rPr>
              <w:t>MAIN THEATRES</w:t>
            </w:r>
          </w:p>
          <w:p w:rsidR="00033D1E" w:rsidRPr="0025762E" w:rsidRDefault="00033D1E" w:rsidP="00E129B2">
            <w:pPr>
              <w:rPr>
                <w:rFonts w:cs="Arial"/>
                <w:sz w:val="18"/>
                <w:szCs w:val="18"/>
              </w:rPr>
            </w:pPr>
            <w:r>
              <w:rPr>
                <w:rFonts w:cs="Arial"/>
                <w:sz w:val="18"/>
                <w:szCs w:val="18"/>
              </w:rPr>
              <w:t>DAY CASE</w:t>
            </w:r>
          </w:p>
          <w:p w:rsidR="00033D1E" w:rsidRDefault="00033D1E" w:rsidP="00E129B2">
            <w:pPr>
              <w:rPr>
                <w:rFonts w:cs="Arial"/>
                <w:sz w:val="18"/>
                <w:szCs w:val="18"/>
              </w:rPr>
            </w:pPr>
            <w:r>
              <w:rPr>
                <w:rFonts w:cs="Arial"/>
                <w:sz w:val="18"/>
                <w:szCs w:val="18"/>
              </w:rPr>
              <w:t>CATHETER LAB</w:t>
            </w:r>
          </w:p>
          <w:p w:rsidR="00033D1E" w:rsidRPr="0025762E" w:rsidRDefault="00033D1E" w:rsidP="00E129B2">
            <w:pPr>
              <w:rPr>
                <w:rFonts w:cs="Arial"/>
                <w:sz w:val="18"/>
                <w:szCs w:val="18"/>
              </w:rPr>
            </w:pPr>
            <w:r>
              <w:rPr>
                <w:rFonts w:cs="Arial"/>
                <w:sz w:val="18"/>
                <w:szCs w:val="18"/>
              </w:rPr>
              <w:t>EYE UNIT</w:t>
            </w:r>
          </w:p>
        </w:tc>
        <w:tc>
          <w:tcPr>
            <w:tcW w:w="1701" w:type="dxa"/>
          </w:tcPr>
          <w:p w:rsidR="00033D1E" w:rsidRDefault="00033D1E" w:rsidP="00E129B2">
            <w:pPr>
              <w:rPr>
                <w:rFonts w:cs="Arial"/>
                <w:sz w:val="18"/>
                <w:szCs w:val="18"/>
              </w:rPr>
            </w:pPr>
            <w:r>
              <w:rPr>
                <w:rFonts w:cs="Arial"/>
                <w:sz w:val="18"/>
                <w:szCs w:val="18"/>
              </w:rPr>
              <w:t>Head of Theatres (Theatre Supply Chain Coordinator)</w:t>
            </w:r>
          </w:p>
          <w:p w:rsidR="00033D1E" w:rsidRPr="0025762E" w:rsidRDefault="00033D1E" w:rsidP="00E129B2">
            <w:pPr>
              <w:rPr>
                <w:rFonts w:cs="Arial"/>
                <w:sz w:val="18"/>
                <w:szCs w:val="18"/>
              </w:rPr>
            </w:pPr>
          </w:p>
        </w:tc>
        <w:tc>
          <w:tcPr>
            <w:tcW w:w="2977" w:type="dxa"/>
          </w:tcPr>
          <w:p w:rsidR="00033D1E" w:rsidRDefault="00033D1E" w:rsidP="00033D1E">
            <w:pPr>
              <w:pStyle w:val="ListParagraph"/>
              <w:numPr>
                <w:ilvl w:val="0"/>
                <w:numId w:val="42"/>
              </w:numPr>
              <w:rPr>
                <w:rFonts w:cs="Arial"/>
                <w:sz w:val="18"/>
                <w:szCs w:val="18"/>
              </w:rPr>
            </w:pPr>
            <w:r>
              <w:rPr>
                <w:rFonts w:cs="Arial"/>
                <w:sz w:val="18"/>
                <w:szCs w:val="18"/>
              </w:rPr>
              <w:t>Stock management optimisation including reducing stock run-rate/levels.</w:t>
            </w:r>
          </w:p>
          <w:p w:rsidR="00033D1E" w:rsidRDefault="00033D1E" w:rsidP="00033D1E">
            <w:pPr>
              <w:pStyle w:val="ListParagraph"/>
              <w:numPr>
                <w:ilvl w:val="0"/>
                <w:numId w:val="42"/>
              </w:numPr>
              <w:rPr>
                <w:rFonts w:cs="Arial"/>
                <w:sz w:val="18"/>
                <w:szCs w:val="18"/>
              </w:rPr>
            </w:pPr>
            <w:r>
              <w:rPr>
                <w:rFonts w:cs="Arial"/>
                <w:sz w:val="18"/>
                <w:szCs w:val="18"/>
              </w:rPr>
              <w:t>The review will recommend the following –</w:t>
            </w:r>
          </w:p>
          <w:p w:rsidR="00033D1E" w:rsidRDefault="00033D1E" w:rsidP="00033D1E">
            <w:pPr>
              <w:pStyle w:val="ListParagraph"/>
              <w:numPr>
                <w:ilvl w:val="1"/>
                <w:numId w:val="42"/>
              </w:numPr>
              <w:rPr>
                <w:rFonts w:cs="Arial"/>
                <w:sz w:val="18"/>
                <w:szCs w:val="18"/>
              </w:rPr>
            </w:pPr>
            <w:r w:rsidRPr="004F33A9">
              <w:rPr>
                <w:rFonts w:cs="Arial"/>
                <w:b/>
                <w:sz w:val="18"/>
                <w:szCs w:val="18"/>
              </w:rPr>
              <w:t>Stock model</w:t>
            </w:r>
            <w:r>
              <w:rPr>
                <w:rFonts w:cs="Arial"/>
                <w:sz w:val="18"/>
                <w:szCs w:val="18"/>
              </w:rPr>
              <w:t xml:space="preserve"> (example: ABC stock model)</w:t>
            </w:r>
          </w:p>
          <w:p w:rsidR="00033D1E" w:rsidRDefault="00033D1E" w:rsidP="00033D1E">
            <w:pPr>
              <w:pStyle w:val="ListParagraph"/>
              <w:numPr>
                <w:ilvl w:val="1"/>
                <w:numId w:val="42"/>
              </w:numPr>
              <w:rPr>
                <w:rFonts w:cs="Arial"/>
                <w:sz w:val="18"/>
                <w:szCs w:val="18"/>
              </w:rPr>
            </w:pPr>
            <w:r w:rsidRPr="004F33A9">
              <w:rPr>
                <w:rFonts w:cs="Arial"/>
                <w:b/>
                <w:sz w:val="18"/>
                <w:szCs w:val="18"/>
              </w:rPr>
              <w:t>Inventory control model</w:t>
            </w:r>
            <w:r>
              <w:rPr>
                <w:rFonts w:cs="Arial"/>
                <w:sz w:val="18"/>
                <w:szCs w:val="18"/>
              </w:rPr>
              <w:t xml:space="preserve"> (example: EOQ or Time-Interval Model)</w:t>
            </w:r>
          </w:p>
          <w:p w:rsidR="00033D1E" w:rsidRDefault="00033D1E" w:rsidP="00033D1E">
            <w:pPr>
              <w:pStyle w:val="ListParagraph"/>
              <w:numPr>
                <w:ilvl w:val="1"/>
                <w:numId w:val="42"/>
              </w:numPr>
              <w:rPr>
                <w:rFonts w:cs="Arial"/>
                <w:sz w:val="18"/>
                <w:szCs w:val="18"/>
              </w:rPr>
            </w:pPr>
            <w:r w:rsidRPr="004F33A9">
              <w:rPr>
                <w:rFonts w:cs="Arial"/>
                <w:b/>
                <w:sz w:val="18"/>
                <w:szCs w:val="18"/>
              </w:rPr>
              <w:t>Stock rotation model</w:t>
            </w:r>
            <w:r>
              <w:rPr>
                <w:rFonts w:cs="Arial"/>
                <w:sz w:val="18"/>
                <w:szCs w:val="18"/>
              </w:rPr>
              <w:t xml:space="preserve"> for eg. FIFO, FEFO or LIFO, or other models to ensure visibility and products not passing its shelf life.</w:t>
            </w:r>
          </w:p>
          <w:p w:rsidR="00033D1E" w:rsidRPr="00ED0375" w:rsidRDefault="00033D1E" w:rsidP="00033D1E">
            <w:pPr>
              <w:pStyle w:val="ListParagraph"/>
              <w:numPr>
                <w:ilvl w:val="1"/>
                <w:numId w:val="42"/>
              </w:numPr>
              <w:rPr>
                <w:rFonts w:cs="Arial"/>
                <w:b/>
                <w:sz w:val="18"/>
                <w:szCs w:val="18"/>
              </w:rPr>
            </w:pPr>
            <w:r w:rsidRPr="00ED0375">
              <w:rPr>
                <w:rFonts w:cs="Arial"/>
                <w:b/>
                <w:sz w:val="18"/>
                <w:szCs w:val="18"/>
              </w:rPr>
              <w:t>Review of stock segregation/sorting, delivery and return model</w:t>
            </w:r>
          </w:p>
          <w:p w:rsidR="00033D1E" w:rsidRDefault="00033D1E" w:rsidP="00033D1E">
            <w:pPr>
              <w:pStyle w:val="ListParagraph"/>
              <w:numPr>
                <w:ilvl w:val="1"/>
                <w:numId w:val="42"/>
              </w:numPr>
              <w:rPr>
                <w:rFonts w:cs="Arial"/>
                <w:sz w:val="18"/>
                <w:szCs w:val="18"/>
              </w:rPr>
            </w:pPr>
            <w:r>
              <w:rPr>
                <w:rFonts w:cs="Arial"/>
                <w:b/>
                <w:sz w:val="18"/>
                <w:szCs w:val="18"/>
              </w:rPr>
              <w:t>Review of systems</w:t>
            </w:r>
            <w:r>
              <w:rPr>
                <w:rFonts w:cs="Arial"/>
                <w:sz w:val="18"/>
                <w:szCs w:val="18"/>
              </w:rPr>
              <w:t xml:space="preserve"> (stock management or point-of-care traceability system for example GS1 system).</w:t>
            </w:r>
          </w:p>
          <w:p w:rsidR="00033D1E" w:rsidRDefault="00DB00AA" w:rsidP="00033D1E">
            <w:pPr>
              <w:pStyle w:val="ListParagraph"/>
              <w:numPr>
                <w:ilvl w:val="0"/>
                <w:numId w:val="42"/>
              </w:numPr>
              <w:rPr>
                <w:rFonts w:cs="Arial"/>
                <w:sz w:val="18"/>
                <w:szCs w:val="18"/>
              </w:rPr>
            </w:pPr>
            <w:r>
              <w:rPr>
                <w:rFonts w:cs="Arial"/>
                <w:sz w:val="18"/>
                <w:szCs w:val="18"/>
              </w:rPr>
              <w:t>An implementation plan</w:t>
            </w:r>
            <w:r w:rsidR="00033D1E">
              <w:rPr>
                <w:rFonts w:cs="Arial"/>
                <w:sz w:val="18"/>
                <w:szCs w:val="18"/>
              </w:rPr>
              <w:t xml:space="preserve"> for this specific stock grouping with demonstrable cashable benefits.</w:t>
            </w:r>
          </w:p>
          <w:p w:rsidR="00DB00AA" w:rsidRDefault="00DB00AA" w:rsidP="00033D1E">
            <w:pPr>
              <w:pStyle w:val="ListParagraph"/>
              <w:numPr>
                <w:ilvl w:val="0"/>
                <w:numId w:val="42"/>
              </w:numPr>
              <w:rPr>
                <w:rFonts w:cs="Arial"/>
                <w:sz w:val="18"/>
                <w:szCs w:val="18"/>
              </w:rPr>
            </w:pPr>
            <w:r>
              <w:rPr>
                <w:rFonts w:cs="Arial"/>
                <w:sz w:val="18"/>
                <w:szCs w:val="18"/>
              </w:rPr>
              <w:t xml:space="preserve">Cost for implementing the proposed plan </w:t>
            </w:r>
            <w:r w:rsidRPr="00DB00AA">
              <w:rPr>
                <w:rFonts w:cs="Arial"/>
                <w:sz w:val="18"/>
                <w:szCs w:val="18"/>
                <w:u w:val="single"/>
              </w:rPr>
              <w:t>as an option</w:t>
            </w:r>
            <w:r>
              <w:rPr>
                <w:rFonts w:cs="Arial"/>
                <w:sz w:val="18"/>
                <w:szCs w:val="18"/>
              </w:rPr>
              <w:t>.</w:t>
            </w:r>
          </w:p>
          <w:p w:rsidR="00033D1E" w:rsidRDefault="00033D1E" w:rsidP="00033D1E">
            <w:pPr>
              <w:pStyle w:val="ListParagraph"/>
              <w:numPr>
                <w:ilvl w:val="0"/>
                <w:numId w:val="42"/>
              </w:numPr>
              <w:rPr>
                <w:rFonts w:cs="Arial"/>
                <w:sz w:val="18"/>
                <w:szCs w:val="18"/>
              </w:rPr>
            </w:pPr>
            <w:r>
              <w:rPr>
                <w:rFonts w:cs="Arial"/>
                <w:b/>
                <w:sz w:val="18"/>
                <w:szCs w:val="18"/>
              </w:rPr>
              <w:lastRenderedPageBreak/>
              <w:t xml:space="preserve">User Guide (and/or slide deck) </w:t>
            </w:r>
            <w:r>
              <w:rPr>
                <w:rFonts w:cs="Arial"/>
                <w:sz w:val="18"/>
                <w:szCs w:val="18"/>
              </w:rPr>
              <w:t>as quick reference to proposed stock model for dissemination Trustwide</w:t>
            </w:r>
          </w:p>
          <w:p w:rsidR="00033D1E" w:rsidRDefault="00033D1E" w:rsidP="00033D1E">
            <w:pPr>
              <w:pStyle w:val="ListParagraph"/>
              <w:numPr>
                <w:ilvl w:val="0"/>
                <w:numId w:val="42"/>
              </w:numPr>
              <w:rPr>
                <w:rFonts w:cs="Arial"/>
                <w:sz w:val="18"/>
                <w:szCs w:val="18"/>
              </w:rPr>
            </w:pPr>
            <w:r>
              <w:rPr>
                <w:rFonts w:cs="Arial"/>
                <w:b/>
                <w:sz w:val="18"/>
                <w:szCs w:val="18"/>
              </w:rPr>
              <w:t xml:space="preserve">Linkage </w:t>
            </w:r>
            <w:r>
              <w:rPr>
                <w:rFonts w:cs="Arial"/>
                <w:sz w:val="18"/>
                <w:szCs w:val="18"/>
              </w:rPr>
              <w:t>to Trust Procurement’s strategic workstreams (if any) namely:</w:t>
            </w:r>
          </w:p>
          <w:p w:rsidR="00033D1E" w:rsidRDefault="00033D1E" w:rsidP="00033D1E">
            <w:pPr>
              <w:pStyle w:val="ListParagraph"/>
              <w:numPr>
                <w:ilvl w:val="1"/>
                <w:numId w:val="42"/>
              </w:numPr>
              <w:rPr>
                <w:rFonts w:cs="Arial"/>
                <w:sz w:val="18"/>
                <w:szCs w:val="18"/>
              </w:rPr>
            </w:pPr>
            <w:r>
              <w:rPr>
                <w:rFonts w:cs="Arial"/>
                <w:sz w:val="18"/>
                <w:szCs w:val="18"/>
              </w:rPr>
              <w:t>Scan4Safety/GS1</w:t>
            </w:r>
          </w:p>
          <w:p w:rsidR="00033D1E" w:rsidRDefault="00033D1E" w:rsidP="00033D1E">
            <w:pPr>
              <w:pStyle w:val="ListParagraph"/>
              <w:numPr>
                <w:ilvl w:val="1"/>
                <w:numId w:val="42"/>
              </w:numPr>
              <w:rPr>
                <w:rFonts w:cs="Arial"/>
                <w:sz w:val="18"/>
                <w:szCs w:val="18"/>
              </w:rPr>
            </w:pPr>
            <w:r>
              <w:rPr>
                <w:rFonts w:cs="Arial"/>
                <w:sz w:val="18"/>
                <w:szCs w:val="18"/>
              </w:rPr>
              <w:t>E-Invoicing and PEPPOL</w:t>
            </w:r>
          </w:p>
          <w:p w:rsidR="00033D1E" w:rsidRDefault="00033D1E" w:rsidP="00033D1E">
            <w:pPr>
              <w:pStyle w:val="ListParagraph"/>
              <w:numPr>
                <w:ilvl w:val="1"/>
                <w:numId w:val="42"/>
              </w:numPr>
              <w:rPr>
                <w:rFonts w:cs="Arial"/>
                <w:sz w:val="18"/>
                <w:szCs w:val="18"/>
              </w:rPr>
            </w:pPr>
            <w:r>
              <w:rPr>
                <w:rFonts w:cs="Arial"/>
                <w:sz w:val="18"/>
                <w:szCs w:val="18"/>
              </w:rPr>
              <w:t>eCatalogue accuracy</w:t>
            </w:r>
          </w:p>
          <w:p w:rsidR="00033D1E" w:rsidRDefault="00033D1E" w:rsidP="00033D1E">
            <w:pPr>
              <w:pStyle w:val="ListParagraph"/>
              <w:numPr>
                <w:ilvl w:val="1"/>
                <w:numId w:val="42"/>
              </w:numPr>
              <w:rPr>
                <w:rFonts w:cs="Arial"/>
                <w:sz w:val="18"/>
                <w:szCs w:val="18"/>
              </w:rPr>
            </w:pPr>
            <w:r>
              <w:rPr>
                <w:rFonts w:cs="Arial"/>
                <w:sz w:val="18"/>
                <w:szCs w:val="18"/>
              </w:rPr>
              <w:t>Logistics optimisation (this commission)</w:t>
            </w:r>
          </w:p>
          <w:p w:rsidR="00033D1E" w:rsidRPr="00DB00AA" w:rsidRDefault="00033D1E" w:rsidP="00DB00AA">
            <w:pPr>
              <w:pStyle w:val="ListParagraph"/>
              <w:numPr>
                <w:ilvl w:val="1"/>
                <w:numId w:val="42"/>
              </w:numPr>
              <w:rPr>
                <w:rFonts w:cs="Arial"/>
                <w:sz w:val="18"/>
                <w:szCs w:val="18"/>
              </w:rPr>
            </w:pPr>
            <w:r>
              <w:rPr>
                <w:rFonts w:cs="Arial"/>
                <w:sz w:val="18"/>
                <w:szCs w:val="18"/>
              </w:rPr>
              <w:t>NHS Standards of Procurement</w:t>
            </w:r>
          </w:p>
        </w:tc>
      </w:tr>
      <w:tr w:rsidR="00033D1E" w:rsidTr="0023207D">
        <w:tc>
          <w:tcPr>
            <w:tcW w:w="704" w:type="dxa"/>
          </w:tcPr>
          <w:p w:rsidR="00033D1E" w:rsidRPr="0025762E" w:rsidRDefault="00033D1E" w:rsidP="00E129B2">
            <w:pPr>
              <w:jc w:val="center"/>
              <w:rPr>
                <w:rFonts w:cs="Arial"/>
                <w:sz w:val="18"/>
                <w:szCs w:val="18"/>
              </w:rPr>
            </w:pPr>
            <w:r>
              <w:rPr>
                <w:rFonts w:cs="Arial"/>
                <w:sz w:val="18"/>
                <w:szCs w:val="18"/>
              </w:rPr>
              <w:lastRenderedPageBreak/>
              <w:t>1B</w:t>
            </w:r>
          </w:p>
        </w:tc>
        <w:tc>
          <w:tcPr>
            <w:tcW w:w="1843" w:type="dxa"/>
            <w:shd w:val="clear" w:color="auto" w:fill="auto"/>
          </w:tcPr>
          <w:p w:rsidR="00033D1E" w:rsidRPr="0025762E" w:rsidRDefault="00033D1E" w:rsidP="00E129B2">
            <w:pPr>
              <w:rPr>
                <w:rFonts w:cs="Arial"/>
                <w:sz w:val="18"/>
                <w:szCs w:val="18"/>
              </w:rPr>
            </w:pPr>
            <w:r w:rsidRPr="0025762E">
              <w:rPr>
                <w:rFonts w:cs="Arial"/>
                <w:sz w:val="18"/>
                <w:szCs w:val="18"/>
              </w:rPr>
              <w:t>Fast moving product lines / high transaction</w:t>
            </w:r>
          </w:p>
          <w:p w:rsidR="00033D1E" w:rsidRPr="0025762E" w:rsidRDefault="00033D1E" w:rsidP="00E129B2">
            <w:pPr>
              <w:rPr>
                <w:rFonts w:cs="Arial"/>
                <w:sz w:val="18"/>
                <w:szCs w:val="18"/>
              </w:rPr>
            </w:pPr>
          </w:p>
        </w:tc>
        <w:tc>
          <w:tcPr>
            <w:tcW w:w="2126" w:type="dxa"/>
            <w:shd w:val="clear" w:color="auto" w:fill="auto"/>
          </w:tcPr>
          <w:p w:rsidR="00033D1E" w:rsidRPr="00243465" w:rsidRDefault="00033D1E" w:rsidP="00E129B2">
            <w:pPr>
              <w:rPr>
                <w:rFonts w:cs="Arial"/>
                <w:sz w:val="18"/>
                <w:szCs w:val="18"/>
              </w:rPr>
            </w:pPr>
            <w:r w:rsidRPr="00243465">
              <w:rPr>
                <w:rFonts w:cs="Arial"/>
                <w:sz w:val="18"/>
                <w:szCs w:val="18"/>
              </w:rPr>
              <w:t>AUDIOLOGY</w:t>
            </w:r>
          </w:p>
          <w:p w:rsidR="00033D1E" w:rsidRPr="00243465" w:rsidRDefault="00033D1E" w:rsidP="00E129B2">
            <w:pPr>
              <w:rPr>
                <w:rFonts w:cs="Arial"/>
                <w:sz w:val="18"/>
                <w:szCs w:val="18"/>
              </w:rPr>
            </w:pPr>
            <w:r w:rsidRPr="00243465">
              <w:rPr>
                <w:rFonts w:cs="Arial"/>
                <w:sz w:val="18"/>
                <w:szCs w:val="18"/>
              </w:rPr>
              <w:t>EMERGENCY ASSESSMENT UNIT B16</w:t>
            </w:r>
          </w:p>
          <w:p w:rsidR="00033D1E" w:rsidRPr="00243465" w:rsidRDefault="00033D1E" w:rsidP="00E129B2">
            <w:pPr>
              <w:rPr>
                <w:rFonts w:cs="Arial"/>
                <w:sz w:val="18"/>
                <w:szCs w:val="18"/>
              </w:rPr>
            </w:pPr>
            <w:r w:rsidRPr="00243465">
              <w:rPr>
                <w:rFonts w:cs="Arial"/>
                <w:sz w:val="18"/>
                <w:szCs w:val="18"/>
              </w:rPr>
              <w:t>CHILDREN &amp; YOUNG PEOPLE A&amp;E AS</w:t>
            </w:r>
          </w:p>
          <w:p w:rsidR="00033D1E" w:rsidRPr="00243465" w:rsidRDefault="00033D1E" w:rsidP="00E129B2">
            <w:pPr>
              <w:rPr>
                <w:rFonts w:cs="Arial"/>
                <w:sz w:val="18"/>
                <w:szCs w:val="18"/>
              </w:rPr>
            </w:pPr>
            <w:r w:rsidRPr="00243465">
              <w:rPr>
                <w:rFonts w:cs="Arial"/>
                <w:sz w:val="18"/>
                <w:szCs w:val="18"/>
              </w:rPr>
              <w:t>MELVIN WARD</w:t>
            </w:r>
          </w:p>
          <w:p w:rsidR="00033D1E" w:rsidRPr="00243465" w:rsidRDefault="00033D1E" w:rsidP="00E129B2">
            <w:pPr>
              <w:rPr>
                <w:rFonts w:cs="Arial"/>
                <w:sz w:val="18"/>
                <w:szCs w:val="18"/>
              </w:rPr>
            </w:pPr>
            <w:r w:rsidRPr="00243465">
              <w:rPr>
                <w:rFonts w:cs="Arial"/>
                <w:sz w:val="18"/>
                <w:szCs w:val="18"/>
              </w:rPr>
              <w:t>DOLPHIN WARD PAH - B46</w:t>
            </w:r>
          </w:p>
          <w:p w:rsidR="00033D1E" w:rsidRPr="00243465" w:rsidRDefault="00033D1E" w:rsidP="00E129B2">
            <w:pPr>
              <w:rPr>
                <w:rFonts w:cs="Arial"/>
                <w:sz w:val="18"/>
                <w:szCs w:val="18"/>
              </w:rPr>
            </w:pPr>
            <w:r w:rsidRPr="00243465">
              <w:rPr>
                <w:rFonts w:cs="Arial"/>
                <w:sz w:val="18"/>
                <w:szCs w:val="18"/>
              </w:rPr>
              <w:t>NEO NATAL UNIT PAH - A28</w:t>
            </w:r>
          </w:p>
          <w:p w:rsidR="00033D1E" w:rsidRPr="00243465" w:rsidRDefault="00033D1E" w:rsidP="00E129B2">
            <w:pPr>
              <w:rPr>
                <w:rFonts w:cs="Arial"/>
                <w:sz w:val="18"/>
                <w:szCs w:val="18"/>
              </w:rPr>
            </w:pPr>
            <w:r w:rsidRPr="00243465">
              <w:rPr>
                <w:rFonts w:cs="Arial"/>
                <w:sz w:val="18"/>
                <w:szCs w:val="18"/>
              </w:rPr>
              <w:t>SAMSON WARD</w:t>
            </w:r>
          </w:p>
          <w:p w:rsidR="00033D1E" w:rsidRPr="00243465" w:rsidRDefault="00033D1E" w:rsidP="00E129B2">
            <w:pPr>
              <w:rPr>
                <w:rFonts w:cs="Arial"/>
                <w:sz w:val="18"/>
                <w:szCs w:val="18"/>
              </w:rPr>
            </w:pPr>
            <w:r w:rsidRPr="00243465">
              <w:rPr>
                <w:rFonts w:cs="Arial"/>
                <w:sz w:val="18"/>
                <w:szCs w:val="18"/>
              </w:rPr>
              <w:t>DELIVERY SUITE A39</w:t>
            </w:r>
          </w:p>
          <w:p w:rsidR="00033D1E" w:rsidRPr="00243465" w:rsidRDefault="00033D1E" w:rsidP="00E129B2">
            <w:pPr>
              <w:rPr>
                <w:rFonts w:cs="Arial"/>
                <w:sz w:val="18"/>
                <w:szCs w:val="18"/>
              </w:rPr>
            </w:pPr>
            <w:r w:rsidRPr="00243465">
              <w:rPr>
                <w:rFonts w:cs="Arial"/>
                <w:sz w:val="18"/>
                <w:szCs w:val="18"/>
              </w:rPr>
              <w:t>BIRTHING UNIT BLDG 16</w:t>
            </w:r>
          </w:p>
          <w:p w:rsidR="00033D1E" w:rsidRPr="00243465" w:rsidRDefault="00033D1E" w:rsidP="00E129B2">
            <w:pPr>
              <w:rPr>
                <w:rFonts w:cs="Arial"/>
                <w:sz w:val="18"/>
                <w:szCs w:val="18"/>
              </w:rPr>
            </w:pPr>
            <w:r w:rsidRPr="00243465">
              <w:rPr>
                <w:rFonts w:cs="Arial"/>
                <w:sz w:val="18"/>
                <w:szCs w:val="18"/>
              </w:rPr>
              <w:t>ITU - B53</w:t>
            </w:r>
          </w:p>
          <w:p w:rsidR="00033D1E" w:rsidRPr="00243465" w:rsidRDefault="00033D1E" w:rsidP="00E129B2">
            <w:pPr>
              <w:rPr>
                <w:rFonts w:cs="Arial"/>
                <w:sz w:val="18"/>
                <w:szCs w:val="18"/>
              </w:rPr>
            </w:pPr>
            <w:r w:rsidRPr="00243465">
              <w:rPr>
                <w:rFonts w:cs="Arial"/>
                <w:sz w:val="18"/>
                <w:szCs w:val="18"/>
              </w:rPr>
              <w:t>KINGSMOOR WARD - C6</w:t>
            </w:r>
          </w:p>
          <w:p w:rsidR="00033D1E" w:rsidRPr="00243465" w:rsidRDefault="00033D1E" w:rsidP="00E129B2">
            <w:pPr>
              <w:rPr>
                <w:rFonts w:cs="Arial"/>
                <w:sz w:val="18"/>
                <w:szCs w:val="18"/>
              </w:rPr>
            </w:pPr>
            <w:r w:rsidRPr="00243465">
              <w:rPr>
                <w:rFonts w:cs="Arial"/>
                <w:sz w:val="18"/>
                <w:szCs w:val="18"/>
              </w:rPr>
              <w:t>HENRY MOORE (ELDERLY) - B39</w:t>
            </w:r>
          </w:p>
          <w:p w:rsidR="00033D1E" w:rsidRPr="00243465" w:rsidRDefault="00033D1E" w:rsidP="00E129B2">
            <w:pPr>
              <w:rPr>
                <w:rFonts w:cs="Arial"/>
                <w:sz w:val="18"/>
                <w:szCs w:val="18"/>
              </w:rPr>
            </w:pPr>
            <w:r w:rsidRPr="00243465">
              <w:rPr>
                <w:rFonts w:cs="Arial"/>
                <w:sz w:val="18"/>
                <w:szCs w:val="18"/>
              </w:rPr>
              <w:t>SAUNDERS WARD - B37</w:t>
            </w:r>
          </w:p>
          <w:p w:rsidR="00033D1E" w:rsidRPr="00243465" w:rsidRDefault="00033D1E" w:rsidP="00E129B2">
            <w:pPr>
              <w:rPr>
                <w:rFonts w:cs="Arial"/>
                <w:sz w:val="18"/>
                <w:szCs w:val="18"/>
              </w:rPr>
            </w:pPr>
            <w:r w:rsidRPr="00243465">
              <w:rPr>
                <w:rFonts w:cs="Arial"/>
                <w:sz w:val="18"/>
                <w:szCs w:val="18"/>
              </w:rPr>
              <w:t>STROKE UNIT B40</w:t>
            </w:r>
          </w:p>
          <w:p w:rsidR="00033D1E" w:rsidRPr="00243465" w:rsidRDefault="00033D1E" w:rsidP="00E129B2">
            <w:pPr>
              <w:rPr>
                <w:rFonts w:cs="Arial"/>
                <w:sz w:val="18"/>
                <w:szCs w:val="18"/>
              </w:rPr>
            </w:pPr>
            <w:r w:rsidRPr="00243465">
              <w:rPr>
                <w:rFonts w:cs="Arial"/>
                <w:sz w:val="18"/>
                <w:szCs w:val="18"/>
              </w:rPr>
              <w:t>HARVEY WARD - B55</w:t>
            </w:r>
          </w:p>
          <w:p w:rsidR="00033D1E" w:rsidRPr="00243465" w:rsidRDefault="00033D1E" w:rsidP="00E129B2">
            <w:pPr>
              <w:rPr>
                <w:rFonts w:cs="Arial"/>
                <w:sz w:val="18"/>
                <w:szCs w:val="18"/>
              </w:rPr>
            </w:pPr>
            <w:r w:rsidRPr="00243465">
              <w:rPr>
                <w:rFonts w:cs="Arial"/>
                <w:sz w:val="18"/>
                <w:szCs w:val="18"/>
              </w:rPr>
              <w:t>ONCOLOGY WILLIAMS DAY BLDG 5</w:t>
            </w:r>
          </w:p>
          <w:p w:rsidR="00033D1E" w:rsidRPr="00243465" w:rsidRDefault="00033D1E" w:rsidP="00E129B2">
            <w:pPr>
              <w:rPr>
                <w:rFonts w:cs="Arial"/>
                <w:sz w:val="18"/>
                <w:szCs w:val="18"/>
              </w:rPr>
            </w:pPr>
            <w:r w:rsidRPr="00243465">
              <w:rPr>
                <w:rFonts w:cs="Arial"/>
                <w:sz w:val="18"/>
                <w:szCs w:val="18"/>
              </w:rPr>
              <w:t>HAROLD WARD(HIP FRACTURE) - C1</w:t>
            </w:r>
          </w:p>
          <w:p w:rsidR="00033D1E" w:rsidRPr="00243465" w:rsidRDefault="00033D1E" w:rsidP="00E129B2">
            <w:pPr>
              <w:rPr>
                <w:rFonts w:cs="Arial"/>
                <w:sz w:val="18"/>
                <w:szCs w:val="18"/>
              </w:rPr>
            </w:pPr>
            <w:r w:rsidRPr="00243465">
              <w:rPr>
                <w:rFonts w:cs="Arial"/>
                <w:sz w:val="18"/>
                <w:szCs w:val="18"/>
              </w:rPr>
              <w:t>PENN WARD - B34</w:t>
            </w:r>
          </w:p>
          <w:p w:rsidR="00033D1E" w:rsidRPr="00243465" w:rsidRDefault="00033D1E" w:rsidP="00E129B2">
            <w:pPr>
              <w:rPr>
                <w:rFonts w:cs="Arial"/>
                <w:sz w:val="18"/>
                <w:szCs w:val="18"/>
              </w:rPr>
            </w:pPr>
            <w:r w:rsidRPr="00243465">
              <w:rPr>
                <w:rFonts w:cs="Arial"/>
                <w:sz w:val="18"/>
                <w:szCs w:val="18"/>
              </w:rPr>
              <w:t>LOCKE WARD - B45</w:t>
            </w:r>
          </w:p>
          <w:p w:rsidR="00033D1E" w:rsidRPr="00243465" w:rsidRDefault="00033D1E" w:rsidP="00E129B2">
            <w:pPr>
              <w:rPr>
                <w:rFonts w:cs="Arial"/>
                <w:sz w:val="18"/>
                <w:szCs w:val="18"/>
              </w:rPr>
            </w:pPr>
            <w:r w:rsidRPr="00243465">
              <w:rPr>
                <w:rFonts w:cs="Arial"/>
                <w:sz w:val="18"/>
                <w:szCs w:val="18"/>
              </w:rPr>
              <w:t>48 HOUR (LISTER) B51</w:t>
            </w:r>
          </w:p>
          <w:p w:rsidR="00033D1E" w:rsidRPr="00243465" w:rsidRDefault="00033D1E" w:rsidP="00E129B2">
            <w:pPr>
              <w:rPr>
                <w:rFonts w:cs="Arial"/>
                <w:sz w:val="18"/>
                <w:szCs w:val="18"/>
              </w:rPr>
            </w:pPr>
            <w:r w:rsidRPr="00243465">
              <w:rPr>
                <w:rFonts w:cs="Arial"/>
                <w:sz w:val="18"/>
                <w:szCs w:val="18"/>
              </w:rPr>
              <w:t>WINTER WARD B49</w:t>
            </w:r>
          </w:p>
          <w:p w:rsidR="00033D1E" w:rsidRPr="00243465" w:rsidRDefault="00033D1E" w:rsidP="00E129B2">
            <w:pPr>
              <w:rPr>
                <w:rFonts w:cs="Arial"/>
                <w:sz w:val="18"/>
                <w:szCs w:val="18"/>
              </w:rPr>
            </w:pPr>
            <w:r w:rsidRPr="00243465">
              <w:rPr>
                <w:rFonts w:cs="Arial"/>
                <w:sz w:val="18"/>
                <w:szCs w:val="18"/>
              </w:rPr>
              <w:t>CCU FLEMING WARD - B29</w:t>
            </w:r>
          </w:p>
          <w:p w:rsidR="00033D1E" w:rsidRPr="00243465" w:rsidRDefault="00033D1E" w:rsidP="00E129B2">
            <w:pPr>
              <w:rPr>
                <w:rFonts w:cs="Arial"/>
                <w:sz w:val="18"/>
                <w:szCs w:val="18"/>
              </w:rPr>
            </w:pPr>
            <w:r w:rsidRPr="00243465">
              <w:rPr>
                <w:rFonts w:cs="Arial"/>
                <w:sz w:val="18"/>
                <w:szCs w:val="18"/>
              </w:rPr>
              <w:t>RAY ADMISSIONS WARD B42</w:t>
            </w:r>
          </w:p>
          <w:p w:rsidR="00033D1E" w:rsidRPr="00243465" w:rsidRDefault="00033D1E" w:rsidP="00E129B2">
            <w:pPr>
              <w:rPr>
                <w:rFonts w:cs="Arial"/>
                <w:sz w:val="18"/>
                <w:szCs w:val="18"/>
              </w:rPr>
            </w:pPr>
            <w:r w:rsidRPr="00243465">
              <w:rPr>
                <w:rFonts w:cs="Arial"/>
                <w:sz w:val="18"/>
                <w:szCs w:val="18"/>
              </w:rPr>
              <w:t>A &amp; E DEPARTMENT B14</w:t>
            </w:r>
          </w:p>
          <w:p w:rsidR="00033D1E" w:rsidRPr="00243465" w:rsidRDefault="00033D1E" w:rsidP="00E129B2">
            <w:pPr>
              <w:rPr>
                <w:rFonts w:cs="Arial"/>
                <w:sz w:val="18"/>
                <w:szCs w:val="18"/>
              </w:rPr>
            </w:pPr>
            <w:r w:rsidRPr="00243465">
              <w:rPr>
                <w:rFonts w:cs="Arial"/>
                <w:sz w:val="18"/>
                <w:szCs w:val="18"/>
              </w:rPr>
              <w:t>TYE GREEN WARD - C11</w:t>
            </w:r>
          </w:p>
          <w:p w:rsidR="00033D1E" w:rsidRDefault="00033D1E" w:rsidP="00E129B2">
            <w:pPr>
              <w:rPr>
                <w:rFonts w:cs="Arial"/>
                <w:sz w:val="18"/>
                <w:szCs w:val="18"/>
              </w:rPr>
            </w:pPr>
            <w:r w:rsidRPr="00243465">
              <w:rPr>
                <w:rFonts w:cs="Arial"/>
                <w:sz w:val="18"/>
                <w:szCs w:val="18"/>
              </w:rPr>
              <w:t>PAH X RAY B6</w:t>
            </w:r>
          </w:p>
          <w:p w:rsidR="00033D1E" w:rsidRPr="0025762E" w:rsidRDefault="00033D1E" w:rsidP="00E129B2">
            <w:pPr>
              <w:rPr>
                <w:rFonts w:cs="Arial"/>
                <w:sz w:val="18"/>
                <w:szCs w:val="18"/>
              </w:rPr>
            </w:pPr>
            <w:r>
              <w:rPr>
                <w:rFonts w:cs="Arial"/>
                <w:sz w:val="18"/>
                <w:szCs w:val="18"/>
              </w:rPr>
              <w:t xml:space="preserve">PATIENT AT HOME </w:t>
            </w:r>
          </w:p>
        </w:tc>
        <w:tc>
          <w:tcPr>
            <w:tcW w:w="1701" w:type="dxa"/>
            <w:shd w:val="clear" w:color="auto" w:fill="auto"/>
          </w:tcPr>
          <w:p w:rsidR="00033D1E" w:rsidRPr="0025762E" w:rsidRDefault="00033D1E" w:rsidP="00E129B2">
            <w:pPr>
              <w:rPr>
                <w:rFonts w:cs="Arial"/>
                <w:sz w:val="18"/>
                <w:szCs w:val="18"/>
              </w:rPr>
            </w:pPr>
            <w:r>
              <w:rPr>
                <w:rFonts w:cs="Arial"/>
                <w:sz w:val="18"/>
                <w:szCs w:val="18"/>
              </w:rPr>
              <w:t>Associate Director – Procurement (Logistics Team)</w:t>
            </w:r>
          </w:p>
        </w:tc>
        <w:tc>
          <w:tcPr>
            <w:tcW w:w="2977" w:type="dxa"/>
            <w:shd w:val="clear" w:color="auto" w:fill="auto"/>
          </w:tcPr>
          <w:p w:rsidR="00033D1E" w:rsidRDefault="00033D1E" w:rsidP="00033D1E">
            <w:pPr>
              <w:pStyle w:val="ListParagraph"/>
              <w:numPr>
                <w:ilvl w:val="0"/>
                <w:numId w:val="42"/>
              </w:numPr>
              <w:rPr>
                <w:rFonts w:cs="Arial"/>
                <w:sz w:val="18"/>
                <w:szCs w:val="18"/>
              </w:rPr>
            </w:pPr>
            <w:r>
              <w:rPr>
                <w:rFonts w:cs="Arial"/>
                <w:sz w:val="18"/>
                <w:szCs w:val="18"/>
              </w:rPr>
              <w:t>Stock management optimisation including reducing stock run-rate/levels.</w:t>
            </w:r>
          </w:p>
          <w:p w:rsidR="00033D1E" w:rsidRDefault="00033D1E" w:rsidP="00033D1E">
            <w:pPr>
              <w:pStyle w:val="ListParagraph"/>
              <w:numPr>
                <w:ilvl w:val="0"/>
                <w:numId w:val="42"/>
              </w:numPr>
              <w:rPr>
                <w:rFonts w:cs="Arial"/>
                <w:sz w:val="18"/>
                <w:szCs w:val="18"/>
              </w:rPr>
            </w:pPr>
            <w:r>
              <w:rPr>
                <w:rFonts w:cs="Arial"/>
                <w:sz w:val="18"/>
                <w:szCs w:val="18"/>
              </w:rPr>
              <w:t>The review will recommend the following –</w:t>
            </w:r>
          </w:p>
          <w:p w:rsidR="00033D1E" w:rsidRDefault="00033D1E" w:rsidP="00033D1E">
            <w:pPr>
              <w:pStyle w:val="ListParagraph"/>
              <w:numPr>
                <w:ilvl w:val="1"/>
                <w:numId w:val="42"/>
              </w:numPr>
              <w:rPr>
                <w:rFonts w:cs="Arial"/>
                <w:sz w:val="18"/>
                <w:szCs w:val="18"/>
              </w:rPr>
            </w:pPr>
            <w:r w:rsidRPr="004F33A9">
              <w:rPr>
                <w:rFonts w:cs="Arial"/>
                <w:b/>
                <w:sz w:val="18"/>
                <w:szCs w:val="18"/>
              </w:rPr>
              <w:t>Stock model</w:t>
            </w:r>
            <w:r>
              <w:rPr>
                <w:rFonts w:cs="Arial"/>
                <w:sz w:val="18"/>
                <w:szCs w:val="18"/>
              </w:rPr>
              <w:t xml:space="preserve"> (example: ABC stock model)</w:t>
            </w:r>
          </w:p>
          <w:p w:rsidR="00033D1E" w:rsidRDefault="00033D1E" w:rsidP="00033D1E">
            <w:pPr>
              <w:pStyle w:val="ListParagraph"/>
              <w:numPr>
                <w:ilvl w:val="1"/>
                <w:numId w:val="42"/>
              </w:numPr>
              <w:rPr>
                <w:rFonts w:cs="Arial"/>
                <w:sz w:val="18"/>
                <w:szCs w:val="18"/>
              </w:rPr>
            </w:pPr>
            <w:r w:rsidRPr="004F33A9">
              <w:rPr>
                <w:rFonts w:cs="Arial"/>
                <w:b/>
                <w:sz w:val="18"/>
                <w:szCs w:val="18"/>
              </w:rPr>
              <w:t>Inventory control model</w:t>
            </w:r>
            <w:r>
              <w:rPr>
                <w:rFonts w:cs="Arial"/>
                <w:sz w:val="18"/>
                <w:szCs w:val="18"/>
              </w:rPr>
              <w:t xml:space="preserve"> (example: EOQ or Time-Interval Model)</w:t>
            </w:r>
          </w:p>
          <w:p w:rsidR="00033D1E" w:rsidRDefault="00033D1E" w:rsidP="00033D1E">
            <w:pPr>
              <w:pStyle w:val="ListParagraph"/>
              <w:numPr>
                <w:ilvl w:val="1"/>
                <w:numId w:val="42"/>
              </w:numPr>
              <w:rPr>
                <w:rFonts w:cs="Arial"/>
                <w:sz w:val="18"/>
                <w:szCs w:val="18"/>
              </w:rPr>
            </w:pPr>
            <w:r w:rsidRPr="004F33A9">
              <w:rPr>
                <w:rFonts w:cs="Arial"/>
                <w:b/>
                <w:sz w:val="18"/>
                <w:szCs w:val="18"/>
              </w:rPr>
              <w:t>Stock rotation model</w:t>
            </w:r>
            <w:r>
              <w:rPr>
                <w:rFonts w:cs="Arial"/>
                <w:sz w:val="18"/>
                <w:szCs w:val="18"/>
              </w:rPr>
              <w:t xml:space="preserve"> for eg. FIFO, FEFO or LIFO, or other models to ensure visibility and products not passing its shelf life.</w:t>
            </w:r>
          </w:p>
          <w:p w:rsidR="00033D1E" w:rsidRPr="00ED0375" w:rsidRDefault="00033D1E" w:rsidP="00033D1E">
            <w:pPr>
              <w:pStyle w:val="ListParagraph"/>
              <w:numPr>
                <w:ilvl w:val="1"/>
                <w:numId w:val="42"/>
              </w:numPr>
              <w:rPr>
                <w:rFonts w:cs="Arial"/>
                <w:b/>
                <w:sz w:val="18"/>
                <w:szCs w:val="18"/>
              </w:rPr>
            </w:pPr>
            <w:r w:rsidRPr="00ED0375">
              <w:rPr>
                <w:rFonts w:cs="Arial"/>
                <w:b/>
                <w:sz w:val="18"/>
                <w:szCs w:val="18"/>
              </w:rPr>
              <w:t>Review of stock segregation/sorting, delivery and return model</w:t>
            </w:r>
          </w:p>
          <w:p w:rsidR="00033D1E" w:rsidRDefault="00033D1E" w:rsidP="00033D1E">
            <w:pPr>
              <w:pStyle w:val="ListParagraph"/>
              <w:numPr>
                <w:ilvl w:val="1"/>
                <w:numId w:val="42"/>
              </w:numPr>
              <w:rPr>
                <w:rFonts w:cs="Arial"/>
                <w:sz w:val="18"/>
                <w:szCs w:val="18"/>
              </w:rPr>
            </w:pPr>
            <w:r>
              <w:rPr>
                <w:rFonts w:cs="Arial"/>
                <w:b/>
                <w:sz w:val="18"/>
                <w:szCs w:val="18"/>
              </w:rPr>
              <w:t>Review of systems</w:t>
            </w:r>
            <w:r>
              <w:rPr>
                <w:rFonts w:cs="Arial"/>
                <w:sz w:val="18"/>
                <w:szCs w:val="18"/>
              </w:rPr>
              <w:t xml:space="preserve"> (stock management or point-of-care traceability system for example GS1 system).</w:t>
            </w:r>
          </w:p>
          <w:p w:rsidR="00033D1E" w:rsidRDefault="00DB00AA" w:rsidP="00033D1E">
            <w:pPr>
              <w:pStyle w:val="ListParagraph"/>
              <w:numPr>
                <w:ilvl w:val="0"/>
                <w:numId w:val="42"/>
              </w:numPr>
              <w:rPr>
                <w:rFonts w:cs="Arial"/>
                <w:sz w:val="18"/>
                <w:szCs w:val="18"/>
              </w:rPr>
            </w:pPr>
            <w:r w:rsidRPr="00DB00AA">
              <w:rPr>
                <w:rFonts w:cs="Arial"/>
                <w:sz w:val="18"/>
                <w:szCs w:val="18"/>
              </w:rPr>
              <w:t xml:space="preserve">An </w:t>
            </w:r>
            <w:r w:rsidR="00033D1E" w:rsidRPr="00DB00AA">
              <w:rPr>
                <w:rFonts w:cs="Arial"/>
                <w:sz w:val="18"/>
                <w:szCs w:val="18"/>
              </w:rPr>
              <w:t>Implementation</w:t>
            </w:r>
            <w:r>
              <w:rPr>
                <w:rFonts w:cs="Arial"/>
                <w:sz w:val="18"/>
                <w:szCs w:val="18"/>
              </w:rPr>
              <w:t xml:space="preserve"> plan</w:t>
            </w:r>
            <w:r w:rsidR="00033D1E">
              <w:rPr>
                <w:rFonts w:cs="Arial"/>
                <w:sz w:val="18"/>
                <w:szCs w:val="18"/>
              </w:rPr>
              <w:t xml:space="preserve"> for this specific stock grouping with cashable benefits.</w:t>
            </w:r>
          </w:p>
          <w:p w:rsidR="00DB00AA" w:rsidRPr="00DB00AA" w:rsidRDefault="00DB00AA" w:rsidP="00DB00AA">
            <w:pPr>
              <w:pStyle w:val="ListParagraph"/>
              <w:numPr>
                <w:ilvl w:val="0"/>
                <w:numId w:val="42"/>
              </w:numPr>
              <w:rPr>
                <w:rFonts w:cs="Arial"/>
                <w:sz w:val="18"/>
                <w:szCs w:val="18"/>
              </w:rPr>
            </w:pPr>
            <w:r>
              <w:rPr>
                <w:rFonts w:cs="Arial"/>
                <w:sz w:val="18"/>
                <w:szCs w:val="18"/>
              </w:rPr>
              <w:t xml:space="preserve">Cost for implementing the proposed plan </w:t>
            </w:r>
            <w:r w:rsidRPr="00DB00AA">
              <w:rPr>
                <w:rFonts w:cs="Arial"/>
                <w:sz w:val="18"/>
                <w:szCs w:val="18"/>
                <w:u w:val="single"/>
              </w:rPr>
              <w:t>as an option</w:t>
            </w:r>
            <w:r>
              <w:rPr>
                <w:rFonts w:cs="Arial"/>
                <w:sz w:val="18"/>
                <w:szCs w:val="18"/>
              </w:rPr>
              <w:t>.</w:t>
            </w:r>
          </w:p>
          <w:p w:rsidR="00033D1E" w:rsidRPr="000564F3" w:rsidRDefault="00033D1E" w:rsidP="00033D1E">
            <w:pPr>
              <w:pStyle w:val="ListParagraph"/>
              <w:numPr>
                <w:ilvl w:val="0"/>
                <w:numId w:val="42"/>
              </w:numPr>
              <w:rPr>
                <w:rFonts w:cs="Arial"/>
                <w:sz w:val="18"/>
                <w:szCs w:val="18"/>
              </w:rPr>
            </w:pPr>
            <w:r>
              <w:rPr>
                <w:rFonts w:cs="Arial"/>
                <w:b/>
                <w:sz w:val="18"/>
                <w:szCs w:val="18"/>
              </w:rPr>
              <w:t xml:space="preserve">User Guide (and/or slide deck) </w:t>
            </w:r>
            <w:r>
              <w:rPr>
                <w:rFonts w:cs="Arial"/>
                <w:sz w:val="18"/>
                <w:szCs w:val="18"/>
              </w:rPr>
              <w:t>as quick reference to proposed stock model for dissemination Trustwide</w:t>
            </w:r>
          </w:p>
          <w:p w:rsidR="00033D1E" w:rsidRDefault="00033D1E" w:rsidP="00033D1E">
            <w:pPr>
              <w:pStyle w:val="ListParagraph"/>
              <w:numPr>
                <w:ilvl w:val="0"/>
                <w:numId w:val="42"/>
              </w:numPr>
              <w:rPr>
                <w:rFonts w:cs="Arial"/>
                <w:sz w:val="18"/>
                <w:szCs w:val="18"/>
              </w:rPr>
            </w:pPr>
            <w:r>
              <w:rPr>
                <w:rFonts w:cs="Arial"/>
                <w:b/>
                <w:sz w:val="18"/>
                <w:szCs w:val="18"/>
              </w:rPr>
              <w:t xml:space="preserve">Linkage </w:t>
            </w:r>
            <w:r>
              <w:rPr>
                <w:rFonts w:cs="Arial"/>
                <w:sz w:val="18"/>
                <w:szCs w:val="18"/>
              </w:rPr>
              <w:t>to Trust Procurement’s strategic workstreams (if any) namely:</w:t>
            </w:r>
          </w:p>
          <w:p w:rsidR="00033D1E" w:rsidRDefault="00033D1E" w:rsidP="00033D1E">
            <w:pPr>
              <w:pStyle w:val="ListParagraph"/>
              <w:numPr>
                <w:ilvl w:val="1"/>
                <w:numId w:val="42"/>
              </w:numPr>
              <w:rPr>
                <w:rFonts w:cs="Arial"/>
                <w:sz w:val="18"/>
                <w:szCs w:val="18"/>
              </w:rPr>
            </w:pPr>
            <w:r>
              <w:rPr>
                <w:rFonts w:cs="Arial"/>
                <w:sz w:val="18"/>
                <w:szCs w:val="18"/>
              </w:rPr>
              <w:t>Scan4Safety/GS1</w:t>
            </w:r>
          </w:p>
          <w:p w:rsidR="00033D1E" w:rsidRDefault="00033D1E" w:rsidP="00033D1E">
            <w:pPr>
              <w:pStyle w:val="ListParagraph"/>
              <w:numPr>
                <w:ilvl w:val="1"/>
                <w:numId w:val="42"/>
              </w:numPr>
              <w:rPr>
                <w:rFonts w:cs="Arial"/>
                <w:sz w:val="18"/>
                <w:szCs w:val="18"/>
              </w:rPr>
            </w:pPr>
            <w:r>
              <w:rPr>
                <w:rFonts w:cs="Arial"/>
                <w:sz w:val="18"/>
                <w:szCs w:val="18"/>
              </w:rPr>
              <w:t>E-Invoicing and PEPPOL</w:t>
            </w:r>
          </w:p>
          <w:p w:rsidR="00033D1E" w:rsidRDefault="00033D1E" w:rsidP="00033D1E">
            <w:pPr>
              <w:pStyle w:val="ListParagraph"/>
              <w:numPr>
                <w:ilvl w:val="1"/>
                <w:numId w:val="42"/>
              </w:numPr>
              <w:rPr>
                <w:rFonts w:cs="Arial"/>
                <w:sz w:val="18"/>
                <w:szCs w:val="18"/>
              </w:rPr>
            </w:pPr>
            <w:r>
              <w:rPr>
                <w:rFonts w:cs="Arial"/>
                <w:sz w:val="18"/>
                <w:szCs w:val="18"/>
              </w:rPr>
              <w:t>eCatalogue accuracy</w:t>
            </w:r>
          </w:p>
          <w:p w:rsidR="00033D1E" w:rsidRDefault="00033D1E" w:rsidP="00033D1E">
            <w:pPr>
              <w:pStyle w:val="ListParagraph"/>
              <w:numPr>
                <w:ilvl w:val="1"/>
                <w:numId w:val="42"/>
              </w:numPr>
              <w:rPr>
                <w:rFonts w:cs="Arial"/>
                <w:sz w:val="18"/>
                <w:szCs w:val="18"/>
              </w:rPr>
            </w:pPr>
            <w:r>
              <w:rPr>
                <w:rFonts w:cs="Arial"/>
                <w:sz w:val="18"/>
                <w:szCs w:val="18"/>
              </w:rPr>
              <w:t>Logistics optimisation (this commission)</w:t>
            </w:r>
          </w:p>
          <w:p w:rsidR="00033D1E" w:rsidRDefault="00033D1E" w:rsidP="00033D1E">
            <w:pPr>
              <w:pStyle w:val="ListParagraph"/>
              <w:numPr>
                <w:ilvl w:val="1"/>
                <w:numId w:val="42"/>
              </w:numPr>
              <w:rPr>
                <w:rFonts w:cs="Arial"/>
                <w:sz w:val="18"/>
                <w:szCs w:val="18"/>
              </w:rPr>
            </w:pPr>
            <w:r w:rsidRPr="00B35A55">
              <w:rPr>
                <w:rFonts w:cs="Arial"/>
                <w:sz w:val="18"/>
                <w:szCs w:val="18"/>
              </w:rPr>
              <w:t>NHS Standards of Procurement</w:t>
            </w:r>
          </w:p>
          <w:p w:rsidR="00033D1E" w:rsidRPr="00B35A55" w:rsidRDefault="00033D1E" w:rsidP="00E129B2">
            <w:pPr>
              <w:pStyle w:val="ListParagraph"/>
              <w:ind w:left="1080"/>
              <w:rPr>
                <w:rFonts w:cs="Arial"/>
                <w:sz w:val="18"/>
                <w:szCs w:val="18"/>
              </w:rPr>
            </w:pPr>
          </w:p>
        </w:tc>
      </w:tr>
      <w:tr w:rsidR="00033D1E" w:rsidTr="0023207D">
        <w:tc>
          <w:tcPr>
            <w:tcW w:w="704" w:type="dxa"/>
          </w:tcPr>
          <w:p w:rsidR="00033D1E" w:rsidRPr="0025762E" w:rsidRDefault="00033D1E" w:rsidP="00E129B2">
            <w:pPr>
              <w:jc w:val="center"/>
              <w:rPr>
                <w:rFonts w:cs="Arial"/>
                <w:sz w:val="18"/>
                <w:szCs w:val="18"/>
                <w:highlight w:val="yellow"/>
              </w:rPr>
            </w:pPr>
            <w:r w:rsidRPr="0023207D">
              <w:rPr>
                <w:rFonts w:cs="Arial"/>
                <w:sz w:val="18"/>
                <w:szCs w:val="18"/>
              </w:rPr>
              <w:lastRenderedPageBreak/>
              <w:t>1C</w:t>
            </w:r>
          </w:p>
        </w:tc>
        <w:tc>
          <w:tcPr>
            <w:tcW w:w="1843" w:type="dxa"/>
            <w:shd w:val="clear" w:color="auto" w:fill="auto"/>
          </w:tcPr>
          <w:p w:rsidR="00033D1E" w:rsidRPr="0025762E" w:rsidRDefault="00033D1E" w:rsidP="00E129B2">
            <w:pPr>
              <w:rPr>
                <w:rFonts w:cs="Arial"/>
                <w:sz w:val="18"/>
                <w:szCs w:val="18"/>
                <w:highlight w:val="yellow"/>
              </w:rPr>
            </w:pPr>
            <w:r w:rsidRPr="0023207D">
              <w:rPr>
                <w:rFonts w:cs="Arial"/>
                <w:sz w:val="18"/>
                <w:szCs w:val="18"/>
              </w:rPr>
              <w:t>Others / Low dependency area</w:t>
            </w:r>
          </w:p>
        </w:tc>
        <w:tc>
          <w:tcPr>
            <w:tcW w:w="2126" w:type="dxa"/>
            <w:shd w:val="clear" w:color="auto" w:fill="auto"/>
          </w:tcPr>
          <w:p w:rsidR="00033D1E" w:rsidRPr="00243465" w:rsidRDefault="00033D1E" w:rsidP="00E129B2">
            <w:pPr>
              <w:rPr>
                <w:rFonts w:cs="Arial"/>
                <w:sz w:val="18"/>
                <w:szCs w:val="18"/>
              </w:rPr>
            </w:pPr>
            <w:r w:rsidRPr="00243465">
              <w:rPr>
                <w:rFonts w:cs="Arial"/>
                <w:sz w:val="18"/>
                <w:szCs w:val="18"/>
              </w:rPr>
              <w:t>CATERING RESTAURANT</w:t>
            </w:r>
          </w:p>
          <w:p w:rsidR="00033D1E" w:rsidRPr="00243465" w:rsidRDefault="00033D1E" w:rsidP="00E129B2">
            <w:pPr>
              <w:rPr>
                <w:rFonts w:cs="Arial"/>
                <w:sz w:val="18"/>
                <w:szCs w:val="18"/>
              </w:rPr>
            </w:pPr>
            <w:r w:rsidRPr="00243465">
              <w:rPr>
                <w:rFonts w:cs="Arial"/>
                <w:sz w:val="18"/>
                <w:szCs w:val="18"/>
              </w:rPr>
              <w:t>OAK WARD</w:t>
            </w:r>
          </w:p>
          <w:p w:rsidR="00033D1E" w:rsidRPr="00243465" w:rsidRDefault="00033D1E" w:rsidP="00E129B2">
            <w:pPr>
              <w:rPr>
                <w:rFonts w:cs="Arial"/>
                <w:sz w:val="18"/>
                <w:szCs w:val="18"/>
              </w:rPr>
            </w:pPr>
            <w:r w:rsidRPr="00243465">
              <w:rPr>
                <w:rFonts w:cs="Arial"/>
                <w:sz w:val="18"/>
                <w:szCs w:val="18"/>
              </w:rPr>
              <w:t>EMERGENCY ASSESSMENT PROVISION</w:t>
            </w:r>
          </w:p>
          <w:p w:rsidR="00033D1E" w:rsidRPr="00243465" w:rsidRDefault="00033D1E" w:rsidP="00E129B2">
            <w:pPr>
              <w:rPr>
                <w:rFonts w:cs="Arial"/>
                <w:sz w:val="18"/>
                <w:szCs w:val="18"/>
              </w:rPr>
            </w:pPr>
            <w:r w:rsidRPr="00243465">
              <w:rPr>
                <w:rFonts w:cs="Arial"/>
                <w:sz w:val="18"/>
                <w:szCs w:val="18"/>
              </w:rPr>
              <w:t>48 HOUR MEDICAL - PROVISIONS</w:t>
            </w:r>
          </w:p>
          <w:p w:rsidR="00033D1E" w:rsidRPr="00243465" w:rsidRDefault="00033D1E" w:rsidP="00E129B2">
            <w:pPr>
              <w:rPr>
                <w:rFonts w:cs="Arial"/>
                <w:sz w:val="18"/>
                <w:szCs w:val="18"/>
              </w:rPr>
            </w:pPr>
            <w:r w:rsidRPr="00243465">
              <w:rPr>
                <w:rFonts w:cs="Arial"/>
                <w:sz w:val="18"/>
                <w:szCs w:val="18"/>
              </w:rPr>
              <w:t>PENN WARD - PROVISIONS</w:t>
            </w:r>
          </w:p>
          <w:p w:rsidR="00033D1E" w:rsidRPr="00243465" w:rsidRDefault="00033D1E" w:rsidP="00E129B2">
            <w:pPr>
              <w:rPr>
                <w:rFonts w:cs="Arial"/>
                <w:sz w:val="18"/>
                <w:szCs w:val="18"/>
              </w:rPr>
            </w:pPr>
            <w:r w:rsidRPr="00243465">
              <w:rPr>
                <w:rFonts w:cs="Arial"/>
                <w:sz w:val="18"/>
                <w:szCs w:val="18"/>
              </w:rPr>
              <w:t>ONCOLOGY WILL</w:t>
            </w:r>
            <w:r>
              <w:rPr>
                <w:rFonts w:cs="Arial"/>
                <w:sz w:val="18"/>
                <w:szCs w:val="18"/>
              </w:rPr>
              <w:t>IAM</w:t>
            </w:r>
            <w:r w:rsidRPr="00243465">
              <w:rPr>
                <w:rFonts w:cs="Arial"/>
                <w:sz w:val="18"/>
                <w:szCs w:val="18"/>
              </w:rPr>
              <w:t xml:space="preserve"> DAY</w:t>
            </w:r>
            <w:r>
              <w:rPr>
                <w:rFonts w:cs="Arial"/>
                <w:sz w:val="18"/>
                <w:szCs w:val="18"/>
              </w:rPr>
              <w:t xml:space="preserve"> UNIT</w:t>
            </w:r>
            <w:r w:rsidRPr="00243465">
              <w:rPr>
                <w:rFonts w:cs="Arial"/>
                <w:sz w:val="18"/>
                <w:szCs w:val="18"/>
              </w:rPr>
              <w:t xml:space="preserve"> - PROVISIONS</w:t>
            </w:r>
          </w:p>
          <w:p w:rsidR="00033D1E" w:rsidRPr="00243465" w:rsidRDefault="00033D1E" w:rsidP="00E129B2">
            <w:pPr>
              <w:rPr>
                <w:rFonts w:cs="Arial"/>
                <w:sz w:val="18"/>
                <w:szCs w:val="18"/>
              </w:rPr>
            </w:pPr>
            <w:r w:rsidRPr="00243465">
              <w:rPr>
                <w:rFonts w:cs="Arial"/>
                <w:sz w:val="18"/>
                <w:szCs w:val="18"/>
              </w:rPr>
              <w:t>ADMISSIONS RAY WARD PROVISIONS</w:t>
            </w:r>
          </w:p>
          <w:p w:rsidR="00033D1E" w:rsidRPr="00243465" w:rsidRDefault="00033D1E" w:rsidP="00E129B2">
            <w:pPr>
              <w:rPr>
                <w:rFonts w:cs="Arial"/>
                <w:sz w:val="18"/>
                <w:szCs w:val="18"/>
              </w:rPr>
            </w:pPr>
            <w:r w:rsidRPr="00243465">
              <w:rPr>
                <w:rFonts w:cs="Arial"/>
                <w:sz w:val="18"/>
                <w:szCs w:val="18"/>
              </w:rPr>
              <w:t>HAROLD WARD (PROVISIONS)</w:t>
            </w:r>
          </w:p>
          <w:p w:rsidR="00033D1E" w:rsidRPr="00243465" w:rsidRDefault="00033D1E" w:rsidP="00E129B2">
            <w:pPr>
              <w:rPr>
                <w:rFonts w:cs="Arial"/>
                <w:sz w:val="18"/>
                <w:szCs w:val="18"/>
              </w:rPr>
            </w:pPr>
            <w:r w:rsidRPr="00243465">
              <w:rPr>
                <w:rFonts w:cs="Arial"/>
                <w:sz w:val="18"/>
                <w:szCs w:val="18"/>
              </w:rPr>
              <w:t>MELVIN WARD - PROVISIONS</w:t>
            </w:r>
          </w:p>
          <w:p w:rsidR="00033D1E" w:rsidRPr="00243465" w:rsidRDefault="00033D1E" w:rsidP="00E129B2">
            <w:pPr>
              <w:rPr>
                <w:rFonts w:cs="Arial"/>
                <w:sz w:val="18"/>
                <w:szCs w:val="18"/>
              </w:rPr>
            </w:pPr>
            <w:r w:rsidRPr="00243465">
              <w:rPr>
                <w:rFonts w:cs="Arial"/>
                <w:sz w:val="18"/>
                <w:szCs w:val="18"/>
              </w:rPr>
              <w:t>TYE GREEN WARD - PROVISIONS</w:t>
            </w:r>
          </w:p>
          <w:p w:rsidR="00033D1E" w:rsidRPr="00243465" w:rsidRDefault="00033D1E" w:rsidP="00E129B2">
            <w:pPr>
              <w:rPr>
                <w:rFonts w:cs="Arial"/>
                <w:sz w:val="18"/>
                <w:szCs w:val="18"/>
              </w:rPr>
            </w:pPr>
            <w:r w:rsidRPr="00243465">
              <w:rPr>
                <w:rFonts w:cs="Arial"/>
                <w:sz w:val="18"/>
                <w:szCs w:val="18"/>
              </w:rPr>
              <w:t>DOLPHIN WARD - PROVISIONS</w:t>
            </w:r>
          </w:p>
          <w:p w:rsidR="00033D1E" w:rsidRPr="00243465" w:rsidRDefault="00033D1E" w:rsidP="00E129B2">
            <w:pPr>
              <w:rPr>
                <w:rFonts w:cs="Arial"/>
                <w:sz w:val="18"/>
                <w:szCs w:val="18"/>
              </w:rPr>
            </w:pPr>
            <w:r w:rsidRPr="00243465">
              <w:rPr>
                <w:rFonts w:cs="Arial"/>
                <w:sz w:val="18"/>
                <w:szCs w:val="18"/>
              </w:rPr>
              <w:t>KINGSMOOR WARD - PROVISIONS</w:t>
            </w:r>
          </w:p>
          <w:p w:rsidR="00033D1E" w:rsidRPr="00243465" w:rsidRDefault="00033D1E" w:rsidP="00E129B2">
            <w:pPr>
              <w:rPr>
                <w:rFonts w:cs="Arial"/>
                <w:sz w:val="18"/>
                <w:szCs w:val="18"/>
              </w:rPr>
            </w:pPr>
            <w:r w:rsidRPr="00243465">
              <w:rPr>
                <w:rFonts w:cs="Arial"/>
                <w:sz w:val="18"/>
                <w:szCs w:val="18"/>
              </w:rPr>
              <w:t>STROKEUNIT-NIGHTIN(PROVISIONS)</w:t>
            </w:r>
          </w:p>
          <w:p w:rsidR="00033D1E" w:rsidRPr="00243465" w:rsidRDefault="00033D1E" w:rsidP="00E129B2">
            <w:pPr>
              <w:rPr>
                <w:rFonts w:cs="Arial"/>
                <w:sz w:val="18"/>
                <w:szCs w:val="18"/>
              </w:rPr>
            </w:pPr>
            <w:r w:rsidRPr="00243465">
              <w:rPr>
                <w:rFonts w:cs="Arial"/>
                <w:sz w:val="18"/>
                <w:szCs w:val="18"/>
              </w:rPr>
              <w:t>HARVEY WARD - PROVISIONS</w:t>
            </w:r>
          </w:p>
          <w:p w:rsidR="00033D1E" w:rsidRPr="00243465" w:rsidRDefault="00033D1E" w:rsidP="00E129B2">
            <w:pPr>
              <w:rPr>
                <w:rFonts w:cs="Arial"/>
                <w:sz w:val="18"/>
                <w:szCs w:val="18"/>
              </w:rPr>
            </w:pPr>
            <w:r w:rsidRPr="00243465">
              <w:rPr>
                <w:rFonts w:cs="Arial"/>
                <w:sz w:val="18"/>
                <w:szCs w:val="18"/>
              </w:rPr>
              <w:t>WINTER WARD PROVISIONS</w:t>
            </w:r>
          </w:p>
          <w:p w:rsidR="00033D1E" w:rsidRPr="00243465" w:rsidRDefault="00033D1E" w:rsidP="00E129B2">
            <w:pPr>
              <w:rPr>
                <w:rFonts w:cs="Arial"/>
                <w:sz w:val="18"/>
                <w:szCs w:val="18"/>
              </w:rPr>
            </w:pPr>
            <w:r w:rsidRPr="00243465">
              <w:rPr>
                <w:rFonts w:cs="Arial"/>
                <w:sz w:val="18"/>
                <w:szCs w:val="18"/>
              </w:rPr>
              <w:t>CCU FLEMING WARD - PROVISIONS</w:t>
            </w:r>
          </w:p>
          <w:p w:rsidR="00033D1E" w:rsidRPr="00243465" w:rsidRDefault="00033D1E" w:rsidP="00E129B2">
            <w:pPr>
              <w:rPr>
                <w:rFonts w:cs="Arial"/>
                <w:sz w:val="18"/>
                <w:szCs w:val="18"/>
              </w:rPr>
            </w:pPr>
            <w:r w:rsidRPr="00243465">
              <w:rPr>
                <w:rFonts w:cs="Arial"/>
                <w:sz w:val="18"/>
                <w:szCs w:val="18"/>
              </w:rPr>
              <w:t>LOCKE WARD- PROVISIONS</w:t>
            </w:r>
          </w:p>
          <w:p w:rsidR="00033D1E" w:rsidRPr="00243465" w:rsidRDefault="00033D1E" w:rsidP="00E129B2">
            <w:pPr>
              <w:rPr>
                <w:rFonts w:cs="Arial"/>
                <w:sz w:val="18"/>
                <w:szCs w:val="18"/>
              </w:rPr>
            </w:pPr>
            <w:r w:rsidRPr="00243465">
              <w:rPr>
                <w:rFonts w:cs="Arial"/>
                <w:sz w:val="18"/>
                <w:szCs w:val="18"/>
              </w:rPr>
              <w:t>SAUNDERS WARD - PROVISIONS</w:t>
            </w:r>
          </w:p>
          <w:p w:rsidR="00033D1E" w:rsidRPr="00243465" w:rsidRDefault="00033D1E" w:rsidP="00E129B2">
            <w:pPr>
              <w:rPr>
                <w:rFonts w:cs="Arial"/>
                <w:sz w:val="18"/>
                <w:szCs w:val="18"/>
              </w:rPr>
            </w:pPr>
            <w:r w:rsidRPr="00243465">
              <w:rPr>
                <w:rFonts w:cs="Arial"/>
                <w:sz w:val="18"/>
                <w:szCs w:val="18"/>
              </w:rPr>
              <w:t>DELIVERY PROVISONS</w:t>
            </w:r>
          </w:p>
          <w:p w:rsidR="00033D1E" w:rsidRPr="00243465" w:rsidRDefault="00033D1E" w:rsidP="00E129B2">
            <w:pPr>
              <w:rPr>
                <w:rFonts w:cs="Arial"/>
                <w:sz w:val="18"/>
                <w:szCs w:val="18"/>
              </w:rPr>
            </w:pPr>
            <w:r w:rsidRPr="00243465">
              <w:rPr>
                <w:rFonts w:cs="Arial"/>
                <w:sz w:val="18"/>
                <w:szCs w:val="18"/>
              </w:rPr>
              <w:t>CHAMBERLIN WARD - PROVISIONS</w:t>
            </w:r>
          </w:p>
          <w:p w:rsidR="00033D1E" w:rsidRPr="00243465" w:rsidRDefault="00033D1E" w:rsidP="00E129B2">
            <w:pPr>
              <w:rPr>
                <w:rFonts w:cs="Arial"/>
                <w:sz w:val="18"/>
                <w:szCs w:val="18"/>
              </w:rPr>
            </w:pPr>
            <w:r w:rsidRPr="00243465">
              <w:rPr>
                <w:rFonts w:cs="Arial"/>
                <w:sz w:val="18"/>
                <w:szCs w:val="18"/>
              </w:rPr>
              <w:t>CATERING STAFF</w:t>
            </w:r>
          </w:p>
          <w:p w:rsidR="00033D1E" w:rsidRPr="00243465" w:rsidRDefault="00033D1E" w:rsidP="00E129B2">
            <w:pPr>
              <w:rPr>
                <w:rFonts w:cs="Arial"/>
                <w:sz w:val="18"/>
                <w:szCs w:val="18"/>
              </w:rPr>
            </w:pPr>
            <w:r w:rsidRPr="00243465">
              <w:rPr>
                <w:rFonts w:cs="Arial"/>
                <w:sz w:val="18"/>
                <w:szCs w:val="18"/>
              </w:rPr>
              <w:t>HENRY MOORE(ELDERLY)PROVISIONS</w:t>
            </w:r>
          </w:p>
          <w:p w:rsidR="00033D1E" w:rsidRPr="00243465" w:rsidRDefault="00033D1E" w:rsidP="00E129B2">
            <w:pPr>
              <w:rPr>
                <w:rFonts w:cs="Arial"/>
                <w:sz w:val="18"/>
                <w:szCs w:val="18"/>
              </w:rPr>
            </w:pPr>
            <w:r w:rsidRPr="00243465">
              <w:rPr>
                <w:rFonts w:cs="Arial"/>
                <w:sz w:val="18"/>
                <w:szCs w:val="18"/>
              </w:rPr>
              <w:t>THEATRES - PROVISIONS</w:t>
            </w:r>
          </w:p>
          <w:p w:rsidR="00033D1E" w:rsidRPr="00243465" w:rsidRDefault="00033D1E" w:rsidP="00E129B2">
            <w:pPr>
              <w:rPr>
                <w:rFonts w:cs="Arial"/>
                <w:sz w:val="18"/>
                <w:szCs w:val="18"/>
              </w:rPr>
            </w:pPr>
            <w:r w:rsidRPr="00243465">
              <w:rPr>
                <w:rFonts w:cs="Arial"/>
                <w:sz w:val="18"/>
                <w:szCs w:val="18"/>
              </w:rPr>
              <w:t>BIRTHING UNIT - PROVISIONS</w:t>
            </w:r>
          </w:p>
          <w:p w:rsidR="00033D1E" w:rsidRPr="00243465" w:rsidRDefault="00033D1E" w:rsidP="00E129B2">
            <w:pPr>
              <w:rPr>
                <w:rFonts w:cs="Arial"/>
                <w:sz w:val="18"/>
                <w:szCs w:val="18"/>
              </w:rPr>
            </w:pPr>
            <w:r w:rsidRPr="00243465">
              <w:rPr>
                <w:rFonts w:cs="Arial"/>
                <w:sz w:val="18"/>
                <w:szCs w:val="18"/>
              </w:rPr>
              <w:t>DAY STAY UNIT - PROVISIONS</w:t>
            </w:r>
          </w:p>
          <w:p w:rsidR="00033D1E" w:rsidRPr="00243465" w:rsidRDefault="00033D1E" w:rsidP="00E129B2">
            <w:pPr>
              <w:rPr>
                <w:rFonts w:cs="Arial"/>
                <w:sz w:val="18"/>
                <w:szCs w:val="18"/>
              </w:rPr>
            </w:pPr>
            <w:r w:rsidRPr="00243465">
              <w:rPr>
                <w:rFonts w:cs="Arial"/>
                <w:sz w:val="18"/>
                <w:szCs w:val="18"/>
              </w:rPr>
              <w:t>SAMSON WARD - PROVISIONS</w:t>
            </w:r>
          </w:p>
          <w:p w:rsidR="00033D1E" w:rsidRPr="00243465" w:rsidRDefault="00033D1E" w:rsidP="00E129B2">
            <w:pPr>
              <w:rPr>
                <w:rFonts w:cs="Arial"/>
                <w:sz w:val="18"/>
                <w:szCs w:val="18"/>
              </w:rPr>
            </w:pPr>
            <w:r w:rsidRPr="00243465">
              <w:rPr>
                <w:rFonts w:cs="Arial"/>
                <w:sz w:val="18"/>
                <w:szCs w:val="18"/>
              </w:rPr>
              <w:t>PAH X RAY - PROVISIONS</w:t>
            </w:r>
          </w:p>
          <w:p w:rsidR="00033D1E" w:rsidRPr="00243465" w:rsidRDefault="00033D1E" w:rsidP="00E129B2">
            <w:pPr>
              <w:rPr>
                <w:rFonts w:cs="Arial"/>
                <w:sz w:val="18"/>
                <w:szCs w:val="18"/>
              </w:rPr>
            </w:pPr>
            <w:r w:rsidRPr="00243465">
              <w:rPr>
                <w:rFonts w:cs="Arial"/>
                <w:sz w:val="18"/>
                <w:szCs w:val="18"/>
              </w:rPr>
              <w:t>COMMUNITY NEO-NATAL TEAM -NICU</w:t>
            </w:r>
          </w:p>
          <w:p w:rsidR="00033D1E" w:rsidRPr="00243465" w:rsidRDefault="00033D1E" w:rsidP="00E129B2">
            <w:pPr>
              <w:rPr>
                <w:rFonts w:cs="Arial"/>
                <w:sz w:val="18"/>
                <w:szCs w:val="18"/>
              </w:rPr>
            </w:pPr>
            <w:r w:rsidRPr="00243465">
              <w:rPr>
                <w:rFonts w:cs="Arial"/>
                <w:sz w:val="18"/>
                <w:szCs w:val="18"/>
              </w:rPr>
              <w:t>CATERING PATIENTS</w:t>
            </w:r>
          </w:p>
          <w:p w:rsidR="00033D1E" w:rsidRPr="00243465" w:rsidRDefault="00033D1E" w:rsidP="00E129B2">
            <w:pPr>
              <w:rPr>
                <w:rFonts w:cs="Arial"/>
                <w:sz w:val="18"/>
                <w:szCs w:val="18"/>
              </w:rPr>
            </w:pPr>
            <w:r w:rsidRPr="00243465">
              <w:rPr>
                <w:rFonts w:cs="Arial"/>
                <w:sz w:val="18"/>
                <w:szCs w:val="18"/>
              </w:rPr>
              <w:t>WOMENS HEALTH UNIT</w:t>
            </w:r>
          </w:p>
          <w:p w:rsidR="00033D1E" w:rsidRPr="00243465" w:rsidRDefault="00033D1E" w:rsidP="00E129B2">
            <w:pPr>
              <w:rPr>
                <w:rFonts w:cs="Arial"/>
                <w:sz w:val="18"/>
                <w:szCs w:val="18"/>
              </w:rPr>
            </w:pPr>
            <w:r w:rsidRPr="00243465">
              <w:rPr>
                <w:rFonts w:cs="Arial"/>
                <w:sz w:val="18"/>
                <w:szCs w:val="18"/>
              </w:rPr>
              <w:t>MATERNITY OFFICE</w:t>
            </w:r>
          </w:p>
          <w:p w:rsidR="00033D1E" w:rsidRPr="00243465" w:rsidRDefault="00033D1E" w:rsidP="00E129B2">
            <w:pPr>
              <w:rPr>
                <w:rFonts w:cs="Arial"/>
                <w:sz w:val="18"/>
                <w:szCs w:val="18"/>
              </w:rPr>
            </w:pPr>
            <w:r w:rsidRPr="00243465">
              <w:rPr>
                <w:rFonts w:cs="Arial"/>
                <w:sz w:val="18"/>
                <w:szCs w:val="18"/>
              </w:rPr>
              <w:t>FACILITIES QUALITY ASSURANCE</w:t>
            </w:r>
          </w:p>
          <w:p w:rsidR="00033D1E" w:rsidRPr="00243465" w:rsidRDefault="00033D1E" w:rsidP="00E129B2">
            <w:pPr>
              <w:rPr>
                <w:rFonts w:cs="Arial"/>
                <w:sz w:val="18"/>
                <w:szCs w:val="18"/>
              </w:rPr>
            </w:pPr>
            <w:r w:rsidRPr="00243465">
              <w:rPr>
                <w:rFonts w:cs="Arial"/>
                <w:sz w:val="18"/>
                <w:szCs w:val="18"/>
              </w:rPr>
              <w:t>WILLIAMS DAY STROKE CLINIC</w:t>
            </w:r>
          </w:p>
          <w:p w:rsidR="00033D1E" w:rsidRPr="00243465" w:rsidRDefault="00033D1E" w:rsidP="00E129B2">
            <w:pPr>
              <w:rPr>
                <w:rFonts w:cs="Arial"/>
                <w:sz w:val="18"/>
                <w:szCs w:val="18"/>
              </w:rPr>
            </w:pPr>
            <w:r w:rsidRPr="00243465">
              <w:rPr>
                <w:rFonts w:cs="Arial"/>
                <w:sz w:val="18"/>
                <w:szCs w:val="18"/>
              </w:rPr>
              <w:t>AMBULATORY CARE UNIT</w:t>
            </w:r>
          </w:p>
          <w:p w:rsidR="00033D1E" w:rsidRPr="00243465" w:rsidRDefault="00033D1E" w:rsidP="00E129B2">
            <w:pPr>
              <w:rPr>
                <w:rFonts w:cs="Arial"/>
                <w:sz w:val="18"/>
                <w:szCs w:val="18"/>
              </w:rPr>
            </w:pPr>
            <w:r w:rsidRPr="00243465">
              <w:rPr>
                <w:rFonts w:cs="Arial"/>
                <w:sz w:val="18"/>
                <w:szCs w:val="18"/>
              </w:rPr>
              <w:t>ENDOSCOPY</w:t>
            </w:r>
          </w:p>
          <w:p w:rsidR="00033D1E" w:rsidRPr="00243465" w:rsidRDefault="00033D1E" w:rsidP="00E129B2">
            <w:pPr>
              <w:rPr>
                <w:rFonts w:cs="Arial"/>
                <w:sz w:val="18"/>
                <w:szCs w:val="18"/>
              </w:rPr>
            </w:pPr>
            <w:r w:rsidRPr="00243465">
              <w:rPr>
                <w:rFonts w:cs="Arial"/>
                <w:sz w:val="18"/>
                <w:szCs w:val="18"/>
              </w:rPr>
              <w:t>ORAL SURG OPD</w:t>
            </w:r>
          </w:p>
          <w:p w:rsidR="00033D1E" w:rsidRPr="00243465" w:rsidRDefault="00033D1E" w:rsidP="00E129B2">
            <w:pPr>
              <w:rPr>
                <w:rFonts w:cs="Arial"/>
                <w:sz w:val="18"/>
                <w:szCs w:val="18"/>
              </w:rPr>
            </w:pPr>
            <w:r>
              <w:rPr>
                <w:rFonts w:cs="Arial"/>
                <w:sz w:val="18"/>
                <w:szCs w:val="18"/>
              </w:rPr>
              <w:t>MORTUARY</w:t>
            </w:r>
          </w:p>
          <w:p w:rsidR="00033D1E" w:rsidRPr="00243465" w:rsidRDefault="00033D1E" w:rsidP="00E129B2">
            <w:pPr>
              <w:rPr>
                <w:rFonts w:cs="Arial"/>
                <w:sz w:val="18"/>
                <w:szCs w:val="18"/>
              </w:rPr>
            </w:pPr>
            <w:r w:rsidRPr="00243465">
              <w:rPr>
                <w:rFonts w:cs="Arial"/>
                <w:sz w:val="18"/>
                <w:szCs w:val="18"/>
              </w:rPr>
              <w:t>H&amp;E OPD</w:t>
            </w:r>
          </w:p>
          <w:p w:rsidR="00033D1E" w:rsidRPr="00243465" w:rsidRDefault="00033D1E" w:rsidP="00E129B2">
            <w:pPr>
              <w:rPr>
                <w:rFonts w:cs="Arial"/>
                <w:sz w:val="18"/>
                <w:szCs w:val="18"/>
              </w:rPr>
            </w:pPr>
            <w:r w:rsidRPr="00243465">
              <w:rPr>
                <w:rFonts w:cs="Arial"/>
                <w:sz w:val="18"/>
                <w:szCs w:val="18"/>
              </w:rPr>
              <w:t>SMH X RAY</w:t>
            </w:r>
          </w:p>
          <w:p w:rsidR="00033D1E" w:rsidRPr="00243465" w:rsidRDefault="00033D1E" w:rsidP="00E129B2">
            <w:pPr>
              <w:rPr>
                <w:rFonts w:cs="Arial"/>
                <w:sz w:val="18"/>
                <w:szCs w:val="18"/>
              </w:rPr>
            </w:pPr>
            <w:r w:rsidRPr="00243465">
              <w:rPr>
                <w:rFonts w:cs="Arial"/>
                <w:sz w:val="18"/>
                <w:szCs w:val="18"/>
              </w:rPr>
              <w:t>PAH EYE UNIT OPD</w:t>
            </w:r>
          </w:p>
          <w:p w:rsidR="00033D1E" w:rsidRPr="00243465" w:rsidRDefault="00033D1E" w:rsidP="00E129B2">
            <w:pPr>
              <w:rPr>
                <w:rFonts w:cs="Arial"/>
                <w:sz w:val="18"/>
                <w:szCs w:val="18"/>
              </w:rPr>
            </w:pPr>
            <w:r w:rsidRPr="00243465">
              <w:rPr>
                <w:rFonts w:cs="Arial"/>
                <w:sz w:val="18"/>
                <w:szCs w:val="18"/>
              </w:rPr>
              <w:t>CARDIAC ANGIOGRAPHY SUITE</w:t>
            </w:r>
          </w:p>
          <w:p w:rsidR="00033D1E" w:rsidRPr="00243465" w:rsidRDefault="00033D1E" w:rsidP="00E129B2">
            <w:pPr>
              <w:rPr>
                <w:rFonts w:cs="Arial"/>
                <w:sz w:val="18"/>
                <w:szCs w:val="18"/>
              </w:rPr>
            </w:pPr>
            <w:r w:rsidRPr="00243465">
              <w:rPr>
                <w:rFonts w:cs="Arial"/>
                <w:sz w:val="18"/>
                <w:szCs w:val="18"/>
              </w:rPr>
              <w:t>SSD</w:t>
            </w:r>
          </w:p>
          <w:p w:rsidR="00033D1E" w:rsidRPr="00243465" w:rsidRDefault="00033D1E" w:rsidP="00E129B2">
            <w:pPr>
              <w:rPr>
                <w:rFonts w:cs="Arial"/>
                <w:sz w:val="18"/>
                <w:szCs w:val="18"/>
              </w:rPr>
            </w:pPr>
            <w:r w:rsidRPr="00243465">
              <w:rPr>
                <w:rFonts w:cs="Arial"/>
                <w:sz w:val="18"/>
                <w:szCs w:val="18"/>
              </w:rPr>
              <w:t>PAH PHARMACY</w:t>
            </w:r>
          </w:p>
          <w:p w:rsidR="00033D1E" w:rsidRPr="00243465" w:rsidRDefault="00033D1E" w:rsidP="00E129B2">
            <w:pPr>
              <w:rPr>
                <w:rFonts w:cs="Arial"/>
                <w:sz w:val="18"/>
                <w:szCs w:val="18"/>
              </w:rPr>
            </w:pPr>
            <w:r w:rsidRPr="00243465">
              <w:rPr>
                <w:rFonts w:cs="Arial"/>
                <w:sz w:val="18"/>
                <w:szCs w:val="18"/>
              </w:rPr>
              <w:t>SMH OPD</w:t>
            </w:r>
          </w:p>
          <w:p w:rsidR="00033D1E" w:rsidRPr="00243465" w:rsidRDefault="00033D1E" w:rsidP="00E129B2">
            <w:pPr>
              <w:rPr>
                <w:rFonts w:cs="Arial"/>
                <w:sz w:val="18"/>
                <w:szCs w:val="18"/>
              </w:rPr>
            </w:pPr>
            <w:r w:rsidRPr="00243465">
              <w:rPr>
                <w:rFonts w:cs="Arial"/>
                <w:sz w:val="18"/>
                <w:szCs w:val="18"/>
              </w:rPr>
              <w:t>PHARMACY DRUG STORES</w:t>
            </w:r>
          </w:p>
          <w:p w:rsidR="00033D1E" w:rsidRPr="00243465" w:rsidRDefault="00033D1E" w:rsidP="00E129B2">
            <w:pPr>
              <w:rPr>
                <w:rFonts w:cs="Arial"/>
                <w:sz w:val="18"/>
                <w:szCs w:val="18"/>
              </w:rPr>
            </w:pPr>
            <w:r w:rsidRPr="00243465">
              <w:rPr>
                <w:rFonts w:cs="Arial"/>
                <w:sz w:val="18"/>
                <w:szCs w:val="18"/>
              </w:rPr>
              <w:t>EARLY PREGNANCY UNIT</w:t>
            </w:r>
          </w:p>
          <w:p w:rsidR="00033D1E" w:rsidRPr="00243465" w:rsidRDefault="00033D1E" w:rsidP="00E129B2">
            <w:pPr>
              <w:rPr>
                <w:rFonts w:cs="Arial"/>
                <w:sz w:val="18"/>
                <w:szCs w:val="18"/>
              </w:rPr>
            </w:pPr>
            <w:r w:rsidRPr="00243465">
              <w:rPr>
                <w:rFonts w:cs="Arial"/>
                <w:sz w:val="18"/>
                <w:szCs w:val="18"/>
              </w:rPr>
              <w:t>PLASTER ROOM</w:t>
            </w:r>
          </w:p>
          <w:p w:rsidR="00033D1E" w:rsidRPr="00243465" w:rsidRDefault="00033D1E" w:rsidP="00E129B2">
            <w:pPr>
              <w:rPr>
                <w:rFonts w:cs="Arial"/>
                <w:sz w:val="18"/>
                <w:szCs w:val="18"/>
              </w:rPr>
            </w:pPr>
            <w:r w:rsidRPr="00243465">
              <w:rPr>
                <w:rFonts w:cs="Arial"/>
                <w:sz w:val="18"/>
                <w:szCs w:val="18"/>
              </w:rPr>
              <w:t>PLASTER ROOM H&amp;E</w:t>
            </w:r>
          </w:p>
          <w:p w:rsidR="00033D1E" w:rsidRPr="00243465" w:rsidRDefault="00033D1E" w:rsidP="00E129B2">
            <w:pPr>
              <w:rPr>
                <w:rFonts w:cs="Arial"/>
                <w:sz w:val="18"/>
                <w:szCs w:val="18"/>
              </w:rPr>
            </w:pPr>
            <w:r w:rsidRPr="00243465">
              <w:rPr>
                <w:rFonts w:cs="Arial"/>
                <w:sz w:val="18"/>
                <w:szCs w:val="18"/>
              </w:rPr>
              <w:lastRenderedPageBreak/>
              <w:t>HAND THERAPY BEVAN WARD</w:t>
            </w:r>
          </w:p>
          <w:p w:rsidR="00033D1E" w:rsidRPr="00243465" w:rsidRDefault="00033D1E" w:rsidP="00E129B2">
            <w:pPr>
              <w:rPr>
                <w:rFonts w:cs="Arial"/>
                <w:sz w:val="18"/>
                <w:szCs w:val="18"/>
              </w:rPr>
            </w:pPr>
            <w:r w:rsidRPr="00243465">
              <w:rPr>
                <w:rFonts w:cs="Arial"/>
                <w:sz w:val="18"/>
                <w:szCs w:val="18"/>
              </w:rPr>
              <w:t>WYCH ELM OPD</w:t>
            </w:r>
          </w:p>
          <w:p w:rsidR="00033D1E" w:rsidRPr="00243465" w:rsidRDefault="00033D1E" w:rsidP="00E129B2">
            <w:pPr>
              <w:rPr>
                <w:rFonts w:cs="Arial"/>
                <w:sz w:val="18"/>
                <w:szCs w:val="18"/>
              </w:rPr>
            </w:pPr>
            <w:r w:rsidRPr="00243465">
              <w:rPr>
                <w:rFonts w:cs="Arial"/>
                <w:sz w:val="18"/>
                <w:szCs w:val="18"/>
              </w:rPr>
              <w:t>FAMILY PLANNING ADDISON HOUSE</w:t>
            </w:r>
          </w:p>
          <w:p w:rsidR="00033D1E" w:rsidRPr="00243465" w:rsidRDefault="00033D1E" w:rsidP="00E129B2">
            <w:pPr>
              <w:rPr>
                <w:rFonts w:cs="Arial"/>
                <w:sz w:val="18"/>
                <w:szCs w:val="18"/>
              </w:rPr>
            </w:pPr>
            <w:r w:rsidRPr="00243465">
              <w:rPr>
                <w:rFonts w:cs="Arial"/>
                <w:sz w:val="18"/>
                <w:szCs w:val="18"/>
              </w:rPr>
              <w:t>SEXUAL HEALTH ADDISON HOUSE</w:t>
            </w:r>
          </w:p>
          <w:p w:rsidR="00033D1E" w:rsidRPr="00243465" w:rsidRDefault="00033D1E" w:rsidP="00E129B2">
            <w:pPr>
              <w:rPr>
                <w:rFonts w:cs="Arial"/>
                <w:sz w:val="18"/>
                <w:szCs w:val="18"/>
              </w:rPr>
            </w:pPr>
            <w:r w:rsidRPr="00243465">
              <w:rPr>
                <w:rFonts w:cs="Arial"/>
                <w:sz w:val="18"/>
                <w:szCs w:val="18"/>
              </w:rPr>
              <w:t>HAEMATOLOGY DAYUNIT-WILLIAMSDU</w:t>
            </w:r>
          </w:p>
          <w:p w:rsidR="00033D1E" w:rsidRPr="00243465" w:rsidRDefault="00033D1E" w:rsidP="00E129B2">
            <w:pPr>
              <w:rPr>
                <w:rFonts w:cs="Arial"/>
                <w:sz w:val="18"/>
                <w:szCs w:val="18"/>
              </w:rPr>
            </w:pPr>
            <w:r w:rsidRPr="00243465">
              <w:rPr>
                <w:rFonts w:cs="Arial"/>
                <w:sz w:val="18"/>
                <w:szCs w:val="18"/>
              </w:rPr>
              <w:t>FRACTURE CLINIC H&amp;E</w:t>
            </w:r>
          </w:p>
          <w:p w:rsidR="00033D1E" w:rsidRPr="00243465" w:rsidRDefault="00033D1E" w:rsidP="00E129B2">
            <w:pPr>
              <w:rPr>
                <w:rFonts w:cs="Arial"/>
                <w:sz w:val="18"/>
                <w:szCs w:val="18"/>
              </w:rPr>
            </w:pPr>
            <w:r w:rsidRPr="00243465">
              <w:rPr>
                <w:rFonts w:cs="Arial"/>
                <w:sz w:val="18"/>
                <w:szCs w:val="18"/>
              </w:rPr>
              <w:t>MATERIALS MANAGEMENT</w:t>
            </w:r>
          </w:p>
          <w:p w:rsidR="00033D1E" w:rsidRPr="00243465" w:rsidRDefault="00033D1E" w:rsidP="00E129B2">
            <w:pPr>
              <w:rPr>
                <w:rFonts w:cs="Arial"/>
                <w:sz w:val="18"/>
                <w:szCs w:val="18"/>
              </w:rPr>
            </w:pPr>
            <w:r w:rsidRPr="00243465">
              <w:rPr>
                <w:rFonts w:cs="Arial"/>
                <w:sz w:val="18"/>
                <w:szCs w:val="18"/>
              </w:rPr>
              <w:t>ANTE NATAL</w:t>
            </w:r>
          </w:p>
          <w:p w:rsidR="00033D1E" w:rsidRPr="00243465" w:rsidRDefault="00033D1E" w:rsidP="00E129B2">
            <w:pPr>
              <w:rPr>
                <w:rFonts w:cs="Arial"/>
                <w:sz w:val="18"/>
                <w:szCs w:val="18"/>
              </w:rPr>
            </w:pPr>
            <w:r w:rsidRPr="00243465">
              <w:rPr>
                <w:rFonts w:cs="Arial"/>
                <w:sz w:val="18"/>
                <w:szCs w:val="18"/>
              </w:rPr>
              <w:t>PAH OPD</w:t>
            </w:r>
          </w:p>
          <w:p w:rsidR="00033D1E" w:rsidRPr="00243465" w:rsidRDefault="00033D1E" w:rsidP="00E129B2">
            <w:pPr>
              <w:rPr>
                <w:rFonts w:cs="Arial"/>
                <w:sz w:val="18"/>
                <w:szCs w:val="18"/>
              </w:rPr>
            </w:pPr>
            <w:r w:rsidRPr="00243465">
              <w:rPr>
                <w:rFonts w:cs="Arial"/>
                <w:sz w:val="18"/>
                <w:szCs w:val="18"/>
              </w:rPr>
              <w:t>MICROBIOLOGY HEH</w:t>
            </w:r>
          </w:p>
          <w:p w:rsidR="00033D1E" w:rsidRPr="00243465" w:rsidRDefault="00033D1E" w:rsidP="00E129B2">
            <w:pPr>
              <w:rPr>
                <w:rFonts w:cs="Arial"/>
                <w:sz w:val="18"/>
                <w:szCs w:val="18"/>
              </w:rPr>
            </w:pPr>
            <w:r w:rsidRPr="00243465">
              <w:rPr>
                <w:rFonts w:cs="Arial"/>
                <w:sz w:val="18"/>
                <w:szCs w:val="18"/>
              </w:rPr>
              <w:t>BREAST SCREENING UNIT</w:t>
            </w:r>
          </w:p>
          <w:p w:rsidR="00033D1E" w:rsidRPr="00243465" w:rsidRDefault="00033D1E" w:rsidP="00E129B2">
            <w:pPr>
              <w:rPr>
                <w:rFonts w:cs="Arial"/>
                <w:sz w:val="18"/>
                <w:szCs w:val="18"/>
              </w:rPr>
            </w:pPr>
            <w:r w:rsidRPr="00243465">
              <w:rPr>
                <w:rFonts w:cs="Arial"/>
                <w:sz w:val="18"/>
                <w:szCs w:val="18"/>
              </w:rPr>
              <w:t>H&amp;E XRAY</w:t>
            </w:r>
          </w:p>
          <w:p w:rsidR="00033D1E" w:rsidRPr="00243465" w:rsidRDefault="00033D1E" w:rsidP="00E129B2">
            <w:pPr>
              <w:rPr>
                <w:rFonts w:cs="Arial"/>
                <w:sz w:val="18"/>
                <w:szCs w:val="18"/>
              </w:rPr>
            </w:pPr>
            <w:r w:rsidRPr="00243465">
              <w:rPr>
                <w:rFonts w:cs="Arial"/>
                <w:sz w:val="18"/>
                <w:szCs w:val="18"/>
              </w:rPr>
              <w:t>PATH LAB PAH</w:t>
            </w:r>
          </w:p>
          <w:p w:rsidR="00033D1E" w:rsidRPr="00243465" w:rsidRDefault="00033D1E" w:rsidP="00E129B2">
            <w:pPr>
              <w:rPr>
                <w:rFonts w:cs="Arial"/>
                <w:sz w:val="18"/>
                <w:szCs w:val="18"/>
              </w:rPr>
            </w:pPr>
            <w:r w:rsidRPr="00243465">
              <w:rPr>
                <w:rFonts w:cs="Arial"/>
                <w:sz w:val="18"/>
                <w:szCs w:val="18"/>
              </w:rPr>
              <w:t>POST GRADUATE CENTRE</w:t>
            </w:r>
          </w:p>
          <w:p w:rsidR="00033D1E" w:rsidRPr="00243465" w:rsidRDefault="00033D1E" w:rsidP="00E129B2">
            <w:pPr>
              <w:rPr>
                <w:rFonts w:cs="Arial"/>
                <w:sz w:val="18"/>
                <w:szCs w:val="18"/>
              </w:rPr>
            </w:pPr>
            <w:r w:rsidRPr="00243465">
              <w:rPr>
                <w:rFonts w:cs="Arial"/>
                <w:sz w:val="18"/>
                <w:szCs w:val="18"/>
              </w:rPr>
              <w:t>MUSCULOSKELETAL-CARDIOCORRIDOR</w:t>
            </w:r>
          </w:p>
          <w:p w:rsidR="00033D1E" w:rsidRPr="00243465" w:rsidRDefault="00033D1E" w:rsidP="00E129B2">
            <w:pPr>
              <w:rPr>
                <w:rFonts w:cs="Arial"/>
                <w:sz w:val="18"/>
                <w:szCs w:val="18"/>
              </w:rPr>
            </w:pPr>
            <w:r w:rsidRPr="00243465">
              <w:rPr>
                <w:rFonts w:cs="Arial"/>
                <w:sz w:val="18"/>
                <w:szCs w:val="18"/>
              </w:rPr>
              <w:t>PRE ASSESSMENT UNIT GALEN HSE</w:t>
            </w:r>
          </w:p>
          <w:p w:rsidR="00033D1E" w:rsidRPr="00243465" w:rsidRDefault="00033D1E" w:rsidP="00E129B2">
            <w:pPr>
              <w:rPr>
                <w:rFonts w:cs="Arial"/>
                <w:sz w:val="18"/>
                <w:szCs w:val="18"/>
              </w:rPr>
            </w:pPr>
            <w:r w:rsidRPr="00243465">
              <w:rPr>
                <w:rFonts w:cs="Arial"/>
                <w:sz w:val="18"/>
                <w:szCs w:val="18"/>
              </w:rPr>
              <w:t>PATHOLOGY/PHLEBOTOMY</w:t>
            </w:r>
          </w:p>
          <w:p w:rsidR="00033D1E" w:rsidRPr="00243465" w:rsidRDefault="00033D1E" w:rsidP="00E129B2">
            <w:pPr>
              <w:rPr>
                <w:rFonts w:cs="Arial"/>
                <w:sz w:val="18"/>
                <w:szCs w:val="18"/>
              </w:rPr>
            </w:pPr>
            <w:r w:rsidRPr="00243465">
              <w:rPr>
                <w:rFonts w:cs="Arial"/>
                <w:sz w:val="18"/>
                <w:szCs w:val="18"/>
              </w:rPr>
              <w:t>OCC HEALTH PAH</w:t>
            </w:r>
          </w:p>
          <w:p w:rsidR="00033D1E" w:rsidRPr="00243465" w:rsidRDefault="00033D1E" w:rsidP="00E129B2">
            <w:pPr>
              <w:rPr>
                <w:rFonts w:cs="Arial"/>
                <w:sz w:val="18"/>
                <w:szCs w:val="18"/>
              </w:rPr>
            </w:pPr>
            <w:r w:rsidRPr="00243465">
              <w:rPr>
                <w:rFonts w:cs="Arial"/>
                <w:sz w:val="18"/>
                <w:szCs w:val="18"/>
              </w:rPr>
              <w:t>CARDIAC ASSESSMENT</w:t>
            </w:r>
          </w:p>
          <w:p w:rsidR="00033D1E" w:rsidRPr="00243465" w:rsidRDefault="00033D1E" w:rsidP="00E129B2">
            <w:pPr>
              <w:rPr>
                <w:rFonts w:cs="Arial"/>
                <w:sz w:val="18"/>
                <w:szCs w:val="18"/>
              </w:rPr>
            </w:pPr>
            <w:r w:rsidRPr="00243465">
              <w:rPr>
                <w:rFonts w:cs="Arial"/>
                <w:sz w:val="18"/>
                <w:szCs w:val="18"/>
              </w:rPr>
              <w:t>RESEARCH &amp; DEVELOPMENT-PARNDON</w:t>
            </w:r>
          </w:p>
          <w:p w:rsidR="00033D1E" w:rsidRPr="00243465" w:rsidRDefault="00033D1E" w:rsidP="00E129B2">
            <w:pPr>
              <w:rPr>
                <w:rFonts w:cs="Arial"/>
                <w:sz w:val="18"/>
                <w:szCs w:val="18"/>
              </w:rPr>
            </w:pPr>
            <w:r w:rsidRPr="00243465">
              <w:rPr>
                <w:rFonts w:cs="Arial"/>
                <w:sz w:val="18"/>
                <w:szCs w:val="18"/>
              </w:rPr>
              <w:t>ENDOCRINE , MAIN OUTPATIENTS</w:t>
            </w:r>
          </w:p>
          <w:p w:rsidR="00033D1E" w:rsidRPr="00243465" w:rsidRDefault="00033D1E" w:rsidP="00E129B2">
            <w:pPr>
              <w:rPr>
                <w:rFonts w:cs="Arial"/>
                <w:sz w:val="18"/>
                <w:szCs w:val="18"/>
              </w:rPr>
            </w:pPr>
            <w:r w:rsidRPr="00243465">
              <w:rPr>
                <w:rFonts w:cs="Arial"/>
                <w:sz w:val="18"/>
                <w:szCs w:val="18"/>
              </w:rPr>
              <w:t>OAK THEATRE</w:t>
            </w:r>
          </w:p>
          <w:p w:rsidR="00033D1E" w:rsidRPr="00243465" w:rsidRDefault="00033D1E" w:rsidP="00E129B2">
            <w:pPr>
              <w:rPr>
                <w:rFonts w:cs="Arial"/>
                <w:sz w:val="18"/>
                <w:szCs w:val="18"/>
              </w:rPr>
            </w:pPr>
            <w:r w:rsidRPr="00243465">
              <w:rPr>
                <w:rFonts w:cs="Arial"/>
                <w:sz w:val="18"/>
                <w:szCs w:val="18"/>
              </w:rPr>
              <w:t>PENN WARD (EMERGENCY STOCK)</w:t>
            </w:r>
          </w:p>
          <w:p w:rsidR="00033D1E" w:rsidRPr="00243465" w:rsidRDefault="00033D1E" w:rsidP="00E129B2">
            <w:pPr>
              <w:rPr>
                <w:rFonts w:cs="Arial"/>
                <w:sz w:val="18"/>
                <w:szCs w:val="18"/>
              </w:rPr>
            </w:pPr>
            <w:r w:rsidRPr="00243465">
              <w:rPr>
                <w:rFonts w:cs="Arial"/>
                <w:sz w:val="18"/>
                <w:szCs w:val="18"/>
              </w:rPr>
              <w:t>SUPPLIES DEPT I MITRE BUILDING</w:t>
            </w:r>
          </w:p>
          <w:p w:rsidR="00033D1E" w:rsidRPr="00243465" w:rsidRDefault="00033D1E" w:rsidP="00E129B2">
            <w:pPr>
              <w:rPr>
                <w:rFonts w:cs="Arial"/>
                <w:sz w:val="18"/>
                <w:szCs w:val="18"/>
              </w:rPr>
            </w:pPr>
            <w:r w:rsidRPr="00243465">
              <w:rPr>
                <w:rFonts w:cs="Arial"/>
                <w:sz w:val="18"/>
                <w:szCs w:val="18"/>
              </w:rPr>
              <w:t>CSSD STORE PAH</w:t>
            </w:r>
          </w:p>
          <w:p w:rsidR="00033D1E" w:rsidRPr="00243465" w:rsidRDefault="00033D1E" w:rsidP="00E129B2">
            <w:pPr>
              <w:rPr>
                <w:rFonts w:cs="Arial"/>
                <w:sz w:val="18"/>
                <w:szCs w:val="18"/>
              </w:rPr>
            </w:pPr>
            <w:r w:rsidRPr="00243465">
              <w:rPr>
                <w:rFonts w:cs="Arial"/>
                <w:sz w:val="18"/>
                <w:szCs w:val="18"/>
              </w:rPr>
              <w:t>EBME DRAMMEN HOUSE</w:t>
            </w:r>
          </w:p>
          <w:p w:rsidR="00033D1E" w:rsidRPr="00243465" w:rsidRDefault="00033D1E" w:rsidP="00E129B2">
            <w:pPr>
              <w:rPr>
                <w:rFonts w:cs="Arial"/>
                <w:sz w:val="18"/>
                <w:szCs w:val="18"/>
              </w:rPr>
            </w:pPr>
            <w:r w:rsidRPr="00243465">
              <w:rPr>
                <w:rFonts w:cs="Arial"/>
                <w:sz w:val="18"/>
                <w:szCs w:val="18"/>
              </w:rPr>
              <w:t>PAEDS A&amp;E</w:t>
            </w:r>
          </w:p>
          <w:p w:rsidR="00033D1E" w:rsidRPr="00243465" w:rsidRDefault="00033D1E" w:rsidP="00E129B2">
            <w:pPr>
              <w:rPr>
                <w:rFonts w:cs="Arial"/>
                <w:sz w:val="18"/>
                <w:szCs w:val="18"/>
              </w:rPr>
            </w:pPr>
            <w:r w:rsidRPr="00243465">
              <w:rPr>
                <w:rFonts w:cs="Arial"/>
                <w:sz w:val="18"/>
                <w:szCs w:val="18"/>
              </w:rPr>
              <w:t>MICROBIOLOGY PAH</w:t>
            </w:r>
          </w:p>
          <w:p w:rsidR="00033D1E" w:rsidRPr="00243465" w:rsidRDefault="00033D1E" w:rsidP="00E129B2">
            <w:pPr>
              <w:rPr>
                <w:rFonts w:cs="Arial"/>
                <w:sz w:val="18"/>
                <w:szCs w:val="18"/>
              </w:rPr>
            </w:pPr>
            <w:r w:rsidRPr="00243465">
              <w:rPr>
                <w:rFonts w:cs="Arial"/>
                <w:sz w:val="18"/>
                <w:szCs w:val="18"/>
              </w:rPr>
              <w:t>CELLULAR PATHOLOGY LAB</w:t>
            </w:r>
          </w:p>
          <w:p w:rsidR="00033D1E" w:rsidRPr="00243465" w:rsidRDefault="00033D1E" w:rsidP="00E129B2">
            <w:pPr>
              <w:rPr>
                <w:rFonts w:cs="Arial"/>
                <w:sz w:val="18"/>
                <w:szCs w:val="18"/>
              </w:rPr>
            </w:pPr>
            <w:r w:rsidRPr="00243465">
              <w:rPr>
                <w:rFonts w:cs="Arial"/>
                <w:sz w:val="18"/>
                <w:szCs w:val="18"/>
              </w:rPr>
              <w:t>SAFFRON WALDEN MIDWIFE</w:t>
            </w:r>
          </w:p>
          <w:p w:rsidR="00033D1E" w:rsidRPr="00243465" w:rsidRDefault="00033D1E" w:rsidP="00E129B2">
            <w:pPr>
              <w:rPr>
                <w:rFonts w:cs="Arial"/>
                <w:sz w:val="18"/>
                <w:szCs w:val="18"/>
              </w:rPr>
            </w:pPr>
            <w:r w:rsidRPr="00243465">
              <w:rPr>
                <w:rFonts w:cs="Arial"/>
                <w:sz w:val="18"/>
                <w:szCs w:val="18"/>
              </w:rPr>
              <w:t>CLINICAL CODING, ADMIN BLOCK</w:t>
            </w:r>
          </w:p>
          <w:p w:rsidR="00033D1E" w:rsidRPr="00243465" w:rsidRDefault="00033D1E" w:rsidP="00E129B2">
            <w:pPr>
              <w:rPr>
                <w:rFonts w:cs="Arial"/>
                <w:sz w:val="18"/>
                <w:szCs w:val="18"/>
              </w:rPr>
            </w:pPr>
            <w:r w:rsidRPr="00243465">
              <w:rPr>
                <w:rFonts w:cs="Arial"/>
                <w:sz w:val="18"/>
                <w:szCs w:val="18"/>
              </w:rPr>
              <w:t>NETTESWELL ADMISSIONS C5</w:t>
            </w:r>
          </w:p>
          <w:p w:rsidR="00033D1E" w:rsidRPr="00243465" w:rsidRDefault="00033D1E" w:rsidP="00E129B2">
            <w:pPr>
              <w:rPr>
                <w:rFonts w:cs="Arial"/>
                <w:sz w:val="18"/>
                <w:szCs w:val="18"/>
              </w:rPr>
            </w:pPr>
            <w:r w:rsidRPr="00243465">
              <w:rPr>
                <w:rFonts w:cs="Arial"/>
                <w:sz w:val="18"/>
                <w:szCs w:val="18"/>
              </w:rPr>
              <w:t>BEVAN WARD PAH</w:t>
            </w:r>
          </w:p>
          <w:p w:rsidR="00033D1E" w:rsidRPr="00243465" w:rsidRDefault="00033D1E" w:rsidP="00E129B2">
            <w:pPr>
              <w:rPr>
                <w:rFonts w:cs="Arial"/>
                <w:sz w:val="18"/>
                <w:szCs w:val="18"/>
              </w:rPr>
            </w:pPr>
            <w:r w:rsidRPr="00243465">
              <w:rPr>
                <w:rFonts w:cs="Arial"/>
                <w:sz w:val="18"/>
                <w:szCs w:val="18"/>
              </w:rPr>
              <w:t>DOMESTIC SERVICES</w:t>
            </w:r>
          </w:p>
          <w:p w:rsidR="00033D1E" w:rsidRPr="00243465" w:rsidRDefault="00033D1E" w:rsidP="00E129B2">
            <w:pPr>
              <w:rPr>
                <w:rFonts w:cs="Arial"/>
                <w:sz w:val="18"/>
                <w:szCs w:val="18"/>
              </w:rPr>
            </w:pPr>
            <w:r w:rsidRPr="00243465">
              <w:rPr>
                <w:rFonts w:cs="Arial"/>
                <w:sz w:val="18"/>
                <w:szCs w:val="18"/>
              </w:rPr>
              <w:t>OCCUPATIONAL THERAPY PAH ACUTE</w:t>
            </w:r>
          </w:p>
          <w:p w:rsidR="00033D1E" w:rsidRPr="00243465" w:rsidRDefault="00033D1E" w:rsidP="00E129B2">
            <w:pPr>
              <w:rPr>
                <w:rFonts w:cs="Arial"/>
                <w:sz w:val="18"/>
                <w:szCs w:val="18"/>
              </w:rPr>
            </w:pPr>
            <w:r w:rsidRPr="00243465">
              <w:rPr>
                <w:rFonts w:cs="Arial"/>
                <w:sz w:val="18"/>
                <w:szCs w:val="18"/>
              </w:rPr>
              <w:t>MRC NEWBORN SCREENERS,NEONATAL</w:t>
            </w:r>
          </w:p>
          <w:p w:rsidR="00033D1E" w:rsidRPr="00243465" w:rsidRDefault="00033D1E" w:rsidP="00E129B2">
            <w:pPr>
              <w:rPr>
                <w:rFonts w:cs="Arial"/>
                <w:sz w:val="18"/>
                <w:szCs w:val="18"/>
              </w:rPr>
            </w:pPr>
            <w:r w:rsidRPr="00243465">
              <w:rPr>
                <w:rFonts w:cs="Arial"/>
                <w:sz w:val="18"/>
                <w:szCs w:val="18"/>
              </w:rPr>
              <w:t>MED SECS CLARKS OFFICE LGF</w:t>
            </w:r>
          </w:p>
          <w:p w:rsidR="00033D1E" w:rsidRPr="00243465" w:rsidRDefault="00033D1E" w:rsidP="00E129B2">
            <w:pPr>
              <w:rPr>
                <w:rFonts w:cs="Arial"/>
                <w:sz w:val="18"/>
                <w:szCs w:val="18"/>
              </w:rPr>
            </w:pPr>
            <w:r w:rsidRPr="00243465">
              <w:rPr>
                <w:rFonts w:cs="Arial"/>
                <w:sz w:val="18"/>
                <w:szCs w:val="18"/>
              </w:rPr>
              <w:t>TRAINING KALMAR HOUSE</w:t>
            </w:r>
          </w:p>
          <w:p w:rsidR="00033D1E" w:rsidRPr="00243465" w:rsidRDefault="00033D1E" w:rsidP="00E129B2">
            <w:pPr>
              <w:rPr>
                <w:rFonts w:cs="Arial"/>
                <w:sz w:val="18"/>
                <w:szCs w:val="18"/>
              </w:rPr>
            </w:pPr>
            <w:r w:rsidRPr="00243465">
              <w:rPr>
                <w:rFonts w:cs="Arial"/>
                <w:sz w:val="18"/>
                <w:szCs w:val="18"/>
              </w:rPr>
              <w:t>LINEN ROOM</w:t>
            </w:r>
          </w:p>
          <w:p w:rsidR="00033D1E" w:rsidRPr="00243465" w:rsidRDefault="00033D1E" w:rsidP="00E129B2">
            <w:pPr>
              <w:rPr>
                <w:rFonts w:cs="Arial"/>
                <w:sz w:val="18"/>
                <w:szCs w:val="18"/>
              </w:rPr>
            </w:pPr>
            <w:r w:rsidRPr="00243465">
              <w:rPr>
                <w:rFonts w:cs="Arial"/>
                <w:sz w:val="18"/>
                <w:szCs w:val="18"/>
              </w:rPr>
              <w:t>TRANSPORT PAH</w:t>
            </w:r>
          </w:p>
          <w:p w:rsidR="00033D1E" w:rsidRPr="00243465" w:rsidRDefault="00033D1E" w:rsidP="00E129B2">
            <w:pPr>
              <w:rPr>
                <w:rFonts w:cs="Arial"/>
                <w:sz w:val="18"/>
                <w:szCs w:val="18"/>
              </w:rPr>
            </w:pPr>
            <w:r w:rsidRPr="00243465">
              <w:rPr>
                <w:rFonts w:cs="Arial"/>
                <w:sz w:val="18"/>
                <w:szCs w:val="18"/>
              </w:rPr>
              <w:t>ENGINEERS</w:t>
            </w:r>
          </w:p>
          <w:p w:rsidR="00033D1E" w:rsidRPr="00243465" w:rsidRDefault="00033D1E" w:rsidP="00E129B2">
            <w:pPr>
              <w:rPr>
                <w:rFonts w:cs="Arial"/>
                <w:sz w:val="18"/>
                <w:szCs w:val="18"/>
              </w:rPr>
            </w:pPr>
            <w:r w:rsidRPr="00243465">
              <w:rPr>
                <w:rFonts w:cs="Arial"/>
                <w:sz w:val="18"/>
                <w:szCs w:val="18"/>
              </w:rPr>
              <w:t>MEDICAL LIBRARY</w:t>
            </w:r>
          </w:p>
          <w:p w:rsidR="00033D1E" w:rsidRPr="00243465" w:rsidRDefault="00033D1E" w:rsidP="00E129B2">
            <w:pPr>
              <w:rPr>
                <w:rFonts w:cs="Arial"/>
                <w:sz w:val="18"/>
                <w:szCs w:val="18"/>
              </w:rPr>
            </w:pPr>
            <w:r w:rsidRPr="00243465">
              <w:rPr>
                <w:rFonts w:cs="Arial"/>
                <w:sz w:val="18"/>
                <w:szCs w:val="18"/>
              </w:rPr>
              <w:t>NURSING RADIOLOGY</w:t>
            </w:r>
          </w:p>
          <w:p w:rsidR="00033D1E" w:rsidRPr="00243465" w:rsidRDefault="00033D1E" w:rsidP="00E129B2">
            <w:pPr>
              <w:rPr>
                <w:rFonts w:cs="Arial"/>
                <w:sz w:val="18"/>
                <w:szCs w:val="18"/>
              </w:rPr>
            </w:pPr>
            <w:r w:rsidRPr="00243465">
              <w:rPr>
                <w:rFonts w:cs="Arial"/>
                <w:sz w:val="18"/>
                <w:szCs w:val="18"/>
              </w:rPr>
              <w:t>PATIENT HC</w:t>
            </w:r>
          </w:p>
          <w:p w:rsidR="00033D1E" w:rsidRPr="00243465" w:rsidRDefault="00033D1E" w:rsidP="00E129B2">
            <w:pPr>
              <w:rPr>
                <w:rFonts w:cs="Arial"/>
                <w:sz w:val="18"/>
                <w:szCs w:val="18"/>
              </w:rPr>
            </w:pPr>
            <w:r w:rsidRPr="00243465">
              <w:rPr>
                <w:rFonts w:cs="Arial"/>
                <w:sz w:val="18"/>
                <w:szCs w:val="18"/>
              </w:rPr>
              <w:t>PATIENT HC</w:t>
            </w:r>
          </w:p>
          <w:p w:rsidR="00033D1E" w:rsidRPr="00243465" w:rsidRDefault="00033D1E" w:rsidP="00E129B2">
            <w:pPr>
              <w:rPr>
                <w:rFonts w:cs="Arial"/>
                <w:sz w:val="18"/>
                <w:szCs w:val="18"/>
              </w:rPr>
            </w:pPr>
            <w:r w:rsidRPr="00243465">
              <w:rPr>
                <w:rFonts w:cs="Arial"/>
                <w:sz w:val="18"/>
                <w:szCs w:val="18"/>
              </w:rPr>
              <w:t>PHARMACY PAH</w:t>
            </w:r>
          </w:p>
          <w:p w:rsidR="00033D1E" w:rsidRPr="00243465" w:rsidRDefault="00033D1E" w:rsidP="00E129B2">
            <w:pPr>
              <w:rPr>
                <w:rFonts w:cs="Arial"/>
                <w:sz w:val="18"/>
                <w:szCs w:val="18"/>
              </w:rPr>
            </w:pPr>
            <w:r w:rsidRPr="00243465">
              <w:rPr>
                <w:rFonts w:cs="Arial"/>
                <w:sz w:val="18"/>
                <w:szCs w:val="18"/>
              </w:rPr>
              <w:t>KITCHEN PAH</w:t>
            </w:r>
          </w:p>
          <w:p w:rsidR="00033D1E" w:rsidRPr="00BC2718" w:rsidRDefault="00033D1E" w:rsidP="00E129B2">
            <w:pPr>
              <w:rPr>
                <w:rFonts w:cs="Arial"/>
                <w:sz w:val="18"/>
                <w:szCs w:val="18"/>
                <w:highlight w:val="yellow"/>
              </w:rPr>
            </w:pPr>
            <w:r w:rsidRPr="00243465">
              <w:rPr>
                <w:rFonts w:cs="Arial"/>
                <w:sz w:val="18"/>
                <w:szCs w:val="18"/>
              </w:rPr>
              <w:t>MAIN STORE ST MARGARET'S HOSPI</w:t>
            </w:r>
            <w:r>
              <w:rPr>
                <w:rFonts w:cs="Arial"/>
                <w:sz w:val="18"/>
                <w:szCs w:val="18"/>
              </w:rPr>
              <w:t>TAL</w:t>
            </w:r>
          </w:p>
        </w:tc>
        <w:tc>
          <w:tcPr>
            <w:tcW w:w="1701" w:type="dxa"/>
            <w:shd w:val="clear" w:color="auto" w:fill="auto"/>
          </w:tcPr>
          <w:p w:rsidR="00033D1E" w:rsidRPr="00BC2718" w:rsidRDefault="00033D1E" w:rsidP="00E129B2">
            <w:pPr>
              <w:rPr>
                <w:rFonts w:cs="Arial"/>
                <w:sz w:val="18"/>
                <w:szCs w:val="18"/>
                <w:highlight w:val="yellow"/>
              </w:rPr>
            </w:pPr>
            <w:r w:rsidRPr="0023207D">
              <w:rPr>
                <w:rFonts w:cs="Arial"/>
                <w:sz w:val="18"/>
                <w:szCs w:val="18"/>
              </w:rPr>
              <w:lastRenderedPageBreak/>
              <w:t>Staff Nurse /Health care Assistant/Ward Manager</w:t>
            </w:r>
            <w:r>
              <w:rPr>
                <w:rFonts w:cs="Arial"/>
                <w:sz w:val="18"/>
                <w:szCs w:val="18"/>
                <w:highlight w:val="yellow"/>
              </w:rPr>
              <w:t xml:space="preserve"> </w:t>
            </w:r>
          </w:p>
        </w:tc>
        <w:tc>
          <w:tcPr>
            <w:tcW w:w="2977" w:type="dxa"/>
            <w:shd w:val="clear" w:color="auto" w:fill="auto"/>
          </w:tcPr>
          <w:p w:rsidR="00DB00AA" w:rsidRDefault="00DB00AA" w:rsidP="00DB00AA">
            <w:pPr>
              <w:pStyle w:val="ListParagraph"/>
              <w:numPr>
                <w:ilvl w:val="0"/>
                <w:numId w:val="42"/>
              </w:numPr>
              <w:rPr>
                <w:rFonts w:cs="Arial"/>
                <w:sz w:val="18"/>
                <w:szCs w:val="18"/>
              </w:rPr>
            </w:pPr>
            <w:r>
              <w:rPr>
                <w:rFonts w:cs="Arial"/>
                <w:sz w:val="18"/>
                <w:szCs w:val="18"/>
              </w:rPr>
              <w:t>Stock management optimisation including reducing stock run-rate/levels.</w:t>
            </w:r>
          </w:p>
          <w:p w:rsidR="00DB00AA" w:rsidRDefault="00DB00AA" w:rsidP="00DB00AA">
            <w:pPr>
              <w:pStyle w:val="ListParagraph"/>
              <w:numPr>
                <w:ilvl w:val="0"/>
                <w:numId w:val="42"/>
              </w:numPr>
              <w:rPr>
                <w:rFonts w:cs="Arial"/>
                <w:sz w:val="18"/>
                <w:szCs w:val="18"/>
              </w:rPr>
            </w:pPr>
            <w:r>
              <w:rPr>
                <w:rFonts w:cs="Arial"/>
                <w:sz w:val="18"/>
                <w:szCs w:val="18"/>
              </w:rPr>
              <w:t>The review will recommend the following –</w:t>
            </w:r>
          </w:p>
          <w:p w:rsidR="00DB00AA" w:rsidRDefault="00DB00AA" w:rsidP="00DB00AA">
            <w:pPr>
              <w:pStyle w:val="ListParagraph"/>
              <w:numPr>
                <w:ilvl w:val="1"/>
                <w:numId w:val="42"/>
              </w:numPr>
              <w:rPr>
                <w:rFonts w:cs="Arial"/>
                <w:sz w:val="18"/>
                <w:szCs w:val="18"/>
              </w:rPr>
            </w:pPr>
            <w:r w:rsidRPr="004F33A9">
              <w:rPr>
                <w:rFonts w:cs="Arial"/>
                <w:b/>
                <w:sz w:val="18"/>
                <w:szCs w:val="18"/>
              </w:rPr>
              <w:t>Stock model</w:t>
            </w:r>
            <w:r>
              <w:rPr>
                <w:rFonts w:cs="Arial"/>
                <w:sz w:val="18"/>
                <w:szCs w:val="18"/>
              </w:rPr>
              <w:t xml:space="preserve"> (example: ABC stock model)</w:t>
            </w:r>
          </w:p>
          <w:p w:rsidR="00DB00AA" w:rsidRDefault="00DB00AA" w:rsidP="00DB00AA">
            <w:pPr>
              <w:pStyle w:val="ListParagraph"/>
              <w:numPr>
                <w:ilvl w:val="1"/>
                <w:numId w:val="42"/>
              </w:numPr>
              <w:rPr>
                <w:rFonts w:cs="Arial"/>
                <w:sz w:val="18"/>
                <w:szCs w:val="18"/>
              </w:rPr>
            </w:pPr>
            <w:r w:rsidRPr="004F33A9">
              <w:rPr>
                <w:rFonts w:cs="Arial"/>
                <w:b/>
                <w:sz w:val="18"/>
                <w:szCs w:val="18"/>
              </w:rPr>
              <w:t>Inventory control model</w:t>
            </w:r>
            <w:r>
              <w:rPr>
                <w:rFonts w:cs="Arial"/>
                <w:sz w:val="18"/>
                <w:szCs w:val="18"/>
              </w:rPr>
              <w:t xml:space="preserve"> (example: EOQ or Time-Interval Model)</w:t>
            </w:r>
          </w:p>
          <w:p w:rsidR="00DB00AA" w:rsidRDefault="00DB00AA" w:rsidP="00DB00AA">
            <w:pPr>
              <w:pStyle w:val="ListParagraph"/>
              <w:numPr>
                <w:ilvl w:val="1"/>
                <w:numId w:val="42"/>
              </w:numPr>
              <w:rPr>
                <w:rFonts w:cs="Arial"/>
                <w:sz w:val="18"/>
                <w:szCs w:val="18"/>
              </w:rPr>
            </w:pPr>
            <w:r w:rsidRPr="004F33A9">
              <w:rPr>
                <w:rFonts w:cs="Arial"/>
                <w:b/>
                <w:sz w:val="18"/>
                <w:szCs w:val="18"/>
              </w:rPr>
              <w:t>Stock rotation model</w:t>
            </w:r>
            <w:r>
              <w:rPr>
                <w:rFonts w:cs="Arial"/>
                <w:sz w:val="18"/>
                <w:szCs w:val="18"/>
              </w:rPr>
              <w:t xml:space="preserve"> for eg. FIFO, FEFO or LIFO, or other models to ensure visibility and products not passing its shelf life.</w:t>
            </w:r>
          </w:p>
          <w:p w:rsidR="00DB00AA" w:rsidRPr="00ED0375" w:rsidRDefault="00DB00AA" w:rsidP="00DB00AA">
            <w:pPr>
              <w:pStyle w:val="ListParagraph"/>
              <w:numPr>
                <w:ilvl w:val="1"/>
                <w:numId w:val="42"/>
              </w:numPr>
              <w:rPr>
                <w:rFonts w:cs="Arial"/>
                <w:b/>
                <w:sz w:val="18"/>
                <w:szCs w:val="18"/>
              </w:rPr>
            </w:pPr>
            <w:r w:rsidRPr="00ED0375">
              <w:rPr>
                <w:rFonts w:cs="Arial"/>
                <w:b/>
                <w:sz w:val="18"/>
                <w:szCs w:val="18"/>
              </w:rPr>
              <w:t>Review of stock segregation/sorting, delivery and return model</w:t>
            </w:r>
          </w:p>
          <w:p w:rsidR="00DB00AA" w:rsidRDefault="00DB00AA" w:rsidP="00DB00AA">
            <w:pPr>
              <w:pStyle w:val="ListParagraph"/>
              <w:numPr>
                <w:ilvl w:val="1"/>
                <w:numId w:val="42"/>
              </w:numPr>
              <w:rPr>
                <w:rFonts w:cs="Arial"/>
                <w:sz w:val="18"/>
                <w:szCs w:val="18"/>
              </w:rPr>
            </w:pPr>
            <w:r>
              <w:rPr>
                <w:rFonts w:cs="Arial"/>
                <w:b/>
                <w:sz w:val="18"/>
                <w:szCs w:val="18"/>
              </w:rPr>
              <w:t>Review of systems</w:t>
            </w:r>
            <w:r>
              <w:rPr>
                <w:rFonts w:cs="Arial"/>
                <w:sz w:val="18"/>
                <w:szCs w:val="18"/>
              </w:rPr>
              <w:t xml:space="preserve"> (stock management or point-of-care traceability system for example GS1 system).</w:t>
            </w:r>
          </w:p>
          <w:p w:rsidR="00DB00AA" w:rsidRDefault="00DB00AA" w:rsidP="00DB00AA">
            <w:pPr>
              <w:pStyle w:val="ListParagraph"/>
              <w:numPr>
                <w:ilvl w:val="0"/>
                <w:numId w:val="42"/>
              </w:numPr>
              <w:rPr>
                <w:rFonts w:cs="Arial"/>
                <w:sz w:val="18"/>
                <w:szCs w:val="18"/>
              </w:rPr>
            </w:pPr>
            <w:r w:rsidRPr="00DB00AA">
              <w:rPr>
                <w:rFonts w:cs="Arial"/>
                <w:sz w:val="18"/>
                <w:szCs w:val="18"/>
              </w:rPr>
              <w:t>An Implementation</w:t>
            </w:r>
            <w:r>
              <w:rPr>
                <w:rFonts w:cs="Arial"/>
                <w:sz w:val="18"/>
                <w:szCs w:val="18"/>
              </w:rPr>
              <w:t xml:space="preserve"> plan for this specific stock grouping with cashable benefits.</w:t>
            </w:r>
          </w:p>
          <w:p w:rsidR="00DB00AA" w:rsidRPr="00DB00AA" w:rsidRDefault="00DB00AA" w:rsidP="00DB00AA">
            <w:pPr>
              <w:pStyle w:val="ListParagraph"/>
              <w:numPr>
                <w:ilvl w:val="0"/>
                <w:numId w:val="42"/>
              </w:numPr>
              <w:rPr>
                <w:rFonts w:cs="Arial"/>
                <w:sz w:val="18"/>
                <w:szCs w:val="18"/>
              </w:rPr>
            </w:pPr>
            <w:r>
              <w:rPr>
                <w:rFonts w:cs="Arial"/>
                <w:sz w:val="18"/>
                <w:szCs w:val="18"/>
              </w:rPr>
              <w:t xml:space="preserve">Cost for implementing the proposed plan </w:t>
            </w:r>
            <w:r w:rsidRPr="00DB00AA">
              <w:rPr>
                <w:rFonts w:cs="Arial"/>
                <w:sz w:val="18"/>
                <w:szCs w:val="18"/>
                <w:u w:val="single"/>
              </w:rPr>
              <w:t>as an option</w:t>
            </w:r>
            <w:r>
              <w:rPr>
                <w:rFonts w:cs="Arial"/>
                <w:sz w:val="18"/>
                <w:szCs w:val="18"/>
              </w:rPr>
              <w:t>.</w:t>
            </w:r>
          </w:p>
          <w:p w:rsidR="00DB00AA" w:rsidRPr="000564F3" w:rsidRDefault="00DB00AA" w:rsidP="00DB00AA">
            <w:pPr>
              <w:pStyle w:val="ListParagraph"/>
              <w:numPr>
                <w:ilvl w:val="0"/>
                <w:numId w:val="42"/>
              </w:numPr>
              <w:rPr>
                <w:rFonts w:cs="Arial"/>
                <w:sz w:val="18"/>
                <w:szCs w:val="18"/>
              </w:rPr>
            </w:pPr>
            <w:r>
              <w:rPr>
                <w:rFonts w:cs="Arial"/>
                <w:b/>
                <w:sz w:val="18"/>
                <w:szCs w:val="18"/>
              </w:rPr>
              <w:t xml:space="preserve">User Guide (and/or slide deck) </w:t>
            </w:r>
            <w:r>
              <w:rPr>
                <w:rFonts w:cs="Arial"/>
                <w:sz w:val="18"/>
                <w:szCs w:val="18"/>
              </w:rPr>
              <w:t>as quick reference to proposed stock model for dissemination Trustwide</w:t>
            </w:r>
          </w:p>
          <w:p w:rsidR="00DB00AA" w:rsidRDefault="00DB00AA" w:rsidP="00DB00AA">
            <w:pPr>
              <w:pStyle w:val="ListParagraph"/>
              <w:numPr>
                <w:ilvl w:val="0"/>
                <w:numId w:val="42"/>
              </w:numPr>
              <w:rPr>
                <w:rFonts w:cs="Arial"/>
                <w:sz w:val="18"/>
                <w:szCs w:val="18"/>
              </w:rPr>
            </w:pPr>
            <w:r>
              <w:rPr>
                <w:rFonts w:cs="Arial"/>
                <w:b/>
                <w:sz w:val="18"/>
                <w:szCs w:val="18"/>
              </w:rPr>
              <w:t xml:space="preserve">Linkage </w:t>
            </w:r>
            <w:r>
              <w:rPr>
                <w:rFonts w:cs="Arial"/>
                <w:sz w:val="18"/>
                <w:szCs w:val="18"/>
              </w:rPr>
              <w:t>to Trust Procurement’s strategic workstreams (if any) namely:</w:t>
            </w:r>
          </w:p>
          <w:p w:rsidR="00DB00AA" w:rsidRDefault="00DB00AA" w:rsidP="00DB00AA">
            <w:pPr>
              <w:pStyle w:val="ListParagraph"/>
              <w:numPr>
                <w:ilvl w:val="1"/>
                <w:numId w:val="42"/>
              </w:numPr>
              <w:rPr>
                <w:rFonts w:cs="Arial"/>
                <w:sz w:val="18"/>
                <w:szCs w:val="18"/>
              </w:rPr>
            </w:pPr>
            <w:r>
              <w:rPr>
                <w:rFonts w:cs="Arial"/>
                <w:sz w:val="18"/>
                <w:szCs w:val="18"/>
              </w:rPr>
              <w:t>Scan4Safety/GS1</w:t>
            </w:r>
          </w:p>
          <w:p w:rsidR="00DB00AA" w:rsidRDefault="00DB00AA" w:rsidP="00DB00AA">
            <w:pPr>
              <w:pStyle w:val="ListParagraph"/>
              <w:numPr>
                <w:ilvl w:val="1"/>
                <w:numId w:val="42"/>
              </w:numPr>
              <w:rPr>
                <w:rFonts w:cs="Arial"/>
                <w:sz w:val="18"/>
                <w:szCs w:val="18"/>
              </w:rPr>
            </w:pPr>
            <w:r>
              <w:rPr>
                <w:rFonts w:cs="Arial"/>
                <w:sz w:val="18"/>
                <w:szCs w:val="18"/>
              </w:rPr>
              <w:t>E-Invoicing and PEPPOL</w:t>
            </w:r>
          </w:p>
          <w:p w:rsidR="00DB00AA" w:rsidRDefault="00DB00AA" w:rsidP="00DB00AA">
            <w:pPr>
              <w:pStyle w:val="ListParagraph"/>
              <w:numPr>
                <w:ilvl w:val="1"/>
                <w:numId w:val="42"/>
              </w:numPr>
              <w:rPr>
                <w:rFonts w:cs="Arial"/>
                <w:sz w:val="18"/>
                <w:szCs w:val="18"/>
              </w:rPr>
            </w:pPr>
            <w:r>
              <w:rPr>
                <w:rFonts w:cs="Arial"/>
                <w:sz w:val="18"/>
                <w:szCs w:val="18"/>
              </w:rPr>
              <w:t>eCatalogue accuracy</w:t>
            </w:r>
          </w:p>
          <w:p w:rsidR="00DB00AA" w:rsidRDefault="00DB00AA" w:rsidP="00DB00AA">
            <w:pPr>
              <w:pStyle w:val="ListParagraph"/>
              <w:numPr>
                <w:ilvl w:val="1"/>
                <w:numId w:val="42"/>
              </w:numPr>
              <w:rPr>
                <w:rFonts w:cs="Arial"/>
                <w:sz w:val="18"/>
                <w:szCs w:val="18"/>
              </w:rPr>
            </w:pPr>
            <w:r>
              <w:rPr>
                <w:rFonts w:cs="Arial"/>
                <w:sz w:val="18"/>
                <w:szCs w:val="18"/>
              </w:rPr>
              <w:t>Logistics optimisation (this commission)</w:t>
            </w:r>
          </w:p>
          <w:p w:rsidR="00DB00AA" w:rsidRDefault="00DB00AA" w:rsidP="00DB00AA">
            <w:pPr>
              <w:pStyle w:val="ListParagraph"/>
              <w:numPr>
                <w:ilvl w:val="1"/>
                <w:numId w:val="42"/>
              </w:numPr>
              <w:rPr>
                <w:rFonts w:cs="Arial"/>
                <w:sz w:val="18"/>
                <w:szCs w:val="18"/>
              </w:rPr>
            </w:pPr>
            <w:r w:rsidRPr="00B35A55">
              <w:rPr>
                <w:rFonts w:cs="Arial"/>
                <w:sz w:val="18"/>
                <w:szCs w:val="18"/>
              </w:rPr>
              <w:t>NHS Standards of Procurement</w:t>
            </w:r>
          </w:p>
          <w:p w:rsidR="00033D1E" w:rsidRPr="00BC2718" w:rsidRDefault="00033D1E" w:rsidP="00E129B2">
            <w:pPr>
              <w:rPr>
                <w:rFonts w:cs="Arial"/>
                <w:sz w:val="18"/>
                <w:szCs w:val="18"/>
                <w:highlight w:val="yellow"/>
              </w:rPr>
            </w:pPr>
          </w:p>
        </w:tc>
      </w:tr>
      <w:tr w:rsidR="00033D1E" w:rsidTr="00E129B2">
        <w:tc>
          <w:tcPr>
            <w:tcW w:w="704" w:type="dxa"/>
          </w:tcPr>
          <w:p w:rsidR="00033D1E" w:rsidRPr="00DB00AA" w:rsidRDefault="00033D1E" w:rsidP="00E129B2">
            <w:pPr>
              <w:jc w:val="center"/>
              <w:rPr>
                <w:rFonts w:cs="Arial"/>
                <w:sz w:val="18"/>
                <w:szCs w:val="18"/>
              </w:rPr>
            </w:pPr>
            <w:r w:rsidRPr="00DB00AA">
              <w:rPr>
                <w:rFonts w:cs="Arial"/>
                <w:sz w:val="18"/>
                <w:szCs w:val="18"/>
              </w:rPr>
              <w:lastRenderedPageBreak/>
              <w:t>2</w:t>
            </w:r>
          </w:p>
        </w:tc>
        <w:tc>
          <w:tcPr>
            <w:tcW w:w="1843" w:type="dxa"/>
          </w:tcPr>
          <w:p w:rsidR="00033D1E" w:rsidRPr="00DB00AA" w:rsidRDefault="00033D1E" w:rsidP="00E129B2">
            <w:pPr>
              <w:rPr>
                <w:rFonts w:cs="Arial"/>
                <w:b/>
                <w:sz w:val="18"/>
                <w:szCs w:val="18"/>
              </w:rPr>
            </w:pPr>
            <w:r w:rsidRPr="00DB00AA">
              <w:rPr>
                <w:rFonts w:cs="Arial"/>
                <w:b/>
                <w:sz w:val="18"/>
                <w:szCs w:val="18"/>
              </w:rPr>
              <w:t>Optional:</w:t>
            </w:r>
          </w:p>
          <w:p w:rsidR="00033D1E" w:rsidRPr="00DB00AA" w:rsidRDefault="00033D1E" w:rsidP="00E129B2">
            <w:pPr>
              <w:rPr>
                <w:rFonts w:cs="Arial"/>
                <w:sz w:val="18"/>
                <w:szCs w:val="18"/>
              </w:rPr>
            </w:pPr>
            <w:r w:rsidRPr="00DB00AA">
              <w:rPr>
                <w:rFonts w:cs="Arial"/>
                <w:sz w:val="18"/>
                <w:szCs w:val="18"/>
              </w:rPr>
              <w:t>Supply Chain and Contracts Optimisation through PPIB</w:t>
            </w:r>
          </w:p>
        </w:tc>
        <w:tc>
          <w:tcPr>
            <w:tcW w:w="2126" w:type="dxa"/>
          </w:tcPr>
          <w:p w:rsidR="00033D1E" w:rsidRPr="00544A17" w:rsidRDefault="00033D1E" w:rsidP="00E129B2">
            <w:pPr>
              <w:rPr>
                <w:rFonts w:cs="Arial"/>
                <w:sz w:val="18"/>
                <w:szCs w:val="18"/>
              </w:rPr>
            </w:pPr>
            <w:r w:rsidRPr="00544A17">
              <w:rPr>
                <w:rFonts w:cs="Arial"/>
                <w:sz w:val="18"/>
                <w:szCs w:val="18"/>
              </w:rPr>
              <w:t>Current delivery of CIP especially for direct spend (medical/clinical) is driven by procurement Category Specialist</w:t>
            </w:r>
            <w:r>
              <w:rPr>
                <w:rFonts w:cs="Arial"/>
                <w:sz w:val="18"/>
                <w:szCs w:val="18"/>
              </w:rPr>
              <w:t>s</w:t>
            </w:r>
            <w:r w:rsidRPr="00544A17">
              <w:rPr>
                <w:rFonts w:cs="Arial"/>
                <w:sz w:val="18"/>
                <w:szCs w:val="18"/>
              </w:rPr>
              <w:t>.</w:t>
            </w:r>
            <w:r>
              <w:rPr>
                <w:rFonts w:cs="Arial"/>
                <w:sz w:val="18"/>
                <w:szCs w:val="18"/>
              </w:rPr>
              <w:t xml:space="preserve"> CIP realisation for every health group is led by a Business Change Manager, providing support to staff in the Health Group.</w:t>
            </w:r>
          </w:p>
          <w:p w:rsidR="00033D1E" w:rsidRPr="0025762E" w:rsidRDefault="00033D1E" w:rsidP="00E129B2">
            <w:pPr>
              <w:rPr>
                <w:rFonts w:cs="Arial"/>
                <w:sz w:val="18"/>
                <w:szCs w:val="18"/>
              </w:rPr>
            </w:pPr>
          </w:p>
        </w:tc>
        <w:tc>
          <w:tcPr>
            <w:tcW w:w="1701" w:type="dxa"/>
          </w:tcPr>
          <w:p w:rsidR="00033D1E" w:rsidRPr="0025762E" w:rsidRDefault="00033D1E" w:rsidP="00E129B2">
            <w:pPr>
              <w:rPr>
                <w:rFonts w:cs="Arial"/>
                <w:sz w:val="18"/>
                <w:szCs w:val="18"/>
              </w:rPr>
            </w:pPr>
            <w:r>
              <w:rPr>
                <w:rFonts w:cs="Arial"/>
                <w:sz w:val="18"/>
                <w:szCs w:val="18"/>
              </w:rPr>
              <w:t>Head of Procurement (Category Specialist)</w:t>
            </w:r>
          </w:p>
        </w:tc>
        <w:tc>
          <w:tcPr>
            <w:tcW w:w="2977" w:type="dxa"/>
          </w:tcPr>
          <w:p w:rsidR="00033D1E" w:rsidRDefault="00033D1E" w:rsidP="00033D1E">
            <w:pPr>
              <w:pStyle w:val="ListParagraph"/>
              <w:numPr>
                <w:ilvl w:val="0"/>
                <w:numId w:val="43"/>
              </w:numPr>
              <w:rPr>
                <w:rFonts w:cs="Arial"/>
                <w:sz w:val="18"/>
                <w:szCs w:val="18"/>
              </w:rPr>
            </w:pPr>
            <w:r w:rsidRPr="000564F3">
              <w:rPr>
                <w:rFonts w:cs="Arial"/>
                <w:b/>
                <w:sz w:val="18"/>
                <w:szCs w:val="18"/>
              </w:rPr>
              <w:t>Review and cascade plan</w:t>
            </w:r>
            <w:r>
              <w:rPr>
                <w:rFonts w:cs="Arial"/>
                <w:sz w:val="18"/>
                <w:szCs w:val="18"/>
              </w:rPr>
              <w:t xml:space="preserve"> for use of PPIB to Health Group (through Business Change Manager) to ensure opportunities are realised through price benchmarking, either at point of purchase or contractual.</w:t>
            </w:r>
          </w:p>
          <w:p w:rsidR="00033D1E" w:rsidRDefault="00033D1E" w:rsidP="00033D1E">
            <w:pPr>
              <w:pStyle w:val="ListParagraph"/>
              <w:numPr>
                <w:ilvl w:val="0"/>
                <w:numId w:val="43"/>
              </w:numPr>
              <w:rPr>
                <w:rFonts w:cs="Arial"/>
                <w:sz w:val="18"/>
                <w:szCs w:val="18"/>
              </w:rPr>
            </w:pPr>
            <w:r>
              <w:rPr>
                <w:rFonts w:cs="Arial"/>
                <w:sz w:val="18"/>
                <w:szCs w:val="18"/>
              </w:rPr>
              <w:t>Improve upon the Trust’s standing and product pricing outcome as evidenced by PPIB ranking tool.</w:t>
            </w:r>
          </w:p>
          <w:p w:rsidR="00033D1E" w:rsidRPr="000564F3" w:rsidRDefault="00033D1E" w:rsidP="00033D1E">
            <w:pPr>
              <w:pStyle w:val="ListParagraph"/>
              <w:numPr>
                <w:ilvl w:val="0"/>
                <w:numId w:val="43"/>
              </w:numPr>
              <w:rPr>
                <w:rFonts w:cs="Arial"/>
                <w:sz w:val="18"/>
                <w:szCs w:val="18"/>
              </w:rPr>
            </w:pPr>
            <w:r>
              <w:rPr>
                <w:rFonts w:cs="Arial"/>
                <w:b/>
                <w:sz w:val="18"/>
                <w:szCs w:val="18"/>
              </w:rPr>
              <w:t xml:space="preserve">User Guide (and/or slide deck) </w:t>
            </w:r>
            <w:r>
              <w:rPr>
                <w:rFonts w:cs="Arial"/>
                <w:sz w:val="18"/>
                <w:szCs w:val="18"/>
              </w:rPr>
              <w:t>as quick reference to proposed stock model for dissemination Trustwide.</w:t>
            </w:r>
          </w:p>
        </w:tc>
      </w:tr>
      <w:tr w:rsidR="00033D1E" w:rsidTr="00E129B2">
        <w:tc>
          <w:tcPr>
            <w:tcW w:w="704" w:type="dxa"/>
          </w:tcPr>
          <w:p w:rsidR="00033D1E" w:rsidRPr="00DB00AA" w:rsidRDefault="00033D1E" w:rsidP="00E129B2">
            <w:pPr>
              <w:jc w:val="center"/>
              <w:rPr>
                <w:rFonts w:cs="Arial"/>
                <w:sz w:val="18"/>
                <w:szCs w:val="18"/>
              </w:rPr>
            </w:pPr>
            <w:r w:rsidRPr="00DB00AA">
              <w:rPr>
                <w:rFonts w:cs="Arial"/>
                <w:sz w:val="18"/>
                <w:szCs w:val="18"/>
              </w:rPr>
              <w:t>3</w:t>
            </w:r>
          </w:p>
        </w:tc>
        <w:tc>
          <w:tcPr>
            <w:tcW w:w="1843" w:type="dxa"/>
          </w:tcPr>
          <w:p w:rsidR="00033D1E" w:rsidRPr="00DB00AA" w:rsidRDefault="00033D1E" w:rsidP="00E129B2">
            <w:pPr>
              <w:rPr>
                <w:rFonts w:cs="Arial"/>
                <w:b/>
                <w:sz w:val="18"/>
                <w:szCs w:val="18"/>
              </w:rPr>
            </w:pPr>
            <w:r w:rsidRPr="00DB00AA">
              <w:rPr>
                <w:rFonts w:cs="Arial"/>
                <w:b/>
                <w:sz w:val="18"/>
                <w:szCs w:val="18"/>
              </w:rPr>
              <w:t>Optional:</w:t>
            </w:r>
          </w:p>
          <w:p w:rsidR="00033D1E" w:rsidRPr="00DB00AA" w:rsidRDefault="00033D1E" w:rsidP="00E129B2">
            <w:pPr>
              <w:rPr>
                <w:rFonts w:cs="Arial"/>
                <w:sz w:val="18"/>
                <w:szCs w:val="18"/>
              </w:rPr>
            </w:pPr>
            <w:r w:rsidRPr="00DB00AA">
              <w:rPr>
                <w:rFonts w:cs="Arial"/>
                <w:sz w:val="18"/>
                <w:szCs w:val="18"/>
              </w:rPr>
              <w:t>Scan4Safety Business Case and Implementation Plan</w:t>
            </w:r>
          </w:p>
        </w:tc>
        <w:tc>
          <w:tcPr>
            <w:tcW w:w="2126" w:type="dxa"/>
          </w:tcPr>
          <w:p w:rsidR="00033D1E" w:rsidRPr="00544A17" w:rsidRDefault="00033D1E" w:rsidP="00E129B2">
            <w:pPr>
              <w:rPr>
                <w:rFonts w:cs="Arial"/>
                <w:sz w:val="18"/>
                <w:szCs w:val="18"/>
              </w:rPr>
            </w:pPr>
          </w:p>
        </w:tc>
        <w:tc>
          <w:tcPr>
            <w:tcW w:w="1701" w:type="dxa"/>
          </w:tcPr>
          <w:p w:rsidR="00033D1E" w:rsidRDefault="00033D1E" w:rsidP="00E129B2">
            <w:pPr>
              <w:rPr>
                <w:rFonts w:cs="Arial"/>
                <w:sz w:val="18"/>
                <w:szCs w:val="18"/>
              </w:rPr>
            </w:pPr>
            <w:r>
              <w:rPr>
                <w:rFonts w:cs="Arial"/>
                <w:sz w:val="18"/>
                <w:szCs w:val="18"/>
              </w:rPr>
              <w:t>Associate Director of Procurement (Trust GS1 Lead)</w:t>
            </w:r>
          </w:p>
          <w:p w:rsidR="00033D1E" w:rsidRDefault="00033D1E" w:rsidP="00E129B2">
            <w:pPr>
              <w:rPr>
                <w:rFonts w:cs="Arial"/>
                <w:sz w:val="18"/>
                <w:szCs w:val="18"/>
              </w:rPr>
            </w:pPr>
          </w:p>
        </w:tc>
        <w:tc>
          <w:tcPr>
            <w:tcW w:w="2977" w:type="dxa"/>
          </w:tcPr>
          <w:p w:rsidR="00033D1E" w:rsidRDefault="00033D1E" w:rsidP="00033D1E">
            <w:pPr>
              <w:pStyle w:val="ListParagraph"/>
              <w:numPr>
                <w:ilvl w:val="0"/>
                <w:numId w:val="43"/>
              </w:numPr>
              <w:rPr>
                <w:rFonts w:cs="Arial"/>
                <w:sz w:val="18"/>
                <w:szCs w:val="18"/>
              </w:rPr>
            </w:pPr>
            <w:r>
              <w:rPr>
                <w:rFonts w:cs="Arial"/>
                <w:sz w:val="18"/>
                <w:szCs w:val="18"/>
              </w:rPr>
              <w:t>Business case demonstrates the benefits for investment into the system.</w:t>
            </w:r>
          </w:p>
          <w:p w:rsidR="000B0688" w:rsidRDefault="000B0688" w:rsidP="00033D1E">
            <w:pPr>
              <w:pStyle w:val="ListParagraph"/>
              <w:numPr>
                <w:ilvl w:val="0"/>
                <w:numId w:val="43"/>
              </w:numPr>
              <w:rPr>
                <w:rFonts w:cs="Arial"/>
                <w:sz w:val="18"/>
                <w:szCs w:val="18"/>
              </w:rPr>
            </w:pPr>
            <w:r>
              <w:rPr>
                <w:rFonts w:cs="Arial"/>
                <w:sz w:val="18"/>
                <w:szCs w:val="18"/>
              </w:rPr>
              <w:t>Identifies implementation units that are quick wins and identifies further areas for deployment.</w:t>
            </w:r>
          </w:p>
          <w:p w:rsidR="000B0688" w:rsidRDefault="000B0688" w:rsidP="00033D1E">
            <w:pPr>
              <w:pStyle w:val="ListParagraph"/>
              <w:numPr>
                <w:ilvl w:val="0"/>
                <w:numId w:val="43"/>
              </w:numPr>
              <w:rPr>
                <w:rFonts w:cs="Arial"/>
                <w:sz w:val="18"/>
                <w:szCs w:val="18"/>
              </w:rPr>
            </w:pPr>
            <w:r>
              <w:rPr>
                <w:rFonts w:cs="Arial"/>
                <w:sz w:val="18"/>
                <w:szCs w:val="18"/>
              </w:rPr>
              <w:t>Identifies ‘what good looks like’ and progressing from good and achieving to sector leading.</w:t>
            </w:r>
          </w:p>
          <w:p w:rsidR="000B0688" w:rsidRDefault="000B0688" w:rsidP="00033D1E">
            <w:pPr>
              <w:pStyle w:val="ListParagraph"/>
              <w:numPr>
                <w:ilvl w:val="0"/>
                <w:numId w:val="43"/>
              </w:numPr>
              <w:rPr>
                <w:rFonts w:cs="Arial"/>
                <w:sz w:val="18"/>
                <w:szCs w:val="18"/>
              </w:rPr>
            </w:pPr>
            <w:r>
              <w:rPr>
                <w:rFonts w:cs="Arial"/>
                <w:sz w:val="18"/>
                <w:szCs w:val="18"/>
              </w:rPr>
              <w:t>Written in the format of HMT Five Case model (or includes the sixth case ie. Quality Care).</w:t>
            </w:r>
          </w:p>
        </w:tc>
      </w:tr>
    </w:tbl>
    <w:p w:rsidR="00033D1E" w:rsidRDefault="00033D1E" w:rsidP="002A7F1C">
      <w:pPr>
        <w:spacing w:after="0"/>
        <w:rPr>
          <w:rFonts w:cs="Arial"/>
        </w:rPr>
      </w:pPr>
    </w:p>
    <w:p w:rsidR="00E37EE5" w:rsidRDefault="00E37EE5" w:rsidP="00A2602E">
      <w:pPr>
        <w:pStyle w:val="NoSpacing"/>
        <w:jc w:val="center"/>
        <w:rPr>
          <w:b/>
          <w:sz w:val="96"/>
          <w:szCs w:val="96"/>
        </w:rPr>
      </w:pPr>
    </w:p>
    <w:p w:rsidR="007834CD" w:rsidRDefault="007834CD" w:rsidP="00A2602E">
      <w:pPr>
        <w:pStyle w:val="NoSpacing"/>
        <w:jc w:val="center"/>
        <w:rPr>
          <w:b/>
          <w:sz w:val="96"/>
          <w:szCs w:val="96"/>
        </w:rPr>
      </w:pPr>
    </w:p>
    <w:p w:rsidR="00F251FD" w:rsidRDefault="00F251FD" w:rsidP="00A2602E">
      <w:pPr>
        <w:pStyle w:val="NoSpacing"/>
        <w:jc w:val="center"/>
        <w:rPr>
          <w:b/>
          <w:sz w:val="96"/>
          <w:szCs w:val="96"/>
        </w:rPr>
      </w:pPr>
    </w:p>
    <w:p w:rsidR="00F251FD" w:rsidRDefault="00F251FD" w:rsidP="00A2602E">
      <w:pPr>
        <w:pStyle w:val="NoSpacing"/>
        <w:jc w:val="center"/>
        <w:rPr>
          <w:b/>
          <w:sz w:val="96"/>
          <w:szCs w:val="96"/>
        </w:rPr>
      </w:pPr>
    </w:p>
    <w:p w:rsidR="005C746D" w:rsidRDefault="005C746D" w:rsidP="00DB00AA">
      <w:pPr>
        <w:pStyle w:val="NoSpacing"/>
        <w:rPr>
          <w:b/>
          <w:sz w:val="96"/>
          <w:szCs w:val="96"/>
        </w:rPr>
      </w:pPr>
    </w:p>
    <w:p w:rsidR="005C746D" w:rsidRDefault="005C746D" w:rsidP="006A626D">
      <w:pPr>
        <w:pStyle w:val="NoSpacing"/>
        <w:jc w:val="center"/>
        <w:rPr>
          <w:b/>
          <w:sz w:val="96"/>
          <w:szCs w:val="96"/>
        </w:rPr>
      </w:pPr>
    </w:p>
    <w:p w:rsidR="005C746D" w:rsidRDefault="005C746D" w:rsidP="00DB00AA">
      <w:pPr>
        <w:pStyle w:val="NoSpacing"/>
        <w:rPr>
          <w:b/>
          <w:sz w:val="96"/>
          <w:szCs w:val="96"/>
        </w:rPr>
      </w:pPr>
    </w:p>
    <w:p w:rsidR="00CB329F" w:rsidRDefault="00CB329F" w:rsidP="00DB00AA">
      <w:pPr>
        <w:pStyle w:val="NoSpacing"/>
        <w:rPr>
          <w:b/>
          <w:sz w:val="96"/>
          <w:szCs w:val="96"/>
        </w:rPr>
      </w:pPr>
    </w:p>
    <w:p w:rsidR="00CB329F" w:rsidRDefault="00CB329F" w:rsidP="00DB00AA">
      <w:pPr>
        <w:pStyle w:val="NoSpacing"/>
        <w:rPr>
          <w:b/>
          <w:sz w:val="96"/>
          <w:szCs w:val="96"/>
        </w:rPr>
      </w:pPr>
    </w:p>
    <w:p w:rsidR="00CB329F" w:rsidRDefault="00CB329F" w:rsidP="00DB00AA">
      <w:pPr>
        <w:pStyle w:val="NoSpacing"/>
        <w:rPr>
          <w:b/>
          <w:sz w:val="96"/>
          <w:szCs w:val="96"/>
        </w:rPr>
      </w:pPr>
    </w:p>
    <w:p w:rsidR="00CB329F" w:rsidRDefault="00CB329F" w:rsidP="00DB00AA">
      <w:pPr>
        <w:pStyle w:val="NoSpacing"/>
        <w:rPr>
          <w:b/>
          <w:sz w:val="96"/>
          <w:szCs w:val="96"/>
        </w:rPr>
      </w:pPr>
    </w:p>
    <w:p w:rsidR="00CB329F" w:rsidRDefault="00CB329F" w:rsidP="00DB00AA">
      <w:pPr>
        <w:pStyle w:val="NoSpacing"/>
        <w:rPr>
          <w:b/>
          <w:sz w:val="96"/>
          <w:szCs w:val="96"/>
        </w:rPr>
      </w:pPr>
    </w:p>
    <w:p w:rsidR="00CB329F" w:rsidRDefault="00CB329F" w:rsidP="00DB00AA">
      <w:pPr>
        <w:pStyle w:val="NoSpacing"/>
        <w:rPr>
          <w:b/>
          <w:sz w:val="96"/>
          <w:szCs w:val="96"/>
        </w:rPr>
      </w:pPr>
    </w:p>
    <w:p w:rsidR="00CB329F" w:rsidRDefault="00CB329F" w:rsidP="00DB00AA">
      <w:pPr>
        <w:pStyle w:val="NoSpacing"/>
        <w:rPr>
          <w:b/>
          <w:sz w:val="96"/>
          <w:szCs w:val="96"/>
        </w:rPr>
      </w:pPr>
    </w:p>
    <w:p w:rsidR="00CB329F" w:rsidRDefault="00CB329F" w:rsidP="00DB00AA">
      <w:pPr>
        <w:pStyle w:val="NoSpacing"/>
        <w:rPr>
          <w:b/>
          <w:sz w:val="96"/>
          <w:szCs w:val="96"/>
        </w:rPr>
      </w:pPr>
    </w:p>
    <w:p w:rsidR="00390419" w:rsidRDefault="00390419" w:rsidP="006A626D">
      <w:pPr>
        <w:pStyle w:val="NoSpacing"/>
        <w:jc w:val="center"/>
        <w:rPr>
          <w:b/>
          <w:sz w:val="96"/>
          <w:szCs w:val="96"/>
        </w:rPr>
      </w:pPr>
      <w:r w:rsidRPr="00390419">
        <w:rPr>
          <w:b/>
          <w:sz w:val="96"/>
          <w:szCs w:val="96"/>
        </w:rPr>
        <w:t>SECTION FIVE</w:t>
      </w:r>
    </w:p>
    <w:p w:rsidR="00390419" w:rsidRDefault="00390419" w:rsidP="00733613">
      <w:pPr>
        <w:pStyle w:val="NoSpacing"/>
        <w:rPr>
          <w:b/>
          <w:sz w:val="96"/>
          <w:szCs w:val="96"/>
        </w:rPr>
      </w:pPr>
    </w:p>
    <w:p w:rsidR="007834CD" w:rsidRDefault="007834CD">
      <w:pPr>
        <w:rPr>
          <w:b/>
          <w:sz w:val="96"/>
          <w:szCs w:val="96"/>
        </w:rPr>
      </w:pPr>
    </w:p>
    <w:p w:rsidR="00DB00AA" w:rsidRDefault="00DB00AA" w:rsidP="00733613">
      <w:pPr>
        <w:pStyle w:val="NoSpacing"/>
        <w:rPr>
          <w:b/>
          <w:sz w:val="28"/>
          <w:szCs w:val="28"/>
        </w:rPr>
      </w:pPr>
    </w:p>
    <w:p w:rsidR="00DB00AA" w:rsidRDefault="00DB00AA" w:rsidP="00733613">
      <w:pPr>
        <w:pStyle w:val="NoSpacing"/>
        <w:rPr>
          <w:b/>
          <w:sz w:val="28"/>
          <w:szCs w:val="28"/>
        </w:rPr>
      </w:pPr>
    </w:p>
    <w:p w:rsidR="00DB00AA" w:rsidRDefault="00DB00AA" w:rsidP="00733613">
      <w:pPr>
        <w:pStyle w:val="NoSpacing"/>
        <w:rPr>
          <w:b/>
          <w:sz w:val="28"/>
          <w:szCs w:val="28"/>
        </w:rPr>
      </w:pPr>
    </w:p>
    <w:p w:rsidR="00DB00AA" w:rsidRDefault="00DB00AA" w:rsidP="00733613">
      <w:pPr>
        <w:pStyle w:val="NoSpacing"/>
        <w:rPr>
          <w:b/>
          <w:sz w:val="28"/>
          <w:szCs w:val="28"/>
        </w:rPr>
      </w:pPr>
    </w:p>
    <w:p w:rsidR="00DB00AA" w:rsidRDefault="00DB00AA" w:rsidP="00733613">
      <w:pPr>
        <w:pStyle w:val="NoSpacing"/>
        <w:rPr>
          <w:b/>
          <w:sz w:val="28"/>
          <w:szCs w:val="28"/>
        </w:rPr>
      </w:pPr>
    </w:p>
    <w:p w:rsidR="00CB329F" w:rsidRDefault="00CB329F" w:rsidP="00733613">
      <w:pPr>
        <w:pStyle w:val="NoSpacing"/>
        <w:rPr>
          <w:b/>
          <w:sz w:val="28"/>
          <w:szCs w:val="28"/>
        </w:rPr>
      </w:pPr>
    </w:p>
    <w:p w:rsidR="00CB329F" w:rsidRDefault="00CB329F" w:rsidP="00733613">
      <w:pPr>
        <w:pStyle w:val="NoSpacing"/>
        <w:rPr>
          <w:b/>
          <w:sz w:val="28"/>
          <w:szCs w:val="28"/>
        </w:rPr>
      </w:pPr>
    </w:p>
    <w:p w:rsidR="00CB329F" w:rsidRDefault="00CB329F" w:rsidP="00733613">
      <w:pPr>
        <w:pStyle w:val="NoSpacing"/>
        <w:rPr>
          <w:b/>
          <w:sz w:val="28"/>
          <w:szCs w:val="28"/>
        </w:rPr>
      </w:pPr>
    </w:p>
    <w:p w:rsidR="00CB329F" w:rsidRDefault="00CB329F" w:rsidP="00733613">
      <w:pPr>
        <w:pStyle w:val="NoSpacing"/>
        <w:rPr>
          <w:b/>
          <w:sz w:val="28"/>
          <w:szCs w:val="28"/>
        </w:rPr>
      </w:pPr>
    </w:p>
    <w:p w:rsidR="00CB329F" w:rsidRDefault="00CB329F" w:rsidP="00733613">
      <w:pPr>
        <w:pStyle w:val="NoSpacing"/>
        <w:rPr>
          <w:b/>
          <w:sz w:val="28"/>
          <w:szCs w:val="28"/>
        </w:rPr>
      </w:pPr>
    </w:p>
    <w:p w:rsidR="00CB329F" w:rsidRDefault="00CB329F" w:rsidP="00733613">
      <w:pPr>
        <w:pStyle w:val="NoSpacing"/>
        <w:rPr>
          <w:b/>
          <w:sz w:val="28"/>
          <w:szCs w:val="28"/>
        </w:rPr>
      </w:pPr>
    </w:p>
    <w:p w:rsidR="00CB329F" w:rsidRDefault="00CB329F" w:rsidP="00733613">
      <w:pPr>
        <w:pStyle w:val="NoSpacing"/>
        <w:rPr>
          <w:b/>
          <w:sz w:val="28"/>
          <w:szCs w:val="28"/>
        </w:rPr>
      </w:pPr>
    </w:p>
    <w:p w:rsidR="00390419" w:rsidRPr="00767D9A" w:rsidRDefault="00E37EE5" w:rsidP="00733613">
      <w:pPr>
        <w:pStyle w:val="NoSpacing"/>
        <w:rPr>
          <w:b/>
          <w:sz w:val="28"/>
          <w:szCs w:val="28"/>
          <w:u w:val="single"/>
        </w:rPr>
      </w:pPr>
      <w:r w:rsidRPr="00767D9A">
        <w:rPr>
          <w:b/>
          <w:sz w:val="28"/>
          <w:szCs w:val="28"/>
        </w:rPr>
        <w:t>5.</w:t>
      </w:r>
      <w:r w:rsidR="00745FD4" w:rsidRPr="00767D9A">
        <w:rPr>
          <w:b/>
          <w:sz w:val="28"/>
          <w:szCs w:val="28"/>
        </w:rPr>
        <w:t>0</w:t>
      </w:r>
      <w:r w:rsidRPr="00767D9A">
        <w:rPr>
          <w:b/>
          <w:sz w:val="28"/>
          <w:szCs w:val="28"/>
        </w:rPr>
        <w:tab/>
      </w:r>
      <w:r w:rsidR="00390419" w:rsidRPr="00767D9A">
        <w:rPr>
          <w:b/>
          <w:sz w:val="28"/>
          <w:szCs w:val="28"/>
          <w:u w:val="single"/>
        </w:rPr>
        <w:t>Questions</w:t>
      </w:r>
    </w:p>
    <w:p w:rsidR="00390419" w:rsidRDefault="00390419" w:rsidP="00733613">
      <w:pPr>
        <w:pStyle w:val="NoSpacing"/>
      </w:pPr>
    </w:p>
    <w:p w:rsidR="00390419" w:rsidRPr="00767D9A" w:rsidRDefault="00390419" w:rsidP="00972F3D">
      <w:pPr>
        <w:pStyle w:val="NoSpacing"/>
        <w:ind w:firstLine="720"/>
        <w:rPr>
          <w:b/>
          <w:sz w:val="28"/>
          <w:szCs w:val="28"/>
        </w:rPr>
      </w:pPr>
      <w:r w:rsidRPr="00767D9A">
        <w:rPr>
          <w:b/>
          <w:sz w:val="28"/>
          <w:szCs w:val="28"/>
        </w:rPr>
        <w:t>Technical Capability</w:t>
      </w:r>
    </w:p>
    <w:p w:rsidR="00390419" w:rsidRDefault="00390419" w:rsidP="00733613">
      <w:pPr>
        <w:pStyle w:val="NoSpacing"/>
      </w:pPr>
    </w:p>
    <w:p w:rsidR="00390419" w:rsidRDefault="00390419" w:rsidP="00972F3D">
      <w:pPr>
        <w:pStyle w:val="NoSpacing"/>
        <w:ind w:firstLine="720"/>
      </w:pPr>
      <w:r>
        <w:t>In this section, there will be a combination of question types are follows:</w:t>
      </w:r>
    </w:p>
    <w:p w:rsidR="00390419" w:rsidRDefault="00390419" w:rsidP="00733613">
      <w:pPr>
        <w:pStyle w:val="NoSpacing"/>
      </w:pPr>
    </w:p>
    <w:p w:rsidR="00390419" w:rsidRDefault="00390419" w:rsidP="00965B88">
      <w:pPr>
        <w:pStyle w:val="NoSpacing"/>
        <w:numPr>
          <w:ilvl w:val="0"/>
          <w:numId w:val="1"/>
        </w:numPr>
      </w:pPr>
      <w:r>
        <w:t>Mandatory questions (Pass/ Fail)</w:t>
      </w:r>
    </w:p>
    <w:p w:rsidR="00390419" w:rsidRDefault="00390419" w:rsidP="00965B88">
      <w:pPr>
        <w:pStyle w:val="NoSpacing"/>
        <w:numPr>
          <w:ilvl w:val="0"/>
          <w:numId w:val="1"/>
        </w:numPr>
      </w:pPr>
      <w:r>
        <w:t>Technical questions (Scored)</w:t>
      </w:r>
    </w:p>
    <w:p w:rsidR="00390419" w:rsidRDefault="00390419" w:rsidP="00733613">
      <w:pPr>
        <w:pStyle w:val="NoSpacing"/>
      </w:pPr>
    </w:p>
    <w:p w:rsidR="00390419" w:rsidRDefault="00390419" w:rsidP="00972F3D">
      <w:pPr>
        <w:pStyle w:val="NoSpacing"/>
        <w:ind w:left="720"/>
      </w:pPr>
      <w:r>
        <w:t xml:space="preserve">All answers must be in 11pt Arial font. </w:t>
      </w:r>
      <w:r w:rsidR="00972F3D">
        <w:t xml:space="preserve"> </w:t>
      </w:r>
      <w:r>
        <w:t>Please type to expand the box with your responses and keep your responses limited to the guide following each question.</w:t>
      </w:r>
    </w:p>
    <w:p w:rsidR="001C2137" w:rsidRDefault="001C2137" w:rsidP="00972F3D">
      <w:pPr>
        <w:pStyle w:val="NoSpacing"/>
        <w:ind w:left="720"/>
      </w:pPr>
    </w:p>
    <w:p w:rsidR="00390419" w:rsidRDefault="001C2137" w:rsidP="001C2137">
      <w:pPr>
        <w:pStyle w:val="NoSpacing"/>
        <w:ind w:firstLine="720"/>
      </w:pPr>
      <w:r>
        <w:t>This section contains 6</w:t>
      </w:r>
      <w:r w:rsidRPr="001C2137">
        <w:t>0% of the total weighting criteria.</w:t>
      </w:r>
      <w:r w:rsidR="00745FD4">
        <w:tab/>
      </w:r>
    </w:p>
    <w:p w:rsidR="001C2137" w:rsidRDefault="001C2137" w:rsidP="00972F3D">
      <w:pPr>
        <w:pStyle w:val="NoSpacing"/>
        <w:ind w:left="720"/>
      </w:pPr>
    </w:p>
    <w:p w:rsidR="00390419" w:rsidRDefault="00390419" w:rsidP="00972F3D">
      <w:pPr>
        <w:pStyle w:val="NoSpacing"/>
        <w:ind w:left="720"/>
      </w:pPr>
      <w:r>
        <w:t>Please note: All responses provided will be incorporated into the contract, upon contract award.</w:t>
      </w:r>
    </w:p>
    <w:p w:rsidR="00390419" w:rsidRDefault="00745FD4" w:rsidP="00733613">
      <w:pPr>
        <w:pStyle w:val="NoSpacing"/>
      </w:pPr>
      <w:r>
        <w:tab/>
      </w:r>
    </w:p>
    <w:p w:rsidR="00390419" w:rsidRDefault="00390419" w:rsidP="00972F3D">
      <w:pPr>
        <w:pStyle w:val="NoSpacing"/>
        <w:ind w:left="720"/>
        <w:rPr>
          <w:i/>
        </w:rPr>
      </w:pPr>
      <w:r w:rsidRPr="00390419">
        <w:rPr>
          <w:i/>
        </w:rPr>
        <w:t>Guidance: Please note that when responding to questions you are recommended to provide specific evidence, examples and data wherever possible.</w:t>
      </w:r>
    </w:p>
    <w:p w:rsidR="005C746D" w:rsidRDefault="005C746D" w:rsidP="00972F3D">
      <w:pPr>
        <w:pStyle w:val="NoSpacing"/>
        <w:ind w:left="720"/>
        <w:rPr>
          <w:i/>
        </w:rPr>
      </w:pPr>
    </w:p>
    <w:tbl>
      <w:tblPr>
        <w:tblStyle w:val="TableGrid"/>
        <w:tblW w:w="9606" w:type="dxa"/>
        <w:tblLook w:val="04A0" w:firstRow="1" w:lastRow="0" w:firstColumn="1" w:lastColumn="0" w:noHBand="0" w:noVBand="1"/>
      </w:tblPr>
      <w:tblGrid>
        <w:gridCol w:w="1696"/>
        <w:gridCol w:w="5103"/>
        <w:gridCol w:w="2807"/>
      </w:tblGrid>
      <w:tr w:rsidR="005C746D" w:rsidTr="005C746D">
        <w:tc>
          <w:tcPr>
            <w:tcW w:w="1696" w:type="dxa"/>
          </w:tcPr>
          <w:p w:rsidR="005C746D" w:rsidRDefault="005C746D" w:rsidP="0049531D">
            <w:pPr>
              <w:rPr>
                <w:b/>
                <w:sz w:val="24"/>
                <w:szCs w:val="24"/>
              </w:rPr>
            </w:pPr>
            <w:r>
              <w:rPr>
                <w:b/>
                <w:sz w:val="24"/>
                <w:szCs w:val="24"/>
              </w:rPr>
              <w:t>Question No.</w:t>
            </w:r>
          </w:p>
        </w:tc>
        <w:tc>
          <w:tcPr>
            <w:tcW w:w="5103" w:type="dxa"/>
          </w:tcPr>
          <w:p w:rsidR="005C746D" w:rsidRDefault="005C746D" w:rsidP="0049531D">
            <w:pPr>
              <w:rPr>
                <w:b/>
                <w:sz w:val="24"/>
                <w:szCs w:val="24"/>
              </w:rPr>
            </w:pPr>
            <w:r>
              <w:rPr>
                <w:b/>
                <w:sz w:val="24"/>
                <w:szCs w:val="24"/>
              </w:rPr>
              <w:t>Mandatory (Pass/Fail) Questions</w:t>
            </w:r>
          </w:p>
        </w:tc>
        <w:tc>
          <w:tcPr>
            <w:tcW w:w="2807" w:type="dxa"/>
          </w:tcPr>
          <w:p w:rsidR="005C746D" w:rsidRDefault="005C746D" w:rsidP="0049531D">
            <w:pPr>
              <w:rPr>
                <w:b/>
                <w:sz w:val="24"/>
                <w:szCs w:val="24"/>
              </w:rPr>
            </w:pPr>
            <w:r>
              <w:rPr>
                <w:b/>
                <w:sz w:val="24"/>
                <w:szCs w:val="24"/>
              </w:rPr>
              <w:t>Weighting</w:t>
            </w:r>
          </w:p>
        </w:tc>
      </w:tr>
      <w:tr w:rsidR="005C746D" w:rsidTr="005C746D">
        <w:tc>
          <w:tcPr>
            <w:tcW w:w="1696" w:type="dxa"/>
          </w:tcPr>
          <w:p w:rsidR="005C746D" w:rsidRPr="003A7FBE" w:rsidRDefault="005C746D" w:rsidP="0049531D">
            <w:pPr>
              <w:rPr>
                <w:sz w:val="24"/>
                <w:szCs w:val="24"/>
              </w:rPr>
            </w:pPr>
            <w:r>
              <w:rPr>
                <w:sz w:val="24"/>
                <w:szCs w:val="24"/>
              </w:rPr>
              <w:t>Pass/Fail (5.1)</w:t>
            </w:r>
          </w:p>
        </w:tc>
        <w:tc>
          <w:tcPr>
            <w:tcW w:w="5103" w:type="dxa"/>
          </w:tcPr>
          <w:p w:rsidR="005C746D" w:rsidRDefault="005C746D" w:rsidP="0049531D">
            <w:pPr>
              <w:rPr>
                <w:sz w:val="24"/>
                <w:szCs w:val="24"/>
              </w:rPr>
            </w:pPr>
            <w:r>
              <w:rPr>
                <w:sz w:val="24"/>
                <w:szCs w:val="24"/>
              </w:rPr>
              <w:t xml:space="preserve">Bidder must have previously completed at least THREE reviews of similar scope and magnitude (ie. in supplies and logistics management optimisation). </w:t>
            </w:r>
          </w:p>
          <w:p w:rsidR="005C746D" w:rsidRDefault="005C746D" w:rsidP="0049531D">
            <w:pPr>
              <w:rPr>
                <w:sz w:val="24"/>
                <w:szCs w:val="24"/>
              </w:rPr>
            </w:pPr>
          </w:p>
          <w:p w:rsidR="005C746D" w:rsidRDefault="005C746D" w:rsidP="0049531D">
            <w:pPr>
              <w:rPr>
                <w:sz w:val="24"/>
                <w:szCs w:val="24"/>
              </w:rPr>
            </w:pPr>
            <w:r>
              <w:rPr>
                <w:sz w:val="24"/>
                <w:szCs w:val="24"/>
              </w:rPr>
              <w:t xml:space="preserve">Please provide THREE reference sites for validation. These three sites will also be used as </w:t>
            </w:r>
            <w:r>
              <w:rPr>
                <w:sz w:val="24"/>
                <w:szCs w:val="24"/>
              </w:rPr>
              <w:lastRenderedPageBreak/>
              <w:t>Case Study (to be scored – Questions 5.10, 5.11 and 5.12)</w:t>
            </w:r>
          </w:p>
          <w:p w:rsidR="005C746D" w:rsidRPr="003A7FBE" w:rsidRDefault="005C746D" w:rsidP="0049531D">
            <w:pPr>
              <w:rPr>
                <w:sz w:val="24"/>
                <w:szCs w:val="24"/>
              </w:rPr>
            </w:pPr>
          </w:p>
        </w:tc>
        <w:tc>
          <w:tcPr>
            <w:tcW w:w="2807" w:type="dxa"/>
          </w:tcPr>
          <w:p w:rsidR="005C746D" w:rsidRPr="003A7FBE" w:rsidRDefault="005C746D" w:rsidP="0049531D">
            <w:pPr>
              <w:rPr>
                <w:sz w:val="24"/>
                <w:szCs w:val="24"/>
              </w:rPr>
            </w:pPr>
            <w:r>
              <w:rPr>
                <w:sz w:val="24"/>
                <w:szCs w:val="24"/>
              </w:rPr>
              <w:lastRenderedPageBreak/>
              <w:t>Yes/No</w:t>
            </w:r>
          </w:p>
        </w:tc>
      </w:tr>
      <w:tr w:rsidR="005C746D" w:rsidTr="0049531D">
        <w:tc>
          <w:tcPr>
            <w:tcW w:w="9606" w:type="dxa"/>
            <w:gridSpan w:val="3"/>
          </w:tcPr>
          <w:p w:rsidR="005C746D" w:rsidRPr="005C746D" w:rsidRDefault="005C746D" w:rsidP="0049531D">
            <w:pPr>
              <w:rPr>
                <w:b/>
                <w:sz w:val="24"/>
                <w:szCs w:val="24"/>
                <w:u w:val="single"/>
              </w:rPr>
            </w:pPr>
            <w:r w:rsidRPr="005C746D">
              <w:rPr>
                <w:b/>
                <w:sz w:val="24"/>
                <w:szCs w:val="24"/>
                <w:u w:val="single"/>
              </w:rPr>
              <w:t>Response:</w:t>
            </w:r>
          </w:p>
          <w:p w:rsidR="005C746D" w:rsidRPr="005C746D" w:rsidRDefault="005C746D" w:rsidP="0049531D">
            <w:pPr>
              <w:rPr>
                <w:sz w:val="24"/>
                <w:szCs w:val="24"/>
              </w:rPr>
            </w:pPr>
          </w:p>
          <w:p w:rsidR="005C746D" w:rsidRPr="005C746D" w:rsidRDefault="005C746D" w:rsidP="0049531D">
            <w:pPr>
              <w:rPr>
                <w:sz w:val="24"/>
                <w:szCs w:val="24"/>
              </w:rPr>
            </w:pPr>
          </w:p>
        </w:tc>
      </w:tr>
      <w:tr w:rsidR="005C746D" w:rsidTr="005C746D">
        <w:tc>
          <w:tcPr>
            <w:tcW w:w="1696" w:type="dxa"/>
          </w:tcPr>
          <w:p w:rsidR="005C746D" w:rsidRPr="003A7FBE" w:rsidRDefault="005C746D" w:rsidP="0049531D">
            <w:pPr>
              <w:rPr>
                <w:sz w:val="24"/>
                <w:szCs w:val="24"/>
              </w:rPr>
            </w:pPr>
            <w:r>
              <w:rPr>
                <w:sz w:val="24"/>
                <w:szCs w:val="24"/>
              </w:rPr>
              <w:t>Pass/Fail (5.2)</w:t>
            </w:r>
          </w:p>
        </w:tc>
        <w:tc>
          <w:tcPr>
            <w:tcW w:w="5103" w:type="dxa"/>
          </w:tcPr>
          <w:p w:rsidR="005C746D" w:rsidRDefault="005C746D" w:rsidP="0049531D">
            <w:pPr>
              <w:rPr>
                <w:sz w:val="24"/>
                <w:szCs w:val="24"/>
              </w:rPr>
            </w:pPr>
            <w:r>
              <w:rPr>
                <w:sz w:val="24"/>
                <w:szCs w:val="24"/>
              </w:rPr>
              <w:t>Demonstrable experience in preparing business cases in line with HM Treasury Green Book / Five Case Model (Outline Busine</w:t>
            </w:r>
            <w:r w:rsidR="00501760">
              <w:rPr>
                <w:sz w:val="24"/>
                <w:szCs w:val="24"/>
              </w:rPr>
              <w:t xml:space="preserve">ss Case and Full Business Case) for </w:t>
            </w:r>
            <w:r w:rsidR="00141076">
              <w:rPr>
                <w:sz w:val="24"/>
                <w:szCs w:val="24"/>
              </w:rPr>
              <w:t>similar scope (ie. Scan4Safety or an inventory optimisation system).</w:t>
            </w:r>
          </w:p>
          <w:p w:rsidR="005C746D" w:rsidRDefault="005C746D" w:rsidP="0049531D">
            <w:pPr>
              <w:rPr>
                <w:sz w:val="24"/>
                <w:szCs w:val="24"/>
              </w:rPr>
            </w:pPr>
          </w:p>
          <w:p w:rsidR="005C746D" w:rsidRDefault="005C746D" w:rsidP="0049531D">
            <w:pPr>
              <w:rPr>
                <w:sz w:val="24"/>
                <w:szCs w:val="24"/>
              </w:rPr>
            </w:pPr>
            <w:r>
              <w:rPr>
                <w:sz w:val="24"/>
                <w:szCs w:val="24"/>
              </w:rPr>
              <w:t>Please provide TWO reference sites where it has concluded an OBC/FBC for validation.</w:t>
            </w:r>
          </w:p>
          <w:p w:rsidR="005C746D" w:rsidRDefault="005C746D" w:rsidP="0049531D">
            <w:pPr>
              <w:rPr>
                <w:sz w:val="24"/>
                <w:szCs w:val="24"/>
              </w:rPr>
            </w:pPr>
          </w:p>
          <w:p w:rsidR="005C746D" w:rsidRDefault="005C746D" w:rsidP="0049531D">
            <w:pPr>
              <w:rPr>
                <w:sz w:val="24"/>
                <w:szCs w:val="24"/>
              </w:rPr>
            </w:pPr>
            <w:r>
              <w:rPr>
                <w:sz w:val="24"/>
                <w:szCs w:val="24"/>
              </w:rPr>
              <w:t>This question is on</w:t>
            </w:r>
            <w:r w:rsidR="004775F7">
              <w:rPr>
                <w:sz w:val="24"/>
                <w:szCs w:val="24"/>
              </w:rPr>
              <w:t>ly applicable for Optional Lot 3</w:t>
            </w:r>
            <w:r>
              <w:rPr>
                <w:sz w:val="24"/>
                <w:szCs w:val="24"/>
              </w:rPr>
              <w:t xml:space="preserve"> – Scan4Safety Business Case.</w:t>
            </w:r>
          </w:p>
          <w:p w:rsidR="005C746D" w:rsidRDefault="005C746D" w:rsidP="0049531D">
            <w:pPr>
              <w:rPr>
                <w:sz w:val="24"/>
                <w:szCs w:val="24"/>
              </w:rPr>
            </w:pPr>
          </w:p>
          <w:p w:rsidR="005C746D" w:rsidRDefault="005C746D" w:rsidP="0049531D">
            <w:pPr>
              <w:rPr>
                <w:sz w:val="24"/>
                <w:szCs w:val="24"/>
              </w:rPr>
            </w:pPr>
            <w:r>
              <w:rPr>
                <w:sz w:val="24"/>
                <w:szCs w:val="24"/>
              </w:rPr>
              <w:t>*Note: To bid f</w:t>
            </w:r>
            <w:r w:rsidR="00501760">
              <w:rPr>
                <w:sz w:val="24"/>
                <w:szCs w:val="24"/>
              </w:rPr>
              <w:t>or the optional Lot 3</w:t>
            </w:r>
            <w:r>
              <w:rPr>
                <w:sz w:val="24"/>
                <w:szCs w:val="24"/>
              </w:rPr>
              <w:t xml:space="preserve">, bidders must be able to demonstrate a ‘PASS’ for Question 5.2. This does not affect the ability for bidders to bid in core services in Lots 1A, 1B and 1C should a bidder scores a ‘PASS’ in Question 5.1 </w:t>
            </w:r>
          </w:p>
          <w:p w:rsidR="005C746D" w:rsidRPr="003A7FBE" w:rsidRDefault="005C746D" w:rsidP="0049531D">
            <w:pPr>
              <w:rPr>
                <w:sz w:val="24"/>
                <w:szCs w:val="24"/>
              </w:rPr>
            </w:pPr>
            <w:r>
              <w:rPr>
                <w:sz w:val="24"/>
                <w:szCs w:val="24"/>
              </w:rPr>
              <w:t xml:space="preserve"> </w:t>
            </w:r>
          </w:p>
        </w:tc>
        <w:tc>
          <w:tcPr>
            <w:tcW w:w="2807" w:type="dxa"/>
          </w:tcPr>
          <w:p w:rsidR="005C746D" w:rsidRPr="003A7FBE" w:rsidRDefault="005C746D" w:rsidP="0049531D">
            <w:pPr>
              <w:rPr>
                <w:sz w:val="24"/>
                <w:szCs w:val="24"/>
              </w:rPr>
            </w:pPr>
            <w:r>
              <w:rPr>
                <w:sz w:val="24"/>
                <w:szCs w:val="24"/>
              </w:rPr>
              <w:t>Yes/No</w:t>
            </w:r>
          </w:p>
        </w:tc>
      </w:tr>
      <w:tr w:rsidR="00FF0103" w:rsidTr="0049531D">
        <w:tc>
          <w:tcPr>
            <w:tcW w:w="9606" w:type="dxa"/>
            <w:gridSpan w:val="3"/>
          </w:tcPr>
          <w:p w:rsidR="00FF0103" w:rsidRPr="00FF0103" w:rsidRDefault="00FF0103" w:rsidP="0049531D">
            <w:pPr>
              <w:rPr>
                <w:b/>
                <w:sz w:val="24"/>
                <w:szCs w:val="24"/>
                <w:u w:val="single"/>
              </w:rPr>
            </w:pPr>
            <w:r w:rsidRPr="00FF0103">
              <w:rPr>
                <w:b/>
                <w:sz w:val="24"/>
                <w:szCs w:val="24"/>
                <w:u w:val="single"/>
              </w:rPr>
              <w:t>Response:</w:t>
            </w:r>
          </w:p>
          <w:p w:rsidR="00FF0103" w:rsidRDefault="00FF0103" w:rsidP="0049531D">
            <w:pPr>
              <w:rPr>
                <w:sz w:val="24"/>
                <w:szCs w:val="24"/>
              </w:rPr>
            </w:pPr>
          </w:p>
          <w:p w:rsidR="00FF0103" w:rsidRDefault="00FF0103" w:rsidP="0049531D">
            <w:pPr>
              <w:rPr>
                <w:sz w:val="24"/>
                <w:szCs w:val="24"/>
              </w:rPr>
            </w:pPr>
          </w:p>
        </w:tc>
      </w:tr>
      <w:tr w:rsidR="005C746D" w:rsidTr="005C746D">
        <w:tc>
          <w:tcPr>
            <w:tcW w:w="1696" w:type="dxa"/>
          </w:tcPr>
          <w:p w:rsidR="005C746D" w:rsidRDefault="005C746D" w:rsidP="0049531D">
            <w:pPr>
              <w:rPr>
                <w:sz w:val="24"/>
                <w:szCs w:val="24"/>
              </w:rPr>
            </w:pPr>
            <w:r>
              <w:rPr>
                <w:sz w:val="24"/>
                <w:szCs w:val="24"/>
              </w:rPr>
              <w:t>Disclosure (5.3)</w:t>
            </w:r>
          </w:p>
        </w:tc>
        <w:tc>
          <w:tcPr>
            <w:tcW w:w="5103" w:type="dxa"/>
          </w:tcPr>
          <w:p w:rsidR="005C746D" w:rsidRDefault="005C746D" w:rsidP="0049531D">
            <w:pPr>
              <w:rPr>
                <w:sz w:val="24"/>
                <w:szCs w:val="24"/>
              </w:rPr>
            </w:pPr>
            <w:r>
              <w:rPr>
                <w:sz w:val="24"/>
                <w:szCs w:val="24"/>
              </w:rPr>
              <w:t>Please outline any element of services included in this bid that is provided by a sub-contractor.</w:t>
            </w:r>
          </w:p>
        </w:tc>
        <w:tc>
          <w:tcPr>
            <w:tcW w:w="2807" w:type="dxa"/>
          </w:tcPr>
          <w:p w:rsidR="005C746D" w:rsidRDefault="005C746D" w:rsidP="0049531D">
            <w:pPr>
              <w:rPr>
                <w:sz w:val="24"/>
                <w:szCs w:val="24"/>
              </w:rPr>
            </w:pPr>
            <w:r>
              <w:rPr>
                <w:sz w:val="24"/>
                <w:szCs w:val="24"/>
              </w:rPr>
              <w:t>Please list</w:t>
            </w:r>
          </w:p>
        </w:tc>
      </w:tr>
      <w:tr w:rsidR="00FF0103" w:rsidTr="0049531D">
        <w:tc>
          <w:tcPr>
            <w:tcW w:w="9606" w:type="dxa"/>
            <w:gridSpan w:val="3"/>
          </w:tcPr>
          <w:p w:rsidR="00FF0103" w:rsidRPr="00FF0103" w:rsidRDefault="00FF0103" w:rsidP="0049531D">
            <w:pPr>
              <w:rPr>
                <w:b/>
                <w:sz w:val="24"/>
                <w:szCs w:val="24"/>
                <w:u w:val="single"/>
              </w:rPr>
            </w:pPr>
            <w:r w:rsidRPr="00FF0103">
              <w:rPr>
                <w:b/>
                <w:sz w:val="24"/>
                <w:szCs w:val="24"/>
                <w:u w:val="single"/>
              </w:rPr>
              <w:t>Response:</w:t>
            </w:r>
          </w:p>
          <w:p w:rsidR="00FF0103" w:rsidRDefault="00FF0103" w:rsidP="0049531D">
            <w:pPr>
              <w:rPr>
                <w:sz w:val="24"/>
                <w:szCs w:val="24"/>
              </w:rPr>
            </w:pPr>
          </w:p>
          <w:p w:rsidR="00FF0103" w:rsidRDefault="00FF0103" w:rsidP="0049531D">
            <w:pPr>
              <w:rPr>
                <w:sz w:val="24"/>
                <w:szCs w:val="24"/>
              </w:rPr>
            </w:pPr>
          </w:p>
        </w:tc>
      </w:tr>
      <w:tr w:rsidR="005C746D" w:rsidTr="005C746D">
        <w:tc>
          <w:tcPr>
            <w:tcW w:w="1696" w:type="dxa"/>
          </w:tcPr>
          <w:p w:rsidR="005C746D" w:rsidRPr="00FF0103" w:rsidRDefault="005C746D" w:rsidP="0049531D">
            <w:pPr>
              <w:rPr>
                <w:b/>
                <w:sz w:val="24"/>
                <w:szCs w:val="24"/>
              </w:rPr>
            </w:pPr>
            <w:r w:rsidRPr="00FF0103">
              <w:rPr>
                <w:b/>
                <w:sz w:val="24"/>
                <w:szCs w:val="24"/>
              </w:rPr>
              <w:t>Section A</w:t>
            </w:r>
          </w:p>
        </w:tc>
        <w:tc>
          <w:tcPr>
            <w:tcW w:w="5103" w:type="dxa"/>
          </w:tcPr>
          <w:p w:rsidR="005C746D" w:rsidRPr="00FF0103" w:rsidRDefault="005C746D" w:rsidP="0049531D">
            <w:pPr>
              <w:rPr>
                <w:b/>
                <w:sz w:val="24"/>
                <w:szCs w:val="24"/>
              </w:rPr>
            </w:pPr>
            <w:r w:rsidRPr="00FF0103">
              <w:rPr>
                <w:b/>
                <w:sz w:val="24"/>
                <w:szCs w:val="24"/>
              </w:rPr>
              <w:t>Method Statements (30%)</w:t>
            </w:r>
          </w:p>
        </w:tc>
        <w:tc>
          <w:tcPr>
            <w:tcW w:w="2807" w:type="dxa"/>
          </w:tcPr>
          <w:p w:rsidR="005C746D" w:rsidRPr="00FF0103" w:rsidRDefault="005C746D" w:rsidP="0049531D">
            <w:pPr>
              <w:rPr>
                <w:b/>
                <w:sz w:val="24"/>
                <w:szCs w:val="24"/>
              </w:rPr>
            </w:pPr>
          </w:p>
        </w:tc>
      </w:tr>
      <w:tr w:rsidR="005C746D" w:rsidTr="005C746D">
        <w:tc>
          <w:tcPr>
            <w:tcW w:w="1696" w:type="dxa"/>
          </w:tcPr>
          <w:p w:rsidR="005C746D" w:rsidRDefault="005C746D" w:rsidP="0049531D">
            <w:pPr>
              <w:rPr>
                <w:sz w:val="24"/>
                <w:szCs w:val="24"/>
              </w:rPr>
            </w:pPr>
            <w:r>
              <w:rPr>
                <w:sz w:val="24"/>
                <w:szCs w:val="24"/>
              </w:rPr>
              <w:t>Question 5.4(a)</w:t>
            </w:r>
          </w:p>
        </w:tc>
        <w:tc>
          <w:tcPr>
            <w:tcW w:w="5103" w:type="dxa"/>
          </w:tcPr>
          <w:p w:rsidR="005C746D" w:rsidRDefault="005C746D" w:rsidP="0049531D">
            <w:pPr>
              <w:rPr>
                <w:sz w:val="24"/>
                <w:szCs w:val="24"/>
              </w:rPr>
            </w:pPr>
            <w:r>
              <w:rPr>
                <w:sz w:val="24"/>
                <w:szCs w:val="24"/>
              </w:rPr>
              <w:t>In reference to the service specification, please provide a brief outline of the scope of works required to complete the review for Lot 1A, 1B and 1C. (up to 5000 words)</w:t>
            </w:r>
          </w:p>
          <w:p w:rsidR="005C746D" w:rsidRDefault="005C746D" w:rsidP="0049531D">
            <w:pPr>
              <w:rPr>
                <w:sz w:val="24"/>
                <w:szCs w:val="24"/>
              </w:rPr>
            </w:pPr>
          </w:p>
        </w:tc>
        <w:tc>
          <w:tcPr>
            <w:tcW w:w="2807" w:type="dxa"/>
          </w:tcPr>
          <w:p w:rsidR="005C746D" w:rsidRPr="003A7FBE" w:rsidRDefault="005C746D" w:rsidP="0049531D">
            <w:pPr>
              <w:rPr>
                <w:sz w:val="24"/>
                <w:szCs w:val="24"/>
              </w:rPr>
            </w:pPr>
            <w:r>
              <w:rPr>
                <w:sz w:val="24"/>
                <w:szCs w:val="24"/>
              </w:rPr>
              <w:t>20</w:t>
            </w:r>
          </w:p>
        </w:tc>
      </w:tr>
      <w:tr w:rsidR="00FF0103" w:rsidTr="0049531D">
        <w:tc>
          <w:tcPr>
            <w:tcW w:w="9606" w:type="dxa"/>
            <w:gridSpan w:val="3"/>
          </w:tcPr>
          <w:p w:rsidR="00FF0103" w:rsidRDefault="00FF0103" w:rsidP="0049531D">
            <w:pPr>
              <w:rPr>
                <w:b/>
                <w:sz w:val="24"/>
                <w:szCs w:val="24"/>
                <w:u w:val="single"/>
              </w:rPr>
            </w:pPr>
            <w:r w:rsidRPr="00FF0103">
              <w:rPr>
                <w:b/>
                <w:sz w:val="24"/>
                <w:szCs w:val="24"/>
                <w:u w:val="single"/>
              </w:rPr>
              <w:t>Response</w:t>
            </w:r>
          </w:p>
          <w:p w:rsidR="00FF0103" w:rsidRDefault="00FF0103" w:rsidP="0049531D">
            <w:pPr>
              <w:rPr>
                <w:sz w:val="24"/>
                <w:szCs w:val="24"/>
              </w:rPr>
            </w:pPr>
          </w:p>
          <w:p w:rsidR="00FF0103" w:rsidRPr="00FF0103" w:rsidRDefault="00FF0103" w:rsidP="0049531D">
            <w:pPr>
              <w:rPr>
                <w:sz w:val="24"/>
                <w:szCs w:val="24"/>
              </w:rPr>
            </w:pPr>
          </w:p>
        </w:tc>
      </w:tr>
      <w:tr w:rsidR="005C746D" w:rsidTr="005C746D">
        <w:tc>
          <w:tcPr>
            <w:tcW w:w="1696" w:type="dxa"/>
          </w:tcPr>
          <w:p w:rsidR="00B918D6" w:rsidRDefault="00B918D6" w:rsidP="0049531D">
            <w:pPr>
              <w:rPr>
                <w:sz w:val="24"/>
                <w:szCs w:val="24"/>
              </w:rPr>
            </w:pPr>
            <w:r>
              <w:rPr>
                <w:sz w:val="24"/>
                <w:szCs w:val="24"/>
              </w:rPr>
              <w:t>Question</w:t>
            </w:r>
          </w:p>
          <w:p w:rsidR="005C746D" w:rsidRDefault="005C746D" w:rsidP="0049531D">
            <w:pPr>
              <w:rPr>
                <w:sz w:val="24"/>
                <w:szCs w:val="24"/>
              </w:rPr>
            </w:pPr>
            <w:r>
              <w:rPr>
                <w:sz w:val="24"/>
                <w:szCs w:val="24"/>
              </w:rPr>
              <w:t>5.4(b)</w:t>
            </w:r>
          </w:p>
          <w:p w:rsidR="005C746D" w:rsidRDefault="005C746D" w:rsidP="0049531D">
            <w:pPr>
              <w:rPr>
                <w:sz w:val="24"/>
                <w:szCs w:val="24"/>
              </w:rPr>
            </w:pPr>
          </w:p>
        </w:tc>
        <w:tc>
          <w:tcPr>
            <w:tcW w:w="5103" w:type="dxa"/>
          </w:tcPr>
          <w:p w:rsidR="005C746D" w:rsidRDefault="005C746D" w:rsidP="0049531D">
            <w:pPr>
              <w:rPr>
                <w:sz w:val="24"/>
                <w:szCs w:val="24"/>
              </w:rPr>
            </w:pPr>
            <w:r>
              <w:rPr>
                <w:sz w:val="24"/>
                <w:szCs w:val="24"/>
              </w:rPr>
              <w:t>Question 5.4(b) will not be used to score the award for this tender</w:t>
            </w:r>
            <w:r w:rsidR="0023207D">
              <w:rPr>
                <w:sz w:val="24"/>
                <w:szCs w:val="24"/>
              </w:rPr>
              <w:t xml:space="preserve"> (Lot 1 – core activities)</w:t>
            </w:r>
            <w:r>
              <w:rPr>
                <w:sz w:val="24"/>
                <w:szCs w:val="24"/>
              </w:rPr>
              <w:t>. It will b</w:t>
            </w:r>
            <w:r w:rsidR="00FF0103">
              <w:rPr>
                <w:sz w:val="24"/>
                <w:szCs w:val="24"/>
              </w:rPr>
              <w:t>e used to assess suita</w:t>
            </w:r>
            <w:r w:rsidR="00B918D6">
              <w:rPr>
                <w:sz w:val="24"/>
                <w:szCs w:val="24"/>
              </w:rPr>
              <w:t xml:space="preserve">bility to deliver Optional Lot </w:t>
            </w:r>
            <w:r w:rsidR="00FF0103">
              <w:rPr>
                <w:sz w:val="24"/>
                <w:szCs w:val="24"/>
              </w:rPr>
              <w:t>2 should</w:t>
            </w:r>
            <w:r w:rsidR="0023207D">
              <w:rPr>
                <w:sz w:val="24"/>
                <w:szCs w:val="24"/>
              </w:rPr>
              <w:t xml:space="preserve"> the Authority choose to progress</w:t>
            </w:r>
            <w:r>
              <w:rPr>
                <w:sz w:val="24"/>
                <w:szCs w:val="24"/>
              </w:rPr>
              <w:t>.</w:t>
            </w:r>
          </w:p>
          <w:p w:rsidR="00FF0103" w:rsidRDefault="00FF0103" w:rsidP="0049531D">
            <w:pPr>
              <w:rPr>
                <w:sz w:val="24"/>
                <w:szCs w:val="24"/>
              </w:rPr>
            </w:pPr>
          </w:p>
          <w:p w:rsidR="005C746D" w:rsidRDefault="005C746D" w:rsidP="0049531D">
            <w:pPr>
              <w:rPr>
                <w:sz w:val="24"/>
                <w:szCs w:val="24"/>
              </w:rPr>
            </w:pPr>
            <w:r>
              <w:rPr>
                <w:sz w:val="24"/>
                <w:szCs w:val="24"/>
              </w:rPr>
              <w:lastRenderedPageBreak/>
              <w:t>In reference to the service specification, please provide a brief outline of the scope of works required to</w:t>
            </w:r>
            <w:r w:rsidR="00A332F2">
              <w:rPr>
                <w:sz w:val="24"/>
                <w:szCs w:val="24"/>
              </w:rPr>
              <w:t xml:space="preserve"> complete the review for Lot </w:t>
            </w:r>
            <w:r w:rsidR="00B918D6">
              <w:rPr>
                <w:sz w:val="24"/>
                <w:szCs w:val="24"/>
              </w:rPr>
              <w:t>2</w:t>
            </w:r>
            <w:r>
              <w:rPr>
                <w:sz w:val="24"/>
                <w:szCs w:val="24"/>
              </w:rPr>
              <w:t>.</w:t>
            </w:r>
          </w:p>
          <w:p w:rsidR="005C746D" w:rsidRDefault="005C746D" w:rsidP="0049531D">
            <w:pPr>
              <w:rPr>
                <w:sz w:val="24"/>
                <w:szCs w:val="24"/>
              </w:rPr>
            </w:pPr>
            <w:r>
              <w:rPr>
                <w:sz w:val="24"/>
                <w:szCs w:val="24"/>
              </w:rPr>
              <w:t>(up to 3000 words)</w:t>
            </w:r>
          </w:p>
          <w:p w:rsidR="005C746D" w:rsidRDefault="005C746D" w:rsidP="0049531D">
            <w:pPr>
              <w:rPr>
                <w:sz w:val="24"/>
                <w:szCs w:val="24"/>
              </w:rPr>
            </w:pPr>
          </w:p>
        </w:tc>
        <w:tc>
          <w:tcPr>
            <w:tcW w:w="2807" w:type="dxa"/>
          </w:tcPr>
          <w:p w:rsidR="005C746D" w:rsidRDefault="005C746D" w:rsidP="0049531D">
            <w:pPr>
              <w:rPr>
                <w:sz w:val="24"/>
                <w:szCs w:val="24"/>
              </w:rPr>
            </w:pPr>
            <w:r w:rsidRPr="00B918D6">
              <w:rPr>
                <w:b/>
                <w:sz w:val="24"/>
                <w:szCs w:val="24"/>
              </w:rPr>
              <w:lastRenderedPageBreak/>
              <w:t>Note:</w:t>
            </w:r>
            <w:r>
              <w:rPr>
                <w:sz w:val="24"/>
                <w:szCs w:val="24"/>
              </w:rPr>
              <w:t xml:space="preserve"> Not scored in core tender </w:t>
            </w:r>
          </w:p>
        </w:tc>
      </w:tr>
      <w:tr w:rsidR="00FF0103" w:rsidTr="0049531D">
        <w:tc>
          <w:tcPr>
            <w:tcW w:w="9606" w:type="dxa"/>
            <w:gridSpan w:val="3"/>
          </w:tcPr>
          <w:p w:rsidR="00FF0103" w:rsidRPr="00FF0103" w:rsidRDefault="00FF0103" w:rsidP="0049531D">
            <w:pPr>
              <w:rPr>
                <w:b/>
                <w:sz w:val="24"/>
                <w:szCs w:val="24"/>
                <w:u w:val="single"/>
              </w:rPr>
            </w:pPr>
            <w:r w:rsidRPr="00FF0103">
              <w:rPr>
                <w:b/>
                <w:sz w:val="24"/>
                <w:szCs w:val="24"/>
                <w:u w:val="single"/>
              </w:rPr>
              <w:t>Response</w:t>
            </w:r>
          </w:p>
          <w:p w:rsidR="00FF0103" w:rsidRDefault="00FF0103" w:rsidP="0049531D">
            <w:pPr>
              <w:rPr>
                <w:sz w:val="24"/>
                <w:szCs w:val="24"/>
              </w:rPr>
            </w:pPr>
          </w:p>
          <w:p w:rsidR="00FF0103" w:rsidRDefault="00FF0103" w:rsidP="0049531D">
            <w:pPr>
              <w:rPr>
                <w:sz w:val="24"/>
                <w:szCs w:val="24"/>
              </w:rPr>
            </w:pPr>
          </w:p>
        </w:tc>
      </w:tr>
      <w:tr w:rsidR="005C746D" w:rsidTr="005C746D">
        <w:tc>
          <w:tcPr>
            <w:tcW w:w="1696" w:type="dxa"/>
          </w:tcPr>
          <w:p w:rsidR="00B918D6" w:rsidRDefault="005C746D" w:rsidP="0049531D">
            <w:pPr>
              <w:rPr>
                <w:sz w:val="24"/>
                <w:szCs w:val="24"/>
              </w:rPr>
            </w:pPr>
            <w:r>
              <w:rPr>
                <w:sz w:val="24"/>
                <w:szCs w:val="24"/>
              </w:rPr>
              <w:t xml:space="preserve">Question </w:t>
            </w:r>
          </w:p>
          <w:p w:rsidR="005C746D" w:rsidRDefault="00B918D6" w:rsidP="0049531D">
            <w:pPr>
              <w:rPr>
                <w:sz w:val="24"/>
                <w:szCs w:val="24"/>
              </w:rPr>
            </w:pPr>
            <w:r>
              <w:rPr>
                <w:sz w:val="24"/>
                <w:szCs w:val="24"/>
              </w:rPr>
              <w:t>5.4 (c)</w:t>
            </w:r>
          </w:p>
        </w:tc>
        <w:tc>
          <w:tcPr>
            <w:tcW w:w="5103" w:type="dxa"/>
          </w:tcPr>
          <w:p w:rsidR="00B918D6" w:rsidRDefault="00B918D6" w:rsidP="00B918D6">
            <w:pPr>
              <w:rPr>
                <w:sz w:val="24"/>
                <w:szCs w:val="24"/>
              </w:rPr>
            </w:pPr>
            <w:r>
              <w:rPr>
                <w:sz w:val="24"/>
                <w:szCs w:val="24"/>
              </w:rPr>
              <w:t>Question 5.4(c</w:t>
            </w:r>
            <w:r>
              <w:rPr>
                <w:sz w:val="24"/>
                <w:szCs w:val="24"/>
              </w:rPr>
              <w:t>) will not be used to score the award for this tender</w:t>
            </w:r>
            <w:r w:rsidR="0023207D">
              <w:rPr>
                <w:sz w:val="24"/>
                <w:szCs w:val="24"/>
              </w:rPr>
              <w:t xml:space="preserve"> (Lot 1 – core activities)</w:t>
            </w:r>
            <w:r>
              <w:rPr>
                <w:sz w:val="24"/>
                <w:szCs w:val="24"/>
              </w:rPr>
              <w:t>. It will be used to assess suitability</w:t>
            </w:r>
            <w:r>
              <w:rPr>
                <w:sz w:val="24"/>
                <w:szCs w:val="24"/>
              </w:rPr>
              <w:t xml:space="preserve"> to deliver Optional Lot </w:t>
            </w:r>
            <w:r>
              <w:rPr>
                <w:sz w:val="24"/>
                <w:szCs w:val="24"/>
              </w:rPr>
              <w:t xml:space="preserve">3 should </w:t>
            </w:r>
            <w:r w:rsidR="0023207D">
              <w:rPr>
                <w:sz w:val="24"/>
                <w:szCs w:val="24"/>
              </w:rPr>
              <w:t>the Authority chooses to progress.</w:t>
            </w:r>
            <w:r>
              <w:rPr>
                <w:sz w:val="24"/>
                <w:szCs w:val="24"/>
              </w:rPr>
              <w:t>.</w:t>
            </w:r>
          </w:p>
          <w:p w:rsidR="00B918D6" w:rsidRDefault="00B918D6" w:rsidP="00B918D6">
            <w:pPr>
              <w:rPr>
                <w:sz w:val="24"/>
                <w:szCs w:val="24"/>
              </w:rPr>
            </w:pPr>
          </w:p>
          <w:p w:rsidR="00B918D6" w:rsidRDefault="00B918D6" w:rsidP="00B918D6">
            <w:pPr>
              <w:rPr>
                <w:sz w:val="24"/>
                <w:szCs w:val="24"/>
              </w:rPr>
            </w:pPr>
            <w:r>
              <w:rPr>
                <w:sz w:val="24"/>
                <w:szCs w:val="24"/>
              </w:rPr>
              <w:t>In reference to the service specification, please provide a brief outline of the scope of works required to complete the review for Lot 3.</w:t>
            </w:r>
          </w:p>
          <w:p w:rsidR="00B918D6" w:rsidRDefault="00B918D6" w:rsidP="00B918D6">
            <w:pPr>
              <w:rPr>
                <w:sz w:val="24"/>
                <w:szCs w:val="24"/>
              </w:rPr>
            </w:pPr>
            <w:r>
              <w:rPr>
                <w:sz w:val="24"/>
                <w:szCs w:val="24"/>
              </w:rPr>
              <w:t>(up to 3000 words)</w:t>
            </w:r>
          </w:p>
          <w:p w:rsidR="005C746D" w:rsidRDefault="005C746D" w:rsidP="0049531D">
            <w:pPr>
              <w:rPr>
                <w:sz w:val="24"/>
                <w:szCs w:val="24"/>
              </w:rPr>
            </w:pPr>
          </w:p>
          <w:p w:rsidR="0070441E" w:rsidRDefault="0070441E" w:rsidP="0049531D">
            <w:pPr>
              <w:rPr>
                <w:sz w:val="24"/>
                <w:szCs w:val="24"/>
              </w:rPr>
            </w:pPr>
            <w:bookmarkStart w:id="2" w:name="_GoBack"/>
            <w:bookmarkEnd w:id="2"/>
          </w:p>
        </w:tc>
        <w:tc>
          <w:tcPr>
            <w:tcW w:w="2807" w:type="dxa"/>
          </w:tcPr>
          <w:p w:rsidR="005C746D" w:rsidRDefault="00B918D6" w:rsidP="0049531D">
            <w:pPr>
              <w:rPr>
                <w:sz w:val="24"/>
                <w:szCs w:val="24"/>
              </w:rPr>
            </w:pPr>
            <w:r w:rsidRPr="00B918D6">
              <w:rPr>
                <w:b/>
                <w:sz w:val="24"/>
                <w:szCs w:val="24"/>
              </w:rPr>
              <w:t>Note:</w:t>
            </w:r>
            <w:r>
              <w:rPr>
                <w:sz w:val="24"/>
                <w:szCs w:val="24"/>
              </w:rPr>
              <w:t xml:space="preserve"> Not scored in core tender</w:t>
            </w:r>
          </w:p>
        </w:tc>
      </w:tr>
      <w:tr w:rsidR="00B918D6" w:rsidTr="00D52CC1">
        <w:tc>
          <w:tcPr>
            <w:tcW w:w="9606" w:type="dxa"/>
            <w:gridSpan w:val="3"/>
          </w:tcPr>
          <w:p w:rsidR="00B918D6" w:rsidRPr="00B918D6" w:rsidRDefault="00B918D6" w:rsidP="0049531D">
            <w:pPr>
              <w:rPr>
                <w:b/>
                <w:sz w:val="24"/>
                <w:szCs w:val="24"/>
                <w:u w:val="single"/>
              </w:rPr>
            </w:pPr>
            <w:r w:rsidRPr="00B918D6">
              <w:rPr>
                <w:b/>
                <w:sz w:val="24"/>
                <w:szCs w:val="24"/>
                <w:u w:val="single"/>
              </w:rPr>
              <w:t>Response</w:t>
            </w:r>
          </w:p>
          <w:p w:rsidR="00B918D6" w:rsidRDefault="00B918D6" w:rsidP="0049531D">
            <w:pPr>
              <w:rPr>
                <w:b/>
                <w:sz w:val="24"/>
                <w:szCs w:val="24"/>
              </w:rPr>
            </w:pPr>
          </w:p>
          <w:p w:rsidR="00FB4D97" w:rsidRPr="00B918D6" w:rsidRDefault="00FB4D97" w:rsidP="0049531D">
            <w:pPr>
              <w:rPr>
                <w:b/>
                <w:sz w:val="24"/>
                <w:szCs w:val="24"/>
              </w:rPr>
            </w:pPr>
          </w:p>
        </w:tc>
      </w:tr>
      <w:tr w:rsidR="00B918D6" w:rsidTr="005C746D">
        <w:tc>
          <w:tcPr>
            <w:tcW w:w="1696" w:type="dxa"/>
          </w:tcPr>
          <w:p w:rsidR="00B918D6" w:rsidRDefault="00B918D6" w:rsidP="00B918D6">
            <w:pPr>
              <w:rPr>
                <w:sz w:val="24"/>
                <w:szCs w:val="24"/>
              </w:rPr>
            </w:pPr>
            <w:r>
              <w:rPr>
                <w:sz w:val="24"/>
                <w:szCs w:val="24"/>
              </w:rPr>
              <w:t>Question 5.5.</w:t>
            </w:r>
          </w:p>
        </w:tc>
        <w:tc>
          <w:tcPr>
            <w:tcW w:w="5103" w:type="dxa"/>
          </w:tcPr>
          <w:p w:rsidR="00B918D6" w:rsidRDefault="00B918D6" w:rsidP="00B918D6">
            <w:pPr>
              <w:rPr>
                <w:sz w:val="24"/>
                <w:szCs w:val="24"/>
              </w:rPr>
            </w:pPr>
            <w:r>
              <w:rPr>
                <w:sz w:val="24"/>
                <w:szCs w:val="24"/>
              </w:rPr>
              <w:t>Project plan: Please include a k</w:t>
            </w:r>
            <w:r w:rsidRPr="004130C2">
              <w:rPr>
                <w:sz w:val="24"/>
                <w:szCs w:val="24"/>
              </w:rPr>
              <w:t>ey activity milestones and timeline for delivery leading to i</w:t>
            </w:r>
            <w:r>
              <w:rPr>
                <w:sz w:val="24"/>
                <w:szCs w:val="24"/>
              </w:rPr>
              <w:t>ts presentation at the Executive Management Board and the Authority’s Performance and Finance Committee.</w:t>
            </w:r>
          </w:p>
          <w:p w:rsidR="00B918D6" w:rsidRDefault="00B918D6" w:rsidP="00B918D6">
            <w:pPr>
              <w:rPr>
                <w:sz w:val="24"/>
                <w:szCs w:val="24"/>
              </w:rPr>
            </w:pPr>
            <w:r>
              <w:rPr>
                <w:sz w:val="24"/>
                <w:szCs w:val="24"/>
              </w:rPr>
              <w:t>(up to 600 words)</w:t>
            </w:r>
          </w:p>
          <w:p w:rsidR="00B918D6" w:rsidRDefault="00B918D6" w:rsidP="00B918D6">
            <w:pPr>
              <w:rPr>
                <w:sz w:val="24"/>
                <w:szCs w:val="24"/>
              </w:rPr>
            </w:pPr>
          </w:p>
        </w:tc>
        <w:tc>
          <w:tcPr>
            <w:tcW w:w="2807" w:type="dxa"/>
          </w:tcPr>
          <w:p w:rsidR="00B918D6" w:rsidRDefault="00B918D6" w:rsidP="00B918D6">
            <w:pPr>
              <w:rPr>
                <w:sz w:val="24"/>
                <w:szCs w:val="24"/>
              </w:rPr>
            </w:pPr>
            <w:r>
              <w:rPr>
                <w:sz w:val="24"/>
                <w:szCs w:val="24"/>
              </w:rPr>
              <w:t>15</w:t>
            </w:r>
          </w:p>
        </w:tc>
      </w:tr>
      <w:tr w:rsidR="00B918D6" w:rsidTr="0049531D">
        <w:tc>
          <w:tcPr>
            <w:tcW w:w="9606" w:type="dxa"/>
            <w:gridSpan w:val="3"/>
          </w:tcPr>
          <w:p w:rsidR="00B918D6" w:rsidRPr="006510B0" w:rsidRDefault="00B918D6" w:rsidP="00B918D6">
            <w:pPr>
              <w:rPr>
                <w:b/>
                <w:sz w:val="24"/>
                <w:szCs w:val="24"/>
                <w:u w:val="single"/>
              </w:rPr>
            </w:pPr>
            <w:r w:rsidRPr="006510B0">
              <w:rPr>
                <w:b/>
                <w:sz w:val="24"/>
                <w:szCs w:val="24"/>
                <w:u w:val="single"/>
              </w:rPr>
              <w:t>Response</w:t>
            </w:r>
          </w:p>
          <w:p w:rsidR="00B918D6" w:rsidRDefault="00B918D6" w:rsidP="00B918D6">
            <w:pPr>
              <w:rPr>
                <w:sz w:val="24"/>
                <w:szCs w:val="24"/>
              </w:rPr>
            </w:pPr>
          </w:p>
          <w:p w:rsidR="00B918D6" w:rsidRDefault="00B918D6" w:rsidP="00B918D6">
            <w:pPr>
              <w:rPr>
                <w:sz w:val="24"/>
                <w:szCs w:val="24"/>
              </w:rPr>
            </w:pPr>
          </w:p>
          <w:p w:rsidR="00B918D6" w:rsidRDefault="00B918D6" w:rsidP="00B918D6">
            <w:pPr>
              <w:rPr>
                <w:sz w:val="24"/>
                <w:szCs w:val="24"/>
              </w:rPr>
            </w:pPr>
          </w:p>
        </w:tc>
      </w:tr>
      <w:tr w:rsidR="00B918D6" w:rsidTr="005C746D">
        <w:tc>
          <w:tcPr>
            <w:tcW w:w="1696" w:type="dxa"/>
          </w:tcPr>
          <w:p w:rsidR="00B918D6" w:rsidRDefault="00B918D6" w:rsidP="00B918D6">
            <w:pPr>
              <w:rPr>
                <w:sz w:val="24"/>
                <w:szCs w:val="24"/>
              </w:rPr>
            </w:pPr>
            <w:r>
              <w:rPr>
                <w:sz w:val="24"/>
                <w:szCs w:val="24"/>
              </w:rPr>
              <w:t>Question 5.6.</w:t>
            </w:r>
          </w:p>
          <w:p w:rsidR="00B918D6" w:rsidRDefault="00B918D6" w:rsidP="00B918D6">
            <w:pPr>
              <w:rPr>
                <w:sz w:val="24"/>
                <w:szCs w:val="24"/>
              </w:rPr>
            </w:pPr>
          </w:p>
        </w:tc>
        <w:tc>
          <w:tcPr>
            <w:tcW w:w="5103" w:type="dxa"/>
          </w:tcPr>
          <w:p w:rsidR="00B918D6" w:rsidRDefault="00B918D6" w:rsidP="00B918D6">
            <w:pPr>
              <w:rPr>
                <w:sz w:val="24"/>
                <w:szCs w:val="24"/>
              </w:rPr>
            </w:pPr>
            <w:r>
              <w:rPr>
                <w:sz w:val="24"/>
                <w:szCs w:val="24"/>
              </w:rPr>
              <w:t>Identify key risk(s) to achieve the successful outcome of the review and its key success criteria. (up to 600 words)</w:t>
            </w:r>
          </w:p>
          <w:p w:rsidR="00B918D6" w:rsidRDefault="00B918D6" w:rsidP="00B918D6">
            <w:pPr>
              <w:rPr>
                <w:sz w:val="24"/>
                <w:szCs w:val="24"/>
              </w:rPr>
            </w:pPr>
            <w:r>
              <w:rPr>
                <w:sz w:val="24"/>
                <w:szCs w:val="24"/>
              </w:rPr>
              <w:t xml:space="preserve"> </w:t>
            </w:r>
          </w:p>
        </w:tc>
        <w:tc>
          <w:tcPr>
            <w:tcW w:w="2807" w:type="dxa"/>
          </w:tcPr>
          <w:p w:rsidR="00B918D6" w:rsidRDefault="00B918D6" w:rsidP="00B918D6">
            <w:pPr>
              <w:rPr>
                <w:sz w:val="24"/>
                <w:szCs w:val="24"/>
              </w:rPr>
            </w:pPr>
            <w:r>
              <w:rPr>
                <w:sz w:val="24"/>
                <w:szCs w:val="24"/>
              </w:rPr>
              <w:t>10</w:t>
            </w:r>
          </w:p>
        </w:tc>
      </w:tr>
      <w:tr w:rsidR="004550DF" w:rsidTr="00D3164A">
        <w:tc>
          <w:tcPr>
            <w:tcW w:w="9606" w:type="dxa"/>
            <w:gridSpan w:val="3"/>
          </w:tcPr>
          <w:p w:rsidR="004550DF" w:rsidRPr="004550DF" w:rsidRDefault="004550DF" w:rsidP="00B918D6">
            <w:pPr>
              <w:rPr>
                <w:b/>
                <w:sz w:val="24"/>
                <w:szCs w:val="24"/>
                <w:u w:val="single"/>
              </w:rPr>
            </w:pPr>
            <w:r w:rsidRPr="004550DF">
              <w:rPr>
                <w:b/>
                <w:sz w:val="24"/>
                <w:szCs w:val="24"/>
                <w:u w:val="single"/>
              </w:rPr>
              <w:t>Response</w:t>
            </w:r>
          </w:p>
          <w:p w:rsidR="004550DF" w:rsidRDefault="004550DF" w:rsidP="00B918D6">
            <w:pPr>
              <w:rPr>
                <w:sz w:val="24"/>
                <w:szCs w:val="24"/>
              </w:rPr>
            </w:pPr>
          </w:p>
          <w:p w:rsidR="004550DF" w:rsidRDefault="004550DF" w:rsidP="00B918D6">
            <w:pPr>
              <w:rPr>
                <w:sz w:val="24"/>
                <w:szCs w:val="24"/>
              </w:rPr>
            </w:pPr>
          </w:p>
        </w:tc>
      </w:tr>
      <w:tr w:rsidR="00B918D6" w:rsidTr="005C746D">
        <w:tc>
          <w:tcPr>
            <w:tcW w:w="1696" w:type="dxa"/>
          </w:tcPr>
          <w:p w:rsidR="00B918D6" w:rsidRDefault="00B918D6" w:rsidP="00B918D6">
            <w:pPr>
              <w:rPr>
                <w:sz w:val="24"/>
                <w:szCs w:val="24"/>
              </w:rPr>
            </w:pPr>
            <w:r>
              <w:rPr>
                <w:sz w:val="24"/>
                <w:szCs w:val="24"/>
              </w:rPr>
              <w:t>Question 5.7.</w:t>
            </w:r>
          </w:p>
          <w:p w:rsidR="00B918D6" w:rsidRDefault="00B918D6" w:rsidP="00B918D6">
            <w:pPr>
              <w:rPr>
                <w:sz w:val="24"/>
                <w:szCs w:val="24"/>
              </w:rPr>
            </w:pPr>
          </w:p>
        </w:tc>
        <w:tc>
          <w:tcPr>
            <w:tcW w:w="5103" w:type="dxa"/>
          </w:tcPr>
          <w:p w:rsidR="00B918D6" w:rsidRDefault="00B918D6" w:rsidP="00B918D6">
            <w:pPr>
              <w:rPr>
                <w:sz w:val="24"/>
                <w:szCs w:val="24"/>
              </w:rPr>
            </w:pPr>
            <w:r>
              <w:rPr>
                <w:sz w:val="24"/>
                <w:szCs w:val="24"/>
              </w:rPr>
              <w:t>In relation to your response for Question 5.6, please list the mitigations for the risk you have identified.</w:t>
            </w:r>
          </w:p>
          <w:p w:rsidR="00B918D6" w:rsidRDefault="00B918D6" w:rsidP="00B918D6">
            <w:pPr>
              <w:rPr>
                <w:sz w:val="24"/>
                <w:szCs w:val="24"/>
              </w:rPr>
            </w:pPr>
            <w:r>
              <w:rPr>
                <w:sz w:val="24"/>
                <w:szCs w:val="24"/>
              </w:rPr>
              <w:t>(up to 600 words)</w:t>
            </w:r>
          </w:p>
        </w:tc>
        <w:tc>
          <w:tcPr>
            <w:tcW w:w="2807" w:type="dxa"/>
          </w:tcPr>
          <w:p w:rsidR="00B918D6" w:rsidRDefault="00B918D6" w:rsidP="00B918D6">
            <w:pPr>
              <w:rPr>
                <w:sz w:val="24"/>
                <w:szCs w:val="24"/>
              </w:rPr>
            </w:pPr>
            <w:r>
              <w:rPr>
                <w:sz w:val="24"/>
                <w:szCs w:val="24"/>
              </w:rPr>
              <w:t>10</w:t>
            </w:r>
          </w:p>
        </w:tc>
      </w:tr>
      <w:tr w:rsidR="004550DF" w:rsidTr="00A51FC2">
        <w:tc>
          <w:tcPr>
            <w:tcW w:w="9606" w:type="dxa"/>
            <w:gridSpan w:val="3"/>
          </w:tcPr>
          <w:p w:rsidR="004550DF" w:rsidRPr="004550DF" w:rsidRDefault="004550DF" w:rsidP="00B918D6">
            <w:pPr>
              <w:rPr>
                <w:b/>
                <w:sz w:val="24"/>
                <w:szCs w:val="24"/>
                <w:u w:val="single"/>
              </w:rPr>
            </w:pPr>
            <w:r w:rsidRPr="004550DF">
              <w:rPr>
                <w:b/>
                <w:sz w:val="24"/>
                <w:szCs w:val="24"/>
                <w:u w:val="single"/>
              </w:rPr>
              <w:t>Response</w:t>
            </w:r>
          </w:p>
          <w:p w:rsidR="004550DF" w:rsidRDefault="004550DF" w:rsidP="00B918D6">
            <w:pPr>
              <w:rPr>
                <w:sz w:val="24"/>
                <w:szCs w:val="24"/>
              </w:rPr>
            </w:pPr>
          </w:p>
          <w:p w:rsidR="004550DF" w:rsidRDefault="004550DF" w:rsidP="00B918D6">
            <w:pPr>
              <w:rPr>
                <w:sz w:val="24"/>
                <w:szCs w:val="24"/>
              </w:rPr>
            </w:pPr>
          </w:p>
        </w:tc>
      </w:tr>
      <w:tr w:rsidR="00B918D6" w:rsidTr="005C746D">
        <w:tc>
          <w:tcPr>
            <w:tcW w:w="1696" w:type="dxa"/>
          </w:tcPr>
          <w:p w:rsidR="00B918D6" w:rsidRDefault="00B918D6" w:rsidP="00B918D6">
            <w:pPr>
              <w:rPr>
                <w:sz w:val="24"/>
                <w:szCs w:val="24"/>
              </w:rPr>
            </w:pPr>
            <w:r>
              <w:rPr>
                <w:sz w:val="24"/>
                <w:szCs w:val="24"/>
              </w:rPr>
              <w:lastRenderedPageBreak/>
              <w:t>Section B</w:t>
            </w:r>
          </w:p>
        </w:tc>
        <w:tc>
          <w:tcPr>
            <w:tcW w:w="5103" w:type="dxa"/>
          </w:tcPr>
          <w:p w:rsidR="00B918D6" w:rsidRDefault="00B918D6" w:rsidP="00B918D6">
            <w:pPr>
              <w:rPr>
                <w:sz w:val="24"/>
                <w:szCs w:val="24"/>
              </w:rPr>
            </w:pPr>
            <w:r>
              <w:rPr>
                <w:sz w:val="24"/>
                <w:szCs w:val="24"/>
              </w:rPr>
              <w:t>Personnel (15%)</w:t>
            </w:r>
          </w:p>
        </w:tc>
        <w:tc>
          <w:tcPr>
            <w:tcW w:w="2807" w:type="dxa"/>
          </w:tcPr>
          <w:p w:rsidR="00B918D6" w:rsidRDefault="00B918D6" w:rsidP="00B918D6">
            <w:pPr>
              <w:rPr>
                <w:sz w:val="24"/>
                <w:szCs w:val="24"/>
              </w:rPr>
            </w:pPr>
          </w:p>
        </w:tc>
      </w:tr>
      <w:tr w:rsidR="00B918D6" w:rsidTr="005C746D">
        <w:tc>
          <w:tcPr>
            <w:tcW w:w="1696" w:type="dxa"/>
          </w:tcPr>
          <w:p w:rsidR="00B918D6" w:rsidRDefault="00B918D6" w:rsidP="00B918D6">
            <w:pPr>
              <w:rPr>
                <w:sz w:val="24"/>
                <w:szCs w:val="24"/>
              </w:rPr>
            </w:pPr>
            <w:r>
              <w:rPr>
                <w:sz w:val="24"/>
                <w:szCs w:val="24"/>
              </w:rPr>
              <w:t>Question 5.8.</w:t>
            </w:r>
          </w:p>
          <w:p w:rsidR="00B918D6" w:rsidRDefault="00B918D6" w:rsidP="00B918D6">
            <w:pPr>
              <w:rPr>
                <w:sz w:val="24"/>
                <w:szCs w:val="24"/>
              </w:rPr>
            </w:pPr>
          </w:p>
        </w:tc>
        <w:tc>
          <w:tcPr>
            <w:tcW w:w="5103" w:type="dxa"/>
          </w:tcPr>
          <w:p w:rsidR="00B918D6" w:rsidRDefault="00B918D6" w:rsidP="00B918D6">
            <w:pPr>
              <w:rPr>
                <w:sz w:val="24"/>
                <w:szCs w:val="24"/>
              </w:rPr>
            </w:pPr>
            <w:r>
              <w:rPr>
                <w:sz w:val="24"/>
                <w:szCs w:val="24"/>
              </w:rPr>
              <w:t>Please provide Curriculum Vitae (CV) for key personnel in this engagement. The CV or an accompanying matrix must clearly identify or list the following:</w:t>
            </w:r>
          </w:p>
          <w:p w:rsidR="00B918D6" w:rsidRDefault="00B918D6" w:rsidP="00B918D6">
            <w:pPr>
              <w:rPr>
                <w:sz w:val="24"/>
                <w:szCs w:val="24"/>
              </w:rPr>
            </w:pPr>
            <w:r>
              <w:rPr>
                <w:sz w:val="24"/>
                <w:szCs w:val="24"/>
              </w:rPr>
              <w:t>Name of personnel:</w:t>
            </w:r>
          </w:p>
          <w:p w:rsidR="00B918D6" w:rsidRDefault="00B918D6" w:rsidP="00B918D6">
            <w:pPr>
              <w:rPr>
                <w:sz w:val="24"/>
                <w:szCs w:val="24"/>
              </w:rPr>
            </w:pPr>
            <w:r>
              <w:rPr>
                <w:sz w:val="24"/>
                <w:szCs w:val="24"/>
              </w:rPr>
              <w:t>Grade/Position in your company:</w:t>
            </w:r>
          </w:p>
          <w:p w:rsidR="00B918D6" w:rsidRDefault="00B918D6" w:rsidP="00B918D6">
            <w:pPr>
              <w:rPr>
                <w:sz w:val="24"/>
                <w:szCs w:val="24"/>
              </w:rPr>
            </w:pPr>
            <w:r>
              <w:rPr>
                <w:sz w:val="24"/>
                <w:szCs w:val="24"/>
              </w:rPr>
              <w:t>Day rate for this assigment (ex VAT):</w:t>
            </w:r>
          </w:p>
          <w:p w:rsidR="00B918D6" w:rsidRDefault="00B918D6" w:rsidP="00B918D6">
            <w:pPr>
              <w:rPr>
                <w:sz w:val="24"/>
                <w:szCs w:val="24"/>
              </w:rPr>
            </w:pPr>
            <w:r>
              <w:rPr>
                <w:sz w:val="24"/>
                <w:szCs w:val="24"/>
              </w:rPr>
              <w:t>Sector/area of specialisation:</w:t>
            </w:r>
          </w:p>
          <w:p w:rsidR="00B918D6" w:rsidRDefault="00B918D6" w:rsidP="00B918D6">
            <w:pPr>
              <w:rPr>
                <w:sz w:val="24"/>
                <w:szCs w:val="24"/>
              </w:rPr>
            </w:pPr>
            <w:r>
              <w:rPr>
                <w:sz w:val="24"/>
                <w:szCs w:val="24"/>
              </w:rPr>
              <w:t>Number of years in specialised field:</w:t>
            </w:r>
          </w:p>
          <w:p w:rsidR="00B918D6" w:rsidRDefault="00B918D6" w:rsidP="00B918D6">
            <w:pPr>
              <w:rPr>
                <w:sz w:val="24"/>
                <w:szCs w:val="24"/>
              </w:rPr>
            </w:pPr>
            <w:r>
              <w:rPr>
                <w:sz w:val="24"/>
                <w:szCs w:val="24"/>
              </w:rPr>
              <w:t>Why personnel is included in this team</w:t>
            </w:r>
          </w:p>
        </w:tc>
        <w:tc>
          <w:tcPr>
            <w:tcW w:w="2807" w:type="dxa"/>
          </w:tcPr>
          <w:p w:rsidR="00B918D6" w:rsidRDefault="00B918D6" w:rsidP="00B918D6">
            <w:pPr>
              <w:rPr>
                <w:sz w:val="24"/>
                <w:szCs w:val="24"/>
              </w:rPr>
            </w:pPr>
            <w:r>
              <w:rPr>
                <w:sz w:val="24"/>
                <w:szCs w:val="24"/>
              </w:rPr>
              <w:t>15</w:t>
            </w:r>
          </w:p>
        </w:tc>
      </w:tr>
      <w:tr w:rsidR="004550DF" w:rsidTr="00805EB2">
        <w:tc>
          <w:tcPr>
            <w:tcW w:w="9606" w:type="dxa"/>
            <w:gridSpan w:val="3"/>
          </w:tcPr>
          <w:p w:rsidR="004550DF" w:rsidRPr="004550DF" w:rsidRDefault="004550DF" w:rsidP="00B918D6">
            <w:pPr>
              <w:rPr>
                <w:b/>
                <w:sz w:val="24"/>
                <w:szCs w:val="24"/>
                <w:u w:val="single"/>
              </w:rPr>
            </w:pPr>
            <w:r w:rsidRPr="004550DF">
              <w:rPr>
                <w:b/>
                <w:sz w:val="24"/>
                <w:szCs w:val="24"/>
                <w:u w:val="single"/>
              </w:rPr>
              <w:t>Response</w:t>
            </w:r>
          </w:p>
          <w:p w:rsidR="004550DF" w:rsidRDefault="004550DF" w:rsidP="00B918D6">
            <w:pPr>
              <w:rPr>
                <w:sz w:val="24"/>
                <w:szCs w:val="24"/>
              </w:rPr>
            </w:pPr>
          </w:p>
          <w:p w:rsidR="004550DF" w:rsidRDefault="004550DF" w:rsidP="00B918D6">
            <w:pPr>
              <w:rPr>
                <w:sz w:val="24"/>
                <w:szCs w:val="24"/>
              </w:rPr>
            </w:pPr>
          </w:p>
        </w:tc>
      </w:tr>
      <w:tr w:rsidR="00B918D6" w:rsidTr="005C746D">
        <w:tc>
          <w:tcPr>
            <w:tcW w:w="1696" w:type="dxa"/>
          </w:tcPr>
          <w:p w:rsidR="00B918D6" w:rsidRDefault="00B918D6" w:rsidP="00B918D6">
            <w:pPr>
              <w:rPr>
                <w:sz w:val="24"/>
                <w:szCs w:val="24"/>
              </w:rPr>
            </w:pPr>
            <w:r>
              <w:rPr>
                <w:sz w:val="24"/>
                <w:szCs w:val="24"/>
              </w:rPr>
              <w:t>Question 5.9.</w:t>
            </w:r>
          </w:p>
        </w:tc>
        <w:tc>
          <w:tcPr>
            <w:tcW w:w="5103" w:type="dxa"/>
          </w:tcPr>
          <w:p w:rsidR="00B918D6" w:rsidRDefault="00B918D6" w:rsidP="00B918D6">
            <w:pPr>
              <w:rPr>
                <w:sz w:val="24"/>
                <w:szCs w:val="24"/>
              </w:rPr>
            </w:pPr>
            <w:r>
              <w:rPr>
                <w:sz w:val="24"/>
                <w:szCs w:val="24"/>
              </w:rPr>
              <w:t xml:space="preserve">Please identify resourcing requirements to complete the Strategic Outline Case, both from your team(s), and mirroring requirements to be provided by the Trust. </w:t>
            </w:r>
          </w:p>
          <w:p w:rsidR="00B918D6" w:rsidRDefault="00B918D6" w:rsidP="00B918D6">
            <w:pPr>
              <w:rPr>
                <w:sz w:val="24"/>
                <w:szCs w:val="24"/>
              </w:rPr>
            </w:pPr>
            <w:r>
              <w:rPr>
                <w:sz w:val="24"/>
                <w:szCs w:val="24"/>
              </w:rPr>
              <w:t>(600 words)</w:t>
            </w:r>
          </w:p>
        </w:tc>
        <w:tc>
          <w:tcPr>
            <w:tcW w:w="2807" w:type="dxa"/>
          </w:tcPr>
          <w:p w:rsidR="00B918D6" w:rsidRDefault="00B918D6" w:rsidP="00B918D6">
            <w:pPr>
              <w:rPr>
                <w:sz w:val="24"/>
                <w:szCs w:val="24"/>
              </w:rPr>
            </w:pPr>
            <w:r>
              <w:rPr>
                <w:sz w:val="24"/>
                <w:szCs w:val="24"/>
              </w:rPr>
              <w:t>10</w:t>
            </w:r>
          </w:p>
        </w:tc>
      </w:tr>
      <w:tr w:rsidR="00B918D6" w:rsidTr="005C746D">
        <w:tc>
          <w:tcPr>
            <w:tcW w:w="1696" w:type="dxa"/>
          </w:tcPr>
          <w:p w:rsidR="00B918D6" w:rsidRDefault="00B918D6" w:rsidP="00B918D6">
            <w:pPr>
              <w:rPr>
                <w:sz w:val="24"/>
                <w:szCs w:val="24"/>
              </w:rPr>
            </w:pPr>
            <w:r>
              <w:rPr>
                <w:sz w:val="24"/>
                <w:szCs w:val="24"/>
              </w:rPr>
              <w:t>Section C</w:t>
            </w:r>
          </w:p>
        </w:tc>
        <w:tc>
          <w:tcPr>
            <w:tcW w:w="5103" w:type="dxa"/>
          </w:tcPr>
          <w:p w:rsidR="00B918D6" w:rsidRDefault="00B918D6" w:rsidP="00B918D6">
            <w:pPr>
              <w:rPr>
                <w:sz w:val="24"/>
                <w:szCs w:val="24"/>
              </w:rPr>
            </w:pPr>
            <w:r>
              <w:rPr>
                <w:sz w:val="24"/>
                <w:szCs w:val="24"/>
              </w:rPr>
              <w:t>Capability (15%)</w:t>
            </w:r>
          </w:p>
        </w:tc>
        <w:tc>
          <w:tcPr>
            <w:tcW w:w="2807" w:type="dxa"/>
          </w:tcPr>
          <w:p w:rsidR="00B918D6" w:rsidRDefault="00B918D6" w:rsidP="00B918D6">
            <w:pPr>
              <w:rPr>
                <w:sz w:val="24"/>
                <w:szCs w:val="24"/>
              </w:rPr>
            </w:pPr>
          </w:p>
        </w:tc>
      </w:tr>
      <w:tr w:rsidR="00B918D6" w:rsidTr="005C746D">
        <w:tc>
          <w:tcPr>
            <w:tcW w:w="1696" w:type="dxa"/>
          </w:tcPr>
          <w:p w:rsidR="00B918D6" w:rsidRDefault="00B918D6" w:rsidP="00B918D6">
            <w:pPr>
              <w:rPr>
                <w:sz w:val="24"/>
                <w:szCs w:val="24"/>
              </w:rPr>
            </w:pPr>
            <w:r>
              <w:rPr>
                <w:sz w:val="24"/>
                <w:szCs w:val="24"/>
              </w:rPr>
              <w:t>Question 5.10, 5.11 and 5.12.</w:t>
            </w:r>
          </w:p>
          <w:p w:rsidR="00B918D6" w:rsidRDefault="00B918D6" w:rsidP="00B918D6">
            <w:pPr>
              <w:rPr>
                <w:sz w:val="24"/>
                <w:szCs w:val="24"/>
              </w:rPr>
            </w:pPr>
          </w:p>
        </w:tc>
        <w:tc>
          <w:tcPr>
            <w:tcW w:w="5103" w:type="dxa"/>
          </w:tcPr>
          <w:p w:rsidR="00B918D6" w:rsidRDefault="00B918D6" w:rsidP="00B918D6">
            <w:pPr>
              <w:rPr>
                <w:sz w:val="24"/>
                <w:szCs w:val="24"/>
              </w:rPr>
            </w:pPr>
            <w:r>
              <w:rPr>
                <w:sz w:val="24"/>
                <w:szCs w:val="24"/>
              </w:rPr>
              <w:t>Please include THREE case studies from the reference sites provided. In your case studies, please outline:</w:t>
            </w:r>
          </w:p>
          <w:p w:rsidR="00B918D6" w:rsidRDefault="00B918D6" w:rsidP="00B918D6">
            <w:pPr>
              <w:pStyle w:val="ListParagraph"/>
              <w:numPr>
                <w:ilvl w:val="0"/>
                <w:numId w:val="23"/>
              </w:numPr>
              <w:rPr>
                <w:sz w:val="24"/>
                <w:szCs w:val="24"/>
              </w:rPr>
            </w:pPr>
            <w:r>
              <w:rPr>
                <w:sz w:val="24"/>
                <w:szCs w:val="24"/>
              </w:rPr>
              <w:t>Name of client and contact details</w:t>
            </w:r>
          </w:p>
          <w:p w:rsidR="00B918D6" w:rsidRPr="004550DF" w:rsidRDefault="004550DF" w:rsidP="004550DF">
            <w:pPr>
              <w:pStyle w:val="ListParagraph"/>
              <w:numPr>
                <w:ilvl w:val="0"/>
                <w:numId w:val="23"/>
              </w:numPr>
              <w:rPr>
                <w:sz w:val="24"/>
                <w:szCs w:val="24"/>
              </w:rPr>
            </w:pPr>
            <w:r>
              <w:rPr>
                <w:sz w:val="24"/>
                <w:szCs w:val="24"/>
              </w:rPr>
              <w:t>Scope of review/project</w:t>
            </w:r>
            <w:r w:rsidR="00B918D6">
              <w:rPr>
                <w:sz w:val="24"/>
                <w:szCs w:val="24"/>
              </w:rPr>
              <w:t xml:space="preserve"> (this MUST be </w:t>
            </w:r>
            <w:r>
              <w:rPr>
                <w:sz w:val="24"/>
                <w:szCs w:val="24"/>
              </w:rPr>
              <w:t>related to supplies management and logistics review</w:t>
            </w:r>
            <w:r w:rsidR="00B918D6">
              <w:rPr>
                <w:sz w:val="24"/>
                <w:szCs w:val="24"/>
              </w:rPr>
              <w:t>)</w:t>
            </w:r>
          </w:p>
          <w:p w:rsidR="00B918D6" w:rsidRDefault="00B918D6" w:rsidP="00B918D6">
            <w:pPr>
              <w:pStyle w:val="ListParagraph"/>
              <w:numPr>
                <w:ilvl w:val="0"/>
                <w:numId w:val="23"/>
              </w:numPr>
              <w:rPr>
                <w:sz w:val="24"/>
                <w:szCs w:val="24"/>
              </w:rPr>
            </w:pPr>
            <w:r>
              <w:rPr>
                <w:sz w:val="24"/>
                <w:szCs w:val="24"/>
              </w:rPr>
              <w:t>Timeline(s) and whether it was achieved</w:t>
            </w:r>
          </w:p>
          <w:p w:rsidR="00B918D6" w:rsidRPr="007455C0" w:rsidRDefault="00B918D6" w:rsidP="00B918D6">
            <w:pPr>
              <w:pStyle w:val="ListParagraph"/>
              <w:numPr>
                <w:ilvl w:val="0"/>
                <w:numId w:val="23"/>
              </w:numPr>
              <w:rPr>
                <w:sz w:val="24"/>
                <w:szCs w:val="24"/>
              </w:rPr>
            </w:pPr>
            <w:r>
              <w:rPr>
                <w:sz w:val="24"/>
                <w:szCs w:val="24"/>
              </w:rPr>
              <w:t>Approach, team members involved, and any innovations applied.</w:t>
            </w:r>
          </w:p>
        </w:tc>
        <w:tc>
          <w:tcPr>
            <w:tcW w:w="2807" w:type="dxa"/>
          </w:tcPr>
          <w:p w:rsidR="00B918D6" w:rsidRDefault="00B918D6" w:rsidP="00B918D6">
            <w:pPr>
              <w:rPr>
                <w:sz w:val="24"/>
                <w:szCs w:val="24"/>
              </w:rPr>
            </w:pPr>
            <w:r>
              <w:rPr>
                <w:sz w:val="24"/>
                <w:szCs w:val="24"/>
              </w:rPr>
              <w:t>15 for each case study</w:t>
            </w:r>
          </w:p>
        </w:tc>
      </w:tr>
      <w:tr w:rsidR="004550DF" w:rsidTr="001F278C">
        <w:tc>
          <w:tcPr>
            <w:tcW w:w="9606" w:type="dxa"/>
            <w:gridSpan w:val="3"/>
          </w:tcPr>
          <w:p w:rsidR="004550DF" w:rsidRPr="004550DF" w:rsidRDefault="004550DF" w:rsidP="00B918D6">
            <w:pPr>
              <w:rPr>
                <w:b/>
                <w:sz w:val="24"/>
                <w:szCs w:val="24"/>
                <w:u w:val="single"/>
              </w:rPr>
            </w:pPr>
            <w:r w:rsidRPr="004550DF">
              <w:rPr>
                <w:b/>
                <w:sz w:val="24"/>
                <w:szCs w:val="24"/>
                <w:u w:val="single"/>
              </w:rPr>
              <w:t>Response</w:t>
            </w:r>
          </w:p>
          <w:p w:rsidR="004550DF" w:rsidRDefault="004550DF" w:rsidP="00B918D6">
            <w:pPr>
              <w:rPr>
                <w:sz w:val="24"/>
                <w:szCs w:val="24"/>
              </w:rPr>
            </w:pPr>
          </w:p>
          <w:p w:rsidR="004550DF" w:rsidRDefault="004550DF" w:rsidP="00B918D6">
            <w:pPr>
              <w:rPr>
                <w:sz w:val="24"/>
                <w:szCs w:val="24"/>
              </w:rPr>
            </w:pPr>
          </w:p>
        </w:tc>
      </w:tr>
    </w:tbl>
    <w:p w:rsidR="005C746D" w:rsidRDefault="005C746D" w:rsidP="005C746D">
      <w:pPr>
        <w:pStyle w:val="NoSpacing"/>
        <w:rPr>
          <w:i/>
        </w:rPr>
      </w:pPr>
    </w:p>
    <w:p w:rsidR="00E355C4" w:rsidRDefault="00E355C4" w:rsidP="00733613">
      <w:pPr>
        <w:pStyle w:val="NoSpacing"/>
        <w:rPr>
          <w:b/>
          <w:sz w:val="96"/>
          <w:szCs w:val="96"/>
        </w:rPr>
      </w:pPr>
    </w:p>
    <w:p w:rsidR="00853064" w:rsidRDefault="00853064" w:rsidP="00733613">
      <w:pPr>
        <w:pStyle w:val="NoSpacing"/>
        <w:rPr>
          <w:b/>
          <w:sz w:val="96"/>
          <w:szCs w:val="96"/>
        </w:rPr>
      </w:pPr>
    </w:p>
    <w:p w:rsidR="00972F3D" w:rsidRDefault="00972F3D" w:rsidP="00733613">
      <w:pPr>
        <w:pStyle w:val="NoSpacing"/>
        <w:rPr>
          <w:b/>
          <w:sz w:val="96"/>
          <w:szCs w:val="96"/>
        </w:rPr>
      </w:pPr>
    </w:p>
    <w:p w:rsidR="00853064" w:rsidRDefault="00853064" w:rsidP="00733613">
      <w:pPr>
        <w:pStyle w:val="NoSpacing"/>
        <w:rPr>
          <w:b/>
          <w:sz w:val="96"/>
          <w:szCs w:val="96"/>
        </w:rPr>
      </w:pPr>
    </w:p>
    <w:p w:rsidR="00853064" w:rsidRDefault="00853064" w:rsidP="00733613">
      <w:pPr>
        <w:pStyle w:val="NoSpacing"/>
        <w:rPr>
          <w:b/>
          <w:sz w:val="96"/>
          <w:szCs w:val="96"/>
        </w:rPr>
      </w:pPr>
    </w:p>
    <w:p w:rsidR="00853064" w:rsidRDefault="00853064" w:rsidP="00733613">
      <w:pPr>
        <w:pStyle w:val="NoSpacing"/>
        <w:rPr>
          <w:b/>
          <w:sz w:val="96"/>
          <w:szCs w:val="96"/>
        </w:rPr>
      </w:pPr>
    </w:p>
    <w:p w:rsidR="00853064" w:rsidRDefault="00853064" w:rsidP="00733613">
      <w:pPr>
        <w:pStyle w:val="NoSpacing"/>
        <w:rPr>
          <w:b/>
          <w:sz w:val="96"/>
          <w:szCs w:val="96"/>
        </w:rPr>
      </w:pPr>
    </w:p>
    <w:p w:rsidR="00E355C4" w:rsidRDefault="00E355C4" w:rsidP="00733613">
      <w:pPr>
        <w:pStyle w:val="NoSpacing"/>
        <w:rPr>
          <w:b/>
          <w:sz w:val="96"/>
          <w:szCs w:val="96"/>
        </w:rPr>
      </w:pPr>
    </w:p>
    <w:p w:rsidR="00141076" w:rsidRDefault="00141076" w:rsidP="00733613">
      <w:pPr>
        <w:pStyle w:val="NoSpacing"/>
        <w:rPr>
          <w:b/>
          <w:sz w:val="96"/>
          <w:szCs w:val="96"/>
        </w:rPr>
      </w:pPr>
    </w:p>
    <w:p w:rsidR="00141076" w:rsidRDefault="00141076" w:rsidP="00733613">
      <w:pPr>
        <w:pStyle w:val="NoSpacing"/>
        <w:rPr>
          <w:b/>
          <w:sz w:val="96"/>
          <w:szCs w:val="96"/>
        </w:rPr>
      </w:pPr>
    </w:p>
    <w:p w:rsidR="00853064" w:rsidRDefault="00853064" w:rsidP="00E355C4">
      <w:pPr>
        <w:pStyle w:val="NoSpacing"/>
        <w:jc w:val="center"/>
        <w:rPr>
          <w:b/>
          <w:sz w:val="96"/>
          <w:szCs w:val="96"/>
        </w:rPr>
      </w:pPr>
    </w:p>
    <w:p w:rsidR="00853064" w:rsidRDefault="00853064" w:rsidP="00E355C4">
      <w:pPr>
        <w:pStyle w:val="NoSpacing"/>
        <w:jc w:val="center"/>
        <w:rPr>
          <w:b/>
          <w:sz w:val="96"/>
          <w:szCs w:val="96"/>
        </w:rPr>
      </w:pPr>
    </w:p>
    <w:p w:rsidR="00853064" w:rsidRDefault="00853064" w:rsidP="00E355C4">
      <w:pPr>
        <w:pStyle w:val="NoSpacing"/>
        <w:jc w:val="center"/>
        <w:rPr>
          <w:b/>
          <w:sz w:val="96"/>
          <w:szCs w:val="96"/>
        </w:rPr>
      </w:pPr>
    </w:p>
    <w:p w:rsidR="00853064" w:rsidRDefault="00853064" w:rsidP="00E355C4">
      <w:pPr>
        <w:pStyle w:val="NoSpacing"/>
        <w:jc w:val="center"/>
        <w:rPr>
          <w:b/>
          <w:sz w:val="96"/>
          <w:szCs w:val="96"/>
        </w:rPr>
      </w:pPr>
    </w:p>
    <w:p w:rsidR="00A2602E" w:rsidRDefault="00E355C4" w:rsidP="00E355C4">
      <w:pPr>
        <w:pStyle w:val="NoSpacing"/>
        <w:jc w:val="center"/>
        <w:rPr>
          <w:b/>
          <w:sz w:val="96"/>
          <w:szCs w:val="96"/>
        </w:rPr>
      </w:pPr>
      <w:r w:rsidRPr="00E355C4">
        <w:rPr>
          <w:b/>
          <w:sz w:val="96"/>
          <w:szCs w:val="96"/>
        </w:rPr>
        <w:lastRenderedPageBreak/>
        <w:t>SECTION 6</w:t>
      </w:r>
    </w:p>
    <w:p w:rsidR="00E355C4" w:rsidRDefault="00E355C4" w:rsidP="00E355C4">
      <w:pPr>
        <w:pStyle w:val="NoSpacing"/>
        <w:jc w:val="center"/>
        <w:rPr>
          <w:b/>
          <w:sz w:val="96"/>
          <w:szCs w:val="96"/>
        </w:rPr>
      </w:pPr>
    </w:p>
    <w:p w:rsidR="00E355C4" w:rsidRDefault="00E355C4" w:rsidP="00E355C4">
      <w:pPr>
        <w:pStyle w:val="NoSpacing"/>
        <w:jc w:val="center"/>
        <w:rPr>
          <w:b/>
          <w:sz w:val="96"/>
          <w:szCs w:val="96"/>
        </w:rPr>
      </w:pPr>
    </w:p>
    <w:p w:rsidR="00E355C4" w:rsidRDefault="00E355C4" w:rsidP="00E355C4">
      <w:pPr>
        <w:pStyle w:val="NoSpacing"/>
        <w:jc w:val="center"/>
        <w:rPr>
          <w:b/>
          <w:sz w:val="96"/>
          <w:szCs w:val="96"/>
        </w:rPr>
      </w:pPr>
    </w:p>
    <w:p w:rsidR="00141076" w:rsidRDefault="00141076" w:rsidP="00E355C4">
      <w:pPr>
        <w:pStyle w:val="NoSpacing"/>
        <w:rPr>
          <w:b/>
          <w:sz w:val="96"/>
          <w:szCs w:val="96"/>
        </w:rPr>
      </w:pPr>
    </w:p>
    <w:p w:rsidR="00141076" w:rsidRDefault="00141076" w:rsidP="00E355C4">
      <w:pPr>
        <w:pStyle w:val="NoSpacing"/>
        <w:rPr>
          <w:b/>
          <w:sz w:val="96"/>
          <w:szCs w:val="96"/>
        </w:rPr>
      </w:pPr>
    </w:p>
    <w:p w:rsidR="00141076" w:rsidRDefault="00141076" w:rsidP="00E355C4">
      <w:pPr>
        <w:pStyle w:val="NoSpacing"/>
        <w:rPr>
          <w:b/>
        </w:rPr>
      </w:pPr>
    </w:p>
    <w:p w:rsidR="00141076" w:rsidRDefault="00141076" w:rsidP="00E355C4">
      <w:pPr>
        <w:pStyle w:val="NoSpacing"/>
        <w:rPr>
          <w:b/>
        </w:rPr>
      </w:pPr>
    </w:p>
    <w:p w:rsidR="00141076" w:rsidRDefault="00141076" w:rsidP="00E355C4">
      <w:pPr>
        <w:pStyle w:val="NoSpacing"/>
        <w:rPr>
          <w:b/>
        </w:rPr>
      </w:pPr>
    </w:p>
    <w:p w:rsidR="00E355C4" w:rsidRPr="00480E8D" w:rsidRDefault="00E926F0" w:rsidP="00E355C4">
      <w:pPr>
        <w:pStyle w:val="NoSpacing"/>
        <w:rPr>
          <w:b/>
          <w:u w:val="single"/>
        </w:rPr>
      </w:pPr>
      <w:r w:rsidRPr="00E926F0">
        <w:rPr>
          <w:b/>
        </w:rPr>
        <w:t>6.</w:t>
      </w:r>
      <w:r w:rsidR="00D71492">
        <w:rPr>
          <w:b/>
        </w:rPr>
        <w:t>0</w:t>
      </w:r>
      <w:r w:rsidRPr="00E926F0">
        <w:rPr>
          <w:b/>
        </w:rPr>
        <w:tab/>
      </w:r>
      <w:r w:rsidR="00480E8D" w:rsidRPr="00480E8D">
        <w:rPr>
          <w:b/>
          <w:u w:val="single"/>
        </w:rPr>
        <w:t>Pricing Schedule</w:t>
      </w:r>
    </w:p>
    <w:p w:rsidR="00480E8D" w:rsidRDefault="00480E8D" w:rsidP="00E355C4">
      <w:pPr>
        <w:pStyle w:val="NoSpacing"/>
      </w:pPr>
    </w:p>
    <w:p w:rsidR="00A816CD" w:rsidRDefault="00E926F0" w:rsidP="001C2137">
      <w:pPr>
        <w:pStyle w:val="NoSpacing"/>
        <w:ind w:left="720" w:hanging="720"/>
      </w:pPr>
      <w:r>
        <w:t>6.1</w:t>
      </w:r>
      <w:r>
        <w:tab/>
      </w:r>
      <w:r w:rsidR="00A816CD" w:rsidRPr="00A816CD">
        <w:t xml:space="preserve">The </w:t>
      </w:r>
      <w:r w:rsidR="00A816CD">
        <w:t xml:space="preserve">pricing schedule </w:t>
      </w:r>
      <w:r w:rsidR="00A816CD" w:rsidRPr="00A816CD">
        <w:t xml:space="preserve">will be based on the </w:t>
      </w:r>
      <w:r w:rsidR="00A816CD">
        <w:t xml:space="preserve">Bidder’s </w:t>
      </w:r>
      <w:r w:rsidR="00A816CD" w:rsidRPr="00A816CD">
        <w:t xml:space="preserve">response to the </w:t>
      </w:r>
      <w:r w:rsidR="00A816CD">
        <w:t xml:space="preserve">pricing schedule </w:t>
      </w:r>
      <w:r w:rsidR="00A816CD" w:rsidRPr="00A816CD">
        <w:t xml:space="preserve">alongside the narrative responses provided. </w:t>
      </w:r>
      <w:r w:rsidR="00A816CD">
        <w:t xml:space="preserve"> Bidders </w:t>
      </w:r>
      <w:r w:rsidR="00A816CD" w:rsidRPr="00A816CD">
        <w:t xml:space="preserve">are required to complete the </w:t>
      </w:r>
      <w:r w:rsidR="00A816CD">
        <w:t>pricing s</w:t>
      </w:r>
      <w:r w:rsidR="00A816CD" w:rsidRPr="00A816CD">
        <w:t xml:space="preserve">chedule, detailing the costs of the contract based on the information provided in Section </w:t>
      </w:r>
      <w:r w:rsidR="00A816CD">
        <w:t>5.</w:t>
      </w:r>
    </w:p>
    <w:p w:rsidR="00A816CD" w:rsidRDefault="00A816CD" w:rsidP="001C2137">
      <w:pPr>
        <w:pStyle w:val="NoSpacing"/>
        <w:ind w:left="720" w:hanging="720"/>
      </w:pPr>
    </w:p>
    <w:p w:rsidR="00A816CD" w:rsidRDefault="00A816CD" w:rsidP="00A816CD">
      <w:pPr>
        <w:pStyle w:val="NoSpacing"/>
        <w:ind w:left="720" w:hanging="720"/>
      </w:pPr>
      <w:r>
        <w:t>6.2</w:t>
      </w:r>
      <w:r>
        <w:tab/>
        <w:t xml:space="preserve">Costs must be inclusive of all expenses and exclusive of VAT.  Whole life costs throughout the contract duration will be monitored against costs provided in this pricing schedule.  </w:t>
      </w:r>
    </w:p>
    <w:p w:rsidR="00A816CD" w:rsidRDefault="00A816CD" w:rsidP="00A816CD">
      <w:pPr>
        <w:pStyle w:val="NoSpacing"/>
        <w:ind w:left="720" w:hanging="720"/>
      </w:pPr>
    </w:p>
    <w:p w:rsidR="00A816CD" w:rsidRDefault="00A816CD" w:rsidP="00A816CD">
      <w:pPr>
        <w:pStyle w:val="NoSpacing"/>
        <w:ind w:left="720" w:hanging="720"/>
      </w:pPr>
      <w:r>
        <w:t>6.3</w:t>
      </w:r>
      <w:r>
        <w:tab/>
      </w:r>
      <w:r w:rsidR="00CF47E0">
        <w:t>The Authority will not accept any financial liabilities for recruitment, insurance, legal costs, or premises).</w:t>
      </w:r>
    </w:p>
    <w:p w:rsidR="00A816CD" w:rsidRDefault="00A816CD" w:rsidP="00A816CD">
      <w:pPr>
        <w:pStyle w:val="NoSpacing"/>
        <w:ind w:left="720" w:hanging="720"/>
      </w:pPr>
    </w:p>
    <w:p w:rsidR="00A816CD" w:rsidRDefault="00A816CD" w:rsidP="001C2137">
      <w:pPr>
        <w:pStyle w:val="NoSpacing"/>
        <w:ind w:left="720" w:hanging="720"/>
      </w:pPr>
      <w:r>
        <w:t>6.4</w:t>
      </w:r>
      <w:r>
        <w:tab/>
        <w:t>Any travel costs, administration costs for statistics, reports, attendance meetings, cost of publicity, disability modifications to enable service access, and any other services are to be included in the pricing schedule, i.e. all costs must be inclusive of all expenses and exclusive of VAT.</w:t>
      </w:r>
    </w:p>
    <w:p w:rsidR="00A816CD" w:rsidRDefault="00A816CD" w:rsidP="00A816CD">
      <w:pPr>
        <w:pStyle w:val="NoSpacing"/>
        <w:ind w:left="720" w:hanging="720"/>
      </w:pPr>
    </w:p>
    <w:p w:rsidR="00A816CD" w:rsidRDefault="00A816CD" w:rsidP="00A816CD">
      <w:pPr>
        <w:pStyle w:val="NoSpacing"/>
        <w:ind w:left="720" w:hanging="720"/>
      </w:pPr>
      <w:r>
        <w:t>6.5</w:t>
      </w:r>
      <w:r>
        <w:tab/>
        <w:t>Pricing must be submitted in compliance with the pricing schedule and must be fully completed.</w:t>
      </w:r>
    </w:p>
    <w:p w:rsidR="00A816CD" w:rsidRDefault="00A816CD" w:rsidP="00A816CD">
      <w:pPr>
        <w:pStyle w:val="NoSpacing"/>
        <w:ind w:left="720" w:hanging="720"/>
      </w:pPr>
    </w:p>
    <w:p w:rsidR="00A816CD" w:rsidRDefault="00A816CD" w:rsidP="00A816CD">
      <w:pPr>
        <w:pStyle w:val="NoSpacing"/>
        <w:ind w:left="720" w:hanging="720"/>
      </w:pPr>
      <w:r>
        <w:t>6.6</w:t>
      </w:r>
      <w:r>
        <w:tab/>
        <w:t>The pricing schedule lay must not be amended except to add information and additional rows and/or columns where necessary.</w:t>
      </w:r>
    </w:p>
    <w:p w:rsidR="00A816CD" w:rsidRDefault="00A816CD" w:rsidP="00A816CD">
      <w:pPr>
        <w:pStyle w:val="NoSpacing"/>
        <w:ind w:left="720" w:hanging="720"/>
      </w:pPr>
    </w:p>
    <w:p w:rsidR="00A816CD" w:rsidRDefault="00A816CD" w:rsidP="00A816CD">
      <w:pPr>
        <w:pStyle w:val="NoSpacing"/>
        <w:ind w:left="720" w:hanging="720"/>
      </w:pPr>
      <w:r>
        <w:t>6.7</w:t>
      </w:r>
      <w:r>
        <w:tab/>
        <w:t>Bidders are responsible for the accuracy of their own submissions and should verify all information is correct, including the products of any Excel formulas.</w:t>
      </w:r>
    </w:p>
    <w:p w:rsidR="00A816CD" w:rsidRDefault="00A816CD" w:rsidP="00A816CD">
      <w:pPr>
        <w:pStyle w:val="NoSpacing"/>
        <w:ind w:left="720" w:hanging="720"/>
      </w:pPr>
    </w:p>
    <w:p w:rsidR="00A816CD" w:rsidRDefault="00A816CD" w:rsidP="00A816CD">
      <w:pPr>
        <w:pStyle w:val="NoSpacing"/>
        <w:ind w:left="720" w:hanging="720"/>
      </w:pPr>
      <w:r>
        <w:t>6.8</w:t>
      </w:r>
      <w:r>
        <w:tab/>
        <w:t>All assumptions made during completion of the pricing schedules must be clearly articulated in the available comments tab.</w:t>
      </w:r>
    </w:p>
    <w:p w:rsidR="00A816CD" w:rsidRDefault="00A816CD" w:rsidP="00A816CD">
      <w:pPr>
        <w:pStyle w:val="NoSpacing"/>
        <w:ind w:left="720" w:hanging="720"/>
      </w:pPr>
    </w:p>
    <w:p w:rsidR="00A816CD" w:rsidRDefault="00A816CD" w:rsidP="00A816CD">
      <w:pPr>
        <w:pStyle w:val="NoSpacing"/>
        <w:ind w:left="720" w:hanging="720"/>
      </w:pPr>
      <w:r>
        <w:t>6.9</w:t>
      </w:r>
      <w:r>
        <w:tab/>
        <w:t>The Authority may seek clarifications during the evaluation process so as to allow for a fair comparison of bids.</w:t>
      </w:r>
    </w:p>
    <w:p w:rsidR="00A816CD" w:rsidRDefault="00A816CD" w:rsidP="00A816CD">
      <w:pPr>
        <w:pStyle w:val="NoSpacing"/>
        <w:ind w:left="720" w:hanging="720"/>
      </w:pPr>
    </w:p>
    <w:p w:rsidR="00103DED" w:rsidRDefault="00103DED" w:rsidP="005A0569">
      <w:pPr>
        <w:pStyle w:val="NoSpacing"/>
      </w:pPr>
      <w:r>
        <w:t>6.10</w:t>
      </w:r>
      <w:r>
        <w:tab/>
        <w:t xml:space="preserve"> </w:t>
      </w:r>
      <w:r w:rsidR="005A0569">
        <w:t>This section contains 40% of the total weighting criteria.</w:t>
      </w:r>
    </w:p>
    <w:p w:rsidR="00103DED" w:rsidRDefault="00103DED" w:rsidP="00B30EC4">
      <w:pPr>
        <w:pStyle w:val="NoSpacing"/>
      </w:pPr>
    </w:p>
    <w:p w:rsidR="00234977" w:rsidRDefault="005A0569" w:rsidP="00103DED">
      <w:pPr>
        <w:pStyle w:val="NoSpacing"/>
      </w:pPr>
      <w:r>
        <w:t>6.11</w:t>
      </w:r>
      <w:r w:rsidR="00103DED">
        <w:tab/>
      </w:r>
      <w:r>
        <w:t xml:space="preserve">All suppliers must complete the pricing schedule below.  All prices and </w:t>
      </w:r>
      <w:r w:rsidRPr="00EA3CDE">
        <w:t>discounts</w:t>
      </w:r>
      <w:r>
        <w:t xml:space="preserve"> submitted </w:t>
      </w:r>
    </w:p>
    <w:p w:rsidR="00103DED" w:rsidRDefault="00234977" w:rsidP="00103DED">
      <w:pPr>
        <w:pStyle w:val="NoSpacing"/>
      </w:pPr>
      <w:r>
        <w:t xml:space="preserve">              </w:t>
      </w:r>
      <w:r w:rsidR="005A0569">
        <w:t>will be incorporated into the Contract, upon Contract Award.</w:t>
      </w:r>
    </w:p>
    <w:p w:rsidR="007E6BFB" w:rsidRDefault="007E6BFB" w:rsidP="00E355C4">
      <w:pPr>
        <w:pStyle w:val="NoSpacing"/>
      </w:pPr>
    </w:p>
    <w:p w:rsidR="003669BD" w:rsidRPr="005A0569" w:rsidRDefault="00CE013B" w:rsidP="00E355C4">
      <w:pPr>
        <w:pStyle w:val="NoSpacing"/>
        <w:rPr>
          <w:sz w:val="40"/>
          <w:szCs w:val="40"/>
        </w:rPr>
      </w:pPr>
      <w:r>
        <w:rPr>
          <w:sz w:val="40"/>
          <w:szCs w:val="40"/>
        </w:rPr>
        <w:object w:dxaOrig="1536" w:dyaOrig="994">
          <v:shape id="_x0000_i1039" type="#_x0000_t75" style="width:76.5pt;height:49.5pt" o:ole="">
            <v:imagedata r:id="rId15" o:title=""/>
          </v:shape>
          <o:OLEObject Type="Embed" ProgID="Excel.Sheet.12" ShapeID="_x0000_i1039" DrawAspect="Icon" ObjectID="_1550705117" r:id="rId16"/>
        </w:object>
      </w:r>
    </w:p>
    <w:p w:rsidR="007E6BFB" w:rsidRDefault="007E6BFB" w:rsidP="00E355C4">
      <w:pPr>
        <w:pStyle w:val="NoSpacing"/>
      </w:pPr>
    </w:p>
    <w:p w:rsidR="007E6BFB" w:rsidRDefault="007E6BFB" w:rsidP="00E355C4">
      <w:pPr>
        <w:pStyle w:val="NoSpacing"/>
      </w:pPr>
    </w:p>
    <w:p w:rsidR="007E6BFB" w:rsidRDefault="007E6BFB" w:rsidP="00E355C4">
      <w:pPr>
        <w:pStyle w:val="NoSpacing"/>
      </w:pPr>
    </w:p>
    <w:p w:rsidR="007E6BFB" w:rsidRDefault="007E6BFB" w:rsidP="00E355C4">
      <w:pPr>
        <w:pStyle w:val="NoSpacing"/>
      </w:pPr>
    </w:p>
    <w:p w:rsidR="007E6BFB" w:rsidRDefault="007E6BFB" w:rsidP="00E355C4">
      <w:pPr>
        <w:pStyle w:val="NoSpacing"/>
      </w:pPr>
    </w:p>
    <w:p w:rsidR="007E6BFB" w:rsidRDefault="007E6BFB" w:rsidP="00E355C4">
      <w:pPr>
        <w:pStyle w:val="NoSpacing"/>
      </w:pPr>
    </w:p>
    <w:p w:rsidR="007E6BFB" w:rsidRDefault="007E6BFB" w:rsidP="00E355C4">
      <w:pPr>
        <w:pStyle w:val="NoSpacing"/>
      </w:pPr>
    </w:p>
    <w:p w:rsidR="007E6BFB" w:rsidRDefault="007E6BFB" w:rsidP="00E355C4">
      <w:pPr>
        <w:pStyle w:val="NoSpacing"/>
      </w:pPr>
    </w:p>
    <w:p w:rsidR="005A0569" w:rsidRDefault="005A0569" w:rsidP="00E355C4">
      <w:pPr>
        <w:pStyle w:val="NoSpacing"/>
      </w:pPr>
    </w:p>
    <w:p w:rsidR="005A0569" w:rsidRDefault="005A0569" w:rsidP="00E355C4">
      <w:pPr>
        <w:pStyle w:val="NoSpacing"/>
      </w:pPr>
    </w:p>
    <w:p w:rsidR="005A0569" w:rsidRDefault="005A0569" w:rsidP="00E355C4">
      <w:pPr>
        <w:pStyle w:val="NoSpacing"/>
      </w:pPr>
    </w:p>
    <w:p w:rsidR="005A0569" w:rsidRDefault="005A0569" w:rsidP="00E355C4">
      <w:pPr>
        <w:pStyle w:val="NoSpacing"/>
      </w:pPr>
    </w:p>
    <w:p w:rsidR="005A0569" w:rsidRDefault="005A0569" w:rsidP="00E355C4">
      <w:pPr>
        <w:pStyle w:val="NoSpacing"/>
      </w:pPr>
    </w:p>
    <w:p w:rsidR="005A0569" w:rsidRDefault="005A0569" w:rsidP="00E355C4">
      <w:pPr>
        <w:pStyle w:val="NoSpacing"/>
      </w:pPr>
    </w:p>
    <w:p w:rsidR="005A0569" w:rsidRDefault="005A0569" w:rsidP="00E355C4">
      <w:pPr>
        <w:pStyle w:val="NoSpacing"/>
      </w:pPr>
    </w:p>
    <w:p w:rsidR="005A0569" w:rsidRDefault="005A0569" w:rsidP="00E355C4">
      <w:pPr>
        <w:pStyle w:val="NoSpacing"/>
      </w:pPr>
    </w:p>
    <w:p w:rsidR="008B2B77" w:rsidRDefault="008B2B77" w:rsidP="00E355C4">
      <w:pPr>
        <w:pStyle w:val="NoSpacing"/>
      </w:pPr>
    </w:p>
    <w:p w:rsidR="008B2B77" w:rsidRDefault="008B2B77" w:rsidP="00E355C4">
      <w:pPr>
        <w:pStyle w:val="NoSpacing"/>
      </w:pPr>
    </w:p>
    <w:p w:rsidR="008B2B77" w:rsidRDefault="008B2B77" w:rsidP="00E355C4">
      <w:pPr>
        <w:pStyle w:val="NoSpacing"/>
      </w:pPr>
    </w:p>
    <w:p w:rsidR="008B2B77" w:rsidRDefault="008B2B77" w:rsidP="00E355C4">
      <w:pPr>
        <w:pStyle w:val="NoSpacing"/>
      </w:pPr>
    </w:p>
    <w:p w:rsidR="008B2B77" w:rsidRDefault="008B2B77" w:rsidP="00E355C4">
      <w:pPr>
        <w:pStyle w:val="NoSpacing"/>
      </w:pPr>
    </w:p>
    <w:p w:rsidR="005A0569" w:rsidRDefault="005A0569" w:rsidP="00E355C4">
      <w:pPr>
        <w:pStyle w:val="NoSpacing"/>
      </w:pPr>
    </w:p>
    <w:p w:rsidR="005A0569" w:rsidRDefault="005A0569" w:rsidP="00E355C4">
      <w:pPr>
        <w:pStyle w:val="NoSpacing"/>
      </w:pPr>
    </w:p>
    <w:p w:rsidR="005A0569" w:rsidRDefault="005A0569" w:rsidP="00E355C4">
      <w:pPr>
        <w:pStyle w:val="NoSpacing"/>
      </w:pPr>
    </w:p>
    <w:p w:rsidR="007E6BFB" w:rsidRDefault="007E6BFB" w:rsidP="00E355C4">
      <w:pPr>
        <w:pStyle w:val="NoSpacing"/>
      </w:pPr>
    </w:p>
    <w:p w:rsidR="007E6BFB" w:rsidRDefault="007E6BFB" w:rsidP="00E355C4">
      <w:pPr>
        <w:pStyle w:val="NoSpacing"/>
      </w:pPr>
    </w:p>
    <w:p w:rsidR="007E6BFB" w:rsidRDefault="007E6BFB" w:rsidP="00E355C4">
      <w:pPr>
        <w:pStyle w:val="NoSpacing"/>
      </w:pPr>
    </w:p>
    <w:p w:rsidR="008B2B77" w:rsidRDefault="008B2B77" w:rsidP="00E355C4">
      <w:pPr>
        <w:pStyle w:val="NoSpacing"/>
      </w:pPr>
    </w:p>
    <w:p w:rsidR="007E6BFB" w:rsidRPr="00614714" w:rsidRDefault="00614714" w:rsidP="00614714">
      <w:pPr>
        <w:pStyle w:val="NoSpacing"/>
        <w:jc w:val="center"/>
        <w:rPr>
          <w:b/>
          <w:sz w:val="96"/>
          <w:szCs w:val="96"/>
        </w:rPr>
      </w:pPr>
      <w:r>
        <w:rPr>
          <w:b/>
          <w:sz w:val="96"/>
          <w:szCs w:val="96"/>
        </w:rPr>
        <w:t>SECTION SEVEN</w:t>
      </w:r>
    </w:p>
    <w:p w:rsidR="007E6BFB" w:rsidRDefault="007E6BFB" w:rsidP="00E355C4">
      <w:pPr>
        <w:pStyle w:val="NoSpacing"/>
      </w:pPr>
    </w:p>
    <w:p w:rsidR="007E6BFB" w:rsidRDefault="007E6BFB" w:rsidP="00E355C4">
      <w:pPr>
        <w:pStyle w:val="NoSpacing"/>
      </w:pPr>
    </w:p>
    <w:p w:rsidR="007E6BFB" w:rsidRDefault="007E6BFB" w:rsidP="00E355C4">
      <w:pPr>
        <w:pStyle w:val="NoSpacing"/>
      </w:pPr>
    </w:p>
    <w:p w:rsidR="007E6BFB" w:rsidRDefault="007E6BFB" w:rsidP="00E355C4">
      <w:pPr>
        <w:pStyle w:val="NoSpacing"/>
      </w:pPr>
    </w:p>
    <w:p w:rsidR="007E6BFB" w:rsidRDefault="007E6BFB" w:rsidP="00E355C4">
      <w:pPr>
        <w:pStyle w:val="NoSpacing"/>
      </w:pPr>
    </w:p>
    <w:p w:rsidR="007E6BFB" w:rsidRDefault="007E6BFB" w:rsidP="00E355C4">
      <w:pPr>
        <w:pStyle w:val="NoSpacing"/>
      </w:pPr>
    </w:p>
    <w:p w:rsidR="007E6BFB" w:rsidRDefault="007E6BFB" w:rsidP="00E355C4">
      <w:pPr>
        <w:pStyle w:val="NoSpacing"/>
      </w:pPr>
    </w:p>
    <w:p w:rsidR="007E6BFB" w:rsidRDefault="007E6BFB" w:rsidP="00E355C4">
      <w:pPr>
        <w:pStyle w:val="NoSpacing"/>
      </w:pPr>
    </w:p>
    <w:p w:rsidR="007E6BFB" w:rsidRDefault="007E6BFB" w:rsidP="00E355C4">
      <w:pPr>
        <w:pStyle w:val="NoSpacing"/>
      </w:pPr>
    </w:p>
    <w:p w:rsidR="007E6BFB" w:rsidRDefault="007E6BFB" w:rsidP="00E355C4">
      <w:pPr>
        <w:pStyle w:val="NoSpacing"/>
      </w:pPr>
    </w:p>
    <w:p w:rsidR="007E6BFB" w:rsidRDefault="007E6BFB" w:rsidP="00E355C4">
      <w:pPr>
        <w:pStyle w:val="NoSpacing"/>
      </w:pPr>
    </w:p>
    <w:p w:rsidR="007E6BFB" w:rsidRDefault="007E6BFB" w:rsidP="00E355C4">
      <w:pPr>
        <w:pStyle w:val="NoSpacing"/>
      </w:pPr>
    </w:p>
    <w:p w:rsidR="007E6BFB" w:rsidRDefault="007E6BFB" w:rsidP="00E355C4">
      <w:pPr>
        <w:pStyle w:val="NoSpacing"/>
      </w:pPr>
    </w:p>
    <w:p w:rsidR="007E6BFB" w:rsidRDefault="007E6BFB" w:rsidP="00E355C4">
      <w:pPr>
        <w:pStyle w:val="NoSpacing"/>
      </w:pPr>
    </w:p>
    <w:p w:rsidR="007E6BFB" w:rsidRDefault="007E6BFB" w:rsidP="00E355C4">
      <w:pPr>
        <w:pStyle w:val="NoSpacing"/>
      </w:pPr>
    </w:p>
    <w:p w:rsidR="007E6BFB" w:rsidRDefault="007E6BFB" w:rsidP="00E355C4">
      <w:pPr>
        <w:pStyle w:val="NoSpacing"/>
      </w:pPr>
    </w:p>
    <w:p w:rsidR="007E6BFB" w:rsidRDefault="007E6BFB" w:rsidP="00E355C4">
      <w:pPr>
        <w:pStyle w:val="NoSpacing"/>
      </w:pPr>
    </w:p>
    <w:p w:rsidR="007E6BFB" w:rsidRDefault="007E6BFB" w:rsidP="00E355C4">
      <w:pPr>
        <w:pStyle w:val="NoSpacing"/>
      </w:pPr>
    </w:p>
    <w:p w:rsidR="007E6BFB" w:rsidRDefault="007E6BFB" w:rsidP="00E355C4">
      <w:pPr>
        <w:pStyle w:val="NoSpacing"/>
      </w:pPr>
    </w:p>
    <w:p w:rsidR="00656DF1" w:rsidRDefault="00656DF1" w:rsidP="00E355C4">
      <w:pPr>
        <w:pStyle w:val="NoSpacing"/>
      </w:pPr>
    </w:p>
    <w:p w:rsidR="00656DF1" w:rsidRDefault="00656DF1" w:rsidP="00E355C4">
      <w:pPr>
        <w:pStyle w:val="NoSpacing"/>
      </w:pPr>
    </w:p>
    <w:p w:rsidR="007E6BFB" w:rsidRDefault="007E6BFB" w:rsidP="00E355C4">
      <w:pPr>
        <w:pStyle w:val="NoSpacing"/>
      </w:pPr>
    </w:p>
    <w:p w:rsidR="007E6BFB" w:rsidRDefault="007E6BFB" w:rsidP="00E355C4">
      <w:pPr>
        <w:pStyle w:val="NoSpacing"/>
      </w:pPr>
    </w:p>
    <w:p w:rsidR="007E6BFB" w:rsidRDefault="007E6BFB" w:rsidP="00E355C4">
      <w:pPr>
        <w:pStyle w:val="NoSpacing"/>
      </w:pPr>
    </w:p>
    <w:p w:rsidR="007E6BFB" w:rsidRDefault="007E6BFB" w:rsidP="00E355C4">
      <w:pPr>
        <w:pStyle w:val="NoSpacing"/>
      </w:pPr>
    </w:p>
    <w:p w:rsidR="00972F3D" w:rsidRDefault="00972F3D">
      <w:r>
        <w:br w:type="page"/>
      </w:r>
    </w:p>
    <w:p w:rsidR="007E6BFB" w:rsidRPr="005A0569" w:rsidRDefault="00614714" w:rsidP="00E355C4">
      <w:pPr>
        <w:pStyle w:val="NoSpacing"/>
        <w:rPr>
          <w:sz w:val="28"/>
          <w:szCs w:val="28"/>
        </w:rPr>
      </w:pPr>
      <w:r w:rsidRPr="005A0569">
        <w:rPr>
          <w:b/>
          <w:sz w:val="28"/>
          <w:szCs w:val="28"/>
        </w:rPr>
        <w:lastRenderedPageBreak/>
        <w:t>7.</w:t>
      </w:r>
      <w:r w:rsidRPr="005A0569">
        <w:rPr>
          <w:sz w:val="28"/>
          <w:szCs w:val="28"/>
        </w:rPr>
        <w:tab/>
      </w:r>
      <w:r w:rsidRPr="005A0569">
        <w:rPr>
          <w:b/>
          <w:sz w:val="28"/>
          <w:szCs w:val="28"/>
          <w:u w:val="single"/>
        </w:rPr>
        <w:t>Appendices</w:t>
      </w:r>
    </w:p>
    <w:p w:rsidR="007E6BFB" w:rsidRDefault="007E6BFB" w:rsidP="00E355C4">
      <w:pPr>
        <w:pStyle w:val="NoSpacing"/>
      </w:pPr>
    </w:p>
    <w:p w:rsidR="0032543C" w:rsidRDefault="0032543C" w:rsidP="00E355C4">
      <w:pPr>
        <w:pStyle w:val="NoSpacing"/>
      </w:pPr>
      <w:r>
        <w:t>7.1</w:t>
      </w:r>
      <w:r>
        <w:tab/>
        <w:t>Appendix A – Form of Tender</w:t>
      </w:r>
    </w:p>
    <w:p w:rsidR="0032543C" w:rsidRDefault="0032543C" w:rsidP="00E355C4">
      <w:pPr>
        <w:pStyle w:val="NoSpacing"/>
      </w:pPr>
    </w:p>
    <w:bookmarkStart w:id="3" w:name="_MON_1540973028"/>
    <w:bookmarkEnd w:id="3"/>
    <w:p w:rsidR="0032543C" w:rsidRDefault="00312413" w:rsidP="00E355C4">
      <w:pPr>
        <w:pStyle w:val="NoSpacing"/>
      </w:pPr>
      <w:r>
        <w:object w:dxaOrig="1551" w:dyaOrig="1004">
          <v:shape id="_x0000_i1028" type="#_x0000_t75" style="width:77.25pt;height:50.25pt" o:ole="">
            <v:imagedata r:id="rId17" o:title=""/>
          </v:shape>
          <o:OLEObject Type="Embed" ProgID="Word.Document.12" ShapeID="_x0000_i1028" DrawAspect="Icon" ObjectID="_1550705118" r:id="rId18">
            <o:FieldCodes>\s</o:FieldCodes>
          </o:OLEObject>
        </w:object>
      </w:r>
    </w:p>
    <w:p w:rsidR="0032543C" w:rsidRDefault="0032543C" w:rsidP="00E355C4">
      <w:pPr>
        <w:pStyle w:val="NoSpacing"/>
      </w:pPr>
    </w:p>
    <w:p w:rsidR="0032543C" w:rsidRDefault="0032543C" w:rsidP="00E355C4">
      <w:pPr>
        <w:pStyle w:val="NoSpacing"/>
      </w:pPr>
      <w:r>
        <w:t>7.</w:t>
      </w:r>
      <w:r w:rsidR="00370884">
        <w:t>2</w:t>
      </w:r>
      <w:r w:rsidR="00370884">
        <w:tab/>
        <w:t>Appendix B – Statement of non-</w:t>
      </w:r>
      <w:r>
        <w:t>collusion</w:t>
      </w:r>
    </w:p>
    <w:p w:rsidR="0032543C" w:rsidRDefault="0032543C" w:rsidP="00E355C4">
      <w:pPr>
        <w:pStyle w:val="NoSpacing"/>
      </w:pPr>
    </w:p>
    <w:bookmarkStart w:id="4" w:name="_MON_1540973153"/>
    <w:bookmarkEnd w:id="4"/>
    <w:p w:rsidR="0032543C" w:rsidRDefault="00312413" w:rsidP="00E355C4">
      <w:pPr>
        <w:pStyle w:val="NoSpacing"/>
      </w:pPr>
      <w:r>
        <w:object w:dxaOrig="1551" w:dyaOrig="1004">
          <v:shape id="_x0000_i1029" type="#_x0000_t75" style="width:77.25pt;height:50.25pt" o:ole="">
            <v:imagedata r:id="rId19" o:title=""/>
          </v:shape>
          <o:OLEObject Type="Embed" ProgID="Word.Document.12" ShapeID="_x0000_i1029" DrawAspect="Icon" ObjectID="_1550705119" r:id="rId20">
            <o:FieldCodes>\s</o:FieldCodes>
          </o:OLEObject>
        </w:object>
      </w:r>
    </w:p>
    <w:p w:rsidR="0032543C" w:rsidRDefault="0032543C" w:rsidP="00E355C4">
      <w:pPr>
        <w:pStyle w:val="NoSpacing"/>
      </w:pPr>
    </w:p>
    <w:p w:rsidR="006A626D" w:rsidRDefault="0032543C" w:rsidP="00E355C4">
      <w:pPr>
        <w:pStyle w:val="NoSpacing"/>
      </w:pPr>
      <w:r>
        <w:t>7.3</w:t>
      </w:r>
      <w:r w:rsidR="00DD43CC">
        <w:tab/>
        <w:t xml:space="preserve">Appendix C </w:t>
      </w:r>
      <w:r w:rsidR="00573289">
        <w:t xml:space="preserve">– NHS Standard Terms and Conditions of Contract for </w:t>
      </w:r>
      <w:r w:rsidR="00195CC4">
        <w:t xml:space="preserve">Provision of </w:t>
      </w:r>
      <w:r w:rsidR="00573289">
        <w:t>Services</w:t>
      </w:r>
    </w:p>
    <w:p w:rsidR="006A626D" w:rsidRDefault="006A626D" w:rsidP="00E355C4">
      <w:pPr>
        <w:pStyle w:val="NoSpacing"/>
      </w:pPr>
    </w:p>
    <w:bookmarkStart w:id="5" w:name="_MON_1550702477"/>
    <w:bookmarkEnd w:id="5"/>
    <w:p w:rsidR="00446AC7" w:rsidRDefault="00446AC7" w:rsidP="00E355C4">
      <w:pPr>
        <w:pStyle w:val="NoSpacing"/>
      </w:pPr>
      <w:r>
        <w:object w:dxaOrig="1536" w:dyaOrig="994">
          <v:shape id="_x0000_i1040" type="#_x0000_t75" style="width:76.5pt;height:49.5pt" o:ole="">
            <v:imagedata r:id="rId21" o:title=""/>
          </v:shape>
          <o:OLEObject Type="Embed" ProgID="Word.Document.12" ShapeID="_x0000_i1040" DrawAspect="Icon" ObjectID="_1550705120" r:id="rId22">
            <o:FieldCodes>\s</o:FieldCodes>
          </o:OLEObject>
        </w:object>
      </w:r>
    </w:p>
    <w:p w:rsidR="005B372A" w:rsidRDefault="005B372A" w:rsidP="00C864B0">
      <w:pPr>
        <w:pStyle w:val="NoSpacing"/>
      </w:pPr>
    </w:p>
    <w:p w:rsidR="00AB6FD4" w:rsidRDefault="00F251FD" w:rsidP="00C864B0">
      <w:pPr>
        <w:pStyle w:val="NoSpacing"/>
      </w:pPr>
      <w:r>
        <w:t>7.</w:t>
      </w:r>
      <w:r w:rsidR="00517DE4">
        <w:t>4</w:t>
      </w:r>
      <w:r w:rsidR="00AB6FD4">
        <w:tab/>
        <w:t>App</w:t>
      </w:r>
      <w:r>
        <w:t xml:space="preserve">endix </w:t>
      </w:r>
      <w:r w:rsidR="00517DE4">
        <w:t>D</w:t>
      </w:r>
      <w:r w:rsidR="001A776B">
        <w:t>– Additional Information</w:t>
      </w:r>
    </w:p>
    <w:p w:rsidR="005B372A" w:rsidRDefault="005B372A" w:rsidP="00C864B0">
      <w:pPr>
        <w:pStyle w:val="NoSpacing"/>
        <w:rPr>
          <w:rFonts w:ascii="Arial" w:hAnsi="Arial" w:cs="Arial"/>
          <w:noProof/>
          <w:lang w:eastAsia="en-GB"/>
        </w:rPr>
      </w:pPr>
    </w:p>
    <w:p w:rsidR="005B372A" w:rsidRDefault="005B372A" w:rsidP="00C864B0">
      <w:pPr>
        <w:pStyle w:val="NoSpacing"/>
        <w:rPr>
          <w:rFonts w:ascii="Arial" w:hAnsi="Arial" w:cs="Arial"/>
          <w:noProof/>
          <w:lang w:eastAsia="en-GB"/>
        </w:rPr>
      </w:pPr>
      <w:r w:rsidRPr="005B372A">
        <w:rPr>
          <w:rFonts w:ascii="Arial" w:hAnsi="Arial" w:cs="Arial"/>
          <w:noProof/>
          <w:lang w:eastAsia="en-GB"/>
        </w:rPr>
        <w:t>If there is any additional information your organisation requir</w:t>
      </w:r>
      <w:r>
        <w:rPr>
          <w:rFonts w:ascii="Arial" w:hAnsi="Arial" w:cs="Arial"/>
          <w:noProof/>
          <w:lang w:eastAsia="en-GB"/>
        </w:rPr>
        <w:t>es the Authority to be aware of which is not included within the tender documents, please detail below in the box provided.</w:t>
      </w:r>
    </w:p>
    <w:p w:rsidR="005B372A" w:rsidRDefault="005B372A" w:rsidP="00C864B0">
      <w:pPr>
        <w:pStyle w:val="NoSpacing"/>
        <w:rPr>
          <w:rFonts w:ascii="Arial" w:hAnsi="Arial" w:cs="Arial"/>
          <w:noProof/>
          <w:lang w:eastAsia="en-GB"/>
        </w:rPr>
      </w:pPr>
    </w:p>
    <w:tbl>
      <w:tblPr>
        <w:tblStyle w:val="TableGrid"/>
        <w:tblW w:w="0" w:type="auto"/>
        <w:tblLook w:val="04A0" w:firstRow="1" w:lastRow="0" w:firstColumn="1" w:lastColumn="0" w:noHBand="0" w:noVBand="1"/>
      </w:tblPr>
      <w:tblGrid>
        <w:gridCol w:w="9016"/>
      </w:tblGrid>
      <w:tr w:rsidR="005B372A" w:rsidTr="005B372A">
        <w:tc>
          <w:tcPr>
            <w:tcW w:w="9242" w:type="dxa"/>
          </w:tcPr>
          <w:p w:rsidR="005B372A" w:rsidRDefault="005B372A" w:rsidP="00C864B0">
            <w:pPr>
              <w:pStyle w:val="NoSpacing"/>
              <w:rPr>
                <w:rFonts w:ascii="Arial" w:hAnsi="Arial" w:cs="Arial"/>
                <w:noProof/>
                <w:lang w:eastAsia="en-GB"/>
              </w:rPr>
            </w:pPr>
          </w:p>
          <w:p w:rsidR="005B372A" w:rsidRDefault="005B372A" w:rsidP="00C864B0">
            <w:pPr>
              <w:pStyle w:val="NoSpacing"/>
              <w:rPr>
                <w:rFonts w:ascii="Arial" w:hAnsi="Arial" w:cs="Arial"/>
                <w:noProof/>
                <w:lang w:eastAsia="en-GB"/>
              </w:rPr>
            </w:pPr>
          </w:p>
          <w:p w:rsidR="005B372A" w:rsidRDefault="005B372A" w:rsidP="00C864B0">
            <w:pPr>
              <w:pStyle w:val="NoSpacing"/>
              <w:rPr>
                <w:rFonts w:ascii="Arial" w:hAnsi="Arial" w:cs="Arial"/>
                <w:noProof/>
                <w:lang w:eastAsia="en-GB"/>
              </w:rPr>
            </w:pPr>
          </w:p>
          <w:p w:rsidR="005B372A" w:rsidRDefault="005B372A" w:rsidP="00C864B0">
            <w:pPr>
              <w:pStyle w:val="NoSpacing"/>
              <w:rPr>
                <w:rFonts w:ascii="Arial" w:hAnsi="Arial" w:cs="Arial"/>
                <w:noProof/>
                <w:lang w:eastAsia="en-GB"/>
              </w:rPr>
            </w:pPr>
          </w:p>
          <w:p w:rsidR="005B372A" w:rsidRDefault="005B372A" w:rsidP="00C864B0">
            <w:pPr>
              <w:pStyle w:val="NoSpacing"/>
              <w:rPr>
                <w:rFonts w:ascii="Arial" w:hAnsi="Arial" w:cs="Arial"/>
                <w:noProof/>
                <w:lang w:eastAsia="en-GB"/>
              </w:rPr>
            </w:pPr>
          </w:p>
          <w:p w:rsidR="005B372A" w:rsidRDefault="005B372A" w:rsidP="00C864B0">
            <w:pPr>
              <w:pStyle w:val="NoSpacing"/>
              <w:rPr>
                <w:rFonts w:ascii="Arial" w:hAnsi="Arial" w:cs="Arial"/>
                <w:noProof/>
                <w:lang w:eastAsia="en-GB"/>
              </w:rPr>
            </w:pPr>
          </w:p>
          <w:p w:rsidR="00446AC7" w:rsidRDefault="00446AC7" w:rsidP="00C864B0">
            <w:pPr>
              <w:pStyle w:val="NoSpacing"/>
              <w:rPr>
                <w:rFonts w:ascii="Arial" w:hAnsi="Arial" w:cs="Arial"/>
                <w:noProof/>
                <w:lang w:eastAsia="en-GB"/>
              </w:rPr>
            </w:pPr>
          </w:p>
          <w:p w:rsidR="00446AC7" w:rsidRDefault="00446AC7" w:rsidP="00C864B0">
            <w:pPr>
              <w:pStyle w:val="NoSpacing"/>
              <w:rPr>
                <w:rFonts w:ascii="Arial" w:hAnsi="Arial" w:cs="Arial"/>
                <w:noProof/>
                <w:lang w:eastAsia="en-GB"/>
              </w:rPr>
            </w:pPr>
          </w:p>
          <w:p w:rsidR="00446AC7" w:rsidRDefault="00446AC7" w:rsidP="00C864B0">
            <w:pPr>
              <w:pStyle w:val="NoSpacing"/>
              <w:rPr>
                <w:rFonts w:ascii="Arial" w:hAnsi="Arial" w:cs="Arial"/>
                <w:noProof/>
                <w:lang w:eastAsia="en-GB"/>
              </w:rPr>
            </w:pPr>
          </w:p>
          <w:p w:rsidR="00446AC7" w:rsidRDefault="00446AC7" w:rsidP="00C864B0">
            <w:pPr>
              <w:pStyle w:val="NoSpacing"/>
              <w:rPr>
                <w:rFonts w:ascii="Arial" w:hAnsi="Arial" w:cs="Arial"/>
                <w:noProof/>
                <w:lang w:eastAsia="en-GB"/>
              </w:rPr>
            </w:pPr>
          </w:p>
          <w:p w:rsidR="00446AC7" w:rsidRDefault="00446AC7" w:rsidP="00C864B0">
            <w:pPr>
              <w:pStyle w:val="NoSpacing"/>
              <w:rPr>
                <w:rFonts w:ascii="Arial" w:hAnsi="Arial" w:cs="Arial"/>
                <w:noProof/>
                <w:lang w:eastAsia="en-GB"/>
              </w:rPr>
            </w:pPr>
          </w:p>
          <w:p w:rsidR="005B372A" w:rsidRDefault="005B372A" w:rsidP="00C864B0">
            <w:pPr>
              <w:pStyle w:val="NoSpacing"/>
              <w:rPr>
                <w:rFonts w:ascii="Arial" w:hAnsi="Arial" w:cs="Arial"/>
                <w:noProof/>
                <w:lang w:eastAsia="en-GB"/>
              </w:rPr>
            </w:pPr>
          </w:p>
        </w:tc>
      </w:tr>
    </w:tbl>
    <w:p w:rsidR="005B372A" w:rsidRDefault="005B372A" w:rsidP="00C864B0">
      <w:pPr>
        <w:pStyle w:val="NoSpacing"/>
        <w:rPr>
          <w:rFonts w:ascii="Arial" w:hAnsi="Arial" w:cs="Arial"/>
          <w:noProof/>
          <w:lang w:eastAsia="en-GB"/>
        </w:rPr>
      </w:pPr>
    </w:p>
    <w:p w:rsidR="005B372A" w:rsidRDefault="005B372A" w:rsidP="00C864B0">
      <w:pPr>
        <w:pStyle w:val="NoSpacing"/>
        <w:rPr>
          <w:rFonts w:ascii="Arial" w:hAnsi="Arial" w:cs="Arial"/>
          <w:noProof/>
          <w:lang w:eastAsia="en-GB"/>
        </w:rPr>
      </w:pPr>
    </w:p>
    <w:p w:rsidR="00446AC7" w:rsidRDefault="00446AC7" w:rsidP="00C864B0">
      <w:pPr>
        <w:pStyle w:val="NoSpacing"/>
        <w:rPr>
          <w:rFonts w:ascii="Arial" w:hAnsi="Arial" w:cs="Arial"/>
          <w:noProof/>
          <w:lang w:eastAsia="en-GB"/>
        </w:rPr>
      </w:pPr>
    </w:p>
    <w:p w:rsidR="00446AC7" w:rsidRDefault="00446AC7" w:rsidP="00C864B0">
      <w:pPr>
        <w:pStyle w:val="NoSpacing"/>
        <w:rPr>
          <w:rFonts w:ascii="Arial" w:hAnsi="Arial" w:cs="Arial"/>
          <w:noProof/>
          <w:lang w:eastAsia="en-GB"/>
        </w:rPr>
      </w:pPr>
    </w:p>
    <w:p w:rsidR="00446AC7" w:rsidRDefault="00446AC7" w:rsidP="00C864B0">
      <w:pPr>
        <w:pStyle w:val="NoSpacing"/>
        <w:rPr>
          <w:rFonts w:ascii="Arial" w:hAnsi="Arial" w:cs="Arial"/>
          <w:noProof/>
          <w:lang w:eastAsia="en-GB"/>
        </w:rPr>
      </w:pPr>
    </w:p>
    <w:p w:rsidR="00446AC7" w:rsidRDefault="00446AC7" w:rsidP="00C864B0">
      <w:pPr>
        <w:pStyle w:val="NoSpacing"/>
        <w:rPr>
          <w:rFonts w:ascii="Arial" w:hAnsi="Arial" w:cs="Arial"/>
          <w:noProof/>
          <w:lang w:eastAsia="en-GB"/>
        </w:rPr>
      </w:pPr>
    </w:p>
    <w:p w:rsidR="00446AC7" w:rsidRDefault="00446AC7" w:rsidP="00C864B0">
      <w:pPr>
        <w:pStyle w:val="NoSpacing"/>
        <w:rPr>
          <w:rFonts w:ascii="Arial" w:hAnsi="Arial" w:cs="Arial"/>
          <w:noProof/>
          <w:lang w:eastAsia="en-GB"/>
        </w:rPr>
      </w:pPr>
    </w:p>
    <w:p w:rsidR="00446AC7" w:rsidRDefault="00446AC7" w:rsidP="00C864B0">
      <w:pPr>
        <w:pStyle w:val="NoSpacing"/>
        <w:rPr>
          <w:rFonts w:ascii="Arial" w:hAnsi="Arial" w:cs="Arial"/>
          <w:noProof/>
          <w:lang w:eastAsia="en-GB"/>
        </w:rPr>
      </w:pPr>
    </w:p>
    <w:p w:rsidR="00446AC7" w:rsidRDefault="00446AC7" w:rsidP="00C864B0">
      <w:pPr>
        <w:pStyle w:val="NoSpacing"/>
        <w:rPr>
          <w:rFonts w:ascii="Arial" w:hAnsi="Arial" w:cs="Arial"/>
          <w:noProof/>
          <w:lang w:eastAsia="en-GB"/>
        </w:rPr>
      </w:pPr>
    </w:p>
    <w:p w:rsidR="00446AC7" w:rsidRDefault="00446AC7" w:rsidP="00C864B0">
      <w:pPr>
        <w:pStyle w:val="NoSpacing"/>
        <w:rPr>
          <w:rFonts w:ascii="Arial" w:hAnsi="Arial" w:cs="Arial"/>
          <w:noProof/>
          <w:lang w:eastAsia="en-GB"/>
        </w:rPr>
      </w:pPr>
    </w:p>
    <w:p w:rsidR="00446AC7" w:rsidRDefault="00446AC7" w:rsidP="00C864B0">
      <w:pPr>
        <w:pStyle w:val="NoSpacing"/>
        <w:rPr>
          <w:rFonts w:ascii="Arial" w:hAnsi="Arial" w:cs="Arial"/>
          <w:noProof/>
          <w:lang w:eastAsia="en-GB"/>
        </w:rPr>
      </w:pPr>
    </w:p>
    <w:p w:rsidR="00446AC7" w:rsidRDefault="00446AC7" w:rsidP="00C864B0">
      <w:pPr>
        <w:pStyle w:val="NoSpacing"/>
        <w:rPr>
          <w:rFonts w:ascii="Arial" w:hAnsi="Arial" w:cs="Arial"/>
          <w:noProof/>
          <w:lang w:eastAsia="en-GB"/>
        </w:rPr>
      </w:pPr>
    </w:p>
    <w:p w:rsidR="00446AC7" w:rsidRDefault="00446AC7" w:rsidP="00C864B0">
      <w:pPr>
        <w:pStyle w:val="NoSpacing"/>
        <w:rPr>
          <w:rFonts w:ascii="Arial" w:hAnsi="Arial" w:cs="Arial"/>
          <w:noProof/>
          <w:lang w:eastAsia="en-GB"/>
        </w:rPr>
      </w:pPr>
    </w:p>
    <w:p w:rsidR="00446AC7" w:rsidRDefault="00446AC7" w:rsidP="00C864B0">
      <w:pPr>
        <w:pStyle w:val="NoSpacing"/>
        <w:rPr>
          <w:rFonts w:ascii="Arial" w:hAnsi="Arial" w:cs="Arial"/>
          <w:noProof/>
          <w:lang w:eastAsia="en-GB"/>
        </w:rPr>
      </w:pPr>
    </w:p>
    <w:p w:rsidR="00B63120" w:rsidRDefault="005B372A" w:rsidP="00C864B0">
      <w:pPr>
        <w:pStyle w:val="NoSpacing"/>
      </w:pPr>
      <w:r>
        <w:lastRenderedPageBreak/>
        <w:t>7.5</w:t>
      </w:r>
      <w:r w:rsidR="004D54BB">
        <w:tab/>
        <w:t xml:space="preserve">Appendix </w:t>
      </w:r>
      <w:r>
        <w:t>E</w:t>
      </w:r>
      <w:r w:rsidR="00B63120">
        <w:t>– Submission Checklist</w:t>
      </w:r>
    </w:p>
    <w:p w:rsidR="0032543C" w:rsidRDefault="0032543C" w:rsidP="00E355C4">
      <w:pPr>
        <w:pStyle w:val="NoSpacing"/>
        <w:rPr>
          <w:noProof/>
          <w:lang w:eastAsia="en-GB"/>
        </w:rPr>
      </w:pPr>
    </w:p>
    <w:p w:rsidR="003F76E7" w:rsidRPr="00446AC7" w:rsidRDefault="003F76E7" w:rsidP="003F76E7">
      <w:pPr>
        <w:pStyle w:val="NoSpacing"/>
        <w:jc w:val="center"/>
        <w:rPr>
          <w:b/>
          <w:noProof/>
          <w:lang w:eastAsia="en-GB"/>
        </w:rPr>
      </w:pPr>
      <w:r w:rsidRPr="00446AC7">
        <w:rPr>
          <w:b/>
          <w:noProof/>
          <w:lang w:eastAsia="en-GB"/>
        </w:rPr>
        <w:t>Appendix E</w:t>
      </w:r>
    </w:p>
    <w:p w:rsidR="003F76E7" w:rsidRDefault="003F76E7" w:rsidP="003F76E7">
      <w:pPr>
        <w:pStyle w:val="NoSpacing"/>
        <w:jc w:val="center"/>
        <w:rPr>
          <w:noProof/>
          <w:lang w:eastAsia="en-GB"/>
        </w:rPr>
      </w:pPr>
    </w:p>
    <w:p w:rsidR="003F76E7" w:rsidRDefault="003F76E7" w:rsidP="003F76E7">
      <w:pPr>
        <w:pStyle w:val="NoSpacing"/>
        <w:jc w:val="center"/>
        <w:rPr>
          <w:noProof/>
          <w:lang w:eastAsia="en-GB"/>
        </w:rPr>
      </w:pPr>
      <w:r>
        <w:rPr>
          <w:noProof/>
          <w:lang w:eastAsia="en-GB"/>
        </w:rPr>
        <w:t>SUBMISSION CHECKLIST</w:t>
      </w:r>
    </w:p>
    <w:p w:rsidR="003F76E7" w:rsidRDefault="003F76E7" w:rsidP="003F76E7">
      <w:pPr>
        <w:pStyle w:val="NoSpacing"/>
        <w:jc w:val="center"/>
        <w:rPr>
          <w:noProof/>
          <w:lang w:eastAsia="en-GB"/>
        </w:rPr>
      </w:pPr>
    </w:p>
    <w:p w:rsidR="003F76E7" w:rsidRDefault="003F76E7" w:rsidP="003F76E7">
      <w:pPr>
        <w:pStyle w:val="NoSpacing"/>
        <w:rPr>
          <w:noProof/>
          <w:lang w:eastAsia="en-GB"/>
        </w:rPr>
      </w:pPr>
      <w:r>
        <w:rPr>
          <w:noProof/>
          <w:lang w:eastAsia="en-GB"/>
        </w:rPr>
        <w:t>The table below is a checklist to ensure you have included all the relevant supporting documents with your submission. Please complete this table and include as part of your submission.</w:t>
      </w:r>
    </w:p>
    <w:p w:rsidR="003F76E7" w:rsidRDefault="003F76E7" w:rsidP="003F76E7">
      <w:pPr>
        <w:pStyle w:val="NoSpacing"/>
        <w:rPr>
          <w:noProof/>
          <w:lang w:eastAsia="en-GB"/>
        </w:rPr>
      </w:pPr>
    </w:p>
    <w:tbl>
      <w:tblPr>
        <w:tblStyle w:val="TableGrid"/>
        <w:tblW w:w="0" w:type="auto"/>
        <w:tblLook w:val="04A0" w:firstRow="1" w:lastRow="0" w:firstColumn="1" w:lastColumn="0" w:noHBand="0" w:noVBand="1"/>
      </w:tblPr>
      <w:tblGrid>
        <w:gridCol w:w="1508"/>
        <w:gridCol w:w="4501"/>
        <w:gridCol w:w="3007"/>
      </w:tblGrid>
      <w:tr w:rsidR="003F76E7" w:rsidTr="003F76E7">
        <w:tc>
          <w:tcPr>
            <w:tcW w:w="1526" w:type="dxa"/>
          </w:tcPr>
          <w:p w:rsidR="003F76E7" w:rsidRDefault="003F76E7" w:rsidP="003F76E7">
            <w:pPr>
              <w:pStyle w:val="NoSpacing"/>
            </w:pPr>
            <w:r>
              <w:t>Question Number</w:t>
            </w:r>
          </w:p>
        </w:tc>
        <w:tc>
          <w:tcPr>
            <w:tcW w:w="4635" w:type="dxa"/>
          </w:tcPr>
          <w:p w:rsidR="003F76E7" w:rsidRDefault="003F76E7" w:rsidP="003F76E7">
            <w:pPr>
              <w:pStyle w:val="NoSpacing"/>
            </w:pPr>
            <w:r>
              <w:t>Documents required</w:t>
            </w:r>
          </w:p>
        </w:tc>
        <w:tc>
          <w:tcPr>
            <w:tcW w:w="3081" w:type="dxa"/>
          </w:tcPr>
          <w:p w:rsidR="003F76E7" w:rsidRDefault="003F76E7" w:rsidP="003F76E7">
            <w:pPr>
              <w:pStyle w:val="NoSpacing"/>
            </w:pPr>
            <w:r>
              <w:t>Included in Submission</w:t>
            </w:r>
          </w:p>
        </w:tc>
      </w:tr>
      <w:tr w:rsidR="003F76E7" w:rsidTr="003F76E7">
        <w:tc>
          <w:tcPr>
            <w:tcW w:w="1526" w:type="dxa"/>
          </w:tcPr>
          <w:p w:rsidR="003F76E7" w:rsidRDefault="003F76E7" w:rsidP="003F76E7">
            <w:pPr>
              <w:pStyle w:val="NoSpacing"/>
            </w:pPr>
            <w:r>
              <w:t>Section 5</w:t>
            </w:r>
          </w:p>
        </w:tc>
        <w:tc>
          <w:tcPr>
            <w:tcW w:w="4635" w:type="dxa"/>
          </w:tcPr>
          <w:p w:rsidR="003F76E7" w:rsidRDefault="003F76E7" w:rsidP="003F76E7">
            <w:pPr>
              <w:pStyle w:val="NoSpacing"/>
            </w:pPr>
            <w:r>
              <w:t>Technical Questions</w:t>
            </w:r>
          </w:p>
        </w:tc>
        <w:tc>
          <w:tcPr>
            <w:tcW w:w="3081" w:type="dxa"/>
          </w:tcPr>
          <w:p w:rsidR="003F76E7" w:rsidRDefault="003F76E7" w:rsidP="003F76E7">
            <w:pPr>
              <w:pStyle w:val="NoSpacing"/>
            </w:pPr>
            <w:r>
              <w:rPr>
                <w:noProof/>
                <w:lang w:eastAsia="zh-CN"/>
              </w:rPr>
              <mc:AlternateContent>
                <mc:Choice Requires="wps">
                  <w:drawing>
                    <wp:anchor distT="0" distB="0" distL="114300" distR="114300" simplePos="0" relativeHeight="251659264" behindDoc="0" locked="0" layoutInCell="1" allowOverlap="1" wp14:anchorId="4082F7E3" wp14:editId="7B6C9242">
                      <wp:simplePos x="0" y="0"/>
                      <wp:positionH relativeFrom="column">
                        <wp:posOffset>269240</wp:posOffset>
                      </wp:positionH>
                      <wp:positionV relativeFrom="paragraph">
                        <wp:posOffset>25400</wp:posOffset>
                      </wp:positionV>
                      <wp:extent cx="123825" cy="1143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23825"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0527C7" id="Rectangle 2" o:spid="_x0000_s1026" style="position:absolute;margin-left:21.2pt;margin-top:2pt;width:9.75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" fillcolor="white [3201]" strokecolor="#f79646 [3209]" strokeweight="2pt"/>
                  </w:pict>
                </mc:Fallback>
              </mc:AlternateContent>
            </w:r>
            <w:r>
              <w:t>YES</w:t>
            </w:r>
          </w:p>
        </w:tc>
      </w:tr>
      <w:tr w:rsidR="003F76E7" w:rsidTr="003F76E7">
        <w:tc>
          <w:tcPr>
            <w:tcW w:w="1526" w:type="dxa"/>
          </w:tcPr>
          <w:p w:rsidR="003F76E7" w:rsidRDefault="003F76E7" w:rsidP="003F76E7">
            <w:pPr>
              <w:pStyle w:val="NoSpacing"/>
            </w:pPr>
            <w:r>
              <w:t>Section 6</w:t>
            </w:r>
          </w:p>
        </w:tc>
        <w:tc>
          <w:tcPr>
            <w:tcW w:w="4635" w:type="dxa"/>
          </w:tcPr>
          <w:p w:rsidR="003F76E7" w:rsidRDefault="003F76E7" w:rsidP="003F76E7">
            <w:pPr>
              <w:pStyle w:val="NoSpacing"/>
            </w:pPr>
            <w:r>
              <w:t>Pricing Schedule</w:t>
            </w:r>
          </w:p>
        </w:tc>
        <w:tc>
          <w:tcPr>
            <w:tcW w:w="3081" w:type="dxa"/>
          </w:tcPr>
          <w:p w:rsidR="003F76E7" w:rsidRDefault="003F76E7" w:rsidP="00E129B2">
            <w:pPr>
              <w:pStyle w:val="NoSpacing"/>
            </w:pPr>
            <w:r>
              <w:rPr>
                <w:noProof/>
                <w:lang w:eastAsia="zh-CN"/>
              </w:rPr>
              <mc:AlternateContent>
                <mc:Choice Requires="wps">
                  <w:drawing>
                    <wp:anchor distT="0" distB="0" distL="114300" distR="114300" simplePos="0" relativeHeight="251663360" behindDoc="0" locked="0" layoutInCell="1" allowOverlap="1" wp14:anchorId="27F00DDB" wp14:editId="3F504DD8">
                      <wp:simplePos x="0" y="0"/>
                      <wp:positionH relativeFrom="column">
                        <wp:posOffset>269240</wp:posOffset>
                      </wp:positionH>
                      <wp:positionV relativeFrom="paragraph">
                        <wp:posOffset>25400</wp:posOffset>
                      </wp:positionV>
                      <wp:extent cx="123825" cy="1143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23825"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0667FB" id="Rectangle 5" o:spid="_x0000_s1026" style="position:absolute;margin-left:21.2pt;margin-top:2pt;width:9.75pt;height: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" fillcolor="white [3201]" strokecolor="#f79646 [3209]" strokeweight="2pt"/>
                  </w:pict>
                </mc:Fallback>
              </mc:AlternateContent>
            </w:r>
            <w:r>
              <w:t>YES</w:t>
            </w:r>
          </w:p>
        </w:tc>
      </w:tr>
      <w:tr w:rsidR="003F76E7" w:rsidTr="003F76E7">
        <w:tc>
          <w:tcPr>
            <w:tcW w:w="1526" w:type="dxa"/>
          </w:tcPr>
          <w:p w:rsidR="003F76E7" w:rsidRDefault="003F76E7" w:rsidP="003F76E7">
            <w:pPr>
              <w:pStyle w:val="NoSpacing"/>
            </w:pPr>
            <w:r>
              <w:t>Appendix A</w:t>
            </w:r>
          </w:p>
        </w:tc>
        <w:tc>
          <w:tcPr>
            <w:tcW w:w="4635" w:type="dxa"/>
          </w:tcPr>
          <w:p w:rsidR="003F76E7" w:rsidRDefault="003F76E7" w:rsidP="003F76E7">
            <w:pPr>
              <w:pStyle w:val="NoSpacing"/>
            </w:pPr>
            <w:r>
              <w:t>Form of Tender</w:t>
            </w:r>
          </w:p>
        </w:tc>
        <w:tc>
          <w:tcPr>
            <w:tcW w:w="3081" w:type="dxa"/>
          </w:tcPr>
          <w:p w:rsidR="003F76E7" w:rsidRDefault="003F76E7" w:rsidP="00E129B2">
            <w:pPr>
              <w:pStyle w:val="NoSpacing"/>
            </w:pPr>
            <w:r>
              <w:rPr>
                <w:noProof/>
                <w:lang w:eastAsia="zh-CN"/>
              </w:rPr>
              <mc:AlternateContent>
                <mc:Choice Requires="wps">
                  <w:drawing>
                    <wp:anchor distT="0" distB="0" distL="114300" distR="114300" simplePos="0" relativeHeight="251665408" behindDoc="0" locked="0" layoutInCell="1" allowOverlap="1" wp14:anchorId="739921FF" wp14:editId="54BA2D3F">
                      <wp:simplePos x="0" y="0"/>
                      <wp:positionH relativeFrom="column">
                        <wp:posOffset>269240</wp:posOffset>
                      </wp:positionH>
                      <wp:positionV relativeFrom="paragraph">
                        <wp:posOffset>25400</wp:posOffset>
                      </wp:positionV>
                      <wp:extent cx="123825" cy="1143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23825"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23CD55" id="Rectangle 6" o:spid="_x0000_s1026" style="position:absolute;margin-left:21.2pt;margin-top:2pt;width:9.75pt;height: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" fillcolor="white [3201]" strokecolor="#f79646 [3209]" strokeweight="2pt"/>
                  </w:pict>
                </mc:Fallback>
              </mc:AlternateContent>
            </w:r>
            <w:r>
              <w:t>YES</w:t>
            </w:r>
          </w:p>
        </w:tc>
      </w:tr>
      <w:tr w:rsidR="003F76E7" w:rsidTr="003F76E7">
        <w:tc>
          <w:tcPr>
            <w:tcW w:w="1526" w:type="dxa"/>
          </w:tcPr>
          <w:p w:rsidR="003F76E7" w:rsidRDefault="003F76E7" w:rsidP="003F76E7">
            <w:pPr>
              <w:pStyle w:val="NoSpacing"/>
            </w:pPr>
            <w:r>
              <w:t>Appendix B</w:t>
            </w:r>
          </w:p>
        </w:tc>
        <w:tc>
          <w:tcPr>
            <w:tcW w:w="4635" w:type="dxa"/>
          </w:tcPr>
          <w:p w:rsidR="003F76E7" w:rsidRDefault="003F76E7" w:rsidP="003F76E7">
            <w:pPr>
              <w:pStyle w:val="NoSpacing"/>
            </w:pPr>
            <w:r>
              <w:t>Statement of Non Collusion</w:t>
            </w:r>
          </w:p>
        </w:tc>
        <w:tc>
          <w:tcPr>
            <w:tcW w:w="3081" w:type="dxa"/>
          </w:tcPr>
          <w:p w:rsidR="003F76E7" w:rsidRDefault="003F76E7" w:rsidP="00E129B2">
            <w:pPr>
              <w:pStyle w:val="NoSpacing"/>
            </w:pPr>
            <w:r>
              <w:rPr>
                <w:noProof/>
                <w:lang w:eastAsia="zh-CN"/>
              </w:rPr>
              <mc:AlternateContent>
                <mc:Choice Requires="wps">
                  <w:drawing>
                    <wp:anchor distT="0" distB="0" distL="114300" distR="114300" simplePos="0" relativeHeight="251667456" behindDoc="0" locked="0" layoutInCell="1" allowOverlap="1" wp14:anchorId="0B52A0A2" wp14:editId="7BE91E85">
                      <wp:simplePos x="0" y="0"/>
                      <wp:positionH relativeFrom="column">
                        <wp:posOffset>269240</wp:posOffset>
                      </wp:positionH>
                      <wp:positionV relativeFrom="paragraph">
                        <wp:posOffset>25400</wp:posOffset>
                      </wp:positionV>
                      <wp:extent cx="123825" cy="1143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123825"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3875C1" id="Rectangle 7" o:spid="_x0000_s1026" style="position:absolute;margin-left:21.2pt;margin-top:2pt;width:9.75pt;height: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" fillcolor="white [3201]" strokecolor="#f79646 [3209]" strokeweight="2pt"/>
                  </w:pict>
                </mc:Fallback>
              </mc:AlternateContent>
            </w:r>
            <w:r>
              <w:t>YES</w:t>
            </w:r>
          </w:p>
        </w:tc>
      </w:tr>
      <w:tr w:rsidR="003F76E7" w:rsidTr="003F76E7">
        <w:tc>
          <w:tcPr>
            <w:tcW w:w="1526" w:type="dxa"/>
          </w:tcPr>
          <w:p w:rsidR="003F76E7" w:rsidRDefault="003F76E7" w:rsidP="003F76E7">
            <w:pPr>
              <w:pStyle w:val="NoSpacing"/>
            </w:pPr>
            <w:r>
              <w:t>Appendix D</w:t>
            </w:r>
          </w:p>
        </w:tc>
        <w:tc>
          <w:tcPr>
            <w:tcW w:w="4635" w:type="dxa"/>
          </w:tcPr>
          <w:p w:rsidR="003F76E7" w:rsidRDefault="003F76E7" w:rsidP="003F76E7">
            <w:pPr>
              <w:pStyle w:val="NoSpacing"/>
            </w:pPr>
            <w:r>
              <w:t>Additional Information</w:t>
            </w:r>
          </w:p>
        </w:tc>
        <w:tc>
          <w:tcPr>
            <w:tcW w:w="3081" w:type="dxa"/>
          </w:tcPr>
          <w:p w:rsidR="003F76E7" w:rsidRDefault="003F76E7" w:rsidP="00E129B2">
            <w:pPr>
              <w:pStyle w:val="NoSpacing"/>
            </w:pPr>
            <w:r>
              <w:rPr>
                <w:noProof/>
                <w:lang w:eastAsia="zh-CN"/>
              </w:rPr>
              <mc:AlternateContent>
                <mc:Choice Requires="wps">
                  <w:drawing>
                    <wp:anchor distT="0" distB="0" distL="114300" distR="114300" simplePos="0" relativeHeight="251669504" behindDoc="0" locked="0" layoutInCell="1" allowOverlap="1" wp14:anchorId="3CC7D13A" wp14:editId="58B27AC1">
                      <wp:simplePos x="0" y="0"/>
                      <wp:positionH relativeFrom="column">
                        <wp:posOffset>269240</wp:posOffset>
                      </wp:positionH>
                      <wp:positionV relativeFrom="paragraph">
                        <wp:posOffset>25400</wp:posOffset>
                      </wp:positionV>
                      <wp:extent cx="123825" cy="1143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23825"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AD6D34" id="Rectangle 8" o:spid="_x0000_s1026" style="position:absolute;margin-left:21.2pt;margin-top:2pt;width:9.75pt;height:9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" fillcolor="white [3201]" strokecolor="#f79646 [3209]" strokeweight="2pt"/>
                  </w:pict>
                </mc:Fallback>
              </mc:AlternateContent>
            </w:r>
            <w:r>
              <w:t>YES</w:t>
            </w:r>
          </w:p>
        </w:tc>
      </w:tr>
      <w:tr w:rsidR="003F76E7" w:rsidTr="003F76E7">
        <w:tc>
          <w:tcPr>
            <w:tcW w:w="1526" w:type="dxa"/>
          </w:tcPr>
          <w:p w:rsidR="003F76E7" w:rsidRDefault="003F76E7" w:rsidP="003F76E7">
            <w:pPr>
              <w:pStyle w:val="NoSpacing"/>
            </w:pPr>
            <w:r>
              <w:t>Appendix E</w:t>
            </w:r>
          </w:p>
        </w:tc>
        <w:tc>
          <w:tcPr>
            <w:tcW w:w="4635" w:type="dxa"/>
          </w:tcPr>
          <w:p w:rsidR="003F76E7" w:rsidRDefault="003F76E7" w:rsidP="003F76E7">
            <w:pPr>
              <w:pStyle w:val="NoSpacing"/>
            </w:pPr>
            <w:r>
              <w:t>This submission schecklist</w:t>
            </w:r>
          </w:p>
        </w:tc>
        <w:tc>
          <w:tcPr>
            <w:tcW w:w="3081" w:type="dxa"/>
          </w:tcPr>
          <w:p w:rsidR="003F76E7" w:rsidRDefault="003F76E7" w:rsidP="00E129B2">
            <w:pPr>
              <w:pStyle w:val="NoSpacing"/>
            </w:pPr>
            <w:r>
              <w:rPr>
                <w:noProof/>
                <w:lang w:eastAsia="zh-CN"/>
              </w:rPr>
              <mc:AlternateContent>
                <mc:Choice Requires="wps">
                  <w:drawing>
                    <wp:anchor distT="0" distB="0" distL="114300" distR="114300" simplePos="0" relativeHeight="251671552" behindDoc="0" locked="0" layoutInCell="1" allowOverlap="1" wp14:anchorId="1B1A31FD" wp14:editId="56FC7CBE">
                      <wp:simplePos x="0" y="0"/>
                      <wp:positionH relativeFrom="column">
                        <wp:posOffset>269240</wp:posOffset>
                      </wp:positionH>
                      <wp:positionV relativeFrom="paragraph">
                        <wp:posOffset>25400</wp:posOffset>
                      </wp:positionV>
                      <wp:extent cx="123825" cy="1143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123825"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DBE47E" id="Rectangle 9" o:spid="_x0000_s1026" style="position:absolute;margin-left:21.2pt;margin-top:2pt;width:9.75pt;height:9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" fillcolor="white [3201]" strokecolor="#f79646 [3209]" strokeweight="2pt"/>
                  </w:pict>
                </mc:Fallback>
              </mc:AlternateContent>
            </w:r>
            <w:r>
              <w:t>YES</w:t>
            </w:r>
          </w:p>
        </w:tc>
      </w:tr>
    </w:tbl>
    <w:p w:rsidR="0032543C" w:rsidRDefault="0032543C" w:rsidP="00E355C4">
      <w:pPr>
        <w:pStyle w:val="NoSpacing"/>
      </w:pPr>
    </w:p>
    <w:sectPr w:rsidR="0032543C" w:rsidSect="00E779F9">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9B2" w:rsidRDefault="00E129B2" w:rsidP="00D62791">
      <w:pPr>
        <w:spacing w:after="0" w:line="240" w:lineRule="auto"/>
      </w:pPr>
      <w:r>
        <w:separator/>
      </w:r>
    </w:p>
  </w:endnote>
  <w:endnote w:type="continuationSeparator" w:id="0">
    <w:p w:rsidR="00E129B2" w:rsidRDefault="00E129B2" w:rsidP="00D62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885318"/>
      <w:docPartObj>
        <w:docPartGallery w:val="Page Numbers (Bottom of Page)"/>
        <w:docPartUnique/>
      </w:docPartObj>
    </w:sdtPr>
    <w:sdtContent>
      <w:sdt>
        <w:sdtPr>
          <w:id w:val="860082579"/>
          <w:docPartObj>
            <w:docPartGallery w:val="Page Numbers (Top of Page)"/>
            <w:docPartUnique/>
          </w:docPartObj>
        </w:sdtPr>
        <w:sdtContent>
          <w:p w:rsidR="00E129B2" w:rsidRDefault="00E129B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96B2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96B24">
              <w:rPr>
                <w:b/>
                <w:bCs/>
                <w:noProof/>
              </w:rPr>
              <w:t>41</w:t>
            </w:r>
            <w:r>
              <w:rPr>
                <w:b/>
                <w:bCs/>
                <w:sz w:val="24"/>
                <w:szCs w:val="24"/>
              </w:rPr>
              <w:fldChar w:fldCharType="end"/>
            </w:r>
          </w:p>
        </w:sdtContent>
      </w:sdt>
    </w:sdtContent>
  </w:sdt>
  <w:p w:rsidR="00E129B2" w:rsidRDefault="00E129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9B2" w:rsidRDefault="00E129B2" w:rsidP="00D62791">
      <w:pPr>
        <w:spacing w:after="0" w:line="240" w:lineRule="auto"/>
      </w:pPr>
      <w:r>
        <w:separator/>
      </w:r>
    </w:p>
  </w:footnote>
  <w:footnote w:type="continuationSeparator" w:id="0">
    <w:p w:rsidR="00E129B2" w:rsidRDefault="00E129B2" w:rsidP="00D627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216B0"/>
    <w:multiLevelType w:val="hybridMultilevel"/>
    <w:tmpl w:val="0278F926"/>
    <w:lvl w:ilvl="0" w:tplc="99D611FE">
      <w:start w:val="1"/>
      <w:numFmt w:val="bullet"/>
      <w:pStyle w:val="bullets"/>
      <w:lvlText w:val=""/>
      <w:lvlJc w:val="left"/>
      <w:pPr>
        <w:ind w:left="720" w:hanging="360"/>
      </w:pPr>
      <w:rPr>
        <w:rFonts w:ascii="Symbol" w:hAnsi="Symbol" w:hint="default"/>
      </w:rPr>
    </w:lvl>
    <w:lvl w:ilvl="1" w:tplc="C56AF230">
      <w:start w:val="1"/>
      <w:numFmt w:val="bullet"/>
      <w:lvlText w:val="o"/>
      <w:lvlJc w:val="left"/>
      <w:pPr>
        <w:ind w:left="1440" w:hanging="360"/>
      </w:pPr>
      <w:rPr>
        <w:rFonts w:ascii="Courier New" w:hAnsi="Courier New" w:cs="Courier New" w:hint="default"/>
      </w:rPr>
    </w:lvl>
    <w:lvl w:ilvl="2" w:tplc="C8B2EF52">
      <w:start w:val="1"/>
      <w:numFmt w:val="bullet"/>
      <w:lvlText w:val=""/>
      <w:lvlJc w:val="left"/>
      <w:pPr>
        <w:ind w:left="2160" w:hanging="360"/>
      </w:pPr>
      <w:rPr>
        <w:rFonts w:ascii="Wingdings" w:hAnsi="Wingdings" w:hint="default"/>
      </w:rPr>
    </w:lvl>
    <w:lvl w:ilvl="3" w:tplc="C3B21CB0">
      <w:start w:val="1"/>
      <w:numFmt w:val="bullet"/>
      <w:lvlText w:val=""/>
      <w:lvlJc w:val="left"/>
      <w:pPr>
        <w:ind w:left="2880" w:hanging="360"/>
      </w:pPr>
      <w:rPr>
        <w:rFonts w:ascii="Symbol" w:hAnsi="Symbol" w:hint="default"/>
      </w:rPr>
    </w:lvl>
    <w:lvl w:ilvl="4" w:tplc="048836CE">
      <w:start w:val="1"/>
      <w:numFmt w:val="bullet"/>
      <w:lvlText w:val="o"/>
      <w:lvlJc w:val="left"/>
      <w:pPr>
        <w:ind w:left="3600" w:hanging="360"/>
      </w:pPr>
      <w:rPr>
        <w:rFonts w:ascii="Courier New" w:hAnsi="Courier New" w:cs="Courier New" w:hint="default"/>
      </w:rPr>
    </w:lvl>
    <w:lvl w:ilvl="5" w:tplc="CB4E0CE6">
      <w:start w:val="1"/>
      <w:numFmt w:val="bullet"/>
      <w:lvlText w:val=""/>
      <w:lvlJc w:val="left"/>
      <w:pPr>
        <w:ind w:left="4320" w:hanging="360"/>
      </w:pPr>
      <w:rPr>
        <w:rFonts w:ascii="Wingdings" w:hAnsi="Wingdings" w:hint="default"/>
      </w:rPr>
    </w:lvl>
    <w:lvl w:ilvl="6" w:tplc="261C6F2E">
      <w:start w:val="1"/>
      <w:numFmt w:val="bullet"/>
      <w:lvlText w:val=""/>
      <w:lvlJc w:val="left"/>
      <w:pPr>
        <w:ind w:left="5040" w:hanging="360"/>
      </w:pPr>
      <w:rPr>
        <w:rFonts w:ascii="Symbol" w:hAnsi="Symbol" w:hint="default"/>
      </w:rPr>
    </w:lvl>
    <w:lvl w:ilvl="7" w:tplc="94C27CB8">
      <w:start w:val="1"/>
      <w:numFmt w:val="bullet"/>
      <w:lvlText w:val="o"/>
      <w:lvlJc w:val="left"/>
      <w:pPr>
        <w:ind w:left="5760" w:hanging="360"/>
      </w:pPr>
      <w:rPr>
        <w:rFonts w:ascii="Courier New" w:hAnsi="Courier New" w:cs="Courier New" w:hint="default"/>
      </w:rPr>
    </w:lvl>
    <w:lvl w:ilvl="8" w:tplc="21EE093C">
      <w:start w:val="1"/>
      <w:numFmt w:val="bullet"/>
      <w:lvlText w:val=""/>
      <w:lvlJc w:val="left"/>
      <w:pPr>
        <w:ind w:left="6480" w:hanging="360"/>
      </w:pPr>
      <w:rPr>
        <w:rFonts w:ascii="Wingdings" w:hAnsi="Wingdings" w:hint="default"/>
      </w:rPr>
    </w:lvl>
  </w:abstractNum>
  <w:abstractNum w:abstractNumId="1" w15:restartNumberingAfterBreak="0">
    <w:nsid w:val="023A1403"/>
    <w:multiLevelType w:val="hybridMultilevel"/>
    <w:tmpl w:val="EA0A2D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2FE0733"/>
    <w:multiLevelType w:val="multilevel"/>
    <w:tmpl w:val="2090ABB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
      <w:lvlJc w:val="left"/>
      <w:pPr>
        <w:ind w:left="720" w:hanging="720"/>
      </w:pPr>
      <w:rPr>
        <w:rFonts w:hint="default"/>
        <w:b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1118BA"/>
    <w:multiLevelType w:val="multilevel"/>
    <w:tmpl w:val="2090ABB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
      <w:lvlJc w:val="left"/>
      <w:pPr>
        <w:ind w:left="720" w:hanging="720"/>
      </w:pPr>
      <w:rPr>
        <w:rFonts w:hint="default"/>
        <w:b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B200AF7"/>
    <w:multiLevelType w:val="multilevel"/>
    <w:tmpl w:val="9E78134E"/>
    <w:lvl w:ilvl="0">
      <w:start w:val="1"/>
      <w:numFmt w:val="decimal"/>
      <w:lvlText w:val="%1"/>
      <w:lvlJc w:val="left"/>
      <w:pPr>
        <w:ind w:left="375" w:hanging="375"/>
      </w:pPr>
      <w:rPr>
        <w:rFonts w:hint="default"/>
      </w:rPr>
    </w:lvl>
    <w:lvl w:ilvl="1">
      <w:start w:val="1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BF31E5E"/>
    <w:multiLevelType w:val="hybridMultilevel"/>
    <w:tmpl w:val="8D44E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84642"/>
    <w:multiLevelType w:val="multilevel"/>
    <w:tmpl w:val="44C6C18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2FA3DAF"/>
    <w:multiLevelType w:val="hybridMultilevel"/>
    <w:tmpl w:val="5C20A4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1547AA"/>
    <w:multiLevelType w:val="hybridMultilevel"/>
    <w:tmpl w:val="E1E0ECC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B2535A"/>
    <w:multiLevelType w:val="hybridMultilevel"/>
    <w:tmpl w:val="3EFA7F6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A33ECC"/>
    <w:multiLevelType w:val="hybridMultilevel"/>
    <w:tmpl w:val="04BE3EAE"/>
    <w:lvl w:ilvl="0" w:tplc="726AF14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F6E7802"/>
    <w:multiLevelType w:val="hybridMultilevel"/>
    <w:tmpl w:val="6D164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FB9277E"/>
    <w:multiLevelType w:val="hybridMultilevel"/>
    <w:tmpl w:val="9D94CC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881B24"/>
    <w:multiLevelType w:val="hybridMultilevel"/>
    <w:tmpl w:val="D7AA185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E56869"/>
    <w:multiLevelType w:val="hybridMultilevel"/>
    <w:tmpl w:val="8DAA42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7954992"/>
    <w:multiLevelType w:val="multilevel"/>
    <w:tmpl w:val="45100A7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numFmt w:val="decimal"/>
      <w:lvlText w:val="%3%1.%2"/>
      <w:lvlJc w:val="left"/>
      <w:pPr>
        <w:ind w:left="720" w:hanging="720"/>
      </w:pPr>
      <w:rPr>
        <w:rFonts w:hint="default"/>
        <w:b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8504BAB"/>
    <w:multiLevelType w:val="hybridMultilevel"/>
    <w:tmpl w:val="4DF056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99A424E"/>
    <w:multiLevelType w:val="hybridMultilevel"/>
    <w:tmpl w:val="B9BCEE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A1D44AB"/>
    <w:multiLevelType w:val="multilevel"/>
    <w:tmpl w:val="0EC61AF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C1C6CAF"/>
    <w:multiLevelType w:val="hybridMultilevel"/>
    <w:tmpl w:val="80022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6C1F75"/>
    <w:multiLevelType w:val="hybridMultilevel"/>
    <w:tmpl w:val="859E8C7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6CA1EBD"/>
    <w:multiLevelType w:val="hybridMultilevel"/>
    <w:tmpl w:val="05106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7A45F36"/>
    <w:multiLevelType w:val="hybridMultilevel"/>
    <w:tmpl w:val="892855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4342B7"/>
    <w:multiLevelType w:val="hybridMultilevel"/>
    <w:tmpl w:val="5C989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3C6358A"/>
    <w:multiLevelType w:val="hybridMultilevel"/>
    <w:tmpl w:val="4B28A5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C896658"/>
    <w:multiLevelType w:val="multilevel"/>
    <w:tmpl w:val="F54CEF6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D562191"/>
    <w:multiLevelType w:val="multilevel"/>
    <w:tmpl w:val="2090ABB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
      <w:lvlJc w:val="left"/>
      <w:pPr>
        <w:ind w:left="720" w:hanging="720"/>
      </w:pPr>
      <w:rPr>
        <w:rFonts w:hint="default"/>
        <w:b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1003537"/>
    <w:multiLevelType w:val="hybridMultilevel"/>
    <w:tmpl w:val="70A269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5EF79DA"/>
    <w:multiLevelType w:val="hybridMultilevel"/>
    <w:tmpl w:val="DEFAD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886D3A"/>
    <w:multiLevelType w:val="hybridMultilevel"/>
    <w:tmpl w:val="E0F80DD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EC46AC"/>
    <w:multiLevelType w:val="hybridMultilevel"/>
    <w:tmpl w:val="DCE267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86F6E3D"/>
    <w:multiLevelType w:val="hybridMultilevel"/>
    <w:tmpl w:val="35EE320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9124DD2"/>
    <w:multiLevelType w:val="multilevel"/>
    <w:tmpl w:val="8E62C868"/>
    <w:lvl w:ilvl="0">
      <w:start w:val="3"/>
      <w:numFmt w:val="decimal"/>
      <w:lvlText w:val="%1"/>
      <w:lvlJc w:val="left"/>
      <w:pPr>
        <w:ind w:left="375" w:hanging="375"/>
      </w:pPr>
      <w:rPr>
        <w:rFonts w:hint="default"/>
      </w:rPr>
    </w:lvl>
    <w:lvl w:ilvl="1">
      <w:start w:val="2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A66497D"/>
    <w:multiLevelType w:val="hybridMultilevel"/>
    <w:tmpl w:val="62B2C3CE"/>
    <w:lvl w:ilvl="0" w:tplc="5A8ADA6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AC74BAE"/>
    <w:multiLevelType w:val="hybridMultilevel"/>
    <w:tmpl w:val="44F001AC"/>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35" w15:restartNumberingAfterBreak="0">
    <w:nsid w:val="5CC11CCC"/>
    <w:multiLevelType w:val="hybridMultilevel"/>
    <w:tmpl w:val="D694A9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F2D1570"/>
    <w:multiLevelType w:val="hybridMultilevel"/>
    <w:tmpl w:val="2ADA53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5F440C78"/>
    <w:multiLevelType w:val="multilevel"/>
    <w:tmpl w:val="1362027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8316B6E"/>
    <w:multiLevelType w:val="hybridMultilevel"/>
    <w:tmpl w:val="CEECE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6527C8"/>
    <w:multiLevelType w:val="multilevel"/>
    <w:tmpl w:val="C158D0AA"/>
    <w:lvl w:ilvl="0">
      <w:start w:val="3"/>
      <w:numFmt w:val="decimal"/>
      <w:lvlText w:val="%1"/>
      <w:lvlJc w:val="left"/>
      <w:pPr>
        <w:ind w:left="375" w:hanging="375"/>
      </w:pPr>
      <w:rPr>
        <w:rFonts w:hint="default"/>
      </w:rPr>
    </w:lvl>
    <w:lvl w:ilvl="1">
      <w:start w:val="2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B487763"/>
    <w:multiLevelType w:val="hybridMultilevel"/>
    <w:tmpl w:val="BA1EB668"/>
    <w:lvl w:ilvl="0" w:tplc="DA58DED8">
      <w:start w:val="600"/>
      <w:numFmt w:val="bullet"/>
      <w:lvlText w:val="-"/>
      <w:lvlJc w:val="left"/>
      <w:pPr>
        <w:ind w:left="360" w:hanging="360"/>
      </w:pPr>
      <w:rPr>
        <w:rFonts w:ascii="Calibri" w:eastAsiaTheme="minorEastAsia"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E921CD9"/>
    <w:multiLevelType w:val="hybridMultilevel"/>
    <w:tmpl w:val="B1CA2A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ED41994"/>
    <w:multiLevelType w:val="hybridMultilevel"/>
    <w:tmpl w:val="DEB201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0164BB1"/>
    <w:multiLevelType w:val="hybridMultilevel"/>
    <w:tmpl w:val="1102BF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4175544"/>
    <w:multiLevelType w:val="hybridMultilevel"/>
    <w:tmpl w:val="A5AADB62"/>
    <w:lvl w:ilvl="0" w:tplc="08090001">
      <w:start w:val="1"/>
      <w:numFmt w:val="bullet"/>
      <w:lvlText w:val=""/>
      <w:lvlJc w:val="left"/>
      <w:pPr>
        <w:ind w:left="1470" w:hanging="360"/>
      </w:pPr>
      <w:rPr>
        <w:rFonts w:ascii="Symbol" w:hAnsi="Symbol" w:hint="default"/>
      </w:rPr>
    </w:lvl>
    <w:lvl w:ilvl="1" w:tplc="08090003" w:tentative="1">
      <w:start w:val="1"/>
      <w:numFmt w:val="bullet"/>
      <w:lvlText w:val="o"/>
      <w:lvlJc w:val="left"/>
      <w:pPr>
        <w:ind w:left="2190" w:hanging="360"/>
      </w:pPr>
      <w:rPr>
        <w:rFonts w:ascii="Courier New" w:hAnsi="Courier New" w:cs="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cs="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cs="Courier New" w:hint="default"/>
      </w:rPr>
    </w:lvl>
    <w:lvl w:ilvl="8" w:tplc="08090005" w:tentative="1">
      <w:start w:val="1"/>
      <w:numFmt w:val="bullet"/>
      <w:lvlText w:val=""/>
      <w:lvlJc w:val="left"/>
      <w:pPr>
        <w:ind w:left="7230" w:hanging="360"/>
      </w:pPr>
      <w:rPr>
        <w:rFonts w:ascii="Wingdings" w:hAnsi="Wingdings" w:hint="default"/>
      </w:rPr>
    </w:lvl>
  </w:abstractNum>
  <w:abstractNum w:abstractNumId="45" w15:restartNumberingAfterBreak="0">
    <w:nsid w:val="791D2826"/>
    <w:multiLevelType w:val="hybridMultilevel"/>
    <w:tmpl w:val="F16EA568"/>
    <w:lvl w:ilvl="0" w:tplc="60D41FD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9BD0E72"/>
    <w:multiLevelType w:val="hybridMultilevel"/>
    <w:tmpl w:val="4710C0B8"/>
    <w:lvl w:ilvl="0" w:tplc="08090001">
      <w:start w:val="1"/>
      <w:numFmt w:val="bullet"/>
      <w:lvlText w:val=""/>
      <w:lvlJc w:val="left"/>
      <w:pPr>
        <w:ind w:left="1470" w:hanging="360"/>
      </w:pPr>
      <w:rPr>
        <w:rFonts w:ascii="Symbol" w:hAnsi="Symbol" w:hint="default"/>
      </w:rPr>
    </w:lvl>
    <w:lvl w:ilvl="1" w:tplc="08090003" w:tentative="1">
      <w:start w:val="1"/>
      <w:numFmt w:val="bullet"/>
      <w:lvlText w:val="o"/>
      <w:lvlJc w:val="left"/>
      <w:pPr>
        <w:ind w:left="2190" w:hanging="360"/>
      </w:pPr>
      <w:rPr>
        <w:rFonts w:ascii="Courier New" w:hAnsi="Courier New" w:cs="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cs="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cs="Courier New" w:hint="default"/>
      </w:rPr>
    </w:lvl>
    <w:lvl w:ilvl="8" w:tplc="08090005" w:tentative="1">
      <w:start w:val="1"/>
      <w:numFmt w:val="bullet"/>
      <w:lvlText w:val=""/>
      <w:lvlJc w:val="left"/>
      <w:pPr>
        <w:ind w:left="7230" w:hanging="360"/>
      </w:pPr>
      <w:rPr>
        <w:rFonts w:ascii="Wingdings" w:hAnsi="Wingdings" w:hint="default"/>
      </w:rPr>
    </w:lvl>
  </w:abstractNum>
  <w:abstractNum w:abstractNumId="47" w15:restartNumberingAfterBreak="0">
    <w:nsid w:val="7EDC186D"/>
    <w:multiLevelType w:val="hybridMultilevel"/>
    <w:tmpl w:val="A698A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EDF7EFF"/>
    <w:multiLevelType w:val="hybridMultilevel"/>
    <w:tmpl w:val="8AC8B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E96089"/>
    <w:multiLevelType w:val="hybridMultilevel"/>
    <w:tmpl w:val="65840D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1"/>
  </w:num>
  <w:num w:numId="2">
    <w:abstractNumId w:val="36"/>
  </w:num>
  <w:num w:numId="3">
    <w:abstractNumId w:val="35"/>
  </w:num>
  <w:num w:numId="4">
    <w:abstractNumId w:val="24"/>
  </w:num>
  <w:num w:numId="5">
    <w:abstractNumId w:val="49"/>
  </w:num>
  <w:num w:numId="6">
    <w:abstractNumId w:val="41"/>
  </w:num>
  <w:num w:numId="7">
    <w:abstractNumId w:val="0"/>
  </w:num>
  <w:num w:numId="8">
    <w:abstractNumId w:val="23"/>
  </w:num>
  <w:num w:numId="9">
    <w:abstractNumId w:val="27"/>
  </w:num>
  <w:num w:numId="10">
    <w:abstractNumId w:val="1"/>
  </w:num>
  <w:num w:numId="11">
    <w:abstractNumId w:val="14"/>
  </w:num>
  <w:num w:numId="12">
    <w:abstractNumId w:val="17"/>
  </w:num>
  <w:num w:numId="13">
    <w:abstractNumId w:val="46"/>
  </w:num>
  <w:num w:numId="14">
    <w:abstractNumId w:val="32"/>
  </w:num>
  <w:num w:numId="15">
    <w:abstractNumId w:val="44"/>
  </w:num>
  <w:num w:numId="16">
    <w:abstractNumId w:val="38"/>
  </w:num>
  <w:num w:numId="17">
    <w:abstractNumId w:val="48"/>
  </w:num>
  <w:num w:numId="18">
    <w:abstractNumId w:val="19"/>
  </w:num>
  <w:num w:numId="19">
    <w:abstractNumId w:val="34"/>
  </w:num>
  <w:num w:numId="20">
    <w:abstractNumId w:val="8"/>
  </w:num>
  <w:num w:numId="21">
    <w:abstractNumId w:val="4"/>
  </w:num>
  <w:num w:numId="22">
    <w:abstractNumId w:val="43"/>
  </w:num>
  <w:num w:numId="23">
    <w:abstractNumId w:val="40"/>
  </w:num>
  <w:num w:numId="24">
    <w:abstractNumId w:val="5"/>
  </w:num>
  <w:num w:numId="25">
    <w:abstractNumId w:val="16"/>
  </w:num>
  <w:num w:numId="26">
    <w:abstractNumId w:val="20"/>
  </w:num>
  <w:num w:numId="27">
    <w:abstractNumId w:val="9"/>
  </w:num>
  <w:num w:numId="28">
    <w:abstractNumId w:val="29"/>
  </w:num>
  <w:num w:numId="29">
    <w:abstractNumId w:val="13"/>
  </w:num>
  <w:num w:numId="30">
    <w:abstractNumId w:val="22"/>
  </w:num>
  <w:num w:numId="31">
    <w:abstractNumId w:val="45"/>
  </w:num>
  <w:num w:numId="32">
    <w:abstractNumId w:val="10"/>
  </w:num>
  <w:num w:numId="33">
    <w:abstractNumId w:val="33"/>
  </w:num>
  <w:num w:numId="34">
    <w:abstractNumId w:val="37"/>
  </w:num>
  <w:num w:numId="35">
    <w:abstractNumId w:val="39"/>
  </w:num>
  <w:num w:numId="36">
    <w:abstractNumId w:val="28"/>
  </w:num>
  <w:num w:numId="37">
    <w:abstractNumId w:val="12"/>
  </w:num>
  <w:num w:numId="38">
    <w:abstractNumId w:val="31"/>
  </w:num>
  <w:num w:numId="39">
    <w:abstractNumId w:val="47"/>
  </w:num>
  <w:num w:numId="40">
    <w:abstractNumId w:val="42"/>
  </w:num>
  <w:num w:numId="41">
    <w:abstractNumId w:val="7"/>
  </w:num>
  <w:num w:numId="42">
    <w:abstractNumId w:val="30"/>
  </w:num>
  <w:num w:numId="43">
    <w:abstractNumId w:val="21"/>
  </w:num>
  <w:num w:numId="44">
    <w:abstractNumId w:val="25"/>
  </w:num>
  <w:num w:numId="45">
    <w:abstractNumId w:val="18"/>
  </w:num>
  <w:num w:numId="46">
    <w:abstractNumId w:val="6"/>
  </w:num>
  <w:num w:numId="47">
    <w:abstractNumId w:val="26"/>
  </w:num>
  <w:num w:numId="48">
    <w:abstractNumId w:val="15"/>
  </w:num>
  <w:num w:numId="49">
    <w:abstractNumId w:val="2"/>
  </w:num>
  <w:num w:numId="50">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672"/>
    <w:rsid w:val="00001495"/>
    <w:rsid w:val="00005708"/>
    <w:rsid w:val="0000583D"/>
    <w:rsid w:val="00007CB2"/>
    <w:rsid w:val="00011FF2"/>
    <w:rsid w:val="00015236"/>
    <w:rsid w:val="00016060"/>
    <w:rsid w:val="000265EF"/>
    <w:rsid w:val="00032308"/>
    <w:rsid w:val="00033D1E"/>
    <w:rsid w:val="00037317"/>
    <w:rsid w:val="00045EB0"/>
    <w:rsid w:val="00056735"/>
    <w:rsid w:val="00062988"/>
    <w:rsid w:val="00062E4D"/>
    <w:rsid w:val="00072669"/>
    <w:rsid w:val="00075198"/>
    <w:rsid w:val="00076918"/>
    <w:rsid w:val="00080BC4"/>
    <w:rsid w:val="000857D1"/>
    <w:rsid w:val="00086191"/>
    <w:rsid w:val="00090FA9"/>
    <w:rsid w:val="00094B23"/>
    <w:rsid w:val="000A1B91"/>
    <w:rsid w:val="000A2228"/>
    <w:rsid w:val="000A33AD"/>
    <w:rsid w:val="000B0688"/>
    <w:rsid w:val="000B26E3"/>
    <w:rsid w:val="000B71F3"/>
    <w:rsid w:val="000B7ACC"/>
    <w:rsid w:val="000C15A2"/>
    <w:rsid w:val="000C1BF2"/>
    <w:rsid w:val="000C515B"/>
    <w:rsid w:val="000D119B"/>
    <w:rsid w:val="000D23EA"/>
    <w:rsid w:val="000D662A"/>
    <w:rsid w:val="000D6CA6"/>
    <w:rsid w:val="000D7724"/>
    <w:rsid w:val="000E22D6"/>
    <w:rsid w:val="000E27D1"/>
    <w:rsid w:val="000E3CEE"/>
    <w:rsid w:val="000E5043"/>
    <w:rsid w:val="001003EE"/>
    <w:rsid w:val="00103DED"/>
    <w:rsid w:val="00103F27"/>
    <w:rsid w:val="00106218"/>
    <w:rsid w:val="00110F14"/>
    <w:rsid w:val="00115731"/>
    <w:rsid w:val="0011732B"/>
    <w:rsid w:val="00117946"/>
    <w:rsid w:val="0012531B"/>
    <w:rsid w:val="00125E60"/>
    <w:rsid w:val="00126C6C"/>
    <w:rsid w:val="0013181B"/>
    <w:rsid w:val="001332B7"/>
    <w:rsid w:val="00140892"/>
    <w:rsid w:val="00141076"/>
    <w:rsid w:val="001415A6"/>
    <w:rsid w:val="001467A4"/>
    <w:rsid w:val="00147C81"/>
    <w:rsid w:val="00153BB7"/>
    <w:rsid w:val="00156669"/>
    <w:rsid w:val="00164307"/>
    <w:rsid w:val="00164BD5"/>
    <w:rsid w:val="001703AF"/>
    <w:rsid w:val="00181FA0"/>
    <w:rsid w:val="00182009"/>
    <w:rsid w:val="00184269"/>
    <w:rsid w:val="00184C06"/>
    <w:rsid w:val="00184CD2"/>
    <w:rsid w:val="00185043"/>
    <w:rsid w:val="00195CC4"/>
    <w:rsid w:val="00196202"/>
    <w:rsid w:val="001962E8"/>
    <w:rsid w:val="001A3847"/>
    <w:rsid w:val="001A776B"/>
    <w:rsid w:val="001B38C6"/>
    <w:rsid w:val="001C1CD4"/>
    <w:rsid w:val="001C2137"/>
    <w:rsid w:val="001C61EF"/>
    <w:rsid w:val="001C74C3"/>
    <w:rsid w:val="001D3BE8"/>
    <w:rsid w:val="001D603F"/>
    <w:rsid w:val="001D684B"/>
    <w:rsid w:val="001E0856"/>
    <w:rsid w:val="001E1718"/>
    <w:rsid w:val="001E6D64"/>
    <w:rsid w:val="001F62FB"/>
    <w:rsid w:val="00202C23"/>
    <w:rsid w:val="00207A6E"/>
    <w:rsid w:val="002166D7"/>
    <w:rsid w:val="00225FA8"/>
    <w:rsid w:val="0023207D"/>
    <w:rsid w:val="00234977"/>
    <w:rsid w:val="002360D5"/>
    <w:rsid w:val="00236CE0"/>
    <w:rsid w:val="0024018F"/>
    <w:rsid w:val="002421AF"/>
    <w:rsid w:val="00246AD7"/>
    <w:rsid w:val="00252A2E"/>
    <w:rsid w:val="00262ED5"/>
    <w:rsid w:val="00265919"/>
    <w:rsid w:val="00281B8D"/>
    <w:rsid w:val="00282FB2"/>
    <w:rsid w:val="0028791A"/>
    <w:rsid w:val="00291266"/>
    <w:rsid w:val="00291CB4"/>
    <w:rsid w:val="00291DEB"/>
    <w:rsid w:val="002A07CC"/>
    <w:rsid w:val="002A0E63"/>
    <w:rsid w:val="002A7E9A"/>
    <w:rsid w:val="002A7F1C"/>
    <w:rsid w:val="002B15F8"/>
    <w:rsid w:val="002B5ED2"/>
    <w:rsid w:val="002B6530"/>
    <w:rsid w:val="002C2129"/>
    <w:rsid w:val="002C2CB5"/>
    <w:rsid w:val="002C2CF8"/>
    <w:rsid w:val="002C2FD1"/>
    <w:rsid w:val="002C4C24"/>
    <w:rsid w:val="002D3BA9"/>
    <w:rsid w:val="002E115D"/>
    <w:rsid w:val="002F2A96"/>
    <w:rsid w:val="002F440B"/>
    <w:rsid w:val="002F4DAC"/>
    <w:rsid w:val="002F5BEC"/>
    <w:rsid w:val="002F73BE"/>
    <w:rsid w:val="00301110"/>
    <w:rsid w:val="00312413"/>
    <w:rsid w:val="00316515"/>
    <w:rsid w:val="00317B76"/>
    <w:rsid w:val="003202FE"/>
    <w:rsid w:val="0032041A"/>
    <w:rsid w:val="00323761"/>
    <w:rsid w:val="003247AA"/>
    <w:rsid w:val="0032543C"/>
    <w:rsid w:val="003254E8"/>
    <w:rsid w:val="00330A4F"/>
    <w:rsid w:val="00336E09"/>
    <w:rsid w:val="00342354"/>
    <w:rsid w:val="00352134"/>
    <w:rsid w:val="00355DC5"/>
    <w:rsid w:val="0036129D"/>
    <w:rsid w:val="003669BD"/>
    <w:rsid w:val="00370884"/>
    <w:rsid w:val="00376078"/>
    <w:rsid w:val="0037784B"/>
    <w:rsid w:val="003829FD"/>
    <w:rsid w:val="00385A61"/>
    <w:rsid w:val="003865EA"/>
    <w:rsid w:val="00390419"/>
    <w:rsid w:val="0039063E"/>
    <w:rsid w:val="003910F1"/>
    <w:rsid w:val="003A0D5B"/>
    <w:rsid w:val="003A545E"/>
    <w:rsid w:val="003A5DDC"/>
    <w:rsid w:val="003A704E"/>
    <w:rsid w:val="003B43CE"/>
    <w:rsid w:val="003C044E"/>
    <w:rsid w:val="003C121C"/>
    <w:rsid w:val="003C2894"/>
    <w:rsid w:val="003D1F5D"/>
    <w:rsid w:val="003E2C2B"/>
    <w:rsid w:val="003F0815"/>
    <w:rsid w:val="003F2011"/>
    <w:rsid w:val="003F6FF7"/>
    <w:rsid w:val="003F76E7"/>
    <w:rsid w:val="003F7B44"/>
    <w:rsid w:val="0040068C"/>
    <w:rsid w:val="00400AE6"/>
    <w:rsid w:val="00402D7F"/>
    <w:rsid w:val="00406D8C"/>
    <w:rsid w:val="00410E3F"/>
    <w:rsid w:val="004268EC"/>
    <w:rsid w:val="004320A5"/>
    <w:rsid w:val="004332E9"/>
    <w:rsid w:val="00434A92"/>
    <w:rsid w:val="00441750"/>
    <w:rsid w:val="0044374C"/>
    <w:rsid w:val="0044586E"/>
    <w:rsid w:val="00446AC7"/>
    <w:rsid w:val="00454FD0"/>
    <w:rsid w:val="004550DF"/>
    <w:rsid w:val="0046131E"/>
    <w:rsid w:val="004642B3"/>
    <w:rsid w:val="00466FCB"/>
    <w:rsid w:val="004702E0"/>
    <w:rsid w:val="004733DF"/>
    <w:rsid w:val="004758CA"/>
    <w:rsid w:val="004775F7"/>
    <w:rsid w:val="00480586"/>
    <w:rsid w:val="00480E8D"/>
    <w:rsid w:val="00483A30"/>
    <w:rsid w:val="00487F57"/>
    <w:rsid w:val="0049101A"/>
    <w:rsid w:val="0049122B"/>
    <w:rsid w:val="00493794"/>
    <w:rsid w:val="0049531D"/>
    <w:rsid w:val="004A66D6"/>
    <w:rsid w:val="004A6BF0"/>
    <w:rsid w:val="004A7D1B"/>
    <w:rsid w:val="004C016F"/>
    <w:rsid w:val="004D54BB"/>
    <w:rsid w:val="004E1C6B"/>
    <w:rsid w:val="004E2632"/>
    <w:rsid w:val="004E7651"/>
    <w:rsid w:val="004F0FE0"/>
    <w:rsid w:val="004F6D40"/>
    <w:rsid w:val="00501760"/>
    <w:rsid w:val="0050300A"/>
    <w:rsid w:val="0050659B"/>
    <w:rsid w:val="0051010C"/>
    <w:rsid w:val="005166C8"/>
    <w:rsid w:val="0051676E"/>
    <w:rsid w:val="00517DE4"/>
    <w:rsid w:val="005238C0"/>
    <w:rsid w:val="00530392"/>
    <w:rsid w:val="00535C8A"/>
    <w:rsid w:val="00536139"/>
    <w:rsid w:val="00541C30"/>
    <w:rsid w:val="0054379F"/>
    <w:rsid w:val="005531CD"/>
    <w:rsid w:val="005542E7"/>
    <w:rsid w:val="00555A9E"/>
    <w:rsid w:val="00561D5C"/>
    <w:rsid w:val="00563831"/>
    <w:rsid w:val="00564672"/>
    <w:rsid w:val="00567C62"/>
    <w:rsid w:val="00573289"/>
    <w:rsid w:val="00580FC4"/>
    <w:rsid w:val="005866A7"/>
    <w:rsid w:val="005866F4"/>
    <w:rsid w:val="005928FE"/>
    <w:rsid w:val="00594E04"/>
    <w:rsid w:val="00596B24"/>
    <w:rsid w:val="005A0569"/>
    <w:rsid w:val="005B2886"/>
    <w:rsid w:val="005B372A"/>
    <w:rsid w:val="005B6F5F"/>
    <w:rsid w:val="005B7751"/>
    <w:rsid w:val="005B77D2"/>
    <w:rsid w:val="005B783C"/>
    <w:rsid w:val="005C12CE"/>
    <w:rsid w:val="005C637E"/>
    <w:rsid w:val="005C746D"/>
    <w:rsid w:val="005E0499"/>
    <w:rsid w:val="005E60F4"/>
    <w:rsid w:val="00602B60"/>
    <w:rsid w:val="00614714"/>
    <w:rsid w:val="00615DDF"/>
    <w:rsid w:val="00620838"/>
    <w:rsid w:val="0062491A"/>
    <w:rsid w:val="00630519"/>
    <w:rsid w:val="00633231"/>
    <w:rsid w:val="00637F6A"/>
    <w:rsid w:val="00641D70"/>
    <w:rsid w:val="006510B0"/>
    <w:rsid w:val="006524A1"/>
    <w:rsid w:val="006552CC"/>
    <w:rsid w:val="00656DF1"/>
    <w:rsid w:val="006607F7"/>
    <w:rsid w:val="00663AFD"/>
    <w:rsid w:val="0067240B"/>
    <w:rsid w:val="00673CF3"/>
    <w:rsid w:val="006819E8"/>
    <w:rsid w:val="006838B5"/>
    <w:rsid w:val="0068690F"/>
    <w:rsid w:val="006877C6"/>
    <w:rsid w:val="00690BE6"/>
    <w:rsid w:val="00694B74"/>
    <w:rsid w:val="006A1EE6"/>
    <w:rsid w:val="006A5EE7"/>
    <w:rsid w:val="006A626D"/>
    <w:rsid w:val="006A673F"/>
    <w:rsid w:val="006A6CD1"/>
    <w:rsid w:val="006A78A3"/>
    <w:rsid w:val="006B0D4C"/>
    <w:rsid w:val="006C0D8E"/>
    <w:rsid w:val="006C1D6A"/>
    <w:rsid w:val="006C3B10"/>
    <w:rsid w:val="006C5D46"/>
    <w:rsid w:val="006D3746"/>
    <w:rsid w:val="006D745E"/>
    <w:rsid w:val="006E55CE"/>
    <w:rsid w:val="006E7B60"/>
    <w:rsid w:val="0070441E"/>
    <w:rsid w:val="00704EF7"/>
    <w:rsid w:val="007071EA"/>
    <w:rsid w:val="007162B9"/>
    <w:rsid w:val="00722D02"/>
    <w:rsid w:val="0072675E"/>
    <w:rsid w:val="0072713A"/>
    <w:rsid w:val="00731330"/>
    <w:rsid w:val="00731D4A"/>
    <w:rsid w:val="00733613"/>
    <w:rsid w:val="007372DD"/>
    <w:rsid w:val="007414DB"/>
    <w:rsid w:val="00745FD4"/>
    <w:rsid w:val="007464EB"/>
    <w:rsid w:val="00753D95"/>
    <w:rsid w:val="007557A0"/>
    <w:rsid w:val="007607D8"/>
    <w:rsid w:val="00760BC1"/>
    <w:rsid w:val="00760E14"/>
    <w:rsid w:val="00763273"/>
    <w:rsid w:val="00765FAD"/>
    <w:rsid w:val="0076768D"/>
    <w:rsid w:val="00767D9A"/>
    <w:rsid w:val="00774966"/>
    <w:rsid w:val="0078257B"/>
    <w:rsid w:val="007834CD"/>
    <w:rsid w:val="00783870"/>
    <w:rsid w:val="00783899"/>
    <w:rsid w:val="00783B0A"/>
    <w:rsid w:val="00786A13"/>
    <w:rsid w:val="007A60E2"/>
    <w:rsid w:val="007A630C"/>
    <w:rsid w:val="007B3497"/>
    <w:rsid w:val="007B3A06"/>
    <w:rsid w:val="007B5B26"/>
    <w:rsid w:val="007B7304"/>
    <w:rsid w:val="007C0320"/>
    <w:rsid w:val="007C15F9"/>
    <w:rsid w:val="007C2639"/>
    <w:rsid w:val="007C4E1F"/>
    <w:rsid w:val="007D3C25"/>
    <w:rsid w:val="007D58DB"/>
    <w:rsid w:val="007D6AEC"/>
    <w:rsid w:val="007D6FE4"/>
    <w:rsid w:val="007E4954"/>
    <w:rsid w:val="007E6BFB"/>
    <w:rsid w:val="007E758F"/>
    <w:rsid w:val="007F061B"/>
    <w:rsid w:val="007F16BC"/>
    <w:rsid w:val="007F6EC9"/>
    <w:rsid w:val="00802680"/>
    <w:rsid w:val="008072E1"/>
    <w:rsid w:val="00813B61"/>
    <w:rsid w:val="00815CDF"/>
    <w:rsid w:val="008160DE"/>
    <w:rsid w:val="00822310"/>
    <w:rsid w:val="00825122"/>
    <w:rsid w:val="00826C86"/>
    <w:rsid w:val="008371E4"/>
    <w:rsid w:val="00841F47"/>
    <w:rsid w:val="0084372A"/>
    <w:rsid w:val="00844662"/>
    <w:rsid w:val="008466C7"/>
    <w:rsid w:val="00853064"/>
    <w:rsid w:val="008642B9"/>
    <w:rsid w:val="008668CC"/>
    <w:rsid w:val="00875827"/>
    <w:rsid w:val="008777CB"/>
    <w:rsid w:val="00886738"/>
    <w:rsid w:val="00887C71"/>
    <w:rsid w:val="008902B4"/>
    <w:rsid w:val="00891BB6"/>
    <w:rsid w:val="00892725"/>
    <w:rsid w:val="00892E16"/>
    <w:rsid w:val="00894F08"/>
    <w:rsid w:val="00897D55"/>
    <w:rsid w:val="008A737E"/>
    <w:rsid w:val="008B2B77"/>
    <w:rsid w:val="008B2F0C"/>
    <w:rsid w:val="008B7515"/>
    <w:rsid w:val="008B7BA3"/>
    <w:rsid w:val="008C3773"/>
    <w:rsid w:val="008C3FD9"/>
    <w:rsid w:val="008D333B"/>
    <w:rsid w:val="008D5333"/>
    <w:rsid w:val="008D67F2"/>
    <w:rsid w:val="008D7314"/>
    <w:rsid w:val="008E1D5C"/>
    <w:rsid w:val="008E35A9"/>
    <w:rsid w:val="008E6315"/>
    <w:rsid w:val="00912F0B"/>
    <w:rsid w:val="009134B7"/>
    <w:rsid w:val="00923D3D"/>
    <w:rsid w:val="00927CD1"/>
    <w:rsid w:val="00935863"/>
    <w:rsid w:val="009652DB"/>
    <w:rsid w:val="00965B88"/>
    <w:rsid w:val="0096656A"/>
    <w:rsid w:val="00972F3D"/>
    <w:rsid w:val="009813C9"/>
    <w:rsid w:val="00986BC1"/>
    <w:rsid w:val="009A7633"/>
    <w:rsid w:val="009B05CB"/>
    <w:rsid w:val="009C6144"/>
    <w:rsid w:val="009D13A2"/>
    <w:rsid w:val="009E7559"/>
    <w:rsid w:val="009F3816"/>
    <w:rsid w:val="009F70CA"/>
    <w:rsid w:val="00A023AC"/>
    <w:rsid w:val="00A06FAB"/>
    <w:rsid w:val="00A172EC"/>
    <w:rsid w:val="00A2602E"/>
    <w:rsid w:val="00A332F2"/>
    <w:rsid w:val="00A36ADF"/>
    <w:rsid w:val="00A4607D"/>
    <w:rsid w:val="00A50B07"/>
    <w:rsid w:val="00A5741A"/>
    <w:rsid w:val="00A60F5A"/>
    <w:rsid w:val="00A70067"/>
    <w:rsid w:val="00A76BC7"/>
    <w:rsid w:val="00A80128"/>
    <w:rsid w:val="00A816CD"/>
    <w:rsid w:val="00A82D35"/>
    <w:rsid w:val="00A85BFE"/>
    <w:rsid w:val="00A8798C"/>
    <w:rsid w:val="00A904CD"/>
    <w:rsid w:val="00A924B8"/>
    <w:rsid w:val="00AB0595"/>
    <w:rsid w:val="00AB4245"/>
    <w:rsid w:val="00AB6FD4"/>
    <w:rsid w:val="00AC4B66"/>
    <w:rsid w:val="00AC52F7"/>
    <w:rsid w:val="00AD065D"/>
    <w:rsid w:val="00AE10F0"/>
    <w:rsid w:val="00AE1520"/>
    <w:rsid w:val="00AE4F20"/>
    <w:rsid w:val="00AE7626"/>
    <w:rsid w:val="00AF6C21"/>
    <w:rsid w:val="00B002B6"/>
    <w:rsid w:val="00B00E19"/>
    <w:rsid w:val="00B04D27"/>
    <w:rsid w:val="00B068BE"/>
    <w:rsid w:val="00B06B1E"/>
    <w:rsid w:val="00B078B6"/>
    <w:rsid w:val="00B07EE3"/>
    <w:rsid w:val="00B10457"/>
    <w:rsid w:val="00B201C5"/>
    <w:rsid w:val="00B30EC4"/>
    <w:rsid w:val="00B32577"/>
    <w:rsid w:val="00B36997"/>
    <w:rsid w:val="00B54D8F"/>
    <w:rsid w:val="00B5513A"/>
    <w:rsid w:val="00B55EF6"/>
    <w:rsid w:val="00B63120"/>
    <w:rsid w:val="00B64830"/>
    <w:rsid w:val="00B71D4C"/>
    <w:rsid w:val="00B8129A"/>
    <w:rsid w:val="00B82182"/>
    <w:rsid w:val="00B832B0"/>
    <w:rsid w:val="00B86B00"/>
    <w:rsid w:val="00B918D6"/>
    <w:rsid w:val="00B92B26"/>
    <w:rsid w:val="00B95E7F"/>
    <w:rsid w:val="00BA25FC"/>
    <w:rsid w:val="00BB129E"/>
    <w:rsid w:val="00BB39E3"/>
    <w:rsid w:val="00BB44F1"/>
    <w:rsid w:val="00BC5409"/>
    <w:rsid w:val="00BC60C7"/>
    <w:rsid w:val="00BC7A44"/>
    <w:rsid w:val="00BE2D39"/>
    <w:rsid w:val="00BE6443"/>
    <w:rsid w:val="00BE7895"/>
    <w:rsid w:val="00BF0F55"/>
    <w:rsid w:val="00BF75D0"/>
    <w:rsid w:val="00BF7A28"/>
    <w:rsid w:val="00C034C8"/>
    <w:rsid w:val="00C07955"/>
    <w:rsid w:val="00C11F75"/>
    <w:rsid w:val="00C126AB"/>
    <w:rsid w:val="00C13522"/>
    <w:rsid w:val="00C40461"/>
    <w:rsid w:val="00C4269C"/>
    <w:rsid w:val="00C45A91"/>
    <w:rsid w:val="00C460EB"/>
    <w:rsid w:val="00C50209"/>
    <w:rsid w:val="00C65F23"/>
    <w:rsid w:val="00C741FD"/>
    <w:rsid w:val="00C80AF4"/>
    <w:rsid w:val="00C81CAD"/>
    <w:rsid w:val="00C82604"/>
    <w:rsid w:val="00C85828"/>
    <w:rsid w:val="00C864B0"/>
    <w:rsid w:val="00C92029"/>
    <w:rsid w:val="00C92DD3"/>
    <w:rsid w:val="00C935DD"/>
    <w:rsid w:val="00C94C4C"/>
    <w:rsid w:val="00CA6B58"/>
    <w:rsid w:val="00CB329F"/>
    <w:rsid w:val="00CC5AE7"/>
    <w:rsid w:val="00CD041E"/>
    <w:rsid w:val="00CD1995"/>
    <w:rsid w:val="00CD3524"/>
    <w:rsid w:val="00CE013B"/>
    <w:rsid w:val="00CE3418"/>
    <w:rsid w:val="00CF47E0"/>
    <w:rsid w:val="00D00DF4"/>
    <w:rsid w:val="00D048E2"/>
    <w:rsid w:val="00D0544F"/>
    <w:rsid w:val="00D134E7"/>
    <w:rsid w:val="00D15840"/>
    <w:rsid w:val="00D24DAD"/>
    <w:rsid w:val="00D264AE"/>
    <w:rsid w:val="00D27D6C"/>
    <w:rsid w:val="00D27FAB"/>
    <w:rsid w:val="00D35032"/>
    <w:rsid w:val="00D46CE4"/>
    <w:rsid w:val="00D52C0C"/>
    <w:rsid w:val="00D61792"/>
    <w:rsid w:val="00D62791"/>
    <w:rsid w:val="00D62CFE"/>
    <w:rsid w:val="00D70CFF"/>
    <w:rsid w:val="00D71492"/>
    <w:rsid w:val="00D74A60"/>
    <w:rsid w:val="00D85D99"/>
    <w:rsid w:val="00D87D9B"/>
    <w:rsid w:val="00D91A99"/>
    <w:rsid w:val="00D941ED"/>
    <w:rsid w:val="00DA5454"/>
    <w:rsid w:val="00DA721B"/>
    <w:rsid w:val="00DB00AA"/>
    <w:rsid w:val="00DB615A"/>
    <w:rsid w:val="00DC120F"/>
    <w:rsid w:val="00DD43CC"/>
    <w:rsid w:val="00DD6C5F"/>
    <w:rsid w:val="00DE65F7"/>
    <w:rsid w:val="00DE7B0A"/>
    <w:rsid w:val="00DF3018"/>
    <w:rsid w:val="00DF7318"/>
    <w:rsid w:val="00E026C1"/>
    <w:rsid w:val="00E035A9"/>
    <w:rsid w:val="00E0450C"/>
    <w:rsid w:val="00E10154"/>
    <w:rsid w:val="00E129B2"/>
    <w:rsid w:val="00E17645"/>
    <w:rsid w:val="00E217E3"/>
    <w:rsid w:val="00E2360C"/>
    <w:rsid w:val="00E23DD2"/>
    <w:rsid w:val="00E2726A"/>
    <w:rsid w:val="00E30AEE"/>
    <w:rsid w:val="00E355C4"/>
    <w:rsid w:val="00E355CE"/>
    <w:rsid w:val="00E36BC0"/>
    <w:rsid w:val="00E37EE5"/>
    <w:rsid w:val="00E51311"/>
    <w:rsid w:val="00E52339"/>
    <w:rsid w:val="00E5298A"/>
    <w:rsid w:val="00E628CD"/>
    <w:rsid w:val="00E6343E"/>
    <w:rsid w:val="00E66486"/>
    <w:rsid w:val="00E708BA"/>
    <w:rsid w:val="00E7186B"/>
    <w:rsid w:val="00E72AE2"/>
    <w:rsid w:val="00E72BB9"/>
    <w:rsid w:val="00E73583"/>
    <w:rsid w:val="00E779F9"/>
    <w:rsid w:val="00E80B8C"/>
    <w:rsid w:val="00E816C6"/>
    <w:rsid w:val="00E84F7D"/>
    <w:rsid w:val="00E85BEE"/>
    <w:rsid w:val="00E86D47"/>
    <w:rsid w:val="00E91368"/>
    <w:rsid w:val="00E926F0"/>
    <w:rsid w:val="00EA0481"/>
    <w:rsid w:val="00EA14BD"/>
    <w:rsid w:val="00EA3783"/>
    <w:rsid w:val="00EA3CDE"/>
    <w:rsid w:val="00EB2D63"/>
    <w:rsid w:val="00EB5346"/>
    <w:rsid w:val="00EC29C5"/>
    <w:rsid w:val="00EC36C1"/>
    <w:rsid w:val="00ED0B0F"/>
    <w:rsid w:val="00EE1083"/>
    <w:rsid w:val="00EE1F5C"/>
    <w:rsid w:val="00F04EC6"/>
    <w:rsid w:val="00F115F7"/>
    <w:rsid w:val="00F17107"/>
    <w:rsid w:val="00F17EBD"/>
    <w:rsid w:val="00F20D09"/>
    <w:rsid w:val="00F2479E"/>
    <w:rsid w:val="00F251FD"/>
    <w:rsid w:val="00F3689F"/>
    <w:rsid w:val="00F406E5"/>
    <w:rsid w:val="00F41A17"/>
    <w:rsid w:val="00F428E9"/>
    <w:rsid w:val="00F42D9B"/>
    <w:rsid w:val="00F43C6D"/>
    <w:rsid w:val="00F4484D"/>
    <w:rsid w:val="00F4548E"/>
    <w:rsid w:val="00F523A4"/>
    <w:rsid w:val="00F53A2D"/>
    <w:rsid w:val="00F65B3E"/>
    <w:rsid w:val="00F70989"/>
    <w:rsid w:val="00F75A8A"/>
    <w:rsid w:val="00F8051F"/>
    <w:rsid w:val="00F81B44"/>
    <w:rsid w:val="00F94E94"/>
    <w:rsid w:val="00F96EC9"/>
    <w:rsid w:val="00FA2101"/>
    <w:rsid w:val="00FA63DF"/>
    <w:rsid w:val="00FB3B2A"/>
    <w:rsid w:val="00FB4D97"/>
    <w:rsid w:val="00FB5F16"/>
    <w:rsid w:val="00FC0D7C"/>
    <w:rsid w:val="00FC7096"/>
    <w:rsid w:val="00FC745A"/>
    <w:rsid w:val="00FD1775"/>
    <w:rsid w:val="00FD17AF"/>
    <w:rsid w:val="00FD3797"/>
    <w:rsid w:val="00FD41A1"/>
    <w:rsid w:val="00FD6205"/>
    <w:rsid w:val="00FE4F30"/>
    <w:rsid w:val="00FF0103"/>
    <w:rsid w:val="00FF2210"/>
    <w:rsid w:val="00FF36EC"/>
    <w:rsid w:val="00FF693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60608662-2A3F-4A19-ABC5-A3C7DBC88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777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777C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64672"/>
    <w:pPr>
      <w:spacing w:after="0" w:line="240" w:lineRule="auto"/>
    </w:pPr>
  </w:style>
  <w:style w:type="paragraph" w:styleId="ListParagraph">
    <w:name w:val="List Paragraph"/>
    <w:basedOn w:val="Normal"/>
    <w:uiPriority w:val="34"/>
    <w:qFormat/>
    <w:rsid w:val="003D1F5D"/>
    <w:pPr>
      <w:ind w:left="720"/>
      <w:contextualSpacing/>
    </w:pPr>
  </w:style>
  <w:style w:type="paragraph" w:styleId="BalloonText">
    <w:name w:val="Balloon Text"/>
    <w:basedOn w:val="Normal"/>
    <w:link w:val="BalloonTextChar"/>
    <w:uiPriority w:val="99"/>
    <w:semiHidden/>
    <w:unhideWhenUsed/>
    <w:rsid w:val="00541C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C30"/>
    <w:rPr>
      <w:rFonts w:ascii="Tahoma" w:hAnsi="Tahoma" w:cs="Tahoma"/>
      <w:sz w:val="16"/>
      <w:szCs w:val="16"/>
    </w:rPr>
  </w:style>
  <w:style w:type="paragraph" w:styleId="Header">
    <w:name w:val="header"/>
    <w:basedOn w:val="Normal"/>
    <w:link w:val="HeaderChar"/>
    <w:uiPriority w:val="99"/>
    <w:unhideWhenUsed/>
    <w:rsid w:val="00D627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2791"/>
  </w:style>
  <w:style w:type="paragraph" w:styleId="Footer">
    <w:name w:val="footer"/>
    <w:basedOn w:val="Normal"/>
    <w:link w:val="FooterChar"/>
    <w:uiPriority w:val="99"/>
    <w:unhideWhenUsed/>
    <w:rsid w:val="00D627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2791"/>
  </w:style>
  <w:style w:type="character" w:styleId="CommentReference">
    <w:name w:val="annotation reference"/>
    <w:basedOn w:val="DefaultParagraphFont"/>
    <w:uiPriority w:val="99"/>
    <w:semiHidden/>
    <w:unhideWhenUsed/>
    <w:rsid w:val="005531CD"/>
    <w:rPr>
      <w:sz w:val="16"/>
      <w:szCs w:val="16"/>
    </w:rPr>
  </w:style>
  <w:style w:type="paragraph" w:styleId="CommentText">
    <w:name w:val="annotation text"/>
    <w:basedOn w:val="Normal"/>
    <w:link w:val="CommentTextChar"/>
    <w:uiPriority w:val="99"/>
    <w:semiHidden/>
    <w:unhideWhenUsed/>
    <w:rsid w:val="005531CD"/>
    <w:pPr>
      <w:spacing w:line="240" w:lineRule="auto"/>
    </w:pPr>
    <w:rPr>
      <w:sz w:val="20"/>
      <w:szCs w:val="20"/>
    </w:rPr>
  </w:style>
  <w:style w:type="character" w:customStyle="1" w:styleId="CommentTextChar">
    <w:name w:val="Comment Text Char"/>
    <w:basedOn w:val="DefaultParagraphFont"/>
    <w:link w:val="CommentText"/>
    <w:uiPriority w:val="99"/>
    <w:semiHidden/>
    <w:rsid w:val="005531CD"/>
    <w:rPr>
      <w:sz w:val="20"/>
      <w:szCs w:val="20"/>
    </w:rPr>
  </w:style>
  <w:style w:type="paragraph" w:styleId="CommentSubject">
    <w:name w:val="annotation subject"/>
    <w:basedOn w:val="CommentText"/>
    <w:next w:val="CommentText"/>
    <w:link w:val="CommentSubjectChar"/>
    <w:uiPriority w:val="99"/>
    <w:semiHidden/>
    <w:unhideWhenUsed/>
    <w:rsid w:val="005531CD"/>
    <w:rPr>
      <w:b/>
      <w:bCs/>
    </w:rPr>
  </w:style>
  <w:style w:type="character" w:customStyle="1" w:styleId="CommentSubjectChar">
    <w:name w:val="Comment Subject Char"/>
    <w:basedOn w:val="CommentTextChar"/>
    <w:link w:val="CommentSubject"/>
    <w:uiPriority w:val="99"/>
    <w:semiHidden/>
    <w:rsid w:val="005531CD"/>
    <w:rPr>
      <w:b/>
      <w:bCs/>
      <w:sz w:val="20"/>
      <w:szCs w:val="20"/>
    </w:rPr>
  </w:style>
  <w:style w:type="paragraph" w:styleId="Revision">
    <w:name w:val="Revision"/>
    <w:hidden/>
    <w:uiPriority w:val="99"/>
    <w:semiHidden/>
    <w:rsid w:val="005531CD"/>
    <w:pPr>
      <w:spacing w:after="0" w:line="240" w:lineRule="auto"/>
    </w:pPr>
  </w:style>
  <w:style w:type="character" w:styleId="Hyperlink">
    <w:name w:val="Hyperlink"/>
    <w:basedOn w:val="DefaultParagraphFont"/>
    <w:uiPriority w:val="99"/>
    <w:unhideWhenUsed/>
    <w:rsid w:val="006A5EE7"/>
    <w:rPr>
      <w:color w:val="0000FF"/>
      <w:u w:val="single"/>
    </w:rPr>
  </w:style>
  <w:style w:type="table" w:styleId="TableGrid">
    <w:name w:val="Table Grid"/>
    <w:basedOn w:val="TableNormal"/>
    <w:uiPriority w:val="59"/>
    <w:rsid w:val="003F2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sChar">
    <w:name w:val="bullets Char"/>
    <w:link w:val="bullets"/>
    <w:uiPriority w:val="99"/>
    <w:semiHidden/>
    <w:locked/>
    <w:rsid w:val="003A0D5B"/>
    <w:rPr>
      <w:rFonts w:ascii="Calibri" w:eastAsia="Calibri" w:hAnsi="Calibri"/>
      <w:szCs w:val="24"/>
      <w:lang w:val="x-none"/>
    </w:rPr>
  </w:style>
  <w:style w:type="paragraph" w:customStyle="1" w:styleId="bullets">
    <w:name w:val="bullets"/>
    <w:basedOn w:val="NormalWeb"/>
    <w:link w:val="bulletsChar"/>
    <w:uiPriority w:val="99"/>
    <w:semiHidden/>
    <w:qFormat/>
    <w:rsid w:val="003A0D5B"/>
    <w:pPr>
      <w:numPr>
        <w:numId w:val="7"/>
      </w:numPr>
      <w:spacing w:after="120" w:line="240" w:lineRule="auto"/>
      <w:jc w:val="both"/>
    </w:pPr>
    <w:rPr>
      <w:rFonts w:ascii="Calibri" w:eastAsia="Calibri" w:hAnsi="Calibri" w:cstheme="minorBidi"/>
      <w:sz w:val="22"/>
      <w:lang w:val="x-none"/>
    </w:rPr>
  </w:style>
  <w:style w:type="paragraph" w:styleId="NormalWeb">
    <w:name w:val="Normal (Web)"/>
    <w:basedOn w:val="Normal"/>
    <w:uiPriority w:val="99"/>
    <w:semiHidden/>
    <w:unhideWhenUsed/>
    <w:rsid w:val="003A0D5B"/>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181FA0"/>
    <w:rPr>
      <w:color w:val="800080" w:themeColor="followedHyperlink"/>
      <w:u w:val="single"/>
    </w:rPr>
  </w:style>
  <w:style w:type="character" w:customStyle="1" w:styleId="Heading1Char">
    <w:name w:val="Heading 1 Char"/>
    <w:basedOn w:val="DefaultParagraphFont"/>
    <w:link w:val="Heading1"/>
    <w:uiPriority w:val="9"/>
    <w:rsid w:val="008777C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777CB"/>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8777C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777CB"/>
    <w:rPr>
      <w:rFonts w:asciiTheme="majorHAnsi" w:eastAsiaTheme="majorEastAsia" w:hAnsiTheme="majorHAnsi" w:cstheme="majorBidi"/>
      <w:color w:val="17365D" w:themeColor="text2" w:themeShade="BF"/>
      <w:spacing w:val="5"/>
      <w:kern w:val="28"/>
      <w:sz w:val="52"/>
      <w:szCs w:val="52"/>
    </w:rPr>
  </w:style>
  <w:style w:type="character" w:customStyle="1" w:styleId="NoSpacingChar">
    <w:name w:val="No Spacing Char"/>
    <w:basedOn w:val="DefaultParagraphFont"/>
    <w:link w:val="NoSpacing"/>
    <w:uiPriority w:val="1"/>
    <w:rsid w:val="002A7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0621">
      <w:bodyDiv w:val="1"/>
      <w:marLeft w:val="0"/>
      <w:marRight w:val="0"/>
      <w:marTop w:val="0"/>
      <w:marBottom w:val="0"/>
      <w:divBdr>
        <w:top w:val="none" w:sz="0" w:space="0" w:color="auto"/>
        <w:left w:val="none" w:sz="0" w:space="0" w:color="auto"/>
        <w:bottom w:val="none" w:sz="0" w:space="0" w:color="auto"/>
        <w:right w:val="none" w:sz="0" w:space="0" w:color="auto"/>
      </w:divBdr>
    </w:div>
    <w:div w:id="76442941">
      <w:bodyDiv w:val="1"/>
      <w:marLeft w:val="0"/>
      <w:marRight w:val="0"/>
      <w:marTop w:val="0"/>
      <w:marBottom w:val="0"/>
      <w:divBdr>
        <w:top w:val="none" w:sz="0" w:space="0" w:color="auto"/>
        <w:left w:val="none" w:sz="0" w:space="0" w:color="auto"/>
        <w:bottom w:val="none" w:sz="0" w:space="0" w:color="auto"/>
        <w:right w:val="none" w:sz="0" w:space="0" w:color="auto"/>
      </w:divBdr>
    </w:div>
    <w:div w:id="95710469">
      <w:bodyDiv w:val="1"/>
      <w:marLeft w:val="0"/>
      <w:marRight w:val="0"/>
      <w:marTop w:val="0"/>
      <w:marBottom w:val="0"/>
      <w:divBdr>
        <w:top w:val="none" w:sz="0" w:space="0" w:color="auto"/>
        <w:left w:val="none" w:sz="0" w:space="0" w:color="auto"/>
        <w:bottom w:val="none" w:sz="0" w:space="0" w:color="auto"/>
        <w:right w:val="none" w:sz="0" w:space="0" w:color="auto"/>
      </w:divBdr>
    </w:div>
    <w:div w:id="101191326">
      <w:bodyDiv w:val="1"/>
      <w:marLeft w:val="0"/>
      <w:marRight w:val="0"/>
      <w:marTop w:val="0"/>
      <w:marBottom w:val="0"/>
      <w:divBdr>
        <w:top w:val="none" w:sz="0" w:space="0" w:color="auto"/>
        <w:left w:val="none" w:sz="0" w:space="0" w:color="auto"/>
        <w:bottom w:val="none" w:sz="0" w:space="0" w:color="auto"/>
        <w:right w:val="none" w:sz="0" w:space="0" w:color="auto"/>
      </w:divBdr>
    </w:div>
    <w:div w:id="179317285">
      <w:bodyDiv w:val="1"/>
      <w:marLeft w:val="0"/>
      <w:marRight w:val="0"/>
      <w:marTop w:val="0"/>
      <w:marBottom w:val="0"/>
      <w:divBdr>
        <w:top w:val="none" w:sz="0" w:space="0" w:color="auto"/>
        <w:left w:val="none" w:sz="0" w:space="0" w:color="auto"/>
        <w:bottom w:val="none" w:sz="0" w:space="0" w:color="auto"/>
        <w:right w:val="none" w:sz="0" w:space="0" w:color="auto"/>
      </w:divBdr>
    </w:div>
    <w:div w:id="208080582">
      <w:bodyDiv w:val="1"/>
      <w:marLeft w:val="0"/>
      <w:marRight w:val="0"/>
      <w:marTop w:val="0"/>
      <w:marBottom w:val="0"/>
      <w:divBdr>
        <w:top w:val="none" w:sz="0" w:space="0" w:color="auto"/>
        <w:left w:val="none" w:sz="0" w:space="0" w:color="auto"/>
        <w:bottom w:val="none" w:sz="0" w:space="0" w:color="auto"/>
        <w:right w:val="none" w:sz="0" w:space="0" w:color="auto"/>
      </w:divBdr>
    </w:div>
    <w:div w:id="238251676">
      <w:bodyDiv w:val="1"/>
      <w:marLeft w:val="0"/>
      <w:marRight w:val="0"/>
      <w:marTop w:val="0"/>
      <w:marBottom w:val="0"/>
      <w:divBdr>
        <w:top w:val="none" w:sz="0" w:space="0" w:color="auto"/>
        <w:left w:val="none" w:sz="0" w:space="0" w:color="auto"/>
        <w:bottom w:val="none" w:sz="0" w:space="0" w:color="auto"/>
        <w:right w:val="none" w:sz="0" w:space="0" w:color="auto"/>
      </w:divBdr>
    </w:div>
    <w:div w:id="255018649">
      <w:bodyDiv w:val="1"/>
      <w:marLeft w:val="0"/>
      <w:marRight w:val="0"/>
      <w:marTop w:val="0"/>
      <w:marBottom w:val="0"/>
      <w:divBdr>
        <w:top w:val="none" w:sz="0" w:space="0" w:color="auto"/>
        <w:left w:val="none" w:sz="0" w:space="0" w:color="auto"/>
        <w:bottom w:val="none" w:sz="0" w:space="0" w:color="auto"/>
        <w:right w:val="none" w:sz="0" w:space="0" w:color="auto"/>
      </w:divBdr>
    </w:div>
    <w:div w:id="274334200">
      <w:bodyDiv w:val="1"/>
      <w:marLeft w:val="0"/>
      <w:marRight w:val="0"/>
      <w:marTop w:val="0"/>
      <w:marBottom w:val="0"/>
      <w:divBdr>
        <w:top w:val="none" w:sz="0" w:space="0" w:color="auto"/>
        <w:left w:val="none" w:sz="0" w:space="0" w:color="auto"/>
        <w:bottom w:val="none" w:sz="0" w:space="0" w:color="auto"/>
        <w:right w:val="none" w:sz="0" w:space="0" w:color="auto"/>
      </w:divBdr>
    </w:div>
    <w:div w:id="409616824">
      <w:bodyDiv w:val="1"/>
      <w:marLeft w:val="0"/>
      <w:marRight w:val="0"/>
      <w:marTop w:val="0"/>
      <w:marBottom w:val="0"/>
      <w:divBdr>
        <w:top w:val="none" w:sz="0" w:space="0" w:color="auto"/>
        <w:left w:val="none" w:sz="0" w:space="0" w:color="auto"/>
        <w:bottom w:val="none" w:sz="0" w:space="0" w:color="auto"/>
        <w:right w:val="none" w:sz="0" w:space="0" w:color="auto"/>
      </w:divBdr>
    </w:div>
    <w:div w:id="441262271">
      <w:bodyDiv w:val="1"/>
      <w:marLeft w:val="0"/>
      <w:marRight w:val="0"/>
      <w:marTop w:val="0"/>
      <w:marBottom w:val="0"/>
      <w:divBdr>
        <w:top w:val="none" w:sz="0" w:space="0" w:color="auto"/>
        <w:left w:val="none" w:sz="0" w:space="0" w:color="auto"/>
        <w:bottom w:val="none" w:sz="0" w:space="0" w:color="auto"/>
        <w:right w:val="none" w:sz="0" w:space="0" w:color="auto"/>
      </w:divBdr>
    </w:div>
    <w:div w:id="467865695">
      <w:bodyDiv w:val="1"/>
      <w:marLeft w:val="0"/>
      <w:marRight w:val="0"/>
      <w:marTop w:val="0"/>
      <w:marBottom w:val="0"/>
      <w:divBdr>
        <w:top w:val="none" w:sz="0" w:space="0" w:color="auto"/>
        <w:left w:val="none" w:sz="0" w:space="0" w:color="auto"/>
        <w:bottom w:val="none" w:sz="0" w:space="0" w:color="auto"/>
        <w:right w:val="none" w:sz="0" w:space="0" w:color="auto"/>
      </w:divBdr>
    </w:div>
    <w:div w:id="507867082">
      <w:bodyDiv w:val="1"/>
      <w:marLeft w:val="0"/>
      <w:marRight w:val="0"/>
      <w:marTop w:val="0"/>
      <w:marBottom w:val="0"/>
      <w:divBdr>
        <w:top w:val="none" w:sz="0" w:space="0" w:color="auto"/>
        <w:left w:val="none" w:sz="0" w:space="0" w:color="auto"/>
        <w:bottom w:val="none" w:sz="0" w:space="0" w:color="auto"/>
        <w:right w:val="none" w:sz="0" w:space="0" w:color="auto"/>
      </w:divBdr>
    </w:div>
    <w:div w:id="594482020">
      <w:bodyDiv w:val="1"/>
      <w:marLeft w:val="0"/>
      <w:marRight w:val="0"/>
      <w:marTop w:val="0"/>
      <w:marBottom w:val="0"/>
      <w:divBdr>
        <w:top w:val="none" w:sz="0" w:space="0" w:color="auto"/>
        <w:left w:val="none" w:sz="0" w:space="0" w:color="auto"/>
        <w:bottom w:val="none" w:sz="0" w:space="0" w:color="auto"/>
        <w:right w:val="none" w:sz="0" w:space="0" w:color="auto"/>
      </w:divBdr>
    </w:div>
    <w:div w:id="622612899">
      <w:bodyDiv w:val="1"/>
      <w:marLeft w:val="0"/>
      <w:marRight w:val="0"/>
      <w:marTop w:val="0"/>
      <w:marBottom w:val="0"/>
      <w:divBdr>
        <w:top w:val="none" w:sz="0" w:space="0" w:color="auto"/>
        <w:left w:val="none" w:sz="0" w:space="0" w:color="auto"/>
        <w:bottom w:val="none" w:sz="0" w:space="0" w:color="auto"/>
        <w:right w:val="none" w:sz="0" w:space="0" w:color="auto"/>
      </w:divBdr>
    </w:div>
    <w:div w:id="697122702">
      <w:bodyDiv w:val="1"/>
      <w:marLeft w:val="0"/>
      <w:marRight w:val="0"/>
      <w:marTop w:val="0"/>
      <w:marBottom w:val="0"/>
      <w:divBdr>
        <w:top w:val="none" w:sz="0" w:space="0" w:color="auto"/>
        <w:left w:val="none" w:sz="0" w:space="0" w:color="auto"/>
        <w:bottom w:val="none" w:sz="0" w:space="0" w:color="auto"/>
        <w:right w:val="none" w:sz="0" w:space="0" w:color="auto"/>
      </w:divBdr>
    </w:div>
    <w:div w:id="864439965">
      <w:bodyDiv w:val="1"/>
      <w:marLeft w:val="0"/>
      <w:marRight w:val="0"/>
      <w:marTop w:val="0"/>
      <w:marBottom w:val="0"/>
      <w:divBdr>
        <w:top w:val="none" w:sz="0" w:space="0" w:color="auto"/>
        <w:left w:val="none" w:sz="0" w:space="0" w:color="auto"/>
        <w:bottom w:val="none" w:sz="0" w:space="0" w:color="auto"/>
        <w:right w:val="none" w:sz="0" w:space="0" w:color="auto"/>
      </w:divBdr>
    </w:div>
    <w:div w:id="901217289">
      <w:bodyDiv w:val="1"/>
      <w:marLeft w:val="0"/>
      <w:marRight w:val="0"/>
      <w:marTop w:val="0"/>
      <w:marBottom w:val="0"/>
      <w:divBdr>
        <w:top w:val="none" w:sz="0" w:space="0" w:color="auto"/>
        <w:left w:val="none" w:sz="0" w:space="0" w:color="auto"/>
        <w:bottom w:val="none" w:sz="0" w:space="0" w:color="auto"/>
        <w:right w:val="none" w:sz="0" w:space="0" w:color="auto"/>
      </w:divBdr>
    </w:div>
    <w:div w:id="901719660">
      <w:bodyDiv w:val="1"/>
      <w:marLeft w:val="0"/>
      <w:marRight w:val="0"/>
      <w:marTop w:val="0"/>
      <w:marBottom w:val="0"/>
      <w:divBdr>
        <w:top w:val="none" w:sz="0" w:space="0" w:color="auto"/>
        <w:left w:val="none" w:sz="0" w:space="0" w:color="auto"/>
        <w:bottom w:val="none" w:sz="0" w:space="0" w:color="auto"/>
        <w:right w:val="none" w:sz="0" w:space="0" w:color="auto"/>
      </w:divBdr>
    </w:div>
    <w:div w:id="915823811">
      <w:bodyDiv w:val="1"/>
      <w:marLeft w:val="0"/>
      <w:marRight w:val="0"/>
      <w:marTop w:val="0"/>
      <w:marBottom w:val="0"/>
      <w:divBdr>
        <w:top w:val="none" w:sz="0" w:space="0" w:color="auto"/>
        <w:left w:val="none" w:sz="0" w:space="0" w:color="auto"/>
        <w:bottom w:val="none" w:sz="0" w:space="0" w:color="auto"/>
        <w:right w:val="none" w:sz="0" w:space="0" w:color="auto"/>
      </w:divBdr>
    </w:div>
    <w:div w:id="925306681">
      <w:bodyDiv w:val="1"/>
      <w:marLeft w:val="0"/>
      <w:marRight w:val="0"/>
      <w:marTop w:val="0"/>
      <w:marBottom w:val="0"/>
      <w:divBdr>
        <w:top w:val="none" w:sz="0" w:space="0" w:color="auto"/>
        <w:left w:val="none" w:sz="0" w:space="0" w:color="auto"/>
        <w:bottom w:val="none" w:sz="0" w:space="0" w:color="auto"/>
        <w:right w:val="none" w:sz="0" w:space="0" w:color="auto"/>
      </w:divBdr>
    </w:div>
    <w:div w:id="1001348853">
      <w:bodyDiv w:val="1"/>
      <w:marLeft w:val="0"/>
      <w:marRight w:val="0"/>
      <w:marTop w:val="0"/>
      <w:marBottom w:val="0"/>
      <w:divBdr>
        <w:top w:val="none" w:sz="0" w:space="0" w:color="auto"/>
        <w:left w:val="none" w:sz="0" w:space="0" w:color="auto"/>
        <w:bottom w:val="none" w:sz="0" w:space="0" w:color="auto"/>
        <w:right w:val="none" w:sz="0" w:space="0" w:color="auto"/>
      </w:divBdr>
    </w:div>
    <w:div w:id="1027373247">
      <w:bodyDiv w:val="1"/>
      <w:marLeft w:val="0"/>
      <w:marRight w:val="0"/>
      <w:marTop w:val="0"/>
      <w:marBottom w:val="0"/>
      <w:divBdr>
        <w:top w:val="none" w:sz="0" w:space="0" w:color="auto"/>
        <w:left w:val="none" w:sz="0" w:space="0" w:color="auto"/>
        <w:bottom w:val="none" w:sz="0" w:space="0" w:color="auto"/>
        <w:right w:val="none" w:sz="0" w:space="0" w:color="auto"/>
      </w:divBdr>
    </w:div>
    <w:div w:id="1028290262">
      <w:bodyDiv w:val="1"/>
      <w:marLeft w:val="0"/>
      <w:marRight w:val="0"/>
      <w:marTop w:val="0"/>
      <w:marBottom w:val="0"/>
      <w:divBdr>
        <w:top w:val="none" w:sz="0" w:space="0" w:color="auto"/>
        <w:left w:val="none" w:sz="0" w:space="0" w:color="auto"/>
        <w:bottom w:val="none" w:sz="0" w:space="0" w:color="auto"/>
        <w:right w:val="none" w:sz="0" w:space="0" w:color="auto"/>
      </w:divBdr>
    </w:div>
    <w:div w:id="1048458405">
      <w:bodyDiv w:val="1"/>
      <w:marLeft w:val="0"/>
      <w:marRight w:val="0"/>
      <w:marTop w:val="0"/>
      <w:marBottom w:val="0"/>
      <w:divBdr>
        <w:top w:val="none" w:sz="0" w:space="0" w:color="auto"/>
        <w:left w:val="none" w:sz="0" w:space="0" w:color="auto"/>
        <w:bottom w:val="none" w:sz="0" w:space="0" w:color="auto"/>
        <w:right w:val="none" w:sz="0" w:space="0" w:color="auto"/>
      </w:divBdr>
    </w:div>
    <w:div w:id="1049647647">
      <w:bodyDiv w:val="1"/>
      <w:marLeft w:val="0"/>
      <w:marRight w:val="0"/>
      <w:marTop w:val="0"/>
      <w:marBottom w:val="0"/>
      <w:divBdr>
        <w:top w:val="none" w:sz="0" w:space="0" w:color="auto"/>
        <w:left w:val="none" w:sz="0" w:space="0" w:color="auto"/>
        <w:bottom w:val="none" w:sz="0" w:space="0" w:color="auto"/>
        <w:right w:val="none" w:sz="0" w:space="0" w:color="auto"/>
      </w:divBdr>
    </w:div>
    <w:div w:id="1064181358">
      <w:bodyDiv w:val="1"/>
      <w:marLeft w:val="0"/>
      <w:marRight w:val="0"/>
      <w:marTop w:val="0"/>
      <w:marBottom w:val="0"/>
      <w:divBdr>
        <w:top w:val="none" w:sz="0" w:space="0" w:color="auto"/>
        <w:left w:val="none" w:sz="0" w:space="0" w:color="auto"/>
        <w:bottom w:val="none" w:sz="0" w:space="0" w:color="auto"/>
        <w:right w:val="none" w:sz="0" w:space="0" w:color="auto"/>
      </w:divBdr>
    </w:div>
    <w:div w:id="1108232641">
      <w:bodyDiv w:val="1"/>
      <w:marLeft w:val="0"/>
      <w:marRight w:val="0"/>
      <w:marTop w:val="0"/>
      <w:marBottom w:val="0"/>
      <w:divBdr>
        <w:top w:val="none" w:sz="0" w:space="0" w:color="auto"/>
        <w:left w:val="none" w:sz="0" w:space="0" w:color="auto"/>
        <w:bottom w:val="none" w:sz="0" w:space="0" w:color="auto"/>
        <w:right w:val="none" w:sz="0" w:space="0" w:color="auto"/>
      </w:divBdr>
    </w:div>
    <w:div w:id="1111052775">
      <w:bodyDiv w:val="1"/>
      <w:marLeft w:val="0"/>
      <w:marRight w:val="0"/>
      <w:marTop w:val="0"/>
      <w:marBottom w:val="0"/>
      <w:divBdr>
        <w:top w:val="none" w:sz="0" w:space="0" w:color="auto"/>
        <w:left w:val="none" w:sz="0" w:space="0" w:color="auto"/>
        <w:bottom w:val="none" w:sz="0" w:space="0" w:color="auto"/>
        <w:right w:val="none" w:sz="0" w:space="0" w:color="auto"/>
      </w:divBdr>
    </w:div>
    <w:div w:id="1141731474">
      <w:bodyDiv w:val="1"/>
      <w:marLeft w:val="0"/>
      <w:marRight w:val="0"/>
      <w:marTop w:val="0"/>
      <w:marBottom w:val="0"/>
      <w:divBdr>
        <w:top w:val="none" w:sz="0" w:space="0" w:color="auto"/>
        <w:left w:val="none" w:sz="0" w:space="0" w:color="auto"/>
        <w:bottom w:val="none" w:sz="0" w:space="0" w:color="auto"/>
        <w:right w:val="none" w:sz="0" w:space="0" w:color="auto"/>
      </w:divBdr>
    </w:div>
    <w:div w:id="1155335528">
      <w:bodyDiv w:val="1"/>
      <w:marLeft w:val="0"/>
      <w:marRight w:val="0"/>
      <w:marTop w:val="0"/>
      <w:marBottom w:val="0"/>
      <w:divBdr>
        <w:top w:val="none" w:sz="0" w:space="0" w:color="auto"/>
        <w:left w:val="none" w:sz="0" w:space="0" w:color="auto"/>
        <w:bottom w:val="none" w:sz="0" w:space="0" w:color="auto"/>
        <w:right w:val="none" w:sz="0" w:space="0" w:color="auto"/>
      </w:divBdr>
    </w:div>
    <w:div w:id="1179392804">
      <w:bodyDiv w:val="1"/>
      <w:marLeft w:val="0"/>
      <w:marRight w:val="0"/>
      <w:marTop w:val="0"/>
      <w:marBottom w:val="0"/>
      <w:divBdr>
        <w:top w:val="none" w:sz="0" w:space="0" w:color="auto"/>
        <w:left w:val="none" w:sz="0" w:space="0" w:color="auto"/>
        <w:bottom w:val="none" w:sz="0" w:space="0" w:color="auto"/>
        <w:right w:val="none" w:sz="0" w:space="0" w:color="auto"/>
      </w:divBdr>
    </w:div>
    <w:div w:id="1211113831">
      <w:bodyDiv w:val="1"/>
      <w:marLeft w:val="0"/>
      <w:marRight w:val="0"/>
      <w:marTop w:val="0"/>
      <w:marBottom w:val="0"/>
      <w:divBdr>
        <w:top w:val="none" w:sz="0" w:space="0" w:color="auto"/>
        <w:left w:val="none" w:sz="0" w:space="0" w:color="auto"/>
        <w:bottom w:val="none" w:sz="0" w:space="0" w:color="auto"/>
        <w:right w:val="none" w:sz="0" w:space="0" w:color="auto"/>
      </w:divBdr>
    </w:div>
    <w:div w:id="1219172851">
      <w:bodyDiv w:val="1"/>
      <w:marLeft w:val="0"/>
      <w:marRight w:val="0"/>
      <w:marTop w:val="0"/>
      <w:marBottom w:val="0"/>
      <w:divBdr>
        <w:top w:val="none" w:sz="0" w:space="0" w:color="auto"/>
        <w:left w:val="none" w:sz="0" w:space="0" w:color="auto"/>
        <w:bottom w:val="none" w:sz="0" w:space="0" w:color="auto"/>
        <w:right w:val="none" w:sz="0" w:space="0" w:color="auto"/>
      </w:divBdr>
    </w:div>
    <w:div w:id="1244145363">
      <w:bodyDiv w:val="1"/>
      <w:marLeft w:val="0"/>
      <w:marRight w:val="0"/>
      <w:marTop w:val="0"/>
      <w:marBottom w:val="0"/>
      <w:divBdr>
        <w:top w:val="none" w:sz="0" w:space="0" w:color="auto"/>
        <w:left w:val="none" w:sz="0" w:space="0" w:color="auto"/>
        <w:bottom w:val="none" w:sz="0" w:space="0" w:color="auto"/>
        <w:right w:val="none" w:sz="0" w:space="0" w:color="auto"/>
      </w:divBdr>
    </w:div>
    <w:div w:id="1260026282">
      <w:bodyDiv w:val="1"/>
      <w:marLeft w:val="0"/>
      <w:marRight w:val="0"/>
      <w:marTop w:val="0"/>
      <w:marBottom w:val="0"/>
      <w:divBdr>
        <w:top w:val="none" w:sz="0" w:space="0" w:color="auto"/>
        <w:left w:val="none" w:sz="0" w:space="0" w:color="auto"/>
        <w:bottom w:val="none" w:sz="0" w:space="0" w:color="auto"/>
        <w:right w:val="none" w:sz="0" w:space="0" w:color="auto"/>
      </w:divBdr>
    </w:div>
    <w:div w:id="1293050440">
      <w:bodyDiv w:val="1"/>
      <w:marLeft w:val="0"/>
      <w:marRight w:val="0"/>
      <w:marTop w:val="0"/>
      <w:marBottom w:val="0"/>
      <w:divBdr>
        <w:top w:val="none" w:sz="0" w:space="0" w:color="auto"/>
        <w:left w:val="none" w:sz="0" w:space="0" w:color="auto"/>
        <w:bottom w:val="none" w:sz="0" w:space="0" w:color="auto"/>
        <w:right w:val="none" w:sz="0" w:space="0" w:color="auto"/>
      </w:divBdr>
    </w:div>
    <w:div w:id="1301110710">
      <w:bodyDiv w:val="1"/>
      <w:marLeft w:val="0"/>
      <w:marRight w:val="0"/>
      <w:marTop w:val="0"/>
      <w:marBottom w:val="0"/>
      <w:divBdr>
        <w:top w:val="none" w:sz="0" w:space="0" w:color="auto"/>
        <w:left w:val="none" w:sz="0" w:space="0" w:color="auto"/>
        <w:bottom w:val="none" w:sz="0" w:space="0" w:color="auto"/>
        <w:right w:val="none" w:sz="0" w:space="0" w:color="auto"/>
      </w:divBdr>
    </w:div>
    <w:div w:id="1304699391">
      <w:bodyDiv w:val="1"/>
      <w:marLeft w:val="0"/>
      <w:marRight w:val="0"/>
      <w:marTop w:val="0"/>
      <w:marBottom w:val="0"/>
      <w:divBdr>
        <w:top w:val="none" w:sz="0" w:space="0" w:color="auto"/>
        <w:left w:val="none" w:sz="0" w:space="0" w:color="auto"/>
        <w:bottom w:val="none" w:sz="0" w:space="0" w:color="auto"/>
        <w:right w:val="none" w:sz="0" w:space="0" w:color="auto"/>
      </w:divBdr>
    </w:div>
    <w:div w:id="1309094290">
      <w:bodyDiv w:val="1"/>
      <w:marLeft w:val="0"/>
      <w:marRight w:val="0"/>
      <w:marTop w:val="0"/>
      <w:marBottom w:val="0"/>
      <w:divBdr>
        <w:top w:val="none" w:sz="0" w:space="0" w:color="auto"/>
        <w:left w:val="none" w:sz="0" w:space="0" w:color="auto"/>
        <w:bottom w:val="none" w:sz="0" w:space="0" w:color="auto"/>
        <w:right w:val="none" w:sz="0" w:space="0" w:color="auto"/>
      </w:divBdr>
    </w:div>
    <w:div w:id="1329669200">
      <w:bodyDiv w:val="1"/>
      <w:marLeft w:val="0"/>
      <w:marRight w:val="0"/>
      <w:marTop w:val="0"/>
      <w:marBottom w:val="0"/>
      <w:divBdr>
        <w:top w:val="none" w:sz="0" w:space="0" w:color="auto"/>
        <w:left w:val="none" w:sz="0" w:space="0" w:color="auto"/>
        <w:bottom w:val="none" w:sz="0" w:space="0" w:color="auto"/>
        <w:right w:val="none" w:sz="0" w:space="0" w:color="auto"/>
      </w:divBdr>
    </w:div>
    <w:div w:id="1360157474">
      <w:bodyDiv w:val="1"/>
      <w:marLeft w:val="0"/>
      <w:marRight w:val="0"/>
      <w:marTop w:val="0"/>
      <w:marBottom w:val="0"/>
      <w:divBdr>
        <w:top w:val="none" w:sz="0" w:space="0" w:color="auto"/>
        <w:left w:val="none" w:sz="0" w:space="0" w:color="auto"/>
        <w:bottom w:val="none" w:sz="0" w:space="0" w:color="auto"/>
        <w:right w:val="none" w:sz="0" w:space="0" w:color="auto"/>
      </w:divBdr>
    </w:div>
    <w:div w:id="1377436178">
      <w:bodyDiv w:val="1"/>
      <w:marLeft w:val="0"/>
      <w:marRight w:val="0"/>
      <w:marTop w:val="0"/>
      <w:marBottom w:val="0"/>
      <w:divBdr>
        <w:top w:val="none" w:sz="0" w:space="0" w:color="auto"/>
        <w:left w:val="none" w:sz="0" w:space="0" w:color="auto"/>
        <w:bottom w:val="none" w:sz="0" w:space="0" w:color="auto"/>
        <w:right w:val="none" w:sz="0" w:space="0" w:color="auto"/>
      </w:divBdr>
    </w:div>
    <w:div w:id="1394154155">
      <w:bodyDiv w:val="1"/>
      <w:marLeft w:val="0"/>
      <w:marRight w:val="0"/>
      <w:marTop w:val="0"/>
      <w:marBottom w:val="0"/>
      <w:divBdr>
        <w:top w:val="none" w:sz="0" w:space="0" w:color="auto"/>
        <w:left w:val="none" w:sz="0" w:space="0" w:color="auto"/>
        <w:bottom w:val="none" w:sz="0" w:space="0" w:color="auto"/>
        <w:right w:val="none" w:sz="0" w:space="0" w:color="auto"/>
      </w:divBdr>
    </w:div>
    <w:div w:id="1411585511">
      <w:bodyDiv w:val="1"/>
      <w:marLeft w:val="0"/>
      <w:marRight w:val="0"/>
      <w:marTop w:val="0"/>
      <w:marBottom w:val="0"/>
      <w:divBdr>
        <w:top w:val="none" w:sz="0" w:space="0" w:color="auto"/>
        <w:left w:val="none" w:sz="0" w:space="0" w:color="auto"/>
        <w:bottom w:val="none" w:sz="0" w:space="0" w:color="auto"/>
        <w:right w:val="none" w:sz="0" w:space="0" w:color="auto"/>
      </w:divBdr>
    </w:div>
    <w:div w:id="1433551671">
      <w:bodyDiv w:val="1"/>
      <w:marLeft w:val="0"/>
      <w:marRight w:val="0"/>
      <w:marTop w:val="0"/>
      <w:marBottom w:val="0"/>
      <w:divBdr>
        <w:top w:val="none" w:sz="0" w:space="0" w:color="auto"/>
        <w:left w:val="none" w:sz="0" w:space="0" w:color="auto"/>
        <w:bottom w:val="none" w:sz="0" w:space="0" w:color="auto"/>
        <w:right w:val="none" w:sz="0" w:space="0" w:color="auto"/>
      </w:divBdr>
    </w:div>
    <w:div w:id="1475483289">
      <w:bodyDiv w:val="1"/>
      <w:marLeft w:val="0"/>
      <w:marRight w:val="0"/>
      <w:marTop w:val="0"/>
      <w:marBottom w:val="0"/>
      <w:divBdr>
        <w:top w:val="none" w:sz="0" w:space="0" w:color="auto"/>
        <w:left w:val="none" w:sz="0" w:space="0" w:color="auto"/>
        <w:bottom w:val="none" w:sz="0" w:space="0" w:color="auto"/>
        <w:right w:val="none" w:sz="0" w:space="0" w:color="auto"/>
      </w:divBdr>
    </w:div>
    <w:div w:id="1477212796">
      <w:bodyDiv w:val="1"/>
      <w:marLeft w:val="0"/>
      <w:marRight w:val="0"/>
      <w:marTop w:val="0"/>
      <w:marBottom w:val="0"/>
      <w:divBdr>
        <w:top w:val="none" w:sz="0" w:space="0" w:color="auto"/>
        <w:left w:val="none" w:sz="0" w:space="0" w:color="auto"/>
        <w:bottom w:val="none" w:sz="0" w:space="0" w:color="auto"/>
        <w:right w:val="none" w:sz="0" w:space="0" w:color="auto"/>
      </w:divBdr>
    </w:div>
    <w:div w:id="1521892344">
      <w:bodyDiv w:val="1"/>
      <w:marLeft w:val="0"/>
      <w:marRight w:val="0"/>
      <w:marTop w:val="0"/>
      <w:marBottom w:val="0"/>
      <w:divBdr>
        <w:top w:val="none" w:sz="0" w:space="0" w:color="auto"/>
        <w:left w:val="none" w:sz="0" w:space="0" w:color="auto"/>
        <w:bottom w:val="none" w:sz="0" w:space="0" w:color="auto"/>
        <w:right w:val="none" w:sz="0" w:space="0" w:color="auto"/>
      </w:divBdr>
    </w:div>
    <w:div w:id="1560482626">
      <w:bodyDiv w:val="1"/>
      <w:marLeft w:val="0"/>
      <w:marRight w:val="0"/>
      <w:marTop w:val="0"/>
      <w:marBottom w:val="0"/>
      <w:divBdr>
        <w:top w:val="none" w:sz="0" w:space="0" w:color="auto"/>
        <w:left w:val="none" w:sz="0" w:space="0" w:color="auto"/>
        <w:bottom w:val="none" w:sz="0" w:space="0" w:color="auto"/>
        <w:right w:val="none" w:sz="0" w:space="0" w:color="auto"/>
      </w:divBdr>
    </w:div>
    <w:div w:id="1576276518">
      <w:bodyDiv w:val="1"/>
      <w:marLeft w:val="0"/>
      <w:marRight w:val="0"/>
      <w:marTop w:val="0"/>
      <w:marBottom w:val="0"/>
      <w:divBdr>
        <w:top w:val="none" w:sz="0" w:space="0" w:color="auto"/>
        <w:left w:val="none" w:sz="0" w:space="0" w:color="auto"/>
        <w:bottom w:val="none" w:sz="0" w:space="0" w:color="auto"/>
        <w:right w:val="none" w:sz="0" w:space="0" w:color="auto"/>
      </w:divBdr>
    </w:div>
    <w:div w:id="1748570879">
      <w:bodyDiv w:val="1"/>
      <w:marLeft w:val="0"/>
      <w:marRight w:val="0"/>
      <w:marTop w:val="0"/>
      <w:marBottom w:val="0"/>
      <w:divBdr>
        <w:top w:val="none" w:sz="0" w:space="0" w:color="auto"/>
        <w:left w:val="none" w:sz="0" w:space="0" w:color="auto"/>
        <w:bottom w:val="none" w:sz="0" w:space="0" w:color="auto"/>
        <w:right w:val="none" w:sz="0" w:space="0" w:color="auto"/>
      </w:divBdr>
    </w:div>
    <w:div w:id="1830124724">
      <w:bodyDiv w:val="1"/>
      <w:marLeft w:val="0"/>
      <w:marRight w:val="0"/>
      <w:marTop w:val="0"/>
      <w:marBottom w:val="0"/>
      <w:divBdr>
        <w:top w:val="none" w:sz="0" w:space="0" w:color="auto"/>
        <w:left w:val="none" w:sz="0" w:space="0" w:color="auto"/>
        <w:bottom w:val="none" w:sz="0" w:space="0" w:color="auto"/>
        <w:right w:val="none" w:sz="0" w:space="0" w:color="auto"/>
      </w:divBdr>
    </w:div>
    <w:div w:id="1836065836">
      <w:bodyDiv w:val="1"/>
      <w:marLeft w:val="0"/>
      <w:marRight w:val="0"/>
      <w:marTop w:val="0"/>
      <w:marBottom w:val="0"/>
      <w:divBdr>
        <w:top w:val="none" w:sz="0" w:space="0" w:color="auto"/>
        <w:left w:val="none" w:sz="0" w:space="0" w:color="auto"/>
        <w:bottom w:val="none" w:sz="0" w:space="0" w:color="auto"/>
        <w:right w:val="none" w:sz="0" w:space="0" w:color="auto"/>
      </w:divBdr>
    </w:div>
    <w:div w:id="1839997421">
      <w:bodyDiv w:val="1"/>
      <w:marLeft w:val="0"/>
      <w:marRight w:val="0"/>
      <w:marTop w:val="0"/>
      <w:marBottom w:val="0"/>
      <w:divBdr>
        <w:top w:val="none" w:sz="0" w:space="0" w:color="auto"/>
        <w:left w:val="none" w:sz="0" w:space="0" w:color="auto"/>
        <w:bottom w:val="none" w:sz="0" w:space="0" w:color="auto"/>
        <w:right w:val="none" w:sz="0" w:space="0" w:color="auto"/>
      </w:divBdr>
    </w:div>
    <w:div w:id="1966736474">
      <w:bodyDiv w:val="1"/>
      <w:marLeft w:val="0"/>
      <w:marRight w:val="0"/>
      <w:marTop w:val="0"/>
      <w:marBottom w:val="0"/>
      <w:divBdr>
        <w:top w:val="none" w:sz="0" w:space="0" w:color="auto"/>
        <w:left w:val="none" w:sz="0" w:space="0" w:color="auto"/>
        <w:bottom w:val="none" w:sz="0" w:space="0" w:color="auto"/>
        <w:right w:val="none" w:sz="0" w:space="0" w:color="auto"/>
      </w:divBdr>
    </w:div>
    <w:div w:id="1998072140">
      <w:bodyDiv w:val="1"/>
      <w:marLeft w:val="0"/>
      <w:marRight w:val="0"/>
      <w:marTop w:val="0"/>
      <w:marBottom w:val="0"/>
      <w:divBdr>
        <w:top w:val="none" w:sz="0" w:space="0" w:color="auto"/>
        <w:left w:val="none" w:sz="0" w:space="0" w:color="auto"/>
        <w:bottom w:val="none" w:sz="0" w:space="0" w:color="auto"/>
        <w:right w:val="none" w:sz="0" w:space="0" w:color="auto"/>
      </w:divBdr>
    </w:div>
    <w:div w:id="2020691492">
      <w:bodyDiv w:val="1"/>
      <w:marLeft w:val="0"/>
      <w:marRight w:val="0"/>
      <w:marTop w:val="0"/>
      <w:marBottom w:val="0"/>
      <w:divBdr>
        <w:top w:val="none" w:sz="0" w:space="0" w:color="auto"/>
        <w:left w:val="none" w:sz="0" w:space="0" w:color="auto"/>
        <w:bottom w:val="none" w:sz="0" w:space="0" w:color="auto"/>
        <w:right w:val="none" w:sz="0" w:space="0" w:color="auto"/>
      </w:divBdr>
    </w:div>
    <w:div w:id="2035689988">
      <w:bodyDiv w:val="1"/>
      <w:marLeft w:val="0"/>
      <w:marRight w:val="0"/>
      <w:marTop w:val="0"/>
      <w:marBottom w:val="0"/>
      <w:divBdr>
        <w:top w:val="none" w:sz="0" w:space="0" w:color="auto"/>
        <w:left w:val="none" w:sz="0" w:space="0" w:color="auto"/>
        <w:bottom w:val="none" w:sz="0" w:space="0" w:color="auto"/>
        <w:right w:val="none" w:sz="0" w:space="0" w:color="auto"/>
      </w:divBdr>
    </w:div>
    <w:div w:id="2046057924">
      <w:bodyDiv w:val="1"/>
      <w:marLeft w:val="0"/>
      <w:marRight w:val="0"/>
      <w:marTop w:val="0"/>
      <w:marBottom w:val="0"/>
      <w:divBdr>
        <w:top w:val="none" w:sz="0" w:space="0" w:color="auto"/>
        <w:left w:val="none" w:sz="0" w:space="0" w:color="auto"/>
        <w:bottom w:val="none" w:sz="0" w:space="0" w:color="auto"/>
        <w:right w:val="none" w:sz="0" w:space="0" w:color="auto"/>
      </w:divBdr>
    </w:div>
    <w:div w:id="2049597489">
      <w:bodyDiv w:val="1"/>
      <w:marLeft w:val="0"/>
      <w:marRight w:val="0"/>
      <w:marTop w:val="0"/>
      <w:marBottom w:val="0"/>
      <w:divBdr>
        <w:top w:val="none" w:sz="0" w:space="0" w:color="auto"/>
        <w:left w:val="none" w:sz="0" w:space="0" w:color="auto"/>
        <w:bottom w:val="none" w:sz="0" w:space="0" w:color="auto"/>
        <w:right w:val="none" w:sz="0" w:space="0" w:color="auto"/>
      </w:divBdr>
    </w:div>
    <w:div w:id="2058971683">
      <w:bodyDiv w:val="1"/>
      <w:marLeft w:val="0"/>
      <w:marRight w:val="0"/>
      <w:marTop w:val="0"/>
      <w:marBottom w:val="0"/>
      <w:divBdr>
        <w:top w:val="none" w:sz="0" w:space="0" w:color="auto"/>
        <w:left w:val="none" w:sz="0" w:space="0" w:color="auto"/>
        <w:bottom w:val="none" w:sz="0" w:space="0" w:color="auto"/>
        <w:right w:val="none" w:sz="0" w:space="0" w:color="auto"/>
      </w:divBdr>
    </w:div>
    <w:div w:id="213628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package" Target="embeddings/Microsoft_Word_Document4.docx"/><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package" Target="embeddings/Microsoft_Excel_Worksheet1.xlsx"/><Relationship Id="rId17" Type="http://schemas.openxmlformats.org/officeDocument/2006/relationships/image" Target="media/image5.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Excel_Worksheet3.xlsx"/><Relationship Id="rId20" Type="http://schemas.openxmlformats.org/officeDocument/2006/relationships/package" Target="embeddings/Microsoft_Word_Document5.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footer" Target="footer1.xml"/><Relationship Id="rId10" Type="http://schemas.openxmlformats.org/officeDocument/2006/relationships/hyperlink" Target="mailto:customerservice@sourcedogg.com" TargetMode="Externa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yperlink" Target="https://secure.sourcedogg.com/request/8327" TargetMode="External"/><Relationship Id="rId14" Type="http://schemas.openxmlformats.org/officeDocument/2006/relationships/package" Target="embeddings/Microsoft_Word_Document2.docx"/><Relationship Id="rId22" Type="http://schemas.openxmlformats.org/officeDocument/2006/relationships/package" Target="embeddings/Microsoft_Word_Document6.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2B963-3FD3-47B4-8E73-F8D8F2B92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8116</Words>
  <Characters>46264</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Stanley Goh</dc:creator>
  <cp:lastModifiedBy>stangoh</cp:lastModifiedBy>
  <cp:revision>2</cp:revision>
  <cp:lastPrinted>2016-12-13T12:22:00Z</cp:lastPrinted>
  <dcterms:created xsi:type="dcterms:W3CDTF">2017-03-11T02:36:00Z</dcterms:created>
  <dcterms:modified xsi:type="dcterms:W3CDTF">2017-03-11T02:36:00Z</dcterms:modified>
</cp:coreProperties>
</file>