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CE" w:rsidRDefault="00241BCE" w:rsidP="003715BC">
      <w:pPr>
        <w:spacing w:line="280" w:lineRule="exact"/>
        <w:jc w:val="right"/>
        <w:rPr>
          <w:sz w:val="32"/>
          <w:szCs w:val="32"/>
        </w:rPr>
      </w:pPr>
    </w:p>
    <w:p w:rsidR="00241BCE" w:rsidRPr="00040A87" w:rsidRDefault="00241BCE" w:rsidP="003715BC">
      <w:pPr>
        <w:spacing w:line="280" w:lineRule="exact"/>
        <w:rPr>
          <w:b/>
          <w:sz w:val="32"/>
          <w:szCs w:val="32"/>
        </w:rPr>
      </w:pPr>
    </w:p>
    <w:p w:rsidR="00D71661" w:rsidRDefault="00E8109A" w:rsidP="003715BC">
      <w:pPr>
        <w:spacing w:line="280" w:lineRule="exact"/>
        <w:rPr>
          <w:b/>
          <w:sz w:val="32"/>
          <w:szCs w:val="32"/>
        </w:rPr>
      </w:pPr>
      <w:r>
        <w:rPr>
          <w:b/>
          <w:sz w:val="32"/>
          <w:szCs w:val="32"/>
        </w:rPr>
        <w:t>RCGP tracking survey of GPs</w:t>
      </w:r>
    </w:p>
    <w:p w:rsidR="00040A87" w:rsidRPr="00D71661" w:rsidRDefault="00E8109A" w:rsidP="003715BC">
      <w:pPr>
        <w:spacing w:line="280" w:lineRule="exact"/>
        <w:rPr>
          <w:b/>
          <w:sz w:val="32"/>
          <w:szCs w:val="32"/>
        </w:rPr>
      </w:pPr>
      <w:r>
        <w:rPr>
          <w:b/>
          <w:sz w:val="24"/>
        </w:rPr>
        <w:t>12 April 2017</w:t>
      </w:r>
    </w:p>
    <w:p w:rsidR="00241BCE" w:rsidRDefault="00241BCE" w:rsidP="003715BC">
      <w:pPr>
        <w:spacing w:line="280" w:lineRule="exact"/>
        <w:rPr>
          <w:sz w:val="22"/>
          <w:szCs w:val="22"/>
        </w:rPr>
      </w:pPr>
    </w:p>
    <w:p w:rsidR="00A26A68" w:rsidRDefault="00A26A68" w:rsidP="00A26A68">
      <w:pPr>
        <w:spacing w:line="280" w:lineRule="exact"/>
        <w:jc w:val="both"/>
        <w:rPr>
          <w:rFonts w:cs="Arial"/>
          <w:szCs w:val="20"/>
        </w:rPr>
      </w:pPr>
      <w:r w:rsidRPr="00D71661">
        <w:rPr>
          <w:rFonts w:cs="Arial"/>
          <w:szCs w:val="20"/>
        </w:rPr>
        <w:t xml:space="preserve">The RCGP would like to commission a regular survey among </w:t>
      </w:r>
      <w:r>
        <w:rPr>
          <w:rFonts w:cs="Arial"/>
          <w:szCs w:val="20"/>
        </w:rPr>
        <w:t>GPs to understand their experiences, intentions and opinions to inform our policy and campaigning work</w:t>
      </w:r>
      <w:r>
        <w:rPr>
          <w:rFonts w:cs="Arial"/>
          <w:szCs w:val="20"/>
        </w:rPr>
        <w:t xml:space="preserve">, using an existing questionnaire. This would run for four years, from 2017/18 until 2020/21, although the scope of the project would be reviewed at the start of each year. </w:t>
      </w:r>
    </w:p>
    <w:p w:rsidR="00A26A68" w:rsidRDefault="00A26A68" w:rsidP="003715BC">
      <w:pPr>
        <w:spacing w:line="280" w:lineRule="exact"/>
        <w:rPr>
          <w:sz w:val="22"/>
          <w:szCs w:val="22"/>
        </w:rPr>
      </w:pPr>
    </w:p>
    <w:p w:rsidR="00CF70D9" w:rsidRPr="00CF70D9" w:rsidRDefault="00CF70D9" w:rsidP="003715BC">
      <w:pPr>
        <w:spacing w:line="280" w:lineRule="exact"/>
        <w:jc w:val="both"/>
        <w:rPr>
          <w:b/>
          <w:u w:val="single"/>
        </w:rPr>
      </w:pPr>
      <w:r w:rsidRPr="00CF70D9">
        <w:rPr>
          <w:b/>
          <w:u w:val="single"/>
        </w:rPr>
        <w:t>England</w:t>
      </w:r>
    </w:p>
    <w:p w:rsidR="00CF70D9" w:rsidRDefault="00CF70D9" w:rsidP="003715BC">
      <w:pPr>
        <w:spacing w:line="280" w:lineRule="exact"/>
        <w:jc w:val="both"/>
        <w:rPr>
          <w:b/>
          <w:u w:val="single"/>
        </w:rPr>
      </w:pPr>
    </w:p>
    <w:p w:rsidR="00703FB4" w:rsidRPr="00CF70D9" w:rsidRDefault="00703FB4" w:rsidP="003715BC">
      <w:pPr>
        <w:spacing w:line="280" w:lineRule="exact"/>
        <w:jc w:val="both"/>
        <w:rPr>
          <w:b/>
        </w:rPr>
      </w:pPr>
      <w:r w:rsidRPr="00CF70D9">
        <w:rPr>
          <w:b/>
        </w:rPr>
        <w:t>The GP Forward View</w:t>
      </w:r>
    </w:p>
    <w:p w:rsidR="00703FB4" w:rsidRDefault="00703FB4" w:rsidP="003715BC">
      <w:pPr>
        <w:spacing w:line="280" w:lineRule="exact"/>
        <w:jc w:val="both"/>
        <w:rPr>
          <w:b/>
          <w:u w:val="single"/>
        </w:rPr>
      </w:pPr>
    </w:p>
    <w:p w:rsidR="00703FB4" w:rsidRDefault="00703FB4" w:rsidP="003715BC">
      <w:pPr>
        <w:spacing w:line="280" w:lineRule="exact"/>
        <w:jc w:val="both"/>
      </w:pPr>
      <w:r>
        <w:t>NHS England (NHSE) published the General Practice Forward View</w:t>
      </w:r>
      <w:r w:rsidR="002F0D23">
        <w:t xml:space="preserve"> in April 2016</w:t>
      </w:r>
      <w:r>
        <w:t xml:space="preserve">, which outlines a series of measures to support general practice, and was developed in collaboration with RCGP. </w:t>
      </w:r>
    </w:p>
    <w:p w:rsidR="00703FB4" w:rsidRDefault="00703FB4" w:rsidP="003715BC">
      <w:pPr>
        <w:spacing w:line="280" w:lineRule="exact"/>
        <w:jc w:val="both"/>
      </w:pPr>
    </w:p>
    <w:p w:rsidR="00703FB4" w:rsidRDefault="00EA3A93" w:rsidP="003715BC">
      <w:pPr>
        <w:spacing w:line="280" w:lineRule="exact"/>
        <w:jc w:val="both"/>
      </w:pPr>
      <w:hyperlink r:id="rId8" w:history="1">
        <w:r w:rsidR="00703FB4" w:rsidRPr="00E8326B">
          <w:rPr>
            <w:rStyle w:val="Hyperlink"/>
          </w:rPr>
          <w:t>https://www.england.nhs.uk/wp-content/uploads/2016/04/gpfv.pdf</w:t>
        </w:r>
      </w:hyperlink>
      <w:r w:rsidR="00703FB4">
        <w:t xml:space="preserve"> </w:t>
      </w:r>
    </w:p>
    <w:p w:rsidR="00703FB4" w:rsidRDefault="00703FB4" w:rsidP="003715BC">
      <w:pPr>
        <w:spacing w:line="280" w:lineRule="exact"/>
        <w:jc w:val="both"/>
      </w:pPr>
    </w:p>
    <w:p w:rsidR="00703FB4" w:rsidRDefault="00703FB4" w:rsidP="003715BC">
      <w:pPr>
        <w:spacing w:line="280" w:lineRule="exact"/>
        <w:jc w:val="both"/>
      </w:pPr>
      <w:r>
        <w:t xml:space="preserve">Overall, these commitments would result in general practice receiving at least 10% of the 2020/21 NHSE budget; our own financial analysis estimates it will be </w:t>
      </w:r>
      <w:r w:rsidR="002F0D23">
        <w:t>up to</w:t>
      </w:r>
      <w:r>
        <w:t xml:space="preserve"> 10.7%. This is underpinned by </w:t>
      </w:r>
      <w:r w:rsidR="002F0D23">
        <w:t>approximately 100</w:t>
      </w:r>
      <w:r>
        <w:t xml:space="preserve"> individual commitments, of varying theme and ambition. </w:t>
      </w:r>
    </w:p>
    <w:p w:rsidR="00703FB4" w:rsidRPr="00466DEE" w:rsidRDefault="00703FB4" w:rsidP="003715BC">
      <w:pPr>
        <w:spacing w:line="280" w:lineRule="exact"/>
        <w:jc w:val="both"/>
        <w:rPr>
          <w:b/>
          <w:u w:val="single"/>
        </w:rPr>
      </w:pPr>
    </w:p>
    <w:p w:rsidR="00703FB4" w:rsidRPr="00CF70D9" w:rsidRDefault="00703FB4" w:rsidP="003715BC">
      <w:pPr>
        <w:spacing w:line="280" w:lineRule="exact"/>
        <w:jc w:val="both"/>
        <w:rPr>
          <w:b/>
        </w:rPr>
      </w:pPr>
      <w:r w:rsidRPr="00CF70D9">
        <w:rPr>
          <w:b/>
        </w:rPr>
        <w:t>Objectives</w:t>
      </w:r>
    </w:p>
    <w:p w:rsidR="00703FB4" w:rsidRDefault="00703FB4" w:rsidP="003715BC">
      <w:pPr>
        <w:spacing w:line="280" w:lineRule="exact"/>
        <w:jc w:val="both"/>
        <w:rPr>
          <w:b/>
          <w:u w:val="single"/>
        </w:rPr>
      </w:pPr>
    </w:p>
    <w:p w:rsidR="00703FB4" w:rsidRDefault="00703FB4" w:rsidP="003715BC">
      <w:pPr>
        <w:spacing w:line="280" w:lineRule="exact"/>
        <w:jc w:val="both"/>
      </w:pPr>
      <w:r>
        <w:t xml:space="preserve">NHSE </w:t>
      </w:r>
      <w:r w:rsidR="00CF70D9">
        <w:t>is</w:t>
      </w:r>
      <w:r>
        <w:t xml:space="preserve"> monitoring their own progress implementing the GP Forward View commitments, with the RCGP and other relevant bodies sitting on an oversight advisory group to assist and advise on this. However, the RCGP </w:t>
      </w:r>
      <w:r w:rsidR="002F0D23">
        <w:t>is also independently evaluating</w:t>
      </w:r>
      <w:r>
        <w:t xml:space="preserve"> the progress of the GP Forward View, and go</w:t>
      </w:r>
      <w:r w:rsidR="002F0D23">
        <w:t>ing</w:t>
      </w:r>
      <w:r>
        <w:t xml:space="preserve"> beyond this to understand the impact it is having. This inform</w:t>
      </w:r>
      <w:r w:rsidR="002F0D23">
        <w:t>s</w:t>
      </w:r>
      <w:r>
        <w:t xml:space="preserve"> our ongoing campaigning and policy work and shape</w:t>
      </w:r>
      <w:r w:rsidR="002F0D23">
        <w:t>s</w:t>
      </w:r>
      <w:r>
        <w:t xml:space="preserve"> our public response.</w:t>
      </w:r>
    </w:p>
    <w:p w:rsidR="00703FB4" w:rsidRDefault="00703FB4" w:rsidP="003715BC">
      <w:pPr>
        <w:spacing w:line="280" w:lineRule="exact"/>
        <w:jc w:val="both"/>
      </w:pPr>
    </w:p>
    <w:p w:rsidR="00703FB4" w:rsidRDefault="00703FB4" w:rsidP="003715BC">
      <w:pPr>
        <w:spacing w:line="280" w:lineRule="exact"/>
        <w:jc w:val="both"/>
      </w:pPr>
      <w:r>
        <w:t>Therefore, research projects we undertake in this area will need to enable us to do the following:</w:t>
      </w:r>
    </w:p>
    <w:p w:rsidR="00703FB4" w:rsidRDefault="00703FB4" w:rsidP="00A26A68">
      <w:pPr>
        <w:pStyle w:val="ListParagraph"/>
        <w:numPr>
          <w:ilvl w:val="0"/>
          <w:numId w:val="28"/>
        </w:numPr>
        <w:spacing w:line="280" w:lineRule="exact"/>
        <w:jc w:val="both"/>
      </w:pPr>
      <w:r>
        <w:t>Understand the impact of the GP Forward View as a whole</w:t>
      </w:r>
    </w:p>
    <w:p w:rsidR="00703FB4" w:rsidRDefault="00703FB4" w:rsidP="00A26A68">
      <w:pPr>
        <w:pStyle w:val="ListParagraph"/>
        <w:numPr>
          <w:ilvl w:val="0"/>
          <w:numId w:val="28"/>
        </w:numPr>
        <w:spacing w:line="280" w:lineRule="exact"/>
        <w:jc w:val="both"/>
      </w:pPr>
      <w:r>
        <w:t>Understand the impact of key measures from the GP Forward View once implemented</w:t>
      </w:r>
    </w:p>
    <w:p w:rsidR="00703FB4" w:rsidRDefault="00703FB4" w:rsidP="00A26A68">
      <w:pPr>
        <w:pStyle w:val="ListParagraph"/>
        <w:numPr>
          <w:ilvl w:val="0"/>
          <w:numId w:val="28"/>
        </w:numPr>
        <w:spacing w:line="280" w:lineRule="exact"/>
        <w:jc w:val="both"/>
      </w:pPr>
      <w:r>
        <w:t>Track any changes in workload, attitudes and intentions to continue working in general practice over time</w:t>
      </w:r>
    </w:p>
    <w:p w:rsidR="00703FB4" w:rsidRDefault="00703FB4" w:rsidP="00A26A68">
      <w:pPr>
        <w:pStyle w:val="ListParagraph"/>
        <w:numPr>
          <w:ilvl w:val="0"/>
          <w:numId w:val="28"/>
        </w:numPr>
        <w:spacing w:line="280" w:lineRule="exact"/>
        <w:jc w:val="both"/>
      </w:pPr>
      <w:r>
        <w:t>Observe the shifting environment that the GP Forward View operates in</w:t>
      </w:r>
    </w:p>
    <w:p w:rsidR="00703FB4" w:rsidRDefault="00703FB4" w:rsidP="003715BC">
      <w:pPr>
        <w:spacing w:line="280" w:lineRule="exact"/>
        <w:jc w:val="both"/>
      </w:pPr>
    </w:p>
    <w:p w:rsidR="00703FB4" w:rsidRDefault="00703FB4" w:rsidP="003715BC">
      <w:pPr>
        <w:spacing w:line="280" w:lineRule="exact"/>
        <w:jc w:val="both"/>
      </w:pPr>
      <w:r>
        <w:t>Through this, we should then be able to:</w:t>
      </w:r>
    </w:p>
    <w:p w:rsidR="00703FB4" w:rsidRPr="001645B6" w:rsidRDefault="00703FB4" w:rsidP="00A26A68">
      <w:pPr>
        <w:pStyle w:val="ListParagraph"/>
        <w:numPr>
          <w:ilvl w:val="0"/>
          <w:numId w:val="29"/>
        </w:numPr>
        <w:spacing w:line="280" w:lineRule="exact"/>
        <w:jc w:val="both"/>
      </w:pPr>
      <w:r>
        <w:t>Demonstrate the impact of measures taken due to the GP Forward View</w:t>
      </w:r>
    </w:p>
    <w:p w:rsidR="00703FB4" w:rsidRDefault="00703FB4" w:rsidP="00A26A68">
      <w:pPr>
        <w:pStyle w:val="ListParagraph"/>
        <w:numPr>
          <w:ilvl w:val="0"/>
          <w:numId w:val="29"/>
        </w:numPr>
        <w:spacing w:line="280" w:lineRule="exact"/>
        <w:jc w:val="both"/>
      </w:pPr>
      <w:r>
        <w:t>Advise NHSE on preferred actions relating to the GP Forward View</w:t>
      </w:r>
    </w:p>
    <w:p w:rsidR="00703FB4" w:rsidRDefault="00703FB4" w:rsidP="00A26A68">
      <w:pPr>
        <w:pStyle w:val="ListParagraph"/>
        <w:numPr>
          <w:ilvl w:val="0"/>
          <w:numId w:val="29"/>
        </w:numPr>
        <w:spacing w:line="280" w:lineRule="exact"/>
        <w:jc w:val="both"/>
      </w:pPr>
      <w:r>
        <w:t>Campaign for our preferred approaches to issues raised in the GP Forward View</w:t>
      </w:r>
    </w:p>
    <w:p w:rsidR="00703FB4" w:rsidRDefault="00703FB4" w:rsidP="00A26A68">
      <w:pPr>
        <w:pStyle w:val="ListParagraph"/>
        <w:numPr>
          <w:ilvl w:val="0"/>
          <w:numId w:val="29"/>
        </w:numPr>
        <w:spacing w:line="280" w:lineRule="exact"/>
        <w:jc w:val="both"/>
      </w:pPr>
      <w:r>
        <w:t>Inform our members on advances or changes resulting from the GP Forward View</w:t>
      </w:r>
    </w:p>
    <w:p w:rsidR="00703FB4" w:rsidRDefault="00703FB4" w:rsidP="003715BC">
      <w:pPr>
        <w:spacing w:line="280" w:lineRule="exact"/>
        <w:jc w:val="both"/>
      </w:pPr>
    </w:p>
    <w:p w:rsidR="002F0D23" w:rsidRPr="00CF70D9" w:rsidRDefault="002F0D23" w:rsidP="003715BC">
      <w:pPr>
        <w:spacing w:line="280" w:lineRule="exact"/>
        <w:jc w:val="both"/>
        <w:rPr>
          <w:b/>
        </w:rPr>
      </w:pPr>
      <w:r w:rsidRPr="00CF70D9">
        <w:rPr>
          <w:b/>
        </w:rPr>
        <w:t>Existing tracking survey</w:t>
      </w:r>
    </w:p>
    <w:p w:rsidR="002F0D23" w:rsidRDefault="002F0D23" w:rsidP="003715BC">
      <w:pPr>
        <w:spacing w:line="280" w:lineRule="exact"/>
        <w:jc w:val="both"/>
        <w:rPr>
          <w:b/>
          <w:u w:val="single"/>
        </w:rPr>
      </w:pPr>
    </w:p>
    <w:p w:rsidR="002F0D23" w:rsidRPr="002F0D23" w:rsidRDefault="002F0D23" w:rsidP="003715BC">
      <w:pPr>
        <w:spacing w:line="280" w:lineRule="exact"/>
        <w:jc w:val="both"/>
      </w:pPr>
      <w:r>
        <w:t xml:space="preserve">Following the announcement of the GP Forward View, the RCGP commissioned two waves of a survey to evaluate the first year. Therefore, this has set many of the parameters for the ongoing research. Future waves of the survey must be comparable; therefore, requirements outlined in this document have been designed with this in mind. </w:t>
      </w:r>
    </w:p>
    <w:p w:rsidR="002F0D23" w:rsidRDefault="002F0D23" w:rsidP="003715BC">
      <w:pPr>
        <w:spacing w:line="280" w:lineRule="exact"/>
        <w:jc w:val="both"/>
        <w:rPr>
          <w:b/>
          <w:u w:val="single"/>
        </w:rPr>
      </w:pPr>
    </w:p>
    <w:p w:rsidR="00703FB4" w:rsidRPr="00CF70D9" w:rsidRDefault="00703FB4" w:rsidP="003715BC">
      <w:pPr>
        <w:spacing w:line="280" w:lineRule="exact"/>
        <w:jc w:val="both"/>
        <w:rPr>
          <w:b/>
        </w:rPr>
      </w:pPr>
      <w:r w:rsidRPr="00CF70D9">
        <w:rPr>
          <w:b/>
        </w:rPr>
        <w:t>Approach</w:t>
      </w:r>
    </w:p>
    <w:p w:rsidR="00703FB4" w:rsidRDefault="00703FB4" w:rsidP="003715BC">
      <w:pPr>
        <w:spacing w:line="280" w:lineRule="exact"/>
        <w:jc w:val="both"/>
        <w:rPr>
          <w:rFonts w:cs="Arial"/>
          <w:szCs w:val="20"/>
        </w:rPr>
      </w:pPr>
    </w:p>
    <w:p w:rsidR="00D71661" w:rsidRPr="00D71661" w:rsidRDefault="00E15925" w:rsidP="003715BC">
      <w:pPr>
        <w:spacing w:line="280" w:lineRule="exact"/>
        <w:jc w:val="both"/>
        <w:rPr>
          <w:rFonts w:cs="Arial"/>
          <w:szCs w:val="20"/>
        </w:rPr>
      </w:pPr>
      <w:r>
        <w:rPr>
          <w:rFonts w:cs="Arial"/>
          <w:szCs w:val="20"/>
        </w:rPr>
        <w:lastRenderedPageBreak/>
        <w:t xml:space="preserve">The questionnaire </w:t>
      </w:r>
      <w:r w:rsidR="00D71661" w:rsidRPr="00D71661">
        <w:rPr>
          <w:rFonts w:cs="Arial"/>
          <w:szCs w:val="20"/>
        </w:rPr>
        <w:t>cover</w:t>
      </w:r>
      <w:r w:rsidR="002F0D23">
        <w:rPr>
          <w:rFonts w:cs="Arial"/>
          <w:szCs w:val="20"/>
        </w:rPr>
        <w:t>s</w:t>
      </w:r>
      <w:r w:rsidR="00D71661" w:rsidRPr="00D71661">
        <w:rPr>
          <w:rFonts w:cs="Arial"/>
          <w:szCs w:val="20"/>
        </w:rPr>
        <w:t xml:space="preserve"> key areas and measures, such as:</w:t>
      </w:r>
    </w:p>
    <w:p w:rsidR="00D71661" w:rsidRPr="00D71661" w:rsidRDefault="00D71661" w:rsidP="003715BC">
      <w:pPr>
        <w:pStyle w:val="ListParagraph"/>
        <w:numPr>
          <w:ilvl w:val="0"/>
          <w:numId w:val="23"/>
        </w:numPr>
        <w:spacing w:line="280" w:lineRule="exact"/>
        <w:rPr>
          <w:rFonts w:cs="Arial"/>
          <w:szCs w:val="20"/>
        </w:rPr>
      </w:pPr>
      <w:r w:rsidRPr="00D71661">
        <w:rPr>
          <w:rFonts w:cs="Arial"/>
          <w:szCs w:val="20"/>
        </w:rPr>
        <w:t>Investment</w:t>
      </w:r>
    </w:p>
    <w:p w:rsidR="00D71661" w:rsidRPr="00D71661" w:rsidRDefault="00D71661" w:rsidP="003715BC">
      <w:pPr>
        <w:pStyle w:val="ListParagraph"/>
        <w:numPr>
          <w:ilvl w:val="1"/>
          <w:numId w:val="23"/>
        </w:numPr>
        <w:spacing w:line="280" w:lineRule="exact"/>
        <w:rPr>
          <w:rFonts w:cs="Arial"/>
          <w:szCs w:val="20"/>
        </w:rPr>
      </w:pPr>
      <w:r w:rsidRPr="00D71661">
        <w:rPr>
          <w:rFonts w:cs="Arial"/>
          <w:szCs w:val="20"/>
        </w:rPr>
        <w:t>Broad sense of whether more funding is available</w:t>
      </w:r>
    </w:p>
    <w:p w:rsidR="00D71661" w:rsidRPr="00D71661" w:rsidRDefault="00D71661" w:rsidP="003715BC">
      <w:pPr>
        <w:pStyle w:val="ListParagraph"/>
        <w:numPr>
          <w:ilvl w:val="1"/>
          <w:numId w:val="23"/>
        </w:numPr>
        <w:spacing w:line="280" w:lineRule="exact"/>
        <w:rPr>
          <w:rFonts w:cs="Arial"/>
          <w:szCs w:val="20"/>
        </w:rPr>
      </w:pPr>
      <w:r w:rsidRPr="00D71661">
        <w:rPr>
          <w:rFonts w:cs="Arial"/>
          <w:szCs w:val="20"/>
        </w:rPr>
        <w:t xml:space="preserve">Whether have taken up any of the specific measures that have launched (which might include estates, technology, transformation </w:t>
      </w:r>
      <w:proofErr w:type="spellStart"/>
      <w:r w:rsidRPr="00D71661">
        <w:rPr>
          <w:rFonts w:cs="Arial"/>
          <w:szCs w:val="20"/>
        </w:rPr>
        <w:t>etc</w:t>
      </w:r>
      <w:proofErr w:type="spellEnd"/>
      <w:r w:rsidRPr="00D71661">
        <w:rPr>
          <w:rFonts w:cs="Arial"/>
          <w:szCs w:val="20"/>
        </w:rPr>
        <w:t>); if so, what experience of that was</w:t>
      </w:r>
    </w:p>
    <w:p w:rsidR="00D71661" w:rsidRPr="00D71661" w:rsidRDefault="00D71661" w:rsidP="003715BC">
      <w:pPr>
        <w:pStyle w:val="ListParagraph"/>
        <w:numPr>
          <w:ilvl w:val="0"/>
          <w:numId w:val="23"/>
        </w:numPr>
        <w:spacing w:line="280" w:lineRule="exact"/>
        <w:rPr>
          <w:rFonts w:cs="Arial"/>
          <w:szCs w:val="20"/>
        </w:rPr>
      </w:pPr>
      <w:r w:rsidRPr="00D71661">
        <w:rPr>
          <w:rFonts w:cs="Arial"/>
          <w:szCs w:val="20"/>
        </w:rPr>
        <w:t>Workforce</w:t>
      </w:r>
    </w:p>
    <w:p w:rsidR="00D71661" w:rsidRPr="00D71661" w:rsidRDefault="00D71661" w:rsidP="003715BC">
      <w:pPr>
        <w:pStyle w:val="ListParagraph"/>
        <w:numPr>
          <w:ilvl w:val="1"/>
          <w:numId w:val="23"/>
        </w:numPr>
        <w:spacing w:line="280" w:lineRule="exact"/>
        <w:rPr>
          <w:rFonts w:cs="Arial"/>
          <w:szCs w:val="20"/>
        </w:rPr>
      </w:pPr>
      <w:r w:rsidRPr="00D71661">
        <w:rPr>
          <w:rFonts w:cs="Arial"/>
          <w:szCs w:val="20"/>
        </w:rPr>
        <w:t>How easy/hard recruitment is for different positions</w:t>
      </w:r>
    </w:p>
    <w:p w:rsidR="00D71661" w:rsidRPr="00D71661" w:rsidRDefault="00D71661" w:rsidP="003715BC">
      <w:pPr>
        <w:pStyle w:val="ListParagraph"/>
        <w:numPr>
          <w:ilvl w:val="1"/>
          <w:numId w:val="23"/>
        </w:numPr>
        <w:spacing w:line="280" w:lineRule="exact"/>
        <w:rPr>
          <w:rFonts w:cs="Arial"/>
          <w:szCs w:val="20"/>
        </w:rPr>
      </w:pPr>
      <w:r w:rsidRPr="00D71661">
        <w:rPr>
          <w:rFonts w:cs="Arial"/>
          <w:szCs w:val="20"/>
        </w:rPr>
        <w:t>Intentions for future in general practice</w:t>
      </w:r>
    </w:p>
    <w:p w:rsidR="00D71661" w:rsidRPr="00D71661" w:rsidRDefault="00D71661" w:rsidP="003715BC">
      <w:pPr>
        <w:pStyle w:val="ListParagraph"/>
        <w:numPr>
          <w:ilvl w:val="0"/>
          <w:numId w:val="23"/>
        </w:numPr>
        <w:spacing w:line="280" w:lineRule="exact"/>
        <w:rPr>
          <w:rFonts w:cs="Arial"/>
          <w:szCs w:val="20"/>
        </w:rPr>
      </w:pPr>
      <w:r w:rsidRPr="00D71661">
        <w:rPr>
          <w:rFonts w:cs="Arial"/>
          <w:szCs w:val="20"/>
        </w:rPr>
        <w:t>Workload</w:t>
      </w:r>
    </w:p>
    <w:p w:rsidR="00D71661" w:rsidRPr="00D71661" w:rsidRDefault="00D71661" w:rsidP="003715BC">
      <w:pPr>
        <w:pStyle w:val="ListParagraph"/>
        <w:numPr>
          <w:ilvl w:val="1"/>
          <w:numId w:val="23"/>
        </w:numPr>
        <w:spacing w:line="280" w:lineRule="exact"/>
        <w:rPr>
          <w:rFonts w:cs="Arial"/>
          <w:szCs w:val="20"/>
        </w:rPr>
      </w:pPr>
      <w:r w:rsidRPr="00D71661">
        <w:rPr>
          <w:rFonts w:cs="Arial"/>
          <w:szCs w:val="20"/>
        </w:rPr>
        <w:t>Time spent on different activities (e.g. with patients, admin relating to patients, general admin)</w:t>
      </w:r>
    </w:p>
    <w:p w:rsidR="00D71661" w:rsidRPr="00D71661" w:rsidRDefault="00D71661" w:rsidP="003715BC">
      <w:pPr>
        <w:pStyle w:val="ListParagraph"/>
        <w:numPr>
          <w:ilvl w:val="1"/>
          <w:numId w:val="23"/>
        </w:numPr>
        <w:spacing w:line="280" w:lineRule="exact"/>
        <w:rPr>
          <w:rFonts w:cs="Arial"/>
          <w:szCs w:val="20"/>
        </w:rPr>
      </w:pPr>
      <w:r w:rsidRPr="00D71661">
        <w:rPr>
          <w:rFonts w:cs="Arial"/>
          <w:szCs w:val="20"/>
        </w:rPr>
        <w:t>Stress levels / fatigue</w:t>
      </w:r>
    </w:p>
    <w:p w:rsidR="00D71661" w:rsidRPr="00D71661" w:rsidRDefault="00D71661" w:rsidP="003715BC">
      <w:pPr>
        <w:pStyle w:val="ListParagraph"/>
        <w:numPr>
          <w:ilvl w:val="0"/>
          <w:numId w:val="23"/>
        </w:numPr>
        <w:spacing w:line="280" w:lineRule="exact"/>
        <w:rPr>
          <w:rFonts w:cs="Arial"/>
          <w:szCs w:val="20"/>
        </w:rPr>
      </w:pPr>
      <w:r w:rsidRPr="00D71661">
        <w:rPr>
          <w:rFonts w:cs="Arial"/>
          <w:szCs w:val="20"/>
        </w:rPr>
        <w:t>General</w:t>
      </w:r>
    </w:p>
    <w:p w:rsidR="00D71661" w:rsidRPr="00D71661" w:rsidRDefault="00D71661" w:rsidP="003715BC">
      <w:pPr>
        <w:pStyle w:val="ListParagraph"/>
        <w:numPr>
          <w:ilvl w:val="1"/>
          <w:numId w:val="23"/>
        </w:numPr>
        <w:spacing w:line="280" w:lineRule="exact"/>
        <w:rPr>
          <w:rFonts w:cs="Arial"/>
          <w:szCs w:val="20"/>
        </w:rPr>
      </w:pPr>
      <w:r w:rsidRPr="00D71661">
        <w:rPr>
          <w:rFonts w:cs="Arial"/>
          <w:szCs w:val="20"/>
        </w:rPr>
        <w:t>Overarching feelings about working in general practice</w:t>
      </w:r>
    </w:p>
    <w:p w:rsidR="00D71661" w:rsidRPr="00D71661" w:rsidRDefault="00D71661" w:rsidP="003715BC">
      <w:pPr>
        <w:spacing w:line="280" w:lineRule="exact"/>
        <w:jc w:val="both"/>
        <w:rPr>
          <w:rFonts w:cs="Arial"/>
          <w:szCs w:val="20"/>
        </w:rPr>
      </w:pPr>
    </w:p>
    <w:p w:rsidR="00D71661" w:rsidRPr="00D71661" w:rsidRDefault="00D71661" w:rsidP="003715BC">
      <w:pPr>
        <w:spacing w:line="280" w:lineRule="exact"/>
        <w:jc w:val="both"/>
        <w:rPr>
          <w:rFonts w:cs="Arial"/>
          <w:szCs w:val="20"/>
        </w:rPr>
      </w:pPr>
      <w:r w:rsidRPr="00D71661">
        <w:rPr>
          <w:rFonts w:cs="Arial"/>
          <w:szCs w:val="20"/>
        </w:rPr>
        <w:t xml:space="preserve">The questionnaire </w:t>
      </w:r>
      <w:r w:rsidR="002F0D23">
        <w:rPr>
          <w:rFonts w:cs="Arial"/>
          <w:szCs w:val="20"/>
        </w:rPr>
        <w:t>must</w:t>
      </w:r>
      <w:r w:rsidRPr="00D71661">
        <w:rPr>
          <w:rFonts w:cs="Arial"/>
          <w:szCs w:val="20"/>
        </w:rPr>
        <w:t xml:space="preserve"> remain broadly the same over time to allow for comparability (although with the expectation that there would be some changes to reflect the environment, for example by adapting which specific measures are asked about). </w:t>
      </w:r>
      <w:r w:rsidR="00E15925">
        <w:rPr>
          <w:rFonts w:cs="Arial"/>
          <w:szCs w:val="20"/>
        </w:rPr>
        <w:t xml:space="preserve">It is currently approximately 20 minutes long as an online survey. </w:t>
      </w:r>
    </w:p>
    <w:p w:rsidR="00D71661" w:rsidRPr="00D71661" w:rsidRDefault="00D71661" w:rsidP="003715BC">
      <w:pPr>
        <w:spacing w:line="280" w:lineRule="exact"/>
        <w:jc w:val="both"/>
        <w:rPr>
          <w:rFonts w:cs="Arial"/>
          <w:szCs w:val="20"/>
        </w:rPr>
      </w:pPr>
    </w:p>
    <w:p w:rsidR="00D71661" w:rsidRPr="00D71661" w:rsidRDefault="002F0D23" w:rsidP="003715BC">
      <w:pPr>
        <w:spacing w:line="280" w:lineRule="exact"/>
        <w:jc w:val="both"/>
        <w:rPr>
          <w:rFonts w:cs="Arial"/>
          <w:szCs w:val="20"/>
        </w:rPr>
      </w:pPr>
      <w:r>
        <w:rPr>
          <w:rFonts w:cs="Arial"/>
          <w:szCs w:val="20"/>
        </w:rPr>
        <w:t xml:space="preserve">The survey should use a mixed methodology, achieving most responses online but using telephone interviews to address demographic bias arising through the online survey. </w:t>
      </w:r>
    </w:p>
    <w:p w:rsidR="00D71661" w:rsidRPr="00D71661" w:rsidRDefault="00D71661" w:rsidP="003715BC">
      <w:pPr>
        <w:spacing w:line="280" w:lineRule="exact"/>
        <w:jc w:val="both"/>
        <w:rPr>
          <w:rFonts w:cs="Arial"/>
          <w:szCs w:val="20"/>
        </w:rPr>
      </w:pPr>
    </w:p>
    <w:p w:rsidR="00D71661" w:rsidRPr="00D71661" w:rsidRDefault="00D71661" w:rsidP="003715BC">
      <w:pPr>
        <w:spacing w:line="280" w:lineRule="exact"/>
        <w:jc w:val="both"/>
        <w:rPr>
          <w:rFonts w:cs="Arial"/>
          <w:szCs w:val="20"/>
        </w:rPr>
      </w:pPr>
      <w:r w:rsidRPr="00D71661">
        <w:rPr>
          <w:rFonts w:cs="Arial"/>
          <w:szCs w:val="20"/>
        </w:rPr>
        <w:t xml:space="preserve">We anticipate running this survey twice a year, though </w:t>
      </w:r>
      <w:r w:rsidR="002F0D23">
        <w:rPr>
          <w:rFonts w:cs="Arial"/>
          <w:szCs w:val="20"/>
        </w:rPr>
        <w:t>this will be reviewed each year</w:t>
      </w:r>
      <w:r w:rsidRPr="00D71661">
        <w:rPr>
          <w:rFonts w:cs="Arial"/>
          <w:szCs w:val="20"/>
        </w:rPr>
        <w:t xml:space="preserve">. </w:t>
      </w:r>
    </w:p>
    <w:p w:rsidR="00D71661" w:rsidRPr="00D71661" w:rsidRDefault="00D71661" w:rsidP="003715BC">
      <w:pPr>
        <w:spacing w:line="280" w:lineRule="exact"/>
        <w:jc w:val="both"/>
        <w:rPr>
          <w:rFonts w:cs="Arial"/>
          <w:szCs w:val="20"/>
        </w:rPr>
      </w:pPr>
    </w:p>
    <w:p w:rsidR="00D71661" w:rsidRPr="00D71661" w:rsidRDefault="00D71661" w:rsidP="003715BC">
      <w:pPr>
        <w:spacing w:line="280" w:lineRule="exact"/>
        <w:jc w:val="both"/>
        <w:rPr>
          <w:rFonts w:cs="Arial"/>
          <w:szCs w:val="20"/>
        </w:rPr>
      </w:pPr>
      <w:r w:rsidRPr="00D71661">
        <w:rPr>
          <w:rFonts w:cs="Arial"/>
          <w:szCs w:val="20"/>
        </w:rPr>
        <w:t>The sample would need to be representative of GPs in England, based on age, gender and region, and large enough to meaningfully analyse</w:t>
      </w:r>
      <w:r w:rsidR="002F0D23">
        <w:rPr>
          <w:rFonts w:cs="Arial"/>
          <w:szCs w:val="20"/>
        </w:rPr>
        <w:t xml:space="preserve"> (at least n=1,000 per wave)</w:t>
      </w:r>
      <w:r w:rsidRPr="00D71661">
        <w:rPr>
          <w:rFonts w:cs="Arial"/>
          <w:szCs w:val="20"/>
        </w:rPr>
        <w:t xml:space="preserve">. </w:t>
      </w:r>
    </w:p>
    <w:p w:rsidR="00D71661" w:rsidRPr="00D71661" w:rsidRDefault="00D71661" w:rsidP="003715BC">
      <w:pPr>
        <w:spacing w:line="280" w:lineRule="exact"/>
        <w:jc w:val="both"/>
        <w:rPr>
          <w:rFonts w:cs="Arial"/>
          <w:szCs w:val="20"/>
        </w:rPr>
      </w:pPr>
    </w:p>
    <w:p w:rsidR="00D71661" w:rsidRPr="00D71661" w:rsidRDefault="002F0D23" w:rsidP="003715BC">
      <w:pPr>
        <w:spacing w:line="280" w:lineRule="exact"/>
        <w:jc w:val="both"/>
        <w:rPr>
          <w:rFonts w:cs="Arial"/>
          <w:szCs w:val="20"/>
        </w:rPr>
      </w:pPr>
      <w:r>
        <w:rPr>
          <w:rFonts w:cs="Arial"/>
          <w:szCs w:val="20"/>
        </w:rPr>
        <w:t>The RCGP’s member database can be used as sample for the research</w:t>
      </w:r>
      <w:r w:rsidR="003715BC">
        <w:rPr>
          <w:rFonts w:cs="Arial"/>
          <w:szCs w:val="20"/>
        </w:rPr>
        <w:t>; please see appendix 1 for further information about the available sample</w:t>
      </w:r>
      <w:r>
        <w:rPr>
          <w:rFonts w:cs="Arial"/>
          <w:szCs w:val="20"/>
        </w:rPr>
        <w:t>. We are wary of creating a burden on our members so would prefer to avoid a census approach; each member should be contacted as infrequently as possible.</w:t>
      </w:r>
    </w:p>
    <w:p w:rsidR="00D71661" w:rsidRPr="00D71661" w:rsidRDefault="00D71661" w:rsidP="003715BC">
      <w:pPr>
        <w:spacing w:line="280" w:lineRule="exact"/>
        <w:jc w:val="both"/>
        <w:rPr>
          <w:rFonts w:cs="Arial"/>
          <w:b/>
          <w:szCs w:val="20"/>
          <w:u w:val="single"/>
        </w:rPr>
      </w:pPr>
    </w:p>
    <w:p w:rsidR="00D71661" w:rsidRPr="00CF70D9" w:rsidRDefault="00D71661" w:rsidP="003715BC">
      <w:pPr>
        <w:spacing w:line="280" w:lineRule="exact"/>
        <w:jc w:val="both"/>
        <w:rPr>
          <w:rFonts w:cs="Arial"/>
          <w:b/>
          <w:szCs w:val="20"/>
          <w:u w:val="single"/>
        </w:rPr>
      </w:pPr>
      <w:r w:rsidRPr="00CF70D9">
        <w:rPr>
          <w:rFonts w:cs="Arial"/>
          <w:b/>
          <w:szCs w:val="20"/>
          <w:u w:val="single"/>
        </w:rPr>
        <w:t>Devolved nations</w:t>
      </w:r>
    </w:p>
    <w:p w:rsidR="00D71661" w:rsidRPr="00D71661" w:rsidRDefault="00D71661" w:rsidP="003715BC">
      <w:pPr>
        <w:spacing w:line="280" w:lineRule="exact"/>
        <w:jc w:val="both"/>
        <w:rPr>
          <w:rFonts w:cs="Arial"/>
          <w:b/>
          <w:szCs w:val="20"/>
          <w:u w:val="single"/>
        </w:rPr>
      </w:pPr>
    </w:p>
    <w:p w:rsidR="00D71661" w:rsidRDefault="00D71661" w:rsidP="003715BC">
      <w:pPr>
        <w:spacing w:line="280" w:lineRule="exact"/>
        <w:jc w:val="both"/>
        <w:rPr>
          <w:rFonts w:cs="Arial"/>
          <w:szCs w:val="20"/>
        </w:rPr>
      </w:pPr>
      <w:r w:rsidRPr="00D71661">
        <w:rPr>
          <w:rFonts w:cs="Arial"/>
          <w:szCs w:val="20"/>
        </w:rPr>
        <w:t xml:space="preserve">Scotland, Wales and Northern Ireland have devolved responsibility for healthcare. The GP Forward View is only relevant to England. However, the RCGP represents GPs from across the UK and has a responsibility to continue campaigning in the devolved nations. Given the fact that many of the issues being evaluated are relevant to the devolved nations as well as England, we </w:t>
      </w:r>
      <w:r w:rsidR="00CF70D9">
        <w:rPr>
          <w:rFonts w:cs="Arial"/>
          <w:szCs w:val="20"/>
        </w:rPr>
        <w:t>are incorporating</w:t>
      </w:r>
      <w:r w:rsidRPr="00D71661">
        <w:rPr>
          <w:rFonts w:cs="Arial"/>
          <w:szCs w:val="20"/>
        </w:rPr>
        <w:t xml:space="preserve"> the devolved nations in </w:t>
      </w:r>
      <w:r w:rsidR="00CF70D9">
        <w:rPr>
          <w:rFonts w:cs="Arial"/>
          <w:szCs w:val="20"/>
        </w:rPr>
        <w:t>this project</w:t>
      </w:r>
      <w:r w:rsidRPr="00D71661">
        <w:rPr>
          <w:rFonts w:cs="Arial"/>
          <w:szCs w:val="20"/>
        </w:rPr>
        <w:t xml:space="preserve">. </w:t>
      </w:r>
    </w:p>
    <w:p w:rsidR="003715BC" w:rsidRDefault="003715BC" w:rsidP="003715BC">
      <w:pPr>
        <w:spacing w:line="280" w:lineRule="exact"/>
        <w:jc w:val="both"/>
        <w:rPr>
          <w:rFonts w:cs="Arial"/>
          <w:szCs w:val="20"/>
        </w:rPr>
      </w:pPr>
    </w:p>
    <w:p w:rsidR="003715BC" w:rsidRDefault="003715BC" w:rsidP="003715BC">
      <w:pPr>
        <w:spacing w:line="280" w:lineRule="exact"/>
        <w:jc w:val="both"/>
        <w:rPr>
          <w:rFonts w:cs="Arial"/>
          <w:szCs w:val="20"/>
        </w:rPr>
      </w:pPr>
      <w:r>
        <w:rPr>
          <w:rFonts w:cs="Arial"/>
          <w:szCs w:val="20"/>
        </w:rPr>
        <w:lastRenderedPageBreak/>
        <w:t>This involves a shorter version of the questionnaire (as not all areas are relevant), which also incorporates a couple of questions per nation that can be changed each wave. This survey is carried out online. We expect a minimum of n=150 per nation, though would prefer n=200 where possible.</w:t>
      </w:r>
    </w:p>
    <w:p w:rsidR="00D71661" w:rsidRPr="003715BC" w:rsidRDefault="00D71661" w:rsidP="003715BC">
      <w:pPr>
        <w:spacing w:line="280" w:lineRule="exact"/>
        <w:jc w:val="both"/>
        <w:rPr>
          <w:rFonts w:cs="Arial"/>
          <w:szCs w:val="20"/>
        </w:rPr>
      </w:pPr>
    </w:p>
    <w:p w:rsidR="00CF70D9" w:rsidRPr="00CF70D9" w:rsidRDefault="00CF70D9" w:rsidP="003715BC">
      <w:pPr>
        <w:spacing w:line="280" w:lineRule="exact"/>
        <w:jc w:val="both"/>
        <w:rPr>
          <w:rFonts w:cs="Arial"/>
          <w:b/>
          <w:szCs w:val="20"/>
          <w:u w:val="single"/>
        </w:rPr>
      </w:pPr>
      <w:r w:rsidRPr="00CF70D9">
        <w:rPr>
          <w:rFonts w:cs="Arial"/>
          <w:b/>
          <w:szCs w:val="20"/>
          <w:u w:val="single"/>
        </w:rPr>
        <w:t>Outputs</w:t>
      </w:r>
    </w:p>
    <w:p w:rsidR="00CF70D9" w:rsidRPr="00D71661" w:rsidRDefault="00CF70D9" w:rsidP="003715BC">
      <w:pPr>
        <w:spacing w:line="280" w:lineRule="exact"/>
        <w:jc w:val="both"/>
        <w:rPr>
          <w:rFonts w:cs="Arial"/>
          <w:i/>
          <w:szCs w:val="20"/>
          <w:u w:val="single"/>
        </w:rPr>
      </w:pPr>
    </w:p>
    <w:p w:rsidR="00CF70D9" w:rsidRPr="00D71661" w:rsidRDefault="003715BC" w:rsidP="003715BC">
      <w:pPr>
        <w:spacing w:line="280" w:lineRule="exact"/>
        <w:jc w:val="both"/>
        <w:rPr>
          <w:rFonts w:cs="Arial"/>
          <w:szCs w:val="20"/>
        </w:rPr>
      </w:pPr>
      <w:r>
        <w:rPr>
          <w:rFonts w:cs="Arial"/>
          <w:szCs w:val="20"/>
        </w:rPr>
        <w:t>The following are required</w:t>
      </w:r>
      <w:r w:rsidR="00CF70D9" w:rsidRPr="00D71661">
        <w:rPr>
          <w:rFonts w:cs="Arial"/>
          <w:szCs w:val="20"/>
        </w:rPr>
        <w:t xml:space="preserve"> at each stage:</w:t>
      </w:r>
    </w:p>
    <w:p w:rsidR="00CF70D9" w:rsidRPr="00D71661" w:rsidRDefault="00CF70D9" w:rsidP="003715BC">
      <w:pPr>
        <w:spacing w:line="280" w:lineRule="exact"/>
        <w:jc w:val="both"/>
        <w:rPr>
          <w:rFonts w:cs="Arial"/>
          <w:szCs w:val="20"/>
        </w:rPr>
      </w:pPr>
    </w:p>
    <w:p w:rsidR="00CF70D9" w:rsidRPr="00A26A68" w:rsidRDefault="00CF70D9" w:rsidP="00A26A68">
      <w:pPr>
        <w:pStyle w:val="ListParagraph"/>
        <w:numPr>
          <w:ilvl w:val="0"/>
          <w:numId w:val="27"/>
        </w:numPr>
        <w:spacing w:line="280" w:lineRule="exact"/>
        <w:jc w:val="both"/>
        <w:rPr>
          <w:rFonts w:cs="Arial"/>
          <w:szCs w:val="20"/>
        </w:rPr>
      </w:pPr>
      <w:r w:rsidRPr="00A26A68">
        <w:rPr>
          <w:rFonts w:cs="Arial"/>
          <w:szCs w:val="20"/>
        </w:rPr>
        <w:t>Data tables (PDF and Excel)</w:t>
      </w:r>
    </w:p>
    <w:p w:rsidR="00CF70D9" w:rsidRPr="00A26A68" w:rsidRDefault="00CF70D9" w:rsidP="00A26A68">
      <w:pPr>
        <w:pStyle w:val="ListParagraph"/>
        <w:numPr>
          <w:ilvl w:val="0"/>
          <w:numId w:val="27"/>
        </w:numPr>
        <w:spacing w:line="280" w:lineRule="exact"/>
        <w:jc w:val="both"/>
        <w:rPr>
          <w:rFonts w:cs="Arial"/>
          <w:szCs w:val="20"/>
        </w:rPr>
      </w:pPr>
      <w:r w:rsidRPr="00A26A68">
        <w:rPr>
          <w:rFonts w:cs="Arial"/>
          <w:szCs w:val="20"/>
        </w:rPr>
        <w:t>Data in SPSS and csv</w:t>
      </w:r>
    </w:p>
    <w:p w:rsidR="00CF70D9" w:rsidRPr="00A26A68" w:rsidRDefault="00CF70D9" w:rsidP="00A26A68">
      <w:pPr>
        <w:pStyle w:val="ListParagraph"/>
        <w:numPr>
          <w:ilvl w:val="0"/>
          <w:numId w:val="27"/>
        </w:numPr>
        <w:spacing w:line="280" w:lineRule="exact"/>
        <w:jc w:val="both"/>
        <w:rPr>
          <w:rFonts w:cs="Arial"/>
          <w:szCs w:val="20"/>
        </w:rPr>
      </w:pPr>
      <w:proofErr w:type="spellStart"/>
      <w:r w:rsidRPr="00A26A68">
        <w:rPr>
          <w:rFonts w:cs="Arial"/>
          <w:szCs w:val="20"/>
        </w:rPr>
        <w:t>Topline</w:t>
      </w:r>
      <w:proofErr w:type="spellEnd"/>
      <w:r w:rsidRPr="00A26A68">
        <w:rPr>
          <w:rFonts w:cs="Arial"/>
          <w:szCs w:val="20"/>
        </w:rPr>
        <w:t xml:space="preserve"> charts (PowerPoint)</w:t>
      </w:r>
    </w:p>
    <w:p w:rsidR="00CF70D9" w:rsidRPr="00A26A68" w:rsidRDefault="00CF70D9" w:rsidP="00A26A68">
      <w:pPr>
        <w:pStyle w:val="ListParagraph"/>
        <w:numPr>
          <w:ilvl w:val="0"/>
          <w:numId w:val="27"/>
        </w:numPr>
        <w:spacing w:line="280" w:lineRule="exact"/>
        <w:jc w:val="both"/>
        <w:rPr>
          <w:rFonts w:cs="Arial"/>
          <w:szCs w:val="20"/>
        </w:rPr>
      </w:pPr>
      <w:r w:rsidRPr="00A26A68">
        <w:rPr>
          <w:rFonts w:cs="Arial"/>
          <w:szCs w:val="20"/>
        </w:rPr>
        <w:t>Presentation in person in London, along with charts (PowerPoint) – may only be necessary once in the year even if multiple stages</w:t>
      </w:r>
    </w:p>
    <w:p w:rsidR="00CF70D9" w:rsidRPr="00D71661" w:rsidRDefault="00CF70D9" w:rsidP="003715BC">
      <w:pPr>
        <w:spacing w:line="280" w:lineRule="exact"/>
        <w:jc w:val="both"/>
        <w:rPr>
          <w:rFonts w:cs="Arial"/>
          <w:szCs w:val="20"/>
        </w:rPr>
      </w:pPr>
    </w:p>
    <w:p w:rsidR="00CF70D9" w:rsidRPr="00CF70D9" w:rsidRDefault="00CF70D9" w:rsidP="003715BC">
      <w:pPr>
        <w:spacing w:line="280" w:lineRule="exact"/>
        <w:jc w:val="both"/>
        <w:rPr>
          <w:rFonts w:cs="Arial"/>
          <w:b/>
          <w:szCs w:val="20"/>
          <w:u w:val="single"/>
        </w:rPr>
      </w:pPr>
      <w:r w:rsidRPr="00CF70D9">
        <w:rPr>
          <w:rFonts w:cs="Arial"/>
          <w:b/>
          <w:szCs w:val="20"/>
          <w:u w:val="single"/>
        </w:rPr>
        <w:t>Timing</w:t>
      </w:r>
    </w:p>
    <w:p w:rsidR="00CF70D9" w:rsidRPr="00D71661" w:rsidRDefault="00CF70D9" w:rsidP="003715BC">
      <w:pPr>
        <w:spacing w:line="280" w:lineRule="exact"/>
        <w:jc w:val="both"/>
        <w:rPr>
          <w:rFonts w:cs="Arial"/>
          <w:i/>
          <w:szCs w:val="20"/>
          <w:u w:val="single"/>
        </w:rPr>
      </w:pPr>
    </w:p>
    <w:p w:rsidR="00CF70D9" w:rsidRDefault="00CF70D9" w:rsidP="003715BC">
      <w:pPr>
        <w:spacing w:line="280" w:lineRule="exact"/>
        <w:jc w:val="both"/>
        <w:rPr>
          <w:rFonts w:cs="Arial"/>
          <w:szCs w:val="20"/>
        </w:rPr>
      </w:pPr>
      <w:r>
        <w:rPr>
          <w:rFonts w:cs="Arial"/>
          <w:szCs w:val="20"/>
        </w:rPr>
        <w:t xml:space="preserve">The first two waves of the survey were in August/September 2016 and January/February 2017. The wave in the devolved nations was run in August/September 2016. To maintain comparability, future waves should be at the same time each year. </w:t>
      </w:r>
    </w:p>
    <w:p w:rsidR="00CF70D9" w:rsidRDefault="00CF70D9" w:rsidP="003715BC">
      <w:pPr>
        <w:spacing w:line="280" w:lineRule="exact"/>
        <w:jc w:val="both"/>
        <w:rPr>
          <w:rFonts w:cs="Arial"/>
          <w:szCs w:val="20"/>
        </w:rPr>
      </w:pPr>
    </w:p>
    <w:p w:rsidR="00CF70D9" w:rsidRPr="00D71661" w:rsidRDefault="00CF70D9" w:rsidP="003715BC">
      <w:pPr>
        <w:spacing w:line="280" w:lineRule="exact"/>
        <w:jc w:val="both"/>
        <w:rPr>
          <w:rFonts w:cs="Arial"/>
          <w:szCs w:val="20"/>
        </w:rPr>
      </w:pPr>
      <w:r>
        <w:rPr>
          <w:rFonts w:cs="Arial"/>
          <w:szCs w:val="20"/>
        </w:rPr>
        <w:t>It is anticipated that the main time pressures for results (though not necessarily a presentation) are our Annual Conference (normally held in the first couple of weeks of October) and the anniversary of the GP Forward View (April).</w:t>
      </w:r>
    </w:p>
    <w:p w:rsidR="00CF70D9" w:rsidRPr="00D71661" w:rsidRDefault="00CF70D9" w:rsidP="003715BC">
      <w:pPr>
        <w:spacing w:line="280" w:lineRule="exact"/>
        <w:jc w:val="both"/>
        <w:rPr>
          <w:rFonts w:cs="Arial"/>
          <w:szCs w:val="20"/>
        </w:rPr>
      </w:pPr>
    </w:p>
    <w:p w:rsidR="00CF70D9" w:rsidRDefault="00CF70D9" w:rsidP="003715BC">
      <w:pPr>
        <w:spacing w:line="280" w:lineRule="exact"/>
        <w:jc w:val="both"/>
        <w:rPr>
          <w:rFonts w:cs="Arial"/>
          <w:szCs w:val="20"/>
        </w:rPr>
      </w:pPr>
      <w:r w:rsidRPr="00D71661">
        <w:rPr>
          <w:rFonts w:cs="Arial"/>
          <w:szCs w:val="20"/>
        </w:rPr>
        <w:t xml:space="preserve">It is worth noting that other external factors may impact timing. </w:t>
      </w:r>
    </w:p>
    <w:p w:rsidR="00CF70D9" w:rsidRPr="00D71661" w:rsidRDefault="00CF70D9" w:rsidP="003715BC">
      <w:pPr>
        <w:spacing w:line="280" w:lineRule="exact"/>
        <w:jc w:val="both"/>
        <w:rPr>
          <w:rFonts w:cs="Arial"/>
          <w:szCs w:val="20"/>
        </w:rPr>
      </w:pPr>
    </w:p>
    <w:p w:rsidR="00D71661" w:rsidRPr="00CF70D9" w:rsidRDefault="00D71661" w:rsidP="003715BC">
      <w:pPr>
        <w:spacing w:line="280" w:lineRule="exact"/>
        <w:jc w:val="both"/>
        <w:rPr>
          <w:rFonts w:cs="Arial"/>
          <w:b/>
          <w:szCs w:val="20"/>
          <w:u w:val="single"/>
        </w:rPr>
      </w:pPr>
      <w:r w:rsidRPr="00CF70D9">
        <w:rPr>
          <w:rFonts w:cs="Arial"/>
          <w:b/>
          <w:szCs w:val="20"/>
          <w:u w:val="single"/>
        </w:rPr>
        <w:t>Budget</w:t>
      </w:r>
    </w:p>
    <w:p w:rsidR="00D71661" w:rsidRPr="00D71661" w:rsidRDefault="00D71661" w:rsidP="003715BC">
      <w:pPr>
        <w:spacing w:line="280" w:lineRule="exact"/>
        <w:jc w:val="both"/>
        <w:rPr>
          <w:rFonts w:cs="Arial"/>
          <w:b/>
          <w:szCs w:val="20"/>
          <w:u w:val="single"/>
        </w:rPr>
      </w:pPr>
    </w:p>
    <w:p w:rsidR="00D71661" w:rsidRPr="00D71661" w:rsidRDefault="00E15925" w:rsidP="003715BC">
      <w:pPr>
        <w:spacing w:line="280" w:lineRule="exact"/>
        <w:jc w:val="both"/>
        <w:rPr>
          <w:rFonts w:cs="Arial"/>
          <w:szCs w:val="20"/>
        </w:rPr>
      </w:pPr>
      <w:r>
        <w:rPr>
          <w:rFonts w:cs="Arial"/>
          <w:szCs w:val="20"/>
        </w:rPr>
        <w:t>The research budget is up to £50,000</w:t>
      </w:r>
      <w:r w:rsidR="00CF70D9">
        <w:rPr>
          <w:rFonts w:cs="Arial"/>
          <w:szCs w:val="20"/>
        </w:rPr>
        <w:t xml:space="preserve"> (excluding VAT)</w:t>
      </w:r>
      <w:r>
        <w:rPr>
          <w:rFonts w:cs="Arial"/>
          <w:szCs w:val="20"/>
        </w:rPr>
        <w:t xml:space="preserve"> each year</w:t>
      </w:r>
      <w:r w:rsidR="00D71661" w:rsidRPr="00D71661">
        <w:rPr>
          <w:rFonts w:cs="Arial"/>
          <w:szCs w:val="20"/>
        </w:rPr>
        <w:t xml:space="preserve">. </w:t>
      </w:r>
    </w:p>
    <w:p w:rsidR="00D71661" w:rsidRPr="00D71661" w:rsidRDefault="00D71661" w:rsidP="003715BC">
      <w:pPr>
        <w:spacing w:line="280" w:lineRule="exact"/>
        <w:jc w:val="both"/>
        <w:rPr>
          <w:rFonts w:cs="Arial"/>
          <w:szCs w:val="20"/>
        </w:rPr>
      </w:pPr>
    </w:p>
    <w:p w:rsidR="00D71661" w:rsidRPr="00D71661" w:rsidRDefault="00D71661" w:rsidP="003715BC">
      <w:pPr>
        <w:spacing w:line="280" w:lineRule="exact"/>
        <w:jc w:val="both"/>
        <w:rPr>
          <w:rFonts w:cs="Arial"/>
          <w:szCs w:val="20"/>
        </w:rPr>
      </w:pPr>
      <w:r w:rsidRPr="00D71661">
        <w:rPr>
          <w:rFonts w:cs="Arial"/>
          <w:szCs w:val="20"/>
        </w:rPr>
        <w:t>It is anticipated that this work will continue until 2020/21. Proposals should</w:t>
      </w:r>
      <w:r w:rsidR="00703FB4">
        <w:rPr>
          <w:rFonts w:cs="Arial"/>
          <w:szCs w:val="20"/>
        </w:rPr>
        <w:t xml:space="preserve"> therefore </w:t>
      </w:r>
      <w:r w:rsidR="00E15925">
        <w:rPr>
          <w:rFonts w:cs="Arial"/>
          <w:szCs w:val="20"/>
        </w:rPr>
        <w:t>demonstrate</w:t>
      </w:r>
      <w:r w:rsidRPr="00D71661">
        <w:rPr>
          <w:rFonts w:cs="Arial"/>
          <w:szCs w:val="20"/>
        </w:rPr>
        <w:t xml:space="preserve"> awareness of the need for the project to be long-running.</w:t>
      </w:r>
      <w:r w:rsidR="00E15925">
        <w:rPr>
          <w:rFonts w:cs="Arial"/>
          <w:szCs w:val="20"/>
        </w:rPr>
        <w:t xml:space="preserve"> There</w:t>
      </w:r>
      <w:r w:rsidR="00CF70D9">
        <w:rPr>
          <w:rFonts w:cs="Arial"/>
          <w:szCs w:val="20"/>
        </w:rPr>
        <w:t xml:space="preserve"> will be an opportunity at the start of each financial year to review the project requirements, but bids should assume there will be two waves in England and one wave in each devolved nation each year. </w:t>
      </w:r>
    </w:p>
    <w:p w:rsidR="00D71661" w:rsidRPr="00D71661" w:rsidRDefault="00D71661" w:rsidP="003715BC">
      <w:pPr>
        <w:spacing w:line="280" w:lineRule="exact"/>
        <w:jc w:val="both"/>
        <w:rPr>
          <w:rFonts w:cs="Arial"/>
          <w:szCs w:val="20"/>
        </w:rPr>
      </w:pPr>
    </w:p>
    <w:p w:rsidR="009351B4" w:rsidRDefault="00CF70D9" w:rsidP="003715BC">
      <w:pPr>
        <w:spacing w:line="280" w:lineRule="exact"/>
        <w:jc w:val="both"/>
        <w:rPr>
          <w:rFonts w:cs="Arial"/>
          <w:szCs w:val="20"/>
        </w:rPr>
      </w:pPr>
      <w:r>
        <w:rPr>
          <w:rFonts w:cs="Arial"/>
          <w:szCs w:val="20"/>
        </w:rPr>
        <w:t>Bids should show the total costs for the first and subsequent years of the project. These should be broken down to include</w:t>
      </w:r>
      <w:r w:rsidR="009351B4">
        <w:rPr>
          <w:rFonts w:cs="Arial"/>
          <w:szCs w:val="20"/>
        </w:rPr>
        <w:t>:</w:t>
      </w:r>
    </w:p>
    <w:p w:rsidR="009351B4" w:rsidRDefault="009351B4" w:rsidP="003715BC">
      <w:pPr>
        <w:spacing w:line="280" w:lineRule="exact"/>
        <w:jc w:val="both"/>
        <w:rPr>
          <w:rFonts w:cs="Arial"/>
          <w:szCs w:val="20"/>
        </w:rPr>
      </w:pPr>
    </w:p>
    <w:p w:rsidR="00A26A68" w:rsidRDefault="00CF70D9" w:rsidP="009351B4">
      <w:pPr>
        <w:pStyle w:val="ListParagraph"/>
        <w:numPr>
          <w:ilvl w:val="0"/>
          <w:numId w:val="26"/>
        </w:numPr>
        <w:spacing w:line="280" w:lineRule="exact"/>
        <w:jc w:val="both"/>
        <w:rPr>
          <w:rFonts w:cs="Arial"/>
          <w:szCs w:val="20"/>
        </w:rPr>
      </w:pPr>
      <w:r w:rsidRPr="009351B4">
        <w:rPr>
          <w:rFonts w:cs="Arial"/>
          <w:szCs w:val="20"/>
        </w:rPr>
        <w:t>the first wave in Englan</w:t>
      </w:r>
      <w:r w:rsidR="00A26A68">
        <w:rPr>
          <w:rFonts w:cs="Arial"/>
          <w:szCs w:val="20"/>
        </w:rPr>
        <w:t>d</w:t>
      </w:r>
    </w:p>
    <w:p w:rsidR="00A26A68" w:rsidRDefault="00A26A68" w:rsidP="009351B4">
      <w:pPr>
        <w:pStyle w:val="ListParagraph"/>
        <w:numPr>
          <w:ilvl w:val="0"/>
          <w:numId w:val="26"/>
        </w:numPr>
        <w:spacing w:line="280" w:lineRule="exact"/>
        <w:jc w:val="both"/>
        <w:rPr>
          <w:rFonts w:cs="Arial"/>
          <w:szCs w:val="20"/>
        </w:rPr>
      </w:pPr>
      <w:r>
        <w:rPr>
          <w:rFonts w:cs="Arial"/>
          <w:szCs w:val="20"/>
        </w:rPr>
        <w:t>subsequent waves in England</w:t>
      </w:r>
    </w:p>
    <w:p w:rsidR="00A26A68" w:rsidRDefault="00CF70D9" w:rsidP="009351B4">
      <w:pPr>
        <w:pStyle w:val="ListParagraph"/>
        <w:numPr>
          <w:ilvl w:val="0"/>
          <w:numId w:val="26"/>
        </w:numPr>
        <w:spacing w:line="280" w:lineRule="exact"/>
        <w:jc w:val="both"/>
        <w:rPr>
          <w:rFonts w:cs="Arial"/>
          <w:szCs w:val="20"/>
        </w:rPr>
      </w:pPr>
      <w:r w:rsidRPr="009351B4">
        <w:rPr>
          <w:rFonts w:cs="Arial"/>
          <w:szCs w:val="20"/>
        </w:rPr>
        <w:t>the firs</w:t>
      </w:r>
      <w:r w:rsidR="00A26A68">
        <w:rPr>
          <w:rFonts w:cs="Arial"/>
          <w:szCs w:val="20"/>
        </w:rPr>
        <w:t>t wave in the devolved nations</w:t>
      </w:r>
    </w:p>
    <w:p w:rsidR="00A26A68" w:rsidRDefault="00CF70D9" w:rsidP="009351B4">
      <w:pPr>
        <w:pStyle w:val="ListParagraph"/>
        <w:numPr>
          <w:ilvl w:val="0"/>
          <w:numId w:val="26"/>
        </w:numPr>
        <w:spacing w:line="280" w:lineRule="exact"/>
        <w:jc w:val="both"/>
        <w:rPr>
          <w:rFonts w:cs="Arial"/>
          <w:szCs w:val="20"/>
        </w:rPr>
      </w:pPr>
      <w:r w:rsidRPr="009351B4">
        <w:rPr>
          <w:rFonts w:cs="Arial"/>
          <w:szCs w:val="20"/>
        </w:rPr>
        <w:t>subsequent</w:t>
      </w:r>
      <w:r w:rsidR="00A26A68">
        <w:rPr>
          <w:rFonts w:cs="Arial"/>
          <w:szCs w:val="20"/>
        </w:rPr>
        <w:t xml:space="preserve"> waves in the devolved nations</w:t>
      </w:r>
    </w:p>
    <w:p w:rsidR="00A26A68" w:rsidRDefault="00CF70D9" w:rsidP="009351B4">
      <w:pPr>
        <w:pStyle w:val="ListParagraph"/>
        <w:numPr>
          <w:ilvl w:val="0"/>
          <w:numId w:val="26"/>
        </w:numPr>
        <w:spacing w:line="280" w:lineRule="exact"/>
        <w:jc w:val="both"/>
        <w:rPr>
          <w:rFonts w:cs="Arial"/>
          <w:szCs w:val="20"/>
        </w:rPr>
      </w:pPr>
      <w:r w:rsidRPr="009351B4">
        <w:rPr>
          <w:rFonts w:cs="Arial"/>
          <w:szCs w:val="20"/>
        </w:rPr>
        <w:t>each presentation</w:t>
      </w:r>
    </w:p>
    <w:p w:rsidR="00D71661" w:rsidRPr="009351B4" w:rsidRDefault="00CF70D9" w:rsidP="009351B4">
      <w:pPr>
        <w:pStyle w:val="ListParagraph"/>
        <w:numPr>
          <w:ilvl w:val="0"/>
          <w:numId w:val="26"/>
        </w:numPr>
        <w:spacing w:line="280" w:lineRule="exact"/>
        <w:jc w:val="both"/>
        <w:rPr>
          <w:rFonts w:cs="Arial"/>
          <w:szCs w:val="20"/>
        </w:rPr>
      </w:pPr>
      <w:r w:rsidRPr="009351B4">
        <w:rPr>
          <w:rFonts w:cs="Arial"/>
          <w:szCs w:val="20"/>
        </w:rPr>
        <w:t>any other cate</w:t>
      </w:r>
      <w:r w:rsidR="00A26A68">
        <w:rPr>
          <w:rFonts w:cs="Arial"/>
          <w:szCs w:val="20"/>
        </w:rPr>
        <w:t>gory needed</w:t>
      </w:r>
    </w:p>
    <w:p w:rsidR="00703FB4" w:rsidRDefault="00703FB4" w:rsidP="003715BC">
      <w:pPr>
        <w:spacing w:line="280" w:lineRule="exact"/>
        <w:jc w:val="both"/>
        <w:rPr>
          <w:rFonts w:cs="Arial"/>
          <w:szCs w:val="20"/>
        </w:rPr>
      </w:pPr>
    </w:p>
    <w:p w:rsidR="00D71661" w:rsidRPr="003715BC" w:rsidRDefault="00D71661" w:rsidP="003715BC">
      <w:pPr>
        <w:pStyle w:val="ListParagraph"/>
        <w:spacing w:line="280" w:lineRule="exact"/>
        <w:ind w:left="0"/>
        <w:rPr>
          <w:rFonts w:cs="Arial"/>
          <w:b/>
          <w:szCs w:val="20"/>
          <w:u w:val="single"/>
        </w:rPr>
      </w:pPr>
      <w:r w:rsidRPr="003715BC">
        <w:rPr>
          <w:rFonts w:cs="Arial"/>
          <w:b/>
          <w:szCs w:val="20"/>
          <w:u w:val="single"/>
        </w:rPr>
        <w:t xml:space="preserve">Key </w:t>
      </w:r>
      <w:r w:rsidR="00703FB4" w:rsidRPr="003715BC">
        <w:rPr>
          <w:rFonts w:cs="Arial"/>
          <w:b/>
          <w:szCs w:val="20"/>
          <w:u w:val="single"/>
        </w:rPr>
        <w:t>areas</w:t>
      </w:r>
      <w:r w:rsidRPr="003715BC">
        <w:rPr>
          <w:rFonts w:cs="Arial"/>
          <w:b/>
          <w:szCs w:val="20"/>
          <w:u w:val="single"/>
        </w:rPr>
        <w:t xml:space="preserve"> to consider</w:t>
      </w:r>
    </w:p>
    <w:p w:rsidR="00D71661" w:rsidRPr="00D71661" w:rsidRDefault="00D71661" w:rsidP="003715BC">
      <w:pPr>
        <w:pStyle w:val="ListParagraph"/>
        <w:spacing w:line="280" w:lineRule="exact"/>
        <w:ind w:left="0"/>
        <w:rPr>
          <w:rFonts w:cs="Arial"/>
          <w:szCs w:val="20"/>
        </w:rPr>
      </w:pPr>
    </w:p>
    <w:p w:rsidR="00D71661" w:rsidRPr="00D71661" w:rsidRDefault="00CF70D9" w:rsidP="003715BC">
      <w:pPr>
        <w:pStyle w:val="ListParagraph"/>
        <w:spacing w:line="280" w:lineRule="exact"/>
        <w:ind w:left="0"/>
        <w:rPr>
          <w:rFonts w:cs="Arial"/>
          <w:szCs w:val="20"/>
        </w:rPr>
      </w:pPr>
      <w:r>
        <w:rPr>
          <w:rFonts w:cs="Arial"/>
          <w:szCs w:val="20"/>
        </w:rPr>
        <w:t>I</w:t>
      </w:r>
      <w:r w:rsidR="00D71661" w:rsidRPr="00D71661">
        <w:rPr>
          <w:rFonts w:cs="Arial"/>
          <w:szCs w:val="20"/>
        </w:rPr>
        <w:t>mportant areas to consider within proposals are:</w:t>
      </w:r>
    </w:p>
    <w:p w:rsidR="00D71661" w:rsidRPr="009351B4" w:rsidRDefault="00D71661" w:rsidP="009351B4">
      <w:pPr>
        <w:pStyle w:val="ListParagraph"/>
        <w:numPr>
          <w:ilvl w:val="0"/>
          <w:numId w:val="26"/>
        </w:numPr>
        <w:spacing w:line="280" w:lineRule="exact"/>
        <w:rPr>
          <w:rFonts w:cs="Arial"/>
          <w:szCs w:val="20"/>
        </w:rPr>
      </w:pPr>
      <w:r w:rsidRPr="009351B4">
        <w:rPr>
          <w:rFonts w:cs="Arial"/>
          <w:szCs w:val="20"/>
        </w:rPr>
        <w:t>Flexibility (opportunities to adapt questionnaire between waves and include devolved nations boost/s)</w:t>
      </w:r>
    </w:p>
    <w:p w:rsidR="002F0D23" w:rsidRPr="009351B4" w:rsidRDefault="002F0D23" w:rsidP="009351B4">
      <w:pPr>
        <w:pStyle w:val="ListParagraph"/>
        <w:numPr>
          <w:ilvl w:val="0"/>
          <w:numId w:val="26"/>
        </w:numPr>
        <w:spacing w:line="280" w:lineRule="exact"/>
        <w:rPr>
          <w:rFonts w:cs="Arial"/>
          <w:szCs w:val="20"/>
        </w:rPr>
      </w:pPr>
      <w:r w:rsidRPr="009351B4">
        <w:rPr>
          <w:rFonts w:cs="Arial"/>
          <w:szCs w:val="20"/>
        </w:rPr>
        <w:t>Robustness of proposed approach (includes methodology and sample size, for example)</w:t>
      </w:r>
    </w:p>
    <w:p w:rsidR="00D71661" w:rsidRPr="009351B4" w:rsidRDefault="00D71661" w:rsidP="009351B4">
      <w:pPr>
        <w:pStyle w:val="ListParagraph"/>
        <w:numPr>
          <w:ilvl w:val="0"/>
          <w:numId w:val="26"/>
        </w:numPr>
        <w:spacing w:line="280" w:lineRule="exact"/>
        <w:rPr>
          <w:rFonts w:cs="Arial"/>
          <w:szCs w:val="20"/>
        </w:rPr>
      </w:pPr>
      <w:r w:rsidRPr="009351B4">
        <w:rPr>
          <w:rFonts w:cs="Arial"/>
          <w:szCs w:val="20"/>
        </w:rPr>
        <w:t>Comparability (assurance that results will be comparable wave on wave)</w:t>
      </w:r>
    </w:p>
    <w:p w:rsidR="002F0D23" w:rsidRPr="009351B4" w:rsidRDefault="002F0D23" w:rsidP="009351B4">
      <w:pPr>
        <w:pStyle w:val="ListParagraph"/>
        <w:numPr>
          <w:ilvl w:val="0"/>
          <w:numId w:val="26"/>
        </w:numPr>
        <w:spacing w:line="280" w:lineRule="exact"/>
        <w:rPr>
          <w:rFonts w:cs="Arial"/>
          <w:szCs w:val="20"/>
        </w:rPr>
      </w:pPr>
      <w:r w:rsidRPr="009351B4">
        <w:rPr>
          <w:rFonts w:cs="Arial"/>
          <w:szCs w:val="20"/>
        </w:rPr>
        <w:t>Data security</w:t>
      </w:r>
      <w:bookmarkStart w:id="0" w:name="_GoBack"/>
      <w:bookmarkEnd w:id="0"/>
    </w:p>
    <w:p w:rsidR="00CF70D9" w:rsidRDefault="002F0D23" w:rsidP="009351B4">
      <w:pPr>
        <w:pStyle w:val="ListParagraph"/>
        <w:numPr>
          <w:ilvl w:val="0"/>
          <w:numId w:val="26"/>
        </w:numPr>
        <w:spacing w:line="280" w:lineRule="exact"/>
        <w:rPr>
          <w:rFonts w:cs="Arial"/>
          <w:szCs w:val="20"/>
        </w:rPr>
      </w:pPr>
      <w:r w:rsidRPr="009351B4">
        <w:rPr>
          <w:rFonts w:cs="Arial"/>
          <w:szCs w:val="20"/>
        </w:rPr>
        <w:lastRenderedPageBreak/>
        <w:t>Relevant experience (particularly of working with membership organisations or GPs/healthcare professionals)</w:t>
      </w:r>
    </w:p>
    <w:p w:rsidR="00A26A68" w:rsidRPr="009351B4" w:rsidRDefault="00A26A68" w:rsidP="009351B4">
      <w:pPr>
        <w:pStyle w:val="ListParagraph"/>
        <w:numPr>
          <w:ilvl w:val="0"/>
          <w:numId w:val="26"/>
        </w:numPr>
        <w:spacing w:line="280" w:lineRule="exact"/>
        <w:rPr>
          <w:rFonts w:cs="Arial"/>
          <w:szCs w:val="20"/>
        </w:rPr>
      </w:pPr>
      <w:r>
        <w:rPr>
          <w:rFonts w:cs="Arial"/>
          <w:szCs w:val="20"/>
        </w:rPr>
        <w:t>Quality of bid</w:t>
      </w:r>
    </w:p>
    <w:p w:rsidR="003715BC" w:rsidRDefault="003715BC">
      <w:pPr>
        <w:rPr>
          <w:rFonts w:cs="Arial"/>
          <w:sz w:val="22"/>
          <w:szCs w:val="22"/>
        </w:rPr>
      </w:pPr>
      <w:r>
        <w:rPr>
          <w:rFonts w:cs="Arial"/>
          <w:sz w:val="22"/>
          <w:szCs w:val="22"/>
        </w:rPr>
        <w:br w:type="page"/>
      </w:r>
    </w:p>
    <w:p w:rsidR="003715BC" w:rsidRDefault="003715BC" w:rsidP="003715BC">
      <w:pPr>
        <w:spacing w:line="280" w:lineRule="exact"/>
        <w:rPr>
          <w:b/>
          <w:sz w:val="32"/>
          <w:szCs w:val="32"/>
        </w:rPr>
      </w:pPr>
      <w:r>
        <w:rPr>
          <w:b/>
          <w:sz w:val="32"/>
          <w:szCs w:val="32"/>
        </w:rPr>
        <w:lastRenderedPageBreak/>
        <w:t>APPENDIX 1: SAMPLE</w:t>
      </w:r>
    </w:p>
    <w:p w:rsidR="00826FE0" w:rsidRDefault="00826FE0" w:rsidP="003715BC">
      <w:pPr>
        <w:spacing w:line="280" w:lineRule="exact"/>
        <w:rPr>
          <w:b/>
          <w:sz w:val="32"/>
          <w:szCs w:val="32"/>
        </w:rPr>
      </w:pPr>
    </w:p>
    <w:p w:rsidR="009351B4" w:rsidRDefault="009351B4" w:rsidP="009351B4">
      <w:r>
        <w:t>In June 2016, the RCGP membership was as follows across the four nations of the UK:</w:t>
      </w:r>
    </w:p>
    <w:p w:rsidR="009351B4" w:rsidRDefault="009351B4" w:rsidP="009351B4"/>
    <w:p w:rsidR="009351B4" w:rsidRDefault="009351B4" w:rsidP="009351B4">
      <w:r w:rsidRPr="009351B4">
        <w:rPr>
          <w:b/>
        </w:rPr>
        <w:t>England:</w:t>
      </w:r>
      <w:r>
        <w:t xml:space="preserve"> 37,</w:t>
      </w:r>
      <w:r>
        <w:t>901</w:t>
      </w:r>
    </w:p>
    <w:p w:rsidR="009351B4" w:rsidRDefault="009351B4" w:rsidP="009351B4">
      <w:r w:rsidRPr="009351B4">
        <w:rPr>
          <w:b/>
        </w:rPr>
        <w:t>Scotland:</w:t>
      </w:r>
      <w:r>
        <w:t xml:space="preserve"> 4,791</w:t>
      </w:r>
    </w:p>
    <w:p w:rsidR="009351B4" w:rsidRDefault="009351B4" w:rsidP="009351B4">
      <w:r w:rsidRPr="009351B4">
        <w:rPr>
          <w:b/>
        </w:rPr>
        <w:t>Wales:</w:t>
      </w:r>
      <w:r>
        <w:t xml:space="preserve"> 1,947</w:t>
      </w:r>
    </w:p>
    <w:p w:rsidR="009351B4" w:rsidRDefault="009351B4" w:rsidP="009351B4">
      <w:r w:rsidRPr="009351B4">
        <w:rPr>
          <w:b/>
        </w:rPr>
        <w:t>N</w:t>
      </w:r>
      <w:r>
        <w:rPr>
          <w:b/>
        </w:rPr>
        <w:t xml:space="preserve">orthern </w:t>
      </w:r>
      <w:r w:rsidRPr="009351B4">
        <w:rPr>
          <w:b/>
        </w:rPr>
        <w:t>I</w:t>
      </w:r>
      <w:r>
        <w:rPr>
          <w:b/>
        </w:rPr>
        <w:t>reland</w:t>
      </w:r>
      <w:r w:rsidRPr="009351B4">
        <w:rPr>
          <w:b/>
        </w:rPr>
        <w:t>:</w:t>
      </w:r>
      <w:r>
        <w:t xml:space="preserve"> 1,324</w:t>
      </w:r>
    </w:p>
    <w:p w:rsidR="009351B4" w:rsidRDefault="009351B4" w:rsidP="009351B4">
      <w:pPr>
        <w:spacing w:before="100" w:beforeAutospacing="1" w:after="100" w:afterAutospacing="1"/>
        <w:rPr>
          <w:rFonts w:cs="Arial"/>
          <w:szCs w:val="20"/>
        </w:rPr>
      </w:pPr>
      <w:r>
        <w:rPr>
          <w:rFonts w:cs="Arial"/>
          <w:szCs w:val="20"/>
        </w:rPr>
        <w:t>There will have been changes to membership over the past several months but this can be used as a guide.</w:t>
      </w:r>
    </w:p>
    <w:p w:rsidR="00826FE0" w:rsidRPr="003715BC" w:rsidRDefault="009351B4" w:rsidP="00826FE0">
      <w:pPr>
        <w:pStyle w:val="ListParagraph"/>
        <w:spacing w:line="280" w:lineRule="exact"/>
        <w:ind w:left="0"/>
        <w:rPr>
          <w:rFonts w:cs="Arial"/>
          <w:b/>
          <w:szCs w:val="20"/>
          <w:u w:val="single"/>
        </w:rPr>
      </w:pPr>
      <w:r>
        <w:rPr>
          <w:rFonts w:cs="Arial"/>
          <w:b/>
          <w:szCs w:val="20"/>
          <w:u w:val="single"/>
        </w:rPr>
        <w:t>Demographics in England</w:t>
      </w:r>
    </w:p>
    <w:p w:rsidR="00826FE0" w:rsidRDefault="00826FE0" w:rsidP="00826FE0"/>
    <w:p w:rsidR="00826FE0" w:rsidRDefault="00826FE0" w:rsidP="00826FE0">
      <w:r>
        <w:t xml:space="preserve">The RCGP membership in June 2016 is shown below against some key demographics taken by NHS Digital around the same time. </w:t>
      </w:r>
      <w:r>
        <w:rPr>
          <w:rFonts w:cs="Arial"/>
          <w:szCs w:val="20"/>
        </w:rPr>
        <w:t>This is based on 37,901 members in England</w:t>
      </w:r>
      <w:r>
        <w:rPr>
          <w:rFonts w:cs="Arial"/>
          <w:szCs w:val="20"/>
        </w:rPr>
        <w:t xml:space="preserve">. </w:t>
      </w:r>
    </w:p>
    <w:p w:rsidR="00826FE0" w:rsidRDefault="00826FE0" w:rsidP="00826FE0"/>
    <w:tbl>
      <w:tblPr>
        <w:tblW w:w="0" w:type="auto"/>
        <w:tblCellMar>
          <w:left w:w="0" w:type="dxa"/>
          <w:right w:w="0" w:type="dxa"/>
        </w:tblCellMar>
        <w:tblLook w:val="04A0" w:firstRow="1" w:lastRow="0" w:firstColumn="1" w:lastColumn="0" w:noHBand="0" w:noVBand="1"/>
      </w:tblPr>
      <w:tblGrid>
        <w:gridCol w:w="750"/>
        <w:gridCol w:w="1094"/>
        <w:gridCol w:w="1018"/>
        <w:gridCol w:w="1276"/>
        <w:gridCol w:w="1276"/>
        <w:gridCol w:w="1276"/>
        <w:gridCol w:w="1276"/>
        <w:gridCol w:w="1276"/>
      </w:tblGrid>
      <w:tr w:rsidR="00826FE0" w:rsidTr="00826FE0">
        <w:tc>
          <w:tcPr>
            <w:tcW w:w="2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26FE0" w:rsidRDefault="00826FE0">
            <w:pPr>
              <w:rPr>
                <w:rFonts w:eastAsiaTheme="minorHAnsi" w:cs="Arial"/>
                <w:szCs w:val="20"/>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6FE0" w:rsidRDefault="00826FE0">
            <w:pPr>
              <w:rPr>
                <w:rFonts w:eastAsiaTheme="minorHAnsi" w:cs="Arial"/>
                <w:szCs w:val="20"/>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Number</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Proportion</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Proportion (excluding missing data)</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rsidP="00826FE0">
            <w:pPr>
              <w:rPr>
                <w:rFonts w:eastAsiaTheme="minorHAnsi" w:cs="Arial"/>
                <w:b/>
                <w:bCs/>
                <w:szCs w:val="20"/>
              </w:rPr>
            </w:pPr>
            <w:r>
              <w:rPr>
                <w:rFonts w:cs="Arial"/>
                <w:b/>
                <w:bCs/>
                <w:szCs w:val="20"/>
              </w:rPr>
              <w:t xml:space="preserve">Number in England (according to </w:t>
            </w:r>
            <w:r>
              <w:rPr>
                <w:rFonts w:cs="Arial"/>
                <w:b/>
                <w:bCs/>
                <w:szCs w:val="20"/>
              </w:rPr>
              <w:t>NHS Digital</w:t>
            </w:r>
            <w:r>
              <w:rPr>
                <w:rFonts w:cs="Arial"/>
                <w:b/>
                <w:bCs/>
                <w:szCs w:val="20"/>
              </w:rPr>
              <w:t>)</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rsidP="00826FE0">
            <w:pPr>
              <w:rPr>
                <w:rFonts w:eastAsiaTheme="minorHAnsi" w:cs="Arial"/>
                <w:b/>
                <w:bCs/>
                <w:szCs w:val="20"/>
              </w:rPr>
            </w:pPr>
            <w:r>
              <w:rPr>
                <w:rFonts w:cs="Arial"/>
                <w:b/>
                <w:bCs/>
                <w:szCs w:val="20"/>
              </w:rPr>
              <w:t xml:space="preserve">Proportion in England (according to </w:t>
            </w:r>
            <w:r>
              <w:rPr>
                <w:rFonts w:cs="Arial"/>
                <w:b/>
                <w:bCs/>
                <w:szCs w:val="20"/>
              </w:rPr>
              <w:t>NHS Digital</w:t>
            </w:r>
            <w:r>
              <w:rPr>
                <w:rFonts w:cs="Arial"/>
                <w:b/>
                <w:bCs/>
                <w:szCs w:val="20"/>
              </w:rPr>
              <w:t>)</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rsidP="00826FE0">
            <w:pPr>
              <w:rPr>
                <w:rFonts w:eastAsiaTheme="minorHAnsi" w:cs="Arial"/>
                <w:b/>
                <w:bCs/>
                <w:szCs w:val="20"/>
              </w:rPr>
            </w:pPr>
            <w:r>
              <w:rPr>
                <w:rFonts w:cs="Arial"/>
                <w:b/>
                <w:bCs/>
                <w:szCs w:val="20"/>
              </w:rPr>
              <w:t xml:space="preserve">Proportion in England (excluding missing data) (according to </w:t>
            </w:r>
            <w:r>
              <w:rPr>
                <w:rFonts w:cs="Arial"/>
                <w:b/>
                <w:bCs/>
                <w:szCs w:val="20"/>
              </w:rPr>
              <w:t>NHS Digital</w:t>
            </w:r>
            <w:r>
              <w:rPr>
                <w:rFonts w:cs="Arial"/>
                <w:b/>
                <w:bCs/>
                <w:szCs w:val="20"/>
              </w:rPr>
              <w:t>)</w:t>
            </w:r>
          </w:p>
        </w:tc>
      </w:tr>
      <w:tr w:rsidR="00826FE0" w:rsidTr="00826FE0">
        <w:tc>
          <w:tcPr>
            <w:tcW w:w="23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Sex</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Female</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20,777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54.8%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56.6%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19,803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47.3%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54.2%</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Male</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15,907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42.0%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43.4%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16,764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40.0%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45.8%</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Unknown</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1,217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3.2%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5,327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12.7%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w:t>
            </w:r>
          </w:p>
        </w:tc>
      </w:tr>
      <w:tr w:rsidR="00826FE0" w:rsidTr="00826FE0">
        <w:tc>
          <w:tcPr>
            <w:tcW w:w="23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Age band</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Under 35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11,233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29.6%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30.5%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4,082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11.5%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13.4%</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36-54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19,828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52.3%</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53.8%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20,087</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56.5%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65.8%</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55+</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5,760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15.2%</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15.6%</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6,359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17.9%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20.8%</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Unknown</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1,080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2.8%</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5,084</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14.29%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w:t>
            </w:r>
          </w:p>
        </w:tc>
      </w:tr>
    </w:tbl>
    <w:p w:rsidR="00D71661" w:rsidRDefault="00D71661" w:rsidP="00D71661">
      <w:pPr>
        <w:pStyle w:val="ListParagraph"/>
        <w:ind w:left="0"/>
        <w:rPr>
          <w:rFonts w:cs="Arial"/>
          <w:sz w:val="22"/>
          <w:szCs w:val="22"/>
        </w:rPr>
      </w:pPr>
    </w:p>
    <w:p w:rsidR="00826FE0" w:rsidRDefault="00826FE0" w:rsidP="00826FE0">
      <w:pPr>
        <w:rPr>
          <w:rFonts w:cs="Arial"/>
          <w:szCs w:val="20"/>
        </w:rPr>
      </w:pPr>
      <w:r>
        <w:rPr>
          <w:rFonts w:cs="Arial"/>
          <w:szCs w:val="20"/>
        </w:rPr>
        <w:t>NHS Digital</w:t>
      </w:r>
      <w:r>
        <w:rPr>
          <w:rFonts w:cs="Arial"/>
          <w:szCs w:val="20"/>
        </w:rPr>
        <w:t xml:space="preserve"> data is available here: </w:t>
      </w:r>
      <w:hyperlink r:id="rId9" w:history="1">
        <w:r w:rsidRPr="00AB1ABA">
          <w:rPr>
            <w:rStyle w:val="Hyperlink"/>
            <w:rFonts w:cs="Arial"/>
            <w:szCs w:val="20"/>
          </w:rPr>
          <w:t>http://content.digital.nhs.uk/catalogue/PUB20503</w:t>
        </w:r>
      </w:hyperlink>
      <w:r>
        <w:rPr>
          <w:rFonts w:cs="Arial"/>
          <w:szCs w:val="20"/>
        </w:rPr>
        <w:t xml:space="preserve">. </w:t>
      </w:r>
      <w:r>
        <w:rPr>
          <w:rFonts w:cs="Arial"/>
          <w:szCs w:val="20"/>
        </w:rPr>
        <w:t>Note that the sum of components doesn’t always add to the total, which you can read more about in their reports if you wish. Also note that for the Age Band data, this excludes registrars, retainers and locums, who apparently don’t have this data reported. Regarding the age skew, younger people will be disproportionately represe</w:t>
      </w:r>
      <w:r>
        <w:rPr>
          <w:rFonts w:cs="Arial"/>
          <w:szCs w:val="20"/>
        </w:rPr>
        <w:t xml:space="preserve">nted in registrars and locums. </w:t>
      </w:r>
      <w:r>
        <w:rPr>
          <w:rFonts w:cs="Arial"/>
          <w:szCs w:val="20"/>
        </w:rPr>
        <w:t xml:space="preserve"> </w:t>
      </w:r>
    </w:p>
    <w:p w:rsidR="00826FE0" w:rsidRDefault="00826FE0" w:rsidP="00826FE0">
      <w:pPr>
        <w:rPr>
          <w:rFonts w:cs="Arial"/>
          <w:szCs w:val="20"/>
        </w:rPr>
      </w:pPr>
    </w:p>
    <w:p w:rsidR="00826FE0" w:rsidRDefault="00826FE0" w:rsidP="00826FE0">
      <w:pPr>
        <w:rPr>
          <w:rFonts w:cs="Arial"/>
          <w:szCs w:val="20"/>
        </w:rPr>
      </w:pPr>
      <w:r>
        <w:rPr>
          <w:rFonts w:cs="Arial"/>
          <w:szCs w:val="20"/>
        </w:rPr>
        <w:t xml:space="preserve">For region, this is again based on 37,901 members, and the </w:t>
      </w:r>
      <w:r>
        <w:rPr>
          <w:rFonts w:cs="Arial"/>
          <w:szCs w:val="20"/>
        </w:rPr>
        <w:t>NHS Digital</w:t>
      </w:r>
      <w:r>
        <w:rPr>
          <w:rFonts w:cs="Arial"/>
          <w:szCs w:val="20"/>
        </w:rPr>
        <w:t xml:space="preserve"> figures are based on all GPs. </w:t>
      </w:r>
    </w:p>
    <w:p w:rsidR="00826FE0" w:rsidRDefault="00826FE0" w:rsidP="00826FE0">
      <w:pPr>
        <w:rPr>
          <w:rFonts w:cs="Arial"/>
          <w:szCs w:val="20"/>
        </w:rPr>
      </w:pPr>
    </w:p>
    <w:tbl>
      <w:tblPr>
        <w:tblW w:w="0" w:type="auto"/>
        <w:tblCellMar>
          <w:left w:w="0" w:type="dxa"/>
          <w:right w:w="0" w:type="dxa"/>
        </w:tblCellMar>
        <w:tblLook w:val="04A0" w:firstRow="1" w:lastRow="0" w:firstColumn="1" w:lastColumn="0" w:noHBand="0" w:noVBand="1"/>
      </w:tblPr>
      <w:tblGrid>
        <w:gridCol w:w="1517"/>
        <w:gridCol w:w="1531"/>
        <w:gridCol w:w="1526"/>
        <w:gridCol w:w="1556"/>
        <w:gridCol w:w="1556"/>
        <w:gridCol w:w="1556"/>
      </w:tblGrid>
      <w:tr w:rsidR="00826FE0" w:rsidTr="00826FE0">
        <w:tc>
          <w:tcPr>
            <w:tcW w:w="1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26FE0" w:rsidRDefault="00826FE0">
            <w:pPr>
              <w:rPr>
                <w:rFonts w:eastAsiaTheme="minorHAnsi" w:cs="Arial"/>
                <w:szCs w:val="20"/>
              </w:rPr>
            </w:pP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6FE0" w:rsidRDefault="00826FE0">
            <w:pPr>
              <w:rPr>
                <w:rFonts w:eastAsiaTheme="minorHAnsi" w:cs="Arial"/>
                <w:szCs w:val="20"/>
              </w:rPr>
            </w:pP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Number</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Proportion</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rsidP="00826FE0">
            <w:pPr>
              <w:rPr>
                <w:rFonts w:eastAsiaTheme="minorHAnsi" w:cs="Arial"/>
                <w:b/>
                <w:bCs/>
                <w:szCs w:val="20"/>
              </w:rPr>
            </w:pPr>
            <w:r>
              <w:rPr>
                <w:rFonts w:cs="Arial"/>
                <w:b/>
                <w:bCs/>
                <w:szCs w:val="20"/>
              </w:rPr>
              <w:t xml:space="preserve">Number in England (according to </w:t>
            </w:r>
            <w:r>
              <w:rPr>
                <w:rFonts w:cs="Arial"/>
                <w:b/>
                <w:bCs/>
                <w:szCs w:val="20"/>
              </w:rPr>
              <w:t>NHS Digital</w:t>
            </w:r>
            <w:r>
              <w:rPr>
                <w:rFonts w:cs="Arial"/>
                <w:b/>
                <w:bCs/>
                <w:szCs w:val="20"/>
              </w:rPr>
              <w:t>)</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26FE0" w:rsidRDefault="00826FE0" w:rsidP="00826FE0">
            <w:pPr>
              <w:rPr>
                <w:rFonts w:eastAsiaTheme="minorHAnsi" w:cs="Arial"/>
                <w:b/>
                <w:bCs/>
                <w:szCs w:val="20"/>
              </w:rPr>
            </w:pPr>
            <w:r>
              <w:rPr>
                <w:rFonts w:cs="Arial"/>
                <w:b/>
                <w:bCs/>
                <w:szCs w:val="20"/>
              </w:rPr>
              <w:t xml:space="preserve">Proportion in England (according to </w:t>
            </w:r>
            <w:r>
              <w:rPr>
                <w:rFonts w:cs="Arial"/>
                <w:b/>
                <w:bCs/>
                <w:szCs w:val="20"/>
              </w:rPr>
              <w:t>NHS Digital</w:t>
            </w:r>
            <w:r>
              <w:rPr>
                <w:rFonts w:cs="Arial"/>
                <w:b/>
                <w:bCs/>
                <w:szCs w:val="20"/>
              </w:rPr>
              <w:t>)</w:t>
            </w:r>
          </w:p>
        </w:tc>
      </w:tr>
      <w:tr w:rsidR="00826FE0" w:rsidTr="00826FE0">
        <w:tc>
          <w:tcPr>
            <w:tcW w:w="15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b/>
                <w:bCs/>
                <w:szCs w:val="20"/>
              </w:rPr>
            </w:pPr>
            <w:r>
              <w:rPr>
                <w:rFonts w:cs="Arial"/>
                <w:b/>
                <w:bCs/>
                <w:szCs w:val="20"/>
              </w:rPr>
              <w:t>Region</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North of England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10,916</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28.8%</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11,751</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28.0%</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Midlands and East of England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10,141</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26.8%</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12,300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29.4%</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London</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5,480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14.5%</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7,143</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17.1%</w:t>
            </w:r>
          </w:p>
        </w:tc>
      </w:tr>
      <w:tr w:rsidR="00826FE0" w:rsidTr="00826FE0">
        <w:tc>
          <w:tcPr>
            <w:tcW w:w="0" w:type="auto"/>
            <w:vMerge/>
            <w:tcBorders>
              <w:top w:val="nil"/>
              <w:left w:val="single" w:sz="8" w:space="0" w:color="auto"/>
              <w:bottom w:val="single" w:sz="8" w:space="0" w:color="auto"/>
              <w:right w:val="single" w:sz="8" w:space="0" w:color="auto"/>
            </w:tcBorders>
            <w:vAlign w:val="center"/>
            <w:hideMark/>
          </w:tcPr>
          <w:p w:rsidR="00826FE0" w:rsidRDefault="00826FE0">
            <w:pPr>
              <w:rPr>
                <w:rFonts w:eastAsiaTheme="minorHAnsi" w:cs="Arial"/>
                <w:b/>
                <w:bCs/>
                <w:szCs w:val="20"/>
              </w:rPr>
            </w:pP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South of England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11,363</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30.0%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10,736</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826FE0" w:rsidRDefault="00826FE0">
            <w:pPr>
              <w:rPr>
                <w:rFonts w:eastAsiaTheme="minorHAnsi" w:cs="Arial"/>
                <w:szCs w:val="20"/>
              </w:rPr>
            </w:pPr>
            <w:r>
              <w:rPr>
                <w:rFonts w:cs="Arial"/>
                <w:szCs w:val="20"/>
              </w:rPr>
              <w:t>25.7%</w:t>
            </w:r>
          </w:p>
        </w:tc>
      </w:tr>
    </w:tbl>
    <w:p w:rsidR="00826FE0" w:rsidRDefault="00826FE0" w:rsidP="00826FE0">
      <w:pPr>
        <w:rPr>
          <w:rFonts w:eastAsiaTheme="minorHAnsi" w:cs="Arial"/>
          <w:szCs w:val="20"/>
        </w:rPr>
      </w:pPr>
    </w:p>
    <w:p w:rsidR="00826FE0" w:rsidRDefault="00826FE0" w:rsidP="00826FE0">
      <w:pPr>
        <w:rPr>
          <w:rFonts w:cs="Arial"/>
          <w:szCs w:val="20"/>
        </w:rPr>
      </w:pPr>
      <w:r>
        <w:rPr>
          <w:rFonts w:cs="Arial"/>
          <w:szCs w:val="20"/>
        </w:rPr>
        <w:t xml:space="preserve">The categories used here are based on </w:t>
      </w:r>
      <w:r>
        <w:rPr>
          <w:rFonts w:cs="Arial"/>
          <w:szCs w:val="20"/>
        </w:rPr>
        <w:t>NHS Digital</w:t>
      </w:r>
      <w:r>
        <w:rPr>
          <w:rFonts w:cs="Arial"/>
          <w:szCs w:val="20"/>
        </w:rPr>
        <w:t xml:space="preserve"> data. </w:t>
      </w:r>
      <w:r>
        <w:rPr>
          <w:rFonts w:cs="Arial"/>
          <w:szCs w:val="20"/>
        </w:rPr>
        <w:t>The RCGP</w:t>
      </w:r>
      <w:r>
        <w:rPr>
          <w:rFonts w:cs="Arial"/>
          <w:szCs w:val="20"/>
        </w:rPr>
        <w:t xml:space="preserve"> </w:t>
      </w:r>
      <w:r>
        <w:rPr>
          <w:rFonts w:cs="Arial"/>
          <w:szCs w:val="20"/>
        </w:rPr>
        <w:t>F</w:t>
      </w:r>
      <w:r>
        <w:rPr>
          <w:rFonts w:cs="Arial"/>
          <w:szCs w:val="20"/>
        </w:rPr>
        <w:t xml:space="preserve">aculties </w:t>
      </w:r>
      <w:r>
        <w:rPr>
          <w:rFonts w:cs="Arial"/>
          <w:szCs w:val="20"/>
        </w:rPr>
        <w:t xml:space="preserve">are mapped </w:t>
      </w:r>
      <w:r>
        <w:rPr>
          <w:rFonts w:cs="Arial"/>
          <w:szCs w:val="20"/>
        </w:rPr>
        <w:t xml:space="preserve">as </w:t>
      </w:r>
      <w:r>
        <w:rPr>
          <w:rFonts w:cs="Arial"/>
          <w:szCs w:val="20"/>
        </w:rPr>
        <w:t>follows:</w:t>
      </w:r>
    </w:p>
    <w:p w:rsidR="00826FE0" w:rsidRDefault="00826FE0" w:rsidP="00826FE0">
      <w:pPr>
        <w:rPr>
          <w:rFonts w:cs="Arial"/>
          <w:szCs w:val="20"/>
        </w:rPr>
      </w:pPr>
    </w:p>
    <w:p w:rsidR="00826FE0" w:rsidRDefault="00826FE0" w:rsidP="00826FE0">
      <w:pPr>
        <w:rPr>
          <w:rFonts w:cs="Arial"/>
          <w:szCs w:val="20"/>
        </w:rPr>
      </w:pPr>
      <w:r w:rsidRPr="00826FE0">
        <w:rPr>
          <w:rFonts w:cs="Arial"/>
          <w:b/>
          <w:szCs w:val="20"/>
        </w:rPr>
        <w:t>North of England:</w:t>
      </w:r>
      <w:r>
        <w:rPr>
          <w:rFonts w:cs="Arial"/>
          <w:szCs w:val="20"/>
        </w:rPr>
        <w:t xml:space="preserve"> Cumbria (368), Humberside (423), Mersey (2,059), North East England (1,756), North West England (3,014), Sheffield (1,087), Yorkshire (2,209)</w:t>
      </w:r>
    </w:p>
    <w:p w:rsidR="00826FE0" w:rsidRDefault="00826FE0" w:rsidP="00826FE0">
      <w:pPr>
        <w:rPr>
          <w:rFonts w:cs="Arial"/>
          <w:szCs w:val="20"/>
        </w:rPr>
      </w:pPr>
      <w:r w:rsidRPr="00826FE0">
        <w:rPr>
          <w:rFonts w:cs="Arial"/>
          <w:b/>
          <w:szCs w:val="20"/>
        </w:rPr>
        <w:t>Midlands and East of England:</w:t>
      </w:r>
      <w:r>
        <w:rPr>
          <w:rFonts w:cs="Arial"/>
          <w:szCs w:val="20"/>
        </w:rPr>
        <w:t xml:space="preserve"> Bedfordshire &amp; Hertfordshire (1,148), East Anglia (1,698), Essex (1,084), Leicester (792),  Midland (3,907), Vale of Trent (1,512)</w:t>
      </w:r>
    </w:p>
    <w:p w:rsidR="00826FE0" w:rsidRDefault="00826FE0" w:rsidP="00826FE0">
      <w:pPr>
        <w:rPr>
          <w:rFonts w:cs="Arial"/>
          <w:szCs w:val="20"/>
        </w:rPr>
      </w:pPr>
      <w:r w:rsidRPr="00826FE0">
        <w:rPr>
          <w:rFonts w:cs="Arial"/>
          <w:b/>
          <w:szCs w:val="20"/>
        </w:rPr>
        <w:t>London:</w:t>
      </w:r>
      <w:r>
        <w:rPr>
          <w:rFonts w:cs="Arial"/>
          <w:szCs w:val="20"/>
        </w:rPr>
        <w:t xml:space="preserve"> North &amp; West London (1,916), North East London (1,729), South London (1,835) </w:t>
      </w:r>
    </w:p>
    <w:p w:rsidR="00826FE0" w:rsidRDefault="00826FE0" w:rsidP="00826FE0">
      <w:pPr>
        <w:rPr>
          <w:rFonts w:cs="Arial"/>
          <w:szCs w:val="20"/>
        </w:rPr>
      </w:pPr>
      <w:r w:rsidRPr="00826FE0">
        <w:rPr>
          <w:rFonts w:cs="Arial"/>
          <w:b/>
          <w:szCs w:val="20"/>
        </w:rPr>
        <w:t>South of England:</w:t>
      </w:r>
      <w:r>
        <w:rPr>
          <w:rFonts w:cs="Arial"/>
          <w:szCs w:val="20"/>
        </w:rPr>
        <w:t xml:space="preserve"> Severn (1,761), South East Thames (1,939), South West Thames (2,018), Tamar (1,276), Thames Valley (2,027), Wessex (2,342)</w:t>
      </w:r>
    </w:p>
    <w:p w:rsidR="00826FE0" w:rsidRDefault="00826FE0" w:rsidP="00826FE0">
      <w:pPr>
        <w:rPr>
          <w:rFonts w:cs="Arial"/>
          <w:szCs w:val="20"/>
        </w:rPr>
      </w:pPr>
    </w:p>
    <w:p w:rsidR="00826FE0" w:rsidRDefault="00826FE0" w:rsidP="00826FE0">
      <w:pPr>
        <w:rPr>
          <w:rFonts w:cs="Arial"/>
          <w:szCs w:val="20"/>
        </w:rPr>
      </w:pPr>
      <w:r>
        <w:rPr>
          <w:rFonts w:cs="Arial"/>
          <w:szCs w:val="20"/>
        </w:rPr>
        <w:t>These may not map perfectly</w:t>
      </w:r>
      <w:r>
        <w:rPr>
          <w:rFonts w:cs="Arial"/>
          <w:szCs w:val="20"/>
        </w:rPr>
        <w:t xml:space="preserve">; for example, perhaps </w:t>
      </w:r>
      <w:r>
        <w:rPr>
          <w:rFonts w:cs="Arial"/>
          <w:szCs w:val="20"/>
        </w:rPr>
        <w:t>NHS Digital</w:t>
      </w:r>
      <w:r>
        <w:rPr>
          <w:rFonts w:cs="Arial"/>
          <w:szCs w:val="20"/>
        </w:rPr>
        <w:t xml:space="preserve"> have a wider definition of London. We do also have address and therefore postcode data for members, so it might be possible that using that would provide a slightly different spread. </w:t>
      </w:r>
    </w:p>
    <w:p w:rsidR="00826FE0" w:rsidRDefault="00826FE0" w:rsidP="00826FE0">
      <w:pPr>
        <w:rPr>
          <w:rFonts w:cs="Arial"/>
          <w:szCs w:val="20"/>
        </w:rPr>
      </w:pPr>
    </w:p>
    <w:p w:rsidR="00826FE0" w:rsidRDefault="00826FE0" w:rsidP="00826FE0">
      <w:pPr>
        <w:rPr>
          <w:rFonts w:cs="Arial"/>
          <w:szCs w:val="20"/>
        </w:rPr>
      </w:pPr>
      <w:r>
        <w:rPr>
          <w:rFonts w:cs="Arial"/>
          <w:szCs w:val="20"/>
        </w:rPr>
        <w:t xml:space="preserve">The RCPG does not </w:t>
      </w:r>
      <w:r>
        <w:rPr>
          <w:rFonts w:cs="Arial"/>
          <w:szCs w:val="20"/>
        </w:rPr>
        <w:t xml:space="preserve">have records for the membership of role (though </w:t>
      </w:r>
      <w:r>
        <w:rPr>
          <w:rFonts w:cs="Arial"/>
          <w:szCs w:val="20"/>
        </w:rPr>
        <w:t xml:space="preserve">this </w:t>
      </w:r>
      <w:r>
        <w:rPr>
          <w:rFonts w:cs="Arial"/>
          <w:szCs w:val="20"/>
        </w:rPr>
        <w:t xml:space="preserve">might be somewhat age-correlated) or size of practice. </w:t>
      </w:r>
    </w:p>
    <w:p w:rsidR="00826FE0" w:rsidRDefault="00826FE0" w:rsidP="00826FE0">
      <w:pPr>
        <w:rPr>
          <w:rFonts w:cs="Arial"/>
          <w:szCs w:val="20"/>
        </w:rPr>
      </w:pPr>
    </w:p>
    <w:p w:rsidR="00826FE0" w:rsidRDefault="00826FE0" w:rsidP="00826FE0">
      <w:pPr>
        <w:rPr>
          <w:rFonts w:cs="Arial"/>
          <w:szCs w:val="20"/>
        </w:rPr>
      </w:pPr>
      <w:r>
        <w:rPr>
          <w:rFonts w:cs="Arial"/>
          <w:szCs w:val="20"/>
        </w:rPr>
        <w:t>Finally, the RCGP</w:t>
      </w:r>
      <w:r>
        <w:rPr>
          <w:rFonts w:cs="Arial"/>
          <w:szCs w:val="20"/>
        </w:rPr>
        <w:t xml:space="preserve"> </w:t>
      </w:r>
      <w:r>
        <w:rPr>
          <w:rFonts w:cs="Arial"/>
          <w:szCs w:val="20"/>
        </w:rPr>
        <w:t xml:space="preserve">holds </w:t>
      </w:r>
      <w:r>
        <w:rPr>
          <w:rFonts w:cs="Arial"/>
          <w:szCs w:val="20"/>
        </w:rPr>
        <w:t xml:space="preserve">phone records for 37,701 members and email records for 37,892 members – so almost all of them. </w:t>
      </w:r>
      <w:r>
        <w:rPr>
          <w:rFonts w:cs="Arial"/>
          <w:szCs w:val="20"/>
        </w:rPr>
        <w:t>As</w:t>
      </w:r>
      <w:r>
        <w:rPr>
          <w:rFonts w:cs="Arial"/>
          <w:szCs w:val="20"/>
        </w:rPr>
        <w:t xml:space="preserve"> </w:t>
      </w:r>
      <w:r>
        <w:rPr>
          <w:rFonts w:cs="Arial"/>
          <w:szCs w:val="20"/>
        </w:rPr>
        <w:t>the RCGP</w:t>
      </w:r>
      <w:r>
        <w:rPr>
          <w:rFonts w:cs="Arial"/>
          <w:szCs w:val="20"/>
        </w:rPr>
        <w:t xml:space="preserve"> contact</w:t>
      </w:r>
      <w:r>
        <w:rPr>
          <w:rFonts w:cs="Arial"/>
          <w:szCs w:val="20"/>
        </w:rPr>
        <w:t>s</w:t>
      </w:r>
      <w:r>
        <w:rPr>
          <w:rFonts w:cs="Arial"/>
          <w:szCs w:val="20"/>
        </w:rPr>
        <w:t xml:space="preserve"> members regularly</w:t>
      </w:r>
      <w:r>
        <w:rPr>
          <w:rFonts w:cs="Arial"/>
          <w:szCs w:val="20"/>
        </w:rPr>
        <w:t>, these should largely be up-to-date, although some members will have opted out of being contacted</w:t>
      </w:r>
      <w:r>
        <w:rPr>
          <w:rFonts w:cs="Arial"/>
          <w:szCs w:val="20"/>
        </w:rPr>
        <w:t>.</w:t>
      </w:r>
    </w:p>
    <w:p w:rsidR="00826FE0" w:rsidRDefault="00826FE0" w:rsidP="00D71661">
      <w:pPr>
        <w:pStyle w:val="ListParagraph"/>
        <w:ind w:left="0"/>
        <w:rPr>
          <w:rFonts w:cs="Arial"/>
          <w:sz w:val="22"/>
          <w:szCs w:val="22"/>
        </w:rPr>
      </w:pPr>
    </w:p>
    <w:p w:rsidR="00826FE0" w:rsidRPr="00D71661" w:rsidRDefault="00826FE0" w:rsidP="00D71661">
      <w:pPr>
        <w:pStyle w:val="ListParagraph"/>
        <w:ind w:left="0"/>
        <w:rPr>
          <w:rFonts w:cs="Arial"/>
          <w:sz w:val="22"/>
          <w:szCs w:val="22"/>
        </w:rPr>
      </w:pPr>
    </w:p>
    <w:sectPr w:rsidR="00826FE0" w:rsidRPr="00D71661" w:rsidSect="007B66E5">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5BC" w:rsidRDefault="003715BC" w:rsidP="003715BC">
      <w:r>
        <w:separator/>
      </w:r>
    </w:p>
  </w:endnote>
  <w:endnote w:type="continuationSeparator" w:id="0">
    <w:p w:rsidR="003715BC" w:rsidRDefault="003715BC" w:rsidP="0037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552409"/>
      <w:docPartObj>
        <w:docPartGallery w:val="Page Numbers (Bottom of Page)"/>
        <w:docPartUnique/>
      </w:docPartObj>
    </w:sdtPr>
    <w:sdtEndPr>
      <w:rPr>
        <w:noProof/>
      </w:rPr>
    </w:sdtEndPr>
    <w:sdtContent>
      <w:p w:rsidR="003715BC" w:rsidRDefault="003715BC">
        <w:pPr>
          <w:pStyle w:val="Footer"/>
          <w:jc w:val="center"/>
        </w:pPr>
        <w:r>
          <w:fldChar w:fldCharType="begin"/>
        </w:r>
        <w:r>
          <w:instrText xml:space="preserve"> PAGE   \* MERGEFORMAT </w:instrText>
        </w:r>
        <w:r>
          <w:fldChar w:fldCharType="separate"/>
        </w:r>
        <w:r w:rsidR="00EA3A93">
          <w:rPr>
            <w:noProof/>
          </w:rPr>
          <w:t>1</w:t>
        </w:r>
        <w:r>
          <w:rPr>
            <w:noProof/>
          </w:rPr>
          <w:fldChar w:fldCharType="end"/>
        </w:r>
      </w:p>
    </w:sdtContent>
  </w:sdt>
  <w:p w:rsidR="003715BC" w:rsidRDefault="00371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5BC" w:rsidRDefault="003715BC" w:rsidP="003715BC">
      <w:r>
        <w:separator/>
      </w:r>
    </w:p>
  </w:footnote>
  <w:footnote w:type="continuationSeparator" w:id="0">
    <w:p w:rsidR="003715BC" w:rsidRDefault="003715BC" w:rsidP="00371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BC" w:rsidRPr="003715BC" w:rsidRDefault="003715BC" w:rsidP="003715BC">
    <w:pPr>
      <w:pStyle w:val="Header"/>
      <w:jc w:val="right"/>
    </w:pPr>
    <w:r>
      <w:rPr>
        <w:rFonts w:cs="Arial"/>
        <w:noProof/>
        <w:sz w:val="24"/>
      </w:rPr>
      <w:drawing>
        <wp:inline distT="0" distB="0" distL="0" distR="0" wp14:anchorId="15E58D40" wp14:editId="22689BC8">
          <wp:extent cx="1981200" cy="657225"/>
          <wp:effectExtent l="0" t="0" r="0" b="9525"/>
          <wp:docPr id="1" name="Picture 1" descr="New logo colour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olour -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EA"/>
    <w:multiLevelType w:val="hybridMultilevel"/>
    <w:tmpl w:val="2722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A56"/>
    <w:multiLevelType w:val="hybridMultilevel"/>
    <w:tmpl w:val="0AD4E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1725F4"/>
    <w:multiLevelType w:val="hybridMultilevel"/>
    <w:tmpl w:val="613C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232C6"/>
    <w:multiLevelType w:val="hybridMultilevel"/>
    <w:tmpl w:val="36D8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435D56"/>
    <w:multiLevelType w:val="hybridMultilevel"/>
    <w:tmpl w:val="D10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817D32"/>
    <w:multiLevelType w:val="hybridMultilevel"/>
    <w:tmpl w:val="8D1034C0"/>
    <w:lvl w:ilvl="0" w:tplc="64C2F78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AD798C"/>
    <w:multiLevelType w:val="hybridMultilevel"/>
    <w:tmpl w:val="60D2E6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nsid w:val="3D552EB7"/>
    <w:multiLevelType w:val="hybridMultilevel"/>
    <w:tmpl w:val="8A8C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95A8F"/>
    <w:multiLevelType w:val="hybridMultilevel"/>
    <w:tmpl w:val="B4AC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362A12"/>
    <w:multiLevelType w:val="hybridMultilevel"/>
    <w:tmpl w:val="755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6F6605"/>
    <w:multiLevelType w:val="hybridMultilevel"/>
    <w:tmpl w:val="9CE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60433"/>
    <w:multiLevelType w:val="hybridMultilevel"/>
    <w:tmpl w:val="7568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6D6C6B"/>
    <w:multiLevelType w:val="hybridMultilevel"/>
    <w:tmpl w:val="1B7E2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B1E7DC0"/>
    <w:multiLevelType w:val="hybridMultilevel"/>
    <w:tmpl w:val="1A3E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975EE3"/>
    <w:multiLevelType w:val="hybridMultilevel"/>
    <w:tmpl w:val="F238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5C7"/>
    <w:multiLevelType w:val="hybridMultilevel"/>
    <w:tmpl w:val="5218D6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EA719DD"/>
    <w:multiLevelType w:val="hybridMultilevel"/>
    <w:tmpl w:val="8A8C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F73DDB"/>
    <w:multiLevelType w:val="hybridMultilevel"/>
    <w:tmpl w:val="73F865E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0953F5"/>
    <w:multiLevelType w:val="hybridMultilevel"/>
    <w:tmpl w:val="4680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7975C1"/>
    <w:multiLevelType w:val="hybridMultilevel"/>
    <w:tmpl w:val="8A86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3D550F"/>
    <w:multiLevelType w:val="hybridMultilevel"/>
    <w:tmpl w:val="DB68D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972B0D"/>
    <w:multiLevelType w:val="hybridMultilevel"/>
    <w:tmpl w:val="AE0A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8D4BB9"/>
    <w:multiLevelType w:val="hybridMultilevel"/>
    <w:tmpl w:val="7F8A5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82392"/>
    <w:multiLevelType w:val="multilevel"/>
    <w:tmpl w:val="8CE8490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4">
    <w:nsid w:val="6D3F6541"/>
    <w:multiLevelType w:val="hybridMultilevel"/>
    <w:tmpl w:val="8CC25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C9011F"/>
    <w:multiLevelType w:val="hybridMultilevel"/>
    <w:tmpl w:val="5E5E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B75063"/>
    <w:multiLevelType w:val="hybridMultilevel"/>
    <w:tmpl w:val="579E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1D3BA1"/>
    <w:multiLevelType w:val="hybridMultilevel"/>
    <w:tmpl w:val="7C9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7C4EE0"/>
    <w:multiLevelType w:val="hybridMultilevel"/>
    <w:tmpl w:val="6F4E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20"/>
  </w:num>
  <w:num w:numId="4">
    <w:abstractNumId w:val="21"/>
  </w:num>
  <w:num w:numId="5">
    <w:abstractNumId w:val="10"/>
  </w:num>
  <w:num w:numId="6">
    <w:abstractNumId w:val="25"/>
  </w:num>
  <w:num w:numId="7">
    <w:abstractNumId w:val="0"/>
  </w:num>
  <w:num w:numId="8">
    <w:abstractNumId w:val="9"/>
  </w:num>
  <w:num w:numId="9">
    <w:abstractNumId w:val="3"/>
  </w:num>
  <w:num w:numId="10">
    <w:abstractNumId w:val="18"/>
  </w:num>
  <w:num w:numId="11">
    <w:abstractNumId w:val="28"/>
  </w:num>
  <w:num w:numId="12">
    <w:abstractNumId w:val="2"/>
  </w:num>
  <w:num w:numId="13">
    <w:abstractNumId w:val="12"/>
  </w:num>
  <w:num w:numId="14">
    <w:abstractNumId w:val="22"/>
  </w:num>
  <w:num w:numId="15">
    <w:abstractNumId w:val="24"/>
  </w:num>
  <w:num w:numId="16">
    <w:abstractNumId w:val="7"/>
  </w:num>
  <w:num w:numId="17">
    <w:abstractNumId w:val="16"/>
  </w:num>
  <w:num w:numId="18">
    <w:abstractNumId w:val="17"/>
  </w:num>
  <w:num w:numId="19">
    <w:abstractNumId w:val="1"/>
  </w:num>
  <w:num w:numId="20">
    <w:abstractNumId w:val="11"/>
  </w:num>
  <w:num w:numId="21">
    <w:abstractNumId w:val="8"/>
  </w:num>
  <w:num w:numId="22">
    <w:abstractNumId w:val="5"/>
  </w:num>
  <w:num w:numId="23">
    <w:abstractNumId w:val="15"/>
  </w:num>
  <w:num w:numId="24">
    <w:abstractNumId w:val="4"/>
  </w:num>
  <w:num w:numId="25">
    <w:abstractNumId w:val="23"/>
    <w:lvlOverride w:ilvl="0"/>
    <w:lvlOverride w:ilvl="1"/>
    <w:lvlOverride w:ilvl="2"/>
    <w:lvlOverride w:ilvl="3"/>
    <w:lvlOverride w:ilvl="4"/>
    <w:lvlOverride w:ilvl="5"/>
    <w:lvlOverride w:ilvl="6"/>
    <w:lvlOverride w:ilvl="7"/>
    <w:lvlOverride w:ilvl="8"/>
  </w:num>
  <w:num w:numId="26">
    <w:abstractNumId w:val="6"/>
  </w:num>
  <w:num w:numId="27">
    <w:abstractNumId w:val="27"/>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C4"/>
    <w:rsid w:val="00040A87"/>
    <w:rsid w:val="000D796B"/>
    <w:rsid w:val="00101D5A"/>
    <w:rsid w:val="00241BCE"/>
    <w:rsid w:val="002F0785"/>
    <w:rsid w:val="002F0D23"/>
    <w:rsid w:val="00311A16"/>
    <w:rsid w:val="0035659D"/>
    <w:rsid w:val="003715BC"/>
    <w:rsid w:val="00411D2A"/>
    <w:rsid w:val="0045432A"/>
    <w:rsid w:val="004E66C1"/>
    <w:rsid w:val="00503245"/>
    <w:rsid w:val="005266EA"/>
    <w:rsid w:val="00665C16"/>
    <w:rsid w:val="006E57E5"/>
    <w:rsid w:val="00703FB4"/>
    <w:rsid w:val="007B66E5"/>
    <w:rsid w:val="00826FE0"/>
    <w:rsid w:val="009351B4"/>
    <w:rsid w:val="00952962"/>
    <w:rsid w:val="00A009A6"/>
    <w:rsid w:val="00A26A68"/>
    <w:rsid w:val="00AB6899"/>
    <w:rsid w:val="00AD4C50"/>
    <w:rsid w:val="00B05657"/>
    <w:rsid w:val="00B859DF"/>
    <w:rsid w:val="00CF4D42"/>
    <w:rsid w:val="00CF70D9"/>
    <w:rsid w:val="00D71661"/>
    <w:rsid w:val="00D84229"/>
    <w:rsid w:val="00DA54A2"/>
    <w:rsid w:val="00E15925"/>
    <w:rsid w:val="00E8109A"/>
    <w:rsid w:val="00EA3A93"/>
    <w:rsid w:val="00ED43B1"/>
    <w:rsid w:val="00EF3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99"/>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CE"/>
    <w:pPr>
      <w:ind w:left="720"/>
      <w:contextualSpacing/>
    </w:pPr>
  </w:style>
  <w:style w:type="paragraph" w:customStyle="1" w:styleId="Default">
    <w:name w:val="Default"/>
    <w:rsid w:val="00241BCE"/>
    <w:pPr>
      <w:autoSpaceDE w:val="0"/>
      <w:autoSpaceDN w:val="0"/>
      <w:adjustRightInd w:val="0"/>
    </w:pPr>
    <w:rPr>
      <w:rFonts w:ascii="Lucida Sans Unicode" w:eastAsia="Times New Roman" w:hAnsi="Lucida Sans Unicode" w:cs="Lucida Sans Unicode"/>
      <w:color w:val="000000"/>
      <w:sz w:val="24"/>
      <w:szCs w:val="24"/>
    </w:rPr>
  </w:style>
  <w:style w:type="paragraph" w:styleId="BalloonText">
    <w:name w:val="Balloon Text"/>
    <w:basedOn w:val="Normal"/>
    <w:link w:val="BalloonTextChar"/>
    <w:uiPriority w:val="99"/>
    <w:semiHidden/>
    <w:unhideWhenUsed/>
    <w:rsid w:val="00241BCE"/>
    <w:rPr>
      <w:rFonts w:ascii="Tahoma" w:hAnsi="Tahoma" w:cs="Tahoma"/>
      <w:sz w:val="16"/>
      <w:szCs w:val="16"/>
    </w:rPr>
  </w:style>
  <w:style w:type="character" w:customStyle="1" w:styleId="BalloonTextChar">
    <w:name w:val="Balloon Text Char"/>
    <w:link w:val="BalloonText"/>
    <w:uiPriority w:val="99"/>
    <w:semiHidden/>
    <w:rsid w:val="00241BCE"/>
    <w:rPr>
      <w:rFonts w:ascii="Tahoma" w:eastAsia="Times New Roman" w:hAnsi="Tahoma" w:cs="Tahoma"/>
      <w:sz w:val="16"/>
      <w:szCs w:val="16"/>
      <w:lang w:eastAsia="en-GB"/>
    </w:rPr>
  </w:style>
  <w:style w:type="paragraph" w:styleId="NoSpacing">
    <w:name w:val="No Spacing"/>
    <w:uiPriority w:val="1"/>
    <w:qFormat/>
    <w:rsid w:val="00ED43B1"/>
    <w:rPr>
      <w:rFonts w:ascii="Arial" w:eastAsia="Times New Roman" w:hAnsi="Arial"/>
      <w:szCs w:val="24"/>
    </w:rPr>
  </w:style>
  <w:style w:type="table" w:styleId="TableGrid">
    <w:name w:val="Table Grid"/>
    <w:basedOn w:val="TableNormal"/>
    <w:uiPriority w:val="59"/>
    <w:rsid w:val="00D71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FB4"/>
    <w:rPr>
      <w:color w:val="0000FF" w:themeColor="hyperlink"/>
      <w:u w:val="single"/>
    </w:rPr>
  </w:style>
  <w:style w:type="paragraph" w:styleId="Header">
    <w:name w:val="header"/>
    <w:basedOn w:val="Normal"/>
    <w:link w:val="HeaderChar"/>
    <w:uiPriority w:val="99"/>
    <w:unhideWhenUsed/>
    <w:rsid w:val="003715BC"/>
    <w:pPr>
      <w:tabs>
        <w:tab w:val="center" w:pos="4513"/>
        <w:tab w:val="right" w:pos="9026"/>
      </w:tabs>
    </w:pPr>
  </w:style>
  <w:style w:type="character" w:customStyle="1" w:styleId="HeaderChar">
    <w:name w:val="Header Char"/>
    <w:basedOn w:val="DefaultParagraphFont"/>
    <w:link w:val="Header"/>
    <w:uiPriority w:val="99"/>
    <w:rsid w:val="003715BC"/>
    <w:rPr>
      <w:rFonts w:ascii="Arial" w:eastAsia="Times New Roman" w:hAnsi="Arial"/>
      <w:szCs w:val="24"/>
    </w:rPr>
  </w:style>
  <w:style w:type="paragraph" w:styleId="Footer">
    <w:name w:val="footer"/>
    <w:basedOn w:val="Normal"/>
    <w:link w:val="FooterChar"/>
    <w:uiPriority w:val="99"/>
    <w:unhideWhenUsed/>
    <w:rsid w:val="003715BC"/>
    <w:pPr>
      <w:tabs>
        <w:tab w:val="center" w:pos="4513"/>
        <w:tab w:val="right" w:pos="9026"/>
      </w:tabs>
    </w:pPr>
  </w:style>
  <w:style w:type="character" w:customStyle="1" w:styleId="FooterChar">
    <w:name w:val="Footer Char"/>
    <w:basedOn w:val="DefaultParagraphFont"/>
    <w:link w:val="Footer"/>
    <w:uiPriority w:val="99"/>
    <w:rsid w:val="003715BC"/>
    <w:rPr>
      <w:rFonts w:ascii="Arial" w:eastAsia="Times New Roman" w:hAnsi="Arial"/>
      <w:szCs w:val="24"/>
    </w:rPr>
  </w:style>
  <w:style w:type="character" w:styleId="FollowedHyperlink">
    <w:name w:val="FollowedHyperlink"/>
    <w:basedOn w:val="DefaultParagraphFont"/>
    <w:uiPriority w:val="99"/>
    <w:semiHidden/>
    <w:unhideWhenUsed/>
    <w:rsid w:val="00826F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99"/>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CE"/>
    <w:pPr>
      <w:ind w:left="720"/>
      <w:contextualSpacing/>
    </w:pPr>
  </w:style>
  <w:style w:type="paragraph" w:customStyle="1" w:styleId="Default">
    <w:name w:val="Default"/>
    <w:rsid w:val="00241BCE"/>
    <w:pPr>
      <w:autoSpaceDE w:val="0"/>
      <w:autoSpaceDN w:val="0"/>
      <w:adjustRightInd w:val="0"/>
    </w:pPr>
    <w:rPr>
      <w:rFonts w:ascii="Lucida Sans Unicode" w:eastAsia="Times New Roman" w:hAnsi="Lucida Sans Unicode" w:cs="Lucida Sans Unicode"/>
      <w:color w:val="000000"/>
      <w:sz w:val="24"/>
      <w:szCs w:val="24"/>
    </w:rPr>
  </w:style>
  <w:style w:type="paragraph" w:styleId="BalloonText">
    <w:name w:val="Balloon Text"/>
    <w:basedOn w:val="Normal"/>
    <w:link w:val="BalloonTextChar"/>
    <w:uiPriority w:val="99"/>
    <w:semiHidden/>
    <w:unhideWhenUsed/>
    <w:rsid w:val="00241BCE"/>
    <w:rPr>
      <w:rFonts w:ascii="Tahoma" w:hAnsi="Tahoma" w:cs="Tahoma"/>
      <w:sz w:val="16"/>
      <w:szCs w:val="16"/>
    </w:rPr>
  </w:style>
  <w:style w:type="character" w:customStyle="1" w:styleId="BalloonTextChar">
    <w:name w:val="Balloon Text Char"/>
    <w:link w:val="BalloonText"/>
    <w:uiPriority w:val="99"/>
    <w:semiHidden/>
    <w:rsid w:val="00241BCE"/>
    <w:rPr>
      <w:rFonts w:ascii="Tahoma" w:eastAsia="Times New Roman" w:hAnsi="Tahoma" w:cs="Tahoma"/>
      <w:sz w:val="16"/>
      <w:szCs w:val="16"/>
      <w:lang w:eastAsia="en-GB"/>
    </w:rPr>
  </w:style>
  <w:style w:type="paragraph" w:styleId="NoSpacing">
    <w:name w:val="No Spacing"/>
    <w:uiPriority w:val="1"/>
    <w:qFormat/>
    <w:rsid w:val="00ED43B1"/>
    <w:rPr>
      <w:rFonts w:ascii="Arial" w:eastAsia="Times New Roman" w:hAnsi="Arial"/>
      <w:szCs w:val="24"/>
    </w:rPr>
  </w:style>
  <w:style w:type="table" w:styleId="TableGrid">
    <w:name w:val="Table Grid"/>
    <w:basedOn w:val="TableNormal"/>
    <w:uiPriority w:val="59"/>
    <w:rsid w:val="00D716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FB4"/>
    <w:rPr>
      <w:color w:val="0000FF" w:themeColor="hyperlink"/>
      <w:u w:val="single"/>
    </w:rPr>
  </w:style>
  <w:style w:type="paragraph" w:styleId="Header">
    <w:name w:val="header"/>
    <w:basedOn w:val="Normal"/>
    <w:link w:val="HeaderChar"/>
    <w:uiPriority w:val="99"/>
    <w:unhideWhenUsed/>
    <w:rsid w:val="003715BC"/>
    <w:pPr>
      <w:tabs>
        <w:tab w:val="center" w:pos="4513"/>
        <w:tab w:val="right" w:pos="9026"/>
      </w:tabs>
    </w:pPr>
  </w:style>
  <w:style w:type="character" w:customStyle="1" w:styleId="HeaderChar">
    <w:name w:val="Header Char"/>
    <w:basedOn w:val="DefaultParagraphFont"/>
    <w:link w:val="Header"/>
    <w:uiPriority w:val="99"/>
    <w:rsid w:val="003715BC"/>
    <w:rPr>
      <w:rFonts w:ascii="Arial" w:eastAsia="Times New Roman" w:hAnsi="Arial"/>
      <w:szCs w:val="24"/>
    </w:rPr>
  </w:style>
  <w:style w:type="paragraph" w:styleId="Footer">
    <w:name w:val="footer"/>
    <w:basedOn w:val="Normal"/>
    <w:link w:val="FooterChar"/>
    <w:uiPriority w:val="99"/>
    <w:unhideWhenUsed/>
    <w:rsid w:val="003715BC"/>
    <w:pPr>
      <w:tabs>
        <w:tab w:val="center" w:pos="4513"/>
        <w:tab w:val="right" w:pos="9026"/>
      </w:tabs>
    </w:pPr>
  </w:style>
  <w:style w:type="character" w:customStyle="1" w:styleId="FooterChar">
    <w:name w:val="Footer Char"/>
    <w:basedOn w:val="DefaultParagraphFont"/>
    <w:link w:val="Footer"/>
    <w:uiPriority w:val="99"/>
    <w:rsid w:val="003715BC"/>
    <w:rPr>
      <w:rFonts w:ascii="Arial" w:eastAsia="Times New Roman" w:hAnsi="Arial"/>
      <w:szCs w:val="24"/>
    </w:rPr>
  </w:style>
  <w:style w:type="character" w:styleId="FollowedHyperlink">
    <w:name w:val="FollowedHyperlink"/>
    <w:basedOn w:val="DefaultParagraphFont"/>
    <w:uiPriority w:val="99"/>
    <w:semiHidden/>
    <w:unhideWhenUsed/>
    <w:rsid w:val="00826F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3523">
      <w:bodyDiv w:val="1"/>
      <w:marLeft w:val="0"/>
      <w:marRight w:val="0"/>
      <w:marTop w:val="0"/>
      <w:marBottom w:val="0"/>
      <w:divBdr>
        <w:top w:val="none" w:sz="0" w:space="0" w:color="auto"/>
        <w:left w:val="none" w:sz="0" w:space="0" w:color="auto"/>
        <w:bottom w:val="none" w:sz="0" w:space="0" w:color="auto"/>
        <w:right w:val="none" w:sz="0" w:space="0" w:color="auto"/>
      </w:divBdr>
    </w:div>
    <w:div w:id="495456573">
      <w:bodyDiv w:val="1"/>
      <w:marLeft w:val="0"/>
      <w:marRight w:val="0"/>
      <w:marTop w:val="0"/>
      <w:marBottom w:val="0"/>
      <w:divBdr>
        <w:top w:val="none" w:sz="0" w:space="0" w:color="auto"/>
        <w:left w:val="none" w:sz="0" w:space="0" w:color="auto"/>
        <w:bottom w:val="none" w:sz="0" w:space="0" w:color="auto"/>
        <w:right w:val="none" w:sz="0" w:space="0" w:color="auto"/>
      </w:divBdr>
    </w:div>
    <w:div w:id="1625110622">
      <w:bodyDiv w:val="1"/>
      <w:marLeft w:val="0"/>
      <w:marRight w:val="0"/>
      <w:marTop w:val="0"/>
      <w:marBottom w:val="0"/>
      <w:divBdr>
        <w:top w:val="none" w:sz="0" w:space="0" w:color="auto"/>
        <w:left w:val="none" w:sz="0" w:space="0" w:color="auto"/>
        <w:bottom w:val="none" w:sz="0" w:space="0" w:color="auto"/>
        <w:right w:val="none" w:sz="0" w:space="0" w:color="auto"/>
      </w:divBdr>
    </w:div>
    <w:div w:id="1698311395">
      <w:bodyDiv w:val="1"/>
      <w:marLeft w:val="0"/>
      <w:marRight w:val="0"/>
      <w:marTop w:val="0"/>
      <w:marBottom w:val="0"/>
      <w:divBdr>
        <w:top w:val="none" w:sz="0" w:space="0" w:color="auto"/>
        <w:left w:val="none" w:sz="0" w:space="0" w:color="auto"/>
        <w:bottom w:val="none" w:sz="0" w:space="0" w:color="auto"/>
        <w:right w:val="none" w:sz="0" w:space="0" w:color="auto"/>
      </w:divBdr>
    </w:div>
    <w:div w:id="180723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6/04/gpfv.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tent.digital.nhs.uk/catalogue/PUB20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82596A3B</Template>
  <TotalTime>95</TotalTime>
  <Pages>6</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10143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Eleanor Bullard</dc:creator>
  <cp:lastModifiedBy>Megan Stodel</cp:lastModifiedBy>
  <cp:revision>4</cp:revision>
  <dcterms:created xsi:type="dcterms:W3CDTF">2017-03-22T15:30:00Z</dcterms:created>
  <dcterms:modified xsi:type="dcterms:W3CDTF">2017-03-27T09:54:00Z</dcterms:modified>
</cp:coreProperties>
</file>