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75"/>
        <w:gridCol w:w="8505"/>
      </w:tblGrid>
      <w:tr w:rsidR="00452489" w:rsidTr="00452489">
        <w:tc>
          <w:tcPr>
            <w:tcW w:w="675" w:type="dxa"/>
          </w:tcPr>
          <w:p w:rsidR="00452489" w:rsidRPr="008D7D55" w:rsidRDefault="00452489">
            <w:pPr>
              <w:rPr>
                <w:b/>
              </w:rPr>
            </w:pPr>
            <w:r w:rsidRPr="008D7D55">
              <w:rPr>
                <w:b/>
              </w:rPr>
              <w:t>1.</w:t>
            </w:r>
          </w:p>
        </w:tc>
        <w:tc>
          <w:tcPr>
            <w:tcW w:w="8505" w:type="dxa"/>
          </w:tcPr>
          <w:p w:rsidR="00452489" w:rsidRPr="008D7D55" w:rsidRDefault="00452489">
            <w:pPr>
              <w:rPr>
                <w:b/>
              </w:rPr>
            </w:pPr>
            <w:r w:rsidRPr="008D7D55">
              <w:rPr>
                <w:b/>
              </w:rPr>
              <w:t>A step-by-step tool</w:t>
            </w:r>
            <w:r>
              <w:rPr>
                <w:b/>
              </w:rPr>
              <w:t xml:space="preserve"> (or ‘wizard’)</w:t>
            </w:r>
            <w:r w:rsidRPr="008D7D55">
              <w:rPr>
                <w:b/>
              </w:rPr>
              <w:t xml:space="preserve"> to allow staff to easily follow our procurement process</w:t>
            </w:r>
          </w:p>
        </w:tc>
      </w:tr>
      <w:tr w:rsidR="00452489" w:rsidTr="00452489">
        <w:tc>
          <w:tcPr>
            <w:tcW w:w="675" w:type="dxa"/>
          </w:tcPr>
          <w:p w:rsidR="00452489" w:rsidRDefault="00452489">
            <w:r>
              <w:t>1.1</w:t>
            </w:r>
          </w:p>
        </w:tc>
        <w:tc>
          <w:tcPr>
            <w:tcW w:w="8505" w:type="dxa"/>
          </w:tcPr>
          <w:p w:rsidR="00452489" w:rsidRDefault="00EB3632" w:rsidP="00B6605F">
            <w:r>
              <w:t>It must be easy for empl</w:t>
            </w:r>
            <w:bookmarkStart w:id="0" w:name="_GoBack"/>
            <w:bookmarkEnd w:id="0"/>
            <w:r>
              <w:t xml:space="preserve">oyees to find what they need to know about procurement. </w:t>
            </w:r>
          </w:p>
        </w:tc>
      </w:tr>
      <w:tr w:rsidR="00452489" w:rsidTr="00452489">
        <w:tc>
          <w:tcPr>
            <w:tcW w:w="675" w:type="dxa"/>
          </w:tcPr>
          <w:p w:rsidR="00452489" w:rsidRDefault="00452489">
            <w:r>
              <w:t>1.2</w:t>
            </w:r>
          </w:p>
        </w:tc>
        <w:tc>
          <w:tcPr>
            <w:tcW w:w="8505" w:type="dxa"/>
          </w:tcPr>
          <w:p w:rsidR="00452489" w:rsidRDefault="00452489" w:rsidP="00452489">
            <w:r>
              <w:t>The tool should lead employees through the complete process, from the point they decide they need to procure something through to the signing of a contract.</w:t>
            </w:r>
          </w:p>
        </w:tc>
      </w:tr>
      <w:tr w:rsidR="00452489" w:rsidTr="00452489">
        <w:tc>
          <w:tcPr>
            <w:tcW w:w="675" w:type="dxa"/>
          </w:tcPr>
          <w:p w:rsidR="00452489" w:rsidRDefault="00452489">
            <w:r>
              <w:t>1.3</w:t>
            </w:r>
          </w:p>
        </w:tc>
        <w:tc>
          <w:tcPr>
            <w:tcW w:w="8505" w:type="dxa"/>
          </w:tcPr>
          <w:p w:rsidR="00452489" w:rsidRDefault="00452489" w:rsidP="00871518">
            <w:r>
              <w:t>The system must be tailored to match Southway’s Procurement Policy and Procedures and Financial Regulations.</w:t>
            </w:r>
            <w:r w:rsidR="00EB3632">
              <w:t xml:space="preserve"> </w:t>
            </w:r>
            <w:r>
              <w:t xml:space="preserve">The supplier should develop/adapt the tool to follow our </w:t>
            </w:r>
            <w:r w:rsidR="004F5A1F">
              <w:t xml:space="preserve">rules and </w:t>
            </w:r>
            <w:r>
              <w:t>processes. They should liaise with us to understand our requirements and ensure w</w:t>
            </w:r>
            <w:r w:rsidRPr="00735160">
              <w:t>e</w:t>
            </w:r>
            <w:r>
              <w:t xml:space="preserve"> are happy with the outcome.</w:t>
            </w:r>
          </w:p>
        </w:tc>
      </w:tr>
      <w:tr w:rsidR="003C109C" w:rsidTr="00452489">
        <w:tc>
          <w:tcPr>
            <w:tcW w:w="675" w:type="dxa"/>
          </w:tcPr>
          <w:p w:rsidR="003C109C" w:rsidRDefault="0096435C">
            <w:r>
              <w:t>1.4</w:t>
            </w:r>
          </w:p>
        </w:tc>
        <w:tc>
          <w:tcPr>
            <w:tcW w:w="8505" w:type="dxa"/>
          </w:tcPr>
          <w:p w:rsidR="003C109C" w:rsidRDefault="003C109C" w:rsidP="00EB3632">
            <w:r>
              <w:t xml:space="preserve">The supplier should ensure that any legal requirements </w:t>
            </w:r>
            <w:r w:rsidR="00EB3632">
              <w:t>(especially regarding</w:t>
            </w:r>
            <w:r>
              <w:t xml:space="preserve"> above EU Threshold procurements</w:t>
            </w:r>
            <w:r w:rsidR="00EB3632">
              <w:t>)</w:t>
            </w:r>
            <w:r>
              <w:t xml:space="preserve"> are incorporated, and should be able to provide advice on this.</w:t>
            </w:r>
          </w:p>
        </w:tc>
      </w:tr>
      <w:tr w:rsidR="00452489" w:rsidTr="00452489">
        <w:tc>
          <w:tcPr>
            <w:tcW w:w="675" w:type="dxa"/>
          </w:tcPr>
          <w:p w:rsidR="00452489" w:rsidRDefault="00452489" w:rsidP="007747CE">
            <w:r>
              <w:t>1.5</w:t>
            </w:r>
          </w:p>
        </w:tc>
        <w:tc>
          <w:tcPr>
            <w:tcW w:w="8505" w:type="dxa"/>
          </w:tcPr>
          <w:p w:rsidR="00452489" w:rsidRDefault="00452489" w:rsidP="00860A84">
            <w:r>
              <w:t xml:space="preserve">The tool should lead employees through </w:t>
            </w:r>
            <w:r w:rsidR="00860A84">
              <w:t xml:space="preserve">what they need to </w:t>
            </w:r>
            <w:r>
              <w:t>consider</w:t>
            </w:r>
            <w:r w:rsidR="00860A84">
              <w:t xml:space="preserve"> and do</w:t>
            </w:r>
            <w:r w:rsidR="00871518">
              <w:t xml:space="preserve">, </w:t>
            </w:r>
            <w:r w:rsidR="004F5A1F">
              <w:t>provid</w:t>
            </w:r>
            <w:r w:rsidR="00860A84">
              <w:t>ing</w:t>
            </w:r>
            <w:r w:rsidR="004F5A1F">
              <w:t xml:space="preserve"> hints and tips</w:t>
            </w:r>
            <w:r w:rsidR="00871518">
              <w:t xml:space="preserve"> and</w:t>
            </w:r>
            <w:r w:rsidR="004F5A1F">
              <w:t xml:space="preserve"> link</w:t>
            </w:r>
            <w:r w:rsidR="00860A84">
              <w:t>ing</w:t>
            </w:r>
            <w:r w:rsidR="004F5A1F">
              <w:t xml:space="preserve"> to relevant </w:t>
            </w:r>
            <w:r w:rsidR="00871518">
              <w:t xml:space="preserve">sections of the Policy or </w:t>
            </w:r>
            <w:r w:rsidR="004F5A1F">
              <w:t>guidance at spec</w:t>
            </w:r>
            <w:r w:rsidR="00871518">
              <w:t>ific points in the process.</w:t>
            </w:r>
          </w:p>
        </w:tc>
      </w:tr>
      <w:tr w:rsidR="0095442A" w:rsidTr="00452489">
        <w:tc>
          <w:tcPr>
            <w:tcW w:w="675" w:type="dxa"/>
          </w:tcPr>
          <w:p w:rsidR="0095442A" w:rsidRDefault="0096435C" w:rsidP="007747CE">
            <w:r>
              <w:t>1.6</w:t>
            </w:r>
          </w:p>
        </w:tc>
        <w:tc>
          <w:tcPr>
            <w:tcW w:w="8505" w:type="dxa"/>
          </w:tcPr>
          <w:p w:rsidR="003C109C" w:rsidRDefault="002010AD" w:rsidP="0096435C">
            <w:r>
              <w:t xml:space="preserve">The tool must control the </w:t>
            </w:r>
            <w:r w:rsidR="0095442A">
              <w:t>process</w:t>
            </w:r>
            <w:r w:rsidR="00325732">
              <w:t xml:space="preserve"> </w:t>
            </w:r>
            <w:r w:rsidR="001F0CDC">
              <w:t>(</w:t>
            </w:r>
            <w:r w:rsidR="00325732">
              <w:t>and make it simpler for the employee to follow</w:t>
            </w:r>
            <w:r w:rsidR="001F0CDC">
              <w:t>)</w:t>
            </w:r>
            <w:r w:rsidR="00325732">
              <w:t xml:space="preserve"> by</w:t>
            </w:r>
            <w:r w:rsidR="0095442A">
              <w:t xml:space="preserve"> </w:t>
            </w:r>
            <w:r w:rsidR="00325732">
              <w:t>only showing relevant informat</w:t>
            </w:r>
            <w:r w:rsidR="001F0CDC">
              <w:t xml:space="preserve">ion and </w:t>
            </w:r>
            <w:r w:rsidR="00325732">
              <w:t xml:space="preserve">allowing appropriate actions based on the information entered </w:t>
            </w:r>
            <w:r w:rsidR="0095442A">
              <w:t xml:space="preserve">(e.g. if someone estimates the contract value to be </w:t>
            </w:r>
            <w:r w:rsidR="002D4C5B">
              <w:t xml:space="preserve">below £25k, they </w:t>
            </w:r>
            <w:r w:rsidR="00325732">
              <w:t xml:space="preserve">will not see information about </w:t>
            </w:r>
            <w:r w:rsidR="002D4C5B">
              <w:t>OJEU procurement route</w:t>
            </w:r>
            <w:r w:rsidR="0096435C">
              <w:t>s</w:t>
            </w:r>
            <w:r w:rsidR="00325732">
              <w:t xml:space="preserve"> and wi</w:t>
            </w:r>
            <w:r w:rsidR="0096435C">
              <w:t>ll not be able to follow them</w:t>
            </w:r>
            <w:r w:rsidR="002D4C5B">
              <w:t>).</w:t>
            </w:r>
          </w:p>
        </w:tc>
      </w:tr>
      <w:tr w:rsidR="003C109C" w:rsidTr="00452489">
        <w:tc>
          <w:tcPr>
            <w:tcW w:w="675" w:type="dxa"/>
          </w:tcPr>
          <w:p w:rsidR="003C109C" w:rsidRDefault="0096435C" w:rsidP="007747CE">
            <w:r>
              <w:t>1.7</w:t>
            </w:r>
          </w:p>
        </w:tc>
        <w:tc>
          <w:tcPr>
            <w:tcW w:w="8505" w:type="dxa"/>
          </w:tcPr>
          <w:p w:rsidR="003C109C" w:rsidRDefault="008D0063" w:rsidP="008D0063">
            <w:r>
              <w:t>At the points w</w:t>
            </w:r>
            <w:r w:rsidR="00DE769E">
              <w:t>here approval is</w:t>
            </w:r>
            <w:r w:rsidR="003C109C">
              <w:t xml:space="preserve"> required</w:t>
            </w:r>
            <w:r w:rsidR="00325732">
              <w:t>,</w:t>
            </w:r>
            <w:r w:rsidR="003C109C">
              <w:t xml:space="preserve"> </w:t>
            </w:r>
            <w:r w:rsidR="00DE769E">
              <w:t>the tool must</w:t>
            </w:r>
            <w:r w:rsidR="003C109C">
              <w:t xml:space="preserve"> </w:t>
            </w:r>
            <w:r w:rsidR="00325732">
              <w:t xml:space="preserve">automate the process of seeking and recording </w:t>
            </w:r>
            <w:r w:rsidR="00DE769E">
              <w:t xml:space="preserve">that </w:t>
            </w:r>
            <w:r w:rsidR="003C109C">
              <w:t>approval</w:t>
            </w:r>
            <w:r w:rsidR="00DE769E">
              <w:t xml:space="preserve">. </w:t>
            </w:r>
            <w:r w:rsidR="003C109C">
              <w:t xml:space="preserve">It would be useful if the system could send an </w:t>
            </w:r>
            <w:r>
              <w:t>email to the selected approver, so they don’t need to go into the system to find out they have been asked to do something</w:t>
            </w:r>
            <w:r w:rsidR="003C109C">
              <w:t>.</w:t>
            </w:r>
          </w:p>
        </w:tc>
      </w:tr>
      <w:tr w:rsidR="008D0063" w:rsidTr="00452489">
        <w:tc>
          <w:tcPr>
            <w:tcW w:w="675" w:type="dxa"/>
          </w:tcPr>
          <w:p w:rsidR="008D0063" w:rsidRDefault="003D1111" w:rsidP="007747CE">
            <w:r>
              <w:t>1.8</w:t>
            </w:r>
          </w:p>
        </w:tc>
        <w:tc>
          <w:tcPr>
            <w:tcW w:w="8505" w:type="dxa"/>
          </w:tcPr>
          <w:p w:rsidR="008D0063" w:rsidRDefault="008D0063" w:rsidP="003D1111">
            <w:r>
              <w:t>Based on our Financial Regulations, the system should be able to identify who ca</w:t>
            </w:r>
            <w:r w:rsidR="003D1111">
              <w:t xml:space="preserve">n take each decision and </w:t>
            </w:r>
            <w:r>
              <w:t>only allow people with the appropriate authority to give approval.</w:t>
            </w:r>
          </w:p>
        </w:tc>
      </w:tr>
      <w:tr w:rsidR="004F5A1F" w:rsidTr="00452489">
        <w:tc>
          <w:tcPr>
            <w:tcW w:w="675" w:type="dxa"/>
          </w:tcPr>
          <w:p w:rsidR="004F5A1F" w:rsidRDefault="003D1111" w:rsidP="007747CE">
            <w:r>
              <w:t>1.9</w:t>
            </w:r>
          </w:p>
        </w:tc>
        <w:tc>
          <w:tcPr>
            <w:tcW w:w="8505" w:type="dxa"/>
          </w:tcPr>
          <w:p w:rsidR="004F5A1F" w:rsidRDefault="002D4C5B" w:rsidP="001F0CDC">
            <w:r>
              <w:t>O</w:t>
            </w:r>
            <w:r w:rsidR="004F5A1F">
              <w:t xml:space="preserve">ur existing </w:t>
            </w:r>
            <w:r>
              <w:t xml:space="preserve">forms and </w:t>
            </w:r>
            <w:r w:rsidR="004F5A1F">
              <w:t>templates</w:t>
            </w:r>
            <w:r>
              <w:t xml:space="preserve"> should be incorporated into the system</w:t>
            </w:r>
            <w:r w:rsidR="004F5A1F">
              <w:t xml:space="preserve">, </w:t>
            </w:r>
            <w:r>
              <w:t>so information can be entered directly in</w:t>
            </w:r>
            <w:r w:rsidR="003D1111">
              <w:t>to the system rather than into</w:t>
            </w:r>
            <w:r>
              <w:t xml:space="preserve"> separate document</w:t>
            </w:r>
            <w:r w:rsidR="003D1111">
              <w:t>s</w:t>
            </w:r>
            <w:r w:rsidR="00BA3DE9">
              <w:t>.</w:t>
            </w:r>
          </w:p>
        </w:tc>
      </w:tr>
      <w:tr w:rsidR="00BA3DE9" w:rsidTr="00452489">
        <w:tc>
          <w:tcPr>
            <w:tcW w:w="675" w:type="dxa"/>
          </w:tcPr>
          <w:p w:rsidR="00BA3DE9" w:rsidRDefault="007E2A13" w:rsidP="007747CE">
            <w:r>
              <w:t>1.10</w:t>
            </w:r>
          </w:p>
        </w:tc>
        <w:tc>
          <w:tcPr>
            <w:tcW w:w="8505" w:type="dxa"/>
          </w:tcPr>
          <w:p w:rsidR="00BA3DE9" w:rsidRDefault="003D1111" w:rsidP="002D4C5B">
            <w:r>
              <w:t>The tool</w:t>
            </w:r>
            <w:r w:rsidR="00BA3DE9">
              <w:t xml:space="preserve"> should contain or link to relevant</w:t>
            </w:r>
            <w:r w:rsidR="002D4C5B">
              <w:t xml:space="preserve"> standard documents</w:t>
            </w:r>
            <w:r w:rsidR="00BA3DE9">
              <w:t>, such as our standard template contracts.</w:t>
            </w:r>
          </w:p>
        </w:tc>
      </w:tr>
      <w:tr w:rsidR="003D1111" w:rsidTr="00452489">
        <w:tc>
          <w:tcPr>
            <w:tcW w:w="675" w:type="dxa"/>
          </w:tcPr>
          <w:p w:rsidR="003D1111" w:rsidRDefault="007E2A13">
            <w:r>
              <w:t>1.11</w:t>
            </w:r>
          </w:p>
        </w:tc>
        <w:tc>
          <w:tcPr>
            <w:tcW w:w="8505" w:type="dxa"/>
          </w:tcPr>
          <w:p w:rsidR="003D1111" w:rsidRDefault="003D1111" w:rsidP="007E2A13">
            <w:r>
              <w:t xml:space="preserve">The system must </w:t>
            </w:r>
            <w:r w:rsidR="007E2A13">
              <w:t xml:space="preserve">record the process that was followed and </w:t>
            </w:r>
            <w:r>
              <w:t>provide an audit</w:t>
            </w:r>
            <w:r w:rsidR="006F5CE0">
              <w:t>able</w:t>
            </w:r>
            <w:r>
              <w:t xml:space="preserve"> trail</w:t>
            </w:r>
            <w:r w:rsidR="007E2A13">
              <w:t>, so we can</w:t>
            </w:r>
            <w:r>
              <w:t xml:space="preserve"> demonstrate compliance.</w:t>
            </w:r>
          </w:p>
        </w:tc>
      </w:tr>
    </w:tbl>
    <w:p w:rsidR="000D4AF8" w:rsidRDefault="000D4AF8"/>
    <w:tbl>
      <w:tblPr>
        <w:tblStyle w:val="TableGrid"/>
        <w:tblW w:w="0" w:type="auto"/>
        <w:tblLook w:val="04A0" w:firstRow="1" w:lastRow="0" w:firstColumn="1" w:lastColumn="0" w:noHBand="0" w:noVBand="1"/>
      </w:tblPr>
      <w:tblGrid>
        <w:gridCol w:w="675"/>
        <w:gridCol w:w="8505"/>
      </w:tblGrid>
      <w:tr w:rsidR="00452489" w:rsidTr="00452489">
        <w:tc>
          <w:tcPr>
            <w:tcW w:w="675" w:type="dxa"/>
          </w:tcPr>
          <w:p w:rsidR="00452489" w:rsidRPr="008D7D55" w:rsidRDefault="00452489" w:rsidP="007747CE">
            <w:pPr>
              <w:rPr>
                <w:b/>
              </w:rPr>
            </w:pPr>
            <w:r>
              <w:rPr>
                <w:b/>
              </w:rPr>
              <w:t>2</w:t>
            </w:r>
            <w:r w:rsidRPr="008D7D55">
              <w:rPr>
                <w:b/>
              </w:rPr>
              <w:t>.</w:t>
            </w:r>
          </w:p>
        </w:tc>
        <w:tc>
          <w:tcPr>
            <w:tcW w:w="8505" w:type="dxa"/>
          </w:tcPr>
          <w:p w:rsidR="00452489" w:rsidRPr="00DE036C" w:rsidRDefault="00452489" w:rsidP="007747CE">
            <w:pPr>
              <w:rPr>
                <w:b/>
              </w:rPr>
            </w:pPr>
            <w:r w:rsidRPr="00DE036C">
              <w:rPr>
                <w:b/>
              </w:rPr>
              <w:t>A database of current and potential suppliers</w:t>
            </w:r>
          </w:p>
        </w:tc>
      </w:tr>
      <w:tr w:rsidR="00452489" w:rsidTr="00452489">
        <w:tc>
          <w:tcPr>
            <w:tcW w:w="675" w:type="dxa"/>
          </w:tcPr>
          <w:p w:rsidR="00452489" w:rsidRDefault="00452489" w:rsidP="007747CE">
            <w:r>
              <w:t>2.1</w:t>
            </w:r>
          </w:p>
        </w:tc>
        <w:tc>
          <w:tcPr>
            <w:tcW w:w="8505" w:type="dxa"/>
          </w:tcPr>
          <w:p w:rsidR="00452489" w:rsidRPr="00907CD8" w:rsidRDefault="00D20914" w:rsidP="00D20914">
            <w:r>
              <w:t>The database should contain current suppliers</w:t>
            </w:r>
            <w:r w:rsidR="00452489" w:rsidRPr="00907CD8">
              <w:t xml:space="preserve"> and </w:t>
            </w:r>
            <w:r>
              <w:t>suppliers</w:t>
            </w:r>
            <w:r w:rsidR="00452489" w:rsidRPr="00907CD8">
              <w:t xml:space="preserve"> that we may</w:t>
            </w:r>
            <w:r w:rsidR="001C2329">
              <w:t xml:space="preserve"> wish to invite to quote/tender </w:t>
            </w:r>
            <w:r w:rsidR="00452489" w:rsidRPr="00907CD8">
              <w:t xml:space="preserve">in </w:t>
            </w:r>
            <w:r>
              <w:t xml:space="preserve">the </w:t>
            </w:r>
            <w:r w:rsidR="00452489" w:rsidRPr="00907CD8">
              <w:t>future.</w:t>
            </w:r>
          </w:p>
        </w:tc>
      </w:tr>
      <w:tr w:rsidR="00452489" w:rsidTr="00452489">
        <w:tc>
          <w:tcPr>
            <w:tcW w:w="675" w:type="dxa"/>
          </w:tcPr>
          <w:p w:rsidR="00452489" w:rsidRDefault="00452489" w:rsidP="007747CE">
            <w:r>
              <w:t>2.2</w:t>
            </w:r>
          </w:p>
        </w:tc>
        <w:tc>
          <w:tcPr>
            <w:tcW w:w="8505" w:type="dxa"/>
          </w:tcPr>
          <w:p w:rsidR="00D20914" w:rsidRDefault="008500FC" w:rsidP="007747CE">
            <w:r>
              <w:t>The</w:t>
            </w:r>
            <w:r w:rsidR="00452489" w:rsidRPr="00907CD8">
              <w:t xml:space="preserve"> database needs to </w:t>
            </w:r>
            <w:r w:rsidR="00D20914">
              <w:t>record</w:t>
            </w:r>
            <w:r w:rsidR="00452489" w:rsidRPr="00907CD8">
              <w:t xml:space="preserve"> a variety of information, such as</w:t>
            </w:r>
            <w:r w:rsidR="00D20914">
              <w:t>:</w:t>
            </w:r>
          </w:p>
          <w:p w:rsidR="00D20914" w:rsidRDefault="00D20914" w:rsidP="00D20914">
            <w:pPr>
              <w:pStyle w:val="ListParagraph"/>
              <w:numPr>
                <w:ilvl w:val="0"/>
                <w:numId w:val="14"/>
              </w:numPr>
            </w:pPr>
            <w:r>
              <w:t>Company name and type</w:t>
            </w:r>
          </w:p>
          <w:p w:rsidR="00D20914" w:rsidRDefault="00D20914" w:rsidP="00D20914">
            <w:pPr>
              <w:pStyle w:val="ListParagraph"/>
              <w:numPr>
                <w:ilvl w:val="0"/>
                <w:numId w:val="14"/>
              </w:numPr>
            </w:pPr>
            <w:r>
              <w:t>C</w:t>
            </w:r>
            <w:r w:rsidR="00452489" w:rsidRPr="00907CD8">
              <w:t>ontact details</w:t>
            </w:r>
            <w:r>
              <w:t xml:space="preserve"> of multiple contacts</w:t>
            </w:r>
          </w:p>
          <w:p w:rsidR="00D20914" w:rsidRDefault="00D20914" w:rsidP="00D20914">
            <w:pPr>
              <w:pStyle w:val="ListParagraph"/>
              <w:numPr>
                <w:ilvl w:val="0"/>
                <w:numId w:val="14"/>
              </w:numPr>
            </w:pPr>
            <w:r>
              <w:t>I</w:t>
            </w:r>
            <w:r w:rsidR="00452489" w:rsidRPr="00907CD8">
              <w:t>nsuran</w:t>
            </w:r>
            <w:r w:rsidR="00452489">
              <w:t>ce cover</w:t>
            </w:r>
            <w:r>
              <w:t xml:space="preserve"> – </w:t>
            </w:r>
            <w:r w:rsidR="008F15DF">
              <w:t xml:space="preserve">cover levels, </w:t>
            </w:r>
            <w:r w:rsidR="001C2329">
              <w:t xml:space="preserve">renewal dates and </w:t>
            </w:r>
            <w:r>
              <w:t>uploaded copies of certificates</w:t>
            </w:r>
          </w:p>
          <w:p w:rsidR="00D20914" w:rsidRDefault="008F15DF" w:rsidP="00D20914">
            <w:pPr>
              <w:pStyle w:val="ListParagraph"/>
              <w:numPr>
                <w:ilvl w:val="0"/>
                <w:numId w:val="14"/>
              </w:numPr>
            </w:pPr>
            <w:r>
              <w:t>Agreement to</w:t>
            </w:r>
            <w:r w:rsidR="00D20914">
              <w:t xml:space="preserve"> criteria</w:t>
            </w:r>
            <w:r>
              <w:t xml:space="preserve"> such as compliance with our Anti-Bribery Policy</w:t>
            </w:r>
          </w:p>
          <w:p w:rsidR="00452489" w:rsidRPr="00907CD8" w:rsidRDefault="00D20914" w:rsidP="00D20914">
            <w:pPr>
              <w:pStyle w:val="ListParagraph"/>
              <w:numPr>
                <w:ilvl w:val="0"/>
                <w:numId w:val="14"/>
              </w:numPr>
            </w:pPr>
            <w:r>
              <w:t>T</w:t>
            </w:r>
            <w:r w:rsidR="008F15DF">
              <w:t>he type/scale</w:t>
            </w:r>
            <w:r w:rsidR="00452489" w:rsidRPr="00907CD8">
              <w:t xml:space="preserve"> of business they</w:t>
            </w:r>
            <w:r>
              <w:t xml:space="preserve"> may be interested in providing</w:t>
            </w:r>
            <w:r w:rsidR="008500FC">
              <w:t>, from standard lists of options</w:t>
            </w:r>
          </w:p>
        </w:tc>
      </w:tr>
      <w:tr w:rsidR="00452489" w:rsidTr="00452489">
        <w:tc>
          <w:tcPr>
            <w:tcW w:w="675" w:type="dxa"/>
          </w:tcPr>
          <w:p w:rsidR="00452489" w:rsidRDefault="00452489" w:rsidP="007747CE">
            <w:r>
              <w:t>2.3</w:t>
            </w:r>
          </w:p>
        </w:tc>
        <w:tc>
          <w:tcPr>
            <w:tcW w:w="8505" w:type="dxa"/>
          </w:tcPr>
          <w:p w:rsidR="00452489" w:rsidRPr="00907CD8" w:rsidRDefault="008F15DF" w:rsidP="007747CE">
            <w:r>
              <w:t xml:space="preserve">We will require different information from different types of supplier (e.g. building contractors will have to provide information about Health and Safety that we do not require from other suppliers). </w:t>
            </w:r>
            <w:r w:rsidR="00452489" w:rsidRPr="00907CD8">
              <w:t xml:space="preserve">The database needs to be flexible enough to </w:t>
            </w:r>
            <w:r w:rsidR="00D40ADA">
              <w:t>cope with this.</w:t>
            </w:r>
          </w:p>
        </w:tc>
      </w:tr>
      <w:tr w:rsidR="00D40ADA" w:rsidTr="00452489">
        <w:tc>
          <w:tcPr>
            <w:tcW w:w="675" w:type="dxa"/>
          </w:tcPr>
          <w:p w:rsidR="00D40ADA" w:rsidRDefault="003947A5" w:rsidP="007747CE">
            <w:r>
              <w:t>2.4</w:t>
            </w:r>
          </w:p>
        </w:tc>
        <w:tc>
          <w:tcPr>
            <w:tcW w:w="8505" w:type="dxa"/>
          </w:tcPr>
          <w:p w:rsidR="00D40ADA" w:rsidRDefault="00D40ADA" w:rsidP="003947A5">
            <w:r w:rsidRPr="00907CD8">
              <w:t>The system should automate the process of requesti</w:t>
            </w:r>
            <w:r w:rsidR="008500FC">
              <w:t>ng and recording information from suppliers</w:t>
            </w:r>
            <w:r w:rsidRPr="00907CD8">
              <w:t xml:space="preserve">. </w:t>
            </w:r>
            <w:r w:rsidR="008500FC">
              <w:t xml:space="preserve">They must be able to complete an online form to directly input information into the system, and upload documents such as copies of insurance certificates. </w:t>
            </w:r>
          </w:p>
        </w:tc>
      </w:tr>
      <w:tr w:rsidR="003947A5" w:rsidTr="00452489">
        <w:tc>
          <w:tcPr>
            <w:tcW w:w="675" w:type="dxa"/>
          </w:tcPr>
          <w:p w:rsidR="003947A5" w:rsidRDefault="003947A5" w:rsidP="007747CE">
            <w:r>
              <w:t>2.5</w:t>
            </w:r>
          </w:p>
        </w:tc>
        <w:tc>
          <w:tcPr>
            <w:tcW w:w="8505" w:type="dxa"/>
          </w:tcPr>
          <w:p w:rsidR="003947A5" w:rsidRPr="00907CD8" w:rsidRDefault="003947A5" w:rsidP="003947A5">
            <w:r>
              <w:t xml:space="preserve">New suppliers will need to complete all of the required information and existing suppliers should be able to check and update relevant parts. </w:t>
            </w:r>
          </w:p>
        </w:tc>
      </w:tr>
      <w:tr w:rsidR="00452489" w:rsidTr="00452489">
        <w:trPr>
          <w:trHeight w:val="119"/>
        </w:trPr>
        <w:tc>
          <w:tcPr>
            <w:tcW w:w="675" w:type="dxa"/>
          </w:tcPr>
          <w:p w:rsidR="00452489" w:rsidRDefault="003947A5" w:rsidP="007747CE">
            <w:r>
              <w:lastRenderedPageBreak/>
              <w:t>2.6</w:t>
            </w:r>
          </w:p>
        </w:tc>
        <w:tc>
          <w:tcPr>
            <w:tcW w:w="8505" w:type="dxa"/>
          </w:tcPr>
          <w:p w:rsidR="00452489" w:rsidRPr="00907CD8" w:rsidRDefault="00452489" w:rsidP="007747CE">
            <w:r>
              <w:t xml:space="preserve">The system must </w:t>
            </w:r>
            <w:r w:rsidR="00D40ADA">
              <w:t xml:space="preserve">be able to </w:t>
            </w:r>
            <w:r>
              <w:t>highlight where information is about to be</w:t>
            </w:r>
            <w:r w:rsidR="00D40ADA">
              <w:t>come or has become out-of-date, in particular insurance cover.</w:t>
            </w:r>
          </w:p>
        </w:tc>
      </w:tr>
      <w:tr w:rsidR="00452489" w:rsidTr="00452489">
        <w:tc>
          <w:tcPr>
            <w:tcW w:w="675" w:type="dxa"/>
          </w:tcPr>
          <w:p w:rsidR="00452489" w:rsidRDefault="00452489" w:rsidP="003947A5">
            <w:r>
              <w:t>2.</w:t>
            </w:r>
            <w:r w:rsidR="003947A5">
              <w:t>7</w:t>
            </w:r>
          </w:p>
        </w:tc>
        <w:tc>
          <w:tcPr>
            <w:tcW w:w="8505" w:type="dxa"/>
          </w:tcPr>
          <w:p w:rsidR="00452489" w:rsidRPr="00907CD8" w:rsidRDefault="00452489" w:rsidP="003947A5">
            <w:r>
              <w:t xml:space="preserve">We would like to be able to upload an existing spreadsheet of </w:t>
            </w:r>
            <w:r w:rsidR="003947A5">
              <w:t>supplier information</w:t>
            </w:r>
            <w:r>
              <w:t xml:space="preserve"> to the new system in a quick and easy way.</w:t>
            </w:r>
          </w:p>
        </w:tc>
      </w:tr>
    </w:tbl>
    <w:p w:rsidR="000D4AF8" w:rsidRDefault="000D4AF8"/>
    <w:tbl>
      <w:tblPr>
        <w:tblStyle w:val="TableGrid"/>
        <w:tblW w:w="0" w:type="auto"/>
        <w:tblLook w:val="04A0" w:firstRow="1" w:lastRow="0" w:firstColumn="1" w:lastColumn="0" w:noHBand="0" w:noVBand="1"/>
      </w:tblPr>
      <w:tblGrid>
        <w:gridCol w:w="675"/>
        <w:gridCol w:w="8505"/>
      </w:tblGrid>
      <w:tr w:rsidR="00452489" w:rsidTr="00452489">
        <w:tc>
          <w:tcPr>
            <w:tcW w:w="675" w:type="dxa"/>
          </w:tcPr>
          <w:p w:rsidR="00452489" w:rsidRPr="008D7D55" w:rsidRDefault="00452489" w:rsidP="00BF515E">
            <w:pPr>
              <w:rPr>
                <w:b/>
              </w:rPr>
            </w:pPr>
            <w:r>
              <w:rPr>
                <w:b/>
              </w:rPr>
              <w:t>3</w:t>
            </w:r>
            <w:r w:rsidRPr="008D7D55">
              <w:rPr>
                <w:b/>
              </w:rPr>
              <w:t>.</w:t>
            </w:r>
          </w:p>
        </w:tc>
        <w:tc>
          <w:tcPr>
            <w:tcW w:w="8505" w:type="dxa"/>
          </w:tcPr>
          <w:p w:rsidR="00452489" w:rsidRPr="00BF515E" w:rsidRDefault="00452489" w:rsidP="00605402">
            <w:pPr>
              <w:rPr>
                <w:b/>
              </w:rPr>
            </w:pPr>
            <w:r w:rsidRPr="00BF515E">
              <w:rPr>
                <w:b/>
              </w:rPr>
              <w:t>A</w:t>
            </w:r>
            <w:r w:rsidR="00605402">
              <w:rPr>
                <w:b/>
              </w:rPr>
              <w:t xml:space="preserve"> </w:t>
            </w:r>
            <w:r>
              <w:rPr>
                <w:b/>
              </w:rPr>
              <w:t xml:space="preserve">public facing portal for the publishing of opportunities and submission of </w:t>
            </w:r>
            <w:r w:rsidR="00605402">
              <w:rPr>
                <w:b/>
              </w:rPr>
              <w:t>tenders/</w:t>
            </w:r>
            <w:r>
              <w:rPr>
                <w:b/>
              </w:rPr>
              <w:t>quotes</w:t>
            </w:r>
          </w:p>
        </w:tc>
      </w:tr>
      <w:tr w:rsidR="00452489" w:rsidTr="00452489">
        <w:tc>
          <w:tcPr>
            <w:tcW w:w="675" w:type="dxa"/>
          </w:tcPr>
          <w:p w:rsidR="00452489" w:rsidRDefault="00DD5665" w:rsidP="00BF515E">
            <w:r>
              <w:t>3.1</w:t>
            </w:r>
          </w:p>
        </w:tc>
        <w:tc>
          <w:tcPr>
            <w:tcW w:w="8505" w:type="dxa"/>
          </w:tcPr>
          <w:p w:rsidR="00452489" w:rsidRPr="00914B66" w:rsidRDefault="00452489" w:rsidP="00EE3EAF">
            <w:r w:rsidRPr="00914B66">
              <w:t xml:space="preserve">The </w:t>
            </w:r>
            <w:r w:rsidR="00605402">
              <w:t xml:space="preserve">step-by-step tool should link to a </w:t>
            </w:r>
            <w:r w:rsidR="00605402" w:rsidRPr="00605402">
              <w:t>public facing</w:t>
            </w:r>
            <w:r w:rsidRPr="00914B66">
              <w:t xml:space="preserve"> portal that allows information to be shared with potential tenderers, and allows suppliers to easily submit queries and </w:t>
            </w:r>
            <w:r w:rsidR="003B7797">
              <w:t>quotes/</w:t>
            </w:r>
            <w:r w:rsidRPr="00914B66">
              <w:t>tenders.</w:t>
            </w:r>
            <w:r w:rsidR="00EE3EAF">
              <w:t xml:space="preserve"> As with the internal tool, it must provide control to ensure Southway’s Policy is complied with, as well as relevant legal requirements.</w:t>
            </w:r>
          </w:p>
        </w:tc>
      </w:tr>
      <w:tr w:rsidR="00DD5665" w:rsidTr="00452489">
        <w:tc>
          <w:tcPr>
            <w:tcW w:w="675" w:type="dxa"/>
          </w:tcPr>
          <w:p w:rsidR="00DD5665" w:rsidRDefault="00A95FAE" w:rsidP="00176163">
            <w:r>
              <w:t>3.2</w:t>
            </w:r>
          </w:p>
        </w:tc>
        <w:tc>
          <w:tcPr>
            <w:tcW w:w="8505" w:type="dxa"/>
          </w:tcPr>
          <w:p w:rsidR="00DD5665" w:rsidRDefault="00DD5665" w:rsidP="000C76CE">
            <w:r>
              <w:t>The system must enable us to follow all of the potential OJEU procurement routes.</w:t>
            </w:r>
          </w:p>
        </w:tc>
      </w:tr>
      <w:tr w:rsidR="00A95FAE" w:rsidTr="00452489">
        <w:tc>
          <w:tcPr>
            <w:tcW w:w="675" w:type="dxa"/>
          </w:tcPr>
          <w:p w:rsidR="00A95FAE" w:rsidRDefault="00A95FAE" w:rsidP="00A95FAE">
            <w:r>
              <w:t>3.3</w:t>
            </w:r>
          </w:p>
        </w:tc>
        <w:tc>
          <w:tcPr>
            <w:tcW w:w="8505" w:type="dxa"/>
          </w:tcPr>
          <w:p w:rsidR="00A95FAE" w:rsidRPr="00914B66" w:rsidRDefault="00A95FAE" w:rsidP="000C76CE">
            <w:r>
              <w:t>The system must enable us to seek quotes (for lower value/risk contracts) as well as tenders.</w:t>
            </w:r>
          </w:p>
        </w:tc>
      </w:tr>
      <w:tr w:rsidR="00A95FAE" w:rsidTr="00452489">
        <w:tc>
          <w:tcPr>
            <w:tcW w:w="675" w:type="dxa"/>
          </w:tcPr>
          <w:p w:rsidR="00A95FAE" w:rsidRDefault="00A95FAE" w:rsidP="00A95FAE">
            <w:r>
              <w:t>3.4</w:t>
            </w:r>
          </w:p>
        </w:tc>
        <w:tc>
          <w:tcPr>
            <w:tcW w:w="8505" w:type="dxa"/>
          </w:tcPr>
          <w:p w:rsidR="00A95FAE" w:rsidRPr="00914B66" w:rsidRDefault="00A95FAE" w:rsidP="00605402">
            <w:r>
              <w:t>The system must give employees the option to send</w:t>
            </w:r>
            <w:r w:rsidRPr="00914B66">
              <w:t xml:space="preserve"> invitations to tender</w:t>
            </w:r>
            <w:r>
              <w:t>/</w:t>
            </w:r>
            <w:r w:rsidRPr="00914B66">
              <w:t xml:space="preserve">quote directly to specified suppliers, </w:t>
            </w:r>
            <w:r>
              <w:t>or</w:t>
            </w:r>
            <w:r w:rsidRPr="00914B66">
              <w:t xml:space="preserve"> to </w:t>
            </w:r>
            <w:r>
              <w:t xml:space="preserve">advertise the </w:t>
            </w:r>
            <w:r w:rsidRPr="00914B66">
              <w:t>opportunit</w:t>
            </w:r>
            <w:r>
              <w:t xml:space="preserve">y openly, or both. </w:t>
            </w:r>
          </w:p>
        </w:tc>
      </w:tr>
      <w:tr w:rsidR="00A95FAE" w:rsidTr="00605402">
        <w:trPr>
          <w:trHeight w:val="387"/>
        </w:trPr>
        <w:tc>
          <w:tcPr>
            <w:tcW w:w="675" w:type="dxa"/>
          </w:tcPr>
          <w:p w:rsidR="00A95FAE" w:rsidRDefault="00A95FAE" w:rsidP="00A95FAE">
            <w:r>
              <w:t>3.5</w:t>
            </w:r>
          </w:p>
        </w:tc>
        <w:tc>
          <w:tcPr>
            <w:tcW w:w="8505" w:type="dxa"/>
          </w:tcPr>
          <w:p w:rsidR="00A95FAE" w:rsidRPr="00914B66" w:rsidRDefault="00A95FAE" w:rsidP="00E208F7">
            <w:r>
              <w:t>The system should</w:t>
            </w:r>
            <w:r w:rsidRPr="00914B66">
              <w:t xml:space="preserve"> push </w:t>
            </w:r>
            <w:r>
              <w:t xml:space="preserve">supplier </w:t>
            </w:r>
            <w:r w:rsidRPr="00914B66">
              <w:t xml:space="preserve">queries through to the </w:t>
            </w:r>
            <w:r>
              <w:t>nominated</w:t>
            </w:r>
            <w:r w:rsidRPr="00914B66">
              <w:t xml:space="preserve"> employee </w:t>
            </w:r>
            <w:r>
              <w:t>to respond to. It would be useful if the system could send an email to the employee, so they don’t need to go into the system to find out there is a query.</w:t>
            </w:r>
          </w:p>
        </w:tc>
      </w:tr>
      <w:tr w:rsidR="00A95FAE" w:rsidTr="00605402">
        <w:trPr>
          <w:trHeight w:val="387"/>
        </w:trPr>
        <w:tc>
          <w:tcPr>
            <w:tcW w:w="675" w:type="dxa"/>
          </w:tcPr>
          <w:p w:rsidR="00A95FAE" w:rsidRDefault="00A95FAE" w:rsidP="00A95FAE">
            <w:r>
              <w:t>3.6</w:t>
            </w:r>
          </w:p>
        </w:tc>
        <w:tc>
          <w:tcPr>
            <w:tcW w:w="8505" w:type="dxa"/>
          </w:tcPr>
          <w:p w:rsidR="00A95FAE" w:rsidRPr="00914B66" w:rsidRDefault="00A95FAE" w:rsidP="006F5CE0">
            <w:r>
              <w:t xml:space="preserve">The system must ensure that query responses are recorded and are issued to </w:t>
            </w:r>
            <w:r w:rsidRPr="00914B66">
              <w:t>all potential</w:t>
            </w:r>
            <w:r>
              <w:t xml:space="preserve"> bidders (via email to invited bidders and/or published with the advert)</w:t>
            </w:r>
            <w:r w:rsidRPr="00914B66">
              <w:t>.</w:t>
            </w:r>
          </w:p>
        </w:tc>
      </w:tr>
      <w:tr w:rsidR="00A95FAE" w:rsidTr="00452489">
        <w:trPr>
          <w:trHeight w:val="343"/>
        </w:trPr>
        <w:tc>
          <w:tcPr>
            <w:tcW w:w="675" w:type="dxa"/>
          </w:tcPr>
          <w:p w:rsidR="00A95FAE" w:rsidRDefault="00A95FAE" w:rsidP="00A95FAE">
            <w:r>
              <w:t>3.7</w:t>
            </w:r>
          </w:p>
        </w:tc>
        <w:tc>
          <w:tcPr>
            <w:tcW w:w="8505" w:type="dxa"/>
          </w:tcPr>
          <w:p w:rsidR="00A95FAE" w:rsidRPr="00914B66" w:rsidRDefault="00A95FAE" w:rsidP="00BF515E">
            <w:r>
              <w:t>Occasionally a third party will be tasked with managing a procurement exercise on Southway’s behalf. The system must be able to facilitate this. In particular it should be possible for queries to be directed to an external email address.</w:t>
            </w:r>
          </w:p>
        </w:tc>
      </w:tr>
      <w:tr w:rsidR="00A95FAE" w:rsidTr="00452489">
        <w:tc>
          <w:tcPr>
            <w:tcW w:w="675" w:type="dxa"/>
          </w:tcPr>
          <w:p w:rsidR="00A95FAE" w:rsidRDefault="00A95FAE" w:rsidP="00A95FAE">
            <w:r>
              <w:t>3.8</w:t>
            </w:r>
          </w:p>
        </w:tc>
        <w:tc>
          <w:tcPr>
            <w:tcW w:w="8505" w:type="dxa"/>
          </w:tcPr>
          <w:p w:rsidR="00A95FAE" w:rsidRPr="00914B66" w:rsidRDefault="00A95FAE" w:rsidP="003172E4">
            <w:r>
              <w:t>The system should automate the process of posting relevant notices to the OJEU and Contracts Finder.</w:t>
            </w:r>
          </w:p>
        </w:tc>
      </w:tr>
      <w:tr w:rsidR="00A95FAE" w:rsidTr="00452489">
        <w:tc>
          <w:tcPr>
            <w:tcW w:w="675" w:type="dxa"/>
          </w:tcPr>
          <w:p w:rsidR="00A95FAE" w:rsidRDefault="00A95FAE" w:rsidP="00A95FAE">
            <w:r>
              <w:t>3.9</w:t>
            </w:r>
          </w:p>
        </w:tc>
        <w:tc>
          <w:tcPr>
            <w:tcW w:w="8505" w:type="dxa"/>
          </w:tcPr>
          <w:p w:rsidR="00A95FAE" w:rsidRDefault="00A95FAE" w:rsidP="00A95FAE">
            <w:r>
              <w:t xml:space="preserve">The image presented to suppliers should be professional and should reflect Southway’s brand and values. </w:t>
            </w:r>
            <w:r w:rsidRPr="00914B66">
              <w:t>Ideally th</w:t>
            </w:r>
            <w:r>
              <w:t>e portal</w:t>
            </w:r>
            <w:r w:rsidRPr="00914B66">
              <w:t xml:space="preserve"> will be accessible via Southway’s website</w:t>
            </w:r>
            <w:r>
              <w:t xml:space="preserve"> and branded with Southway’s logo.</w:t>
            </w:r>
          </w:p>
        </w:tc>
      </w:tr>
      <w:tr w:rsidR="001E7416" w:rsidTr="00452489">
        <w:tc>
          <w:tcPr>
            <w:tcW w:w="675" w:type="dxa"/>
          </w:tcPr>
          <w:p w:rsidR="001E7416" w:rsidRDefault="001E7416" w:rsidP="004D186B">
            <w:r>
              <w:t>3.10</w:t>
            </w:r>
          </w:p>
        </w:tc>
        <w:tc>
          <w:tcPr>
            <w:tcW w:w="8505" w:type="dxa"/>
          </w:tcPr>
          <w:p w:rsidR="001E7416" w:rsidRDefault="001E7416" w:rsidP="00874EA5">
            <w:r>
              <w:t>The process that suppliers have to follow to submit a tender/quote should be straightforward and should provide useful guidance and prompts to ensure suppliers submit everything correctly.</w:t>
            </w:r>
          </w:p>
        </w:tc>
      </w:tr>
      <w:tr w:rsidR="001E7416" w:rsidTr="00452489">
        <w:tc>
          <w:tcPr>
            <w:tcW w:w="675" w:type="dxa"/>
          </w:tcPr>
          <w:p w:rsidR="001E7416" w:rsidRDefault="001E7416" w:rsidP="004D186B">
            <w:r>
              <w:t>3.11</w:t>
            </w:r>
          </w:p>
        </w:tc>
        <w:tc>
          <w:tcPr>
            <w:tcW w:w="8505" w:type="dxa"/>
          </w:tcPr>
          <w:p w:rsidR="001E7416" w:rsidRDefault="001E7416" w:rsidP="006C6D58">
            <w:r>
              <w:t>The system must lock down tender returns until a formal tender opening event takes place and must record who opens tenders and when.</w:t>
            </w:r>
          </w:p>
        </w:tc>
      </w:tr>
      <w:tr w:rsidR="001E7416" w:rsidTr="00452489">
        <w:tc>
          <w:tcPr>
            <w:tcW w:w="675" w:type="dxa"/>
          </w:tcPr>
          <w:p w:rsidR="001E7416" w:rsidRDefault="001E7416" w:rsidP="004D186B">
            <w:r>
              <w:t>3.12</w:t>
            </w:r>
          </w:p>
        </w:tc>
        <w:tc>
          <w:tcPr>
            <w:tcW w:w="8505" w:type="dxa"/>
          </w:tcPr>
          <w:p w:rsidR="001E7416" w:rsidRDefault="001E7416" w:rsidP="006C6D58">
            <w:r>
              <w:t>All steps in the process must be recorded and there must be an auditable trail, so we can demonstrate compliance.</w:t>
            </w:r>
          </w:p>
        </w:tc>
      </w:tr>
      <w:tr w:rsidR="00452489" w:rsidTr="00452489">
        <w:tc>
          <w:tcPr>
            <w:tcW w:w="675" w:type="dxa"/>
          </w:tcPr>
          <w:p w:rsidR="00452489" w:rsidRDefault="001E7416" w:rsidP="00BF515E">
            <w:r>
              <w:t>3.13</w:t>
            </w:r>
          </w:p>
        </w:tc>
        <w:tc>
          <w:tcPr>
            <w:tcW w:w="8505" w:type="dxa"/>
          </w:tcPr>
          <w:p w:rsidR="00452489" w:rsidRDefault="00BA65FA" w:rsidP="00000665">
            <w:r>
              <w:t>At the end of the process the system should be able to simplify the production of a contract, by bringing together the tender information into a useable format.</w:t>
            </w:r>
          </w:p>
        </w:tc>
      </w:tr>
    </w:tbl>
    <w:p w:rsidR="00390BA6" w:rsidRDefault="00390BA6"/>
    <w:tbl>
      <w:tblPr>
        <w:tblStyle w:val="TableGrid"/>
        <w:tblW w:w="0" w:type="auto"/>
        <w:tblLook w:val="04A0" w:firstRow="1" w:lastRow="0" w:firstColumn="1" w:lastColumn="0" w:noHBand="0" w:noVBand="1"/>
      </w:tblPr>
      <w:tblGrid>
        <w:gridCol w:w="675"/>
        <w:gridCol w:w="8505"/>
      </w:tblGrid>
      <w:tr w:rsidR="000B3C1E" w:rsidTr="000B3C1E">
        <w:tc>
          <w:tcPr>
            <w:tcW w:w="675" w:type="dxa"/>
          </w:tcPr>
          <w:p w:rsidR="000B3C1E" w:rsidRPr="000B3C1E" w:rsidRDefault="000B3C1E" w:rsidP="000B3C1E">
            <w:pPr>
              <w:rPr>
                <w:b/>
              </w:rPr>
            </w:pPr>
            <w:r>
              <w:rPr>
                <w:b/>
              </w:rPr>
              <w:t>4.</w:t>
            </w:r>
          </w:p>
        </w:tc>
        <w:tc>
          <w:tcPr>
            <w:tcW w:w="8505" w:type="dxa"/>
          </w:tcPr>
          <w:p w:rsidR="000B3C1E" w:rsidRPr="000B3C1E" w:rsidRDefault="000B3C1E" w:rsidP="000B3C1E">
            <w:pPr>
              <w:rPr>
                <w:b/>
              </w:rPr>
            </w:pPr>
            <w:r>
              <w:rPr>
                <w:b/>
              </w:rPr>
              <w:t>Reporting</w:t>
            </w:r>
            <w:r w:rsidR="008B7666">
              <w:rPr>
                <w:b/>
              </w:rPr>
              <w:t xml:space="preserve"> Mechanisms</w:t>
            </w:r>
          </w:p>
        </w:tc>
      </w:tr>
      <w:tr w:rsidR="000B3C1E" w:rsidTr="000B3C1E">
        <w:tc>
          <w:tcPr>
            <w:tcW w:w="675" w:type="dxa"/>
          </w:tcPr>
          <w:p w:rsidR="000B3C1E" w:rsidRDefault="000B3C1E" w:rsidP="000B3C1E">
            <w:r>
              <w:t>4.1</w:t>
            </w:r>
          </w:p>
        </w:tc>
        <w:tc>
          <w:tcPr>
            <w:tcW w:w="8505" w:type="dxa"/>
          </w:tcPr>
          <w:p w:rsidR="000B3C1E" w:rsidRDefault="000B3C1E" w:rsidP="00D34D9B">
            <w:r>
              <w:t>The system must enable us to view and extract reports on the procurement activity that has been completed and is currently underway. It should act as Southway’s ‘Procurement Register’, which we can report to the Audit and Risk Committee</w:t>
            </w:r>
            <w:r w:rsidR="00D34D9B">
              <w:t>.</w:t>
            </w:r>
          </w:p>
          <w:p w:rsidR="000E3294" w:rsidRDefault="000E3294" w:rsidP="000E3294"/>
          <w:p w:rsidR="00D34D9B" w:rsidRDefault="00D34D9B" w:rsidP="000E3294">
            <w:r>
              <w:t>Please outline how we would be able to view information in the system or pull information out of the system in order to report on the volume and type of procurement, and confirm compliance with legal requirements and with our Policy.</w:t>
            </w:r>
          </w:p>
        </w:tc>
      </w:tr>
      <w:tr w:rsidR="000B3C1E" w:rsidTr="000B3C1E">
        <w:tc>
          <w:tcPr>
            <w:tcW w:w="675" w:type="dxa"/>
          </w:tcPr>
          <w:p w:rsidR="000B3C1E" w:rsidRDefault="000B3C1E" w:rsidP="000B3C1E">
            <w:r>
              <w:t>4.2</w:t>
            </w:r>
          </w:p>
        </w:tc>
        <w:tc>
          <w:tcPr>
            <w:tcW w:w="8505" w:type="dxa"/>
          </w:tcPr>
          <w:p w:rsidR="000B3C1E" w:rsidRDefault="000B3C1E" w:rsidP="000B3C1E">
            <w:r>
              <w:t xml:space="preserve">‘Super users’ or administrators need to be able to see at any point in time which </w:t>
            </w:r>
            <w:r>
              <w:lastRenderedPageBreak/>
              <w:t>procurement exercises are underway and where they are up to.</w:t>
            </w:r>
          </w:p>
        </w:tc>
      </w:tr>
    </w:tbl>
    <w:p w:rsidR="000B3C1E" w:rsidRDefault="000B3C1E"/>
    <w:tbl>
      <w:tblPr>
        <w:tblStyle w:val="TableGrid"/>
        <w:tblW w:w="0" w:type="auto"/>
        <w:tblLook w:val="04A0" w:firstRow="1" w:lastRow="0" w:firstColumn="1" w:lastColumn="0" w:noHBand="0" w:noVBand="1"/>
      </w:tblPr>
      <w:tblGrid>
        <w:gridCol w:w="675"/>
        <w:gridCol w:w="8505"/>
      </w:tblGrid>
      <w:tr w:rsidR="00452489" w:rsidTr="00452489">
        <w:trPr>
          <w:trHeight w:val="119"/>
        </w:trPr>
        <w:tc>
          <w:tcPr>
            <w:tcW w:w="675" w:type="dxa"/>
          </w:tcPr>
          <w:p w:rsidR="00452489" w:rsidRPr="000B3C1E" w:rsidRDefault="000B3C1E" w:rsidP="000775AB">
            <w:pPr>
              <w:rPr>
                <w:b/>
              </w:rPr>
            </w:pPr>
            <w:r>
              <w:rPr>
                <w:b/>
              </w:rPr>
              <w:t>5</w:t>
            </w:r>
            <w:r w:rsidR="00452489" w:rsidRPr="000B3C1E">
              <w:rPr>
                <w:b/>
              </w:rPr>
              <w:t>.</w:t>
            </w:r>
          </w:p>
        </w:tc>
        <w:tc>
          <w:tcPr>
            <w:tcW w:w="8505" w:type="dxa"/>
          </w:tcPr>
          <w:p w:rsidR="00452489" w:rsidRPr="000775AB" w:rsidRDefault="00452489" w:rsidP="000775AB">
            <w:pPr>
              <w:rPr>
                <w:b/>
              </w:rPr>
            </w:pPr>
            <w:r w:rsidRPr="000775AB">
              <w:rPr>
                <w:b/>
              </w:rPr>
              <w:t>Staff training and guidance</w:t>
            </w:r>
          </w:p>
        </w:tc>
      </w:tr>
      <w:tr w:rsidR="00175496" w:rsidTr="00452489">
        <w:trPr>
          <w:trHeight w:val="119"/>
        </w:trPr>
        <w:tc>
          <w:tcPr>
            <w:tcW w:w="675" w:type="dxa"/>
          </w:tcPr>
          <w:p w:rsidR="00175496" w:rsidRDefault="000B3C1E" w:rsidP="000775AB">
            <w:r>
              <w:t>5</w:t>
            </w:r>
            <w:r w:rsidR="001C4D7C">
              <w:t>.1</w:t>
            </w:r>
          </w:p>
        </w:tc>
        <w:tc>
          <w:tcPr>
            <w:tcW w:w="8505" w:type="dxa"/>
          </w:tcPr>
          <w:p w:rsidR="00175496" w:rsidRDefault="00C95E78" w:rsidP="00C95E78">
            <w:r>
              <w:t xml:space="preserve">We will need to train employees on </w:t>
            </w:r>
            <w:r w:rsidR="00175496">
              <w:t>how to use</w:t>
            </w:r>
            <w:r>
              <w:t xml:space="preserve"> the system, when it is launched</w:t>
            </w:r>
            <w:r w:rsidR="00175496">
              <w:t xml:space="preserve"> and later </w:t>
            </w:r>
            <w:r>
              <w:t>when new employees start or as refreshers.</w:t>
            </w:r>
            <w:r w:rsidR="00175496">
              <w:t xml:space="preserve"> The supplier must provide materials to be used for this purpose and for employees to refer to as required. This might be an instruction manual, simple guides or an e-learning tool</w:t>
            </w:r>
            <w:r>
              <w:t xml:space="preserve"> for example</w:t>
            </w:r>
            <w:r w:rsidR="00175496">
              <w:t>.</w:t>
            </w:r>
          </w:p>
        </w:tc>
      </w:tr>
      <w:tr w:rsidR="00452489" w:rsidTr="00452489">
        <w:trPr>
          <w:trHeight w:val="219"/>
        </w:trPr>
        <w:tc>
          <w:tcPr>
            <w:tcW w:w="675" w:type="dxa"/>
          </w:tcPr>
          <w:p w:rsidR="00452489" w:rsidRDefault="000B3C1E" w:rsidP="000B3C1E">
            <w:r>
              <w:t>5</w:t>
            </w:r>
            <w:r w:rsidR="001C4D7C">
              <w:t>.2</w:t>
            </w:r>
          </w:p>
        </w:tc>
        <w:tc>
          <w:tcPr>
            <w:tcW w:w="8505" w:type="dxa"/>
          </w:tcPr>
          <w:p w:rsidR="00452489" w:rsidRPr="00914B66" w:rsidRDefault="00452489" w:rsidP="000775AB">
            <w:r>
              <w:t>At least two staff members will need to receive training to act as ‘super users’ of the system. Ideally this would be done in person at Southway’s office.</w:t>
            </w:r>
          </w:p>
        </w:tc>
      </w:tr>
      <w:tr w:rsidR="00452489" w:rsidTr="00452489">
        <w:tc>
          <w:tcPr>
            <w:tcW w:w="675" w:type="dxa"/>
          </w:tcPr>
          <w:p w:rsidR="00452489" w:rsidRDefault="000B3C1E" w:rsidP="000775AB">
            <w:r>
              <w:t>5</w:t>
            </w:r>
            <w:r w:rsidR="001C4D7C">
              <w:t>.3</w:t>
            </w:r>
          </w:p>
        </w:tc>
        <w:tc>
          <w:tcPr>
            <w:tcW w:w="8505" w:type="dxa"/>
          </w:tcPr>
          <w:p w:rsidR="00452489" w:rsidRPr="00914B66" w:rsidRDefault="00452489" w:rsidP="000775AB">
            <w:r>
              <w:t>All staff need to be given training on procurement rules in general, as well as specific training on how to use the e-procurement system. It would be useful if the supplier could work with the Governance Officer to shape the training materials and content, and potentially to deliver training.</w:t>
            </w:r>
          </w:p>
        </w:tc>
      </w:tr>
    </w:tbl>
    <w:p w:rsidR="00FD57DB" w:rsidRDefault="00FD57DB" w:rsidP="00191816">
      <w:pPr>
        <w:rPr>
          <w:b/>
        </w:rPr>
      </w:pPr>
    </w:p>
    <w:sectPr w:rsidR="00FD57D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70F" w:rsidRDefault="002A370F" w:rsidP="002A370F">
      <w:pPr>
        <w:spacing w:after="0" w:line="240" w:lineRule="auto"/>
      </w:pPr>
      <w:r>
        <w:separator/>
      </w:r>
    </w:p>
  </w:endnote>
  <w:endnote w:type="continuationSeparator" w:id="0">
    <w:p w:rsidR="002A370F" w:rsidRDefault="002A370F" w:rsidP="002A3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70F" w:rsidRDefault="002A370F" w:rsidP="002A370F">
      <w:pPr>
        <w:spacing w:after="0" w:line="240" w:lineRule="auto"/>
      </w:pPr>
      <w:r>
        <w:separator/>
      </w:r>
    </w:p>
  </w:footnote>
  <w:footnote w:type="continuationSeparator" w:id="0">
    <w:p w:rsidR="002A370F" w:rsidRDefault="002A370F" w:rsidP="002A3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188"/>
    </w:tblGrid>
    <w:tr w:rsidR="002A370F" w:rsidTr="002A370F">
      <w:tc>
        <w:tcPr>
          <w:tcW w:w="7054" w:type="dxa"/>
        </w:tcPr>
        <w:p w:rsidR="002A370F" w:rsidRDefault="002A370F" w:rsidP="002A370F">
          <w:pPr>
            <w:rPr>
              <w:b/>
            </w:rPr>
          </w:pPr>
          <w:r w:rsidRPr="002A370F">
            <w:rPr>
              <w:b/>
            </w:rPr>
            <w:t>E-PROCUREMENT SYSTEM</w:t>
          </w:r>
          <w:r>
            <w:rPr>
              <w:b/>
            </w:rPr>
            <w:t xml:space="preserve"> – DETAILED REQUIREMENTS</w:t>
          </w:r>
        </w:p>
        <w:p w:rsidR="002A370F" w:rsidRPr="002A370F" w:rsidRDefault="002A370F" w:rsidP="002A370F">
          <w:pPr>
            <w:rPr>
              <w:b/>
            </w:rPr>
          </w:pPr>
          <w:r>
            <w:rPr>
              <w:b/>
            </w:rPr>
            <w:t>February 2018</w:t>
          </w:r>
        </w:p>
        <w:p w:rsidR="002A370F" w:rsidRDefault="002A370F">
          <w:pPr>
            <w:pStyle w:val="Header"/>
          </w:pPr>
        </w:p>
      </w:tc>
      <w:tc>
        <w:tcPr>
          <w:tcW w:w="2188" w:type="dxa"/>
        </w:tcPr>
        <w:p w:rsidR="002A370F" w:rsidRDefault="002A370F" w:rsidP="002A370F">
          <w:pPr>
            <w:pStyle w:val="Header"/>
            <w:jc w:val="right"/>
          </w:pPr>
          <w:r>
            <w:rPr>
              <w:noProof/>
              <w:lang w:eastAsia="en-GB"/>
            </w:rPr>
            <w:drawing>
              <wp:inline distT="0" distB="0" distL="0" distR="0" wp14:anchorId="1D4156E5" wp14:editId="6EAF4477">
                <wp:extent cx="1206400" cy="652851"/>
                <wp:effectExtent l="0" t="0" r="0" b="0"/>
                <wp:docPr id="2" name="Picture 2" descr="S:\Communications\Branding\Southway new branding\Southway Logo_CMYK_Vecto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s\Branding\Southway new branding\Southway Logo_CMYK_Vecto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56" cy="656670"/>
                        </a:xfrm>
                        <a:prstGeom prst="rect">
                          <a:avLst/>
                        </a:prstGeom>
                        <a:noFill/>
                        <a:ln>
                          <a:noFill/>
                        </a:ln>
                      </pic:spPr>
                    </pic:pic>
                  </a:graphicData>
                </a:graphic>
              </wp:inline>
            </w:drawing>
          </w:r>
        </w:p>
      </w:tc>
    </w:tr>
  </w:tbl>
  <w:p w:rsidR="002A370F" w:rsidRDefault="002A3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4E9"/>
    <w:multiLevelType w:val="hybridMultilevel"/>
    <w:tmpl w:val="DC5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A7ADC"/>
    <w:multiLevelType w:val="hybridMultilevel"/>
    <w:tmpl w:val="005E9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87D13"/>
    <w:multiLevelType w:val="hybridMultilevel"/>
    <w:tmpl w:val="14EE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262D9"/>
    <w:multiLevelType w:val="hybridMultilevel"/>
    <w:tmpl w:val="E6B43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B6B80"/>
    <w:multiLevelType w:val="hybridMultilevel"/>
    <w:tmpl w:val="B75CF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470EC"/>
    <w:multiLevelType w:val="hybridMultilevel"/>
    <w:tmpl w:val="ACB4F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3759B"/>
    <w:multiLevelType w:val="hybridMultilevel"/>
    <w:tmpl w:val="7D1ADEC8"/>
    <w:lvl w:ilvl="0" w:tplc="65BE8E1E">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65711B"/>
    <w:multiLevelType w:val="hybridMultilevel"/>
    <w:tmpl w:val="BD8AC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220349"/>
    <w:multiLevelType w:val="hybridMultilevel"/>
    <w:tmpl w:val="594C0D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485253"/>
    <w:multiLevelType w:val="hybridMultilevel"/>
    <w:tmpl w:val="0A20D490"/>
    <w:lvl w:ilvl="0" w:tplc="65BE8E1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C15B28"/>
    <w:multiLevelType w:val="hybridMultilevel"/>
    <w:tmpl w:val="8C96E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306959"/>
    <w:multiLevelType w:val="hybridMultilevel"/>
    <w:tmpl w:val="754C5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117963"/>
    <w:multiLevelType w:val="hybridMultilevel"/>
    <w:tmpl w:val="60B44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EA21E4"/>
    <w:multiLevelType w:val="hybridMultilevel"/>
    <w:tmpl w:val="D0528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745CB9"/>
    <w:multiLevelType w:val="hybridMultilevel"/>
    <w:tmpl w:val="EDEC2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E8459F"/>
    <w:multiLevelType w:val="hybridMultilevel"/>
    <w:tmpl w:val="DE30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D622D8"/>
    <w:multiLevelType w:val="hybridMultilevel"/>
    <w:tmpl w:val="EDA0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6"/>
  </w:num>
  <w:num w:numId="4">
    <w:abstractNumId w:val="2"/>
  </w:num>
  <w:num w:numId="5">
    <w:abstractNumId w:val="6"/>
  </w:num>
  <w:num w:numId="6">
    <w:abstractNumId w:val="9"/>
  </w:num>
  <w:num w:numId="7">
    <w:abstractNumId w:val="1"/>
  </w:num>
  <w:num w:numId="8">
    <w:abstractNumId w:val="8"/>
  </w:num>
  <w:num w:numId="9">
    <w:abstractNumId w:val="14"/>
  </w:num>
  <w:num w:numId="10">
    <w:abstractNumId w:val="13"/>
  </w:num>
  <w:num w:numId="11">
    <w:abstractNumId w:val="4"/>
  </w:num>
  <w:num w:numId="12">
    <w:abstractNumId w:val="10"/>
  </w:num>
  <w:num w:numId="13">
    <w:abstractNumId w:val="5"/>
  </w:num>
  <w:num w:numId="14">
    <w:abstractNumId w:val="11"/>
  </w:num>
  <w:num w:numId="15">
    <w:abstractNumId w:val="15"/>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643"/>
    <w:rsid w:val="00000665"/>
    <w:rsid w:val="000254E2"/>
    <w:rsid w:val="00037FCD"/>
    <w:rsid w:val="00046C2C"/>
    <w:rsid w:val="00051061"/>
    <w:rsid w:val="000527D8"/>
    <w:rsid w:val="00073944"/>
    <w:rsid w:val="0007513B"/>
    <w:rsid w:val="000775AB"/>
    <w:rsid w:val="0009264B"/>
    <w:rsid w:val="000A1E6A"/>
    <w:rsid w:val="000A4AA2"/>
    <w:rsid w:val="000B3C1E"/>
    <w:rsid w:val="000C76CE"/>
    <w:rsid w:val="000D4AF8"/>
    <w:rsid w:val="000E16D7"/>
    <w:rsid w:val="000E3294"/>
    <w:rsid w:val="00113B88"/>
    <w:rsid w:val="0011474F"/>
    <w:rsid w:val="0013126D"/>
    <w:rsid w:val="00132801"/>
    <w:rsid w:val="00147D8C"/>
    <w:rsid w:val="00175496"/>
    <w:rsid w:val="00175854"/>
    <w:rsid w:val="00176163"/>
    <w:rsid w:val="00191816"/>
    <w:rsid w:val="001A2F4F"/>
    <w:rsid w:val="001C2329"/>
    <w:rsid w:val="001C4D7C"/>
    <w:rsid w:val="001D2781"/>
    <w:rsid w:val="001D3436"/>
    <w:rsid w:val="001E7416"/>
    <w:rsid w:val="001F0CDC"/>
    <w:rsid w:val="001F4337"/>
    <w:rsid w:val="002010AD"/>
    <w:rsid w:val="00214389"/>
    <w:rsid w:val="0024036C"/>
    <w:rsid w:val="00254CBD"/>
    <w:rsid w:val="002732C3"/>
    <w:rsid w:val="002A370F"/>
    <w:rsid w:val="002C2E5A"/>
    <w:rsid w:val="002C715E"/>
    <w:rsid w:val="002D4C5B"/>
    <w:rsid w:val="002D5A6B"/>
    <w:rsid w:val="003172E4"/>
    <w:rsid w:val="00321569"/>
    <w:rsid w:val="00325732"/>
    <w:rsid w:val="0033272C"/>
    <w:rsid w:val="00335741"/>
    <w:rsid w:val="00356D6F"/>
    <w:rsid w:val="00390BA6"/>
    <w:rsid w:val="003947A5"/>
    <w:rsid w:val="003B7797"/>
    <w:rsid w:val="003C109C"/>
    <w:rsid w:val="003C701D"/>
    <w:rsid w:val="003D1111"/>
    <w:rsid w:val="003D4BE3"/>
    <w:rsid w:val="003E517D"/>
    <w:rsid w:val="00422FD6"/>
    <w:rsid w:val="004440EA"/>
    <w:rsid w:val="00446220"/>
    <w:rsid w:val="00452489"/>
    <w:rsid w:val="00466B05"/>
    <w:rsid w:val="004702C9"/>
    <w:rsid w:val="004D186B"/>
    <w:rsid w:val="004F5A1F"/>
    <w:rsid w:val="00502EAE"/>
    <w:rsid w:val="005031BC"/>
    <w:rsid w:val="00536E29"/>
    <w:rsid w:val="005401EF"/>
    <w:rsid w:val="00543D66"/>
    <w:rsid w:val="00550345"/>
    <w:rsid w:val="00575F8E"/>
    <w:rsid w:val="005834FF"/>
    <w:rsid w:val="00590CBC"/>
    <w:rsid w:val="005A537D"/>
    <w:rsid w:val="005D2C53"/>
    <w:rsid w:val="005D7C20"/>
    <w:rsid w:val="005E1B1F"/>
    <w:rsid w:val="00601D40"/>
    <w:rsid w:val="0060455B"/>
    <w:rsid w:val="00605402"/>
    <w:rsid w:val="00634589"/>
    <w:rsid w:val="00650761"/>
    <w:rsid w:val="00650A9C"/>
    <w:rsid w:val="00655BF7"/>
    <w:rsid w:val="006926A1"/>
    <w:rsid w:val="006A213C"/>
    <w:rsid w:val="006C6D58"/>
    <w:rsid w:val="006E2511"/>
    <w:rsid w:val="006F5CE0"/>
    <w:rsid w:val="00735160"/>
    <w:rsid w:val="00747EE6"/>
    <w:rsid w:val="00751A9B"/>
    <w:rsid w:val="00756069"/>
    <w:rsid w:val="0076376F"/>
    <w:rsid w:val="00767A6F"/>
    <w:rsid w:val="00772B31"/>
    <w:rsid w:val="007745E1"/>
    <w:rsid w:val="007747CE"/>
    <w:rsid w:val="007A77F9"/>
    <w:rsid w:val="007A7ACA"/>
    <w:rsid w:val="007D2181"/>
    <w:rsid w:val="007E2A13"/>
    <w:rsid w:val="00803CB4"/>
    <w:rsid w:val="008500FC"/>
    <w:rsid w:val="0086013C"/>
    <w:rsid w:val="00860A84"/>
    <w:rsid w:val="00862AD6"/>
    <w:rsid w:val="00871518"/>
    <w:rsid w:val="00874EA5"/>
    <w:rsid w:val="00895515"/>
    <w:rsid w:val="008B322D"/>
    <w:rsid w:val="008B7666"/>
    <w:rsid w:val="008D0063"/>
    <w:rsid w:val="008D7D55"/>
    <w:rsid w:val="008F15DF"/>
    <w:rsid w:val="00915FC5"/>
    <w:rsid w:val="009249F1"/>
    <w:rsid w:val="009250AE"/>
    <w:rsid w:val="0095442A"/>
    <w:rsid w:val="0096435C"/>
    <w:rsid w:val="0096660B"/>
    <w:rsid w:val="009761EC"/>
    <w:rsid w:val="00986D94"/>
    <w:rsid w:val="0099060D"/>
    <w:rsid w:val="009A2DE6"/>
    <w:rsid w:val="009E1EE9"/>
    <w:rsid w:val="009E69D7"/>
    <w:rsid w:val="009F0331"/>
    <w:rsid w:val="009F7C54"/>
    <w:rsid w:val="00A33CD8"/>
    <w:rsid w:val="00A426DB"/>
    <w:rsid w:val="00A75A03"/>
    <w:rsid w:val="00A83FDE"/>
    <w:rsid w:val="00A85248"/>
    <w:rsid w:val="00A859C2"/>
    <w:rsid w:val="00A95FAE"/>
    <w:rsid w:val="00AF7120"/>
    <w:rsid w:val="00B1043E"/>
    <w:rsid w:val="00B12E75"/>
    <w:rsid w:val="00B2124A"/>
    <w:rsid w:val="00B47D08"/>
    <w:rsid w:val="00B6605F"/>
    <w:rsid w:val="00B818F9"/>
    <w:rsid w:val="00B922AF"/>
    <w:rsid w:val="00BA3DE9"/>
    <w:rsid w:val="00BA65FA"/>
    <w:rsid w:val="00BB0FC6"/>
    <w:rsid w:val="00BB548F"/>
    <w:rsid w:val="00BD1365"/>
    <w:rsid w:val="00BD29A1"/>
    <w:rsid w:val="00BF515E"/>
    <w:rsid w:val="00C01D5D"/>
    <w:rsid w:val="00C07643"/>
    <w:rsid w:val="00C170AA"/>
    <w:rsid w:val="00C1754E"/>
    <w:rsid w:val="00C62E8B"/>
    <w:rsid w:val="00C90D26"/>
    <w:rsid w:val="00C95E78"/>
    <w:rsid w:val="00CA1F3D"/>
    <w:rsid w:val="00CC495C"/>
    <w:rsid w:val="00CE41CF"/>
    <w:rsid w:val="00D1747F"/>
    <w:rsid w:val="00D20914"/>
    <w:rsid w:val="00D25201"/>
    <w:rsid w:val="00D31298"/>
    <w:rsid w:val="00D34D9B"/>
    <w:rsid w:val="00D35E86"/>
    <w:rsid w:val="00D40ADA"/>
    <w:rsid w:val="00D46E09"/>
    <w:rsid w:val="00D50C73"/>
    <w:rsid w:val="00D65F38"/>
    <w:rsid w:val="00DB2661"/>
    <w:rsid w:val="00DB4F71"/>
    <w:rsid w:val="00DB5407"/>
    <w:rsid w:val="00DB6F5B"/>
    <w:rsid w:val="00DC1E82"/>
    <w:rsid w:val="00DC7AF9"/>
    <w:rsid w:val="00DD5665"/>
    <w:rsid w:val="00DE036C"/>
    <w:rsid w:val="00DE74A6"/>
    <w:rsid w:val="00DE769E"/>
    <w:rsid w:val="00DE76F8"/>
    <w:rsid w:val="00DF4BA4"/>
    <w:rsid w:val="00DF6A12"/>
    <w:rsid w:val="00E208F7"/>
    <w:rsid w:val="00E30B5F"/>
    <w:rsid w:val="00E50D83"/>
    <w:rsid w:val="00E53144"/>
    <w:rsid w:val="00E555F3"/>
    <w:rsid w:val="00E56AAD"/>
    <w:rsid w:val="00E61A2A"/>
    <w:rsid w:val="00E94279"/>
    <w:rsid w:val="00EA1ACA"/>
    <w:rsid w:val="00EB3632"/>
    <w:rsid w:val="00ED36E7"/>
    <w:rsid w:val="00EE388F"/>
    <w:rsid w:val="00EE3EAF"/>
    <w:rsid w:val="00F21177"/>
    <w:rsid w:val="00F4662B"/>
    <w:rsid w:val="00F60347"/>
    <w:rsid w:val="00F85E42"/>
    <w:rsid w:val="00F94255"/>
    <w:rsid w:val="00F95DAC"/>
    <w:rsid w:val="00FD57DB"/>
    <w:rsid w:val="00FF4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47F4D"/>
  <w15:docId w15:val="{2E2E0307-5810-4E12-87AB-A2F66FE0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643"/>
    <w:pPr>
      <w:ind w:left="720"/>
      <w:contextualSpacing/>
    </w:pPr>
  </w:style>
  <w:style w:type="table" w:styleId="TableGrid">
    <w:name w:val="Table Grid"/>
    <w:basedOn w:val="TableNormal"/>
    <w:uiPriority w:val="59"/>
    <w:rsid w:val="008D7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4A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AF8"/>
    <w:rPr>
      <w:rFonts w:ascii="Tahoma" w:hAnsi="Tahoma" w:cs="Tahoma"/>
      <w:sz w:val="16"/>
      <w:szCs w:val="16"/>
    </w:rPr>
  </w:style>
  <w:style w:type="paragraph" w:styleId="Header">
    <w:name w:val="header"/>
    <w:basedOn w:val="Normal"/>
    <w:link w:val="HeaderChar"/>
    <w:uiPriority w:val="99"/>
    <w:unhideWhenUsed/>
    <w:rsid w:val="002A37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70F"/>
  </w:style>
  <w:style w:type="paragraph" w:styleId="Footer">
    <w:name w:val="footer"/>
    <w:basedOn w:val="Normal"/>
    <w:link w:val="FooterChar"/>
    <w:uiPriority w:val="99"/>
    <w:unhideWhenUsed/>
    <w:rsid w:val="002A37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00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100CA-143D-4032-A5B5-3B9E660A5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Southway Housing Trust</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De Luca</dc:creator>
  <cp:lastModifiedBy>Kaitlin De Luca</cp:lastModifiedBy>
  <cp:revision>4</cp:revision>
  <cp:lastPrinted>2018-02-20T10:42:00Z</cp:lastPrinted>
  <dcterms:created xsi:type="dcterms:W3CDTF">2018-02-21T14:21:00Z</dcterms:created>
  <dcterms:modified xsi:type="dcterms:W3CDTF">2018-06-19T12:11:00Z</dcterms:modified>
</cp:coreProperties>
</file>