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3B96" w14:textId="77777777" w:rsidR="00A7176E" w:rsidRDefault="00000000">
      <w:pPr>
        <w:widowControl w:val="0"/>
        <w:pBdr>
          <w:top w:val="nil"/>
          <w:left w:val="nil"/>
          <w:bottom w:val="nil"/>
          <w:right w:val="nil"/>
          <w:between w:val="nil"/>
        </w:pBdr>
        <w:spacing w:after="0"/>
      </w:pPr>
      <w:r>
        <w:pict w14:anchorId="22AB5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5EAC6A2"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AD2DFDD" w14:textId="77777777" w:rsidR="00A7176E" w:rsidRDefault="00A7176E">
      <w:pPr>
        <w:spacing w:after="0" w:line="259" w:lineRule="auto"/>
        <w:rPr>
          <w:rFonts w:ascii="Arial" w:eastAsia="Arial" w:hAnsi="Arial" w:cs="Arial"/>
          <w:b/>
          <w:sz w:val="36"/>
          <w:szCs w:val="36"/>
        </w:rPr>
      </w:pPr>
    </w:p>
    <w:p w14:paraId="26E2DECE"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88A3D2E"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1A59FE55" w14:textId="77777777" w:rsidR="00A7176E" w:rsidRDefault="00A7176E">
      <w:pPr>
        <w:spacing w:after="0" w:line="259" w:lineRule="auto"/>
        <w:rPr>
          <w:rFonts w:ascii="Arial" w:eastAsia="Arial" w:hAnsi="Arial" w:cs="Arial"/>
          <w:b/>
          <w:sz w:val="24"/>
          <w:szCs w:val="24"/>
        </w:rPr>
      </w:pPr>
    </w:p>
    <w:p w14:paraId="097EB695" w14:textId="3181A729" w:rsidR="00A7176E" w:rsidRDefault="00FB7EC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9F1421" w:rsidRPr="009F1421">
        <w:rPr>
          <w:rFonts w:ascii="Arial" w:eastAsia="Arial" w:hAnsi="Arial" w:cs="Arial"/>
          <w:sz w:val="24"/>
          <w:szCs w:val="24"/>
        </w:rPr>
        <w:t xml:space="preserve">24950 </w:t>
      </w:r>
    </w:p>
    <w:p w14:paraId="5D2F3257" w14:textId="77777777" w:rsidR="00A7176E" w:rsidRDefault="00A7176E">
      <w:pPr>
        <w:spacing w:after="0" w:line="259" w:lineRule="auto"/>
        <w:rPr>
          <w:rFonts w:ascii="Arial" w:eastAsia="Arial" w:hAnsi="Arial" w:cs="Arial"/>
          <w:sz w:val="24"/>
          <w:szCs w:val="24"/>
        </w:rPr>
      </w:pPr>
    </w:p>
    <w:p w14:paraId="76AB26FE" w14:textId="5953506D" w:rsidR="00A7176E" w:rsidRDefault="00FB7ECB">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26786">
        <w:rPr>
          <w:rFonts w:ascii="Arial" w:eastAsia="Arial" w:hAnsi="Arial" w:cs="Arial"/>
          <w:sz w:val="24"/>
          <w:szCs w:val="24"/>
        </w:rPr>
        <w:t>Department for Work and Pensions</w:t>
      </w:r>
    </w:p>
    <w:p w14:paraId="1F03D3FD"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70E8522C" w14:textId="5046CFAA" w:rsidR="00A7176E" w:rsidRDefault="00FB7ECB">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50D0E" w:rsidRPr="00D50D0E">
        <w:rPr>
          <w:rFonts w:ascii="Arial" w:eastAsia="Arial" w:hAnsi="Arial" w:cs="Arial"/>
          <w:sz w:val="24"/>
          <w:szCs w:val="24"/>
        </w:rPr>
        <w:t>Caxton House, Tothill Street, London, SW1H 9NA</w:t>
      </w:r>
      <w:r>
        <w:rPr>
          <w:rFonts w:ascii="Arial" w:eastAsia="Arial" w:hAnsi="Arial" w:cs="Arial"/>
          <w:b/>
          <w:sz w:val="24"/>
          <w:szCs w:val="24"/>
        </w:rPr>
        <w:t xml:space="preserve"> </w:t>
      </w:r>
    </w:p>
    <w:p w14:paraId="1BA543D8" w14:textId="77777777" w:rsidR="00A7176E" w:rsidRDefault="00A7176E">
      <w:pPr>
        <w:spacing w:after="0" w:line="259" w:lineRule="auto"/>
        <w:rPr>
          <w:rFonts w:ascii="Arial" w:eastAsia="Arial" w:hAnsi="Arial" w:cs="Arial"/>
          <w:sz w:val="24"/>
          <w:szCs w:val="24"/>
        </w:rPr>
      </w:pPr>
    </w:p>
    <w:p w14:paraId="2E2871A3" w14:textId="08F247DD" w:rsidR="00A7176E" w:rsidRDefault="00FB7EC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336C2">
        <w:rPr>
          <w:rFonts w:ascii="Arial" w:eastAsia="Arial" w:hAnsi="Arial" w:cs="Arial"/>
          <w:sz w:val="24"/>
          <w:szCs w:val="24"/>
        </w:rPr>
        <w:t>Scottish Fuels</w:t>
      </w:r>
      <w:r>
        <w:rPr>
          <w:rFonts w:ascii="Arial" w:eastAsia="Arial" w:hAnsi="Arial" w:cs="Arial"/>
          <w:b/>
          <w:sz w:val="24"/>
          <w:szCs w:val="24"/>
        </w:rPr>
        <w:t xml:space="preserve"> </w:t>
      </w:r>
    </w:p>
    <w:p w14:paraId="533CA2EB" w14:textId="7E5E19F5" w:rsidR="009A70EE" w:rsidRPr="009A70EE" w:rsidRDefault="00FB7ECB" w:rsidP="009A70EE">
      <w:pPr>
        <w:spacing w:line="240" w:lineRule="auto"/>
        <w:rPr>
          <w:rFonts w:ascii="Arial" w:eastAsia="Arial" w:hAnsi="Arial" w:cs="Arial"/>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9A70EE" w:rsidRPr="009A70EE">
        <w:rPr>
          <w:rFonts w:ascii="Arial" w:eastAsia="Arial" w:hAnsi="Arial" w:cs="Arial"/>
          <w:bCs/>
          <w:sz w:val="24"/>
          <w:szCs w:val="24"/>
        </w:rPr>
        <w:t xml:space="preserve">Tryst House, </w:t>
      </w:r>
      <w:proofErr w:type="spellStart"/>
      <w:r w:rsidR="009A70EE" w:rsidRPr="009A70EE">
        <w:rPr>
          <w:rFonts w:ascii="Arial" w:eastAsia="Arial" w:hAnsi="Arial" w:cs="Arial"/>
          <w:bCs/>
          <w:sz w:val="24"/>
          <w:szCs w:val="24"/>
        </w:rPr>
        <w:t>Glenbervie</w:t>
      </w:r>
      <w:proofErr w:type="spellEnd"/>
      <w:r w:rsidR="009A70EE" w:rsidRPr="009A70EE">
        <w:rPr>
          <w:rFonts w:ascii="Arial" w:eastAsia="Arial" w:hAnsi="Arial" w:cs="Arial"/>
          <w:bCs/>
          <w:sz w:val="24"/>
          <w:szCs w:val="24"/>
        </w:rPr>
        <w:t xml:space="preserve"> Business Park</w:t>
      </w:r>
      <w:r w:rsidR="009A70EE">
        <w:rPr>
          <w:rFonts w:ascii="Arial" w:eastAsia="Arial" w:hAnsi="Arial" w:cs="Arial"/>
          <w:bCs/>
          <w:sz w:val="24"/>
          <w:szCs w:val="24"/>
        </w:rPr>
        <w:t>,</w:t>
      </w:r>
    </w:p>
    <w:p w14:paraId="609C4E95" w14:textId="0F14E2FE" w:rsidR="00A7176E" w:rsidRDefault="009A70EE" w:rsidP="00F628FB">
      <w:pPr>
        <w:spacing w:line="240" w:lineRule="auto"/>
        <w:ind w:left="2880" w:firstLine="720"/>
        <w:rPr>
          <w:rFonts w:ascii="Arial" w:eastAsia="Arial" w:hAnsi="Arial" w:cs="Arial"/>
          <w:sz w:val="24"/>
          <w:szCs w:val="24"/>
        </w:rPr>
      </w:pPr>
      <w:r w:rsidRPr="009A70EE">
        <w:rPr>
          <w:rFonts w:ascii="Arial" w:eastAsia="Arial" w:hAnsi="Arial" w:cs="Arial"/>
          <w:bCs/>
          <w:sz w:val="24"/>
          <w:szCs w:val="24"/>
        </w:rPr>
        <w:t>Larbert</w:t>
      </w:r>
      <w:r w:rsidR="00F628FB">
        <w:rPr>
          <w:rFonts w:ascii="Arial" w:eastAsia="Arial" w:hAnsi="Arial" w:cs="Arial"/>
          <w:bCs/>
          <w:sz w:val="24"/>
          <w:szCs w:val="24"/>
        </w:rPr>
        <w:t xml:space="preserve">, </w:t>
      </w:r>
      <w:r w:rsidRPr="009A70EE">
        <w:rPr>
          <w:rFonts w:ascii="Arial" w:eastAsia="Arial" w:hAnsi="Arial" w:cs="Arial"/>
          <w:bCs/>
          <w:sz w:val="24"/>
          <w:szCs w:val="24"/>
        </w:rPr>
        <w:t>FK5 4RB</w:t>
      </w:r>
      <w:r w:rsidR="00F628FB">
        <w:rPr>
          <w:rFonts w:ascii="Arial" w:eastAsia="Arial" w:hAnsi="Arial" w:cs="Arial"/>
          <w:bCs/>
          <w:sz w:val="24"/>
          <w:szCs w:val="24"/>
        </w:rPr>
        <w:t xml:space="preserve">, </w:t>
      </w:r>
      <w:r w:rsidRPr="009A70EE">
        <w:rPr>
          <w:rFonts w:ascii="Arial" w:eastAsia="Arial" w:hAnsi="Arial" w:cs="Arial"/>
          <w:bCs/>
          <w:sz w:val="24"/>
          <w:szCs w:val="24"/>
        </w:rPr>
        <w:t>Scotland</w:t>
      </w:r>
      <w:r w:rsidR="00FB7ECB">
        <w:rPr>
          <w:rFonts w:ascii="Arial" w:eastAsia="Arial" w:hAnsi="Arial" w:cs="Arial"/>
          <w:b/>
          <w:sz w:val="24"/>
          <w:szCs w:val="24"/>
        </w:rPr>
        <w:t xml:space="preserve">  </w:t>
      </w:r>
    </w:p>
    <w:p w14:paraId="677F9832" w14:textId="65FAA97F" w:rsidR="00A7176E" w:rsidRDefault="00FB7EC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512DC">
        <w:rPr>
          <w:rFonts w:ascii="Arial" w:eastAsia="Arial" w:hAnsi="Arial" w:cs="Arial"/>
          <w:sz w:val="24"/>
          <w:szCs w:val="24"/>
        </w:rPr>
        <w:t>04168225</w:t>
      </w:r>
      <w:r>
        <w:rPr>
          <w:rFonts w:ascii="Arial" w:eastAsia="Arial" w:hAnsi="Arial" w:cs="Arial"/>
          <w:b/>
          <w:sz w:val="24"/>
          <w:szCs w:val="24"/>
        </w:rPr>
        <w:t xml:space="preserve">  </w:t>
      </w:r>
    </w:p>
    <w:p w14:paraId="24FEAFD9" w14:textId="747086EF" w:rsidR="00A7176E" w:rsidRDefault="00FB7EC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862FE" w:rsidRPr="00D862FE">
        <w:rPr>
          <w:rFonts w:ascii="Arial" w:eastAsia="Arial" w:hAnsi="Arial" w:cs="Arial"/>
          <w:sz w:val="24"/>
          <w:szCs w:val="24"/>
        </w:rPr>
        <w:t>218132021</w:t>
      </w:r>
      <w:r w:rsidR="00D862FE" w:rsidRPr="00D862FE">
        <w:rPr>
          <w:rFonts w:ascii="Arial" w:eastAsia="Arial" w:hAnsi="Arial" w:cs="Arial"/>
          <w:sz w:val="24"/>
          <w:szCs w:val="24"/>
          <w:highlight w:val="yellow"/>
        </w:rPr>
        <w:t xml:space="preserve"> </w:t>
      </w:r>
    </w:p>
    <w:p w14:paraId="59ACF112" w14:textId="57BAD022" w:rsidR="00A7176E" w:rsidRDefault="00FB7ECB">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5512DC">
        <w:rPr>
          <w:rFonts w:ascii="Arial" w:eastAsia="Arial" w:hAnsi="Arial" w:cs="Arial"/>
          <w:b/>
          <w:sz w:val="24"/>
          <w:szCs w:val="24"/>
        </w:rPr>
        <w:t>Not Registered</w:t>
      </w:r>
    </w:p>
    <w:p w14:paraId="5AA92631" w14:textId="77777777" w:rsidR="00A7176E" w:rsidRDefault="00A7176E">
      <w:pPr>
        <w:rPr>
          <w:rFonts w:ascii="Arial" w:eastAsia="Arial" w:hAnsi="Arial" w:cs="Arial"/>
          <w:sz w:val="24"/>
          <w:szCs w:val="24"/>
        </w:rPr>
      </w:pPr>
    </w:p>
    <w:p w14:paraId="262AF9CC" w14:textId="77777777" w:rsidR="00A7176E" w:rsidRDefault="00A7176E">
      <w:pPr>
        <w:spacing w:after="0" w:line="259" w:lineRule="auto"/>
        <w:rPr>
          <w:rFonts w:ascii="Arial" w:eastAsia="Arial" w:hAnsi="Arial" w:cs="Arial"/>
          <w:sz w:val="24"/>
          <w:szCs w:val="24"/>
        </w:rPr>
      </w:pPr>
    </w:p>
    <w:p w14:paraId="59BDD256" w14:textId="77777777" w:rsidR="00A7176E" w:rsidRDefault="00A7176E">
      <w:pPr>
        <w:spacing w:after="0" w:line="259" w:lineRule="auto"/>
        <w:rPr>
          <w:rFonts w:ascii="Arial" w:eastAsia="Arial" w:hAnsi="Arial" w:cs="Arial"/>
          <w:sz w:val="24"/>
          <w:szCs w:val="24"/>
        </w:rPr>
      </w:pPr>
    </w:p>
    <w:p w14:paraId="623B152A" w14:textId="2B0167FD" w:rsidR="00A7176E" w:rsidRDefault="00FB7ECB">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D959A2">
        <w:rPr>
          <w:rFonts w:ascii="Arial" w:eastAsia="Arial" w:hAnsi="Arial" w:cs="Arial"/>
          <w:sz w:val="24"/>
          <w:szCs w:val="24"/>
        </w:rPr>
        <w:t>14/3/24</w:t>
      </w:r>
      <w:r>
        <w:rPr>
          <w:rFonts w:ascii="Arial" w:eastAsia="Arial" w:hAnsi="Arial" w:cs="Arial"/>
          <w:sz w:val="24"/>
          <w:szCs w:val="24"/>
        </w:rPr>
        <w:t xml:space="preserve">. </w:t>
      </w:r>
    </w:p>
    <w:p w14:paraId="0FA7E9FE"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 for the provision of Fuels and Associated Services.</w:t>
      </w:r>
    </w:p>
    <w:p w14:paraId="37C860CF" w14:textId="77777777" w:rsidR="00A7176E" w:rsidRDefault="00A7176E">
      <w:pPr>
        <w:tabs>
          <w:tab w:val="left" w:pos="2257"/>
        </w:tabs>
        <w:spacing w:after="0" w:line="259" w:lineRule="auto"/>
        <w:rPr>
          <w:rFonts w:ascii="Arial" w:eastAsia="Arial" w:hAnsi="Arial" w:cs="Arial"/>
          <w:b/>
          <w:sz w:val="24"/>
          <w:szCs w:val="24"/>
        </w:rPr>
      </w:pPr>
    </w:p>
    <w:p w14:paraId="1D36AD22" w14:textId="77777777" w:rsidR="00405740" w:rsidRDefault="00405740">
      <w:pPr>
        <w:tabs>
          <w:tab w:val="left" w:pos="2257"/>
        </w:tabs>
        <w:spacing w:after="0" w:line="259" w:lineRule="auto"/>
        <w:ind w:left="2880" w:hanging="2880"/>
        <w:rPr>
          <w:rFonts w:ascii="Arial" w:eastAsia="Arial" w:hAnsi="Arial" w:cs="Arial"/>
          <w:sz w:val="24"/>
          <w:szCs w:val="24"/>
        </w:rPr>
      </w:pPr>
    </w:p>
    <w:p w14:paraId="559CB336" w14:textId="77777777" w:rsidR="00405740" w:rsidRDefault="00405740">
      <w:pPr>
        <w:tabs>
          <w:tab w:val="left" w:pos="2257"/>
        </w:tabs>
        <w:spacing w:after="0" w:line="259" w:lineRule="auto"/>
        <w:ind w:left="2880" w:hanging="2880"/>
        <w:rPr>
          <w:rFonts w:ascii="Arial" w:eastAsia="Arial" w:hAnsi="Arial" w:cs="Arial"/>
          <w:sz w:val="24"/>
          <w:szCs w:val="24"/>
        </w:rPr>
      </w:pPr>
    </w:p>
    <w:p w14:paraId="779411DB" w14:textId="77777777" w:rsidR="00405740" w:rsidRDefault="00405740">
      <w:pPr>
        <w:tabs>
          <w:tab w:val="left" w:pos="2257"/>
        </w:tabs>
        <w:spacing w:after="0" w:line="259" w:lineRule="auto"/>
        <w:ind w:left="2880" w:hanging="2880"/>
        <w:rPr>
          <w:rFonts w:ascii="Arial" w:eastAsia="Arial" w:hAnsi="Arial" w:cs="Arial"/>
          <w:sz w:val="24"/>
          <w:szCs w:val="24"/>
        </w:rPr>
      </w:pPr>
    </w:p>
    <w:p w14:paraId="067DE657" w14:textId="77777777" w:rsidR="00405740" w:rsidRDefault="00405740">
      <w:pPr>
        <w:tabs>
          <w:tab w:val="left" w:pos="2257"/>
        </w:tabs>
        <w:spacing w:after="0" w:line="259" w:lineRule="auto"/>
        <w:ind w:left="2880" w:hanging="2880"/>
        <w:rPr>
          <w:rFonts w:ascii="Arial" w:eastAsia="Arial" w:hAnsi="Arial" w:cs="Arial"/>
          <w:sz w:val="24"/>
          <w:szCs w:val="24"/>
        </w:rPr>
      </w:pPr>
    </w:p>
    <w:p w14:paraId="26FA3AC0" w14:textId="77777777" w:rsidR="00405740" w:rsidRDefault="00405740">
      <w:pPr>
        <w:tabs>
          <w:tab w:val="left" w:pos="2257"/>
        </w:tabs>
        <w:spacing w:after="0" w:line="259" w:lineRule="auto"/>
        <w:ind w:left="2880" w:hanging="2880"/>
        <w:rPr>
          <w:rFonts w:ascii="Arial" w:eastAsia="Arial" w:hAnsi="Arial" w:cs="Arial"/>
          <w:sz w:val="24"/>
          <w:szCs w:val="24"/>
        </w:rPr>
      </w:pPr>
    </w:p>
    <w:p w14:paraId="68AC927E" w14:textId="77777777" w:rsidR="00405740" w:rsidRDefault="00405740">
      <w:pPr>
        <w:tabs>
          <w:tab w:val="left" w:pos="2257"/>
        </w:tabs>
        <w:spacing w:after="0" w:line="259" w:lineRule="auto"/>
        <w:ind w:left="2880" w:hanging="2880"/>
        <w:rPr>
          <w:rFonts w:ascii="Arial" w:eastAsia="Arial" w:hAnsi="Arial" w:cs="Arial"/>
          <w:sz w:val="24"/>
          <w:szCs w:val="24"/>
        </w:rPr>
      </w:pPr>
    </w:p>
    <w:p w14:paraId="3F7CD533" w14:textId="77777777" w:rsidR="00405740" w:rsidRDefault="00405740">
      <w:pPr>
        <w:tabs>
          <w:tab w:val="left" w:pos="2257"/>
        </w:tabs>
        <w:spacing w:after="0" w:line="259" w:lineRule="auto"/>
        <w:ind w:left="2880" w:hanging="2880"/>
        <w:rPr>
          <w:rFonts w:ascii="Arial" w:eastAsia="Arial" w:hAnsi="Arial" w:cs="Arial"/>
          <w:sz w:val="24"/>
          <w:szCs w:val="24"/>
        </w:rPr>
      </w:pPr>
    </w:p>
    <w:p w14:paraId="330BCECF" w14:textId="77777777" w:rsidR="00405740" w:rsidRDefault="00405740">
      <w:pPr>
        <w:tabs>
          <w:tab w:val="left" w:pos="2257"/>
        </w:tabs>
        <w:spacing w:after="0" w:line="259" w:lineRule="auto"/>
        <w:ind w:left="2880" w:hanging="2880"/>
        <w:rPr>
          <w:rFonts w:ascii="Arial" w:eastAsia="Arial" w:hAnsi="Arial" w:cs="Arial"/>
          <w:sz w:val="24"/>
          <w:szCs w:val="24"/>
        </w:rPr>
      </w:pPr>
    </w:p>
    <w:p w14:paraId="6709A766" w14:textId="77777777" w:rsidR="00405740" w:rsidRDefault="00405740">
      <w:pPr>
        <w:tabs>
          <w:tab w:val="left" w:pos="2257"/>
        </w:tabs>
        <w:spacing w:after="0" w:line="259" w:lineRule="auto"/>
        <w:ind w:left="2880" w:hanging="2880"/>
        <w:rPr>
          <w:rFonts w:ascii="Arial" w:eastAsia="Arial" w:hAnsi="Arial" w:cs="Arial"/>
          <w:sz w:val="24"/>
          <w:szCs w:val="24"/>
        </w:rPr>
      </w:pPr>
    </w:p>
    <w:p w14:paraId="7867E9D7" w14:textId="77777777" w:rsidR="00405740" w:rsidRDefault="00405740">
      <w:pPr>
        <w:tabs>
          <w:tab w:val="left" w:pos="2257"/>
        </w:tabs>
        <w:spacing w:after="0" w:line="259" w:lineRule="auto"/>
        <w:ind w:left="2880" w:hanging="2880"/>
        <w:rPr>
          <w:rFonts w:ascii="Arial" w:eastAsia="Arial" w:hAnsi="Arial" w:cs="Arial"/>
          <w:sz w:val="24"/>
          <w:szCs w:val="24"/>
        </w:rPr>
      </w:pPr>
    </w:p>
    <w:p w14:paraId="4582CBA0" w14:textId="77777777" w:rsidR="00405740" w:rsidRDefault="00405740">
      <w:pPr>
        <w:tabs>
          <w:tab w:val="left" w:pos="2257"/>
        </w:tabs>
        <w:spacing w:after="0" w:line="259" w:lineRule="auto"/>
        <w:ind w:left="2880" w:hanging="2880"/>
        <w:rPr>
          <w:rFonts w:ascii="Arial" w:eastAsia="Arial" w:hAnsi="Arial" w:cs="Arial"/>
          <w:sz w:val="24"/>
          <w:szCs w:val="24"/>
        </w:rPr>
      </w:pPr>
    </w:p>
    <w:p w14:paraId="5C5B0393" w14:textId="77777777" w:rsidR="00B34251" w:rsidRDefault="00B34251">
      <w:pPr>
        <w:tabs>
          <w:tab w:val="left" w:pos="2257"/>
        </w:tabs>
        <w:spacing w:after="0" w:line="259" w:lineRule="auto"/>
        <w:ind w:left="2880" w:hanging="2880"/>
        <w:rPr>
          <w:rFonts w:ascii="Arial" w:eastAsia="Arial" w:hAnsi="Arial" w:cs="Arial"/>
          <w:sz w:val="24"/>
          <w:szCs w:val="24"/>
        </w:rPr>
      </w:pPr>
    </w:p>
    <w:p w14:paraId="19FBC459" w14:textId="77777777" w:rsidR="00B34251" w:rsidRDefault="00B34251">
      <w:pPr>
        <w:tabs>
          <w:tab w:val="left" w:pos="2257"/>
        </w:tabs>
        <w:spacing w:after="0" w:line="259" w:lineRule="auto"/>
        <w:ind w:left="2880" w:hanging="2880"/>
        <w:rPr>
          <w:rFonts w:ascii="Arial" w:eastAsia="Arial" w:hAnsi="Arial" w:cs="Arial"/>
          <w:sz w:val="24"/>
          <w:szCs w:val="24"/>
        </w:rPr>
      </w:pPr>
    </w:p>
    <w:p w14:paraId="45CA8FF8" w14:textId="77777777" w:rsidR="00405740" w:rsidRDefault="00405740">
      <w:pPr>
        <w:tabs>
          <w:tab w:val="left" w:pos="2257"/>
        </w:tabs>
        <w:spacing w:after="0" w:line="259" w:lineRule="auto"/>
        <w:ind w:left="2880" w:hanging="2880"/>
        <w:rPr>
          <w:rFonts w:ascii="Arial" w:eastAsia="Arial" w:hAnsi="Arial" w:cs="Arial"/>
          <w:sz w:val="24"/>
          <w:szCs w:val="24"/>
        </w:rPr>
      </w:pPr>
    </w:p>
    <w:p w14:paraId="0701E494" w14:textId="77777777" w:rsidR="00405740" w:rsidRDefault="00405740">
      <w:pPr>
        <w:tabs>
          <w:tab w:val="left" w:pos="2257"/>
        </w:tabs>
        <w:spacing w:after="0" w:line="259" w:lineRule="auto"/>
        <w:ind w:left="2880" w:hanging="2880"/>
        <w:rPr>
          <w:rFonts w:ascii="Arial" w:eastAsia="Arial" w:hAnsi="Arial" w:cs="Arial"/>
          <w:sz w:val="24"/>
          <w:szCs w:val="24"/>
        </w:rPr>
      </w:pPr>
    </w:p>
    <w:p w14:paraId="6EAAC02E" w14:textId="77777777" w:rsidR="00A7176E" w:rsidRDefault="00FB7EC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79B8A51" w14:textId="77777777" w:rsidR="00A7176E" w:rsidRDefault="00A7176E" w:rsidP="0035234C">
      <w:pPr>
        <w:tabs>
          <w:tab w:val="left" w:pos="2257"/>
        </w:tabs>
        <w:spacing w:after="0" w:line="259" w:lineRule="auto"/>
        <w:rPr>
          <w:rFonts w:ascii="Arial" w:eastAsia="Arial" w:hAnsi="Arial" w:cs="Arial"/>
          <w:b/>
          <w:i/>
          <w:sz w:val="24"/>
          <w:szCs w:val="24"/>
        </w:rPr>
      </w:pPr>
    </w:p>
    <w:p w14:paraId="15160498" w14:textId="77777777" w:rsidR="0035234C" w:rsidRDefault="0035234C"/>
    <w:tbl>
      <w:tblPr>
        <w:tblW w:w="8772" w:type="dxa"/>
        <w:tblLook w:val="04A0" w:firstRow="1" w:lastRow="0" w:firstColumn="1" w:lastColumn="0" w:noHBand="0" w:noVBand="1"/>
      </w:tblPr>
      <w:tblGrid>
        <w:gridCol w:w="266"/>
        <w:gridCol w:w="1293"/>
        <w:gridCol w:w="4137"/>
        <w:gridCol w:w="2810"/>
        <w:gridCol w:w="266"/>
      </w:tblGrid>
      <w:tr w:rsidR="0035234C" w:rsidRPr="0035234C" w14:paraId="79DC1F0C" w14:textId="77777777" w:rsidTr="003304A7">
        <w:trPr>
          <w:trHeight w:val="144"/>
        </w:trPr>
        <w:tc>
          <w:tcPr>
            <w:tcW w:w="266" w:type="dxa"/>
            <w:tcBorders>
              <w:top w:val="single" w:sz="4" w:space="0" w:color="auto"/>
              <w:left w:val="single" w:sz="4" w:space="0" w:color="auto"/>
              <w:bottom w:val="nil"/>
              <w:right w:val="nil"/>
            </w:tcBorders>
            <w:shd w:val="clear" w:color="auto" w:fill="auto"/>
            <w:noWrap/>
            <w:vAlign w:val="bottom"/>
            <w:hideMark/>
          </w:tcPr>
          <w:p w14:paraId="08BAF36B"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1293" w:type="dxa"/>
            <w:tcBorders>
              <w:top w:val="single" w:sz="4" w:space="0" w:color="auto"/>
              <w:left w:val="nil"/>
              <w:bottom w:val="nil"/>
              <w:right w:val="nil"/>
            </w:tcBorders>
            <w:shd w:val="clear" w:color="auto" w:fill="auto"/>
            <w:noWrap/>
            <w:vAlign w:val="bottom"/>
            <w:hideMark/>
          </w:tcPr>
          <w:p w14:paraId="07190C31" w14:textId="77777777" w:rsidR="0035234C" w:rsidRPr="0035234C" w:rsidRDefault="0035234C" w:rsidP="0035234C">
            <w:pPr>
              <w:spacing w:after="0" w:line="240" w:lineRule="auto"/>
              <w:jc w:val="center"/>
              <w:rPr>
                <w:rFonts w:eastAsia="Times New Roman" w:cs="Calibri"/>
                <w:color w:val="000000"/>
              </w:rPr>
            </w:pPr>
            <w:r w:rsidRPr="0035234C">
              <w:rPr>
                <w:rFonts w:eastAsia="Times New Roman" w:cs="Calibri"/>
                <w:color w:val="000000"/>
              </w:rPr>
              <w:t> </w:t>
            </w:r>
          </w:p>
        </w:tc>
        <w:tc>
          <w:tcPr>
            <w:tcW w:w="4137" w:type="dxa"/>
            <w:tcBorders>
              <w:top w:val="single" w:sz="4" w:space="0" w:color="auto"/>
              <w:left w:val="nil"/>
              <w:bottom w:val="nil"/>
              <w:right w:val="nil"/>
            </w:tcBorders>
            <w:shd w:val="clear" w:color="auto" w:fill="auto"/>
            <w:noWrap/>
            <w:vAlign w:val="bottom"/>
            <w:hideMark/>
          </w:tcPr>
          <w:p w14:paraId="66F56FBE"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2810" w:type="dxa"/>
            <w:tcBorders>
              <w:top w:val="single" w:sz="4" w:space="0" w:color="auto"/>
              <w:left w:val="nil"/>
              <w:bottom w:val="nil"/>
              <w:right w:val="nil"/>
            </w:tcBorders>
            <w:shd w:val="clear" w:color="auto" w:fill="auto"/>
            <w:noWrap/>
            <w:vAlign w:val="bottom"/>
            <w:hideMark/>
          </w:tcPr>
          <w:p w14:paraId="70CCB1D9"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266" w:type="dxa"/>
            <w:tcBorders>
              <w:top w:val="single" w:sz="4" w:space="0" w:color="auto"/>
              <w:left w:val="nil"/>
              <w:bottom w:val="nil"/>
              <w:right w:val="single" w:sz="4" w:space="0" w:color="auto"/>
            </w:tcBorders>
            <w:shd w:val="clear" w:color="auto" w:fill="auto"/>
            <w:noWrap/>
            <w:vAlign w:val="bottom"/>
            <w:hideMark/>
          </w:tcPr>
          <w:p w14:paraId="77CFCC43"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r>
      <w:tr w:rsidR="0035234C" w:rsidRPr="0035234C" w14:paraId="53539A6E" w14:textId="77777777" w:rsidTr="003304A7">
        <w:trPr>
          <w:trHeight w:val="516"/>
        </w:trPr>
        <w:tc>
          <w:tcPr>
            <w:tcW w:w="266" w:type="dxa"/>
            <w:tcBorders>
              <w:top w:val="nil"/>
              <w:left w:val="single" w:sz="4" w:space="0" w:color="auto"/>
              <w:bottom w:val="nil"/>
              <w:right w:val="nil"/>
            </w:tcBorders>
            <w:shd w:val="clear" w:color="auto" w:fill="auto"/>
            <w:noWrap/>
            <w:vAlign w:val="center"/>
            <w:hideMark/>
          </w:tcPr>
          <w:p w14:paraId="0CA0012E" w14:textId="77777777" w:rsidR="0035234C" w:rsidRPr="0035234C" w:rsidRDefault="0035234C" w:rsidP="0035234C">
            <w:pPr>
              <w:spacing w:after="0" w:line="240" w:lineRule="auto"/>
              <w:jc w:val="center"/>
              <w:rPr>
                <w:rFonts w:eastAsia="Times New Roman" w:cs="Calibri"/>
                <w:b/>
                <w:bCs/>
                <w:color w:val="000000"/>
              </w:rPr>
            </w:pPr>
            <w:r w:rsidRPr="0035234C">
              <w:rPr>
                <w:rFonts w:eastAsia="Times New Roman" w:cs="Calibri"/>
                <w:b/>
                <w:bCs/>
                <w:color w:val="000000"/>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F1E3" w14:textId="77777777" w:rsidR="0035234C" w:rsidRPr="0035234C" w:rsidRDefault="0035234C" w:rsidP="0035234C">
            <w:pPr>
              <w:spacing w:after="0" w:line="240" w:lineRule="auto"/>
              <w:jc w:val="center"/>
              <w:rPr>
                <w:rFonts w:eastAsia="Times New Roman" w:cs="Calibri"/>
                <w:b/>
                <w:bCs/>
                <w:color w:val="000000"/>
              </w:rPr>
            </w:pPr>
            <w:r w:rsidRPr="0035234C">
              <w:rPr>
                <w:rFonts w:eastAsia="Times New Roman" w:cs="Calibri"/>
                <w:b/>
                <w:bCs/>
                <w:color w:val="000000"/>
              </w:rPr>
              <w:t>Lot Number</w:t>
            </w:r>
          </w:p>
        </w:tc>
        <w:tc>
          <w:tcPr>
            <w:tcW w:w="4137" w:type="dxa"/>
            <w:tcBorders>
              <w:top w:val="single" w:sz="4" w:space="0" w:color="auto"/>
              <w:left w:val="nil"/>
              <w:bottom w:val="single" w:sz="4" w:space="0" w:color="auto"/>
              <w:right w:val="single" w:sz="4" w:space="0" w:color="auto"/>
            </w:tcBorders>
            <w:shd w:val="clear" w:color="auto" w:fill="auto"/>
            <w:noWrap/>
            <w:vAlign w:val="center"/>
            <w:hideMark/>
          </w:tcPr>
          <w:p w14:paraId="22A189CD" w14:textId="77777777" w:rsidR="0035234C" w:rsidRPr="0035234C" w:rsidRDefault="0035234C" w:rsidP="0035234C">
            <w:pPr>
              <w:spacing w:after="0" w:line="240" w:lineRule="auto"/>
              <w:jc w:val="center"/>
              <w:rPr>
                <w:rFonts w:eastAsia="Times New Roman" w:cs="Calibri"/>
                <w:b/>
                <w:bCs/>
                <w:color w:val="000000"/>
              </w:rPr>
            </w:pPr>
            <w:r w:rsidRPr="0035234C">
              <w:rPr>
                <w:rFonts w:eastAsia="Times New Roman" w:cs="Calibri"/>
                <w:b/>
                <w:bCs/>
                <w:color w:val="000000"/>
              </w:rPr>
              <w:t>Lot Description</w:t>
            </w:r>
          </w:p>
        </w:tc>
        <w:tc>
          <w:tcPr>
            <w:tcW w:w="2810" w:type="dxa"/>
            <w:tcBorders>
              <w:top w:val="single" w:sz="4" w:space="0" w:color="auto"/>
              <w:left w:val="nil"/>
              <w:bottom w:val="single" w:sz="4" w:space="0" w:color="auto"/>
              <w:right w:val="single" w:sz="4" w:space="0" w:color="auto"/>
            </w:tcBorders>
            <w:shd w:val="clear" w:color="auto" w:fill="auto"/>
            <w:noWrap/>
            <w:vAlign w:val="center"/>
            <w:hideMark/>
          </w:tcPr>
          <w:p w14:paraId="2A304C86" w14:textId="77777777" w:rsidR="0035234C" w:rsidRPr="0035234C" w:rsidRDefault="0035234C" w:rsidP="0035234C">
            <w:pPr>
              <w:spacing w:after="0" w:line="240" w:lineRule="auto"/>
              <w:jc w:val="center"/>
              <w:rPr>
                <w:rFonts w:eastAsia="Times New Roman" w:cs="Calibri"/>
                <w:b/>
                <w:bCs/>
                <w:color w:val="000000"/>
              </w:rPr>
            </w:pPr>
            <w:r w:rsidRPr="0035234C">
              <w:rPr>
                <w:rFonts w:eastAsia="Times New Roman" w:cs="Calibri"/>
                <w:b/>
                <w:bCs/>
                <w:color w:val="000000"/>
              </w:rPr>
              <w:t xml:space="preserve">Relevant (Yes/ No) </w:t>
            </w:r>
          </w:p>
        </w:tc>
        <w:tc>
          <w:tcPr>
            <w:tcW w:w="266" w:type="dxa"/>
            <w:tcBorders>
              <w:top w:val="nil"/>
              <w:left w:val="nil"/>
              <w:bottom w:val="nil"/>
              <w:right w:val="single" w:sz="4" w:space="0" w:color="auto"/>
            </w:tcBorders>
            <w:shd w:val="clear" w:color="auto" w:fill="auto"/>
            <w:noWrap/>
            <w:vAlign w:val="center"/>
            <w:hideMark/>
          </w:tcPr>
          <w:p w14:paraId="19F47C5C" w14:textId="77777777" w:rsidR="0035234C" w:rsidRPr="0035234C" w:rsidRDefault="0035234C" w:rsidP="0035234C">
            <w:pPr>
              <w:spacing w:after="0" w:line="240" w:lineRule="auto"/>
              <w:jc w:val="center"/>
              <w:rPr>
                <w:rFonts w:eastAsia="Times New Roman" w:cs="Calibri"/>
                <w:b/>
                <w:bCs/>
                <w:color w:val="000000"/>
              </w:rPr>
            </w:pPr>
            <w:r w:rsidRPr="0035234C">
              <w:rPr>
                <w:rFonts w:eastAsia="Times New Roman" w:cs="Calibri"/>
                <w:b/>
                <w:bCs/>
                <w:color w:val="000000"/>
              </w:rPr>
              <w:t> </w:t>
            </w:r>
          </w:p>
        </w:tc>
      </w:tr>
      <w:tr w:rsidR="0035234C" w:rsidRPr="0035234C" w14:paraId="16ABEADA" w14:textId="77777777" w:rsidTr="003304A7">
        <w:trPr>
          <w:trHeight w:val="351"/>
        </w:trPr>
        <w:tc>
          <w:tcPr>
            <w:tcW w:w="266" w:type="dxa"/>
            <w:tcBorders>
              <w:top w:val="nil"/>
              <w:left w:val="single" w:sz="4" w:space="0" w:color="auto"/>
              <w:bottom w:val="nil"/>
              <w:right w:val="nil"/>
            </w:tcBorders>
            <w:shd w:val="clear" w:color="auto" w:fill="auto"/>
            <w:noWrap/>
            <w:vAlign w:val="center"/>
            <w:hideMark/>
          </w:tcPr>
          <w:p w14:paraId="495852F7"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5C73A1E0" w14:textId="77777777" w:rsidR="0035234C" w:rsidRPr="0035234C" w:rsidRDefault="0035234C" w:rsidP="0035234C">
            <w:pPr>
              <w:spacing w:after="0" w:line="240" w:lineRule="auto"/>
              <w:jc w:val="center"/>
              <w:rPr>
                <w:rFonts w:eastAsia="Times New Roman" w:cs="Calibri"/>
                <w:color w:val="000000"/>
              </w:rPr>
            </w:pPr>
            <w:r w:rsidRPr="0035234C">
              <w:rPr>
                <w:rFonts w:eastAsia="Times New Roman" w:cs="Calibri"/>
                <w:color w:val="000000"/>
              </w:rPr>
              <w:t>101</w:t>
            </w:r>
          </w:p>
        </w:tc>
        <w:tc>
          <w:tcPr>
            <w:tcW w:w="4137" w:type="dxa"/>
            <w:tcBorders>
              <w:top w:val="nil"/>
              <w:left w:val="nil"/>
              <w:bottom w:val="single" w:sz="4" w:space="0" w:color="auto"/>
              <w:right w:val="single" w:sz="4" w:space="0" w:color="auto"/>
            </w:tcBorders>
            <w:shd w:val="clear" w:color="auto" w:fill="auto"/>
            <w:noWrap/>
            <w:vAlign w:val="center"/>
            <w:hideMark/>
          </w:tcPr>
          <w:p w14:paraId="5B15E78A" w14:textId="0A60642A"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Liquid Fuel - Scotland North</w:t>
            </w:r>
            <w:r w:rsidR="00A57A58">
              <w:rPr>
                <w:rFonts w:eastAsia="Times New Roman" w:cs="Calibri"/>
                <w:color w:val="000000"/>
              </w:rPr>
              <w:t xml:space="preserve"> - </w:t>
            </w:r>
            <w:r w:rsidR="00741F30">
              <w:rPr>
                <w:rFonts w:eastAsia="Times New Roman" w:cs="Calibri"/>
                <w:color w:val="000000"/>
              </w:rPr>
              <w:t>Forfar</w:t>
            </w:r>
          </w:p>
        </w:tc>
        <w:tc>
          <w:tcPr>
            <w:tcW w:w="2810" w:type="dxa"/>
            <w:tcBorders>
              <w:top w:val="nil"/>
              <w:left w:val="nil"/>
              <w:bottom w:val="single" w:sz="4" w:space="0" w:color="auto"/>
              <w:right w:val="single" w:sz="4" w:space="0" w:color="auto"/>
            </w:tcBorders>
            <w:shd w:val="clear" w:color="auto" w:fill="auto"/>
            <w:noWrap/>
            <w:vAlign w:val="center"/>
            <w:hideMark/>
          </w:tcPr>
          <w:p w14:paraId="726078D0" w14:textId="1ADE1AC8" w:rsidR="0035234C" w:rsidRPr="00667155" w:rsidRDefault="0035234C" w:rsidP="0035234C">
            <w:pPr>
              <w:spacing w:after="0" w:line="240" w:lineRule="auto"/>
              <w:jc w:val="center"/>
              <w:rPr>
                <w:rFonts w:eastAsia="Times New Roman" w:cs="Calibri"/>
                <w:color w:val="000000"/>
              </w:rPr>
            </w:pPr>
            <w:r w:rsidRPr="00667155">
              <w:rPr>
                <w:rFonts w:eastAsia="Times New Roman" w:cs="Calibri"/>
                <w:color w:val="000000"/>
              </w:rPr>
              <w:t>Yes</w:t>
            </w:r>
          </w:p>
        </w:tc>
        <w:tc>
          <w:tcPr>
            <w:tcW w:w="266" w:type="dxa"/>
            <w:tcBorders>
              <w:top w:val="nil"/>
              <w:left w:val="nil"/>
              <w:bottom w:val="nil"/>
              <w:right w:val="single" w:sz="4" w:space="0" w:color="auto"/>
            </w:tcBorders>
            <w:shd w:val="clear" w:color="auto" w:fill="auto"/>
            <w:noWrap/>
            <w:vAlign w:val="center"/>
            <w:hideMark/>
          </w:tcPr>
          <w:p w14:paraId="7A07C20A"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r>
      <w:tr w:rsidR="0035234C" w:rsidRPr="0035234C" w14:paraId="11FA722A" w14:textId="77777777" w:rsidTr="003304A7">
        <w:trPr>
          <w:trHeight w:val="351"/>
        </w:trPr>
        <w:tc>
          <w:tcPr>
            <w:tcW w:w="266" w:type="dxa"/>
            <w:tcBorders>
              <w:top w:val="nil"/>
              <w:left w:val="single" w:sz="4" w:space="0" w:color="auto"/>
              <w:bottom w:val="nil"/>
              <w:right w:val="nil"/>
            </w:tcBorders>
            <w:shd w:val="clear" w:color="auto" w:fill="auto"/>
            <w:noWrap/>
            <w:vAlign w:val="center"/>
            <w:hideMark/>
          </w:tcPr>
          <w:p w14:paraId="5C5D725A"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07F8D9A4" w14:textId="77777777" w:rsidR="0035234C" w:rsidRPr="0035234C" w:rsidRDefault="0035234C" w:rsidP="0035234C">
            <w:pPr>
              <w:spacing w:after="0" w:line="240" w:lineRule="auto"/>
              <w:jc w:val="center"/>
              <w:rPr>
                <w:rFonts w:eastAsia="Times New Roman" w:cs="Calibri"/>
                <w:color w:val="000000"/>
              </w:rPr>
            </w:pPr>
            <w:r w:rsidRPr="0035234C">
              <w:rPr>
                <w:rFonts w:eastAsia="Times New Roman" w:cs="Calibri"/>
                <w:color w:val="000000"/>
              </w:rPr>
              <w:t>102</w:t>
            </w:r>
          </w:p>
        </w:tc>
        <w:tc>
          <w:tcPr>
            <w:tcW w:w="4137" w:type="dxa"/>
            <w:tcBorders>
              <w:top w:val="nil"/>
              <w:left w:val="nil"/>
              <w:bottom w:val="single" w:sz="4" w:space="0" w:color="auto"/>
              <w:right w:val="single" w:sz="4" w:space="0" w:color="auto"/>
            </w:tcBorders>
            <w:shd w:val="clear" w:color="auto" w:fill="auto"/>
            <w:noWrap/>
            <w:vAlign w:val="center"/>
            <w:hideMark/>
          </w:tcPr>
          <w:p w14:paraId="70C20E1D" w14:textId="64D4440B"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Liquid Fuel - Scotland West</w:t>
            </w:r>
            <w:r w:rsidR="00741F30">
              <w:rPr>
                <w:rFonts w:eastAsia="Times New Roman" w:cs="Calibri"/>
                <w:color w:val="000000"/>
              </w:rPr>
              <w:t xml:space="preserve"> - Stornoway</w:t>
            </w:r>
          </w:p>
        </w:tc>
        <w:tc>
          <w:tcPr>
            <w:tcW w:w="2810" w:type="dxa"/>
            <w:tcBorders>
              <w:top w:val="nil"/>
              <w:left w:val="nil"/>
              <w:bottom w:val="single" w:sz="4" w:space="0" w:color="auto"/>
              <w:right w:val="single" w:sz="4" w:space="0" w:color="auto"/>
            </w:tcBorders>
            <w:shd w:val="clear" w:color="auto" w:fill="auto"/>
            <w:noWrap/>
            <w:vAlign w:val="center"/>
            <w:hideMark/>
          </w:tcPr>
          <w:p w14:paraId="5FA46ED0" w14:textId="368283F5" w:rsidR="0035234C" w:rsidRPr="00667155" w:rsidRDefault="0035234C" w:rsidP="0035234C">
            <w:pPr>
              <w:spacing w:after="0" w:line="240" w:lineRule="auto"/>
              <w:jc w:val="center"/>
              <w:rPr>
                <w:rFonts w:eastAsia="Times New Roman" w:cs="Calibri"/>
                <w:color w:val="000000"/>
              </w:rPr>
            </w:pPr>
            <w:r w:rsidRPr="00667155">
              <w:rPr>
                <w:rFonts w:eastAsia="Times New Roman" w:cs="Calibri"/>
                <w:color w:val="000000"/>
              </w:rPr>
              <w:t>Yes</w:t>
            </w:r>
          </w:p>
        </w:tc>
        <w:tc>
          <w:tcPr>
            <w:tcW w:w="266" w:type="dxa"/>
            <w:tcBorders>
              <w:top w:val="nil"/>
              <w:left w:val="nil"/>
              <w:bottom w:val="nil"/>
              <w:right w:val="single" w:sz="4" w:space="0" w:color="auto"/>
            </w:tcBorders>
            <w:shd w:val="clear" w:color="auto" w:fill="auto"/>
            <w:noWrap/>
            <w:vAlign w:val="center"/>
            <w:hideMark/>
          </w:tcPr>
          <w:p w14:paraId="423BFA34"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r>
      <w:tr w:rsidR="0035234C" w:rsidRPr="0035234C" w14:paraId="631B715B" w14:textId="77777777" w:rsidTr="003304A7">
        <w:trPr>
          <w:trHeight w:val="144"/>
        </w:trPr>
        <w:tc>
          <w:tcPr>
            <w:tcW w:w="266" w:type="dxa"/>
            <w:tcBorders>
              <w:top w:val="nil"/>
              <w:left w:val="single" w:sz="4" w:space="0" w:color="auto"/>
              <w:bottom w:val="single" w:sz="4" w:space="0" w:color="auto"/>
              <w:right w:val="nil"/>
            </w:tcBorders>
            <w:shd w:val="clear" w:color="auto" w:fill="auto"/>
            <w:noWrap/>
            <w:vAlign w:val="bottom"/>
            <w:hideMark/>
          </w:tcPr>
          <w:p w14:paraId="2237A105"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1293" w:type="dxa"/>
            <w:tcBorders>
              <w:top w:val="nil"/>
              <w:left w:val="nil"/>
              <w:bottom w:val="single" w:sz="4" w:space="0" w:color="auto"/>
              <w:right w:val="nil"/>
            </w:tcBorders>
            <w:shd w:val="clear" w:color="auto" w:fill="auto"/>
            <w:noWrap/>
            <w:vAlign w:val="bottom"/>
            <w:hideMark/>
          </w:tcPr>
          <w:p w14:paraId="4B290246" w14:textId="77777777" w:rsidR="0035234C" w:rsidRPr="0035234C" w:rsidRDefault="0035234C" w:rsidP="0035234C">
            <w:pPr>
              <w:spacing w:after="0" w:line="240" w:lineRule="auto"/>
              <w:jc w:val="center"/>
              <w:rPr>
                <w:rFonts w:eastAsia="Times New Roman" w:cs="Calibri"/>
                <w:color w:val="000000"/>
              </w:rPr>
            </w:pPr>
            <w:r w:rsidRPr="0035234C">
              <w:rPr>
                <w:rFonts w:eastAsia="Times New Roman" w:cs="Calibri"/>
                <w:color w:val="000000"/>
              </w:rPr>
              <w:t> </w:t>
            </w:r>
          </w:p>
        </w:tc>
        <w:tc>
          <w:tcPr>
            <w:tcW w:w="4137" w:type="dxa"/>
            <w:tcBorders>
              <w:top w:val="nil"/>
              <w:left w:val="nil"/>
              <w:bottom w:val="single" w:sz="4" w:space="0" w:color="auto"/>
              <w:right w:val="nil"/>
            </w:tcBorders>
            <w:shd w:val="clear" w:color="auto" w:fill="auto"/>
            <w:noWrap/>
            <w:vAlign w:val="bottom"/>
            <w:hideMark/>
          </w:tcPr>
          <w:p w14:paraId="7F491FE0"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2810" w:type="dxa"/>
            <w:tcBorders>
              <w:top w:val="nil"/>
              <w:left w:val="nil"/>
              <w:bottom w:val="single" w:sz="4" w:space="0" w:color="auto"/>
              <w:right w:val="nil"/>
            </w:tcBorders>
            <w:shd w:val="clear" w:color="auto" w:fill="auto"/>
            <w:noWrap/>
            <w:vAlign w:val="bottom"/>
            <w:hideMark/>
          </w:tcPr>
          <w:p w14:paraId="3358DC85"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310B5CD" w14:textId="77777777" w:rsidR="0035234C" w:rsidRPr="0035234C" w:rsidRDefault="0035234C" w:rsidP="0035234C">
            <w:pPr>
              <w:spacing w:after="0" w:line="240" w:lineRule="auto"/>
              <w:rPr>
                <w:rFonts w:eastAsia="Times New Roman" w:cs="Calibri"/>
                <w:color w:val="000000"/>
              </w:rPr>
            </w:pPr>
            <w:r w:rsidRPr="0035234C">
              <w:rPr>
                <w:rFonts w:eastAsia="Times New Roman" w:cs="Calibri"/>
                <w:color w:val="000000"/>
              </w:rPr>
              <w:t> </w:t>
            </w:r>
          </w:p>
        </w:tc>
      </w:tr>
    </w:tbl>
    <w:p w14:paraId="2ED8A1E0" w14:textId="77777777" w:rsidR="00A7176E" w:rsidRDefault="00FB7ECB">
      <w:pPr>
        <w:rPr>
          <w:rFonts w:ascii="Arial" w:eastAsia="Arial" w:hAnsi="Arial" w:cs="Arial"/>
          <w:b/>
          <w:sz w:val="24"/>
          <w:szCs w:val="24"/>
        </w:rPr>
      </w:pPr>
      <w:r>
        <w:br w:type="page"/>
      </w:r>
    </w:p>
    <w:p w14:paraId="47C6E4D8" w14:textId="77777777" w:rsidR="00A7176E" w:rsidRDefault="00FB7EC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445FD79" w14:textId="77777777" w:rsidR="00A7176E" w:rsidRDefault="00FB7ECB">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7C19DDF9" w14:textId="7777777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765A38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61402912"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5747100" w14:textId="77777777" w:rsidR="00A7176E" w:rsidRDefault="00A7176E">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AF51DA7" w14:textId="77777777" w:rsidR="00A7176E" w:rsidRDefault="00A7176E">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87F895B"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1FC51AF0"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67A7297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2EF0151"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6124B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6ED2D98"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3FAF7A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3E3B927" w14:textId="4BD48F91"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Joint Schedule 9 (Minimum Standards of Reliability)</w:t>
      </w:r>
      <w:r w:rsidRPr="0099217D">
        <w:rPr>
          <w:rFonts w:ascii="Arial" w:eastAsia="Arial" w:hAnsi="Arial" w:cs="Arial"/>
          <w:color w:val="000000"/>
          <w:sz w:val="24"/>
          <w:szCs w:val="24"/>
        </w:rPr>
        <w:tab/>
      </w:r>
    </w:p>
    <w:p w14:paraId="2242CF68"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Joint Schedule 10 (Rectification Plan)</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81B9222"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4C21BE2"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5B49EEB" w14:textId="712C74BA"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sidR="005C228B">
        <w:rPr>
          <w:rFonts w:ascii="Arial" w:eastAsia="Arial" w:hAnsi="Arial" w:cs="Arial"/>
          <w:color w:val="000000"/>
          <w:sz w:val="24"/>
          <w:szCs w:val="24"/>
        </w:rPr>
        <w:t xml:space="preserve"> </w:t>
      </w:r>
      <w:r>
        <w:rPr>
          <w:rFonts w:ascii="Arial" w:eastAsia="Arial" w:hAnsi="Arial" w:cs="Arial"/>
          <w:color w:val="000000"/>
          <w:sz w:val="24"/>
          <w:szCs w:val="24"/>
        </w:rPr>
        <w:t>Call-Off reference number</w:t>
      </w:r>
      <w:r w:rsidR="008C5FBF">
        <w:rPr>
          <w:rFonts w:ascii="Arial" w:eastAsia="Arial" w:hAnsi="Arial" w:cs="Arial"/>
          <w:color w:val="000000"/>
          <w:sz w:val="24"/>
          <w:szCs w:val="24"/>
        </w:rPr>
        <w:t xml:space="preserve"> 24950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D4173D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305CA1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0276745"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2B1866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FFBFFB6"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Call-Off Schedule 7 (Key Supplier Staff)</w:t>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p>
    <w:p w14:paraId="218D9973"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Call-Off Schedule 8 (Business Continuity and Disaster Recovery)</w:t>
      </w:r>
    </w:p>
    <w:p w14:paraId="50448A52"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Call-Off Schedule 9 (Security)</w:t>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r w:rsidRPr="0099217D">
        <w:rPr>
          <w:rFonts w:ascii="Arial" w:eastAsia="Arial" w:hAnsi="Arial" w:cs="Arial"/>
          <w:color w:val="000000"/>
          <w:sz w:val="24"/>
          <w:szCs w:val="24"/>
        </w:rPr>
        <w:tab/>
        <w:t xml:space="preserve">  </w:t>
      </w:r>
    </w:p>
    <w:p w14:paraId="707B58CF"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 xml:space="preserve">Call-Off Schedule 10 (Exit Management) </w:t>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r w:rsidRPr="0099217D">
        <w:rPr>
          <w:rFonts w:ascii="Arial" w:eastAsia="Arial" w:hAnsi="Arial" w:cs="Arial"/>
          <w:color w:val="000000"/>
          <w:sz w:val="24"/>
          <w:szCs w:val="24"/>
        </w:rPr>
        <w:tab/>
        <w:t xml:space="preserve"> </w:t>
      </w:r>
    </w:p>
    <w:p w14:paraId="470AE20D"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 xml:space="preserve">Call-Off Schedule 11 (Installation Works) </w:t>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r w:rsidRPr="0099217D">
        <w:rPr>
          <w:rFonts w:ascii="Arial" w:eastAsia="Arial" w:hAnsi="Arial" w:cs="Arial"/>
          <w:color w:val="000000"/>
          <w:sz w:val="24"/>
          <w:szCs w:val="24"/>
        </w:rPr>
        <w:tab/>
        <w:t xml:space="preserve"> </w:t>
      </w:r>
    </w:p>
    <w:p w14:paraId="28002063"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 xml:space="preserve">Call-Off Schedule 14 (Service Levels) </w:t>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p>
    <w:p w14:paraId="27E72F83"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 xml:space="preserve">Call-Off Schedule 15 (Call-Off Contract Management) </w:t>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p>
    <w:p w14:paraId="6B167B3F"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 xml:space="preserve">Call-Off Schedule 16 (Benchmarking) </w:t>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p>
    <w:p w14:paraId="31824DD2" w14:textId="77777777" w:rsidR="00A7176E" w:rsidRPr="0099217D"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Call-Off Schedule 20 (Call-Off Specification)</w:t>
      </w:r>
      <w:r w:rsidRPr="0099217D">
        <w:rPr>
          <w:rFonts w:ascii="Arial" w:eastAsia="Arial" w:hAnsi="Arial" w:cs="Arial"/>
          <w:color w:val="000000"/>
          <w:sz w:val="24"/>
          <w:szCs w:val="24"/>
        </w:rPr>
        <w:tab/>
      </w:r>
      <w:r w:rsidRPr="0099217D">
        <w:rPr>
          <w:rFonts w:ascii="Arial" w:eastAsia="Arial" w:hAnsi="Arial" w:cs="Arial"/>
          <w:color w:val="000000"/>
          <w:sz w:val="24"/>
          <w:szCs w:val="24"/>
        </w:rPr>
        <w:tab/>
      </w:r>
      <w:r w:rsidRPr="0099217D">
        <w:rPr>
          <w:rFonts w:ascii="Arial" w:eastAsia="Arial" w:hAnsi="Arial" w:cs="Arial"/>
          <w:color w:val="000000"/>
          <w:sz w:val="24"/>
          <w:szCs w:val="24"/>
        </w:rPr>
        <w:tab/>
        <w:t xml:space="preserve"> </w:t>
      </w:r>
    </w:p>
    <w:p w14:paraId="3EEBBB8A" w14:textId="77777777" w:rsidR="00A7176E" w:rsidRPr="0099217D"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CCS Core Terms (version 3.0.8)</w:t>
      </w:r>
    </w:p>
    <w:p w14:paraId="74867A91" w14:textId="77777777" w:rsidR="00A7176E" w:rsidRPr="0099217D"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Joint Schedule 5 (Corporate Social Responsibility) RM6177 National Fuels (2)</w:t>
      </w:r>
    </w:p>
    <w:p w14:paraId="6618F9EB"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99217D">
        <w:rPr>
          <w:rFonts w:ascii="Arial" w:eastAsia="Arial" w:hAnsi="Arial" w:cs="Arial"/>
          <w:color w:val="000000"/>
          <w:sz w:val="24"/>
          <w:szCs w:val="24"/>
        </w:rPr>
        <w:t>Call-Off Schedule 4 (Supplier Response) as long as an</w:t>
      </w:r>
      <w:r>
        <w:rPr>
          <w:rFonts w:ascii="Arial" w:eastAsia="Arial" w:hAnsi="Arial" w:cs="Arial"/>
          <w:color w:val="000000"/>
          <w:sz w:val="24"/>
          <w:szCs w:val="24"/>
        </w:rPr>
        <w:t>y parts of the Call-Off Tender that offer a better commercial position for the Buyer (as decided by the Buyer) take precedence over the documents above.</w:t>
      </w:r>
    </w:p>
    <w:p w14:paraId="6738A647"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34FDFF1"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A4ED47A" w14:textId="77777777" w:rsidR="00A7176E" w:rsidRDefault="00A7176E">
      <w:pPr>
        <w:tabs>
          <w:tab w:val="left" w:pos="2257"/>
        </w:tabs>
        <w:spacing w:after="0" w:line="259" w:lineRule="auto"/>
        <w:rPr>
          <w:rFonts w:ascii="Arial" w:eastAsia="Arial" w:hAnsi="Arial" w:cs="Arial"/>
          <w:sz w:val="24"/>
          <w:szCs w:val="24"/>
        </w:rPr>
      </w:pPr>
    </w:p>
    <w:p w14:paraId="2D3A2171"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A21C3B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following Special Terms are incorporated into this Call-Off Contract:</w:t>
      </w:r>
    </w:p>
    <w:p w14:paraId="0A0C0CA3" w14:textId="1A38156F" w:rsidR="0099217D" w:rsidRDefault="00782AF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Security DWP policy </w:t>
      </w:r>
    </w:p>
    <w:p w14:paraId="364C20DE" w14:textId="77777777" w:rsidR="00A718F1" w:rsidRPr="0099217D" w:rsidRDefault="00A718F1">
      <w:pPr>
        <w:spacing w:after="0"/>
        <w:ind w:right="936"/>
        <w:rPr>
          <w:rFonts w:ascii="Arial" w:eastAsia="Arial" w:hAnsi="Arial" w:cs="Arial"/>
          <w:sz w:val="24"/>
          <w:szCs w:val="24"/>
        </w:rPr>
      </w:pPr>
    </w:p>
    <w:tbl>
      <w:tblPr>
        <w:tblStyle w:val="TableGrid"/>
        <w:tblW w:w="0" w:type="auto"/>
        <w:tblLook w:val="04A0" w:firstRow="1" w:lastRow="0" w:firstColumn="1" w:lastColumn="0" w:noHBand="0" w:noVBand="1"/>
      </w:tblPr>
      <w:tblGrid>
        <w:gridCol w:w="1837"/>
        <w:gridCol w:w="2976"/>
        <w:gridCol w:w="1747"/>
        <w:gridCol w:w="2456"/>
      </w:tblGrid>
      <w:tr w:rsidR="00A718F1" w:rsidRPr="0099217D" w14:paraId="75A75316" w14:textId="77777777" w:rsidTr="00A718F1">
        <w:trPr>
          <w:trHeight w:val="584"/>
        </w:trPr>
        <w:tc>
          <w:tcPr>
            <w:tcW w:w="1837" w:type="dxa"/>
          </w:tcPr>
          <w:p w14:paraId="2195C84E" w14:textId="77777777" w:rsidR="00A718F1" w:rsidRPr="0099217D" w:rsidRDefault="00A718F1" w:rsidP="00A718F1">
            <w:pPr>
              <w:rPr>
                <w:rFonts w:ascii="Arial" w:eastAsia="Arial" w:hAnsi="Arial" w:cs="Arial"/>
                <w:sz w:val="24"/>
                <w:szCs w:val="24"/>
              </w:rPr>
            </w:pPr>
            <w:r w:rsidRPr="0099217D">
              <w:rPr>
                <w:rFonts w:ascii="Arial" w:eastAsia="Arial" w:hAnsi="Arial" w:cs="Arial"/>
                <w:sz w:val="24"/>
                <w:szCs w:val="24"/>
              </w:rPr>
              <w:t>Special Term</w:t>
            </w:r>
          </w:p>
        </w:tc>
        <w:tc>
          <w:tcPr>
            <w:tcW w:w="2976" w:type="dxa"/>
          </w:tcPr>
          <w:p w14:paraId="0A322225" w14:textId="6619C84D" w:rsidR="00A718F1" w:rsidRPr="0099217D" w:rsidRDefault="00A718F1">
            <w:pPr>
              <w:ind w:right="153"/>
              <w:rPr>
                <w:rFonts w:ascii="Arial" w:eastAsia="Arial" w:hAnsi="Arial" w:cs="Arial"/>
                <w:sz w:val="24"/>
                <w:szCs w:val="24"/>
              </w:rPr>
            </w:pPr>
            <w:r w:rsidRPr="0099217D">
              <w:rPr>
                <w:rFonts w:ascii="Arial" w:eastAsia="Arial" w:hAnsi="Arial" w:cs="Arial"/>
                <w:sz w:val="24"/>
                <w:szCs w:val="24"/>
              </w:rPr>
              <w:t xml:space="preserve">Amendment to Call Off Schedule/ Core Terms / Joint Schedule </w:t>
            </w:r>
          </w:p>
        </w:tc>
        <w:tc>
          <w:tcPr>
            <w:tcW w:w="1747" w:type="dxa"/>
          </w:tcPr>
          <w:p w14:paraId="405495B2" w14:textId="062612EF" w:rsidR="00A718F1" w:rsidRPr="0099217D" w:rsidRDefault="00A718F1">
            <w:pPr>
              <w:ind w:right="237"/>
              <w:rPr>
                <w:rFonts w:ascii="Arial" w:eastAsia="Arial" w:hAnsi="Arial" w:cs="Arial"/>
                <w:sz w:val="24"/>
                <w:szCs w:val="24"/>
              </w:rPr>
            </w:pPr>
            <w:r w:rsidRPr="0099217D">
              <w:rPr>
                <w:rFonts w:ascii="Arial" w:eastAsia="Arial" w:hAnsi="Arial" w:cs="Arial"/>
                <w:sz w:val="24"/>
                <w:szCs w:val="24"/>
              </w:rPr>
              <w:t xml:space="preserve">Amendment to Clause </w:t>
            </w:r>
          </w:p>
        </w:tc>
        <w:tc>
          <w:tcPr>
            <w:tcW w:w="2456" w:type="dxa"/>
          </w:tcPr>
          <w:p w14:paraId="07FFA69C" w14:textId="77777777" w:rsidR="00A718F1" w:rsidRPr="0099217D" w:rsidRDefault="00A718F1" w:rsidP="009C1089">
            <w:pPr>
              <w:ind w:right="-15"/>
              <w:rPr>
                <w:rFonts w:ascii="Arial" w:eastAsia="Arial" w:hAnsi="Arial" w:cs="Arial"/>
                <w:sz w:val="24"/>
                <w:szCs w:val="24"/>
              </w:rPr>
            </w:pPr>
            <w:r w:rsidRPr="0099217D">
              <w:rPr>
                <w:rFonts w:ascii="Arial" w:eastAsia="Arial" w:hAnsi="Arial" w:cs="Arial"/>
                <w:sz w:val="24"/>
                <w:szCs w:val="24"/>
              </w:rPr>
              <w:t>Further details</w:t>
            </w:r>
            <w:r w:rsidR="009C1089" w:rsidRPr="0099217D">
              <w:rPr>
                <w:rFonts w:ascii="Arial" w:eastAsia="Arial" w:hAnsi="Arial" w:cs="Arial"/>
                <w:sz w:val="24"/>
                <w:szCs w:val="24"/>
              </w:rPr>
              <w:t xml:space="preserve"> of amendment</w:t>
            </w:r>
          </w:p>
        </w:tc>
      </w:tr>
      <w:tr w:rsidR="00A718F1" w:rsidRPr="0099217D" w14:paraId="3C3B8245" w14:textId="77777777" w:rsidTr="00A718F1">
        <w:tc>
          <w:tcPr>
            <w:tcW w:w="1837" w:type="dxa"/>
          </w:tcPr>
          <w:p w14:paraId="2F2B5779" w14:textId="685A4061" w:rsidR="00A718F1" w:rsidRPr="0099217D" w:rsidRDefault="00782AF8">
            <w:pPr>
              <w:ind w:right="-103"/>
              <w:rPr>
                <w:rFonts w:ascii="Arial" w:eastAsia="Arial" w:hAnsi="Arial" w:cs="Arial"/>
                <w:sz w:val="24"/>
                <w:szCs w:val="24"/>
              </w:rPr>
            </w:pPr>
            <w:r>
              <w:rPr>
                <w:rFonts w:ascii="Arial" w:eastAsia="Arial" w:hAnsi="Arial" w:cs="Arial"/>
                <w:sz w:val="24"/>
                <w:szCs w:val="24"/>
              </w:rPr>
              <w:t>Security policy</w:t>
            </w:r>
          </w:p>
        </w:tc>
        <w:tc>
          <w:tcPr>
            <w:tcW w:w="2976" w:type="dxa"/>
          </w:tcPr>
          <w:p w14:paraId="2CC786C3" w14:textId="5A5E135D" w:rsidR="00A718F1" w:rsidRPr="0099217D" w:rsidRDefault="00782AF8" w:rsidP="009C1089">
            <w:pPr>
              <w:ind w:right="38"/>
              <w:rPr>
                <w:rFonts w:ascii="Arial" w:eastAsia="Arial" w:hAnsi="Arial" w:cs="Arial"/>
                <w:sz w:val="24"/>
                <w:szCs w:val="24"/>
              </w:rPr>
            </w:pPr>
            <w:r>
              <w:rPr>
                <w:rFonts w:ascii="Arial" w:eastAsia="Arial" w:hAnsi="Arial" w:cs="Arial"/>
                <w:sz w:val="24"/>
                <w:szCs w:val="24"/>
              </w:rPr>
              <w:t>Schedule 9</w:t>
            </w:r>
          </w:p>
        </w:tc>
        <w:tc>
          <w:tcPr>
            <w:tcW w:w="1747" w:type="dxa"/>
          </w:tcPr>
          <w:p w14:paraId="7D89BD74" w14:textId="7DB10FF2" w:rsidR="00A718F1" w:rsidRPr="0099217D" w:rsidRDefault="00A718F1">
            <w:pPr>
              <w:rPr>
                <w:rFonts w:ascii="Arial" w:eastAsia="Arial" w:hAnsi="Arial" w:cs="Arial"/>
                <w:sz w:val="24"/>
                <w:szCs w:val="24"/>
              </w:rPr>
            </w:pPr>
          </w:p>
        </w:tc>
        <w:tc>
          <w:tcPr>
            <w:tcW w:w="2456" w:type="dxa"/>
          </w:tcPr>
          <w:p w14:paraId="28360A72" w14:textId="0CBDAECE" w:rsidR="00A718F1" w:rsidRPr="0099217D" w:rsidRDefault="00A718F1" w:rsidP="00A718F1">
            <w:pPr>
              <w:ind w:right="-15"/>
              <w:rPr>
                <w:rFonts w:ascii="Arial" w:eastAsia="Arial" w:hAnsi="Arial" w:cs="Arial"/>
                <w:sz w:val="24"/>
                <w:szCs w:val="24"/>
              </w:rPr>
            </w:pPr>
          </w:p>
        </w:tc>
      </w:tr>
      <w:tr w:rsidR="009C1089" w:rsidRPr="0099217D" w14:paraId="0A76E4E5" w14:textId="77777777" w:rsidTr="00A718F1">
        <w:tc>
          <w:tcPr>
            <w:tcW w:w="1837" w:type="dxa"/>
          </w:tcPr>
          <w:p w14:paraId="52015626" w14:textId="531F06BF" w:rsidR="009C1089" w:rsidRPr="0099217D" w:rsidRDefault="009C1089" w:rsidP="009C1089">
            <w:pPr>
              <w:ind w:right="-103"/>
              <w:rPr>
                <w:rFonts w:ascii="Arial" w:eastAsia="Arial" w:hAnsi="Arial" w:cs="Arial"/>
                <w:sz w:val="24"/>
                <w:szCs w:val="24"/>
              </w:rPr>
            </w:pPr>
          </w:p>
        </w:tc>
        <w:tc>
          <w:tcPr>
            <w:tcW w:w="2976" w:type="dxa"/>
          </w:tcPr>
          <w:p w14:paraId="1852DBC7" w14:textId="2E38C65F" w:rsidR="009C1089" w:rsidRPr="0099217D" w:rsidRDefault="009C1089" w:rsidP="009C1089">
            <w:pPr>
              <w:ind w:right="38"/>
              <w:rPr>
                <w:rFonts w:ascii="Arial" w:eastAsia="Arial" w:hAnsi="Arial" w:cs="Arial"/>
                <w:sz w:val="24"/>
                <w:szCs w:val="24"/>
              </w:rPr>
            </w:pPr>
          </w:p>
        </w:tc>
        <w:tc>
          <w:tcPr>
            <w:tcW w:w="1747" w:type="dxa"/>
          </w:tcPr>
          <w:p w14:paraId="3DC63151" w14:textId="7AB288D8" w:rsidR="009C1089" w:rsidRPr="0099217D" w:rsidRDefault="009C1089" w:rsidP="009C1089">
            <w:pPr>
              <w:rPr>
                <w:rFonts w:ascii="Arial" w:eastAsia="Arial" w:hAnsi="Arial" w:cs="Arial"/>
                <w:sz w:val="24"/>
                <w:szCs w:val="24"/>
              </w:rPr>
            </w:pPr>
          </w:p>
        </w:tc>
        <w:tc>
          <w:tcPr>
            <w:tcW w:w="2456" w:type="dxa"/>
          </w:tcPr>
          <w:p w14:paraId="775EC9F6" w14:textId="749B08EE" w:rsidR="009C1089" w:rsidRPr="0099217D" w:rsidRDefault="009C1089" w:rsidP="009C1089">
            <w:pPr>
              <w:ind w:right="-15"/>
              <w:rPr>
                <w:rFonts w:ascii="Arial" w:eastAsia="Arial" w:hAnsi="Arial" w:cs="Arial"/>
                <w:sz w:val="24"/>
                <w:szCs w:val="24"/>
              </w:rPr>
            </w:pPr>
          </w:p>
        </w:tc>
      </w:tr>
    </w:tbl>
    <w:p w14:paraId="1AF1B9DB" w14:textId="77777777" w:rsidR="00A718F1" w:rsidRDefault="00A718F1">
      <w:pPr>
        <w:spacing w:after="0"/>
        <w:ind w:right="936"/>
        <w:rPr>
          <w:rFonts w:ascii="Arial" w:eastAsia="Arial" w:hAnsi="Arial" w:cs="Arial"/>
          <w:sz w:val="24"/>
          <w:szCs w:val="24"/>
        </w:rPr>
      </w:pPr>
    </w:p>
    <w:p w14:paraId="4673D59C" w14:textId="77777777" w:rsidR="00A7176E" w:rsidRDefault="00A7176E">
      <w:pPr>
        <w:spacing w:after="0" w:line="259" w:lineRule="auto"/>
        <w:rPr>
          <w:rFonts w:ascii="Arial" w:eastAsia="Arial" w:hAnsi="Arial" w:cs="Arial"/>
          <w:b/>
          <w:sz w:val="24"/>
          <w:szCs w:val="24"/>
        </w:rPr>
      </w:pPr>
    </w:p>
    <w:p w14:paraId="64D68D59" w14:textId="77777777" w:rsidR="00A718F1" w:rsidRDefault="00A718F1">
      <w:pPr>
        <w:spacing w:after="0" w:line="259" w:lineRule="auto"/>
        <w:rPr>
          <w:rFonts w:ascii="Arial" w:eastAsia="Arial" w:hAnsi="Arial" w:cs="Arial"/>
          <w:b/>
          <w:sz w:val="24"/>
          <w:szCs w:val="24"/>
        </w:rPr>
      </w:pPr>
    </w:p>
    <w:p w14:paraId="15F97AB5" w14:textId="77777777" w:rsidR="00A718F1" w:rsidRDefault="00A718F1">
      <w:pPr>
        <w:spacing w:after="0" w:line="259" w:lineRule="auto"/>
        <w:rPr>
          <w:rFonts w:ascii="Arial" w:eastAsia="Arial" w:hAnsi="Arial" w:cs="Arial"/>
          <w:b/>
          <w:sz w:val="24"/>
          <w:szCs w:val="24"/>
        </w:rPr>
      </w:pPr>
    </w:p>
    <w:p w14:paraId="1EE53065" w14:textId="77777777" w:rsidR="00A718F1" w:rsidRDefault="00A718F1">
      <w:pPr>
        <w:spacing w:after="0" w:line="259" w:lineRule="auto"/>
        <w:rPr>
          <w:rFonts w:ascii="Arial" w:eastAsia="Arial" w:hAnsi="Arial" w:cs="Arial"/>
          <w:b/>
          <w:sz w:val="24"/>
          <w:szCs w:val="24"/>
        </w:rPr>
      </w:pPr>
    </w:p>
    <w:p w14:paraId="597E66D6" w14:textId="77777777" w:rsidR="00A718F1" w:rsidRDefault="00A718F1">
      <w:pPr>
        <w:spacing w:after="0" w:line="259" w:lineRule="auto"/>
        <w:rPr>
          <w:rFonts w:ascii="Arial" w:eastAsia="Arial" w:hAnsi="Arial" w:cs="Arial"/>
          <w:b/>
          <w:sz w:val="24"/>
          <w:szCs w:val="24"/>
        </w:rPr>
      </w:pPr>
    </w:p>
    <w:p w14:paraId="613BF8E8" w14:textId="152ACD7A" w:rsidR="00A7176E" w:rsidRPr="00765B90" w:rsidRDefault="00FB7EC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sidR="00765B90" w:rsidRPr="00765B90">
        <w:rPr>
          <w:rFonts w:ascii="Arial" w:eastAsia="Arial" w:hAnsi="Arial" w:cs="Arial"/>
          <w:b/>
          <w:sz w:val="24"/>
          <w:szCs w:val="24"/>
        </w:rPr>
        <w:t>01/04/2024</w:t>
      </w:r>
      <w:proofErr w:type="gramEnd"/>
    </w:p>
    <w:p w14:paraId="54C8BBF7" w14:textId="77777777" w:rsidR="00A7176E" w:rsidRPr="00765B90" w:rsidRDefault="00A7176E">
      <w:pPr>
        <w:spacing w:after="0" w:line="259" w:lineRule="auto"/>
        <w:rPr>
          <w:rFonts w:ascii="Arial" w:eastAsia="Arial" w:hAnsi="Arial" w:cs="Arial"/>
          <w:sz w:val="24"/>
          <w:szCs w:val="24"/>
        </w:rPr>
      </w:pPr>
    </w:p>
    <w:p w14:paraId="33DFCAD9" w14:textId="4C092059" w:rsidR="00A7176E" w:rsidRDefault="00FB7ECB">
      <w:pPr>
        <w:spacing w:after="0" w:line="259" w:lineRule="auto"/>
        <w:rPr>
          <w:rFonts w:ascii="Arial" w:eastAsia="Arial" w:hAnsi="Arial" w:cs="Arial"/>
          <w:sz w:val="24"/>
          <w:szCs w:val="24"/>
        </w:rPr>
      </w:pPr>
      <w:r w:rsidRPr="00765B90">
        <w:rPr>
          <w:rFonts w:ascii="Arial" w:eastAsia="Arial" w:hAnsi="Arial" w:cs="Arial"/>
          <w:sz w:val="24"/>
          <w:szCs w:val="24"/>
        </w:rPr>
        <w:t xml:space="preserve">CALL-OFF EXPIRY DATE: </w:t>
      </w:r>
      <w:r w:rsidRPr="00765B90">
        <w:rPr>
          <w:rFonts w:ascii="Arial" w:eastAsia="Arial" w:hAnsi="Arial" w:cs="Arial"/>
          <w:sz w:val="24"/>
          <w:szCs w:val="24"/>
        </w:rPr>
        <w:tab/>
      </w:r>
      <w:r w:rsidRPr="00765B90">
        <w:rPr>
          <w:rFonts w:ascii="Arial" w:eastAsia="Arial" w:hAnsi="Arial" w:cs="Arial"/>
          <w:sz w:val="24"/>
          <w:szCs w:val="24"/>
        </w:rPr>
        <w:tab/>
      </w:r>
      <w:r w:rsidR="00765B90" w:rsidRPr="00765B90">
        <w:rPr>
          <w:rFonts w:ascii="Arial" w:eastAsia="Arial" w:hAnsi="Arial" w:cs="Arial"/>
          <w:b/>
          <w:sz w:val="24"/>
          <w:szCs w:val="24"/>
        </w:rPr>
        <w:t>31/03/2026</w:t>
      </w:r>
    </w:p>
    <w:p w14:paraId="2B75B1B0" w14:textId="77777777" w:rsidR="00A7176E" w:rsidRDefault="00A7176E">
      <w:pPr>
        <w:spacing w:after="0" w:line="259" w:lineRule="auto"/>
        <w:rPr>
          <w:rFonts w:ascii="Arial" w:eastAsia="Arial" w:hAnsi="Arial" w:cs="Arial"/>
          <w:sz w:val="24"/>
          <w:szCs w:val="24"/>
        </w:rPr>
      </w:pPr>
    </w:p>
    <w:p w14:paraId="5D2E7205" w14:textId="6EEBAD55" w:rsidR="00A7176E" w:rsidRDefault="00FB7ECB">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765B90" w:rsidRPr="00765B90">
        <w:rPr>
          <w:rFonts w:ascii="Arial" w:eastAsia="Arial" w:hAnsi="Arial" w:cs="Arial"/>
          <w:b/>
          <w:sz w:val="24"/>
          <w:szCs w:val="24"/>
        </w:rPr>
        <w:t xml:space="preserve">2 </w:t>
      </w:r>
      <w:r w:rsidRPr="00765B90">
        <w:rPr>
          <w:rFonts w:ascii="Arial" w:eastAsia="Arial" w:hAnsi="Arial" w:cs="Arial"/>
          <w:b/>
          <w:sz w:val="24"/>
          <w:szCs w:val="24"/>
        </w:rPr>
        <w:t>Years</w:t>
      </w:r>
      <w:r>
        <w:rPr>
          <w:rFonts w:ascii="Arial" w:eastAsia="Arial" w:hAnsi="Arial" w:cs="Arial"/>
          <w:sz w:val="24"/>
          <w:szCs w:val="24"/>
        </w:rPr>
        <w:t xml:space="preserve"> </w:t>
      </w:r>
    </w:p>
    <w:p w14:paraId="59D915C9" w14:textId="77777777" w:rsidR="00524475" w:rsidRDefault="00524475">
      <w:pPr>
        <w:spacing w:after="0" w:line="259" w:lineRule="auto"/>
        <w:rPr>
          <w:rFonts w:ascii="Arial" w:eastAsia="Arial" w:hAnsi="Arial" w:cs="Arial"/>
          <w:sz w:val="24"/>
          <w:szCs w:val="24"/>
        </w:rPr>
      </w:pPr>
    </w:p>
    <w:p w14:paraId="7825B667" w14:textId="77777777" w:rsidR="00524475" w:rsidRDefault="00524475">
      <w:pPr>
        <w:spacing w:after="0" w:line="259" w:lineRule="auto"/>
        <w:rPr>
          <w:rFonts w:ascii="Arial" w:eastAsia="Arial" w:hAnsi="Arial" w:cs="Arial"/>
          <w:sz w:val="24"/>
          <w:szCs w:val="24"/>
        </w:rPr>
      </w:pPr>
      <w:r>
        <w:rPr>
          <w:rFonts w:ascii="Arial" w:eastAsia="Arial" w:hAnsi="Arial" w:cs="Arial"/>
          <w:sz w:val="24"/>
          <w:szCs w:val="24"/>
        </w:rPr>
        <w:t xml:space="preserve">CALL-OFF EXTENSION START DATE:    </w:t>
      </w:r>
      <w:r w:rsidR="00765B90" w:rsidRPr="00765B90">
        <w:rPr>
          <w:rFonts w:ascii="Arial" w:eastAsia="Arial" w:hAnsi="Arial" w:cs="Arial"/>
          <w:b/>
          <w:sz w:val="24"/>
          <w:szCs w:val="24"/>
        </w:rPr>
        <w:t>N/A</w:t>
      </w:r>
    </w:p>
    <w:p w14:paraId="59D38D52" w14:textId="77777777" w:rsidR="00524475" w:rsidRDefault="00524475">
      <w:pPr>
        <w:spacing w:after="0" w:line="259" w:lineRule="auto"/>
        <w:rPr>
          <w:rFonts w:ascii="Arial" w:eastAsia="Arial" w:hAnsi="Arial" w:cs="Arial"/>
          <w:sz w:val="24"/>
          <w:szCs w:val="24"/>
        </w:rPr>
      </w:pPr>
    </w:p>
    <w:p w14:paraId="23E15F07" w14:textId="77777777" w:rsidR="00524475" w:rsidRDefault="00524475">
      <w:pPr>
        <w:spacing w:after="0" w:line="259" w:lineRule="auto"/>
        <w:rPr>
          <w:rFonts w:ascii="Arial" w:eastAsia="Arial" w:hAnsi="Arial" w:cs="Arial"/>
          <w:sz w:val="24"/>
          <w:szCs w:val="24"/>
        </w:rPr>
      </w:pPr>
      <w:r>
        <w:rPr>
          <w:rFonts w:ascii="Arial" w:eastAsia="Arial" w:hAnsi="Arial" w:cs="Arial"/>
          <w:sz w:val="24"/>
          <w:szCs w:val="24"/>
        </w:rPr>
        <w:t xml:space="preserve">CALL-OFF EXTENSION EXPIRY DATE:   </w:t>
      </w:r>
      <w:r w:rsidR="00765B90" w:rsidRPr="00765B90">
        <w:rPr>
          <w:rFonts w:ascii="Arial" w:eastAsia="Arial" w:hAnsi="Arial" w:cs="Arial"/>
          <w:b/>
          <w:sz w:val="24"/>
          <w:szCs w:val="24"/>
        </w:rPr>
        <w:t>N/A</w:t>
      </w:r>
    </w:p>
    <w:p w14:paraId="18075A06" w14:textId="77777777" w:rsidR="00524475" w:rsidRDefault="00524475">
      <w:pPr>
        <w:spacing w:after="0" w:line="259" w:lineRule="auto"/>
        <w:rPr>
          <w:rFonts w:ascii="Arial" w:eastAsia="Arial" w:hAnsi="Arial" w:cs="Arial"/>
          <w:sz w:val="24"/>
          <w:szCs w:val="24"/>
        </w:rPr>
      </w:pPr>
    </w:p>
    <w:p w14:paraId="6D1560C8" w14:textId="77777777" w:rsidR="00524475" w:rsidRDefault="00524475" w:rsidP="00524475">
      <w:pPr>
        <w:spacing w:after="0" w:line="259" w:lineRule="auto"/>
        <w:rPr>
          <w:rFonts w:ascii="Arial" w:eastAsia="Arial" w:hAnsi="Arial" w:cs="Arial"/>
          <w:sz w:val="24"/>
          <w:szCs w:val="24"/>
        </w:rPr>
      </w:pPr>
      <w:r>
        <w:rPr>
          <w:rFonts w:ascii="Arial" w:eastAsia="Arial" w:hAnsi="Arial" w:cs="Arial"/>
          <w:sz w:val="24"/>
          <w:szCs w:val="24"/>
        </w:rPr>
        <w:t xml:space="preserve">CALL-OFF EXTENSION PERIOD:             </w:t>
      </w:r>
      <w:r w:rsidR="00765B90" w:rsidRPr="00765B90">
        <w:rPr>
          <w:rFonts w:ascii="Arial" w:eastAsia="Arial" w:hAnsi="Arial" w:cs="Arial"/>
          <w:b/>
          <w:sz w:val="24"/>
          <w:szCs w:val="24"/>
        </w:rPr>
        <w:t>N/A</w:t>
      </w:r>
    </w:p>
    <w:p w14:paraId="682ED93B" w14:textId="77777777" w:rsidR="00524475" w:rsidRDefault="00524475">
      <w:pPr>
        <w:spacing w:after="0" w:line="259" w:lineRule="auto"/>
        <w:rPr>
          <w:rFonts w:ascii="Arial" w:eastAsia="Arial" w:hAnsi="Arial" w:cs="Arial"/>
          <w:sz w:val="24"/>
          <w:szCs w:val="24"/>
        </w:rPr>
      </w:pPr>
    </w:p>
    <w:p w14:paraId="6850A0F2" w14:textId="77777777" w:rsidR="00A7176E" w:rsidRDefault="00A7176E">
      <w:pPr>
        <w:spacing w:after="0" w:line="259" w:lineRule="auto"/>
        <w:rPr>
          <w:rFonts w:ascii="Arial" w:eastAsia="Arial" w:hAnsi="Arial" w:cs="Arial"/>
          <w:sz w:val="24"/>
          <w:szCs w:val="24"/>
        </w:rPr>
      </w:pPr>
    </w:p>
    <w:p w14:paraId="783B4F0F"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654E8EA" w14:textId="77777777" w:rsidR="00A7176E" w:rsidRDefault="00FB7ECB">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278133A" w14:textId="77777777" w:rsidR="00A7176E" w:rsidRDefault="00A7176E">
      <w:pPr>
        <w:tabs>
          <w:tab w:val="left" w:pos="2257"/>
        </w:tabs>
        <w:spacing w:after="0" w:line="259" w:lineRule="auto"/>
        <w:rPr>
          <w:rFonts w:ascii="Arial" w:eastAsia="Arial" w:hAnsi="Arial" w:cs="Arial"/>
          <w:b/>
          <w:sz w:val="24"/>
          <w:szCs w:val="24"/>
        </w:rPr>
      </w:pPr>
    </w:p>
    <w:p w14:paraId="6386771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8932065"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F4E8C44" w14:textId="77777777" w:rsidR="00A7176E" w:rsidRDefault="00A7176E">
      <w:pPr>
        <w:tabs>
          <w:tab w:val="left" w:pos="2257"/>
        </w:tabs>
        <w:spacing w:after="0" w:line="259" w:lineRule="auto"/>
        <w:rPr>
          <w:rFonts w:ascii="Arial" w:eastAsia="Arial" w:hAnsi="Arial" w:cs="Arial"/>
          <w:sz w:val="24"/>
          <w:szCs w:val="24"/>
        </w:rPr>
      </w:pPr>
    </w:p>
    <w:p w14:paraId="03681B25" w14:textId="6B701882" w:rsidR="00A7176E" w:rsidRDefault="00FB7ECB">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CA7F4F" w:rsidRPr="00CA7F4F">
        <w:rPr>
          <w:rFonts w:ascii="Arial" w:eastAsia="Arial" w:hAnsi="Arial" w:cs="Arial"/>
          <w:b/>
          <w:sz w:val="24"/>
          <w:szCs w:val="24"/>
        </w:rPr>
        <w:t>£14,000.00</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4BE61975" w14:textId="77777777" w:rsidR="00A7176E" w:rsidRDefault="00A7176E">
      <w:pPr>
        <w:tabs>
          <w:tab w:val="left" w:pos="2257"/>
        </w:tabs>
        <w:spacing w:after="0" w:line="259" w:lineRule="auto"/>
        <w:rPr>
          <w:rFonts w:ascii="Arial" w:eastAsia="Arial" w:hAnsi="Arial" w:cs="Arial"/>
          <w:b/>
          <w:sz w:val="24"/>
          <w:szCs w:val="24"/>
        </w:rPr>
      </w:pPr>
    </w:p>
    <w:p w14:paraId="556B6E20"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56CAC8D" w14:textId="4C015012" w:rsidR="00A7176E" w:rsidRDefault="00FB7EC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0524586C"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14:paraId="5E60C761"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1CDAB28" w14:textId="77777777" w:rsidR="00A7176E" w:rsidRDefault="00FB7EC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A2BEBFC" w14:textId="77777777" w:rsidR="00A7176E" w:rsidRDefault="00FB7EC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5208DCD7" w14:textId="77777777" w:rsidR="00A7176E" w:rsidRDefault="00FB7EC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390D0A15" w14:textId="77777777" w:rsidR="00A7176E" w:rsidRDefault="00A7176E">
      <w:pPr>
        <w:tabs>
          <w:tab w:val="left" w:pos="2257"/>
        </w:tabs>
        <w:spacing w:after="0" w:line="259" w:lineRule="auto"/>
        <w:rPr>
          <w:rFonts w:ascii="Arial" w:eastAsia="Arial" w:hAnsi="Arial" w:cs="Arial"/>
          <w:sz w:val="24"/>
          <w:szCs w:val="24"/>
          <w:highlight w:val="yellow"/>
        </w:rPr>
      </w:pPr>
    </w:p>
    <w:p w14:paraId="4448A9A3"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2A09C2C"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694022C" w14:textId="77777777" w:rsidR="00A7176E" w:rsidRDefault="00A7176E">
      <w:pPr>
        <w:tabs>
          <w:tab w:val="left" w:pos="2257"/>
        </w:tabs>
        <w:spacing w:after="0" w:line="259" w:lineRule="auto"/>
        <w:rPr>
          <w:rFonts w:ascii="Arial" w:eastAsia="Arial" w:hAnsi="Arial" w:cs="Arial"/>
          <w:b/>
          <w:sz w:val="24"/>
          <w:szCs w:val="24"/>
        </w:rPr>
      </w:pPr>
    </w:p>
    <w:p w14:paraId="0724490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6131CE4" w14:textId="1C9407C3" w:rsidR="00A7176E" w:rsidRDefault="0099217D">
      <w:pPr>
        <w:tabs>
          <w:tab w:val="left" w:pos="2257"/>
        </w:tabs>
        <w:spacing w:after="0" w:line="259" w:lineRule="auto"/>
        <w:rPr>
          <w:rFonts w:ascii="Arial" w:eastAsia="Arial" w:hAnsi="Arial" w:cs="Arial"/>
          <w:sz w:val="24"/>
          <w:szCs w:val="24"/>
          <w:highlight w:val="yellow"/>
        </w:rPr>
      </w:pPr>
      <w:r w:rsidRPr="0099217D">
        <w:rPr>
          <w:rFonts w:ascii="Arial" w:eastAsia="Arial" w:hAnsi="Arial" w:cs="Arial"/>
          <w:sz w:val="24"/>
          <w:szCs w:val="24"/>
        </w:rPr>
        <w:t>BACS payment method, monthly in arrears.  Payments within 30 days of receiving an invoice.</w:t>
      </w:r>
    </w:p>
    <w:p w14:paraId="76480DE6" w14:textId="77777777" w:rsidR="00A7176E" w:rsidRDefault="00A7176E">
      <w:pPr>
        <w:tabs>
          <w:tab w:val="left" w:pos="2257"/>
        </w:tabs>
        <w:spacing w:after="0" w:line="259" w:lineRule="auto"/>
        <w:rPr>
          <w:rFonts w:ascii="Arial" w:eastAsia="Arial" w:hAnsi="Arial" w:cs="Arial"/>
          <w:b/>
          <w:sz w:val="24"/>
          <w:szCs w:val="24"/>
        </w:rPr>
      </w:pPr>
    </w:p>
    <w:p w14:paraId="454A1DCD" w14:textId="469429EF"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87487F3" w14:textId="77777777" w:rsidR="0099217D" w:rsidRPr="0099217D" w:rsidRDefault="0099217D" w:rsidP="0099217D">
      <w:pPr>
        <w:tabs>
          <w:tab w:val="left" w:pos="2257"/>
        </w:tabs>
        <w:spacing w:after="0" w:line="259" w:lineRule="auto"/>
        <w:rPr>
          <w:rFonts w:ascii="Arial" w:eastAsia="Arial" w:hAnsi="Arial" w:cs="Arial"/>
          <w:sz w:val="24"/>
          <w:szCs w:val="24"/>
        </w:rPr>
      </w:pPr>
      <w:r w:rsidRPr="0099217D">
        <w:rPr>
          <w:rFonts w:ascii="Arial" w:eastAsia="Arial" w:hAnsi="Arial" w:cs="Arial"/>
          <w:sz w:val="24"/>
          <w:szCs w:val="24"/>
        </w:rPr>
        <w:t xml:space="preserve">FAO - Inspired Energy </w:t>
      </w:r>
    </w:p>
    <w:p w14:paraId="29905CE8" w14:textId="77777777" w:rsidR="0099217D" w:rsidRPr="0099217D" w:rsidRDefault="0099217D" w:rsidP="0099217D">
      <w:pPr>
        <w:tabs>
          <w:tab w:val="left" w:pos="2257"/>
        </w:tabs>
        <w:spacing w:after="0" w:line="259" w:lineRule="auto"/>
        <w:rPr>
          <w:rFonts w:ascii="Arial" w:eastAsia="Arial" w:hAnsi="Arial" w:cs="Arial"/>
          <w:sz w:val="24"/>
          <w:szCs w:val="24"/>
        </w:rPr>
      </w:pPr>
      <w:r w:rsidRPr="0099217D">
        <w:rPr>
          <w:rFonts w:ascii="Arial" w:eastAsia="Arial" w:hAnsi="Arial" w:cs="Arial"/>
          <w:sz w:val="24"/>
          <w:szCs w:val="24"/>
        </w:rPr>
        <w:t xml:space="preserve">29 Progress Business Park </w:t>
      </w:r>
    </w:p>
    <w:p w14:paraId="2248EBDA" w14:textId="77777777" w:rsidR="0099217D" w:rsidRPr="0099217D" w:rsidRDefault="0099217D" w:rsidP="0099217D">
      <w:pPr>
        <w:tabs>
          <w:tab w:val="left" w:pos="2257"/>
        </w:tabs>
        <w:spacing w:after="0" w:line="259" w:lineRule="auto"/>
        <w:rPr>
          <w:rFonts w:ascii="Arial" w:eastAsia="Arial" w:hAnsi="Arial" w:cs="Arial"/>
          <w:sz w:val="24"/>
          <w:szCs w:val="24"/>
        </w:rPr>
      </w:pPr>
      <w:r w:rsidRPr="0099217D">
        <w:rPr>
          <w:rFonts w:ascii="Arial" w:eastAsia="Arial" w:hAnsi="Arial" w:cs="Arial"/>
          <w:sz w:val="24"/>
          <w:szCs w:val="24"/>
        </w:rPr>
        <w:t>Kirkham</w:t>
      </w:r>
    </w:p>
    <w:p w14:paraId="628CCD2E" w14:textId="77777777" w:rsidR="0099217D" w:rsidRPr="0099217D" w:rsidRDefault="0099217D" w:rsidP="0099217D">
      <w:pPr>
        <w:tabs>
          <w:tab w:val="left" w:pos="2257"/>
        </w:tabs>
        <w:spacing w:after="0" w:line="259" w:lineRule="auto"/>
        <w:rPr>
          <w:rFonts w:ascii="Arial" w:eastAsia="Arial" w:hAnsi="Arial" w:cs="Arial"/>
          <w:sz w:val="24"/>
          <w:szCs w:val="24"/>
        </w:rPr>
      </w:pPr>
      <w:r w:rsidRPr="0099217D">
        <w:rPr>
          <w:rFonts w:ascii="Arial" w:eastAsia="Arial" w:hAnsi="Arial" w:cs="Arial"/>
          <w:sz w:val="24"/>
          <w:szCs w:val="24"/>
        </w:rPr>
        <w:t>PR4 2TZ</w:t>
      </w:r>
    </w:p>
    <w:p w14:paraId="2E67F322" w14:textId="3D198181" w:rsidR="00A7176E" w:rsidRDefault="0099217D" w:rsidP="0099217D">
      <w:pPr>
        <w:tabs>
          <w:tab w:val="left" w:pos="2257"/>
        </w:tabs>
        <w:spacing w:after="0" w:line="259" w:lineRule="auto"/>
        <w:rPr>
          <w:rFonts w:ascii="Arial" w:eastAsia="Arial" w:hAnsi="Arial" w:cs="Arial"/>
          <w:sz w:val="24"/>
          <w:szCs w:val="24"/>
        </w:rPr>
      </w:pPr>
      <w:r w:rsidRPr="0099217D">
        <w:rPr>
          <w:rFonts w:ascii="Arial" w:eastAsia="Arial" w:hAnsi="Arial" w:cs="Arial"/>
          <w:sz w:val="24"/>
          <w:szCs w:val="24"/>
        </w:rPr>
        <w:t>bureau@inspiredenergy.co.</w:t>
      </w:r>
    </w:p>
    <w:p w14:paraId="64E72003" w14:textId="77777777" w:rsidR="00A7176E" w:rsidRDefault="00A7176E">
      <w:pPr>
        <w:tabs>
          <w:tab w:val="left" w:pos="2257"/>
        </w:tabs>
        <w:spacing w:after="0" w:line="259" w:lineRule="auto"/>
        <w:rPr>
          <w:rFonts w:ascii="Arial" w:eastAsia="Arial" w:hAnsi="Arial" w:cs="Arial"/>
          <w:sz w:val="24"/>
          <w:szCs w:val="24"/>
        </w:rPr>
      </w:pPr>
    </w:p>
    <w:p w14:paraId="11C409EE"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3A651478" w14:textId="77777777" w:rsidR="007014AB" w:rsidRDefault="007014AB" w:rsidP="007014AB">
      <w:pPr>
        <w:tabs>
          <w:tab w:val="left" w:pos="2257"/>
        </w:tabs>
        <w:spacing w:after="0" w:line="259" w:lineRule="auto"/>
        <w:rPr>
          <w:rFonts w:ascii="Arial" w:eastAsia="Arial" w:hAnsi="Arial" w:cs="Arial"/>
          <w:bCs/>
          <w:sz w:val="24"/>
          <w:szCs w:val="24"/>
        </w:rPr>
      </w:pPr>
      <w:r w:rsidRPr="007014AB">
        <w:rPr>
          <w:rFonts w:ascii="Arial" w:eastAsia="Arial" w:hAnsi="Arial" w:cs="Arial"/>
          <w:bCs/>
          <w:sz w:val="24"/>
          <w:szCs w:val="24"/>
        </w:rPr>
        <w:t>Head of Energy and Sustainability</w:t>
      </w:r>
    </w:p>
    <w:p w14:paraId="2D7201FE" w14:textId="55B13A68" w:rsidR="007014AB" w:rsidRDefault="007014AB" w:rsidP="007014AB">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 xml:space="preserve">DWP </w:t>
      </w:r>
      <w:r w:rsidRPr="007014AB">
        <w:rPr>
          <w:rFonts w:ascii="Arial" w:eastAsia="Arial" w:hAnsi="Arial" w:cs="Arial"/>
          <w:bCs/>
          <w:sz w:val="24"/>
          <w:szCs w:val="24"/>
        </w:rPr>
        <w:t>Estates</w:t>
      </w:r>
    </w:p>
    <w:p w14:paraId="050E72BD" w14:textId="77777777" w:rsidR="007014AB" w:rsidRDefault="007014AB" w:rsidP="007014AB">
      <w:pPr>
        <w:tabs>
          <w:tab w:val="left" w:pos="2257"/>
        </w:tabs>
        <w:spacing w:after="0" w:line="259" w:lineRule="auto"/>
        <w:rPr>
          <w:rFonts w:ascii="Arial" w:eastAsia="Arial" w:hAnsi="Arial" w:cs="Arial"/>
          <w:bCs/>
          <w:sz w:val="24"/>
          <w:szCs w:val="24"/>
        </w:rPr>
      </w:pPr>
      <w:r w:rsidRPr="007014AB">
        <w:rPr>
          <w:rFonts w:ascii="Arial" w:eastAsia="Arial" w:hAnsi="Arial" w:cs="Arial"/>
          <w:bCs/>
          <w:sz w:val="24"/>
          <w:szCs w:val="24"/>
        </w:rPr>
        <w:t>Third Floor</w:t>
      </w:r>
    </w:p>
    <w:p w14:paraId="432263DC" w14:textId="77777777" w:rsidR="007014AB" w:rsidRDefault="007014AB" w:rsidP="007014AB">
      <w:pPr>
        <w:tabs>
          <w:tab w:val="left" w:pos="2257"/>
        </w:tabs>
        <w:spacing w:after="0" w:line="259" w:lineRule="auto"/>
        <w:rPr>
          <w:rFonts w:ascii="Arial" w:eastAsia="Arial" w:hAnsi="Arial" w:cs="Arial"/>
          <w:bCs/>
          <w:sz w:val="24"/>
          <w:szCs w:val="24"/>
        </w:rPr>
      </w:pPr>
      <w:r w:rsidRPr="007014AB">
        <w:rPr>
          <w:rFonts w:ascii="Arial" w:eastAsia="Arial" w:hAnsi="Arial" w:cs="Arial"/>
          <w:bCs/>
          <w:sz w:val="24"/>
          <w:szCs w:val="24"/>
        </w:rPr>
        <w:t>Caxton House</w:t>
      </w:r>
    </w:p>
    <w:p w14:paraId="2A027682" w14:textId="77777777" w:rsidR="007014AB" w:rsidRDefault="007014AB" w:rsidP="007014AB">
      <w:pPr>
        <w:tabs>
          <w:tab w:val="left" w:pos="2257"/>
        </w:tabs>
        <w:spacing w:after="0" w:line="259" w:lineRule="auto"/>
        <w:rPr>
          <w:rFonts w:ascii="Arial" w:eastAsia="Arial" w:hAnsi="Arial" w:cs="Arial"/>
          <w:bCs/>
          <w:sz w:val="24"/>
          <w:szCs w:val="24"/>
        </w:rPr>
      </w:pPr>
      <w:r w:rsidRPr="007014AB">
        <w:rPr>
          <w:rFonts w:ascii="Arial" w:eastAsia="Arial" w:hAnsi="Arial" w:cs="Arial"/>
          <w:bCs/>
          <w:sz w:val="24"/>
          <w:szCs w:val="24"/>
        </w:rPr>
        <w:t>Tothill Street</w:t>
      </w:r>
    </w:p>
    <w:p w14:paraId="40E8F9FC" w14:textId="77777777" w:rsidR="007014AB" w:rsidRDefault="007014AB" w:rsidP="007014AB">
      <w:pPr>
        <w:tabs>
          <w:tab w:val="left" w:pos="2257"/>
        </w:tabs>
        <w:spacing w:after="0" w:line="259" w:lineRule="auto"/>
        <w:rPr>
          <w:rFonts w:ascii="Arial" w:eastAsia="Arial" w:hAnsi="Arial" w:cs="Arial"/>
          <w:bCs/>
          <w:sz w:val="24"/>
          <w:szCs w:val="24"/>
        </w:rPr>
      </w:pPr>
      <w:r w:rsidRPr="007014AB">
        <w:rPr>
          <w:rFonts w:ascii="Arial" w:eastAsia="Arial" w:hAnsi="Arial" w:cs="Arial"/>
          <w:bCs/>
          <w:sz w:val="24"/>
          <w:szCs w:val="24"/>
        </w:rPr>
        <w:t>London</w:t>
      </w:r>
    </w:p>
    <w:p w14:paraId="40ACD094" w14:textId="77777777" w:rsidR="007014AB" w:rsidRDefault="007014AB" w:rsidP="007014AB">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S</w:t>
      </w:r>
      <w:r w:rsidRPr="007014AB">
        <w:rPr>
          <w:rFonts w:ascii="Arial" w:eastAsia="Arial" w:hAnsi="Arial" w:cs="Arial"/>
          <w:bCs/>
          <w:sz w:val="24"/>
          <w:szCs w:val="24"/>
        </w:rPr>
        <w:t>W1H 9NA</w:t>
      </w:r>
    </w:p>
    <w:p w14:paraId="41FD0EE4" w14:textId="0020C8FE" w:rsidR="007014AB" w:rsidRPr="007014AB" w:rsidRDefault="007014AB" w:rsidP="007014AB">
      <w:pPr>
        <w:tabs>
          <w:tab w:val="left" w:pos="2257"/>
        </w:tabs>
        <w:spacing w:after="0" w:line="259" w:lineRule="auto"/>
        <w:rPr>
          <w:rFonts w:ascii="Arial" w:eastAsia="Arial" w:hAnsi="Arial" w:cs="Arial"/>
          <w:bCs/>
          <w:sz w:val="24"/>
          <w:szCs w:val="24"/>
        </w:rPr>
      </w:pPr>
    </w:p>
    <w:p w14:paraId="1C183A23" w14:textId="77777777" w:rsidR="00A7176E" w:rsidRDefault="00A7176E">
      <w:pPr>
        <w:tabs>
          <w:tab w:val="left" w:pos="2257"/>
        </w:tabs>
        <w:spacing w:after="0" w:line="259" w:lineRule="auto"/>
        <w:rPr>
          <w:rFonts w:ascii="Arial" w:eastAsia="Arial" w:hAnsi="Arial" w:cs="Arial"/>
          <w:sz w:val="24"/>
          <w:szCs w:val="24"/>
        </w:rPr>
      </w:pPr>
    </w:p>
    <w:p w14:paraId="687B0743"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FC22C35" w14:textId="29E7EB93" w:rsidR="001973C6" w:rsidRPr="001973C6" w:rsidRDefault="001973C6">
      <w:pPr>
        <w:tabs>
          <w:tab w:val="left" w:pos="2257"/>
        </w:tabs>
        <w:spacing w:after="0" w:line="259" w:lineRule="auto"/>
        <w:rPr>
          <w:rFonts w:ascii="Arial" w:eastAsia="Arial" w:hAnsi="Arial" w:cs="Arial"/>
          <w:bCs/>
          <w:sz w:val="24"/>
          <w:szCs w:val="24"/>
        </w:rPr>
      </w:pPr>
      <w:r w:rsidRPr="001973C6">
        <w:rPr>
          <w:rFonts w:ascii="Arial" w:eastAsia="Arial" w:hAnsi="Arial" w:cs="Arial"/>
          <w:bCs/>
          <w:sz w:val="24"/>
          <w:szCs w:val="24"/>
        </w:rPr>
        <w:t xml:space="preserve">See link </w:t>
      </w:r>
      <w:proofErr w:type="gramStart"/>
      <w:r w:rsidRPr="001973C6">
        <w:rPr>
          <w:rFonts w:ascii="Arial" w:eastAsia="Arial" w:hAnsi="Arial" w:cs="Arial"/>
          <w:bCs/>
          <w:sz w:val="24"/>
          <w:szCs w:val="24"/>
        </w:rPr>
        <w:t>below</w:t>
      </w:r>
      <w:proofErr w:type="gramEnd"/>
    </w:p>
    <w:p w14:paraId="41451F50" w14:textId="13CF0509" w:rsidR="001973C6" w:rsidRPr="001973C6" w:rsidRDefault="001973C6">
      <w:pPr>
        <w:tabs>
          <w:tab w:val="left" w:pos="2257"/>
        </w:tabs>
        <w:spacing w:after="0" w:line="259" w:lineRule="auto"/>
        <w:rPr>
          <w:rFonts w:ascii="Arial" w:eastAsia="Arial" w:hAnsi="Arial" w:cs="Arial"/>
          <w:bCs/>
          <w:sz w:val="24"/>
          <w:szCs w:val="24"/>
          <w:highlight w:val="yellow"/>
        </w:rPr>
      </w:pPr>
    </w:p>
    <w:p w14:paraId="0800F8A6" w14:textId="39F399AE" w:rsidR="001973C6" w:rsidRDefault="00000000">
      <w:pPr>
        <w:tabs>
          <w:tab w:val="left" w:pos="2257"/>
        </w:tabs>
        <w:spacing w:after="0" w:line="259" w:lineRule="auto"/>
        <w:rPr>
          <w:rFonts w:ascii="Arial" w:eastAsia="Arial" w:hAnsi="Arial" w:cs="Arial"/>
          <w:b/>
          <w:sz w:val="24"/>
          <w:szCs w:val="24"/>
          <w:highlight w:val="yellow"/>
        </w:rPr>
      </w:pPr>
      <w:hyperlink r:id="rId11" w:history="1">
        <w:r w:rsidR="001973C6" w:rsidRPr="001973C6">
          <w:rPr>
            <w:color w:val="0563C1"/>
            <w:u w:val="single"/>
          </w:rPr>
          <w:t>Environmental policy - GOV.UK (www.gov.uk)</w:t>
        </w:r>
      </w:hyperlink>
    </w:p>
    <w:p w14:paraId="23A2AD0F" w14:textId="77777777" w:rsidR="001973C6" w:rsidRDefault="001973C6">
      <w:pPr>
        <w:tabs>
          <w:tab w:val="left" w:pos="2257"/>
        </w:tabs>
        <w:spacing w:after="0" w:line="259" w:lineRule="auto"/>
        <w:rPr>
          <w:rFonts w:ascii="Arial" w:eastAsia="Arial" w:hAnsi="Arial" w:cs="Arial"/>
          <w:b/>
          <w:sz w:val="24"/>
          <w:szCs w:val="24"/>
          <w:highlight w:val="yellow"/>
        </w:rPr>
      </w:pPr>
    </w:p>
    <w:p w14:paraId="437670DF"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1046967" w14:textId="76569760"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Call-Off Schedule </w:t>
      </w:r>
      <w:r w:rsidR="001973C6">
        <w:rPr>
          <w:rFonts w:ascii="Arial" w:eastAsia="Arial" w:hAnsi="Arial" w:cs="Arial"/>
          <w:sz w:val="24"/>
          <w:szCs w:val="24"/>
        </w:rPr>
        <w:t>9</w:t>
      </w:r>
    </w:p>
    <w:p w14:paraId="314C7141" w14:textId="77777777" w:rsidR="00A7176E" w:rsidRDefault="00A7176E">
      <w:pPr>
        <w:tabs>
          <w:tab w:val="left" w:pos="2257"/>
        </w:tabs>
        <w:spacing w:after="0" w:line="259" w:lineRule="auto"/>
        <w:rPr>
          <w:rFonts w:ascii="Arial" w:eastAsia="Arial" w:hAnsi="Arial" w:cs="Arial"/>
          <w:sz w:val="24"/>
          <w:szCs w:val="24"/>
        </w:rPr>
      </w:pPr>
    </w:p>
    <w:p w14:paraId="5CA1A679"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16A52BE" w14:textId="77777777" w:rsidR="00A7176E" w:rsidRPr="005512DC" w:rsidRDefault="00A7176E">
      <w:pPr>
        <w:tabs>
          <w:tab w:val="left" w:pos="2257"/>
        </w:tabs>
        <w:spacing w:after="0" w:line="259" w:lineRule="auto"/>
        <w:rPr>
          <w:rFonts w:ascii="Arial" w:eastAsia="Arial" w:hAnsi="Arial" w:cs="Arial"/>
          <w:sz w:val="24"/>
          <w:szCs w:val="24"/>
        </w:rPr>
      </w:pPr>
    </w:p>
    <w:p w14:paraId="56F505A2"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EDAF49A" w14:textId="77777777" w:rsidR="00A7176E" w:rsidRDefault="00A7176E">
      <w:pPr>
        <w:tabs>
          <w:tab w:val="left" w:pos="2257"/>
        </w:tabs>
        <w:spacing w:after="0" w:line="259" w:lineRule="auto"/>
        <w:rPr>
          <w:rFonts w:ascii="Arial" w:eastAsia="Arial" w:hAnsi="Arial" w:cs="Arial"/>
          <w:sz w:val="24"/>
          <w:szCs w:val="24"/>
        </w:rPr>
      </w:pPr>
    </w:p>
    <w:p w14:paraId="60E6B9F2"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E785873" w14:textId="61AE9069" w:rsidR="00A7176E" w:rsidRDefault="00FB7ECB">
      <w:pPr>
        <w:tabs>
          <w:tab w:val="left" w:pos="2257"/>
        </w:tabs>
        <w:spacing w:after="0" w:line="259" w:lineRule="auto"/>
        <w:rPr>
          <w:rFonts w:ascii="Arial" w:eastAsia="Arial" w:hAnsi="Arial" w:cs="Arial"/>
          <w:sz w:val="24"/>
          <w:szCs w:val="24"/>
        </w:rPr>
      </w:pPr>
      <w:r w:rsidRPr="007014AB">
        <w:rPr>
          <w:rFonts w:ascii="Arial" w:eastAsia="Arial" w:hAnsi="Arial" w:cs="Arial"/>
          <w:b/>
          <w:sz w:val="24"/>
          <w:szCs w:val="24"/>
        </w:rPr>
        <w:t>Weekly during mobilisation, with a view to moving to monthly</w:t>
      </w:r>
      <w:r>
        <w:rPr>
          <w:rFonts w:ascii="Arial" w:eastAsia="Arial" w:hAnsi="Arial" w:cs="Arial"/>
          <w:b/>
          <w:sz w:val="24"/>
          <w:szCs w:val="24"/>
        </w:rPr>
        <w:t xml:space="preserve">: </w:t>
      </w:r>
      <w:r>
        <w:rPr>
          <w:rFonts w:ascii="Arial" w:eastAsia="Arial" w:hAnsi="Arial" w:cs="Arial"/>
          <w:sz w:val="24"/>
          <w:szCs w:val="24"/>
        </w:rPr>
        <w:t xml:space="preserve">On the first Working Day of each calendar </w:t>
      </w:r>
      <w:proofErr w:type="gramStart"/>
      <w:r>
        <w:rPr>
          <w:rFonts w:ascii="Arial" w:eastAsia="Arial" w:hAnsi="Arial" w:cs="Arial"/>
          <w:sz w:val="24"/>
          <w:szCs w:val="24"/>
        </w:rPr>
        <w:t>month</w:t>
      </w:r>
      <w:proofErr w:type="gramEnd"/>
    </w:p>
    <w:p w14:paraId="39E5FDF5" w14:textId="77777777" w:rsidR="00A7176E" w:rsidRDefault="00A7176E">
      <w:pPr>
        <w:tabs>
          <w:tab w:val="left" w:pos="2257"/>
        </w:tabs>
        <w:spacing w:after="0" w:line="259" w:lineRule="auto"/>
        <w:rPr>
          <w:rFonts w:ascii="Arial" w:eastAsia="Arial" w:hAnsi="Arial" w:cs="Arial"/>
          <w:b/>
          <w:sz w:val="24"/>
          <w:szCs w:val="24"/>
        </w:rPr>
      </w:pPr>
    </w:p>
    <w:p w14:paraId="474C7319"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AE870C7" w14:textId="5CB4D99C" w:rsidR="00A7176E" w:rsidRDefault="00FB7ECB">
      <w:pPr>
        <w:tabs>
          <w:tab w:val="left" w:pos="2257"/>
        </w:tabs>
        <w:spacing w:after="0" w:line="259" w:lineRule="auto"/>
        <w:rPr>
          <w:rFonts w:ascii="Arial" w:eastAsia="Arial" w:hAnsi="Arial" w:cs="Arial"/>
          <w:sz w:val="24"/>
          <w:szCs w:val="24"/>
        </w:rPr>
      </w:pPr>
      <w:r w:rsidRPr="007014AB">
        <w:rPr>
          <w:rFonts w:ascii="Arial" w:eastAsia="Arial" w:hAnsi="Arial" w:cs="Arial"/>
          <w:b/>
          <w:sz w:val="24"/>
          <w:szCs w:val="24"/>
        </w:rPr>
        <w:t xml:space="preserve">Weekly during mobilisation, with a view to moving to </w:t>
      </w:r>
      <w:r w:rsidR="00CC4D8D">
        <w:rPr>
          <w:rFonts w:ascii="Arial" w:eastAsia="Arial" w:hAnsi="Arial" w:cs="Arial"/>
          <w:b/>
          <w:sz w:val="24"/>
          <w:szCs w:val="24"/>
        </w:rPr>
        <w:t>Quarterly</w:t>
      </w:r>
      <w:r w:rsidRPr="007014AB">
        <w:rPr>
          <w:rFonts w:ascii="Arial" w:eastAsia="Arial" w:hAnsi="Arial" w:cs="Arial"/>
          <w:b/>
          <w:sz w:val="24"/>
          <w:szCs w:val="24"/>
        </w:rPr>
        <w:t xml:space="preserve">: </w:t>
      </w:r>
      <w:r w:rsidRPr="007014AB">
        <w:rPr>
          <w:rFonts w:ascii="Arial" w:eastAsia="Arial" w:hAnsi="Arial" w:cs="Arial"/>
          <w:sz w:val="24"/>
          <w:szCs w:val="24"/>
        </w:rPr>
        <w:t>on the first Working Day of each quarter</w:t>
      </w:r>
      <w:r w:rsidR="00CC4D8D">
        <w:rPr>
          <w:rFonts w:ascii="Arial" w:eastAsia="Arial" w:hAnsi="Arial" w:cs="Arial"/>
          <w:sz w:val="24"/>
          <w:szCs w:val="24"/>
        </w:rPr>
        <w:t>.</w:t>
      </w:r>
    </w:p>
    <w:p w14:paraId="223B754F" w14:textId="77777777" w:rsidR="00A7176E" w:rsidRDefault="00A7176E">
      <w:pPr>
        <w:tabs>
          <w:tab w:val="left" w:pos="2257"/>
        </w:tabs>
        <w:spacing w:after="0" w:line="259" w:lineRule="auto"/>
        <w:rPr>
          <w:rFonts w:ascii="Arial" w:eastAsia="Arial" w:hAnsi="Arial" w:cs="Arial"/>
          <w:b/>
          <w:sz w:val="24"/>
          <w:szCs w:val="24"/>
        </w:rPr>
      </w:pPr>
    </w:p>
    <w:p w14:paraId="5E102A92"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F60DB9D" w14:textId="77777777" w:rsidR="00A7176E" w:rsidRDefault="00A7176E">
      <w:pPr>
        <w:tabs>
          <w:tab w:val="left" w:pos="2257"/>
        </w:tabs>
        <w:spacing w:after="0" w:line="259" w:lineRule="auto"/>
        <w:rPr>
          <w:rFonts w:ascii="Arial" w:eastAsia="Arial" w:hAnsi="Arial" w:cs="Arial"/>
          <w:sz w:val="24"/>
          <w:szCs w:val="24"/>
        </w:rPr>
      </w:pPr>
    </w:p>
    <w:p w14:paraId="01D5F02E"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76BB589"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4A1FEB50" w14:textId="77777777" w:rsidR="00A7176E" w:rsidRDefault="00A7176E">
      <w:pPr>
        <w:tabs>
          <w:tab w:val="left" w:pos="2257"/>
        </w:tabs>
        <w:spacing w:after="0" w:line="259" w:lineRule="auto"/>
        <w:rPr>
          <w:rFonts w:ascii="Arial" w:eastAsia="Arial" w:hAnsi="Arial" w:cs="Arial"/>
          <w:b/>
          <w:sz w:val="24"/>
          <w:szCs w:val="24"/>
        </w:rPr>
      </w:pPr>
    </w:p>
    <w:p w14:paraId="459342C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D75BE56" w14:textId="130A6B30"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sidR="005512DC">
        <w:rPr>
          <w:rFonts w:ascii="Arial" w:eastAsia="Arial" w:hAnsi="Arial" w:cs="Arial"/>
          <w:sz w:val="24"/>
          <w:szCs w:val="24"/>
        </w:rPr>
        <w:t>Not Applicable at this time</w:t>
      </w:r>
    </w:p>
    <w:p w14:paraId="6913AE40" w14:textId="77777777" w:rsidR="00A7176E" w:rsidRDefault="00A7176E">
      <w:pPr>
        <w:tabs>
          <w:tab w:val="left" w:pos="2257"/>
        </w:tabs>
        <w:spacing w:after="0" w:line="259" w:lineRule="auto"/>
        <w:rPr>
          <w:rFonts w:ascii="Arial" w:eastAsia="Arial" w:hAnsi="Arial" w:cs="Arial"/>
          <w:b/>
          <w:sz w:val="24"/>
          <w:szCs w:val="24"/>
        </w:rPr>
      </w:pPr>
    </w:p>
    <w:p w14:paraId="3310B241"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2933BC3" w14:textId="5252CD38"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63CE094" w14:textId="77777777" w:rsidR="00A7176E" w:rsidRDefault="00A7176E">
      <w:pPr>
        <w:tabs>
          <w:tab w:val="left" w:pos="2257"/>
        </w:tabs>
        <w:spacing w:after="0" w:line="259" w:lineRule="auto"/>
        <w:rPr>
          <w:rFonts w:ascii="Arial" w:eastAsia="Arial" w:hAnsi="Arial" w:cs="Arial"/>
          <w:b/>
          <w:sz w:val="24"/>
          <w:szCs w:val="24"/>
        </w:rPr>
      </w:pPr>
    </w:p>
    <w:p w14:paraId="188080B5" w14:textId="77777777" w:rsidR="00A7176E" w:rsidRDefault="00A7176E">
      <w:pPr>
        <w:tabs>
          <w:tab w:val="left" w:pos="2257"/>
        </w:tabs>
        <w:spacing w:after="0" w:line="259" w:lineRule="auto"/>
        <w:rPr>
          <w:rFonts w:ascii="Arial" w:eastAsia="Arial" w:hAnsi="Arial" w:cs="Arial"/>
          <w:b/>
          <w:sz w:val="24"/>
          <w:szCs w:val="24"/>
        </w:rPr>
      </w:pPr>
    </w:p>
    <w:p w14:paraId="14D66BCF"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F2A5B1"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77CB2155" w14:textId="77777777" w:rsidR="00A7176E" w:rsidRDefault="00A7176E">
      <w:pPr>
        <w:spacing w:after="0" w:line="240" w:lineRule="auto"/>
        <w:jc w:val="both"/>
        <w:rPr>
          <w:rFonts w:ascii="Arial" w:eastAsia="Arial" w:hAnsi="Arial" w:cs="Arial"/>
          <w:sz w:val="24"/>
          <w:szCs w:val="24"/>
        </w:rPr>
      </w:pPr>
    </w:p>
    <w:p w14:paraId="46CAB643" w14:textId="77777777" w:rsidR="00A7176E" w:rsidRDefault="00FB7ECB">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9BEFB6F"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entered under the Framework Contract</w:t>
      </w:r>
    </w:p>
    <w:p w14:paraId="5EC0BC05" w14:textId="77777777" w:rsidR="00A7176E" w:rsidRDefault="00A7176E">
      <w:pPr>
        <w:spacing w:after="0" w:line="259" w:lineRule="auto"/>
        <w:rPr>
          <w:rFonts w:ascii="Arial" w:eastAsia="Arial" w:hAnsi="Arial" w:cs="Arial"/>
          <w:b/>
          <w:sz w:val="24"/>
          <w:szCs w:val="24"/>
          <w:highlight w:val="yellow"/>
        </w:rPr>
      </w:pPr>
    </w:p>
    <w:p w14:paraId="22F9FED5" w14:textId="77777777" w:rsidR="00A7176E" w:rsidRDefault="00FB7EC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BB2043F" w14:textId="77777777" w:rsidR="00A7176E" w:rsidRDefault="00FB7ECB">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759E10B"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780B2BFD"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E1B3C16"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DCF0B5" w14:textId="77777777" w:rsidR="00A7176E" w:rsidRDefault="00FB7EC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7176E" w14:paraId="22EE1423"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FA379C0" w14:textId="77777777" w:rsidR="00A7176E" w:rsidRDefault="00FB7EC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D82A9DF" w14:textId="43CDA0C4" w:rsidR="00A7176E" w:rsidRDefault="00A7176E" w:rsidP="00E4340A">
            <w:pPr>
              <w:pStyle w:val="NormalWeb"/>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1556" w:type="dxa"/>
          </w:tcPr>
          <w:p w14:paraId="38BB91CD" w14:textId="77777777" w:rsidR="00A7176E" w:rsidRDefault="00FB7E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ED52B62" w14:textId="1438A55C" w:rsidR="00A7176E" w:rsidRDefault="00A7176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7176E" w14:paraId="23178DF9"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2874BC6" w14:textId="77777777" w:rsidR="00A7176E" w:rsidRDefault="00FB7EC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72A23A" w14:textId="409E4E8F" w:rsidR="00A7176E" w:rsidRDefault="00A717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7C666DC" w14:textId="77777777" w:rsidR="00A7176E" w:rsidRDefault="00FB7E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164CCF4" w14:textId="5C2C72FE" w:rsidR="00A7176E" w:rsidRDefault="00A717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7176E" w14:paraId="0B71EB86"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AE616C" w14:textId="77777777" w:rsidR="00A7176E" w:rsidRDefault="00FB7EC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1DC4F84" w14:textId="227D430D" w:rsidR="00A7176E" w:rsidRDefault="00E434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MD </w:t>
            </w:r>
            <w:proofErr w:type="spellStart"/>
            <w:r>
              <w:rPr>
                <w:rFonts w:ascii="Arial" w:eastAsia="Arial" w:hAnsi="Arial" w:cs="Arial"/>
                <w:color w:val="000000"/>
                <w:sz w:val="24"/>
                <w:szCs w:val="24"/>
              </w:rPr>
              <w:t>Certas</w:t>
            </w:r>
            <w:proofErr w:type="spellEnd"/>
            <w:r>
              <w:rPr>
                <w:rFonts w:ascii="Arial" w:eastAsia="Arial" w:hAnsi="Arial" w:cs="Arial"/>
                <w:color w:val="000000"/>
                <w:sz w:val="24"/>
                <w:szCs w:val="24"/>
              </w:rPr>
              <w:t xml:space="preserve"> Energy Solutions</w:t>
            </w:r>
          </w:p>
        </w:tc>
        <w:tc>
          <w:tcPr>
            <w:cnfStyle w:val="000010000000" w:firstRow="0" w:lastRow="0" w:firstColumn="0" w:lastColumn="0" w:oddVBand="1" w:evenVBand="0" w:oddHBand="0" w:evenHBand="0" w:firstRowFirstColumn="0" w:firstRowLastColumn="0" w:lastRowFirstColumn="0" w:lastRowLastColumn="0"/>
            <w:tcW w:w="1556" w:type="dxa"/>
          </w:tcPr>
          <w:p w14:paraId="4BE34847" w14:textId="77777777" w:rsidR="00A7176E" w:rsidRDefault="00FB7E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CC9DBE7" w14:textId="77777777" w:rsidR="00293E5B" w:rsidRDefault="00293E5B" w:rsidP="00293E5B">
            <w:pPr>
              <w:keepNext/>
              <w:pBdr>
                <w:top w:val="nil"/>
                <w:left w:val="nil"/>
                <w:bottom w:val="nil"/>
                <w:right w:val="nil"/>
                <w:between w:val="nil"/>
              </w:pBdr>
              <w:ind w:left="142"/>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293E5B">
              <w:rPr>
                <w:rFonts w:ascii="Arial" w:hAnsi="Arial" w:cs="Arial"/>
                <w:sz w:val="24"/>
                <w:szCs w:val="24"/>
              </w:rPr>
              <w:t>FM &amp; Utilities</w:t>
            </w:r>
            <w:r>
              <w:rPr>
                <w:rFonts w:cs="Arial"/>
                <w:sz w:val="24"/>
                <w:szCs w:val="24"/>
              </w:rPr>
              <w:t xml:space="preserve"> </w:t>
            </w:r>
          </w:p>
          <w:p w14:paraId="6958B703" w14:textId="59CA3115" w:rsidR="00A7176E" w:rsidRDefault="00293E5B" w:rsidP="00293E5B">
            <w:pPr>
              <w:keepNext/>
              <w:pBdr>
                <w:top w:val="nil"/>
                <w:left w:val="nil"/>
                <w:bottom w:val="nil"/>
                <w:right w:val="nil"/>
                <w:between w:val="nil"/>
              </w:pBdr>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Lead</w:t>
            </w:r>
          </w:p>
        </w:tc>
      </w:tr>
      <w:tr w:rsidR="00A7176E" w14:paraId="2C06F8E7"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6529B4" w14:textId="77777777" w:rsidR="00A7176E" w:rsidRDefault="00FB7EC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FFDB6CE" w14:textId="1F567899" w:rsidR="00A7176E" w:rsidRDefault="00E434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09/04/2024</w:t>
            </w:r>
          </w:p>
        </w:tc>
        <w:tc>
          <w:tcPr>
            <w:cnfStyle w:val="000010000000" w:firstRow="0" w:lastRow="0" w:firstColumn="0" w:lastColumn="0" w:oddVBand="1" w:evenVBand="0" w:oddHBand="0" w:evenHBand="0" w:firstRowFirstColumn="0" w:firstRowLastColumn="0" w:lastRowFirstColumn="0" w:lastRowLastColumn="0"/>
            <w:tcW w:w="1556" w:type="dxa"/>
          </w:tcPr>
          <w:p w14:paraId="035AE391" w14:textId="77777777" w:rsidR="00A7176E" w:rsidRDefault="00FB7E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0D8E646" w14:textId="56F49C8A" w:rsidR="00A7176E" w:rsidRDefault="00293E5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13/03/2024</w:t>
            </w:r>
          </w:p>
        </w:tc>
      </w:tr>
    </w:tbl>
    <w:p w14:paraId="228777DB" w14:textId="77777777" w:rsidR="00A7176E" w:rsidRDefault="00A7176E">
      <w:pPr>
        <w:rPr>
          <w:rFonts w:ascii="Arial" w:eastAsia="Arial" w:hAnsi="Arial" w:cs="Arial"/>
          <w:color w:val="1F497D"/>
          <w:sz w:val="24"/>
          <w:szCs w:val="24"/>
          <w:highlight w:val="yellow"/>
        </w:rPr>
      </w:pPr>
    </w:p>
    <w:p w14:paraId="531D10BE" w14:textId="77777777" w:rsidR="002C2EDC" w:rsidRDefault="002C2EDC">
      <w:pPr>
        <w:tabs>
          <w:tab w:val="left" w:pos="5600"/>
        </w:tabs>
        <w:rPr>
          <w:rFonts w:ascii="Arial" w:eastAsia="Arial" w:hAnsi="Arial" w:cs="Arial"/>
          <w:sz w:val="24"/>
          <w:szCs w:val="24"/>
        </w:rPr>
      </w:pPr>
    </w:p>
    <w:p w14:paraId="4137F2E1" w14:textId="77777777" w:rsidR="002C2EDC" w:rsidRDefault="002C2EDC">
      <w:pPr>
        <w:tabs>
          <w:tab w:val="left" w:pos="5600"/>
        </w:tabs>
        <w:rPr>
          <w:rFonts w:ascii="Arial" w:eastAsia="Arial" w:hAnsi="Arial" w:cs="Arial"/>
          <w:sz w:val="24"/>
          <w:szCs w:val="24"/>
        </w:rPr>
      </w:pPr>
    </w:p>
    <w:p w14:paraId="7777F3EC" w14:textId="77777777" w:rsidR="002C2EDC" w:rsidRDefault="002C2EDC">
      <w:pPr>
        <w:tabs>
          <w:tab w:val="left" w:pos="5600"/>
        </w:tabs>
        <w:rPr>
          <w:rFonts w:ascii="Arial" w:eastAsia="Arial" w:hAnsi="Arial" w:cs="Arial"/>
          <w:sz w:val="24"/>
          <w:szCs w:val="24"/>
        </w:rPr>
      </w:pPr>
    </w:p>
    <w:p w14:paraId="494BACAC" w14:textId="77777777" w:rsidR="004F0B9C" w:rsidRDefault="004F0B9C">
      <w:pPr>
        <w:tabs>
          <w:tab w:val="left" w:pos="5600"/>
        </w:tabs>
        <w:rPr>
          <w:rFonts w:ascii="Arial" w:eastAsia="Arial" w:hAnsi="Arial" w:cs="Arial"/>
          <w:sz w:val="24"/>
          <w:szCs w:val="24"/>
        </w:rPr>
      </w:pPr>
    </w:p>
    <w:p w14:paraId="74B451E3" w14:textId="77777777" w:rsidR="004F0B9C" w:rsidRDefault="004F0B9C">
      <w:pPr>
        <w:tabs>
          <w:tab w:val="left" w:pos="5600"/>
        </w:tabs>
        <w:rPr>
          <w:rFonts w:ascii="Arial" w:eastAsia="Arial" w:hAnsi="Arial" w:cs="Arial"/>
          <w:sz w:val="24"/>
          <w:szCs w:val="24"/>
        </w:rPr>
      </w:pPr>
    </w:p>
    <w:p w14:paraId="24FD0CD6" w14:textId="77777777" w:rsidR="004F0B9C" w:rsidRDefault="004F0B9C">
      <w:pPr>
        <w:tabs>
          <w:tab w:val="left" w:pos="5600"/>
        </w:tabs>
        <w:rPr>
          <w:rFonts w:ascii="Arial" w:eastAsia="Arial" w:hAnsi="Arial" w:cs="Arial"/>
          <w:sz w:val="24"/>
          <w:szCs w:val="24"/>
        </w:rPr>
      </w:pPr>
    </w:p>
    <w:p w14:paraId="74909FEE" w14:textId="77777777" w:rsidR="004F0B9C" w:rsidRDefault="004F0B9C">
      <w:pPr>
        <w:tabs>
          <w:tab w:val="left" w:pos="5600"/>
        </w:tabs>
        <w:rPr>
          <w:rFonts w:ascii="Arial" w:eastAsia="Arial" w:hAnsi="Arial" w:cs="Arial"/>
          <w:sz w:val="24"/>
          <w:szCs w:val="24"/>
        </w:rPr>
      </w:pPr>
    </w:p>
    <w:p w14:paraId="1E7361CA" w14:textId="77777777" w:rsidR="004F0B9C" w:rsidRDefault="004F0B9C">
      <w:pPr>
        <w:tabs>
          <w:tab w:val="left" w:pos="5600"/>
        </w:tabs>
        <w:rPr>
          <w:rFonts w:ascii="Arial" w:eastAsia="Arial" w:hAnsi="Arial" w:cs="Arial"/>
          <w:sz w:val="24"/>
          <w:szCs w:val="24"/>
        </w:rPr>
      </w:pPr>
    </w:p>
    <w:p w14:paraId="35D60645" w14:textId="77777777" w:rsidR="004F0B9C" w:rsidRDefault="004F0B9C">
      <w:pPr>
        <w:tabs>
          <w:tab w:val="left" w:pos="5600"/>
        </w:tabs>
        <w:rPr>
          <w:rFonts w:ascii="Arial" w:eastAsia="Arial" w:hAnsi="Arial" w:cs="Arial"/>
          <w:sz w:val="24"/>
          <w:szCs w:val="24"/>
        </w:rPr>
      </w:pPr>
    </w:p>
    <w:p w14:paraId="21B3E44E" w14:textId="77777777" w:rsidR="004F0B9C" w:rsidRDefault="004F0B9C">
      <w:pPr>
        <w:tabs>
          <w:tab w:val="left" w:pos="5600"/>
        </w:tabs>
        <w:rPr>
          <w:rFonts w:ascii="Arial" w:eastAsia="Arial" w:hAnsi="Arial" w:cs="Arial"/>
          <w:sz w:val="24"/>
          <w:szCs w:val="24"/>
        </w:rPr>
      </w:pPr>
    </w:p>
    <w:p w14:paraId="7637569B" w14:textId="77777777" w:rsidR="004F0B9C" w:rsidRDefault="004F0B9C">
      <w:pPr>
        <w:tabs>
          <w:tab w:val="left" w:pos="5600"/>
        </w:tabs>
        <w:rPr>
          <w:rFonts w:ascii="Arial" w:eastAsia="Arial" w:hAnsi="Arial" w:cs="Arial"/>
          <w:sz w:val="24"/>
          <w:szCs w:val="24"/>
        </w:rPr>
      </w:pPr>
    </w:p>
    <w:p w14:paraId="2E2C4775" w14:textId="77777777" w:rsidR="004F0B9C" w:rsidRDefault="004F0B9C">
      <w:pPr>
        <w:tabs>
          <w:tab w:val="left" w:pos="5600"/>
        </w:tabs>
        <w:rPr>
          <w:rFonts w:ascii="Arial" w:eastAsia="Arial" w:hAnsi="Arial" w:cs="Arial"/>
          <w:sz w:val="24"/>
          <w:szCs w:val="24"/>
        </w:rPr>
      </w:pPr>
    </w:p>
    <w:p w14:paraId="1B42A9FF" w14:textId="77777777" w:rsidR="005F7FC8" w:rsidRDefault="005F7FC8">
      <w:pPr>
        <w:tabs>
          <w:tab w:val="left" w:pos="5600"/>
        </w:tabs>
        <w:rPr>
          <w:rFonts w:ascii="Arial" w:eastAsia="Arial" w:hAnsi="Arial" w:cs="Arial"/>
          <w:sz w:val="24"/>
          <w:szCs w:val="24"/>
        </w:rPr>
      </w:pPr>
    </w:p>
    <w:p w14:paraId="4386F941" w14:textId="77777777" w:rsidR="005F7FC8" w:rsidRDefault="005F7FC8">
      <w:pPr>
        <w:tabs>
          <w:tab w:val="left" w:pos="5600"/>
        </w:tabs>
        <w:rPr>
          <w:rFonts w:ascii="Arial" w:eastAsia="Arial" w:hAnsi="Arial" w:cs="Arial"/>
          <w:sz w:val="24"/>
          <w:szCs w:val="24"/>
        </w:rPr>
      </w:pPr>
    </w:p>
    <w:p w14:paraId="6190BE21" w14:textId="77777777" w:rsidR="004F0B9C" w:rsidRDefault="004F0B9C">
      <w:pPr>
        <w:tabs>
          <w:tab w:val="left" w:pos="5600"/>
        </w:tabs>
        <w:rPr>
          <w:rFonts w:ascii="Arial" w:eastAsia="Arial" w:hAnsi="Arial" w:cs="Arial"/>
          <w:sz w:val="24"/>
          <w:szCs w:val="24"/>
        </w:rPr>
      </w:pPr>
    </w:p>
    <w:p w14:paraId="3F438789" w14:textId="77777777" w:rsidR="005F7FC8" w:rsidRDefault="005F7FC8">
      <w:pPr>
        <w:tabs>
          <w:tab w:val="left" w:pos="5600"/>
        </w:tabs>
        <w:rPr>
          <w:rFonts w:ascii="Arial" w:eastAsia="Arial" w:hAnsi="Arial" w:cs="Arial"/>
          <w:b/>
          <w:bCs/>
          <w:sz w:val="32"/>
          <w:szCs w:val="32"/>
        </w:rPr>
      </w:pPr>
    </w:p>
    <w:p w14:paraId="52CF48B7" w14:textId="2C151140" w:rsidR="004F0B9C" w:rsidRPr="005F7FC8" w:rsidRDefault="005F7FC8">
      <w:pPr>
        <w:tabs>
          <w:tab w:val="left" w:pos="5600"/>
        </w:tabs>
        <w:rPr>
          <w:rFonts w:ascii="Arial" w:eastAsia="Arial" w:hAnsi="Arial" w:cs="Arial"/>
          <w:b/>
          <w:bCs/>
          <w:sz w:val="32"/>
          <w:szCs w:val="32"/>
        </w:rPr>
      </w:pPr>
      <w:r w:rsidRPr="005F7FC8">
        <w:rPr>
          <w:rFonts w:ascii="Arial" w:eastAsia="Arial" w:hAnsi="Arial" w:cs="Arial"/>
          <w:b/>
          <w:bCs/>
          <w:sz w:val="32"/>
          <w:szCs w:val="32"/>
        </w:rPr>
        <w:t>Call-off Schedule 5 – pricing details</w:t>
      </w:r>
    </w:p>
    <w:p w14:paraId="51F47F35" w14:textId="77777777" w:rsidR="002C2EDC" w:rsidRDefault="002C2EDC">
      <w:pPr>
        <w:tabs>
          <w:tab w:val="left" w:pos="5600"/>
        </w:tabs>
        <w:rPr>
          <w:rFonts w:ascii="Arial" w:eastAsia="Arial" w:hAnsi="Arial" w:cs="Arial"/>
          <w:sz w:val="24"/>
          <w:szCs w:val="24"/>
        </w:rPr>
      </w:pPr>
    </w:p>
    <w:tbl>
      <w:tblPr>
        <w:tblW w:w="9980" w:type="dxa"/>
        <w:tblLook w:val="04A0" w:firstRow="1" w:lastRow="0" w:firstColumn="1" w:lastColumn="0" w:noHBand="0" w:noVBand="1"/>
      </w:tblPr>
      <w:tblGrid>
        <w:gridCol w:w="2080"/>
        <w:gridCol w:w="2580"/>
        <w:gridCol w:w="2600"/>
        <w:gridCol w:w="1360"/>
        <w:gridCol w:w="1360"/>
      </w:tblGrid>
      <w:tr w:rsidR="002C2EDC" w:rsidRPr="00F244DD" w14:paraId="0DB71A14" w14:textId="77777777" w:rsidTr="009245FC">
        <w:trPr>
          <w:trHeight w:val="1104"/>
        </w:trPr>
        <w:tc>
          <w:tcPr>
            <w:tcW w:w="2080" w:type="dxa"/>
            <w:tcBorders>
              <w:top w:val="single" w:sz="4" w:space="0" w:color="auto"/>
              <w:left w:val="single" w:sz="4" w:space="0" w:color="auto"/>
              <w:bottom w:val="single" w:sz="4" w:space="0" w:color="auto"/>
              <w:right w:val="single" w:sz="4" w:space="0" w:color="auto"/>
            </w:tcBorders>
            <w:shd w:val="clear" w:color="8EAADB" w:fill="92D050"/>
            <w:vAlign w:val="center"/>
            <w:hideMark/>
          </w:tcPr>
          <w:p w14:paraId="22C17A32" w14:textId="77777777" w:rsidR="002C2EDC" w:rsidRPr="00F244DD" w:rsidRDefault="002C2EDC" w:rsidP="009245FC">
            <w:pPr>
              <w:tabs>
                <w:tab w:val="left" w:pos="5600"/>
              </w:tabs>
              <w:rPr>
                <w:rFonts w:ascii="Arial" w:eastAsia="Arial" w:hAnsi="Arial" w:cs="Arial"/>
                <w:b/>
                <w:bCs/>
                <w:i/>
                <w:iCs/>
              </w:rPr>
            </w:pPr>
            <w:r>
              <w:rPr>
                <w:rFonts w:ascii="Arial" w:eastAsia="Arial" w:hAnsi="Arial" w:cs="Arial"/>
                <w:b/>
                <w:bCs/>
                <w:i/>
                <w:iCs/>
              </w:rPr>
              <w:t>Site</w:t>
            </w:r>
          </w:p>
        </w:tc>
        <w:tc>
          <w:tcPr>
            <w:tcW w:w="2580" w:type="dxa"/>
            <w:tcBorders>
              <w:top w:val="single" w:sz="4" w:space="0" w:color="auto"/>
              <w:left w:val="nil"/>
              <w:bottom w:val="single" w:sz="4" w:space="0" w:color="auto"/>
              <w:right w:val="single" w:sz="4" w:space="0" w:color="auto"/>
            </w:tcBorders>
            <w:shd w:val="clear" w:color="000000" w:fill="FF0000"/>
            <w:vAlign w:val="center"/>
            <w:hideMark/>
          </w:tcPr>
          <w:p w14:paraId="737999AA" w14:textId="77777777" w:rsidR="002C2EDC" w:rsidRPr="00F244DD" w:rsidRDefault="002C2EDC" w:rsidP="009245FC">
            <w:pPr>
              <w:tabs>
                <w:tab w:val="left" w:pos="5600"/>
              </w:tabs>
              <w:rPr>
                <w:rFonts w:ascii="Arial" w:eastAsia="Arial" w:hAnsi="Arial" w:cs="Arial"/>
                <w:b/>
                <w:bCs/>
              </w:rPr>
            </w:pPr>
            <w:r w:rsidRPr="00F244DD">
              <w:rPr>
                <w:rFonts w:ascii="Arial" w:eastAsia="Arial" w:hAnsi="Arial" w:cs="Arial"/>
                <w:b/>
                <w:bCs/>
              </w:rPr>
              <w:t>Supplier Name</w:t>
            </w:r>
          </w:p>
        </w:tc>
        <w:tc>
          <w:tcPr>
            <w:tcW w:w="2600" w:type="dxa"/>
            <w:tcBorders>
              <w:top w:val="single" w:sz="4" w:space="0" w:color="auto"/>
              <w:left w:val="nil"/>
              <w:bottom w:val="single" w:sz="4" w:space="0" w:color="auto"/>
              <w:right w:val="single" w:sz="4" w:space="0" w:color="auto"/>
            </w:tcBorders>
            <w:shd w:val="clear" w:color="000000" w:fill="FF0000"/>
            <w:vAlign w:val="center"/>
            <w:hideMark/>
          </w:tcPr>
          <w:p w14:paraId="1B09163B" w14:textId="77777777" w:rsidR="002C2EDC" w:rsidRPr="00F244DD" w:rsidRDefault="002C2EDC" w:rsidP="009245FC">
            <w:pPr>
              <w:tabs>
                <w:tab w:val="left" w:pos="5600"/>
              </w:tabs>
              <w:rPr>
                <w:rFonts w:ascii="Arial" w:eastAsia="Arial" w:hAnsi="Arial" w:cs="Arial"/>
                <w:b/>
                <w:bCs/>
              </w:rPr>
            </w:pPr>
            <w:r w:rsidRPr="00F244DD">
              <w:rPr>
                <w:rFonts w:ascii="Arial" w:eastAsia="Arial" w:hAnsi="Arial" w:cs="Arial"/>
                <w:b/>
                <w:bCs/>
              </w:rPr>
              <w:t>Pence per Litre Margin (£0.0450 will be displayed as 4.50)</w:t>
            </w:r>
          </w:p>
        </w:tc>
        <w:tc>
          <w:tcPr>
            <w:tcW w:w="1360" w:type="dxa"/>
            <w:tcBorders>
              <w:top w:val="single" w:sz="4" w:space="0" w:color="auto"/>
              <w:left w:val="nil"/>
              <w:bottom w:val="single" w:sz="4" w:space="0" w:color="auto"/>
              <w:right w:val="single" w:sz="4" w:space="0" w:color="auto"/>
            </w:tcBorders>
            <w:shd w:val="clear" w:color="000000" w:fill="FF0000"/>
            <w:vAlign w:val="center"/>
            <w:hideMark/>
          </w:tcPr>
          <w:p w14:paraId="46A6987F" w14:textId="77777777" w:rsidR="002C2EDC" w:rsidRPr="00F244DD" w:rsidRDefault="002C2EDC" w:rsidP="009245FC">
            <w:pPr>
              <w:tabs>
                <w:tab w:val="left" w:pos="5600"/>
              </w:tabs>
              <w:rPr>
                <w:rFonts w:ascii="Arial" w:eastAsia="Arial" w:hAnsi="Arial" w:cs="Arial"/>
                <w:b/>
                <w:bCs/>
              </w:rPr>
            </w:pPr>
            <w:r w:rsidRPr="00F244DD">
              <w:rPr>
                <w:rFonts w:ascii="Arial" w:eastAsia="Arial" w:hAnsi="Arial" w:cs="Arial"/>
                <w:b/>
                <w:bCs/>
              </w:rPr>
              <w:t>Contract Start</w:t>
            </w:r>
          </w:p>
        </w:tc>
        <w:tc>
          <w:tcPr>
            <w:tcW w:w="1360" w:type="dxa"/>
            <w:tcBorders>
              <w:top w:val="single" w:sz="4" w:space="0" w:color="auto"/>
              <w:left w:val="nil"/>
              <w:bottom w:val="single" w:sz="4" w:space="0" w:color="auto"/>
              <w:right w:val="single" w:sz="4" w:space="0" w:color="auto"/>
            </w:tcBorders>
            <w:shd w:val="clear" w:color="000000" w:fill="FF0000"/>
            <w:vAlign w:val="center"/>
            <w:hideMark/>
          </w:tcPr>
          <w:p w14:paraId="0035096C" w14:textId="77777777" w:rsidR="002C2EDC" w:rsidRPr="00F244DD" w:rsidRDefault="002C2EDC" w:rsidP="009245FC">
            <w:pPr>
              <w:tabs>
                <w:tab w:val="left" w:pos="5600"/>
              </w:tabs>
              <w:rPr>
                <w:rFonts w:ascii="Arial" w:eastAsia="Arial" w:hAnsi="Arial" w:cs="Arial"/>
                <w:b/>
                <w:bCs/>
              </w:rPr>
            </w:pPr>
            <w:r w:rsidRPr="00F244DD">
              <w:rPr>
                <w:rFonts w:ascii="Arial" w:eastAsia="Arial" w:hAnsi="Arial" w:cs="Arial"/>
                <w:b/>
                <w:bCs/>
              </w:rPr>
              <w:t>Contract Expiry</w:t>
            </w:r>
          </w:p>
        </w:tc>
      </w:tr>
      <w:tr w:rsidR="00EA0FBB" w:rsidRPr="00F244DD" w14:paraId="539391F6" w14:textId="77777777" w:rsidTr="00D57BFB">
        <w:trPr>
          <w:trHeight w:val="288"/>
        </w:trPr>
        <w:tc>
          <w:tcPr>
            <w:tcW w:w="2080" w:type="dxa"/>
            <w:tcBorders>
              <w:top w:val="nil"/>
              <w:left w:val="single" w:sz="4" w:space="0" w:color="auto"/>
              <w:bottom w:val="single" w:sz="4" w:space="0" w:color="auto"/>
              <w:right w:val="single" w:sz="4" w:space="0" w:color="auto"/>
            </w:tcBorders>
            <w:shd w:val="clear" w:color="auto" w:fill="auto"/>
            <w:noWrap/>
          </w:tcPr>
          <w:p w14:paraId="44701A54" w14:textId="41B2709D" w:rsidR="00EA0FBB" w:rsidRPr="00F244DD" w:rsidRDefault="00EA0FBB" w:rsidP="00EA0FBB">
            <w:pPr>
              <w:tabs>
                <w:tab w:val="left" w:pos="5600"/>
              </w:tabs>
              <w:rPr>
                <w:rFonts w:ascii="Arial" w:eastAsia="Arial" w:hAnsi="Arial" w:cs="Arial"/>
              </w:rPr>
            </w:pPr>
            <w:r w:rsidRPr="00AF52D1">
              <w:t>Service Road Forfar</w:t>
            </w:r>
          </w:p>
        </w:tc>
        <w:tc>
          <w:tcPr>
            <w:tcW w:w="2580" w:type="dxa"/>
            <w:tcBorders>
              <w:top w:val="nil"/>
              <w:left w:val="nil"/>
              <w:bottom w:val="single" w:sz="4" w:space="0" w:color="auto"/>
              <w:right w:val="single" w:sz="4" w:space="0" w:color="auto"/>
            </w:tcBorders>
            <w:shd w:val="clear" w:color="auto" w:fill="auto"/>
            <w:noWrap/>
          </w:tcPr>
          <w:p w14:paraId="1BAEDF0B" w14:textId="1A62376F" w:rsidR="00EA0FBB" w:rsidRPr="00F244DD" w:rsidRDefault="00EA0FBB" w:rsidP="00EA0FBB">
            <w:pPr>
              <w:tabs>
                <w:tab w:val="left" w:pos="5600"/>
              </w:tabs>
              <w:rPr>
                <w:rFonts w:ascii="Arial" w:eastAsia="Arial" w:hAnsi="Arial" w:cs="Arial"/>
              </w:rPr>
            </w:pPr>
            <w:r w:rsidRPr="00275D24">
              <w:t>Scottish Fuels</w:t>
            </w:r>
          </w:p>
        </w:tc>
        <w:tc>
          <w:tcPr>
            <w:tcW w:w="2600" w:type="dxa"/>
            <w:tcBorders>
              <w:top w:val="nil"/>
              <w:left w:val="nil"/>
              <w:bottom w:val="single" w:sz="4" w:space="0" w:color="auto"/>
              <w:right w:val="single" w:sz="4" w:space="0" w:color="auto"/>
            </w:tcBorders>
            <w:shd w:val="clear" w:color="auto" w:fill="auto"/>
            <w:noWrap/>
          </w:tcPr>
          <w:p w14:paraId="1EAF5C79" w14:textId="3044596F" w:rsidR="00EA0FBB" w:rsidRPr="00F244DD" w:rsidRDefault="00EA0FBB" w:rsidP="00EA0FBB">
            <w:pPr>
              <w:tabs>
                <w:tab w:val="left" w:pos="5600"/>
              </w:tabs>
              <w:rPr>
                <w:rFonts w:ascii="Arial" w:eastAsia="Arial" w:hAnsi="Arial" w:cs="Arial"/>
              </w:rPr>
            </w:pPr>
          </w:p>
        </w:tc>
        <w:tc>
          <w:tcPr>
            <w:tcW w:w="1360" w:type="dxa"/>
            <w:tcBorders>
              <w:top w:val="nil"/>
              <w:left w:val="nil"/>
              <w:bottom w:val="single" w:sz="4" w:space="0" w:color="auto"/>
              <w:right w:val="single" w:sz="4" w:space="0" w:color="auto"/>
            </w:tcBorders>
            <w:shd w:val="clear" w:color="auto" w:fill="auto"/>
            <w:vAlign w:val="center"/>
            <w:hideMark/>
          </w:tcPr>
          <w:p w14:paraId="487B5FA1" w14:textId="77777777" w:rsidR="00EA0FBB" w:rsidRPr="00F244DD" w:rsidRDefault="00EA0FBB" w:rsidP="00EA0FBB">
            <w:pPr>
              <w:tabs>
                <w:tab w:val="left" w:pos="5600"/>
              </w:tabs>
              <w:rPr>
                <w:rFonts w:ascii="Arial" w:eastAsia="Arial" w:hAnsi="Arial" w:cs="Arial"/>
              </w:rPr>
            </w:pPr>
            <w:r w:rsidRPr="00F244DD">
              <w:rPr>
                <w:rFonts w:ascii="Arial" w:eastAsia="Arial" w:hAnsi="Arial" w:cs="Arial"/>
              </w:rPr>
              <w:t>01/04/2024</w:t>
            </w:r>
          </w:p>
        </w:tc>
        <w:tc>
          <w:tcPr>
            <w:tcW w:w="1360" w:type="dxa"/>
            <w:tcBorders>
              <w:top w:val="nil"/>
              <w:left w:val="nil"/>
              <w:bottom w:val="single" w:sz="4" w:space="0" w:color="auto"/>
              <w:right w:val="single" w:sz="4" w:space="0" w:color="auto"/>
            </w:tcBorders>
            <w:shd w:val="clear" w:color="auto" w:fill="auto"/>
            <w:vAlign w:val="center"/>
            <w:hideMark/>
          </w:tcPr>
          <w:p w14:paraId="40107CE1" w14:textId="77777777" w:rsidR="00EA0FBB" w:rsidRPr="00F244DD" w:rsidRDefault="00EA0FBB" w:rsidP="00EA0FBB">
            <w:pPr>
              <w:tabs>
                <w:tab w:val="left" w:pos="5600"/>
              </w:tabs>
              <w:rPr>
                <w:rFonts w:ascii="Arial" w:eastAsia="Arial" w:hAnsi="Arial" w:cs="Arial"/>
              </w:rPr>
            </w:pPr>
            <w:r w:rsidRPr="00F244DD">
              <w:rPr>
                <w:rFonts w:ascii="Arial" w:eastAsia="Arial" w:hAnsi="Arial" w:cs="Arial"/>
              </w:rPr>
              <w:t>31/03/2026</w:t>
            </w:r>
          </w:p>
        </w:tc>
      </w:tr>
      <w:tr w:rsidR="00EA0FBB" w:rsidRPr="00F244DD" w14:paraId="0D9953C3" w14:textId="77777777" w:rsidTr="00D57BFB">
        <w:trPr>
          <w:trHeight w:val="288"/>
        </w:trPr>
        <w:tc>
          <w:tcPr>
            <w:tcW w:w="2080" w:type="dxa"/>
            <w:tcBorders>
              <w:top w:val="nil"/>
              <w:left w:val="single" w:sz="4" w:space="0" w:color="auto"/>
              <w:bottom w:val="single" w:sz="4" w:space="0" w:color="auto"/>
              <w:right w:val="single" w:sz="4" w:space="0" w:color="auto"/>
            </w:tcBorders>
            <w:shd w:val="clear" w:color="auto" w:fill="auto"/>
            <w:noWrap/>
          </w:tcPr>
          <w:p w14:paraId="5F537C7B" w14:textId="759721BB" w:rsidR="00EA0FBB" w:rsidRPr="00F244DD" w:rsidRDefault="00EA0FBB" w:rsidP="00EA0FBB">
            <w:pPr>
              <w:tabs>
                <w:tab w:val="left" w:pos="5600"/>
              </w:tabs>
              <w:rPr>
                <w:rFonts w:ascii="Arial" w:eastAsia="Arial" w:hAnsi="Arial" w:cs="Arial"/>
              </w:rPr>
            </w:pPr>
            <w:r w:rsidRPr="00AF52D1">
              <w:t>Stornoway Castle Street</w:t>
            </w:r>
          </w:p>
        </w:tc>
        <w:tc>
          <w:tcPr>
            <w:tcW w:w="2580" w:type="dxa"/>
            <w:tcBorders>
              <w:top w:val="nil"/>
              <w:left w:val="nil"/>
              <w:bottom w:val="single" w:sz="4" w:space="0" w:color="auto"/>
              <w:right w:val="single" w:sz="4" w:space="0" w:color="auto"/>
            </w:tcBorders>
            <w:shd w:val="clear" w:color="auto" w:fill="auto"/>
            <w:noWrap/>
          </w:tcPr>
          <w:p w14:paraId="20DB6D07" w14:textId="11D35E07" w:rsidR="00EA0FBB" w:rsidRPr="00F244DD" w:rsidRDefault="00EA0FBB" w:rsidP="00EA0FBB">
            <w:pPr>
              <w:tabs>
                <w:tab w:val="left" w:pos="5600"/>
              </w:tabs>
              <w:rPr>
                <w:rFonts w:ascii="Arial" w:eastAsia="Arial" w:hAnsi="Arial" w:cs="Arial"/>
              </w:rPr>
            </w:pPr>
            <w:r w:rsidRPr="00275D24">
              <w:t>Scottish Fuels</w:t>
            </w:r>
          </w:p>
        </w:tc>
        <w:tc>
          <w:tcPr>
            <w:tcW w:w="2600" w:type="dxa"/>
            <w:tcBorders>
              <w:top w:val="nil"/>
              <w:left w:val="nil"/>
              <w:bottom w:val="single" w:sz="4" w:space="0" w:color="auto"/>
              <w:right w:val="single" w:sz="4" w:space="0" w:color="auto"/>
            </w:tcBorders>
            <w:shd w:val="clear" w:color="auto" w:fill="auto"/>
            <w:noWrap/>
          </w:tcPr>
          <w:p w14:paraId="1CF26010" w14:textId="4927C506" w:rsidR="00EA0FBB" w:rsidRPr="00F244DD" w:rsidRDefault="00EA0FBB" w:rsidP="00EA0FBB">
            <w:pPr>
              <w:tabs>
                <w:tab w:val="left" w:pos="5600"/>
              </w:tabs>
              <w:rPr>
                <w:rFonts w:ascii="Arial" w:eastAsia="Arial" w:hAnsi="Arial" w:cs="Arial"/>
              </w:rPr>
            </w:pPr>
          </w:p>
        </w:tc>
        <w:tc>
          <w:tcPr>
            <w:tcW w:w="1360" w:type="dxa"/>
            <w:tcBorders>
              <w:top w:val="nil"/>
              <w:left w:val="nil"/>
              <w:bottom w:val="single" w:sz="4" w:space="0" w:color="auto"/>
              <w:right w:val="single" w:sz="4" w:space="0" w:color="auto"/>
            </w:tcBorders>
            <w:shd w:val="clear" w:color="auto" w:fill="auto"/>
            <w:vAlign w:val="center"/>
            <w:hideMark/>
          </w:tcPr>
          <w:p w14:paraId="195C1A56" w14:textId="77777777" w:rsidR="00EA0FBB" w:rsidRPr="00F244DD" w:rsidRDefault="00EA0FBB" w:rsidP="00EA0FBB">
            <w:pPr>
              <w:tabs>
                <w:tab w:val="left" w:pos="5600"/>
              </w:tabs>
              <w:rPr>
                <w:rFonts w:ascii="Arial" w:eastAsia="Arial" w:hAnsi="Arial" w:cs="Arial"/>
              </w:rPr>
            </w:pPr>
            <w:r w:rsidRPr="00F244DD">
              <w:rPr>
                <w:rFonts w:ascii="Arial" w:eastAsia="Arial" w:hAnsi="Arial" w:cs="Arial"/>
              </w:rPr>
              <w:t>01/04/2024</w:t>
            </w:r>
          </w:p>
        </w:tc>
        <w:tc>
          <w:tcPr>
            <w:tcW w:w="1360" w:type="dxa"/>
            <w:tcBorders>
              <w:top w:val="nil"/>
              <w:left w:val="nil"/>
              <w:bottom w:val="single" w:sz="4" w:space="0" w:color="auto"/>
              <w:right w:val="single" w:sz="4" w:space="0" w:color="auto"/>
            </w:tcBorders>
            <w:shd w:val="clear" w:color="auto" w:fill="auto"/>
            <w:vAlign w:val="center"/>
            <w:hideMark/>
          </w:tcPr>
          <w:p w14:paraId="7D6B0485" w14:textId="77777777" w:rsidR="00EA0FBB" w:rsidRPr="00F244DD" w:rsidRDefault="00EA0FBB" w:rsidP="00EA0FBB">
            <w:pPr>
              <w:tabs>
                <w:tab w:val="left" w:pos="5600"/>
              </w:tabs>
              <w:rPr>
                <w:rFonts w:ascii="Arial" w:eastAsia="Arial" w:hAnsi="Arial" w:cs="Arial"/>
              </w:rPr>
            </w:pPr>
            <w:r w:rsidRPr="00F244DD">
              <w:rPr>
                <w:rFonts w:ascii="Arial" w:eastAsia="Arial" w:hAnsi="Arial" w:cs="Arial"/>
              </w:rPr>
              <w:t>31/03/2026</w:t>
            </w:r>
          </w:p>
        </w:tc>
      </w:tr>
    </w:tbl>
    <w:p w14:paraId="4E2F139D" w14:textId="77777777" w:rsidR="002C2EDC" w:rsidRDefault="002C2EDC" w:rsidP="002C2EDC">
      <w:pPr>
        <w:tabs>
          <w:tab w:val="left" w:pos="5600"/>
        </w:tabs>
        <w:rPr>
          <w:rFonts w:ascii="Arial" w:eastAsia="Arial" w:hAnsi="Arial" w:cs="Arial"/>
        </w:rPr>
      </w:pPr>
    </w:p>
    <w:p w14:paraId="7F105B94" w14:textId="77777777" w:rsidR="002C2EDC" w:rsidRDefault="002C2EDC" w:rsidP="002C2EDC">
      <w:pPr>
        <w:tabs>
          <w:tab w:val="left" w:pos="5600"/>
        </w:tabs>
        <w:rPr>
          <w:rFonts w:ascii="Arial" w:eastAsia="Arial" w:hAnsi="Arial" w:cs="Arial"/>
        </w:rPr>
      </w:pPr>
    </w:p>
    <w:p w14:paraId="31962C09" w14:textId="77777777" w:rsidR="002C2EDC" w:rsidRDefault="002C2EDC" w:rsidP="002C2EDC">
      <w:pPr>
        <w:tabs>
          <w:tab w:val="left" w:pos="5600"/>
        </w:tabs>
        <w:rPr>
          <w:rFonts w:ascii="Arial" w:eastAsia="Arial" w:hAnsi="Arial" w:cs="Arial"/>
        </w:rPr>
      </w:pPr>
    </w:p>
    <w:p w14:paraId="69242511" w14:textId="77777777" w:rsidR="002C2EDC" w:rsidRDefault="002C2EDC" w:rsidP="002C2EDC">
      <w:pPr>
        <w:tabs>
          <w:tab w:val="left" w:pos="5600"/>
        </w:tabs>
        <w:rPr>
          <w:rFonts w:ascii="Arial" w:eastAsia="Arial" w:hAnsi="Arial" w:cs="Arial"/>
        </w:rPr>
      </w:pPr>
    </w:p>
    <w:p w14:paraId="18489E93" w14:textId="77777777" w:rsidR="000774B7" w:rsidRDefault="000774B7" w:rsidP="002C2EDC">
      <w:pPr>
        <w:tabs>
          <w:tab w:val="left" w:pos="5600"/>
        </w:tabs>
        <w:rPr>
          <w:rFonts w:ascii="Arial" w:eastAsia="Arial" w:hAnsi="Arial" w:cs="Arial"/>
        </w:rPr>
      </w:pPr>
    </w:p>
    <w:p w14:paraId="32287A56" w14:textId="77777777" w:rsidR="000774B7" w:rsidRDefault="000774B7" w:rsidP="002C2EDC">
      <w:pPr>
        <w:tabs>
          <w:tab w:val="left" w:pos="5600"/>
        </w:tabs>
        <w:rPr>
          <w:rFonts w:ascii="Arial" w:eastAsia="Arial" w:hAnsi="Arial" w:cs="Arial"/>
        </w:rPr>
      </w:pPr>
    </w:p>
    <w:p w14:paraId="0EAAB1CE" w14:textId="77777777" w:rsidR="000774B7" w:rsidRDefault="000774B7" w:rsidP="002C2EDC">
      <w:pPr>
        <w:tabs>
          <w:tab w:val="left" w:pos="5600"/>
        </w:tabs>
        <w:rPr>
          <w:rFonts w:ascii="Arial" w:eastAsia="Arial" w:hAnsi="Arial" w:cs="Arial"/>
        </w:rPr>
      </w:pPr>
    </w:p>
    <w:p w14:paraId="2AAEE82D" w14:textId="77777777" w:rsidR="002C2EDC" w:rsidRDefault="002C2EDC" w:rsidP="002C2EDC">
      <w:pPr>
        <w:tabs>
          <w:tab w:val="left" w:pos="5600"/>
        </w:tabs>
        <w:rPr>
          <w:rFonts w:ascii="Arial" w:eastAsia="Arial" w:hAnsi="Arial" w:cs="Arial"/>
        </w:rPr>
      </w:pPr>
    </w:p>
    <w:p w14:paraId="130DC883" w14:textId="77777777" w:rsidR="002C2EDC" w:rsidRDefault="002C2EDC" w:rsidP="002C2EDC">
      <w:pPr>
        <w:tabs>
          <w:tab w:val="left" w:pos="5600"/>
        </w:tabs>
        <w:rPr>
          <w:rFonts w:ascii="Arial" w:eastAsia="Arial" w:hAnsi="Arial" w:cs="Arial"/>
        </w:rPr>
      </w:pPr>
    </w:p>
    <w:p w14:paraId="4E406462" w14:textId="77777777" w:rsidR="002C2EDC" w:rsidRPr="007377C8" w:rsidRDefault="002C2EDC" w:rsidP="002C2EDC">
      <w:pPr>
        <w:suppressAutoHyphens/>
        <w:spacing w:after="0" w:line="240" w:lineRule="auto"/>
        <w:outlineLvl w:val="0"/>
        <w:rPr>
          <w:rFonts w:ascii="Arial" w:eastAsia="Times New Roman" w:hAnsi="Arial"/>
          <w:b/>
          <w:sz w:val="28"/>
          <w:szCs w:val="28"/>
          <w:u w:val="single"/>
        </w:rPr>
      </w:pPr>
      <w:r w:rsidRPr="007377C8">
        <w:rPr>
          <w:rFonts w:ascii="Arial" w:eastAsia="Times New Roman" w:hAnsi="Arial"/>
          <w:b/>
          <w:sz w:val="28"/>
          <w:szCs w:val="28"/>
          <w:u w:val="single"/>
        </w:rPr>
        <w:lastRenderedPageBreak/>
        <w:t xml:space="preserve">CALL OFF SCHEDULE 9 – SPECIAL TERMS: SECURITY REQUIREMENTS </w:t>
      </w:r>
    </w:p>
    <w:p w14:paraId="1757D607" w14:textId="77777777" w:rsidR="002C2EDC" w:rsidRPr="006C693A" w:rsidRDefault="002C2EDC" w:rsidP="002C2EDC">
      <w:pPr>
        <w:suppressAutoHyphens/>
        <w:spacing w:after="0" w:line="240" w:lineRule="auto"/>
        <w:jc w:val="both"/>
        <w:outlineLvl w:val="0"/>
        <w:rPr>
          <w:rFonts w:ascii="Arial" w:eastAsia="Times New Roman" w:hAnsi="Arial"/>
          <w:b/>
          <w:sz w:val="24"/>
          <w:szCs w:val="20"/>
          <w:u w:val="single"/>
        </w:rPr>
      </w:pPr>
    </w:p>
    <w:p w14:paraId="1FBA7687" w14:textId="77777777" w:rsidR="002C2EDC" w:rsidRPr="006C693A" w:rsidRDefault="002C2EDC" w:rsidP="002C2EDC">
      <w:pPr>
        <w:suppressAutoHyphens/>
        <w:spacing w:after="0" w:line="240" w:lineRule="auto"/>
        <w:jc w:val="both"/>
        <w:outlineLvl w:val="0"/>
        <w:rPr>
          <w:rFonts w:ascii="Arial" w:eastAsia="Times New Roman" w:hAnsi="Arial" w:cs="Arial"/>
          <w:b/>
          <w:bCs/>
          <w:sz w:val="24"/>
          <w:szCs w:val="24"/>
        </w:rPr>
      </w:pPr>
      <w:bookmarkStart w:id="1" w:name="_Toc35260463"/>
      <w:bookmarkStart w:id="2" w:name="_Toc35260878"/>
      <w:r w:rsidRPr="006C693A">
        <w:rPr>
          <w:rFonts w:ascii="Arial" w:eastAsia="Times New Roman" w:hAnsi="Arial" w:cs="Arial"/>
          <w:b/>
          <w:bCs/>
          <w:sz w:val="24"/>
          <w:szCs w:val="24"/>
        </w:rPr>
        <w:t>GENERAL</w:t>
      </w:r>
      <w:bookmarkEnd w:id="1"/>
      <w:bookmarkEnd w:id="2"/>
    </w:p>
    <w:p w14:paraId="4F61E46C" w14:textId="77777777" w:rsidR="002C2EDC" w:rsidRPr="006C693A" w:rsidRDefault="002C2EDC" w:rsidP="002C2EDC">
      <w:pPr>
        <w:suppressAutoHyphens/>
        <w:spacing w:after="0" w:line="240" w:lineRule="auto"/>
        <w:jc w:val="both"/>
        <w:outlineLvl w:val="0"/>
        <w:rPr>
          <w:rFonts w:ascii="Arial" w:eastAsia="Times New Roman" w:hAnsi="Arial"/>
          <w:b/>
          <w:sz w:val="24"/>
          <w:szCs w:val="20"/>
          <w:u w:val="single"/>
        </w:rPr>
      </w:pPr>
    </w:p>
    <w:p w14:paraId="7984D2BB" w14:textId="77777777" w:rsidR="002C2EDC" w:rsidRPr="006C693A" w:rsidRDefault="002C2EDC" w:rsidP="002C2EDC">
      <w:pPr>
        <w:suppressAutoHyphens/>
        <w:spacing w:after="0" w:line="240" w:lineRule="auto"/>
        <w:jc w:val="both"/>
        <w:outlineLvl w:val="0"/>
        <w:rPr>
          <w:rFonts w:ascii="Arial" w:eastAsia="Times New Roman" w:hAnsi="Arial" w:cs="Arial"/>
          <w:sz w:val="24"/>
          <w:szCs w:val="20"/>
        </w:rPr>
      </w:pPr>
      <w:bookmarkStart w:id="3" w:name="_Toc35260464"/>
      <w:bookmarkStart w:id="4" w:name="_Toc35260879"/>
      <w:r w:rsidRPr="006C693A">
        <w:rPr>
          <w:rFonts w:ascii="Arial" w:eastAsia="Times New Roman" w:hAnsi="Arial" w:cs="Arial"/>
          <w:sz w:val="24"/>
          <w:szCs w:val="20"/>
        </w:rPr>
        <w:t xml:space="preserve">The Contractor </w:t>
      </w:r>
      <w:proofErr w:type="gramStart"/>
      <w:r w:rsidRPr="006C693A">
        <w:rPr>
          <w:rFonts w:ascii="Arial" w:eastAsia="Times New Roman" w:hAnsi="Arial" w:cs="Arial"/>
          <w:sz w:val="24"/>
          <w:szCs w:val="20"/>
        </w:rPr>
        <w:t>shall, and</w:t>
      </w:r>
      <w:proofErr w:type="gramEnd"/>
      <w:r w:rsidRPr="006C693A">
        <w:rPr>
          <w:rFonts w:ascii="Arial" w:eastAsia="Times New Roman" w:hAnsi="Arial" w:cs="Arial"/>
          <w:sz w:val="24"/>
          <w:szCs w:val="20"/>
        </w:rPr>
        <w:t xml:space="preserve"> shall procure that any Sub-contractor (as applicable) shall, comply with the Authority’s security requirements as set out in the Contract which include the requirements set out in this Schedule [6] to the Contract (the “</w:t>
      </w:r>
      <w:r w:rsidRPr="006C693A">
        <w:rPr>
          <w:rFonts w:ascii="Arial" w:eastAsia="Times New Roman" w:hAnsi="Arial" w:cs="Arial"/>
          <w:b/>
          <w:sz w:val="24"/>
          <w:szCs w:val="20"/>
        </w:rPr>
        <w:t>Authority’s Security Requirements</w:t>
      </w:r>
      <w:r w:rsidRPr="006C693A">
        <w:rPr>
          <w:rFonts w:ascii="Arial" w:eastAsia="Times New Roman" w:hAnsi="Arial" w:cs="Arial"/>
          <w:sz w:val="24"/>
          <w:szCs w:val="20"/>
        </w:rPr>
        <w:t>”). The Authority’s Security Requirements include, but are not limited to, requirements regarding the confidentiality, integrity and availability of Authority Assets, the Authority’s Systems Environment and the Contractor’s Systems Environment.</w:t>
      </w:r>
      <w:bookmarkEnd w:id="3"/>
      <w:bookmarkEnd w:id="4"/>
      <w:r w:rsidRPr="006C693A">
        <w:rPr>
          <w:rFonts w:ascii="Arial" w:eastAsia="Times New Roman" w:hAnsi="Arial" w:cs="Arial"/>
          <w:sz w:val="24"/>
          <w:szCs w:val="20"/>
        </w:rPr>
        <w:t xml:space="preserve"> </w:t>
      </w:r>
    </w:p>
    <w:p w14:paraId="7795456B" w14:textId="77777777" w:rsidR="002C2EDC" w:rsidRPr="006C693A" w:rsidRDefault="002C2EDC" w:rsidP="002C2EDC">
      <w:pPr>
        <w:suppressAutoHyphens/>
        <w:spacing w:after="0" w:line="240" w:lineRule="auto"/>
        <w:jc w:val="both"/>
        <w:outlineLvl w:val="0"/>
        <w:rPr>
          <w:rFonts w:ascii="Arial" w:eastAsia="Times New Roman" w:hAnsi="Arial"/>
          <w:b/>
          <w:sz w:val="24"/>
          <w:szCs w:val="20"/>
          <w:highlight w:val="yellow"/>
          <w:u w:val="single"/>
        </w:rPr>
      </w:pPr>
    </w:p>
    <w:p w14:paraId="349512E2" w14:textId="77777777" w:rsidR="002C2EDC" w:rsidRPr="006C693A" w:rsidRDefault="002C2EDC" w:rsidP="002C2EDC">
      <w:pPr>
        <w:suppressAutoHyphens/>
        <w:spacing w:after="0" w:line="240" w:lineRule="auto"/>
        <w:jc w:val="both"/>
        <w:outlineLvl w:val="0"/>
        <w:rPr>
          <w:rFonts w:ascii="Arial" w:eastAsia="Times New Roman" w:hAnsi="Arial"/>
          <w:b/>
          <w:sz w:val="24"/>
          <w:szCs w:val="20"/>
          <w:u w:val="single"/>
        </w:rPr>
      </w:pPr>
      <w:bookmarkStart w:id="5" w:name="_Toc35260465"/>
      <w:bookmarkStart w:id="6" w:name="_Toc35260880"/>
      <w:r w:rsidRPr="006C693A">
        <w:rPr>
          <w:rFonts w:ascii="Arial" w:eastAsia="Times New Roman" w:hAnsi="Arial" w:cs="Arial"/>
          <w:sz w:val="24"/>
          <w:szCs w:val="20"/>
        </w:rPr>
        <w:t xml:space="preserve">Terms used in this Schedule </w:t>
      </w:r>
      <w:r>
        <w:rPr>
          <w:rFonts w:ascii="Arial" w:eastAsia="Times New Roman" w:hAnsi="Arial" w:cs="Arial"/>
          <w:sz w:val="24"/>
          <w:szCs w:val="20"/>
        </w:rPr>
        <w:t>7</w:t>
      </w:r>
      <w:r w:rsidRPr="006C693A">
        <w:rPr>
          <w:rFonts w:ascii="Arial" w:eastAsia="Times New Roman" w:hAnsi="Arial" w:cs="Arial"/>
          <w:sz w:val="24"/>
          <w:szCs w:val="20"/>
        </w:rPr>
        <w:t xml:space="preserve"> which are not defined below shall have the meanings given to them in </w:t>
      </w:r>
      <w:r w:rsidRPr="006C693A">
        <w:rPr>
          <w:rFonts w:ascii="Arial" w:eastAsia="Times New Roman" w:hAnsi="Arial"/>
          <w:sz w:val="24"/>
        </w:rPr>
        <w:t>clause A1 (Definitions and Interpretations) of the Contract</w:t>
      </w:r>
      <w:r w:rsidRPr="006C693A">
        <w:rPr>
          <w:rFonts w:ascii="Arial" w:eastAsia="Times New Roman" w:hAnsi="Arial" w:cs="Arial"/>
          <w:sz w:val="24"/>
          <w:szCs w:val="20"/>
        </w:rPr>
        <w:t>.</w:t>
      </w:r>
      <w:bookmarkEnd w:id="5"/>
      <w:bookmarkEnd w:id="6"/>
    </w:p>
    <w:p w14:paraId="56022910" w14:textId="77777777" w:rsidR="002C2EDC" w:rsidRPr="006C693A" w:rsidRDefault="002C2EDC" w:rsidP="002C2EDC">
      <w:pPr>
        <w:suppressAutoHyphens/>
        <w:spacing w:after="0" w:line="240" w:lineRule="auto"/>
        <w:jc w:val="both"/>
        <w:rPr>
          <w:rFonts w:ascii="Arial" w:eastAsia="Times New Roman" w:hAnsi="Arial"/>
          <w:sz w:val="24"/>
          <w:szCs w:val="20"/>
          <w:highlight w:val="yellow"/>
        </w:rPr>
      </w:pPr>
    </w:p>
    <w:p w14:paraId="2BEE3729" w14:textId="77777777" w:rsidR="002C2EDC" w:rsidRPr="006C693A" w:rsidRDefault="002C2EDC" w:rsidP="002C2EDC">
      <w:pPr>
        <w:keepNext/>
        <w:numPr>
          <w:ilvl w:val="0"/>
          <w:numId w:val="8"/>
        </w:numPr>
        <w:suppressAutoHyphens/>
        <w:spacing w:after="0" w:line="240" w:lineRule="auto"/>
        <w:ind w:left="720" w:hanging="720"/>
        <w:jc w:val="both"/>
        <w:outlineLvl w:val="1"/>
        <w:rPr>
          <w:rFonts w:ascii="Arial" w:eastAsia="Times New Roman" w:hAnsi="Arial" w:cs="Arial"/>
          <w:b/>
          <w:bCs/>
          <w:sz w:val="24"/>
          <w:szCs w:val="24"/>
        </w:rPr>
      </w:pPr>
      <w:bookmarkStart w:id="7" w:name="_Toc413835918"/>
      <w:bookmarkStart w:id="8" w:name="_Toc471298182"/>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9" w:name="_Toc35260881"/>
      <w:r w:rsidRPr="006C693A">
        <w:rPr>
          <w:rFonts w:ascii="Arial" w:eastAsia="Times New Roman" w:hAnsi="Arial" w:cs="Arial"/>
          <w:b/>
          <w:bCs/>
          <w:sz w:val="24"/>
          <w:szCs w:val="24"/>
        </w:rPr>
        <w:t>DEFINITIONS</w:t>
      </w:r>
      <w:bookmarkEnd w:id="9"/>
    </w:p>
    <w:p w14:paraId="6CC6EC65" w14:textId="77777777" w:rsidR="002C2EDC" w:rsidRPr="006C693A" w:rsidRDefault="002C2EDC" w:rsidP="002C2EDC">
      <w:pPr>
        <w:widowControl w:val="0"/>
        <w:spacing w:after="0" w:line="240" w:lineRule="auto"/>
        <w:ind w:left="720" w:hanging="720"/>
        <w:jc w:val="both"/>
        <w:outlineLvl w:val="1"/>
        <w:rPr>
          <w:rFonts w:ascii="Arial" w:eastAsia="Times New Roman" w:hAnsi="Arial" w:cs="Arial"/>
          <w:b/>
          <w:bCs/>
          <w:sz w:val="24"/>
          <w:szCs w:val="24"/>
        </w:rPr>
      </w:pPr>
    </w:p>
    <w:p w14:paraId="2667C9FE" w14:textId="77777777" w:rsidR="002C2EDC" w:rsidRPr="006C693A" w:rsidRDefault="002C2EDC" w:rsidP="002C2EDC">
      <w:pPr>
        <w:numPr>
          <w:ilvl w:val="1"/>
          <w:numId w:val="9"/>
        </w:numPr>
        <w:tabs>
          <w:tab w:val="num" w:pos="709"/>
        </w:tabs>
        <w:suppressAutoHyphens/>
        <w:spacing w:after="0" w:line="240" w:lineRule="auto"/>
        <w:ind w:left="709" w:hanging="709"/>
        <w:jc w:val="both"/>
        <w:rPr>
          <w:rFonts w:ascii="Arial" w:eastAsia="Times New Roman" w:hAnsi="Arial" w:cs="Arial"/>
          <w:sz w:val="24"/>
          <w:szCs w:val="20"/>
        </w:rPr>
      </w:pPr>
      <w:r w:rsidRPr="006C693A">
        <w:rPr>
          <w:rFonts w:ascii="Arial" w:eastAsia="Times New Roman" w:hAnsi="Arial"/>
          <w:sz w:val="24"/>
          <w:szCs w:val="20"/>
        </w:rPr>
        <w:t xml:space="preserve">In this Schedule </w:t>
      </w:r>
      <w:r>
        <w:rPr>
          <w:rFonts w:ascii="Arial" w:eastAsia="Times New Roman" w:hAnsi="Arial"/>
          <w:sz w:val="24"/>
          <w:szCs w:val="20"/>
        </w:rPr>
        <w:t>7</w:t>
      </w:r>
      <w:r w:rsidRPr="006C693A">
        <w:rPr>
          <w:rFonts w:ascii="Arial" w:eastAsia="Times New Roman" w:hAnsi="Arial"/>
          <w:sz w:val="24"/>
          <w:szCs w:val="20"/>
        </w:rPr>
        <w:t>, the following definitions shall apply:</w:t>
      </w:r>
    </w:p>
    <w:p w14:paraId="76BCCCF1" w14:textId="77777777" w:rsidR="002C2EDC" w:rsidRPr="006C693A" w:rsidRDefault="002C2EDC" w:rsidP="002C2EDC">
      <w:pPr>
        <w:widowControl w:val="0"/>
        <w:spacing w:after="0" w:line="240" w:lineRule="auto"/>
        <w:ind w:left="720" w:hanging="720"/>
        <w:jc w:val="both"/>
        <w:outlineLvl w:val="1"/>
        <w:rPr>
          <w:rFonts w:ascii="Arial" w:eastAsia="Times New Roman" w:hAnsi="Arial" w:cs="Arial"/>
          <w:b/>
          <w:bCs/>
          <w:sz w:val="24"/>
          <w:szCs w:val="24"/>
        </w:rPr>
      </w:pPr>
      <w:r w:rsidRPr="006C693A">
        <w:rPr>
          <w:rFonts w:ascii="Arial" w:hAnsi="Arial" w:cs="Arial"/>
          <w:b/>
          <w:sz w:val="24"/>
          <w:szCs w:val="24"/>
        </w:rPr>
        <w:tab/>
      </w:r>
    </w:p>
    <w:tbl>
      <w:tblPr>
        <w:tblW w:w="8363" w:type="dxa"/>
        <w:tblInd w:w="709" w:type="dxa"/>
        <w:tblLook w:val="01E0" w:firstRow="1" w:lastRow="1" w:firstColumn="1" w:lastColumn="1" w:noHBand="0" w:noVBand="0"/>
      </w:tblPr>
      <w:tblGrid>
        <w:gridCol w:w="2813"/>
        <w:gridCol w:w="72"/>
        <w:gridCol w:w="5478"/>
      </w:tblGrid>
      <w:tr w:rsidR="002C2EDC" w:rsidRPr="006C693A" w14:paraId="4CF563E4" w14:textId="77777777" w:rsidTr="009245FC">
        <w:trPr>
          <w:trHeight w:val="145"/>
        </w:trPr>
        <w:tc>
          <w:tcPr>
            <w:tcW w:w="2885" w:type="dxa"/>
            <w:gridSpan w:val="2"/>
          </w:tcPr>
          <w:p w14:paraId="440F382E"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b/>
                <w:sz w:val="24"/>
                <w:szCs w:val="24"/>
              </w:rPr>
              <w:t>“Authority Personnel”</w:t>
            </w:r>
          </w:p>
          <w:p w14:paraId="16EB15A7" w14:textId="77777777" w:rsidR="002C2EDC" w:rsidRPr="006C693A" w:rsidRDefault="002C2EDC" w:rsidP="009245FC">
            <w:pPr>
              <w:adjustRightInd w:val="0"/>
              <w:spacing w:after="0" w:line="240" w:lineRule="auto"/>
              <w:rPr>
                <w:rFonts w:ascii="Arial" w:eastAsia="Arial" w:hAnsi="Arial" w:cs="Arial"/>
                <w:b/>
                <w:sz w:val="24"/>
                <w:szCs w:val="24"/>
              </w:rPr>
            </w:pPr>
          </w:p>
        </w:tc>
        <w:tc>
          <w:tcPr>
            <w:tcW w:w="5478" w:type="dxa"/>
          </w:tcPr>
          <w:p w14:paraId="53AA7272"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all persons employed by the Authority including directors, officers, employees together with the Authority’s servants, agents, consultants, contractors and suppliers but excluding the Contractor and any Sub-contractor (as applicable).</w:t>
            </w:r>
          </w:p>
        </w:tc>
      </w:tr>
      <w:tr w:rsidR="002C2EDC" w:rsidRPr="006C693A" w14:paraId="759A3EBC" w14:textId="77777777" w:rsidTr="009245FC">
        <w:trPr>
          <w:trHeight w:val="145"/>
        </w:trPr>
        <w:tc>
          <w:tcPr>
            <w:tcW w:w="2885" w:type="dxa"/>
            <w:gridSpan w:val="2"/>
          </w:tcPr>
          <w:p w14:paraId="7D0611EB" w14:textId="77777777" w:rsidR="002C2EDC" w:rsidRPr="006C693A" w:rsidRDefault="002C2EDC" w:rsidP="009245FC">
            <w:pPr>
              <w:adjustRightInd w:val="0"/>
              <w:spacing w:after="0" w:line="240" w:lineRule="auto"/>
              <w:rPr>
                <w:rFonts w:ascii="Arial" w:eastAsia="Arial" w:hAnsi="Arial" w:cs="Arial"/>
                <w:b/>
                <w:sz w:val="24"/>
                <w:szCs w:val="24"/>
              </w:rPr>
            </w:pPr>
          </w:p>
        </w:tc>
        <w:tc>
          <w:tcPr>
            <w:tcW w:w="5478" w:type="dxa"/>
          </w:tcPr>
          <w:p w14:paraId="6CEA5A61"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6A2ABF7D" w14:textId="77777777" w:rsidTr="009245FC">
        <w:trPr>
          <w:trHeight w:val="145"/>
        </w:trPr>
        <w:tc>
          <w:tcPr>
            <w:tcW w:w="2885" w:type="dxa"/>
            <w:gridSpan w:val="2"/>
          </w:tcPr>
          <w:p w14:paraId="3965AA1C"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b/>
                <w:sz w:val="24"/>
                <w:szCs w:val="24"/>
              </w:rPr>
              <w:t>“Availability Test”</w:t>
            </w:r>
          </w:p>
        </w:tc>
        <w:tc>
          <w:tcPr>
            <w:tcW w:w="5478" w:type="dxa"/>
          </w:tcPr>
          <w:p w14:paraId="0C3BB8BC"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the activities performed by the Contractor to confirm the availability of any or </w:t>
            </w:r>
            <w:proofErr w:type="gramStart"/>
            <w:r w:rsidRPr="006C693A">
              <w:rPr>
                <w:rFonts w:ascii="Arial" w:eastAsia="Arial" w:hAnsi="Arial" w:cs="Arial"/>
                <w:sz w:val="24"/>
                <w:szCs w:val="24"/>
              </w:rPr>
              <w:t>all  components</w:t>
            </w:r>
            <w:proofErr w:type="gramEnd"/>
            <w:r w:rsidRPr="006C693A">
              <w:rPr>
                <w:rFonts w:ascii="Arial" w:eastAsia="Arial" w:hAnsi="Arial" w:cs="Arial"/>
                <w:sz w:val="24"/>
                <w:szCs w:val="24"/>
              </w:rPr>
              <w:t xml:space="preserve"> of any relevant ICT system as specified by the Authority.</w:t>
            </w:r>
          </w:p>
        </w:tc>
      </w:tr>
      <w:tr w:rsidR="002C2EDC" w:rsidRPr="006C693A" w14:paraId="5C7BC75A" w14:textId="77777777" w:rsidTr="009245FC">
        <w:trPr>
          <w:trHeight w:val="145"/>
        </w:trPr>
        <w:tc>
          <w:tcPr>
            <w:tcW w:w="2813" w:type="dxa"/>
          </w:tcPr>
          <w:p w14:paraId="05010B49" w14:textId="77777777" w:rsidR="002C2EDC" w:rsidRPr="006C693A" w:rsidRDefault="002C2EDC" w:rsidP="009245FC">
            <w:pPr>
              <w:adjustRightInd w:val="0"/>
              <w:spacing w:after="0" w:line="240" w:lineRule="auto"/>
              <w:jc w:val="both"/>
              <w:rPr>
                <w:rFonts w:ascii="Arial" w:eastAsia="Arial" w:hAnsi="Arial" w:cs="Arial"/>
                <w:b/>
                <w:sz w:val="24"/>
                <w:szCs w:val="24"/>
              </w:rPr>
            </w:pPr>
          </w:p>
        </w:tc>
        <w:tc>
          <w:tcPr>
            <w:tcW w:w="5550" w:type="dxa"/>
            <w:gridSpan w:val="2"/>
          </w:tcPr>
          <w:p w14:paraId="141AA013" w14:textId="77777777" w:rsidR="002C2EDC" w:rsidRPr="006C693A" w:rsidRDefault="002C2EDC" w:rsidP="009245FC">
            <w:pPr>
              <w:adjustRightInd w:val="0"/>
              <w:spacing w:after="0" w:line="240" w:lineRule="auto"/>
              <w:jc w:val="both"/>
              <w:rPr>
                <w:rFonts w:ascii="Arial" w:eastAsia="Arial" w:hAnsi="Arial" w:cs="Arial"/>
                <w:sz w:val="24"/>
                <w:szCs w:val="24"/>
              </w:rPr>
            </w:pPr>
          </w:p>
        </w:tc>
      </w:tr>
      <w:tr w:rsidR="002C2EDC" w:rsidRPr="006C693A" w14:paraId="0A75EDBB" w14:textId="77777777" w:rsidTr="009245FC">
        <w:trPr>
          <w:trHeight w:val="145"/>
        </w:trPr>
        <w:tc>
          <w:tcPr>
            <w:tcW w:w="2813" w:type="dxa"/>
          </w:tcPr>
          <w:p w14:paraId="139BA85B"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CHECK</w:t>
            </w:r>
            <w:r w:rsidRPr="006C693A">
              <w:rPr>
                <w:rFonts w:ascii="Arial" w:eastAsia="Arial" w:hAnsi="Arial" w:cs="Arial"/>
                <w:sz w:val="24"/>
                <w:szCs w:val="24"/>
              </w:rPr>
              <w:t>”</w:t>
            </w:r>
          </w:p>
        </w:tc>
        <w:tc>
          <w:tcPr>
            <w:tcW w:w="5550" w:type="dxa"/>
            <w:gridSpan w:val="2"/>
          </w:tcPr>
          <w:p w14:paraId="55966AAC"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scheme for authorised penetration tests which scheme is managed by the NCSC.</w:t>
            </w:r>
          </w:p>
          <w:p w14:paraId="06872A7F" w14:textId="77777777" w:rsidR="002C2EDC" w:rsidRPr="006C693A" w:rsidRDefault="002C2EDC" w:rsidP="009245FC">
            <w:pPr>
              <w:adjustRightInd w:val="0"/>
              <w:spacing w:after="0" w:line="240" w:lineRule="auto"/>
              <w:jc w:val="both"/>
              <w:rPr>
                <w:rFonts w:ascii="Arial" w:eastAsia="Arial" w:hAnsi="Arial" w:cs="Arial"/>
                <w:sz w:val="24"/>
                <w:szCs w:val="24"/>
              </w:rPr>
            </w:pPr>
          </w:p>
        </w:tc>
      </w:tr>
      <w:tr w:rsidR="002C2EDC" w:rsidRPr="006C693A" w14:paraId="61D26CAE" w14:textId="77777777" w:rsidTr="009245FC">
        <w:trPr>
          <w:trHeight w:val="145"/>
        </w:trPr>
        <w:tc>
          <w:tcPr>
            <w:tcW w:w="2813" w:type="dxa"/>
          </w:tcPr>
          <w:p w14:paraId="692DDD1F"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Cloud</w:t>
            </w:r>
            <w:r w:rsidRPr="006C693A">
              <w:rPr>
                <w:rFonts w:ascii="Arial" w:eastAsia="Arial" w:hAnsi="Arial" w:cs="Arial"/>
                <w:sz w:val="24"/>
                <w:szCs w:val="24"/>
              </w:rPr>
              <w:t>”</w:t>
            </w:r>
          </w:p>
        </w:tc>
        <w:tc>
          <w:tcPr>
            <w:tcW w:w="5550" w:type="dxa"/>
            <w:gridSpan w:val="2"/>
          </w:tcPr>
          <w:p w14:paraId="1F88E553"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 off-</w:t>
            </w:r>
            <w:proofErr w:type="gramStart"/>
            <w:r w:rsidRPr="006C693A">
              <w:rPr>
                <w:rFonts w:ascii="Arial" w:eastAsia="Arial" w:hAnsi="Arial" w:cs="Arial"/>
                <w:sz w:val="24"/>
                <w:szCs w:val="24"/>
              </w:rPr>
              <w:t>premise</w:t>
            </w:r>
            <w:proofErr w:type="gramEnd"/>
            <w:r w:rsidRPr="006C693A">
              <w:rPr>
                <w:rFonts w:ascii="Arial" w:eastAsia="Arial" w:hAnsi="Arial" w:cs="Arial"/>
                <w:sz w:val="24"/>
                <w:szCs w:val="24"/>
              </w:rPr>
              <w:t xml:space="preserve"> network of remote ICT servers on the Internet to store, process, manage and transmit data.</w:t>
            </w:r>
          </w:p>
        </w:tc>
      </w:tr>
      <w:tr w:rsidR="002C2EDC" w:rsidRPr="006C693A" w14:paraId="00CA3BD6" w14:textId="77777777" w:rsidTr="009245FC">
        <w:trPr>
          <w:trHeight w:val="145"/>
        </w:trPr>
        <w:tc>
          <w:tcPr>
            <w:tcW w:w="2813" w:type="dxa"/>
          </w:tcPr>
          <w:p w14:paraId="60A02CA5" w14:textId="77777777" w:rsidR="002C2EDC" w:rsidRPr="006C693A" w:rsidRDefault="002C2EDC" w:rsidP="009245FC">
            <w:pPr>
              <w:adjustRightInd w:val="0"/>
              <w:spacing w:after="0" w:line="240" w:lineRule="auto"/>
              <w:jc w:val="both"/>
              <w:rPr>
                <w:rFonts w:ascii="Arial" w:eastAsia="Arial" w:hAnsi="Arial" w:cs="Arial"/>
                <w:b/>
                <w:sz w:val="24"/>
                <w:szCs w:val="24"/>
              </w:rPr>
            </w:pPr>
          </w:p>
        </w:tc>
        <w:tc>
          <w:tcPr>
            <w:tcW w:w="5550" w:type="dxa"/>
            <w:gridSpan w:val="2"/>
          </w:tcPr>
          <w:p w14:paraId="7BDDA32F" w14:textId="77777777" w:rsidR="002C2EDC" w:rsidRPr="006C693A" w:rsidRDefault="002C2EDC" w:rsidP="009245FC">
            <w:pPr>
              <w:adjustRightInd w:val="0"/>
              <w:spacing w:after="0" w:line="240" w:lineRule="auto"/>
              <w:jc w:val="both"/>
              <w:rPr>
                <w:rFonts w:ascii="Arial" w:eastAsia="Arial" w:hAnsi="Arial" w:cs="Arial"/>
                <w:sz w:val="24"/>
                <w:szCs w:val="24"/>
              </w:rPr>
            </w:pPr>
          </w:p>
        </w:tc>
      </w:tr>
      <w:tr w:rsidR="002C2EDC" w:rsidRPr="006C693A" w14:paraId="251082E8" w14:textId="77777777" w:rsidTr="009245FC">
        <w:trPr>
          <w:trHeight w:val="145"/>
        </w:trPr>
        <w:tc>
          <w:tcPr>
            <w:tcW w:w="2813" w:type="dxa"/>
          </w:tcPr>
          <w:p w14:paraId="69663AA9"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Cyber Essentials</w:t>
            </w:r>
            <w:r w:rsidRPr="006C693A">
              <w:rPr>
                <w:rFonts w:ascii="Arial" w:eastAsia="Arial" w:hAnsi="Arial" w:cs="Arial"/>
                <w:sz w:val="24"/>
                <w:szCs w:val="24"/>
              </w:rPr>
              <w:t>”</w:t>
            </w:r>
          </w:p>
        </w:tc>
        <w:tc>
          <w:tcPr>
            <w:tcW w:w="5550" w:type="dxa"/>
            <w:gridSpan w:val="2"/>
          </w:tcPr>
          <w:p w14:paraId="11E54EE6"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2C2EDC" w:rsidRPr="006C693A" w14:paraId="0059D5D4" w14:textId="77777777" w:rsidTr="009245FC">
        <w:trPr>
          <w:trHeight w:val="145"/>
        </w:trPr>
        <w:tc>
          <w:tcPr>
            <w:tcW w:w="2813" w:type="dxa"/>
          </w:tcPr>
          <w:p w14:paraId="057ABE59" w14:textId="77777777" w:rsidR="002C2EDC" w:rsidRPr="006C693A" w:rsidRDefault="002C2EDC" w:rsidP="009245FC">
            <w:pPr>
              <w:adjustRightInd w:val="0"/>
              <w:spacing w:after="0" w:line="240" w:lineRule="auto"/>
              <w:rPr>
                <w:rFonts w:ascii="Arial" w:eastAsia="Arial" w:hAnsi="Arial" w:cs="Arial"/>
                <w:b/>
                <w:sz w:val="24"/>
                <w:szCs w:val="24"/>
              </w:rPr>
            </w:pPr>
          </w:p>
        </w:tc>
        <w:tc>
          <w:tcPr>
            <w:tcW w:w="5550" w:type="dxa"/>
            <w:gridSpan w:val="2"/>
          </w:tcPr>
          <w:p w14:paraId="50E51B6C" w14:textId="77777777" w:rsidR="002C2EDC" w:rsidRPr="006C693A" w:rsidRDefault="002C2EDC" w:rsidP="009245FC">
            <w:pPr>
              <w:adjustRightInd w:val="0"/>
              <w:spacing w:after="0" w:line="240" w:lineRule="auto"/>
              <w:jc w:val="both"/>
              <w:rPr>
                <w:rFonts w:ascii="Arial" w:eastAsia="Arial" w:hAnsi="Arial" w:cs="Arial"/>
                <w:sz w:val="24"/>
                <w:szCs w:val="24"/>
              </w:rPr>
            </w:pPr>
          </w:p>
        </w:tc>
      </w:tr>
      <w:tr w:rsidR="002C2EDC" w:rsidRPr="006C693A" w14:paraId="2174F442" w14:textId="77777777" w:rsidTr="009245FC">
        <w:trPr>
          <w:trHeight w:val="145"/>
        </w:trPr>
        <w:tc>
          <w:tcPr>
            <w:tcW w:w="2813" w:type="dxa"/>
          </w:tcPr>
          <w:p w14:paraId="116CE675" w14:textId="77777777" w:rsidR="002C2EDC" w:rsidRPr="006C693A" w:rsidRDefault="002C2EDC" w:rsidP="009245FC">
            <w:pPr>
              <w:adjustRightInd w:val="0"/>
              <w:spacing w:after="0" w:line="240" w:lineRule="auto"/>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Cyber Security Information Sharing Partnership</w:t>
            </w:r>
            <w:r w:rsidRPr="006C693A">
              <w:rPr>
                <w:rFonts w:ascii="Arial" w:eastAsia="Arial" w:hAnsi="Arial" w:cs="Arial"/>
                <w:sz w:val="24"/>
                <w:szCs w:val="24"/>
              </w:rPr>
              <w:t>” or “</w:t>
            </w:r>
            <w:proofErr w:type="spellStart"/>
            <w:r w:rsidRPr="006C693A">
              <w:rPr>
                <w:rFonts w:ascii="Arial" w:eastAsia="Arial" w:hAnsi="Arial" w:cs="Arial"/>
                <w:b/>
                <w:sz w:val="24"/>
                <w:szCs w:val="24"/>
              </w:rPr>
              <w:t>CiSP</w:t>
            </w:r>
            <w:proofErr w:type="spellEnd"/>
            <w:r w:rsidRPr="006C693A">
              <w:rPr>
                <w:rFonts w:ascii="Arial" w:eastAsia="Arial" w:hAnsi="Arial" w:cs="Arial"/>
                <w:sz w:val="24"/>
                <w:szCs w:val="24"/>
              </w:rPr>
              <w:t>”</w:t>
            </w:r>
          </w:p>
        </w:tc>
        <w:tc>
          <w:tcPr>
            <w:tcW w:w="5550" w:type="dxa"/>
            <w:gridSpan w:val="2"/>
          </w:tcPr>
          <w:p w14:paraId="19D1D213"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the cyber security information sharing partnership established by the NCSC or the relevant successor or replacement scheme which </w:t>
            </w:r>
            <w:r w:rsidRPr="006C693A">
              <w:rPr>
                <w:rFonts w:ascii="Arial" w:eastAsia="Arial" w:hAnsi="Arial" w:cs="Arial"/>
                <w:sz w:val="24"/>
                <w:szCs w:val="24"/>
              </w:rPr>
              <w:lastRenderedPageBreak/>
              <w:t>is published and/or formally recommended by the NCSC.</w:t>
            </w:r>
          </w:p>
        </w:tc>
      </w:tr>
      <w:tr w:rsidR="002C2EDC" w:rsidRPr="006C693A" w14:paraId="0602D852" w14:textId="77777777" w:rsidTr="009245FC">
        <w:trPr>
          <w:trHeight w:val="145"/>
        </w:trPr>
        <w:tc>
          <w:tcPr>
            <w:tcW w:w="2813" w:type="dxa"/>
          </w:tcPr>
          <w:p w14:paraId="1ECB4D58" w14:textId="77777777" w:rsidR="002C2EDC" w:rsidRPr="006C693A" w:rsidRDefault="002C2EDC" w:rsidP="009245FC">
            <w:pPr>
              <w:adjustRightInd w:val="0"/>
              <w:spacing w:after="0" w:line="240" w:lineRule="auto"/>
              <w:rPr>
                <w:rFonts w:ascii="Arial" w:eastAsia="Arial" w:hAnsi="Arial" w:cs="Arial"/>
                <w:b/>
                <w:sz w:val="24"/>
                <w:szCs w:val="24"/>
              </w:rPr>
            </w:pPr>
          </w:p>
        </w:tc>
        <w:tc>
          <w:tcPr>
            <w:tcW w:w="5550" w:type="dxa"/>
            <w:gridSpan w:val="2"/>
          </w:tcPr>
          <w:p w14:paraId="7862EBF4" w14:textId="77777777" w:rsidR="002C2EDC" w:rsidRPr="006C693A" w:rsidRDefault="002C2EDC" w:rsidP="009245FC">
            <w:pPr>
              <w:adjustRightInd w:val="0"/>
              <w:spacing w:after="0" w:line="240" w:lineRule="auto"/>
              <w:jc w:val="both"/>
              <w:rPr>
                <w:rFonts w:ascii="Arial" w:eastAsia="Arial" w:hAnsi="Arial" w:cs="Arial"/>
                <w:sz w:val="24"/>
                <w:szCs w:val="24"/>
              </w:rPr>
            </w:pPr>
          </w:p>
        </w:tc>
      </w:tr>
      <w:tr w:rsidR="002C2EDC" w:rsidRPr="006C693A" w14:paraId="4E437867" w14:textId="77777777" w:rsidTr="009245FC">
        <w:trPr>
          <w:trHeight w:val="145"/>
        </w:trPr>
        <w:tc>
          <w:tcPr>
            <w:tcW w:w="2813" w:type="dxa"/>
          </w:tcPr>
          <w:p w14:paraId="36316BD3"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 xml:space="preserve">Good Security </w:t>
            </w:r>
            <w:proofErr w:type="gramStart"/>
            <w:r w:rsidRPr="006C693A">
              <w:rPr>
                <w:rFonts w:ascii="Arial" w:eastAsia="Arial" w:hAnsi="Arial" w:cs="Arial"/>
                <w:b/>
                <w:sz w:val="24"/>
                <w:szCs w:val="24"/>
              </w:rPr>
              <w:t>Practice</w:t>
            </w:r>
            <w:r w:rsidRPr="006C693A">
              <w:rPr>
                <w:rFonts w:ascii="Arial" w:eastAsia="Arial" w:hAnsi="Arial" w:cs="Arial"/>
                <w:sz w:val="24"/>
                <w:szCs w:val="24"/>
              </w:rPr>
              <w:t>”</w:t>
            </w:r>
            <w:r w:rsidRPr="006C693A">
              <w:rPr>
                <w:rFonts w:ascii="Arial" w:eastAsia="Arial" w:hAnsi="Arial" w:cs="Arial"/>
                <w:b/>
                <w:sz w:val="24"/>
                <w:szCs w:val="24"/>
              </w:rPr>
              <w:t xml:space="preserve">   </w:t>
            </w:r>
            <w:proofErr w:type="gramEnd"/>
          </w:p>
        </w:tc>
        <w:tc>
          <w:tcPr>
            <w:tcW w:w="5550" w:type="dxa"/>
            <w:gridSpan w:val="2"/>
          </w:tcPr>
          <w:p w14:paraId="210253AC"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w:t>
            </w:r>
          </w:p>
          <w:p w14:paraId="7150B50A" w14:textId="77777777" w:rsidR="002C2EDC" w:rsidRPr="006C693A" w:rsidRDefault="002C2EDC" w:rsidP="009245FC">
            <w:pPr>
              <w:keepNext/>
              <w:adjustRightInd w:val="0"/>
              <w:spacing w:after="0" w:line="240" w:lineRule="auto"/>
              <w:jc w:val="both"/>
              <w:rPr>
                <w:rFonts w:ascii="Arial" w:eastAsia="Arial" w:hAnsi="Arial" w:cs="Arial"/>
                <w:sz w:val="24"/>
                <w:szCs w:val="24"/>
              </w:rPr>
            </w:pPr>
          </w:p>
          <w:p w14:paraId="403E2C61" w14:textId="77777777" w:rsidR="002C2EDC" w:rsidRPr="006C693A" w:rsidRDefault="002C2EDC" w:rsidP="009245FC">
            <w:pPr>
              <w:keepNext/>
              <w:numPr>
                <w:ilvl w:val="0"/>
                <w:numId w:val="10"/>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w:t>
            </w:r>
            <w:proofErr w:type="gramStart"/>
            <w:r w:rsidRPr="006C693A">
              <w:rPr>
                <w:rFonts w:ascii="Arial" w:eastAsia="Arial" w:hAnsi="Arial" w:cs="Arial"/>
                <w:sz w:val="24"/>
                <w:szCs w:val="24"/>
              </w:rPr>
              <w:t>);</w:t>
            </w:r>
            <w:proofErr w:type="gramEnd"/>
            <w:r w:rsidRPr="006C693A">
              <w:rPr>
                <w:rFonts w:ascii="Arial" w:eastAsia="Arial" w:hAnsi="Arial" w:cs="Arial"/>
                <w:sz w:val="24"/>
                <w:szCs w:val="24"/>
              </w:rPr>
              <w:t xml:space="preserve"> </w:t>
            </w:r>
          </w:p>
          <w:p w14:paraId="2C3966DF" w14:textId="77777777" w:rsidR="002C2EDC" w:rsidRPr="006C693A" w:rsidRDefault="002C2EDC" w:rsidP="009245FC">
            <w:pPr>
              <w:keepNext/>
              <w:adjustRightInd w:val="0"/>
              <w:spacing w:after="0" w:line="240" w:lineRule="auto"/>
              <w:ind w:left="720"/>
              <w:jc w:val="both"/>
              <w:rPr>
                <w:rFonts w:ascii="Arial" w:eastAsia="Arial" w:hAnsi="Arial" w:cs="Arial"/>
                <w:sz w:val="24"/>
                <w:szCs w:val="24"/>
              </w:rPr>
            </w:pPr>
            <w:r w:rsidRPr="006C693A">
              <w:rPr>
                <w:rFonts w:ascii="Arial" w:eastAsia="Arial" w:hAnsi="Arial" w:cs="Arial"/>
                <w:sz w:val="24"/>
                <w:szCs w:val="24"/>
              </w:rPr>
              <w:t xml:space="preserve"> </w:t>
            </w:r>
          </w:p>
          <w:p w14:paraId="312C467D" w14:textId="77777777" w:rsidR="002C2EDC" w:rsidRPr="006C693A" w:rsidRDefault="002C2EDC" w:rsidP="009245FC">
            <w:pPr>
              <w:keepNext/>
              <w:numPr>
                <w:ilvl w:val="0"/>
                <w:numId w:val="10"/>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0A98FC36" w14:textId="77777777" w:rsidR="002C2EDC" w:rsidRPr="006C693A" w:rsidRDefault="002C2EDC" w:rsidP="009245FC">
            <w:pPr>
              <w:keepNext/>
              <w:adjustRightInd w:val="0"/>
              <w:spacing w:after="0" w:line="240" w:lineRule="auto"/>
              <w:ind w:left="720"/>
              <w:jc w:val="both"/>
              <w:rPr>
                <w:rFonts w:ascii="Courier New" w:eastAsia="Arial" w:hAnsi="Courier New" w:cs="Arial"/>
                <w:sz w:val="20"/>
                <w:szCs w:val="24"/>
                <w:lang w:val="en-US"/>
              </w:rPr>
            </w:pPr>
          </w:p>
          <w:p w14:paraId="2A104C15" w14:textId="77777777" w:rsidR="002C2EDC" w:rsidRPr="006C693A" w:rsidRDefault="002C2EDC" w:rsidP="009245FC">
            <w:pPr>
              <w:keepNext/>
              <w:numPr>
                <w:ilvl w:val="0"/>
                <w:numId w:val="10"/>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 xml:space="preserve">the Government’s security policies, frameworks, standards and guidelines relating to Information Security. </w:t>
            </w:r>
          </w:p>
        </w:tc>
      </w:tr>
      <w:tr w:rsidR="002C2EDC" w:rsidRPr="006C693A" w14:paraId="6B5A660C" w14:textId="77777777" w:rsidTr="009245FC">
        <w:trPr>
          <w:trHeight w:val="145"/>
        </w:trPr>
        <w:tc>
          <w:tcPr>
            <w:tcW w:w="2813" w:type="dxa"/>
          </w:tcPr>
          <w:p w14:paraId="0D6ED8CB" w14:textId="77777777" w:rsidR="002C2EDC" w:rsidRPr="006C693A" w:rsidRDefault="002C2EDC" w:rsidP="009245FC">
            <w:pPr>
              <w:adjustRightInd w:val="0"/>
              <w:spacing w:after="0" w:line="240" w:lineRule="auto"/>
              <w:rPr>
                <w:rFonts w:ascii="Arial" w:eastAsia="Arial" w:hAnsi="Arial" w:cs="Arial"/>
                <w:b/>
                <w:sz w:val="24"/>
                <w:szCs w:val="24"/>
              </w:rPr>
            </w:pPr>
          </w:p>
        </w:tc>
        <w:tc>
          <w:tcPr>
            <w:tcW w:w="5550" w:type="dxa"/>
            <w:gridSpan w:val="2"/>
            <w:shd w:val="clear" w:color="auto" w:fill="auto"/>
          </w:tcPr>
          <w:p w14:paraId="707FA142"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541CC832" w14:textId="77777777" w:rsidTr="009245FC">
        <w:trPr>
          <w:trHeight w:val="145"/>
        </w:trPr>
        <w:tc>
          <w:tcPr>
            <w:tcW w:w="2813" w:type="dxa"/>
          </w:tcPr>
          <w:p w14:paraId="0609CAFB"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w:t>
            </w:r>
            <w:r w:rsidRPr="006C693A">
              <w:rPr>
                <w:rFonts w:ascii="Arial" w:eastAsia="Arial" w:hAnsi="Arial" w:cs="Arial"/>
                <w:sz w:val="24"/>
                <w:szCs w:val="24"/>
              </w:rPr>
              <w:t>”</w:t>
            </w:r>
          </w:p>
        </w:tc>
        <w:tc>
          <w:tcPr>
            <w:tcW w:w="5550" w:type="dxa"/>
            <w:gridSpan w:val="2"/>
            <w:shd w:val="clear" w:color="auto" w:fill="auto"/>
          </w:tcPr>
          <w:p w14:paraId="40BCB2F6"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w:t>
            </w:r>
          </w:p>
          <w:p w14:paraId="222A4E8D" w14:textId="77777777" w:rsidR="002C2EDC" w:rsidRPr="006C693A" w:rsidRDefault="002C2EDC" w:rsidP="009245FC">
            <w:pPr>
              <w:keepNext/>
              <w:adjustRightInd w:val="0"/>
              <w:spacing w:after="0" w:line="240" w:lineRule="auto"/>
              <w:jc w:val="both"/>
              <w:rPr>
                <w:rFonts w:ascii="Arial" w:eastAsia="Arial" w:hAnsi="Arial" w:cs="Arial"/>
                <w:sz w:val="24"/>
                <w:szCs w:val="24"/>
              </w:rPr>
            </w:pPr>
          </w:p>
          <w:p w14:paraId="4C144021" w14:textId="77777777" w:rsidR="002C2EDC" w:rsidRPr="006C693A" w:rsidRDefault="002C2EDC" w:rsidP="009245FC">
            <w:pPr>
              <w:keepNext/>
              <w:numPr>
                <w:ilvl w:val="0"/>
                <w:numId w:val="11"/>
              </w:numPr>
              <w:tabs>
                <w:tab w:val="num" w:pos="731"/>
              </w:tabs>
              <w:suppressAutoHyphens/>
              <w:adjustRightInd w:val="0"/>
              <w:spacing w:after="0" w:line="240" w:lineRule="auto"/>
              <w:ind w:left="731"/>
              <w:jc w:val="both"/>
              <w:rPr>
                <w:rFonts w:ascii="Arial" w:eastAsia="Arial" w:hAnsi="Arial" w:cs="Arial"/>
                <w:sz w:val="24"/>
                <w:szCs w:val="24"/>
              </w:rPr>
            </w:pPr>
            <w:r w:rsidRPr="006C693A">
              <w:rPr>
                <w:rFonts w:ascii="Arial" w:eastAsia="Arial" w:hAnsi="Arial" w:cs="Arial"/>
                <w:sz w:val="24"/>
                <w:szCs w:val="24"/>
              </w:rPr>
              <w:t>the protection and preservation of:</w:t>
            </w:r>
          </w:p>
          <w:p w14:paraId="3FED01B6" w14:textId="77777777" w:rsidR="002C2EDC" w:rsidRPr="006C693A" w:rsidRDefault="002C2EDC" w:rsidP="009245FC">
            <w:pPr>
              <w:keepNext/>
              <w:adjustRightInd w:val="0"/>
              <w:spacing w:after="0" w:line="240" w:lineRule="auto"/>
              <w:jc w:val="both"/>
              <w:rPr>
                <w:rFonts w:ascii="Arial" w:eastAsia="Arial" w:hAnsi="Arial" w:cs="Arial"/>
                <w:sz w:val="24"/>
                <w:szCs w:val="24"/>
              </w:rPr>
            </w:pPr>
          </w:p>
          <w:p w14:paraId="02678727" w14:textId="77777777" w:rsidR="002C2EDC" w:rsidRPr="006C693A" w:rsidRDefault="002C2EDC" w:rsidP="009245FC">
            <w:pPr>
              <w:keepNext/>
              <w:numPr>
                <w:ilvl w:val="0"/>
                <w:numId w:val="12"/>
              </w:numPr>
              <w:tabs>
                <w:tab w:val="num" w:pos="1298"/>
              </w:tabs>
              <w:suppressAutoHyphens/>
              <w:adjustRightInd w:val="0"/>
              <w:spacing w:after="0" w:line="240" w:lineRule="auto"/>
              <w:ind w:left="1298" w:hanging="567"/>
              <w:jc w:val="both"/>
              <w:rPr>
                <w:rFonts w:ascii="Arial" w:eastAsia="Arial" w:hAnsi="Arial" w:cs="Arial"/>
                <w:sz w:val="24"/>
                <w:szCs w:val="24"/>
              </w:rPr>
            </w:pPr>
            <w:r w:rsidRPr="006C693A">
              <w:rPr>
                <w:rFonts w:ascii="Arial" w:eastAsia="Arial" w:hAnsi="Arial" w:cs="Arial"/>
                <w:sz w:val="24"/>
                <w:szCs w:val="24"/>
              </w:rPr>
              <w:t>the confidentiality, integrity and availability of any Authority Assets, the Authority’s Systems Environment (or any part thereof) and the Contractor’s Systems Environment (or any part thereof</w:t>
            </w:r>
            <w:proofErr w:type="gramStart"/>
            <w:r w:rsidRPr="006C693A">
              <w:rPr>
                <w:rFonts w:ascii="Arial" w:eastAsia="Arial" w:hAnsi="Arial" w:cs="Arial"/>
                <w:sz w:val="24"/>
                <w:szCs w:val="24"/>
              </w:rPr>
              <w:t>);</w:t>
            </w:r>
            <w:proofErr w:type="gramEnd"/>
          </w:p>
          <w:p w14:paraId="58B88316" w14:textId="77777777" w:rsidR="002C2EDC" w:rsidRPr="006C693A" w:rsidRDefault="002C2EDC" w:rsidP="009245FC">
            <w:pPr>
              <w:keepNext/>
              <w:numPr>
                <w:ilvl w:val="0"/>
                <w:numId w:val="12"/>
              </w:numPr>
              <w:tabs>
                <w:tab w:val="num" w:pos="1298"/>
              </w:tabs>
              <w:suppressAutoHyphens/>
              <w:adjustRightInd w:val="0"/>
              <w:spacing w:after="0" w:line="240" w:lineRule="auto"/>
              <w:ind w:left="1298" w:hanging="567"/>
              <w:jc w:val="both"/>
              <w:rPr>
                <w:rFonts w:ascii="Arial" w:eastAsia="Arial" w:hAnsi="Arial" w:cs="Arial"/>
                <w:sz w:val="24"/>
                <w:szCs w:val="24"/>
              </w:rPr>
            </w:pPr>
            <w:r w:rsidRPr="006C693A">
              <w:rPr>
                <w:rFonts w:ascii="Arial" w:eastAsia="Arial" w:hAnsi="Arial" w:cs="Arial"/>
                <w:sz w:val="24"/>
                <w:szCs w:val="24"/>
              </w:rPr>
              <w:t>related properties of information including, but not limited to, authenticity, accountability, and non-repudiation; and</w:t>
            </w:r>
          </w:p>
          <w:p w14:paraId="3989CB5F" w14:textId="77777777" w:rsidR="002C2EDC" w:rsidRPr="006C693A" w:rsidRDefault="002C2EDC" w:rsidP="009245FC">
            <w:pPr>
              <w:keepNext/>
              <w:numPr>
                <w:ilvl w:val="0"/>
                <w:numId w:val="11"/>
              </w:numPr>
              <w:tabs>
                <w:tab w:val="num" w:pos="731"/>
              </w:tabs>
              <w:suppressAutoHyphens/>
              <w:adjustRightInd w:val="0"/>
              <w:spacing w:after="0" w:line="240" w:lineRule="auto"/>
              <w:ind w:left="731"/>
              <w:jc w:val="both"/>
              <w:rPr>
                <w:rFonts w:ascii="Arial" w:eastAsia="Arial" w:hAnsi="Arial" w:cs="Arial"/>
                <w:sz w:val="24"/>
                <w:szCs w:val="24"/>
              </w:rPr>
            </w:pPr>
            <w:r w:rsidRPr="006C693A">
              <w:rPr>
                <w:rFonts w:ascii="Arial" w:eastAsia="Arial" w:hAnsi="Arial" w:cs="Arial"/>
                <w:sz w:val="24"/>
                <w:szCs w:val="24"/>
              </w:rPr>
              <w:t>compliance with all Law applicable to the processing, transmission, storage and disposal of Authority Assets.</w:t>
            </w:r>
          </w:p>
          <w:p w14:paraId="764BC6F6"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2956C383" w14:textId="77777777" w:rsidTr="009245FC">
        <w:trPr>
          <w:trHeight w:val="145"/>
        </w:trPr>
        <w:tc>
          <w:tcPr>
            <w:tcW w:w="2813" w:type="dxa"/>
          </w:tcPr>
          <w:p w14:paraId="6F3917AE"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Manager</w:t>
            </w:r>
            <w:r w:rsidRPr="006C693A">
              <w:rPr>
                <w:rFonts w:ascii="Arial" w:eastAsia="Arial" w:hAnsi="Arial" w:cs="Arial"/>
                <w:sz w:val="24"/>
                <w:szCs w:val="24"/>
              </w:rPr>
              <w:t>”</w:t>
            </w:r>
          </w:p>
        </w:tc>
        <w:tc>
          <w:tcPr>
            <w:tcW w:w="5550" w:type="dxa"/>
            <w:gridSpan w:val="2"/>
            <w:shd w:val="clear" w:color="auto" w:fill="auto"/>
          </w:tcPr>
          <w:p w14:paraId="7C4E4F2A"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the person appointed by the Contractor with the appropriate experience, authority and </w:t>
            </w:r>
            <w:r w:rsidRPr="006C693A">
              <w:rPr>
                <w:rFonts w:ascii="Arial" w:eastAsia="Arial" w:hAnsi="Arial" w:cs="Arial"/>
                <w:sz w:val="24"/>
                <w:szCs w:val="24"/>
              </w:rPr>
              <w:lastRenderedPageBreak/>
              <w:t>expertise to ensure that the Contractor complies with the Authority’s Security Requirements.</w:t>
            </w:r>
          </w:p>
          <w:p w14:paraId="63400042"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78E458D5" w14:textId="77777777" w:rsidTr="009245FC">
        <w:trPr>
          <w:trHeight w:val="810"/>
        </w:trPr>
        <w:tc>
          <w:tcPr>
            <w:tcW w:w="2813" w:type="dxa"/>
          </w:tcPr>
          <w:p w14:paraId="009742C6"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lastRenderedPageBreak/>
              <w:t>“</w:t>
            </w:r>
            <w:r w:rsidRPr="006C693A">
              <w:rPr>
                <w:rFonts w:ascii="Arial" w:eastAsia="Arial" w:hAnsi="Arial" w:cs="Arial"/>
                <w:b/>
                <w:sz w:val="24"/>
                <w:szCs w:val="24"/>
              </w:rPr>
              <w:t>Information Security Management System (“ISMS”)</w:t>
            </w:r>
            <w:r w:rsidRPr="006C693A">
              <w:rPr>
                <w:rFonts w:ascii="Arial" w:eastAsia="Arial" w:hAnsi="Arial" w:cs="Arial"/>
                <w:sz w:val="24"/>
                <w:szCs w:val="24"/>
              </w:rPr>
              <w:t>”</w:t>
            </w:r>
          </w:p>
        </w:tc>
        <w:tc>
          <w:tcPr>
            <w:tcW w:w="5550" w:type="dxa"/>
            <w:gridSpan w:val="2"/>
          </w:tcPr>
          <w:p w14:paraId="45E952A9"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set of policies, processes and systems designed, implemented and maintained by the Contractor to manage Information Security Risk as certified by ISO/IEC 27001.</w:t>
            </w:r>
          </w:p>
          <w:p w14:paraId="23150818"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0A67B6B9" w14:textId="77777777" w:rsidTr="009245FC">
        <w:trPr>
          <w:trHeight w:val="1057"/>
        </w:trPr>
        <w:tc>
          <w:tcPr>
            <w:tcW w:w="2813" w:type="dxa"/>
          </w:tcPr>
          <w:p w14:paraId="6B30D498"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Questionnaire</w:t>
            </w:r>
            <w:r w:rsidRPr="006C693A">
              <w:rPr>
                <w:rFonts w:ascii="Arial" w:eastAsia="Arial" w:hAnsi="Arial" w:cs="Arial"/>
                <w:sz w:val="24"/>
                <w:szCs w:val="24"/>
              </w:rPr>
              <w:t>”</w:t>
            </w:r>
          </w:p>
        </w:tc>
        <w:tc>
          <w:tcPr>
            <w:tcW w:w="5550" w:type="dxa"/>
            <w:gridSpan w:val="2"/>
          </w:tcPr>
          <w:p w14:paraId="4B58B6BE"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Authority’s set of questions used to audit and on an ongoing basis assure the Contractor’s compliance with the Authority’s Security Requirements.</w:t>
            </w:r>
          </w:p>
          <w:p w14:paraId="256763AD"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01E9BE26" w14:textId="77777777" w:rsidTr="009245FC">
        <w:trPr>
          <w:trHeight w:val="1057"/>
        </w:trPr>
        <w:tc>
          <w:tcPr>
            <w:tcW w:w="2813" w:type="dxa"/>
          </w:tcPr>
          <w:p w14:paraId="47D986A3"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Risk</w:t>
            </w:r>
            <w:r w:rsidRPr="006C693A">
              <w:rPr>
                <w:rFonts w:ascii="Arial" w:eastAsia="Arial" w:hAnsi="Arial" w:cs="Arial"/>
                <w:sz w:val="24"/>
                <w:szCs w:val="24"/>
              </w:rPr>
              <w:t>”</w:t>
            </w:r>
          </w:p>
        </w:tc>
        <w:tc>
          <w:tcPr>
            <w:tcW w:w="5550" w:type="dxa"/>
            <w:gridSpan w:val="2"/>
          </w:tcPr>
          <w:p w14:paraId="7F0EF43A"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any risk that might adversely affect Information Security including, but not limited to, a Breach of Security.</w:t>
            </w:r>
          </w:p>
          <w:p w14:paraId="7BBC4D2D"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6D7F7085" w14:textId="77777777" w:rsidTr="009245FC">
        <w:trPr>
          <w:trHeight w:val="709"/>
        </w:trPr>
        <w:tc>
          <w:tcPr>
            <w:tcW w:w="2813" w:type="dxa"/>
          </w:tcPr>
          <w:p w14:paraId="7F306296"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 xml:space="preserve">ISO/IEC </w:t>
            </w:r>
            <w:proofErr w:type="gramStart"/>
            <w:r w:rsidRPr="006C693A">
              <w:rPr>
                <w:rFonts w:ascii="Arial" w:eastAsia="Arial" w:hAnsi="Arial" w:cs="Arial"/>
                <w:b/>
                <w:sz w:val="24"/>
                <w:szCs w:val="24"/>
              </w:rPr>
              <w:t>27001,  ISO</w:t>
            </w:r>
            <w:proofErr w:type="gramEnd"/>
            <w:r w:rsidRPr="006C693A">
              <w:rPr>
                <w:rFonts w:ascii="Arial" w:eastAsia="Arial" w:hAnsi="Arial" w:cs="Arial"/>
                <w:b/>
                <w:sz w:val="24"/>
                <w:szCs w:val="24"/>
              </w:rPr>
              <w:t>/IEC 27002 and ISO 22301</w:t>
            </w:r>
          </w:p>
        </w:tc>
        <w:tc>
          <w:tcPr>
            <w:tcW w:w="5550" w:type="dxa"/>
            <w:gridSpan w:val="2"/>
          </w:tcPr>
          <w:p w14:paraId="7E4309D4"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w:t>
            </w:r>
            <w:proofErr w:type="gramStart"/>
            <w:r w:rsidRPr="006C693A">
              <w:rPr>
                <w:rFonts w:ascii="Arial" w:eastAsia="Arial" w:hAnsi="Arial" w:cs="Arial"/>
                <w:sz w:val="24"/>
                <w:szCs w:val="24"/>
              </w:rPr>
              <w:t>mean</w:t>
            </w:r>
            <w:proofErr w:type="gramEnd"/>
            <w:r w:rsidRPr="006C693A">
              <w:rPr>
                <w:rFonts w:ascii="Arial" w:eastAsia="Arial" w:hAnsi="Arial" w:cs="Arial"/>
                <w:sz w:val="24"/>
                <w:szCs w:val="24"/>
              </w:rPr>
              <w:t xml:space="preserve"> </w:t>
            </w:r>
          </w:p>
          <w:p w14:paraId="6CDD0C2A" w14:textId="77777777" w:rsidR="002C2EDC" w:rsidRPr="006C693A" w:rsidRDefault="002C2EDC" w:rsidP="009245FC">
            <w:pPr>
              <w:keepNext/>
              <w:adjustRightInd w:val="0"/>
              <w:spacing w:after="0" w:line="240" w:lineRule="auto"/>
              <w:jc w:val="both"/>
              <w:rPr>
                <w:rFonts w:ascii="Arial" w:eastAsia="Arial" w:hAnsi="Arial" w:cs="Arial"/>
                <w:sz w:val="24"/>
                <w:szCs w:val="24"/>
              </w:rPr>
            </w:pPr>
          </w:p>
          <w:p w14:paraId="772894BA" w14:textId="77777777" w:rsidR="002C2EDC" w:rsidRPr="006C693A" w:rsidRDefault="002C2EDC" w:rsidP="009245FC">
            <w:pPr>
              <w:keepNext/>
              <w:numPr>
                <w:ilvl w:val="0"/>
                <w:numId w:val="7"/>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 xml:space="preserve">ISO/IEC </w:t>
            </w:r>
            <w:proofErr w:type="gramStart"/>
            <w:r w:rsidRPr="006C693A">
              <w:rPr>
                <w:rFonts w:ascii="Arial" w:eastAsia="Arial" w:hAnsi="Arial" w:cs="Arial"/>
                <w:sz w:val="24"/>
                <w:szCs w:val="24"/>
              </w:rPr>
              <w:t>27001;</w:t>
            </w:r>
            <w:proofErr w:type="gramEnd"/>
            <w:r w:rsidRPr="006C693A">
              <w:rPr>
                <w:rFonts w:ascii="Arial" w:eastAsia="Arial" w:hAnsi="Arial" w:cs="Arial"/>
                <w:sz w:val="24"/>
                <w:szCs w:val="24"/>
              </w:rPr>
              <w:t xml:space="preserve"> </w:t>
            </w:r>
          </w:p>
          <w:p w14:paraId="6ADE8BF1" w14:textId="77777777" w:rsidR="002C2EDC" w:rsidRPr="006C693A" w:rsidRDefault="002C2EDC" w:rsidP="009245FC">
            <w:pPr>
              <w:keepNext/>
              <w:numPr>
                <w:ilvl w:val="0"/>
                <w:numId w:val="7"/>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 xml:space="preserve">ISO/IEC 27002/IEC; and </w:t>
            </w:r>
          </w:p>
          <w:p w14:paraId="76AB9DCD" w14:textId="77777777" w:rsidR="002C2EDC" w:rsidRPr="006C693A" w:rsidRDefault="002C2EDC" w:rsidP="009245FC">
            <w:pPr>
              <w:keepNext/>
              <w:numPr>
                <w:ilvl w:val="0"/>
                <w:numId w:val="7"/>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ISO 22301</w:t>
            </w:r>
          </w:p>
          <w:p w14:paraId="30D1A80D" w14:textId="77777777" w:rsidR="002C2EDC" w:rsidRPr="006C693A" w:rsidRDefault="002C2EDC" w:rsidP="009245FC">
            <w:pPr>
              <w:keepNext/>
              <w:adjustRightInd w:val="0"/>
              <w:spacing w:after="0" w:line="240" w:lineRule="auto"/>
              <w:jc w:val="both"/>
              <w:rPr>
                <w:rFonts w:ascii="Arial" w:eastAsia="Arial" w:hAnsi="Arial" w:cs="Arial"/>
                <w:sz w:val="24"/>
                <w:szCs w:val="24"/>
              </w:rPr>
            </w:pPr>
          </w:p>
          <w:p w14:paraId="7628C7D2"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in each case as most recently published by the International Organization for Standardization or its successor entity (the “</w:t>
            </w:r>
            <w:r w:rsidRPr="006C693A">
              <w:rPr>
                <w:rFonts w:ascii="Arial" w:eastAsia="Arial" w:hAnsi="Arial" w:cs="Arial"/>
                <w:b/>
                <w:sz w:val="24"/>
                <w:szCs w:val="24"/>
              </w:rPr>
              <w:t>ISO</w:t>
            </w:r>
            <w:r w:rsidRPr="006C693A">
              <w:rPr>
                <w:rFonts w:ascii="Arial" w:eastAsia="Arial" w:hAnsi="Arial" w:cs="Arial"/>
                <w:sz w:val="24"/>
                <w:szCs w:val="24"/>
              </w:rPr>
              <w:t xml:space="preserve">”) or the relevant successor or replacement information security standard which is formally recommended by the ISO. </w:t>
            </w:r>
          </w:p>
          <w:p w14:paraId="1586BFF9" w14:textId="77777777" w:rsidR="002C2EDC" w:rsidRPr="006C693A" w:rsidRDefault="002C2EDC" w:rsidP="009245FC">
            <w:pPr>
              <w:widowControl w:val="0"/>
              <w:adjustRightInd w:val="0"/>
              <w:spacing w:after="0" w:line="240" w:lineRule="auto"/>
              <w:jc w:val="both"/>
              <w:rPr>
                <w:rFonts w:ascii="Arial" w:eastAsia="Arial" w:hAnsi="Arial" w:cs="Arial"/>
                <w:sz w:val="24"/>
                <w:szCs w:val="24"/>
              </w:rPr>
            </w:pPr>
          </w:p>
        </w:tc>
      </w:tr>
      <w:tr w:rsidR="002C2EDC" w:rsidRPr="006C693A" w14:paraId="321A03FC" w14:textId="77777777" w:rsidTr="009245FC">
        <w:trPr>
          <w:trHeight w:val="145"/>
        </w:trPr>
        <w:tc>
          <w:tcPr>
            <w:tcW w:w="2813" w:type="dxa"/>
          </w:tcPr>
          <w:p w14:paraId="4D0C9FF1" w14:textId="77777777" w:rsidR="002C2EDC" w:rsidRPr="006C693A" w:rsidRDefault="002C2EDC" w:rsidP="009245FC">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NCSC</w:t>
            </w:r>
            <w:r w:rsidRPr="006C693A">
              <w:rPr>
                <w:rFonts w:ascii="Arial" w:eastAsia="Arial" w:hAnsi="Arial" w:cs="Arial"/>
                <w:sz w:val="24"/>
                <w:szCs w:val="24"/>
              </w:rPr>
              <w:t>”</w:t>
            </w:r>
          </w:p>
        </w:tc>
        <w:tc>
          <w:tcPr>
            <w:tcW w:w="5550" w:type="dxa"/>
            <w:gridSpan w:val="2"/>
          </w:tcPr>
          <w:p w14:paraId="7860C3AE"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National Cyber Security Centre or its successor entity (where applicable).</w:t>
            </w:r>
          </w:p>
          <w:p w14:paraId="333FCFF7"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03E2FC64" w14:textId="77777777" w:rsidTr="009245FC">
        <w:trPr>
          <w:trHeight w:val="145"/>
        </w:trPr>
        <w:tc>
          <w:tcPr>
            <w:tcW w:w="2813" w:type="dxa"/>
          </w:tcPr>
          <w:p w14:paraId="2B179870" w14:textId="77777777" w:rsidR="002C2EDC" w:rsidRPr="006C693A" w:rsidRDefault="002C2EDC" w:rsidP="009245FC">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Penetration Test</w:t>
            </w:r>
            <w:r w:rsidRPr="006C693A">
              <w:rPr>
                <w:rFonts w:ascii="Arial" w:eastAsia="Arial" w:hAnsi="Arial" w:cs="Arial"/>
                <w:sz w:val="24"/>
                <w:szCs w:val="24"/>
              </w:rPr>
              <w:t>”</w:t>
            </w:r>
          </w:p>
        </w:tc>
        <w:tc>
          <w:tcPr>
            <w:tcW w:w="5550" w:type="dxa"/>
            <w:gridSpan w:val="2"/>
          </w:tcPr>
          <w:p w14:paraId="433FDBE0"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 simulated attack on any Authority Assets, the Authority’s Systems Environment (or any part thereof) or the Contractor’s Systems Environment (or any part thereof).</w:t>
            </w:r>
          </w:p>
        </w:tc>
      </w:tr>
      <w:tr w:rsidR="002C2EDC" w:rsidRPr="006C693A" w14:paraId="6C112C8D" w14:textId="77777777" w:rsidTr="009245FC">
        <w:trPr>
          <w:trHeight w:val="145"/>
        </w:trPr>
        <w:tc>
          <w:tcPr>
            <w:tcW w:w="2813" w:type="dxa"/>
          </w:tcPr>
          <w:p w14:paraId="35F93DE7" w14:textId="77777777" w:rsidR="002C2EDC" w:rsidRPr="006C693A" w:rsidRDefault="002C2EDC" w:rsidP="009245FC">
            <w:pPr>
              <w:adjustRightInd w:val="0"/>
              <w:spacing w:after="0" w:line="240" w:lineRule="auto"/>
              <w:jc w:val="both"/>
              <w:rPr>
                <w:rFonts w:ascii="Arial" w:eastAsia="Arial" w:hAnsi="Arial" w:cs="Arial"/>
                <w:b/>
                <w:sz w:val="24"/>
                <w:szCs w:val="24"/>
                <w:highlight w:val="yellow"/>
              </w:rPr>
            </w:pPr>
          </w:p>
        </w:tc>
        <w:tc>
          <w:tcPr>
            <w:tcW w:w="5550" w:type="dxa"/>
            <w:gridSpan w:val="2"/>
          </w:tcPr>
          <w:p w14:paraId="35C89BE3" w14:textId="77777777" w:rsidR="002C2EDC" w:rsidRPr="006C693A" w:rsidRDefault="002C2EDC" w:rsidP="009245FC">
            <w:pPr>
              <w:keepNext/>
              <w:adjustRightInd w:val="0"/>
              <w:spacing w:after="0" w:line="240" w:lineRule="auto"/>
              <w:jc w:val="both"/>
              <w:rPr>
                <w:rFonts w:ascii="Arial" w:eastAsia="Arial" w:hAnsi="Arial" w:cs="Arial"/>
                <w:sz w:val="24"/>
                <w:szCs w:val="24"/>
                <w:highlight w:val="yellow"/>
              </w:rPr>
            </w:pPr>
          </w:p>
        </w:tc>
      </w:tr>
      <w:tr w:rsidR="002C2EDC" w:rsidRPr="006C693A" w14:paraId="3C36EC19" w14:textId="77777777" w:rsidTr="009245FC">
        <w:trPr>
          <w:trHeight w:val="145"/>
        </w:trPr>
        <w:tc>
          <w:tcPr>
            <w:tcW w:w="2813" w:type="dxa"/>
          </w:tcPr>
          <w:p w14:paraId="69E71C4C" w14:textId="77777777" w:rsidR="002C2EDC" w:rsidRPr="006C693A" w:rsidRDefault="002C2EDC" w:rsidP="009245FC">
            <w:pPr>
              <w:adjustRightInd w:val="0"/>
              <w:spacing w:after="0" w:line="240" w:lineRule="auto"/>
              <w:jc w:val="both"/>
              <w:rPr>
                <w:rFonts w:ascii="Arial" w:eastAsia="Arial" w:hAnsi="Arial" w:cs="Arial"/>
                <w:b/>
                <w:sz w:val="24"/>
                <w:szCs w:val="24"/>
                <w:highlight w:val="yellow"/>
              </w:rPr>
            </w:pPr>
          </w:p>
        </w:tc>
        <w:tc>
          <w:tcPr>
            <w:tcW w:w="5550" w:type="dxa"/>
            <w:gridSpan w:val="2"/>
          </w:tcPr>
          <w:p w14:paraId="62359235" w14:textId="77777777" w:rsidR="002C2EDC" w:rsidRPr="006C693A" w:rsidRDefault="002C2EDC" w:rsidP="009245FC">
            <w:pPr>
              <w:keepNext/>
              <w:adjustRightInd w:val="0"/>
              <w:spacing w:after="0" w:line="240" w:lineRule="auto"/>
              <w:jc w:val="both"/>
              <w:rPr>
                <w:rFonts w:ascii="Arial" w:eastAsia="Arial" w:hAnsi="Arial" w:cs="Arial"/>
                <w:sz w:val="24"/>
                <w:szCs w:val="24"/>
                <w:highlight w:val="yellow"/>
              </w:rPr>
            </w:pPr>
          </w:p>
        </w:tc>
      </w:tr>
      <w:tr w:rsidR="002C2EDC" w:rsidRPr="006C693A" w14:paraId="218F1881" w14:textId="77777777" w:rsidTr="009245FC">
        <w:trPr>
          <w:trHeight w:val="145"/>
        </w:trPr>
        <w:tc>
          <w:tcPr>
            <w:tcW w:w="2813" w:type="dxa"/>
          </w:tcPr>
          <w:p w14:paraId="220C43B1" w14:textId="77777777" w:rsidR="002C2EDC" w:rsidRPr="006C693A" w:rsidRDefault="002C2EDC" w:rsidP="009245FC">
            <w:pPr>
              <w:adjustRightInd w:val="0"/>
              <w:spacing w:after="0" w:line="240" w:lineRule="auto"/>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Risk Profile</w:t>
            </w:r>
            <w:r w:rsidRPr="006C693A">
              <w:rPr>
                <w:rFonts w:ascii="Arial" w:eastAsia="Arial" w:hAnsi="Arial" w:cs="Arial"/>
                <w:sz w:val="24"/>
                <w:szCs w:val="24"/>
              </w:rPr>
              <w:t>”</w:t>
            </w:r>
          </w:p>
          <w:p w14:paraId="4B8D9127" w14:textId="77777777" w:rsidR="002C2EDC" w:rsidRPr="006C693A" w:rsidRDefault="002C2EDC" w:rsidP="009245FC">
            <w:pPr>
              <w:adjustRightInd w:val="0"/>
              <w:spacing w:after="0" w:line="240" w:lineRule="auto"/>
              <w:rPr>
                <w:rFonts w:ascii="Arial" w:eastAsia="Arial" w:hAnsi="Arial" w:cs="Arial"/>
                <w:sz w:val="24"/>
                <w:szCs w:val="24"/>
              </w:rPr>
            </w:pPr>
          </w:p>
        </w:tc>
        <w:tc>
          <w:tcPr>
            <w:tcW w:w="5550" w:type="dxa"/>
            <w:gridSpan w:val="2"/>
          </w:tcPr>
          <w:p w14:paraId="11065352"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a description of any set of risk. The set of risks can contain those that relate to a whole organisation, part of an organisation or as otherwise applicable. </w:t>
            </w:r>
          </w:p>
          <w:p w14:paraId="3AB73593"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14:paraId="7608D758" w14:textId="77777777" w:rsidTr="009245FC">
        <w:trPr>
          <w:trHeight w:val="145"/>
        </w:trPr>
        <w:tc>
          <w:tcPr>
            <w:tcW w:w="2813" w:type="dxa"/>
          </w:tcPr>
          <w:p w14:paraId="09ABC703"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Security Test”</w:t>
            </w:r>
          </w:p>
        </w:tc>
        <w:tc>
          <w:tcPr>
            <w:tcW w:w="5550" w:type="dxa"/>
            <w:gridSpan w:val="2"/>
          </w:tcPr>
          <w:p w14:paraId="1DFE6FC5"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include, but not be limited to, Penetration Test, Vulnerability Scan, Availability Test and any other security related test and audit.</w:t>
            </w:r>
          </w:p>
          <w:p w14:paraId="45129C74"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r w:rsidR="002C2EDC" w:rsidRPr="006C693A" w:rsidDel="00B3464E" w14:paraId="5854EBD9" w14:textId="77777777" w:rsidTr="009245FC">
        <w:trPr>
          <w:trHeight w:val="145"/>
        </w:trPr>
        <w:tc>
          <w:tcPr>
            <w:tcW w:w="2813" w:type="dxa"/>
          </w:tcPr>
          <w:p w14:paraId="4C3A3691" w14:textId="77777777" w:rsidR="002C2EDC" w:rsidRPr="006C693A" w:rsidDel="0021769D"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lastRenderedPageBreak/>
              <w:t>“</w:t>
            </w:r>
            <w:proofErr w:type="spellStart"/>
            <w:r w:rsidRPr="006C693A">
              <w:rPr>
                <w:rFonts w:ascii="Arial" w:eastAsia="Arial" w:hAnsi="Arial" w:cs="Arial"/>
                <w:b/>
                <w:sz w:val="24"/>
                <w:szCs w:val="24"/>
              </w:rPr>
              <w:t>Tigerscheme</w:t>
            </w:r>
            <w:proofErr w:type="spellEnd"/>
            <w:r w:rsidRPr="006C693A">
              <w:rPr>
                <w:rFonts w:ascii="Arial" w:eastAsia="Arial" w:hAnsi="Arial" w:cs="Arial"/>
                <w:sz w:val="24"/>
                <w:szCs w:val="24"/>
              </w:rPr>
              <w:t>”</w:t>
            </w:r>
          </w:p>
        </w:tc>
        <w:tc>
          <w:tcPr>
            <w:tcW w:w="5550" w:type="dxa"/>
            <w:gridSpan w:val="2"/>
          </w:tcPr>
          <w:p w14:paraId="704C2C38"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 scheme for authorised penetration tests which scheme is managed by USW Commercial Services Ltd.</w:t>
            </w:r>
          </w:p>
          <w:p w14:paraId="35494E7D" w14:textId="77777777" w:rsidR="002C2EDC" w:rsidRPr="006C693A" w:rsidDel="00406CDE" w:rsidRDefault="002C2EDC" w:rsidP="009245FC">
            <w:pPr>
              <w:keepNext/>
              <w:adjustRightInd w:val="0"/>
              <w:spacing w:after="0" w:line="240" w:lineRule="auto"/>
              <w:jc w:val="both"/>
              <w:rPr>
                <w:rFonts w:ascii="Arial" w:eastAsia="Arial" w:hAnsi="Arial" w:cs="Arial"/>
                <w:sz w:val="24"/>
                <w:szCs w:val="24"/>
              </w:rPr>
            </w:pPr>
          </w:p>
        </w:tc>
      </w:tr>
      <w:tr w:rsidR="002C2EDC" w:rsidRPr="006C693A" w14:paraId="67C25578" w14:textId="77777777" w:rsidTr="009245FC">
        <w:trPr>
          <w:trHeight w:val="145"/>
        </w:trPr>
        <w:tc>
          <w:tcPr>
            <w:tcW w:w="2813" w:type="dxa"/>
          </w:tcPr>
          <w:p w14:paraId="4CE8C6E3" w14:textId="77777777" w:rsidR="002C2EDC" w:rsidRPr="006C693A" w:rsidRDefault="002C2EDC" w:rsidP="009245FC">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Vulnerability Scan</w:t>
            </w:r>
            <w:r w:rsidRPr="006C693A">
              <w:rPr>
                <w:rFonts w:ascii="Arial" w:eastAsia="Arial" w:hAnsi="Arial" w:cs="Arial"/>
                <w:sz w:val="24"/>
                <w:szCs w:val="24"/>
              </w:rPr>
              <w:t>”</w:t>
            </w:r>
          </w:p>
        </w:tc>
        <w:tc>
          <w:tcPr>
            <w:tcW w:w="5550" w:type="dxa"/>
            <w:gridSpan w:val="2"/>
          </w:tcPr>
          <w:p w14:paraId="1922D140" w14:textId="77777777" w:rsidR="002C2EDC" w:rsidRPr="006C693A" w:rsidRDefault="002C2EDC" w:rsidP="009245FC">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 ongoing activity to identify any potential vulnerability in any Authority Assets, the Authority’s Systems Environment (or any part thereof) or the Contractor’s Systems Environment (or any part thereof).</w:t>
            </w:r>
          </w:p>
        </w:tc>
      </w:tr>
      <w:tr w:rsidR="002C2EDC" w:rsidRPr="006C693A" w14:paraId="5C2802BB" w14:textId="77777777" w:rsidTr="009245FC">
        <w:trPr>
          <w:trHeight w:val="145"/>
        </w:trPr>
        <w:tc>
          <w:tcPr>
            <w:tcW w:w="2813" w:type="dxa"/>
          </w:tcPr>
          <w:p w14:paraId="2555D8E7" w14:textId="77777777" w:rsidR="002C2EDC" w:rsidRPr="006C693A" w:rsidRDefault="002C2EDC" w:rsidP="009245FC">
            <w:pPr>
              <w:adjustRightInd w:val="0"/>
              <w:spacing w:after="0" w:line="240" w:lineRule="auto"/>
              <w:jc w:val="both"/>
              <w:rPr>
                <w:rFonts w:ascii="Arial" w:eastAsia="Arial" w:hAnsi="Arial" w:cs="Arial"/>
                <w:sz w:val="24"/>
                <w:szCs w:val="24"/>
              </w:rPr>
            </w:pPr>
          </w:p>
        </w:tc>
        <w:tc>
          <w:tcPr>
            <w:tcW w:w="5550" w:type="dxa"/>
            <w:gridSpan w:val="2"/>
          </w:tcPr>
          <w:p w14:paraId="696ED681" w14:textId="77777777" w:rsidR="002C2EDC" w:rsidRPr="006C693A" w:rsidRDefault="002C2EDC" w:rsidP="009245FC">
            <w:pPr>
              <w:keepNext/>
              <w:adjustRightInd w:val="0"/>
              <w:spacing w:after="0" w:line="240" w:lineRule="auto"/>
              <w:jc w:val="both"/>
              <w:rPr>
                <w:rFonts w:ascii="Arial" w:eastAsia="Arial" w:hAnsi="Arial" w:cs="Arial"/>
                <w:sz w:val="24"/>
                <w:szCs w:val="24"/>
              </w:rPr>
            </w:pPr>
          </w:p>
        </w:tc>
      </w:tr>
    </w:tbl>
    <w:bookmarkEnd w:id="7"/>
    <w:bookmarkEnd w:id="8"/>
    <w:p w14:paraId="05FDA10B" w14:textId="77777777" w:rsidR="002C2EDC" w:rsidRPr="006C693A" w:rsidRDefault="002C2EDC" w:rsidP="002C2EDC">
      <w:pPr>
        <w:numPr>
          <w:ilvl w:val="1"/>
          <w:numId w:val="9"/>
        </w:numPr>
        <w:tabs>
          <w:tab w:val="num" w:pos="709"/>
        </w:tabs>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Reference to any notice to be provided by the Contractor to the Authority shall be construed as a notice to be provided by the Contractor to the Authority’s Representative. </w:t>
      </w:r>
    </w:p>
    <w:p w14:paraId="6E17E60E" w14:textId="77777777" w:rsidR="002C2EDC" w:rsidRPr="006C693A" w:rsidRDefault="002C2EDC" w:rsidP="002C2EDC">
      <w:pPr>
        <w:suppressAutoHyphens/>
        <w:spacing w:after="0" w:line="240" w:lineRule="auto"/>
        <w:jc w:val="both"/>
        <w:rPr>
          <w:rFonts w:ascii="Arial" w:eastAsia="Times New Roman" w:hAnsi="Arial" w:cs="Arial"/>
          <w:sz w:val="24"/>
          <w:szCs w:val="20"/>
        </w:rPr>
      </w:pPr>
    </w:p>
    <w:p w14:paraId="25E196BB" w14:textId="77777777" w:rsidR="002C2EDC" w:rsidRPr="006C693A" w:rsidRDefault="002C2EDC" w:rsidP="002C2EDC">
      <w:pPr>
        <w:keepNext/>
        <w:numPr>
          <w:ilvl w:val="0"/>
          <w:numId w:val="8"/>
        </w:numPr>
        <w:suppressAutoHyphens/>
        <w:spacing w:after="0" w:line="240" w:lineRule="auto"/>
        <w:ind w:left="720" w:hanging="720"/>
        <w:jc w:val="both"/>
        <w:outlineLvl w:val="1"/>
        <w:rPr>
          <w:rFonts w:ascii="Arial" w:eastAsia="Times New Roman" w:hAnsi="Arial" w:cs="Arial"/>
          <w:b/>
          <w:bCs/>
          <w:sz w:val="24"/>
          <w:szCs w:val="24"/>
        </w:rPr>
      </w:pPr>
      <w:bookmarkStart w:id="10" w:name="_Toc35260882"/>
      <w:r w:rsidRPr="006C693A">
        <w:rPr>
          <w:rFonts w:ascii="Arial" w:eastAsia="Times New Roman" w:hAnsi="Arial" w:cs="Arial"/>
          <w:b/>
          <w:bCs/>
          <w:sz w:val="24"/>
          <w:szCs w:val="24"/>
        </w:rPr>
        <w:t>PRINCIPLES OF SECURITY</w:t>
      </w:r>
      <w:bookmarkEnd w:id="10"/>
    </w:p>
    <w:p w14:paraId="5A605049" w14:textId="77777777" w:rsidR="002C2EDC" w:rsidRPr="006C693A" w:rsidRDefault="002C2EDC" w:rsidP="002C2EDC">
      <w:pPr>
        <w:keepNext/>
        <w:suppressAutoHyphens/>
        <w:spacing w:after="0" w:line="240" w:lineRule="auto"/>
        <w:jc w:val="both"/>
        <w:rPr>
          <w:rFonts w:ascii="Arial" w:eastAsia="Times New Roman" w:hAnsi="Arial"/>
          <w:sz w:val="24"/>
          <w:szCs w:val="20"/>
        </w:rPr>
      </w:pPr>
    </w:p>
    <w:p w14:paraId="3BF4DDE1"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2.1 </w:t>
      </w:r>
      <w:r w:rsidRPr="006C693A">
        <w:rPr>
          <w:rFonts w:ascii="Arial" w:eastAsia="Times New Roman" w:hAnsi="Arial"/>
          <w:sz w:val="24"/>
          <w:szCs w:val="20"/>
        </w:rPr>
        <w:tab/>
      </w:r>
      <w:r w:rsidRPr="006C693A">
        <w:rPr>
          <w:rFonts w:ascii="Arial" w:eastAsia="Times New Roman" w:hAnsi="Arial"/>
          <w:sz w:val="24"/>
          <w:szCs w:val="20"/>
        </w:rPr>
        <w:tab/>
        <w:t xml:space="preserve">The Contractor shall at all times comply with the Authority’s Security Requirements and provide a level of security which is in accordance with the Security Policies and Standards, Good Security Practice and Law.  </w:t>
      </w:r>
    </w:p>
    <w:p w14:paraId="3BF0E704" w14:textId="77777777" w:rsidR="002C2EDC" w:rsidRPr="006C693A" w:rsidRDefault="002C2EDC" w:rsidP="002C2EDC">
      <w:pPr>
        <w:suppressAutoHyphens/>
        <w:spacing w:after="0" w:line="240" w:lineRule="auto"/>
        <w:ind w:left="1440" w:hanging="720"/>
        <w:jc w:val="both"/>
        <w:rPr>
          <w:rFonts w:ascii="Arial" w:eastAsia="Times New Roman" w:hAnsi="Arial"/>
          <w:sz w:val="24"/>
          <w:szCs w:val="20"/>
        </w:rPr>
      </w:pPr>
    </w:p>
    <w:p w14:paraId="23DB5BF9" w14:textId="77777777" w:rsidR="002C2EDC" w:rsidRPr="006C693A" w:rsidRDefault="002C2EDC" w:rsidP="002C2EDC">
      <w:pPr>
        <w:keepNext/>
        <w:numPr>
          <w:ilvl w:val="0"/>
          <w:numId w:val="8"/>
        </w:numPr>
        <w:suppressAutoHyphens/>
        <w:spacing w:after="0" w:line="240" w:lineRule="auto"/>
        <w:ind w:left="720" w:hanging="720"/>
        <w:jc w:val="both"/>
        <w:outlineLvl w:val="1"/>
        <w:rPr>
          <w:rFonts w:ascii="Arial" w:eastAsia="Times New Roman" w:hAnsi="Arial" w:cs="Arial"/>
          <w:b/>
          <w:bCs/>
          <w:sz w:val="24"/>
          <w:szCs w:val="24"/>
        </w:rPr>
      </w:pPr>
      <w:bookmarkStart w:id="11" w:name="_Toc35260883"/>
      <w:r w:rsidRPr="006C693A">
        <w:rPr>
          <w:rFonts w:ascii="Arial" w:eastAsia="Times New Roman" w:hAnsi="Arial" w:cs="Arial"/>
          <w:b/>
          <w:bCs/>
          <w:sz w:val="24"/>
          <w:szCs w:val="24"/>
        </w:rPr>
        <w:t>ISO/IEC 27001 COMPLIANCE AND AUDIT</w:t>
      </w:r>
      <w:bookmarkEnd w:id="11"/>
      <w:r w:rsidRPr="006C693A">
        <w:rPr>
          <w:rFonts w:ascii="Arial" w:eastAsia="Times New Roman" w:hAnsi="Arial" w:cs="Arial"/>
          <w:b/>
          <w:bCs/>
          <w:sz w:val="24"/>
          <w:szCs w:val="24"/>
        </w:rPr>
        <w:t xml:space="preserve"> </w:t>
      </w:r>
    </w:p>
    <w:p w14:paraId="316418EE" w14:textId="77777777" w:rsidR="002C2EDC" w:rsidRPr="006C693A" w:rsidRDefault="002C2EDC" w:rsidP="002C2EDC">
      <w:pPr>
        <w:spacing w:after="0" w:line="240" w:lineRule="auto"/>
        <w:rPr>
          <w:b/>
          <w:bCs/>
        </w:rPr>
      </w:pPr>
    </w:p>
    <w:p w14:paraId="681D2226"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3.1 </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comply with ISO/IEC 27001 in relation to the Services during the Contract Period. </w:t>
      </w:r>
    </w:p>
    <w:p w14:paraId="40B3F4C8" w14:textId="77777777" w:rsidR="002C2EDC" w:rsidRPr="006C693A" w:rsidRDefault="002C2EDC" w:rsidP="002C2EDC">
      <w:pPr>
        <w:suppressAutoHyphens/>
        <w:spacing w:after="0" w:line="240" w:lineRule="auto"/>
        <w:jc w:val="both"/>
        <w:rPr>
          <w:rFonts w:ascii="Arial" w:eastAsia="Times New Roman" w:hAnsi="Arial"/>
          <w:sz w:val="24"/>
        </w:rPr>
      </w:pPr>
    </w:p>
    <w:p w14:paraId="52C2627D"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3.2</w:t>
      </w:r>
      <w:r w:rsidRPr="006C693A">
        <w:rPr>
          <w:rFonts w:ascii="Arial" w:eastAsia="Times New Roman" w:hAnsi="Arial"/>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06493A58" w14:textId="77777777" w:rsidR="002C2EDC" w:rsidRPr="006C693A" w:rsidRDefault="002C2EDC" w:rsidP="002C2EDC">
      <w:pPr>
        <w:widowControl w:val="0"/>
        <w:adjustRightInd w:val="0"/>
        <w:spacing w:after="0" w:line="240" w:lineRule="auto"/>
        <w:ind w:left="1702" w:hanging="851"/>
        <w:jc w:val="both"/>
        <w:outlineLvl w:val="2"/>
        <w:rPr>
          <w:rFonts w:ascii="Arial" w:eastAsia="Times New Roman" w:hAnsi="Arial"/>
          <w:sz w:val="24"/>
          <w:szCs w:val="20"/>
        </w:rPr>
      </w:pPr>
    </w:p>
    <w:p w14:paraId="424FE8C8"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3.3</w:t>
      </w:r>
      <w:r w:rsidRPr="006C693A">
        <w:rPr>
          <w:rFonts w:ascii="Arial" w:eastAsia="Times New Roman" w:hAnsi="Arial"/>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0EA21DF2" w14:textId="77777777" w:rsidR="002C2EDC" w:rsidRPr="006C693A" w:rsidRDefault="002C2EDC" w:rsidP="002C2EDC">
      <w:pPr>
        <w:adjustRightInd w:val="0"/>
        <w:spacing w:after="0" w:line="240" w:lineRule="auto"/>
        <w:jc w:val="both"/>
        <w:outlineLvl w:val="2"/>
        <w:rPr>
          <w:rFonts w:ascii="Arial" w:eastAsia="Times New Roman" w:hAnsi="Arial"/>
          <w:sz w:val="24"/>
          <w:szCs w:val="20"/>
        </w:rPr>
      </w:pPr>
    </w:p>
    <w:p w14:paraId="7C6385DB" w14:textId="77777777" w:rsidR="002C2EDC" w:rsidRPr="006C693A" w:rsidRDefault="002C2EDC" w:rsidP="002C2EDC">
      <w:pPr>
        <w:numPr>
          <w:ilvl w:val="0"/>
          <w:numId w:val="6"/>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2" w:name="_Toc35260469"/>
      <w:bookmarkStart w:id="13" w:name="_Toc35260884"/>
      <w:r w:rsidRPr="006C693A">
        <w:rPr>
          <w:rFonts w:ascii="Arial" w:eastAsia="Times New Roman" w:hAnsi="Arial"/>
          <w:sz w:val="24"/>
          <w:szCs w:val="20"/>
        </w:rPr>
        <w:t>a scope statement (which covers all of the Services provided under this Contract</w:t>
      </w:r>
      <w:proofErr w:type="gramStart"/>
      <w:r w:rsidRPr="006C693A">
        <w:rPr>
          <w:rFonts w:ascii="Arial" w:eastAsia="Times New Roman" w:hAnsi="Arial"/>
          <w:sz w:val="24"/>
          <w:szCs w:val="20"/>
        </w:rPr>
        <w:t>);</w:t>
      </w:r>
      <w:bookmarkEnd w:id="12"/>
      <w:bookmarkEnd w:id="13"/>
      <w:proofErr w:type="gramEnd"/>
    </w:p>
    <w:p w14:paraId="11132490" w14:textId="77777777" w:rsidR="002C2EDC" w:rsidRPr="006C693A" w:rsidRDefault="002C2EDC" w:rsidP="002C2EDC">
      <w:pPr>
        <w:numPr>
          <w:ilvl w:val="0"/>
          <w:numId w:val="6"/>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4" w:name="_Toc35260470"/>
      <w:bookmarkStart w:id="15" w:name="_Toc35260885"/>
      <w:r w:rsidRPr="006C693A">
        <w:rPr>
          <w:rFonts w:ascii="Arial" w:eastAsia="Times New Roman" w:hAnsi="Arial"/>
          <w:sz w:val="24"/>
          <w:szCs w:val="20"/>
        </w:rPr>
        <w:t>a risk assessment (which shall include any risks specific to the Services</w:t>
      </w:r>
      <w:proofErr w:type="gramStart"/>
      <w:r w:rsidRPr="006C693A">
        <w:rPr>
          <w:rFonts w:ascii="Arial" w:eastAsia="Times New Roman" w:hAnsi="Arial"/>
          <w:sz w:val="24"/>
          <w:szCs w:val="20"/>
        </w:rPr>
        <w:t>);</w:t>
      </w:r>
      <w:bookmarkEnd w:id="14"/>
      <w:bookmarkEnd w:id="15"/>
      <w:proofErr w:type="gramEnd"/>
      <w:r w:rsidRPr="006C693A">
        <w:rPr>
          <w:rFonts w:ascii="Arial" w:eastAsia="Times New Roman" w:hAnsi="Arial"/>
          <w:sz w:val="24"/>
          <w:szCs w:val="20"/>
        </w:rPr>
        <w:t xml:space="preserve"> </w:t>
      </w:r>
    </w:p>
    <w:p w14:paraId="266E617C" w14:textId="77777777" w:rsidR="002C2EDC" w:rsidRPr="006C693A" w:rsidRDefault="002C2EDC" w:rsidP="002C2EDC">
      <w:pPr>
        <w:numPr>
          <w:ilvl w:val="0"/>
          <w:numId w:val="6"/>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6" w:name="_Toc35260471"/>
      <w:bookmarkStart w:id="17" w:name="_Toc35260886"/>
      <w:r w:rsidRPr="006C693A">
        <w:rPr>
          <w:rFonts w:ascii="Arial" w:eastAsia="Times New Roman" w:hAnsi="Arial"/>
          <w:sz w:val="24"/>
          <w:szCs w:val="20"/>
        </w:rPr>
        <w:t xml:space="preserve">a statement of </w:t>
      </w:r>
      <w:proofErr w:type="gramStart"/>
      <w:r w:rsidRPr="006C693A">
        <w:rPr>
          <w:rFonts w:ascii="Arial" w:eastAsia="Times New Roman" w:hAnsi="Arial"/>
          <w:sz w:val="24"/>
          <w:szCs w:val="20"/>
        </w:rPr>
        <w:t>applicability;</w:t>
      </w:r>
      <w:bookmarkEnd w:id="16"/>
      <w:bookmarkEnd w:id="17"/>
      <w:proofErr w:type="gramEnd"/>
    </w:p>
    <w:p w14:paraId="739E9C39" w14:textId="77777777" w:rsidR="002C2EDC" w:rsidRPr="006C693A" w:rsidRDefault="002C2EDC" w:rsidP="002C2EDC">
      <w:pPr>
        <w:numPr>
          <w:ilvl w:val="0"/>
          <w:numId w:val="6"/>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8" w:name="_Toc35260472"/>
      <w:bookmarkStart w:id="19" w:name="_Toc35260887"/>
      <w:r w:rsidRPr="006C693A">
        <w:rPr>
          <w:rFonts w:ascii="Arial" w:eastAsia="Times New Roman" w:hAnsi="Arial"/>
          <w:sz w:val="24"/>
          <w:szCs w:val="20"/>
        </w:rPr>
        <w:t>a risk treatment plan; and</w:t>
      </w:r>
      <w:bookmarkEnd w:id="18"/>
      <w:bookmarkEnd w:id="19"/>
    </w:p>
    <w:p w14:paraId="26DC302B" w14:textId="77777777" w:rsidR="002C2EDC" w:rsidRPr="006C693A" w:rsidRDefault="002C2EDC" w:rsidP="002C2EDC">
      <w:pPr>
        <w:numPr>
          <w:ilvl w:val="0"/>
          <w:numId w:val="6"/>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20" w:name="_Toc35260473"/>
      <w:bookmarkStart w:id="21" w:name="_Toc35260888"/>
      <w:r w:rsidRPr="006C693A">
        <w:rPr>
          <w:rFonts w:ascii="Arial" w:eastAsia="Times New Roman" w:hAnsi="Arial"/>
          <w:sz w:val="24"/>
          <w:szCs w:val="20"/>
        </w:rPr>
        <w:t>an incident management plan</w:t>
      </w:r>
      <w:bookmarkEnd w:id="20"/>
      <w:bookmarkEnd w:id="21"/>
      <w:r w:rsidRPr="006C693A">
        <w:rPr>
          <w:rFonts w:ascii="Arial" w:eastAsia="Times New Roman" w:hAnsi="Arial"/>
          <w:sz w:val="24"/>
          <w:szCs w:val="20"/>
        </w:rPr>
        <w:t xml:space="preserve"> </w:t>
      </w:r>
    </w:p>
    <w:p w14:paraId="6830A607" w14:textId="77777777" w:rsidR="002C2EDC" w:rsidRPr="006C693A" w:rsidRDefault="002C2EDC" w:rsidP="002C2EDC">
      <w:pPr>
        <w:adjustRightInd w:val="0"/>
        <w:spacing w:after="0" w:line="240" w:lineRule="auto"/>
        <w:ind w:left="851"/>
        <w:jc w:val="both"/>
        <w:outlineLvl w:val="2"/>
        <w:rPr>
          <w:rFonts w:ascii="Arial" w:eastAsia="Times New Roman" w:hAnsi="Arial"/>
          <w:sz w:val="24"/>
          <w:szCs w:val="20"/>
        </w:rPr>
      </w:pPr>
      <w:bookmarkStart w:id="22" w:name="_Toc35260474"/>
      <w:bookmarkStart w:id="23" w:name="_Toc35260889"/>
      <w:r w:rsidRPr="006C693A">
        <w:rPr>
          <w:rFonts w:ascii="Arial" w:eastAsia="Times New Roman" w:hAnsi="Arial"/>
          <w:sz w:val="24"/>
          <w:szCs w:val="20"/>
        </w:rPr>
        <w:t>in each case as specified by ISO/IEC 27001.</w:t>
      </w:r>
      <w:bookmarkEnd w:id="22"/>
      <w:bookmarkEnd w:id="23"/>
    </w:p>
    <w:p w14:paraId="2D5E5487" w14:textId="77777777" w:rsidR="002C2EDC" w:rsidRPr="006C693A" w:rsidRDefault="002C2EDC" w:rsidP="002C2EDC">
      <w:pPr>
        <w:adjustRightInd w:val="0"/>
        <w:spacing w:after="0" w:line="240" w:lineRule="auto"/>
        <w:ind w:left="851"/>
        <w:jc w:val="both"/>
        <w:outlineLvl w:val="2"/>
        <w:rPr>
          <w:rFonts w:ascii="Arial" w:eastAsia="Times New Roman" w:hAnsi="Arial"/>
          <w:sz w:val="24"/>
          <w:szCs w:val="20"/>
        </w:rPr>
      </w:pPr>
    </w:p>
    <w:p w14:paraId="16DD8DCC" w14:textId="77777777" w:rsidR="002C2EDC" w:rsidRPr="006C693A" w:rsidRDefault="002C2EDC" w:rsidP="002C2EDC">
      <w:pPr>
        <w:adjustRightInd w:val="0"/>
        <w:spacing w:after="0" w:line="240" w:lineRule="auto"/>
        <w:ind w:left="851"/>
        <w:jc w:val="both"/>
        <w:outlineLvl w:val="2"/>
        <w:rPr>
          <w:rFonts w:ascii="Arial" w:eastAsia="Times New Roman" w:hAnsi="Arial"/>
          <w:sz w:val="24"/>
          <w:szCs w:val="20"/>
        </w:rPr>
      </w:pPr>
      <w:bookmarkStart w:id="24" w:name="_Toc35260475"/>
      <w:bookmarkStart w:id="25" w:name="_Toc35260890"/>
      <w:r w:rsidRPr="006C693A">
        <w:rPr>
          <w:rFonts w:ascii="Arial" w:eastAsia="Times New Roman" w:hAnsi="Arial"/>
          <w:sz w:val="24"/>
          <w:szCs w:val="20"/>
        </w:rPr>
        <w:t>The Contractor shall provide the Information Security Management System to the Authority upon request within 10 Working Days from such request.</w:t>
      </w:r>
      <w:bookmarkEnd w:id="24"/>
      <w:bookmarkEnd w:id="25"/>
    </w:p>
    <w:p w14:paraId="4C957AEA" w14:textId="77777777" w:rsidR="002C2EDC" w:rsidRPr="006C693A" w:rsidRDefault="002C2EDC" w:rsidP="002C2EDC">
      <w:pPr>
        <w:suppressAutoHyphens/>
        <w:spacing w:after="0" w:line="240" w:lineRule="auto"/>
        <w:jc w:val="both"/>
        <w:rPr>
          <w:rFonts w:ascii="Arial" w:eastAsia="Times New Roman" w:hAnsi="Arial"/>
          <w:sz w:val="24"/>
        </w:rPr>
      </w:pPr>
    </w:p>
    <w:p w14:paraId="1D993881"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3.4</w:t>
      </w:r>
      <w:r w:rsidRPr="006C693A">
        <w:rPr>
          <w:rFonts w:ascii="Arial" w:eastAsia="Times New Roman" w:hAnsi="Arial"/>
          <w:sz w:val="24"/>
          <w:szCs w:val="20"/>
        </w:rPr>
        <w:tab/>
        <w:t>The Contractor shall carry out regular Security Tests in compliance with ISO/IEC 27001 and shall within 10 Working Days after completion of the relevant audit provide any associated security audit reports to the Authority.</w:t>
      </w:r>
    </w:p>
    <w:p w14:paraId="1A196A02" w14:textId="77777777" w:rsidR="002C2EDC" w:rsidRPr="006C693A" w:rsidRDefault="002C2EDC" w:rsidP="002C2EDC">
      <w:pPr>
        <w:adjustRightInd w:val="0"/>
        <w:spacing w:after="0" w:line="240" w:lineRule="auto"/>
        <w:ind w:left="792"/>
        <w:jc w:val="both"/>
        <w:outlineLvl w:val="1"/>
        <w:rPr>
          <w:rFonts w:ascii="Arial" w:eastAsia="Times New Roman" w:hAnsi="Arial"/>
          <w:sz w:val="24"/>
          <w:szCs w:val="24"/>
        </w:rPr>
      </w:pPr>
    </w:p>
    <w:p w14:paraId="5C048A98"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3.5</w:t>
      </w:r>
      <w:r w:rsidRPr="006C693A">
        <w:rPr>
          <w:rFonts w:ascii="Arial" w:eastAsia="Times New Roman" w:hAnsi="Arial"/>
          <w:sz w:val="24"/>
          <w:szCs w:val="20"/>
        </w:rPr>
        <w:tab/>
        <w:t xml:space="preserve">Notwithstanding the provisions of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_Ref29992781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3.1</w:t>
      </w:r>
      <w:r w:rsidRPr="006C693A">
        <w:rPr>
          <w:rFonts w:ascii="Arial" w:eastAsia="Times New Roman" w:hAnsi="Arial"/>
          <w:sz w:val="24"/>
          <w:szCs w:val="20"/>
        </w:rPr>
        <w:fldChar w:fldCharType="end"/>
      </w:r>
      <w:r w:rsidRPr="006C693A">
        <w:rPr>
          <w:rFonts w:ascii="Arial" w:eastAsia="Times New Roman" w:hAnsi="Arial"/>
          <w:sz w:val="24"/>
          <w:szCs w:val="20"/>
        </w:rPr>
        <w:t xml:space="preserve"> to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_Ref30495001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3.4</w:t>
      </w:r>
      <w:r w:rsidRPr="006C693A">
        <w:rPr>
          <w:rFonts w:ascii="Arial" w:eastAsia="Times New Roman" w:hAnsi="Arial"/>
          <w:sz w:val="24"/>
          <w:szCs w:val="20"/>
        </w:rPr>
        <w:fldChar w:fldCharType="end"/>
      </w:r>
      <w:r w:rsidRPr="006C693A">
        <w:rPr>
          <w:rFonts w:ascii="Arial" w:eastAsia="Times New Roman" w:hAnsi="Arial"/>
          <w:sz w:val="24"/>
          <w:szCs w:val="20"/>
        </w:rPr>
        <w:t>,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F5.2A.</w:t>
      </w:r>
    </w:p>
    <w:p w14:paraId="3545C814" w14:textId="77777777" w:rsidR="002C2EDC" w:rsidRPr="006C693A" w:rsidRDefault="002C2EDC" w:rsidP="002C2EDC">
      <w:pPr>
        <w:adjustRightInd w:val="0"/>
        <w:spacing w:after="0" w:line="240" w:lineRule="auto"/>
        <w:ind w:left="792"/>
        <w:jc w:val="both"/>
        <w:outlineLvl w:val="1"/>
        <w:rPr>
          <w:rFonts w:ascii="Arial" w:eastAsia="Times New Roman" w:hAnsi="Arial"/>
          <w:sz w:val="24"/>
          <w:szCs w:val="24"/>
        </w:rPr>
      </w:pPr>
    </w:p>
    <w:p w14:paraId="51197F75" w14:textId="77777777" w:rsidR="002C2EDC" w:rsidRPr="006C693A" w:rsidRDefault="002C2EDC" w:rsidP="002C2EDC">
      <w:pPr>
        <w:keepNext/>
        <w:numPr>
          <w:ilvl w:val="0"/>
          <w:numId w:val="8"/>
        </w:numPr>
        <w:suppressAutoHyphens/>
        <w:spacing w:after="0" w:line="240" w:lineRule="auto"/>
        <w:ind w:left="720" w:hanging="720"/>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bookmarkStart w:id="26" w:name="_Toc35260891"/>
      <w:r w:rsidRPr="006C693A">
        <w:rPr>
          <w:rFonts w:ascii="Arial" w:eastAsia="Times New Roman" w:hAnsi="Arial" w:cs="Arial"/>
          <w:b/>
          <w:bCs/>
          <w:sz w:val="24"/>
          <w:szCs w:val="24"/>
        </w:rPr>
        <w:t>CYBER ESSENTIALS SCHEME</w:t>
      </w:r>
      <w:bookmarkEnd w:id="26"/>
    </w:p>
    <w:p w14:paraId="5A3B7D53" w14:textId="77777777" w:rsidR="002C2EDC" w:rsidRPr="006C693A" w:rsidRDefault="002C2EDC" w:rsidP="002C2EDC">
      <w:pPr>
        <w:suppressAutoHyphens/>
        <w:spacing w:after="0" w:line="240" w:lineRule="auto"/>
        <w:jc w:val="both"/>
        <w:rPr>
          <w:rFonts w:ascii="Arial" w:eastAsia="Times New Roman" w:hAnsi="Arial"/>
          <w:sz w:val="24"/>
          <w:szCs w:val="20"/>
        </w:rPr>
      </w:pPr>
    </w:p>
    <w:p w14:paraId="3743C07B"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4.1</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3D3BF4AB" w14:textId="77777777" w:rsidR="002C2EDC" w:rsidRPr="006C693A" w:rsidRDefault="002C2EDC" w:rsidP="002C2EDC">
      <w:pPr>
        <w:suppressAutoHyphens/>
        <w:spacing w:after="0" w:line="240" w:lineRule="auto"/>
        <w:jc w:val="both"/>
        <w:rPr>
          <w:rFonts w:ascii="Arial" w:eastAsia="Times New Roman" w:hAnsi="Arial" w:cs="Arial"/>
          <w:sz w:val="24"/>
          <w:szCs w:val="20"/>
        </w:rPr>
      </w:pPr>
    </w:p>
    <w:p w14:paraId="402610A0"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4.2</w:t>
      </w:r>
      <w:r w:rsidRPr="006C693A">
        <w:rPr>
          <w:rFonts w:ascii="Arial" w:eastAsia="Times New Roman" w:hAnsi="Arial"/>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_Ref30074090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4.1</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 </w:t>
      </w:r>
    </w:p>
    <w:p w14:paraId="0F588F10" w14:textId="77777777" w:rsidR="002C2EDC" w:rsidRPr="006C693A" w:rsidRDefault="002C2EDC" w:rsidP="002C2EDC">
      <w:pPr>
        <w:suppressAutoHyphens/>
        <w:spacing w:after="0" w:line="240" w:lineRule="auto"/>
        <w:ind w:left="720" w:hanging="720"/>
        <w:jc w:val="both"/>
        <w:rPr>
          <w:rFonts w:ascii="Arial" w:eastAsia="Times New Roman" w:hAnsi="Arial"/>
          <w:sz w:val="24"/>
          <w:szCs w:val="20"/>
        </w:rPr>
      </w:pPr>
    </w:p>
    <w:p w14:paraId="5375107C" w14:textId="77777777" w:rsidR="002C2EDC" w:rsidRPr="006C693A" w:rsidRDefault="002C2EDC" w:rsidP="002C2EDC">
      <w:pPr>
        <w:keepNext/>
        <w:numPr>
          <w:ilvl w:val="0"/>
          <w:numId w:val="8"/>
        </w:numPr>
        <w:suppressAutoHyphens/>
        <w:spacing w:after="0" w:line="240" w:lineRule="auto"/>
        <w:ind w:left="720" w:hanging="720"/>
        <w:jc w:val="both"/>
        <w:outlineLvl w:val="1"/>
        <w:rPr>
          <w:rFonts w:ascii="Arial" w:eastAsia="Times New Roman" w:hAnsi="Arial" w:cs="Arial"/>
          <w:b/>
          <w:bCs/>
          <w:sz w:val="24"/>
          <w:szCs w:val="24"/>
        </w:rPr>
      </w:pPr>
      <w:bookmarkStart w:id="27" w:name="_Toc35260892"/>
      <w:r w:rsidRPr="006C693A">
        <w:rPr>
          <w:rFonts w:ascii="Arial" w:eastAsia="Times New Roman" w:hAnsi="Arial" w:cs="Arial"/>
          <w:b/>
          <w:bCs/>
          <w:sz w:val="24"/>
          <w:szCs w:val="24"/>
        </w:rPr>
        <w:t>RISK MANAGEMENT</w:t>
      </w:r>
      <w:bookmarkEnd w:id="27"/>
    </w:p>
    <w:p w14:paraId="4D063D50" w14:textId="77777777" w:rsidR="002C2EDC" w:rsidRPr="006C693A" w:rsidRDefault="002C2EDC" w:rsidP="002C2EDC">
      <w:pPr>
        <w:suppressAutoHyphens/>
        <w:spacing w:after="0" w:line="240" w:lineRule="auto"/>
        <w:ind w:left="720"/>
        <w:jc w:val="both"/>
        <w:rPr>
          <w:rFonts w:ascii="Arial" w:eastAsia="Times New Roman" w:hAnsi="Arial" w:cs="Arial"/>
          <w:sz w:val="24"/>
          <w:szCs w:val="20"/>
        </w:rPr>
      </w:pPr>
    </w:p>
    <w:p w14:paraId="036AFEDB"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5.1</w:t>
      </w:r>
      <w:r w:rsidRPr="006C693A">
        <w:rPr>
          <w:rFonts w:ascii="Arial" w:eastAsia="Times New Roman" w:hAnsi="Arial"/>
          <w:sz w:val="24"/>
          <w:szCs w:val="20"/>
        </w:rPr>
        <w:tab/>
        <w:t xml:space="preserve">The Contractor shall operate and maintain policies and processes for risk management (the </w:t>
      </w:r>
      <w:r w:rsidRPr="006C693A">
        <w:rPr>
          <w:rFonts w:ascii="Arial" w:eastAsia="Times New Roman" w:hAnsi="Arial"/>
          <w:b/>
          <w:sz w:val="24"/>
          <w:szCs w:val="20"/>
        </w:rPr>
        <w:t>Risk Management Policy</w:t>
      </w:r>
      <w:r w:rsidRPr="006C693A">
        <w:rPr>
          <w:rFonts w:ascii="Arial" w:eastAsia="Times New Roman" w:hAnsi="Arial"/>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6C693A">
        <w:rPr>
          <w:rFonts w:ascii="Arial" w:eastAsia="Times New Roman" w:hAnsi="Arial"/>
          <w:b/>
          <w:sz w:val="24"/>
          <w:szCs w:val="20"/>
        </w:rPr>
        <w:t>Risk Assessment</w:t>
      </w:r>
      <w:r w:rsidRPr="006C693A">
        <w:rPr>
          <w:rFonts w:ascii="Arial" w:eastAsia="Times New Roman" w:hAnsi="Arial"/>
          <w:sz w:val="24"/>
          <w:szCs w:val="20"/>
        </w:rPr>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14:paraId="3ABFD467" w14:textId="77777777" w:rsidR="002C2EDC" w:rsidRPr="006C693A" w:rsidRDefault="002C2EDC" w:rsidP="002C2EDC">
      <w:pPr>
        <w:suppressAutoHyphens/>
        <w:spacing w:after="0" w:line="240" w:lineRule="auto"/>
        <w:jc w:val="both"/>
        <w:rPr>
          <w:rFonts w:ascii="Arial" w:eastAsia="Times New Roman" w:hAnsi="Arial" w:cs="Arial"/>
          <w:sz w:val="24"/>
          <w:szCs w:val="20"/>
        </w:rPr>
      </w:pPr>
    </w:p>
    <w:p w14:paraId="6C4439C6"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5.2</w:t>
      </w:r>
      <w:r w:rsidRPr="006C693A">
        <w:rPr>
          <w:rFonts w:ascii="Arial" w:eastAsia="Times New Roman" w:hAnsi="Arial"/>
          <w:sz w:val="24"/>
          <w:szCs w:val="20"/>
        </w:rPr>
        <w:tab/>
        <w:t>The Contractor shall carry out a Risk Assessment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threat landscape or (iii) at the request of the Authority. The Contractor shall provide the report of the Risk Assessment to the Authority, in the case of at </w:t>
      </w:r>
      <w:r w:rsidRPr="006C693A">
        <w:rPr>
          <w:rFonts w:ascii="Arial" w:eastAsia="Times New Roman" w:hAnsi="Arial"/>
          <w:sz w:val="24"/>
          <w:szCs w:val="20"/>
        </w:rPr>
        <w:lastRenderedPageBreak/>
        <w:t xml:space="preserve">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10695047" w14:textId="77777777" w:rsidR="002C2EDC" w:rsidRPr="006C693A" w:rsidRDefault="002C2EDC" w:rsidP="002C2EDC">
      <w:pPr>
        <w:spacing w:after="0"/>
        <w:contextualSpacing/>
        <w:rPr>
          <w:rFonts w:ascii="Arial" w:eastAsia="Times New Roman" w:hAnsi="Arial" w:cs="Arial"/>
          <w:sz w:val="24"/>
          <w:szCs w:val="20"/>
        </w:rPr>
      </w:pPr>
    </w:p>
    <w:p w14:paraId="33396446"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5.3</w:t>
      </w:r>
      <w:r w:rsidRPr="006C693A">
        <w:rPr>
          <w:rFonts w:ascii="Arial" w:eastAsia="Times New Roman" w:hAnsi="Arial"/>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3BC898E9" w14:textId="77777777" w:rsidR="002C2EDC" w:rsidRPr="006C693A" w:rsidRDefault="002C2EDC" w:rsidP="002C2EDC">
      <w:pPr>
        <w:tabs>
          <w:tab w:val="left" w:pos="5565"/>
        </w:tabs>
        <w:spacing w:after="0"/>
        <w:contextualSpacing/>
        <w:rPr>
          <w:rFonts w:ascii="Arial" w:eastAsia="Times New Roman" w:hAnsi="Arial" w:cs="Arial"/>
          <w:sz w:val="24"/>
          <w:szCs w:val="20"/>
        </w:rPr>
      </w:pPr>
      <w:r w:rsidRPr="006C693A">
        <w:rPr>
          <w:rFonts w:ascii="Arial" w:eastAsia="Times New Roman" w:hAnsi="Arial" w:cs="Arial"/>
          <w:sz w:val="24"/>
          <w:szCs w:val="20"/>
        </w:rPr>
        <w:tab/>
      </w:r>
    </w:p>
    <w:p w14:paraId="199F076D"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5.4</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co-operate with the Authority in relation to the Authority’s own risk management processes regarding the Services.</w:t>
      </w:r>
    </w:p>
    <w:p w14:paraId="04EC9FD7" w14:textId="77777777" w:rsidR="002C2EDC" w:rsidRPr="006C693A" w:rsidRDefault="002C2EDC" w:rsidP="002C2EDC">
      <w:pPr>
        <w:spacing w:after="0"/>
        <w:ind w:left="720"/>
        <w:contextualSpacing/>
        <w:rPr>
          <w:rFonts w:ascii="Arial" w:eastAsia="Times New Roman" w:hAnsi="Arial" w:cs="Arial"/>
          <w:sz w:val="24"/>
          <w:szCs w:val="20"/>
        </w:rPr>
      </w:pPr>
    </w:p>
    <w:p w14:paraId="04BCBA46"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5.5</w:t>
      </w:r>
      <w:r w:rsidRPr="006C693A">
        <w:rPr>
          <w:rFonts w:ascii="Arial" w:eastAsia="Times New Roman" w:hAnsi="Arial"/>
          <w:sz w:val="24"/>
          <w:szCs w:val="20"/>
        </w:rPr>
        <w:tab/>
        <w:t xml:space="preserve">For the avoidance of doubt, the Contractor shall pay all costs in relation to undertaking any action required to meet the requirements stipulated in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Any failure by the Contractor to comply with any requirement of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w:t>
      </w:r>
    </w:p>
    <w:p w14:paraId="5742C7A0" w14:textId="77777777" w:rsidR="002C2EDC" w:rsidRPr="006C693A" w:rsidRDefault="002C2EDC" w:rsidP="002C2EDC">
      <w:pPr>
        <w:suppressAutoHyphens/>
        <w:spacing w:after="0" w:line="240" w:lineRule="auto"/>
        <w:jc w:val="both"/>
        <w:rPr>
          <w:rFonts w:ascii="Arial" w:eastAsia="Times New Roman" w:hAnsi="Arial"/>
          <w:sz w:val="24"/>
          <w:szCs w:val="20"/>
        </w:rPr>
      </w:pPr>
    </w:p>
    <w:p w14:paraId="37F127CE" w14:textId="77777777" w:rsidR="002C2EDC" w:rsidRPr="006C693A" w:rsidRDefault="002C2EDC" w:rsidP="002C2EDC">
      <w:pPr>
        <w:keepNext/>
        <w:numPr>
          <w:ilvl w:val="0"/>
          <w:numId w:val="8"/>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28" w:name="_Toc35260893"/>
      <w:r w:rsidRPr="006C693A">
        <w:rPr>
          <w:rFonts w:ascii="Arial" w:eastAsia="Times New Roman" w:hAnsi="Arial" w:cs="Arial"/>
          <w:b/>
          <w:bCs/>
          <w:sz w:val="24"/>
          <w:szCs w:val="24"/>
        </w:rPr>
        <w:t>SECURITY AUDIT AND ASSURANCE</w:t>
      </w:r>
      <w:bookmarkEnd w:id="28"/>
      <w:r w:rsidRPr="006C693A">
        <w:rPr>
          <w:rFonts w:ascii="Arial" w:eastAsia="Times New Roman" w:hAnsi="Arial" w:cs="Arial"/>
          <w:b/>
          <w:bCs/>
          <w:sz w:val="24"/>
          <w:szCs w:val="24"/>
        </w:rPr>
        <w:t xml:space="preserve"> </w:t>
      </w:r>
    </w:p>
    <w:p w14:paraId="3990EC24" w14:textId="77777777" w:rsidR="002C2EDC" w:rsidRPr="006C693A" w:rsidRDefault="002C2EDC" w:rsidP="002C2EDC">
      <w:pPr>
        <w:suppressAutoHyphens/>
        <w:spacing w:after="0" w:line="240" w:lineRule="auto"/>
        <w:ind w:left="720" w:hanging="720"/>
        <w:jc w:val="both"/>
        <w:rPr>
          <w:rFonts w:ascii="Arial" w:eastAsia="Times New Roman" w:hAnsi="Arial" w:cs="Arial"/>
          <w:sz w:val="24"/>
          <w:szCs w:val="20"/>
        </w:rPr>
      </w:pPr>
    </w:p>
    <w:p w14:paraId="07C006E9"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6.1</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complete the information security questionnaire in the format stipulated by the Authority (the “</w:t>
      </w:r>
      <w:r w:rsidRPr="006C693A">
        <w:rPr>
          <w:rFonts w:ascii="Arial" w:eastAsia="Times New Roman" w:hAnsi="Arial"/>
          <w:b/>
          <w:sz w:val="24"/>
          <w:szCs w:val="20"/>
        </w:rPr>
        <w:t>Information Security Questionnaire</w:t>
      </w:r>
      <w:r w:rsidRPr="006C693A">
        <w:rPr>
          <w:rFonts w:ascii="Arial" w:eastAsia="Times New Roman" w:hAnsi="Arial"/>
          <w:sz w:val="24"/>
          <w:szCs w:val="20"/>
        </w:rPr>
        <w:t xml:space="preserve">”) at least annually or at the request by the Authority. The Contractor shall provide the completed Information Security Questionnaire to the Authority within one calendar month from the date of request. </w:t>
      </w:r>
    </w:p>
    <w:p w14:paraId="6CD5C659" w14:textId="77777777" w:rsidR="002C2EDC" w:rsidRPr="006C693A" w:rsidRDefault="002C2EDC" w:rsidP="002C2EDC">
      <w:pPr>
        <w:ind w:left="720"/>
        <w:contextualSpacing/>
        <w:rPr>
          <w:rFonts w:ascii="Arial" w:eastAsia="Times New Roman" w:hAnsi="Arial"/>
          <w:sz w:val="24"/>
        </w:rPr>
      </w:pPr>
    </w:p>
    <w:p w14:paraId="60273CE4"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6.2</w:t>
      </w:r>
      <w:r w:rsidRPr="006C693A">
        <w:rPr>
          <w:rFonts w:ascii="Arial" w:eastAsia="Times New Roman" w:hAnsi="Arial"/>
          <w:sz w:val="24"/>
          <w:szCs w:val="20"/>
        </w:rPr>
        <w:tab/>
        <w:t xml:space="preserve">The Contractor shall conduct Security Tests to assess the Information Security of the Contractor’s Systems Environment and, if requested, the Authority’s Systems Environment. In relation to such Security Tests, the Contractor shall appoint a third party which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in respect of any Penetration Test, is duly accredited by CHECK, CREST (International), or </w:t>
      </w:r>
      <w:proofErr w:type="spellStart"/>
      <w:r w:rsidRPr="006C693A">
        <w:rPr>
          <w:rFonts w:ascii="Arial" w:eastAsia="Times New Roman" w:hAnsi="Arial"/>
          <w:sz w:val="24"/>
          <w:szCs w:val="20"/>
        </w:rPr>
        <w:t>Tigerscheme</w:t>
      </w:r>
      <w:proofErr w:type="spellEnd"/>
      <w:r w:rsidRPr="006C693A">
        <w:rPr>
          <w:rFonts w:ascii="Arial" w:eastAsia="Times New Roman" w:hAnsi="Arial"/>
          <w:sz w:val="24"/>
          <w:szCs w:val="20"/>
        </w:rPr>
        <w:t xml:space="preserve"> and, ii) in respect of any Security Test to which PCI DSS apply, is an approved scanning vendor duly accredited by the PCI. Such Security Test shall be carried out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5C57DAB5" w14:textId="77777777" w:rsidR="002C2EDC" w:rsidRPr="006C693A" w:rsidRDefault="002C2EDC" w:rsidP="002C2EDC">
      <w:pPr>
        <w:ind w:left="720"/>
        <w:contextualSpacing/>
        <w:rPr>
          <w:rFonts w:ascii="Arial" w:eastAsia="Times New Roman" w:hAnsi="Arial" w:cs="Arial"/>
          <w:sz w:val="24"/>
          <w:szCs w:val="20"/>
        </w:rPr>
      </w:pPr>
    </w:p>
    <w:p w14:paraId="316E3077"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6.3</w:t>
      </w:r>
      <w:r w:rsidRPr="006C693A">
        <w:rPr>
          <w:rFonts w:ascii="Arial" w:eastAsia="Times New Roman" w:hAnsi="Arial"/>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6B460F7B" w14:textId="77777777" w:rsidR="002C2EDC" w:rsidRPr="006C693A" w:rsidRDefault="002C2EDC" w:rsidP="002C2EDC">
      <w:pPr>
        <w:suppressAutoHyphens/>
        <w:spacing w:after="0" w:line="240" w:lineRule="auto"/>
        <w:jc w:val="both"/>
        <w:rPr>
          <w:rFonts w:ascii="Arial" w:eastAsia="Times New Roman" w:hAnsi="Arial" w:cs="Arial"/>
          <w:sz w:val="24"/>
          <w:szCs w:val="20"/>
        </w:rPr>
      </w:pPr>
    </w:p>
    <w:p w14:paraId="79CCE21C"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6.4</w:t>
      </w:r>
      <w:r w:rsidRPr="006C693A">
        <w:rPr>
          <w:rFonts w:ascii="Arial" w:eastAsia="Times New Roman" w:hAnsi="Arial"/>
          <w:sz w:val="24"/>
          <w:szCs w:val="20"/>
        </w:rPr>
        <w:tab/>
        <w:t>Where the Contractor provides code development services to the Authority, the Contractor shall comply with the Authority’s Security Requirements in respect of code development within the Contractor’s Systems Environment and the Authority’s Systems Environment.</w:t>
      </w:r>
    </w:p>
    <w:p w14:paraId="440B32E6" w14:textId="77777777" w:rsidR="002C2EDC" w:rsidRPr="006C693A" w:rsidRDefault="002C2EDC" w:rsidP="002C2EDC">
      <w:pPr>
        <w:ind w:left="720"/>
        <w:contextualSpacing/>
        <w:rPr>
          <w:rFonts w:ascii="Arial" w:eastAsia="Times New Roman" w:hAnsi="Arial"/>
          <w:sz w:val="24"/>
        </w:rPr>
      </w:pPr>
    </w:p>
    <w:p w14:paraId="7CAC7C97"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6.5</w:t>
      </w:r>
      <w:r w:rsidRPr="006C693A">
        <w:rPr>
          <w:rFonts w:ascii="Arial" w:eastAsia="Times New Roman" w:hAnsi="Arial"/>
          <w:sz w:val="24"/>
          <w:szCs w:val="20"/>
        </w:rPr>
        <w:tab/>
        <w:t xml:space="preserve">Where the Contractor provides software development services, the Contractor shall comply with the code development practices specified in the Specification or in the Authority’s Security Requirements. </w:t>
      </w:r>
    </w:p>
    <w:p w14:paraId="0034A14C" w14:textId="77777777" w:rsidR="002C2EDC" w:rsidRPr="006C693A" w:rsidRDefault="002C2EDC" w:rsidP="002C2EDC">
      <w:pPr>
        <w:suppressAutoHyphens/>
        <w:spacing w:after="0" w:line="240" w:lineRule="auto"/>
        <w:ind w:left="792"/>
        <w:contextualSpacing/>
        <w:jc w:val="both"/>
        <w:rPr>
          <w:rFonts w:ascii="Arial" w:eastAsia="Times New Roman" w:hAnsi="Arial"/>
          <w:sz w:val="24"/>
        </w:rPr>
      </w:pPr>
    </w:p>
    <w:p w14:paraId="7E1C9E92"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6.6</w:t>
      </w:r>
      <w:r w:rsidRPr="006C693A">
        <w:rPr>
          <w:rFonts w:ascii="Arial" w:eastAsia="Times New Roman" w:hAnsi="Arial"/>
          <w:sz w:val="24"/>
          <w:szCs w:val="20"/>
        </w:rPr>
        <w:tab/>
        <w:t>The Authority, or an agent appointed by it, may</w:t>
      </w:r>
      <w:r w:rsidRPr="006C693A" w:rsidDel="00953079">
        <w:rPr>
          <w:rFonts w:ascii="Arial" w:eastAsia="Times New Roman" w:hAnsi="Arial"/>
          <w:sz w:val="24"/>
          <w:szCs w:val="20"/>
        </w:rPr>
        <w:t xml:space="preserve"> </w:t>
      </w:r>
      <w:r w:rsidRPr="006C693A">
        <w:rPr>
          <w:rFonts w:ascii="Arial" w:eastAsia="Times New Roman" w:hAnsi="Arial"/>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2AFC4F90" w14:textId="77777777" w:rsidR="002C2EDC" w:rsidRPr="006C693A" w:rsidRDefault="002C2EDC" w:rsidP="002C2EDC">
      <w:pPr>
        <w:spacing w:after="0"/>
        <w:ind w:left="720"/>
        <w:contextualSpacing/>
        <w:rPr>
          <w:rFonts w:ascii="Arial" w:eastAsia="Times New Roman" w:hAnsi="Arial"/>
          <w:sz w:val="24"/>
        </w:rPr>
      </w:pPr>
    </w:p>
    <w:p w14:paraId="2C85073A"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6.7</w:t>
      </w:r>
      <w:r w:rsidRPr="006C693A">
        <w:rPr>
          <w:rFonts w:ascii="Arial" w:eastAsia="Times New Roman" w:hAnsi="Arial"/>
          <w:sz w:val="24"/>
          <w:szCs w:val="20"/>
        </w:rPr>
        <w:tab/>
        <w:t xml:space="preserve">The Authority shall schedule regular security governance review meetings which 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attend. </w:t>
      </w:r>
    </w:p>
    <w:p w14:paraId="06731397" w14:textId="77777777" w:rsidR="002C2EDC" w:rsidRPr="006C693A" w:rsidRDefault="002C2EDC" w:rsidP="002C2EDC">
      <w:pPr>
        <w:suppressAutoHyphens/>
        <w:spacing w:after="0" w:line="240" w:lineRule="auto"/>
        <w:jc w:val="both"/>
        <w:rPr>
          <w:rFonts w:ascii="Arial" w:eastAsia="Times New Roman" w:hAnsi="Arial" w:cs="Arial"/>
          <w:sz w:val="24"/>
          <w:szCs w:val="20"/>
        </w:rPr>
      </w:pPr>
    </w:p>
    <w:p w14:paraId="07C34154" w14:textId="77777777" w:rsidR="002C2EDC" w:rsidRPr="006C693A" w:rsidRDefault="002C2EDC" w:rsidP="002C2EDC">
      <w:pPr>
        <w:keepNext/>
        <w:numPr>
          <w:ilvl w:val="0"/>
          <w:numId w:val="8"/>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29" w:name="_Toc35260895"/>
      <w:r w:rsidRPr="006C693A">
        <w:rPr>
          <w:rFonts w:ascii="Arial" w:eastAsia="Times New Roman" w:hAnsi="Arial" w:cs="Arial"/>
          <w:b/>
          <w:bCs/>
          <w:sz w:val="24"/>
          <w:szCs w:val="24"/>
        </w:rPr>
        <w:t>SECURITY POLICIES AND STANDARDS</w:t>
      </w:r>
      <w:bookmarkEnd w:id="29"/>
    </w:p>
    <w:p w14:paraId="68ADF334" w14:textId="77777777" w:rsidR="002C2EDC" w:rsidRPr="006C693A" w:rsidRDefault="002C2EDC" w:rsidP="002C2EDC">
      <w:pPr>
        <w:spacing w:after="0" w:line="240" w:lineRule="auto"/>
        <w:rPr>
          <w:rFonts w:ascii="Arial" w:hAnsi="Arial"/>
          <w:b/>
          <w:bCs/>
          <w:sz w:val="24"/>
        </w:rPr>
      </w:pPr>
    </w:p>
    <w:p w14:paraId="7457FADD"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.1</w:t>
      </w:r>
      <w:r w:rsidRPr="006C693A">
        <w:rPr>
          <w:rFonts w:ascii="Arial" w:eastAsia="Times New Roman" w:hAnsi="Arial"/>
          <w:sz w:val="24"/>
          <w:szCs w:val="20"/>
        </w:rPr>
        <w:tab/>
        <w:t>The Contractor shall, and shall procure that any Sub-contractor (as applicable) shall, comply with the Security Policies and Standards set out Annex A and B.</w:t>
      </w:r>
    </w:p>
    <w:p w14:paraId="6E3FDC7B" w14:textId="77777777" w:rsidR="002C2EDC" w:rsidRPr="006C693A" w:rsidRDefault="002C2EDC" w:rsidP="002C2EDC">
      <w:pPr>
        <w:suppressAutoHyphens/>
        <w:spacing w:after="0" w:line="240" w:lineRule="auto"/>
        <w:jc w:val="both"/>
        <w:rPr>
          <w:rFonts w:ascii="Arial" w:hAnsi="Arial"/>
          <w:bCs/>
          <w:sz w:val="24"/>
        </w:rPr>
      </w:pPr>
      <w:r w:rsidRPr="006C693A">
        <w:rPr>
          <w:rFonts w:ascii="Arial" w:hAnsi="Arial"/>
          <w:bCs/>
          <w:sz w:val="24"/>
        </w:rPr>
        <w:t xml:space="preserve"> </w:t>
      </w:r>
    </w:p>
    <w:p w14:paraId="22FA3F9D"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.2</w:t>
      </w:r>
      <w:r w:rsidRPr="006C693A">
        <w:rPr>
          <w:rFonts w:ascii="Arial" w:eastAsia="Times New Roman" w:hAnsi="Arial"/>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75673749" w14:textId="77777777" w:rsidR="002C2EDC" w:rsidRPr="006C693A" w:rsidRDefault="002C2EDC" w:rsidP="002C2EDC">
      <w:pPr>
        <w:suppressAutoHyphens/>
        <w:spacing w:after="0" w:line="240" w:lineRule="auto"/>
        <w:jc w:val="both"/>
        <w:rPr>
          <w:rFonts w:ascii="Arial" w:hAnsi="Arial"/>
          <w:bCs/>
          <w:sz w:val="24"/>
        </w:rPr>
      </w:pPr>
    </w:p>
    <w:p w14:paraId="13C0CFC7"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.3</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maintain appropriate records and is otherwise able to demonstrate compliance with the Security Policies and Standards.  </w:t>
      </w:r>
    </w:p>
    <w:p w14:paraId="66EFBA44" w14:textId="77777777" w:rsidR="002C2EDC" w:rsidRPr="006C693A" w:rsidRDefault="002C2EDC" w:rsidP="002C2EDC">
      <w:pPr>
        <w:keepNext/>
        <w:suppressAutoHyphens/>
        <w:spacing w:after="0" w:line="240" w:lineRule="auto"/>
        <w:ind w:left="720" w:hanging="720"/>
        <w:jc w:val="both"/>
        <w:outlineLvl w:val="1"/>
        <w:rPr>
          <w:rFonts w:ascii="Arial" w:hAnsi="Arial" w:cs="Arial"/>
          <w:sz w:val="24"/>
        </w:rPr>
      </w:pPr>
    </w:p>
    <w:p w14:paraId="15C9ACA8" w14:textId="77777777" w:rsidR="002C2EDC" w:rsidRPr="006C693A" w:rsidRDefault="002C2EDC" w:rsidP="002C2EDC">
      <w:pPr>
        <w:numPr>
          <w:ilvl w:val="0"/>
          <w:numId w:val="8"/>
        </w:numPr>
        <w:tabs>
          <w:tab w:val="left" w:pos="720"/>
        </w:tabs>
        <w:suppressAutoHyphens/>
        <w:spacing w:after="0" w:line="240" w:lineRule="auto"/>
        <w:ind w:left="360"/>
        <w:contextualSpacing/>
        <w:jc w:val="both"/>
        <w:rPr>
          <w:rFonts w:ascii="Arial" w:eastAsia="Times New Roman" w:hAnsi="Arial" w:cs="Arial"/>
          <w:b/>
          <w:sz w:val="24"/>
          <w:szCs w:val="24"/>
          <w:lang w:bidi="ks-Deva"/>
        </w:rPr>
      </w:pPr>
      <w:r>
        <w:rPr>
          <w:rFonts w:ascii="Arial" w:eastAsia="Times New Roman" w:hAnsi="Arial" w:cs="Arial"/>
          <w:b/>
          <w:sz w:val="24"/>
          <w:szCs w:val="24"/>
          <w:lang w:bidi="ks-Deva"/>
        </w:rPr>
        <w:t xml:space="preserve">     </w:t>
      </w:r>
      <w:r w:rsidRPr="006C693A">
        <w:rPr>
          <w:rFonts w:ascii="Arial" w:eastAsia="Times New Roman" w:hAnsi="Arial" w:cs="Arial"/>
          <w:b/>
          <w:sz w:val="24"/>
          <w:szCs w:val="24"/>
          <w:lang w:bidi="ks-Deva"/>
        </w:rPr>
        <w:t xml:space="preserve">CYBER </w:t>
      </w:r>
      <w:r w:rsidRPr="006C693A">
        <w:rPr>
          <w:rFonts w:ascii="Arial" w:eastAsia="Times New Roman" w:hAnsi="Arial"/>
          <w:b/>
          <w:bCs/>
          <w:sz w:val="24"/>
          <w:szCs w:val="24"/>
        </w:rPr>
        <w:t>SECURITY</w:t>
      </w:r>
      <w:r w:rsidRPr="006C693A">
        <w:rPr>
          <w:rFonts w:ascii="Arial" w:eastAsia="Times New Roman" w:hAnsi="Arial" w:cs="Arial"/>
          <w:b/>
          <w:sz w:val="24"/>
          <w:szCs w:val="24"/>
          <w:lang w:bidi="ks-Deva"/>
        </w:rPr>
        <w:t xml:space="preserve"> INFORMATION SHARING PARTNERSHIP </w:t>
      </w:r>
    </w:p>
    <w:p w14:paraId="74F1565C" w14:textId="77777777" w:rsidR="002C2EDC" w:rsidRPr="006C693A" w:rsidRDefault="002C2EDC" w:rsidP="002C2EDC">
      <w:pPr>
        <w:tabs>
          <w:tab w:val="left" w:pos="720"/>
        </w:tabs>
        <w:suppressAutoHyphens/>
        <w:spacing w:after="0" w:line="240" w:lineRule="auto"/>
        <w:ind w:left="360"/>
        <w:contextualSpacing/>
        <w:jc w:val="both"/>
        <w:rPr>
          <w:rFonts w:ascii="Arial" w:eastAsia="Times New Roman" w:hAnsi="Arial" w:cs="Arial"/>
          <w:b/>
          <w:sz w:val="24"/>
          <w:szCs w:val="24"/>
          <w:lang w:bidi="ks-Deva"/>
        </w:rPr>
      </w:pPr>
    </w:p>
    <w:p w14:paraId="698B0380"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Pr="006C693A">
        <w:rPr>
          <w:rFonts w:ascii="Arial" w:eastAsia="Times New Roman" w:hAnsi="Arial"/>
          <w:sz w:val="24"/>
          <w:szCs w:val="20"/>
        </w:rPr>
        <w:t>.1</w:t>
      </w:r>
      <w:r w:rsidRPr="006C693A">
        <w:rPr>
          <w:rFonts w:ascii="Arial" w:eastAsia="Times New Roman" w:hAnsi="Arial"/>
          <w:sz w:val="24"/>
          <w:szCs w:val="20"/>
        </w:rPr>
        <w:tab/>
        <w:t>The Contractor may become a member of the Cyber Security Information Sharing Partnership in accordance with the recommendations by the NCSC during the Contract Period. The Contractor may participate in the Cyber Security Information Sharing Partnership for the exchange of cyber threat information.</w:t>
      </w:r>
    </w:p>
    <w:p w14:paraId="15123DEA" w14:textId="77777777" w:rsidR="002C2EDC" w:rsidRPr="006C693A" w:rsidRDefault="002C2EDC" w:rsidP="002C2EDC">
      <w:pPr>
        <w:tabs>
          <w:tab w:val="left" w:pos="720"/>
        </w:tabs>
        <w:suppressAutoHyphens/>
        <w:spacing w:after="0" w:line="240" w:lineRule="auto"/>
        <w:ind w:left="792"/>
        <w:contextualSpacing/>
        <w:jc w:val="both"/>
        <w:rPr>
          <w:rFonts w:ascii="Arial" w:eastAsia="Times New Roman" w:hAnsi="Arial" w:cs="Arial"/>
          <w:sz w:val="24"/>
          <w:szCs w:val="24"/>
          <w:lang w:bidi="ks-Deva"/>
        </w:rPr>
      </w:pPr>
    </w:p>
    <w:p w14:paraId="77DDE982" w14:textId="77777777" w:rsidR="002C2EDC" w:rsidRPr="006C693A" w:rsidRDefault="002C2EDC" w:rsidP="002C2ED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Pr="006C693A">
        <w:rPr>
          <w:rFonts w:ascii="Arial" w:eastAsia="Times New Roman" w:hAnsi="Arial"/>
          <w:sz w:val="24"/>
          <w:szCs w:val="20"/>
        </w:rPr>
        <w:t>.2</w:t>
      </w:r>
      <w:r w:rsidRPr="006C693A">
        <w:rPr>
          <w:rFonts w:ascii="Arial" w:eastAsia="Times New Roman" w:hAnsi="Arial"/>
          <w:sz w:val="24"/>
          <w:szCs w:val="20"/>
        </w:rPr>
        <w:tab/>
        <w:t xml:space="preserve">Where the Contractor becomes a member of the Cyber Security Information Sharing Partnership, it shall review the NCSC weekly threat reports on a weekly basis and implement recommendations in line with the Contractor’s Risk Management Policy. </w:t>
      </w:r>
    </w:p>
    <w:p w14:paraId="17542693" w14:textId="77777777" w:rsidR="002C2EDC" w:rsidRPr="006C693A" w:rsidRDefault="002C2EDC" w:rsidP="002C2EDC">
      <w:pPr>
        <w:autoSpaceDE w:val="0"/>
        <w:autoSpaceDN w:val="0"/>
        <w:adjustRightInd w:val="0"/>
        <w:spacing w:after="0" w:line="240" w:lineRule="auto"/>
        <w:ind w:left="720" w:hanging="720"/>
        <w:jc w:val="both"/>
        <w:rPr>
          <w:rFonts w:ascii="Arial" w:eastAsia="Times New Roman" w:hAnsi="Arial" w:cs="Arial"/>
          <w:sz w:val="24"/>
          <w:szCs w:val="24"/>
          <w:lang w:bidi="ks-Deva"/>
        </w:rPr>
      </w:pPr>
    </w:p>
    <w:p w14:paraId="1258A31B" w14:textId="77777777" w:rsidR="002C2EDC" w:rsidRPr="006C693A" w:rsidRDefault="002C2EDC" w:rsidP="002C2EDC">
      <w:pPr>
        <w:spacing w:after="0" w:line="240" w:lineRule="auto"/>
        <w:ind w:left="851" w:hanging="851"/>
        <w:jc w:val="both"/>
        <w:rPr>
          <w:rFonts w:ascii="Arial" w:eastAsia="Times New Roman" w:hAnsi="Arial" w:cs="Arial"/>
          <w:sz w:val="24"/>
          <w:szCs w:val="24"/>
          <w:lang w:bidi="ks-Deva"/>
        </w:rPr>
      </w:pPr>
    </w:p>
    <w:p w14:paraId="6D760425" w14:textId="77777777" w:rsidR="002C2EDC" w:rsidRPr="006C693A" w:rsidRDefault="002C2EDC" w:rsidP="002C2EDC">
      <w:pPr>
        <w:spacing w:after="0" w:line="240" w:lineRule="auto"/>
        <w:jc w:val="both"/>
        <w:rPr>
          <w:rFonts w:ascii="Arial" w:eastAsia="Times New Roman" w:hAnsi="Arial" w:cs="Arial"/>
          <w:sz w:val="24"/>
          <w:szCs w:val="24"/>
          <w:lang w:bidi="ks-Deva"/>
        </w:rPr>
      </w:pPr>
    </w:p>
    <w:p w14:paraId="6389E844" w14:textId="77777777" w:rsidR="002C2EDC" w:rsidRPr="006C693A" w:rsidRDefault="002C2EDC" w:rsidP="002C2EDC">
      <w:pPr>
        <w:suppressAutoHyphens/>
        <w:spacing w:after="0" w:line="240" w:lineRule="auto"/>
        <w:jc w:val="both"/>
        <w:outlineLvl w:val="0"/>
        <w:rPr>
          <w:rFonts w:ascii="Arial" w:eastAsia="Times New Roman" w:hAnsi="Arial"/>
          <w:b/>
          <w:sz w:val="24"/>
          <w:szCs w:val="20"/>
        </w:rPr>
      </w:pPr>
      <w:r w:rsidRPr="006C693A">
        <w:rPr>
          <w:rFonts w:ascii="Arial" w:eastAsia="Times New Roman" w:hAnsi="Arial"/>
          <w:sz w:val="24"/>
          <w:szCs w:val="20"/>
        </w:rPr>
        <w:br w:type="page"/>
      </w:r>
      <w:bookmarkStart w:id="30" w:name="_Toc35260896"/>
      <w:r w:rsidRPr="006C693A">
        <w:rPr>
          <w:rFonts w:ascii="Arial" w:eastAsia="Times New Roman" w:hAnsi="Arial"/>
          <w:b/>
          <w:sz w:val="24"/>
          <w:szCs w:val="20"/>
        </w:rPr>
        <w:lastRenderedPageBreak/>
        <w:t>ANNEX A – AUTHORITY SECURITY POLICIES AND STANDARDS</w:t>
      </w:r>
      <w:bookmarkEnd w:id="30"/>
    </w:p>
    <w:p w14:paraId="3CA0570A" w14:textId="77777777" w:rsidR="002C2EDC" w:rsidRPr="006C693A" w:rsidRDefault="002C2EDC" w:rsidP="002C2EDC">
      <w:pPr>
        <w:suppressAutoHyphens/>
        <w:spacing w:after="0" w:line="240" w:lineRule="auto"/>
        <w:jc w:val="both"/>
        <w:rPr>
          <w:rFonts w:ascii="Arial" w:eastAsia="Times New Roman" w:hAnsi="Arial"/>
          <w:sz w:val="24"/>
          <w:szCs w:val="20"/>
        </w:rPr>
      </w:pPr>
    </w:p>
    <w:p w14:paraId="6E37E868" w14:textId="77777777" w:rsidR="002C2EDC" w:rsidRPr="006C693A" w:rsidRDefault="002C2EDC" w:rsidP="002C2EDC">
      <w:pPr>
        <w:spacing w:after="240" w:line="240" w:lineRule="auto"/>
        <w:jc w:val="both"/>
        <w:rPr>
          <w:rFonts w:ascii="Arial" w:hAnsi="Arial" w:cs="Arial"/>
          <w:sz w:val="24"/>
          <w:szCs w:val="24"/>
        </w:rPr>
      </w:pPr>
      <w:r w:rsidRPr="006C693A">
        <w:rPr>
          <w:rFonts w:ascii="Arial" w:hAnsi="Arial" w:cs="Arial"/>
          <w:sz w:val="24"/>
          <w:szCs w:val="24"/>
        </w:rPr>
        <w:t xml:space="preserve">The Security Policies are published on: </w:t>
      </w:r>
    </w:p>
    <w:p w14:paraId="71DBCC73" w14:textId="77777777" w:rsidR="002C2EDC" w:rsidRPr="006C693A" w:rsidRDefault="00000000" w:rsidP="002C2EDC">
      <w:pPr>
        <w:spacing w:after="240" w:line="240" w:lineRule="auto"/>
        <w:jc w:val="both"/>
        <w:rPr>
          <w:rFonts w:ascii="Arial" w:hAnsi="Arial" w:cs="Arial"/>
          <w:sz w:val="24"/>
          <w:szCs w:val="24"/>
        </w:rPr>
      </w:pPr>
      <w:hyperlink r:id="rId12" w:history="1">
        <w:r w:rsidR="002C2EDC" w:rsidRPr="006C693A">
          <w:rPr>
            <w:rFonts w:ascii="Arial" w:hAnsi="Arial" w:cs="Arial"/>
            <w:color w:val="0563C1"/>
            <w:sz w:val="24"/>
            <w:szCs w:val="24"/>
            <w:u w:val="single"/>
          </w:rPr>
          <w:t>https://www.gov.uk/government/publications/dwp-procurement-security-policies-and-standards</w:t>
        </w:r>
      </w:hyperlink>
      <w:r w:rsidR="002C2EDC" w:rsidRPr="006C693A">
        <w:rPr>
          <w:rFonts w:ascii="Arial" w:hAnsi="Arial" w:cs="Arial"/>
          <w:sz w:val="24"/>
          <w:szCs w:val="24"/>
        </w:rPr>
        <w:t xml:space="preserve"> unless specified otherwise:</w:t>
      </w:r>
    </w:p>
    <w:p w14:paraId="183F3C8F"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Acceptable Use Policy </w:t>
      </w:r>
    </w:p>
    <w:p w14:paraId="4D02F943" w14:textId="77777777" w:rsidR="002C2EDC" w:rsidRPr="006C693A" w:rsidRDefault="002C2EDC" w:rsidP="002C2EDC">
      <w:pPr>
        <w:contextualSpacing/>
        <w:rPr>
          <w:rFonts w:ascii="Arial" w:eastAsia="Times New Roman" w:hAnsi="Arial"/>
          <w:sz w:val="24"/>
          <w:szCs w:val="20"/>
        </w:rPr>
      </w:pPr>
    </w:p>
    <w:p w14:paraId="06216BD7"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Security Policy</w:t>
      </w:r>
    </w:p>
    <w:p w14:paraId="4B32CB2E" w14:textId="77777777" w:rsidR="002C2EDC" w:rsidRPr="006C693A" w:rsidRDefault="002C2EDC" w:rsidP="002C2EDC">
      <w:pPr>
        <w:contextualSpacing/>
        <w:rPr>
          <w:rFonts w:ascii="Arial" w:eastAsia="Times New Roman" w:hAnsi="Arial"/>
          <w:sz w:val="24"/>
          <w:szCs w:val="20"/>
        </w:rPr>
      </w:pPr>
    </w:p>
    <w:p w14:paraId="76A986C3"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Physical Security Policy </w:t>
      </w:r>
    </w:p>
    <w:p w14:paraId="60A3EBFC" w14:textId="77777777" w:rsidR="002C2EDC" w:rsidRPr="006C693A" w:rsidRDefault="002C2EDC" w:rsidP="002C2EDC">
      <w:pPr>
        <w:contextualSpacing/>
        <w:rPr>
          <w:rFonts w:ascii="Arial" w:eastAsia="Times New Roman" w:hAnsi="Arial"/>
          <w:sz w:val="24"/>
          <w:szCs w:val="20"/>
        </w:rPr>
      </w:pPr>
    </w:p>
    <w:p w14:paraId="0BA11A36"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Management Policy</w:t>
      </w:r>
    </w:p>
    <w:p w14:paraId="3E77402A" w14:textId="77777777" w:rsidR="002C2EDC" w:rsidRPr="006C693A" w:rsidRDefault="002C2EDC" w:rsidP="002C2EDC">
      <w:pPr>
        <w:contextualSpacing/>
        <w:rPr>
          <w:rFonts w:ascii="Arial" w:eastAsia="Times New Roman" w:hAnsi="Arial"/>
          <w:sz w:val="24"/>
          <w:szCs w:val="20"/>
          <w:highlight w:val="yellow"/>
        </w:rPr>
      </w:pPr>
    </w:p>
    <w:p w14:paraId="7FE56E16"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Email Policy</w:t>
      </w:r>
    </w:p>
    <w:p w14:paraId="1FBD323D" w14:textId="77777777" w:rsidR="002C2EDC" w:rsidRPr="006C693A" w:rsidRDefault="002C2EDC" w:rsidP="002C2EDC">
      <w:pPr>
        <w:contextualSpacing/>
        <w:rPr>
          <w:rFonts w:ascii="Arial" w:eastAsia="Times New Roman" w:hAnsi="Arial"/>
          <w:sz w:val="24"/>
          <w:szCs w:val="20"/>
          <w:highlight w:val="yellow"/>
        </w:rPr>
      </w:pPr>
    </w:p>
    <w:p w14:paraId="383D0588"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Technical Vulnerability Management Policy </w:t>
      </w:r>
    </w:p>
    <w:p w14:paraId="180A152A" w14:textId="77777777" w:rsidR="002C2EDC" w:rsidRPr="006C693A" w:rsidRDefault="002C2EDC" w:rsidP="002C2EDC">
      <w:pPr>
        <w:contextualSpacing/>
        <w:rPr>
          <w:rFonts w:ascii="Arial" w:eastAsia="Times New Roman" w:hAnsi="Arial"/>
          <w:sz w:val="24"/>
          <w:szCs w:val="20"/>
          <w:highlight w:val="yellow"/>
        </w:rPr>
      </w:pPr>
    </w:p>
    <w:p w14:paraId="55DAAF2B"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Remote Working Policy</w:t>
      </w:r>
    </w:p>
    <w:p w14:paraId="417EE654" w14:textId="77777777" w:rsidR="002C2EDC" w:rsidRPr="006C693A" w:rsidRDefault="002C2EDC" w:rsidP="002C2EDC">
      <w:pPr>
        <w:contextualSpacing/>
        <w:rPr>
          <w:rFonts w:ascii="Arial" w:eastAsia="Times New Roman" w:hAnsi="Arial"/>
          <w:sz w:val="24"/>
          <w:szCs w:val="20"/>
          <w:highlight w:val="yellow"/>
        </w:rPr>
      </w:pPr>
    </w:p>
    <w:p w14:paraId="3C56F8F6"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Social Media Policy</w:t>
      </w:r>
    </w:p>
    <w:p w14:paraId="6F99C40A" w14:textId="77777777" w:rsidR="002C2EDC" w:rsidRPr="006C693A" w:rsidRDefault="002C2EDC" w:rsidP="002C2EDC">
      <w:pPr>
        <w:contextualSpacing/>
        <w:rPr>
          <w:rFonts w:ascii="Arial" w:eastAsia="Times New Roman" w:hAnsi="Arial"/>
          <w:sz w:val="24"/>
          <w:szCs w:val="20"/>
          <w:highlight w:val="yellow"/>
        </w:rPr>
      </w:pPr>
    </w:p>
    <w:p w14:paraId="7902A931"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Forensic Readiness Policy</w:t>
      </w:r>
    </w:p>
    <w:p w14:paraId="7621BCDA" w14:textId="77777777" w:rsidR="002C2EDC" w:rsidRPr="006C693A" w:rsidRDefault="002C2EDC" w:rsidP="002C2EDC">
      <w:pPr>
        <w:contextualSpacing/>
        <w:rPr>
          <w:rFonts w:ascii="Arial" w:eastAsia="Times New Roman" w:hAnsi="Arial"/>
          <w:sz w:val="24"/>
          <w:szCs w:val="20"/>
          <w:highlight w:val="yellow"/>
        </w:rPr>
      </w:pPr>
    </w:p>
    <w:p w14:paraId="0756E15F"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SMS Text Policy</w:t>
      </w:r>
    </w:p>
    <w:p w14:paraId="2B10BBD3" w14:textId="77777777" w:rsidR="002C2EDC" w:rsidRPr="006C693A" w:rsidRDefault="002C2EDC" w:rsidP="002C2EDC">
      <w:pPr>
        <w:contextualSpacing/>
        <w:rPr>
          <w:rFonts w:ascii="Arial" w:eastAsia="Times New Roman" w:hAnsi="Arial"/>
          <w:sz w:val="24"/>
          <w:szCs w:val="20"/>
          <w:highlight w:val="yellow"/>
        </w:rPr>
      </w:pPr>
    </w:p>
    <w:p w14:paraId="3C025DFA"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Privileged Users Security Policy</w:t>
      </w:r>
    </w:p>
    <w:p w14:paraId="41DC0EDF" w14:textId="77777777" w:rsidR="002C2EDC" w:rsidRPr="006C693A" w:rsidRDefault="002C2EDC" w:rsidP="002C2EDC">
      <w:pPr>
        <w:contextualSpacing/>
        <w:rPr>
          <w:rFonts w:ascii="Arial" w:eastAsia="Times New Roman" w:hAnsi="Arial"/>
          <w:sz w:val="24"/>
          <w:szCs w:val="20"/>
          <w:highlight w:val="yellow"/>
        </w:rPr>
      </w:pPr>
    </w:p>
    <w:p w14:paraId="32334CB1"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User Access Control Policy</w:t>
      </w:r>
    </w:p>
    <w:p w14:paraId="7511E74F" w14:textId="77777777" w:rsidR="002C2EDC" w:rsidRPr="006C693A" w:rsidRDefault="002C2EDC" w:rsidP="002C2EDC">
      <w:pPr>
        <w:contextualSpacing/>
        <w:rPr>
          <w:rFonts w:ascii="Arial" w:eastAsia="Times New Roman" w:hAnsi="Arial"/>
          <w:sz w:val="24"/>
          <w:szCs w:val="20"/>
          <w:highlight w:val="yellow"/>
        </w:rPr>
      </w:pPr>
    </w:p>
    <w:p w14:paraId="4AE3A6B4"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Security Classification Policy</w:t>
      </w:r>
    </w:p>
    <w:p w14:paraId="1A7F1B8A" w14:textId="77777777" w:rsidR="002C2EDC" w:rsidRPr="006C693A" w:rsidRDefault="002C2EDC" w:rsidP="002C2EDC">
      <w:pPr>
        <w:contextualSpacing/>
        <w:rPr>
          <w:rFonts w:ascii="Arial" w:eastAsia="Times New Roman" w:hAnsi="Arial"/>
          <w:sz w:val="24"/>
          <w:szCs w:val="20"/>
          <w:highlight w:val="yellow"/>
        </w:rPr>
      </w:pPr>
    </w:p>
    <w:p w14:paraId="19502FF0"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Cryptographic Key Management Policy</w:t>
      </w:r>
    </w:p>
    <w:p w14:paraId="344BC382" w14:textId="77777777" w:rsidR="002C2EDC" w:rsidRPr="006C693A" w:rsidRDefault="002C2EDC" w:rsidP="002C2EDC">
      <w:pPr>
        <w:suppressAutoHyphens/>
        <w:spacing w:after="0" w:line="240" w:lineRule="auto"/>
        <w:ind w:left="720"/>
        <w:jc w:val="both"/>
        <w:rPr>
          <w:rFonts w:ascii="Arial" w:eastAsia="Times New Roman" w:hAnsi="Arial"/>
          <w:sz w:val="24"/>
          <w:szCs w:val="20"/>
        </w:rPr>
      </w:pPr>
    </w:p>
    <w:p w14:paraId="59982A57"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HMG Personnel Security Controls – May 2018</w:t>
      </w:r>
    </w:p>
    <w:p w14:paraId="3D9D3CD3" w14:textId="77777777" w:rsidR="002C2EDC" w:rsidRPr="006C693A" w:rsidRDefault="002C2EDC" w:rsidP="002C2EDC">
      <w:pPr>
        <w:ind w:left="426"/>
        <w:contextualSpacing/>
        <w:rPr>
          <w:rFonts w:ascii="Arial" w:eastAsia="Times New Roman" w:hAnsi="Arial"/>
          <w:sz w:val="24"/>
          <w:szCs w:val="20"/>
        </w:rPr>
      </w:pPr>
      <w:r w:rsidRPr="006C693A">
        <w:rPr>
          <w:rFonts w:ascii="Arial" w:eastAsia="Times New Roman" w:hAnsi="Arial"/>
          <w:sz w:val="24"/>
          <w:szCs w:val="20"/>
        </w:rPr>
        <w:t>(</w:t>
      </w:r>
      <w:proofErr w:type="gramStart"/>
      <w:r w:rsidRPr="006C693A">
        <w:rPr>
          <w:rFonts w:ascii="Arial" w:eastAsia="Times New Roman" w:hAnsi="Arial"/>
          <w:sz w:val="24"/>
          <w:szCs w:val="20"/>
        </w:rPr>
        <w:t>published</w:t>
      </w:r>
      <w:proofErr w:type="gramEnd"/>
      <w:r w:rsidRPr="006C693A">
        <w:rPr>
          <w:rFonts w:ascii="Arial" w:eastAsia="Times New Roman" w:hAnsi="Arial"/>
          <w:sz w:val="24"/>
          <w:szCs w:val="20"/>
        </w:rPr>
        <w:t xml:space="preserve"> on </w:t>
      </w:r>
      <w:hyperlink r:id="rId13" w:history="1">
        <w:r w:rsidRPr="006C693A">
          <w:rPr>
            <w:rFonts w:ascii="Arial" w:eastAsia="Times New Roman" w:hAnsi="Arial"/>
            <w:color w:val="0000FF"/>
            <w:sz w:val="24"/>
            <w:szCs w:val="20"/>
            <w:u w:val="single"/>
          </w:rPr>
          <w:t>https://www.gov.uk/government/publications/hmg-personnel-security-controls</w:t>
        </w:r>
      </w:hyperlink>
      <w:r w:rsidRPr="006C693A">
        <w:rPr>
          <w:rFonts w:ascii="Arial" w:eastAsia="Times New Roman" w:hAnsi="Arial"/>
          <w:sz w:val="24"/>
          <w:szCs w:val="20"/>
        </w:rPr>
        <w:t>)</w:t>
      </w:r>
    </w:p>
    <w:p w14:paraId="54332FBC" w14:textId="77777777" w:rsidR="002C2EDC" w:rsidRPr="006C693A" w:rsidRDefault="002C2EDC" w:rsidP="002C2EDC">
      <w:pPr>
        <w:ind w:left="426"/>
        <w:contextualSpacing/>
        <w:rPr>
          <w:rFonts w:ascii="Arial" w:eastAsia="Times New Roman" w:hAnsi="Arial"/>
          <w:sz w:val="24"/>
          <w:szCs w:val="20"/>
        </w:rPr>
      </w:pPr>
    </w:p>
    <w:p w14:paraId="4ABB2B45" w14:textId="77777777" w:rsidR="002C2EDC" w:rsidRPr="006C693A" w:rsidRDefault="002C2EDC" w:rsidP="002C2EDC">
      <w:pPr>
        <w:numPr>
          <w:ilvl w:val="0"/>
          <w:numId w:val="13"/>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NCSC Secure Sanitisation of Storage Media </w:t>
      </w:r>
      <w:r w:rsidRPr="006C693A">
        <w:rPr>
          <w:rFonts w:ascii="Arial" w:eastAsia="Times New Roman" w:hAnsi="Arial"/>
          <w:sz w:val="24"/>
          <w:szCs w:val="20"/>
        </w:rPr>
        <w:tab/>
        <w:t xml:space="preserve">(published on </w:t>
      </w:r>
      <w:hyperlink r:id="rId14" w:history="1">
        <w:r w:rsidRPr="006C693A">
          <w:rPr>
            <w:rFonts w:ascii="Arial" w:eastAsia="Times New Roman" w:hAnsi="Arial"/>
            <w:color w:val="0000FF"/>
            <w:sz w:val="24"/>
            <w:szCs w:val="20"/>
            <w:u w:val="single"/>
          </w:rPr>
          <w:t>https://www.ncsc.gov.uk/guidance/secure-sanitisation-storage-media</w:t>
        </w:r>
      </w:hyperlink>
      <w:r w:rsidRPr="006C693A">
        <w:rPr>
          <w:rFonts w:ascii="Arial" w:eastAsia="Times New Roman" w:hAnsi="Arial"/>
          <w:sz w:val="24"/>
          <w:szCs w:val="20"/>
        </w:rPr>
        <w:t>)</w:t>
      </w:r>
    </w:p>
    <w:p w14:paraId="0977C618" w14:textId="77777777" w:rsidR="002C2EDC" w:rsidRPr="006C693A" w:rsidRDefault="002C2EDC" w:rsidP="002C2EDC">
      <w:pPr>
        <w:ind w:left="426"/>
        <w:contextualSpacing/>
        <w:rPr>
          <w:rFonts w:ascii="Arial" w:eastAsia="Times New Roman" w:hAnsi="Arial"/>
          <w:sz w:val="24"/>
          <w:szCs w:val="20"/>
        </w:rPr>
      </w:pPr>
    </w:p>
    <w:p w14:paraId="52F739E5" w14:textId="77777777" w:rsidR="002C2EDC" w:rsidRPr="006C693A" w:rsidRDefault="002C2EDC" w:rsidP="002C2EDC">
      <w:pPr>
        <w:suppressAutoHyphens/>
        <w:spacing w:after="0" w:line="240" w:lineRule="auto"/>
        <w:ind w:left="720"/>
        <w:jc w:val="both"/>
        <w:rPr>
          <w:rFonts w:ascii="Arial" w:eastAsia="Times New Roman" w:hAnsi="Arial"/>
          <w:sz w:val="24"/>
          <w:szCs w:val="20"/>
        </w:rPr>
      </w:pPr>
    </w:p>
    <w:p w14:paraId="7174E25A" w14:textId="77777777" w:rsidR="002C2EDC" w:rsidRPr="006C693A" w:rsidRDefault="002C2EDC" w:rsidP="002C2EDC">
      <w:pPr>
        <w:ind w:left="426"/>
        <w:contextualSpacing/>
        <w:rPr>
          <w:rFonts w:ascii="Arial" w:eastAsia="Times New Roman" w:hAnsi="Arial"/>
          <w:sz w:val="24"/>
          <w:szCs w:val="20"/>
        </w:rPr>
      </w:pPr>
    </w:p>
    <w:p w14:paraId="2C1C8092" w14:textId="77777777" w:rsidR="002C2EDC" w:rsidRPr="006C693A" w:rsidRDefault="002C2EDC" w:rsidP="002C2EDC">
      <w:pPr>
        <w:rPr>
          <w:rFonts w:ascii="Arial" w:hAnsi="Arial"/>
          <w:sz w:val="24"/>
        </w:rPr>
      </w:pPr>
      <w:r w:rsidRPr="006C693A">
        <w:rPr>
          <w:rFonts w:ascii="Arial" w:hAnsi="Arial"/>
          <w:sz w:val="24"/>
        </w:rPr>
        <w:br w:type="page"/>
      </w:r>
    </w:p>
    <w:p w14:paraId="5C7D2DD7" w14:textId="77777777" w:rsidR="002C2EDC" w:rsidRPr="006C693A" w:rsidRDefault="002C2EDC" w:rsidP="002C2EDC">
      <w:pPr>
        <w:suppressAutoHyphens/>
        <w:spacing w:after="0" w:line="240" w:lineRule="auto"/>
        <w:jc w:val="both"/>
        <w:outlineLvl w:val="0"/>
        <w:rPr>
          <w:rFonts w:ascii="Arial" w:eastAsia="Times New Roman" w:hAnsi="Arial"/>
          <w:b/>
          <w:sz w:val="24"/>
          <w:szCs w:val="20"/>
        </w:rPr>
      </w:pPr>
      <w:bookmarkStart w:id="31" w:name="_Toc35260897"/>
      <w:r w:rsidRPr="006C693A">
        <w:rPr>
          <w:rFonts w:ascii="Arial" w:eastAsia="Times New Roman" w:hAnsi="Arial"/>
          <w:b/>
          <w:sz w:val="24"/>
          <w:szCs w:val="20"/>
        </w:rPr>
        <w:lastRenderedPageBreak/>
        <w:t>ANNEX B – SECURITY STANDARDS</w:t>
      </w:r>
      <w:bookmarkEnd w:id="31"/>
      <w:r w:rsidRPr="006C693A">
        <w:rPr>
          <w:rFonts w:ascii="Arial" w:eastAsia="Times New Roman" w:hAnsi="Arial"/>
          <w:b/>
          <w:sz w:val="24"/>
          <w:szCs w:val="20"/>
        </w:rPr>
        <w:t xml:space="preserve"> </w:t>
      </w:r>
    </w:p>
    <w:p w14:paraId="495471EA" w14:textId="77777777" w:rsidR="002C2EDC" w:rsidRPr="006C693A" w:rsidRDefault="002C2EDC" w:rsidP="002C2EDC">
      <w:pPr>
        <w:suppressAutoHyphens/>
        <w:spacing w:after="0" w:line="240" w:lineRule="auto"/>
        <w:jc w:val="both"/>
        <w:rPr>
          <w:rFonts w:ascii="Arial" w:eastAsia="Times New Roman" w:hAnsi="Arial"/>
          <w:sz w:val="24"/>
          <w:szCs w:val="20"/>
        </w:rPr>
      </w:pPr>
    </w:p>
    <w:p w14:paraId="47A2EB8F" w14:textId="77777777" w:rsidR="002C2EDC" w:rsidRPr="006C693A" w:rsidRDefault="002C2EDC" w:rsidP="002C2EDC">
      <w:pPr>
        <w:suppressAutoHyphens/>
        <w:spacing w:after="0" w:line="240" w:lineRule="auto"/>
        <w:jc w:val="both"/>
        <w:rPr>
          <w:rFonts w:ascii="Arial" w:eastAsia="Times New Roman" w:hAnsi="Arial"/>
          <w:sz w:val="24"/>
          <w:szCs w:val="20"/>
        </w:rPr>
      </w:pPr>
      <w:r w:rsidRPr="006C693A">
        <w:rPr>
          <w:rFonts w:ascii="Arial" w:eastAsia="Times New Roman" w:hAnsi="Arial"/>
          <w:sz w:val="24"/>
          <w:szCs w:val="20"/>
        </w:rPr>
        <w:t xml:space="preserve">The Security Standards are published on: </w:t>
      </w:r>
    </w:p>
    <w:p w14:paraId="5033A6B6" w14:textId="77777777" w:rsidR="002C2EDC" w:rsidRPr="006C693A" w:rsidRDefault="00000000" w:rsidP="002C2EDC">
      <w:pPr>
        <w:suppressAutoHyphens/>
        <w:spacing w:after="0" w:line="240" w:lineRule="auto"/>
        <w:jc w:val="both"/>
        <w:rPr>
          <w:rFonts w:ascii="Arial" w:eastAsia="Times New Roman" w:hAnsi="Arial"/>
          <w:sz w:val="24"/>
          <w:szCs w:val="20"/>
        </w:rPr>
      </w:pPr>
      <w:hyperlink r:id="rId15" w:history="1">
        <w:r w:rsidR="002C2EDC" w:rsidRPr="006C693A">
          <w:rPr>
            <w:rFonts w:ascii="Arial" w:eastAsia="Times New Roman" w:hAnsi="Arial"/>
            <w:color w:val="0000FF"/>
            <w:sz w:val="24"/>
            <w:szCs w:val="20"/>
            <w:u w:val="single"/>
          </w:rPr>
          <w:t>https://www.gov.uk/government/publications/dwp-procurement-security-policies-and-standards</w:t>
        </w:r>
      </w:hyperlink>
      <w:r w:rsidR="002C2EDC" w:rsidRPr="006C693A">
        <w:rPr>
          <w:rFonts w:ascii="Arial" w:eastAsia="Times New Roman" w:hAnsi="Arial"/>
          <w:sz w:val="24"/>
          <w:szCs w:val="20"/>
        </w:rPr>
        <w:t xml:space="preserve">: </w:t>
      </w:r>
    </w:p>
    <w:p w14:paraId="688F852F" w14:textId="77777777" w:rsidR="002C2EDC" w:rsidRPr="006C693A" w:rsidRDefault="002C2EDC" w:rsidP="002C2EDC">
      <w:pPr>
        <w:suppressAutoHyphens/>
        <w:spacing w:after="0" w:line="240" w:lineRule="auto"/>
        <w:rPr>
          <w:rFonts w:ascii="Arial" w:eastAsia="Times New Roman" w:hAnsi="Arial"/>
          <w:sz w:val="24"/>
          <w:szCs w:val="20"/>
        </w:rPr>
      </w:pPr>
    </w:p>
    <w:p w14:paraId="64F53995"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eastAsia="Times New Roman" w:hAnsi="Arial"/>
          <w:sz w:val="24"/>
          <w:szCs w:val="20"/>
        </w:rPr>
        <w:tab/>
      </w:r>
      <w:r w:rsidRPr="006C693A">
        <w:rPr>
          <w:rFonts w:ascii="Arial" w:hAnsi="Arial"/>
          <w:sz w:val="24"/>
        </w:rPr>
        <w:t xml:space="preserve">SS-001 - Part 1 - Access &amp; Authentication Controls </w:t>
      </w:r>
    </w:p>
    <w:p w14:paraId="2EAEFD58"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SS-001 - Part 2 - Privileged User Access Controls</w:t>
      </w:r>
    </w:p>
    <w:p w14:paraId="0A39E83F"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SS-002 - PKI &amp; Key Management</w:t>
      </w:r>
    </w:p>
    <w:p w14:paraId="6A8F731B"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SS-003 - Software Development</w:t>
      </w:r>
    </w:p>
    <w:p w14:paraId="1C3FB1D2"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SS-005 - Database Management System Security Standard</w:t>
      </w:r>
    </w:p>
    <w:p w14:paraId="5295850D"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SS-006 - Security Boundaries</w:t>
      </w:r>
    </w:p>
    <w:p w14:paraId="4D1E33AA"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SS-007 - Use of Cryptography</w:t>
      </w:r>
    </w:p>
    <w:p w14:paraId="1AB0E8D6"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SS-008 - Server Operating System</w:t>
      </w:r>
    </w:p>
    <w:p w14:paraId="0FE118AF"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6" w:history="1">
        <w:r w:rsidRPr="006C693A">
          <w:rPr>
            <w:rFonts w:ascii="Arial" w:hAnsi="Arial"/>
            <w:sz w:val="24"/>
          </w:rPr>
          <w:t>SS-009 - Hypervisor</w:t>
        </w:r>
      </w:hyperlink>
    </w:p>
    <w:p w14:paraId="497CBB3A"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SS-010 - Desktop Operating System</w:t>
      </w:r>
    </w:p>
    <w:p w14:paraId="51278F1D"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SS-011 - Containerisation</w:t>
      </w:r>
    </w:p>
    <w:p w14:paraId="75AA2CB7"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SS-012 - Protective Monitoring Standard for External Use</w:t>
      </w:r>
    </w:p>
    <w:p w14:paraId="1C8258E0"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7" w:history="1">
        <w:r w:rsidRPr="006C693A">
          <w:rPr>
            <w:rFonts w:ascii="Arial" w:hAnsi="Arial"/>
            <w:sz w:val="24"/>
          </w:rPr>
          <w:t>SS-013 - Firewall Security</w:t>
        </w:r>
      </w:hyperlink>
    </w:p>
    <w:p w14:paraId="4F984E88"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SS-014 - Security Incident Management</w:t>
      </w:r>
    </w:p>
    <w:p w14:paraId="2109AA59"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SS-015 - Malware Protection</w:t>
      </w:r>
    </w:p>
    <w:p w14:paraId="0AD8E43D"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SS-016 - Remote Access</w:t>
      </w:r>
    </w:p>
    <w:p w14:paraId="3DB8ABB6"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SS-017 - Mobile Devices</w:t>
      </w:r>
    </w:p>
    <w:p w14:paraId="70A03DC1"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SS-018 - Network Security Design</w:t>
      </w:r>
    </w:p>
    <w:p w14:paraId="4E6E10BF"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SS-019 - Wireless Network</w:t>
      </w:r>
    </w:p>
    <w:p w14:paraId="6F853E22"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SS-022 - Voice &amp; Video Communications</w:t>
      </w:r>
    </w:p>
    <w:p w14:paraId="65AD9AE1"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SS-023 - Cloud Computing</w:t>
      </w:r>
    </w:p>
    <w:p w14:paraId="501BA5BE"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SS-025 - Virtualisation </w:t>
      </w:r>
    </w:p>
    <w:p w14:paraId="4FB25B77"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SS-027 - Application Security Testing</w:t>
      </w:r>
    </w:p>
    <w:p w14:paraId="086BBE39"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SS-028 - Microservices Architecture</w:t>
      </w:r>
    </w:p>
    <w:p w14:paraId="286D49F4"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SS-029 - Securely Serving Web Content</w:t>
      </w:r>
    </w:p>
    <w:p w14:paraId="03BAE6CB"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SS-030 - Oracle Database </w:t>
      </w:r>
    </w:p>
    <w:p w14:paraId="3434A25C"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SS-031 - Domain Management</w:t>
      </w:r>
    </w:p>
    <w:p w14:paraId="62456821" w14:textId="77777777" w:rsidR="002C2EDC" w:rsidRPr="006C693A" w:rsidRDefault="002C2EDC" w:rsidP="002C2EDC">
      <w:pPr>
        <w:numPr>
          <w:ilvl w:val="0"/>
          <w:numId w:val="14"/>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SS-033 - Patching</w:t>
      </w:r>
    </w:p>
    <w:p w14:paraId="1BB8A97C" w14:textId="77777777" w:rsidR="002C2EDC" w:rsidRDefault="002C2EDC" w:rsidP="002C2EDC">
      <w:pPr>
        <w:rPr>
          <w:rFonts w:ascii="Arial" w:eastAsia="Times New Roman" w:hAnsi="Arial"/>
          <w:sz w:val="24"/>
          <w:szCs w:val="20"/>
        </w:rPr>
      </w:pPr>
    </w:p>
    <w:p w14:paraId="164AB851" w14:textId="77777777" w:rsidR="002C2EDC" w:rsidRDefault="002C2EDC" w:rsidP="002C2EDC">
      <w:pPr>
        <w:tabs>
          <w:tab w:val="left" w:pos="5600"/>
        </w:tabs>
        <w:rPr>
          <w:rFonts w:ascii="Arial" w:hAnsi="Arial" w:cs="Arial"/>
          <w:sz w:val="24"/>
          <w:szCs w:val="24"/>
        </w:rPr>
      </w:pPr>
    </w:p>
    <w:p w14:paraId="4B8DACBA" w14:textId="77777777" w:rsidR="002C2EDC" w:rsidRDefault="002C2EDC" w:rsidP="002C2EDC">
      <w:pPr>
        <w:tabs>
          <w:tab w:val="left" w:pos="5600"/>
        </w:tabs>
        <w:rPr>
          <w:rFonts w:ascii="Arial" w:hAnsi="Arial" w:cs="Arial"/>
          <w:sz w:val="24"/>
          <w:szCs w:val="24"/>
        </w:rPr>
      </w:pPr>
    </w:p>
    <w:p w14:paraId="15284958" w14:textId="77777777" w:rsidR="002C2EDC" w:rsidRDefault="002C2EDC" w:rsidP="002C2EDC">
      <w:pPr>
        <w:tabs>
          <w:tab w:val="left" w:pos="5600"/>
        </w:tabs>
        <w:rPr>
          <w:rFonts w:ascii="Arial" w:hAnsi="Arial" w:cs="Arial"/>
          <w:sz w:val="24"/>
          <w:szCs w:val="24"/>
        </w:rPr>
      </w:pPr>
    </w:p>
    <w:p w14:paraId="45926C6A" w14:textId="77777777" w:rsidR="002C2EDC" w:rsidRDefault="002C2EDC" w:rsidP="002C2EDC">
      <w:pPr>
        <w:tabs>
          <w:tab w:val="left" w:pos="5600"/>
        </w:tabs>
        <w:rPr>
          <w:rFonts w:ascii="Arial" w:hAnsi="Arial" w:cs="Arial"/>
          <w:sz w:val="24"/>
          <w:szCs w:val="24"/>
        </w:rPr>
      </w:pPr>
    </w:p>
    <w:p w14:paraId="1D56083C" w14:textId="77777777" w:rsidR="002C2EDC" w:rsidRDefault="002C2EDC" w:rsidP="002C2EDC">
      <w:pPr>
        <w:tabs>
          <w:tab w:val="left" w:pos="5600"/>
        </w:tabs>
        <w:rPr>
          <w:rFonts w:ascii="Arial" w:hAnsi="Arial" w:cs="Arial"/>
          <w:sz w:val="24"/>
          <w:szCs w:val="24"/>
        </w:rPr>
      </w:pPr>
    </w:p>
    <w:p w14:paraId="0886A497" w14:textId="77777777" w:rsidR="002C2EDC" w:rsidRDefault="002C2EDC" w:rsidP="002C2EDC">
      <w:pPr>
        <w:tabs>
          <w:tab w:val="left" w:pos="5600"/>
        </w:tabs>
        <w:rPr>
          <w:rFonts w:ascii="Arial" w:hAnsi="Arial" w:cs="Arial"/>
          <w:sz w:val="24"/>
          <w:szCs w:val="24"/>
        </w:rPr>
      </w:pPr>
    </w:p>
    <w:p w14:paraId="3064F093" w14:textId="77777777" w:rsidR="002C2EDC" w:rsidRDefault="002C2EDC" w:rsidP="002C2EDC">
      <w:pPr>
        <w:tabs>
          <w:tab w:val="left" w:pos="5600"/>
        </w:tabs>
        <w:rPr>
          <w:rFonts w:ascii="Arial" w:hAnsi="Arial" w:cs="Arial"/>
          <w:sz w:val="24"/>
          <w:szCs w:val="24"/>
        </w:rPr>
      </w:pPr>
    </w:p>
    <w:p w14:paraId="2B6E0854" w14:textId="77777777" w:rsidR="002C2EDC" w:rsidRDefault="002C2EDC" w:rsidP="002C2EDC">
      <w:pPr>
        <w:tabs>
          <w:tab w:val="left" w:pos="5600"/>
        </w:tabs>
        <w:rPr>
          <w:rFonts w:ascii="Arial" w:hAnsi="Arial" w:cs="Arial"/>
          <w:sz w:val="24"/>
          <w:szCs w:val="24"/>
        </w:rPr>
      </w:pPr>
    </w:p>
    <w:p w14:paraId="37423896" w14:textId="77777777" w:rsidR="002C2EDC" w:rsidRDefault="002C2EDC" w:rsidP="002C2EDC">
      <w:pPr>
        <w:tabs>
          <w:tab w:val="left" w:pos="5600"/>
        </w:tabs>
        <w:rPr>
          <w:rFonts w:ascii="Arial" w:hAnsi="Arial" w:cs="Arial"/>
          <w:sz w:val="24"/>
          <w:szCs w:val="24"/>
        </w:rPr>
      </w:pPr>
      <w:r w:rsidRPr="006948D7">
        <w:rPr>
          <w:rStyle w:val="Emphasis"/>
          <w:rFonts w:ascii="Arial" w:hAnsi="Arial" w:cs="Arial"/>
          <w:b/>
          <w:bCs/>
          <w:sz w:val="36"/>
          <w:szCs w:val="36"/>
        </w:rPr>
        <w:lastRenderedPageBreak/>
        <w:t>Call-Off Schedule 20 (Call-Off Specification)</w:t>
      </w:r>
      <w:r>
        <w:rPr>
          <w:rFonts w:ascii="Arial" w:hAnsi="Arial" w:cs="Arial"/>
          <w:sz w:val="24"/>
          <w:szCs w:val="24"/>
        </w:rPr>
        <w:tab/>
      </w:r>
    </w:p>
    <w:p w14:paraId="0281A392" w14:textId="77777777" w:rsidR="002C2EDC" w:rsidRDefault="002C2EDC" w:rsidP="002C2EDC">
      <w:pPr>
        <w:tabs>
          <w:tab w:val="left" w:pos="5600"/>
        </w:tabs>
        <w:rPr>
          <w:rFonts w:ascii="Arial" w:hAnsi="Arial" w:cs="Arial"/>
          <w:sz w:val="24"/>
          <w:szCs w:val="24"/>
        </w:rPr>
      </w:pPr>
    </w:p>
    <w:p w14:paraId="426CB9AF" w14:textId="515D1A5F" w:rsidR="002C2EDC" w:rsidRDefault="002C2EDC" w:rsidP="002C2EDC">
      <w:pPr>
        <w:tabs>
          <w:tab w:val="left" w:pos="5600"/>
        </w:tabs>
        <w:rPr>
          <w:rFonts w:ascii="Arial" w:hAnsi="Arial" w:cs="Arial"/>
          <w:b/>
          <w:bCs/>
          <w:sz w:val="36"/>
          <w:szCs w:val="36"/>
        </w:rPr>
      </w:pPr>
    </w:p>
    <w:p w14:paraId="601C3768" w14:textId="77777777" w:rsidR="002C2EDC" w:rsidRDefault="002C2EDC" w:rsidP="002C2EDC">
      <w:pPr>
        <w:tabs>
          <w:tab w:val="left" w:pos="5600"/>
        </w:tabs>
        <w:rPr>
          <w:rFonts w:ascii="Arial" w:eastAsia="Arial" w:hAnsi="Arial" w:cs="Arial"/>
        </w:rPr>
      </w:pPr>
    </w:p>
    <w:p w14:paraId="3586708A" w14:textId="77777777" w:rsidR="002C2EDC" w:rsidRDefault="002C2EDC" w:rsidP="002C2EDC">
      <w:pPr>
        <w:tabs>
          <w:tab w:val="left" w:pos="5600"/>
        </w:tabs>
        <w:rPr>
          <w:rFonts w:ascii="Arial" w:eastAsia="Arial" w:hAnsi="Arial" w:cs="Arial"/>
        </w:rPr>
      </w:pPr>
    </w:p>
    <w:p w14:paraId="01983D39" w14:textId="77777777" w:rsidR="002C2EDC" w:rsidRDefault="002C2EDC" w:rsidP="002C2EDC">
      <w:pPr>
        <w:tabs>
          <w:tab w:val="left" w:pos="5600"/>
        </w:tabs>
        <w:rPr>
          <w:rFonts w:ascii="Arial" w:eastAsia="Arial" w:hAnsi="Arial" w:cs="Arial"/>
        </w:rPr>
      </w:pPr>
    </w:p>
    <w:p w14:paraId="63F0A9B4" w14:textId="4FD5A3AA"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CCB7" w14:textId="77777777" w:rsidR="0054021C" w:rsidRDefault="0054021C">
      <w:pPr>
        <w:spacing w:after="0" w:line="240" w:lineRule="auto"/>
      </w:pPr>
      <w:r>
        <w:separator/>
      </w:r>
    </w:p>
  </w:endnote>
  <w:endnote w:type="continuationSeparator" w:id="0">
    <w:p w14:paraId="62F0AE1B" w14:textId="77777777" w:rsidR="0054021C" w:rsidRDefault="0054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371A" w14:textId="77777777" w:rsidR="00A7176E" w:rsidRDefault="00A7176E">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E42" w14:textId="77777777" w:rsidR="00A7176E" w:rsidRDefault="00FB7EC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RM6177 National Fuels (2)</w:t>
    </w:r>
    <w:r>
      <w:rPr>
        <w:rFonts w:ascii="Arial" w:eastAsia="Arial" w:hAnsi="Arial" w:cs="Arial"/>
        <w:sz w:val="20"/>
        <w:szCs w:val="20"/>
      </w:rPr>
      <w:tab/>
      <w:t xml:space="preserve">                                           </w:t>
    </w:r>
  </w:p>
  <w:p w14:paraId="4F2DFC5B"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0574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2371BDB" w14:textId="77777777" w:rsidR="00A7176E" w:rsidRDefault="00FB7ECB">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044" w14:textId="77777777" w:rsidR="00A7176E" w:rsidRDefault="00A7176E">
    <w:pPr>
      <w:tabs>
        <w:tab w:val="center" w:pos="4513"/>
        <w:tab w:val="right" w:pos="9026"/>
      </w:tabs>
      <w:spacing w:after="0"/>
      <w:jc w:val="both"/>
      <w:rPr>
        <w:color w:val="A6A6A6"/>
      </w:rPr>
    </w:pPr>
  </w:p>
  <w:p w14:paraId="58E0263B" w14:textId="77777777" w:rsidR="00A7176E" w:rsidRDefault="00FB7EC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A2783FF"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8FF89F4" w14:textId="77777777" w:rsidR="00A7176E" w:rsidRDefault="00FB7EC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508F" w14:textId="77777777" w:rsidR="0054021C" w:rsidRDefault="0054021C">
      <w:pPr>
        <w:spacing w:after="0" w:line="240" w:lineRule="auto"/>
      </w:pPr>
      <w:r>
        <w:separator/>
      </w:r>
    </w:p>
  </w:footnote>
  <w:footnote w:type="continuationSeparator" w:id="0">
    <w:p w14:paraId="233DFEEA" w14:textId="77777777" w:rsidR="0054021C" w:rsidRDefault="00540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6C74" w14:textId="77777777" w:rsidR="00A7176E" w:rsidRDefault="00A7176E">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DEAD"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B1277A1"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FDCD"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0315B65" w14:textId="77777777" w:rsidR="00A7176E" w:rsidRDefault="00FB7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8"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12"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05203288">
    <w:abstractNumId w:val="1"/>
  </w:num>
  <w:num w:numId="2" w16cid:durableId="214901677">
    <w:abstractNumId w:val="2"/>
  </w:num>
  <w:num w:numId="3" w16cid:durableId="1874532118">
    <w:abstractNumId w:val="6"/>
  </w:num>
  <w:num w:numId="4" w16cid:durableId="517888818">
    <w:abstractNumId w:val="10"/>
  </w:num>
  <w:num w:numId="5" w16cid:durableId="1893732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014773">
    <w:abstractNumId w:val="4"/>
  </w:num>
  <w:num w:numId="7" w16cid:durableId="1813282486">
    <w:abstractNumId w:val="9"/>
  </w:num>
  <w:num w:numId="8" w16cid:durableId="1918586122">
    <w:abstractNumId w:val="11"/>
  </w:num>
  <w:num w:numId="9" w16cid:durableId="2132242145">
    <w:abstractNumId w:val="12"/>
    <w:lvlOverride w:ilvl="0">
      <w:startOverride w:val="1"/>
    </w:lvlOverride>
    <w:lvlOverride w:ilvl="1">
      <w:startOverride w:val="1"/>
    </w:lvlOverride>
  </w:num>
  <w:num w:numId="10" w16cid:durableId="2125801332">
    <w:abstractNumId w:val="3"/>
  </w:num>
  <w:num w:numId="11" w16cid:durableId="1436435503">
    <w:abstractNumId w:val="5"/>
  </w:num>
  <w:num w:numId="12" w16cid:durableId="2033603304">
    <w:abstractNumId w:val="8"/>
  </w:num>
  <w:num w:numId="13" w16cid:durableId="1302659152">
    <w:abstractNumId w:val="0"/>
  </w:num>
  <w:num w:numId="14" w16cid:durableId="1045789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13E27"/>
    <w:rsid w:val="000217E5"/>
    <w:rsid w:val="00055083"/>
    <w:rsid w:val="000774B7"/>
    <w:rsid w:val="000C250C"/>
    <w:rsid w:val="001176C1"/>
    <w:rsid w:val="0012711E"/>
    <w:rsid w:val="001973C6"/>
    <w:rsid w:val="001B299E"/>
    <w:rsid w:val="001E3BE3"/>
    <w:rsid w:val="001E5C57"/>
    <w:rsid w:val="002336C2"/>
    <w:rsid w:val="0029371C"/>
    <w:rsid w:val="00293E5B"/>
    <w:rsid w:val="002C2EDC"/>
    <w:rsid w:val="002D3D8D"/>
    <w:rsid w:val="00314B48"/>
    <w:rsid w:val="003304A7"/>
    <w:rsid w:val="0035234C"/>
    <w:rsid w:val="003A6E0E"/>
    <w:rsid w:val="003D1C16"/>
    <w:rsid w:val="003D64EB"/>
    <w:rsid w:val="00405740"/>
    <w:rsid w:val="004123B1"/>
    <w:rsid w:val="004C05C8"/>
    <w:rsid w:val="004F0B9C"/>
    <w:rsid w:val="00505545"/>
    <w:rsid w:val="00524475"/>
    <w:rsid w:val="0054021C"/>
    <w:rsid w:val="005512DC"/>
    <w:rsid w:val="00574330"/>
    <w:rsid w:val="005C1AC7"/>
    <w:rsid w:val="005C228B"/>
    <w:rsid w:val="005F7FC8"/>
    <w:rsid w:val="00621732"/>
    <w:rsid w:val="00667155"/>
    <w:rsid w:val="007014AB"/>
    <w:rsid w:val="00741F30"/>
    <w:rsid w:val="00765B90"/>
    <w:rsid w:val="00782AF8"/>
    <w:rsid w:val="00822E5E"/>
    <w:rsid w:val="008C5FBF"/>
    <w:rsid w:val="008E357C"/>
    <w:rsid w:val="009242B1"/>
    <w:rsid w:val="0099217D"/>
    <w:rsid w:val="009A70EE"/>
    <w:rsid w:val="009C1089"/>
    <w:rsid w:val="009F1421"/>
    <w:rsid w:val="00A57A58"/>
    <w:rsid w:val="00A7176E"/>
    <w:rsid w:val="00A718F1"/>
    <w:rsid w:val="00B34251"/>
    <w:rsid w:val="00B35E53"/>
    <w:rsid w:val="00B4479F"/>
    <w:rsid w:val="00C84490"/>
    <w:rsid w:val="00CA7F4F"/>
    <w:rsid w:val="00CC4D8D"/>
    <w:rsid w:val="00CE2518"/>
    <w:rsid w:val="00D05B88"/>
    <w:rsid w:val="00D50D0E"/>
    <w:rsid w:val="00D862FE"/>
    <w:rsid w:val="00D959A2"/>
    <w:rsid w:val="00DA520E"/>
    <w:rsid w:val="00DB7E22"/>
    <w:rsid w:val="00DD1DC8"/>
    <w:rsid w:val="00E12991"/>
    <w:rsid w:val="00E16E9D"/>
    <w:rsid w:val="00E26D6C"/>
    <w:rsid w:val="00E4340A"/>
    <w:rsid w:val="00EA0FBB"/>
    <w:rsid w:val="00F0399F"/>
    <w:rsid w:val="00F0545D"/>
    <w:rsid w:val="00F26786"/>
    <w:rsid w:val="00F628FB"/>
    <w:rsid w:val="00F86ECE"/>
    <w:rsid w:val="00FB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22A7EA"/>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unhideWhenUsed/>
    <w:rsid w:val="00E43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136">
      <w:bodyDiv w:val="1"/>
      <w:marLeft w:val="0"/>
      <w:marRight w:val="0"/>
      <w:marTop w:val="0"/>
      <w:marBottom w:val="0"/>
      <w:divBdr>
        <w:top w:val="none" w:sz="0" w:space="0" w:color="auto"/>
        <w:left w:val="none" w:sz="0" w:space="0" w:color="auto"/>
        <w:bottom w:val="none" w:sz="0" w:space="0" w:color="auto"/>
        <w:right w:val="none" w:sz="0" w:space="0" w:color="auto"/>
      </w:divBdr>
    </w:div>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mg-personnel-security-contro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hyperlink" Target="https://assets.publishing.service.gov.uk/government/uploads/system/uploads/attachment_data/file/793745/dwp-ss013-security-standard-firewall-securit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1106/dwp-ss009-security-standard-hyperviso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stainability-in-ukhsa/environmental-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secure-sanitisation-storage-medi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4" ma:contentTypeDescription="Create a new document." ma:contentTypeScope="" ma:versionID="c99810549ffbdd0225f1747887c0d526">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80626fe418d22c29a675bda7abd7e1d2"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format="Dropdown" ma:internalName="Sign_x002d_off_x0020_status">
      <xsd:simpleType>
        <xsd:restriction base="dms:Choice">
          <xsd:enumeration value="APPROVED"/>
          <xsd:enumeration value="IN PROGRESS"/>
          <xsd:enumeration value="INACTIVE"/>
          <xsd:enumeration value="ON HOLD"/>
          <xsd:enumeration value="WITHDRAWN"/>
          <xsd:enumeration value="REJECTED"/>
          <xsd:enumeration value="FOLDER"/>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ll_x002d_offschedule xmlns="4feac705-4105-4bb1-bb77-ced40c3f9fcd" xsi:nil="true"/>
    <TaxCatchAll xmlns="a04dbe3e-63b4-48d2-9d03-f0eb0c7bc09d" xsi:nil="true"/>
    <lcf76f155ced4ddcb4097134ff3c332f xmlns="4feac705-4105-4bb1-bb77-ced40c3f9fcd">
      <Terms xmlns="http://schemas.microsoft.com/office/infopath/2007/PartnerControls"/>
    </lcf76f155ced4ddcb4097134ff3c332f>
    <_Flow_SignoffStatus xmlns="4feac705-4105-4bb1-bb77-ced40c3f9fcd" xsi:nil="true"/>
    <_ip_UnifiedCompliancePolicyUIAction xmlns="http://schemas.microsoft.com/sharepoint/v3" xsi:nil="true"/>
    <_ip_UnifiedCompliancePolicyProperties xmlns="http://schemas.microsoft.com/sharepoint/v3" xsi:nil="true"/>
    <ScheduleNumber xmlns="4feac705-4105-4bb1-bb77-ced40c3f9fcd"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DC0EF-BC8B-4C58-82A4-E9603B698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17221-A927-4E0D-9C69-7426C802DFD3}">
  <ds:schemaRefs>
    <ds:schemaRef ds:uri="http://schemas.microsoft.com/office/2006/metadata/properties"/>
    <ds:schemaRef ds:uri="http://schemas.microsoft.com/office/infopath/2007/PartnerControls"/>
    <ds:schemaRef ds:uri="4feac705-4105-4bb1-bb77-ced40c3f9fcd"/>
    <ds:schemaRef ds:uri="a04dbe3e-63b4-48d2-9d03-f0eb0c7bc09d"/>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474519-5099-4288-A90F-2688F1B7459E}">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Eamer</dc:creator>
  <cp:lastModifiedBy>Naylor Julie DWP COMMERCIAL DIRECTORATE</cp:lastModifiedBy>
  <cp:revision>10</cp:revision>
  <dcterms:created xsi:type="dcterms:W3CDTF">2024-04-23T12:22:00Z</dcterms:created>
  <dcterms:modified xsi:type="dcterms:W3CDTF">2024-04-23T12:30:00Z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