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5FB06" w14:textId="77777777" w:rsidR="0072767C" w:rsidRDefault="00C246FF">
      <w:pPr>
        <w:keepNext/>
        <w:spacing w:after="200" w:line="276" w:lineRule="auto"/>
        <w:jc w:val="center"/>
        <w:rPr>
          <w:rFonts w:ascii="Arial" w:eastAsia="Arial" w:hAnsi="Arial" w:cs="Arial"/>
          <w:b/>
          <w:sz w:val="36"/>
          <w:szCs w:val="36"/>
        </w:rPr>
      </w:pPr>
      <w:r>
        <w:rPr>
          <w:rFonts w:ascii="Arial" w:eastAsia="Arial" w:hAnsi="Arial" w:cs="Arial"/>
          <w:b/>
          <w:sz w:val="36"/>
          <w:szCs w:val="36"/>
        </w:rPr>
        <w:t xml:space="preserve">Call-Off Schedule 6 </w:t>
      </w:r>
      <w:r>
        <w:rPr>
          <w:rFonts w:ascii="Arial" w:eastAsia="Arial" w:hAnsi="Arial" w:cs="Arial"/>
          <w:b/>
          <w:smallCaps/>
          <w:color w:val="000000"/>
          <w:sz w:val="36"/>
          <w:szCs w:val="36"/>
        </w:rPr>
        <w:t>(ICT SERVICES)</w:t>
      </w:r>
    </w:p>
    <w:p w14:paraId="63FBF59C" w14:textId="77777777" w:rsidR="0072767C" w:rsidRDefault="00C246FF">
      <w:pPr>
        <w:numPr>
          <w:ilvl w:val="0"/>
          <w:numId w:val="2"/>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14:paraId="540A591B" w14:textId="77777777" w:rsidR="0072767C" w:rsidRDefault="00C246FF">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
        <w:tblW w:w="8201" w:type="dxa"/>
        <w:tblInd w:w="828" w:type="dxa"/>
        <w:tblLayout w:type="fixed"/>
        <w:tblLook w:val="0400" w:firstRow="0" w:lastRow="0" w:firstColumn="0" w:lastColumn="0" w:noHBand="0" w:noVBand="1"/>
      </w:tblPr>
      <w:tblGrid>
        <w:gridCol w:w="2741"/>
        <w:gridCol w:w="5460"/>
      </w:tblGrid>
      <w:tr w:rsidR="0072767C" w14:paraId="40977D40" w14:textId="77777777">
        <w:tc>
          <w:tcPr>
            <w:tcW w:w="2741" w:type="dxa"/>
            <w:shd w:val="clear" w:color="auto" w:fill="auto"/>
          </w:tcPr>
          <w:p w14:paraId="2C094F2E" w14:textId="77777777" w:rsidR="0072767C" w:rsidRDefault="00C246F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 xml:space="preserve">"Buyer Property" </w:t>
            </w:r>
          </w:p>
        </w:tc>
        <w:tc>
          <w:tcPr>
            <w:tcW w:w="5460" w:type="dxa"/>
            <w:shd w:val="clear" w:color="auto" w:fill="auto"/>
          </w:tcPr>
          <w:p w14:paraId="7C2F608A" w14:textId="77777777" w:rsidR="0072767C" w:rsidRDefault="00C246F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the property, other than real property and IPR, including the Buyer System, any equipment issued or made available to the Supplier by the Buyer in connection with this Contract;</w:t>
            </w:r>
          </w:p>
        </w:tc>
      </w:tr>
      <w:tr w:rsidR="0072767C" w14:paraId="57872EF0" w14:textId="77777777">
        <w:tc>
          <w:tcPr>
            <w:tcW w:w="2741" w:type="dxa"/>
            <w:shd w:val="clear" w:color="auto" w:fill="auto"/>
          </w:tcPr>
          <w:p w14:paraId="0EACE87B" w14:textId="77777777" w:rsidR="0072767C" w:rsidRDefault="00C246F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"Buyer Software"</w:t>
            </w:r>
          </w:p>
        </w:tc>
        <w:tc>
          <w:tcPr>
            <w:tcW w:w="5460" w:type="dxa"/>
            <w:shd w:val="clear" w:color="auto" w:fill="auto"/>
          </w:tcPr>
          <w:p w14:paraId="1A5F5D33" w14:textId="77777777" w:rsidR="0072767C" w:rsidRDefault="00C246F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any software which is owned by or licensed to the Buyer and which is or will be used by the Supplier for the purposes of providing the Deliverables;</w:t>
            </w:r>
          </w:p>
        </w:tc>
      </w:tr>
      <w:tr w:rsidR="0072767C" w14:paraId="42DEEE69" w14:textId="77777777">
        <w:tc>
          <w:tcPr>
            <w:tcW w:w="2741" w:type="dxa"/>
            <w:shd w:val="clear" w:color="auto" w:fill="auto"/>
          </w:tcPr>
          <w:p w14:paraId="78209CFA" w14:textId="77777777" w:rsidR="0072767C" w:rsidRDefault="00C246F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"Buyer System"</w:t>
            </w:r>
          </w:p>
        </w:tc>
        <w:tc>
          <w:tcPr>
            <w:tcW w:w="5460" w:type="dxa"/>
            <w:shd w:val="clear" w:color="auto" w:fill="auto"/>
          </w:tcPr>
          <w:p w14:paraId="16332353" w14:textId="77777777" w:rsidR="0072767C" w:rsidRDefault="00C246F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72767C" w14:paraId="64BAFE59" w14:textId="77777777">
        <w:tc>
          <w:tcPr>
            <w:tcW w:w="2741" w:type="dxa"/>
            <w:shd w:val="clear" w:color="auto" w:fill="auto"/>
          </w:tcPr>
          <w:p w14:paraId="7D6D0204" w14:textId="77777777" w:rsidR="0072767C" w:rsidRDefault="00C246F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“Commercial off the shelf Software” or “COTS Software”</w:t>
            </w:r>
          </w:p>
        </w:tc>
        <w:tc>
          <w:tcPr>
            <w:tcW w:w="5460" w:type="dxa"/>
            <w:shd w:val="clear" w:color="auto" w:fill="auto"/>
          </w:tcPr>
          <w:p w14:paraId="59F3456B" w14:textId="77777777" w:rsidR="0072767C" w:rsidRDefault="00C246F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non-customised software where the IPR may be owned and licensed either by the Supplier or a third party depending on the context, and which is commercially available for purchase and subject to standard licence terms;</w:t>
            </w:r>
          </w:p>
        </w:tc>
      </w:tr>
      <w:tr w:rsidR="0072767C" w14:paraId="5C1CD178" w14:textId="77777777">
        <w:tc>
          <w:tcPr>
            <w:tcW w:w="2741" w:type="dxa"/>
            <w:shd w:val="clear" w:color="auto" w:fill="auto"/>
          </w:tcPr>
          <w:p w14:paraId="74BC8C6C" w14:textId="77777777" w:rsidR="0072767C" w:rsidRDefault="00C246F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"Defect"</w:t>
            </w:r>
          </w:p>
        </w:tc>
        <w:tc>
          <w:tcPr>
            <w:tcW w:w="5460" w:type="dxa"/>
            <w:shd w:val="clear" w:color="auto" w:fill="auto"/>
          </w:tcPr>
          <w:p w14:paraId="00640140" w14:textId="77777777" w:rsidR="0072767C" w:rsidRDefault="00C246FF">
            <w:pPr>
              <w:pBdr>
                <w:top w:val="nil"/>
                <w:left w:val="nil"/>
                <w:bottom w:val="nil"/>
                <w:right w:val="nil"/>
                <w:between w:val="nil"/>
              </w:pBdr>
              <w:tabs>
                <w:tab w:val="left" w:pos="-9"/>
              </w:tabs>
              <w:spacing w:after="120" w:line="240" w:lineRule="auto"/>
              <w:ind w:left="170" w:hanging="170"/>
              <w:rPr>
                <w:rFonts w:ascii="Arial" w:eastAsia="Arial" w:hAnsi="Arial" w:cs="Arial"/>
                <w:color w:val="000000"/>
                <w:sz w:val="24"/>
                <w:szCs w:val="24"/>
              </w:rPr>
            </w:pPr>
            <w:r>
              <w:rPr>
                <w:rFonts w:ascii="Arial" w:eastAsia="Arial" w:hAnsi="Arial" w:cs="Arial"/>
                <w:color w:val="000000"/>
                <w:sz w:val="24"/>
                <w:szCs w:val="24"/>
              </w:rPr>
              <w:t xml:space="preserve">any of the following: </w:t>
            </w:r>
          </w:p>
          <w:p w14:paraId="1790AB06" w14:textId="77777777" w:rsidR="0072767C" w:rsidRDefault="00C246FF">
            <w:pPr>
              <w:numPr>
                <w:ilvl w:val="1"/>
                <w:numId w:val="4"/>
              </w:numPr>
              <w:pBdr>
                <w:top w:val="nil"/>
                <w:left w:val="nil"/>
                <w:bottom w:val="nil"/>
                <w:right w:val="nil"/>
                <w:between w:val="nil"/>
              </w:pBdr>
              <w:tabs>
                <w:tab w:val="left" w:pos="144"/>
              </w:tabs>
              <w:spacing w:after="120" w:line="240" w:lineRule="auto"/>
              <w:ind w:left="342" w:hanging="342"/>
              <w:rPr>
                <w:rFonts w:ascii="Arial" w:eastAsia="Arial" w:hAnsi="Arial" w:cs="Arial"/>
                <w:color w:val="000000"/>
                <w:sz w:val="24"/>
                <w:szCs w:val="24"/>
              </w:rPr>
            </w:pPr>
            <w:r>
              <w:rPr>
                <w:rFonts w:ascii="Arial" w:eastAsia="Arial" w:hAnsi="Arial" w:cs="Arial"/>
                <w:color w:val="000000"/>
                <w:sz w:val="24"/>
                <w:szCs w:val="24"/>
              </w:rPr>
              <w:t>any error, damage or defect in the manufacturing of a Deliverable; or</w:t>
            </w:r>
          </w:p>
          <w:p w14:paraId="23FDD68E" w14:textId="77777777" w:rsidR="0072767C" w:rsidRDefault="00C246FF">
            <w:pPr>
              <w:numPr>
                <w:ilvl w:val="1"/>
                <w:numId w:val="4"/>
              </w:numPr>
              <w:pBdr>
                <w:top w:val="nil"/>
                <w:left w:val="nil"/>
                <w:bottom w:val="nil"/>
                <w:right w:val="nil"/>
                <w:between w:val="nil"/>
              </w:pBdr>
              <w:tabs>
                <w:tab w:val="left" w:pos="144"/>
              </w:tabs>
              <w:spacing w:after="120" w:line="240" w:lineRule="auto"/>
              <w:ind w:left="342" w:hanging="342"/>
              <w:rPr>
                <w:rFonts w:ascii="Arial" w:eastAsia="Arial" w:hAnsi="Arial" w:cs="Arial"/>
                <w:color w:val="000000"/>
                <w:sz w:val="24"/>
                <w:szCs w:val="24"/>
              </w:rPr>
            </w:pPr>
            <w:r>
              <w:rPr>
                <w:rFonts w:ascii="Arial" w:eastAsia="Arial" w:hAnsi="Arial" w:cs="Arial"/>
                <w:color w:val="000000"/>
                <w:sz w:val="24"/>
                <w:szCs w:val="24"/>
              </w:rPr>
              <w:t>any error or failure of code within the Software which causes a Deliverable to malfunction or to produce unintelligible or incorrect results; or</w:t>
            </w:r>
          </w:p>
        </w:tc>
      </w:tr>
      <w:tr w:rsidR="0072767C" w14:paraId="5C39F543" w14:textId="77777777">
        <w:tc>
          <w:tcPr>
            <w:tcW w:w="2741" w:type="dxa"/>
            <w:shd w:val="clear" w:color="auto" w:fill="auto"/>
          </w:tcPr>
          <w:p w14:paraId="589CCA60" w14:textId="77777777" w:rsidR="0072767C" w:rsidRDefault="0072767C">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c>
          <w:tcPr>
            <w:tcW w:w="5460" w:type="dxa"/>
            <w:shd w:val="clear" w:color="auto" w:fill="auto"/>
          </w:tcPr>
          <w:p w14:paraId="120CA04A" w14:textId="77777777" w:rsidR="0072767C" w:rsidRDefault="00C246FF">
            <w:pPr>
              <w:numPr>
                <w:ilvl w:val="1"/>
                <w:numId w:val="4"/>
              </w:numPr>
              <w:pBdr>
                <w:top w:val="nil"/>
                <w:left w:val="nil"/>
                <w:bottom w:val="nil"/>
                <w:right w:val="nil"/>
                <w:between w:val="nil"/>
              </w:pBdr>
              <w:tabs>
                <w:tab w:val="left" w:pos="144"/>
              </w:tabs>
              <w:spacing w:after="120" w:line="240" w:lineRule="auto"/>
              <w:ind w:left="342" w:hanging="342"/>
              <w:rPr>
                <w:rFonts w:ascii="Arial" w:eastAsia="Arial" w:hAnsi="Arial" w:cs="Arial"/>
                <w:color w:val="000000"/>
                <w:sz w:val="24"/>
                <w:szCs w:val="24"/>
              </w:rPr>
            </w:pPr>
            <w:r>
              <w:rPr>
                <w:rFonts w:ascii="Arial" w:eastAsia="Arial" w:hAnsi="Arial" w:cs="Arial"/>
                <w:color w:val="000000"/>
                <w:sz w:val="24"/>
                <w:szCs w:val="24"/>
              </w:rPr>
              <w:t>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 or</w:t>
            </w:r>
          </w:p>
          <w:p w14:paraId="096E0171" w14:textId="77777777" w:rsidR="0072767C" w:rsidRDefault="00C246FF">
            <w:pPr>
              <w:numPr>
                <w:ilvl w:val="1"/>
                <w:numId w:val="4"/>
              </w:numPr>
              <w:pBdr>
                <w:top w:val="nil"/>
                <w:left w:val="nil"/>
                <w:bottom w:val="nil"/>
                <w:right w:val="nil"/>
                <w:between w:val="nil"/>
              </w:pBdr>
              <w:tabs>
                <w:tab w:val="left" w:pos="144"/>
              </w:tabs>
              <w:spacing w:after="120" w:line="240" w:lineRule="auto"/>
              <w:ind w:left="342" w:hanging="342"/>
              <w:rPr>
                <w:rFonts w:ascii="Arial" w:eastAsia="Arial" w:hAnsi="Arial" w:cs="Arial"/>
                <w:color w:val="000000"/>
                <w:sz w:val="24"/>
                <w:szCs w:val="24"/>
              </w:rPr>
            </w:pPr>
            <w:r>
              <w:rPr>
                <w:rFonts w:ascii="Arial" w:eastAsia="Arial" w:hAnsi="Arial" w:cs="Arial"/>
                <w:color w:val="000000"/>
                <w:sz w:val="24"/>
                <w:szCs w:val="24"/>
              </w:rPr>
              <w:lastRenderedPageBreak/>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72767C" w14:paraId="1F5EC576" w14:textId="77777777">
        <w:tc>
          <w:tcPr>
            <w:tcW w:w="2741" w:type="dxa"/>
            <w:shd w:val="clear" w:color="auto" w:fill="auto"/>
          </w:tcPr>
          <w:p w14:paraId="3682E16F" w14:textId="77777777" w:rsidR="0072767C" w:rsidRDefault="00C246F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lastRenderedPageBreak/>
              <w:t>"Emergency Maintenance"</w:t>
            </w:r>
          </w:p>
        </w:tc>
        <w:tc>
          <w:tcPr>
            <w:tcW w:w="5460" w:type="dxa"/>
            <w:shd w:val="clear" w:color="auto" w:fill="auto"/>
          </w:tcPr>
          <w:p w14:paraId="560F2DD9" w14:textId="77777777" w:rsidR="0072767C" w:rsidRDefault="00C246F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ad hoc and unplanned maintenance provided by the Supplier where either Party reasonably suspects that the ICT Environment or the Services, or any part of the ICT Environment or the Services, has or may have developed a fault;</w:t>
            </w:r>
          </w:p>
        </w:tc>
      </w:tr>
      <w:tr w:rsidR="0072767C" w14:paraId="4422D745" w14:textId="77777777">
        <w:tc>
          <w:tcPr>
            <w:tcW w:w="2741" w:type="dxa"/>
            <w:shd w:val="clear" w:color="auto" w:fill="auto"/>
          </w:tcPr>
          <w:p w14:paraId="11C9FB5D" w14:textId="77777777" w:rsidR="0072767C" w:rsidRDefault="00C246F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"ICT Environment"</w:t>
            </w:r>
          </w:p>
        </w:tc>
        <w:tc>
          <w:tcPr>
            <w:tcW w:w="5460" w:type="dxa"/>
            <w:shd w:val="clear" w:color="auto" w:fill="auto"/>
          </w:tcPr>
          <w:p w14:paraId="0CBCDACE" w14:textId="77777777" w:rsidR="0072767C" w:rsidRDefault="00C246F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System and the Supplier System;</w:t>
            </w:r>
          </w:p>
        </w:tc>
      </w:tr>
      <w:tr w:rsidR="0072767C" w14:paraId="2494D477" w14:textId="77777777">
        <w:tc>
          <w:tcPr>
            <w:tcW w:w="2741" w:type="dxa"/>
            <w:shd w:val="clear" w:color="auto" w:fill="auto"/>
          </w:tcPr>
          <w:p w14:paraId="07A94205" w14:textId="77777777" w:rsidR="0072767C" w:rsidRDefault="00C246F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"Licensed Software"</w:t>
            </w:r>
          </w:p>
        </w:tc>
        <w:tc>
          <w:tcPr>
            <w:tcW w:w="5460" w:type="dxa"/>
            <w:shd w:val="clear" w:color="auto" w:fill="auto"/>
          </w:tcPr>
          <w:p w14:paraId="03566607" w14:textId="77777777" w:rsidR="0072767C" w:rsidRDefault="00C246F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all and any Software licensed by or through the Supplier, its Sub-Contractors or any third party to the Buyer for the purposes of or pursuant to this Contract, including any COTS Software;</w:t>
            </w:r>
          </w:p>
        </w:tc>
      </w:tr>
      <w:tr w:rsidR="0072767C" w14:paraId="73CB1B35" w14:textId="77777777">
        <w:tc>
          <w:tcPr>
            <w:tcW w:w="2741" w:type="dxa"/>
            <w:shd w:val="clear" w:color="auto" w:fill="auto"/>
          </w:tcPr>
          <w:p w14:paraId="7CA79C5D" w14:textId="77777777" w:rsidR="0072767C" w:rsidRDefault="00C246F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"Maintenance Schedule"</w:t>
            </w:r>
          </w:p>
        </w:tc>
        <w:tc>
          <w:tcPr>
            <w:tcW w:w="5460" w:type="dxa"/>
            <w:shd w:val="clear" w:color="auto" w:fill="auto"/>
          </w:tcPr>
          <w:p w14:paraId="45269266" w14:textId="77777777" w:rsidR="0072767C" w:rsidRDefault="00C246F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8 of this Schedule;</w:t>
            </w:r>
          </w:p>
        </w:tc>
      </w:tr>
      <w:tr w:rsidR="0072767C" w14:paraId="06A2D3F7" w14:textId="77777777">
        <w:tc>
          <w:tcPr>
            <w:tcW w:w="2741" w:type="dxa"/>
            <w:shd w:val="clear" w:color="auto" w:fill="auto"/>
          </w:tcPr>
          <w:p w14:paraId="51DFBD62" w14:textId="77777777" w:rsidR="0072767C" w:rsidRDefault="00C246F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"Malicious Software"</w:t>
            </w:r>
          </w:p>
        </w:tc>
        <w:tc>
          <w:tcPr>
            <w:tcW w:w="5460" w:type="dxa"/>
            <w:shd w:val="clear" w:color="auto" w:fill="auto"/>
          </w:tcPr>
          <w:p w14:paraId="0F713FA2" w14:textId="77777777" w:rsidR="0072767C" w:rsidRDefault="00C246F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72767C" w14:paraId="743E04E4" w14:textId="77777777">
        <w:tc>
          <w:tcPr>
            <w:tcW w:w="2741" w:type="dxa"/>
            <w:shd w:val="clear" w:color="auto" w:fill="auto"/>
          </w:tcPr>
          <w:p w14:paraId="2FAA615B" w14:textId="77777777" w:rsidR="0072767C" w:rsidRDefault="00C246F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"New Release"</w:t>
            </w:r>
          </w:p>
        </w:tc>
        <w:tc>
          <w:tcPr>
            <w:tcW w:w="5460" w:type="dxa"/>
            <w:shd w:val="clear" w:color="auto" w:fill="auto"/>
          </w:tcPr>
          <w:p w14:paraId="3665A37F" w14:textId="77777777" w:rsidR="0072767C" w:rsidRDefault="00C246F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72767C" w14:paraId="7916D1E1" w14:textId="77777777">
        <w:tc>
          <w:tcPr>
            <w:tcW w:w="2741" w:type="dxa"/>
            <w:shd w:val="clear" w:color="auto" w:fill="auto"/>
          </w:tcPr>
          <w:p w14:paraId="0A4EA328" w14:textId="77777777" w:rsidR="0072767C" w:rsidRDefault="00C246F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w:t>
            </w:r>
            <w:proofErr w:type="gramStart"/>
            <w:r>
              <w:rPr>
                <w:rFonts w:ascii="Arial" w:eastAsia="Arial" w:hAnsi="Arial" w:cs="Arial"/>
                <w:b/>
                <w:color w:val="000000"/>
                <w:sz w:val="24"/>
                <w:szCs w:val="24"/>
              </w:rPr>
              <w:t>Open Source</w:t>
            </w:r>
            <w:proofErr w:type="gramEnd"/>
            <w:r>
              <w:rPr>
                <w:rFonts w:ascii="Arial" w:eastAsia="Arial" w:hAnsi="Arial" w:cs="Arial"/>
                <w:b/>
                <w:color w:val="000000"/>
                <w:sz w:val="24"/>
                <w:szCs w:val="24"/>
              </w:rPr>
              <w:t xml:space="preserve"> Software"</w:t>
            </w:r>
          </w:p>
        </w:tc>
        <w:tc>
          <w:tcPr>
            <w:tcW w:w="5460" w:type="dxa"/>
            <w:shd w:val="clear" w:color="auto" w:fill="auto"/>
          </w:tcPr>
          <w:p w14:paraId="05D5E09E" w14:textId="77777777" w:rsidR="0072767C" w:rsidRDefault="00C246F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computer software that has its source code made available subject to an open-source licence under which the owner of the copyright and other IPR in such software provides the rights to use, study, change and distribute the </w:t>
            </w:r>
            <w:r>
              <w:rPr>
                <w:rFonts w:ascii="Arial" w:eastAsia="Arial" w:hAnsi="Arial" w:cs="Arial"/>
                <w:color w:val="000000"/>
                <w:sz w:val="24"/>
                <w:szCs w:val="24"/>
              </w:rPr>
              <w:lastRenderedPageBreak/>
              <w:t>software to any and all persons and for any and all purposes free of charge;</w:t>
            </w:r>
          </w:p>
        </w:tc>
      </w:tr>
      <w:tr w:rsidR="0072767C" w14:paraId="5D7568D4" w14:textId="77777777">
        <w:tc>
          <w:tcPr>
            <w:tcW w:w="2741" w:type="dxa"/>
            <w:shd w:val="clear" w:color="auto" w:fill="auto"/>
          </w:tcPr>
          <w:p w14:paraId="7B7EA5B0" w14:textId="77777777" w:rsidR="0072767C" w:rsidRDefault="00C246F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lastRenderedPageBreak/>
              <w:t>"Operating Environment"</w:t>
            </w:r>
          </w:p>
        </w:tc>
        <w:tc>
          <w:tcPr>
            <w:tcW w:w="5460" w:type="dxa"/>
            <w:shd w:val="clear" w:color="auto" w:fill="auto"/>
          </w:tcPr>
          <w:p w14:paraId="44A74201" w14:textId="77777777" w:rsidR="0072767C" w:rsidRDefault="00C246F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means the Buyer System and any premises (including the Buyer Premises, the Supplier’s premises or third-party premises) from, to or at which:</w:t>
            </w:r>
          </w:p>
          <w:p w14:paraId="5F9BFDF2" w14:textId="77777777" w:rsidR="0072767C" w:rsidRDefault="00C246FF">
            <w:pPr>
              <w:numPr>
                <w:ilvl w:val="1"/>
                <w:numId w:val="3"/>
              </w:numPr>
              <w:pBdr>
                <w:top w:val="nil"/>
                <w:left w:val="nil"/>
                <w:bottom w:val="nil"/>
                <w:right w:val="nil"/>
                <w:between w:val="nil"/>
              </w:pBdr>
              <w:tabs>
                <w:tab w:val="left" w:pos="342"/>
              </w:tabs>
              <w:spacing w:after="120" w:line="240" w:lineRule="auto"/>
              <w:ind w:left="342"/>
              <w:rPr>
                <w:rFonts w:ascii="Arial" w:eastAsia="Arial" w:hAnsi="Arial" w:cs="Arial"/>
                <w:color w:val="000000"/>
                <w:sz w:val="24"/>
                <w:szCs w:val="24"/>
              </w:rPr>
            </w:pPr>
            <w:r>
              <w:rPr>
                <w:rFonts w:ascii="Arial" w:eastAsia="Arial" w:hAnsi="Arial" w:cs="Arial"/>
                <w:color w:val="000000"/>
                <w:sz w:val="24"/>
                <w:szCs w:val="24"/>
              </w:rPr>
              <w:t xml:space="preserve">the Deliverables are (or are to be) provided; or </w:t>
            </w:r>
          </w:p>
          <w:p w14:paraId="7E6A2818" w14:textId="77777777" w:rsidR="0072767C" w:rsidRDefault="00C246FF">
            <w:pPr>
              <w:numPr>
                <w:ilvl w:val="1"/>
                <w:numId w:val="3"/>
              </w:numPr>
              <w:pBdr>
                <w:top w:val="nil"/>
                <w:left w:val="nil"/>
                <w:bottom w:val="nil"/>
                <w:right w:val="nil"/>
                <w:between w:val="nil"/>
              </w:pBdr>
              <w:tabs>
                <w:tab w:val="left" w:pos="342"/>
              </w:tabs>
              <w:spacing w:after="120" w:line="240" w:lineRule="auto"/>
              <w:ind w:left="342"/>
              <w:rPr>
                <w:rFonts w:ascii="Arial" w:eastAsia="Arial" w:hAnsi="Arial" w:cs="Arial"/>
                <w:color w:val="000000"/>
                <w:sz w:val="24"/>
                <w:szCs w:val="24"/>
              </w:rPr>
            </w:pPr>
            <w:r>
              <w:rPr>
                <w:rFonts w:ascii="Arial" w:eastAsia="Arial" w:hAnsi="Arial" w:cs="Arial"/>
                <w:color w:val="000000"/>
                <w:sz w:val="24"/>
                <w:szCs w:val="24"/>
              </w:rPr>
              <w:t>the Supplier manages, organises or otherwise directs the provision or the use of the Deliverables; or</w:t>
            </w:r>
          </w:p>
          <w:p w14:paraId="4991123C" w14:textId="77777777" w:rsidR="0072767C" w:rsidRDefault="00C246FF">
            <w:pPr>
              <w:numPr>
                <w:ilvl w:val="1"/>
                <w:numId w:val="3"/>
              </w:numPr>
              <w:pBdr>
                <w:top w:val="nil"/>
                <w:left w:val="nil"/>
                <w:bottom w:val="nil"/>
                <w:right w:val="nil"/>
                <w:between w:val="nil"/>
              </w:pBdr>
              <w:tabs>
                <w:tab w:val="left" w:pos="342"/>
              </w:tabs>
              <w:spacing w:after="120" w:line="240" w:lineRule="auto"/>
              <w:ind w:left="342"/>
              <w:rPr>
                <w:rFonts w:ascii="Arial" w:eastAsia="Arial" w:hAnsi="Arial" w:cs="Arial"/>
                <w:color w:val="000000"/>
                <w:sz w:val="24"/>
                <w:szCs w:val="24"/>
              </w:rPr>
            </w:pPr>
            <w:r>
              <w:rPr>
                <w:rFonts w:ascii="Arial" w:eastAsia="Arial" w:hAnsi="Arial" w:cs="Arial"/>
                <w:color w:val="000000"/>
                <w:sz w:val="24"/>
                <w:szCs w:val="24"/>
              </w:rPr>
              <w:t>where any part of the Supplier System is situated;</w:t>
            </w:r>
          </w:p>
        </w:tc>
      </w:tr>
      <w:tr w:rsidR="0072767C" w14:paraId="37B68F53" w14:textId="77777777">
        <w:tc>
          <w:tcPr>
            <w:tcW w:w="2741" w:type="dxa"/>
            <w:shd w:val="clear" w:color="auto" w:fill="auto"/>
          </w:tcPr>
          <w:p w14:paraId="7C436F78" w14:textId="77777777" w:rsidR="0072767C" w:rsidRDefault="00C246F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"Permitted Maintenance"</w:t>
            </w:r>
          </w:p>
        </w:tc>
        <w:tc>
          <w:tcPr>
            <w:tcW w:w="5460" w:type="dxa"/>
            <w:shd w:val="clear" w:color="auto" w:fill="auto"/>
          </w:tcPr>
          <w:p w14:paraId="4218425C" w14:textId="77777777" w:rsidR="0072767C" w:rsidRDefault="00C246F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8.2 of this Schedule;</w:t>
            </w:r>
          </w:p>
        </w:tc>
      </w:tr>
      <w:tr w:rsidR="0072767C" w14:paraId="74616044" w14:textId="77777777">
        <w:tc>
          <w:tcPr>
            <w:tcW w:w="2741" w:type="dxa"/>
            <w:shd w:val="clear" w:color="auto" w:fill="auto"/>
          </w:tcPr>
          <w:p w14:paraId="71A53D10" w14:textId="77777777" w:rsidR="0072767C" w:rsidRDefault="00C246F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"Quality Plans"</w:t>
            </w:r>
          </w:p>
        </w:tc>
        <w:tc>
          <w:tcPr>
            <w:tcW w:w="5460" w:type="dxa"/>
            <w:shd w:val="clear" w:color="auto" w:fill="auto"/>
          </w:tcPr>
          <w:p w14:paraId="6B248DD0" w14:textId="77777777" w:rsidR="0072767C" w:rsidRDefault="00C246F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6.1 of this Schedule;</w:t>
            </w:r>
          </w:p>
        </w:tc>
      </w:tr>
      <w:tr w:rsidR="0072767C" w14:paraId="18BFD107" w14:textId="77777777">
        <w:tc>
          <w:tcPr>
            <w:tcW w:w="2741" w:type="dxa"/>
            <w:shd w:val="clear" w:color="auto" w:fill="auto"/>
          </w:tcPr>
          <w:p w14:paraId="56B70CB5" w14:textId="77777777" w:rsidR="0072767C" w:rsidRDefault="00C246F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"Sites"</w:t>
            </w:r>
          </w:p>
        </w:tc>
        <w:tc>
          <w:tcPr>
            <w:tcW w:w="5460" w:type="dxa"/>
            <w:shd w:val="clear" w:color="auto" w:fill="auto"/>
          </w:tcPr>
          <w:p w14:paraId="476F6D45" w14:textId="77777777" w:rsidR="0072767C" w:rsidRDefault="00C246F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Joint Schedule 1 (Definitions), and for the purposes of this Schedule shall also include any premises from, to or at which physical interface with the Buyer System takes place;</w:t>
            </w:r>
          </w:p>
        </w:tc>
      </w:tr>
      <w:tr w:rsidR="0072767C" w14:paraId="2B333065" w14:textId="77777777">
        <w:tc>
          <w:tcPr>
            <w:tcW w:w="2741" w:type="dxa"/>
            <w:shd w:val="clear" w:color="auto" w:fill="auto"/>
          </w:tcPr>
          <w:p w14:paraId="11C2AEAC" w14:textId="77777777" w:rsidR="0072767C" w:rsidRDefault="00C246F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"Software"</w:t>
            </w:r>
          </w:p>
        </w:tc>
        <w:tc>
          <w:tcPr>
            <w:tcW w:w="5460" w:type="dxa"/>
            <w:shd w:val="clear" w:color="auto" w:fill="auto"/>
          </w:tcPr>
          <w:p w14:paraId="74B3A7A4" w14:textId="77777777" w:rsidR="0072767C" w:rsidRDefault="00C246F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Specially Written Software, COTS Software and non-COTS Supplier and third-party software;</w:t>
            </w:r>
          </w:p>
        </w:tc>
      </w:tr>
      <w:tr w:rsidR="0072767C" w14:paraId="4B1BF877" w14:textId="77777777">
        <w:tc>
          <w:tcPr>
            <w:tcW w:w="2741" w:type="dxa"/>
            <w:shd w:val="clear" w:color="auto" w:fill="auto"/>
          </w:tcPr>
          <w:p w14:paraId="65D4693B" w14:textId="77777777" w:rsidR="0072767C" w:rsidRDefault="00C246F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"Software Supporting Materials"</w:t>
            </w:r>
          </w:p>
        </w:tc>
        <w:tc>
          <w:tcPr>
            <w:tcW w:w="5460" w:type="dxa"/>
            <w:shd w:val="clear" w:color="auto" w:fill="auto"/>
          </w:tcPr>
          <w:p w14:paraId="20D5F4C5" w14:textId="77777777" w:rsidR="0072767C" w:rsidRDefault="00C246F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9.1 of this Schedule;</w:t>
            </w:r>
          </w:p>
        </w:tc>
      </w:tr>
      <w:tr w:rsidR="0072767C" w14:paraId="7D94CF06" w14:textId="77777777">
        <w:tc>
          <w:tcPr>
            <w:tcW w:w="2741" w:type="dxa"/>
            <w:shd w:val="clear" w:color="auto" w:fill="auto"/>
          </w:tcPr>
          <w:p w14:paraId="0B17D157" w14:textId="77777777" w:rsidR="0072767C" w:rsidRDefault="00C246F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"Source Code"</w:t>
            </w:r>
          </w:p>
        </w:tc>
        <w:tc>
          <w:tcPr>
            <w:tcW w:w="5460" w:type="dxa"/>
            <w:shd w:val="clear" w:color="auto" w:fill="auto"/>
          </w:tcPr>
          <w:p w14:paraId="2BC69D7F" w14:textId="77777777" w:rsidR="0072767C" w:rsidRDefault="00C246F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72767C" w14:paraId="378926B9" w14:textId="77777777">
        <w:tc>
          <w:tcPr>
            <w:tcW w:w="2741" w:type="dxa"/>
            <w:shd w:val="clear" w:color="auto" w:fill="auto"/>
          </w:tcPr>
          <w:p w14:paraId="50D71ABB" w14:textId="77777777" w:rsidR="0072767C" w:rsidRDefault="00C246F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"Specially Written Software"</w:t>
            </w:r>
          </w:p>
        </w:tc>
        <w:tc>
          <w:tcPr>
            <w:tcW w:w="5460" w:type="dxa"/>
            <w:shd w:val="clear" w:color="auto" w:fill="auto"/>
          </w:tcPr>
          <w:p w14:paraId="67295405" w14:textId="77777777" w:rsidR="0072767C" w:rsidRDefault="00C246F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w:t>
            </w:r>
            <w:r>
              <w:rPr>
                <w:rFonts w:ascii="Arial" w:eastAsia="Arial" w:hAnsi="Arial" w:cs="Arial"/>
                <w:color w:val="000000"/>
                <w:sz w:val="24"/>
                <w:szCs w:val="24"/>
              </w:rPr>
              <w:lastRenderedPageBreak/>
              <w:t>Software. For the avoidance of doubt Specially Written Software does not constitute New IPR;</w:t>
            </w:r>
          </w:p>
        </w:tc>
      </w:tr>
      <w:tr w:rsidR="0072767C" w14:paraId="6B8FF86A" w14:textId="77777777">
        <w:tc>
          <w:tcPr>
            <w:tcW w:w="2741" w:type="dxa"/>
            <w:shd w:val="clear" w:color="auto" w:fill="auto"/>
          </w:tcPr>
          <w:p w14:paraId="239F580F" w14:textId="77777777" w:rsidR="0072767C" w:rsidRDefault="00C246F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lastRenderedPageBreak/>
              <w:t>"Supplier System"</w:t>
            </w:r>
          </w:p>
        </w:tc>
        <w:tc>
          <w:tcPr>
            <w:tcW w:w="5460" w:type="dxa"/>
            <w:shd w:val="clear" w:color="auto" w:fill="auto"/>
          </w:tcPr>
          <w:p w14:paraId="3301EA8D" w14:textId="77777777" w:rsidR="0072767C" w:rsidRDefault="00C246F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tc>
      </w:tr>
      <w:tr w:rsidR="0072767C" w14:paraId="75664057" w14:textId="77777777">
        <w:tc>
          <w:tcPr>
            <w:tcW w:w="2741" w:type="dxa"/>
            <w:shd w:val="clear" w:color="auto" w:fill="auto"/>
          </w:tcPr>
          <w:p w14:paraId="0D39E882" w14:textId="77777777" w:rsidR="0072767C" w:rsidRDefault="0072767C">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c>
          <w:tcPr>
            <w:tcW w:w="5460" w:type="dxa"/>
            <w:shd w:val="clear" w:color="auto" w:fill="auto"/>
          </w:tcPr>
          <w:p w14:paraId="01996938" w14:textId="77777777" w:rsidR="0072767C" w:rsidRDefault="0072767C">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p>
        </w:tc>
      </w:tr>
    </w:tbl>
    <w:p w14:paraId="6EBF2FE2" w14:textId="77777777" w:rsidR="0072767C" w:rsidRDefault="00C246FF">
      <w:pPr>
        <w:keepNext/>
        <w:keepLines/>
        <w:numPr>
          <w:ilvl w:val="0"/>
          <w:numId w:val="2"/>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Pr>
          <w:rFonts w:ascii="Arial" w:eastAsia="Arial" w:hAnsi="Arial" w:cs="Arial"/>
          <w:b/>
          <w:smallCaps/>
          <w:color w:val="000000"/>
          <w:sz w:val="24"/>
          <w:szCs w:val="24"/>
        </w:rPr>
        <w:t>W</w:t>
      </w:r>
      <w:r>
        <w:rPr>
          <w:rFonts w:ascii="Arial Bold" w:eastAsia="Arial Bold" w:hAnsi="Arial Bold" w:cs="Arial Bold"/>
          <w:b/>
          <w:color w:val="000000"/>
          <w:sz w:val="24"/>
          <w:szCs w:val="24"/>
        </w:rPr>
        <w:t>hen this Schedule should be used</w:t>
      </w:r>
    </w:p>
    <w:p w14:paraId="379CD43C" w14:textId="77777777" w:rsidR="0072767C" w:rsidRDefault="00C246FF">
      <w:pPr>
        <w:keepNext/>
        <w:keepLines/>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This Schedule is designed to provide additional provisions necessary to facilitate the provision of ICT Services which are part of the Deliverables.</w:t>
      </w:r>
    </w:p>
    <w:p w14:paraId="1686C144" w14:textId="77777777" w:rsidR="0072767C" w:rsidRDefault="00C246FF">
      <w:pPr>
        <w:numPr>
          <w:ilvl w:val="0"/>
          <w:numId w:val="2"/>
        </w:numPr>
        <w:pBdr>
          <w:top w:val="nil"/>
          <w:left w:val="nil"/>
          <w:bottom w:val="nil"/>
          <w:right w:val="nil"/>
          <w:between w:val="nil"/>
        </w:pBdr>
        <w:tabs>
          <w:tab w:val="left" w:pos="142"/>
        </w:tabs>
        <w:spacing w:before="120" w:after="240" w:line="240" w:lineRule="auto"/>
        <w:rPr>
          <w:rFonts w:ascii="Arial Bold" w:eastAsia="Arial Bold" w:hAnsi="Arial Bold" w:cs="Arial Bold"/>
          <w:b/>
          <w:smallCaps/>
          <w:color w:val="000000"/>
          <w:sz w:val="24"/>
          <w:szCs w:val="24"/>
        </w:rPr>
      </w:pPr>
      <w:r>
        <w:rPr>
          <w:rFonts w:ascii="Arial Bold" w:eastAsia="Arial Bold" w:hAnsi="Arial Bold" w:cs="Arial Bold"/>
          <w:b/>
          <w:color w:val="000000"/>
          <w:sz w:val="24"/>
          <w:szCs w:val="24"/>
        </w:rPr>
        <w:t xml:space="preserve">Buyer due diligence requirements </w:t>
      </w:r>
    </w:p>
    <w:p w14:paraId="4AB0FB69" w14:textId="77777777" w:rsidR="0072767C" w:rsidRDefault="00C246FF">
      <w:pPr>
        <w:numPr>
          <w:ilvl w:val="1"/>
          <w:numId w:val="2"/>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Pr>
          <w:rFonts w:ascii="Arial" w:eastAsia="Arial" w:hAnsi="Arial" w:cs="Arial"/>
          <w:color w:val="000000"/>
          <w:sz w:val="24"/>
          <w:szCs w:val="24"/>
        </w:rPr>
        <w:t>The Supplier shall satisfy itself of all relevant details, including but not limited to, details relating to the following;</w:t>
      </w:r>
    </w:p>
    <w:p w14:paraId="02A9BD58" w14:textId="77777777" w:rsidR="0072767C" w:rsidRDefault="00C246FF">
      <w:pPr>
        <w:numPr>
          <w:ilvl w:val="2"/>
          <w:numId w:val="2"/>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suitability of the existing and (to the extent that it is defined or reasonably foreseeable at the Start Date) future Operating Environment; </w:t>
      </w:r>
    </w:p>
    <w:p w14:paraId="44D19669" w14:textId="77777777" w:rsidR="0072767C" w:rsidRDefault="00C246FF">
      <w:pPr>
        <w:numPr>
          <w:ilvl w:val="2"/>
          <w:numId w:val="2"/>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operating processes and procedures and the working methods of the Buyer; </w:t>
      </w:r>
    </w:p>
    <w:p w14:paraId="378411E4" w14:textId="77777777" w:rsidR="0072767C" w:rsidRDefault="00C246FF">
      <w:pPr>
        <w:numPr>
          <w:ilvl w:val="2"/>
          <w:numId w:val="2"/>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ownership, functionality, capacity, condition and suitability for use in the provision of the Deliverables of the Buyer Assets; and</w:t>
      </w:r>
    </w:p>
    <w:p w14:paraId="60AF16D7" w14:textId="77777777" w:rsidR="0072767C" w:rsidRDefault="00C246FF">
      <w:pPr>
        <w:numPr>
          <w:ilvl w:val="2"/>
          <w:numId w:val="2"/>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380C2D18" w14:textId="77777777" w:rsidR="0072767C" w:rsidRDefault="00C246FF">
      <w:pPr>
        <w:numPr>
          <w:ilvl w:val="1"/>
          <w:numId w:val="2"/>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confirms that it has advised the Buyer in writing of:</w:t>
      </w:r>
    </w:p>
    <w:p w14:paraId="462AB647" w14:textId="77777777" w:rsidR="0072767C" w:rsidRDefault="00C246FF">
      <w:pPr>
        <w:numPr>
          <w:ilvl w:val="2"/>
          <w:numId w:val="2"/>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each aspect, if any, of the Operating Environment that is not suitable for the provision of the ICT Services;</w:t>
      </w:r>
    </w:p>
    <w:p w14:paraId="6F9FA359" w14:textId="77777777" w:rsidR="0072767C" w:rsidRDefault="00C246FF">
      <w:pPr>
        <w:numPr>
          <w:ilvl w:val="2"/>
          <w:numId w:val="2"/>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actions needed to remedy each such unsuitable aspect; and</w:t>
      </w:r>
    </w:p>
    <w:p w14:paraId="5A4A7A34" w14:textId="77777777" w:rsidR="0072767C" w:rsidRDefault="00C246FF">
      <w:pPr>
        <w:numPr>
          <w:ilvl w:val="2"/>
          <w:numId w:val="2"/>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 timetable for and the costs of those actions.</w:t>
      </w:r>
    </w:p>
    <w:p w14:paraId="763EF3E1" w14:textId="77777777" w:rsidR="0072767C" w:rsidRDefault="00C246FF">
      <w:pPr>
        <w:numPr>
          <w:ilvl w:val="0"/>
          <w:numId w:val="2"/>
        </w:numPr>
        <w:pBdr>
          <w:top w:val="nil"/>
          <w:left w:val="nil"/>
          <w:bottom w:val="nil"/>
          <w:right w:val="nil"/>
          <w:between w:val="nil"/>
        </w:pBdr>
        <w:spacing w:after="240" w:line="240" w:lineRule="auto"/>
        <w:rPr>
          <w:rFonts w:ascii="Arial" w:eastAsia="Arial" w:hAnsi="Arial" w:cs="Arial"/>
          <w:b/>
          <w:color w:val="000000"/>
          <w:sz w:val="24"/>
          <w:szCs w:val="24"/>
        </w:rPr>
      </w:pPr>
      <w:r>
        <w:rPr>
          <w:rFonts w:ascii="Arial" w:eastAsia="Arial" w:hAnsi="Arial" w:cs="Arial"/>
          <w:b/>
          <w:color w:val="000000"/>
          <w:sz w:val="24"/>
          <w:szCs w:val="24"/>
        </w:rPr>
        <w:t>Licensed software warranty</w:t>
      </w:r>
    </w:p>
    <w:p w14:paraId="681EFA85" w14:textId="77777777" w:rsidR="0072767C" w:rsidRDefault="00C246FF">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represents and warrants that:</w:t>
      </w:r>
    </w:p>
    <w:p w14:paraId="077D9CDB" w14:textId="77777777" w:rsidR="0072767C" w:rsidRDefault="00C246FF">
      <w:pPr>
        <w:numPr>
          <w:ilvl w:val="2"/>
          <w:numId w:val="2"/>
        </w:numPr>
        <w:pBdr>
          <w:top w:val="nil"/>
          <w:left w:val="nil"/>
          <w:bottom w:val="nil"/>
          <w:right w:val="nil"/>
          <w:between w:val="nil"/>
        </w:pBdr>
        <w:spacing w:after="240" w:line="240" w:lineRule="auto"/>
        <w:rPr>
          <w:rFonts w:ascii="Arial" w:eastAsia="Arial" w:hAnsi="Arial" w:cs="Arial"/>
          <w:color w:val="000000"/>
          <w:sz w:val="24"/>
          <w:szCs w:val="24"/>
        </w:rPr>
      </w:pPr>
      <w:r>
        <w:rPr>
          <w:rFonts w:ascii="Arial" w:eastAsia="Arial" w:hAnsi="Arial" w:cs="Arial"/>
          <w:color w:val="000000"/>
          <w:sz w:val="24"/>
          <w:szCs w:val="24"/>
        </w:rPr>
        <w:t xml:space="preserve">it has and shall continue to have all necessary rights in and to the Licensed Software made available by the Supplier (and/or any Sub-Contractor) to the Buyer which are necessary for the performance of </w:t>
      </w:r>
      <w:r>
        <w:rPr>
          <w:rFonts w:ascii="Arial" w:eastAsia="Arial" w:hAnsi="Arial" w:cs="Arial"/>
          <w:color w:val="000000"/>
          <w:sz w:val="24"/>
          <w:szCs w:val="24"/>
        </w:rPr>
        <w:lastRenderedPageBreak/>
        <w:t>the Supplier’s obligations under this Contract including the receipt of the Deliverables by the Buyer;</w:t>
      </w:r>
    </w:p>
    <w:p w14:paraId="78F73D8B" w14:textId="77777777" w:rsidR="0072767C" w:rsidRDefault="00C246FF">
      <w:pPr>
        <w:numPr>
          <w:ilvl w:val="2"/>
          <w:numId w:val="2"/>
        </w:numPr>
        <w:pBdr>
          <w:top w:val="nil"/>
          <w:left w:val="nil"/>
          <w:bottom w:val="nil"/>
          <w:right w:val="nil"/>
          <w:between w:val="nil"/>
        </w:pBdr>
        <w:tabs>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all components of the Specially Written Software shall:</w:t>
      </w:r>
    </w:p>
    <w:p w14:paraId="40010258" w14:textId="77777777" w:rsidR="0072767C" w:rsidRDefault="00C246FF">
      <w:pPr>
        <w:numPr>
          <w:ilvl w:val="3"/>
          <w:numId w:val="2"/>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be free from material design and programming errors;</w:t>
      </w:r>
    </w:p>
    <w:p w14:paraId="01C3C5C3" w14:textId="77777777" w:rsidR="0072767C" w:rsidRDefault="00C246FF">
      <w:pPr>
        <w:numPr>
          <w:ilvl w:val="3"/>
          <w:numId w:val="2"/>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perform in all material respects in accordance with the relevant specifications contained </w:t>
      </w:r>
      <w:proofErr w:type="gramStart"/>
      <w:r>
        <w:rPr>
          <w:rFonts w:ascii="Arial" w:eastAsia="Arial" w:hAnsi="Arial" w:cs="Arial"/>
          <w:color w:val="000000"/>
          <w:sz w:val="24"/>
          <w:szCs w:val="24"/>
        </w:rPr>
        <w:t>in  Call</w:t>
      </w:r>
      <w:proofErr w:type="gramEnd"/>
      <w:r>
        <w:rPr>
          <w:rFonts w:ascii="Arial" w:eastAsia="Arial" w:hAnsi="Arial" w:cs="Arial"/>
          <w:color w:val="000000"/>
          <w:sz w:val="24"/>
          <w:szCs w:val="24"/>
        </w:rPr>
        <w:t>-Off Schedule 14(Service Levels) and Documentation; and</w:t>
      </w:r>
    </w:p>
    <w:p w14:paraId="4E866A82" w14:textId="77777777" w:rsidR="0072767C" w:rsidRDefault="00C246FF">
      <w:pPr>
        <w:numPr>
          <w:ilvl w:val="3"/>
          <w:numId w:val="2"/>
        </w:numPr>
        <w:pBdr>
          <w:top w:val="nil"/>
          <w:left w:val="nil"/>
          <w:bottom w:val="nil"/>
          <w:right w:val="nil"/>
          <w:between w:val="nil"/>
        </w:pBdr>
        <w:tabs>
          <w:tab w:val="left" w:pos="851"/>
        </w:tabs>
        <w:spacing w:after="240" w:line="240" w:lineRule="auto"/>
        <w:rPr>
          <w:rFonts w:ascii="Arial" w:eastAsia="Arial" w:hAnsi="Arial" w:cs="Arial"/>
          <w:color w:val="000000"/>
          <w:sz w:val="24"/>
          <w:szCs w:val="24"/>
        </w:rPr>
      </w:pPr>
      <w:r>
        <w:rPr>
          <w:rFonts w:ascii="Arial" w:eastAsia="Arial" w:hAnsi="Arial" w:cs="Arial"/>
          <w:color w:val="000000"/>
          <w:sz w:val="24"/>
          <w:szCs w:val="24"/>
        </w:rPr>
        <w:t>not infringe any IPR.</w:t>
      </w:r>
    </w:p>
    <w:p w14:paraId="15B0DE90" w14:textId="77777777" w:rsidR="0072767C" w:rsidRDefault="00C246FF">
      <w:pPr>
        <w:numPr>
          <w:ilvl w:val="0"/>
          <w:numId w:val="2"/>
        </w:num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Provision of ICT Services</w:t>
      </w:r>
    </w:p>
    <w:p w14:paraId="3D5702EB" w14:textId="77777777" w:rsidR="0072767C" w:rsidRDefault="00C246FF">
      <w:pPr>
        <w:numPr>
          <w:ilvl w:val="1"/>
          <w:numId w:val="2"/>
        </w:numPr>
        <w:pBdr>
          <w:top w:val="nil"/>
          <w:left w:val="nil"/>
          <w:bottom w:val="nil"/>
          <w:right w:val="nil"/>
          <w:between w:val="nil"/>
        </w:pBdr>
        <w:spacing w:after="240" w:line="240" w:lineRule="auto"/>
        <w:rPr>
          <w:rFonts w:ascii="Arial" w:eastAsia="Arial" w:hAnsi="Arial" w:cs="Arial"/>
          <w:color w:val="000000"/>
          <w:sz w:val="24"/>
          <w:szCs w:val="24"/>
        </w:rPr>
      </w:pPr>
      <w:r>
        <w:rPr>
          <w:rFonts w:ascii="Arial" w:eastAsia="Arial" w:hAnsi="Arial" w:cs="Arial"/>
          <w:color w:val="000000"/>
          <w:sz w:val="24"/>
          <w:szCs w:val="24"/>
        </w:rPr>
        <w:t>The Supplier shall:</w:t>
      </w:r>
    </w:p>
    <w:p w14:paraId="4E17CB96" w14:textId="77777777" w:rsidR="0072767C" w:rsidRDefault="00C246FF">
      <w:pPr>
        <w:numPr>
          <w:ilvl w:val="2"/>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14:paraId="01EA07A6" w14:textId="77777777" w:rsidR="0072767C" w:rsidRDefault="00C246FF">
      <w:pPr>
        <w:numPr>
          <w:ilvl w:val="2"/>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ensure that all Software including upgrades, updates and New Releases used by or on behalf of the Supplier are currently supported versions of that Software and perform in all material respects in accordance with the relevant specification;</w:t>
      </w:r>
    </w:p>
    <w:p w14:paraId="0A3409BB" w14:textId="77777777" w:rsidR="0072767C" w:rsidRDefault="00C246FF">
      <w:pPr>
        <w:numPr>
          <w:ilvl w:val="2"/>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ensure that the Supplier System will be free of all encumbrances;</w:t>
      </w:r>
    </w:p>
    <w:p w14:paraId="0965F4AD" w14:textId="77777777" w:rsidR="0072767C" w:rsidRDefault="00C246FF">
      <w:pPr>
        <w:numPr>
          <w:ilvl w:val="2"/>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ensure that the Deliverables are fully compatible with any Buyer Software, Buyer System, or otherwise used by the Supplier in connection with this Contract;</w:t>
      </w:r>
    </w:p>
    <w:p w14:paraId="27683BA0" w14:textId="77777777" w:rsidR="0072767C" w:rsidRDefault="00C246FF">
      <w:pPr>
        <w:numPr>
          <w:ilvl w:val="2"/>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minimise any disruption to the Services and the ICT </w:t>
      </w:r>
      <w:proofErr w:type="gramStart"/>
      <w:r>
        <w:rPr>
          <w:rFonts w:ascii="Arial" w:eastAsia="Arial" w:hAnsi="Arial" w:cs="Arial"/>
          <w:color w:val="000000"/>
          <w:sz w:val="24"/>
          <w:szCs w:val="24"/>
        </w:rPr>
        <w:t>Environment  and</w:t>
      </w:r>
      <w:proofErr w:type="gramEnd"/>
      <w:r>
        <w:rPr>
          <w:rFonts w:ascii="Arial" w:eastAsia="Arial" w:hAnsi="Arial" w:cs="Arial"/>
          <w:color w:val="000000"/>
          <w:sz w:val="24"/>
          <w:szCs w:val="24"/>
        </w:rPr>
        <w:t>/or the Buyer's operations when providing the Deliverables.</w:t>
      </w:r>
    </w:p>
    <w:p w14:paraId="64C428D7" w14:textId="77777777" w:rsidR="0072767C" w:rsidRDefault="00C246FF">
      <w:pPr>
        <w:keepNext/>
        <w:numPr>
          <w:ilvl w:val="0"/>
          <w:numId w:val="2"/>
        </w:numPr>
        <w:pBdr>
          <w:top w:val="nil"/>
          <w:left w:val="nil"/>
          <w:bottom w:val="nil"/>
          <w:right w:val="nil"/>
          <w:between w:val="nil"/>
        </w:pBdr>
        <w:tabs>
          <w:tab w:val="left" w:pos="1134"/>
        </w:tabs>
        <w:spacing w:before="12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Standards and Quality Requirements</w:t>
      </w:r>
    </w:p>
    <w:p w14:paraId="545FB07F" w14:textId="77777777" w:rsidR="0072767C" w:rsidRDefault="00C246FF">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bookmarkStart w:id="0" w:name="_heading=h.gjdgxs" w:colFirst="0" w:colLast="0"/>
      <w:bookmarkEnd w:id="0"/>
      <w:r>
        <w:rPr>
          <w:rFonts w:ascii="Arial" w:eastAsia="Arial" w:hAnsi="Arial" w:cs="Arial"/>
          <w:color w:val="000000"/>
          <w:sz w:val="24"/>
          <w:szCs w:val="24"/>
        </w:rP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Pr>
          <w:rFonts w:ascii="Arial" w:eastAsia="Arial" w:hAnsi="Arial" w:cs="Arial"/>
          <w:b/>
          <w:color w:val="000000"/>
          <w:sz w:val="24"/>
          <w:szCs w:val="24"/>
        </w:rPr>
        <w:t>Quality Plans</w:t>
      </w:r>
      <w:r>
        <w:rPr>
          <w:rFonts w:ascii="Arial" w:eastAsia="Arial" w:hAnsi="Arial" w:cs="Arial"/>
          <w:color w:val="000000"/>
          <w:sz w:val="24"/>
          <w:szCs w:val="24"/>
        </w:rPr>
        <w:t>")</w:t>
      </w:r>
      <w:r>
        <w:rPr>
          <w:rFonts w:ascii="Arial" w:eastAsia="Arial" w:hAnsi="Arial" w:cs="Arial"/>
          <w:b/>
          <w:color w:val="000000"/>
          <w:sz w:val="24"/>
          <w:szCs w:val="24"/>
        </w:rPr>
        <w:t>.</w:t>
      </w:r>
    </w:p>
    <w:p w14:paraId="7602E3A8" w14:textId="77777777" w:rsidR="0072767C" w:rsidRDefault="00C246FF">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67E496F8" w14:textId="77777777" w:rsidR="0072767C" w:rsidRDefault="00C246FF">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Following the approval of the Quality Plans, the Supplier shall provide all Deliverables in accordance with the Quality Plans.</w:t>
      </w:r>
    </w:p>
    <w:p w14:paraId="47809A82" w14:textId="77777777" w:rsidR="0072767C" w:rsidRDefault="00C246FF">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The Supplier shall ensure that the Supplier Personnel shall at all times during the Contract Period:</w:t>
      </w:r>
    </w:p>
    <w:p w14:paraId="2BB45514" w14:textId="77777777" w:rsidR="0072767C" w:rsidRDefault="00C246FF">
      <w:pPr>
        <w:numPr>
          <w:ilvl w:val="2"/>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be appropriately experienced, qualified and trained to supply the Deliverables in accordance with this Contract;</w:t>
      </w:r>
    </w:p>
    <w:p w14:paraId="4030B0AA" w14:textId="77777777" w:rsidR="0072767C" w:rsidRDefault="00C246FF">
      <w:pPr>
        <w:numPr>
          <w:ilvl w:val="2"/>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apply all due skill, care, diligence in faithfully performing those duties and exercising such powers as necessary in connection with the provision of the Deliverables; and</w:t>
      </w:r>
    </w:p>
    <w:p w14:paraId="26F63FC7" w14:textId="77777777" w:rsidR="0072767C" w:rsidRDefault="00C246FF">
      <w:pPr>
        <w:numPr>
          <w:ilvl w:val="2"/>
          <w:numId w:val="2"/>
        </w:numPr>
        <w:pBdr>
          <w:top w:val="nil"/>
          <w:left w:val="nil"/>
          <w:bottom w:val="nil"/>
          <w:right w:val="nil"/>
          <w:between w:val="nil"/>
        </w:pBdr>
        <w:spacing w:after="240" w:line="240" w:lineRule="auto"/>
        <w:rPr>
          <w:rFonts w:ascii="Arial" w:eastAsia="Arial" w:hAnsi="Arial" w:cs="Arial"/>
          <w:color w:val="000000"/>
          <w:sz w:val="24"/>
          <w:szCs w:val="24"/>
        </w:rPr>
      </w:pPr>
      <w:r>
        <w:rPr>
          <w:rFonts w:ascii="Arial" w:eastAsia="Arial" w:hAnsi="Arial" w:cs="Arial"/>
          <w:color w:val="000000"/>
          <w:sz w:val="24"/>
          <w:szCs w:val="24"/>
        </w:rPr>
        <w:t xml:space="preserve">obey all lawful instructions and reasonable directions of the Buyer (including, if </w:t>
      </w:r>
      <w:proofErr w:type="gramStart"/>
      <w:r>
        <w:rPr>
          <w:rFonts w:ascii="Arial" w:eastAsia="Arial" w:hAnsi="Arial" w:cs="Arial"/>
          <w:color w:val="000000"/>
          <w:sz w:val="24"/>
          <w:szCs w:val="24"/>
        </w:rPr>
        <w:t>so</w:t>
      </w:r>
      <w:proofErr w:type="gramEnd"/>
      <w:r>
        <w:rPr>
          <w:rFonts w:ascii="Arial" w:eastAsia="Arial" w:hAnsi="Arial" w:cs="Arial"/>
          <w:color w:val="000000"/>
          <w:sz w:val="24"/>
          <w:szCs w:val="24"/>
        </w:rPr>
        <w:t xml:space="preserve"> required by the Buyer, the ICT Policy) and provide the Deliverables to the reasonable satisfaction of the Buyer.</w:t>
      </w:r>
    </w:p>
    <w:p w14:paraId="4FF97CD9" w14:textId="77777777" w:rsidR="0072767C" w:rsidRDefault="00C246FF">
      <w:pPr>
        <w:numPr>
          <w:ilvl w:val="0"/>
          <w:numId w:val="2"/>
        </w:num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ICT Audit</w:t>
      </w:r>
    </w:p>
    <w:p w14:paraId="31377C95" w14:textId="77777777" w:rsidR="0072767C" w:rsidRDefault="00C246FF">
      <w:pPr>
        <w:numPr>
          <w:ilvl w:val="1"/>
          <w:numId w:val="2"/>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allow any auditor access to the Supplier premises to:</w:t>
      </w:r>
    </w:p>
    <w:p w14:paraId="38B31B40" w14:textId="77777777" w:rsidR="0072767C" w:rsidRDefault="00C246FF">
      <w:pPr>
        <w:numPr>
          <w:ilvl w:val="2"/>
          <w:numId w:val="2"/>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inspect the ICT Environment and the wider service delivery environment (or any part of them);</w:t>
      </w:r>
    </w:p>
    <w:p w14:paraId="4A2925CA" w14:textId="77777777" w:rsidR="0072767C" w:rsidRDefault="00C246FF">
      <w:pPr>
        <w:numPr>
          <w:ilvl w:val="2"/>
          <w:numId w:val="2"/>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review any records created during the design and development of the Supplier System and pre-operational environment such as information relating to Testing;</w:t>
      </w:r>
    </w:p>
    <w:p w14:paraId="279B916C" w14:textId="77777777" w:rsidR="0072767C" w:rsidRDefault="00C246FF">
      <w:pPr>
        <w:numPr>
          <w:ilvl w:val="2"/>
          <w:numId w:val="2"/>
        </w:numPr>
        <w:pBdr>
          <w:top w:val="nil"/>
          <w:left w:val="nil"/>
          <w:bottom w:val="nil"/>
          <w:right w:val="nil"/>
          <w:between w:val="nil"/>
        </w:pBdr>
        <w:spacing w:after="240" w:line="240" w:lineRule="auto"/>
        <w:rPr>
          <w:rFonts w:ascii="Arial" w:eastAsia="Arial" w:hAnsi="Arial" w:cs="Arial"/>
          <w:color w:val="000000"/>
          <w:sz w:val="24"/>
          <w:szCs w:val="24"/>
        </w:rPr>
      </w:pPr>
      <w:r>
        <w:rPr>
          <w:rFonts w:ascii="Arial" w:eastAsia="Arial" w:hAnsi="Arial" w:cs="Arial"/>
          <w:color w:val="000000"/>
          <w:sz w:val="24"/>
          <w:szCs w:val="24"/>
        </w:rPr>
        <w:t>review the Supplier’s quality management systems including all relevant Quality Plans.</w:t>
      </w:r>
    </w:p>
    <w:p w14:paraId="1626AA50" w14:textId="77777777" w:rsidR="0072767C" w:rsidRDefault="00C246FF">
      <w:pPr>
        <w:keepNext/>
        <w:numPr>
          <w:ilvl w:val="0"/>
          <w:numId w:val="2"/>
        </w:num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bookmarkStart w:id="1" w:name="_heading=h.30j0zll" w:colFirst="0" w:colLast="0"/>
      <w:bookmarkEnd w:id="1"/>
      <w:r>
        <w:rPr>
          <w:rFonts w:ascii="Arial" w:eastAsia="Arial" w:hAnsi="Arial" w:cs="Arial"/>
          <w:b/>
          <w:color w:val="000000"/>
          <w:sz w:val="24"/>
          <w:szCs w:val="24"/>
        </w:rPr>
        <w:t>Maintenance of the ICT Environment</w:t>
      </w:r>
    </w:p>
    <w:p w14:paraId="64607CE0" w14:textId="77777777" w:rsidR="0072767C" w:rsidRDefault="00C246FF">
      <w:pPr>
        <w:numPr>
          <w:ilvl w:val="1"/>
          <w:numId w:val="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specified by the Buyer in the Order Form, the Supplier shall create and maintain a rolling schedule of planned maintenance to the ICT Environment ("</w:t>
      </w:r>
      <w:r>
        <w:rPr>
          <w:rFonts w:ascii="Arial" w:eastAsia="Arial" w:hAnsi="Arial" w:cs="Arial"/>
          <w:b/>
          <w:color w:val="000000"/>
          <w:sz w:val="24"/>
          <w:szCs w:val="24"/>
        </w:rPr>
        <w:t>Maintenance Schedule</w:t>
      </w:r>
      <w:r>
        <w:rPr>
          <w:rFonts w:ascii="Arial" w:eastAsia="Arial" w:hAnsi="Arial" w:cs="Arial"/>
          <w:color w:val="000000"/>
          <w:sz w:val="24"/>
          <w:szCs w:val="24"/>
        </w:rPr>
        <w:t>") and make it available to the Buyer for Approval in accordance with the timetable and instructions specified by the Buyer.</w:t>
      </w:r>
    </w:p>
    <w:p w14:paraId="64A397F5" w14:textId="77777777" w:rsidR="0072767C" w:rsidRDefault="00C246FF">
      <w:pPr>
        <w:numPr>
          <w:ilvl w:val="1"/>
          <w:numId w:val="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bookmarkStart w:id="2" w:name="_heading=h.1fob9te" w:colFirst="0" w:colLast="0"/>
      <w:bookmarkEnd w:id="2"/>
      <w:r>
        <w:rPr>
          <w:rFonts w:ascii="Arial" w:eastAsia="Arial" w:hAnsi="Arial" w:cs="Arial"/>
          <w:color w:val="000000"/>
          <w:sz w:val="24"/>
          <w:szCs w:val="24"/>
        </w:rPr>
        <w:t>Once the Maintenance Schedule has been Approved, the Supplier shall only undertake such planned maintenance (which shall be known as "</w:t>
      </w:r>
      <w:r>
        <w:rPr>
          <w:rFonts w:ascii="Arial" w:eastAsia="Arial" w:hAnsi="Arial" w:cs="Arial"/>
          <w:b/>
          <w:color w:val="000000"/>
          <w:sz w:val="24"/>
          <w:szCs w:val="24"/>
        </w:rPr>
        <w:t>Permitted Maintenance</w:t>
      </w:r>
      <w:r>
        <w:rPr>
          <w:rFonts w:ascii="Arial" w:eastAsia="Arial" w:hAnsi="Arial" w:cs="Arial"/>
          <w:color w:val="000000"/>
          <w:sz w:val="24"/>
          <w:szCs w:val="24"/>
        </w:rPr>
        <w:t>") in accordance with the Maintenance Schedule.</w:t>
      </w:r>
    </w:p>
    <w:p w14:paraId="73097222" w14:textId="77777777" w:rsidR="0072767C" w:rsidRDefault="00C246FF">
      <w:pPr>
        <w:numPr>
          <w:ilvl w:val="1"/>
          <w:numId w:val="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give as much notice as is reasonably practicable to the Buyer prior to carrying out any Emergency Maintenance.</w:t>
      </w:r>
    </w:p>
    <w:p w14:paraId="4C6C8447" w14:textId="77777777" w:rsidR="0072767C" w:rsidRDefault="00C246FF">
      <w:pPr>
        <w:numPr>
          <w:ilvl w:val="1"/>
          <w:numId w:val="2"/>
        </w:numPr>
        <w:pBdr>
          <w:top w:val="nil"/>
          <w:left w:val="nil"/>
          <w:bottom w:val="nil"/>
          <w:right w:val="nil"/>
          <w:between w:val="nil"/>
        </w:pBdr>
        <w:spacing w:after="240" w:line="240" w:lineRule="auto"/>
        <w:rPr>
          <w:rFonts w:ascii="Arial" w:eastAsia="Arial" w:hAnsi="Arial" w:cs="Arial"/>
          <w:color w:val="000000"/>
          <w:sz w:val="24"/>
          <w:szCs w:val="24"/>
        </w:rPr>
      </w:pPr>
      <w:r>
        <w:rPr>
          <w:rFonts w:ascii="Arial" w:eastAsia="Arial" w:hAnsi="Arial" w:cs="Arial"/>
          <w:color w:val="000000"/>
          <w:sz w:val="24"/>
          <w:szCs w:val="24"/>
        </w:rP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14:paraId="7A1B706E" w14:textId="77777777" w:rsidR="0072767C" w:rsidRDefault="00C246FF">
      <w:pPr>
        <w:keepNext/>
        <w:numPr>
          <w:ilvl w:val="0"/>
          <w:numId w:val="2"/>
        </w:numPr>
        <w:pBdr>
          <w:top w:val="nil"/>
          <w:left w:val="nil"/>
          <w:bottom w:val="nil"/>
          <w:right w:val="nil"/>
          <w:between w:val="nil"/>
        </w:pBdr>
        <w:tabs>
          <w:tab w:val="left" w:pos="1134"/>
        </w:tabs>
        <w:spacing w:before="12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Intellectual Property Rights in ICT</w:t>
      </w:r>
    </w:p>
    <w:p w14:paraId="03339FD6" w14:textId="77777777" w:rsidR="0072767C" w:rsidRDefault="00C246FF">
      <w:pPr>
        <w:numPr>
          <w:ilvl w:val="0"/>
          <w:numId w:val="1"/>
        </w:numPr>
        <w:tabs>
          <w:tab w:val="left" w:pos="2257"/>
        </w:tabs>
        <w:spacing w:before="120" w:after="120" w:line="240" w:lineRule="auto"/>
        <w:rPr>
          <w:rFonts w:ascii="Arial" w:eastAsia="Arial" w:hAnsi="Arial" w:cs="Arial"/>
          <w:b/>
          <w:i/>
          <w:sz w:val="24"/>
          <w:szCs w:val="24"/>
          <w:highlight w:val="yellow"/>
        </w:rPr>
      </w:pPr>
      <w:r>
        <w:rPr>
          <w:rFonts w:ascii="Arial" w:eastAsia="Arial" w:hAnsi="Arial" w:cs="Arial"/>
          <w:b/>
          <w:i/>
          <w:sz w:val="24"/>
          <w:szCs w:val="24"/>
          <w:highlight w:val="yellow"/>
        </w:rPr>
        <w:t xml:space="preserve">Option 3: Supplier ownership of New IPR with Buyer rights for the current contract only; </w:t>
      </w:r>
    </w:p>
    <w:p w14:paraId="065F1946" w14:textId="77777777" w:rsidR="0072767C" w:rsidRDefault="00C246FF">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Licences granted by the Supplier: Specially Written Software</w:t>
      </w:r>
    </w:p>
    <w:p w14:paraId="09594529" w14:textId="77777777" w:rsidR="0072767C" w:rsidRDefault="00C246FF">
      <w:pPr>
        <w:numPr>
          <w:ilvl w:val="2"/>
          <w:numId w:val="2"/>
        </w:numPr>
        <w:pBdr>
          <w:top w:val="nil"/>
          <w:left w:val="nil"/>
          <w:bottom w:val="nil"/>
          <w:right w:val="nil"/>
          <w:between w:val="nil"/>
        </w:pBdr>
        <w:tabs>
          <w:tab w:val="left" w:pos="2127"/>
        </w:tabs>
        <w:spacing w:before="120" w:after="120" w:line="240" w:lineRule="auto"/>
        <w:rPr>
          <w:rFonts w:ascii="Arial" w:eastAsia="Arial" w:hAnsi="Arial" w:cs="Arial"/>
          <w:color w:val="000000"/>
          <w:sz w:val="24"/>
          <w:szCs w:val="24"/>
        </w:rPr>
      </w:pPr>
      <w:bookmarkStart w:id="3" w:name="_heading=h.3dy6vkm" w:colFirst="0" w:colLast="0"/>
      <w:bookmarkEnd w:id="3"/>
      <w:r>
        <w:rPr>
          <w:rFonts w:ascii="Arial" w:eastAsia="Arial" w:hAnsi="Arial" w:cs="Arial"/>
          <w:color w:val="000000"/>
          <w:sz w:val="24"/>
          <w:szCs w:val="24"/>
        </w:rPr>
        <w:lastRenderedPageBreak/>
        <w:t>The Supplier shall grant to the Buyer a royalty-free and exclusive licence to use, adapt and sub-license the Specially Written Software together with and including:</w:t>
      </w:r>
    </w:p>
    <w:p w14:paraId="40BEE83F" w14:textId="77777777" w:rsidR="0072767C" w:rsidRDefault="00C246FF">
      <w:pPr>
        <w:numPr>
          <w:ilvl w:val="3"/>
          <w:numId w:val="2"/>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Documentation, Source Code and the Object Code of the Specially Written Software; and</w:t>
      </w:r>
    </w:p>
    <w:p w14:paraId="76E0951F" w14:textId="77777777" w:rsidR="0072767C" w:rsidRDefault="00C246FF">
      <w:pPr>
        <w:numPr>
          <w:ilvl w:val="3"/>
          <w:numId w:val="2"/>
        </w:numPr>
        <w:pBdr>
          <w:top w:val="nil"/>
          <w:left w:val="nil"/>
          <w:bottom w:val="nil"/>
          <w:right w:val="nil"/>
          <w:between w:val="nil"/>
        </w:pBdr>
        <w:tabs>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all build instructions, test instructions, test scripts, test data, operating instructions and other documents and tools necessary for maintaining and supporting the Specially Written Software and the New IPR (together the "</w:t>
      </w:r>
      <w:r>
        <w:rPr>
          <w:rFonts w:ascii="Arial" w:eastAsia="Arial" w:hAnsi="Arial" w:cs="Arial"/>
          <w:b/>
          <w:color w:val="000000"/>
          <w:sz w:val="24"/>
          <w:szCs w:val="24"/>
        </w:rPr>
        <w:t>Software Supporting Materials</w:t>
      </w:r>
      <w:r>
        <w:rPr>
          <w:rFonts w:ascii="Arial" w:eastAsia="Arial" w:hAnsi="Arial" w:cs="Arial"/>
          <w:color w:val="000000"/>
          <w:sz w:val="24"/>
          <w:szCs w:val="24"/>
        </w:rPr>
        <w:t>"),</w:t>
      </w:r>
    </w:p>
    <w:p w14:paraId="20C5B71B" w14:textId="50840204" w:rsidR="0072767C" w:rsidRDefault="00C246FF">
      <w:pPr>
        <w:pBdr>
          <w:top w:val="nil"/>
          <w:left w:val="nil"/>
          <w:bottom w:val="nil"/>
          <w:right w:val="nil"/>
          <w:between w:val="nil"/>
        </w:pBdr>
        <w:tabs>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for any purpose relating to the Deliverables (or substantially equivalent deliverables) including the right to load, execute, store, transmit, display and copy (for the purposes of archiving, backing-up, loading, execution, storage, transmission or display)</w:t>
      </w:r>
      <w:r>
        <w:rPr>
          <w:color w:val="000000"/>
        </w:rPr>
        <w:t xml:space="preserve"> </w:t>
      </w:r>
      <w:r>
        <w:rPr>
          <w:rFonts w:ascii="Arial" w:eastAsia="Arial" w:hAnsi="Arial" w:cs="Arial"/>
          <w:color w:val="000000"/>
          <w:sz w:val="24"/>
          <w:szCs w:val="24"/>
        </w:rPr>
        <w:t>for the Contract Period and after expiry of the Contract to the extent necessary to ensure continuity of service and an effective transition of Services to a Replacement Supplier.</w:t>
      </w:r>
    </w:p>
    <w:p w14:paraId="2C0F2F77" w14:textId="77777777" w:rsidR="0072767C" w:rsidRDefault="00C246FF">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bookmarkStart w:id="4" w:name="_heading=h.1t3h5sf" w:colFirst="0" w:colLast="0"/>
      <w:bookmarkEnd w:id="4"/>
      <w:r>
        <w:rPr>
          <w:rFonts w:ascii="Arial" w:eastAsia="Arial" w:hAnsi="Arial" w:cs="Arial"/>
          <w:b/>
          <w:color w:val="000000"/>
          <w:sz w:val="24"/>
          <w:szCs w:val="24"/>
        </w:rPr>
        <w:t>Licences for non-COTS IPR from the Supplier and third parties to the Buyer</w:t>
      </w:r>
    </w:p>
    <w:p w14:paraId="5D9CAE23" w14:textId="77777777" w:rsidR="0072767C" w:rsidRDefault="00C246FF">
      <w:pPr>
        <w:numPr>
          <w:ilvl w:val="2"/>
          <w:numId w:val="2"/>
        </w:numPr>
        <w:pBdr>
          <w:top w:val="nil"/>
          <w:left w:val="nil"/>
          <w:bottom w:val="nil"/>
          <w:right w:val="nil"/>
          <w:between w:val="nil"/>
        </w:pBdr>
        <w:tabs>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Unless the Buyer gives its </w:t>
      </w:r>
      <w:proofErr w:type="gramStart"/>
      <w:r>
        <w:rPr>
          <w:rFonts w:ascii="Arial" w:eastAsia="Arial" w:hAnsi="Arial" w:cs="Arial"/>
          <w:color w:val="000000"/>
          <w:sz w:val="24"/>
          <w:szCs w:val="24"/>
        </w:rPr>
        <w:t>Approval</w:t>
      </w:r>
      <w:proofErr w:type="gramEnd"/>
      <w:r>
        <w:rPr>
          <w:rFonts w:ascii="Arial" w:eastAsia="Arial" w:hAnsi="Arial" w:cs="Arial"/>
          <w:color w:val="000000"/>
          <w:sz w:val="24"/>
          <w:szCs w:val="24"/>
        </w:rPr>
        <w:t xml:space="preserve"> the Supplier must not use any:</w:t>
      </w:r>
    </w:p>
    <w:p w14:paraId="5ED1609C" w14:textId="77777777" w:rsidR="0072767C" w:rsidRDefault="00C246FF">
      <w:pPr>
        <w:numPr>
          <w:ilvl w:val="3"/>
          <w:numId w:val="2"/>
        </w:numPr>
        <w:pBdr>
          <w:top w:val="nil"/>
          <w:left w:val="nil"/>
          <w:bottom w:val="nil"/>
          <w:right w:val="nil"/>
          <w:between w:val="nil"/>
        </w:pBdr>
        <w:tabs>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of its own Existing IPR that is not COTS Software;</w:t>
      </w:r>
    </w:p>
    <w:p w14:paraId="21743018" w14:textId="77777777" w:rsidR="0072767C" w:rsidRDefault="00C246FF">
      <w:pPr>
        <w:numPr>
          <w:ilvl w:val="3"/>
          <w:numId w:val="2"/>
        </w:numPr>
        <w:pBdr>
          <w:top w:val="nil"/>
          <w:left w:val="nil"/>
          <w:bottom w:val="nil"/>
          <w:right w:val="nil"/>
          <w:between w:val="nil"/>
        </w:pBdr>
        <w:tabs>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third party software that is not COTS Software</w:t>
      </w:r>
    </w:p>
    <w:p w14:paraId="0165C005" w14:textId="77777777" w:rsidR="0072767C" w:rsidRDefault="00C246FF">
      <w:pPr>
        <w:numPr>
          <w:ilvl w:val="2"/>
          <w:numId w:val="2"/>
        </w:numPr>
        <w:pBdr>
          <w:top w:val="nil"/>
          <w:left w:val="nil"/>
          <w:bottom w:val="nil"/>
          <w:right w:val="nil"/>
          <w:between w:val="nil"/>
        </w:pBdr>
        <w:tabs>
          <w:tab w:val="left" w:pos="2127"/>
        </w:tabs>
        <w:spacing w:before="120" w:after="120" w:line="240" w:lineRule="auto"/>
        <w:rPr>
          <w:rFonts w:ascii="Arial" w:eastAsia="Arial" w:hAnsi="Arial" w:cs="Arial"/>
          <w:color w:val="000000"/>
          <w:sz w:val="24"/>
          <w:szCs w:val="24"/>
        </w:rPr>
      </w:pPr>
      <w:bookmarkStart w:id="5" w:name="_heading=h.4d34og8" w:colFirst="0" w:colLast="0"/>
      <w:bookmarkEnd w:id="5"/>
      <w:r>
        <w:rPr>
          <w:rFonts w:ascii="Arial" w:eastAsia="Arial" w:hAnsi="Arial" w:cs="Arial"/>
          <w:color w:val="000000"/>
          <w:sz w:val="24"/>
          <w:szCs w:val="24"/>
        </w:rPr>
        <w:t>Where the Buyer Approves the use of the Supplier’s Existing IPR that is not COTS Software the Supplier shall grant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w:t>
      </w:r>
      <w:r>
        <w:rPr>
          <w:color w:val="000000"/>
        </w:rPr>
        <w:t xml:space="preserve"> </w:t>
      </w:r>
      <w:r>
        <w:rPr>
          <w:rFonts w:ascii="Arial" w:eastAsia="Arial" w:hAnsi="Arial" w:cs="Arial"/>
          <w:color w:val="000000"/>
          <w:sz w:val="24"/>
          <w:szCs w:val="24"/>
        </w:rPr>
        <w:t>for the Contract Period and after expiry of the Contract to the extent necessary to ensure continuity of service and an effective transition of Services to a Replacement Supplier.</w:t>
      </w:r>
    </w:p>
    <w:p w14:paraId="3784353E" w14:textId="77777777" w:rsidR="0072767C" w:rsidRDefault="00C246FF">
      <w:pPr>
        <w:numPr>
          <w:ilvl w:val="2"/>
          <w:numId w:val="2"/>
        </w:numPr>
        <w:pBdr>
          <w:top w:val="nil"/>
          <w:left w:val="nil"/>
          <w:bottom w:val="nil"/>
          <w:right w:val="nil"/>
          <w:between w:val="nil"/>
        </w:pBdr>
        <w:tabs>
          <w:tab w:val="left" w:pos="2127"/>
        </w:tabs>
        <w:spacing w:before="120" w:after="120" w:line="240" w:lineRule="auto"/>
        <w:rPr>
          <w:rFonts w:ascii="Arial" w:eastAsia="Arial" w:hAnsi="Arial" w:cs="Arial"/>
          <w:color w:val="000000"/>
          <w:sz w:val="24"/>
          <w:szCs w:val="24"/>
        </w:rPr>
      </w:pPr>
      <w:bookmarkStart w:id="6" w:name="_heading=h.2s8eyo1" w:colFirst="0" w:colLast="0"/>
      <w:bookmarkEnd w:id="6"/>
      <w:r>
        <w:rPr>
          <w:rFonts w:ascii="Arial" w:eastAsia="Arial" w:hAnsi="Arial" w:cs="Arial"/>
          <w:color w:val="000000"/>
          <w:sz w:val="24"/>
          <w:szCs w:val="24"/>
        </w:rPr>
        <w:t xml:space="preserve">Where the Buyer Approves the use of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Software that is not COTS Software the Supplier shall procure that the owners or the authorised licensors of any such Software grant a direct licence to the Buyer on terms at least equivalent to those set out in Paragraph 9.3.2. If the Supplier cannot obtain such a licence for the </w:t>
      </w:r>
      <w:proofErr w:type="gramStart"/>
      <w:r>
        <w:rPr>
          <w:rFonts w:ascii="Arial" w:eastAsia="Arial" w:hAnsi="Arial" w:cs="Arial"/>
          <w:color w:val="000000"/>
          <w:sz w:val="24"/>
          <w:szCs w:val="24"/>
        </w:rPr>
        <w:t>Buyer</w:t>
      </w:r>
      <w:proofErr w:type="gramEnd"/>
      <w:r>
        <w:rPr>
          <w:rFonts w:ascii="Arial" w:eastAsia="Arial" w:hAnsi="Arial" w:cs="Arial"/>
          <w:color w:val="000000"/>
          <w:sz w:val="24"/>
          <w:szCs w:val="24"/>
        </w:rPr>
        <w:t xml:space="preserve"> it shall:</w:t>
      </w:r>
    </w:p>
    <w:p w14:paraId="65FB528E" w14:textId="77777777" w:rsidR="0072767C" w:rsidRDefault="00C246FF">
      <w:pPr>
        <w:numPr>
          <w:ilvl w:val="3"/>
          <w:numId w:val="2"/>
        </w:numPr>
        <w:pBdr>
          <w:top w:val="nil"/>
          <w:left w:val="nil"/>
          <w:bottom w:val="nil"/>
          <w:right w:val="nil"/>
          <w:between w:val="nil"/>
        </w:pBdr>
        <w:tabs>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notify the Buyer in writing giving details of what licence terms can be obtained and whether there are alternative software providers which the Supplier could seek to use; and</w:t>
      </w:r>
    </w:p>
    <w:p w14:paraId="759AFE61" w14:textId="77777777" w:rsidR="0072767C" w:rsidRDefault="00C246FF">
      <w:pPr>
        <w:numPr>
          <w:ilvl w:val="3"/>
          <w:numId w:val="2"/>
        </w:numPr>
        <w:pBdr>
          <w:top w:val="nil"/>
          <w:left w:val="nil"/>
          <w:bottom w:val="nil"/>
          <w:right w:val="nil"/>
          <w:between w:val="nil"/>
        </w:pBdr>
        <w:tabs>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only use such third party IPR as referred to </w:t>
      </w:r>
      <w:proofErr w:type="spellStart"/>
      <w:r>
        <w:rPr>
          <w:rFonts w:ascii="Arial" w:eastAsia="Arial" w:hAnsi="Arial" w:cs="Arial"/>
          <w:color w:val="000000"/>
          <w:sz w:val="24"/>
          <w:szCs w:val="24"/>
        </w:rPr>
        <w:t>at</w:t>
      </w:r>
      <w:proofErr w:type="spellEnd"/>
      <w:r>
        <w:rPr>
          <w:rFonts w:ascii="Arial" w:eastAsia="Arial" w:hAnsi="Arial" w:cs="Arial"/>
          <w:color w:val="000000"/>
          <w:sz w:val="24"/>
          <w:szCs w:val="24"/>
        </w:rPr>
        <w:t xml:space="preserve"> Paragraph 9.3.3 if the Buyer Approves the terms of the licence from the relevant third party.</w:t>
      </w:r>
    </w:p>
    <w:p w14:paraId="561DC58D" w14:textId="77777777" w:rsidR="0072767C" w:rsidRDefault="00C246FF">
      <w:pPr>
        <w:numPr>
          <w:ilvl w:val="2"/>
          <w:numId w:val="2"/>
        </w:numPr>
        <w:pBdr>
          <w:top w:val="nil"/>
          <w:left w:val="nil"/>
          <w:bottom w:val="nil"/>
          <w:right w:val="nil"/>
          <w:between w:val="nil"/>
        </w:pBdr>
        <w:tabs>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Where the Supplier is unable to provide a licence to the Supplier’s Existing IPR in accordance with Paragraph 9.3.2 above, it must meet the requirement by making use of COTS Software or Specially Written Software.  </w:t>
      </w:r>
    </w:p>
    <w:p w14:paraId="4F3084DE" w14:textId="77777777" w:rsidR="0072767C" w:rsidRDefault="00C246FF">
      <w:pPr>
        <w:numPr>
          <w:ilvl w:val="2"/>
          <w:numId w:val="2"/>
        </w:numPr>
        <w:pBdr>
          <w:top w:val="nil"/>
          <w:left w:val="nil"/>
          <w:bottom w:val="nil"/>
          <w:right w:val="nil"/>
          <w:between w:val="nil"/>
        </w:pBdr>
        <w:tabs>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Supplier may terminate a licence granted under Paragraph 9.3.2 by giving at least thirty (30) days’ </w:t>
      </w:r>
      <w:proofErr w:type="gramStart"/>
      <w:r>
        <w:rPr>
          <w:rFonts w:ascii="Arial" w:eastAsia="Arial" w:hAnsi="Arial" w:cs="Arial"/>
          <w:color w:val="000000"/>
          <w:sz w:val="24"/>
          <w:szCs w:val="24"/>
        </w:rPr>
        <w:t>notice</w:t>
      </w:r>
      <w:proofErr w:type="gramEnd"/>
      <w:r>
        <w:rPr>
          <w:rFonts w:ascii="Arial" w:eastAsia="Arial" w:hAnsi="Arial" w:cs="Arial"/>
          <w:color w:val="000000"/>
          <w:sz w:val="24"/>
          <w:szCs w:val="24"/>
        </w:rPr>
        <w:t xml:space="preserve"> in writing if there is an Authority Cause which constitutes a material Default which, if capable of remedy, is not remedied within twenty (20) Working Days after the Supplier gives the Buyer written notice specifying the breach and requiring its remedy.</w:t>
      </w:r>
    </w:p>
    <w:p w14:paraId="13661FE7" w14:textId="77777777" w:rsidR="0072767C" w:rsidRDefault="00C246FF">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bookmarkStart w:id="7" w:name="_heading=h.17dp8vu" w:colFirst="0" w:colLast="0"/>
      <w:bookmarkEnd w:id="7"/>
      <w:r>
        <w:rPr>
          <w:rFonts w:ascii="Arial" w:eastAsia="Arial" w:hAnsi="Arial" w:cs="Arial"/>
          <w:b/>
          <w:color w:val="000000"/>
          <w:sz w:val="24"/>
          <w:szCs w:val="24"/>
        </w:rPr>
        <w:t>Licences for COTS Software by the Supplier and third parties to the Buyer</w:t>
      </w:r>
    </w:p>
    <w:p w14:paraId="4FE29FEF" w14:textId="77777777" w:rsidR="0072767C" w:rsidRDefault="00C246FF">
      <w:pPr>
        <w:numPr>
          <w:ilvl w:val="2"/>
          <w:numId w:val="2"/>
        </w:numPr>
        <w:pBdr>
          <w:top w:val="nil"/>
          <w:left w:val="nil"/>
          <w:bottom w:val="nil"/>
          <w:right w:val="nil"/>
          <w:between w:val="nil"/>
        </w:pBdr>
        <w:tabs>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either grant, or procure that the owners or the authorised licensors of any COTS Software grant, a direct licence to the Buyer on terms no less favourable than those standard commercial terms on which such software is usually made commercially available.</w:t>
      </w:r>
    </w:p>
    <w:p w14:paraId="441E6472" w14:textId="77777777" w:rsidR="0072767C" w:rsidRDefault="00C246FF">
      <w:pPr>
        <w:numPr>
          <w:ilvl w:val="2"/>
          <w:numId w:val="2"/>
        </w:numPr>
        <w:pBdr>
          <w:top w:val="nil"/>
          <w:left w:val="nil"/>
          <w:bottom w:val="nil"/>
          <w:right w:val="nil"/>
          <w:between w:val="nil"/>
        </w:pBdr>
        <w:tabs>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Where the Supplier owns the COTS Software it shall make available the COTS Software to a Replacement Supplier at a price and on terms no less favourable than those standard commercial terms on which such software is usually made commercially available.</w:t>
      </w:r>
    </w:p>
    <w:p w14:paraId="5D005456" w14:textId="77777777" w:rsidR="0072767C" w:rsidRDefault="00C246FF">
      <w:pPr>
        <w:numPr>
          <w:ilvl w:val="2"/>
          <w:numId w:val="2"/>
        </w:numPr>
        <w:pBdr>
          <w:top w:val="nil"/>
          <w:left w:val="nil"/>
          <w:bottom w:val="nil"/>
          <w:right w:val="nil"/>
          <w:between w:val="nil"/>
        </w:pBdr>
        <w:tabs>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Where a third party is the owner of COTS Software licensed in accordance with this Paragraph [9.4] the Supplier shall support the Replacement Supplier to make arrangements with the owner or authorised licensee to renew the license at a price and on terms no less favourable than those standard commercial terms on which such software is usually made commercially available.</w:t>
      </w:r>
    </w:p>
    <w:p w14:paraId="70B048CC" w14:textId="77777777" w:rsidR="0072767C" w:rsidRDefault="00C246FF">
      <w:pPr>
        <w:numPr>
          <w:ilvl w:val="2"/>
          <w:numId w:val="2"/>
        </w:numPr>
        <w:pBdr>
          <w:top w:val="nil"/>
          <w:left w:val="nil"/>
          <w:bottom w:val="nil"/>
          <w:right w:val="nil"/>
          <w:between w:val="nil"/>
        </w:pBdr>
        <w:tabs>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notify the Buyer within seven (7) days of becoming aware of any COTS Software which in the next thirty-six (36) months:</w:t>
      </w:r>
    </w:p>
    <w:p w14:paraId="35E5A6FB" w14:textId="77777777" w:rsidR="0072767C" w:rsidRDefault="00C246FF">
      <w:pPr>
        <w:numPr>
          <w:ilvl w:val="3"/>
          <w:numId w:val="2"/>
        </w:numPr>
        <w:pBdr>
          <w:top w:val="nil"/>
          <w:left w:val="nil"/>
          <w:bottom w:val="nil"/>
          <w:right w:val="nil"/>
          <w:between w:val="nil"/>
        </w:pBdr>
        <w:tabs>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will no longer be maintained or supported by the developer; or</w:t>
      </w:r>
    </w:p>
    <w:p w14:paraId="4643C22D" w14:textId="77777777" w:rsidR="0072767C" w:rsidRDefault="00C246FF">
      <w:pPr>
        <w:numPr>
          <w:ilvl w:val="3"/>
          <w:numId w:val="2"/>
        </w:numPr>
        <w:pBdr>
          <w:top w:val="nil"/>
          <w:left w:val="nil"/>
          <w:bottom w:val="nil"/>
          <w:right w:val="nil"/>
          <w:between w:val="nil"/>
        </w:pBdr>
        <w:tabs>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will no longer be made commercially </w:t>
      </w:r>
      <w:proofErr w:type="gramStart"/>
      <w:r>
        <w:rPr>
          <w:rFonts w:ascii="Arial" w:eastAsia="Arial" w:hAnsi="Arial" w:cs="Arial"/>
          <w:color w:val="000000"/>
          <w:sz w:val="24"/>
          <w:szCs w:val="24"/>
        </w:rPr>
        <w:t>available</w:t>
      </w:r>
      <w:proofErr w:type="gramEnd"/>
    </w:p>
    <w:p w14:paraId="4885F4BD" w14:textId="77777777" w:rsidR="0072767C" w:rsidRDefault="00C246FF">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Buyer’s right to assign/novate licences</w:t>
      </w:r>
    </w:p>
    <w:p w14:paraId="560ADD03" w14:textId="77777777" w:rsidR="0072767C" w:rsidRDefault="00C246FF">
      <w:pPr>
        <w:numPr>
          <w:ilvl w:val="2"/>
          <w:numId w:val="2"/>
        </w:numPr>
        <w:pBdr>
          <w:top w:val="nil"/>
          <w:left w:val="nil"/>
          <w:bottom w:val="nil"/>
          <w:right w:val="nil"/>
          <w:between w:val="nil"/>
        </w:pBdr>
        <w:tabs>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may assign, novate or otherwise transfer its rights and obligations under the licences granted pursuant to Paragraph [9.2] (</w:t>
      </w:r>
      <w:r>
        <w:rPr>
          <w:rFonts w:ascii="Arial" w:eastAsia="Arial" w:hAnsi="Arial" w:cs="Arial"/>
          <w:i/>
          <w:color w:val="000000"/>
          <w:sz w:val="24"/>
          <w:szCs w:val="24"/>
        </w:rPr>
        <w:t>Licences for non-COTS IPR from the Supplier and third parties to the Buyer</w:t>
      </w:r>
      <w:r>
        <w:rPr>
          <w:rFonts w:ascii="Arial" w:eastAsia="Arial" w:hAnsi="Arial" w:cs="Arial"/>
          <w:color w:val="000000"/>
          <w:sz w:val="24"/>
          <w:szCs w:val="24"/>
        </w:rPr>
        <w:t>) to:</w:t>
      </w:r>
    </w:p>
    <w:p w14:paraId="79CD9A92" w14:textId="77777777" w:rsidR="0072767C" w:rsidRDefault="00C246FF">
      <w:pPr>
        <w:numPr>
          <w:ilvl w:val="3"/>
          <w:numId w:val="2"/>
        </w:numPr>
        <w:pBdr>
          <w:top w:val="nil"/>
          <w:left w:val="nil"/>
          <w:bottom w:val="nil"/>
          <w:right w:val="nil"/>
          <w:between w:val="nil"/>
        </w:pBdr>
        <w:tabs>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 Central Government Body; or</w:t>
      </w:r>
    </w:p>
    <w:p w14:paraId="5FAFD51D" w14:textId="77777777" w:rsidR="0072767C" w:rsidRDefault="00C246FF">
      <w:pPr>
        <w:numPr>
          <w:ilvl w:val="3"/>
          <w:numId w:val="2"/>
        </w:numPr>
        <w:pBdr>
          <w:top w:val="nil"/>
          <w:left w:val="nil"/>
          <w:bottom w:val="nil"/>
          <w:right w:val="nil"/>
          <w:between w:val="nil"/>
        </w:pBdr>
        <w:tabs>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to </w:t>
      </w:r>
      <w:proofErr w:type="spellStart"/>
      <w:r>
        <w:rPr>
          <w:rFonts w:ascii="Arial" w:eastAsia="Arial" w:hAnsi="Arial" w:cs="Arial"/>
          <w:color w:val="000000"/>
          <w:sz w:val="24"/>
          <w:szCs w:val="24"/>
        </w:rPr>
        <w:t>any body</w:t>
      </w:r>
      <w:proofErr w:type="spellEnd"/>
      <w:r>
        <w:rPr>
          <w:rFonts w:ascii="Arial" w:eastAsia="Arial" w:hAnsi="Arial" w:cs="Arial"/>
          <w:color w:val="000000"/>
          <w:sz w:val="24"/>
          <w:szCs w:val="24"/>
        </w:rPr>
        <w:t xml:space="preserve"> (including any private sector body) which performs or carries on any of the functions and/or activities </w:t>
      </w:r>
      <w:r>
        <w:rPr>
          <w:rFonts w:ascii="Arial" w:eastAsia="Arial" w:hAnsi="Arial" w:cs="Arial"/>
          <w:color w:val="000000"/>
          <w:sz w:val="24"/>
          <w:szCs w:val="24"/>
        </w:rPr>
        <w:lastRenderedPageBreak/>
        <w:t>that previously had been performed and/or carried on by the Buyer.</w:t>
      </w:r>
    </w:p>
    <w:p w14:paraId="5BF885D2" w14:textId="77777777" w:rsidR="0072767C" w:rsidRDefault="00C246FF">
      <w:pPr>
        <w:numPr>
          <w:ilvl w:val="2"/>
          <w:numId w:val="2"/>
        </w:numPr>
        <w:pBdr>
          <w:top w:val="nil"/>
          <w:left w:val="nil"/>
          <w:bottom w:val="nil"/>
          <w:right w:val="nil"/>
          <w:between w:val="nil"/>
        </w:pBdr>
        <w:tabs>
          <w:tab w:val="left" w:pos="2127"/>
        </w:tabs>
        <w:spacing w:before="120" w:after="120" w:line="240" w:lineRule="auto"/>
        <w:rPr>
          <w:rFonts w:ascii="Arial" w:eastAsia="Arial" w:hAnsi="Arial" w:cs="Arial"/>
          <w:color w:val="000000"/>
          <w:sz w:val="24"/>
          <w:szCs w:val="24"/>
        </w:rPr>
      </w:pPr>
      <w:bookmarkStart w:id="8" w:name="_heading=h.3rdcrjn" w:colFirst="0" w:colLast="0"/>
      <w:bookmarkEnd w:id="8"/>
      <w:r>
        <w:rPr>
          <w:rFonts w:ascii="Arial" w:eastAsia="Arial" w:hAnsi="Arial" w:cs="Arial"/>
          <w:sz w:val="24"/>
          <w:szCs w:val="24"/>
        </w:rPr>
        <w:t>If the Buyer ceases to be a Central Government Body, the successor body to the Buyer shall still be entitled to the benefit of the licences granted in paragraph 9.3</w:t>
      </w:r>
      <w:r>
        <w:rPr>
          <w:rFonts w:ascii="Arial" w:eastAsia="Arial" w:hAnsi="Arial" w:cs="Arial"/>
          <w:color w:val="000000"/>
          <w:sz w:val="24"/>
          <w:szCs w:val="24"/>
        </w:rPr>
        <w:t xml:space="preserve"> </w:t>
      </w:r>
    </w:p>
    <w:p w14:paraId="6832A107" w14:textId="77777777" w:rsidR="0072767C" w:rsidRDefault="00C246FF">
      <w:pPr>
        <w:numPr>
          <w:ilvl w:val="2"/>
          <w:numId w:val="2"/>
        </w:numPr>
        <w:pBdr>
          <w:top w:val="nil"/>
          <w:left w:val="nil"/>
          <w:bottom w:val="nil"/>
          <w:right w:val="nil"/>
          <w:between w:val="nil"/>
        </w:pBdr>
        <w:tabs>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may assign, novate or otherwise transfer its rights and obligations under the licences granted pursuant to Paragraph [9.2] (</w:t>
      </w:r>
      <w:r>
        <w:rPr>
          <w:rFonts w:ascii="Arial" w:eastAsia="Arial" w:hAnsi="Arial" w:cs="Arial"/>
          <w:i/>
          <w:color w:val="000000"/>
          <w:sz w:val="24"/>
          <w:szCs w:val="24"/>
        </w:rPr>
        <w:t>Licences granted by the Supplier: Specially Written Software</w:t>
      </w:r>
      <w:r>
        <w:rPr>
          <w:rFonts w:ascii="Arial" w:eastAsia="Arial" w:hAnsi="Arial" w:cs="Arial"/>
          <w:color w:val="000000"/>
          <w:sz w:val="24"/>
          <w:szCs w:val="24"/>
        </w:rPr>
        <w:t>) to:</w:t>
      </w:r>
    </w:p>
    <w:p w14:paraId="79587E47" w14:textId="77777777" w:rsidR="0072767C" w:rsidRDefault="00C246FF">
      <w:pPr>
        <w:numPr>
          <w:ilvl w:val="3"/>
          <w:numId w:val="2"/>
        </w:numPr>
        <w:pBdr>
          <w:top w:val="nil"/>
          <w:left w:val="nil"/>
          <w:bottom w:val="nil"/>
          <w:right w:val="nil"/>
          <w:between w:val="nil"/>
        </w:pBdr>
        <w:tabs>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 Central Government Body; or</w:t>
      </w:r>
    </w:p>
    <w:p w14:paraId="52F169D8" w14:textId="77777777" w:rsidR="0072767C" w:rsidRDefault="00C246FF">
      <w:pPr>
        <w:numPr>
          <w:ilvl w:val="3"/>
          <w:numId w:val="2"/>
        </w:numPr>
        <w:pBdr>
          <w:top w:val="nil"/>
          <w:left w:val="nil"/>
          <w:bottom w:val="nil"/>
          <w:right w:val="nil"/>
          <w:between w:val="nil"/>
        </w:pBdr>
        <w:tabs>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to </w:t>
      </w:r>
      <w:proofErr w:type="spellStart"/>
      <w:r>
        <w:rPr>
          <w:rFonts w:ascii="Arial" w:eastAsia="Arial" w:hAnsi="Arial" w:cs="Arial"/>
          <w:color w:val="000000"/>
          <w:sz w:val="24"/>
          <w:szCs w:val="24"/>
        </w:rPr>
        <w:t>any body</w:t>
      </w:r>
      <w:proofErr w:type="spellEnd"/>
      <w:r>
        <w:rPr>
          <w:rFonts w:ascii="Arial" w:eastAsia="Arial" w:hAnsi="Arial" w:cs="Arial"/>
          <w:color w:val="000000"/>
          <w:sz w:val="24"/>
          <w:szCs w:val="24"/>
        </w:rPr>
        <w:t xml:space="preserve"> (including any private sector body) which performs or carries on any of the functions and/or activities that previously had been performed and/or carried on by the Buyer</w:t>
      </w:r>
    </w:p>
    <w:p w14:paraId="12766DA5" w14:textId="7C4F15A8" w:rsidR="0072767C" w:rsidRDefault="00C246FF">
      <w:pPr>
        <w:pBdr>
          <w:top w:val="nil"/>
          <w:left w:val="nil"/>
          <w:bottom w:val="nil"/>
          <w:right w:val="nil"/>
          <w:between w:val="nil"/>
        </w:pBdr>
        <w:tabs>
          <w:tab w:val="left" w:pos="2127"/>
        </w:tabs>
        <w:spacing w:before="120" w:after="120" w:line="240" w:lineRule="auto"/>
        <w:ind w:left="1656"/>
        <w:rPr>
          <w:rFonts w:ascii="Arial" w:eastAsia="Arial" w:hAnsi="Arial" w:cs="Arial"/>
          <w:i/>
          <w:color w:val="000000"/>
          <w:sz w:val="24"/>
          <w:szCs w:val="24"/>
        </w:rPr>
      </w:pPr>
      <w:r>
        <w:rPr>
          <w:rFonts w:ascii="Arial" w:eastAsia="Arial" w:hAnsi="Arial" w:cs="Arial"/>
          <w:color w:val="000000"/>
          <w:sz w:val="24"/>
          <w:szCs w:val="24"/>
        </w:rPr>
        <w:t>provided that such transfer is for any purpose relating to the Deliverables (or substantially equivalent deliverables</w:t>
      </w:r>
      <w:r w:rsidR="006564EE">
        <w:rPr>
          <w:rFonts w:ascii="Arial" w:eastAsia="Arial" w:hAnsi="Arial" w:cs="Arial"/>
          <w:color w:val="000000"/>
          <w:sz w:val="24"/>
          <w:szCs w:val="24"/>
        </w:rPr>
        <w:t>)</w:t>
      </w:r>
    </w:p>
    <w:p w14:paraId="488E4F11" w14:textId="77777777" w:rsidR="0072767C" w:rsidRDefault="00C246FF">
      <w:pPr>
        <w:numPr>
          <w:ilvl w:val="2"/>
          <w:numId w:val="2"/>
        </w:numPr>
        <w:pBdr>
          <w:top w:val="nil"/>
          <w:left w:val="nil"/>
          <w:bottom w:val="nil"/>
          <w:right w:val="nil"/>
          <w:between w:val="nil"/>
        </w:pBdr>
        <w:tabs>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the Buyer ceases to be a Central Government Body, the successor body to the Buyer shall still be entitled to the benefit of the licences granted in Paragraphs [9.2] and/or [9.3].</w:t>
      </w:r>
    </w:p>
    <w:p w14:paraId="4970A435" w14:textId="77777777" w:rsidR="0072767C" w:rsidRDefault="00C246FF">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Licence granted by the Buyer</w:t>
      </w:r>
    </w:p>
    <w:p w14:paraId="0158671D" w14:textId="77777777" w:rsidR="0072767C" w:rsidRDefault="00C246FF">
      <w:pPr>
        <w:numPr>
          <w:ilvl w:val="2"/>
          <w:numId w:val="2"/>
        </w:numPr>
        <w:pBdr>
          <w:top w:val="nil"/>
          <w:left w:val="nil"/>
          <w:bottom w:val="nil"/>
          <w:right w:val="nil"/>
          <w:between w:val="nil"/>
        </w:pBdr>
        <w:tabs>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Buyer grants to the Supplier a royalty-free, non-exclusive, non-transferable licence during the Contract Period to use the Buyer Software 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15 </w:t>
      </w:r>
      <w:proofErr w:type="gramStart"/>
      <w:r>
        <w:rPr>
          <w:rFonts w:ascii="Arial" w:eastAsia="Arial" w:hAnsi="Arial" w:cs="Arial"/>
          <w:color w:val="000000"/>
          <w:sz w:val="24"/>
          <w:szCs w:val="24"/>
        </w:rPr>
        <w:t>(</w:t>
      </w:r>
      <w:r>
        <w:rPr>
          <w:color w:val="000000"/>
        </w:rPr>
        <w:t xml:space="preserve"> </w:t>
      </w:r>
      <w:r>
        <w:rPr>
          <w:rFonts w:ascii="Arial" w:eastAsia="Arial" w:hAnsi="Arial" w:cs="Arial"/>
          <w:color w:val="000000"/>
          <w:sz w:val="24"/>
          <w:szCs w:val="24"/>
        </w:rPr>
        <w:t>What</w:t>
      </w:r>
      <w:proofErr w:type="gramEnd"/>
      <w:r>
        <w:rPr>
          <w:rFonts w:ascii="Arial" w:eastAsia="Arial" w:hAnsi="Arial" w:cs="Arial"/>
          <w:color w:val="000000"/>
          <w:sz w:val="24"/>
          <w:szCs w:val="24"/>
        </w:rPr>
        <w:t xml:space="preserve"> you must keep confidential).</w:t>
      </w:r>
    </w:p>
    <w:p w14:paraId="22010519" w14:textId="48A6B0F5" w:rsidR="0072767C" w:rsidRDefault="0072767C">
      <w:pPr>
        <w:pBdr>
          <w:top w:val="nil"/>
          <w:left w:val="nil"/>
          <w:bottom w:val="nil"/>
          <w:right w:val="nil"/>
          <w:between w:val="nil"/>
        </w:pBdr>
        <w:tabs>
          <w:tab w:val="left" w:pos="2127"/>
        </w:tabs>
        <w:spacing w:before="120" w:after="120" w:line="240" w:lineRule="auto"/>
        <w:rPr>
          <w:rFonts w:ascii="Arial" w:eastAsia="Arial" w:hAnsi="Arial" w:cs="Arial"/>
          <w:color w:val="000000"/>
          <w:sz w:val="24"/>
          <w:szCs w:val="24"/>
        </w:rPr>
      </w:pPr>
    </w:p>
    <w:p w14:paraId="1C2D42E3" w14:textId="77777777" w:rsidR="0072767C" w:rsidRDefault="00C246FF">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Malicious Software</w:t>
      </w:r>
    </w:p>
    <w:p w14:paraId="0F6BB7CA" w14:textId="77777777" w:rsidR="0072767C" w:rsidRDefault="00C246FF">
      <w:pPr>
        <w:numPr>
          <w:ilvl w:val="2"/>
          <w:numId w:val="2"/>
        </w:numPr>
        <w:pBdr>
          <w:top w:val="nil"/>
          <w:left w:val="nil"/>
          <w:bottom w:val="nil"/>
          <w:right w:val="nil"/>
          <w:between w:val="nil"/>
        </w:pBdr>
        <w:tabs>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throughout the Contract Period, use the latest versions of anti-virus definitions and software available from an industry accepted anti-virus software vendor to check for, contain the spread of, and minimise the impact of Malicious Software.</w:t>
      </w:r>
    </w:p>
    <w:p w14:paraId="32767223" w14:textId="77777777" w:rsidR="0072767C" w:rsidRDefault="00C246FF">
      <w:pPr>
        <w:numPr>
          <w:ilvl w:val="2"/>
          <w:numId w:val="2"/>
        </w:numPr>
        <w:pBdr>
          <w:top w:val="nil"/>
          <w:left w:val="nil"/>
          <w:bottom w:val="nil"/>
          <w:right w:val="nil"/>
          <w:between w:val="nil"/>
        </w:pBdr>
        <w:tabs>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p>
    <w:p w14:paraId="05057392" w14:textId="77777777" w:rsidR="0072767C" w:rsidRDefault="00C246FF">
      <w:pPr>
        <w:numPr>
          <w:ilvl w:val="2"/>
          <w:numId w:val="2"/>
        </w:numPr>
        <w:pBdr>
          <w:top w:val="nil"/>
          <w:left w:val="nil"/>
          <w:bottom w:val="nil"/>
          <w:right w:val="nil"/>
          <w:between w:val="nil"/>
        </w:pBdr>
        <w:tabs>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cost arising out of the actions of the Parties taken in compliance with the provisions of Paragraph 9.9.2 shall be borne by the Parties as follows:</w:t>
      </w:r>
    </w:p>
    <w:p w14:paraId="3D2F6D20" w14:textId="77777777" w:rsidR="0072767C" w:rsidRDefault="00C246FF">
      <w:pPr>
        <w:numPr>
          <w:ilvl w:val="3"/>
          <w:numId w:val="2"/>
        </w:numPr>
        <w:pBdr>
          <w:top w:val="nil"/>
          <w:left w:val="nil"/>
          <w:bottom w:val="nil"/>
          <w:right w:val="nil"/>
          <w:between w:val="nil"/>
        </w:pBdr>
        <w:tabs>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by the Supplier, where the Malicious Software originates from the Supplier Software, the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14:paraId="5F7A2A3B" w14:textId="77777777" w:rsidR="0072767C" w:rsidRDefault="00C246FF">
      <w:pPr>
        <w:numPr>
          <w:ilvl w:val="3"/>
          <w:numId w:val="2"/>
        </w:numPr>
        <w:pBdr>
          <w:top w:val="nil"/>
          <w:left w:val="nil"/>
          <w:bottom w:val="nil"/>
          <w:right w:val="nil"/>
          <w:between w:val="nil"/>
        </w:pBdr>
        <w:tabs>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by the Buyer, if the Malicious Software originates from the Buyer Software or the Buyer Data (whilst the Buyer Data was under the control of the Buyer).</w:t>
      </w:r>
    </w:p>
    <w:p w14:paraId="2C72C4D4" w14:textId="77777777" w:rsidR="0072767C" w:rsidRDefault="00C246FF">
      <w:pPr>
        <w:numPr>
          <w:ilvl w:val="1"/>
          <w:numId w:val="2"/>
        </w:numPr>
        <w:pBdr>
          <w:top w:val="nil"/>
          <w:left w:val="nil"/>
          <w:bottom w:val="nil"/>
          <w:right w:val="nil"/>
          <w:between w:val="nil"/>
        </w:pBdr>
        <w:tabs>
          <w:tab w:val="left" w:pos="1134"/>
        </w:tabs>
        <w:spacing w:after="120" w:line="240" w:lineRule="auto"/>
        <w:rPr>
          <w:rFonts w:ascii="Arial" w:eastAsia="Arial" w:hAnsi="Arial" w:cs="Arial"/>
          <w:b/>
          <w:color w:val="000000"/>
          <w:sz w:val="24"/>
          <w:szCs w:val="24"/>
        </w:rPr>
      </w:pPr>
      <w:r>
        <w:rPr>
          <w:rFonts w:ascii="Arial" w:eastAsia="Arial" w:hAnsi="Arial" w:cs="Arial"/>
          <w:b/>
          <w:color w:val="000000"/>
          <w:sz w:val="24"/>
          <w:szCs w:val="24"/>
        </w:rPr>
        <w:t>Restrictions on exploiting Specially Written Software</w:t>
      </w:r>
    </w:p>
    <w:p w14:paraId="49F5D541" w14:textId="77777777" w:rsidR="0072767C" w:rsidRDefault="00C246FF">
      <w:pPr>
        <w:numPr>
          <w:ilvl w:val="2"/>
          <w:numId w:val="2"/>
        </w:numPr>
        <w:pBdr>
          <w:top w:val="nil"/>
          <w:left w:val="nil"/>
          <w:bottom w:val="nil"/>
          <w:right w:val="nil"/>
          <w:between w:val="nil"/>
        </w:pBdr>
        <w:tabs>
          <w:tab w:val="left" w:pos="2127"/>
        </w:tabs>
        <w:spacing w:before="120" w:after="120" w:line="240" w:lineRule="auto"/>
        <w:rPr>
          <w:rFonts w:ascii="Arial" w:eastAsia="Arial" w:hAnsi="Arial" w:cs="Arial"/>
          <w:sz w:val="24"/>
          <w:szCs w:val="24"/>
        </w:rPr>
      </w:pPr>
      <w:r>
        <w:rPr>
          <w:rFonts w:ascii="Arial" w:eastAsia="Arial" w:hAnsi="Arial" w:cs="Arial"/>
          <w:color w:val="000000"/>
          <w:sz w:val="24"/>
          <w:szCs w:val="24"/>
        </w:rPr>
        <w:t>Notwithstanding</w:t>
      </w:r>
      <w:r>
        <w:rPr>
          <w:rFonts w:ascii="Arial" w:eastAsia="Arial" w:hAnsi="Arial" w:cs="Arial"/>
          <w:sz w:val="24"/>
          <w:szCs w:val="24"/>
        </w:rPr>
        <w:t xml:space="preserve"> the Supplier’s ownership of the Specially Written Software or licence which allows it to exploit and commercialise the New IPR:</w:t>
      </w:r>
    </w:p>
    <w:p w14:paraId="7702E917" w14:textId="77777777" w:rsidR="0072767C" w:rsidRDefault="00C246FF">
      <w:pPr>
        <w:numPr>
          <w:ilvl w:val="3"/>
          <w:numId w:val="2"/>
        </w:numPr>
        <w:pBdr>
          <w:top w:val="nil"/>
          <w:left w:val="nil"/>
          <w:bottom w:val="nil"/>
          <w:right w:val="nil"/>
          <w:between w:val="nil"/>
        </w:pBdr>
        <w:tabs>
          <w:tab w:val="left" w:pos="2127"/>
        </w:tabs>
        <w:spacing w:before="120" w:after="120" w:line="240" w:lineRule="auto"/>
        <w:rPr>
          <w:rFonts w:ascii="Arial" w:eastAsia="Arial" w:hAnsi="Arial" w:cs="Arial"/>
          <w:sz w:val="24"/>
          <w:szCs w:val="24"/>
        </w:rPr>
      </w:pPr>
      <w:r>
        <w:rPr>
          <w:rFonts w:ascii="Arial" w:eastAsia="Arial" w:hAnsi="Arial" w:cs="Arial"/>
          <w:sz w:val="24"/>
          <w:szCs w:val="24"/>
        </w:rPr>
        <w:t>the Supplier must always offer a price and solution to the Buyer which is in accordance with the Charges and must license the New IPR and Supplier Existing IPR to the Buyer on equivalent terms as apply under this Contract;</w:t>
      </w:r>
    </w:p>
    <w:p w14:paraId="45B50653" w14:textId="77777777" w:rsidR="0072767C" w:rsidRDefault="00C246FF">
      <w:pPr>
        <w:numPr>
          <w:ilvl w:val="3"/>
          <w:numId w:val="2"/>
        </w:numPr>
        <w:pBdr>
          <w:top w:val="nil"/>
          <w:left w:val="nil"/>
          <w:bottom w:val="nil"/>
          <w:right w:val="nil"/>
          <w:between w:val="nil"/>
        </w:pBdr>
        <w:tabs>
          <w:tab w:val="left" w:pos="2127"/>
        </w:tabs>
        <w:spacing w:before="120" w:after="120" w:line="240" w:lineRule="auto"/>
        <w:rPr>
          <w:rFonts w:ascii="Arial" w:eastAsia="Arial" w:hAnsi="Arial" w:cs="Arial"/>
          <w:sz w:val="24"/>
          <w:szCs w:val="24"/>
        </w:rPr>
      </w:pPr>
      <w:bookmarkStart w:id="9" w:name="_heading=h.1ksv4uv" w:colFirst="0" w:colLast="0"/>
      <w:bookmarkEnd w:id="9"/>
      <w:r>
        <w:rPr>
          <w:rFonts w:ascii="Arial" w:eastAsia="Arial" w:hAnsi="Arial" w:cs="Arial"/>
          <w:sz w:val="24"/>
          <w:szCs w:val="24"/>
        </w:rPr>
        <w:t>where the Supplier proposes to exploit the New IPR, that it provides a detailed proposal of its plans for exploitation of the New IPR and the forecast returns, including (but not limited to) details of the goods and services to be offered by the Supplier which use the New IPR, the target markets and territory, the estimated level of orders, the marketing strategy; full details of the estimated costs, prices, revenues and profits; impact assessment on services delivered under the Contract; and any other information that would reasonably be required by the Buyer to enable it to consider the commercial, legal and financial implications to the Parties of the proposal and any further information which  the Buyer may reasonably request; and</w:t>
      </w:r>
    </w:p>
    <w:p w14:paraId="4CC07871" w14:textId="77777777" w:rsidR="0072767C" w:rsidRDefault="00C246FF">
      <w:pPr>
        <w:numPr>
          <w:ilvl w:val="3"/>
          <w:numId w:val="2"/>
        </w:numPr>
        <w:pBdr>
          <w:top w:val="nil"/>
          <w:left w:val="nil"/>
          <w:bottom w:val="nil"/>
          <w:right w:val="nil"/>
          <w:between w:val="nil"/>
        </w:pBdr>
        <w:tabs>
          <w:tab w:val="left" w:pos="2127"/>
        </w:tabs>
        <w:spacing w:before="120" w:after="120" w:line="240" w:lineRule="auto"/>
        <w:rPr>
          <w:rFonts w:ascii="Arial" w:eastAsia="Arial" w:hAnsi="Arial" w:cs="Arial"/>
          <w:sz w:val="24"/>
          <w:szCs w:val="24"/>
        </w:rPr>
      </w:pPr>
      <w:r>
        <w:rPr>
          <w:rFonts w:ascii="Arial" w:eastAsia="Arial" w:hAnsi="Arial" w:cs="Arial"/>
          <w:sz w:val="24"/>
          <w:szCs w:val="24"/>
        </w:rPr>
        <w:t xml:space="preserve">where the </w:t>
      </w:r>
      <w:r>
        <w:rPr>
          <w:rFonts w:ascii="Arial" w:eastAsia="Arial" w:hAnsi="Arial" w:cs="Arial"/>
          <w:color w:val="000000"/>
          <w:sz w:val="24"/>
          <w:szCs w:val="24"/>
        </w:rPr>
        <w:t>Supplier</w:t>
      </w:r>
      <w:r>
        <w:rPr>
          <w:rFonts w:ascii="Arial" w:eastAsia="Arial" w:hAnsi="Arial" w:cs="Arial"/>
          <w:sz w:val="24"/>
          <w:szCs w:val="24"/>
        </w:rPr>
        <w:t xml:space="preserve"> proposes to discount the prices offered to the Buyer in return for the right to exploit the New IPR, that it provides clear evidence to demonstrate how the exploitation plans and financial information provided under Paragraph 9.11.1.2 above have been applied to the price for the Deliverables offered to the Buyer and other potential end users;</w:t>
      </w:r>
    </w:p>
    <w:p w14:paraId="0ED95C2C" w14:textId="77777777" w:rsidR="0072767C" w:rsidRDefault="00C246FF">
      <w:pPr>
        <w:numPr>
          <w:ilvl w:val="2"/>
          <w:numId w:val="2"/>
        </w:numPr>
        <w:pBdr>
          <w:top w:val="nil"/>
          <w:left w:val="nil"/>
          <w:bottom w:val="nil"/>
          <w:right w:val="nil"/>
          <w:between w:val="nil"/>
        </w:pBdr>
        <w:tabs>
          <w:tab w:val="left" w:pos="2127"/>
        </w:tabs>
        <w:spacing w:before="120" w:after="120" w:line="240" w:lineRule="auto"/>
        <w:rPr>
          <w:rFonts w:ascii="Arial" w:eastAsia="Arial" w:hAnsi="Arial" w:cs="Arial"/>
          <w:sz w:val="24"/>
          <w:szCs w:val="24"/>
        </w:rPr>
      </w:pPr>
      <w:r>
        <w:rPr>
          <w:rFonts w:ascii="Arial" w:eastAsia="Arial" w:hAnsi="Arial" w:cs="Arial"/>
          <w:sz w:val="24"/>
          <w:szCs w:val="24"/>
        </w:rPr>
        <w:t>The Buyer shall be under no obligation to:</w:t>
      </w:r>
    </w:p>
    <w:p w14:paraId="43B1C4A6" w14:textId="77777777" w:rsidR="0072767C" w:rsidRDefault="00C246FF">
      <w:pPr>
        <w:numPr>
          <w:ilvl w:val="3"/>
          <w:numId w:val="2"/>
        </w:numPr>
        <w:pBdr>
          <w:top w:val="nil"/>
          <w:left w:val="nil"/>
          <w:bottom w:val="nil"/>
          <w:right w:val="nil"/>
          <w:between w:val="nil"/>
        </w:pBdr>
        <w:tabs>
          <w:tab w:val="left" w:pos="2127"/>
        </w:tabs>
        <w:spacing w:before="120" w:after="120" w:line="240" w:lineRule="auto"/>
        <w:rPr>
          <w:rFonts w:ascii="Arial" w:eastAsia="Arial" w:hAnsi="Arial" w:cs="Arial"/>
          <w:sz w:val="24"/>
          <w:szCs w:val="24"/>
        </w:rPr>
      </w:pPr>
      <w:r>
        <w:rPr>
          <w:rFonts w:ascii="Arial" w:eastAsia="Arial" w:hAnsi="Arial" w:cs="Arial"/>
          <w:sz w:val="24"/>
          <w:szCs w:val="24"/>
        </w:rPr>
        <w:t>offer the New IPR (where this is owned by the Buyer) or the Buyer Existing IPR on an exclusive licence basis or on any other alternative terms of licensing and ownership; or</w:t>
      </w:r>
    </w:p>
    <w:p w14:paraId="15D1E4C8" w14:textId="77777777" w:rsidR="0072767C" w:rsidRDefault="00C246FF">
      <w:pPr>
        <w:numPr>
          <w:ilvl w:val="3"/>
          <w:numId w:val="2"/>
        </w:numPr>
        <w:pBdr>
          <w:top w:val="nil"/>
          <w:left w:val="nil"/>
          <w:bottom w:val="nil"/>
          <w:right w:val="nil"/>
          <w:between w:val="nil"/>
        </w:pBdr>
        <w:tabs>
          <w:tab w:val="left" w:pos="2127"/>
        </w:tabs>
        <w:spacing w:before="120" w:after="120" w:line="240" w:lineRule="auto"/>
        <w:rPr>
          <w:rFonts w:ascii="Arial" w:eastAsia="Arial" w:hAnsi="Arial" w:cs="Arial"/>
          <w:sz w:val="24"/>
          <w:szCs w:val="24"/>
        </w:rPr>
      </w:pPr>
      <w:r>
        <w:rPr>
          <w:rFonts w:ascii="Arial" w:eastAsia="Arial" w:hAnsi="Arial" w:cs="Arial"/>
          <w:sz w:val="24"/>
          <w:szCs w:val="24"/>
        </w:rPr>
        <w:t xml:space="preserve">accept any alternative arrangement proposed by the Supplier under this Paragraph and the Buyer shall be entitled to require the Supplier to deliver the solution on the </w:t>
      </w:r>
      <w:r>
        <w:rPr>
          <w:rFonts w:ascii="Arial" w:eastAsia="Arial" w:hAnsi="Arial" w:cs="Arial"/>
          <w:sz w:val="24"/>
          <w:szCs w:val="24"/>
        </w:rPr>
        <w:lastRenderedPageBreak/>
        <w:t>basis of the same position on ownership and licensing of the New IPR (where this is owned by the Buyer) or Buyer Existing IPR applies as applies under this Contract.</w:t>
      </w:r>
    </w:p>
    <w:p w14:paraId="30428348" w14:textId="77777777" w:rsidR="0072767C" w:rsidRDefault="00C246FF">
      <w:pPr>
        <w:numPr>
          <w:ilvl w:val="2"/>
          <w:numId w:val="2"/>
        </w:numPr>
        <w:pBdr>
          <w:top w:val="nil"/>
          <w:left w:val="nil"/>
          <w:bottom w:val="nil"/>
          <w:right w:val="nil"/>
          <w:between w:val="nil"/>
        </w:pBdr>
        <w:tabs>
          <w:tab w:val="left" w:pos="2127"/>
        </w:tabs>
        <w:spacing w:before="120" w:after="120" w:line="240" w:lineRule="auto"/>
        <w:rPr>
          <w:rFonts w:ascii="Arial" w:eastAsia="Arial" w:hAnsi="Arial" w:cs="Arial"/>
          <w:sz w:val="24"/>
          <w:szCs w:val="24"/>
        </w:rPr>
      </w:pPr>
      <w:r>
        <w:rPr>
          <w:rFonts w:ascii="Arial" w:eastAsia="Arial" w:hAnsi="Arial" w:cs="Arial"/>
          <w:sz w:val="24"/>
          <w:szCs w:val="24"/>
        </w:rPr>
        <w:t>This Contract does not confer any exclusive right on the Supplier to negotiate with the Buyer in relation to the New IPR (where this is owned by the Buyer), Buyer Existing IPR or any Crown IPR and the Buyer shall be entitled to license, assign and otherwise deal with such IPR (where it owns such IPR) with any other person (except to the extent that the Buyer has entered into an exclusive licence with the Supplier in respect of such IPR pursuant to this Contract).</w:t>
      </w:r>
    </w:p>
    <w:p w14:paraId="02B32499" w14:textId="77777777" w:rsidR="0072767C" w:rsidRDefault="00C246FF">
      <w:pPr>
        <w:numPr>
          <w:ilvl w:val="2"/>
          <w:numId w:val="2"/>
        </w:numPr>
        <w:pBdr>
          <w:top w:val="nil"/>
          <w:left w:val="nil"/>
          <w:bottom w:val="nil"/>
          <w:right w:val="nil"/>
          <w:between w:val="nil"/>
        </w:pBdr>
        <w:tabs>
          <w:tab w:val="left" w:pos="2127"/>
        </w:tabs>
        <w:spacing w:before="120" w:after="120" w:line="240" w:lineRule="auto"/>
        <w:rPr>
          <w:rFonts w:ascii="Arial" w:eastAsia="Arial" w:hAnsi="Arial" w:cs="Arial"/>
          <w:sz w:val="24"/>
          <w:szCs w:val="24"/>
        </w:rPr>
      </w:pPr>
      <w:r>
        <w:rPr>
          <w:rFonts w:ascii="Arial" w:eastAsia="Arial" w:hAnsi="Arial" w:cs="Arial"/>
          <w:sz w:val="24"/>
          <w:szCs w:val="24"/>
        </w:rPr>
        <w:t xml:space="preserve">The Supplier acknowledges and agrees that the Buyer is under an obligation to comply with procurement Laws and state aid rules when considering proposals for alternative IPR arrangements and the Buyer will need to consider its position and approach on a </w:t>
      </w:r>
      <w:proofErr w:type="gramStart"/>
      <w:r>
        <w:rPr>
          <w:rFonts w:ascii="Arial" w:eastAsia="Arial" w:hAnsi="Arial" w:cs="Arial"/>
          <w:sz w:val="24"/>
          <w:szCs w:val="24"/>
        </w:rPr>
        <w:t>case by case</w:t>
      </w:r>
      <w:proofErr w:type="gramEnd"/>
      <w:r>
        <w:rPr>
          <w:rFonts w:ascii="Arial" w:eastAsia="Arial" w:hAnsi="Arial" w:cs="Arial"/>
          <w:sz w:val="24"/>
          <w:szCs w:val="24"/>
        </w:rPr>
        <w:t xml:space="preserve"> basis.</w:t>
      </w:r>
    </w:p>
    <w:p w14:paraId="32F27FA2" w14:textId="0D5F2D54" w:rsidR="0072767C" w:rsidRPr="006564EE" w:rsidRDefault="00C246FF">
      <w:pPr>
        <w:keepNext/>
        <w:numPr>
          <w:ilvl w:val="0"/>
          <w:numId w:val="2"/>
        </w:num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sidRPr="006564EE">
        <w:rPr>
          <w:rFonts w:ascii="Arial" w:eastAsia="Arial" w:hAnsi="Arial" w:cs="Arial"/>
          <w:b/>
          <w:color w:val="000000"/>
          <w:sz w:val="24"/>
          <w:szCs w:val="24"/>
        </w:rPr>
        <w:tab/>
      </w:r>
      <w:r w:rsidRPr="006564EE">
        <w:rPr>
          <w:rFonts w:ascii="Arial Bold" w:eastAsia="Arial Bold" w:hAnsi="Arial Bold" w:cs="Arial Bold"/>
          <w:b/>
          <w:color w:val="000000"/>
          <w:sz w:val="24"/>
          <w:szCs w:val="24"/>
        </w:rPr>
        <w:t>Supplier</w:t>
      </w:r>
      <w:r w:rsidRPr="006564EE">
        <w:rPr>
          <w:rFonts w:ascii="Arial" w:eastAsia="Arial" w:hAnsi="Arial" w:cs="Arial"/>
          <w:b/>
          <w:color w:val="000000"/>
          <w:sz w:val="24"/>
          <w:szCs w:val="24"/>
        </w:rPr>
        <w:t>-</w:t>
      </w:r>
      <w:r w:rsidRPr="006564EE">
        <w:rPr>
          <w:rFonts w:ascii="Arial Bold" w:eastAsia="Arial Bold" w:hAnsi="Arial Bold" w:cs="Arial Bold"/>
          <w:b/>
          <w:color w:val="000000"/>
          <w:sz w:val="24"/>
          <w:szCs w:val="24"/>
        </w:rPr>
        <w:t>Furnished</w:t>
      </w:r>
      <w:r w:rsidRPr="006564EE">
        <w:rPr>
          <w:rFonts w:ascii="Arial" w:eastAsia="Arial" w:hAnsi="Arial" w:cs="Arial"/>
          <w:b/>
          <w:color w:val="000000"/>
          <w:sz w:val="24"/>
          <w:szCs w:val="24"/>
        </w:rPr>
        <w:t xml:space="preserve"> Terms</w:t>
      </w:r>
    </w:p>
    <w:p w14:paraId="1C1734C8" w14:textId="77777777" w:rsidR="0072767C" w:rsidRPr="006564EE" w:rsidRDefault="00C246FF">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sidRPr="006564EE">
        <w:rPr>
          <w:rFonts w:ascii="Arial" w:eastAsia="Arial" w:hAnsi="Arial" w:cs="Arial"/>
          <w:b/>
          <w:color w:val="000000"/>
          <w:sz w:val="24"/>
          <w:szCs w:val="24"/>
        </w:rPr>
        <w:tab/>
        <w:t>Software Licence Terms</w:t>
      </w:r>
    </w:p>
    <w:p w14:paraId="4150A8B5" w14:textId="093D5231" w:rsidR="0072767C" w:rsidRPr="006564EE" w:rsidRDefault="00C246FF">
      <w:pPr>
        <w:numPr>
          <w:ilvl w:val="2"/>
          <w:numId w:val="2"/>
        </w:numPr>
        <w:pBdr>
          <w:top w:val="nil"/>
          <w:left w:val="nil"/>
          <w:bottom w:val="nil"/>
          <w:right w:val="nil"/>
          <w:between w:val="nil"/>
        </w:pBdr>
        <w:tabs>
          <w:tab w:val="left" w:pos="2127"/>
        </w:tabs>
        <w:spacing w:before="120" w:after="120" w:line="240" w:lineRule="auto"/>
        <w:rPr>
          <w:rFonts w:ascii="Arial" w:eastAsia="Arial" w:hAnsi="Arial" w:cs="Arial"/>
          <w:color w:val="000000"/>
          <w:sz w:val="24"/>
          <w:szCs w:val="24"/>
        </w:rPr>
      </w:pPr>
      <w:bookmarkStart w:id="10" w:name="_heading=h.44sinio" w:colFirst="0" w:colLast="0"/>
      <w:bookmarkEnd w:id="10"/>
      <w:r w:rsidRPr="006564EE">
        <w:rPr>
          <w:rFonts w:ascii="Arial" w:eastAsia="Arial" w:hAnsi="Arial" w:cs="Arial"/>
          <w:color w:val="000000"/>
          <w:sz w:val="24"/>
          <w:szCs w:val="24"/>
        </w:rPr>
        <w:t>Terms for licensing of non-COTS third party software in accordance with Paragraph 9.</w:t>
      </w:r>
      <w:r w:rsidR="00DA4BBA">
        <w:rPr>
          <w:rFonts w:ascii="Arial" w:eastAsia="Arial" w:hAnsi="Arial" w:cs="Arial"/>
          <w:color w:val="000000"/>
          <w:sz w:val="24"/>
          <w:szCs w:val="24"/>
        </w:rPr>
        <w:t>2</w:t>
      </w:r>
      <w:r w:rsidRPr="006564EE">
        <w:rPr>
          <w:rFonts w:ascii="Arial" w:eastAsia="Arial" w:hAnsi="Arial" w:cs="Arial"/>
          <w:color w:val="000000"/>
          <w:sz w:val="24"/>
          <w:szCs w:val="24"/>
        </w:rPr>
        <w:t xml:space="preserve"> are detailed in Call-Off Schedule 24</w:t>
      </w:r>
    </w:p>
    <w:p w14:paraId="4E650F9B" w14:textId="225CF7B0" w:rsidR="0072767C" w:rsidRPr="006564EE" w:rsidRDefault="00C246FF">
      <w:pPr>
        <w:numPr>
          <w:ilvl w:val="2"/>
          <w:numId w:val="2"/>
        </w:numPr>
        <w:pBdr>
          <w:top w:val="nil"/>
          <w:left w:val="nil"/>
          <w:bottom w:val="nil"/>
          <w:right w:val="nil"/>
          <w:between w:val="nil"/>
        </w:pBdr>
        <w:tabs>
          <w:tab w:val="left" w:pos="2127"/>
        </w:tabs>
        <w:spacing w:before="120" w:after="120" w:line="240" w:lineRule="auto"/>
        <w:rPr>
          <w:rFonts w:ascii="Arial" w:eastAsia="Arial" w:hAnsi="Arial" w:cs="Arial"/>
          <w:color w:val="000000"/>
          <w:sz w:val="24"/>
          <w:szCs w:val="24"/>
        </w:rPr>
      </w:pPr>
      <w:r w:rsidRPr="006564EE">
        <w:rPr>
          <w:rFonts w:ascii="Arial" w:eastAsia="Arial" w:hAnsi="Arial" w:cs="Arial"/>
          <w:color w:val="000000"/>
          <w:sz w:val="24"/>
          <w:szCs w:val="24"/>
        </w:rPr>
        <w:t>Terms for licensing of COTS Software in accordance with Paragraph 9.</w:t>
      </w:r>
      <w:r w:rsidR="00DA4BBA">
        <w:rPr>
          <w:rFonts w:ascii="Arial" w:eastAsia="Arial" w:hAnsi="Arial" w:cs="Arial"/>
          <w:color w:val="000000"/>
          <w:sz w:val="24"/>
          <w:szCs w:val="24"/>
        </w:rPr>
        <w:t>3</w:t>
      </w:r>
      <w:r w:rsidRPr="006564EE">
        <w:rPr>
          <w:rFonts w:ascii="Arial" w:eastAsia="Arial" w:hAnsi="Arial" w:cs="Arial"/>
          <w:color w:val="000000"/>
          <w:sz w:val="24"/>
          <w:szCs w:val="24"/>
        </w:rPr>
        <w:t xml:space="preserve"> are detailed in Call-Off Schedule 24.</w:t>
      </w:r>
    </w:p>
    <w:p w14:paraId="16147DB6" w14:textId="77777777" w:rsidR="0072767C" w:rsidRPr="006564EE" w:rsidRDefault="00C246FF">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sidRPr="006564EE">
        <w:rPr>
          <w:rFonts w:ascii="Arial" w:eastAsia="Arial" w:hAnsi="Arial" w:cs="Arial"/>
          <w:b/>
          <w:color w:val="000000"/>
          <w:sz w:val="24"/>
          <w:szCs w:val="24"/>
        </w:rPr>
        <w:t>Software as a Service Terms</w:t>
      </w:r>
    </w:p>
    <w:p w14:paraId="2B275EC6" w14:textId="77777777" w:rsidR="0072767C" w:rsidRPr="006564EE" w:rsidRDefault="00C246FF">
      <w:pPr>
        <w:numPr>
          <w:ilvl w:val="2"/>
          <w:numId w:val="2"/>
        </w:numPr>
        <w:pBdr>
          <w:top w:val="nil"/>
          <w:left w:val="nil"/>
          <w:bottom w:val="nil"/>
          <w:right w:val="nil"/>
          <w:between w:val="nil"/>
        </w:pBdr>
        <w:tabs>
          <w:tab w:val="left" w:pos="2127"/>
        </w:tabs>
        <w:spacing w:before="120" w:after="120" w:line="240" w:lineRule="auto"/>
        <w:rPr>
          <w:rFonts w:ascii="Arial" w:eastAsia="Arial" w:hAnsi="Arial" w:cs="Arial"/>
          <w:color w:val="000000"/>
          <w:sz w:val="24"/>
          <w:szCs w:val="24"/>
        </w:rPr>
      </w:pPr>
      <w:r w:rsidRPr="006564EE">
        <w:rPr>
          <w:rFonts w:ascii="Arial" w:eastAsia="Arial" w:hAnsi="Arial" w:cs="Arial"/>
          <w:color w:val="000000"/>
          <w:sz w:val="24"/>
          <w:szCs w:val="24"/>
        </w:rPr>
        <w:t>Additional terms for provision of a Software as a Service solution are detailed in Call-Off Schedule 24.</w:t>
      </w:r>
    </w:p>
    <w:p w14:paraId="206B997D" w14:textId="77777777" w:rsidR="0072767C" w:rsidRPr="006564EE" w:rsidRDefault="00C246FF">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sidRPr="006564EE">
        <w:rPr>
          <w:rFonts w:ascii="Arial" w:eastAsia="Arial" w:hAnsi="Arial" w:cs="Arial"/>
          <w:b/>
          <w:color w:val="000000"/>
          <w:sz w:val="24"/>
          <w:szCs w:val="24"/>
        </w:rPr>
        <w:t>Software Support &amp; Maintenance Terms</w:t>
      </w:r>
    </w:p>
    <w:p w14:paraId="5AEC15CB" w14:textId="6396DE99" w:rsidR="0072767C" w:rsidRPr="006564EE" w:rsidRDefault="00C246FF">
      <w:pPr>
        <w:numPr>
          <w:ilvl w:val="2"/>
          <w:numId w:val="2"/>
        </w:numPr>
        <w:pBdr>
          <w:top w:val="nil"/>
          <w:left w:val="nil"/>
          <w:bottom w:val="nil"/>
          <w:right w:val="nil"/>
          <w:between w:val="nil"/>
        </w:pBdr>
        <w:tabs>
          <w:tab w:val="left" w:pos="2127"/>
        </w:tabs>
        <w:spacing w:before="120" w:after="120" w:line="240" w:lineRule="auto"/>
        <w:rPr>
          <w:rFonts w:ascii="Arial" w:eastAsia="Arial" w:hAnsi="Arial" w:cs="Arial"/>
          <w:color w:val="000000"/>
          <w:sz w:val="24"/>
          <w:szCs w:val="24"/>
        </w:rPr>
      </w:pPr>
      <w:r w:rsidRPr="006564EE">
        <w:rPr>
          <w:rFonts w:ascii="Arial" w:eastAsia="Arial" w:hAnsi="Arial" w:cs="Arial"/>
          <w:color w:val="000000"/>
          <w:sz w:val="24"/>
          <w:szCs w:val="24"/>
        </w:rPr>
        <w:t>Additional terms for provision of Software Support &amp; Maintenance Services are detailed in Call-Off Schedule 24</w:t>
      </w:r>
    </w:p>
    <w:p w14:paraId="2E0CEE3B" w14:textId="77777777" w:rsidR="0072767C" w:rsidRDefault="0072767C"/>
    <w:p w14:paraId="411C0CF9" w14:textId="77777777" w:rsidR="0072767C" w:rsidRDefault="0072767C"/>
    <w:p w14:paraId="6C2A877E" w14:textId="77777777" w:rsidR="0072767C" w:rsidRDefault="0072767C"/>
    <w:sectPr w:rsidR="0072767C">
      <w:headerReference w:type="even" r:id="rId8"/>
      <w:headerReference w:type="default" r:id="rId9"/>
      <w:footerReference w:type="default" r:id="rId10"/>
      <w:headerReference w:type="firs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15343" w14:textId="77777777" w:rsidR="00E37BD9" w:rsidRDefault="00E37BD9">
      <w:pPr>
        <w:spacing w:after="0" w:line="240" w:lineRule="auto"/>
      </w:pPr>
      <w:r>
        <w:separator/>
      </w:r>
    </w:p>
  </w:endnote>
  <w:endnote w:type="continuationSeparator" w:id="0">
    <w:p w14:paraId="797DCA2F" w14:textId="77777777" w:rsidR="00E37BD9" w:rsidRDefault="00E37BD9">
      <w:pPr>
        <w:spacing w:after="0" w:line="240" w:lineRule="auto"/>
      </w:pPr>
      <w:r>
        <w:continuationSeparator/>
      </w:r>
    </w:p>
  </w:endnote>
  <w:endnote w:type="continuationNotice" w:id="1">
    <w:p w14:paraId="6388074C" w14:textId="77777777" w:rsidR="00E37BD9" w:rsidRDefault="00E37B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0E072" w14:textId="77777777" w:rsidR="0072767C" w:rsidRDefault="00C246FF">
    <w:pPr>
      <w:tabs>
        <w:tab w:val="center" w:pos="4513"/>
        <w:tab w:val="right" w:pos="9026"/>
      </w:tabs>
      <w:spacing w:after="0" w:line="240" w:lineRule="auto"/>
      <w:jc w:val="both"/>
      <w:rPr>
        <w:rFonts w:ascii="Arial" w:eastAsia="Arial" w:hAnsi="Arial" w:cs="Arial"/>
        <w:sz w:val="20"/>
        <w:szCs w:val="20"/>
      </w:rPr>
    </w:pPr>
    <w:r>
      <w:rPr>
        <w:rFonts w:ascii="Arial" w:eastAsia="Arial" w:hAnsi="Arial" w:cs="Arial"/>
        <w:sz w:val="20"/>
        <w:szCs w:val="20"/>
      </w:rPr>
      <w:t>Framework Ref: RM6259</w:t>
    </w:r>
  </w:p>
  <w:p w14:paraId="11BF3C26" w14:textId="77777777" w:rsidR="0072767C" w:rsidRDefault="00C246FF">
    <w:pPr>
      <w:tabs>
        <w:tab w:val="center" w:pos="4513"/>
        <w:tab w:val="right" w:pos="9026"/>
      </w:tabs>
      <w:spacing w:after="0" w:line="240" w:lineRule="auto"/>
      <w:jc w:val="both"/>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t xml:space="preserve"> </w:t>
    </w:r>
    <w:r>
      <w:rPr>
        <w:rFonts w:ascii="Arial" w:eastAsia="Arial" w:hAnsi="Arial" w:cs="Arial"/>
        <w:sz w:val="20"/>
        <w:szCs w:val="20"/>
      </w:rPr>
      <w:tab/>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6564EE">
      <w:rPr>
        <w:rFonts w:ascii="Arial" w:eastAsia="Arial" w:hAnsi="Arial" w:cs="Arial"/>
        <w:noProof/>
        <w:sz w:val="20"/>
        <w:szCs w:val="20"/>
      </w:rPr>
      <w:t>1</w:t>
    </w:r>
    <w:r>
      <w:rPr>
        <w:rFonts w:ascii="Arial" w:eastAsia="Arial" w:hAnsi="Arial" w:cs="Arial"/>
        <w:sz w:val="20"/>
        <w:szCs w:val="20"/>
      </w:rPr>
      <w:fldChar w:fldCharType="end"/>
    </w:r>
  </w:p>
  <w:p w14:paraId="70734343" w14:textId="77777777" w:rsidR="0072767C" w:rsidRDefault="00C246FF">
    <w:pPr>
      <w:tabs>
        <w:tab w:val="center" w:pos="4513"/>
        <w:tab w:val="right" w:pos="9026"/>
      </w:tabs>
      <w:spacing w:after="0" w:line="240" w:lineRule="auto"/>
      <w:jc w:val="both"/>
    </w:pPr>
    <w:bookmarkStart w:id="11" w:name="_heading=h.tyjcwt" w:colFirst="0" w:colLast="0"/>
    <w:bookmarkEnd w:id="11"/>
    <w:r>
      <w:rPr>
        <w:rFonts w:ascii="Arial" w:eastAsia="Arial" w:hAnsi="Arial" w:cs="Arial"/>
        <w:sz w:val="20"/>
        <w:szCs w:val="20"/>
      </w:rPr>
      <w:t>Model Version: v3.1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22363" w14:textId="77777777" w:rsidR="00E37BD9" w:rsidRDefault="00E37BD9">
      <w:pPr>
        <w:spacing w:after="0" w:line="240" w:lineRule="auto"/>
      </w:pPr>
      <w:r>
        <w:separator/>
      </w:r>
    </w:p>
  </w:footnote>
  <w:footnote w:type="continuationSeparator" w:id="0">
    <w:p w14:paraId="69764C5C" w14:textId="77777777" w:rsidR="00E37BD9" w:rsidRDefault="00E37BD9">
      <w:pPr>
        <w:spacing w:after="0" w:line="240" w:lineRule="auto"/>
      </w:pPr>
      <w:r>
        <w:continuationSeparator/>
      </w:r>
    </w:p>
  </w:footnote>
  <w:footnote w:type="continuationNotice" w:id="1">
    <w:p w14:paraId="45743FA4" w14:textId="77777777" w:rsidR="00E37BD9" w:rsidRDefault="00E37B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36CC2" w14:textId="4134090A" w:rsidR="00D12F2D" w:rsidRDefault="00D12F2D">
    <w:pPr>
      <w:pStyle w:val="Header"/>
    </w:pPr>
    <w:r>
      <w:rPr>
        <w:noProof/>
      </w:rPr>
      <mc:AlternateContent>
        <mc:Choice Requires="wps">
          <w:drawing>
            <wp:anchor distT="0" distB="0" distL="0" distR="0" simplePos="0" relativeHeight="251658241" behindDoc="0" locked="0" layoutInCell="1" allowOverlap="1" wp14:anchorId="044B9928" wp14:editId="1EAE761B">
              <wp:simplePos x="635" y="635"/>
              <wp:positionH relativeFrom="page">
                <wp:align>center</wp:align>
              </wp:positionH>
              <wp:positionV relativeFrom="page">
                <wp:align>top</wp:align>
              </wp:positionV>
              <wp:extent cx="1080135" cy="357505"/>
              <wp:effectExtent l="0" t="0" r="5715" b="4445"/>
              <wp:wrapNone/>
              <wp:docPr id="326910136" name="Text Box 2" descr="Confidential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80135" cy="357505"/>
                      </a:xfrm>
                      <a:prstGeom prst="rect">
                        <a:avLst/>
                      </a:prstGeom>
                      <a:noFill/>
                      <a:ln>
                        <a:noFill/>
                      </a:ln>
                    </wps:spPr>
                    <wps:txbx>
                      <w:txbxContent>
                        <w:p w14:paraId="5F069D91" w14:textId="1BD7A349" w:rsidR="00D12F2D" w:rsidRPr="00D12F2D" w:rsidRDefault="00D12F2D" w:rsidP="00D12F2D">
                          <w:pPr>
                            <w:spacing w:after="0"/>
                            <w:rPr>
                              <w:noProof/>
                              <w:color w:val="000000"/>
                              <w:sz w:val="20"/>
                              <w:szCs w:val="20"/>
                            </w:rPr>
                          </w:pPr>
                          <w:r w:rsidRPr="00D12F2D">
                            <w:rPr>
                              <w:noProof/>
                              <w:color w:val="000000"/>
                              <w:sz w:val="20"/>
                              <w:szCs w:val="20"/>
                            </w:rPr>
                            <w:t>Confidential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044B9928" id="_x0000_t202" coordsize="21600,21600" o:spt="202" path="m,l,21600r21600,l21600,xe">
              <v:stroke joinstyle="miter"/>
              <v:path gradientshapeok="t" o:connecttype="rect"/>
            </v:shapetype>
            <v:shape id="Text Box 2" o:spid="_x0000_s1026" type="#_x0000_t202" alt="Confidential External" style="position:absolute;margin-left:0;margin-top:0;width:85.05pt;height:28.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" filled="f" stroked="f">
              <v:fill o:detectmouseclick="t"/>
              <v:textbox style="mso-fit-shape-to-text:t" inset="0,15pt,0,0">
                <w:txbxContent>
                  <w:p w14:paraId="5F069D91" w14:textId="1BD7A349" w:rsidR="00D12F2D" w:rsidRPr="00D12F2D" w:rsidRDefault="00D12F2D" w:rsidP="00D12F2D">
                    <w:pPr>
                      <w:spacing w:after="0"/>
                      <w:rPr>
                        <w:noProof/>
                        <w:color w:val="000000"/>
                        <w:sz w:val="20"/>
                        <w:szCs w:val="20"/>
                      </w:rPr>
                    </w:pPr>
                    <w:r w:rsidRPr="00D12F2D">
                      <w:rPr>
                        <w:noProof/>
                        <w:color w:val="000000"/>
                        <w:sz w:val="20"/>
                        <w:szCs w:val="20"/>
                      </w:rPr>
                      <w:t>Confidential External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F294F" w14:textId="5EA7BCC3" w:rsidR="0072767C" w:rsidRDefault="00D12F2D">
    <w:pPr>
      <w:tabs>
        <w:tab w:val="center" w:pos="4320"/>
        <w:tab w:val="right" w:pos="8640"/>
      </w:tabs>
      <w:spacing w:after="0" w:line="240" w:lineRule="auto"/>
      <w:rPr>
        <w:rFonts w:ascii="Arial" w:eastAsia="Arial" w:hAnsi="Arial" w:cs="Arial"/>
        <w:sz w:val="20"/>
        <w:szCs w:val="20"/>
      </w:rPr>
    </w:pPr>
    <w:r>
      <w:rPr>
        <w:rFonts w:ascii="Arial" w:eastAsia="Arial" w:hAnsi="Arial" w:cs="Arial"/>
        <w:b/>
        <w:noProof/>
        <w:sz w:val="20"/>
        <w:szCs w:val="20"/>
      </w:rPr>
      <mc:AlternateContent>
        <mc:Choice Requires="wps">
          <w:drawing>
            <wp:anchor distT="0" distB="0" distL="0" distR="0" simplePos="0" relativeHeight="251658240" behindDoc="0" locked="0" layoutInCell="1" allowOverlap="1" wp14:anchorId="64016EF0" wp14:editId="088993E9">
              <wp:simplePos x="914400" y="447675"/>
              <wp:positionH relativeFrom="page">
                <wp:align>center</wp:align>
              </wp:positionH>
              <wp:positionV relativeFrom="page">
                <wp:align>top</wp:align>
              </wp:positionV>
              <wp:extent cx="1080135" cy="357505"/>
              <wp:effectExtent l="0" t="0" r="5715" b="4445"/>
              <wp:wrapNone/>
              <wp:docPr id="59561767" name="Text Box 3" descr="Confidential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80135" cy="357505"/>
                      </a:xfrm>
                      <a:prstGeom prst="rect">
                        <a:avLst/>
                      </a:prstGeom>
                      <a:noFill/>
                      <a:ln>
                        <a:noFill/>
                      </a:ln>
                    </wps:spPr>
                    <wps:txbx>
                      <w:txbxContent>
                        <w:p w14:paraId="594600FF" w14:textId="6DA12BD2" w:rsidR="00D12F2D" w:rsidRPr="00D12F2D" w:rsidRDefault="00D12F2D" w:rsidP="00D12F2D">
                          <w:pPr>
                            <w:spacing w:after="0"/>
                            <w:rPr>
                              <w:noProof/>
                              <w:color w:val="000000"/>
                              <w:sz w:val="20"/>
                              <w:szCs w:val="20"/>
                            </w:rPr>
                          </w:pPr>
                          <w:r w:rsidRPr="00D12F2D">
                            <w:rPr>
                              <w:noProof/>
                              <w:color w:val="000000"/>
                              <w:sz w:val="20"/>
                              <w:szCs w:val="20"/>
                            </w:rPr>
                            <w:t>Confidential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64016EF0" id="_x0000_t202" coordsize="21600,21600" o:spt="202" path="m,l,21600r21600,l21600,xe">
              <v:stroke joinstyle="miter"/>
              <v:path gradientshapeok="t" o:connecttype="rect"/>
            </v:shapetype>
            <v:shape id="Text Box 3" o:spid="_x0000_s1027" type="#_x0000_t202" alt="Confidential External" style="position:absolute;margin-left:0;margin-top:0;width:85.05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" filled="f" stroked="f">
              <v:fill o:detectmouseclick="t"/>
              <v:textbox style="mso-fit-shape-to-text:t" inset="0,15pt,0,0">
                <w:txbxContent>
                  <w:p w14:paraId="594600FF" w14:textId="6DA12BD2" w:rsidR="00D12F2D" w:rsidRPr="00D12F2D" w:rsidRDefault="00D12F2D" w:rsidP="00D12F2D">
                    <w:pPr>
                      <w:spacing w:after="0"/>
                      <w:rPr>
                        <w:noProof/>
                        <w:color w:val="000000"/>
                        <w:sz w:val="20"/>
                        <w:szCs w:val="20"/>
                      </w:rPr>
                    </w:pPr>
                    <w:r w:rsidRPr="00D12F2D">
                      <w:rPr>
                        <w:noProof/>
                        <w:color w:val="000000"/>
                        <w:sz w:val="20"/>
                        <w:szCs w:val="20"/>
                      </w:rPr>
                      <w:t>Confidential External</w:t>
                    </w:r>
                  </w:p>
                </w:txbxContent>
              </v:textbox>
              <w10:wrap anchorx="page" anchory="page"/>
            </v:shape>
          </w:pict>
        </mc:Fallback>
      </mc:AlternateContent>
    </w:r>
    <w:r w:rsidR="00C246FF">
      <w:rPr>
        <w:rFonts w:ascii="Arial" w:eastAsia="Arial" w:hAnsi="Arial" w:cs="Arial"/>
        <w:b/>
        <w:sz w:val="20"/>
        <w:szCs w:val="20"/>
      </w:rPr>
      <w:t>Call-Off Schedule 6 - ICT Services V1</w:t>
    </w:r>
  </w:p>
  <w:p w14:paraId="4CA0BF93" w14:textId="77777777" w:rsidR="0072767C" w:rsidRDefault="00C246FF">
    <w:pPr>
      <w:tabs>
        <w:tab w:val="center" w:pos="4320"/>
        <w:tab w:val="right" w:pos="8640"/>
      </w:tabs>
      <w:spacing w:after="0" w:line="240" w:lineRule="auto"/>
      <w:rPr>
        <w:rFonts w:ascii="Arial" w:eastAsia="Arial" w:hAnsi="Arial" w:cs="Arial"/>
        <w:sz w:val="20"/>
        <w:szCs w:val="20"/>
      </w:rPr>
    </w:pPr>
    <w:r>
      <w:rPr>
        <w:rFonts w:ascii="Arial" w:eastAsia="Arial" w:hAnsi="Arial" w:cs="Arial"/>
        <w:sz w:val="20"/>
        <w:szCs w:val="20"/>
      </w:rPr>
      <w:t>Call-Off Ref:</w:t>
    </w:r>
  </w:p>
  <w:p w14:paraId="4DE23841" w14:textId="77777777" w:rsidR="0072767C" w:rsidRDefault="00C246FF">
    <w:pPr>
      <w:tabs>
        <w:tab w:val="center" w:pos="4320"/>
        <w:tab w:val="right" w:pos="8640"/>
      </w:tabs>
      <w:spacing w:after="0" w:line="240" w:lineRule="auto"/>
      <w:rPr>
        <w:rFonts w:ascii="Arial" w:eastAsia="Arial" w:hAnsi="Arial" w:cs="Arial"/>
        <w:sz w:val="20"/>
        <w:szCs w:val="20"/>
      </w:rPr>
    </w:pPr>
    <w:r>
      <w:rPr>
        <w:rFonts w:ascii="Arial" w:eastAsia="Arial" w:hAnsi="Arial" w:cs="Arial"/>
        <w:sz w:val="20"/>
        <w:szCs w:val="20"/>
      </w:rPr>
      <w:t>Crown Copyright 2022</w:t>
    </w:r>
  </w:p>
  <w:p w14:paraId="7A94E4E2" w14:textId="77777777" w:rsidR="0072767C" w:rsidRDefault="0072767C">
    <w:pPr>
      <w:tabs>
        <w:tab w:val="center" w:pos="4320"/>
        <w:tab w:val="right" w:pos="8640"/>
      </w:tabs>
      <w:spacing w:after="0" w:line="240" w:lineRule="auto"/>
      <w:rPr>
        <w:rFonts w:ascii="Arial" w:eastAsia="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1FB29" w14:textId="5DBFD654" w:rsidR="00D12F2D" w:rsidRDefault="00D12F2D">
    <w:pPr>
      <w:pStyle w:val="Header"/>
    </w:pPr>
    <w:r>
      <w:rPr>
        <w:noProof/>
      </w:rPr>
      <mc:AlternateContent>
        <mc:Choice Requires="wps">
          <w:drawing>
            <wp:anchor distT="0" distB="0" distL="0" distR="0" simplePos="0" relativeHeight="251658242" behindDoc="0" locked="0" layoutInCell="1" allowOverlap="1" wp14:anchorId="238E407D" wp14:editId="0986D2A7">
              <wp:simplePos x="635" y="635"/>
              <wp:positionH relativeFrom="page">
                <wp:align>center</wp:align>
              </wp:positionH>
              <wp:positionV relativeFrom="page">
                <wp:align>top</wp:align>
              </wp:positionV>
              <wp:extent cx="1080135" cy="357505"/>
              <wp:effectExtent l="0" t="0" r="5715" b="4445"/>
              <wp:wrapNone/>
              <wp:docPr id="169985594" name="Text Box 1" descr="Confidential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80135" cy="357505"/>
                      </a:xfrm>
                      <a:prstGeom prst="rect">
                        <a:avLst/>
                      </a:prstGeom>
                      <a:noFill/>
                      <a:ln>
                        <a:noFill/>
                      </a:ln>
                    </wps:spPr>
                    <wps:txbx>
                      <w:txbxContent>
                        <w:p w14:paraId="33500C73" w14:textId="20FA5B4A" w:rsidR="00D12F2D" w:rsidRPr="00D12F2D" w:rsidRDefault="00D12F2D" w:rsidP="00D12F2D">
                          <w:pPr>
                            <w:spacing w:after="0"/>
                            <w:rPr>
                              <w:noProof/>
                              <w:color w:val="000000"/>
                              <w:sz w:val="20"/>
                              <w:szCs w:val="20"/>
                            </w:rPr>
                          </w:pPr>
                          <w:r w:rsidRPr="00D12F2D">
                            <w:rPr>
                              <w:noProof/>
                              <w:color w:val="000000"/>
                              <w:sz w:val="20"/>
                              <w:szCs w:val="20"/>
                            </w:rPr>
                            <w:t>Confidential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238E407D" id="_x0000_t202" coordsize="21600,21600" o:spt="202" path="m,l,21600r21600,l21600,xe">
              <v:stroke joinstyle="miter"/>
              <v:path gradientshapeok="t" o:connecttype="rect"/>
            </v:shapetype>
            <v:shape id="Text Box 1" o:spid="_x0000_s1028" type="#_x0000_t202" alt="Confidential External" style="position:absolute;margin-left:0;margin-top:0;width:85.05pt;height:28.1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" filled="f" stroked="f">
              <v:fill o:detectmouseclick="t"/>
              <v:textbox style="mso-fit-shape-to-text:t" inset="0,15pt,0,0">
                <w:txbxContent>
                  <w:p w14:paraId="33500C73" w14:textId="20FA5B4A" w:rsidR="00D12F2D" w:rsidRPr="00D12F2D" w:rsidRDefault="00D12F2D" w:rsidP="00D12F2D">
                    <w:pPr>
                      <w:spacing w:after="0"/>
                      <w:rPr>
                        <w:noProof/>
                        <w:color w:val="000000"/>
                        <w:sz w:val="20"/>
                        <w:szCs w:val="20"/>
                      </w:rPr>
                    </w:pPr>
                    <w:r w:rsidRPr="00D12F2D">
                      <w:rPr>
                        <w:noProof/>
                        <w:color w:val="000000"/>
                        <w:sz w:val="20"/>
                        <w:szCs w:val="20"/>
                      </w:rPr>
                      <w:t>Confidential External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145C4"/>
    <w:multiLevelType w:val="multilevel"/>
    <w:tmpl w:val="75E2E6A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2E56420"/>
    <w:multiLevelType w:val="multilevel"/>
    <w:tmpl w:val="D9644A6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CB60086"/>
    <w:multiLevelType w:val="multilevel"/>
    <w:tmpl w:val="79C609D8"/>
    <w:lvl w:ilvl="0">
      <w:start w:val="1"/>
      <w:numFmt w:val="decimal"/>
      <w:lvlText w:val="%1."/>
      <w:lvlJc w:val="left"/>
      <w:pPr>
        <w:ind w:left="360" w:hanging="360"/>
      </w:pPr>
    </w:lvl>
    <w:lvl w:ilvl="1">
      <w:start w:val="1"/>
      <w:numFmt w:val="decimal"/>
      <w:lvlText w:val="%1.%2."/>
      <w:lvlJc w:val="left"/>
      <w:pPr>
        <w:ind w:left="860" w:hanging="576"/>
      </w:pPr>
      <w:rPr>
        <w:b w:val="0"/>
      </w:rPr>
    </w:lvl>
    <w:lvl w:ilvl="2">
      <w:start w:val="1"/>
      <w:numFmt w:val="decimal"/>
      <w:lvlText w:val="%1.%2.%3."/>
      <w:lvlJc w:val="left"/>
      <w:pPr>
        <w:ind w:left="1656" w:hanging="720"/>
      </w:pPr>
      <w:rPr>
        <w:b w:val="0"/>
      </w:rPr>
    </w:lvl>
    <w:lvl w:ilvl="3">
      <w:start w:val="1"/>
      <w:numFmt w:val="decimal"/>
      <w:lvlText w:val="%1.%2.%3.%4."/>
      <w:lvlJc w:val="left"/>
      <w:pPr>
        <w:ind w:left="2592" w:hanging="936"/>
      </w:pPr>
      <w:rPr>
        <w:rFonts w:ascii="Arial" w:eastAsia="Arial" w:hAnsi="Arial" w:cs="Arial"/>
        <w:sz w:val="24"/>
        <w:szCs w:val="24"/>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E27EF8"/>
    <w:multiLevelType w:val="multilevel"/>
    <w:tmpl w:val="6AC6A2D8"/>
    <w:lvl w:ilvl="0">
      <w:start w:val="1"/>
      <w:numFmt w:val="decimal"/>
      <w:pStyle w:val="GPSL1Schedule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6078E9"/>
    <w:multiLevelType w:val="multilevel"/>
    <w:tmpl w:val="C99C187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67C"/>
    <w:rsid w:val="004F117D"/>
    <w:rsid w:val="0050548E"/>
    <w:rsid w:val="00594359"/>
    <w:rsid w:val="005C4097"/>
    <w:rsid w:val="006564EE"/>
    <w:rsid w:val="006D4666"/>
    <w:rsid w:val="0072767C"/>
    <w:rsid w:val="00C246FF"/>
    <w:rsid w:val="00D12F2D"/>
    <w:rsid w:val="00DA4BBA"/>
    <w:rsid w:val="00E37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A3ED1"/>
  <w15:docId w15:val="{6FA790CE-5C38-4E56-8DC6-A4A1F8260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CommentText">
    <w:name w:val="annotation text"/>
    <w:basedOn w:val="Normal"/>
    <w:link w:val="CommentTextChar"/>
    <w:uiPriority w:val="99"/>
    <w:semiHidden/>
    <w:unhideWhenUsed/>
    <w:rsid w:val="002D3A69"/>
    <w:pPr>
      <w:spacing w:line="240" w:lineRule="auto"/>
    </w:pPr>
    <w:rPr>
      <w:sz w:val="20"/>
      <w:szCs w:val="20"/>
    </w:rPr>
  </w:style>
  <w:style w:type="character" w:customStyle="1" w:styleId="CommentTextChar">
    <w:name w:val="Comment Text Char"/>
    <w:basedOn w:val="DefaultParagraphFont"/>
    <w:link w:val="CommentText"/>
    <w:uiPriority w:val="99"/>
    <w:semiHidden/>
    <w:rsid w:val="002D3A69"/>
    <w:rPr>
      <w:sz w:val="20"/>
      <w:szCs w:val="20"/>
    </w:rPr>
  </w:style>
  <w:style w:type="character" w:styleId="CommentReference">
    <w:name w:val="annotation reference"/>
    <w:basedOn w:val="DefaultParagraphFont"/>
    <w:uiPriority w:val="99"/>
    <w:rsid w:val="002D3A69"/>
    <w:rPr>
      <w:sz w:val="16"/>
      <w:szCs w:val="16"/>
    </w:rPr>
  </w:style>
  <w:style w:type="paragraph" w:styleId="BalloonText">
    <w:name w:val="Balloon Text"/>
    <w:basedOn w:val="Normal"/>
    <w:link w:val="BalloonTextChar"/>
    <w:uiPriority w:val="99"/>
    <w:semiHidden/>
    <w:unhideWhenUsed/>
    <w:rsid w:val="002D3A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A69"/>
    <w:rPr>
      <w:rFonts w:ascii="Segoe UI" w:hAnsi="Segoe UI" w:cs="Segoe UI"/>
      <w:sz w:val="18"/>
      <w:szCs w:val="18"/>
    </w:rPr>
  </w:style>
  <w:style w:type="paragraph" w:styleId="ListParagraph">
    <w:name w:val="List Paragraph"/>
    <w:basedOn w:val="Normal"/>
    <w:link w:val="ListParagraphChar"/>
    <w:uiPriority w:val="34"/>
    <w:qFormat/>
    <w:rsid w:val="002B159E"/>
    <w:pPr>
      <w:ind w:left="720"/>
      <w:contextualSpacing/>
    </w:pPr>
    <w:rPr>
      <w:rFonts w:eastAsiaTheme="minorEastAsia"/>
    </w:rPr>
  </w:style>
  <w:style w:type="character" w:customStyle="1" w:styleId="ListParagraphChar">
    <w:name w:val="List Paragraph Char"/>
    <w:link w:val="ListParagraph"/>
    <w:uiPriority w:val="34"/>
    <w:locked/>
    <w:rsid w:val="002B159E"/>
    <w:rPr>
      <w:rFonts w:eastAsiaTheme="minorEastAsia"/>
    </w:rPr>
  </w:style>
  <w:style w:type="paragraph" w:customStyle="1" w:styleId="GPSL1Schedulenumbered">
    <w:name w:val="GPS L1 Schedule numbered"/>
    <w:basedOn w:val="Normal"/>
    <w:link w:val="GPSL1SchedulenumberedChar1"/>
    <w:qFormat/>
    <w:rsid w:val="009C7CA1"/>
    <w:pPr>
      <w:numPr>
        <w:numId w:val="5"/>
      </w:numPr>
      <w:tabs>
        <w:tab w:val="left" w:pos="851"/>
      </w:tabs>
      <w:overflowPunct w:val="0"/>
      <w:autoSpaceDE w:val="0"/>
      <w:autoSpaceDN w:val="0"/>
      <w:adjustRightInd w:val="0"/>
      <w:spacing w:after="240" w:line="240" w:lineRule="auto"/>
      <w:jc w:val="both"/>
      <w:textAlignment w:val="baseline"/>
    </w:pPr>
    <w:rPr>
      <w:rFonts w:eastAsia="Times New Roman" w:cs="Arial"/>
    </w:rPr>
  </w:style>
  <w:style w:type="character" w:customStyle="1" w:styleId="GPSL1SchedulenumberedChar1">
    <w:name w:val="GPS L1 Schedule numbered Char1"/>
    <w:link w:val="GPSL1Schedulenumbered"/>
    <w:locked/>
    <w:rsid w:val="009C7CA1"/>
    <w:rPr>
      <w:rFonts w:ascii="Calibri" w:eastAsia="Times New Roman" w:hAnsi="Calibri" w:cs="Arial"/>
    </w:rPr>
  </w:style>
  <w:style w:type="paragraph" w:styleId="CommentSubject">
    <w:name w:val="annotation subject"/>
    <w:basedOn w:val="CommentText"/>
    <w:next w:val="CommentText"/>
    <w:link w:val="CommentSubjectChar"/>
    <w:uiPriority w:val="99"/>
    <w:semiHidden/>
    <w:unhideWhenUsed/>
    <w:rsid w:val="005370F8"/>
    <w:rPr>
      <w:b/>
      <w:bCs/>
    </w:rPr>
  </w:style>
  <w:style w:type="character" w:customStyle="1" w:styleId="CommentSubjectChar">
    <w:name w:val="Comment Subject Char"/>
    <w:basedOn w:val="CommentTextChar"/>
    <w:link w:val="CommentSubject"/>
    <w:uiPriority w:val="99"/>
    <w:semiHidden/>
    <w:rsid w:val="005370F8"/>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Revision">
    <w:name w:val="Revision"/>
    <w:hidden/>
    <w:uiPriority w:val="99"/>
    <w:semiHidden/>
    <w:rsid w:val="0050548E"/>
    <w:pPr>
      <w:spacing w:after="0" w:line="240" w:lineRule="auto"/>
    </w:pPr>
  </w:style>
  <w:style w:type="paragraph" w:styleId="Header">
    <w:name w:val="header"/>
    <w:basedOn w:val="Normal"/>
    <w:link w:val="HeaderChar"/>
    <w:uiPriority w:val="99"/>
    <w:unhideWhenUsed/>
    <w:rsid w:val="00D12F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2F2D"/>
  </w:style>
  <w:style w:type="paragraph" w:styleId="Footer">
    <w:name w:val="footer"/>
    <w:basedOn w:val="Normal"/>
    <w:link w:val="FooterChar"/>
    <w:uiPriority w:val="99"/>
    <w:semiHidden/>
    <w:unhideWhenUsed/>
    <w:rsid w:val="00D12F2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12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k1E1b6/34gdMydSbQAEsd4sZrw==">AMUW2mVsJxJYuijwEifdmwp6LYsoQ8t2cCnfYuxv2IZ+7Gt/bk21ycgBpTXFcDq2z8ca37Vyhti6cBGp3yntq18zTF+gXyYQZT6QqFJP2QrV0u7JiYnzl/PdInqLa05wjaRIocykTyo0xhl5STGaKhjGckIxOPzYl44RBhy+m8z/ABLEeRI0vx04lroItS5UYSY+AahF8jDfFWAIImj4K3gjXQO4fwWiZphVKiVLmiLFStjL2eaejm36Rg6mCT1AdVsL2ccIUfPWmRiDm5DCDh34VY44ZAoC1VaUmk4E5WCCF0GZRY8UxvA8breTL5ldLrMeXgpVevi5ssu+61AK2PqcR7t3yPUQZqVsQeG9LQaT9krTDMSRGE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a5606778-5a84-464c-99d7-f52c034517c5}" enabled="1" method="Privileged" siteId="{78325161-206f-4750-bbca-2c754bb89c4c}" removed="0"/>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3441</Words>
  <Characters>19615</Characters>
  <Application>Microsoft Office Word</Application>
  <DocSecurity>0</DocSecurity>
  <Lines>163</Lines>
  <Paragraphs>46</Paragraphs>
  <ScaleCrop>false</ScaleCrop>
  <Company/>
  <LinksUpToDate>false</LinksUpToDate>
  <CharactersWithSpaces>23010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Shinn</dc:creator>
  <cp:lastModifiedBy>Charlotte Rowe</cp:lastModifiedBy>
  <cp:revision>2</cp:revision>
  <dcterms:created xsi:type="dcterms:W3CDTF">2025-05-19T12:23:00Z</dcterms:created>
  <dcterms:modified xsi:type="dcterms:W3CDTF">2025-05-19T12:23:00Z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a21c63a,137c40b8,38cd727</vt:lpwstr>
  </property>
  <property fmtid="{D5CDD505-2E9C-101B-9397-08002B2CF9AE}" pid="3" name="ClassificationContentMarkingHeaderFontProps">
    <vt:lpwstr>#000000,10,Calibri</vt:lpwstr>
  </property>
  <property fmtid="{D5CDD505-2E9C-101B-9397-08002B2CF9AE}" pid="4" name="ClassificationContentMarkingHeaderText">
    <vt:lpwstr>Confidential External</vt:lpwstr>
  </property>
</Properties>
</file>