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0CB" w:rsidRDefault="002020CB" w:rsidP="002020CB"/>
    <w:p w:rsidR="002020CB" w:rsidRDefault="002020CB" w:rsidP="002020CB"/>
    <w:p w:rsidR="002020CB" w:rsidRDefault="002020CB" w:rsidP="002020CB"/>
    <w:p w:rsidR="002020CB" w:rsidRDefault="002020CB" w:rsidP="002020CB"/>
    <w:p w:rsidR="002020CB" w:rsidRPr="00DC4BEF" w:rsidRDefault="002020CB" w:rsidP="007B272F">
      <w:pPr>
        <w:pStyle w:val="FlagTitle"/>
        <w:framePr w:wrap="around"/>
      </w:pPr>
      <w:r>
        <w:t>I</w:t>
      </w:r>
      <w:r w:rsidR="003120AF">
        <w:t xml:space="preserve">nvitation to </w:t>
      </w:r>
      <w:r w:rsidR="009D47B4">
        <w:t>Tender for</w:t>
      </w:r>
      <w:r w:rsidR="00FC1803">
        <w:t xml:space="preserve"> </w:t>
      </w:r>
      <w:r w:rsidR="00313E97">
        <w:br/>
      </w:r>
      <w:r w:rsidR="00AF0CD2">
        <w:t>Point Cloud</w:t>
      </w:r>
      <w:r w:rsidR="009D47B4">
        <w:t>, Topographical and Underground Services</w:t>
      </w:r>
      <w:r w:rsidR="007B272F" w:rsidRPr="007B272F">
        <w:t xml:space="preserve"> Survey</w:t>
      </w:r>
    </w:p>
    <w:p w:rsidR="00B211D7" w:rsidRDefault="00B211D7" w:rsidP="00582A95">
      <w:pPr>
        <w:rPr>
          <w:rFonts w:eastAsiaTheme="minorHAnsi"/>
        </w:rPr>
      </w:pPr>
    </w:p>
    <w:p w:rsidR="003120AF" w:rsidRDefault="003120AF" w:rsidP="00582A95">
      <w:pPr>
        <w:rPr>
          <w:rFonts w:eastAsiaTheme="minorHAnsi"/>
        </w:rPr>
      </w:pPr>
    </w:p>
    <w:p w:rsidR="003120AF" w:rsidRDefault="003120AF" w:rsidP="00582A95">
      <w:pPr>
        <w:rPr>
          <w:rFonts w:eastAsiaTheme="minorHAnsi"/>
        </w:rPr>
      </w:pPr>
    </w:p>
    <w:p w:rsidR="003120AF" w:rsidRDefault="003120AF" w:rsidP="00582A95">
      <w:pPr>
        <w:rPr>
          <w:rFonts w:eastAsiaTheme="minorHAnsi"/>
        </w:rPr>
      </w:pPr>
    </w:p>
    <w:p w:rsidR="003120AF" w:rsidRDefault="003120AF" w:rsidP="00582A95">
      <w:pPr>
        <w:rPr>
          <w:rFonts w:eastAsiaTheme="minorHAnsi"/>
        </w:rPr>
      </w:pPr>
    </w:p>
    <w:p w:rsidR="003120AF" w:rsidRDefault="003120AF" w:rsidP="003120AF">
      <w:pPr>
        <w:rPr>
          <w:rFonts w:eastAsiaTheme="minorHAnsi"/>
        </w:rPr>
      </w:pPr>
    </w:p>
    <w:p w:rsidR="009D47B4" w:rsidRPr="007B272F" w:rsidRDefault="009D47B4" w:rsidP="009D47B4">
      <w:pPr>
        <w:pStyle w:val="FlagTitleJade"/>
        <w:framePr w:wrap="around" w:hAnchor="page" w:x="717" w:y="132"/>
      </w:pPr>
      <w:r>
        <w:t>Council Offices</w:t>
      </w:r>
      <w:r>
        <w:br/>
        <w:t xml:space="preserve">South Staffordshire Council Wolverhampton Road </w:t>
      </w:r>
      <w:r>
        <w:br/>
      </w:r>
      <w:proofErr w:type="spellStart"/>
      <w:r>
        <w:t>Codsall</w:t>
      </w:r>
      <w:proofErr w:type="spellEnd"/>
      <w:r>
        <w:br/>
        <w:t>Wolverhampton</w:t>
      </w:r>
      <w:r>
        <w:br/>
        <w:t>WV8 1PX</w:t>
      </w:r>
    </w:p>
    <w:p w:rsidR="00FC1803" w:rsidRDefault="00FC1803" w:rsidP="003120AF">
      <w:pPr>
        <w:rPr>
          <w:rFonts w:eastAsiaTheme="minorHAnsi"/>
        </w:rPr>
      </w:pPr>
    </w:p>
    <w:p w:rsidR="00FC1803" w:rsidRDefault="00FC1803" w:rsidP="003120AF">
      <w:pPr>
        <w:rPr>
          <w:rFonts w:eastAsiaTheme="minorHAnsi"/>
        </w:rPr>
      </w:pPr>
    </w:p>
    <w:p w:rsidR="00FC1803" w:rsidRDefault="00FC1803" w:rsidP="003120AF">
      <w:pPr>
        <w:rPr>
          <w:rFonts w:eastAsiaTheme="minorHAnsi"/>
        </w:rPr>
      </w:pPr>
    </w:p>
    <w:p w:rsidR="00FC1803" w:rsidRDefault="00FC1803" w:rsidP="003120AF">
      <w:pPr>
        <w:rPr>
          <w:rFonts w:eastAsiaTheme="minorHAnsi"/>
        </w:rPr>
      </w:pPr>
    </w:p>
    <w:p w:rsidR="00FC1803" w:rsidRDefault="00FC1803" w:rsidP="003120AF">
      <w:pPr>
        <w:rPr>
          <w:rFonts w:eastAsiaTheme="minorHAnsi"/>
        </w:rPr>
      </w:pPr>
    </w:p>
    <w:p w:rsidR="00FC1803" w:rsidRDefault="00FC1803" w:rsidP="003120AF">
      <w:pPr>
        <w:rPr>
          <w:rFonts w:eastAsiaTheme="minorHAnsi"/>
        </w:rPr>
      </w:pPr>
    </w:p>
    <w:p w:rsidR="00FC1803" w:rsidRDefault="00FC1803" w:rsidP="003120AF">
      <w:pPr>
        <w:rPr>
          <w:rFonts w:eastAsiaTheme="minorHAnsi"/>
        </w:rPr>
      </w:pPr>
    </w:p>
    <w:p w:rsidR="00FC1803" w:rsidRDefault="00FC1803" w:rsidP="003120AF">
      <w:pPr>
        <w:rPr>
          <w:rFonts w:eastAsiaTheme="minorHAnsi"/>
        </w:rPr>
      </w:pPr>
    </w:p>
    <w:p w:rsidR="00FC1803" w:rsidRDefault="00FC1803" w:rsidP="003120AF">
      <w:pPr>
        <w:rPr>
          <w:rFonts w:eastAsiaTheme="minorHAnsi"/>
        </w:rPr>
      </w:pPr>
    </w:p>
    <w:p w:rsidR="00FC1803" w:rsidRDefault="00FC1803" w:rsidP="003120AF">
      <w:pPr>
        <w:rPr>
          <w:rFonts w:eastAsiaTheme="minorHAnsi"/>
        </w:rPr>
      </w:pPr>
    </w:p>
    <w:p w:rsidR="00FC1803" w:rsidRDefault="00FC1803" w:rsidP="003120AF">
      <w:pPr>
        <w:rPr>
          <w:rFonts w:eastAsiaTheme="minorHAnsi"/>
        </w:rPr>
      </w:pPr>
    </w:p>
    <w:p w:rsidR="009D47B4" w:rsidRDefault="009D47B4" w:rsidP="003120AF">
      <w:pPr>
        <w:rPr>
          <w:rFonts w:eastAsiaTheme="minorHAnsi"/>
        </w:rPr>
      </w:pPr>
    </w:p>
    <w:p w:rsidR="009D47B4" w:rsidRDefault="009D47B4" w:rsidP="003120AF">
      <w:pPr>
        <w:rPr>
          <w:rFonts w:eastAsiaTheme="minorHAnsi"/>
        </w:rPr>
      </w:pPr>
    </w:p>
    <w:p w:rsidR="00FE725B" w:rsidRPr="004200BF" w:rsidRDefault="009D47B4" w:rsidP="00545179">
      <w:pPr>
        <w:tabs>
          <w:tab w:val="left" w:pos="1418"/>
        </w:tabs>
        <w:rPr>
          <w:rFonts w:eastAsiaTheme="minorHAnsi"/>
          <w:b/>
        </w:rPr>
      </w:pPr>
      <w:r>
        <w:rPr>
          <w:rFonts w:eastAsiaTheme="minorHAnsi"/>
        </w:rPr>
        <w:t>Document no</w:t>
      </w:r>
      <w:r w:rsidR="00704ECB">
        <w:rPr>
          <w:rFonts w:eastAsiaTheme="minorHAnsi"/>
        </w:rPr>
        <w:t>.</w:t>
      </w:r>
      <w:r w:rsidR="00704ECB">
        <w:rPr>
          <w:rFonts w:eastAsiaTheme="minorHAnsi"/>
        </w:rPr>
        <w:tab/>
      </w:r>
      <w:r w:rsidR="007B272F">
        <w:rPr>
          <w:rFonts w:eastAsiaTheme="minorHAnsi"/>
          <w:b/>
        </w:rPr>
        <w:fldChar w:fldCharType="begin"/>
      </w:r>
      <w:r w:rsidR="007B272F">
        <w:rPr>
          <w:rFonts w:eastAsiaTheme="minorHAnsi"/>
          <w:b/>
        </w:rPr>
        <w:instrText xml:space="preserve"> FILENAME   \* MERGEFORMAT </w:instrText>
      </w:r>
      <w:r w:rsidR="007B272F">
        <w:rPr>
          <w:rFonts w:eastAsiaTheme="minorHAnsi"/>
          <w:b/>
        </w:rPr>
        <w:fldChar w:fldCharType="separate"/>
      </w:r>
      <w:r w:rsidR="00063655">
        <w:rPr>
          <w:rFonts w:eastAsiaTheme="minorHAnsi"/>
          <w:b/>
          <w:noProof/>
        </w:rPr>
        <w:t>CCH-KBS-XX-XX-SP-A-1000-ITTPointCloudTopoAndUndergroundServicesSurvey-D2-P03</w:t>
      </w:r>
      <w:r w:rsidR="007B272F">
        <w:rPr>
          <w:rFonts w:eastAsiaTheme="minorHAnsi"/>
          <w:b/>
        </w:rPr>
        <w:fldChar w:fldCharType="end"/>
      </w:r>
    </w:p>
    <w:p w:rsidR="00FE725B" w:rsidRDefault="00FE725B" w:rsidP="00545179">
      <w:pPr>
        <w:tabs>
          <w:tab w:val="left" w:pos="1418"/>
        </w:tabs>
        <w:rPr>
          <w:rFonts w:eastAsiaTheme="minorHAnsi"/>
        </w:rPr>
      </w:pPr>
    </w:p>
    <w:p w:rsidR="003120AF" w:rsidRDefault="00FC1803" w:rsidP="00545179">
      <w:pPr>
        <w:tabs>
          <w:tab w:val="left" w:pos="1418"/>
        </w:tabs>
        <w:rPr>
          <w:rFonts w:eastAsiaTheme="minorHAnsi"/>
        </w:rPr>
      </w:pPr>
      <w:r>
        <w:rPr>
          <w:rFonts w:eastAsiaTheme="minorHAnsi"/>
        </w:rPr>
        <w:t>Date of issue:</w:t>
      </w:r>
      <w:r>
        <w:rPr>
          <w:rFonts w:eastAsiaTheme="minorHAnsi"/>
        </w:rPr>
        <w:tab/>
      </w:r>
      <w:r w:rsidR="00063655" w:rsidRPr="00063655">
        <w:rPr>
          <w:rFonts w:eastAsiaTheme="minorHAnsi"/>
          <w:b/>
        </w:rPr>
        <w:t>7</w:t>
      </w:r>
      <w:r w:rsidR="00063655" w:rsidRPr="00063655">
        <w:rPr>
          <w:rFonts w:eastAsiaTheme="minorHAnsi"/>
          <w:b/>
          <w:vertAlign w:val="superscript"/>
        </w:rPr>
        <w:t>th</w:t>
      </w:r>
      <w:r w:rsidR="00CA37CF">
        <w:rPr>
          <w:rFonts w:eastAsiaTheme="minorHAnsi"/>
          <w:b/>
        </w:rPr>
        <w:t xml:space="preserve"> </w:t>
      </w:r>
      <w:r w:rsidR="00063655">
        <w:rPr>
          <w:rFonts w:eastAsiaTheme="minorHAnsi"/>
          <w:b/>
        </w:rPr>
        <w:t>Dec</w:t>
      </w:r>
      <w:r w:rsidR="007B272F">
        <w:rPr>
          <w:rFonts w:eastAsiaTheme="minorHAnsi"/>
          <w:b/>
        </w:rPr>
        <w:t xml:space="preserve"> 2018</w:t>
      </w:r>
    </w:p>
    <w:p w:rsidR="00FC1803" w:rsidRDefault="00FC1803" w:rsidP="00545179">
      <w:pPr>
        <w:tabs>
          <w:tab w:val="left" w:pos="1418"/>
        </w:tabs>
        <w:rPr>
          <w:rFonts w:eastAsiaTheme="minorHAnsi"/>
        </w:rPr>
      </w:pPr>
    </w:p>
    <w:p w:rsidR="00FC1803" w:rsidRDefault="00FC1803" w:rsidP="00545179">
      <w:pPr>
        <w:tabs>
          <w:tab w:val="left" w:pos="1418"/>
        </w:tabs>
        <w:rPr>
          <w:rFonts w:eastAsiaTheme="minorHAnsi"/>
        </w:rPr>
      </w:pPr>
      <w:r>
        <w:rPr>
          <w:rFonts w:eastAsiaTheme="minorHAnsi"/>
        </w:rPr>
        <w:t>Produced for:</w:t>
      </w:r>
      <w:r>
        <w:rPr>
          <w:rFonts w:eastAsiaTheme="minorHAnsi"/>
        </w:rPr>
        <w:tab/>
      </w:r>
      <w:r w:rsidR="007B272F" w:rsidRPr="007B272F">
        <w:rPr>
          <w:rFonts w:eastAsiaTheme="minorHAnsi"/>
          <w:b/>
        </w:rPr>
        <w:t>South Staffordshire Council</w:t>
      </w:r>
    </w:p>
    <w:p w:rsidR="003120AF" w:rsidRDefault="003120AF" w:rsidP="00545179">
      <w:pPr>
        <w:tabs>
          <w:tab w:val="left" w:pos="1418"/>
        </w:tabs>
        <w:rPr>
          <w:rFonts w:eastAsiaTheme="minorHAnsi"/>
        </w:rPr>
      </w:pPr>
    </w:p>
    <w:p w:rsidR="00FC1803" w:rsidRDefault="00FC1803" w:rsidP="00545179">
      <w:pPr>
        <w:tabs>
          <w:tab w:val="left" w:pos="1418"/>
        </w:tabs>
        <w:rPr>
          <w:rFonts w:eastAsiaTheme="minorHAnsi"/>
        </w:rPr>
      </w:pPr>
      <w:r>
        <w:rPr>
          <w:rFonts w:eastAsiaTheme="minorHAnsi"/>
        </w:rPr>
        <w:t>Prepared by:</w:t>
      </w:r>
      <w:r>
        <w:rPr>
          <w:rFonts w:eastAsiaTheme="minorHAnsi"/>
        </w:rPr>
        <w:tab/>
      </w:r>
      <w:r w:rsidR="007B272F">
        <w:rPr>
          <w:rFonts w:eastAsiaTheme="minorHAnsi"/>
          <w:b/>
        </w:rPr>
        <w:t>Gary Tasker</w:t>
      </w:r>
    </w:p>
    <w:p w:rsidR="00FC1803" w:rsidRDefault="00FC1803" w:rsidP="00545179">
      <w:pPr>
        <w:tabs>
          <w:tab w:val="left" w:pos="1418"/>
        </w:tabs>
        <w:rPr>
          <w:rFonts w:eastAsiaTheme="minorHAnsi"/>
        </w:rPr>
      </w:pPr>
    </w:p>
    <w:p w:rsidR="00FC1803" w:rsidRPr="00FC1803" w:rsidRDefault="00FC1803" w:rsidP="00545179">
      <w:pPr>
        <w:tabs>
          <w:tab w:val="left" w:pos="1418"/>
        </w:tabs>
        <w:rPr>
          <w:rFonts w:eastAsiaTheme="minorHAnsi"/>
          <w:b/>
        </w:rPr>
      </w:pPr>
      <w:r>
        <w:rPr>
          <w:rFonts w:eastAsiaTheme="minorHAnsi"/>
        </w:rPr>
        <w:t>Issuing Office:</w:t>
      </w:r>
      <w:r>
        <w:rPr>
          <w:rFonts w:eastAsiaTheme="minorHAnsi"/>
        </w:rPr>
        <w:tab/>
      </w:r>
      <w:r w:rsidRPr="00FC1803">
        <w:rPr>
          <w:rFonts w:eastAsiaTheme="minorHAnsi"/>
          <w:b/>
        </w:rPr>
        <w:t>Kier Property</w:t>
      </w:r>
    </w:p>
    <w:p w:rsidR="00FC1803" w:rsidRPr="00FC1803" w:rsidRDefault="00FC1803" w:rsidP="00545179">
      <w:pPr>
        <w:tabs>
          <w:tab w:val="left" w:pos="1418"/>
        </w:tabs>
        <w:rPr>
          <w:rFonts w:eastAsiaTheme="minorHAnsi"/>
          <w:b/>
        </w:rPr>
      </w:pPr>
      <w:r w:rsidRPr="00FC1803">
        <w:rPr>
          <w:rFonts w:eastAsiaTheme="minorHAnsi"/>
          <w:b/>
        </w:rPr>
        <w:tab/>
        <w:t>Design and Business Services</w:t>
      </w:r>
    </w:p>
    <w:p w:rsidR="00FC1803" w:rsidRPr="00FC1803" w:rsidRDefault="00FC1803" w:rsidP="00545179">
      <w:pPr>
        <w:tabs>
          <w:tab w:val="left" w:pos="1418"/>
        </w:tabs>
        <w:rPr>
          <w:rFonts w:eastAsiaTheme="minorHAnsi"/>
          <w:b/>
        </w:rPr>
      </w:pPr>
      <w:r w:rsidRPr="00FC1803">
        <w:rPr>
          <w:rFonts w:eastAsiaTheme="minorHAnsi"/>
          <w:b/>
        </w:rPr>
        <w:tab/>
        <w:t>Exchange Station</w:t>
      </w:r>
    </w:p>
    <w:p w:rsidR="00FC1803" w:rsidRPr="00FC1803" w:rsidRDefault="00FC1803" w:rsidP="00545179">
      <w:pPr>
        <w:tabs>
          <w:tab w:val="left" w:pos="1418"/>
        </w:tabs>
        <w:rPr>
          <w:rFonts w:eastAsiaTheme="minorHAnsi"/>
          <w:b/>
        </w:rPr>
      </w:pPr>
      <w:r w:rsidRPr="00FC1803">
        <w:rPr>
          <w:rFonts w:eastAsiaTheme="minorHAnsi"/>
          <w:b/>
        </w:rPr>
        <w:tab/>
      </w:r>
      <w:proofErr w:type="spellStart"/>
      <w:r w:rsidRPr="00FC1803">
        <w:rPr>
          <w:rFonts w:eastAsiaTheme="minorHAnsi"/>
          <w:b/>
        </w:rPr>
        <w:t>Tithebarn</w:t>
      </w:r>
      <w:proofErr w:type="spellEnd"/>
      <w:r w:rsidRPr="00FC1803">
        <w:rPr>
          <w:rFonts w:eastAsiaTheme="minorHAnsi"/>
          <w:b/>
        </w:rPr>
        <w:t xml:space="preserve"> Street</w:t>
      </w:r>
    </w:p>
    <w:p w:rsidR="00FC1803" w:rsidRPr="00FC1803" w:rsidRDefault="00FC1803" w:rsidP="00545179">
      <w:pPr>
        <w:tabs>
          <w:tab w:val="left" w:pos="1418"/>
        </w:tabs>
        <w:rPr>
          <w:rFonts w:eastAsiaTheme="minorHAnsi"/>
          <w:b/>
        </w:rPr>
      </w:pPr>
      <w:r w:rsidRPr="00FC1803">
        <w:rPr>
          <w:rFonts w:eastAsiaTheme="minorHAnsi"/>
          <w:b/>
        </w:rPr>
        <w:tab/>
        <w:t>Liverpool</w:t>
      </w:r>
    </w:p>
    <w:p w:rsidR="00FC1803" w:rsidRPr="00FC1803" w:rsidRDefault="00FC1803" w:rsidP="00545179">
      <w:pPr>
        <w:tabs>
          <w:tab w:val="left" w:pos="1418"/>
        </w:tabs>
        <w:rPr>
          <w:rFonts w:eastAsiaTheme="minorHAnsi"/>
          <w:b/>
        </w:rPr>
      </w:pPr>
      <w:r w:rsidRPr="00FC1803">
        <w:rPr>
          <w:rFonts w:eastAsiaTheme="minorHAnsi"/>
          <w:b/>
        </w:rPr>
        <w:tab/>
      </w:r>
      <w:r w:rsidR="007B272F">
        <w:rPr>
          <w:rFonts w:eastAsiaTheme="minorHAnsi"/>
          <w:b/>
        </w:rPr>
        <w:t>L2 2QP</w:t>
      </w:r>
    </w:p>
    <w:p w:rsidR="00FC1803" w:rsidRDefault="00FC1803" w:rsidP="003120AF">
      <w:pPr>
        <w:rPr>
          <w:rFonts w:eastAsiaTheme="minorHAnsi"/>
        </w:rPr>
      </w:pPr>
      <w:r>
        <w:rPr>
          <w:rFonts w:eastAsiaTheme="minorHAnsi"/>
        </w:rPr>
        <w:tab/>
      </w:r>
      <w:r>
        <w:rPr>
          <w:rFonts w:eastAsiaTheme="minorHAnsi"/>
        </w:rPr>
        <w:tab/>
      </w:r>
    </w:p>
    <w:p w:rsidR="003120AF" w:rsidRDefault="003120AF" w:rsidP="003120AF">
      <w:pPr>
        <w:rPr>
          <w:rFonts w:eastAsiaTheme="minorHAnsi"/>
        </w:rPr>
      </w:pPr>
    </w:p>
    <w:p w:rsidR="003120AF" w:rsidRDefault="003120AF" w:rsidP="003120AF">
      <w:pPr>
        <w:rPr>
          <w:rFonts w:eastAsiaTheme="minorHAnsi"/>
        </w:rPr>
      </w:pPr>
    </w:p>
    <w:p w:rsidR="003120AF" w:rsidRDefault="003120AF" w:rsidP="003120AF">
      <w:pPr>
        <w:rPr>
          <w:rFonts w:eastAsiaTheme="minorHAnsi"/>
        </w:rPr>
      </w:pPr>
    </w:p>
    <w:p w:rsidR="003120AF" w:rsidRDefault="003120AF" w:rsidP="003120AF">
      <w:pPr>
        <w:rPr>
          <w:rFonts w:eastAsiaTheme="minorHAnsi"/>
        </w:rPr>
      </w:pPr>
    </w:p>
    <w:p w:rsidR="003120AF" w:rsidRDefault="003120AF" w:rsidP="003120AF">
      <w:pPr>
        <w:rPr>
          <w:rFonts w:eastAsiaTheme="minorHAnsi"/>
        </w:rPr>
      </w:pPr>
    </w:p>
    <w:p w:rsidR="003120AF" w:rsidRDefault="003120AF" w:rsidP="003120AF">
      <w:pPr>
        <w:rPr>
          <w:rFonts w:eastAsiaTheme="minorHAnsi"/>
        </w:rPr>
      </w:pPr>
    </w:p>
    <w:p w:rsidR="003120AF" w:rsidRDefault="003120AF" w:rsidP="003120AF">
      <w:pPr>
        <w:rPr>
          <w:rFonts w:eastAsiaTheme="minorHAnsi"/>
        </w:rPr>
      </w:pPr>
    </w:p>
    <w:p w:rsidR="003120AF" w:rsidRDefault="003120AF" w:rsidP="003120AF">
      <w:pPr>
        <w:rPr>
          <w:rFonts w:eastAsiaTheme="minorHAnsi"/>
        </w:rPr>
      </w:pPr>
    </w:p>
    <w:p w:rsidR="003120AF" w:rsidRDefault="003120AF" w:rsidP="003120AF">
      <w:pPr>
        <w:rPr>
          <w:rFonts w:eastAsiaTheme="minorHAnsi"/>
        </w:rPr>
      </w:pPr>
    </w:p>
    <w:p w:rsidR="003120AF" w:rsidRDefault="003120AF" w:rsidP="003120AF">
      <w:pPr>
        <w:rPr>
          <w:rFonts w:eastAsiaTheme="minorHAnsi"/>
        </w:rPr>
      </w:pPr>
    </w:p>
    <w:p w:rsidR="003120AF" w:rsidRDefault="003120AF" w:rsidP="003120AF">
      <w:pPr>
        <w:rPr>
          <w:rFonts w:eastAsiaTheme="minorHAnsi"/>
        </w:rPr>
      </w:pPr>
    </w:p>
    <w:p w:rsidR="003120AF" w:rsidRDefault="003120AF" w:rsidP="003120AF">
      <w:pPr>
        <w:rPr>
          <w:rFonts w:eastAsiaTheme="minorHAnsi"/>
        </w:rPr>
      </w:pPr>
    </w:p>
    <w:p w:rsidR="003120AF" w:rsidRDefault="003120AF" w:rsidP="003120AF">
      <w:pPr>
        <w:rPr>
          <w:rFonts w:eastAsiaTheme="minorHAnsi"/>
        </w:rPr>
      </w:pPr>
    </w:p>
    <w:p w:rsidR="003120AF" w:rsidRDefault="003120AF" w:rsidP="003120AF">
      <w:pPr>
        <w:rPr>
          <w:rFonts w:eastAsiaTheme="minorHAnsi"/>
        </w:rPr>
      </w:pPr>
    </w:p>
    <w:p w:rsidR="003120AF" w:rsidRDefault="003120AF" w:rsidP="003120AF">
      <w:pPr>
        <w:rPr>
          <w:rFonts w:eastAsiaTheme="minorHAnsi"/>
        </w:rPr>
      </w:pPr>
    </w:p>
    <w:p w:rsidR="003120AF" w:rsidRDefault="003120AF" w:rsidP="003120AF">
      <w:pPr>
        <w:rPr>
          <w:rFonts w:eastAsiaTheme="minorHAnsi"/>
        </w:rPr>
      </w:pPr>
    </w:p>
    <w:p w:rsidR="003120AF" w:rsidRDefault="003120AF" w:rsidP="003120AF">
      <w:pPr>
        <w:rPr>
          <w:rFonts w:eastAsiaTheme="minorHAnsi"/>
        </w:rPr>
      </w:pPr>
    </w:p>
    <w:p w:rsidR="003120AF" w:rsidRDefault="003120AF" w:rsidP="003120AF">
      <w:pPr>
        <w:rPr>
          <w:rFonts w:eastAsiaTheme="minorHAnsi"/>
        </w:rPr>
      </w:pPr>
    </w:p>
    <w:p w:rsidR="003120AF" w:rsidRDefault="003120AF" w:rsidP="003120AF">
      <w:pPr>
        <w:rPr>
          <w:rFonts w:eastAsiaTheme="minorHAnsi"/>
        </w:rPr>
      </w:pPr>
    </w:p>
    <w:p w:rsidR="003120AF" w:rsidRDefault="003120AF" w:rsidP="003120AF">
      <w:pPr>
        <w:rPr>
          <w:rFonts w:eastAsiaTheme="minorHAnsi"/>
        </w:rPr>
      </w:pPr>
    </w:p>
    <w:p w:rsidR="003120AF" w:rsidRDefault="003120AF" w:rsidP="003120AF">
      <w:pPr>
        <w:rPr>
          <w:rFonts w:eastAsiaTheme="minorHAnsi"/>
        </w:rPr>
      </w:pPr>
    </w:p>
    <w:p w:rsidR="003120AF" w:rsidRPr="00046C3E" w:rsidRDefault="003120AF" w:rsidP="00FC1803">
      <w:pPr>
        <w:pStyle w:val="Heading1"/>
        <w:framePr w:wrap="around"/>
        <w:rPr>
          <w:color w:val="7F7F7F" w:themeColor="text1" w:themeTint="80"/>
        </w:rPr>
      </w:pPr>
      <w:r w:rsidRPr="00FA7605">
        <w:rPr>
          <w:lang w:val="en-US"/>
        </w:rPr>
        <w:lastRenderedPageBreak/>
        <w:t xml:space="preserve">Document Control </w:t>
      </w:r>
    </w:p>
    <w:p w:rsidR="00FC1803" w:rsidRDefault="00FC1803" w:rsidP="003120AF"/>
    <w:p w:rsidR="00FC1803" w:rsidRDefault="00FC1803" w:rsidP="00FC1803"/>
    <w:p w:rsidR="003120AF" w:rsidRDefault="00FC1803" w:rsidP="00FC1803">
      <w:pPr>
        <w:tabs>
          <w:tab w:val="left" w:pos="1230"/>
        </w:tabs>
      </w:pPr>
      <w:r>
        <w:tab/>
      </w:r>
    </w:p>
    <w:p w:rsidR="00FC1803" w:rsidRDefault="00FC1803" w:rsidP="00FC1803">
      <w:pPr>
        <w:tabs>
          <w:tab w:val="left" w:pos="1230"/>
        </w:tabs>
      </w:pPr>
    </w:p>
    <w:p w:rsidR="00FC1803" w:rsidRDefault="00FC1803" w:rsidP="00FC1803">
      <w:pPr>
        <w:tabs>
          <w:tab w:val="left" w:pos="1230"/>
        </w:tabs>
      </w:pPr>
    </w:p>
    <w:p w:rsidR="00FC1803" w:rsidRDefault="00FC1803" w:rsidP="00FC1803">
      <w:pPr>
        <w:tabs>
          <w:tab w:val="left" w:pos="1230"/>
        </w:tabs>
      </w:pPr>
    </w:p>
    <w:p w:rsidR="00FC1803" w:rsidRPr="00FC1803" w:rsidRDefault="00FC1803" w:rsidP="00FC1803">
      <w:pPr>
        <w:tabs>
          <w:tab w:val="left" w:pos="1230"/>
        </w:tabs>
      </w:pPr>
    </w:p>
    <w:tbl>
      <w:tblPr>
        <w:tblW w:w="5000" w:type="pct"/>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CellMar>
          <w:left w:w="71" w:type="dxa"/>
          <w:right w:w="71" w:type="dxa"/>
        </w:tblCellMar>
        <w:tblLook w:val="0000" w:firstRow="0" w:lastRow="0" w:firstColumn="0" w:lastColumn="0" w:noHBand="0" w:noVBand="0"/>
      </w:tblPr>
      <w:tblGrid>
        <w:gridCol w:w="1919"/>
        <w:gridCol w:w="8537"/>
      </w:tblGrid>
      <w:tr w:rsidR="003120AF" w:rsidRPr="00030F15" w:rsidTr="006C65F7">
        <w:trPr>
          <w:trHeight w:val="397"/>
        </w:trPr>
        <w:tc>
          <w:tcPr>
            <w:tcW w:w="854" w:type="pct"/>
            <w:tcBorders>
              <w:bottom w:val="single" w:sz="4" w:space="0" w:color="FFFFFF" w:themeColor="background1"/>
            </w:tcBorders>
            <w:shd w:val="clear" w:color="auto" w:fill="007B86"/>
          </w:tcPr>
          <w:p w:rsidR="003120AF" w:rsidRPr="00030F15" w:rsidRDefault="003120AF" w:rsidP="006C65F7">
            <w:pPr>
              <w:pStyle w:val="TableofFigures"/>
              <w:spacing w:before="40" w:after="40" w:line="240" w:lineRule="auto"/>
              <w:jc w:val="both"/>
              <w:rPr>
                <w:b/>
                <w:color w:val="FFFFFF" w:themeColor="background1"/>
                <w:sz w:val="20"/>
                <w:szCs w:val="20"/>
              </w:rPr>
            </w:pPr>
            <w:r w:rsidRPr="00030F15">
              <w:rPr>
                <w:b/>
                <w:color w:val="FFFFFF" w:themeColor="background1"/>
                <w:sz w:val="20"/>
                <w:szCs w:val="20"/>
              </w:rPr>
              <w:t>Contract Title</w:t>
            </w:r>
          </w:p>
        </w:tc>
        <w:tc>
          <w:tcPr>
            <w:tcW w:w="4146" w:type="pct"/>
          </w:tcPr>
          <w:p w:rsidR="003120AF" w:rsidRPr="00FC1803" w:rsidRDefault="007B272F" w:rsidP="007B272F">
            <w:pPr>
              <w:pStyle w:val="TableofFigures"/>
              <w:spacing w:before="40" w:after="40" w:line="240" w:lineRule="auto"/>
              <w:jc w:val="both"/>
              <w:rPr>
                <w:b/>
                <w:sz w:val="20"/>
                <w:szCs w:val="20"/>
              </w:rPr>
            </w:pPr>
            <w:bookmarkStart w:id="0" w:name="projecttitle"/>
            <w:bookmarkEnd w:id="0"/>
            <w:r>
              <w:rPr>
                <w:b/>
                <w:sz w:val="20"/>
                <w:szCs w:val="20"/>
              </w:rPr>
              <w:t>Codsall Community Hub</w:t>
            </w:r>
          </w:p>
        </w:tc>
      </w:tr>
      <w:tr w:rsidR="003120AF" w:rsidRPr="00030F15" w:rsidTr="006C65F7">
        <w:trPr>
          <w:trHeight w:val="397"/>
        </w:trPr>
        <w:tc>
          <w:tcPr>
            <w:tcW w:w="854" w:type="pct"/>
            <w:tcBorders>
              <w:top w:val="single" w:sz="4" w:space="0" w:color="FFFFFF" w:themeColor="background1"/>
              <w:bottom w:val="single" w:sz="4" w:space="0" w:color="FFFFFF" w:themeColor="background1"/>
            </w:tcBorders>
            <w:shd w:val="clear" w:color="auto" w:fill="007B86"/>
          </w:tcPr>
          <w:p w:rsidR="003120AF" w:rsidRPr="00030F15" w:rsidRDefault="003120AF" w:rsidP="006C65F7">
            <w:pPr>
              <w:pStyle w:val="TableofFigures"/>
              <w:spacing w:before="40" w:after="40" w:line="240" w:lineRule="auto"/>
              <w:jc w:val="both"/>
              <w:rPr>
                <w:b/>
                <w:color w:val="FFFFFF" w:themeColor="background1"/>
                <w:sz w:val="20"/>
                <w:szCs w:val="20"/>
              </w:rPr>
            </w:pPr>
            <w:r w:rsidRPr="00030F15">
              <w:rPr>
                <w:b/>
                <w:color w:val="FFFFFF" w:themeColor="background1"/>
                <w:sz w:val="20"/>
                <w:szCs w:val="20"/>
              </w:rPr>
              <w:t>Report Title</w:t>
            </w:r>
          </w:p>
        </w:tc>
        <w:tc>
          <w:tcPr>
            <w:tcW w:w="4146" w:type="pct"/>
          </w:tcPr>
          <w:p w:rsidR="003120AF" w:rsidRPr="00053A16" w:rsidRDefault="003120AF" w:rsidP="0061180D">
            <w:pPr>
              <w:pStyle w:val="TableofFigures"/>
              <w:spacing w:before="40" w:after="40" w:line="240" w:lineRule="auto"/>
              <w:jc w:val="both"/>
              <w:rPr>
                <w:b/>
                <w:sz w:val="20"/>
                <w:szCs w:val="20"/>
              </w:rPr>
            </w:pPr>
            <w:r w:rsidRPr="00053A16">
              <w:rPr>
                <w:b/>
                <w:sz w:val="20"/>
                <w:szCs w:val="20"/>
              </w:rPr>
              <w:t xml:space="preserve">Invitation to Tender for </w:t>
            </w:r>
            <w:r w:rsidR="007B272F" w:rsidRPr="00053A16">
              <w:rPr>
                <w:b/>
                <w:sz w:val="20"/>
                <w:szCs w:val="20"/>
              </w:rPr>
              <w:t>Point Cloud</w:t>
            </w:r>
            <w:r w:rsidR="0061180D">
              <w:rPr>
                <w:b/>
                <w:sz w:val="20"/>
                <w:szCs w:val="20"/>
              </w:rPr>
              <w:t>, Topographical &amp; Underground Services Survey</w:t>
            </w:r>
          </w:p>
        </w:tc>
      </w:tr>
      <w:tr w:rsidR="003120AF" w:rsidRPr="00030F15" w:rsidTr="006C65F7">
        <w:trPr>
          <w:trHeight w:val="397"/>
        </w:trPr>
        <w:tc>
          <w:tcPr>
            <w:tcW w:w="854" w:type="pct"/>
            <w:tcBorders>
              <w:top w:val="single" w:sz="4" w:space="0" w:color="FFFFFF" w:themeColor="background1"/>
              <w:bottom w:val="single" w:sz="4" w:space="0" w:color="FFFFFF" w:themeColor="background1"/>
            </w:tcBorders>
            <w:shd w:val="clear" w:color="auto" w:fill="007B86"/>
          </w:tcPr>
          <w:p w:rsidR="003120AF" w:rsidRPr="00030F15" w:rsidRDefault="004200BF" w:rsidP="006C65F7">
            <w:pPr>
              <w:pStyle w:val="TableofFigures"/>
              <w:spacing w:before="40" w:after="40" w:line="240" w:lineRule="auto"/>
              <w:jc w:val="both"/>
              <w:rPr>
                <w:b/>
                <w:color w:val="FFFFFF" w:themeColor="background1"/>
                <w:sz w:val="20"/>
                <w:szCs w:val="20"/>
              </w:rPr>
            </w:pPr>
            <w:r>
              <w:rPr>
                <w:b/>
                <w:color w:val="FFFFFF" w:themeColor="background1"/>
                <w:sz w:val="20"/>
                <w:szCs w:val="20"/>
              </w:rPr>
              <w:t>Report Number</w:t>
            </w:r>
          </w:p>
        </w:tc>
        <w:tc>
          <w:tcPr>
            <w:tcW w:w="4146" w:type="pct"/>
          </w:tcPr>
          <w:p w:rsidR="003120AF" w:rsidRPr="00FC1803" w:rsidRDefault="007B272F" w:rsidP="003254E3">
            <w:pPr>
              <w:pStyle w:val="TableofFigures"/>
              <w:spacing w:before="40" w:after="40" w:line="240" w:lineRule="auto"/>
              <w:jc w:val="both"/>
              <w:rPr>
                <w:b/>
                <w:sz w:val="20"/>
                <w:szCs w:val="20"/>
              </w:rPr>
            </w:pPr>
            <w:r>
              <w:rPr>
                <w:rFonts w:eastAsiaTheme="minorHAnsi"/>
                <w:b/>
              </w:rPr>
              <w:fldChar w:fldCharType="begin"/>
            </w:r>
            <w:r>
              <w:rPr>
                <w:rFonts w:eastAsiaTheme="minorHAnsi"/>
                <w:b/>
              </w:rPr>
              <w:instrText xml:space="preserve"> FILENAME   \* MERGEFORMAT </w:instrText>
            </w:r>
            <w:r>
              <w:rPr>
                <w:rFonts w:eastAsiaTheme="minorHAnsi"/>
                <w:b/>
              </w:rPr>
              <w:fldChar w:fldCharType="separate"/>
            </w:r>
            <w:r w:rsidR="0081618F">
              <w:rPr>
                <w:rFonts w:eastAsiaTheme="minorHAnsi"/>
                <w:b/>
              </w:rPr>
              <w:t>CCH-KBS-XX-XX-SP-A-1000-ITTPointCloudTopoAndUndergroundServicesSurvey-D2-P03</w:t>
            </w:r>
            <w:r>
              <w:rPr>
                <w:rFonts w:eastAsiaTheme="minorHAnsi"/>
                <w:b/>
              </w:rPr>
              <w:fldChar w:fldCharType="end"/>
            </w:r>
          </w:p>
        </w:tc>
      </w:tr>
      <w:tr w:rsidR="003120AF" w:rsidRPr="00030F15" w:rsidTr="006C65F7">
        <w:trPr>
          <w:trHeight w:val="397"/>
        </w:trPr>
        <w:tc>
          <w:tcPr>
            <w:tcW w:w="854" w:type="pct"/>
            <w:tcBorders>
              <w:top w:val="single" w:sz="4" w:space="0" w:color="FFFFFF" w:themeColor="background1"/>
              <w:bottom w:val="single" w:sz="4" w:space="0" w:color="FFFFFF" w:themeColor="background1"/>
            </w:tcBorders>
            <w:shd w:val="clear" w:color="auto" w:fill="007B86"/>
          </w:tcPr>
          <w:p w:rsidR="003120AF" w:rsidRPr="00030F15" w:rsidRDefault="004200BF" w:rsidP="006C65F7">
            <w:pPr>
              <w:pStyle w:val="TableofFigures"/>
              <w:spacing w:before="40" w:after="40" w:line="240" w:lineRule="auto"/>
              <w:jc w:val="both"/>
              <w:rPr>
                <w:b/>
                <w:color w:val="FFFFFF" w:themeColor="background1"/>
                <w:sz w:val="20"/>
                <w:szCs w:val="20"/>
              </w:rPr>
            </w:pPr>
            <w:r>
              <w:rPr>
                <w:b/>
                <w:color w:val="FFFFFF" w:themeColor="background1"/>
                <w:sz w:val="20"/>
                <w:szCs w:val="20"/>
              </w:rPr>
              <w:t>Revision</w:t>
            </w:r>
          </w:p>
        </w:tc>
        <w:tc>
          <w:tcPr>
            <w:tcW w:w="4146" w:type="pct"/>
          </w:tcPr>
          <w:p w:rsidR="003120AF" w:rsidRPr="004200BF" w:rsidRDefault="004200BF" w:rsidP="00FD298E">
            <w:pPr>
              <w:pStyle w:val="TableofFigures"/>
              <w:spacing w:before="40" w:after="40" w:line="240" w:lineRule="auto"/>
              <w:jc w:val="both"/>
              <w:rPr>
                <w:b/>
                <w:sz w:val="20"/>
                <w:szCs w:val="20"/>
              </w:rPr>
            </w:pPr>
            <w:r>
              <w:rPr>
                <w:b/>
                <w:sz w:val="20"/>
                <w:szCs w:val="20"/>
              </w:rPr>
              <w:t>P0</w:t>
            </w:r>
            <w:r w:rsidR="00F54844">
              <w:rPr>
                <w:b/>
                <w:sz w:val="20"/>
                <w:szCs w:val="20"/>
              </w:rPr>
              <w:t>3</w:t>
            </w:r>
          </w:p>
        </w:tc>
      </w:tr>
      <w:tr w:rsidR="004200BF" w:rsidRPr="00030F15" w:rsidTr="006C65F7">
        <w:trPr>
          <w:trHeight w:val="397"/>
        </w:trPr>
        <w:tc>
          <w:tcPr>
            <w:tcW w:w="854" w:type="pct"/>
            <w:tcBorders>
              <w:top w:val="single" w:sz="4" w:space="0" w:color="FFFFFF" w:themeColor="background1"/>
              <w:bottom w:val="single" w:sz="4" w:space="0" w:color="FFFFFF" w:themeColor="background1"/>
            </w:tcBorders>
            <w:shd w:val="clear" w:color="auto" w:fill="007B86"/>
          </w:tcPr>
          <w:p w:rsidR="004200BF" w:rsidRPr="00030F15" w:rsidRDefault="004200BF" w:rsidP="006C65F7">
            <w:pPr>
              <w:pStyle w:val="TableofFigures"/>
              <w:spacing w:before="40" w:after="40" w:line="240" w:lineRule="auto"/>
              <w:jc w:val="both"/>
              <w:rPr>
                <w:b/>
                <w:color w:val="FFFFFF" w:themeColor="background1"/>
                <w:sz w:val="20"/>
                <w:szCs w:val="20"/>
              </w:rPr>
            </w:pPr>
            <w:r w:rsidRPr="00030F15">
              <w:rPr>
                <w:b/>
                <w:color w:val="FFFFFF" w:themeColor="background1"/>
                <w:sz w:val="20"/>
                <w:szCs w:val="20"/>
              </w:rPr>
              <w:t>Status</w:t>
            </w:r>
          </w:p>
        </w:tc>
        <w:tc>
          <w:tcPr>
            <w:tcW w:w="4146" w:type="pct"/>
          </w:tcPr>
          <w:p w:rsidR="004200BF" w:rsidRPr="004200BF" w:rsidRDefault="00B96EDE" w:rsidP="00B96EDE">
            <w:pPr>
              <w:pStyle w:val="TableofFigures"/>
              <w:spacing w:before="40" w:after="40" w:line="240" w:lineRule="auto"/>
              <w:jc w:val="both"/>
              <w:rPr>
                <w:b/>
                <w:sz w:val="20"/>
                <w:szCs w:val="20"/>
              </w:rPr>
            </w:pPr>
            <w:r>
              <w:rPr>
                <w:b/>
                <w:sz w:val="20"/>
                <w:szCs w:val="20"/>
              </w:rPr>
              <w:t>D2</w:t>
            </w:r>
          </w:p>
        </w:tc>
      </w:tr>
      <w:tr w:rsidR="003120AF" w:rsidRPr="00030F15" w:rsidTr="006C65F7">
        <w:trPr>
          <w:trHeight w:val="397"/>
        </w:trPr>
        <w:tc>
          <w:tcPr>
            <w:tcW w:w="854" w:type="pct"/>
            <w:tcBorders>
              <w:top w:val="single" w:sz="4" w:space="0" w:color="FFFFFF" w:themeColor="background1"/>
            </w:tcBorders>
            <w:shd w:val="clear" w:color="auto" w:fill="007B86"/>
          </w:tcPr>
          <w:p w:rsidR="003120AF" w:rsidRPr="00030F15" w:rsidRDefault="003120AF" w:rsidP="006C65F7">
            <w:pPr>
              <w:pStyle w:val="TableofFigures"/>
              <w:spacing w:before="40" w:after="40" w:line="240" w:lineRule="auto"/>
              <w:jc w:val="both"/>
              <w:rPr>
                <w:b/>
                <w:color w:val="FFFFFF" w:themeColor="background1"/>
                <w:sz w:val="20"/>
                <w:szCs w:val="20"/>
              </w:rPr>
            </w:pPr>
            <w:r w:rsidRPr="00030F15">
              <w:rPr>
                <w:b/>
                <w:color w:val="FFFFFF" w:themeColor="background1"/>
                <w:sz w:val="20"/>
                <w:szCs w:val="20"/>
              </w:rPr>
              <w:t>Control Date</w:t>
            </w:r>
          </w:p>
        </w:tc>
        <w:tc>
          <w:tcPr>
            <w:tcW w:w="4146" w:type="pct"/>
          </w:tcPr>
          <w:p w:rsidR="003120AF" w:rsidRPr="00030F15" w:rsidRDefault="00F54844" w:rsidP="00F54844">
            <w:pPr>
              <w:pStyle w:val="TableofFigures"/>
              <w:spacing w:before="40" w:after="40" w:line="240" w:lineRule="auto"/>
              <w:jc w:val="both"/>
              <w:rPr>
                <w:sz w:val="20"/>
                <w:szCs w:val="20"/>
              </w:rPr>
            </w:pPr>
            <w:r>
              <w:rPr>
                <w:b/>
                <w:sz w:val="20"/>
                <w:szCs w:val="20"/>
              </w:rPr>
              <w:t>07</w:t>
            </w:r>
            <w:r w:rsidR="003254E3">
              <w:rPr>
                <w:b/>
                <w:sz w:val="20"/>
                <w:szCs w:val="20"/>
              </w:rPr>
              <w:t>/1</w:t>
            </w:r>
            <w:r>
              <w:rPr>
                <w:b/>
                <w:sz w:val="20"/>
                <w:szCs w:val="20"/>
              </w:rPr>
              <w:t>2</w:t>
            </w:r>
            <w:r w:rsidR="003254E3">
              <w:rPr>
                <w:b/>
                <w:sz w:val="20"/>
                <w:szCs w:val="20"/>
              </w:rPr>
              <w:t>/2018</w:t>
            </w:r>
          </w:p>
        </w:tc>
      </w:tr>
    </w:tbl>
    <w:p w:rsidR="003120AF" w:rsidRPr="00030F15" w:rsidRDefault="003120AF" w:rsidP="003120AF">
      <w:pPr>
        <w:spacing w:after="100" w:afterAutospacing="1"/>
        <w:jc w:val="both"/>
        <w:rPr>
          <w:szCs w:val="20"/>
        </w:rPr>
      </w:pPr>
    </w:p>
    <w:p w:rsidR="003120AF" w:rsidRPr="00030F15" w:rsidRDefault="003120AF" w:rsidP="003120AF">
      <w:pPr>
        <w:rPr>
          <w:b/>
          <w:szCs w:val="20"/>
        </w:rPr>
      </w:pPr>
      <w:r w:rsidRPr="00030F15">
        <w:rPr>
          <w:b/>
          <w:szCs w:val="20"/>
        </w:rPr>
        <w:t xml:space="preserve">Record of Issue </w:t>
      </w:r>
    </w:p>
    <w:tbl>
      <w:tblPr>
        <w:tblW w:w="5000" w:type="pct"/>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CellMar>
          <w:top w:w="28" w:type="dxa"/>
          <w:left w:w="71" w:type="dxa"/>
          <w:bottom w:w="28" w:type="dxa"/>
          <w:right w:w="71" w:type="dxa"/>
        </w:tblCellMar>
        <w:tblLook w:val="0000" w:firstRow="0" w:lastRow="0" w:firstColumn="0" w:lastColumn="0" w:noHBand="0" w:noVBand="0"/>
      </w:tblPr>
      <w:tblGrid>
        <w:gridCol w:w="763"/>
        <w:gridCol w:w="985"/>
        <w:gridCol w:w="1646"/>
        <w:gridCol w:w="1562"/>
        <w:gridCol w:w="1560"/>
        <w:gridCol w:w="1169"/>
        <w:gridCol w:w="1627"/>
        <w:gridCol w:w="1144"/>
      </w:tblGrid>
      <w:tr w:rsidR="00AA6C80" w:rsidRPr="00030F15" w:rsidTr="00F54844">
        <w:tc>
          <w:tcPr>
            <w:tcW w:w="365" w:type="pct"/>
            <w:tcBorders>
              <w:right w:val="single" w:sz="4" w:space="0" w:color="FFFFFF" w:themeColor="background1"/>
            </w:tcBorders>
            <w:shd w:val="clear" w:color="auto" w:fill="007B86"/>
            <w:vAlign w:val="center"/>
          </w:tcPr>
          <w:p w:rsidR="003120AF" w:rsidRPr="00030F15" w:rsidRDefault="004200BF" w:rsidP="006C65F7">
            <w:pPr>
              <w:pStyle w:val="TableofFigures"/>
              <w:spacing w:before="40" w:after="40" w:line="240" w:lineRule="auto"/>
              <w:ind w:left="0" w:firstLine="0"/>
              <w:jc w:val="center"/>
              <w:rPr>
                <w:b/>
                <w:color w:val="FFFFFF"/>
                <w:sz w:val="20"/>
                <w:szCs w:val="20"/>
              </w:rPr>
            </w:pPr>
            <w:r>
              <w:rPr>
                <w:b/>
                <w:color w:val="FFFFFF"/>
                <w:sz w:val="20"/>
                <w:szCs w:val="20"/>
              </w:rPr>
              <w:t>Rev.</w:t>
            </w:r>
          </w:p>
        </w:tc>
        <w:tc>
          <w:tcPr>
            <w:tcW w:w="471" w:type="pct"/>
            <w:tcBorders>
              <w:left w:val="single" w:sz="4" w:space="0" w:color="FFFFFF" w:themeColor="background1"/>
              <w:right w:val="single" w:sz="4" w:space="0" w:color="FFFFFF" w:themeColor="background1"/>
            </w:tcBorders>
            <w:shd w:val="clear" w:color="auto" w:fill="007B86"/>
            <w:vAlign w:val="center"/>
          </w:tcPr>
          <w:p w:rsidR="003120AF" w:rsidRPr="00030F15" w:rsidRDefault="003120AF" w:rsidP="006C65F7">
            <w:pPr>
              <w:pStyle w:val="TableofFigures"/>
              <w:spacing w:before="40" w:after="40" w:line="240" w:lineRule="auto"/>
              <w:ind w:left="0" w:firstLine="0"/>
              <w:jc w:val="center"/>
              <w:rPr>
                <w:b/>
                <w:color w:val="FFFFFF"/>
                <w:sz w:val="20"/>
                <w:szCs w:val="20"/>
              </w:rPr>
            </w:pPr>
            <w:r w:rsidRPr="00030F15">
              <w:rPr>
                <w:b/>
                <w:color w:val="FFFFFF"/>
                <w:sz w:val="20"/>
                <w:szCs w:val="20"/>
              </w:rPr>
              <w:t>Status</w:t>
            </w:r>
          </w:p>
        </w:tc>
        <w:tc>
          <w:tcPr>
            <w:tcW w:w="787" w:type="pct"/>
            <w:tcBorders>
              <w:left w:val="single" w:sz="4" w:space="0" w:color="FFFFFF" w:themeColor="background1"/>
              <w:right w:val="single" w:sz="4" w:space="0" w:color="FFFFFF" w:themeColor="background1"/>
            </w:tcBorders>
            <w:shd w:val="clear" w:color="auto" w:fill="007B86"/>
            <w:vAlign w:val="center"/>
          </w:tcPr>
          <w:p w:rsidR="003120AF" w:rsidRPr="00030F15" w:rsidRDefault="003120AF" w:rsidP="006C65F7">
            <w:pPr>
              <w:pStyle w:val="TableofFigures"/>
              <w:spacing w:before="40" w:after="40" w:line="240" w:lineRule="auto"/>
              <w:ind w:left="0" w:firstLine="0"/>
              <w:rPr>
                <w:b/>
                <w:color w:val="FFFFFF"/>
                <w:sz w:val="20"/>
                <w:szCs w:val="20"/>
              </w:rPr>
            </w:pPr>
            <w:r w:rsidRPr="00030F15">
              <w:rPr>
                <w:b/>
                <w:color w:val="FFFFFF"/>
                <w:sz w:val="20"/>
                <w:szCs w:val="20"/>
              </w:rPr>
              <w:t>Author</w:t>
            </w:r>
          </w:p>
        </w:tc>
        <w:tc>
          <w:tcPr>
            <w:tcW w:w="747" w:type="pct"/>
            <w:tcBorders>
              <w:left w:val="single" w:sz="4" w:space="0" w:color="FFFFFF" w:themeColor="background1"/>
              <w:right w:val="single" w:sz="4" w:space="0" w:color="FFFFFF" w:themeColor="background1"/>
            </w:tcBorders>
            <w:shd w:val="clear" w:color="auto" w:fill="007B86"/>
            <w:vAlign w:val="center"/>
          </w:tcPr>
          <w:p w:rsidR="003120AF" w:rsidRPr="00030F15" w:rsidRDefault="003120AF" w:rsidP="006C65F7">
            <w:pPr>
              <w:pStyle w:val="TableofFigures"/>
              <w:spacing w:before="40" w:after="40" w:line="240" w:lineRule="auto"/>
              <w:ind w:left="0" w:firstLine="0"/>
              <w:rPr>
                <w:b/>
                <w:color w:val="FFFFFF"/>
                <w:sz w:val="20"/>
                <w:szCs w:val="20"/>
              </w:rPr>
            </w:pPr>
            <w:r w:rsidRPr="00030F15">
              <w:rPr>
                <w:b/>
                <w:color w:val="FFFFFF"/>
                <w:sz w:val="20"/>
                <w:szCs w:val="20"/>
              </w:rPr>
              <w:t>Date</w:t>
            </w:r>
          </w:p>
        </w:tc>
        <w:tc>
          <w:tcPr>
            <w:tcW w:w="746" w:type="pct"/>
            <w:tcBorders>
              <w:left w:val="single" w:sz="4" w:space="0" w:color="FFFFFF" w:themeColor="background1"/>
              <w:right w:val="single" w:sz="4" w:space="0" w:color="FFFFFF" w:themeColor="background1"/>
            </w:tcBorders>
            <w:shd w:val="clear" w:color="auto" w:fill="007B86"/>
            <w:vAlign w:val="center"/>
          </w:tcPr>
          <w:p w:rsidR="003120AF" w:rsidRPr="00030F15" w:rsidRDefault="003120AF" w:rsidP="006C65F7">
            <w:pPr>
              <w:pStyle w:val="TableofFigures"/>
              <w:spacing w:before="40" w:after="40" w:line="240" w:lineRule="auto"/>
              <w:ind w:left="0" w:firstLine="0"/>
              <w:jc w:val="center"/>
              <w:rPr>
                <w:b/>
                <w:color w:val="FFFFFF"/>
                <w:sz w:val="20"/>
                <w:szCs w:val="20"/>
              </w:rPr>
            </w:pPr>
            <w:r w:rsidRPr="00030F15">
              <w:rPr>
                <w:b/>
                <w:color w:val="FFFFFF"/>
                <w:sz w:val="20"/>
                <w:szCs w:val="20"/>
              </w:rPr>
              <w:t>Check</w:t>
            </w:r>
          </w:p>
        </w:tc>
        <w:tc>
          <w:tcPr>
            <w:tcW w:w="559" w:type="pct"/>
            <w:tcBorders>
              <w:left w:val="single" w:sz="4" w:space="0" w:color="FFFFFF" w:themeColor="background1"/>
              <w:right w:val="single" w:sz="4" w:space="0" w:color="FFFFFF" w:themeColor="background1"/>
            </w:tcBorders>
            <w:shd w:val="clear" w:color="auto" w:fill="007B86"/>
            <w:vAlign w:val="center"/>
          </w:tcPr>
          <w:p w:rsidR="003120AF" w:rsidRPr="00030F15" w:rsidRDefault="003120AF" w:rsidP="006C65F7">
            <w:pPr>
              <w:pStyle w:val="TableofFigures"/>
              <w:spacing w:before="40" w:after="40" w:line="240" w:lineRule="auto"/>
              <w:ind w:left="0" w:firstLine="0"/>
              <w:jc w:val="center"/>
              <w:rPr>
                <w:b/>
                <w:color w:val="FFFFFF"/>
                <w:sz w:val="20"/>
                <w:szCs w:val="20"/>
              </w:rPr>
            </w:pPr>
            <w:r w:rsidRPr="00030F15">
              <w:rPr>
                <w:b/>
                <w:color w:val="FFFFFF"/>
                <w:sz w:val="20"/>
                <w:szCs w:val="20"/>
              </w:rPr>
              <w:t>Date</w:t>
            </w:r>
          </w:p>
        </w:tc>
        <w:tc>
          <w:tcPr>
            <w:tcW w:w="778" w:type="pct"/>
            <w:tcBorders>
              <w:left w:val="single" w:sz="4" w:space="0" w:color="FFFFFF" w:themeColor="background1"/>
              <w:right w:val="single" w:sz="4" w:space="0" w:color="FFFFFF" w:themeColor="background1"/>
            </w:tcBorders>
            <w:shd w:val="clear" w:color="auto" w:fill="007B86"/>
            <w:vAlign w:val="center"/>
          </w:tcPr>
          <w:p w:rsidR="003120AF" w:rsidRPr="00030F15" w:rsidRDefault="003120AF" w:rsidP="006C65F7">
            <w:pPr>
              <w:pStyle w:val="TableofFigures"/>
              <w:spacing w:before="40" w:after="40" w:line="240" w:lineRule="auto"/>
              <w:ind w:left="0" w:firstLine="0"/>
              <w:jc w:val="center"/>
              <w:rPr>
                <w:b/>
                <w:color w:val="FFFFFF"/>
                <w:sz w:val="20"/>
                <w:szCs w:val="20"/>
              </w:rPr>
            </w:pPr>
            <w:r w:rsidRPr="00030F15">
              <w:rPr>
                <w:b/>
                <w:color w:val="FFFFFF"/>
                <w:sz w:val="20"/>
                <w:szCs w:val="20"/>
              </w:rPr>
              <w:t>Authorised</w:t>
            </w:r>
          </w:p>
        </w:tc>
        <w:tc>
          <w:tcPr>
            <w:tcW w:w="547" w:type="pct"/>
            <w:tcBorders>
              <w:left w:val="single" w:sz="4" w:space="0" w:color="FFFFFF" w:themeColor="background1"/>
            </w:tcBorders>
            <w:shd w:val="clear" w:color="auto" w:fill="007B86"/>
            <w:vAlign w:val="center"/>
          </w:tcPr>
          <w:p w:rsidR="003120AF" w:rsidRPr="00030F15" w:rsidRDefault="003120AF" w:rsidP="006C65F7">
            <w:pPr>
              <w:pStyle w:val="TableofFigures"/>
              <w:spacing w:before="40" w:after="40" w:line="240" w:lineRule="auto"/>
              <w:ind w:left="0" w:firstLine="0"/>
              <w:jc w:val="center"/>
              <w:rPr>
                <w:b/>
                <w:color w:val="FFFFFF"/>
                <w:sz w:val="20"/>
                <w:szCs w:val="20"/>
              </w:rPr>
            </w:pPr>
            <w:r w:rsidRPr="00030F15">
              <w:rPr>
                <w:b/>
                <w:color w:val="FFFFFF"/>
                <w:sz w:val="20"/>
                <w:szCs w:val="20"/>
              </w:rPr>
              <w:t>Date</w:t>
            </w:r>
          </w:p>
        </w:tc>
      </w:tr>
      <w:tr w:rsidR="003120AF" w:rsidRPr="00030F15" w:rsidTr="00F54844">
        <w:tc>
          <w:tcPr>
            <w:tcW w:w="365" w:type="pct"/>
          </w:tcPr>
          <w:p w:rsidR="003120AF" w:rsidRPr="00AA6C80" w:rsidRDefault="004200BF" w:rsidP="006B2F36">
            <w:pPr>
              <w:pStyle w:val="TableofFigures"/>
              <w:spacing w:before="40" w:after="40" w:line="240" w:lineRule="auto"/>
              <w:ind w:left="0" w:firstLine="0"/>
              <w:jc w:val="center"/>
              <w:rPr>
                <w:b/>
                <w:sz w:val="20"/>
                <w:szCs w:val="20"/>
              </w:rPr>
            </w:pPr>
            <w:r>
              <w:rPr>
                <w:b/>
                <w:sz w:val="20"/>
                <w:szCs w:val="20"/>
              </w:rPr>
              <w:t>P01</w:t>
            </w:r>
          </w:p>
        </w:tc>
        <w:tc>
          <w:tcPr>
            <w:tcW w:w="471" w:type="pct"/>
          </w:tcPr>
          <w:p w:rsidR="003120AF" w:rsidRPr="004200BF" w:rsidRDefault="006B2F36" w:rsidP="006B2F36">
            <w:pPr>
              <w:pStyle w:val="TableofFigures"/>
              <w:spacing w:before="40" w:after="40" w:line="240" w:lineRule="auto"/>
              <w:ind w:left="0" w:firstLine="0"/>
              <w:jc w:val="center"/>
              <w:rPr>
                <w:b/>
                <w:sz w:val="20"/>
                <w:szCs w:val="20"/>
              </w:rPr>
            </w:pPr>
            <w:r>
              <w:rPr>
                <w:b/>
                <w:sz w:val="20"/>
                <w:szCs w:val="20"/>
              </w:rPr>
              <w:t>S1</w:t>
            </w:r>
          </w:p>
        </w:tc>
        <w:tc>
          <w:tcPr>
            <w:tcW w:w="787" w:type="pct"/>
          </w:tcPr>
          <w:p w:rsidR="003120AF" w:rsidRPr="00AA6C80" w:rsidRDefault="007B272F" w:rsidP="007B272F">
            <w:pPr>
              <w:pStyle w:val="TableofFigures"/>
              <w:spacing w:before="40" w:after="40" w:line="240" w:lineRule="auto"/>
              <w:ind w:left="0" w:firstLine="0"/>
              <w:jc w:val="both"/>
              <w:rPr>
                <w:b/>
                <w:sz w:val="20"/>
                <w:szCs w:val="20"/>
              </w:rPr>
            </w:pPr>
            <w:r>
              <w:rPr>
                <w:b/>
                <w:sz w:val="20"/>
                <w:szCs w:val="20"/>
              </w:rPr>
              <w:t>Gary Tasker</w:t>
            </w:r>
          </w:p>
        </w:tc>
        <w:tc>
          <w:tcPr>
            <w:tcW w:w="747" w:type="pct"/>
          </w:tcPr>
          <w:p w:rsidR="003120AF" w:rsidRPr="00AA6C80" w:rsidRDefault="00FC06D2" w:rsidP="006C65F7">
            <w:pPr>
              <w:pStyle w:val="TableofFigures"/>
              <w:spacing w:before="40" w:after="40" w:line="240" w:lineRule="auto"/>
              <w:ind w:left="0" w:firstLine="0"/>
              <w:jc w:val="both"/>
              <w:rPr>
                <w:b/>
                <w:sz w:val="20"/>
                <w:szCs w:val="20"/>
              </w:rPr>
            </w:pPr>
            <w:r>
              <w:rPr>
                <w:b/>
                <w:sz w:val="20"/>
                <w:szCs w:val="20"/>
              </w:rPr>
              <w:t>16</w:t>
            </w:r>
            <w:r w:rsidR="00004C92">
              <w:rPr>
                <w:b/>
                <w:sz w:val="20"/>
                <w:szCs w:val="20"/>
              </w:rPr>
              <w:t>/10/2018</w:t>
            </w:r>
          </w:p>
        </w:tc>
        <w:tc>
          <w:tcPr>
            <w:tcW w:w="746" w:type="pct"/>
          </w:tcPr>
          <w:p w:rsidR="003120AF" w:rsidRPr="00AA6C80" w:rsidRDefault="003120AF" w:rsidP="006C65F7">
            <w:pPr>
              <w:pStyle w:val="TableofFigures"/>
              <w:spacing w:before="40" w:after="40" w:line="240" w:lineRule="auto"/>
              <w:ind w:left="0" w:firstLine="0"/>
              <w:jc w:val="center"/>
              <w:rPr>
                <w:b/>
                <w:sz w:val="20"/>
                <w:szCs w:val="20"/>
              </w:rPr>
            </w:pPr>
          </w:p>
        </w:tc>
        <w:tc>
          <w:tcPr>
            <w:tcW w:w="559" w:type="pct"/>
          </w:tcPr>
          <w:p w:rsidR="003120AF" w:rsidRPr="00AA6C80" w:rsidRDefault="003120AF" w:rsidP="006C65F7">
            <w:pPr>
              <w:pStyle w:val="TableofFigures"/>
              <w:spacing w:before="40" w:after="40" w:line="240" w:lineRule="auto"/>
              <w:ind w:left="0" w:firstLine="0"/>
              <w:jc w:val="center"/>
              <w:rPr>
                <w:b/>
                <w:sz w:val="20"/>
                <w:szCs w:val="20"/>
              </w:rPr>
            </w:pPr>
          </w:p>
        </w:tc>
        <w:tc>
          <w:tcPr>
            <w:tcW w:w="778" w:type="pct"/>
          </w:tcPr>
          <w:p w:rsidR="003120AF" w:rsidRPr="00AA6C80" w:rsidRDefault="003120AF" w:rsidP="006C65F7">
            <w:pPr>
              <w:pStyle w:val="TableofFigures"/>
              <w:spacing w:before="40" w:after="40" w:line="240" w:lineRule="auto"/>
              <w:ind w:left="0" w:firstLine="0"/>
              <w:jc w:val="center"/>
              <w:rPr>
                <w:b/>
                <w:sz w:val="20"/>
                <w:szCs w:val="20"/>
              </w:rPr>
            </w:pPr>
          </w:p>
        </w:tc>
        <w:tc>
          <w:tcPr>
            <w:tcW w:w="547" w:type="pct"/>
          </w:tcPr>
          <w:p w:rsidR="003120AF" w:rsidRPr="00AA6C80" w:rsidRDefault="003120AF" w:rsidP="006C65F7">
            <w:pPr>
              <w:pStyle w:val="TableofFigures"/>
              <w:spacing w:before="40" w:after="40" w:line="240" w:lineRule="auto"/>
              <w:ind w:left="0" w:firstLine="0"/>
              <w:jc w:val="center"/>
              <w:rPr>
                <w:b/>
                <w:sz w:val="20"/>
                <w:szCs w:val="20"/>
              </w:rPr>
            </w:pPr>
          </w:p>
        </w:tc>
      </w:tr>
      <w:tr w:rsidR="00A25016" w:rsidRPr="00030F15" w:rsidTr="00F54844">
        <w:tc>
          <w:tcPr>
            <w:tcW w:w="365" w:type="pct"/>
          </w:tcPr>
          <w:p w:rsidR="00A25016" w:rsidRPr="00AA6C80" w:rsidRDefault="00A25016" w:rsidP="00A25016">
            <w:pPr>
              <w:pStyle w:val="TableofFigures"/>
              <w:spacing w:before="40" w:after="40" w:line="240" w:lineRule="auto"/>
              <w:ind w:left="0" w:firstLine="0"/>
              <w:jc w:val="center"/>
              <w:rPr>
                <w:b/>
                <w:sz w:val="20"/>
                <w:szCs w:val="20"/>
              </w:rPr>
            </w:pPr>
            <w:r>
              <w:rPr>
                <w:b/>
                <w:sz w:val="20"/>
                <w:szCs w:val="20"/>
              </w:rPr>
              <w:t>P02</w:t>
            </w:r>
          </w:p>
        </w:tc>
        <w:tc>
          <w:tcPr>
            <w:tcW w:w="471" w:type="pct"/>
          </w:tcPr>
          <w:p w:rsidR="00A25016" w:rsidRPr="004200BF" w:rsidRDefault="00A25016" w:rsidP="00A25016">
            <w:pPr>
              <w:pStyle w:val="TableofFigures"/>
              <w:spacing w:before="40" w:after="40" w:line="240" w:lineRule="auto"/>
              <w:ind w:left="0" w:firstLine="0"/>
              <w:jc w:val="center"/>
              <w:rPr>
                <w:b/>
                <w:sz w:val="20"/>
                <w:szCs w:val="20"/>
              </w:rPr>
            </w:pPr>
            <w:r>
              <w:rPr>
                <w:b/>
                <w:sz w:val="20"/>
                <w:szCs w:val="20"/>
              </w:rPr>
              <w:t>D2</w:t>
            </w:r>
          </w:p>
        </w:tc>
        <w:tc>
          <w:tcPr>
            <w:tcW w:w="787" w:type="pct"/>
          </w:tcPr>
          <w:p w:rsidR="00A25016" w:rsidRPr="00AA6C80" w:rsidRDefault="00A25016" w:rsidP="00A25016">
            <w:pPr>
              <w:pStyle w:val="TableofFigures"/>
              <w:spacing w:before="40" w:after="40" w:line="240" w:lineRule="auto"/>
              <w:ind w:left="0" w:firstLine="0"/>
              <w:jc w:val="both"/>
              <w:rPr>
                <w:b/>
                <w:sz w:val="20"/>
                <w:szCs w:val="20"/>
              </w:rPr>
            </w:pPr>
            <w:r>
              <w:rPr>
                <w:b/>
                <w:sz w:val="20"/>
                <w:szCs w:val="20"/>
              </w:rPr>
              <w:t>Gary Tasker</w:t>
            </w:r>
          </w:p>
        </w:tc>
        <w:tc>
          <w:tcPr>
            <w:tcW w:w="747" w:type="pct"/>
          </w:tcPr>
          <w:p w:rsidR="00A25016" w:rsidRPr="00AA6C80" w:rsidRDefault="00A25016" w:rsidP="00A25016">
            <w:pPr>
              <w:pStyle w:val="TableofFigures"/>
              <w:spacing w:before="40" w:after="40" w:line="240" w:lineRule="auto"/>
              <w:ind w:left="0" w:firstLine="0"/>
              <w:jc w:val="both"/>
              <w:rPr>
                <w:b/>
                <w:sz w:val="20"/>
                <w:szCs w:val="20"/>
              </w:rPr>
            </w:pPr>
            <w:r>
              <w:rPr>
                <w:b/>
                <w:sz w:val="20"/>
                <w:szCs w:val="20"/>
              </w:rPr>
              <w:t>26/10/2018</w:t>
            </w:r>
          </w:p>
        </w:tc>
        <w:tc>
          <w:tcPr>
            <w:tcW w:w="746" w:type="pct"/>
          </w:tcPr>
          <w:p w:rsidR="00A25016" w:rsidRPr="00A25016" w:rsidRDefault="00A25016" w:rsidP="00A25016">
            <w:pPr>
              <w:pStyle w:val="TableofFigures"/>
              <w:spacing w:before="40" w:after="40" w:line="240" w:lineRule="auto"/>
              <w:ind w:left="0" w:firstLine="0"/>
              <w:jc w:val="center"/>
              <w:rPr>
                <w:b/>
                <w:sz w:val="20"/>
                <w:szCs w:val="20"/>
              </w:rPr>
            </w:pPr>
            <w:r w:rsidRPr="00A25016">
              <w:rPr>
                <w:b/>
                <w:sz w:val="20"/>
                <w:szCs w:val="20"/>
              </w:rPr>
              <w:t>Alex Brammer</w:t>
            </w:r>
          </w:p>
        </w:tc>
        <w:tc>
          <w:tcPr>
            <w:tcW w:w="559" w:type="pct"/>
          </w:tcPr>
          <w:p w:rsidR="00A25016" w:rsidRPr="00A25016" w:rsidRDefault="00A25016" w:rsidP="00A25016">
            <w:pPr>
              <w:pStyle w:val="TableofFigures"/>
              <w:spacing w:before="40" w:after="40" w:line="240" w:lineRule="auto"/>
              <w:ind w:left="0" w:firstLine="0"/>
              <w:jc w:val="both"/>
              <w:rPr>
                <w:b/>
                <w:sz w:val="20"/>
                <w:szCs w:val="20"/>
              </w:rPr>
            </w:pPr>
            <w:r w:rsidRPr="00A25016">
              <w:rPr>
                <w:b/>
                <w:sz w:val="20"/>
                <w:szCs w:val="20"/>
              </w:rPr>
              <w:t>26/10/2018</w:t>
            </w:r>
          </w:p>
        </w:tc>
        <w:tc>
          <w:tcPr>
            <w:tcW w:w="778" w:type="pct"/>
          </w:tcPr>
          <w:p w:rsidR="00A25016" w:rsidRPr="00030F15" w:rsidRDefault="00A25016" w:rsidP="00A25016">
            <w:pPr>
              <w:pStyle w:val="TableofFigures"/>
              <w:spacing w:before="40" w:after="40" w:line="240" w:lineRule="auto"/>
              <w:ind w:left="0" w:firstLine="0"/>
              <w:jc w:val="center"/>
              <w:rPr>
                <w:sz w:val="20"/>
                <w:szCs w:val="20"/>
              </w:rPr>
            </w:pPr>
            <w:r>
              <w:rPr>
                <w:b/>
                <w:sz w:val="20"/>
                <w:szCs w:val="20"/>
              </w:rPr>
              <w:t>Gary Tasker</w:t>
            </w:r>
          </w:p>
        </w:tc>
        <w:tc>
          <w:tcPr>
            <w:tcW w:w="547" w:type="pct"/>
          </w:tcPr>
          <w:p w:rsidR="00A25016" w:rsidRPr="00030F15" w:rsidRDefault="00A25016" w:rsidP="00A25016">
            <w:pPr>
              <w:pStyle w:val="TableofFigures"/>
              <w:spacing w:before="40" w:after="40" w:line="240" w:lineRule="auto"/>
              <w:ind w:left="0" w:firstLine="0"/>
              <w:jc w:val="center"/>
              <w:rPr>
                <w:sz w:val="20"/>
                <w:szCs w:val="20"/>
              </w:rPr>
            </w:pPr>
            <w:r w:rsidRPr="00A25016">
              <w:rPr>
                <w:b/>
                <w:sz w:val="20"/>
                <w:szCs w:val="20"/>
              </w:rPr>
              <w:t>26/10/2018</w:t>
            </w:r>
          </w:p>
        </w:tc>
      </w:tr>
      <w:tr w:rsidR="00F54844" w:rsidRPr="00030F15" w:rsidTr="00F54844">
        <w:tc>
          <w:tcPr>
            <w:tcW w:w="365" w:type="pct"/>
          </w:tcPr>
          <w:p w:rsidR="00F54844" w:rsidRPr="00AA6C80" w:rsidRDefault="00F54844" w:rsidP="00F54844">
            <w:pPr>
              <w:pStyle w:val="TableofFigures"/>
              <w:spacing w:before="40" w:after="40" w:line="240" w:lineRule="auto"/>
              <w:ind w:left="0" w:firstLine="0"/>
              <w:jc w:val="center"/>
              <w:rPr>
                <w:b/>
                <w:sz w:val="20"/>
                <w:szCs w:val="20"/>
              </w:rPr>
            </w:pPr>
            <w:r>
              <w:rPr>
                <w:b/>
                <w:sz w:val="20"/>
                <w:szCs w:val="20"/>
              </w:rPr>
              <w:t>P03</w:t>
            </w:r>
          </w:p>
        </w:tc>
        <w:tc>
          <w:tcPr>
            <w:tcW w:w="471" w:type="pct"/>
          </w:tcPr>
          <w:p w:rsidR="00F54844" w:rsidRPr="004200BF" w:rsidRDefault="00F54844" w:rsidP="00F54844">
            <w:pPr>
              <w:pStyle w:val="TableofFigures"/>
              <w:spacing w:before="40" w:after="40" w:line="240" w:lineRule="auto"/>
              <w:ind w:left="0" w:firstLine="0"/>
              <w:jc w:val="center"/>
              <w:rPr>
                <w:b/>
                <w:sz w:val="20"/>
                <w:szCs w:val="20"/>
              </w:rPr>
            </w:pPr>
            <w:r>
              <w:rPr>
                <w:b/>
                <w:sz w:val="20"/>
                <w:szCs w:val="20"/>
              </w:rPr>
              <w:t>D2</w:t>
            </w:r>
          </w:p>
        </w:tc>
        <w:tc>
          <w:tcPr>
            <w:tcW w:w="787" w:type="pct"/>
          </w:tcPr>
          <w:p w:rsidR="00F54844" w:rsidRPr="00AA6C80" w:rsidRDefault="00F54844" w:rsidP="00F54844">
            <w:pPr>
              <w:pStyle w:val="TableofFigures"/>
              <w:spacing w:before="40" w:after="40" w:line="240" w:lineRule="auto"/>
              <w:ind w:left="0" w:firstLine="0"/>
              <w:jc w:val="both"/>
              <w:rPr>
                <w:b/>
                <w:sz w:val="20"/>
                <w:szCs w:val="20"/>
              </w:rPr>
            </w:pPr>
            <w:r>
              <w:rPr>
                <w:b/>
                <w:sz w:val="20"/>
                <w:szCs w:val="20"/>
              </w:rPr>
              <w:t>Gary Tasker</w:t>
            </w:r>
          </w:p>
        </w:tc>
        <w:tc>
          <w:tcPr>
            <w:tcW w:w="747" w:type="pct"/>
          </w:tcPr>
          <w:p w:rsidR="00F54844" w:rsidRPr="00AA6C80" w:rsidRDefault="00836D8C" w:rsidP="00F54844">
            <w:pPr>
              <w:pStyle w:val="TableofFigures"/>
              <w:spacing w:before="40" w:after="40" w:line="240" w:lineRule="auto"/>
              <w:ind w:left="0" w:firstLine="0"/>
              <w:jc w:val="both"/>
              <w:rPr>
                <w:b/>
                <w:sz w:val="20"/>
                <w:szCs w:val="20"/>
              </w:rPr>
            </w:pPr>
            <w:r>
              <w:rPr>
                <w:b/>
                <w:sz w:val="20"/>
                <w:szCs w:val="20"/>
              </w:rPr>
              <w:t>07/12/2018</w:t>
            </w:r>
          </w:p>
        </w:tc>
        <w:tc>
          <w:tcPr>
            <w:tcW w:w="746" w:type="pct"/>
          </w:tcPr>
          <w:p w:rsidR="00F54844" w:rsidRPr="00A25016" w:rsidRDefault="00F54844" w:rsidP="00F54844">
            <w:pPr>
              <w:pStyle w:val="TableofFigures"/>
              <w:spacing w:before="40" w:after="40" w:line="240" w:lineRule="auto"/>
              <w:ind w:left="0" w:firstLine="0"/>
              <w:jc w:val="center"/>
              <w:rPr>
                <w:b/>
                <w:sz w:val="20"/>
                <w:szCs w:val="20"/>
              </w:rPr>
            </w:pPr>
            <w:r w:rsidRPr="00A25016">
              <w:rPr>
                <w:b/>
                <w:sz w:val="20"/>
                <w:szCs w:val="20"/>
              </w:rPr>
              <w:t>Alex Brammer</w:t>
            </w:r>
          </w:p>
        </w:tc>
        <w:tc>
          <w:tcPr>
            <w:tcW w:w="559" w:type="pct"/>
          </w:tcPr>
          <w:p w:rsidR="00F54844" w:rsidRPr="00A25016" w:rsidRDefault="00836D8C" w:rsidP="00F54844">
            <w:pPr>
              <w:pStyle w:val="TableofFigures"/>
              <w:spacing w:before="40" w:after="40" w:line="240" w:lineRule="auto"/>
              <w:ind w:left="0" w:firstLine="0"/>
              <w:jc w:val="both"/>
              <w:rPr>
                <w:b/>
                <w:sz w:val="20"/>
                <w:szCs w:val="20"/>
              </w:rPr>
            </w:pPr>
            <w:r>
              <w:rPr>
                <w:b/>
                <w:sz w:val="20"/>
                <w:szCs w:val="20"/>
              </w:rPr>
              <w:t>07/12/2018</w:t>
            </w:r>
          </w:p>
        </w:tc>
        <w:tc>
          <w:tcPr>
            <w:tcW w:w="778" w:type="pct"/>
          </w:tcPr>
          <w:p w:rsidR="00F54844" w:rsidRPr="00030F15" w:rsidRDefault="00F54844" w:rsidP="00F54844">
            <w:pPr>
              <w:pStyle w:val="TableofFigures"/>
              <w:spacing w:before="40" w:after="40" w:line="240" w:lineRule="auto"/>
              <w:ind w:left="0" w:firstLine="0"/>
              <w:jc w:val="center"/>
              <w:rPr>
                <w:sz w:val="20"/>
                <w:szCs w:val="20"/>
              </w:rPr>
            </w:pPr>
            <w:r>
              <w:rPr>
                <w:b/>
                <w:sz w:val="20"/>
                <w:szCs w:val="20"/>
              </w:rPr>
              <w:t>Gary Tasker</w:t>
            </w:r>
          </w:p>
        </w:tc>
        <w:tc>
          <w:tcPr>
            <w:tcW w:w="547" w:type="pct"/>
          </w:tcPr>
          <w:p w:rsidR="00F54844" w:rsidRPr="00030F15" w:rsidRDefault="00836D8C" w:rsidP="00F54844">
            <w:pPr>
              <w:pStyle w:val="TableofFigures"/>
              <w:spacing w:before="40" w:after="40" w:line="240" w:lineRule="auto"/>
              <w:ind w:left="0" w:firstLine="0"/>
              <w:jc w:val="center"/>
              <w:rPr>
                <w:sz w:val="20"/>
                <w:szCs w:val="20"/>
              </w:rPr>
            </w:pPr>
            <w:r>
              <w:rPr>
                <w:b/>
                <w:sz w:val="20"/>
                <w:szCs w:val="20"/>
              </w:rPr>
              <w:t>07/12/2018</w:t>
            </w:r>
          </w:p>
        </w:tc>
      </w:tr>
      <w:tr w:rsidR="00F54844" w:rsidRPr="00030F15" w:rsidTr="00F54844">
        <w:tc>
          <w:tcPr>
            <w:tcW w:w="365" w:type="pct"/>
          </w:tcPr>
          <w:p w:rsidR="00F54844" w:rsidRPr="00030F15" w:rsidRDefault="00F54844" w:rsidP="00F54844">
            <w:pPr>
              <w:pStyle w:val="TableofFigures"/>
              <w:spacing w:before="40" w:after="40" w:line="240" w:lineRule="auto"/>
              <w:ind w:left="0" w:firstLine="0"/>
              <w:jc w:val="center"/>
              <w:rPr>
                <w:sz w:val="20"/>
                <w:szCs w:val="20"/>
              </w:rPr>
            </w:pPr>
          </w:p>
        </w:tc>
        <w:tc>
          <w:tcPr>
            <w:tcW w:w="471" w:type="pct"/>
          </w:tcPr>
          <w:p w:rsidR="00F54844" w:rsidRPr="00030F15" w:rsidRDefault="00F54844" w:rsidP="00F54844">
            <w:pPr>
              <w:pStyle w:val="TableofFigures"/>
              <w:spacing w:before="40" w:after="40" w:line="240" w:lineRule="auto"/>
              <w:ind w:left="0" w:firstLine="0"/>
              <w:jc w:val="center"/>
              <w:rPr>
                <w:sz w:val="20"/>
                <w:szCs w:val="20"/>
              </w:rPr>
            </w:pPr>
          </w:p>
        </w:tc>
        <w:tc>
          <w:tcPr>
            <w:tcW w:w="787" w:type="pct"/>
          </w:tcPr>
          <w:p w:rsidR="00F54844" w:rsidRPr="00030F15" w:rsidRDefault="00F54844" w:rsidP="00F54844">
            <w:pPr>
              <w:pStyle w:val="TableofFigures"/>
              <w:spacing w:before="40" w:after="40" w:line="240" w:lineRule="auto"/>
              <w:ind w:left="0" w:firstLine="0"/>
              <w:jc w:val="both"/>
              <w:rPr>
                <w:sz w:val="20"/>
                <w:szCs w:val="20"/>
              </w:rPr>
            </w:pPr>
          </w:p>
        </w:tc>
        <w:tc>
          <w:tcPr>
            <w:tcW w:w="747" w:type="pct"/>
          </w:tcPr>
          <w:p w:rsidR="00F54844" w:rsidRPr="00030F15" w:rsidRDefault="00F54844" w:rsidP="00F54844">
            <w:pPr>
              <w:pStyle w:val="TableofFigures"/>
              <w:spacing w:before="40" w:after="40" w:line="240" w:lineRule="auto"/>
              <w:ind w:left="0" w:firstLine="0"/>
              <w:jc w:val="both"/>
              <w:rPr>
                <w:sz w:val="20"/>
                <w:szCs w:val="20"/>
              </w:rPr>
            </w:pPr>
          </w:p>
        </w:tc>
        <w:tc>
          <w:tcPr>
            <w:tcW w:w="746" w:type="pct"/>
          </w:tcPr>
          <w:p w:rsidR="00F54844" w:rsidRPr="00030F15" w:rsidRDefault="00F54844" w:rsidP="00F54844">
            <w:pPr>
              <w:pStyle w:val="TableofFigures"/>
              <w:spacing w:before="40" w:after="40" w:line="240" w:lineRule="auto"/>
              <w:ind w:left="0" w:firstLine="0"/>
              <w:jc w:val="center"/>
              <w:rPr>
                <w:sz w:val="20"/>
                <w:szCs w:val="20"/>
              </w:rPr>
            </w:pPr>
          </w:p>
        </w:tc>
        <w:tc>
          <w:tcPr>
            <w:tcW w:w="559" w:type="pct"/>
          </w:tcPr>
          <w:p w:rsidR="00F54844" w:rsidRPr="00030F15" w:rsidRDefault="00F54844" w:rsidP="00F54844">
            <w:pPr>
              <w:pStyle w:val="TableofFigures"/>
              <w:spacing w:before="40" w:after="40" w:line="240" w:lineRule="auto"/>
              <w:ind w:left="0" w:firstLine="0"/>
              <w:jc w:val="center"/>
              <w:rPr>
                <w:sz w:val="20"/>
                <w:szCs w:val="20"/>
              </w:rPr>
            </w:pPr>
          </w:p>
        </w:tc>
        <w:tc>
          <w:tcPr>
            <w:tcW w:w="778" w:type="pct"/>
          </w:tcPr>
          <w:p w:rsidR="00F54844" w:rsidRPr="00030F15" w:rsidRDefault="00F54844" w:rsidP="00F54844">
            <w:pPr>
              <w:pStyle w:val="TableofFigures"/>
              <w:spacing w:before="40" w:after="40" w:line="240" w:lineRule="auto"/>
              <w:ind w:left="0" w:firstLine="0"/>
              <w:jc w:val="center"/>
              <w:rPr>
                <w:sz w:val="20"/>
                <w:szCs w:val="20"/>
              </w:rPr>
            </w:pPr>
          </w:p>
        </w:tc>
        <w:tc>
          <w:tcPr>
            <w:tcW w:w="547" w:type="pct"/>
          </w:tcPr>
          <w:p w:rsidR="00F54844" w:rsidRPr="00030F15" w:rsidRDefault="00F54844" w:rsidP="00F54844">
            <w:pPr>
              <w:pStyle w:val="TableofFigures"/>
              <w:spacing w:before="40" w:after="40" w:line="240" w:lineRule="auto"/>
              <w:ind w:left="0" w:firstLine="0"/>
              <w:jc w:val="center"/>
              <w:rPr>
                <w:sz w:val="20"/>
                <w:szCs w:val="20"/>
              </w:rPr>
            </w:pPr>
          </w:p>
        </w:tc>
      </w:tr>
    </w:tbl>
    <w:p w:rsidR="003120AF" w:rsidRPr="00030F15" w:rsidRDefault="003120AF" w:rsidP="003120AF">
      <w:pPr>
        <w:spacing w:after="100" w:afterAutospacing="1"/>
        <w:jc w:val="both"/>
        <w:rPr>
          <w:szCs w:val="20"/>
        </w:rPr>
      </w:pPr>
    </w:p>
    <w:p w:rsidR="003120AF" w:rsidRPr="00030F15" w:rsidRDefault="003120AF" w:rsidP="003120AF">
      <w:pPr>
        <w:rPr>
          <w:b/>
          <w:szCs w:val="20"/>
        </w:rPr>
      </w:pPr>
      <w:r w:rsidRPr="00030F15">
        <w:rPr>
          <w:b/>
          <w:szCs w:val="20"/>
        </w:rPr>
        <w:t>Distribution</w:t>
      </w:r>
    </w:p>
    <w:tbl>
      <w:tblPr>
        <w:tblW w:w="5000" w:type="pct"/>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CellMar>
          <w:top w:w="28" w:type="dxa"/>
          <w:left w:w="71" w:type="dxa"/>
          <w:bottom w:w="28" w:type="dxa"/>
          <w:right w:w="71" w:type="dxa"/>
        </w:tblCellMar>
        <w:tblLook w:val="0000" w:firstRow="0" w:lastRow="0" w:firstColumn="0" w:lastColumn="0" w:noHBand="0" w:noVBand="0"/>
      </w:tblPr>
      <w:tblGrid>
        <w:gridCol w:w="6516"/>
        <w:gridCol w:w="1742"/>
        <w:gridCol w:w="2198"/>
      </w:tblGrid>
      <w:tr w:rsidR="003120AF" w:rsidRPr="00030F15" w:rsidTr="00836D8C">
        <w:tc>
          <w:tcPr>
            <w:tcW w:w="3116" w:type="pct"/>
            <w:shd w:val="clear" w:color="auto" w:fill="007B86"/>
          </w:tcPr>
          <w:p w:rsidR="003120AF" w:rsidRPr="00030F15" w:rsidRDefault="003120AF" w:rsidP="006C65F7">
            <w:pPr>
              <w:pStyle w:val="TableofFigures"/>
              <w:spacing w:before="40" w:after="40" w:line="240" w:lineRule="auto"/>
              <w:ind w:left="0" w:firstLine="0"/>
              <w:rPr>
                <w:b/>
                <w:color w:val="FFFFFF"/>
                <w:sz w:val="20"/>
                <w:szCs w:val="20"/>
              </w:rPr>
            </w:pPr>
            <w:r w:rsidRPr="00030F15">
              <w:rPr>
                <w:b/>
                <w:color w:val="FFFFFF"/>
                <w:sz w:val="20"/>
                <w:szCs w:val="20"/>
              </w:rPr>
              <w:t>Organisation</w:t>
            </w:r>
          </w:p>
        </w:tc>
        <w:tc>
          <w:tcPr>
            <w:tcW w:w="833" w:type="pct"/>
            <w:shd w:val="clear" w:color="auto" w:fill="007B86"/>
          </w:tcPr>
          <w:p w:rsidR="003120AF" w:rsidRPr="00030F15" w:rsidRDefault="003120AF" w:rsidP="006C65F7">
            <w:pPr>
              <w:pStyle w:val="TableofFigures"/>
              <w:spacing w:before="40" w:after="40" w:line="240" w:lineRule="auto"/>
              <w:ind w:left="0" w:firstLine="0"/>
              <w:rPr>
                <w:b/>
                <w:color w:val="FFFFFF"/>
                <w:sz w:val="20"/>
                <w:szCs w:val="20"/>
              </w:rPr>
            </w:pPr>
            <w:r w:rsidRPr="00030F15">
              <w:rPr>
                <w:b/>
                <w:color w:val="FFFFFF"/>
                <w:sz w:val="20"/>
                <w:szCs w:val="20"/>
              </w:rPr>
              <w:t>Contact</w:t>
            </w:r>
          </w:p>
        </w:tc>
        <w:tc>
          <w:tcPr>
            <w:tcW w:w="1051" w:type="pct"/>
            <w:shd w:val="clear" w:color="auto" w:fill="007B86"/>
          </w:tcPr>
          <w:p w:rsidR="003120AF" w:rsidRPr="00030F15" w:rsidRDefault="003120AF" w:rsidP="006C65F7">
            <w:pPr>
              <w:pStyle w:val="TableofFigures"/>
              <w:spacing w:before="40" w:after="40" w:line="240" w:lineRule="auto"/>
              <w:ind w:left="0" w:firstLine="0"/>
              <w:rPr>
                <w:b/>
                <w:color w:val="FFFFFF"/>
                <w:sz w:val="20"/>
                <w:szCs w:val="20"/>
              </w:rPr>
            </w:pPr>
            <w:r w:rsidRPr="00030F15">
              <w:rPr>
                <w:b/>
                <w:color w:val="FFFFFF"/>
                <w:sz w:val="20"/>
                <w:szCs w:val="20"/>
              </w:rPr>
              <w:t>Copies</w:t>
            </w:r>
          </w:p>
        </w:tc>
      </w:tr>
      <w:tr w:rsidR="00004C92" w:rsidRPr="00030F15" w:rsidTr="00836D8C">
        <w:tc>
          <w:tcPr>
            <w:tcW w:w="3116" w:type="pct"/>
          </w:tcPr>
          <w:p w:rsidR="00004C92" w:rsidRPr="00AA6C80" w:rsidRDefault="00004C92" w:rsidP="00004C92">
            <w:pPr>
              <w:pStyle w:val="TableofFigures"/>
              <w:spacing w:before="40" w:after="40" w:line="240" w:lineRule="auto"/>
              <w:ind w:left="0" w:firstLine="0"/>
              <w:jc w:val="both"/>
              <w:rPr>
                <w:b/>
                <w:sz w:val="20"/>
                <w:szCs w:val="20"/>
              </w:rPr>
            </w:pPr>
            <w:r>
              <w:rPr>
                <w:b/>
                <w:sz w:val="20"/>
                <w:szCs w:val="20"/>
              </w:rPr>
              <w:t>Kier Property – Electrical Engineer</w:t>
            </w:r>
          </w:p>
        </w:tc>
        <w:tc>
          <w:tcPr>
            <w:tcW w:w="833" w:type="pct"/>
          </w:tcPr>
          <w:p w:rsidR="00004C92" w:rsidRPr="00AA6C80" w:rsidRDefault="00004C92" w:rsidP="00004C92">
            <w:pPr>
              <w:pStyle w:val="TableofFigures"/>
              <w:spacing w:before="40" w:after="40" w:line="240" w:lineRule="auto"/>
              <w:ind w:left="0" w:firstLine="0"/>
              <w:jc w:val="both"/>
              <w:rPr>
                <w:b/>
                <w:sz w:val="20"/>
                <w:szCs w:val="20"/>
              </w:rPr>
            </w:pPr>
            <w:r>
              <w:rPr>
                <w:b/>
                <w:sz w:val="20"/>
                <w:szCs w:val="20"/>
              </w:rPr>
              <w:t>Martin Cassidy</w:t>
            </w:r>
          </w:p>
        </w:tc>
        <w:tc>
          <w:tcPr>
            <w:tcW w:w="1051" w:type="pct"/>
          </w:tcPr>
          <w:p w:rsidR="00004C92" w:rsidRPr="00AA6C80" w:rsidRDefault="00004C92" w:rsidP="00004C92">
            <w:pPr>
              <w:pStyle w:val="TableofFigures"/>
              <w:spacing w:before="40" w:after="40" w:line="240" w:lineRule="auto"/>
              <w:ind w:left="0" w:firstLine="0"/>
              <w:jc w:val="both"/>
              <w:rPr>
                <w:b/>
                <w:sz w:val="20"/>
                <w:szCs w:val="20"/>
              </w:rPr>
            </w:pPr>
            <w:r w:rsidRPr="00AA6C80">
              <w:rPr>
                <w:b/>
                <w:sz w:val="20"/>
                <w:szCs w:val="20"/>
              </w:rPr>
              <w:t>e</w:t>
            </w:r>
            <w:r>
              <w:rPr>
                <w:b/>
                <w:sz w:val="20"/>
                <w:szCs w:val="20"/>
              </w:rPr>
              <w:t>lectronic</w:t>
            </w:r>
          </w:p>
        </w:tc>
      </w:tr>
      <w:tr w:rsidR="00004C92" w:rsidRPr="00030F15" w:rsidTr="00836D8C">
        <w:tc>
          <w:tcPr>
            <w:tcW w:w="3116" w:type="pct"/>
          </w:tcPr>
          <w:p w:rsidR="00004C92" w:rsidRPr="00030F15" w:rsidRDefault="00004C92" w:rsidP="00004C92">
            <w:pPr>
              <w:pStyle w:val="TableofFigures"/>
              <w:spacing w:before="40" w:after="40" w:line="240" w:lineRule="auto"/>
              <w:ind w:left="0" w:firstLine="0"/>
              <w:jc w:val="both"/>
              <w:rPr>
                <w:sz w:val="20"/>
                <w:szCs w:val="20"/>
              </w:rPr>
            </w:pPr>
            <w:r>
              <w:rPr>
                <w:b/>
                <w:sz w:val="20"/>
                <w:szCs w:val="20"/>
              </w:rPr>
              <w:t>Kier Property – Mechanical Engineer</w:t>
            </w:r>
          </w:p>
        </w:tc>
        <w:tc>
          <w:tcPr>
            <w:tcW w:w="833" w:type="pct"/>
          </w:tcPr>
          <w:p w:rsidR="00004C92" w:rsidRPr="00030F15" w:rsidRDefault="00004C92" w:rsidP="00004C92">
            <w:pPr>
              <w:pStyle w:val="TableofFigures"/>
              <w:spacing w:before="40" w:after="40" w:line="240" w:lineRule="auto"/>
              <w:ind w:left="0" w:firstLine="0"/>
              <w:jc w:val="both"/>
              <w:rPr>
                <w:sz w:val="20"/>
                <w:szCs w:val="20"/>
              </w:rPr>
            </w:pPr>
            <w:r>
              <w:rPr>
                <w:b/>
                <w:sz w:val="20"/>
                <w:szCs w:val="20"/>
              </w:rPr>
              <w:t>Neil Sullivan</w:t>
            </w:r>
          </w:p>
        </w:tc>
        <w:tc>
          <w:tcPr>
            <w:tcW w:w="1051" w:type="pct"/>
          </w:tcPr>
          <w:p w:rsidR="00004C92" w:rsidRPr="00030F15" w:rsidRDefault="00004C92" w:rsidP="00004C92">
            <w:pPr>
              <w:pStyle w:val="TableofFigures"/>
              <w:spacing w:before="40" w:after="40" w:line="240" w:lineRule="auto"/>
              <w:ind w:left="0" w:firstLine="0"/>
              <w:jc w:val="both"/>
              <w:rPr>
                <w:sz w:val="20"/>
                <w:szCs w:val="20"/>
              </w:rPr>
            </w:pPr>
            <w:r w:rsidRPr="00AA6C80">
              <w:rPr>
                <w:b/>
                <w:sz w:val="20"/>
                <w:szCs w:val="20"/>
              </w:rPr>
              <w:t>e</w:t>
            </w:r>
            <w:r>
              <w:rPr>
                <w:b/>
                <w:sz w:val="20"/>
                <w:szCs w:val="20"/>
              </w:rPr>
              <w:t>lectronic</w:t>
            </w:r>
          </w:p>
        </w:tc>
      </w:tr>
      <w:tr w:rsidR="00A25016" w:rsidRPr="00030F15" w:rsidTr="00836D8C">
        <w:tc>
          <w:tcPr>
            <w:tcW w:w="3116" w:type="pct"/>
          </w:tcPr>
          <w:p w:rsidR="00A25016" w:rsidRPr="00FA0B13" w:rsidRDefault="00A25016" w:rsidP="00A25016">
            <w:pPr>
              <w:pStyle w:val="TableofFigures"/>
              <w:spacing w:before="40" w:after="40" w:line="240" w:lineRule="auto"/>
              <w:ind w:left="0" w:firstLine="0"/>
              <w:jc w:val="both"/>
              <w:rPr>
                <w:b/>
                <w:sz w:val="20"/>
                <w:szCs w:val="20"/>
              </w:rPr>
            </w:pPr>
            <w:r>
              <w:rPr>
                <w:b/>
                <w:sz w:val="20"/>
                <w:szCs w:val="20"/>
              </w:rPr>
              <w:t>Kier Property – Project Manager</w:t>
            </w:r>
          </w:p>
        </w:tc>
        <w:tc>
          <w:tcPr>
            <w:tcW w:w="833" w:type="pct"/>
          </w:tcPr>
          <w:p w:rsidR="00A25016" w:rsidRPr="00FA0B13" w:rsidRDefault="00A25016" w:rsidP="00A25016">
            <w:pPr>
              <w:pStyle w:val="TableofFigures"/>
              <w:spacing w:before="40" w:after="40" w:line="240" w:lineRule="auto"/>
              <w:ind w:left="0" w:firstLine="0"/>
              <w:jc w:val="both"/>
              <w:rPr>
                <w:b/>
                <w:sz w:val="20"/>
                <w:szCs w:val="20"/>
              </w:rPr>
            </w:pPr>
            <w:r>
              <w:rPr>
                <w:b/>
                <w:sz w:val="20"/>
                <w:szCs w:val="20"/>
              </w:rPr>
              <w:t>Bob Appleby</w:t>
            </w:r>
          </w:p>
        </w:tc>
        <w:tc>
          <w:tcPr>
            <w:tcW w:w="1051" w:type="pct"/>
          </w:tcPr>
          <w:p w:rsidR="00A25016" w:rsidRPr="00030F15" w:rsidRDefault="00A25016" w:rsidP="00A25016">
            <w:pPr>
              <w:pStyle w:val="TableofFigures"/>
              <w:spacing w:before="40" w:after="40" w:line="240" w:lineRule="auto"/>
              <w:ind w:left="0" w:firstLine="0"/>
              <w:jc w:val="both"/>
              <w:rPr>
                <w:sz w:val="20"/>
                <w:szCs w:val="20"/>
              </w:rPr>
            </w:pPr>
            <w:r w:rsidRPr="00AA6C80">
              <w:rPr>
                <w:b/>
                <w:sz w:val="20"/>
                <w:szCs w:val="20"/>
              </w:rPr>
              <w:t>e</w:t>
            </w:r>
            <w:r>
              <w:rPr>
                <w:b/>
                <w:sz w:val="20"/>
                <w:szCs w:val="20"/>
              </w:rPr>
              <w:t>lectronic</w:t>
            </w:r>
          </w:p>
        </w:tc>
      </w:tr>
      <w:tr w:rsidR="00A25016" w:rsidRPr="00030F15" w:rsidTr="00836D8C">
        <w:tc>
          <w:tcPr>
            <w:tcW w:w="3116" w:type="pct"/>
          </w:tcPr>
          <w:p w:rsidR="00A25016" w:rsidRPr="00030F15" w:rsidRDefault="00A25016" w:rsidP="00A25016">
            <w:pPr>
              <w:pStyle w:val="TableofFigures"/>
              <w:spacing w:before="40" w:after="40" w:line="240" w:lineRule="auto"/>
              <w:ind w:left="0" w:firstLine="0"/>
              <w:jc w:val="both"/>
              <w:rPr>
                <w:sz w:val="20"/>
                <w:szCs w:val="20"/>
              </w:rPr>
            </w:pPr>
            <w:r>
              <w:rPr>
                <w:b/>
                <w:sz w:val="20"/>
                <w:szCs w:val="20"/>
              </w:rPr>
              <w:t>Kier Property – Structural Engineer</w:t>
            </w:r>
          </w:p>
        </w:tc>
        <w:tc>
          <w:tcPr>
            <w:tcW w:w="833" w:type="pct"/>
          </w:tcPr>
          <w:p w:rsidR="00A25016" w:rsidRPr="00030F15" w:rsidRDefault="00A25016" w:rsidP="00A25016">
            <w:pPr>
              <w:pStyle w:val="TableofFigures"/>
              <w:spacing w:before="40" w:after="40" w:line="240" w:lineRule="auto"/>
              <w:ind w:left="0" w:firstLine="0"/>
              <w:jc w:val="both"/>
              <w:rPr>
                <w:sz w:val="20"/>
                <w:szCs w:val="20"/>
              </w:rPr>
            </w:pPr>
            <w:r>
              <w:rPr>
                <w:b/>
                <w:sz w:val="20"/>
                <w:szCs w:val="20"/>
              </w:rPr>
              <w:t>Steve Davies</w:t>
            </w:r>
          </w:p>
        </w:tc>
        <w:tc>
          <w:tcPr>
            <w:tcW w:w="1051" w:type="pct"/>
          </w:tcPr>
          <w:p w:rsidR="00A25016" w:rsidRPr="00030F15" w:rsidRDefault="00A25016" w:rsidP="00A25016">
            <w:pPr>
              <w:pStyle w:val="TableofFigures"/>
              <w:spacing w:before="40" w:after="40" w:line="240" w:lineRule="auto"/>
              <w:ind w:left="0" w:firstLine="0"/>
              <w:jc w:val="both"/>
              <w:rPr>
                <w:sz w:val="20"/>
                <w:szCs w:val="20"/>
              </w:rPr>
            </w:pPr>
            <w:r w:rsidRPr="00AA6C80">
              <w:rPr>
                <w:b/>
                <w:sz w:val="20"/>
                <w:szCs w:val="20"/>
              </w:rPr>
              <w:t>e</w:t>
            </w:r>
            <w:r>
              <w:rPr>
                <w:b/>
                <w:sz w:val="20"/>
                <w:szCs w:val="20"/>
              </w:rPr>
              <w:t>lectronic</w:t>
            </w:r>
          </w:p>
        </w:tc>
      </w:tr>
      <w:tr w:rsidR="00A25016" w:rsidRPr="00030F15" w:rsidTr="00836D8C">
        <w:tc>
          <w:tcPr>
            <w:tcW w:w="3116" w:type="pct"/>
          </w:tcPr>
          <w:p w:rsidR="00A25016" w:rsidRPr="00FA0B13" w:rsidRDefault="00A25016" w:rsidP="00A25016">
            <w:pPr>
              <w:pStyle w:val="TableofFigures"/>
              <w:spacing w:before="40" w:after="40" w:line="240" w:lineRule="auto"/>
              <w:ind w:left="0" w:firstLine="0"/>
              <w:jc w:val="both"/>
              <w:rPr>
                <w:b/>
                <w:sz w:val="20"/>
                <w:szCs w:val="20"/>
              </w:rPr>
            </w:pPr>
            <w:r w:rsidRPr="00FA0B13">
              <w:rPr>
                <w:b/>
                <w:sz w:val="20"/>
                <w:szCs w:val="20"/>
              </w:rPr>
              <w:t>South Staffordshire Council</w:t>
            </w:r>
            <w:r>
              <w:rPr>
                <w:b/>
                <w:sz w:val="20"/>
                <w:szCs w:val="20"/>
              </w:rPr>
              <w:t xml:space="preserve"> – Client’s Project Manager</w:t>
            </w:r>
          </w:p>
        </w:tc>
        <w:tc>
          <w:tcPr>
            <w:tcW w:w="833" w:type="pct"/>
          </w:tcPr>
          <w:p w:rsidR="00A25016" w:rsidRPr="00FA0B13" w:rsidRDefault="00A25016" w:rsidP="00A25016">
            <w:pPr>
              <w:pStyle w:val="TableofFigures"/>
              <w:spacing w:before="40" w:after="40" w:line="240" w:lineRule="auto"/>
              <w:ind w:left="0" w:firstLine="0"/>
              <w:jc w:val="both"/>
              <w:rPr>
                <w:b/>
                <w:sz w:val="20"/>
                <w:szCs w:val="20"/>
              </w:rPr>
            </w:pPr>
            <w:r w:rsidRPr="00FA0B13">
              <w:rPr>
                <w:b/>
                <w:sz w:val="20"/>
                <w:szCs w:val="20"/>
              </w:rPr>
              <w:t>Imre Tolgyesi</w:t>
            </w:r>
          </w:p>
        </w:tc>
        <w:tc>
          <w:tcPr>
            <w:tcW w:w="1051" w:type="pct"/>
          </w:tcPr>
          <w:p w:rsidR="00A25016" w:rsidRPr="00030F15" w:rsidRDefault="00A25016" w:rsidP="00A25016">
            <w:pPr>
              <w:pStyle w:val="TableofFigures"/>
              <w:spacing w:before="40" w:after="40" w:line="240" w:lineRule="auto"/>
              <w:ind w:left="0" w:firstLine="0"/>
              <w:jc w:val="both"/>
              <w:rPr>
                <w:sz w:val="20"/>
                <w:szCs w:val="20"/>
              </w:rPr>
            </w:pPr>
            <w:r w:rsidRPr="00AA6C80">
              <w:rPr>
                <w:b/>
                <w:sz w:val="20"/>
                <w:szCs w:val="20"/>
              </w:rPr>
              <w:t>e</w:t>
            </w:r>
            <w:r>
              <w:rPr>
                <w:b/>
                <w:sz w:val="20"/>
                <w:szCs w:val="20"/>
              </w:rPr>
              <w:t>lectronic</w:t>
            </w:r>
          </w:p>
        </w:tc>
      </w:tr>
      <w:tr w:rsidR="00F54844" w:rsidRPr="00030F15" w:rsidTr="00836D8C">
        <w:tc>
          <w:tcPr>
            <w:tcW w:w="3116" w:type="pct"/>
          </w:tcPr>
          <w:p w:rsidR="00F54844" w:rsidRPr="00FA0B13" w:rsidRDefault="00F54844" w:rsidP="00A25016">
            <w:pPr>
              <w:pStyle w:val="TableofFigures"/>
              <w:spacing w:before="40" w:after="40" w:line="240" w:lineRule="auto"/>
              <w:ind w:left="0" w:firstLine="0"/>
              <w:jc w:val="both"/>
              <w:rPr>
                <w:b/>
                <w:sz w:val="20"/>
                <w:szCs w:val="20"/>
              </w:rPr>
            </w:pPr>
            <w:bookmarkStart w:id="1" w:name="_GoBack"/>
            <w:bookmarkEnd w:id="1"/>
          </w:p>
        </w:tc>
        <w:tc>
          <w:tcPr>
            <w:tcW w:w="833" w:type="pct"/>
          </w:tcPr>
          <w:p w:rsidR="00F54844" w:rsidRPr="00FA0B13" w:rsidRDefault="00F54844" w:rsidP="00A25016">
            <w:pPr>
              <w:pStyle w:val="TableofFigures"/>
              <w:spacing w:before="40" w:after="40" w:line="240" w:lineRule="auto"/>
              <w:ind w:left="0" w:firstLine="0"/>
              <w:jc w:val="both"/>
              <w:rPr>
                <w:b/>
                <w:sz w:val="20"/>
                <w:szCs w:val="20"/>
              </w:rPr>
            </w:pPr>
          </w:p>
        </w:tc>
        <w:tc>
          <w:tcPr>
            <w:tcW w:w="1051" w:type="pct"/>
          </w:tcPr>
          <w:p w:rsidR="00F54844" w:rsidRPr="00AA6C80" w:rsidRDefault="00F54844" w:rsidP="00A25016">
            <w:pPr>
              <w:pStyle w:val="TableofFigures"/>
              <w:spacing w:before="40" w:after="40" w:line="240" w:lineRule="auto"/>
              <w:ind w:left="0" w:firstLine="0"/>
              <w:jc w:val="both"/>
              <w:rPr>
                <w:b/>
                <w:sz w:val="20"/>
                <w:szCs w:val="20"/>
              </w:rPr>
            </w:pPr>
          </w:p>
        </w:tc>
      </w:tr>
    </w:tbl>
    <w:p w:rsidR="003120AF" w:rsidRDefault="003120AF" w:rsidP="003120AF">
      <w:pPr>
        <w:rPr>
          <w:rFonts w:eastAsiaTheme="minorHAnsi"/>
        </w:rPr>
      </w:pPr>
    </w:p>
    <w:p w:rsidR="00AA6C80" w:rsidRDefault="00AA6C80" w:rsidP="003120AF">
      <w:pPr>
        <w:rPr>
          <w:rFonts w:eastAsiaTheme="minorHAnsi"/>
        </w:rPr>
      </w:pPr>
    </w:p>
    <w:p w:rsidR="00AA6C80" w:rsidRDefault="00AA6C80" w:rsidP="003120AF">
      <w:pPr>
        <w:rPr>
          <w:rFonts w:eastAsiaTheme="minorHAnsi"/>
        </w:rPr>
      </w:pPr>
    </w:p>
    <w:p w:rsidR="00AA6C80" w:rsidRDefault="00AA6C80" w:rsidP="003120AF">
      <w:pPr>
        <w:rPr>
          <w:rFonts w:eastAsiaTheme="minorHAnsi"/>
        </w:rPr>
      </w:pPr>
    </w:p>
    <w:p w:rsidR="00AA6C80" w:rsidRDefault="00AA6C80" w:rsidP="003120AF">
      <w:pPr>
        <w:rPr>
          <w:rFonts w:eastAsiaTheme="minorHAnsi"/>
        </w:rPr>
      </w:pPr>
    </w:p>
    <w:p w:rsidR="00AA6C80" w:rsidRDefault="00AA6C80" w:rsidP="003120AF">
      <w:pPr>
        <w:rPr>
          <w:rFonts w:eastAsiaTheme="minorHAnsi"/>
        </w:rPr>
      </w:pPr>
    </w:p>
    <w:p w:rsidR="00AA6C80" w:rsidRDefault="00AA6C80" w:rsidP="003120AF">
      <w:pPr>
        <w:rPr>
          <w:rFonts w:eastAsiaTheme="minorHAnsi"/>
        </w:rPr>
      </w:pPr>
    </w:p>
    <w:p w:rsidR="00AA6C80" w:rsidRDefault="00AA6C80" w:rsidP="003120AF">
      <w:pPr>
        <w:rPr>
          <w:rFonts w:eastAsiaTheme="minorHAnsi"/>
        </w:rPr>
      </w:pPr>
    </w:p>
    <w:p w:rsidR="00AA6C80" w:rsidRDefault="00AA6C80" w:rsidP="003120AF">
      <w:pPr>
        <w:rPr>
          <w:rFonts w:eastAsiaTheme="minorHAnsi"/>
        </w:rPr>
      </w:pPr>
    </w:p>
    <w:p w:rsidR="00AA6C80" w:rsidRDefault="00AA6C80" w:rsidP="003120AF">
      <w:pPr>
        <w:rPr>
          <w:rFonts w:eastAsiaTheme="minorHAnsi"/>
        </w:rPr>
      </w:pPr>
    </w:p>
    <w:p w:rsidR="00AA6C80" w:rsidRDefault="00AA6C80" w:rsidP="003120AF">
      <w:pPr>
        <w:rPr>
          <w:rFonts w:eastAsiaTheme="minorHAnsi"/>
        </w:rPr>
      </w:pPr>
    </w:p>
    <w:p w:rsidR="00AA6C80" w:rsidRDefault="00AA6C80" w:rsidP="003120AF">
      <w:pPr>
        <w:rPr>
          <w:rFonts w:eastAsiaTheme="minorHAnsi"/>
        </w:rPr>
      </w:pPr>
    </w:p>
    <w:p w:rsidR="00AA6C80" w:rsidRDefault="00AA6C80" w:rsidP="003120AF">
      <w:pPr>
        <w:rPr>
          <w:rFonts w:eastAsiaTheme="minorHAnsi"/>
        </w:rPr>
      </w:pPr>
    </w:p>
    <w:p w:rsidR="00AA6C80" w:rsidRDefault="00AA6C80" w:rsidP="003120AF">
      <w:pPr>
        <w:rPr>
          <w:rFonts w:eastAsiaTheme="minorHAnsi"/>
        </w:rPr>
      </w:pPr>
    </w:p>
    <w:p w:rsidR="00AA6C80" w:rsidRDefault="00AA6C80" w:rsidP="003120AF">
      <w:pPr>
        <w:rPr>
          <w:rFonts w:eastAsiaTheme="minorHAnsi"/>
        </w:rPr>
      </w:pPr>
    </w:p>
    <w:p w:rsidR="00163910" w:rsidRPr="004B4166" w:rsidRDefault="00163910" w:rsidP="00610146">
      <w:pPr>
        <w:pStyle w:val="ListParagraph"/>
        <w:pageBreakBefore/>
        <w:numPr>
          <w:ilvl w:val="0"/>
          <w:numId w:val="4"/>
        </w:numPr>
        <w:ind w:left="709" w:hanging="709"/>
        <w:rPr>
          <w:rFonts w:eastAsiaTheme="majorEastAsia" w:cstheme="majorBidi"/>
          <w:b/>
          <w:bCs/>
          <w:color w:val="007B86"/>
          <w:sz w:val="24"/>
          <w:szCs w:val="24"/>
        </w:rPr>
      </w:pPr>
      <w:r w:rsidRPr="004B4166">
        <w:rPr>
          <w:rFonts w:eastAsiaTheme="majorEastAsia" w:cstheme="majorBidi"/>
          <w:b/>
          <w:bCs/>
          <w:color w:val="007B86"/>
          <w:sz w:val="24"/>
          <w:szCs w:val="24"/>
        </w:rPr>
        <w:lastRenderedPageBreak/>
        <w:t>Introduction</w:t>
      </w:r>
    </w:p>
    <w:p w:rsidR="00461066" w:rsidRDefault="00461066" w:rsidP="00461066">
      <w:pPr>
        <w:pStyle w:val="ListParagraph"/>
        <w:ind w:left="435"/>
      </w:pPr>
    </w:p>
    <w:p w:rsidR="00545179" w:rsidRDefault="00163910" w:rsidP="00A22048">
      <w:pPr>
        <w:pStyle w:val="ListParagraph"/>
        <w:numPr>
          <w:ilvl w:val="1"/>
          <w:numId w:val="4"/>
        </w:numPr>
        <w:ind w:left="709" w:hanging="709"/>
      </w:pPr>
      <w:r w:rsidRPr="00B7103D">
        <w:t xml:space="preserve">We are pleased to invite you to submit a fixed price lump sum </w:t>
      </w:r>
      <w:r w:rsidR="0061180D">
        <w:t>tender</w:t>
      </w:r>
      <w:r w:rsidRPr="00B7103D">
        <w:t>, in limited completion, for carry</w:t>
      </w:r>
      <w:r w:rsidR="00A22048">
        <w:t>ing out</w:t>
      </w:r>
      <w:r w:rsidR="00AC201A" w:rsidRPr="00FC0930">
        <w:t xml:space="preserve"> </w:t>
      </w:r>
      <w:r w:rsidR="00545179">
        <w:t xml:space="preserve">the following at </w:t>
      </w:r>
      <w:r w:rsidR="00545179" w:rsidRPr="00913A0F">
        <w:rPr>
          <w:b/>
        </w:rPr>
        <w:t>South Staffordshire Council</w:t>
      </w:r>
      <w:r w:rsidR="00545179">
        <w:rPr>
          <w:b/>
        </w:rPr>
        <w:t xml:space="preserve"> Offices</w:t>
      </w:r>
      <w:r w:rsidR="00545179">
        <w:t>:</w:t>
      </w:r>
    </w:p>
    <w:p w:rsidR="00545179" w:rsidRDefault="00545179" w:rsidP="00545179">
      <w:pPr>
        <w:pStyle w:val="ListParagraph"/>
        <w:ind w:left="709"/>
      </w:pPr>
    </w:p>
    <w:p w:rsidR="008E6660" w:rsidRDefault="00545179" w:rsidP="008E6660">
      <w:pPr>
        <w:pStyle w:val="ListParagraph"/>
        <w:numPr>
          <w:ilvl w:val="0"/>
          <w:numId w:val="38"/>
        </w:numPr>
      </w:pPr>
      <w:r>
        <w:t>P</w:t>
      </w:r>
      <w:r w:rsidR="00AC201A" w:rsidRPr="00FC0930">
        <w:t>oint cloud survey and creating a corresponding Revit model</w:t>
      </w:r>
      <w:r w:rsidR="0061180D">
        <w:t xml:space="preserve"> of part of the existing building</w:t>
      </w:r>
      <w:r>
        <w:t>.</w:t>
      </w:r>
    </w:p>
    <w:p w:rsidR="00545179" w:rsidRDefault="00545179" w:rsidP="008E6660">
      <w:pPr>
        <w:pStyle w:val="ListParagraph"/>
        <w:numPr>
          <w:ilvl w:val="0"/>
          <w:numId w:val="38"/>
        </w:numPr>
      </w:pPr>
      <w:r>
        <w:t xml:space="preserve">Topographical </w:t>
      </w:r>
      <w:r w:rsidR="00AF0CD2">
        <w:t>s</w:t>
      </w:r>
      <w:r>
        <w:t>urvey</w:t>
      </w:r>
      <w:r w:rsidR="0061180D">
        <w:t xml:space="preserve"> of part of the site</w:t>
      </w:r>
      <w:r>
        <w:t>.</w:t>
      </w:r>
    </w:p>
    <w:p w:rsidR="00545179" w:rsidRDefault="00545179" w:rsidP="008E6660">
      <w:pPr>
        <w:pStyle w:val="ListParagraph"/>
        <w:numPr>
          <w:ilvl w:val="0"/>
          <w:numId w:val="38"/>
        </w:numPr>
      </w:pPr>
      <w:r>
        <w:t xml:space="preserve">Underground </w:t>
      </w:r>
      <w:r w:rsidR="00AF0CD2">
        <w:t>s</w:t>
      </w:r>
      <w:r>
        <w:t xml:space="preserve">ervices </w:t>
      </w:r>
      <w:r w:rsidR="00AF0CD2">
        <w:t>s</w:t>
      </w:r>
      <w:r>
        <w:t>urvey</w:t>
      </w:r>
      <w:r w:rsidR="0061180D">
        <w:t xml:space="preserve"> of part of the site</w:t>
      </w:r>
      <w:r>
        <w:t>.</w:t>
      </w:r>
    </w:p>
    <w:p w:rsidR="00545179" w:rsidRDefault="00545179" w:rsidP="00545179">
      <w:pPr>
        <w:pStyle w:val="ListParagraph"/>
        <w:ind w:left="709"/>
      </w:pPr>
    </w:p>
    <w:p w:rsidR="00163910" w:rsidRPr="00B7103D" w:rsidRDefault="00163910" w:rsidP="00545179">
      <w:pPr>
        <w:pStyle w:val="ListParagraph"/>
        <w:ind w:left="709"/>
      </w:pPr>
      <w:r w:rsidRPr="00B7103D">
        <w:t>This ITT must be read in conjunction with the accompanying drawings and doc</w:t>
      </w:r>
      <w:r w:rsidR="00412018">
        <w:t>uments as listed in Section 2</w:t>
      </w:r>
      <w:r w:rsidRPr="00B7103D">
        <w:t>.1.</w:t>
      </w:r>
    </w:p>
    <w:p w:rsidR="00AA6C80" w:rsidRDefault="00AA6C80" w:rsidP="003120AF">
      <w:pPr>
        <w:rPr>
          <w:rFonts w:eastAsiaTheme="minorHAnsi"/>
        </w:rPr>
      </w:pPr>
    </w:p>
    <w:p w:rsidR="00D75BD2" w:rsidRPr="00610146" w:rsidRDefault="00D75BD2" w:rsidP="00610146">
      <w:pPr>
        <w:pStyle w:val="ListParagraph"/>
        <w:numPr>
          <w:ilvl w:val="0"/>
          <w:numId w:val="4"/>
        </w:numPr>
        <w:ind w:left="709" w:hanging="709"/>
        <w:rPr>
          <w:rFonts w:eastAsiaTheme="majorEastAsia" w:cstheme="majorBidi"/>
          <w:b/>
          <w:bCs/>
          <w:color w:val="007B86"/>
          <w:sz w:val="24"/>
          <w:szCs w:val="24"/>
        </w:rPr>
      </w:pPr>
      <w:r w:rsidRPr="00610146">
        <w:rPr>
          <w:rFonts w:eastAsiaTheme="majorEastAsia" w:cstheme="majorBidi"/>
          <w:b/>
          <w:bCs/>
          <w:color w:val="007B86"/>
          <w:sz w:val="24"/>
          <w:szCs w:val="24"/>
        </w:rPr>
        <w:t>Supporting Documents</w:t>
      </w:r>
    </w:p>
    <w:p w:rsidR="00461066" w:rsidRDefault="00461066" w:rsidP="00461066">
      <w:pPr>
        <w:pStyle w:val="ListParagraph"/>
        <w:ind w:left="435"/>
      </w:pPr>
    </w:p>
    <w:p w:rsidR="0093140E" w:rsidRDefault="00D75BD2" w:rsidP="00D75BD2">
      <w:pPr>
        <w:pStyle w:val="ListParagraph"/>
        <w:numPr>
          <w:ilvl w:val="1"/>
          <w:numId w:val="4"/>
        </w:numPr>
        <w:ind w:left="709" w:hanging="709"/>
      </w:pPr>
      <w:r w:rsidRPr="00B7103D">
        <w:t>The following documents are to be read in con</w:t>
      </w:r>
      <w:r w:rsidR="00601C94">
        <w:t>junction with this ITT document:</w:t>
      </w:r>
      <w:r w:rsidR="00D222AE">
        <w:br/>
      </w:r>
    </w:p>
    <w:tbl>
      <w:tblPr>
        <w:tblStyle w:val="TableGrid"/>
        <w:tblW w:w="9340" w:type="dxa"/>
        <w:tblInd w:w="720" w:type="dxa"/>
        <w:tblCellMar>
          <w:top w:w="57" w:type="dxa"/>
          <w:bottom w:w="57" w:type="dxa"/>
        </w:tblCellMar>
        <w:tblLook w:val="04A0" w:firstRow="1" w:lastRow="0" w:firstColumn="1" w:lastColumn="0" w:noHBand="0" w:noVBand="1"/>
      </w:tblPr>
      <w:tblGrid>
        <w:gridCol w:w="5229"/>
        <w:gridCol w:w="4111"/>
      </w:tblGrid>
      <w:tr w:rsidR="00D7644A" w:rsidTr="00432715">
        <w:tc>
          <w:tcPr>
            <w:tcW w:w="5229" w:type="dxa"/>
            <w:shd w:val="clear" w:color="auto" w:fill="007B86"/>
          </w:tcPr>
          <w:p w:rsidR="00D7644A" w:rsidRPr="00B92B71" w:rsidRDefault="00D7644A" w:rsidP="00D7644A">
            <w:pPr>
              <w:pStyle w:val="ListParagraph"/>
              <w:ind w:left="0"/>
              <w:rPr>
                <w:b/>
                <w:color w:val="FFFFFF" w:themeColor="background1"/>
                <w:sz w:val="22"/>
              </w:rPr>
            </w:pPr>
            <w:r w:rsidRPr="00B92B71">
              <w:rPr>
                <w:b/>
                <w:color w:val="FFFFFF" w:themeColor="background1"/>
                <w:sz w:val="22"/>
              </w:rPr>
              <w:t>File name</w:t>
            </w:r>
          </w:p>
        </w:tc>
        <w:tc>
          <w:tcPr>
            <w:tcW w:w="4111" w:type="dxa"/>
            <w:shd w:val="clear" w:color="auto" w:fill="007B86"/>
          </w:tcPr>
          <w:p w:rsidR="00D7644A" w:rsidRPr="00B92B71" w:rsidRDefault="00D7644A" w:rsidP="00D7644A">
            <w:pPr>
              <w:pStyle w:val="ListParagraph"/>
              <w:ind w:left="0"/>
              <w:rPr>
                <w:b/>
                <w:color w:val="FFFFFF" w:themeColor="background1"/>
                <w:sz w:val="22"/>
              </w:rPr>
            </w:pPr>
            <w:r w:rsidRPr="00B92B71">
              <w:rPr>
                <w:b/>
                <w:color w:val="FFFFFF" w:themeColor="background1"/>
                <w:sz w:val="22"/>
              </w:rPr>
              <w:t>Description</w:t>
            </w:r>
          </w:p>
        </w:tc>
      </w:tr>
      <w:tr w:rsidR="00D7644A" w:rsidTr="00432715">
        <w:tc>
          <w:tcPr>
            <w:tcW w:w="5229" w:type="dxa"/>
          </w:tcPr>
          <w:p w:rsidR="00D7644A" w:rsidRPr="009C544E" w:rsidRDefault="00044F5B" w:rsidP="00D7644A">
            <w:pPr>
              <w:pStyle w:val="ListParagraph"/>
              <w:spacing w:after="0"/>
              <w:ind w:left="0"/>
            </w:pPr>
            <w:r w:rsidRPr="00044F5B">
              <w:t>CCH-KBS-ZZ-XX-DR-A-1900-PointCloudTopoAndUGServicesSurveyExtents</w:t>
            </w:r>
            <w:r w:rsidR="00AE1C88">
              <w:t>-D2-P02</w:t>
            </w:r>
          </w:p>
        </w:tc>
        <w:tc>
          <w:tcPr>
            <w:tcW w:w="4111" w:type="dxa"/>
          </w:tcPr>
          <w:p w:rsidR="00D7644A" w:rsidRPr="009C544E" w:rsidRDefault="00D7644A" w:rsidP="00044F5B">
            <w:pPr>
              <w:pStyle w:val="ListParagraph"/>
              <w:spacing w:after="0"/>
              <w:ind w:left="0"/>
            </w:pPr>
            <w:r w:rsidRPr="009C544E">
              <w:t xml:space="preserve">Existing </w:t>
            </w:r>
            <w:r w:rsidR="0061180D">
              <w:t>s</w:t>
            </w:r>
            <w:r w:rsidRPr="009C544E">
              <w:t>ite plan</w:t>
            </w:r>
            <w:r w:rsidR="0061180D">
              <w:t xml:space="preserve"> showing </w:t>
            </w:r>
            <w:r w:rsidR="00044F5B">
              <w:t xml:space="preserve">point cloud, </w:t>
            </w:r>
            <w:r w:rsidR="000C3DA9">
              <w:t xml:space="preserve">topographical and underground services survey </w:t>
            </w:r>
            <w:r w:rsidR="00044F5B">
              <w:t>extents</w:t>
            </w:r>
          </w:p>
        </w:tc>
      </w:tr>
      <w:tr w:rsidR="00D7644A" w:rsidTr="00432715">
        <w:tc>
          <w:tcPr>
            <w:tcW w:w="5229" w:type="dxa"/>
          </w:tcPr>
          <w:p w:rsidR="00D7644A" w:rsidRPr="009C544E" w:rsidRDefault="00D7644A" w:rsidP="00D7644A">
            <w:pPr>
              <w:pStyle w:val="ListParagraph"/>
              <w:spacing w:after="0"/>
              <w:ind w:left="0"/>
            </w:pPr>
            <w:r w:rsidRPr="009C544E">
              <w:t>CODSALL-KWS-XX-XX-DR-A-SK010-PROPOSED SITE PLAN-OPTION 10-S1-P05</w:t>
            </w:r>
          </w:p>
        </w:tc>
        <w:tc>
          <w:tcPr>
            <w:tcW w:w="4111" w:type="dxa"/>
          </w:tcPr>
          <w:p w:rsidR="00D7644A" w:rsidRPr="009C544E" w:rsidRDefault="000A2C4F" w:rsidP="00432715">
            <w:r>
              <w:t>Proposed s</w:t>
            </w:r>
            <w:r w:rsidR="00D7644A" w:rsidRPr="009C544E">
              <w:t xml:space="preserve">ite </w:t>
            </w:r>
            <w:r>
              <w:t>p</w:t>
            </w:r>
            <w:r w:rsidR="00D7644A" w:rsidRPr="009C544E">
              <w:t>lan</w:t>
            </w:r>
            <w:r>
              <w:t xml:space="preserve"> o</w:t>
            </w:r>
            <w:r w:rsidR="00D7644A" w:rsidRPr="009C544E">
              <w:t>ption 10</w:t>
            </w:r>
            <w:r w:rsidR="00F00DF7">
              <w:t xml:space="preserve"> at feasibility stage</w:t>
            </w:r>
          </w:p>
        </w:tc>
      </w:tr>
      <w:tr w:rsidR="00D7644A" w:rsidTr="00432715">
        <w:tc>
          <w:tcPr>
            <w:tcW w:w="5229" w:type="dxa"/>
          </w:tcPr>
          <w:p w:rsidR="00D7644A" w:rsidRPr="009C544E" w:rsidRDefault="00D7644A" w:rsidP="00D7644A">
            <w:pPr>
              <w:pStyle w:val="ListParagraph"/>
              <w:spacing w:after="0"/>
              <w:ind w:left="0"/>
            </w:pPr>
            <w:r w:rsidRPr="009C544E">
              <w:t>CODSALL-KWS-XX-XX-DR-A-SK013-PROPOSED PLANS-OPTION 10-S1-P05</w:t>
            </w:r>
          </w:p>
        </w:tc>
        <w:tc>
          <w:tcPr>
            <w:tcW w:w="4111" w:type="dxa"/>
          </w:tcPr>
          <w:p w:rsidR="00D7644A" w:rsidRPr="009C544E" w:rsidRDefault="00D7644A" w:rsidP="00F00DF7">
            <w:r w:rsidRPr="009C544E">
              <w:t xml:space="preserve">Proposed </w:t>
            </w:r>
            <w:r w:rsidR="000A2C4F">
              <w:t>b</w:t>
            </w:r>
            <w:r w:rsidR="004656C9">
              <w:t xml:space="preserve">uilding </w:t>
            </w:r>
            <w:r w:rsidR="000A2C4F">
              <w:t>p</w:t>
            </w:r>
            <w:r w:rsidRPr="009C544E">
              <w:t>lans</w:t>
            </w:r>
            <w:r w:rsidR="00F00DF7">
              <w:t xml:space="preserve"> </w:t>
            </w:r>
            <w:r w:rsidR="000A2C4F">
              <w:t>optio</w:t>
            </w:r>
            <w:r w:rsidRPr="009C544E">
              <w:t>n 10</w:t>
            </w:r>
            <w:r w:rsidR="00F00DF7">
              <w:t xml:space="preserve"> at feasibility stage</w:t>
            </w:r>
          </w:p>
        </w:tc>
      </w:tr>
      <w:tr w:rsidR="0083724A" w:rsidTr="00432715">
        <w:tc>
          <w:tcPr>
            <w:tcW w:w="5229" w:type="dxa"/>
          </w:tcPr>
          <w:p w:rsidR="0083724A" w:rsidRPr="009C544E" w:rsidRDefault="0083724A" w:rsidP="0083724A">
            <w:pPr>
              <w:pStyle w:val="ListParagraph"/>
              <w:spacing w:after="0"/>
              <w:ind w:left="0"/>
            </w:pPr>
            <w:r w:rsidRPr="005654C0">
              <w:t>Existing1970'sBuildingStructuralEngineersGADrawings</w:t>
            </w:r>
          </w:p>
        </w:tc>
        <w:tc>
          <w:tcPr>
            <w:tcW w:w="4111" w:type="dxa"/>
          </w:tcPr>
          <w:p w:rsidR="0083724A" w:rsidRPr="009C544E" w:rsidRDefault="0083724A" w:rsidP="0083724A">
            <w:r>
              <w:t>Structural Engineer’s GA drawings for existing building built in 1970’s</w:t>
            </w:r>
          </w:p>
        </w:tc>
      </w:tr>
      <w:tr w:rsidR="0083724A" w:rsidTr="00432715">
        <w:tc>
          <w:tcPr>
            <w:tcW w:w="5229" w:type="dxa"/>
          </w:tcPr>
          <w:p w:rsidR="0083724A" w:rsidRPr="005654C0" w:rsidRDefault="0083724A" w:rsidP="0083724A">
            <w:pPr>
              <w:pStyle w:val="ListParagraph"/>
              <w:spacing w:after="0"/>
              <w:ind w:left="0"/>
            </w:pPr>
            <w:r w:rsidRPr="0083724A">
              <w:t>Existing1980'sExtensionBuildingControlDrawings</w:t>
            </w:r>
          </w:p>
        </w:tc>
        <w:tc>
          <w:tcPr>
            <w:tcW w:w="4111" w:type="dxa"/>
          </w:tcPr>
          <w:p w:rsidR="0083724A" w:rsidRDefault="0083724A" w:rsidP="0083724A">
            <w:r>
              <w:t>Building Control drawings for extension built in 1980’s</w:t>
            </w:r>
          </w:p>
        </w:tc>
      </w:tr>
      <w:tr w:rsidR="0083724A" w:rsidTr="00432715">
        <w:tc>
          <w:tcPr>
            <w:tcW w:w="5229" w:type="dxa"/>
          </w:tcPr>
          <w:p w:rsidR="0083724A" w:rsidRPr="009C544E" w:rsidRDefault="0083724A" w:rsidP="0083724A">
            <w:pPr>
              <w:pStyle w:val="ListParagraph"/>
              <w:spacing w:after="0"/>
              <w:ind w:left="0"/>
            </w:pPr>
            <w:r w:rsidRPr="00044F5B">
              <w:t>South Staffordshire Council Offices-Existing Floor Plans</w:t>
            </w:r>
          </w:p>
        </w:tc>
        <w:tc>
          <w:tcPr>
            <w:tcW w:w="4111" w:type="dxa"/>
          </w:tcPr>
          <w:p w:rsidR="0083724A" w:rsidRPr="009C544E" w:rsidRDefault="0083724A" w:rsidP="0083724A">
            <w:pPr>
              <w:pStyle w:val="ListParagraph"/>
              <w:spacing w:after="0"/>
              <w:ind w:left="0"/>
            </w:pPr>
            <w:r w:rsidRPr="00044F5B">
              <w:t>Sout</w:t>
            </w:r>
            <w:r>
              <w:t>h Staffordshire Council Offices e</w:t>
            </w:r>
            <w:r w:rsidRPr="00044F5B">
              <w:t xml:space="preserve">xisting </w:t>
            </w:r>
            <w:r>
              <w:t>f</w:t>
            </w:r>
            <w:r w:rsidRPr="00044F5B">
              <w:t xml:space="preserve">loor </w:t>
            </w:r>
            <w:r>
              <w:t>p</w:t>
            </w:r>
            <w:r w:rsidRPr="00044F5B">
              <w:t>lans</w:t>
            </w:r>
          </w:p>
        </w:tc>
      </w:tr>
      <w:tr w:rsidR="0083724A" w:rsidTr="00432715">
        <w:tc>
          <w:tcPr>
            <w:tcW w:w="5229" w:type="dxa"/>
          </w:tcPr>
          <w:p w:rsidR="0083724A" w:rsidRPr="009C544E" w:rsidRDefault="0083724A" w:rsidP="0083724A">
            <w:pPr>
              <w:pStyle w:val="ListParagraph"/>
              <w:spacing w:after="0"/>
              <w:ind w:left="0"/>
            </w:pPr>
            <w:r w:rsidRPr="009C544E">
              <w:t>TEMPLATE CONTRACT FOR THE SUPPLY OF GOODS AND SERVICES</w:t>
            </w:r>
          </w:p>
        </w:tc>
        <w:tc>
          <w:tcPr>
            <w:tcW w:w="4111" w:type="dxa"/>
          </w:tcPr>
          <w:p w:rsidR="0083724A" w:rsidRPr="009C544E" w:rsidRDefault="0083724A" w:rsidP="0083724A">
            <w:r w:rsidRPr="009C544E">
              <w:t>Template contract for the supply of goods and services</w:t>
            </w:r>
            <w:r>
              <w:t xml:space="preserve"> for </w:t>
            </w:r>
            <w:r w:rsidRPr="00044F5B">
              <w:t>South Staffordshire Council</w:t>
            </w:r>
          </w:p>
        </w:tc>
      </w:tr>
    </w:tbl>
    <w:p w:rsidR="000D73F1" w:rsidRPr="00601C94" w:rsidRDefault="00601C94" w:rsidP="00601C94">
      <w:pPr>
        <w:rPr>
          <w:b/>
        </w:rPr>
      </w:pPr>
      <w:r>
        <w:rPr>
          <w:b/>
        </w:rPr>
        <w:br/>
      </w:r>
      <w:r w:rsidR="00D222AE" w:rsidRPr="00601C94">
        <w:rPr>
          <w:b/>
        </w:rPr>
        <w:tab/>
      </w:r>
      <w:r w:rsidR="00D222AE" w:rsidRPr="00601C94">
        <w:rPr>
          <w:b/>
        </w:rPr>
        <w:tab/>
      </w:r>
      <w:r w:rsidR="00D222AE" w:rsidRPr="00601C94">
        <w:rPr>
          <w:b/>
        </w:rPr>
        <w:tab/>
      </w:r>
    </w:p>
    <w:p w:rsidR="00D53F06" w:rsidRDefault="00D53F06" w:rsidP="003120AF">
      <w:pPr>
        <w:rPr>
          <w:rFonts w:eastAsiaTheme="minorHAnsi"/>
        </w:rPr>
      </w:pPr>
    </w:p>
    <w:p w:rsidR="00600FBB" w:rsidRDefault="00163910" w:rsidP="00600FBB">
      <w:pPr>
        <w:pStyle w:val="ListParagraph"/>
        <w:numPr>
          <w:ilvl w:val="0"/>
          <w:numId w:val="4"/>
        </w:numPr>
        <w:ind w:left="709" w:hanging="709"/>
        <w:rPr>
          <w:rFonts w:eastAsiaTheme="majorEastAsia" w:cstheme="majorBidi"/>
          <w:b/>
          <w:bCs/>
          <w:color w:val="007B86"/>
          <w:sz w:val="24"/>
          <w:szCs w:val="24"/>
        </w:rPr>
      </w:pPr>
      <w:r w:rsidRPr="004B4166">
        <w:rPr>
          <w:rFonts w:eastAsiaTheme="majorEastAsia" w:cstheme="majorBidi"/>
          <w:b/>
          <w:bCs/>
          <w:color w:val="007B86"/>
          <w:sz w:val="24"/>
          <w:szCs w:val="24"/>
        </w:rPr>
        <w:t>Development Proposals</w:t>
      </w:r>
      <w:r w:rsidR="00600FBB">
        <w:rPr>
          <w:rFonts w:eastAsiaTheme="majorEastAsia" w:cstheme="majorBidi"/>
          <w:b/>
          <w:bCs/>
          <w:color w:val="007B86"/>
          <w:sz w:val="24"/>
          <w:szCs w:val="24"/>
        </w:rPr>
        <w:br/>
      </w:r>
    </w:p>
    <w:p w:rsidR="00600FBB" w:rsidRDefault="00600FBB" w:rsidP="00A22048">
      <w:pPr>
        <w:pStyle w:val="ListParagraph"/>
        <w:numPr>
          <w:ilvl w:val="1"/>
          <w:numId w:val="4"/>
        </w:numPr>
        <w:ind w:left="709" w:hanging="709"/>
      </w:pPr>
      <w:r w:rsidRPr="006D147E">
        <w:t>It is proposed to develop a new extension to the existing council offices, consisting of a new single storey entrance, two storey atrium</w:t>
      </w:r>
      <w:r w:rsidR="004879BD">
        <w:t>,</w:t>
      </w:r>
      <w:r w:rsidRPr="006D147E">
        <w:t xml:space="preserve"> and two storey offices. The existing council offices are to be partly remodelled and refurbished to various levels. Externally, the existing car parking will be expanded.</w:t>
      </w:r>
      <w:r w:rsidR="00B92B71">
        <w:br/>
      </w:r>
    </w:p>
    <w:p w:rsidR="00187293" w:rsidRDefault="00187293">
      <w:pPr>
        <w:rPr>
          <w:rFonts w:eastAsiaTheme="majorEastAsia" w:cstheme="majorBidi"/>
          <w:b/>
          <w:bCs/>
          <w:color w:val="007B86"/>
          <w:sz w:val="24"/>
          <w:lang w:eastAsia="en-US"/>
        </w:rPr>
      </w:pPr>
      <w:r>
        <w:rPr>
          <w:rFonts w:eastAsiaTheme="majorEastAsia" w:cstheme="majorBidi"/>
          <w:b/>
          <w:bCs/>
          <w:color w:val="007B86"/>
          <w:sz w:val="24"/>
        </w:rPr>
        <w:br w:type="page"/>
      </w:r>
    </w:p>
    <w:p w:rsidR="00203053" w:rsidRPr="009A654A" w:rsidRDefault="00AF30BB" w:rsidP="009A654A">
      <w:pPr>
        <w:pStyle w:val="ListParagraph"/>
        <w:numPr>
          <w:ilvl w:val="0"/>
          <w:numId w:val="4"/>
        </w:numPr>
        <w:ind w:left="709" w:hanging="709"/>
        <w:rPr>
          <w:rFonts w:eastAsiaTheme="majorEastAsia" w:cstheme="majorBidi"/>
          <w:b/>
          <w:bCs/>
          <w:color w:val="007B86"/>
          <w:sz w:val="24"/>
          <w:szCs w:val="24"/>
        </w:rPr>
      </w:pPr>
      <w:r w:rsidRPr="009A654A">
        <w:rPr>
          <w:rFonts w:eastAsiaTheme="majorEastAsia" w:cstheme="majorBidi"/>
          <w:b/>
          <w:bCs/>
          <w:color w:val="007B86"/>
          <w:sz w:val="24"/>
          <w:szCs w:val="24"/>
        </w:rPr>
        <w:lastRenderedPageBreak/>
        <w:t xml:space="preserve">Point Cloud Survey &amp; Revit Model </w:t>
      </w:r>
      <w:r w:rsidR="00600FBB" w:rsidRPr="009A654A">
        <w:rPr>
          <w:rFonts w:eastAsiaTheme="majorEastAsia" w:cstheme="majorBidi"/>
          <w:b/>
          <w:bCs/>
          <w:color w:val="007B86"/>
          <w:sz w:val="24"/>
          <w:szCs w:val="24"/>
        </w:rPr>
        <w:t>Specification</w:t>
      </w:r>
      <w:r w:rsidR="00203053" w:rsidRPr="009A654A">
        <w:rPr>
          <w:rFonts w:eastAsiaTheme="majorEastAsia" w:cstheme="majorBidi"/>
          <w:b/>
          <w:bCs/>
          <w:color w:val="007B86"/>
          <w:sz w:val="24"/>
          <w:szCs w:val="24"/>
        </w:rPr>
        <w:br/>
      </w:r>
    </w:p>
    <w:p w:rsidR="00AF78C5" w:rsidRDefault="00755CA5" w:rsidP="00FC06D2">
      <w:pPr>
        <w:pStyle w:val="ListParagraph"/>
        <w:keepLines/>
        <w:numPr>
          <w:ilvl w:val="1"/>
          <w:numId w:val="4"/>
        </w:numPr>
        <w:ind w:left="709" w:hanging="709"/>
      </w:pPr>
      <w:r w:rsidRPr="00755CA5">
        <w:rPr>
          <w:b/>
        </w:rPr>
        <w:t>Scanning Equipment</w:t>
      </w:r>
      <w:r>
        <w:br/>
      </w:r>
      <w:proofErr w:type="gramStart"/>
      <w:r w:rsidR="00203053">
        <w:t>The</w:t>
      </w:r>
      <w:proofErr w:type="gramEnd"/>
      <w:r w:rsidR="00203053">
        <w:t xml:space="preserve"> survey should be conducted via a 3D laser scanning instrument, The XYZ points collected should also be matched with an appropriate RGB value. Where an RGB value is not possible an intensity rating should be collected. </w:t>
      </w:r>
      <w:r w:rsidR="00203053" w:rsidRPr="00946CBD">
        <w:t>All equipment must be tested and certified to be accurate within the manufacturer’s tolerances</w:t>
      </w:r>
      <w:r w:rsidR="00203053">
        <w:t xml:space="preserve">, </w:t>
      </w:r>
      <w:proofErr w:type="gramStart"/>
      <w:r w:rsidR="00203053">
        <w:t>Please</w:t>
      </w:r>
      <w:proofErr w:type="gramEnd"/>
      <w:r w:rsidR="00203053">
        <w:t xml:space="preserve"> provide evidence that these tests have been carried out as part of your deliverables</w:t>
      </w:r>
      <w:r w:rsidR="00203053" w:rsidRPr="00946CBD">
        <w:t xml:space="preserve">. </w:t>
      </w:r>
      <w:r w:rsidR="00203053">
        <w:t>Raw data should be registered, georeferenced and compiled into an RCP format for use with Autodesk Recap and Autodesk Revit.</w:t>
      </w:r>
    </w:p>
    <w:p w:rsidR="00AF78C5" w:rsidRDefault="00AF78C5" w:rsidP="00A22048">
      <w:pPr>
        <w:pStyle w:val="ListParagraph"/>
        <w:ind w:left="709" w:hanging="709"/>
      </w:pPr>
    </w:p>
    <w:p w:rsidR="00836D8C" w:rsidRDefault="00755CA5" w:rsidP="00836D8C">
      <w:pPr>
        <w:pStyle w:val="ListParagraph"/>
        <w:numPr>
          <w:ilvl w:val="1"/>
          <w:numId w:val="4"/>
        </w:numPr>
        <w:ind w:left="709" w:hanging="709"/>
      </w:pPr>
      <w:r>
        <w:rPr>
          <w:b/>
        </w:rPr>
        <w:t>Level of Detail (LOD)</w:t>
      </w:r>
      <w:r w:rsidR="00836D8C">
        <w:rPr>
          <w:b/>
        </w:rPr>
        <w:t xml:space="preserve"> Option </w:t>
      </w:r>
      <w:r w:rsidR="006F5C72">
        <w:rPr>
          <w:b/>
        </w:rPr>
        <w:t>1</w:t>
      </w:r>
      <w:r w:rsidR="00836D8C">
        <w:rPr>
          <w:b/>
        </w:rPr>
        <w:t xml:space="preserve"> - to be priced separately</w:t>
      </w:r>
      <w:r w:rsidR="00836D8C">
        <w:rPr>
          <w:b/>
        </w:rPr>
        <w:br/>
      </w:r>
      <w:proofErr w:type="gramStart"/>
      <w:r w:rsidR="00836D8C">
        <w:t>The</w:t>
      </w:r>
      <w:proofErr w:type="gramEnd"/>
      <w:r w:rsidR="00836D8C">
        <w:t xml:space="preserve"> point cloud survey should be conducted to a tolerance / accuracy of </w:t>
      </w:r>
      <w:sdt>
        <w:sdtPr>
          <w:rPr>
            <w:b/>
          </w:rPr>
          <w:alias w:val="Tollerance"/>
          <w:tag w:val="Tollerance"/>
          <w:id w:val="-774867676"/>
          <w:placeholder>
            <w:docPart w:val="0B9B97023A5A4222B6FAA33D33E879DB"/>
          </w:placeholder>
          <w15:color w:val="993300"/>
        </w:sdtPr>
        <w:sdtEndPr/>
        <w:sdtContent>
          <w:r w:rsidR="00836D8C">
            <w:rPr>
              <w:b/>
            </w:rPr>
            <w:t>+/- 1</w:t>
          </w:r>
          <w:r w:rsidR="00836D8C" w:rsidRPr="00836D8C">
            <w:rPr>
              <w:b/>
            </w:rPr>
            <w:t>0mm</w:t>
          </w:r>
        </w:sdtContent>
      </w:sdt>
      <w:r w:rsidR="00836D8C">
        <w:t xml:space="preserve"> with a maximum point spacing of </w:t>
      </w:r>
      <w:sdt>
        <w:sdtPr>
          <w:id w:val="770046018"/>
          <w:placeholder>
            <w:docPart w:val="83AFE804AAC2456193F3E8E0523223E9"/>
          </w:placeholder>
        </w:sdtPr>
        <w:sdtEndPr/>
        <w:sdtContent>
          <w:r w:rsidR="00836D8C">
            <w:rPr>
              <w:b/>
            </w:rPr>
            <w:t>5</w:t>
          </w:r>
          <w:r w:rsidR="00836D8C" w:rsidRPr="00836D8C">
            <w:rPr>
              <w:b/>
            </w:rPr>
            <w:t>mm</w:t>
          </w:r>
        </w:sdtContent>
      </w:sdt>
      <w:r w:rsidR="00836D8C">
        <w:t xml:space="preserve"> in order to create a Revit model to Level of Detail </w:t>
      </w:r>
      <w:sdt>
        <w:sdtPr>
          <w:id w:val="1650243855"/>
          <w:placeholder>
            <w:docPart w:val="668B321E2157480D8A66A83BD66D3C0B"/>
          </w:placeholder>
          <w15:color w:val="993300"/>
        </w:sdtPr>
        <w:sdtEndPr/>
        <w:sdtContent>
          <w:r w:rsidR="00836D8C">
            <w:rPr>
              <w:b/>
            </w:rPr>
            <w:t>4</w:t>
          </w:r>
          <w:r w:rsidR="00836D8C" w:rsidRPr="00836D8C">
            <w:rPr>
              <w:b/>
            </w:rPr>
            <w:t>00</w:t>
          </w:r>
        </w:sdtContent>
      </w:sdt>
      <w:r w:rsidR="00836D8C">
        <w:t xml:space="preserve"> (LOD).</w:t>
      </w:r>
    </w:p>
    <w:p w:rsidR="00836D8C" w:rsidRDefault="00836D8C" w:rsidP="00836D8C">
      <w:pPr>
        <w:pStyle w:val="ListParagraph"/>
        <w:ind w:left="792"/>
      </w:pPr>
    </w:p>
    <w:p w:rsidR="00836D8C" w:rsidRDefault="00836D8C" w:rsidP="00836D8C">
      <w:pPr>
        <w:pStyle w:val="ListParagraph"/>
        <w:ind w:left="709"/>
      </w:pPr>
      <w:r>
        <w:t xml:space="preserve">The below table sets out the required accuracies of the point cloud and Revit model required. Please contact the document author to clarify any of the below. The required level of detail for the survey and model under this option is: LOD </w:t>
      </w:r>
      <w:sdt>
        <w:sdtPr>
          <w:id w:val="-464887563"/>
          <w:placeholder>
            <w:docPart w:val="83AFE804AAC2456193F3E8E0523223E9"/>
          </w:placeholder>
        </w:sdtPr>
        <w:sdtEndPr/>
        <w:sdtContent>
          <w:r>
            <w:rPr>
              <w:b/>
            </w:rPr>
            <w:t>4</w:t>
          </w:r>
          <w:r w:rsidRPr="00203053">
            <w:rPr>
              <w:b/>
            </w:rPr>
            <w:t>00</w:t>
          </w:r>
          <w:r>
            <w:rPr>
              <w:b/>
            </w:rPr>
            <w:t>.</w:t>
          </w:r>
        </w:sdtContent>
      </w:sdt>
    </w:p>
    <w:tbl>
      <w:tblPr>
        <w:tblStyle w:val="TableGrid2"/>
        <w:tblW w:w="8926" w:type="dxa"/>
        <w:jc w:val="center"/>
        <w:tblLayout w:type="fixed"/>
        <w:tblLook w:val="04A0" w:firstRow="1" w:lastRow="0" w:firstColumn="1" w:lastColumn="0" w:noHBand="0" w:noVBand="1"/>
      </w:tblPr>
      <w:tblGrid>
        <w:gridCol w:w="1162"/>
        <w:gridCol w:w="1952"/>
        <w:gridCol w:w="1843"/>
        <w:gridCol w:w="1559"/>
        <w:gridCol w:w="2410"/>
      </w:tblGrid>
      <w:tr w:rsidR="00836D8C" w:rsidRPr="00944A54" w:rsidTr="006C46B5">
        <w:trPr>
          <w:jc w:val="center"/>
        </w:trPr>
        <w:tc>
          <w:tcPr>
            <w:tcW w:w="1162" w:type="dxa"/>
            <w:shd w:val="clear" w:color="auto" w:fill="007B86"/>
          </w:tcPr>
          <w:p w:rsidR="00836D8C" w:rsidRPr="00944A54" w:rsidRDefault="00836D8C" w:rsidP="006C46B5">
            <w:pPr>
              <w:spacing w:after="60"/>
              <w:rPr>
                <w:b/>
                <w:color w:val="FFFFFF"/>
                <w:szCs w:val="22"/>
              </w:rPr>
            </w:pPr>
            <w:r w:rsidRPr="00944A54">
              <w:rPr>
                <w:b/>
                <w:color w:val="FFFFFF"/>
                <w:szCs w:val="22"/>
              </w:rPr>
              <w:t>Level of Detail</w:t>
            </w:r>
          </w:p>
        </w:tc>
        <w:tc>
          <w:tcPr>
            <w:tcW w:w="1952" w:type="dxa"/>
            <w:shd w:val="clear" w:color="auto" w:fill="007B86"/>
          </w:tcPr>
          <w:p w:rsidR="00836D8C" w:rsidRPr="00944A54" w:rsidRDefault="00836D8C" w:rsidP="006C46B5">
            <w:pPr>
              <w:spacing w:after="60"/>
              <w:rPr>
                <w:b/>
                <w:color w:val="FFFFFF"/>
                <w:szCs w:val="22"/>
              </w:rPr>
            </w:pPr>
            <w:r w:rsidRPr="00944A54">
              <w:rPr>
                <w:b/>
                <w:color w:val="FFFFFF"/>
                <w:szCs w:val="22"/>
              </w:rPr>
              <w:t>Laser scan point Accuracy</w:t>
            </w:r>
          </w:p>
        </w:tc>
        <w:tc>
          <w:tcPr>
            <w:tcW w:w="1843" w:type="dxa"/>
            <w:shd w:val="clear" w:color="auto" w:fill="007B86"/>
          </w:tcPr>
          <w:p w:rsidR="00836D8C" w:rsidRPr="00944A54" w:rsidRDefault="00836D8C" w:rsidP="006C46B5">
            <w:pPr>
              <w:spacing w:after="60"/>
              <w:rPr>
                <w:b/>
                <w:color w:val="FFFFFF"/>
                <w:szCs w:val="22"/>
              </w:rPr>
            </w:pPr>
            <w:r w:rsidRPr="00944A54">
              <w:rPr>
                <w:b/>
                <w:color w:val="FFFFFF"/>
                <w:szCs w:val="22"/>
              </w:rPr>
              <w:t>Resolution (Point density)</w:t>
            </w:r>
          </w:p>
        </w:tc>
        <w:tc>
          <w:tcPr>
            <w:tcW w:w="1559" w:type="dxa"/>
            <w:shd w:val="clear" w:color="auto" w:fill="007B86"/>
          </w:tcPr>
          <w:p w:rsidR="00836D8C" w:rsidRPr="00944A54" w:rsidRDefault="00836D8C" w:rsidP="006C46B5">
            <w:pPr>
              <w:spacing w:after="60"/>
              <w:rPr>
                <w:b/>
                <w:color w:val="FFFFFF"/>
                <w:szCs w:val="22"/>
              </w:rPr>
            </w:pPr>
            <w:r w:rsidRPr="00944A54">
              <w:rPr>
                <w:b/>
                <w:color w:val="FFFFFF"/>
                <w:szCs w:val="22"/>
              </w:rPr>
              <w:t>Model Tolerance</w:t>
            </w:r>
          </w:p>
        </w:tc>
        <w:tc>
          <w:tcPr>
            <w:tcW w:w="2410" w:type="dxa"/>
            <w:shd w:val="clear" w:color="auto" w:fill="007B86"/>
          </w:tcPr>
          <w:p w:rsidR="00836D8C" w:rsidRPr="00944A54" w:rsidRDefault="00836D8C" w:rsidP="006C46B5">
            <w:pPr>
              <w:spacing w:after="60"/>
              <w:rPr>
                <w:b/>
                <w:color w:val="FFFFFF"/>
                <w:szCs w:val="22"/>
              </w:rPr>
            </w:pPr>
            <w:r w:rsidRPr="00944A54">
              <w:rPr>
                <w:b/>
                <w:color w:val="FFFFFF"/>
                <w:szCs w:val="22"/>
              </w:rPr>
              <w:t>Typical model use scale</w:t>
            </w:r>
          </w:p>
        </w:tc>
      </w:tr>
      <w:tr w:rsidR="00836D8C" w:rsidRPr="00944A54" w:rsidTr="006C46B5">
        <w:trPr>
          <w:jc w:val="center"/>
        </w:trPr>
        <w:tc>
          <w:tcPr>
            <w:tcW w:w="1162" w:type="dxa"/>
            <w:shd w:val="clear" w:color="auto" w:fill="auto"/>
          </w:tcPr>
          <w:p w:rsidR="00836D8C" w:rsidRPr="00944A54" w:rsidRDefault="00836D8C" w:rsidP="006C46B5">
            <w:pPr>
              <w:spacing w:after="60"/>
              <w:rPr>
                <w:color w:val="4D4D4F"/>
                <w:szCs w:val="22"/>
              </w:rPr>
            </w:pPr>
            <w:r w:rsidRPr="00944A54">
              <w:rPr>
                <w:color w:val="4D4D4F"/>
                <w:szCs w:val="22"/>
              </w:rPr>
              <w:t>400</w:t>
            </w:r>
          </w:p>
        </w:tc>
        <w:tc>
          <w:tcPr>
            <w:tcW w:w="1952" w:type="dxa"/>
            <w:shd w:val="clear" w:color="auto" w:fill="auto"/>
          </w:tcPr>
          <w:p w:rsidR="00836D8C" w:rsidRPr="00944A54" w:rsidRDefault="00836D8C" w:rsidP="006C46B5">
            <w:pPr>
              <w:spacing w:after="60"/>
              <w:rPr>
                <w:color w:val="4D4D4F"/>
                <w:szCs w:val="22"/>
              </w:rPr>
            </w:pPr>
            <w:r w:rsidRPr="00944A54">
              <w:rPr>
                <w:color w:val="4D4D4F"/>
                <w:szCs w:val="22"/>
              </w:rPr>
              <w:t>+/- 10mm</w:t>
            </w:r>
          </w:p>
        </w:tc>
        <w:tc>
          <w:tcPr>
            <w:tcW w:w="1843" w:type="dxa"/>
            <w:shd w:val="clear" w:color="auto" w:fill="auto"/>
          </w:tcPr>
          <w:p w:rsidR="00836D8C" w:rsidRPr="00944A54" w:rsidRDefault="00836D8C" w:rsidP="006C46B5">
            <w:pPr>
              <w:spacing w:after="60"/>
              <w:rPr>
                <w:color w:val="4D4D4F"/>
                <w:szCs w:val="22"/>
              </w:rPr>
            </w:pPr>
            <w:r w:rsidRPr="00944A54">
              <w:rPr>
                <w:color w:val="4D4D4F"/>
                <w:szCs w:val="22"/>
              </w:rPr>
              <w:t>5mm</w:t>
            </w:r>
          </w:p>
        </w:tc>
        <w:tc>
          <w:tcPr>
            <w:tcW w:w="1559" w:type="dxa"/>
            <w:shd w:val="clear" w:color="auto" w:fill="auto"/>
          </w:tcPr>
          <w:p w:rsidR="00836D8C" w:rsidRPr="00944A54" w:rsidRDefault="00836D8C" w:rsidP="006C46B5">
            <w:pPr>
              <w:spacing w:after="60"/>
              <w:rPr>
                <w:color w:val="4D4D4F"/>
                <w:szCs w:val="22"/>
              </w:rPr>
            </w:pPr>
            <w:r w:rsidRPr="00944A54">
              <w:rPr>
                <w:color w:val="4D4D4F"/>
                <w:szCs w:val="22"/>
              </w:rPr>
              <w:t>+/- 10mm</w:t>
            </w:r>
          </w:p>
        </w:tc>
        <w:tc>
          <w:tcPr>
            <w:tcW w:w="2410" w:type="dxa"/>
            <w:shd w:val="clear" w:color="auto" w:fill="auto"/>
          </w:tcPr>
          <w:p w:rsidR="00836D8C" w:rsidRPr="00944A54" w:rsidRDefault="00836D8C" w:rsidP="006C46B5">
            <w:pPr>
              <w:spacing w:after="60"/>
              <w:rPr>
                <w:color w:val="4D4D4F"/>
                <w:szCs w:val="22"/>
              </w:rPr>
            </w:pPr>
            <w:r w:rsidRPr="00944A54">
              <w:rPr>
                <w:color w:val="4D4D4F"/>
                <w:szCs w:val="22"/>
              </w:rPr>
              <w:t>1:20 – 1:50</w:t>
            </w:r>
          </w:p>
        </w:tc>
      </w:tr>
    </w:tbl>
    <w:p w:rsidR="00836D8C" w:rsidRDefault="00836D8C" w:rsidP="00836D8C">
      <w:pPr>
        <w:pStyle w:val="ListParagraph"/>
        <w:ind w:left="709"/>
      </w:pPr>
      <w:r>
        <w:t>Typically; vertically the LOA should be +/- 30mm or better.</w:t>
      </w:r>
    </w:p>
    <w:p w:rsidR="00836D8C" w:rsidRDefault="00836D8C" w:rsidP="00836D8C">
      <w:pPr>
        <w:pStyle w:val="ListParagraph"/>
      </w:pPr>
    </w:p>
    <w:p w:rsidR="00203053" w:rsidRDefault="00836D8C" w:rsidP="00A22048">
      <w:pPr>
        <w:pStyle w:val="ListParagraph"/>
        <w:numPr>
          <w:ilvl w:val="1"/>
          <w:numId w:val="4"/>
        </w:numPr>
        <w:ind w:left="709" w:hanging="709"/>
      </w:pPr>
      <w:r>
        <w:rPr>
          <w:b/>
        </w:rPr>
        <w:t xml:space="preserve">Level of Detail (LOD) Option </w:t>
      </w:r>
      <w:r w:rsidR="006F5C72">
        <w:rPr>
          <w:b/>
        </w:rPr>
        <w:t>2</w:t>
      </w:r>
      <w:r>
        <w:rPr>
          <w:b/>
        </w:rPr>
        <w:t xml:space="preserve"> - to be priced separately</w:t>
      </w:r>
      <w:r w:rsidR="006C65F7">
        <w:br/>
      </w:r>
      <w:proofErr w:type="gramStart"/>
      <w:r w:rsidR="00203053">
        <w:t>The</w:t>
      </w:r>
      <w:proofErr w:type="gramEnd"/>
      <w:r w:rsidR="00203053">
        <w:t xml:space="preserve"> point cloud survey should be conducted to a tolerance / accuracy of </w:t>
      </w:r>
      <w:sdt>
        <w:sdtPr>
          <w:rPr>
            <w:b/>
          </w:rPr>
          <w:alias w:val="Tollerance"/>
          <w:tag w:val="Tollerance"/>
          <w:id w:val="1026133402"/>
          <w:placeholder>
            <w:docPart w:val="A08087ABF8C94372A8AA26E5F8040711"/>
          </w:placeholder>
          <w15:color w:val="993300"/>
        </w:sdtPr>
        <w:sdtEndPr/>
        <w:sdtContent>
          <w:r w:rsidR="0030624E">
            <w:rPr>
              <w:b/>
            </w:rPr>
            <w:t>+/- 2</w:t>
          </w:r>
          <w:r w:rsidR="00203053" w:rsidRPr="00944A54">
            <w:rPr>
              <w:b/>
            </w:rPr>
            <w:t>0mm</w:t>
          </w:r>
        </w:sdtContent>
      </w:sdt>
      <w:r w:rsidR="00203053">
        <w:t xml:space="preserve"> with a maximum point spacing of </w:t>
      </w:r>
      <w:sdt>
        <w:sdtPr>
          <w:id w:val="-1458332676"/>
          <w:placeholder>
            <w:docPart w:val="BE6974CA101741B4A653B6DA6996F96C"/>
          </w:placeholder>
        </w:sdtPr>
        <w:sdtEndPr/>
        <w:sdtContent>
          <w:r w:rsidR="0030624E">
            <w:rPr>
              <w:b/>
            </w:rPr>
            <w:t>10</w:t>
          </w:r>
          <w:r w:rsidR="00203053" w:rsidRPr="00944A54">
            <w:rPr>
              <w:b/>
            </w:rPr>
            <w:t>mm</w:t>
          </w:r>
        </w:sdtContent>
      </w:sdt>
      <w:r w:rsidR="00203053">
        <w:t xml:space="preserve"> in order to create a Revit model to Level of Detail </w:t>
      </w:r>
      <w:sdt>
        <w:sdtPr>
          <w:id w:val="1773967284"/>
          <w:placeholder>
            <w:docPart w:val="9E2B471591F84909850C41F3310C9AC9"/>
          </w:placeholder>
          <w15:color w:val="993300"/>
        </w:sdtPr>
        <w:sdtEndPr/>
        <w:sdtContent>
          <w:r w:rsidR="0030624E">
            <w:rPr>
              <w:b/>
            </w:rPr>
            <w:t>3</w:t>
          </w:r>
          <w:r w:rsidR="00203053" w:rsidRPr="00944A54">
            <w:rPr>
              <w:b/>
            </w:rPr>
            <w:t>00</w:t>
          </w:r>
        </w:sdtContent>
      </w:sdt>
      <w:r w:rsidR="00203053">
        <w:t xml:space="preserve"> (LOD).</w:t>
      </w:r>
    </w:p>
    <w:p w:rsidR="00203053" w:rsidRDefault="00203053" w:rsidP="00203053">
      <w:pPr>
        <w:pStyle w:val="ListParagraph"/>
        <w:ind w:left="792"/>
      </w:pPr>
    </w:p>
    <w:p w:rsidR="00203053" w:rsidRDefault="00203053" w:rsidP="00BD4B76">
      <w:pPr>
        <w:pStyle w:val="ListParagraph"/>
        <w:ind w:left="709"/>
      </w:pPr>
      <w:r>
        <w:t xml:space="preserve">The below table sets out the required accuracies of the point cloud and Revit model required. Please contact the document author to clarify any of the below. The required level of detail for the survey and model </w:t>
      </w:r>
      <w:r w:rsidR="00836D8C">
        <w:t xml:space="preserve">under this option </w:t>
      </w:r>
      <w:r>
        <w:t xml:space="preserve">is: LOD </w:t>
      </w:r>
      <w:sdt>
        <w:sdtPr>
          <w:id w:val="698510417"/>
          <w:placeholder>
            <w:docPart w:val="BE6974CA101741B4A653B6DA6996F96C"/>
          </w:placeholder>
        </w:sdtPr>
        <w:sdtEndPr/>
        <w:sdtContent>
          <w:r w:rsidR="00E30ACB">
            <w:rPr>
              <w:b/>
            </w:rPr>
            <w:t>3</w:t>
          </w:r>
          <w:r w:rsidRPr="00203053">
            <w:rPr>
              <w:b/>
            </w:rPr>
            <w:t>00</w:t>
          </w:r>
          <w:r w:rsidR="006B2F36">
            <w:rPr>
              <w:b/>
            </w:rPr>
            <w:t xml:space="preserve">, </w:t>
          </w:r>
          <w:r w:rsidR="006B2F36" w:rsidRPr="006B2F36">
            <w:t>as highlighted</w:t>
          </w:r>
        </w:sdtContent>
      </w:sdt>
    </w:p>
    <w:tbl>
      <w:tblPr>
        <w:tblStyle w:val="TableGrid2"/>
        <w:tblW w:w="8926" w:type="dxa"/>
        <w:jc w:val="center"/>
        <w:tblLayout w:type="fixed"/>
        <w:tblLook w:val="04A0" w:firstRow="1" w:lastRow="0" w:firstColumn="1" w:lastColumn="0" w:noHBand="0" w:noVBand="1"/>
      </w:tblPr>
      <w:tblGrid>
        <w:gridCol w:w="1162"/>
        <w:gridCol w:w="1952"/>
        <w:gridCol w:w="1843"/>
        <w:gridCol w:w="1559"/>
        <w:gridCol w:w="2410"/>
      </w:tblGrid>
      <w:tr w:rsidR="00944A54" w:rsidRPr="00944A54" w:rsidTr="00944A54">
        <w:trPr>
          <w:jc w:val="center"/>
        </w:trPr>
        <w:tc>
          <w:tcPr>
            <w:tcW w:w="1162" w:type="dxa"/>
            <w:shd w:val="clear" w:color="auto" w:fill="007B86"/>
          </w:tcPr>
          <w:p w:rsidR="00944A54" w:rsidRPr="00944A54" w:rsidRDefault="00944A54" w:rsidP="00944A54">
            <w:pPr>
              <w:spacing w:after="60"/>
              <w:rPr>
                <w:b/>
                <w:color w:val="FFFFFF"/>
                <w:szCs w:val="22"/>
              </w:rPr>
            </w:pPr>
            <w:r w:rsidRPr="00944A54">
              <w:rPr>
                <w:b/>
                <w:color w:val="FFFFFF"/>
                <w:szCs w:val="22"/>
              </w:rPr>
              <w:t>Level of Detail</w:t>
            </w:r>
          </w:p>
        </w:tc>
        <w:tc>
          <w:tcPr>
            <w:tcW w:w="1952" w:type="dxa"/>
            <w:shd w:val="clear" w:color="auto" w:fill="007B86"/>
          </w:tcPr>
          <w:p w:rsidR="00944A54" w:rsidRPr="00944A54" w:rsidRDefault="00944A54" w:rsidP="00944A54">
            <w:pPr>
              <w:spacing w:after="60"/>
              <w:rPr>
                <w:b/>
                <w:color w:val="FFFFFF"/>
                <w:szCs w:val="22"/>
              </w:rPr>
            </w:pPr>
            <w:r w:rsidRPr="00944A54">
              <w:rPr>
                <w:b/>
                <w:color w:val="FFFFFF"/>
                <w:szCs w:val="22"/>
              </w:rPr>
              <w:t>Laser scan point Accuracy</w:t>
            </w:r>
          </w:p>
        </w:tc>
        <w:tc>
          <w:tcPr>
            <w:tcW w:w="1843" w:type="dxa"/>
            <w:shd w:val="clear" w:color="auto" w:fill="007B86"/>
          </w:tcPr>
          <w:p w:rsidR="00944A54" w:rsidRPr="00944A54" w:rsidRDefault="00944A54" w:rsidP="00944A54">
            <w:pPr>
              <w:spacing w:after="60"/>
              <w:rPr>
                <w:b/>
                <w:color w:val="FFFFFF"/>
                <w:szCs w:val="22"/>
              </w:rPr>
            </w:pPr>
            <w:r w:rsidRPr="00944A54">
              <w:rPr>
                <w:b/>
                <w:color w:val="FFFFFF"/>
                <w:szCs w:val="22"/>
              </w:rPr>
              <w:t>Resolution (Point density)</w:t>
            </w:r>
          </w:p>
        </w:tc>
        <w:tc>
          <w:tcPr>
            <w:tcW w:w="1559" w:type="dxa"/>
            <w:shd w:val="clear" w:color="auto" w:fill="007B86"/>
          </w:tcPr>
          <w:p w:rsidR="00944A54" w:rsidRPr="00944A54" w:rsidRDefault="00944A54" w:rsidP="00944A54">
            <w:pPr>
              <w:spacing w:after="60"/>
              <w:rPr>
                <w:b/>
                <w:color w:val="FFFFFF"/>
                <w:szCs w:val="22"/>
              </w:rPr>
            </w:pPr>
            <w:r w:rsidRPr="00944A54">
              <w:rPr>
                <w:b/>
                <w:color w:val="FFFFFF"/>
                <w:szCs w:val="22"/>
              </w:rPr>
              <w:t>Model Tolerance</w:t>
            </w:r>
          </w:p>
        </w:tc>
        <w:tc>
          <w:tcPr>
            <w:tcW w:w="2410" w:type="dxa"/>
            <w:shd w:val="clear" w:color="auto" w:fill="007B86"/>
          </w:tcPr>
          <w:p w:rsidR="00944A54" w:rsidRPr="00944A54" w:rsidRDefault="00944A54" w:rsidP="00944A54">
            <w:pPr>
              <w:spacing w:after="60"/>
              <w:rPr>
                <w:b/>
                <w:color w:val="FFFFFF"/>
                <w:szCs w:val="22"/>
              </w:rPr>
            </w:pPr>
            <w:r w:rsidRPr="00944A54">
              <w:rPr>
                <w:b/>
                <w:color w:val="FFFFFF"/>
                <w:szCs w:val="22"/>
              </w:rPr>
              <w:t>Typical model use scale</w:t>
            </w:r>
          </w:p>
        </w:tc>
      </w:tr>
      <w:tr w:rsidR="00944A54" w:rsidRPr="00944A54" w:rsidTr="00836D8C">
        <w:trPr>
          <w:jc w:val="center"/>
        </w:trPr>
        <w:tc>
          <w:tcPr>
            <w:tcW w:w="1162" w:type="dxa"/>
            <w:shd w:val="clear" w:color="auto" w:fill="auto"/>
          </w:tcPr>
          <w:p w:rsidR="00944A54" w:rsidRPr="00944A54" w:rsidRDefault="00944A54" w:rsidP="00944A54">
            <w:pPr>
              <w:spacing w:after="60"/>
              <w:rPr>
                <w:color w:val="4D4D4F"/>
                <w:szCs w:val="22"/>
              </w:rPr>
            </w:pPr>
            <w:r w:rsidRPr="00944A54">
              <w:rPr>
                <w:color w:val="4D4D4F"/>
                <w:szCs w:val="22"/>
              </w:rPr>
              <w:t>300</w:t>
            </w:r>
          </w:p>
        </w:tc>
        <w:tc>
          <w:tcPr>
            <w:tcW w:w="1952" w:type="dxa"/>
            <w:shd w:val="clear" w:color="auto" w:fill="auto"/>
          </w:tcPr>
          <w:p w:rsidR="00944A54" w:rsidRPr="00944A54" w:rsidRDefault="00944A54" w:rsidP="00944A54">
            <w:pPr>
              <w:spacing w:after="60"/>
              <w:rPr>
                <w:color w:val="4D4D4F"/>
                <w:szCs w:val="22"/>
              </w:rPr>
            </w:pPr>
            <w:r w:rsidRPr="00944A54">
              <w:rPr>
                <w:color w:val="4D4D4F"/>
                <w:szCs w:val="22"/>
              </w:rPr>
              <w:t>+/- 20mm</w:t>
            </w:r>
          </w:p>
        </w:tc>
        <w:tc>
          <w:tcPr>
            <w:tcW w:w="1843" w:type="dxa"/>
            <w:shd w:val="clear" w:color="auto" w:fill="auto"/>
          </w:tcPr>
          <w:p w:rsidR="00944A54" w:rsidRPr="00944A54" w:rsidRDefault="00944A54" w:rsidP="00944A54">
            <w:pPr>
              <w:spacing w:after="60"/>
              <w:rPr>
                <w:color w:val="4D4D4F"/>
                <w:szCs w:val="22"/>
              </w:rPr>
            </w:pPr>
            <w:r w:rsidRPr="00944A54">
              <w:rPr>
                <w:color w:val="4D4D4F"/>
                <w:szCs w:val="22"/>
              </w:rPr>
              <w:t>10mm</w:t>
            </w:r>
          </w:p>
        </w:tc>
        <w:tc>
          <w:tcPr>
            <w:tcW w:w="1559" w:type="dxa"/>
            <w:shd w:val="clear" w:color="auto" w:fill="auto"/>
          </w:tcPr>
          <w:p w:rsidR="00944A54" w:rsidRPr="00944A54" w:rsidRDefault="00944A54" w:rsidP="00944A54">
            <w:pPr>
              <w:spacing w:after="60"/>
              <w:rPr>
                <w:color w:val="4D4D4F"/>
                <w:szCs w:val="22"/>
              </w:rPr>
            </w:pPr>
            <w:r w:rsidRPr="00944A54">
              <w:rPr>
                <w:color w:val="4D4D4F"/>
                <w:szCs w:val="22"/>
              </w:rPr>
              <w:t>+/- 20mm</w:t>
            </w:r>
          </w:p>
        </w:tc>
        <w:tc>
          <w:tcPr>
            <w:tcW w:w="2410" w:type="dxa"/>
            <w:shd w:val="clear" w:color="auto" w:fill="auto"/>
          </w:tcPr>
          <w:p w:rsidR="00944A54" w:rsidRPr="00944A54" w:rsidRDefault="00944A54" w:rsidP="00944A54">
            <w:pPr>
              <w:spacing w:after="60"/>
              <w:rPr>
                <w:color w:val="4D4D4F"/>
                <w:szCs w:val="22"/>
              </w:rPr>
            </w:pPr>
            <w:r w:rsidRPr="00944A54">
              <w:rPr>
                <w:color w:val="4D4D4F"/>
                <w:szCs w:val="22"/>
              </w:rPr>
              <w:t>1:50 – 1:100</w:t>
            </w:r>
          </w:p>
        </w:tc>
      </w:tr>
    </w:tbl>
    <w:p w:rsidR="00203053" w:rsidRDefault="00944A54" w:rsidP="00BD4B76">
      <w:pPr>
        <w:pStyle w:val="ListParagraph"/>
        <w:ind w:left="709"/>
      </w:pPr>
      <w:r>
        <w:t>Typically; vertically the L</w:t>
      </w:r>
      <w:r w:rsidR="00A70191">
        <w:t>OA should be +/- 30mm or better.</w:t>
      </w:r>
    </w:p>
    <w:p w:rsidR="00A70191" w:rsidRPr="00A70191" w:rsidRDefault="00A70191" w:rsidP="00A70191">
      <w:pPr>
        <w:pStyle w:val="ListParagraph"/>
        <w:ind w:left="792"/>
        <w:rPr>
          <w:rFonts w:eastAsiaTheme="majorEastAsia" w:cstheme="majorBidi"/>
          <w:b/>
          <w:bCs/>
          <w:color w:val="007B86"/>
          <w:sz w:val="24"/>
        </w:rPr>
      </w:pPr>
    </w:p>
    <w:p w:rsidR="00A34D3C" w:rsidRDefault="00755CA5" w:rsidP="00A22048">
      <w:pPr>
        <w:pStyle w:val="ListParagraph"/>
        <w:numPr>
          <w:ilvl w:val="1"/>
          <w:numId w:val="4"/>
        </w:numPr>
        <w:ind w:left="709" w:hanging="709"/>
      </w:pPr>
      <w:r>
        <w:rPr>
          <w:b/>
        </w:rPr>
        <w:t>Level of Information (</w:t>
      </w:r>
      <w:r w:rsidRPr="00755CA5">
        <w:rPr>
          <w:b/>
        </w:rPr>
        <w:t>LOI</w:t>
      </w:r>
      <w:proofErr w:type="gramStart"/>
      <w:r>
        <w:rPr>
          <w:b/>
        </w:rPr>
        <w:t>)</w:t>
      </w:r>
      <w:proofErr w:type="gramEnd"/>
      <w:r>
        <w:br/>
      </w:r>
      <w:r w:rsidR="00A70191">
        <w:t xml:space="preserve">The Revit model output described in section </w:t>
      </w:r>
      <w:r w:rsidR="00A67BA1">
        <w:t>1</w:t>
      </w:r>
      <w:r w:rsidR="00A70191">
        <w:t>.</w:t>
      </w:r>
      <w:r w:rsidR="00A67BA1">
        <w:t>1</w:t>
      </w:r>
      <w:r w:rsidR="00A70191">
        <w:t xml:space="preserve"> should be delivered with Level of Information </w:t>
      </w:r>
      <w:sdt>
        <w:sdtPr>
          <w:id w:val="-1244492034"/>
          <w:placeholder>
            <w:docPart w:val="2C59D492EF424B108BD8B57AA1A03454"/>
          </w:placeholder>
        </w:sdtPr>
        <w:sdtEndPr/>
        <w:sdtContent>
          <w:r w:rsidR="00836D8C">
            <w:rPr>
              <w:b/>
            </w:rPr>
            <w:t>3</w:t>
          </w:r>
          <w:r w:rsidR="00234D73" w:rsidRPr="00234D73">
            <w:rPr>
              <w:b/>
            </w:rPr>
            <w:t>00</w:t>
          </w:r>
        </w:sdtContent>
      </w:sdt>
      <w:r w:rsidR="00A70191">
        <w:t xml:space="preserve"> assigned to all model elements. The Revit model must also be geo located in relation to the point cloud survey noted in 4.</w:t>
      </w:r>
      <w:r w:rsidR="0081618F">
        <w:t>3</w:t>
      </w:r>
      <w:r w:rsidR="00A70191" w:rsidRPr="00946CBD">
        <w:t>.</w:t>
      </w:r>
    </w:p>
    <w:tbl>
      <w:tblPr>
        <w:tblStyle w:val="TableGrid3"/>
        <w:tblW w:w="8827" w:type="dxa"/>
        <w:jc w:val="center"/>
        <w:tblLayout w:type="fixed"/>
        <w:tblLook w:val="04A0" w:firstRow="1" w:lastRow="0" w:firstColumn="1" w:lastColumn="0" w:noHBand="0" w:noVBand="1"/>
      </w:tblPr>
      <w:tblGrid>
        <w:gridCol w:w="1031"/>
        <w:gridCol w:w="1418"/>
        <w:gridCol w:w="1559"/>
        <w:gridCol w:w="1417"/>
        <w:gridCol w:w="1276"/>
        <w:gridCol w:w="2126"/>
      </w:tblGrid>
      <w:tr w:rsidR="00A34D3C" w:rsidRPr="00A34D3C" w:rsidTr="00BD4B76">
        <w:trPr>
          <w:jc w:val="center"/>
        </w:trPr>
        <w:tc>
          <w:tcPr>
            <w:tcW w:w="1031" w:type="dxa"/>
            <w:shd w:val="clear" w:color="auto" w:fill="007B86"/>
          </w:tcPr>
          <w:p w:rsidR="00A34D3C" w:rsidRPr="00A34D3C" w:rsidRDefault="00A34D3C" w:rsidP="00A34D3C">
            <w:pPr>
              <w:rPr>
                <w:b/>
                <w:color w:val="FFFFFF"/>
                <w:szCs w:val="22"/>
              </w:rPr>
            </w:pPr>
            <w:r w:rsidRPr="00A34D3C">
              <w:rPr>
                <w:b/>
                <w:color w:val="FFFFFF"/>
                <w:szCs w:val="22"/>
              </w:rPr>
              <w:t>LOI</w:t>
            </w:r>
          </w:p>
        </w:tc>
        <w:tc>
          <w:tcPr>
            <w:tcW w:w="7796" w:type="dxa"/>
            <w:gridSpan w:val="5"/>
            <w:shd w:val="clear" w:color="auto" w:fill="007B86"/>
          </w:tcPr>
          <w:p w:rsidR="00A34D3C" w:rsidRPr="00A34D3C" w:rsidRDefault="00A34D3C" w:rsidP="00A34D3C">
            <w:pPr>
              <w:rPr>
                <w:b/>
                <w:color w:val="FFFFFF"/>
                <w:szCs w:val="22"/>
              </w:rPr>
            </w:pPr>
            <w:r w:rsidRPr="00A34D3C">
              <w:rPr>
                <w:b/>
                <w:color w:val="FFFFFF"/>
                <w:szCs w:val="22"/>
              </w:rPr>
              <w:t>Information Content</w:t>
            </w:r>
          </w:p>
        </w:tc>
      </w:tr>
      <w:tr w:rsidR="00A34D3C" w:rsidRPr="00A34D3C" w:rsidTr="00BD4B76">
        <w:trPr>
          <w:jc w:val="center"/>
        </w:trPr>
        <w:tc>
          <w:tcPr>
            <w:tcW w:w="1031" w:type="dxa"/>
          </w:tcPr>
          <w:p w:rsidR="00A34D3C" w:rsidRPr="00A34D3C" w:rsidRDefault="00A34D3C" w:rsidP="00A34D3C">
            <w:pPr>
              <w:rPr>
                <w:color w:val="4D4D4F"/>
                <w:szCs w:val="22"/>
              </w:rPr>
            </w:pPr>
            <w:r w:rsidRPr="00A34D3C">
              <w:rPr>
                <w:color w:val="4D4D4F"/>
                <w:szCs w:val="22"/>
              </w:rPr>
              <w:t>100</w:t>
            </w:r>
          </w:p>
        </w:tc>
        <w:tc>
          <w:tcPr>
            <w:tcW w:w="1418" w:type="dxa"/>
          </w:tcPr>
          <w:p w:rsidR="00A34D3C" w:rsidRPr="00A34D3C" w:rsidRDefault="00A34D3C" w:rsidP="00A34D3C">
            <w:pPr>
              <w:rPr>
                <w:color w:val="4D4D4F"/>
                <w:sz w:val="16"/>
                <w:szCs w:val="22"/>
              </w:rPr>
            </w:pPr>
            <w:r w:rsidRPr="00A34D3C">
              <w:rPr>
                <w:color w:val="4D4D4F"/>
                <w:sz w:val="16"/>
                <w:szCs w:val="22"/>
              </w:rPr>
              <w:t>Category</w:t>
            </w:r>
          </w:p>
          <w:p w:rsidR="00A34D3C" w:rsidRPr="00A34D3C" w:rsidRDefault="00A34D3C" w:rsidP="00A34D3C">
            <w:pPr>
              <w:rPr>
                <w:color w:val="4D4D4F"/>
                <w:sz w:val="16"/>
                <w:szCs w:val="22"/>
              </w:rPr>
            </w:pPr>
            <w:r w:rsidRPr="00A34D3C">
              <w:rPr>
                <w:color w:val="4D4D4F"/>
                <w:sz w:val="16"/>
                <w:szCs w:val="22"/>
              </w:rPr>
              <w:t>(Beam)</w:t>
            </w:r>
          </w:p>
        </w:tc>
        <w:tc>
          <w:tcPr>
            <w:tcW w:w="1559" w:type="dxa"/>
            <w:shd w:val="clear" w:color="auto" w:fill="DBDBDC"/>
          </w:tcPr>
          <w:p w:rsidR="00A34D3C" w:rsidRPr="00A34D3C" w:rsidRDefault="00A34D3C" w:rsidP="00A34D3C">
            <w:pPr>
              <w:rPr>
                <w:color w:val="4D4D4F"/>
                <w:sz w:val="16"/>
                <w:szCs w:val="22"/>
              </w:rPr>
            </w:pPr>
          </w:p>
        </w:tc>
        <w:tc>
          <w:tcPr>
            <w:tcW w:w="1417" w:type="dxa"/>
            <w:shd w:val="clear" w:color="auto" w:fill="DBDBDC"/>
          </w:tcPr>
          <w:p w:rsidR="00A34D3C" w:rsidRPr="00A34D3C" w:rsidRDefault="00A34D3C" w:rsidP="00A34D3C">
            <w:pPr>
              <w:rPr>
                <w:color w:val="4D4D4F"/>
                <w:sz w:val="16"/>
                <w:szCs w:val="22"/>
              </w:rPr>
            </w:pPr>
          </w:p>
        </w:tc>
        <w:tc>
          <w:tcPr>
            <w:tcW w:w="1276" w:type="dxa"/>
            <w:shd w:val="clear" w:color="auto" w:fill="DBDBDC"/>
          </w:tcPr>
          <w:p w:rsidR="00A34D3C" w:rsidRPr="00A34D3C" w:rsidRDefault="00A34D3C" w:rsidP="00A34D3C">
            <w:pPr>
              <w:rPr>
                <w:color w:val="4D4D4F"/>
                <w:sz w:val="16"/>
                <w:szCs w:val="22"/>
              </w:rPr>
            </w:pPr>
          </w:p>
        </w:tc>
        <w:tc>
          <w:tcPr>
            <w:tcW w:w="2126" w:type="dxa"/>
            <w:shd w:val="clear" w:color="auto" w:fill="DBDBDC"/>
          </w:tcPr>
          <w:p w:rsidR="00A34D3C" w:rsidRPr="00A34D3C" w:rsidRDefault="00A34D3C" w:rsidP="00A34D3C">
            <w:pPr>
              <w:rPr>
                <w:color w:val="4D4D4F"/>
                <w:sz w:val="16"/>
                <w:szCs w:val="22"/>
              </w:rPr>
            </w:pPr>
          </w:p>
        </w:tc>
      </w:tr>
      <w:tr w:rsidR="00A34D3C" w:rsidRPr="00A34D3C" w:rsidTr="00BD4B76">
        <w:trPr>
          <w:jc w:val="center"/>
        </w:trPr>
        <w:tc>
          <w:tcPr>
            <w:tcW w:w="1031" w:type="dxa"/>
          </w:tcPr>
          <w:p w:rsidR="00A34D3C" w:rsidRPr="00A34D3C" w:rsidRDefault="00A34D3C" w:rsidP="00A34D3C">
            <w:pPr>
              <w:rPr>
                <w:color w:val="4D4D4F"/>
                <w:szCs w:val="22"/>
              </w:rPr>
            </w:pPr>
            <w:r w:rsidRPr="00A34D3C">
              <w:rPr>
                <w:color w:val="4D4D4F"/>
                <w:szCs w:val="22"/>
              </w:rPr>
              <w:t>200</w:t>
            </w:r>
          </w:p>
        </w:tc>
        <w:tc>
          <w:tcPr>
            <w:tcW w:w="1418" w:type="dxa"/>
          </w:tcPr>
          <w:p w:rsidR="00A34D3C" w:rsidRPr="00A34D3C" w:rsidRDefault="00A34D3C" w:rsidP="00A34D3C">
            <w:pPr>
              <w:rPr>
                <w:color w:val="4D4D4F"/>
                <w:sz w:val="16"/>
                <w:szCs w:val="22"/>
              </w:rPr>
            </w:pPr>
            <w:r w:rsidRPr="00A34D3C">
              <w:rPr>
                <w:color w:val="4D4D4F"/>
                <w:sz w:val="16"/>
                <w:szCs w:val="22"/>
              </w:rPr>
              <w:t>Category</w:t>
            </w:r>
          </w:p>
          <w:p w:rsidR="00A34D3C" w:rsidRPr="00A34D3C" w:rsidRDefault="00A34D3C" w:rsidP="00A34D3C">
            <w:pPr>
              <w:rPr>
                <w:color w:val="4D4D4F"/>
                <w:sz w:val="16"/>
                <w:szCs w:val="22"/>
              </w:rPr>
            </w:pPr>
            <w:r w:rsidRPr="00A34D3C">
              <w:rPr>
                <w:color w:val="4D4D4F"/>
                <w:sz w:val="16"/>
                <w:szCs w:val="22"/>
              </w:rPr>
              <w:t>(Beam)</w:t>
            </w:r>
          </w:p>
        </w:tc>
        <w:tc>
          <w:tcPr>
            <w:tcW w:w="1559" w:type="dxa"/>
          </w:tcPr>
          <w:p w:rsidR="00A34D3C" w:rsidRPr="00A34D3C" w:rsidRDefault="00A34D3C" w:rsidP="00A34D3C">
            <w:pPr>
              <w:rPr>
                <w:color w:val="4D4D4F"/>
                <w:sz w:val="16"/>
                <w:szCs w:val="22"/>
              </w:rPr>
            </w:pPr>
            <w:r w:rsidRPr="00A34D3C">
              <w:rPr>
                <w:color w:val="4D4D4F"/>
                <w:sz w:val="16"/>
                <w:szCs w:val="22"/>
              </w:rPr>
              <w:t>Position</w:t>
            </w:r>
          </w:p>
        </w:tc>
        <w:tc>
          <w:tcPr>
            <w:tcW w:w="1417" w:type="dxa"/>
            <w:shd w:val="clear" w:color="auto" w:fill="DBDBDC"/>
          </w:tcPr>
          <w:p w:rsidR="00A34D3C" w:rsidRPr="00A34D3C" w:rsidRDefault="00A34D3C" w:rsidP="00A34D3C">
            <w:pPr>
              <w:rPr>
                <w:color w:val="4D4D4F"/>
                <w:sz w:val="16"/>
                <w:szCs w:val="22"/>
              </w:rPr>
            </w:pPr>
          </w:p>
        </w:tc>
        <w:tc>
          <w:tcPr>
            <w:tcW w:w="1276" w:type="dxa"/>
            <w:shd w:val="clear" w:color="auto" w:fill="DBDBDC"/>
          </w:tcPr>
          <w:p w:rsidR="00A34D3C" w:rsidRPr="00A34D3C" w:rsidRDefault="00A34D3C" w:rsidP="00A34D3C">
            <w:pPr>
              <w:rPr>
                <w:color w:val="4D4D4F"/>
                <w:sz w:val="16"/>
                <w:szCs w:val="22"/>
              </w:rPr>
            </w:pPr>
          </w:p>
        </w:tc>
        <w:tc>
          <w:tcPr>
            <w:tcW w:w="2126" w:type="dxa"/>
            <w:shd w:val="clear" w:color="auto" w:fill="DBDBDC"/>
          </w:tcPr>
          <w:p w:rsidR="00A34D3C" w:rsidRPr="00A34D3C" w:rsidRDefault="00A34D3C" w:rsidP="00A34D3C">
            <w:pPr>
              <w:rPr>
                <w:color w:val="4D4D4F"/>
                <w:sz w:val="16"/>
                <w:szCs w:val="22"/>
              </w:rPr>
            </w:pPr>
          </w:p>
        </w:tc>
      </w:tr>
      <w:tr w:rsidR="00A34D3C" w:rsidRPr="00A34D3C" w:rsidTr="00E30ACB">
        <w:trPr>
          <w:jc w:val="center"/>
        </w:trPr>
        <w:tc>
          <w:tcPr>
            <w:tcW w:w="1031" w:type="dxa"/>
            <w:shd w:val="clear" w:color="auto" w:fill="FFFF00"/>
          </w:tcPr>
          <w:p w:rsidR="00A34D3C" w:rsidRPr="00A34D3C" w:rsidRDefault="00A34D3C" w:rsidP="00A34D3C">
            <w:pPr>
              <w:rPr>
                <w:color w:val="4D4D4F"/>
                <w:szCs w:val="22"/>
              </w:rPr>
            </w:pPr>
            <w:r w:rsidRPr="00A34D3C">
              <w:rPr>
                <w:color w:val="4D4D4F"/>
                <w:szCs w:val="22"/>
              </w:rPr>
              <w:t>300</w:t>
            </w:r>
          </w:p>
        </w:tc>
        <w:tc>
          <w:tcPr>
            <w:tcW w:w="1418" w:type="dxa"/>
            <w:shd w:val="clear" w:color="auto" w:fill="FFFF00"/>
          </w:tcPr>
          <w:p w:rsidR="00A34D3C" w:rsidRPr="00A34D3C" w:rsidRDefault="00A34D3C" w:rsidP="00A34D3C">
            <w:pPr>
              <w:rPr>
                <w:color w:val="4D4D4F"/>
                <w:sz w:val="16"/>
                <w:szCs w:val="22"/>
              </w:rPr>
            </w:pPr>
            <w:r w:rsidRPr="00A34D3C">
              <w:rPr>
                <w:color w:val="4D4D4F"/>
                <w:sz w:val="16"/>
                <w:szCs w:val="22"/>
              </w:rPr>
              <w:t>Category</w:t>
            </w:r>
          </w:p>
          <w:p w:rsidR="00A34D3C" w:rsidRPr="00A34D3C" w:rsidRDefault="00A34D3C" w:rsidP="00A34D3C">
            <w:pPr>
              <w:rPr>
                <w:color w:val="4D4D4F"/>
                <w:sz w:val="16"/>
                <w:szCs w:val="22"/>
              </w:rPr>
            </w:pPr>
            <w:r w:rsidRPr="00A34D3C">
              <w:rPr>
                <w:color w:val="4D4D4F"/>
                <w:sz w:val="16"/>
                <w:szCs w:val="22"/>
              </w:rPr>
              <w:t>(Beam)</w:t>
            </w:r>
          </w:p>
        </w:tc>
        <w:tc>
          <w:tcPr>
            <w:tcW w:w="1559" w:type="dxa"/>
            <w:shd w:val="clear" w:color="auto" w:fill="FFFF00"/>
          </w:tcPr>
          <w:p w:rsidR="00A34D3C" w:rsidRPr="00A34D3C" w:rsidRDefault="00A34D3C" w:rsidP="00A34D3C">
            <w:pPr>
              <w:rPr>
                <w:color w:val="4D4D4F"/>
                <w:sz w:val="16"/>
                <w:szCs w:val="22"/>
              </w:rPr>
            </w:pPr>
            <w:r w:rsidRPr="00A34D3C">
              <w:rPr>
                <w:color w:val="4D4D4F"/>
                <w:sz w:val="16"/>
                <w:szCs w:val="22"/>
              </w:rPr>
              <w:t>Position</w:t>
            </w:r>
          </w:p>
        </w:tc>
        <w:tc>
          <w:tcPr>
            <w:tcW w:w="1417" w:type="dxa"/>
            <w:shd w:val="clear" w:color="auto" w:fill="FFFF00"/>
          </w:tcPr>
          <w:p w:rsidR="00A34D3C" w:rsidRPr="00A34D3C" w:rsidRDefault="00A34D3C" w:rsidP="00A34D3C">
            <w:pPr>
              <w:rPr>
                <w:color w:val="4D4D4F"/>
                <w:sz w:val="16"/>
                <w:szCs w:val="22"/>
              </w:rPr>
            </w:pPr>
            <w:r w:rsidRPr="00A34D3C">
              <w:rPr>
                <w:color w:val="4D4D4F"/>
                <w:sz w:val="16"/>
                <w:szCs w:val="22"/>
              </w:rPr>
              <w:t>Type</w:t>
            </w:r>
          </w:p>
          <w:p w:rsidR="00A34D3C" w:rsidRPr="00A34D3C" w:rsidRDefault="00A34D3C" w:rsidP="00A34D3C">
            <w:pPr>
              <w:rPr>
                <w:color w:val="4D4D4F"/>
                <w:sz w:val="16"/>
                <w:szCs w:val="22"/>
              </w:rPr>
            </w:pPr>
            <w:r w:rsidRPr="00A34D3C">
              <w:rPr>
                <w:color w:val="4D4D4F"/>
                <w:sz w:val="16"/>
                <w:szCs w:val="22"/>
              </w:rPr>
              <w:t>(UB)</w:t>
            </w:r>
          </w:p>
        </w:tc>
        <w:tc>
          <w:tcPr>
            <w:tcW w:w="1276" w:type="dxa"/>
            <w:shd w:val="clear" w:color="auto" w:fill="DBDBDC"/>
          </w:tcPr>
          <w:p w:rsidR="00A34D3C" w:rsidRPr="00A34D3C" w:rsidRDefault="00A34D3C" w:rsidP="00A34D3C">
            <w:pPr>
              <w:rPr>
                <w:color w:val="4D4D4F"/>
                <w:sz w:val="16"/>
                <w:szCs w:val="22"/>
              </w:rPr>
            </w:pPr>
          </w:p>
        </w:tc>
        <w:tc>
          <w:tcPr>
            <w:tcW w:w="2126" w:type="dxa"/>
            <w:shd w:val="clear" w:color="auto" w:fill="DBDBDC"/>
          </w:tcPr>
          <w:p w:rsidR="00A34D3C" w:rsidRPr="00A34D3C" w:rsidRDefault="00A34D3C" w:rsidP="00A34D3C">
            <w:pPr>
              <w:rPr>
                <w:color w:val="4D4D4F"/>
                <w:sz w:val="16"/>
                <w:szCs w:val="22"/>
              </w:rPr>
            </w:pPr>
          </w:p>
        </w:tc>
      </w:tr>
      <w:tr w:rsidR="00A34D3C" w:rsidRPr="00A34D3C" w:rsidTr="00E30ACB">
        <w:trPr>
          <w:jc w:val="center"/>
        </w:trPr>
        <w:tc>
          <w:tcPr>
            <w:tcW w:w="1031" w:type="dxa"/>
            <w:shd w:val="clear" w:color="auto" w:fill="auto"/>
          </w:tcPr>
          <w:p w:rsidR="00A34D3C" w:rsidRPr="00A34D3C" w:rsidRDefault="00A34D3C" w:rsidP="00A34D3C">
            <w:pPr>
              <w:rPr>
                <w:color w:val="4D4D4F"/>
                <w:szCs w:val="22"/>
              </w:rPr>
            </w:pPr>
            <w:r w:rsidRPr="00A34D3C">
              <w:rPr>
                <w:color w:val="4D4D4F"/>
                <w:szCs w:val="22"/>
              </w:rPr>
              <w:t>400</w:t>
            </w:r>
          </w:p>
        </w:tc>
        <w:tc>
          <w:tcPr>
            <w:tcW w:w="1418" w:type="dxa"/>
            <w:shd w:val="clear" w:color="auto" w:fill="auto"/>
          </w:tcPr>
          <w:p w:rsidR="00A34D3C" w:rsidRPr="00A34D3C" w:rsidRDefault="00A34D3C" w:rsidP="00A34D3C">
            <w:pPr>
              <w:rPr>
                <w:color w:val="4D4D4F"/>
                <w:sz w:val="16"/>
                <w:szCs w:val="22"/>
              </w:rPr>
            </w:pPr>
            <w:r w:rsidRPr="00A34D3C">
              <w:rPr>
                <w:color w:val="4D4D4F"/>
                <w:sz w:val="16"/>
                <w:szCs w:val="22"/>
              </w:rPr>
              <w:t>Category</w:t>
            </w:r>
          </w:p>
          <w:p w:rsidR="00A34D3C" w:rsidRPr="00A34D3C" w:rsidRDefault="00A34D3C" w:rsidP="00A34D3C">
            <w:pPr>
              <w:rPr>
                <w:color w:val="4D4D4F"/>
                <w:sz w:val="16"/>
                <w:szCs w:val="22"/>
              </w:rPr>
            </w:pPr>
            <w:r w:rsidRPr="00A34D3C">
              <w:rPr>
                <w:color w:val="4D4D4F"/>
                <w:sz w:val="16"/>
                <w:szCs w:val="22"/>
              </w:rPr>
              <w:t>(Beam)</w:t>
            </w:r>
          </w:p>
        </w:tc>
        <w:tc>
          <w:tcPr>
            <w:tcW w:w="1559" w:type="dxa"/>
            <w:shd w:val="clear" w:color="auto" w:fill="auto"/>
          </w:tcPr>
          <w:p w:rsidR="00A34D3C" w:rsidRPr="00A34D3C" w:rsidRDefault="00A34D3C" w:rsidP="00A34D3C">
            <w:pPr>
              <w:rPr>
                <w:color w:val="4D4D4F"/>
                <w:sz w:val="16"/>
                <w:szCs w:val="22"/>
              </w:rPr>
            </w:pPr>
            <w:r w:rsidRPr="00A34D3C">
              <w:rPr>
                <w:color w:val="4D4D4F"/>
                <w:sz w:val="16"/>
                <w:szCs w:val="22"/>
              </w:rPr>
              <w:t>Position</w:t>
            </w:r>
          </w:p>
        </w:tc>
        <w:tc>
          <w:tcPr>
            <w:tcW w:w="1417" w:type="dxa"/>
            <w:shd w:val="clear" w:color="auto" w:fill="auto"/>
          </w:tcPr>
          <w:p w:rsidR="00A34D3C" w:rsidRPr="00A34D3C" w:rsidRDefault="00A34D3C" w:rsidP="00A34D3C">
            <w:pPr>
              <w:rPr>
                <w:color w:val="4D4D4F"/>
                <w:sz w:val="16"/>
                <w:szCs w:val="22"/>
              </w:rPr>
            </w:pPr>
            <w:r w:rsidRPr="00A34D3C">
              <w:rPr>
                <w:color w:val="4D4D4F"/>
                <w:sz w:val="16"/>
                <w:szCs w:val="22"/>
              </w:rPr>
              <w:t>Type</w:t>
            </w:r>
          </w:p>
          <w:p w:rsidR="00A34D3C" w:rsidRPr="00A34D3C" w:rsidRDefault="00A34D3C" w:rsidP="00A34D3C">
            <w:pPr>
              <w:rPr>
                <w:color w:val="4D4D4F"/>
                <w:sz w:val="16"/>
                <w:szCs w:val="22"/>
              </w:rPr>
            </w:pPr>
            <w:r w:rsidRPr="00A34D3C">
              <w:rPr>
                <w:color w:val="4D4D4F"/>
                <w:sz w:val="16"/>
                <w:szCs w:val="22"/>
              </w:rPr>
              <w:t>(UB)</w:t>
            </w:r>
          </w:p>
        </w:tc>
        <w:tc>
          <w:tcPr>
            <w:tcW w:w="1276" w:type="dxa"/>
            <w:shd w:val="clear" w:color="auto" w:fill="auto"/>
          </w:tcPr>
          <w:p w:rsidR="00A34D3C" w:rsidRPr="00A34D3C" w:rsidRDefault="00A34D3C" w:rsidP="00A34D3C">
            <w:pPr>
              <w:rPr>
                <w:color w:val="4D4D4F"/>
                <w:sz w:val="16"/>
                <w:szCs w:val="22"/>
              </w:rPr>
            </w:pPr>
            <w:r w:rsidRPr="00A34D3C">
              <w:rPr>
                <w:color w:val="4D4D4F"/>
                <w:sz w:val="16"/>
                <w:szCs w:val="22"/>
              </w:rPr>
              <w:t>Finish</w:t>
            </w:r>
          </w:p>
          <w:p w:rsidR="00A34D3C" w:rsidRPr="00A34D3C" w:rsidRDefault="00A34D3C" w:rsidP="00A34D3C">
            <w:pPr>
              <w:rPr>
                <w:color w:val="4D4D4F"/>
                <w:sz w:val="16"/>
                <w:szCs w:val="22"/>
              </w:rPr>
            </w:pPr>
            <w:r w:rsidRPr="00A34D3C">
              <w:rPr>
                <w:color w:val="4D4D4F"/>
                <w:sz w:val="16"/>
                <w:szCs w:val="22"/>
              </w:rPr>
              <w:t>(Steel)</w:t>
            </w:r>
          </w:p>
        </w:tc>
        <w:tc>
          <w:tcPr>
            <w:tcW w:w="2126" w:type="dxa"/>
            <w:shd w:val="clear" w:color="auto" w:fill="DBDBDC"/>
          </w:tcPr>
          <w:p w:rsidR="00A34D3C" w:rsidRPr="00A34D3C" w:rsidRDefault="00A34D3C" w:rsidP="00A34D3C">
            <w:pPr>
              <w:rPr>
                <w:color w:val="4D4D4F"/>
                <w:sz w:val="16"/>
                <w:szCs w:val="22"/>
              </w:rPr>
            </w:pPr>
          </w:p>
        </w:tc>
      </w:tr>
      <w:tr w:rsidR="00A34D3C" w:rsidRPr="00A34D3C" w:rsidTr="00BD4B76">
        <w:trPr>
          <w:jc w:val="center"/>
        </w:trPr>
        <w:tc>
          <w:tcPr>
            <w:tcW w:w="1031" w:type="dxa"/>
          </w:tcPr>
          <w:p w:rsidR="00A34D3C" w:rsidRPr="00A34D3C" w:rsidRDefault="00A34D3C" w:rsidP="00A34D3C">
            <w:pPr>
              <w:rPr>
                <w:color w:val="4D4D4F"/>
                <w:szCs w:val="22"/>
              </w:rPr>
            </w:pPr>
            <w:r w:rsidRPr="00A34D3C">
              <w:rPr>
                <w:color w:val="4D4D4F"/>
                <w:szCs w:val="22"/>
              </w:rPr>
              <w:t>500</w:t>
            </w:r>
          </w:p>
        </w:tc>
        <w:tc>
          <w:tcPr>
            <w:tcW w:w="1418" w:type="dxa"/>
          </w:tcPr>
          <w:p w:rsidR="00A34D3C" w:rsidRPr="00A34D3C" w:rsidRDefault="00A34D3C" w:rsidP="00A34D3C">
            <w:pPr>
              <w:rPr>
                <w:color w:val="4D4D4F"/>
                <w:sz w:val="16"/>
                <w:szCs w:val="22"/>
              </w:rPr>
            </w:pPr>
            <w:r w:rsidRPr="00A34D3C">
              <w:rPr>
                <w:color w:val="4D4D4F"/>
                <w:sz w:val="16"/>
                <w:szCs w:val="22"/>
              </w:rPr>
              <w:t>Category</w:t>
            </w:r>
          </w:p>
          <w:p w:rsidR="00A34D3C" w:rsidRPr="00A34D3C" w:rsidRDefault="00A34D3C" w:rsidP="00A34D3C">
            <w:pPr>
              <w:rPr>
                <w:color w:val="4D4D4F"/>
                <w:sz w:val="16"/>
                <w:szCs w:val="22"/>
              </w:rPr>
            </w:pPr>
            <w:r w:rsidRPr="00A34D3C">
              <w:rPr>
                <w:color w:val="4D4D4F"/>
                <w:sz w:val="16"/>
                <w:szCs w:val="22"/>
              </w:rPr>
              <w:lastRenderedPageBreak/>
              <w:t>(Beam)</w:t>
            </w:r>
          </w:p>
        </w:tc>
        <w:tc>
          <w:tcPr>
            <w:tcW w:w="1559" w:type="dxa"/>
          </w:tcPr>
          <w:p w:rsidR="00A34D3C" w:rsidRPr="00A34D3C" w:rsidRDefault="00A34D3C" w:rsidP="00A34D3C">
            <w:pPr>
              <w:rPr>
                <w:color w:val="4D4D4F"/>
                <w:sz w:val="16"/>
                <w:szCs w:val="22"/>
              </w:rPr>
            </w:pPr>
            <w:r w:rsidRPr="00A34D3C">
              <w:rPr>
                <w:color w:val="4D4D4F"/>
                <w:sz w:val="16"/>
                <w:szCs w:val="22"/>
              </w:rPr>
              <w:lastRenderedPageBreak/>
              <w:t>Position</w:t>
            </w:r>
          </w:p>
        </w:tc>
        <w:tc>
          <w:tcPr>
            <w:tcW w:w="1417" w:type="dxa"/>
          </w:tcPr>
          <w:p w:rsidR="00A34D3C" w:rsidRPr="00A34D3C" w:rsidRDefault="00A34D3C" w:rsidP="00A34D3C">
            <w:pPr>
              <w:rPr>
                <w:color w:val="4D4D4F"/>
                <w:sz w:val="16"/>
                <w:szCs w:val="22"/>
              </w:rPr>
            </w:pPr>
            <w:r w:rsidRPr="00A34D3C">
              <w:rPr>
                <w:color w:val="4D4D4F"/>
                <w:sz w:val="16"/>
                <w:szCs w:val="22"/>
              </w:rPr>
              <w:t>Type</w:t>
            </w:r>
          </w:p>
          <w:p w:rsidR="00A34D3C" w:rsidRPr="00A34D3C" w:rsidRDefault="00A34D3C" w:rsidP="00A34D3C">
            <w:pPr>
              <w:rPr>
                <w:color w:val="4D4D4F"/>
                <w:sz w:val="16"/>
                <w:szCs w:val="22"/>
              </w:rPr>
            </w:pPr>
            <w:r w:rsidRPr="00A34D3C">
              <w:rPr>
                <w:color w:val="4D4D4F"/>
                <w:sz w:val="16"/>
                <w:szCs w:val="22"/>
              </w:rPr>
              <w:lastRenderedPageBreak/>
              <w:t>(UB)</w:t>
            </w:r>
          </w:p>
        </w:tc>
        <w:tc>
          <w:tcPr>
            <w:tcW w:w="1276" w:type="dxa"/>
          </w:tcPr>
          <w:p w:rsidR="00A34D3C" w:rsidRPr="00A34D3C" w:rsidRDefault="00A34D3C" w:rsidP="00A34D3C">
            <w:pPr>
              <w:rPr>
                <w:color w:val="4D4D4F"/>
                <w:sz w:val="16"/>
                <w:szCs w:val="22"/>
              </w:rPr>
            </w:pPr>
            <w:r w:rsidRPr="00A34D3C">
              <w:rPr>
                <w:color w:val="4D4D4F"/>
                <w:sz w:val="16"/>
                <w:szCs w:val="22"/>
              </w:rPr>
              <w:lastRenderedPageBreak/>
              <w:t>Finish</w:t>
            </w:r>
          </w:p>
          <w:p w:rsidR="00A34D3C" w:rsidRPr="00A34D3C" w:rsidRDefault="00A34D3C" w:rsidP="00A34D3C">
            <w:pPr>
              <w:rPr>
                <w:color w:val="4D4D4F"/>
                <w:sz w:val="16"/>
                <w:szCs w:val="22"/>
              </w:rPr>
            </w:pPr>
            <w:r w:rsidRPr="00A34D3C">
              <w:rPr>
                <w:color w:val="4D4D4F"/>
                <w:sz w:val="16"/>
                <w:szCs w:val="22"/>
              </w:rPr>
              <w:lastRenderedPageBreak/>
              <w:t>(Steel)</w:t>
            </w:r>
          </w:p>
        </w:tc>
        <w:tc>
          <w:tcPr>
            <w:tcW w:w="2126" w:type="dxa"/>
          </w:tcPr>
          <w:p w:rsidR="00A34D3C" w:rsidRPr="00A34D3C" w:rsidRDefault="00A34D3C" w:rsidP="00A34D3C">
            <w:pPr>
              <w:rPr>
                <w:color w:val="4D4D4F"/>
                <w:sz w:val="16"/>
                <w:szCs w:val="22"/>
              </w:rPr>
            </w:pPr>
            <w:r w:rsidRPr="00A34D3C">
              <w:rPr>
                <w:color w:val="4D4D4F"/>
                <w:sz w:val="16"/>
                <w:szCs w:val="22"/>
              </w:rPr>
              <w:lastRenderedPageBreak/>
              <w:t>Construction Information</w:t>
            </w:r>
          </w:p>
          <w:p w:rsidR="00A34D3C" w:rsidRPr="00A34D3C" w:rsidRDefault="00A34D3C" w:rsidP="00A34D3C">
            <w:pPr>
              <w:rPr>
                <w:color w:val="4D4D4F"/>
                <w:sz w:val="16"/>
                <w:szCs w:val="22"/>
              </w:rPr>
            </w:pPr>
            <w:r w:rsidRPr="00A34D3C">
              <w:rPr>
                <w:color w:val="4D4D4F"/>
                <w:sz w:val="16"/>
                <w:szCs w:val="22"/>
              </w:rPr>
              <w:lastRenderedPageBreak/>
              <w:t xml:space="preserve"> (28kg/m)</w:t>
            </w:r>
          </w:p>
        </w:tc>
      </w:tr>
    </w:tbl>
    <w:p w:rsidR="00A34D3C" w:rsidRDefault="00A34D3C" w:rsidP="00A34D3C"/>
    <w:p w:rsidR="006C65F7" w:rsidRDefault="00755CA5" w:rsidP="00BD4B76">
      <w:pPr>
        <w:pStyle w:val="ListParagraph"/>
        <w:numPr>
          <w:ilvl w:val="1"/>
          <w:numId w:val="4"/>
        </w:numPr>
        <w:ind w:left="709" w:hanging="709"/>
      </w:pPr>
      <w:r>
        <w:rPr>
          <w:b/>
        </w:rPr>
        <w:t>Outputs</w:t>
      </w:r>
      <w:r>
        <w:br/>
      </w:r>
      <w:proofErr w:type="gramStart"/>
      <w:r w:rsidR="0083655E">
        <w:t>The</w:t>
      </w:r>
      <w:proofErr w:type="gramEnd"/>
      <w:r w:rsidR="0083655E">
        <w:t xml:space="preserve"> point cloud information collected in accordance with section </w:t>
      </w:r>
      <w:r w:rsidR="00EA6E7B">
        <w:t>4.</w:t>
      </w:r>
      <w:r w:rsidR="00922360">
        <w:t>1</w:t>
      </w:r>
      <w:r w:rsidR="0083655E">
        <w:t xml:space="preserve"> </w:t>
      </w:r>
      <w:r w:rsidR="005F7CA4">
        <w:t xml:space="preserve">should </w:t>
      </w:r>
      <w:r w:rsidR="006B2F36">
        <w:t xml:space="preserve">be </w:t>
      </w:r>
      <w:r w:rsidR="0083655E">
        <w:t>supplied in a .</w:t>
      </w:r>
      <w:proofErr w:type="spellStart"/>
      <w:r w:rsidR="0083655E">
        <w:t>rcp</w:t>
      </w:r>
      <w:proofErr w:type="spellEnd"/>
      <w:r w:rsidR="0083655E">
        <w:t xml:space="preserve"> format</w:t>
      </w:r>
      <w:r w:rsidR="00BD4B76">
        <w:t xml:space="preserve">. </w:t>
      </w:r>
      <w:r w:rsidR="0083655E">
        <w:t>Any created Revit model(s) should be supplied in .</w:t>
      </w:r>
      <w:proofErr w:type="spellStart"/>
      <w:r w:rsidR="0083655E">
        <w:t>rvt</w:t>
      </w:r>
      <w:proofErr w:type="spellEnd"/>
      <w:r w:rsidR="0083655E">
        <w:t xml:space="preserve"> format suitable for use in Autodesk Revit Year and be detailed to the LOD LOI LOA set out in this document. </w:t>
      </w:r>
      <w:r w:rsidR="00130C87">
        <w:t>P</w:t>
      </w:r>
      <w:r w:rsidR="0083655E">
        <w:t>lease ensure</w:t>
      </w:r>
      <w:r w:rsidR="00130C87">
        <w:t xml:space="preserve"> the models are separated by the </w:t>
      </w:r>
      <w:r w:rsidR="00520BC8">
        <w:t>volume strategy</w:t>
      </w:r>
      <w:r w:rsidR="00130C87">
        <w:t xml:space="preserve"> as indicated on the supporting documents</w:t>
      </w:r>
      <w:r w:rsidR="00520BC8">
        <w:t>.</w:t>
      </w:r>
      <w:r>
        <w:br/>
      </w:r>
    </w:p>
    <w:p w:rsidR="006C65F7" w:rsidRPr="00755CA5" w:rsidRDefault="006C65F7" w:rsidP="00755CA5">
      <w:pPr>
        <w:pStyle w:val="ListParagraph"/>
        <w:numPr>
          <w:ilvl w:val="1"/>
          <w:numId w:val="4"/>
        </w:numPr>
        <w:ind w:left="709" w:hanging="709"/>
        <w:rPr>
          <w:b/>
        </w:rPr>
      </w:pPr>
      <w:r w:rsidRPr="00755CA5">
        <w:rPr>
          <w:b/>
        </w:rPr>
        <w:t>Model LOD</w:t>
      </w:r>
      <w:r w:rsidR="00755CA5">
        <w:rPr>
          <w:b/>
        </w:rPr>
        <w:t xml:space="preserve"> Table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6920"/>
        <w:gridCol w:w="2826"/>
      </w:tblGrid>
      <w:tr w:rsidR="006C65F7" w:rsidTr="006C65F7">
        <w:tc>
          <w:tcPr>
            <w:tcW w:w="720" w:type="dxa"/>
          </w:tcPr>
          <w:p w:rsidR="006C65F7" w:rsidRDefault="006C65F7" w:rsidP="006C65F7">
            <w:r>
              <w:t xml:space="preserve">LOD 100 </w:t>
            </w:r>
          </w:p>
        </w:tc>
        <w:tc>
          <w:tcPr>
            <w:tcW w:w="6920" w:type="dxa"/>
          </w:tcPr>
          <w:p w:rsidR="006C65F7" w:rsidRDefault="006C65F7" w:rsidP="006C65F7">
            <w:r>
              <w:t>Mass Model</w:t>
            </w:r>
          </w:p>
          <w:p w:rsidR="006C65F7" w:rsidRDefault="006C65F7" w:rsidP="006C65F7"/>
          <w:p w:rsidR="006C65F7" w:rsidRDefault="006C65F7" w:rsidP="006C65F7">
            <w:r>
              <w:t xml:space="preserve">Outline Mass model of the building or structure. </w:t>
            </w:r>
          </w:p>
          <w:p w:rsidR="006C65F7" w:rsidRDefault="006C65F7" w:rsidP="006C65F7"/>
          <w:p w:rsidR="006C65F7" w:rsidRDefault="006C65F7" w:rsidP="006C65F7">
            <w:r>
              <w:t>External Walls, Floors and Roof will be modelled as a mass block, and will include simplified topography</w:t>
            </w:r>
          </w:p>
          <w:p w:rsidR="006C65F7" w:rsidRDefault="006C65F7" w:rsidP="006C65F7">
            <w:r>
              <w:t>No windows or door openings, services or architectural details will be included</w:t>
            </w:r>
          </w:p>
          <w:p w:rsidR="006C65F7" w:rsidRDefault="006C65F7" w:rsidP="006C65F7"/>
          <w:p w:rsidR="006C65F7" w:rsidRDefault="006C65F7" w:rsidP="006C65F7"/>
        </w:tc>
        <w:tc>
          <w:tcPr>
            <w:tcW w:w="2826" w:type="dxa"/>
          </w:tcPr>
          <w:p w:rsidR="006C65F7" w:rsidRDefault="006C65F7" w:rsidP="006C65F7">
            <w:r w:rsidRPr="00FD184B">
              <w:rPr>
                <w:noProof/>
              </w:rPr>
              <w:drawing>
                <wp:inline distT="0" distB="0" distL="0" distR="0" wp14:anchorId="42E2AE94" wp14:editId="0D50367D">
                  <wp:extent cx="1512766" cy="1435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15683" b="20452"/>
                          <a:stretch/>
                        </pic:blipFill>
                        <pic:spPr bwMode="auto">
                          <a:xfrm>
                            <a:off x="0" y="0"/>
                            <a:ext cx="1528852" cy="1450360"/>
                          </a:xfrm>
                          <a:prstGeom prst="rect">
                            <a:avLst/>
                          </a:prstGeom>
                          <a:noFill/>
                          <a:ln>
                            <a:noFill/>
                          </a:ln>
                          <a:extLst>
                            <a:ext uri="{53640926-AAD7-44D8-BBD7-CCE9431645EC}">
                              <a14:shadowObscured xmlns:a14="http://schemas.microsoft.com/office/drawing/2010/main"/>
                            </a:ext>
                          </a:extLst>
                        </pic:spPr>
                      </pic:pic>
                    </a:graphicData>
                  </a:graphic>
                </wp:inline>
              </w:drawing>
            </w:r>
          </w:p>
          <w:p w:rsidR="006C65F7" w:rsidRDefault="006C65F7" w:rsidP="006C65F7"/>
        </w:tc>
      </w:tr>
      <w:tr w:rsidR="006C65F7" w:rsidTr="006C65F7">
        <w:tc>
          <w:tcPr>
            <w:tcW w:w="720" w:type="dxa"/>
          </w:tcPr>
          <w:p w:rsidR="006C65F7" w:rsidRDefault="006C65F7" w:rsidP="006C65F7">
            <w:r>
              <w:t>LOD 200</w:t>
            </w:r>
          </w:p>
        </w:tc>
        <w:tc>
          <w:tcPr>
            <w:tcW w:w="6920" w:type="dxa"/>
          </w:tcPr>
          <w:p w:rsidR="006C65F7" w:rsidRDefault="006C65F7" w:rsidP="006C65F7">
            <w:r>
              <w:t>Basic Model</w:t>
            </w:r>
          </w:p>
          <w:p w:rsidR="006C65F7" w:rsidRDefault="006C65F7" w:rsidP="006C65F7"/>
          <w:p w:rsidR="006C65F7" w:rsidRDefault="006C65F7" w:rsidP="006C65F7">
            <w:r>
              <w:t xml:space="preserve">Models will include key structural components and openings in the building. </w:t>
            </w:r>
          </w:p>
          <w:p w:rsidR="006C65F7" w:rsidRDefault="006C65F7" w:rsidP="006C65F7"/>
          <w:p w:rsidR="006C65F7" w:rsidRDefault="006C65F7" w:rsidP="006C65F7">
            <w:r>
              <w:t>Structural Walls with overall thickness</w:t>
            </w:r>
          </w:p>
          <w:p w:rsidR="006C65F7" w:rsidRDefault="006C65F7" w:rsidP="006C65F7">
            <w:r>
              <w:t>Floors with undefined thickness</w:t>
            </w:r>
          </w:p>
          <w:p w:rsidR="006C65F7" w:rsidRDefault="006C65F7" w:rsidP="006C65F7">
            <w:r>
              <w:t>Ceilings modelled from floor level with undefined thickness</w:t>
            </w:r>
          </w:p>
          <w:p w:rsidR="006C65F7" w:rsidRDefault="006C65F7" w:rsidP="006C65F7">
            <w:r>
              <w:t>(Ceiling voids not included)</w:t>
            </w:r>
          </w:p>
          <w:p w:rsidR="006C65F7" w:rsidRDefault="006C65F7" w:rsidP="006C65F7">
            <w:r>
              <w:t>Roof modelled with overall thickness (where access allows)</w:t>
            </w:r>
          </w:p>
          <w:p w:rsidR="006C65F7" w:rsidRDefault="006C65F7" w:rsidP="006C65F7">
            <w:r>
              <w:t>Door and Window openings (to o/a structural openings)</w:t>
            </w:r>
          </w:p>
          <w:p w:rsidR="006C65F7" w:rsidRDefault="006C65F7" w:rsidP="006C65F7">
            <w:r>
              <w:t>Primary structure (where exposed, boxing will be measured otherwise)</w:t>
            </w:r>
          </w:p>
          <w:p w:rsidR="006C65F7" w:rsidRDefault="006C65F7" w:rsidP="006C65F7">
            <w:r>
              <w:t>Stairs (no handrails)</w:t>
            </w:r>
          </w:p>
          <w:p w:rsidR="006C65F7" w:rsidRDefault="006C65F7" w:rsidP="006C65F7">
            <w:r>
              <w:t>Major plant items; as mass only</w:t>
            </w:r>
          </w:p>
          <w:p w:rsidR="006C65F7" w:rsidRDefault="006C65F7" w:rsidP="006C65F7">
            <w:r>
              <w:t>Lifts; as core and openings only</w:t>
            </w:r>
          </w:p>
          <w:p w:rsidR="006C65F7" w:rsidRDefault="006C65F7" w:rsidP="006C65F7">
            <w:r>
              <w:t xml:space="preserve">Site; simplified topography with regions for varying components (no detail items </w:t>
            </w:r>
            <w:proofErr w:type="spellStart"/>
            <w:r>
              <w:t>i.e</w:t>
            </w:r>
            <w:proofErr w:type="spellEnd"/>
            <w:r>
              <w:t xml:space="preserve"> kerbs or street furniture)</w:t>
            </w:r>
          </w:p>
          <w:p w:rsidR="006C65F7" w:rsidRDefault="006C65F7" w:rsidP="006C65F7">
            <w:r>
              <w:t xml:space="preserve">No architectural detail will be modelled, and no bespoke families will be created. </w:t>
            </w:r>
          </w:p>
          <w:p w:rsidR="006C65F7" w:rsidRDefault="006C65F7" w:rsidP="006C65F7"/>
        </w:tc>
        <w:tc>
          <w:tcPr>
            <w:tcW w:w="2826" w:type="dxa"/>
          </w:tcPr>
          <w:p w:rsidR="006C65F7" w:rsidRDefault="006C65F7" w:rsidP="006C65F7">
            <w:r w:rsidRPr="00FD184B">
              <w:rPr>
                <w:noProof/>
              </w:rPr>
              <w:drawing>
                <wp:inline distT="0" distB="0" distL="0" distR="0" wp14:anchorId="59472144" wp14:editId="18D40EF6">
                  <wp:extent cx="1556671" cy="2495550"/>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4928" cy="2524819"/>
                          </a:xfrm>
                          <a:prstGeom prst="rect">
                            <a:avLst/>
                          </a:prstGeom>
                          <a:noFill/>
                          <a:ln>
                            <a:noFill/>
                          </a:ln>
                        </pic:spPr>
                      </pic:pic>
                    </a:graphicData>
                  </a:graphic>
                </wp:inline>
              </w:drawing>
            </w:r>
          </w:p>
        </w:tc>
      </w:tr>
      <w:tr w:rsidR="006C65F7" w:rsidTr="00836D8C">
        <w:tc>
          <w:tcPr>
            <w:tcW w:w="720" w:type="dxa"/>
            <w:shd w:val="clear" w:color="auto" w:fill="auto"/>
          </w:tcPr>
          <w:p w:rsidR="006C65F7" w:rsidRDefault="006C65F7" w:rsidP="006C65F7">
            <w:r>
              <w:t>LOD 300</w:t>
            </w:r>
          </w:p>
        </w:tc>
        <w:tc>
          <w:tcPr>
            <w:tcW w:w="6920" w:type="dxa"/>
            <w:shd w:val="clear" w:color="auto" w:fill="auto"/>
          </w:tcPr>
          <w:p w:rsidR="006C65F7" w:rsidRDefault="006C65F7" w:rsidP="006C65F7">
            <w:r>
              <w:t>Standard survey model</w:t>
            </w:r>
          </w:p>
          <w:p w:rsidR="006C65F7" w:rsidRDefault="006C65F7" w:rsidP="006C65F7"/>
          <w:p w:rsidR="006C65F7" w:rsidRDefault="006C65F7" w:rsidP="006C65F7">
            <w:r>
              <w:t>Structural walls modelled with overall thickness</w:t>
            </w:r>
          </w:p>
          <w:p w:rsidR="006C65F7" w:rsidRDefault="006C65F7" w:rsidP="006C65F7">
            <w:r>
              <w:t>Floor modelled from FFL with thickness (if accessible)</w:t>
            </w:r>
          </w:p>
          <w:p w:rsidR="006C65F7" w:rsidRDefault="006C65F7" w:rsidP="006C65F7">
            <w:r>
              <w:t>Ceiling modelled from FFL with thickness (if accessible)</w:t>
            </w:r>
          </w:p>
          <w:p w:rsidR="006C65F7" w:rsidRDefault="006C65F7" w:rsidP="006C65F7">
            <w:r>
              <w:t>Roof modelled to show key structure and thickness (If accessible)</w:t>
            </w:r>
          </w:p>
          <w:p w:rsidR="006C65F7" w:rsidRDefault="006C65F7" w:rsidP="006C65F7">
            <w:r>
              <w:t xml:space="preserve">Rainwater goods </w:t>
            </w:r>
          </w:p>
          <w:p w:rsidR="006C65F7" w:rsidRDefault="006C65F7" w:rsidP="006C65F7">
            <w:r>
              <w:t>Door and Windows modelled as generic families to include basic detail</w:t>
            </w:r>
          </w:p>
          <w:p w:rsidR="006C65F7" w:rsidRDefault="006C65F7" w:rsidP="006C65F7">
            <w:r>
              <w:t>Sanitary ware (with standard families) no MEP connections included</w:t>
            </w:r>
          </w:p>
          <w:p w:rsidR="006C65F7" w:rsidRDefault="006C65F7" w:rsidP="006C65F7">
            <w:r>
              <w:t>Primary structure</w:t>
            </w:r>
          </w:p>
          <w:p w:rsidR="006C65F7" w:rsidRDefault="006C65F7" w:rsidP="006C65F7">
            <w:r>
              <w:t>Stairs with handrails</w:t>
            </w:r>
          </w:p>
          <w:p w:rsidR="002D2ED5" w:rsidRDefault="006C65F7" w:rsidP="006C65F7">
            <w:r>
              <w:t xml:space="preserve">Major MEP services, </w:t>
            </w:r>
            <w:r w:rsidR="002D2ED5" w:rsidRPr="002D2ED5">
              <w:t>overall size and type</w:t>
            </w:r>
            <w:r w:rsidR="002D2ED5">
              <w:t>, including ducts and pipework, but excluding trunking, cable trays or cables for power and data.</w:t>
            </w:r>
          </w:p>
          <w:p w:rsidR="006C65F7" w:rsidRDefault="006C65F7" w:rsidP="006C65F7">
            <w:r>
              <w:t>Lifts; core and doors</w:t>
            </w:r>
          </w:p>
          <w:p w:rsidR="006C65F7" w:rsidRDefault="006C65F7" w:rsidP="006C65F7">
            <w:r>
              <w:t>Site; topographic surface with regions and basic street furniture</w:t>
            </w:r>
          </w:p>
          <w:p w:rsidR="002D2ED5" w:rsidRDefault="002D2ED5" w:rsidP="002D2ED5">
            <w:r w:rsidRPr="002D2ED5">
              <w:t>Asse</w:t>
            </w:r>
            <w:r>
              <w:t>t data or virtual tags are not required.</w:t>
            </w:r>
            <w:r w:rsidR="00AE5490">
              <w:br/>
              <w:t>COBIE data sheets are not required.</w:t>
            </w:r>
          </w:p>
        </w:tc>
        <w:tc>
          <w:tcPr>
            <w:tcW w:w="2826" w:type="dxa"/>
          </w:tcPr>
          <w:p w:rsidR="006C65F7" w:rsidRDefault="006C65F7" w:rsidP="006C65F7">
            <w:r w:rsidRPr="00F237DD">
              <w:rPr>
                <w:noProof/>
              </w:rPr>
              <w:drawing>
                <wp:inline distT="0" distB="0" distL="0" distR="0" wp14:anchorId="1A4EC45E" wp14:editId="5AD00B2F">
                  <wp:extent cx="1650918" cy="274320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b="25298"/>
                          <a:stretch/>
                        </pic:blipFill>
                        <pic:spPr bwMode="auto">
                          <a:xfrm>
                            <a:off x="0" y="0"/>
                            <a:ext cx="1655062" cy="2750085"/>
                          </a:xfrm>
                          <a:prstGeom prst="rect">
                            <a:avLst/>
                          </a:prstGeom>
                          <a:noFill/>
                          <a:ln>
                            <a:noFill/>
                          </a:ln>
                          <a:extLst>
                            <a:ext uri="{53640926-AAD7-44D8-BBD7-CCE9431645EC}">
                              <a14:shadowObscured xmlns:a14="http://schemas.microsoft.com/office/drawing/2010/main"/>
                            </a:ext>
                          </a:extLst>
                        </pic:spPr>
                      </pic:pic>
                    </a:graphicData>
                  </a:graphic>
                </wp:inline>
              </w:drawing>
            </w:r>
          </w:p>
          <w:p w:rsidR="006C65F7" w:rsidRDefault="006C65F7" w:rsidP="006C65F7"/>
        </w:tc>
      </w:tr>
      <w:tr w:rsidR="006C65F7" w:rsidTr="00E30ACB">
        <w:tc>
          <w:tcPr>
            <w:tcW w:w="720" w:type="dxa"/>
            <w:shd w:val="clear" w:color="auto" w:fill="auto"/>
          </w:tcPr>
          <w:p w:rsidR="006C65F7" w:rsidRPr="00755CA5" w:rsidRDefault="006C65F7" w:rsidP="006C65F7">
            <w:r w:rsidRPr="00755CA5">
              <w:lastRenderedPageBreak/>
              <w:t>LOD 400</w:t>
            </w:r>
          </w:p>
        </w:tc>
        <w:tc>
          <w:tcPr>
            <w:tcW w:w="6920" w:type="dxa"/>
            <w:shd w:val="clear" w:color="auto" w:fill="auto"/>
          </w:tcPr>
          <w:p w:rsidR="006C65F7" w:rsidRPr="00755CA5" w:rsidRDefault="006C65F7" w:rsidP="006C65F7">
            <w:r w:rsidRPr="00755CA5">
              <w:t>Detailed model</w:t>
            </w:r>
          </w:p>
          <w:p w:rsidR="006C65F7" w:rsidRPr="00755CA5" w:rsidRDefault="006C65F7" w:rsidP="006C65F7"/>
          <w:p w:rsidR="006C65F7" w:rsidRPr="00755CA5" w:rsidRDefault="006C65F7" w:rsidP="006C65F7">
            <w:r w:rsidRPr="00755CA5">
              <w:t xml:space="preserve">Fully detailed model for analysis / asset management. </w:t>
            </w:r>
          </w:p>
          <w:p w:rsidR="006C65F7" w:rsidRPr="00755CA5" w:rsidRDefault="006C65F7" w:rsidP="006C65F7"/>
          <w:p w:rsidR="006C65F7" w:rsidRPr="00755CA5" w:rsidRDefault="006C65F7" w:rsidP="006C65F7">
            <w:r w:rsidRPr="00755CA5">
              <w:t>Significant ceiling mouldings</w:t>
            </w:r>
          </w:p>
          <w:p w:rsidR="006C65F7" w:rsidRPr="00755CA5" w:rsidRDefault="006C65F7" w:rsidP="006C65F7">
            <w:r w:rsidRPr="00755CA5">
              <w:t>Detailed rainwater goods</w:t>
            </w:r>
          </w:p>
          <w:p w:rsidR="006C65F7" w:rsidRPr="00755CA5" w:rsidRDefault="006C65F7" w:rsidP="006C65F7">
            <w:r w:rsidRPr="00755CA5">
              <w:t>Secondary structure</w:t>
            </w:r>
          </w:p>
          <w:p w:rsidR="006C65F7" w:rsidRPr="00755CA5" w:rsidRDefault="006C65F7" w:rsidP="006C65F7">
            <w:r w:rsidRPr="00755CA5">
              <w:t>Doors and Windows as bespoke families</w:t>
            </w:r>
          </w:p>
          <w:p w:rsidR="006C65F7" w:rsidRPr="00755CA5" w:rsidRDefault="006C65F7" w:rsidP="006C65F7">
            <w:r w:rsidRPr="00755CA5">
              <w:t>MEP modelled as bespoke families</w:t>
            </w:r>
          </w:p>
          <w:p w:rsidR="006C65F7" w:rsidRPr="00755CA5" w:rsidRDefault="006C65F7" w:rsidP="006C65F7">
            <w:r w:rsidRPr="00755CA5">
              <w:t xml:space="preserve">Higher level of detail in families and fixed furnishings, </w:t>
            </w:r>
            <w:proofErr w:type="spellStart"/>
            <w:r w:rsidRPr="00755CA5">
              <w:t>inc</w:t>
            </w:r>
            <w:proofErr w:type="spellEnd"/>
            <w:r w:rsidRPr="00755CA5">
              <w:t xml:space="preserve">; </w:t>
            </w:r>
            <w:proofErr w:type="spellStart"/>
            <w:r w:rsidRPr="00755CA5">
              <w:t>Skirtings</w:t>
            </w:r>
            <w:proofErr w:type="spellEnd"/>
            <w:r w:rsidRPr="00755CA5">
              <w:t xml:space="preserve">, trims, radiators etc. </w:t>
            </w:r>
          </w:p>
          <w:p w:rsidR="006C65F7" w:rsidRPr="00755CA5" w:rsidRDefault="006C65F7" w:rsidP="006C65F7">
            <w:r w:rsidRPr="00755CA5">
              <w:t>Significant surface finishes modelled</w:t>
            </w:r>
          </w:p>
        </w:tc>
        <w:tc>
          <w:tcPr>
            <w:tcW w:w="2826" w:type="dxa"/>
          </w:tcPr>
          <w:p w:rsidR="006C65F7" w:rsidRDefault="006C65F7" w:rsidP="006C65F7">
            <w:r w:rsidRPr="00F237DD">
              <w:rPr>
                <w:noProof/>
              </w:rPr>
              <w:drawing>
                <wp:inline distT="0" distB="0" distL="0" distR="0" wp14:anchorId="7A49FD63" wp14:editId="038AADB6">
                  <wp:extent cx="1543864" cy="18161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5226" cy="1829466"/>
                          </a:xfrm>
                          <a:prstGeom prst="rect">
                            <a:avLst/>
                          </a:prstGeom>
                          <a:noFill/>
                          <a:ln>
                            <a:noFill/>
                          </a:ln>
                        </pic:spPr>
                      </pic:pic>
                    </a:graphicData>
                  </a:graphic>
                </wp:inline>
              </w:drawing>
            </w:r>
          </w:p>
          <w:p w:rsidR="006C65F7" w:rsidRDefault="006C65F7" w:rsidP="006C65F7"/>
        </w:tc>
      </w:tr>
      <w:tr w:rsidR="006C65F7" w:rsidTr="006C65F7">
        <w:tc>
          <w:tcPr>
            <w:tcW w:w="720" w:type="dxa"/>
          </w:tcPr>
          <w:p w:rsidR="006C65F7" w:rsidRDefault="006C65F7" w:rsidP="006C65F7">
            <w:r>
              <w:t>LOD 500</w:t>
            </w:r>
          </w:p>
        </w:tc>
        <w:tc>
          <w:tcPr>
            <w:tcW w:w="6920" w:type="dxa"/>
          </w:tcPr>
          <w:p w:rsidR="006C65F7" w:rsidRDefault="006C65F7" w:rsidP="006C65F7">
            <w:r>
              <w:t>Verification model</w:t>
            </w:r>
          </w:p>
          <w:p w:rsidR="006C65F7" w:rsidRDefault="006C65F7" w:rsidP="006C65F7"/>
          <w:p w:rsidR="006C65F7" w:rsidRDefault="006C65F7" w:rsidP="006C65F7">
            <w:r>
              <w:t>Colour laser scan of asset for comparison with Project Information Model PIM</w:t>
            </w:r>
          </w:p>
          <w:p w:rsidR="006C65F7" w:rsidRDefault="006C65F7" w:rsidP="006C65F7"/>
          <w:p w:rsidR="006C65F7" w:rsidRDefault="006C65F7" w:rsidP="006C65F7">
            <w:r>
              <w:t>Depending on the stage which the survey is carried out, the design team may retain modelling responsibility and LOI management.</w:t>
            </w:r>
          </w:p>
        </w:tc>
        <w:tc>
          <w:tcPr>
            <w:tcW w:w="2826" w:type="dxa"/>
          </w:tcPr>
          <w:p w:rsidR="006C65F7" w:rsidRDefault="006C65F7" w:rsidP="006C65F7">
            <w:r w:rsidRPr="00F237DD">
              <w:rPr>
                <w:noProof/>
              </w:rPr>
              <w:drawing>
                <wp:inline distT="0" distB="0" distL="0" distR="0" wp14:anchorId="7A36E493" wp14:editId="26EBC3DB">
                  <wp:extent cx="1550711" cy="2075782"/>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76495" cy="2110297"/>
                          </a:xfrm>
                          <a:prstGeom prst="rect">
                            <a:avLst/>
                          </a:prstGeom>
                          <a:noFill/>
                          <a:ln>
                            <a:noFill/>
                          </a:ln>
                        </pic:spPr>
                      </pic:pic>
                    </a:graphicData>
                  </a:graphic>
                </wp:inline>
              </w:drawing>
            </w:r>
          </w:p>
          <w:p w:rsidR="006C65F7" w:rsidRDefault="006C65F7" w:rsidP="006C65F7"/>
        </w:tc>
      </w:tr>
      <w:tr w:rsidR="006C65F7" w:rsidTr="006C65F7">
        <w:tc>
          <w:tcPr>
            <w:tcW w:w="720" w:type="dxa"/>
          </w:tcPr>
          <w:p w:rsidR="006C65F7" w:rsidRDefault="006C65F7" w:rsidP="006C65F7"/>
        </w:tc>
        <w:tc>
          <w:tcPr>
            <w:tcW w:w="9746" w:type="dxa"/>
            <w:gridSpan w:val="2"/>
          </w:tcPr>
          <w:p w:rsidR="006C65F7" w:rsidRDefault="006C65F7" w:rsidP="006C65F7">
            <w:r>
              <w:t xml:space="preserve">Generally models will be produced with plan, elevation and section views contained within the model, for direct export to CAD if required. These models will be Georeferenced in order to allow communication with other models and or CAD packages. Sheets are not to be set up in the model unless requested, if sheets are requested, a kier logo should be displayed alongside the </w:t>
            </w:r>
            <w:proofErr w:type="gramStart"/>
            <w:r>
              <w:t>surveyors</w:t>
            </w:r>
            <w:proofErr w:type="gramEnd"/>
            <w:r>
              <w:t xml:space="preserve"> company information. </w:t>
            </w:r>
          </w:p>
        </w:tc>
      </w:tr>
    </w:tbl>
    <w:p w:rsidR="003B561C" w:rsidRDefault="003B561C" w:rsidP="006C65F7"/>
    <w:p w:rsidR="003B561C" w:rsidRDefault="003B561C">
      <w:pPr>
        <w:rPr>
          <w:rFonts w:eastAsiaTheme="minorHAnsi" w:cstheme="minorBidi"/>
          <w:szCs w:val="22"/>
          <w:lang w:eastAsia="en-US"/>
        </w:rPr>
      </w:pPr>
      <w:r>
        <w:br w:type="page"/>
      </w:r>
    </w:p>
    <w:p w:rsidR="00B923A2" w:rsidRDefault="00B923A2" w:rsidP="00187293">
      <w:pPr>
        <w:pStyle w:val="Heading4"/>
        <w:numPr>
          <w:ilvl w:val="0"/>
          <w:numId w:val="4"/>
        </w:numPr>
        <w:ind w:left="709" w:hanging="709"/>
        <w:rPr>
          <w:b/>
          <w:sz w:val="24"/>
        </w:rPr>
      </w:pPr>
      <w:r>
        <w:rPr>
          <w:b/>
          <w:sz w:val="24"/>
        </w:rPr>
        <w:lastRenderedPageBreak/>
        <w:t>Topographical Survey Specification</w:t>
      </w:r>
    </w:p>
    <w:p w:rsidR="009A654A" w:rsidRDefault="009A654A" w:rsidP="0083655E">
      <w:pPr>
        <w:pStyle w:val="ListParagraph"/>
        <w:ind w:left="792"/>
      </w:pPr>
    </w:p>
    <w:p w:rsidR="00A63954" w:rsidRDefault="00A63954" w:rsidP="009A654A">
      <w:pPr>
        <w:pStyle w:val="ListParagraph"/>
        <w:numPr>
          <w:ilvl w:val="1"/>
          <w:numId w:val="4"/>
        </w:numPr>
        <w:ind w:left="709" w:hanging="709"/>
      </w:pPr>
      <w:r>
        <w:rPr>
          <w:b/>
        </w:rPr>
        <w:t>Accuracy</w:t>
      </w:r>
      <w:r>
        <w:rPr>
          <w:b/>
        </w:rPr>
        <w:br/>
      </w:r>
      <w:proofErr w:type="gramStart"/>
      <w:r>
        <w:t>The</w:t>
      </w:r>
      <w:proofErr w:type="gramEnd"/>
      <w:r>
        <w:t xml:space="preserve"> default measured survey detail accuracy band for this project will be accuracy band </w:t>
      </w:r>
      <w:r w:rsidRPr="00A63954">
        <w:rPr>
          <w:b/>
        </w:rPr>
        <w:t>D (1:50)</w:t>
      </w:r>
      <w:r w:rsidR="009A654A">
        <w:rPr>
          <w:b/>
        </w:rPr>
        <w:t xml:space="preserve"> </w:t>
      </w:r>
      <w:r>
        <w:t>(ref. Measured surveys of land buildings and utilities 3rd edition, Professional Guidance, 2014, RICS).</w:t>
      </w:r>
    </w:p>
    <w:p w:rsidR="00ED19A6" w:rsidRDefault="00A63954" w:rsidP="00ED19A6">
      <w:pPr>
        <w:pStyle w:val="ListParagraph"/>
        <w:ind w:left="709"/>
      </w:pPr>
      <w:r>
        <w:t>Sufficient accurate horizontal measurements should be taken to enable the survey to be plotted to a true scale.</w:t>
      </w:r>
    </w:p>
    <w:p w:rsidR="00A63954" w:rsidRDefault="00A63954" w:rsidP="00A63954">
      <w:pPr>
        <w:pStyle w:val="ListParagraph"/>
        <w:ind w:left="709"/>
      </w:pPr>
    </w:p>
    <w:p w:rsidR="00ED19A6" w:rsidRPr="00ED19A6" w:rsidRDefault="00ED19A6" w:rsidP="00ED19A6">
      <w:pPr>
        <w:pStyle w:val="ListParagraph"/>
        <w:numPr>
          <w:ilvl w:val="1"/>
          <w:numId w:val="4"/>
        </w:numPr>
        <w:ind w:left="709" w:hanging="709"/>
        <w:rPr>
          <w:b/>
        </w:rPr>
      </w:pPr>
      <w:r w:rsidRPr="00ED19A6">
        <w:rPr>
          <w:b/>
        </w:rPr>
        <w:t>Calibration and Checking of Equipment</w:t>
      </w:r>
      <w:r w:rsidRPr="00ED19A6">
        <w:rPr>
          <w:b/>
        </w:rPr>
        <w:br/>
      </w:r>
      <w:proofErr w:type="gramStart"/>
      <w:r w:rsidRPr="00ED19A6">
        <w:t>All</w:t>
      </w:r>
      <w:proofErr w:type="gramEnd"/>
      <w:r w:rsidRPr="00ED19A6">
        <w:t xml:space="preserve"> equipment must be tested and certified to be accurate within the manufacturer’s tolerances. The surveyor is responsible for ensuring all equipment is calibrated/verified and checked prior to use and maintained as such throughout the period of survey works, as well as ensuring it is fit for the survey purpose required.</w:t>
      </w:r>
      <w:r w:rsidRPr="00ED19A6">
        <w:rPr>
          <w:b/>
        </w:rPr>
        <w:br/>
      </w:r>
    </w:p>
    <w:p w:rsidR="007157FB" w:rsidRPr="007157FB" w:rsidRDefault="007157FB" w:rsidP="007157FB">
      <w:pPr>
        <w:pStyle w:val="ListParagraph"/>
        <w:numPr>
          <w:ilvl w:val="1"/>
          <w:numId w:val="4"/>
        </w:numPr>
        <w:ind w:left="709" w:hanging="709"/>
      </w:pPr>
      <w:r w:rsidRPr="007157FB">
        <w:rPr>
          <w:b/>
        </w:rPr>
        <w:t>Coordinate Reference System</w:t>
      </w:r>
    </w:p>
    <w:p w:rsidR="007157FB" w:rsidRPr="007157FB" w:rsidRDefault="007157FB" w:rsidP="007157FB">
      <w:pPr>
        <w:pStyle w:val="ListParagraph"/>
        <w:ind w:left="709"/>
      </w:pPr>
      <w:r>
        <w:t>The survey shall use the following coordinate reference system in plan: Ordnance Survey National Grid and Datum. The subsequent Revit model will be required to utilise a shared coordinate system.</w:t>
      </w:r>
      <w:r>
        <w:br/>
      </w:r>
    </w:p>
    <w:p w:rsidR="00667331" w:rsidRPr="00667331" w:rsidRDefault="00667331" w:rsidP="00667331">
      <w:pPr>
        <w:pStyle w:val="ListParagraph"/>
        <w:numPr>
          <w:ilvl w:val="1"/>
          <w:numId w:val="4"/>
        </w:numPr>
        <w:ind w:left="709" w:hanging="709"/>
      </w:pPr>
      <w:r w:rsidRPr="00520BC8">
        <w:rPr>
          <w:b/>
        </w:rPr>
        <w:t>Extents</w:t>
      </w:r>
      <w:r>
        <w:br/>
      </w:r>
      <w:proofErr w:type="gramStart"/>
      <w:r>
        <w:t>The</w:t>
      </w:r>
      <w:proofErr w:type="gramEnd"/>
      <w:r>
        <w:t xml:space="preserve"> survey must extend beyond the boundaries so that boundary details are clear of any doubts. The area to be surveyed shall include up to the opposite side of the road carriageway where adjacent to the site boundary, and shall also include any public footpaths also where directly adjacent to the site boundary. Levels are required to the top of all boundary walls and fences, and ground levels each side of each wall and fence are also required.</w:t>
      </w:r>
      <w:r>
        <w:br/>
      </w:r>
    </w:p>
    <w:p w:rsidR="00667331" w:rsidRDefault="00667331" w:rsidP="00AE5490">
      <w:pPr>
        <w:pStyle w:val="ListParagraph"/>
        <w:numPr>
          <w:ilvl w:val="1"/>
          <w:numId w:val="4"/>
        </w:numPr>
        <w:ind w:left="709" w:hanging="709"/>
      </w:pPr>
      <w:r w:rsidRPr="00AE5490">
        <w:rPr>
          <w:b/>
        </w:rPr>
        <w:t>Features</w:t>
      </w:r>
      <w:r>
        <w:br/>
      </w:r>
      <w:r w:rsidRPr="000C29FB">
        <w:t>The survey must consist of a grid of 5m x 5m (or closer) spot levels with contour lines throughout each site and allow for recording all other significant building, landscape and services features such as lamp posts, bollards, footpaths, steps/stairs, ramps, handrails, external walls, street furniture, gullies, drainage channels, roads, car parks, fences, planter beds, surfacing, kerb levels and other significant above ground features. Manhole, duct and service covers must be positioned with all cover levels and invert levels recorded. Directions of drains and diameter of pipes within drainage manholes must be recorded and marked on the plan. Any obvious service trenches across the site must be located on the plan. Sharp changes in topography must be recorded. A level is to be recorded for the existing finished floor at all building thresholds, as well as regular levels for the head and foot of existing building external walls.</w:t>
      </w:r>
      <w:r>
        <w:t xml:space="preserve"> </w:t>
      </w:r>
      <w:r w:rsidRPr="000C29FB">
        <w:t xml:space="preserve">The location of all trees </w:t>
      </w:r>
      <w:r w:rsidR="00AE5490">
        <w:t xml:space="preserve">with a </w:t>
      </w:r>
      <w:r w:rsidR="00186864">
        <w:t xml:space="preserve">stem </w:t>
      </w:r>
      <w:r w:rsidR="00AE5490">
        <w:t>diameter of greater than</w:t>
      </w:r>
      <w:r w:rsidR="00186864">
        <w:t xml:space="preserve"> 75</w:t>
      </w:r>
      <w:r w:rsidR="00AE5490">
        <w:t>mm at 1</w:t>
      </w:r>
      <w:r w:rsidR="00186864">
        <w:t>.5</w:t>
      </w:r>
      <w:r w:rsidR="00AE5490">
        <w:t xml:space="preserve">m above ground level </w:t>
      </w:r>
      <w:r w:rsidRPr="000C29FB">
        <w:t>must be given</w:t>
      </w:r>
      <w:r w:rsidR="00AE5490">
        <w:t>,</w:t>
      </w:r>
      <w:r w:rsidRPr="000C29FB">
        <w:t xml:space="preserve"> together with an indication of trunk size/girth and diameter of canopy. A spot ground level adjacent to each tree must be provided. Details of existing fences and walls either crossing the site/s or lying on the boundary lines should be specified. Any significant breaks in boundary lines or obvious changes in level at site boundaries on top of walls or fences must be recorded.</w:t>
      </w:r>
    </w:p>
    <w:p w:rsidR="00667331" w:rsidRPr="00667331" w:rsidRDefault="00667331" w:rsidP="00AE5490">
      <w:pPr>
        <w:pStyle w:val="ListParagraph"/>
        <w:ind w:left="709" w:hanging="709"/>
      </w:pPr>
    </w:p>
    <w:p w:rsidR="00275FE0" w:rsidRDefault="00275FE0" w:rsidP="00275FE0">
      <w:pPr>
        <w:pStyle w:val="ListParagraph"/>
        <w:numPr>
          <w:ilvl w:val="1"/>
          <w:numId w:val="4"/>
        </w:numPr>
        <w:ind w:left="709" w:hanging="709"/>
      </w:pPr>
      <w:r w:rsidRPr="00275FE0">
        <w:rPr>
          <w:b/>
        </w:rPr>
        <w:t>Obscured Features</w:t>
      </w:r>
      <w:r w:rsidRPr="00275FE0">
        <w:rPr>
          <w:b/>
        </w:rPr>
        <w:br/>
      </w:r>
      <w:r>
        <w:t>The surveyor will not be responsible for omission of details obscured during site survey dates unless action for clearance in advance has been agreed and completed for:</w:t>
      </w:r>
    </w:p>
    <w:p w:rsidR="00275FE0" w:rsidRDefault="00275FE0" w:rsidP="00AA638C">
      <w:pPr>
        <w:pStyle w:val="ListParagraph"/>
        <w:numPr>
          <w:ilvl w:val="0"/>
          <w:numId w:val="40"/>
        </w:numPr>
      </w:pPr>
      <w:proofErr w:type="gramStart"/>
      <w:r>
        <w:t>features</w:t>
      </w:r>
      <w:proofErr w:type="gramEnd"/>
      <w:r>
        <w:t xml:space="preserve"> obscured by vegetation, debris, snow, sand, earth, when working outside and plaster, cladding, carpet etc. when working inside buildings.</w:t>
      </w:r>
    </w:p>
    <w:p w:rsidR="00AA638C" w:rsidRDefault="00275FE0" w:rsidP="00AA638C">
      <w:pPr>
        <w:pStyle w:val="ListParagraph"/>
        <w:numPr>
          <w:ilvl w:val="0"/>
          <w:numId w:val="40"/>
        </w:numPr>
      </w:pPr>
      <w:proofErr w:type="gramStart"/>
      <w:r>
        <w:t>features</w:t>
      </w:r>
      <w:proofErr w:type="gramEnd"/>
      <w:r>
        <w:t xml:space="preserve"> obscured by vehicles, trailers, temporary covers, stacked materials.</w:t>
      </w:r>
    </w:p>
    <w:p w:rsidR="00AA638C" w:rsidRDefault="00275FE0" w:rsidP="00AA638C">
      <w:pPr>
        <w:pStyle w:val="ListParagraph"/>
        <w:numPr>
          <w:ilvl w:val="0"/>
          <w:numId w:val="40"/>
        </w:numPr>
      </w:pPr>
      <w:proofErr w:type="gramStart"/>
      <w:r>
        <w:t>features</w:t>
      </w:r>
      <w:proofErr w:type="gramEnd"/>
      <w:r>
        <w:t xml:space="preserve"> inside buildings obscured by coverings, furniture, fixtures and fittings.</w:t>
      </w:r>
    </w:p>
    <w:p w:rsidR="00AA638C" w:rsidRDefault="00275FE0" w:rsidP="00AA638C">
      <w:pPr>
        <w:pStyle w:val="ListParagraph"/>
        <w:numPr>
          <w:ilvl w:val="0"/>
          <w:numId w:val="40"/>
        </w:numPr>
      </w:pPr>
      <w:proofErr w:type="gramStart"/>
      <w:r>
        <w:t>features</w:t>
      </w:r>
      <w:proofErr w:type="gramEnd"/>
      <w:r>
        <w:t xml:space="preserve"> inside inspection covers/manholes/chambers obscured by debris, blockages (where internal chamber survey details are requested in the scope).</w:t>
      </w:r>
    </w:p>
    <w:p w:rsidR="00AA638C" w:rsidRDefault="00275FE0" w:rsidP="00AA638C">
      <w:pPr>
        <w:pStyle w:val="ListParagraph"/>
        <w:numPr>
          <w:ilvl w:val="0"/>
          <w:numId w:val="40"/>
        </w:numPr>
      </w:pPr>
      <w:proofErr w:type="gramStart"/>
      <w:r>
        <w:t>features</w:t>
      </w:r>
      <w:proofErr w:type="gramEnd"/>
      <w:r>
        <w:t xml:space="preserve"> obscured by flooding when undertaking non hydrographic surveys.</w:t>
      </w:r>
    </w:p>
    <w:p w:rsidR="00AA638C" w:rsidRDefault="00275FE0" w:rsidP="00AA638C">
      <w:pPr>
        <w:pStyle w:val="ListParagraph"/>
        <w:numPr>
          <w:ilvl w:val="0"/>
          <w:numId w:val="40"/>
        </w:numPr>
      </w:pPr>
      <w:proofErr w:type="gramStart"/>
      <w:r>
        <w:t>features</w:t>
      </w:r>
      <w:proofErr w:type="gramEnd"/>
      <w:r>
        <w:t xml:space="preserve"> omitted due to lack of adequate lighting or physical access (i.e. at height).</w:t>
      </w:r>
    </w:p>
    <w:p w:rsidR="00275FE0" w:rsidRPr="00275FE0" w:rsidRDefault="00275FE0" w:rsidP="00AA638C">
      <w:pPr>
        <w:pStyle w:val="ListParagraph"/>
        <w:numPr>
          <w:ilvl w:val="0"/>
          <w:numId w:val="40"/>
        </w:numPr>
      </w:pPr>
      <w:proofErr w:type="gramStart"/>
      <w:r>
        <w:lastRenderedPageBreak/>
        <w:t>setting</w:t>
      </w:r>
      <w:proofErr w:type="gramEnd"/>
      <w:r>
        <w:t xml:space="preserve"> out of points where the placement of appropriate markers is restricted due to obscuration, lack of permission, impermeable or un</w:t>
      </w:r>
      <w:r w:rsidRPr="00AA638C">
        <w:rPr>
          <w:rFonts w:ascii="Cambria Math" w:hAnsi="Cambria Math" w:cs="Cambria Math"/>
        </w:rPr>
        <w:t>‐</w:t>
      </w:r>
      <w:proofErr w:type="spellStart"/>
      <w:r>
        <w:t>markable</w:t>
      </w:r>
      <w:proofErr w:type="spellEnd"/>
      <w:r>
        <w:t xml:space="preserve"> surfaces.</w:t>
      </w:r>
      <w:r>
        <w:br/>
      </w:r>
    </w:p>
    <w:p w:rsidR="009B207D" w:rsidRDefault="007A791B" w:rsidP="009B207D">
      <w:pPr>
        <w:pStyle w:val="ListParagraph"/>
        <w:numPr>
          <w:ilvl w:val="1"/>
          <w:numId w:val="4"/>
        </w:numPr>
        <w:ind w:left="709" w:hanging="567"/>
      </w:pPr>
      <w:r w:rsidRPr="009B207D">
        <w:rPr>
          <w:b/>
        </w:rPr>
        <w:t>Standards</w:t>
      </w:r>
      <w:r w:rsidRPr="009B207D">
        <w:rPr>
          <w:b/>
        </w:rPr>
        <w:br/>
      </w:r>
      <w:r w:rsidR="009B207D">
        <w:t xml:space="preserve">Layer naming to be in accordance with 'AEC (UK) Protocol for Layer Naming' </w:t>
      </w:r>
      <w:r w:rsidR="009B207D">
        <w:br/>
        <w:t xml:space="preserve">Compliance with 'AEC UK BIM Protocol for Autodesk Revit' is required. </w:t>
      </w:r>
      <w:r w:rsidR="009B207D">
        <w:br/>
        <w:t xml:space="preserve">For reference, and as per AEC UK BIM Protocol for Autodesk Revit, the following </w:t>
      </w:r>
      <w:proofErr w:type="spellStart"/>
      <w:r w:rsidR="009B207D">
        <w:t>worksets</w:t>
      </w:r>
      <w:proofErr w:type="spellEnd"/>
      <w:r w:rsidR="009B207D">
        <w:t xml:space="preserve"> are to be included within each separate Volume model;</w:t>
      </w:r>
      <w:r w:rsidR="009B207D">
        <w:br/>
      </w:r>
    </w:p>
    <w:p w:rsidR="009B207D" w:rsidRDefault="009B207D" w:rsidP="009B207D">
      <w:pPr>
        <w:pStyle w:val="ListParagraph"/>
        <w:ind w:left="709"/>
      </w:pPr>
      <w:r>
        <w:t>(Volume Number)</w:t>
      </w:r>
      <w:r>
        <w:rPr>
          <w:rFonts w:ascii="Cambria Math" w:hAnsi="Cambria Math" w:cs="Cambria Math"/>
        </w:rPr>
        <w:t>‐</w:t>
      </w:r>
      <w:r>
        <w:t>Ceilings *</w:t>
      </w:r>
    </w:p>
    <w:p w:rsidR="009B207D" w:rsidRDefault="009B207D" w:rsidP="009B207D">
      <w:pPr>
        <w:pStyle w:val="ListParagraph"/>
        <w:ind w:left="709"/>
      </w:pPr>
      <w:r>
        <w:t>(Volume Number)</w:t>
      </w:r>
      <w:r>
        <w:rPr>
          <w:rFonts w:ascii="Cambria Math" w:hAnsi="Cambria Math" w:cs="Cambria Math"/>
        </w:rPr>
        <w:t>‐</w:t>
      </w:r>
      <w:r>
        <w:t>Cores *</w:t>
      </w:r>
    </w:p>
    <w:p w:rsidR="009B207D" w:rsidRDefault="009B207D" w:rsidP="009B207D">
      <w:pPr>
        <w:pStyle w:val="ListParagraph"/>
        <w:ind w:left="709"/>
      </w:pPr>
      <w:r>
        <w:t>(Volume Number)</w:t>
      </w:r>
      <w:r>
        <w:rPr>
          <w:rFonts w:ascii="Cambria Math" w:hAnsi="Cambria Math" w:cs="Cambria Math"/>
        </w:rPr>
        <w:t>‐</w:t>
      </w:r>
      <w:r>
        <w:t>FFE *</w:t>
      </w:r>
    </w:p>
    <w:p w:rsidR="009B207D" w:rsidRDefault="009B207D" w:rsidP="009B207D">
      <w:pPr>
        <w:pStyle w:val="ListParagraph"/>
        <w:ind w:left="709"/>
      </w:pPr>
      <w:r>
        <w:t>(Volume Number)</w:t>
      </w:r>
      <w:r>
        <w:rPr>
          <w:rFonts w:ascii="Cambria Math" w:hAnsi="Cambria Math" w:cs="Cambria Math"/>
        </w:rPr>
        <w:t>‐</w:t>
      </w:r>
      <w:r>
        <w:t>Interiors *</w:t>
      </w:r>
    </w:p>
    <w:p w:rsidR="009B207D" w:rsidRDefault="009B207D" w:rsidP="009B207D">
      <w:pPr>
        <w:pStyle w:val="ListParagraph"/>
        <w:ind w:left="709"/>
      </w:pPr>
      <w:r>
        <w:t>(Volume Number)</w:t>
      </w:r>
      <w:r>
        <w:rPr>
          <w:rFonts w:ascii="Cambria Math" w:hAnsi="Cambria Math" w:cs="Cambria Math"/>
        </w:rPr>
        <w:t>‐</w:t>
      </w:r>
      <w:r>
        <w:t>Shell *</w:t>
      </w:r>
    </w:p>
    <w:p w:rsidR="009B207D" w:rsidRDefault="009B207D" w:rsidP="009B207D">
      <w:pPr>
        <w:pStyle w:val="ListParagraph"/>
        <w:ind w:left="709"/>
      </w:pPr>
      <w:r>
        <w:t>(Volume Number)</w:t>
      </w:r>
      <w:r>
        <w:rPr>
          <w:rFonts w:ascii="Cambria Math" w:hAnsi="Cambria Math" w:cs="Cambria Math"/>
        </w:rPr>
        <w:t>‐</w:t>
      </w:r>
      <w:r>
        <w:t>Slabs *</w:t>
      </w:r>
    </w:p>
    <w:p w:rsidR="009B207D" w:rsidRDefault="009B207D" w:rsidP="009B207D">
      <w:pPr>
        <w:pStyle w:val="ListParagraph"/>
        <w:ind w:left="709"/>
      </w:pPr>
      <w:r>
        <w:t>(Volume Number)</w:t>
      </w:r>
      <w:r>
        <w:rPr>
          <w:rFonts w:ascii="Cambria Math" w:hAnsi="Cambria Math" w:cs="Cambria Math"/>
        </w:rPr>
        <w:t>‐</w:t>
      </w:r>
      <w:r>
        <w:t>Circulation *</w:t>
      </w:r>
    </w:p>
    <w:p w:rsidR="009B207D" w:rsidRDefault="009B207D" w:rsidP="009B207D">
      <w:pPr>
        <w:pStyle w:val="ListParagraph"/>
        <w:ind w:left="709"/>
      </w:pPr>
      <w:r>
        <w:t>(Volume Number)</w:t>
      </w:r>
      <w:r>
        <w:rPr>
          <w:rFonts w:ascii="Cambria Math" w:hAnsi="Cambria Math" w:cs="Cambria Math"/>
        </w:rPr>
        <w:t>‐</w:t>
      </w:r>
      <w:r>
        <w:t>Structure *</w:t>
      </w:r>
    </w:p>
    <w:p w:rsidR="009B207D" w:rsidRDefault="009B207D" w:rsidP="009B207D">
      <w:pPr>
        <w:pStyle w:val="ListParagraph"/>
        <w:ind w:left="709"/>
      </w:pPr>
      <w:r>
        <w:t>(Volume Number)</w:t>
      </w:r>
      <w:r>
        <w:rPr>
          <w:rFonts w:ascii="Cambria Math" w:hAnsi="Cambria Math" w:cs="Cambria Math"/>
        </w:rPr>
        <w:t>‐</w:t>
      </w:r>
      <w:r>
        <w:t>M&amp;E Services *</w:t>
      </w:r>
    </w:p>
    <w:p w:rsidR="009B207D" w:rsidRDefault="009B207D" w:rsidP="009B207D">
      <w:pPr>
        <w:pStyle w:val="ListParagraph"/>
        <w:ind w:left="709"/>
      </w:pPr>
      <w:r>
        <w:t>(Volume Number)</w:t>
      </w:r>
      <w:r>
        <w:rPr>
          <w:rFonts w:ascii="Cambria Math" w:hAnsi="Cambria Math" w:cs="Cambria Math"/>
        </w:rPr>
        <w:t>‐</w:t>
      </w:r>
      <w:proofErr w:type="spellStart"/>
      <w:r>
        <w:t>Topo</w:t>
      </w:r>
      <w:proofErr w:type="spellEnd"/>
      <w:r>
        <w:t xml:space="preserve"> Landscape **</w:t>
      </w:r>
    </w:p>
    <w:p w:rsidR="009B207D" w:rsidRDefault="009B207D" w:rsidP="009B207D">
      <w:pPr>
        <w:pStyle w:val="ListParagraph"/>
        <w:ind w:left="709"/>
      </w:pPr>
      <w:r>
        <w:t>(Volume Number)</w:t>
      </w:r>
      <w:r>
        <w:rPr>
          <w:rFonts w:ascii="Cambria Math" w:hAnsi="Cambria Math" w:cs="Cambria Math"/>
        </w:rPr>
        <w:t>‐</w:t>
      </w:r>
      <w:proofErr w:type="spellStart"/>
      <w:r>
        <w:t>Topo</w:t>
      </w:r>
      <w:proofErr w:type="spellEnd"/>
      <w:r>
        <w:t xml:space="preserve"> Features **</w:t>
      </w:r>
    </w:p>
    <w:p w:rsidR="003F2215" w:rsidRDefault="009B207D" w:rsidP="003F2215">
      <w:pPr>
        <w:pStyle w:val="ListParagraph"/>
        <w:ind w:left="709"/>
      </w:pPr>
      <w:r>
        <w:t>(Volume Number)</w:t>
      </w:r>
      <w:r>
        <w:rPr>
          <w:rFonts w:ascii="Cambria Math" w:hAnsi="Cambria Math" w:cs="Cambria Math"/>
        </w:rPr>
        <w:t>‐</w:t>
      </w:r>
      <w:proofErr w:type="spellStart"/>
      <w:r>
        <w:t>Topo</w:t>
      </w:r>
      <w:proofErr w:type="spellEnd"/>
      <w:r>
        <w:t xml:space="preserve"> Trees **</w:t>
      </w:r>
      <w:r w:rsidR="003F2215">
        <w:br/>
      </w:r>
      <w:r w:rsidR="003F2215">
        <w:br/>
        <w:t>Key</w:t>
      </w:r>
    </w:p>
    <w:p w:rsidR="003F2215" w:rsidRDefault="006E0EF6" w:rsidP="003F2215">
      <w:pPr>
        <w:pStyle w:val="ListParagraph"/>
        <w:ind w:left="709"/>
      </w:pPr>
      <w:r>
        <w:t>*</w:t>
      </w:r>
      <w:r>
        <w:tab/>
      </w:r>
      <w:r w:rsidR="003F2215">
        <w:t>Measured Building Survey</w:t>
      </w:r>
    </w:p>
    <w:p w:rsidR="003F2215" w:rsidRDefault="006E0EF6" w:rsidP="003F2215">
      <w:pPr>
        <w:pStyle w:val="ListParagraph"/>
        <w:ind w:left="709"/>
      </w:pPr>
      <w:r>
        <w:t>**</w:t>
      </w:r>
      <w:r>
        <w:tab/>
      </w:r>
      <w:r w:rsidR="003F2215">
        <w:t>Topographical Survey</w:t>
      </w:r>
      <w:r w:rsidR="003F2215">
        <w:br/>
      </w:r>
    </w:p>
    <w:p w:rsidR="003F2215" w:rsidRDefault="003F2215" w:rsidP="003F2215">
      <w:pPr>
        <w:pStyle w:val="ListParagraph"/>
        <w:numPr>
          <w:ilvl w:val="0"/>
          <w:numId w:val="37"/>
        </w:numPr>
        <w:ind w:left="993" w:hanging="284"/>
      </w:pPr>
      <w:r>
        <w:t xml:space="preserve">Within the </w:t>
      </w:r>
      <w:proofErr w:type="spellStart"/>
      <w:r>
        <w:t>Topo</w:t>
      </w:r>
      <w:proofErr w:type="spellEnd"/>
      <w:r w:rsidRPr="003F2215">
        <w:rPr>
          <w:rFonts w:ascii="Cambria Math" w:hAnsi="Cambria Math" w:cs="Cambria Math"/>
        </w:rPr>
        <w:t>‐</w:t>
      </w:r>
      <w:r>
        <w:t xml:space="preserve">Surface </w:t>
      </w:r>
      <w:proofErr w:type="spellStart"/>
      <w:r>
        <w:t>workset</w:t>
      </w:r>
      <w:proofErr w:type="spellEnd"/>
      <w:r>
        <w:t xml:space="preserve">, all hard and soft landscaping is to be included and modelled as separate regions. Ramps, stairs, footpaths, car parks, existing </w:t>
      </w:r>
      <w:r w:rsidR="00366D09">
        <w:t xml:space="preserve">standalone structures </w:t>
      </w:r>
      <w:r>
        <w:t>must be modelled as part of the hard landscaping. Soft Landscaping will consist mainly of grassed areas.</w:t>
      </w:r>
    </w:p>
    <w:p w:rsidR="00554C0B" w:rsidRDefault="003F2215" w:rsidP="001C18ED">
      <w:pPr>
        <w:pStyle w:val="ListParagraph"/>
        <w:numPr>
          <w:ilvl w:val="0"/>
          <w:numId w:val="37"/>
        </w:numPr>
        <w:ind w:left="993" w:hanging="284"/>
      </w:pPr>
      <w:r>
        <w:t xml:space="preserve">Within the </w:t>
      </w:r>
      <w:proofErr w:type="spellStart"/>
      <w:r>
        <w:t>Topo</w:t>
      </w:r>
      <w:proofErr w:type="spellEnd"/>
      <w:r w:rsidRPr="003F2215">
        <w:rPr>
          <w:rFonts w:ascii="Cambria Math" w:hAnsi="Cambria Math" w:cs="Cambria Math"/>
        </w:rPr>
        <w:t>‐</w:t>
      </w:r>
      <w:r>
        <w:t xml:space="preserve">Trees </w:t>
      </w:r>
      <w:proofErr w:type="spellStart"/>
      <w:r>
        <w:t>workset</w:t>
      </w:r>
      <w:proofErr w:type="spellEnd"/>
      <w:r>
        <w:t>, basic 3D trees only are to be used due to file size limitations. The location of the trunk and indication of canopy size in plan are preferred to 3D visuals of the trees.</w:t>
      </w:r>
      <w:r w:rsidR="000C29FB" w:rsidRPr="001C18ED">
        <w:rPr>
          <w:b/>
        </w:rPr>
        <w:br/>
      </w:r>
    </w:p>
    <w:p w:rsidR="00187293" w:rsidRDefault="00554C0B" w:rsidP="00F54F88">
      <w:pPr>
        <w:pStyle w:val="ListParagraph"/>
        <w:numPr>
          <w:ilvl w:val="1"/>
          <w:numId w:val="4"/>
        </w:numPr>
        <w:ind w:left="709" w:hanging="709"/>
      </w:pPr>
      <w:r>
        <w:rPr>
          <w:b/>
        </w:rPr>
        <w:t>Outputs</w:t>
      </w:r>
      <w:r>
        <w:rPr>
          <w:b/>
        </w:rPr>
        <w:br/>
      </w:r>
      <w:r w:rsidR="00F54F88">
        <w:t>All Topographical Survey Data in DWG format compatible with Autodesk AutoCAD 2017.</w:t>
      </w:r>
      <w:r w:rsidR="00F54F88">
        <w:br/>
        <w:t>Note: this will subsequently be used for addition of Underground Services Survey Information.</w:t>
      </w:r>
      <w:r w:rsidR="00F54F88">
        <w:br/>
        <w:t>3D Topographical Revit Models (.</w:t>
      </w:r>
      <w:proofErr w:type="spellStart"/>
      <w:r w:rsidR="00F54F88">
        <w:t>rvt</w:t>
      </w:r>
      <w:proofErr w:type="spellEnd"/>
      <w:r w:rsidR="00F54F88">
        <w:t>) compatible with Autodesk Revit 2017.</w:t>
      </w:r>
    </w:p>
    <w:p w:rsidR="00A951DC" w:rsidRPr="00187293" w:rsidRDefault="00187293" w:rsidP="009A654A">
      <w:pPr>
        <w:rPr>
          <w:rFonts w:eastAsiaTheme="minorHAnsi" w:cstheme="minorBidi"/>
          <w:szCs w:val="22"/>
          <w:lang w:eastAsia="en-US"/>
        </w:rPr>
      </w:pPr>
      <w:r>
        <w:br w:type="page"/>
      </w:r>
    </w:p>
    <w:p w:rsidR="00187293" w:rsidRPr="00B923A2" w:rsidRDefault="00B923A2" w:rsidP="00187293">
      <w:pPr>
        <w:pStyle w:val="Heading4"/>
        <w:numPr>
          <w:ilvl w:val="0"/>
          <w:numId w:val="4"/>
        </w:numPr>
        <w:ind w:left="709" w:hanging="709"/>
        <w:rPr>
          <w:b/>
        </w:rPr>
      </w:pPr>
      <w:r w:rsidRPr="00B923A2">
        <w:rPr>
          <w:b/>
          <w:sz w:val="24"/>
        </w:rPr>
        <w:lastRenderedPageBreak/>
        <w:t xml:space="preserve">Underground </w:t>
      </w:r>
      <w:r>
        <w:rPr>
          <w:b/>
          <w:sz w:val="24"/>
        </w:rPr>
        <w:t xml:space="preserve">Services </w:t>
      </w:r>
      <w:r w:rsidRPr="00B923A2">
        <w:rPr>
          <w:b/>
          <w:sz w:val="24"/>
        </w:rPr>
        <w:t>Survey Specification</w:t>
      </w:r>
      <w:r w:rsidR="00187293" w:rsidRPr="00B923A2">
        <w:rPr>
          <w:b/>
        </w:rPr>
        <w:br/>
      </w:r>
    </w:p>
    <w:p w:rsidR="001E6817" w:rsidRPr="001E6817" w:rsidRDefault="001E6817" w:rsidP="001E6817">
      <w:pPr>
        <w:pStyle w:val="ListParagraph"/>
        <w:numPr>
          <w:ilvl w:val="1"/>
          <w:numId w:val="4"/>
        </w:numPr>
        <w:ind w:left="709" w:hanging="709"/>
        <w:rPr>
          <w:b/>
        </w:rPr>
      </w:pPr>
      <w:r w:rsidRPr="001E6817">
        <w:rPr>
          <w:b/>
        </w:rPr>
        <w:t>Desktop Utility Search</w:t>
      </w:r>
      <w:r w:rsidRPr="001E6817">
        <w:rPr>
          <w:b/>
        </w:rPr>
        <w:br/>
      </w:r>
      <w:proofErr w:type="gramStart"/>
      <w:r>
        <w:t>A</w:t>
      </w:r>
      <w:proofErr w:type="gramEnd"/>
      <w:r w:rsidRPr="001E6817">
        <w:t xml:space="preserve"> desktop utility search of all available utility data should be undertaken, in addition to carrying out the physical scanning of the site for buried services, to comply with PAS 128:2014 Specification for Underground Utility Detection, Verification and Location</w:t>
      </w:r>
      <w:r w:rsidR="00A9441C">
        <w:t>. The cost of this search should be included in your tender.</w:t>
      </w:r>
      <w:r w:rsidRPr="001E6817">
        <w:br/>
      </w:r>
    </w:p>
    <w:p w:rsidR="00B923A2" w:rsidRPr="00B923A2" w:rsidRDefault="00A06EC0" w:rsidP="00AD380B">
      <w:pPr>
        <w:pStyle w:val="ListParagraph"/>
        <w:numPr>
          <w:ilvl w:val="1"/>
          <w:numId w:val="4"/>
        </w:numPr>
        <w:ind w:left="709" w:hanging="709"/>
        <w:rPr>
          <w:b/>
        </w:rPr>
      </w:pPr>
      <w:r w:rsidRPr="00520BC8">
        <w:rPr>
          <w:b/>
        </w:rPr>
        <w:t>Extents</w:t>
      </w:r>
      <w:r>
        <w:br/>
      </w:r>
      <w:proofErr w:type="gramStart"/>
      <w:r>
        <w:t>The</w:t>
      </w:r>
      <w:proofErr w:type="gramEnd"/>
      <w:r>
        <w:t xml:space="preserve"> survey must extend beyond the boundaries so that boundary details are clear of any doubts. The area to be surveyed shall include up to the opposite side of the road carriageway where adjacent to the site boundary, and shall also include any public footpaths also where directly adjacent to the site boundary.</w:t>
      </w:r>
      <w:r w:rsidR="00B923A2">
        <w:br/>
      </w:r>
    </w:p>
    <w:p w:rsidR="00B923A2" w:rsidRPr="00A63954" w:rsidRDefault="00B923A2" w:rsidP="00B923A2">
      <w:pPr>
        <w:pStyle w:val="ListParagraph"/>
        <w:numPr>
          <w:ilvl w:val="1"/>
          <w:numId w:val="4"/>
        </w:numPr>
        <w:ind w:left="709" w:hanging="709"/>
      </w:pPr>
      <w:r>
        <w:rPr>
          <w:b/>
        </w:rPr>
        <w:t>Outputs</w:t>
      </w:r>
    </w:p>
    <w:p w:rsidR="00A06EC0" w:rsidRPr="00B923A2" w:rsidRDefault="00B923A2" w:rsidP="00B923A2">
      <w:pPr>
        <w:pStyle w:val="ListParagraph"/>
        <w:ind w:left="709"/>
      </w:pPr>
      <w:r w:rsidRPr="00A63954">
        <w:t>Underground Services Survey compatible with AutoCAD 2017</w:t>
      </w:r>
      <w:r>
        <w:t>.</w:t>
      </w:r>
      <w:r>
        <w:rPr>
          <w:b/>
        </w:rPr>
        <w:br/>
      </w:r>
      <w:r>
        <w:t xml:space="preserve">Upon completion of the survey, you shall add the accurately measured records of drain lengths, diameters, depths and directions of flow </w:t>
      </w:r>
      <w:proofErr w:type="spellStart"/>
      <w:r>
        <w:t>etc</w:t>
      </w:r>
      <w:proofErr w:type="spellEnd"/>
      <w:r>
        <w:t xml:space="preserve"> to the Topographical AutoCAD drawing as described in Item 4.10 above. Line style and line weight, the CAD/BIM drawing layers, model names and colour coding shall be in accordance with TSA’s (The Survey Association) The Essential Guide to Utility Surveys. A .DWG file format inclusive of all surveyed elements is required.</w:t>
      </w:r>
      <w:r w:rsidR="00A06EC0" w:rsidRPr="00B923A2">
        <w:rPr>
          <w:b/>
        </w:rPr>
        <w:br/>
      </w:r>
    </w:p>
    <w:p w:rsidR="00A951DC" w:rsidRPr="00AD380B" w:rsidRDefault="00AD380B" w:rsidP="00AD380B">
      <w:pPr>
        <w:pStyle w:val="ListParagraph"/>
        <w:numPr>
          <w:ilvl w:val="1"/>
          <w:numId w:val="4"/>
        </w:numPr>
        <w:ind w:left="709" w:hanging="709"/>
        <w:rPr>
          <w:b/>
        </w:rPr>
      </w:pPr>
      <w:r>
        <w:rPr>
          <w:b/>
        </w:rPr>
        <w:t>Quality Level</w:t>
      </w:r>
      <w:r>
        <w:rPr>
          <w:b/>
        </w:rPr>
        <w:br/>
      </w:r>
      <w:r w:rsidR="00B923A2">
        <w:t>The u</w:t>
      </w:r>
      <w:r w:rsidRPr="00AD380B">
        <w:t xml:space="preserve">nderground </w:t>
      </w:r>
      <w:r w:rsidR="00B923A2">
        <w:t>services</w:t>
      </w:r>
      <w:r w:rsidRPr="00AD380B">
        <w:t xml:space="preserve"> survey shall be carried out according to Quality Level </w:t>
      </w:r>
      <w:r w:rsidRPr="00AD380B">
        <w:rPr>
          <w:b/>
        </w:rPr>
        <w:t>B</w:t>
      </w:r>
      <w:r w:rsidRPr="00AD380B">
        <w:t xml:space="preserve"> on Table 1 in PAS 128.</w:t>
      </w:r>
      <w:r w:rsidR="00A951DC" w:rsidRPr="00AD380B">
        <w:br/>
      </w:r>
    </w:p>
    <w:p w:rsidR="00AD380B" w:rsidRDefault="00AD380B" w:rsidP="00D90C43">
      <w:pPr>
        <w:pStyle w:val="ListParagraph"/>
        <w:numPr>
          <w:ilvl w:val="1"/>
          <w:numId w:val="4"/>
        </w:numPr>
        <w:ind w:left="709" w:hanging="709"/>
      </w:pPr>
      <w:r>
        <w:rPr>
          <w:b/>
        </w:rPr>
        <w:t>Scope</w:t>
      </w:r>
      <w:r>
        <w:rPr>
          <w:b/>
        </w:rPr>
        <w:br/>
      </w:r>
      <w:r>
        <w:t>The underground services survey shall:</w:t>
      </w:r>
      <w:r>
        <w:rPr>
          <w:rFonts w:ascii="Cambria Math" w:hAnsi="Cambria Math" w:cs="Cambria Math"/>
        </w:rPr>
        <w:t>‐</w:t>
      </w:r>
    </w:p>
    <w:p w:rsidR="00AD380B" w:rsidRDefault="00AD380B" w:rsidP="00AD380B">
      <w:pPr>
        <w:pStyle w:val="ListParagraph"/>
        <w:numPr>
          <w:ilvl w:val="0"/>
          <w:numId w:val="36"/>
        </w:numPr>
        <w:ind w:left="1134" w:hanging="425"/>
      </w:pPr>
      <w:r>
        <w:t>Determine the arrangement of all buried services within the boundaries.</w:t>
      </w:r>
    </w:p>
    <w:p w:rsidR="00AD380B" w:rsidRDefault="00AD380B" w:rsidP="00AD380B">
      <w:pPr>
        <w:pStyle w:val="ListParagraph"/>
        <w:numPr>
          <w:ilvl w:val="0"/>
          <w:numId w:val="36"/>
        </w:numPr>
        <w:ind w:left="1134" w:hanging="425"/>
      </w:pPr>
      <w:r>
        <w:t>Measure and record the depth below ground of each service pipe, duct, cable, wire and other underground infrastructure indicating changes in level where appropriate.</w:t>
      </w:r>
    </w:p>
    <w:p w:rsidR="00AD380B" w:rsidRDefault="00AD380B" w:rsidP="00AD380B">
      <w:pPr>
        <w:pStyle w:val="ListParagraph"/>
        <w:numPr>
          <w:ilvl w:val="0"/>
          <w:numId w:val="36"/>
        </w:numPr>
        <w:ind w:left="1134" w:hanging="425"/>
      </w:pPr>
      <w:r>
        <w:t xml:space="preserve">Identify and record the type of service (i.e. gas, water, telecommunication, HV or LV electricity, drains </w:t>
      </w:r>
      <w:proofErr w:type="spellStart"/>
      <w:r>
        <w:t>etc</w:t>
      </w:r>
      <w:proofErr w:type="spellEnd"/>
      <w:r>
        <w:t>).</w:t>
      </w:r>
    </w:p>
    <w:p w:rsidR="00AD380B" w:rsidRDefault="00AD380B" w:rsidP="00AD380B">
      <w:pPr>
        <w:pStyle w:val="ListParagraph"/>
        <w:numPr>
          <w:ilvl w:val="0"/>
          <w:numId w:val="36"/>
        </w:numPr>
        <w:ind w:left="1134" w:hanging="425"/>
      </w:pPr>
      <w:r>
        <w:t>Measure and record the size/diameter of each service or service trench.</w:t>
      </w:r>
    </w:p>
    <w:p w:rsidR="00AD380B" w:rsidRDefault="00AD380B" w:rsidP="009F7DAD">
      <w:pPr>
        <w:pStyle w:val="ListParagraph"/>
        <w:numPr>
          <w:ilvl w:val="0"/>
          <w:numId w:val="36"/>
        </w:numPr>
        <w:ind w:left="1134" w:hanging="425"/>
      </w:pPr>
      <w:r>
        <w:t>Record the direction of travel of the service run, where applicable.</w:t>
      </w:r>
    </w:p>
    <w:p w:rsidR="00860F20" w:rsidRDefault="00860F20" w:rsidP="00A63954">
      <w:pPr>
        <w:pStyle w:val="ListParagraph"/>
        <w:ind w:left="709"/>
      </w:pPr>
    </w:p>
    <w:p w:rsidR="00860F20" w:rsidRPr="007A6D29" w:rsidRDefault="00860F20" w:rsidP="00860F20">
      <w:pPr>
        <w:pStyle w:val="ListParagraph"/>
        <w:numPr>
          <w:ilvl w:val="1"/>
          <w:numId w:val="4"/>
        </w:numPr>
        <w:ind w:left="709" w:hanging="709"/>
      </w:pPr>
      <w:r>
        <w:rPr>
          <w:b/>
        </w:rPr>
        <w:t>Standards</w:t>
      </w:r>
    </w:p>
    <w:p w:rsidR="003F304C" w:rsidRDefault="00860F20" w:rsidP="00755CA5">
      <w:pPr>
        <w:pStyle w:val="ListParagraph"/>
        <w:ind w:left="709"/>
      </w:pPr>
      <w:r>
        <w:t xml:space="preserve">The survey will be carried out in accordance with the ‘Code of Practice for Site Investigations’ BS 5930, and Measured surveys of land buildings and utilities 3rd edition, Professional Guidance, 2014, RICS. All current investigation underground survey methods available, such as radio detection (CAT), acoustic detection, ground penetrating radar, CCTV and </w:t>
      </w:r>
      <w:proofErr w:type="spellStart"/>
      <w:r>
        <w:t>Sonde</w:t>
      </w:r>
      <w:proofErr w:type="spellEnd"/>
      <w:r>
        <w:t xml:space="preserve"> should be used, as deemed appropriate by the survey specialist, to achieve the aims of the survey, which are listed in the Scope above.</w:t>
      </w:r>
      <w:r w:rsidR="00FF4BAC">
        <w:br w:type="page"/>
      </w:r>
    </w:p>
    <w:p w:rsidR="008E4D10" w:rsidRPr="00610146" w:rsidRDefault="008E4D10" w:rsidP="00A22048">
      <w:pPr>
        <w:pStyle w:val="ListParagraph"/>
        <w:numPr>
          <w:ilvl w:val="0"/>
          <w:numId w:val="4"/>
        </w:numPr>
        <w:ind w:left="709" w:hanging="709"/>
        <w:rPr>
          <w:rFonts w:eastAsiaTheme="majorEastAsia" w:cstheme="majorBidi"/>
          <w:b/>
          <w:bCs/>
          <w:color w:val="007B86"/>
          <w:sz w:val="24"/>
        </w:rPr>
      </w:pPr>
      <w:r w:rsidRPr="00610146">
        <w:rPr>
          <w:rFonts w:eastAsiaTheme="majorEastAsia" w:cstheme="majorBidi"/>
          <w:b/>
          <w:bCs/>
          <w:color w:val="007B86"/>
          <w:sz w:val="24"/>
        </w:rPr>
        <w:lastRenderedPageBreak/>
        <w:t>CDM Regulations, Health &amp; Safety</w:t>
      </w:r>
    </w:p>
    <w:p w:rsidR="003B561C" w:rsidRPr="003B561C" w:rsidRDefault="003B561C" w:rsidP="00A22048">
      <w:pPr>
        <w:pStyle w:val="NumbList1"/>
        <w:numPr>
          <w:ilvl w:val="1"/>
          <w:numId w:val="4"/>
        </w:numPr>
        <w:ind w:left="709" w:hanging="709"/>
        <w:rPr>
          <w:rFonts w:eastAsiaTheme="majorEastAsia" w:cstheme="majorBidi"/>
          <w:b/>
          <w:bCs/>
          <w:color w:val="007B86"/>
          <w:sz w:val="26"/>
          <w:szCs w:val="26"/>
        </w:rPr>
      </w:pPr>
      <w:r w:rsidRPr="004127A2">
        <w:t>You must conduct your surveys in accordance with the CDM Regulations and as such you must submit a Risk Assessment and Method Statement for the survey work at tender stage. You must include in your tender for any equipment and contractor’s attendance that you require to safely execute your survey. No attendance will be provided by others.  You should note that some levels are required on public roads and public spaces that will most likely be occupied when you carry out your work. You must allow for all safety measures such as protecting open manhole covers when working in occupied areas</w:t>
      </w:r>
      <w:r w:rsidRPr="006D147E">
        <w:t>.</w:t>
      </w:r>
      <w:r>
        <w:br/>
      </w:r>
    </w:p>
    <w:p w:rsidR="008E4D10" w:rsidRPr="004B4166" w:rsidRDefault="008E4D10" w:rsidP="00A22048">
      <w:pPr>
        <w:pStyle w:val="NumbList1"/>
        <w:numPr>
          <w:ilvl w:val="1"/>
          <w:numId w:val="4"/>
        </w:numPr>
        <w:ind w:left="709" w:hanging="709"/>
        <w:rPr>
          <w:rFonts w:eastAsiaTheme="majorEastAsia" w:cstheme="majorBidi"/>
          <w:b/>
          <w:bCs/>
          <w:color w:val="007B86"/>
          <w:sz w:val="26"/>
          <w:szCs w:val="26"/>
        </w:rPr>
      </w:pPr>
      <w:r w:rsidRPr="008E4D10">
        <w:t>If working on site, you will be expected to have familiarised yourself with the site sufficiently to confirm access limitations, and to have taken reasonable steps to identify the presence of existing services. The surveyor is responsible for the preparation of method statements, risk assessments, safety and task briefing prior to works commencement and the safety of staff.</w:t>
      </w:r>
      <w:r w:rsidR="006E0EF6">
        <w:br/>
      </w:r>
    </w:p>
    <w:p w:rsidR="004B4166" w:rsidRDefault="004B4166" w:rsidP="00A22048">
      <w:pPr>
        <w:pStyle w:val="ListParagraph"/>
        <w:numPr>
          <w:ilvl w:val="0"/>
          <w:numId w:val="4"/>
        </w:numPr>
        <w:ind w:left="709" w:hanging="709"/>
        <w:rPr>
          <w:rFonts w:eastAsiaTheme="majorEastAsia" w:cstheme="majorBidi"/>
          <w:b/>
          <w:bCs/>
          <w:color w:val="007B86"/>
          <w:sz w:val="24"/>
          <w:szCs w:val="24"/>
        </w:rPr>
      </w:pPr>
      <w:r w:rsidRPr="004B4166">
        <w:rPr>
          <w:rFonts w:eastAsiaTheme="majorEastAsia" w:cstheme="majorBidi"/>
          <w:b/>
          <w:bCs/>
          <w:color w:val="007B86"/>
          <w:sz w:val="24"/>
          <w:szCs w:val="24"/>
        </w:rPr>
        <w:t>Survey Work Conditions</w:t>
      </w:r>
    </w:p>
    <w:p w:rsidR="00461066" w:rsidRDefault="004B4166" w:rsidP="00FE421D">
      <w:pPr>
        <w:pStyle w:val="NumbList1"/>
        <w:numPr>
          <w:ilvl w:val="1"/>
          <w:numId w:val="4"/>
        </w:numPr>
        <w:ind w:left="709" w:hanging="709"/>
        <w:rPr>
          <w:rFonts w:eastAsiaTheme="majorEastAsia" w:cstheme="majorBidi"/>
          <w:b/>
          <w:bCs/>
          <w:color w:val="007B86"/>
          <w:sz w:val="26"/>
          <w:szCs w:val="26"/>
        </w:rPr>
      </w:pPr>
      <w:r w:rsidRPr="004B4166">
        <w:t>No attendance from others or equipment will be provided and you will be working at the building during normal working hours</w:t>
      </w:r>
      <w:r w:rsidR="00FE421D">
        <w:t xml:space="preserve"> (see 15.1 below).</w:t>
      </w:r>
    </w:p>
    <w:p w:rsidR="00461066" w:rsidRPr="00461066" w:rsidRDefault="00461066" w:rsidP="00FF4BAC">
      <w:pPr>
        <w:pStyle w:val="NumbList1"/>
        <w:numPr>
          <w:ilvl w:val="0"/>
          <w:numId w:val="0"/>
        </w:numPr>
        <w:ind w:left="284" w:hanging="284"/>
        <w:rPr>
          <w:rFonts w:eastAsiaTheme="majorEastAsia" w:cstheme="majorBidi"/>
          <w:b/>
          <w:bCs/>
          <w:color w:val="007B86"/>
          <w:sz w:val="26"/>
          <w:szCs w:val="26"/>
        </w:rPr>
      </w:pPr>
    </w:p>
    <w:p w:rsidR="004B4166" w:rsidRPr="004B4166" w:rsidRDefault="004B4166" w:rsidP="00A22048">
      <w:pPr>
        <w:pStyle w:val="ListParagraph"/>
        <w:numPr>
          <w:ilvl w:val="0"/>
          <w:numId w:val="4"/>
        </w:numPr>
        <w:ind w:left="709" w:hanging="709"/>
        <w:rPr>
          <w:rFonts w:eastAsiaTheme="majorEastAsia" w:cstheme="majorBidi"/>
          <w:b/>
          <w:bCs/>
          <w:color w:val="007B86"/>
          <w:sz w:val="24"/>
          <w:szCs w:val="24"/>
        </w:rPr>
      </w:pPr>
      <w:r w:rsidRPr="004B4166">
        <w:rPr>
          <w:rFonts w:eastAsiaTheme="majorEastAsia" w:cstheme="majorBidi"/>
          <w:b/>
          <w:bCs/>
          <w:color w:val="007B86"/>
          <w:sz w:val="24"/>
          <w:szCs w:val="24"/>
        </w:rPr>
        <w:t>Quality Management &amp; Warranty</w:t>
      </w:r>
    </w:p>
    <w:p w:rsidR="004B4166" w:rsidRDefault="004B4166" w:rsidP="00FF4BAC">
      <w:pPr>
        <w:pStyle w:val="ListParagraph"/>
        <w:ind w:left="284" w:hanging="284"/>
      </w:pPr>
    </w:p>
    <w:p w:rsidR="004B4166" w:rsidRPr="007C42A0" w:rsidRDefault="004B4166" w:rsidP="00FF4BAC">
      <w:pPr>
        <w:pStyle w:val="ListParagraph"/>
        <w:numPr>
          <w:ilvl w:val="1"/>
          <w:numId w:val="4"/>
        </w:numPr>
        <w:ind w:left="709" w:hanging="709"/>
        <w:rPr>
          <w:rFonts w:eastAsiaTheme="majorEastAsia" w:cstheme="majorBidi"/>
          <w:b/>
          <w:bCs/>
          <w:color w:val="007B86"/>
          <w:sz w:val="26"/>
          <w:szCs w:val="26"/>
        </w:rPr>
      </w:pPr>
      <w:r w:rsidRPr="004B4166">
        <w:t>Tenderers must have an accredited quality management system and outputs must be checked and approved under this system. Output information must be provided with a warranty so that they may be used by a Building Contractor appointed by the Client. Allow within your tender for ensuring that this warranty will be provided.</w:t>
      </w:r>
    </w:p>
    <w:p w:rsidR="007C42A0" w:rsidRPr="004B4166" w:rsidRDefault="007C42A0" w:rsidP="007C42A0">
      <w:pPr>
        <w:pStyle w:val="ListParagraph"/>
        <w:ind w:left="709"/>
        <w:rPr>
          <w:rFonts w:eastAsiaTheme="majorEastAsia" w:cstheme="majorBidi"/>
          <w:b/>
          <w:bCs/>
          <w:color w:val="007B86"/>
          <w:sz w:val="26"/>
          <w:szCs w:val="26"/>
        </w:rPr>
      </w:pPr>
    </w:p>
    <w:p w:rsidR="004B4166" w:rsidRPr="004B4166" w:rsidRDefault="004B4166" w:rsidP="00FF4BAC">
      <w:pPr>
        <w:pStyle w:val="ListParagraph"/>
        <w:ind w:left="284" w:hanging="284"/>
        <w:rPr>
          <w:rFonts w:eastAsiaTheme="majorEastAsia" w:cstheme="majorBidi"/>
          <w:b/>
          <w:bCs/>
          <w:color w:val="007B86"/>
          <w:sz w:val="26"/>
          <w:szCs w:val="26"/>
        </w:rPr>
      </w:pPr>
    </w:p>
    <w:p w:rsidR="00461066" w:rsidRPr="00BD4B76" w:rsidRDefault="004B4166" w:rsidP="00BD4B76">
      <w:pPr>
        <w:pStyle w:val="ListParagraph"/>
        <w:numPr>
          <w:ilvl w:val="0"/>
          <w:numId w:val="4"/>
        </w:numPr>
        <w:ind w:left="709" w:hanging="709"/>
        <w:rPr>
          <w:rFonts w:eastAsiaTheme="majorEastAsia" w:cstheme="majorBidi"/>
          <w:b/>
          <w:bCs/>
          <w:color w:val="007B86"/>
          <w:sz w:val="26"/>
          <w:szCs w:val="26"/>
        </w:rPr>
      </w:pPr>
      <w:r w:rsidRPr="00BD4B76">
        <w:rPr>
          <w:rFonts w:eastAsiaTheme="majorEastAsia" w:cstheme="majorBidi"/>
          <w:b/>
          <w:bCs/>
          <w:color w:val="007B86"/>
          <w:sz w:val="24"/>
          <w:szCs w:val="24"/>
        </w:rPr>
        <w:t>Competence of Survey Staff</w:t>
      </w:r>
    </w:p>
    <w:p w:rsidR="00BD4B76" w:rsidRPr="00BD4B76" w:rsidRDefault="00BD4B76" w:rsidP="00BD4B76">
      <w:pPr>
        <w:pStyle w:val="ListParagraph"/>
        <w:ind w:left="284"/>
        <w:rPr>
          <w:rFonts w:eastAsiaTheme="majorEastAsia" w:cstheme="majorBidi"/>
          <w:b/>
          <w:bCs/>
          <w:color w:val="007B86"/>
          <w:sz w:val="26"/>
          <w:szCs w:val="26"/>
        </w:rPr>
      </w:pPr>
    </w:p>
    <w:p w:rsidR="004B4166" w:rsidRPr="007C42A0" w:rsidRDefault="004B4166" w:rsidP="00FF4BAC">
      <w:pPr>
        <w:pStyle w:val="ListParagraph"/>
        <w:numPr>
          <w:ilvl w:val="1"/>
          <w:numId w:val="4"/>
        </w:numPr>
        <w:ind w:left="709" w:hanging="709"/>
        <w:rPr>
          <w:rFonts w:eastAsiaTheme="majorEastAsia" w:cstheme="majorBidi"/>
          <w:b/>
          <w:bCs/>
          <w:color w:val="007B86"/>
          <w:sz w:val="26"/>
          <w:szCs w:val="26"/>
        </w:rPr>
      </w:pPr>
      <w:r w:rsidRPr="004B4166">
        <w:t>The surveyor is responsible for ensuring that their staff are qualified, competent, appropriately insured and trained to do the tasks for which they are engaged. Tenderers are required to be accredited within the Contractors Health and Safety Assessment Scheme (CHAS), members of Constructionline, or members of an equivalent organisation as a minimum. You will be expected to provide evidence of this within your tender return.</w:t>
      </w:r>
    </w:p>
    <w:p w:rsidR="007C42A0" w:rsidRPr="00C8616C" w:rsidRDefault="007C42A0" w:rsidP="007C42A0">
      <w:pPr>
        <w:pStyle w:val="ListParagraph"/>
        <w:ind w:left="709"/>
        <w:rPr>
          <w:rFonts w:eastAsiaTheme="majorEastAsia" w:cstheme="majorBidi"/>
          <w:b/>
          <w:bCs/>
          <w:color w:val="007B86"/>
          <w:sz w:val="26"/>
          <w:szCs w:val="26"/>
        </w:rPr>
      </w:pPr>
    </w:p>
    <w:p w:rsidR="00C8616C" w:rsidRPr="00C8616C" w:rsidRDefault="00C8616C" w:rsidP="00FF4BAC">
      <w:pPr>
        <w:pStyle w:val="ListParagraph"/>
        <w:ind w:left="284" w:hanging="284"/>
        <w:rPr>
          <w:rFonts w:eastAsiaTheme="majorEastAsia" w:cstheme="majorBidi"/>
          <w:b/>
          <w:bCs/>
          <w:color w:val="007B86"/>
          <w:sz w:val="26"/>
          <w:szCs w:val="26"/>
        </w:rPr>
      </w:pPr>
    </w:p>
    <w:p w:rsidR="00C8616C" w:rsidRDefault="00C8616C" w:rsidP="009C544E">
      <w:pPr>
        <w:pStyle w:val="ListParagraph"/>
        <w:numPr>
          <w:ilvl w:val="0"/>
          <w:numId w:val="4"/>
        </w:numPr>
        <w:ind w:left="709" w:hanging="709"/>
        <w:rPr>
          <w:rFonts w:eastAsiaTheme="majorEastAsia" w:cstheme="majorBidi"/>
          <w:b/>
          <w:bCs/>
          <w:color w:val="007B86"/>
          <w:sz w:val="24"/>
          <w:szCs w:val="24"/>
        </w:rPr>
      </w:pPr>
      <w:r w:rsidRPr="00C8616C">
        <w:rPr>
          <w:rFonts w:eastAsiaTheme="majorEastAsia" w:cstheme="majorBidi"/>
          <w:b/>
          <w:bCs/>
          <w:color w:val="007B86"/>
          <w:sz w:val="24"/>
          <w:szCs w:val="24"/>
        </w:rPr>
        <w:t>Survey Records Retention</w:t>
      </w:r>
    </w:p>
    <w:p w:rsidR="00BD4B76" w:rsidRDefault="00BD4B76" w:rsidP="00BD4B76">
      <w:pPr>
        <w:pStyle w:val="ListParagraph"/>
        <w:ind w:left="284"/>
        <w:rPr>
          <w:rFonts w:eastAsiaTheme="majorEastAsia" w:cstheme="majorBidi"/>
          <w:b/>
          <w:bCs/>
          <w:color w:val="007B86"/>
          <w:sz w:val="24"/>
          <w:szCs w:val="24"/>
        </w:rPr>
      </w:pPr>
    </w:p>
    <w:p w:rsidR="00C8616C" w:rsidRDefault="00C8616C" w:rsidP="00FF4BAC">
      <w:pPr>
        <w:pStyle w:val="ListParagraph"/>
        <w:numPr>
          <w:ilvl w:val="1"/>
          <w:numId w:val="4"/>
        </w:numPr>
        <w:ind w:left="284" w:hanging="284"/>
      </w:pPr>
      <w:r w:rsidRPr="00C8616C">
        <w:t>The surveyor shall retain survey records for a period of no less than 7 years.</w:t>
      </w:r>
    </w:p>
    <w:p w:rsidR="007C42A0" w:rsidRDefault="007C42A0" w:rsidP="007C42A0">
      <w:pPr>
        <w:pStyle w:val="ListParagraph"/>
        <w:ind w:left="284"/>
      </w:pPr>
      <w:r>
        <w:br/>
      </w:r>
    </w:p>
    <w:p w:rsidR="007C42A0" w:rsidRDefault="007C42A0" w:rsidP="007C42A0">
      <w:pPr>
        <w:pStyle w:val="ListParagraph"/>
        <w:numPr>
          <w:ilvl w:val="0"/>
          <w:numId w:val="4"/>
        </w:numPr>
        <w:ind w:left="284" w:hanging="284"/>
        <w:rPr>
          <w:rFonts w:eastAsiaTheme="majorEastAsia" w:cstheme="majorBidi"/>
          <w:b/>
          <w:bCs/>
          <w:color w:val="007B86"/>
          <w:sz w:val="24"/>
          <w:szCs w:val="24"/>
        </w:rPr>
      </w:pPr>
      <w:r>
        <w:rPr>
          <w:rFonts w:eastAsiaTheme="majorEastAsia" w:cstheme="majorBidi"/>
          <w:b/>
          <w:bCs/>
          <w:color w:val="007B86"/>
          <w:sz w:val="24"/>
          <w:szCs w:val="24"/>
        </w:rPr>
        <w:t>Insurances</w:t>
      </w:r>
      <w:r>
        <w:rPr>
          <w:rFonts w:eastAsiaTheme="majorEastAsia" w:cstheme="majorBidi"/>
          <w:b/>
          <w:bCs/>
          <w:color w:val="007B86"/>
          <w:sz w:val="24"/>
          <w:szCs w:val="24"/>
        </w:rPr>
        <w:br/>
      </w:r>
    </w:p>
    <w:p w:rsidR="00C8616C" w:rsidRDefault="00C8616C" w:rsidP="00FF4BAC">
      <w:pPr>
        <w:pStyle w:val="ListParagraph"/>
        <w:numPr>
          <w:ilvl w:val="1"/>
          <w:numId w:val="4"/>
        </w:numPr>
        <w:ind w:left="709" w:hanging="709"/>
      </w:pPr>
      <w:r w:rsidRPr="00C8616C">
        <w:t xml:space="preserve">It will be a condition of your engagement, if you are successful, that you will be required to indemnify the Client from any claim whatsoever that might arise from </w:t>
      </w:r>
      <w:r w:rsidR="00314571">
        <w:t>your presence, activities on</w:t>
      </w:r>
      <w:r w:rsidRPr="00C8616C">
        <w:t xml:space="preserve"> site</w:t>
      </w:r>
      <w:r w:rsidR="00314571">
        <w:t>,</w:t>
      </w:r>
      <w:r w:rsidRPr="00C8616C">
        <w:t xml:space="preserve"> or inaccuracies in output data. Please confirm details of your insurance policies, including certificates, with your tender for the following:</w:t>
      </w:r>
    </w:p>
    <w:p w:rsidR="002A3AE9" w:rsidRPr="002A3AE9" w:rsidRDefault="002A3AE9" w:rsidP="00FF4BAC">
      <w:pPr>
        <w:pStyle w:val="Bullet1"/>
        <w:numPr>
          <w:ilvl w:val="0"/>
          <w:numId w:val="0"/>
        </w:numPr>
        <w:ind w:left="709"/>
      </w:pPr>
      <w:r w:rsidRPr="002A3AE9">
        <w:t xml:space="preserve">Employers Liability, min. cover </w:t>
      </w:r>
      <w:r w:rsidR="00C00C8A">
        <w:rPr>
          <w:b/>
        </w:rPr>
        <w:t>five million pounds</w:t>
      </w:r>
      <w:r w:rsidR="006C6CAD">
        <w:rPr>
          <w:b/>
        </w:rPr>
        <w:t>.</w:t>
      </w:r>
    </w:p>
    <w:p w:rsidR="002A3AE9" w:rsidRPr="002A3AE9" w:rsidRDefault="002A3AE9" w:rsidP="00FF4BAC">
      <w:pPr>
        <w:pStyle w:val="Bullet1"/>
        <w:numPr>
          <w:ilvl w:val="0"/>
          <w:numId w:val="0"/>
        </w:numPr>
        <w:ind w:left="709"/>
      </w:pPr>
      <w:r w:rsidRPr="002A3AE9">
        <w:t xml:space="preserve">Professional Indemnity, min. cover </w:t>
      </w:r>
      <w:r w:rsidR="00C00C8A">
        <w:rPr>
          <w:b/>
        </w:rPr>
        <w:t>two million pounds</w:t>
      </w:r>
      <w:r w:rsidRPr="002A3AE9">
        <w:t xml:space="preserve"> for each and every claim</w:t>
      </w:r>
      <w:r w:rsidR="006C6CAD">
        <w:t>.</w:t>
      </w:r>
    </w:p>
    <w:p w:rsidR="002A3AE9" w:rsidRDefault="002A3AE9" w:rsidP="00FF4BAC">
      <w:pPr>
        <w:pStyle w:val="Bullet1"/>
        <w:numPr>
          <w:ilvl w:val="0"/>
          <w:numId w:val="0"/>
        </w:numPr>
        <w:ind w:left="709"/>
        <w:rPr>
          <w:b/>
        </w:rPr>
      </w:pPr>
      <w:r w:rsidRPr="002A3AE9">
        <w:t xml:space="preserve">Public/Products Liability, min. cover </w:t>
      </w:r>
      <w:r w:rsidR="00C00C8A">
        <w:rPr>
          <w:b/>
        </w:rPr>
        <w:t>five million pounds</w:t>
      </w:r>
      <w:r w:rsidR="006C6CAD">
        <w:rPr>
          <w:b/>
        </w:rPr>
        <w:t>.</w:t>
      </w:r>
    </w:p>
    <w:p w:rsidR="006E0EF6" w:rsidRPr="00461066" w:rsidRDefault="006E0EF6" w:rsidP="00FF4BAC">
      <w:pPr>
        <w:pStyle w:val="Bullet1"/>
        <w:numPr>
          <w:ilvl w:val="0"/>
          <w:numId w:val="0"/>
        </w:numPr>
        <w:ind w:left="709"/>
      </w:pPr>
    </w:p>
    <w:p w:rsidR="00461066" w:rsidRPr="00C8616C" w:rsidRDefault="00461066" w:rsidP="00FF4BAC">
      <w:pPr>
        <w:pStyle w:val="Bullet1"/>
        <w:numPr>
          <w:ilvl w:val="0"/>
          <w:numId w:val="0"/>
        </w:numPr>
        <w:ind w:left="284" w:hanging="284"/>
      </w:pPr>
    </w:p>
    <w:p w:rsidR="008856CE" w:rsidRDefault="007E26D4" w:rsidP="00FF4BAC">
      <w:pPr>
        <w:pStyle w:val="ListParagraph"/>
        <w:numPr>
          <w:ilvl w:val="0"/>
          <w:numId w:val="4"/>
        </w:numPr>
        <w:ind w:left="284" w:hanging="284"/>
        <w:rPr>
          <w:rFonts w:eastAsiaTheme="majorEastAsia" w:cstheme="majorBidi"/>
          <w:b/>
          <w:bCs/>
          <w:color w:val="007B86"/>
          <w:sz w:val="24"/>
          <w:szCs w:val="24"/>
        </w:rPr>
      </w:pPr>
      <w:r w:rsidRPr="007E26D4">
        <w:rPr>
          <w:rFonts w:eastAsiaTheme="majorEastAsia" w:cstheme="majorBidi"/>
          <w:b/>
          <w:bCs/>
          <w:color w:val="007B86"/>
          <w:sz w:val="24"/>
          <w:szCs w:val="24"/>
        </w:rPr>
        <w:t>Client, Invoicing &amp; Payment</w:t>
      </w:r>
    </w:p>
    <w:p w:rsidR="00461066" w:rsidRDefault="00461066" w:rsidP="00FF4BAC">
      <w:pPr>
        <w:pStyle w:val="ListParagraph"/>
        <w:ind w:left="284" w:hanging="284"/>
      </w:pPr>
    </w:p>
    <w:p w:rsidR="00C8616C" w:rsidRDefault="00BA081E" w:rsidP="00FF4BAC">
      <w:pPr>
        <w:pStyle w:val="ListParagraph"/>
        <w:numPr>
          <w:ilvl w:val="1"/>
          <w:numId w:val="4"/>
        </w:numPr>
        <w:ind w:left="709" w:hanging="709"/>
      </w:pPr>
      <w:r w:rsidRPr="00BA081E">
        <w:t xml:space="preserve">If you are successful, </w:t>
      </w:r>
      <w:r w:rsidR="00177261">
        <w:rPr>
          <w:b/>
        </w:rPr>
        <w:t>South Staffordshire District Council</w:t>
      </w:r>
      <w:r w:rsidRPr="00BA081E">
        <w:t xml:space="preserve"> will instruct your work and will be your client and employer. </w:t>
      </w:r>
      <w:r w:rsidRPr="00BA081E">
        <w:rPr>
          <w:b/>
        </w:rPr>
        <w:t>Attached are a set of the Client's General Conditions of Contract, which ar</w:t>
      </w:r>
      <w:r w:rsidR="00177261">
        <w:rPr>
          <w:b/>
        </w:rPr>
        <w:t>e to apply to this commission.</w:t>
      </w:r>
    </w:p>
    <w:p w:rsidR="00BA081E" w:rsidRDefault="00BA081E" w:rsidP="00FF4BAC">
      <w:pPr>
        <w:pStyle w:val="ListParagraph"/>
        <w:ind w:left="709" w:hanging="709"/>
      </w:pPr>
    </w:p>
    <w:p w:rsidR="00BA081E" w:rsidRDefault="00BA081E" w:rsidP="00FF4BAC">
      <w:pPr>
        <w:pStyle w:val="ListParagraph"/>
        <w:numPr>
          <w:ilvl w:val="1"/>
          <w:numId w:val="4"/>
        </w:numPr>
        <w:ind w:left="709" w:hanging="709"/>
      </w:pPr>
      <w:r>
        <w:t>Your invoices must be addressed to the Client, b</w:t>
      </w:r>
      <w:r w:rsidR="00314571">
        <w:t xml:space="preserve">ut forwarded to Kier </w:t>
      </w:r>
      <w:r>
        <w:t>Business Services for checking and approval</w:t>
      </w:r>
      <w:r w:rsidR="00314571">
        <w:t>,</w:t>
      </w:r>
      <w:r>
        <w:t xml:space="preserve"> to the email address contained within the Tender Return section of this document.</w:t>
      </w:r>
    </w:p>
    <w:p w:rsidR="00BA081E" w:rsidRDefault="00BA081E" w:rsidP="00FF4BAC">
      <w:pPr>
        <w:pStyle w:val="ListParagraph"/>
        <w:ind w:left="709" w:hanging="709"/>
      </w:pPr>
    </w:p>
    <w:p w:rsidR="00BA081E" w:rsidRDefault="00BA081E" w:rsidP="00FF4BAC">
      <w:pPr>
        <w:pStyle w:val="ListParagraph"/>
        <w:ind w:left="709"/>
        <w:rPr>
          <w:b/>
        </w:rPr>
      </w:pPr>
      <w:r>
        <w:t>Your output documents are to be addressed to the Client (with a copy al</w:t>
      </w:r>
      <w:r w:rsidR="00314571">
        <w:t xml:space="preserve">so submitted to Kier </w:t>
      </w:r>
      <w:r>
        <w:t>Business Services). The contents of these output documents may be relied upon by each and every such party with equal rights as h</w:t>
      </w:r>
      <w:r w:rsidR="00177261">
        <w:t>eld by the Client and Employer.</w:t>
      </w:r>
    </w:p>
    <w:p w:rsidR="00461066" w:rsidRDefault="00461066" w:rsidP="00FF4BAC">
      <w:pPr>
        <w:pStyle w:val="ListParagraph"/>
        <w:ind w:left="284" w:hanging="284"/>
        <w:rPr>
          <w:b/>
        </w:rPr>
      </w:pPr>
    </w:p>
    <w:p w:rsidR="00BA081E" w:rsidRDefault="00BA081E" w:rsidP="00FF4BAC">
      <w:pPr>
        <w:pStyle w:val="ListParagraph"/>
        <w:ind w:left="284" w:hanging="284"/>
        <w:rPr>
          <w:b/>
        </w:rPr>
      </w:pPr>
    </w:p>
    <w:p w:rsidR="00BA081E" w:rsidRPr="00BD4B76" w:rsidRDefault="00BA081E" w:rsidP="00FF4BAC">
      <w:pPr>
        <w:pStyle w:val="ListParagraph"/>
        <w:numPr>
          <w:ilvl w:val="0"/>
          <w:numId w:val="4"/>
        </w:numPr>
        <w:ind w:left="284" w:hanging="284"/>
        <w:rPr>
          <w:rFonts w:eastAsiaTheme="majorEastAsia" w:cstheme="majorBidi"/>
          <w:b/>
          <w:bCs/>
          <w:color w:val="007B86"/>
          <w:sz w:val="24"/>
          <w:szCs w:val="24"/>
        </w:rPr>
      </w:pPr>
      <w:r w:rsidRPr="00BD4B76">
        <w:rPr>
          <w:rFonts w:eastAsiaTheme="majorEastAsia" w:cstheme="majorBidi"/>
          <w:b/>
          <w:bCs/>
          <w:color w:val="007B86"/>
          <w:sz w:val="24"/>
          <w:szCs w:val="24"/>
        </w:rPr>
        <w:t>Programme</w:t>
      </w:r>
    </w:p>
    <w:p w:rsidR="00461066" w:rsidRDefault="00461066" w:rsidP="00FF4BAC">
      <w:pPr>
        <w:pStyle w:val="ListParagraph"/>
        <w:ind w:left="284" w:hanging="284"/>
      </w:pPr>
    </w:p>
    <w:p w:rsidR="004B4166" w:rsidRPr="00186864" w:rsidRDefault="00BA081E" w:rsidP="00FF4BAC">
      <w:pPr>
        <w:pStyle w:val="ListParagraph"/>
        <w:numPr>
          <w:ilvl w:val="1"/>
          <w:numId w:val="4"/>
        </w:numPr>
        <w:ind w:left="709" w:hanging="709"/>
        <w:rPr>
          <w:b/>
        </w:rPr>
      </w:pPr>
      <w:r w:rsidRPr="00BA081E">
        <w:t>Please indicate your availability for carrying out this work and any lead times necessary from placement of order. Please indicate your proposed programme for all aspects of the survey, testing (if applicable) and deliverables with your tender.</w:t>
      </w:r>
      <w:r w:rsidR="00B96EDE">
        <w:t xml:space="preserve"> </w:t>
      </w:r>
      <w:r w:rsidR="00B96EDE" w:rsidRPr="00186864">
        <w:rPr>
          <w:b/>
        </w:rPr>
        <w:t xml:space="preserve">Please also </w:t>
      </w:r>
      <w:r w:rsidR="00C302C0" w:rsidRPr="00186864">
        <w:rPr>
          <w:b/>
        </w:rPr>
        <w:t xml:space="preserve">provide </w:t>
      </w:r>
      <w:r w:rsidR="00B96EDE" w:rsidRPr="00186864">
        <w:rPr>
          <w:b/>
        </w:rPr>
        <w:t xml:space="preserve">your proposed programme for delivering the </w:t>
      </w:r>
      <w:r w:rsidR="00E530E6" w:rsidRPr="00186864">
        <w:rPr>
          <w:b/>
        </w:rPr>
        <w:t>P</w:t>
      </w:r>
      <w:r w:rsidR="00B96EDE" w:rsidRPr="00186864">
        <w:rPr>
          <w:b/>
        </w:rPr>
        <w:t xml:space="preserve">riority </w:t>
      </w:r>
      <w:r w:rsidR="00E530E6" w:rsidRPr="00186864">
        <w:rPr>
          <w:b/>
        </w:rPr>
        <w:t>A</w:t>
      </w:r>
      <w:r w:rsidR="00B96EDE" w:rsidRPr="00186864">
        <w:rPr>
          <w:b/>
        </w:rPr>
        <w:t xml:space="preserve">reas </w:t>
      </w:r>
      <w:r w:rsidR="00130C87" w:rsidRPr="00186864">
        <w:rPr>
          <w:b/>
        </w:rPr>
        <w:t xml:space="preserve">A, B and C </w:t>
      </w:r>
      <w:r w:rsidR="00B96EDE" w:rsidRPr="00186864">
        <w:rPr>
          <w:b/>
        </w:rPr>
        <w:t>as indicated on the supporting documents.</w:t>
      </w:r>
    </w:p>
    <w:p w:rsidR="00314571" w:rsidRPr="00314571" w:rsidRDefault="00314571" w:rsidP="00FF4BAC">
      <w:pPr>
        <w:ind w:left="284" w:hanging="284"/>
        <w:rPr>
          <w:rFonts w:eastAsiaTheme="minorHAnsi"/>
        </w:rPr>
      </w:pPr>
    </w:p>
    <w:p w:rsidR="00BA081E" w:rsidRPr="00BD4B76" w:rsidRDefault="00BA081E" w:rsidP="00FF4BAC">
      <w:pPr>
        <w:pStyle w:val="ListParagraph"/>
        <w:numPr>
          <w:ilvl w:val="0"/>
          <w:numId w:val="4"/>
        </w:numPr>
        <w:ind w:left="284" w:hanging="284"/>
        <w:rPr>
          <w:rFonts w:eastAsiaTheme="majorEastAsia" w:cstheme="majorBidi"/>
          <w:b/>
          <w:bCs/>
          <w:color w:val="007B86"/>
          <w:sz w:val="24"/>
          <w:szCs w:val="24"/>
        </w:rPr>
      </w:pPr>
      <w:r w:rsidRPr="00BD4B76">
        <w:rPr>
          <w:rFonts w:eastAsiaTheme="majorEastAsia" w:cstheme="majorBidi"/>
          <w:b/>
          <w:bCs/>
          <w:color w:val="007B86"/>
          <w:sz w:val="24"/>
          <w:szCs w:val="24"/>
        </w:rPr>
        <w:t>Protection of Property</w:t>
      </w:r>
    </w:p>
    <w:p w:rsidR="00461066" w:rsidRDefault="00461066" w:rsidP="00FF4BAC">
      <w:pPr>
        <w:pStyle w:val="ListParagraph"/>
        <w:ind w:left="284" w:hanging="284"/>
      </w:pPr>
    </w:p>
    <w:p w:rsidR="004B4166" w:rsidRDefault="00BA081E" w:rsidP="00FF4BAC">
      <w:pPr>
        <w:pStyle w:val="ListParagraph"/>
        <w:numPr>
          <w:ilvl w:val="1"/>
          <w:numId w:val="4"/>
        </w:numPr>
        <w:ind w:left="709" w:hanging="709"/>
      </w:pPr>
      <w:r w:rsidRPr="00BA081E">
        <w:t>The surveyor is responsible for the prevention of damage to property and/or the environment caused by their works or the actions of employees or people under their direct control. This includes responsibility to ensure security of property where the surveyor has been supplied keys for access to normally locked areas and where no additional client security measures are in place. Surveyors should be aware of the potential damage that survey marking can cause to structures, underground utilities and to the environment and take appropriate steps to mitigate this.</w:t>
      </w:r>
    </w:p>
    <w:p w:rsidR="00BA081E" w:rsidRPr="00BA081E" w:rsidRDefault="00BA081E" w:rsidP="00FF4BAC">
      <w:pPr>
        <w:ind w:left="284" w:hanging="284"/>
        <w:rPr>
          <w:rFonts w:eastAsiaTheme="minorHAnsi"/>
        </w:rPr>
      </w:pPr>
    </w:p>
    <w:p w:rsidR="00BA081E" w:rsidRPr="00BD4B76" w:rsidRDefault="00BA081E" w:rsidP="00FF4BAC">
      <w:pPr>
        <w:pStyle w:val="ListParagraph"/>
        <w:numPr>
          <w:ilvl w:val="0"/>
          <w:numId w:val="4"/>
        </w:numPr>
        <w:ind w:left="284" w:hanging="284"/>
        <w:rPr>
          <w:rFonts w:eastAsiaTheme="majorEastAsia" w:cstheme="majorBidi"/>
          <w:b/>
          <w:bCs/>
          <w:color w:val="007B86"/>
          <w:sz w:val="24"/>
          <w:szCs w:val="24"/>
        </w:rPr>
      </w:pPr>
      <w:r w:rsidRPr="00BD4B76">
        <w:rPr>
          <w:rFonts w:eastAsiaTheme="majorEastAsia" w:cstheme="majorBidi"/>
          <w:b/>
          <w:bCs/>
          <w:color w:val="007B86"/>
          <w:sz w:val="24"/>
          <w:szCs w:val="24"/>
        </w:rPr>
        <w:t>Safeguarding</w:t>
      </w:r>
    </w:p>
    <w:p w:rsidR="00461066" w:rsidRDefault="00461066" w:rsidP="00FF4BAC">
      <w:pPr>
        <w:pStyle w:val="ListParagraph"/>
        <w:ind w:left="284" w:hanging="284"/>
      </w:pPr>
    </w:p>
    <w:p w:rsidR="00BA081E" w:rsidRDefault="00BA081E" w:rsidP="00FF4BAC">
      <w:pPr>
        <w:pStyle w:val="ListParagraph"/>
        <w:numPr>
          <w:ilvl w:val="1"/>
          <w:numId w:val="4"/>
        </w:numPr>
        <w:ind w:left="709" w:hanging="709"/>
      </w:pPr>
      <w:r w:rsidRPr="00BA081E">
        <w:t>All of your staff members who visit site must be prepared to be vetted if the building occupiers</w:t>
      </w:r>
      <w:r w:rsidR="00550784">
        <w:t>’ policies</w:t>
      </w:r>
      <w:r w:rsidRPr="00BA081E">
        <w:t xml:space="preserve"> require this approach. This normally involves supplying names and addresses of relevant staff members and following normal site procedures for signing in and out and carrying identification whilst working on the premises. Further details must be obtained from the </w:t>
      </w:r>
      <w:r w:rsidR="00491361">
        <w:t>Facilities</w:t>
      </w:r>
      <w:r w:rsidRPr="00BA081E">
        <w:t xml:space="preserve"> Manager prior to attending site.</w:t>
      </w:r>
    </w:p>
    <w:p w:rsidR="00A22048" w:rsidRDefault="00A22048">
      <w:pPr>
        <w:rPr>
          <w:rFonts w:eastAsiaTheme="minorHAnsi" w:cstheme="minorBidi"/>
          <w:szCs w:val="22"/>
          <w:lang w:eastAsia="en-US"/>
        </w:rPr>
      </w:pPr>
    </w:p>
    <w:p w:rsidR="00D7644A" w:rsidRDefault="00D7644A">
      <w:pPr>
        <w:rPr>
          <w:rFonts w:eastAsiaTheme="majorEastAsia" w:cstheme="majorBidi"/>
          <w:b/>
          <w:bCs/>
          <w:color w:val="007B86"/>
          <w:sz w:val="24"/>
          <w:lang w:eastAsia="en-US"/>
        </w:rPr>
      </w:pPr>
      <w:r>
        <w:rPr>
          <w:rFonts w:eastAsiaTheme="majorEastAsia" w:cstheme="majorBidi"/>
          <w:b/>
          <w:bCs/>
          <w:color w:val="007B86"/>
          <w:sz w:val="24"/>
        </w:rPr>
        <w:br w:type="page"/>
      </w:r>
    </w:p>
    <w:p w:rsidR="00BA081E" w:rsidRPr="00FF4BAC" w:rsidRDefault="00BA081E" w:rsidP="00FF4BAC">
      <w:pPr>
        <w:pStyle w:val="ListParagraph"/>
        <w:numPr>
          <w:ilvl w:val="0"/>
          <w:numId w:val="4"/>
        </w:numPr>
        <w:ind w:left="284" w:hanging="284"/>
        <w:rPr>
          <w:rFonts w:eastAsiaTheme="majorEastAsia" w:cstheme="majorBidi"/>
          <w:b/>
          <w:bCs/>
          <w:color w:val="007B86"/>
          <w:sz w:val="24"/>
          <w:szCs w:val="24"/>
        </w:rPr>
      </w:pPr>
      <w:r w:rsidRPr="00FF4BAC">
        <w:rPr>
          <w:rFonts w:eastAsiaTheme="majorEastAsia" w:cstheme="majorBidi"/>
          <w:b/>
          <w:bCs/>
          <w:color w:val="007B86"/>
          <w:sz w:val="24"/>
          <w:szCs w:val="24"/>
        </w:rPr>
        <w:lastRenderedPageBreak/>
        <w:t>Site Access</w:t>
      </w:r>
    </w:p>
    <w:p w:rsidR="00461066" w:rsidRDefault="00461066" w:rsidP="00FF4BAC">
      <w:pPr>
        <w:pStyle w:val="ListParagraph"/>
        <w:ind w:left="284" w:hanging="284"/>
      </w:pPr>
    </w:p>
    <w:p w:rsidR="00BA081E" w:rsidRDefault="00BA081E" w:rsidP="008D2C02">
      <w:pPr>
        <w:pStyle w:val="ListParagraph"/>
        <w:numPr>
          <w:ilvl w:val="1"/>
          <w:numId w:val="4"/>
        </w:numPr>
        <w:ind w:left="709" w:hanging="709"/>
      </w:pPr>
      <w:r w:rsidRPr="00BA081E">
        <w:t xml:space="preserve">Site access should be arranged </w:t>
      </w:r>
      <w:r w:rsidR="00053A16">
        <w:t xml:space="preserve">at least </w:t>
      </w:r>
      <w:r w:rsidR="00053A16" w:rsidRPr="006C6CAD">
        <w:rPr>
          <w:b/>
        </w:rPr>
        <w:t>48 hours</w:t>
      </w:r>
      <w:r w:rsidR="00053A16">
        <w:t xml:space="preserve"> </w:t>
      </w:r>
      <w:r w:rsidRPr="00BA081E">
        <w:t xml:space="preserve">in advance </w:t>
      </w:r>
      <w:r w:rsidR="008D2C02">
        <w:t xml:space="preserve">for Council occupied areas, and </w:t>
      </w:r>
      <w:r w:rsidR="008D2C02" w:rsidRPr="008D2C02">
        <w:rPr>
          <w:b/>
        </w:rPr>
        <w:t>72 hours</w:t>
      </w:r>
      <w:r w:rsidR="008D2C02">
        <w:t xml:space="preserve"> for tenanted areas, </w:t>
      </w:r>
      <w:r w:rsidRPr="00BA081E">
        <w:t xml:space="preserve">with </w:t>
      </w:r>
      <w:r w:rsidR="006C6CAD">
        <w:t xml:space="preserve">either of </w:t>
      </w:r>
      <w:r w:rsidRPr="00BA081E">
        <w:t xml:space="preserve">the </w:t>
      </w:r>
      <w:r w:rsidR="006C6CAD">
        <w:t>following:</w:t>
      </w:r>
    </w:p>
    <w:p w:rsidR="006C6CAD" w:rsidRDefault="006C6CAD" w:rsidP="00FF4BAC">
      <w:pPr>
        <w:pStyle w:val="ListParagraph"/>
        <w:ind w:left="284" w:hanging="284"/>
      </w:pPr>
    </w:p>
    <w:p w:rsidR="00BA081E" w:rsidRPr="00550784" w:rsidRDefault="00053A16" w:rsidP="00550784">
      <w:pPr>
        <w:pStyle w:val="ListParagraph"/>
        <w:ind w:left="709"/>
        <w:rPr>
          <w:b/>
        </w:rPr>
      </w:pPr>
      <w:r>
        <w:rPr>
          <w:b/>
        </w:rPr>
        <w:t>Adam Hale</w:t>
      </w:r>
      <w:r w:rsidR="00550784">
        <w:rPr>
          <w:b/>
        </w:rPr>
        <w:tab/>
      </w:r>
      <w:r w:rsidR="00550784">
        <w:rPr>
          <w:b/>
        </w:rPr>
        <w:tab/>
      </w:r>
      <w:r w:rsidR="00550784">
        <w:rPr>
          <w:b/>
        </w:rPr>
        <w:tab/>
      </w:r>
      <w:r w:rsidR="00550784">
        <w:rPr>
          <w:b/>
        </w:rPr>
        <w:tab/>
      </w:r>
      <w:r w:rsidR="00550784" w:rsidRPr="00B40361">
        <w:rPr>
          <w:b/>
        </w:rPr>
        <w:t>Imre Tolgyesi</w:t>
      </w:r>
      <w:r w:rsidR="006C6CAD">
        <w:rPr>
          <w:b/>
        </w:rPr>
        <w:br/>
      </w:r>
      <w:r w:rsidR="006C6CAD" w:rsidRPr="00B40361">
        <w:rPr>
          <w:b/>
        </w:rPr>
        <w:t>Facilities Manager</w:t>
      </w:r>
      <w:r w:rsidR="00550784">
        <w:rPr>
          <w:b/>
        </w:rPr>
        <w:tab/>
      </w:r>
      <w:r w:rsidR="00550784">
        <w:rPr>
          <w:b/>
        </w:rPr>
        <w:tab/>
      </w:r>
      <w:r w:rsidR="00550784">
        <w:rPr>
          <w:b/>
        </w:rPr>
        <w:tab/>
      </w:r>
      <w:r w:rsidR="00550784" w:rsidRPr="00B40361">
        <w:rPr>
          <w:b/>
        </w:rPr>
        <w:t>Client’s Project Manager</w:t>
      </w:r>
      <w:r w:rsidRPr="00B40361">
        <w:rPr>
          <w:b/>
        </w:rPr>
        <w:br/>
      </w:r>
      <w:r w:rsidR="00177261" w:rsidRPr="00B40361">
        <w:rPr>
          <w:b/>
        </w:rPr>
        <w:t>T</w:t>
      </w:r>
      <w:r w:rsidRPr="00B40361">
        <w:rPr>
          <w:b/>
        </w:rPr>
        <w:t>el. 01902 696</w:t>
      </w:r>
      <w:r w:rsidR="00177261" w:rsidRPr="00B40361">
        <w:rPr>
          <w:b/>
        </w:rPr>
        <w:t xml:space="preserve"> </w:t>
      </w:r>
      <w:r w:rsidRPr="00B40361">
        <w:rPr>
          <w:b/>
        </w:rPr>
        <w:t>114</w:t>
      </w:r>
      <w:r w:rsidR="00550784">
        <w:rPr>
          <w:b/>
        </w:rPr>
        <w:tab/>
      </w:r>
      <w:r w:rsidR="00550784">
        <w:rPr>
          <w:b/>
        </w:rPr>
        <w:tab/>
      </w:r>
      <w:r w:rsidR="00550784">
        <w:rPr>
          <w:b/>
        </w:rPr>
        <w:tab/>
      </w:r>
      <w:r w:rsidR="00550784" w:rsidRPr="00B40361">
        <w:rPr>
          <w:b/>
        </w:rPr>
        <w:t xml:space="preserve">Tel. 01902 696 </w:t>
      </w:r>
      <w:r w:rsidR="00550784">
        <w:rPr>
          <w:b/>
        </w:rPr>
        <w:t>210</w:t>
      </w:r>
    </w:p>
    <w:p w:rsidR="00550784" w:rsidRPr="00B40361" w:rsidRDefault="00177261" w:rsidP="00550784">
      <w:pPr>
        <w:pStyle w:val="ListParagraph"/>
        <w:ind w:left="709"/>
        <w:rPr>
          <w:b/>
        </w:rPr>
      </w:pPr>
      <w:r w:rsidRPr="00B40361">
        <w:rPr>
          <w:b/>
        </w:rPr>
        <w:t>a.hale@sstaffs.gov.uk</w:t>
      </w:r>
      <w:r w:rsidR="00550784">
        <w:rPr>
          <w:b/>
        </w:rPr>
        <w:tab/>
      </w:r>
      <w:r w:rsidR="00550784">
        <w:rPr>
          <w:b/>
        </w:rPr>
        <w:tab/>
      </w:r>
      <w:r w:rsidR="00550784">
        <w:rPr>
          <w:b/>
        </w:rPr>
        <w:tab/>
      </w:r>
      <w:r w:rsidR="00550784" w:rsidRPr="00B40361">
        <w:rPr>
          <w:b/>
        </w:rPr>
        <w:t>i.tolgyesi@sstaffs.gov.uk</w:t>
      </w:r>
      <w:r w:rsidR="00FC06D2">
        <w:rPr>
          <w:b/>
        </w:rPr>
        <w:br/>
      </w:r>
    </w:p>
    <w:p w:rsidR="00BA081E" w:rsidRPr="00BA081E" w:rsidRDefault="00BA081E" w:rsidP="00FF4BAC">
      <w:pPr>
        <w:pStyle w:val="ListParagraph"/>
        <w:ind w:left="709"/>
      </w:pPr>
      <w:r w:rsidRPr="00BA081E">
        <w:t>The followi</w:t>
      </w:r>
      <w:r w:rsidR="008362D0">
        <w:t xml:space="preserve">ng specific Client constraints </w:t>
      </w:r>
      <w:r w:rsidRPr="00BA081E">
        <w:t xml:space="preserve">will apply to the work </w:t>
      </w:r>
      <w:r w:rsidR="008362D0">
        <w:t>carried out under this project:</w:t>
      </w:r>
    </w:p>
    <w:p w:rsidR="00AA4125" w:rsidRDefault="00FE421D" w:rsidP="00FE421D">
      <w:pPr>
        <w:pStyle w:val="Bullet1"/>
        <w:numPr>
          <w:ilvl w:val="0"/>
          <w:numId w:val="0"/>
        </w:numPr>
        <w:ind w:left="709"/>
        <w:rPr>
          <w:b/>
        </w:rPr>
      </w:pPr>
      <w:r w:rsidRPr="00FE421D">
        <w:rPr>
          <w:b/>
        </w:rPr>
        <w:t>Normal working hours: 8</w:t>
      </w:r>
      <w:r w:rsidRPr="004B4166">
        <w:rPr>
          <w:b/>
        </w:rPr>
        <w:t>:</w:t>
      </w:r>
      <w:r>
        <w:rPr>
          <w:b/>
        </w:rPr>
        <w:t>3</w:t>
      </w:r>
      <w:r w:rsidRPr="004B4166">
        <w:rPr>
          <w:b/>
        </w:rPr>
        <w:t>0am - 5:</w:t>
      </w:r>
      <w:r>
        <w:rPr>
          <w:b/>
        </w:rPr>
        <w:t>3</w:t>
      </w:r>
      <w:r w:rsidRPr="004B4166">
        <w:rPr>
          <w:b/>
        </w:rPr>
        <w:t>0pm</w:t>
      </w:r>
      <w:r>
        <w:rPr>
          <w:b/>
        </w:rPr>
        <w:t>,</w:t>
      </w:r>
      <w:r w:rsidRPr="004B4166">
        <w:rPr>
          <w:b/>
        </w:rPr>
        <w:t xml:space="preserve"> Monday to Friday</w:t>
      </w:r>
      <w:r w:rsidR="00FF6509">
        <w:rPr>
          <w:b/>
        </w:rPr>
        <w:t>.</w:t>
      </w:r>
      <w:r>
        <w:rPr>
          <w:b/>
        </w:rPr>
        <w:br/>
        <w:t>Extensions can be made with prior appointment</w:t>
      </w:r>
      <w:r w:rsidRPr="004B4166">
        <w:rPr>
          <w:b/>
        </w:rPr>
        <w:t>.</w:t>
      </w:r>
      <w:r>
        <w:rPr>
          <w:b/>
        </w:rPr>
        <w:t xml:space="preserve"> A</w:t>
      </w:r>
      <w:r w:rsidRPr="007F1EBE">
        <w:rPr>
          <w:b/>
        </w:rPr>
        <w:t xml:space="preserve"> large proportion of the building is tenanted space where prior agreements to access can be obtained but would be required</w:t>
      </w:r>
      <w:r>
        <w:rPr>
          <w:b/>
        </w:rPr>
        <w:t>.</w:t>
      </w:r>
    </w:p>
    <w:p w:rsidR="00AA4125" w:rsidRDefault="00AA4125" w:rsidP="00FE421D">
      <w:pPr>
        <w:pStyle w:val="Bullet1"/>
        <w:numPr>
          <w:ilvl w:val="0"/>
          <w:numId w:val="0"/>
        </w:numPr>
        <w:ind w:left="709"/>
        <w:rPr>
          <w:b/>
        </w:rPr>
      </w:pPr>
    </w:p>
    <w:p w:rsidR="00BA081E" w:rsidRDefault="00AA4125" w:rsidP="00FE421D">
      <w:pPr>
        <w:pStyle w:val="Bullet1"/>
        <w:numPr>
          <w:ilvl w:val="0"/>
          <w:numId w:val="0"/>
        </w:numPr>
        <w:ind w:left="709"/>
        <w:rPr>
          <w:b/>
        </w:rPr>
      </w:pPr>
      <w:r>
        <w:rPr>
          <w:b/>
        </w:rPr>
        <w:t>In areas where it will be necessary to gain access to ceiling and/or other voids you will be expected to provide location inspection plans as part of the prior notification process.</w:t>
      </w:r>
      <w:r w:rsidR="00FE421D">
        <w:rPr>
          <w:b/>
        </w:rPr>
        <w:br/>
      </w:r>
      <w:r w:rsidR="00FE421D" w:rsidRPr="00BA081E">
        <w:rPr>
          <w:b/>
        </w:rPr>
        <w:t xml:space="preserve"> </w:t>
      </w:r>
    </w:p>
    <w:p w:rsidR="00461066" w:rsidRDefault="00461066" w:rsidP="00FF4BAC">
      <w:pPr>
        <w:pStyle w:val="ListParagraph"/>
        <w:ind w:left="284" w:hanging="284"/>
        <w:rPr>
          <w:b/>
        </w:rPr>
      </w:pPr>
    </w:p>
    <w:p w:rsidR="00BA081E" w:rsidRPr="00BD4B76" w:rsidRDefault="00934155" w:rsidP="00FF4BAC">
      <w:pPr>
        <w:pStyle w:val="ListParagraph"/>
        <w:numPr>
          <w:ilvl w:val="0"/>
          <w:numId w:val="4"/>
        </w:numPr>
        <w:ind w:left="284" w:hanging="284"/>
        <w:rPr>
          <w:rFonts w:eastAsiaTheme="majorEastAsia" w:cstheme="majorBidi"/>
          <w:b/>
          <w:bCs/>
          <w:color w:val="007B86"/>
          <w:sz w:val="24"/>
          <w:szCs w:val="24"/>
        </w:rPr>
      </w:pPr>
      <w:r w:rsidRPr="00BD4B76">
        <w:rPr>
          <w:rFonts w:eastAsiaTheme="majorEastAsia" w:cstheme="majorBidi"/>
          <w:b/>
          <w:bCs/>
          <w:color w:val="007B86"/>
          <w:sz w:val="24"/>
          <w:szCs w:val="24"/>
        </w:rPr>
        <w:t>Tender Pricing</w:t>
      </w:r>
    </w:p>
    <w:p w:rsidR="00461066" w:rsidRDefault="00461066" w:rsidP="00FF4BAC">
      <w:pPr>
        <w:pStyle w:val="ListParagraph"/>
        <w:ind w:left="284" w:hanging="284"/>
        <w:rPr>
          <w:b/>
        </w:rPr>
      </w:pPr>
    </w:p>
    <w:p w:rsidR="00BA081E" w:rsidRDefault="00934155" w:rsidP="00FF4BAC">
      <w:pPr>
        <w:pStyle w:val="ListParagraph"/>
        <w:numPr>
          <w:ilvl w:val="1"/>
          <w:numId w:val="4"/>
        </w:numPr>
        <w:ind w:left="284" w:hanging="284"/>
        <w:rPr>
          <w:b/>
        </w:rPr>
      </w:pPr>
      <w:r w:rsidRPr="00934155">
        <w:rPr>
          <w:b/>
        </w:rPr>
        <w:t>Fixed price lump sum, in limited competition, including all travel,</w:t>
      </w:r>
      <w:r w:rsidR="003254E3">
        <w:rPr>
          <w:b/>
        </w:rPr>
        <w:t xml:space="preserve"> expenses and VAT if applicable</w:t>
      </w:r>
      <w:r w:rsidRPr="00934155">
        <w:rPr>
          <w:b/>
        </w:rPr>
        <w:t>.</w:t>
      </w:r>
    </w:p>
    <w:p w:rsidR="004038FF" w:rsidRDefault="004038FF" w:rsidP="00FF4BAC">
      <w:pPr>
        <w:pStyle w:val="ListParagraph"/>
        <w:ind w:left="284" w:hanging="284"/>
        <w:rPr>
          <w:b/>
        </w:rPr>
      </w:pPr>
    </w:p>
    <w:p w:rsidR="00491361" w:rsidRPr="00B92B71" w:rsidRDefault="00934155" w:rsidP="00FF4BAC">
      <w:pPr>
        <w:pStyle w:val="ListParagraph"/>
        <w:numPr>
          <w:ilvl w:val="1"/>
          <w:numId w:val="4"/>
        </w:numPr>
        <w:ind w:left="284" w:hanging="284"/>
        <w:rPr>
          <w:b/>
        </w:rPr>
      </w:pPr>
      <w:r w:rsidRPr="004038FF">
        <w:t>Your tender must be fixed in price for</w:t>
      </w:r>
      <w:r w:rsidRPr="00B92B71">
        <w:rPr>
          <w:b/>
        </w:rPr>
        <w:t xml:space="preserve"> </w:t>
      </w:r>
      <w:r w:rsidR="004038FF" w:rsidRPr="00B92B71">
        <w:rPr>
          <w:b/>
        </w:rPr>
        <w:t xml:space="preserve">3 months </w:t>
      </w:r>
      <w:r w:rsidR="004038FF" w:rsidRPr="004038FF">
        <w:t>from the date of tender</w:t>
      </w:r>
      <w:r w:rsidR="00B92B71">
        <w:t>.</w:t>
      </w:r>
      <w:r w:rsidR="00B92B71">
        <w:rPr>
          <w:b/>
        </w:rPr>
        <w:br/>
      </w:r>
    </w:p>
    <w:p w:rsidR="004038FF" w:rsidRDefault="004038FF" w:rsidP="00FF4BAC">
      <w:pPr>
        <w:pStyle w:val="ListParagraph"/>
        <w:numPr>
          <w:ilvl w:val="1"/>
          <w:numId w:val="4"/>
        </w:numPr>
        <w:ind w:left="284" w:hanging="284"/>
      </w:pPr>
      <w:r w:rsidRPr="004038FF">
        <w:t>Please emai</w:t>
      </w:r>
      <w:r w:rsidR="00DE26D3">
        <w:t>l your tender to:</w:t>
      </w:r>
    </w:p>
    <w:p w:rsidR="004038FF" w:rsidRDefault="004038FF" w:rsidP="00FF4BAC">
      <w:pPr>
        <w:pStyle w:val="ListParagraph"/>
        <w:ind w:left="284" w:hanging="284"/>
      </w:pPr>
    </w:p>
    <w:p w:rsidR="00DE26D3" w:rsidRPr="004038FF" w:rsidRDefault="00C051EC" w:rsidP="00DE26D3">
      <w:pPr>
        <w:pStyle w:val="ListParagraph"/>
        <w:ind w:left="993" w:hanging="284"/>
        <w:rPr>
          <w:b/>
        </w:rPr>
      </w:pPr>
      <w:r>
        <w:rPr>
          <w:b/>
        </w:rPr>
        <w:t>gary</w:t>
      </w:r>
      <w:r w:rsidR="00DE26D3">
        <w:rPr>
          <w:b/>
        </w:rPr>
        <w:t>.</w:t>
      </w:r>
      <w:r>
        <w:rPr>
          <w:b/>
        </w:rPr>
        <w:t>tasker@kier.co.uk</w:t>
      </w:r>
    </w:p>
    <w:p w:rsidR="004038FF" w:rsidRDefault="004038FF" w:rsidP="00FF4BAC">
      <w:pPr>
        <w:pStyle w:val="ListParagraph"/>
        <w:ind w:left="284" w:hanging="284"/>
        <w:rPr>
          <w:b/>
        </w:rPr>
      </w:pPr>
    </w:p>
    <w:p w:rsidR="004038FF" w:rsidRPr="001C31D6" w:rsidRDefault="004038FF" w:rsidP="00611F75">
      <w:pPr>
        <w:pStyle w:val="ListParagraph"/>
        <w:numPr>
          <w:ilvl w:val="1"/>
          <w:numId w:val="4"/>
        </w:numPr>
        <w:ind w:left="709" w:hanging="709"/>
        <w:rPr>
          <w:b/>
        </w:rPr>
      </w:pPr>
      <w:r w:rsidRPr="004038FF">
        <w:t>If you are unable to provide a tender by the date requested below or if you wish to decline to tender, please contact the above upon receipt of this ITT.</w:t>
      </w:r>
      <w:r w:rsidR="001C31D6">
        <w:br/>
      </w:r>
    </w:p>
    <w:p w:rsidR="001C31D6" w:rsidRPr="001C31D6" w:rsidRDefault="001C31D6" w:rsidP="00611F75">
      <w:pPr>
        <w:pStyle w:val="ListParagraph"/>
        <w:numPr>
          <w:ilvl w:val="1"/>
          <w:numId w:val="4"/>
        </w:numPr>
        <w:ind w:left="709" w:hanging="709"/>
      </w:pPr>
      <w:r w:rsidRPr="001C31D6">
        <w:t xml:space="preserve">Requests for clarifications </w:t>
      </w:r>
      <w:r>
        <w:t xml:space="preserve">regarding this ITT </w:t>
      </w:r>
      <w:r w:rsidRPr="001C31D6">
        <w:t xml:space="preserve">should be emailed to the contact </w:t>
      </w:r>
      <w:r>
        <w:t xml:space="preserve">given in 18.3 above, </w:t>
      </w:r>
      <w:r w:rsidRPr="001C31D6">
        <w:t xml:space="preserve">not </w:t>
      </w:r>
      <w:r>
        <w:t>less</w:t>
      </w:r>
      <w:r w:rsidR="0081618F">
        <w:t xml:space="preserve"> than </w:t>
      </w:r>
      <w:r w:rsidR="0081618F" w:rsidRPr="0081618F">
        <w:rPr>
          <w:b/>
        </w:rPr>
        <w:t>48</w:t>
      </w:r>
      <w:r w:rsidRPr="0081618F">
        <w:rPr>
          <w:b/>
        </w:rPr>
        <w:t xml:space="preserve"> hours</w:t>
      </w:r>
      <w:r w:rsidRPr="001C31D6">
        <w:t xml:space="preserve"> before the tender return </w:t>
      </w:r>
      <w:r w:rsidR="00923583">
        <w:t>date</w:t>
      </w:r>
      <w:r w:rsidRPr="001C31D6">
        <w:t>.</w:t>
      </w:r>
    </w:p>
    <w:p w:rsidR="004038FF" w:rsidRPr="004038FF" w:rsidRDefault="004038FF" w:rsidP="00FF4BAC">
      <w:pPr>
        <w:pStyle w:val="ListParagraph"/>
        <w:ind w:left="284" w:hanging="284"/>
        <w:rPr>
          <w:b/>
        </w:rPr>
      </w:pPr>
    </w:p>
    <w:p w:rsidR="00491361" w:rsidRPr="00C302C0" w:rsidRDefault="004038FF" w:rsidP="00FF4BAC">
      <w:pPr>
        <w:pStyle w:val="ListParagraph"/>
        <w:numPr>
          <w:ilvl w:val="1"/>
          <w:numId w:val="4"/>
        </w:numPr>
        <w:ind w:left="284" w:hanging="284"/>
      </w:pPr>
      <w:r w:rsidRPr="00C302C0">
        <w:t>The closing date for receipt of your tender is</w:t>
      </w:r>
      <w:r w:rsidR="00DE26D3">
        <w:t>:</w:t>
      </w:r>
    </w:p>
    <w:p w:rsidR="00491361" w:rsidRPr="00491361" w:rsidRDefault="00491361" w:rsidP="00FF4BAC">
      <w:pPr>
        <w:pStyle w:val="ListParagraph"/>
        <w:ind w:left="284" w:hanging="284"/>
        <w:rPr>
          <w:b/>
        </w:rPr>
      </w:pPr>
    </w:p>
    <w:p w:rsidR="00595370" w:rsidRPr="00595370" w:rsidRDefault="00836D8C" w:rsidP="00DF362C">
      <w:pPr>
        <w:pStyle w:val="ListParagraph"/>
        <w:ind w:left="993" w:hanging="284"/>
        <w:rPr>
          <w:rFonts w:eastAsiaTheme="majorEastAsia" w:cstheme="majorBidi"/>
          <w:b/>
          <w:bCs/>
          <w:color w:val="007B86"/>
          <w:sz w:val="26"/>
          <w:szCs w:val="26"/>
        </w:rPr>
      </w:pPr>
      <w:r w:rsidRPr="00836D8C">
        <w:rPr>
          <w:b/>
        </w:rPr>
        <w:t>14</w:t>
      </w:r>
      <w:r w:rsidRPr="00836D8C">
        <w:rPr>
          <w:b/>
          <w:vertAlign w:val="superscript"/>
        </w:rPr>
        <w:t>th</w:t>
      </w:r>
      <w:r w:rsidRPr="00836D8C">
        <w:rPr>
          <w:b/>
        </w:rPr>
        <w:t xml:space="preserve"> </w:t>
      </w:r>
      <w:r w:rsidR="00C051EC" w:rsidRPr="00836D8C">
        <w:rPr>
          <w:b/>
        </w:rPr>
        <w:t>December 2018</w:t>
      </w:r>
    </w:p>
    <w:sectPr w:rsidR="00595370" w:rsidRPr="00595370" w:rsidSect="00FC06D2">
      <w:headerReference w:type="default" r:id="rId13"/>
      <w:footerReference w:type="default" r:id="rId14"/>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5F7" w:rsidRDefault="006C65F7" w:rsidP="0003717F">
      <w:r>
        <w:separator/>
      </w:r>
    </w:p>
  </w:endnote>
  <w:endnote w:type="continuationSeparator" w:id="0">
    <w:p w:rsidR="006C65F7" w:rsidRDefault="006C65F7" w:rsidP="00037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Verdana">
    <w:altName w:val="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2583"/>
      <w:gridCol w:w="1701"/>
      <w:gridCol w:w="1656"/>
      <w:gridCol w:w="1888"/>
    </w:tblGrid>
    <w:tr w:rsidR="006C65F7" w:rsidTr="00381875">
      <w:trPr>
        <w:trHeight w:val="298"/>
      </w:trPr>
      <w:tc>
        <w:tcPr>
          <w:tcW w:w="2628" w:type="dxa"/>
          <w:vMerge w:val="restart"/>
          <w:tcBorders>
            <w:top w:val="nil"/>
            <w:left w:val="nil"/>
            <w:bottom w:val="nil"/>
            <w:right w:val="single" w:sz="4" w:space="0" w:color="auto"/>
          </w:tcBorders>
          <w:vAlign w:val="center"/>
        </w:tcPr>
        <w:p w:rsidR="006C65F7" w:rsidRDefault="006C65F7" w:rsidP="00E379F4">
          <w:pPr>
            <w:tabs>
              <w:tab w:val="center" w:pos="4153"/>
              <w:tab w:val="right" w:pos="8306"/>
            </w:tabs>
            <w:overflowPunct w:val="0"/>
            <w:autoSpaceDE w:val="0"/>
            <w:autoSpaceDN w:val="0"/>
            <w:adjustRightInd w:val="0"/>
            <w:jc w:val="both"/>
            <w:textAlignment w:val="baseline"/>
            <w:rPr>
              <w:rFonts w:cs="Arial"/>
              <w:sz w:val="12"/>
              <w:szCs w:val="12"/>
            </w:rPr>
          </w:pPr>
          <w:r>
            <w:rPr>
              <w:rFonts w:ascii="Verdana" w:hAnsi="Verdana"/>
              <w:noProof/>
            </w:rPr>
            <w:drawing>
              <wp:inline distT="0" distB="0" distL="0" distR="0" wp14:anchorId="6CFCC891" wp14:editId="38A75C5C">
                <wp:extent cx="1080247" cy="384810"/>
                <wp:effectExtent l="0" t="0" r="571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4326" cy="386263"/>
                        </a:xfrm>
                        <a:prstGeom prst="rect">
                          <a:avLst/>
                        </a:prstGeom>
                        <a:noFill/>
                      </pic:spPr>
                    </pic:pic>
                  </a:graphicData>
                </a:graphic>
              </wp:inline>
            </w:drawing>
          </w:r>
        </w:p>
      </w:tc>
      <w:tc>
        <w:tcPr>
          <w:tcW w:w="2583" w:type="dxa"/>
          <w:tcBorders>
            <w:top w:val="single" w:sz="4" w:space="0" w:color="auto"/>
            <w:left w:val="single" w:sz="4" w:space="0" w:color="auto"/>
            <w:bottom w:val="single" w:sz="4" w:space="0" w:color="auto"/>
            <w:right w:val="single" w:sz="4" w:space="0" w:color="auto"/>
          </w:tcBorders>
          <w:vAlign w:val="center"/>
          <w:hideMark/>
        </w:tcPr>
        <w:p w:rsidR="006C65F7" w:rsidRDefault="006C65F7" w:rsidP="00BF381A">
          <w:pPr>
            <w:tabs>
              <w:tab w:val="center" w:pos="4153"/>
              <w:tab w:val="right" w:pos="8306"/>
            </w:tabs>
            <w:overflowPunct w:val="0"/>
            <w:autoSpaceDE w:val="0"/>
            <w:autoSpaceDN w:val="0"/>
            <w:adjustRightInd w:val="0"/>
            <w:jc w:val="center"/>
            <w:textAlignment w:val="baseline"/>
            <w:rPr>
              <w:rFonts w:cs="Arial"/>
              <w:sz w:val="12"/>
              <w:szCs w:val="12"/>
            </w:rPr>
          </w:pPr>
          <w:r>
            <w:rPr>
              <w:rFonts w:cs="Arial"/>
              <w:sz w:val="12"/>
              <w:szCs w:val="12"/>
            </w:rPr>
            <w:t>Owner: S Davies</w:t>
          </w:r>
        </w:p>
      </w:tc>
      <w:tc>
        <w:tcPr>
          <w:tcW w:w="1701" w:type="dxa"/>
          <w:tcBorders>
            <w:top w:val="single" w:sz="4" w:space="0" w:color="auto"/>
            <w:left w:val="single" w:sz="4" w:space="0" w:color="auto"/>
            <w:bottom w:val="single" w:sz="4" w:space="0" w:color="auto"/>
            <w:right w:val="single" w:sz="4" w:space="0" w:color="auto"/>
          </w:tcBorders>
          <w:vAlign w:val="center"/>
          <w:hideMark/>
        </w:tcPr>
        <w:p w:rsidR="006C65F7" w:rsidRDefault="006C65F7" w:rsidP="006C65F7">
          <w:pPr>
            <w:tabs>
              <w:tab w:val="center" w:pos="4153"/>
              <w:tab w:val="right" w:pos="8306"/>
            </w:tabs>
            <w:overflowPunct w:val="0"/>
            <w:autoSpaceDE w:val="0"/>
            <w:autoSpaceDN w:val="0"/>
            <w:adjustRightInd w:val="0"/>
            <w:jc w:val="center"/>
            <w:textAlignment w:val="baseline"/>
            <w:rPr>
              <w:rFonts w:cs="Arial"/>
              <w:sz w:val="12"/>
              <w:szCs w:val="12"/>
            </w:rPr>
          </w:pPr>
          <w:r>
            <w:rPr>
              <w:rFonts w:cs="Arial"/>
              <w:sz w:val="12"/>
              <w:szCs w:val="12"/>
            </w:rPr>
            <w:t>Version: 1.0</w:t>
          </w:r>
        </w:p>
      </w:tc>
      <w:tc>
        <w:tcPr>
          <w:tcW w:w="1656" w:type="dxa"/>
          <w:tcBorders>
            <w:top w:val="single" w:sz="4" w:space="0" w:color="auto"/>
            <w:left w:val="single" w:sz="4" w:space="0" w:color="auto"/>
            <w:bottom w:val="single" w:sz="4" w:space="0" w:color="auto"/>
            <w:right w:val="single" w:sz="4" w:space="0" w:color="auto"/>
          </w:tcBorders>
          <w:vAlign w:val="center"/>
          <w:hideMark/>
        </w:tcPr>
        <w:p w:rsidR="006C65F7" w:rsidRDefault="006C65F7" w:rsidP="00E379F4">
          <w:pPr>
            <w:tabs>
              <w:tab w:val="center" w:pos="4153"/>
              <w:tab w:val="right" w:pos="8306"/>
            </w:tabs>
            <w:overflowPunct w:val="0"/>
            <w:autoSpaceDE w:val="0"/>
            <w:autoSpaceDN w:val="0"/>
            <w:adjustRightInd w:val="0"/>
            <w:jc w:val="center"/>
            <w:textAlignment w:val="baseline"/>
            <w:rPr>
              <w:rFonts w:cs="Arial"/>
              <w:sz w:val="12"/>
              <w:szCs w:val="12"/>
            </w:rPr>
          </w:pPr>
          <w:r>
            <w:rPr>
              <w:rFonts w:cs="Arial"/>
              <w:sz w:val="12"/>
              <w:szCs w:val="12"/>
            </w:rPr>
            <w:t>FOR-PRO-B-4001</w:t>
          </w:r>
        </w:p>
      </w:tc>
      <w:tc>
        <w:tcPr>
          <w:tcW w:w="1888" w:type="dxa"/>
          <w:vMerge w:val="restart"/>
          <w:tcBorders>
            <w:top w:val="nil"/>
            <w:left w:val="single" w:sz="4" w:space="0" w:color="auto"/>
            <w:bottom w:val="nil"/>
            <w:right w:val="nil"/>
          </w:tcBorders>
        </w:tcPr>
        <w:p w:rsidR="006C65F7" w:rsidRDefault="006C65F7" w:rsidP="00381875">
          <w:pPr>
            <w:tabs>
              <w:tab w:val="center" w:pos="4153"/>
              <w:tab w:val="right" w:pos="8306"/>
            </w:tabs>
            <w:overflowPunct w:val="0"/>
            <w:autoSpaceDE w:val="0"/>
            <w:autoSpaceDN w:val="0"/>
            <w:adjustRightInd w:val="0"/>
            <w:jc w:val="right"/>
            <w:textAlignment w:val="baseline"/>
            <w:rPr>
              <w:rFonts w:cs="Arial"/>
              <w:sz w:val="12"/>
              <w:szCs w:val="12"/>
            </w:rPr>
          </w:pPr>
          <w:r>
            <w:rPr>
              <w:rFonts w:cs="Arial"/>
              <w:noProof/>
              <w:sz w:val="12"/>
              <w:szCs w:val="12"/>
            </w:rPr>
            <w:drawing>
              <wp:inline distT="0" distB="0" distL="0" distR="0" wp14:anchorId="078F0EAA" wp14:editId="1632500D">
                <wp:extent cx="590843" cy="345989"/>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 our hands logo.PNG"/>
                        <pic:cNvPicPr/>
                      </pic:nvPicPr>
                      <pic:blipFill>
                        <a:blip r:embed="rId2">
                          <a:extLst>
                            <a:ext uri="{28A0092B-C50C-407E-A947-70E740481C1C}">
                              <a14:useLocalDpi xmlns:a14="http://schemas.microsoft.com/office/drawing/2010/main" val="0"/>
                            </a:ext>
                          </a:extLst>
                        </a:blip>
                        <a:stretch>
                          <a:fillRect/>
                        </a:stretch>
                      </pic:blipFill>
                      <pic:spPr>
                        <a:xfrm>
                          <a:off x="0" y="0"/>
                          <a:ext cx="592000" cy="346666"/>
                        </a:xfrm>
                        <a:prstGeom prst="rect">
                          <a:avLst/>
                        </a:prstGeom>
                      </pic:spPr>
                    </pic:pic>
                  </a:graphicData>
                </a:graphic>
              </wp:inline>
            </w:drawing>
          </w:r>
        </w:p>
      </w:tc>
    </w:tr>
    <w:tr w:rsidR="006C65F7" w:rsidTr="00381875">
      <w:trPr>
        <w:trHeight w:val="298"/>
      </w:trPr>
      <w:tc>
        <w:tcPr>
          <w:tcW w:w="2628" w:type="dxa"/>
          <w:vMerge/>
          <w:tcBorders>
            <w:left w:val="nil"/>
            <w:bottom w:val="nil"/>
            <w:right w:val="single" w:sz="4" w:space="0" w:color="auto"/>
          </w:tcBorders>
          <w:vAlign w:val="center"/>
        </w:tcPr>
        <w:p w:rsidR="006C65F7" w:rsidRDefault="006C65F7" w:rsidP="006C65F7">
          <w:pPr>
            <w:tabs>
              <w:tab w:val="center" w:pos="4153"/>
              <w:tab w:val="right" w:pos="8306"/>
            </w:tabs>
            <w:overflowPunct w:val="0"/>
            <w:autoSpaceDE w:val="0"/>
            <w:autoSpaceDN w:val="0"/>
            <w:adjustRightInd w:val="0"/>
            <w:textAlignment w:val="baseline"/>
            <w:rPr>
              <w:rFonts w:cs="Arial"/>
              <w:sz w:val="12"/>
              <w:szCs w:val="12"/>
            </w:rPr>
          </w:pPr>
        </w:p>
      </w:tc>
      <w:tc>
        <w:tcPr>
          <w:tcW w:w="4284" w:type="dxa"/>
          <w:gridSpan w:val="2"/>
          <w:tcBorders>
            <w:top w:val="single" w:sz="4" w:space="0" w:color="auto"/>
            <w:left w:val="single" w:sz="4" w:space="0" w:color="auto"/>
            <w:bottom w:val="single" w:sz="4" w:space="0" w:color="auto"/>
            <w:right w:val="single" w:sz="4" w:space="0" w:color="auto"/>
          </w:tcBorders>
          <w:vAlign w:val="center"/>
          <w:hideMark/>
        </w:tcPr>
        <w:p w:rsidR="006C65F7" w:rsidRPr="00A47980" w:rsidRDefault="006C65F7" w:rsidP="005746DB">
          <w:pPr>
            <w:tabs>
              <w:tab w:val="center" w:pos="4153"/>
              <w:tab w:val="right" w:pos="8306"/>
            </w:tabs>
            <w:overflowPunct w:val="0"/>
            <w:autoSpaceDE w:val="0"/>
            <w:autoSpaceDN w:val="0"/>
            <w:adjustRightInd w:val="0"/>
            <w:jc w:val="center"/>
            <w:textAlignment w:val="baseline"/>
            <w:rPr>
              <w:rFonts w:cs="Arial"/>
              <w:b/>
              <w:sz w:val="12"/>
              <w:szCs w:val="12"/>
            </w:rPr>
          </w:pPr>
          <w:r>
            <w:rPr>
              <w:rFonts w:cs="Arial"/>
              <w:b/>
              <w:bCs/>
              <w:color w:val="FF0000"/>
              <w:sz w:val="12"/>
              <w:szCs w:val="12"/>
            </w:rPr>
            <w:t>As part of our system review, this document is valid until Oct. 2019</w:t>
          </w:r>
        </w:p>
      </w:tc>
      <w:tc>
        <w:tcPr>
          <w:tcW w:w="1656" w:type="dxa"/>
          <w:tcBorders>
            <w:top w:val="single" w:sz="4" w:space="0" w:color="auto"/>
            <w:left w:val="single" w:sz="4" w:space="0" w:color="auto"/>
            <w:bottom w:val="single" w:sz="4" w:space="0" w:color="auto"/>
            <w:right w:val="single" w:sz="4" w:space="0" w:color="auto"/>
          </w:tcBorders>
          <w:vAlign w:val="center"/>
        </w:tcPr>
        <w:p w:rsidR="006C65F7" w:rsidRDefault="006C65F7" w:rsidP="00C255AF">
          <w:pPr>
            <w:tabs>
              <w:tab w:val="center" w:pos="4153"/>
              <w:tab w:val="right" w:pos="8306"/>
            </w:tabs>
            <w:overflowPunct w:val="0"/>
            <w:autoSpaceDE w:val="0"/>
            <w:autoSpaceDN w:val="0"/>
            <w:adjustRightInd w:val="0"/>
            <w:jc w:val="center"/>
            <w:textAlignment w:val="baseline"/>
            <w:rPr>
              <w:rFonts w:cs="Arial"/>
              <w:sz w:val="12"/>
              <w:szCs w:val="12"/>
            </w:rPr>
          </w:pPr>
          <w:r>
            <w:rPr>
              <w:rFonts w:cs="Arial"/>
              <w:sz w:val="12"/>
              <w:szCs w:val="12"/>
            </w:rPr>
            <w:t xml:space="preserve">Page </w:t>
          </w:r>
          <w:r>
            <w:rPr>
              <w:rFonts w:cs="Arial"/>
              <w:sz w:val="12"/>
              <w:szCs w:val="12"/>
            </w:rPr>
            <w:fldChar w:fldCharType="begin"/>
          </w:r>
          <w:r>
            <w:rPr>
              <w:rFonts w:cs="Arial"/>
              <w:sz w:val="12"/>
              <w:szCs w:val="12"/>
            </w:rPr>
            <w:instrText xml:space="preserve"> PAGE </w:instrText>
          </w:r>
          <w:r>
            <w:rPr>
              <w:rFonts w:cs="Arial"/>
              <w:sz w:val="12"/>
              <w:szCs w:val="12"/>
            </w:rPr>
            <w:fldChar w:fldCharType="separate"/>
          </w:r>
          <w:r w:rsidR="001B4A90">
            <w:rPr>
              <w:rFonts w:cs="Arial"/>
              <w:noProof/>
              <w:sz w:val="12"/>
              <w:szCs w:val="12"/>
            </w:rPr>
            <w:t>12</w:t>
          </w:r>
          <w:r>
            <w:rPr>
              <w:rFonts w:cs="Arial"/>
              <w:sz w:val="12"/>
              <w:szCs w:val="12"/>
            </w:rPr>
            <w:fldChar w:fldCharType="end"/>
          </w:r>
          <w:r>
            <w:rPr>
              <w:rFonts w:cs="Arial"/>
              <w:sz w:val="12"/>
              <w:szCs w:val="12"/>
            </w:rPr>
            <w:t xml:space="preserve"> of </w:t>
          </w:r>
          <w:r>
            <w:rPr>
              <w:rFonts w:cs="Arial"/>
              <w:sz w:val="12"/>
              <w:szCs w:val="12"/>
            </w:rPr>
            <w:fldChar w:fldCharType="begin"/>
          </w:r>
          <w:r>
            <w:rPr>
              <w:rFonts w:cs="Arial"/>
              <w:sz w:val="12"/>
              <w:szCs w:val="12"/>
            </w:rPr>
            <w:instrText xml:space="preserve"> NUMPAGES </w:instrText>
          </w:r>
          <w:r>
            <w:rPr>
              <w:rFonts w:cs="Arial"/>
              <w:sz w:val="12"/>
              <w:szCs w:val="12"/>
            </w:rPr>
            <w:fldChar w:fldCharType="separate"/>
          </w:r>
          <w:r w:rsidR="001B4A90">
            <w:rPr>
              <w:rFonts w:cs="Arial"/>
              <w:noProof/>
              <w:sz w:val="12"/>
              <w:szCs w:val="12"/>
            </w:rPr>
            <w:t>12</w:t>
          </w:r>
          <w:r>
            <w:rPr>
              <w:rFonts w:cs="Arial"/>
              <w:sz w:val="12"/>
              <w:szCs w:val="12"/>
            </w:rPr>
            <w:fldChar w:fldCharType="end"/>
          </w:r>
        </w:p>
      </w:tc>
      <w:tc>
        <w:tcPr>
          <w:tcW w:w="1888" w:type="dxa"/>
          <w:vMerge/>
          <w:tcBorders>
            <w:left w:val="single" w:sz="4" w:space="0" w:color="auto"/>
            <w:bottom w:val="nil"/>
            <w:right w:val="nil"/>
          </w:tcBorders>
        </w:tcPr>
        <w:p w:rsidR="006C65F7" w:rsidRDefault="006C65F7" w:rsidP="00C255AF">
          <w:pPr>
            <w:tabs>
              <w:tab w:val="center" w:pos="4153"/>
              <w:tab w:val="right" w:pos="8306"/>
            </w:tabs>
            <w:overflowPunct w:val="0"/>
            <w:autoSpaceDE w:val="0"/>
            <w:autoSpaceDN w:val="0"/>
            <w:adjustRightInd w:val="0"/>
            <w:jc w:val="center"/>
            <w:textAlignment w:val="baseline"/>
            <w:rPr>
              <w:rFonts w:cs="Arial"/>
              <w:sz w:val="12"/>
              <w:szCs w:val="12"/>
            </w:rPr>
          </w:pPr>
        </w:p>
      </w:tc>
    </w:tr>
  </w:tbl>
  <w:p w:rsidR="006C65F7" w:rsidRPr="0003717F" w:rsidRDefault="006C65F7" w:rsidP="0003717F">
    <w:pPr>
      <w:pStyle w:val="Footer"/>
      <w:rPr>
        <w:rFonts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5F7" w:rsidRDefault="006C65F7" w:rsidP="0003717F">
      <w:r>
        <w:separator/>
      </w:r>
    </w:p>
  </w:footnote>
  <w:footnote w:type="continuationSeparator" w:id="0">
    <w:p w:rsidR="006C65F7" w:rsidRDefault="006C65F7" w:rsidP="000371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670" w:type="dxa"/>
      <w:tblInd w:w="-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804"/>
      <w:gridCol w:w="3969"/>
      <w:gridCol w:w="3897"/>
    </w:tblGrid>
    <w:tr w:rsidR="006C65F7" w:rsidTr="00775EC9">
      <w:tc>
        <w:tcPr>
          <w:tcW w:w="2804" w:type="dxa"/>
        </w:tcPr>
        <w:p w:rsidR="006C65F7" w:rsidRDefault="006C65F7" w:rsidP="006C65F7">
          <w:pPr>
            <w:pStyle w:val="Header"/>
            <w:tabs>
              <w:tab w:val="right" w:pos="9781"/>
            </w:tabs>
            <w:rPr>
              <w:rFonts w:cs="Arial"/>
              <w:bCs/>
            </w:rPr>
          </w:pPr>
          <w:r>
            <w:rPr>
              <w:rFonts w:cs="Arial"/>
              <w:bCs/>
            </w:rPr>
            <w:t xml:space="preserve">Business Unit Form   </w:t>
          </w:r>
        </w:p>
      </w:tc>
      <w:tc>
        <w:tcPr>
          <w:tcW w:w="3969" w:type="dxa"/>
          <w:vAlign w:val="center"/>
        </w:tcPr>
        <w:p w:rsidR="006C65F7" w:rsidRPr="00521CA1" w:rsidRDefault="006C65F7" w:rsidP="00302AD1">
          <w:pPr>
            <w:jc w:val="center"/>
            <w:rPr>
              <w:rFonts w:cs="Arial"/>
              <w:sz w:val="22"/>
              <w:szCs w:val="22"/>
            </w:rPr>
          </w:pPr>
          <w:r>
            <w:rPr>
              <w:rFonts w:cs="Arial"/>
            </w:rPr>
            <w:t>Kier Property – Design &amp; Business Services</w:t>
          </w:r>
        </w:p>
      </w:tc>
      <w:tc>
        <w:tcPr>
          <w:tcW w:w="3897" w:type="dxa"/>
          <w:vAlign w:val="center"/>
        </w:tcPr>
        <w:p w:rsidR="006C65F7" w:rsidRPr="00521CA1" w:rsidRDefault="006C65F7" w:rsidP="0061180D">
          <w:pPr>
            <w:jc w:val="right"/>
            <w:rPr>
              <w:rFonts w:cs="Arial"/>
              <w:sz w:val="22"/>
              <w:szCs w:val="22"/>
            </w:rPr>
          </w:pPr>
          <w:r>
            <w:rPr>
              <w:rFonts w:cs="Arial"/>
              <w:sz w:val="22"/>
              <w:szCs w:val="22"/>
            </w:rPr>
            <w:t>ITT for Point Cloud, Topographical &amp; Underground Services Survey</w:t>
          </w:r>
        </w:p>
      </w:tc>
    </w:tr>
  </w:tbl>
  <w:p w:rsidR="006C65F7" w:rsidRDefault="006C65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54BB3"/>
    <w:multiLevelType w:val="hybridMultilevel"/>
    <w:tmpl w:val="8A8E0B4A"/>
    <w:lvl w:ilvl="0" w:tplc="9A042040">
      <w:start w:val="1"/>
      <w:numFmt w:val="decimal"/>
      <w:lvlText w:val="4.%1"/>
      <w:lvlJc w:val="left"/>
      <w:pPr>
        <w:ind w:left="1512" w:hanging="360"/>
      </w:pPr>
      <w:rPr>
        <w:rFonts w:hint="default"/>
      </w:r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1" w15:restartNumberingAfterBreak="0">
    <w:nsid w:val="06870DE4"/>
    <w:multiLevelType w:val="multilevel"/>
    <w:tmpl w:val="7C38E09A"/>
    <w:styleLink w:val="NumbLstMain"/>
    <w:lvl w:ilvl="0">
      <w:start w:val="1"/>
      <w:numFmt w:val="decimal"/>
      <w:pStyle w:val="Heading1Numb"/>
      <w:lvlText w:val="%1."/>
      <w:lvlJc w:val="left"/>
      <w:pPr>
        <w:ind w:left="3970" w:hanging="567"/>
      </w:pPr>
      <w:rPr>
        <w:rFonts w:hint="default"/>
      </w:rPr>
    </w:lvl>
    <w:lvl w:ilvl="1">
      <w:start w:val="1"/>
      <w:numFmt w:val="decimal"/>
      <w:pStyle w:val="Heading2Numb"/>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7493404"/>
    <w:multiLevelType w:val="multilevel"/>
    <w:tmpl w:val="3CAAC83A"/>
    <w:lvl w:ilvl="0">
      <w:start w:val="4"/>
      <w:numFmt w:val="decimal"/>
      <w:lvlText w:val="%1"/>
      <w:lvlJc w:val="left"/>
      <w:pPr>
        <w:ind w:left="360" w:hanging="360"/>
      </w:pPr>
      <w:rPr>
        <w:rFonts w:eastAsiaTheme="minorHAnsi" w:cstheme="minorBidi" w:hint="default"/>
      </w:rPr>
    </w:lvl>
    <w:lvl w:ilvl="1">
      <w:start w:val="3"/>
      <w:numFmt w:val="decimal"/>
      <w:lvlText w:val="%1.%2"/>
      <w:lvlJc w:val="left"/>
      <w:pPr>
        <w:ind w:left="360" w:hanging="360"/>
      </w:pPr>
      <w:rPr>
        <w:rFonts w:eastAsiaTheme="minorHAnsi" w:cstheme="minorBidi" w:hint="default"/>
        <w:color w:val="007B86"/>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3" w15:restartNumberingAfterBreak="0">
    <w:nsid w:val="078224E1"/>
    <w:multiLevelType w:val="multilevel"/>
    <w:tmpl w:val="000C0EA6"/>
    <w:lvl w:ilvl="0">
      <w:start w:val="5"/>
      <w:numFmt w:val="decimal"/>
      <w:lvlText w:val="%1"/>
      <w:lvlJc w:val="left"/>
      <w:pPr>
        <w:ind w:left="360" w:hanging="360"/>
      </w:pPr>
      <w:rPr>
        <w:rFonts w:eastAsiaTheme="minorHAnsi" w:cstheme="minorBidi" w:hint="default"/>
      </w:rPr>
    </w:lvl>
    <w:lvl w:ilvl="1">
      <w:start w:val="2"/>
      <w:numFmt w:val="decimal"/>
      <w:lvlText w:val="%1.%2"/>
      <w:lvlJc w:val="left"/>
      <w:pPr>
        <w:ind w:left="360" w:hanging="360"/>
      </w:pPr>
      <w:rPr>
        <w:rFonts w:eastAsiaTheme="minorHAnsi" w:cstheme="minorBidi" w:hint="default"/>
        <w:color w:val="007B86"/>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4" w15:restartNumberingAfterBreak="0">
    <w:nsid w:val="12556EE9"/>
    <w:multiLevelType w:val="multilevel"/>
    <w:tmpl w:val="62281558"/>
    <w:lvl w:ilvl="0">
      <w:start w:val="1"/>
      <w:numFmt w:val="decimal"/>
      <w:lvlText w:val="%1.0"/>
      <w:lvlJc w:val="left"/>
      <w:pPr>
        <w:ind w:left="435" w:hanging="435"/>
      </w:pPr>
      <w:rPr>
        <w:rFonts w:hint="default"/>
        <w:sz w:val="24"/>
        <w:szCs w:val="24"/>
      </w:rPr>
    </w:lvl>
    <w:lvl w:ilvl="1">
      <w:start w:val="1"/>
      <w:numFmt w:val="decimal"/>
      <w:lvlText w:val="%1.%2"/>
      <w:lvlJc w:val="left"/>
      <w:pPr>
        <w:ind w:left="435" w:hanging="435"/>
      </w:pPr>
      <w:rPr>
        <w:rFonts w:hint="default"/>
        <w:b w:val="0"/>
        <w:color w:val="007B86"/>
        <w:sz w:val="20"/>
        <w:szCs w:val="20"/>
      </w:rPr>
    </w:lvl>
    <w:lvl w:ilvl="2">
      <w:start w:val="1"/>
      <w:numFmt w:val="decimal"/>
      <w:lvlText w:val="%1.%2.%3"/>
      <w:lvlJc w:val="left"/>
      <w:pPr>
        <w:ind w:left="2160" w:hanging="720"/>
      </w:pPr>
      <w:rPr>
        <w:rFonts w:hint="default"/>
        <w:color w:val="007B86"/>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1F740A7"/>
    <w:multiLevelType w:val="multilevel"/>
    <w:tmpl w:val="32427032"/>
    <w:lvl w:ilvl="0">
      <w:start w:val="3"/>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6D5974"/>
    <w:multiLevelType w:val="multilevel"/>
    <w:tmpl w:val="FBA45514"/>
    <w:lvl w:ilvl="0">
      <w:start w:val="1"/>
      <w:numFmt w:val="bullet"/>
      <w:lvlText w:val="■"/>
      <w:lvlJc w:val="left"/>
      <w:pPr>
        <w:ind w:left="340" w:hanging="340"/>
      </w:pPr>
      <w:rPr>
        <w:rFonts w:ascii="Arial" w:hAnsi="Arial" w:cs="Arial" w:hint="default"/>
        <w:color w:val="007B86"/>
      </w:rPr>
    </w:lvl>
    <w:lvl w:ilvl="1">
      <w:start w:val="1"/>
      <w:numFmt w:val="bullet"/>
      <w:lvlText w:val="■"/>
      <w:lvlJc w:val="left"/>
      <w:pPr>
        <w:ind w:left="340" w:hanging="340"/>
      </w:pPr>
      <w:rPr>
        <w:rFonts w:ascii="Arial" w:hAnsi="Arial" w:cs="Arial" w:hint="default"/>
        <w:color w:val="0A46BB"/>
      </w:rPr>
    </w:lvl>
    <w:lvl w:ilvl="2">
      <w:start w:val="1"/>
      <w:numFmt w:val="bullet"/>
      <w:lvlText w:val="■"/>
      <w:lvlJc w:val="left"/>
      <w:pPr>
        <w:ind w:left="340" w:hanging="340"/>
      </w:pPr>
      <w:rPr>
        <w:rFonts w:ascii="Arial" w:hAnsi="Arial" w:cs="Arial" w:hint="default"/>
        <w:color w:val="61A706"/>
      </w:rPr>
    </w:lvl>
    <w:lvl w:ilvl="3">
      <w:start w:val="1"/>
      <w:numFmt w:val="bullet"/>
      <w:lvlText w:val="■"/>
      <w:lvlJc w:val="left"/>
      <w:pPr>
        <w:tabs>
          <w:tab w:val="num" w:pos="340"/>
        </w:tabs>
        <w:ind w:left="340" w:hanging="340"/>
      </w:pPr>
      <w:rPr>
        <w:rFonts w:ascii="Arial" w:hAnsi="Arial" w:cs="Arial" w:hint="default"/>
        <w:color w:val="8D204F"/>
      </w:rPr>
    </w:lvl>
    <w:lvl w:ilvl="4">
      <w:start w:val="1"/>
      <w:numFmt w:val="bullet"/>
      <w:lvlText w:val="■"/>
      <w:lvlJc w:val="left"/>
      <w:pPr>
        <w:tabs>
          <w:tab w:val="num" w:pos="340"/>
        </w:tabs>
        <w:ind w:left="340" w:hanging="340"/>
      </w:pPr>
      <w:rPr>
        <w:rFonts w:ascii="Arial" w:hAnsi="Arial" w:cs="Arial" w:hint="default"/>
        <w:color w:val="F8A700"/>
      </w:rPr>
    </w:lvl>
    <w:lvl w:ilvl="5">
      <w:start w:val="1"/>
      <w:numFmt w:val="none"/>
      <w:suff w:val="nothing"/>
      <w:lvlText w:val=""/>
      <w:lvlJc w:val="left"/>
      <w:pPr>
        <w:ind w:left="340" w:firstLine="0"/>
      </w:pPr>
      <w:rPr>
        <w:rFonts w:hint="default"/>
      </w:rPr>
    </w:lvl>
    <w:lvl w:ilvl="6">
      <w:start w:val="1"/>
      <w:numFmt w:val="none"/>
      <w:lvlText w:val=""/>
      <w:lvlJc w:val="left"/>
      <w:pPr>
        <w:tabs>
          <w:tab w:val="num" w:pos="340"/>
        </w:tabs>
        <w:ind w:left="340" w:firstLine="0"/>
      </w:pPr>
      <w:rPr>
        <w:rFonts w:hint="default"/>
      </w:rPr>
    </w:lvl>
    <w:lvl w:ilvl="7">
      <w:start w:val="1"/>
      <w:numFmt w:val="none"/>
      <w:suff w:val="nothing"/>
      <w:lvlText w:val=""/>
      <w:lvlJc w:val="left"/>
      <w:pPr>
        <w:ind w:left="340" w:firstLine="0"/>
      </w:pPr>
      <w:rPr>
        <w:rFonts w:hint="default"/>
      </w:rPr>
    </w:lvl>
    <w:lvl w:ilvl="8">
      <w:start w:val="1"/>
      <w:numFmt w:val="none"/>
      <w:suff w:val="nothing"/>
      <w:lvlText w:val=""/>
      <w:lvlJc w:val="left"/>
      <w:pPr>
        <w:ind w:left="340" w:firstLine="0"/>
      </w:pPr>
      <w:rPr>
        <w:rFonts w:hint="default"/>
      </w:rPr>
    </w:lvl>
  </w:abstractNum>
  <w:abstractNum w:abstractNumId="7" w15:restartNumberingAfterBreak="0">
    <w:nsid w:val="22D2048E"/>
    <w:multiLevelType w:val="multilevel"/>
    <w:tmpl w:val="DAE28E20"/>
    <w:lvl w:ilvl="0">
      <w:start w:val="3"/>
      <w:numFmt w:val="decimal"/>
      <w:lvlText w:val="%1.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48C42EA"/>
    <w:multiLevelType w:val="hybridMultilevel"/>
    <w:tmpl w:val="0C50BF12"/>
    <w:lvl w:ilvl="0" w:tplc="08090001">
      <w:start w:val="1"/>
      <w:numFmt w:val="bullet"/>
      <w:lvlText w:val=""/>
      <w:lvlJc w:val="left"/>
      <w:pPr>
        <w:ind w:left="1429" w:hanging="360"/>
      </w:pPr>
      <w:rPr>
        <w:rFonts w:ascii="Symbol" w:hAnsi="Symbol" w:hint="default"/>
      </w:rPr>
    </w:lvl>
    <w:lvl w:ilvl="1" w:tplc="98F68A62">
      <w:numFmt w:val="bullet"/>
      <w:lvlText w:val="•"/>
      <w:lvlJc w:val="left"/>
      <w:pPr>
        <w:ind w:left="2149" w:hanging="360"/>
      </w:pPr>
      <w:rPr>
        <w:rFonts w:ascii="Arial" w:eastAsiaTheme="minorHAnsi" w:hAnsi="Arial" w:cs="Arial"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296A7FBB"/>
    <w:multiLevelType w:val="multilevel"/>
    <w:tmpl w:val="13ACF778"/>
    <w:lvl w:ilvl="0">
      <w:start w:val="3"/>
      <w:numFmt w:val="decimal"/>
      <w:lvlText w:val="%1"/>
      <w:lvlJc w:val="left"/>
      <w:pPr>
        <w:ind w:left="435" w:hanging="435"/>
      </w:pPr>
      <w:rPr>
        <w:rFonts w:hint="default"/>
        <w:color w:val="007B86"/>
      </w:rPr>
    </w:lvl>
    <w:lvl w:ilvl="1">
      <w:numFmt w:val="decimal"/>
      <w:lvlText w:val="%1.%2"/>
      <w:lvlJc w:val="left"/>
      <w:pPr>
        <w:ind w:left="435" w:hanging="435"/>
      </w:pPr>
      <w:rPr>
        <w:rFonts w:hint="default"/>
        <w:color w:val="007B86"/>
      </w:rPr>
    </w:lvl>
    <w:lvl w:ilvl="2">
      <w:start w:val="1"/>
      <w:numFmt w:val="decimal"/>
      <w:lvlText w:val="%1.%2.%3"/>
      <w:lvlJc w:val="left"/>
      <w:pPr>
        <w:ind w:left="720" w:hanging="720"/>
      </w:pPr>
      <w:rPr>
        <w:rFonts w:hint="default"/>
        <w:color w:val="007B86"/>
      </w:rPr>
    </w:lvl>
    <w:lvl w:ilvl="3">
      <w:start w:val="1"/>
      <w:numFmt w:val="decimal"/>
      <w:lvlText w:val="%1.%2.%3.%4"/>
      <w:lvlJc w:val="left"/>
      <w:pPr>
        <w:ind w:left="720" w:hanging="720"/>
      </w:pPr>
      <w:rPr>
        <w:rFonts w:hint="default"/>
        <w:color w:val="007B86"/>
      </w:rPr>
    </w:lvl>
    <w:lvl w:ilvl="4">
      <w:start w:val="1"/>
      <w:numFmt w:val="decimal"/>
      <w:lvlText w:val="%1.%2.%3.%4.%5"/>
      <w:lvlJc w:val="left"/>
      <w:pPr>
        <w:ind w:left="1080" w:hanging="1080"/>
      </w:pPr>
      <w:rPr>
        <w:rFonts w:hint="default"/>
        <w:color w:val="007B86"/>
      </w:rPr>
    </w:lvl>
    <w:lvl w:ilvl="5">
      <w:start w:val="1"/>
      <w:numFmt w:val="decimal"/>
      <w:lvlText w:val="%1.%2.%3.%4.%5.%6"/>
      <w:lvlJc w:val="left"/>
      <w:pPr>
        <w:ind w:left="1080" w:hanging="1080"/>
      </w:pPr>
      <w:rPr>
        <w:rFonts w:hint="default"/>
        <w:color w:val="007B86"/>
      </w:rPr>
    </w:lvl>
    <w:lvl w:ilvl="6">
      <w:start w:val="1"/>
      <w:numFmt w:val="decimal"/>
      <w:lvlText w:val="%1.%2.%3.%4.%5.%6.%7"/>
      <w:lvlJc w:val="left"/>
      <w:pPr>
        <w:ind w:left="1440" w:hanging="1440"/>
      </w:pPr>
      <w:rPr>
        <w:rFonts w:hint="default"/>
        <w:color w:val="007B86"/>
      </w:rPr>
    </w:lvl>
    <w:lvl w:ilvl="7">
      <w:start w:val="1"/>
      <w:numFmt w:val="decimal"/>
      <w:lvlText w:val="%1.%2.%3.%4.%5.%6.%7.%8"/>
      <w:lvlJc w:val="left"/>
      <w:pPr>
        <w:ind w:left="1440" w:hanging="1440"/>
      </w:pPr>
      <w:rPr>
        <w:rFonts w:hint="default"/>
        <w:color w:val="007B86"/>
      </w:rPr>
    </w:lvl>
    <w:lvl w:ilvl="8">
      <w:start w:val="1"/>
      <w:numFmt w:val="decimal"/>
      <w:lvlText w:val="%1.%2.%3.%4.%5.%6.%7.%8.%9"/>
      <w:lvlJc w:val="left"/>
      <w:pPr>
        <w:ind w:left="1800" w:hanging="1800"/>
      </w:pPr>
      <w:rPr>
        <w:rFonts w:hint="default"/>
        <w:color w:val="007B86"/>
      </w:rPr>
    </w:lvl>
  </w:abstractNum>
  <w:abstractNum w:abstractNumId="10" w15:restartNumberingAfterBreak="0">
    <w:nsid w:val="29C535D6"/>
    <w:multiLevelType w:val="hybridMultilevel"/>
    <w:tmpl w:val="0E8A0628"/>
    <w:lvl w:ilvl="0" w:tplc="9A042040">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6E5E9F"/>
    <w:multiLevelType w:val="multilevel"/>
    <w:tmpl w:val="D0AAA880"/>
    <w:lvl w:ilvl="0">
      <w:start w:val="4"/>
      <w:numFmt w:val="decimal"/>
      <w:lvlText w:val="%1"/>
      <w:lvlJc w:val="left"/>
      <w:pPr>
        <w:ind w:left="360" w:hanging="360"/>
      </w:pPr>
      <w:rPr>
        <w:rFonts w:eastAsiaTheme="minorHAnsi" w:cstheme="minorBidi" w:hint="default"/>
      </w:rPr>
    </w:lvl>
    <w:lvl w:ilvl="1">
      <w:start w:val="2"/>
      <w:numFmt w:val="decimal"/>
      <w:lvlText w:val="%1.%2"/>
      <w:lvlJc w:val="left"/>
      <w:pPr>
        <w:ind w:left="360" w:hanging="360"/>
      </w:pPr>
      <w:rPr>
        <w:rFonts w:eastAsiaTheme="minorHAnsi" w:cstheme="minorBidi" w:hint="default"/>
        <w:color w:val="007B86"/>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12" w15:restartNumberingAfterBreak="0">
    <w:nsid w:val="2BF05534"/>
    <w:multiLevelType w:val="multilevel"/>
    <w:tmpl w:val="0809001F"/>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b w:val="0"/>
        <w:color w:val="007B86"/>
        <w:sz w:val="20"/>
        <w:szCs w:val="20"/>
      </w:rPr>
    </w:lvl>
    <w:lvl w:ilvl="2">
      <w:start w:val="1"/>
      <w:numFmt w:val="decimal"/>
      <w:lvlText w:val="%1.%2.%3."/>
      <w:lvlJc w:val="left"/>
      <w:pPr>
        <w:ind w:left="1224" w:hanging="504"/>
      </w:pPr>
      <w:rPr>
        <w:rFonts w:hint="default"/>
        <w:color w:val="007B8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E802CFA"/>
    <w:multiLevelType w:val="multilevel"/>
    <w:tmpl w:val="748449AA"/>
    <w:lvl w:ilvl="0">
      <w:start w:val="5"/>
      <w:numFmt w:val="decimal"/>
      <w:lvlText w:val="%1"/>
      <w:lvlJc w:val="left"/>
      <w:pPr>
        <w:ind w:left="360" w:hanging="360"/>
      </w:pPr>
      <w:rPr>
        <w:rFonts w:eastAsiaTheme="minorHAnsi" w:cstheme="minorBidi" w:hint="default"/>
        <w:b w:val="0"/>
        <w:color w:val="auto"/>
        <w:sz w:val="20"/>
      </w:rPr>
    </w:lvl>
    <w:lvl w:ilvl="1">
      <w:start w:val="2"/>
      <w:numFmt w:val="decimal"/>
      <w:lvlText w:val="%1.%2"/>
      <w:lvlJc w:val="left"/>
      <w:pPr>
        <w:ind w:left="720" w:hanging="720"/>
      </w:pPr>
      <w:rPr>
        <w:rFonts w:eastAsiaTheme="minorHAnsi" w:cstheme="minorBidi" w:hint="default"/>
        <w:b w:val="0"/>
        <w:color w:val="auto"/>
        <w:sz w:val="20"/>
      </w:rPr>
    </w:lvl>
    <w:lvl w:ilvl="2">
      <w:start w:val="1"/>
      <w:numFmt w:val="decimal"/>
      <w:lvlText w:val="%1.%2.%3"/>
      <w:lvlJc w:val="left"/>
      <w:pPr>
        <w:ind w:left="720" w:hanging="720"/>
      </w:pPr>
      <w:rPr>
        <w:rFonts w:eastAsiaTheme="minorHAnsi" w:cstheme="minorBidi" w:hint="default"/>
        <w:b w:val="0"/>
        <w:color w:val="auto"/>
        <w:sz w:val="20"/>
      </w:rPr>
    </w:lvl>
    <w:lvl w:ilvl="3">
      <w:start w:val="1"/>
      <w:numFmt w:val="decimal"/>
      <w:lvlText w:val="%1.%2.%3.%4"/>
      <w:lvlJc w:val="left"/>
      <w:pPr>
        <w:ind w:left="1080" w:hanging="1080"/>
      </w:pPr>
      <w:rPr>
        <w:rFonts w:eastAsiaTheme="minorHAnsi" w:cstheme="minorBidi" w:hint="default"/>
        <w:b w:val="0"/>
        <w:color w:val="auto"/>
        <w:sz w:val="20"/>
      </w:rPr>
    </w:lvl>
    <w:lvl w:ilvl="4">
      <w:start w:val="1"/>
      <w:numFmt w:val="decimal"/>
      <w:lvlText w:val="%1.%2.%3.%4.%5"/>
      <w:lvlJc w:val="left"/>
      <w:pPr>
        <w:ind w:left="1080" w:hanging="1080"/>
      </w:pPr>
      <w:rPr>
        <w:rFonts w:eastAsiaTheme="minorHAnsi" w:cstheme="minorBidi" w:hint="default"/>
        <w:b w:val="0"/>
        <w:color w:val="auto"/>
        <w:sz w:val="20"/>
      </w:rPr>
    </w:lvl>
    <w:lvl w:ilvl="5">
      <w:start w:val="1"/>
      <w:numFmt w:val="decimal"/>
      <w:lvlText w:val="%1.%2.%3.%4.%5.%6"/>
      <w:lvlJc w:val="left"/>
      <w:pPr>
        <w:ind w:left="1440" w:hanging="1440"/>
      </w:pPr>
      <w:rPr>
        <w:rFonts w:eastAsiaTheme="minorHAnsi" w:cstheme="minorBidi" w:hint="default"/>
        <w:b w:val="0"/>
        <w:color w:val="auto"/>
        <w:sz w:val="20"/>
      </w:rPr>
    </w:lvl>
    <w:lvl w:ilvl="6">
      <w:start w:val="1"/>
      <w:numFmt w:val="decimal"/>
      <w:lvlText w:val="%1.%2.%3.%4.%5.%6.%7"/>
      <w:lvlJc w:val="left"/>
      <w:pPr>
        <w:ind w:left="1800" w:hanging="1800"/>
      </w:pPr>
      <w:rPr>
        <w:rFonts w:eastAsiaTheme="minorHAnsi" w:cstheme="minorBidi" w:hint="default"/>
        <w:b w:val="0"/>
        <w:color w:val="auto"/>
        <w:sz w:val="20"/>
      </w:rPr>
    </w:lvl>
    <w:lvl w:ilvl="7">
      <w:start w:val="1"/>
      <w:numFmt w:val="decimal"/>
      <w:lvlText w:val="%1.%2.%3.%4.%5.%6.%7.%8"/>
      <w:lvlJc w:val="left"/>
      <w:pPr>
        <w:ind w:left="1800" w:hanging="1800"/>
      </w:pPr>
      <w:rPr>
        <w:rFonts w:eastAsiaTheme="minorHAnsi" w:cstheme="minorBidi" w:hint="default"/>
        <w:b w:val="0"/>
        <w:color w:val="auto"/>
        <w:sz w:val="20"/>
      </w:rPr>
    </w:lvl>
    <w:lvl w:ilvl="8">
      <w:start w:val="1"/>
      <w:numFmt w:val="decimal"/>
      <w:lvlText w:val="%1.%2.%3.%4.%5.%6.%7.%8.%9"/>
      <w:lvlJc w:val="left"/>
      <w:pPr>
        <w:ind w:left="2160" w:hanging="2160"/>
      </w:pPr>
      <w:rPr>
        <w:rFonts w:eastAsiaTheme="minorHAnsi" w:cstheme="minorBidi" w:hint="default"/>
        <w:b w:val="0"/>
        <w:color w:val="auto"/>
        <w:sz w:val="20"/>
      </w:rPr>
    </w:lvl>
  </w:abstractNum>
  <w:abstractNum w:abstractNumId="14" w15:restartNumberingAfterBreak="0">
    <w:nsid w:val="318F0150"/>
    <w:multiLevelType w:val="multilevel"/>
    <w:tmpl w:val="0809001F"/>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b w:val="0"/>
        <w:color w:val="007B86"/>
        <w:sz w:val="20"/>
        <w:szCs w:val="20"/>
      </w:rPr>
    </w:lvl>
    <w:lvl w:ilvl="2">
      <w:start w:val="1"/>
      <w:numFmt w:val="decimal"/>
      <w:lvlText w:val="%1.%2.%3."/>
      <w:lvlJc w:val="left"/>
      <w:pPr>
        <w:ind w:left="1224" w:hanging="504"/>
      </w:pPr>
      <w:rPr>
        <w:rFonts w:hint="default"/>
        <w:color w:val="007B8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AD70481"/>
    <w:multiLevelType w:val="multilevel"/>
    <w:tmpl w:val="6464CCD8"/>
    <w:styleLink w:val="NumbLstNumbers"/>
    <w:lvl w:ilvl="0">
      <w:start w:val="4"/>
      <w:numFmt w:val="decimal"/>
      <w:pStyle w:val="NumbList1"/>
      <w:lvlText w:val="%1.1"/>
      <w:lvlJc w:val="left"/>
      <w:pPr>
        <w:ind w:left="340" w:hanging="340"/>
      </w:pPr>
      <w:rPr>
        <w:rFonts w:hint="default"/>
        <w:color w:val="007B86"/>
      </w:rPr>
    </w:lvl>
    <w:lvl w:ilvl="1">
      <w:start w:val="1"/>
      <w:numFmt w:val="decimal"/>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1F64140"/>
    <w:multiLevelType w:val="hybridMultilevel"/>
    <w:tmpl w:val="FA78528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7" w15:restartNumberingAfterBreak="0">
    <w:nsid w:val="430275B1"/>
    <w:multiLevelType w:val="hybridMultilevel"/>
    <w:tmpl w:val="95D48ED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47FB35E0"/>
    <w:multiLevelType w:val="multilevel"/>
    <w:tmpl w:val="D0AAA880"/>
    <w:lvl w:ilvl="0">
      <w:start w:val="4"/>
      <w:numFmt w:val="decimal"/>
      <w:lvlText w:val="%1"/>
      <w:lvlJc w:val="left"/>
      <w:pPr>
        <w:ind w:left="360" w:hanging="360"/>
      </w:pPr>
      <w:rPr>
        <w:rFonts w:eastAsiaTheme="minorHAnsi" w:cstheme="minorBidi" w:hint="default"/>
      </w:rPr>
    </w:lvl>
    <w:lvl w:ilvl="1">
      <w:start w:val="2"/>
      <w:numFmt w:val="decimal"/>
      <w:lvlText w:val="%1.%2"/>
      <w:lvlJc w:val="left"/>
      <w:pPr>
        <w:ind w:left="360" w:hanging="360"/>
      </w:pPr>
      <w:rPr>
        <w:rFonts w:eastAsiaTheme="minorHAnsi" w:cstheme="minorBidi" w:hint="default"/>
        <w:color w:val="007B86"/>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19" w15:restartNumberingAfterBreak="0">
    <w:nsid w:val="49AD255C"/>
    <w:multiLevelType w:val="multilevel"/>
    <w:tmpl w:val="0809001F"/>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b w:val="0"/>
        <w:color w:val="007B86"/>
        <w:sz w:val="20"/>
        <w:szCs w:val="20"/>
      </w:rPr>
    </w:lvl>
    <w:lvl w:ilvl="2">
      <w:start w:val="1"/>
      <w:numFmt w:val="decimal"/>
      <w:lvlText w:val="%1.%2.%3."/>
      <w:lvlJc w:val="left"/>
      <w:pPr>
        <w:ind w:left="1224" w:hanging="504"/>
      </w:pPr>
      <w:rPr>
        <w:rFonts w:hint="default"/>
        <w:color w:val="007B8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ECC1B51"/>
    <w:multiLevelType w:val="hybridMultilevel"/>
    <w:tmpl w:val="67DA7010"/>
    <w:lvl w:ilvl="0" w:tplc="69267740">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15:restartNumberingAfterBreak="0">
    <w:nsid w:val="53733960"/>
    <w:multiLevelType w:val="multilevel"/>
    <w:tmpl w:val="0809001F"/>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b w:val="0"/>
        <w:color w:val="007B86"/>
        <w:sz w:val="20"/>
        <w:szCs w:val="20"/>
      </w:rPr>
    </w:lvl>
    <w:lvl w:ilvl="2">
      <w:start w:val="1"/>
      <w:numFmt w:val="decimal"/>
      <w:lvlText w:val="%1.%2.%3."/>
      <w:lvlJc w:val="left"/>
      <w:pPr>
        <w:ind w:left="1224" w:hanging="504"/>
      </w:pPr>
      <w:rPr>
        <w:rFonts w:hint="default"/>
        <w:color w:val="007B8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726274C"/>
    <w:multiLevelType w:val="hybridMultilevel"/>
    <w:tmpl w:val="79308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6465E0"/>
    <w:multiLevelType w:val="multilevel"/>
    <w:tmpl w:val="FB628914"/>
    <w:styleLink w:val="NumbLstBullets"/>
    <w:lvl w:ilvl="0">
      <w:start w:val="1"/>
      <w:numFmt w:val="bullet"/>
      <w:pStyle w:val="Bullet1"/>
      <w:lvlText w:val="■"/>
      <w:lvlJc w:val="left"/>
      <w:pPr>
        <w:ind w:left="340" w:hanging="340"/>
      </w:pPr>
      <w:rPr>
        <w:rFonts w:ascii="Arial" w:hAnsi="Arial" w:cs="Arial" w:hint="default"/>
        <w:color w:val="007B86"/>
      </w:rPr>
    </w:lvl>
    <w:lvl w:ilvl="1">
      <w:start w:val="1"/>
      <w:numFmt w:val="bullet"/>
      <w:pStyle w:val="Bullet1Blue"/>
      <w:lvlText w:val="■"/>
      <w:lvlJc w:val="left"/>
      <w:pPr>
        <w:ind w:left="340" w:hanging="340"/>
      </w:pPr>
      <w:rPr>
        <w:rFonts w:ascii="Arial" w:hAnsi="Arial" w:cs="Arial" w:hint="default"/>
        <w:color w:val="0A46BB"/>
      </w:rPr>
    </w:lvl>
    <w:lvl w:ilvl="2">
      <w:start w:val="1"/>
      <w:numFmt w:val="bullet"/>
      <w:pStyle w:val="Bullet1Green"/>
      <w:lvlText w:val="■"/>
      <w:lvlJc w:val="left"/>
      <w:pPr>
        <w:ind w:left="340" w:hanging="340"/>
      </w:pPr>
      <w:rPr>
        <w:rFonts w:ascii="Arial" w:hAnsi="Arial" w:cs="Arial" w:hint="default"/>
        <w:color w:val="61A706"/>
      </w:rPr>
    </w:lvl>
    <w:lvl w:ilvl="3">
      <w:start w:val="1"/>
      <w:numFmt w:val="bullet"/>
      <w:pStyle w:val="Bullet1Plum"/>
      <w:lvlText w:val="■"/>
      <w:lvlJc w:val="left"/>
      <w:pPr>
        <w:tabs>
          <w:tab w:val="num" w:pos="340"/>
        </w:tabs>
        <w:ind w:left="340" w:hanging="340"/>
      </w:pPr>
      <w:rPr>
        <w:rFonts w:ascii="Arial" w:hAnsi="Arial" w:cs="Arial" w:hint="default"/>
        <w:color w:val="8D204F"/>
      </w:rPr>
    </w:lvl>
    <w:lvl w:ilvl="4">
      <w:start w:val="1"/>
      <w:numFmt w:val="bullet"/>
      <w:pStyle w:val="Bullet1Yellow"/>
      <w:lvlText w:val="■"/>
      <w:lvlJc w:val="left"/>
      <w:pPr>
        <w:tabs>
          <w:tab w:val="num" w:pos="340"/>
        </w:tabs>
        <w:ind w:left="340" w:hanging="340"/>
      </w:pPr>
      <w:rPr>
        <w:rFonts w:ascii="Arial" w:hAnsi="Arial" w:cs="Arial" w:hint="default"/>
        <w:color w:val="F8A700"/>
      </w:rPr>
    </w:lvl>
    <w:lvl w:ilvl="5">
      <w:start w:val="1"/>
      <w:numFmt w:val="none"/>
      <w:suff w:val="nothing"/>
      <w:lvlText w:val=""/>
      <w:lvlJc w:val="left"/>
      <w:pPr>
        <w:ind w:left="340" w:firstLine="0"/>
      </w:pPr>
      <w:rPr>
        <w:rFonts w:hint="default"/>
      </w:rPr>
    </w:lvl>
    <w:lvl w:ilvl="6">
      <w:start w:val="1"/>
      <w:numFmt w:val="none"/>
      <w:lvlText w:val=""/>
      <w:lvlJc w:val="left"/>
      <w:pPr>
        <w:tabs>
          <w:tab w:val="num" w:pos="340"/>
        </w:tabs>
        <w:ind w:left="340" w:firstLine="0"/>
      </w:pPr>
      <w:rPr>
        <w:rFonts w:hint="default"/>
      </w:rPr>
    </w:lvl>
    <w:lvl w:ilvl="7">
      <w:start w:val="1"/>
      <w:numFmt w:val="none"/>
      <w:suff w:val="nothing"/>
      <w:lvlText w:val=""/>
      <w:lvlJc w:val="left"/>
      <w:pPr>
        <w:ind w:left="340" w:firstLine="0"/>
      </w:pPr>
      <w:rPr>
        <w:rFonts w:hint="default"/>
      </w:rPr>
    </w:lvl>
    <w:lvl w:ilvl="8">
      <w:start w:val="1"/>
      <w:numFmt w:val="none"/>
      <w:suff w:val="nothing"/>
      <w:lvlText w:val=""/>
      <w:lvlJc w:val="left"/>
      <w:pPr>
        <w:ind w:left="340" w:firstLine="0"/>
      </w:pPr>
      <w:rPr>
        <w:rFonts w:hint="default"/>
      </w:rPr>
    </w:lvl>
  </w:abstractNum>
  <w:abstractNum w:abstractNumId="24" w15:restartNumberingAfterBreak="0">
    <w:nsid w:val="6F9D26EC"/>
    <w:multiLevelType w:val="multilevel"/>
    <w:tmpl w:val="EC8A11A8"/>
    <w:lvl w:ilvl="0">
      <w:start w:val="5"/>
      <w:numFmt w:val="decimal"/>
      <w:lvlText w:val="%1"/>
      <w:lvlJc w:val="left"/>
      <w:pPr>
        <w:ind w:left="360" w:hanging="360"/>
      </w:pPr>
      <w:rPr>
        <w:rFonts w:eastAsiaTheme="minorHAnsi" w:cstheme="minorBidi" w:hint="default"/>
        <w:b w:val="0"/>
        <w:color w:val="auto"/>
        <w:sz w:val="20"/>
      </w:rPr>
    </w:lvl>
    <w:lvl w:ilvl="1">
      <w:start w:val="2"/>
      <w:numFmt w:val="decimal"/>
      <w:lvlText w:val="%1.%2"/>
      <w:lvlJc w:val="left"/>
      <w:pPr>
        <w:ind w:left="720" w:hanging="720"/>
      </w:pPr>
      <w:rPr>
        <w:rFonts w:eastAsiaTheme="minorHAnsi" w:cstheme="minorBidi" w:hint="default"/>
        <w:b w:val="0"/>
        <w:color w:val="auto"/>
        <w:sz w:val="20"/>
      </w:rPr>
    </w:lvl>
    <w:lvl w:ilvl="2">
      <w:start w:val="1"/>
      <w:numFmt w:val="decimal"/>
      <w:lvlText w:val="%1.%2.%3"/>
      <w:lvlJc w:val="left"/>
      <w:pPr>
        <w:ind w:left="720" w:hanging="720"/>
      </w:pPr>
      <w:rPr>
        <w:rFonts w:eastAsiaTheme="minorHAnsi" w:cstheme="minorBidi" w:hint="default"/>
        <w:b w:val="0"/>
        <w:color w:val="auto"/>
        <w:sz w:val="20"/>
      </w:rPr>
    </w:lvl>
    <w:lvl w:ilvl="3">
      <w:start w:val="1"/>
      <w:numFmt w:val="decimal"/>
      <w:lvlText w:val="%1.%2.%3.%4"/>
      <w:lvlJc w:val="left"/>
      <w:pPr>
        <w:ind w:left="1080" w:hanging="1080"/>
      </w:pPr>
      <w:rPr>
        <w:rFonts w:eastAsiaTheme="minorHAnsi" w:cstheme="minorBidi" w:hint="default"/>
        <w:b w:val="0"/>
        <w:color w:val="auto"/>
        <w:sz w:val="20"/>
      </w:rPr>
    </w:lvl>
    <w:lvl w:ilvl="4">
      <w:start w:val="1"/>
      <w:numFmt w:val="decimal"/>
      <w:lvlText w:val="%1.%2.%3.%4.%5"/>
      <w:lvlJc w:val="left"/>
      <w:pPr>
        <w:ind w:left="1080" w:hanging="1080"/>
      </w:pPr>
      <w:rPr>
        <w:rFonts w:eastAsiaTheme="minorHAnsi" w:cstheme="minorBidi" w:hint="default"/>
        <w:b w:val="0"/>
        <w:color w:val="auto"/>
        <w:sz w:val="20"/>
      </w:rPr>
    </w:lvl>
    <w:lvl w:ilvl="5">
      <w:start w:val="1"/>
      <w:numFmt w:val="decimal"/>
      <w:lvlText w:val="%1.%2.%3.%4.%5.%6"/>
      <w:lvlJc w:val="left"/>
      <w:pPr>
        <w:ind w:left="1440" w:hanging="1440"/>
      </w:pPr>
      <w:rPr>
        <w:rFonts w:eastAsiaTheme="minorHAnsi" w:cstheme="minorBidi" w:hint="default"/>
        <w:b w:val="0"/>
        <w:color w:val="auto"/>
        <w:sz w:val="20"/>
      </w:rPr>
    </w:lvl>
    <w:lvl w:ilvl="6">
      <w:start w:val="1"/>
      <w:numFmt w:val="decimal"/>
      <w:lvlText w:val="%1.%2.%3.%4.%5.%6.%7"/>
      <w:lvlJc w:val="left"/>
      <w:pPr>
        <w:ind w:left="1800" w:hanging="1800"/>
      </w:pPr>
      <w:rPr>
        <w:rFonts w:eastAsiaTheme="minorHAnsi" w:cstheme="minorBidi" w:hint="default"/>
        <w:b w:val="0"/>
        <w:color w:val="auto"/>
        <w:sz w:val="20"/>
      </w:rPr>
    </w:lvl>
    <w:lvl w:ilvl="7">
      <w:start w:val="1"/>
      <w:numFmt w:val="decimal"/>
      <w:lvlText w:val="%1.%2.%3.%4.%5.%6.%7.%8"/>
      <w:lvlJc w:val="left"/>
      <w:pPr>
        <w:ind w:left="1800" w:hanging="1800"/>
      </w:pPr>
      <w:rPr>
        <w:rFonts w:eastAsiaTheme="minorHAnsi" w:cstheme="minorBidi" w:hint="default"/>
        <w:b w:val="0"/>
        <w:color w:val="auto"/>
        <w:sz w:val="20"/>
      </w:rPr>
    </w:lvl>
    <w:lvl w:ilvl="8">
      <w:start w:val="1"/>
      <w:numFmt w:val="decimal"/>
      <w:lvlText w:val="%1.%2.%3.%4.%5.%6.%7.%8.%9"/>
      <w:lvlJc w:val="left"/>
      <w:pPr>
        <w:ind w:left="2160" w:hanging="2160"/>
      </w:pPr>
      <w:rPr>
        <w:rFonts w:eastAsiaTheme="minorHAnsi" w:cstheme="minorBidi" w:hint="default"/>
        <w:b w:val="0"/>
        <w:color w:val="auto"/>
        <w:sz w:val="20"/>
      </w:rPr>
    </w:lvl>
  </w:abstractNum>
  <w:abstractNum w:abstractNumId="25" w15:restartNumberingAfterBreak="0">
    <w:nsid w:val="755F0A20"/>
    <w:multiLevelType w:val="multilevel"/>
    <w:tmpl w:val="51C8FA82"/>
    <w:lvl w:ilvl="0">
      <w:start w:val="5"/>
      <w:numFmt w:val="decimal"/>
      <w:lvlText w:val="%1"/>
      <w:lvlJc w:val="left"/>
      <w:pPr>
        <w:ind w:left="360" w:hanging="360"/>
      </w:pPr>
      <w:rPr>
        <w:rFonts w:eastAsiaTheme="minorHAnsi" w:cstheme="minorBidi" w:hint="default"/>
        <w:b w:val="0"/>
        <w:color w:val="auto"/>
        <w:sz w:val="20"/>
      </w:rPr>
    </w:lvl>
    <w:lvl w:ilvl="1">
      <w:start w:val="2"/>
      <w:numFmt w:val="decimal"/>
      <w:lvlText w:val="%1.%2"/>
      <w:lvlJc w:val="left"/>
      <w:pPr>
        <w:ind w:left="720" w:hanging="720"/>
      </w:pPr>
      <w:rPr>
        <w:rFonts w:eastAsiaTheme="minorHAnsi" w:cstheme="minorBidi" w:hint="default"/>
        <w:b w:val="0"/>
        <w:color w:val="auto"/>
        <w:sz w:val="20"/>
      </w:rPr>
    </w:lvl>
    <w:lvl w:ilvl="2">
      <w:start w:val="1"/>
      <w:numFmt w:val="decimal"/>
      <w:lvlText w:val="%1.%2.%3"/>
      <w:lvlJc w:val="left"/>
      <w:pPr>
        <w:ind w:left="720" w:hanging="720"/>
      </w:pPr>
      <w:rPr>
        <w:rFonts w:eastAsiaTheme="minorHAnsi" w:cstheme="minorBidi" w:hint="default"/>
        <w:b w:val="0"/>
        <w:color w:val="auto"/>
        <w:sz w:val="20"/>
      </w:rPr>
    </w:lvl>
    <w:lvl w:ilvl="3">
      <w:start w:val="1"/>
      <w:numFmt w:val="decimal"/>
      <w:lvlText w:val="%1.%2.%3.%4"/>
      <w:lvlJc w:val="left"/>
      <w:pPr>
        <w:ind w:left="1080" w:hanging="1080"/>
      </w:pPr>
      <w:rPr>
        <w:rFonts w:eastAsiaTheme="minorHAnsi" w:cstheme="minorBidi" w:hint="default"/>
        <w:b w:val="0"/>
        <w:color w:val="auto"/>
        <w:sz w:val="20"/>
      </w:rPr>
    </w:lvl>
    <w:lvl w:ilvl="4">
      <w:start w:val="1"/>
      <w:numFmt w:val="decimal"/>
      <w:lvlText w:val="%1.%2.%3.%4.%5"/>
      <w:lvlJc w:val="left"/>
      <w:pPr>
        <w:ind w:left="1080" w:hanging="1080"/>
      </w:pPr>
      <w:rPr>
        <w:rFonts w:eastAsiaTheme="minorHAnsi" w:cstheme="minorBidi" w:hint="default"/>
        <w:b w:val="0"/>
        <w:color w:val="auto"/>
        <w:sz w:val="20"/>
      </w:rPr>
    </w:lvl>
    <w:lvl w:ilvl="5">
      <w:start w:val="1"/>
      <w:numFmt w:val="decimal"/>
      <w:lvlText w:val="%1.%2.%3.%4.%5.%6"/>
      <w:lvlJc w:val="left"/>
      <w:pPr>
        <w:ind w:left="1440" w:hanging="1440"/>
      </w:pPr>
      <w:rPr>
        <w:rFonts w:eastAsiaTheme="minorHAnsi" w:cstheme="minorBidi" w:hint="default"/>
        <w:b w:val="0"/>
        <w:color w:val="auto"/>
        <w:sz w:val="20"/>
      </w:rPr>
    </w:lvl>
    <w:lvl w:ilvl="6">
      <w:start w:val="1"/>
      <w:numFmt w:val="decimal"/>
      <w:lvlText w:val="%1.%2.%3.%4.%5.%6.%7"/>
      <w:lvlJc w:val="left"/>
      <w:pPr>
        <w:ind w:left="1800" w:hanging="1800"/>
      </w:pPr>
      <w:rPr>
        <w:rFonts w:eastAsiaTheme="minorHAnsi" w:cstheme="minorBidi" w:hint="default"/>
        <w:b w:val="0"/>
        <w:color w:val="auto"/>
        <w:sz w:val="20"/>
      </w:rPr>
    </w:lvl>
    <w:lvl w:ilvl="7">
      <w:start w:val="1"/>
      <w:numFmt w:val="decimal"/>
      <w:lvlText w:val="%1.%2.%3.%4.%5.%6.%7.%8"/>
      <w:lvlJc w:val="left"/>
      <w:pPr>
        <w:ind w:left="1800" w:hanging="1800"/>
      </w:pPr>
      <w:rPr>
        <w:rFonts w:eastAsiaTheme="minorHAnsi" w:cstheme="minorBidi" w:hint="default"/>
        <w:b w:val="0"/>
        <w:color w:val="auto"/>
        <w:sz w:val="20"/>
      </w:rPr>
    </w:lvl>
    <w:lvl w:ilvl="8">
      <w:start w:val="1"/>
      <w:numFmt w:val="decimal"/>
      <w:lvlText w:val="%1.%2.%3.%4.%5.%6.%7.%8.%9"/>
      <w:lvlJc w:val="left"/>
      <w:pPr>
        <w:ind w:left="2160" w:hanging="2160"/>
      </w:pPr>
      <w:rPr>
        <w:rFonts w:eastAsiaTheme="minorHAnsi" w:cstheme="minorBidi" w:hint="default"/>
        <w:b w:val="0"/>
        <w:color w:val="auto"/>
        <w:sz w:val="20"/>
      </w:rPr>
    </w:lvl>
  </w:abstractNum>
  <w:abstractNum w:abstractNumId="26" w15:restartNumberingAfterBreak="0">
    <w:nsid w:val="771E0280"/>
    <w:multiLevelType w:val="multilevel"/>
    <w:tmpl w:val="0809001F"/>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b w:val="0"/>
        <w:color w:val="007B86"/>
        <w:sz w:val="20"/>
        <w:szCs w:val="20"/>
      </w:rPr>
    </w:lvl>
    <w:lvl w:ilvl="2">
      <w:start w:val="1"/>
      <w:numFmt w:val="decimal"/>
      <w:lvlText w:val="%1.%2.%3."/>
      <w:lvlJc w:val="left"/>
      <w:pPr>
        <w:ind w:left="1224" w:hanging="504"/>
      </w:pPr>
      <w:rPr>
        <w:rFonts w:hint="default"/>
        <w:color w:val="007B8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5"/>
    <w:lvlOverride w:ilvl="0">
      <w:lvl w:ilvl="0">
        <w:start w:val="3"/>
        <w:numFmt w:val="decimal"/>
        <w:pStyle w:val="NumbList1"/>
        <w:lvlText w:val="%1.1"/>
        <w:lvlJc w:val="left"/>
        <w:pPr>
          <w:ind w:left="340" w:hanging="340"/>
        </w:pPr>
        <w:rPr>
          <w:rFonts w:hint="default"/>
          <w:b w:val="0"/>
          <w:color w:val="007B86"/>
          <w:sz w:val="20"/>
          <w:szCs w:val="20"/>
        </w:rPr>
      </w:lvl>
    </w:lvlOverride>
    <w:lvlOverride w:ilvl="1">
      <w:lvl w:ilvl="1">
        <w:start w:val="1"/>
        <w:numFmt w:val="decimal"/>
        <w:lvlText w:val="%2)"/>
        <w:lvlJc w:val="left"/>
        <w:pPr>
          <w:ind w:left="108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23"/>
  </w:num>
  <w:num w:numId="4">
    <w:abstractNumId w:val="21"/>
  </w:num>
  <w:num w:numId="5">
    <w:abstractNumId w:val="22"/>
  </w:num>
  <w:num w:numId="6">
    <w:abstractNumId w:val="7"/>
  </w:num>
  <w:num w:numId="7">
    <w:abstractNumId w:val="15"/>
  </w:num>
  <w:num w:numId="8">
    <w:abstractNumId w:val="15"/>
    <w:lvlOverride w:ilvl="0">
      <w:lvl w:ilvl="0">
        <w:start w:val="3"/>
        <w:numFmt w:val="decimal"/>
        <w:pStyle w:val="NumbList1"/>
        <w:lvlText w:val="%1.1"/>
        <w:lvlJc w:val="left"/>
        <w:pPr>
          <w:ind w:left="340" w:hanging="340"/>
        </w:pPr>
        <w:rPr>
          <w:rFonts w:hint="default"/>
          <w:color w:val="007B86"/>
        </w:rPr>
      </w:lvl>
    </w:lvlOverride>
    <w:lvlOverride w:ilvl="1">
      <w:lvl w:ilvl="1">
        <w:start w:val="1"/>
        <w:numFmt w:val="decimal"/>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
    <w:abstractNumId w:val="5"/>
  </w:num>
  <w:num w:numId="10">
    <w:abstractNumId w:val="9"/>
  </w:num>
  <w:num w:numId="11">
    <w:abstractNumId w:val="11"/>
  </w:num>
  <w:num w:numId="12">
    <w:abstractNumId w:val="15"/>
    <w:lvlOverride w:ilvl="0">
      <w:lvl w:ilvl="0">
        <w:start w:val="3"/>
        <w:numFmt w:val="decimal"/>
        <w:pStyle w:val="NumbList1"/>
        <w:lvlText w:val="%1.1"/>
        <w:lvlJc w:val="left"/>
        <w:pPr>
          <w:ind w:left="340" w:hanging="340"/>
        </w:pPr>
        <w:rPr>
          <w:rFonts w:hint="default"/>
          <w:color w:val="007B86"/>
        </w:rPr>
      </w:lvl>
    </w:lvlOverride>
    <w:lvlOverride w:ilvl="1">
      <w:lvl w:ilvl="1">
        <w:start w:val="1"/>
        <w:numFmt w:val="decimal"/>
        <w:lvlText w:val="%2)"/>
        <w:lvlJc w:val="left"/>
        <w:pPr>
          <w:ind w:left="108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abstractNumId w:val="18"/>
  </w:num>
  <w:num w:numId="14">
    <w:abstractNumId w:val="2"/>
  </w:num>
  <w:num w:numId="15">
    <w:abstractNumId w:val="13"/>
  </w:num>
  <w:num w:numId="16">
    <w:abstractNumId w:val="25"/>
  </w:num>
  <w:num w:numId="17">
    <w:abstractNumId w:val="24"/>
  </w:num>
  <w:num w:numId="18">
    <w:abstractNumId w:val="15"/>
    <w:lvlOverride w:ilvl="0">
      <w:lvl w:ilvl="0">
        <w:start w:val="3"/>
        <w:numFmt w:val="decimal"/>
        <w:pStyle w:val="NumbList1"/>
        <w:lvlText w:val="%1.1"/>
        <w:lvlJc w:val="left"/>
        <w:pPr>
          <w:ind w:left="340" w:hanging="340"/>
        </w:pPr>
        <w:rPr>
          <w:rFonts w:hint="default"/>
          <w:b w:val="0"/>
          <w:color w:val="007B86"/>
          <w:sz w:val="20"/>
          <w:szCs w:val="20"/>
        </w:rPr>
      </w:lvl>
    </w:lvlOverride>
    <w:lvlOverride w:ilvl="1">
      <w:lvl w:ilvl="1">
        <w:start w:val="1"/>
        <w:numFmt w:val="decimal"/>
        <w:lvlText w:val="%2)"/>
        <w:lvlJc w:val="left"/>
        <w:pPr>
          <w:ind w:left="108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9">
    <w:abstractNumId w:val="3"/>
  </w:num>
  <w:num w:numId="20">
    <w:abstractNumId w:val="15"/>
    <w:lvlOverride w:ilvl="0">
      <w:lvl w:ilvl="0">
        <w:start w:val="3"/>
        <w:numFmt w:val="decimal"/>
        <w:pStyle w:val="NumbList1"/>
        <w:lvlText w:val="%1.1"/>
        <w:lvlJc w:val="left"/>
        <w:pPr>
          <w:ind w:left="340" w:hanging="340"/>
        </w:pPr>
        <w:rPr>
          <w:rFonts w:hint="default"/>
          <w:b w:val="0"/>
          <w:color w:val="007B86"/>
          <w:sz w:val="20"/>
          <w:szCs w:val="20"/>
        </w:rPr>
      </w:lvl>
    </w:lvlOverride>
    <w:lvlOverride w:ilvl="1">
      <w:lvl w:ilvl="1">
        <w:start w:val="1"/>
        <w:numFmt w:val="decimal"/>
        <w:lvlText w:val="%2)"/>
        <w:lvlJc w:val="left"/>
        <w:pPr>
          <w:ind w:left="108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1">
    <w:abstractNumId w:val="15"/>
    <w:lvlOverride w:ilvl="0">
      <w:lvl w:ilvl="0">
        <w:start w:val="3"/>
        <w:numFmt w:val="decimal"/>
        <w:pStyle w:val="NumbList1"/>
        <w:lvlText w:val="%1.1"/>
        <w:lvlJc w:val="left"/>
        <w:pPr>
          <w:ind w:left="340" w:hanging="340"/>
        </w:pPr>
        <w:rPr>
          <w:rFonts w:hint="default"/>
          <w:b w:val="0"/>
          <w:color w:val="007B86"/>
          <w:sz w:val="20"/>
          <w:szCs w:val="20"/>
        </w:rPr>
      </w:lvl>
    </w:lvlOverride>
    <w:lvlOverride w:ilvl="1">
      <w:lvl w:ilvl="1">
        <w:start w:val="1"/>
        <w:numFmt w:val="decimal"/>
        <w:lvlText w:val="%2)"/>
        <w:lvlJc w:val="left"/>
        <w:pPr>
          <w:ind w:left="108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2">
    <w:abstractNumId w:val="15"/>
    <w:lvlOverride w:ilvl="0">
      <w:lvl w:ilvl="0">
        <w:start w:val="3"/>
        <w:numFmt w:val="decimal"/>
        <w:pStyle w:val="NumbList1"/>
        <w:lvlText w:val="%1.1"/>
        <w:lvlJc w:val="left"/>
        <w:pPr>
          <w:ind w:left="340" w:hanging="340"/>
        </w:pPr>
        <w:rPr>
          <w:rFonts w:hint="default"/>
          <w:b w:val="0"/>
          <w:color w:val="007B86"/>
          <w:sz w:val="20"/>
          <w:szCs w:val="20"/>
        </w:rPr>
      </w:lvl>
    </w:lvlOverride>
    <w:lvlOverride w:ilvl="1">
      <w:lvl w:ilvl="1">
        <w:start w:val="1"/>
        <w:numFmt w:val="decimal"/>
        <w:lvlText w:val="%2)"/>
        <w:lvlJc w:val="left"/>
        <w:pPr>
          <w:ind w:left="108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
    <w:abstractNumId w:val="15"/>
    <w:lvlOverride w:ilvl="0">
      <w:lvl w:ilvl="0">
        <w:start w:val="3"/>
        <w:numFmt w:val="decimal"/>
        <w:pStyle w:val="NumbList1"/>
        <w:lvlText w:val="%1.1"/>
        <w:lvlJc w:val="left"/>
        <w:pPr>
          <w:ind w:left="340" w:hanging="340"/>
        </w:pPr>
        <w:rPr>
          <w:rFonts w:hint="default"/>
          <w:b w:val="0"/>
          <w:color w:val="007B86"/>
          <w:sz w:val="20"/>
          <w:szCs w:val="20"/>
        </w:rPr>
      </w:lvl>
    </w:lvlOverride>
    <w:lvlOverride w:ilvl="1">
      <w:lvl w:ilvl="1">
        <w:start w:val="1"/>
        <w:numFmt w:val="decimal"/>
        <w:lvlText w:val="%2)"/>
        <w:lvlJc w:val="left"/>
        <w:pPr>
          <w:ind w:left="108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abstractNumId w:val="15"/>
    <w:lvlOverride w:ilvl="0">
      <w:lvl w:ilvl="0">
        <w:start w:val="3"/>
        <w:numFmt w:val="decimal"/>
        <w:pStyle w:val="NumbList1"/>
        <w:lvlText w:val="%1.1"/>
        <w:lvlJc w:val="left"/>
        <w:pPr>
          <w:ind w:left="340" w:hanging="340"/>
        </w:pPr>
        <w:rPr>
          <w:rFonts w:hint="default"/>
          <w:b w:val="0"/>
          <w:color w:val="007B86"/>
          <w:sz w:val="20"/>
          <w:szCs w:val="20"/>
        </w:rPr>
      </w:lvl>
    </w:lvlOverride>
    <w:lvlOverride w:ilvl="1">
      <w:lvl w:ilvl="1">
        <w:start w:val="1"/>
        <w:numFmt w:val="decimal"/>
        <w:lvlText w:val="%2)"/>
        <w:lvlJc w:val="left"/>
        <w:pPr>
          <w:ind w:left="108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abstractNumId w:val="15"/>
    <w:lvlOverride w:ilvl="0">
      <w:lvl w:ilvl="0">
        <w:start w:val="3"/>
        <w:numFmt w:val="decimal"/>
        <w:pStyle w:val="NumbList1"/>
        <w:lvlText w:val="%1.1"/>
        <w:lvlJc w:val="left"/>
        <w:pPr>
          <w:ind w:left="340" w:hanging="340"/>
        </w:pPr>
        <w:rPr>
          <w:rFonts w:hint="default"/>
          <w:b w:val="0"/>
          <w:color w:val="007B86"/>
          <w:sz w:val="20"/>
          <w:szCs w:val="20"/>
        </w:rPr>
      </w:lvl>
    </w:lvlOverride>
    <w:lvlOverride w:ilvl="1">
      <w:lvl w:ilvl="1">
        <w:start w:val="1"/>
        <w:numFmt w:val="decimal"/>
        <w:lvlText w:val="%2)"/>
        <w:lvlJc w:val="left"/>
        <w:pPr>
          <w:ind w:left="108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6">
    <w:abstractNumId w:val="15"/>
    <w:lvlOverride w:ilvl="0">
      <w:lvl w:ilvl="0">
        <w:start w:val="3"/>
        <w:numFmt w:val="decimal"/>
        <w:pStyle w:val="NumbList1"/>
        <w:lvlText w:val="%1.1"/>
        <w:lvlJc w:val="left"/>
        <w:pPr>
          <w:ind w:left="340" w:hanging="340"/>
        </w:pPr>
        <w:rPr>
          <w:rFonts w:hint="default"/>
          <w:b w:val="0"/>
          <w:color w:val="007B86"/>
          <w:sz w:val="20"/>
          <w:szCs w:val="20"/>
        </w:rPr>
      </w:lvl>
    </w:lvlOverride>
    <w:lvlOverride w:ilvl="1">
      <w:lvl w:ilvl="1">
        <w:start w:val="1"/>
        <w:numFmt w:val="decimal"/>
        <w:lvlText w:val="%2)"/>
        <w:lvlJc w:val="left"/>
        <w:pPr>
          <w:ind w:left="108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7">
    <w:abstractNumId w:val="15"/>
    <w:lvlOverride w:ilvl="0">
      <w:lvl w:ilvl="0">
        <w:start w:val="3"/>
        <w:numFmt w:val="decimal"/>
        <w:pStyle w:val="NumbList1"/>
        <w:lvlText w:val="%1.1"/>
        <w:lvlJc w:val="left"/>
        <w:pPr>
          <w:ind w:left="340" w:hanging="340"/>
        </w:pPr>
        <w:rPr>
          <w:rFonts w:hint="default"/>
          <w:b w:val="0"/>
          <w:color w:val="007B86"/>
          <w:sz w:val="20"/>
          <w:szCs w:val="20"/>
        </w:rPr>
      </w:lvl>
    </w:lvlOverride>
    <w:lvlOverride w:ilvl="1">
      <w:lvl w:ilvl="1">
        <w:start w:val="1"/>
        <w:numFmt w:val="decimal"/>
        <w:lvlText w:val="%2)"/>
        <w:lvlJc w:val="left"/>
        <w:pPr>
          <w:ind w:left="108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8">
    <w:abstractNumId w:val="15"/>
    <w:lvlOverride w:ilvl="0">
      <w:lvl w:ilvl="0">
        <w:start w:val="3"/>
        <w:numFmt w:val="decimal"/>
        <w:pStyle w:val="NumbList1"/>
        <w:lvlText w:val="%1.1"/>
        <w:lvlJc w:val="left"/>
        <w:pPr>
          <w:ind w:left="340" w:hanging="340"/>
        </w:pPr>
        <w:rPr>
          <w:rFonts w:hint="default"/>
          <w:b w:val="0"/>
          <w:color w:val="007B86"/>
          <w:sz w:val="20"/>
          <w:szCs w:val="20"/>
        </w:rPr>
      </w:lvl>
    </w:lvlOverride>
    <w:lvlOverride w:ilvl="1">
      <w:lvl w:ilvl="1">
        <w:start w:val="1"/>
        <w:numFmt w:val="decimal"/>
        <w:lvlText w:val="%2)"/>
        <w:lvlJc w:val="left"/>
        <w:pPr>
          <w:ind w:left="108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9">
    <w:abstractNumId w:val="6"/>
  </w:num>
  <w:num w:numId="30">
    <w:abstractNumId w:val="4"/>
  </w:num>
  <w:num w:numId="31">
    <w:abstractNumId w:val="26"/>
  </w:num>
  <w:num w:numId="32">
    <w:abstractNumId w:val="0"/>
  </w:num>
  <w:num w:numId="33">
    <w:abstractNumId w:val="10"/>
  </w:num>
  <w:num w:numId="34">
    <w:abstractNumId w:val="19"/>
  </w:num>
  <w:num w:numId="35">
    <w:abstractNumId w:val="14"/>
  </w:num>
  <w:num w:numId="36">
    <w:abstractNumId w:val="17"/>
  </w:num>
  <w:num w:numId="37">
    <w:abstractNumId w:val="8"/>
  </w:num>
  <w:num w:numId="38">
    <w:abstractNumId w:val="16"/>
  </w:num>
  <w:num w:numId="39">
    <w:abstractNumId w:val="12"/>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17F"/>
    <w:rsid w:val="00004C92"/>
    <w:rsid w:val="00006F53"/>
    <w:rsid w:val="00035C67"/>
    <w:rsid w:val="000367BA"/>
    <w:rsid w:val="00036EDF"/>
    <w:rsid w:val="0003717F"/>
    <w:rsid w:val="00037A13"/>
    <w:rsid w:val="00044F5B"/>
    <w:rsid w:val="00053A16"/>
    <w:rsid w:val="00063655"/>
    <w:rsid w:val="000644D7"/>
    <w:rsid w:val="000707DF"/>
    <w:rsid w:val="000A1885"/>
    <w:rsid w:val="000A2C4F"/>
    <w:rsid w:val="000B61DC"/>
    <w:rsid w:val="000C29FB"/>
    <w:rsid w:val="000C3DA9"/>
    <w:rsid w:val="000D68F5"/>
    <w:rsid w:val="000D73F1"/>
    <w:rsid w:val="000E062A"/>
    <w:rsid w:val="000E09CE"/>
    <w:rsid w:val="000E3E25"/>
    <w:rsid w:val="000F1A42"/>
    <w:rsid w:val="0012256D"/>
    <w:rsid w:val="00123238"/>
    <w:rsid w:val="00130C87"/>
    <w:rsid w:val="00156F27"/>
    <w:rsid w:val="00160C19"/>
    <w:rsid w:val="00163910"/>
    <w:rsid w:val="00177261"/>
    <w:rsid w:val="00186864"/>
    <w:rsid w:val="00187293"/>
    <w:rsid w:val="00197D73"/>
    <w:rsid w:val="001B4A90"/>
    <w:rsid w:val="001B65D6"/>
    <w:rsid w:val="001C02A9"/>
    <w:rsid w:val="001C18ED"/>
    <w:rsid w:val="001C31D6"/>
    <w:rsid w:val="001C4371"/>
    <w:rsid w:val="001E23FC"/>
    <w:rsid w:val="001E3266"/>
    <w:rsid w:val="001E6817"/>
    <w:rsid w:val="002020CB"/>
    <w:rsid w:val="00203053"/>
    <w:rsid w:val="002143D3"/>
    <w:rsid w:val="002224D3"/>
    <w:rsid w:val="002255D7"/>
    <w:rsid w:val="00234D73"/>
    <w:rsid w:val="002351ED"/>
    <w:rsid w:val="0026690A"/>
    <w:rsid w:val="00275FE0"/>
    <w:rsid w:val="002A0FE3"/>
    <w:rsid w:val="002A3AE9"/>
    <w:rsid w:val="002B0F0F"/>
    <w:rsid w:val="002D2ED5"/>
    <w:rsid w:val="002F3CCF"/>
    <w:rsid w:val="00302AD1"/>
    <w:rsid w:val="0030624E"/>
    <w:rsid w:val="003120AF"/>
    <w:rsid w:val="00313E97"/>
    <w:rsid w:val="00314571"/>
    <w:rsid w:val="00325078"/>
    <w:rsid w:val="003254E3"/>
    <w:rsid w:val="003659F0"/>
    <w:rsid w:val="00366D09"/>
    <w:rsid w:val="00377A71"/>
    <w:rsid w:val="00380379"/>
    <w:rsid w:val="00381875"/>
    <w:rsid w:val="003A40DB"/>
    <w:rsid w:val="003B561C"/>
    <w:rsid w:val="003D0BBC"/>
    <w:rsid w:val="003E2AE9"/>
    <w:rsid w:val="003F2215"/>
    <w:rsid w:val="003F304C"/>
    <w:rsid w:val="003F6AC4"/>
    <w:rsid w:val="00401179"/>
    <w:rsid w:val="004038FF"/>
    <w:rsid w:val="00412018"/>
    <w:rsid w:val="004200BF"/>
    <w:rsid w:val="00432715"/>
    <w:rsid w:val="00433FBE"/>
    <w:rsid w:val="00446DE6"/>
    <w:rsid w:val="00461066"/>
    <w:rsid w:val="004656C9"/>
    <w:rsid w:val="00475A99"/>
    <w:rsid w:val="00476ABD"/>
    <w:rsid w:val="004879BD"/>
    <w:rsid w:val="00491361"/>
    <w:rsid w:val="004A32C9"/>
    <w:rsid w:val="004B4166"/>
    <w:rsid w:val="005208DF"/>
    <w:rsid w:val="00520BC8"/>
    <w:rsid w:val="00521CA1"/>
    <w:rsid w:val="00545179"/>
    <w:rsid w:val="0055026A"/>
    <w:rsid w:val="00550784"/>
    <w:rsid w:val="00554C0B"/>
    <w:rsid w:val="005654C0"/>
    <w:rsid w:val="005746DB"/>
    <w:rsid w:val="00582A95"/>
    <w:rsid w:val="00595370"/>
    <w:rsid w:val="005A119F"/>
    <w:rsid w:val="005D109A"/>
    <w:rsid w:val="005E38E9"/>
    <w:rsid w:val="005F7CA4"/>
    <w:rsid w:val="006003AF"/>
    <w:rsid w:val="00600FBB"/>
    <w:rsid w:val="00601C94"/>
    <w:rsid w:val="00610146"/>
    <w:rsid w:val="0061180D"/>
    <w:rsid w:val="00611F75"/>
    <w:rsid w:val="00615788"/>
    <w:rsid w:val="00622F81"/>
    <w:rsid w:val="00632DFA"/>
    <w:rsid w:val="00640C47"/>
    <w:rsid w:val="00667331"/>
    <w:rsid w:val="00667709"/>
    <w:rsid w:val="00677789"/>
    <w:rsid w:val="0068777A"/>
    <w:rsid w:val="006B2F36"/>
    <w:rsid w:val="006C65F7"/>
    <w:rsid w:val="006C6CAD"/>
    <w:rsid w:val="006D147E"/>
    <w:rsid w:val="006E0EF6"/>
    <w:rsid w:val="006F5C72"/>
    <w:rsid w:val="007007AE"/>
    <w:rsid w:val="00704ECB"/>
    <w:rsid w:val="0070658B"/>
    <w:rsid w:val="00711B03"/>
    <w:rsid w:val="007157FB"/>
    <w:rsid w:val="00724578"/>
    <w:rsid w:val="0073560F"/>
    <w:rsid w:val="0074732B"/>
    <w:rsid w:val="00753D6C"/>
    <w:rsid w:val="00755CA5"/>
    <w:rsid w:val="00765B8E"/>
    <w:rsid w:val="00775EC9"/>
    <w:rsid w:val="007A40F5"/>
    <w:rsid w:val="007A50FA"/>
    <w:rsid w:val="007A6D29"/>
    <w:rsid w:val="007A791B"/>
    <w:rsid w:val="007B272F"/>
    <w:rsid w:val="007B78A5"/>
    <w:rsid w:val="007C42A0"/>
    <w:rsid w:val="007E0A24"/>
    <w:rsid w:val="007E26D4"/>
    <w:rsid w:val="007F1EBE"/>
    <w:rsid w:val="00803FB8"/>
    <w:rsid w:val="0081231A"/>
    <w:rsid w:val="0081618F"/>
    <w:rsid w:val="00825660"/>
    <w:rsid w:val="008362D0"/>
    <w:rsid w:val="0083655E"/>
    <w:rsid w:val="00836D8C"/>
    <w:rsid w:val="0083724A"/>
    <w:rsid w:val="00837BFA"/>
    <w:rsid w:val="00860F20"/>
    <w:rsid w:val="00861624"/>
    <w:rsid w:val="00880ACA"/>
    <w:rsid w:val="008856CE"/>
    <w:rsid w:val="008A4B61"/>
    <w:rsid w:val="008B28DB"/>
    <w:rsid w:val="008D2C02"/>
    <w:rsid w:val="008D6335"/>
    <w:rsid w:val="008D6B2B"/>
    <w:rsid w:val="008E4D10"/>
    <w:rsid w:val="008E6660"/>
    <w:rsid w:val="00900829"/>
    <w:rsid w:val="0090520E"/>
    <w:rsid w:val="00913A0F"/>
    <w:rsid w:val="009142FF"/>
    <w:rsid w:val="00922360"/>
    <w:rsid w:val="00923583"/>
    <w:rsid w:val="0093140E"/>
    <w:rsid w:val="00934155"/>
    <w:rsid w:val="00944A54"/>
    <w:rsid w:val="00982332"/>
    <w:rsid w:val="009A654A"/>
    <w:rsid w:val="009B207D"/>
    <w:rsid w:val="009C2DB5"/>
    <w:rsid w:val="009C544E"/>
    <w:rsid w:val="009D47B4"/>
    <w:rsid w:val="009E1DCA"/>
    <w:rsid w:val="009F581C"/>
    <w:rsid w:val="009F7DAD"/>
    <w:rsid w:val="00A02476"/>
    <w:rsid w:val="00A06EC0"/>
    <w:rsid w:val="00A22048"/>
    <w:rsid w:val="00A24ED7"/>
    <w:rsid w:val="00A25016"/>
    <w:rsid w:val="00A343C5"/>
    <w:rsid w:val="00A34D3C"/>
    <w:rsid w:val="00A44DC1"/>
    <w:rsid w:val="00A47980"/>
    <w:rsid w:val="00A5057E"/>
    <w:rsid w:val="00A560AC"/>
    <w:rsid w:val="00A63954"/>
    <w:rsid w:val="00A67BA1"/>
    <w:rsid w:val="00A70191"/>
    <w:rsid w:val="00A70342"/>
    <w:rsid w:val="00A72ACC"/>
    <w:rsid w:val="00A9441C"/>
    <w:rsid w:val="00A951DC"/>
    <w:rsid w:val="00AA4125"/>
    <w:rsid w:val="00AA5C92"/>
    <w:rsid w:val="00AA638C"/>
    <w:rsid w:val="00AA69C6"/>
    <w:rsid w:val="00AA6C80"/>
    <w:rsid w:val="00AC201A"/>
    <w:rsid w:val="00AD380B"/>
    <w:rsid w:val="00AE1C88"/>
    <w:rsid w:val="00AE399B"/>
    <w:rsid w:val="00AE5490"/>
    <w:rsid w:val="00AF0CD2"/>
    <w:rsid w:val="00AF13A6"/>
    <w:rsid w:val="00AF30BB"/>
    <w:rsid w:val="00AF78C5"/>
    <w:rsid w:val="00B029E2"/>
    <w:rsid w:val="00B202CC"/>
    <w:rsid w:val="00B211D7"/>
    <w:rsid w:val="00B350D5"/>
    <w:rsid w:val="00B40361"/>
    <w:rsid w:val="00B54800"/>
    <w:rsid w:val="00B56F5B"/>
    <w:rsid w:val="00B63D15"/>
    <w:rsid w:val="00B64FB5"/>
    <w:rsid w:val="00B70650"/>
    <w:rsid w:val="00B7103D"/>
    <w:rsid w:val="00B77283"/>
    <w:rsid w:val="00B923A2"/>
    <w:rsid w:val="00B92B71"/>
    <w:rsid w:val="00B96EDE"/>
    <w:rsid w:val="00BA081E"/>
    <w:rsid w:val="00BB1E38"/>
    <w:rsid w:val="00BD4B76"/>
    <w:rsid w:val="00BE493A"/>
    <w:rsid w:val="00BF381A"/>
    <w:rsid w:val="00C00C8A"/>
    <w:rsid w:val="00C051EC"/>
    <w:rsid w:val="00C250F6"/>
    <w:rsid w:val="00C255AF"/>
    <w:rsid w:val="00C302C0"/>
    <w:rsid w:val="00C64F0E"/>
    <w:rsid w:val="00C8616C"/>
    <w:rsid w:val="00CA37CF"/>
    <w:rsid w:val="00CC7DA7"/>
    <w:rsid w:val="00CC7DB1"/>
    <w:rsid w:val="00CF7984"/>
    <w:rsid w:val="00D17F20"/>
    <w:rsid w:val="00D222AE"/>
    <w:rsid w:val="00D25975"/>
    <w:rsid w:val="00D42ED9"/>
    <w:rsid w:val="00D53F06"/>
    <w:rsid w:val="00D75BD2"/>
    <w:rsid w:val="00D762FD"/>
    <w:rsid w:val="00D7644A"/>
    <w:rsid w:val="00D90C43"/>
    <w:rsid w:val="00D9293C"/>
    <w:rsid w:val="00DB256F"/>
    <w:rsid w:val="00DB58EF"/>
    <w:rsid w:val="00DC67EA"/>
    <w:rsid w:val="00DE26D3"/>
    <w:rsid w:val="00DE2CA0"/>
    <w:rsid w:val="00DE4650"/>
    <w:rsid w:val="00DF362C"/>
    <w:rsid w:val="00E30ACB"/>
    <w:rsid w:val="00E379F4"/>
    <w:rsid w:val="00E530E6"/>
    <w:rsid w:val="00E55009"/>
    <w:rsid w:val="00E64280"/>
    <w:rsid w:val="00E74620"/>
    <w:rsid w:val="00E80AD0"/>
    <w:rsid w:val="00EA6E7B"/>
    <w:rsid w:val="00EB26F3"/>
    <w:rsid w:val="00EC3E49"/>
    <w:rsid w:val="00ED19A6"/>
    <w:rsid w:val="00ED671A"/>
    <w:rsid w:val="00EE1F42"/>
    <w:rsid w:val="00F00DF7"/>
    <w:rsid w:val="00F101B1"/>
    <w:rsid w:val="00F324C2"/>
    <w:rsid w:val="00F54844"/>
    <w:rsid w:val="00F54F88"/>
    <w:rsid w:val="00F5666D"/>
    <w:rsid w:val="00F7581D"/>
    <w:rsid w:val="00F917AF"/>
    <w:rsid w:val="00FA0B13"/>
    <w:rsid w:val="00FC06D2"/>
    <w:rsid w:val="00FC1803"/>
    <w:rsid w:val="00FC3D93"/>
    <w:rsid w:val="00FD298E"/>
    <w:rsid w:val="00FE421D"/>
    <w:rsid w:val="00FE725B"/>
    <w:rsid w:val="00FF4BAC"/>
    <w:rsid w:val="00FF65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5B453B4E-7C2C-41AF-9CCE-2F7BC9D7B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1803"/>
    <w:rPr>
      <w:rFonts w:ascii="Arial" w:hAnsi="Arial"/>
      <w:szCs w:val="24"/>
    </w:rPr>
  </w:style>
  <w:style w:type="paragraph" w:styleId="Heading1">
    <w:name w:val="heading 1"/>
    <w:basedOn w:val="Normal"/>
    <w:next w:val="Normal"/>
    <w:link w:val="Heading1Char"/>
    <w:uiPriority w:val="1"/>
    <w:qFormat/>
    <w:rsid w:val="002020CB"/>
    <w:pPr>
      <w:keepNext/>
      <w:keepLines/>
      <w:pageBreakBefore/>
      <w:framePr w:wrap="around" w:vAnchor="page" w:hAnchor="text" w:y="1702"/>
      <w:spacing w:before="60"/>
      <w:outlineLvl w:val="0"/>
    </w:pPr>
    <w:rPr>
      <w:rFonts w:eastAsiaTheme="majorEastAsia" w:cstheme="majorBidi"/>
      <w:b/>
      <w:bCs/>
      <w:color w:val="4D4D4F"/>
      <w:sz w:val="36"/>
      <w:szCs w:val="28"/>
      <w:lang w:eastAsia="en-US"/>
    </w:rPr>
  </w:style>
  <w:style w:type="paragraph" w:styleId="Heading2">
    <w:name w:val="heading 2"/>
    <w:basedOn w:val="Normal"/>
    <w:next w:val="Normal"/>
    <w:link w:val="Heading2Char"/>
    <w:uiPriority w:val="1"/>
    <w:unhideWhenUsed/>
    <w:qFormat/>
    <w:rsid w:val="002020CB"/>
    <w:pPr>
      <w:keepNext/>
      <w:keepLines/>
      <w:spacing w:before="240" w:after="60"/>
      <w:outlineLvl w:val="1"/>
    </w:pPr>
    <w:rPr>
      <w:rFonts w:eastAsiaTheme="majorEastAsia" w:cstheme="majorBidi"/>
      <w:b/>
      <w:bCs/>
      <w:color w:val="4D4D4F"/>
      <w:szCs w:val="26"/>
      <w:lang w:eastAsia="en-US"/>
    </w:rPr>
  </w:style>
  <w:style w:type="paragraph" w:styleId="Heading3">
    <w:name w:val="heading 3"/>
    <w:basedOn w:val="Normal"/>
    <w:next w:val="Normal"/>
    <w:link w:val="Heading3Char"/>
    <w:uiPriority w:val="1"/>
    <w:unhideWhenUsed/>
    <w:qFormat/>
    <w:rsid w:val="002020CB"/>
    <w:pPr>
      <w:keepNext/>
      <w:keepLines/>
      <w:spacing w:before="200"/>
      <w:outlineLvl w:val="2"/>
    </w:pPr>
    <w:rPr>
      <w:rFonts w:eastAsiaTheme="majorEastAsia" w:cstheme="majorBidi"/>
      <w:b/>
      <w:bCs/>
      <w:color w:val="4D4D4F"/>
      <w:szCs w:val="22"/>
      <w:lang w:eastAsia="en-US"/>
    </w:rPr>
  </w:style>
  <w:style w:type="paragraph" w:styleId="Heading4">
    <w:name w:val="heading 4"/>
    <w:basedOn w:val="Normal"/>
    <w:next w:val="Normal"/>
    <w:link w:val="Heading4Char"/>
    <w:uiPriority w:val="1"/>
    <w:unhideWhenUsed/>
    <w:qFormat/>
    <w:rsid w:val="002020CB"/>
    <w:pPr>
      <w:keepNext/>
      <w:keepLines/>
      <w:spacing w:before="200"/>
      <w:outlineLvl w:val="3"/>
    </w:pPr>
    <w:rPr>
      <w:rFonts w:eastAsiaTheme="majorEastAsia" w:cstheme="majorBidi"/>
      <w:bCs/>
      <w:iCs/>
      <w:color w:val="007B86"/>
      <w:szCs w:val="22"/>
      <w:lang w:eastAsia="en-US"/>
    </w:rPr>
  </w:style>
  <w:style w:type="paragraph" w:styleId="Heading5">
    <w:name w:val="heading 5"/>
    <w:basedOn w:val="Normal"/>
    <w:next w:val="Normal"/>
    <w:link w:val="Heading5Char"/>
    <w:uiPriority w:val="9"/>
    <w:unhideWhenUsed/>
    <w:qFormat/>
    <w:rsid w:val="002020CB"/>
    <w:pPr>
      <w:keepNext/>
      <w:keepLines/>
      <w:spacing w:before="40"/>
      <w:outlineLvl w:val="4"/>
    </w:pPr>
    <w:rPr>
      <w:rFonts w:asciiTheme="majorHAnsi" w:eastAsiaTheme="majorEastAsia" w:hAnsiTheme="majorHAnsi" w:cstheme="majorBidi"/>
      <w:color w:val="365F91" w:themeColor="accent1" w:themeShade="BF"/>
      <w:szCs w:val="22"/>
      <w:lang w:eastAsia="en-US"/>
    </w:rPr>
  </w:style>
  <w:style w:type="paragraph" w:styleId="Heading6">
    <w:name w:val="heading 6"/>
    <w:basedOn w:val="Normal"/>
    <w:next w:val="Normal"/>
    <w:link w:val="Heading6Char"/>
    <w:uiPriority w:val="9"/>
    <w:unhideWhenUsed/>
    <w:qFormat/>
    <w:rsid w:val="002020CB"/>
    <w:pPr>
      <w:keepNext/>
      <w:keepLines/>
      <w:spacing w:before="40"/>
      <w:outlineLvl w:val="5"/>
    </w:pPr>
    <w:rPr>
      <w:rFonts w:asciiTheme="majorHAnsi" w:eastAsiaTheme="majorEastAsia" w:hAnsiTheme="majorHAnsi" w:cstheme="majorBidi"/>
      <w:color w:val="243F60" w:themeColor="accent1" w:themeShade="7F"/>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3717F"/>
    <w:pPr>
      <w:tabs>
        <w:tab w:val="center" w:pos="4513"/>
        <w:tab w:val="right" w:pos="9026"/>
      </w:tabs>
    </w:pPr>
  </w:style>
  <w:style w:type="character" w:customStyle="1" w:styleId="HeaderChar">
    <w:name w:val="Header Char"/>
    <w:basedOn w:val="DefaultParagraphFont"/>
    <w:link w:val="Header"/>
    <w:uiPriority w:val="99"/>
    <w:rsid w:val="0003717F"/>
    <w:rPr>
      <w:sz w:val="24"/>
      <w:szCs w:val="24"/>
    </w:rPr>
  </w:style>
  <w:style w:type="paragraph" w:styleId="Footer">
    <w:name w:val="footer"/>
    <w:basedOn w:val="Normal"/>
    <w:link w:val="FooterChar"/>
    <w:rsid w:val="0003717F"/>
    <w:pPr>
      <w:tabs>
        <w:tab w:val="center" w:pos="4513"/>
        <w:tab w:val="right" w:pos="9026"/>
      </w:tabs>
    </w:pPr>
  </w:style>
  <w:style w:type="character" w:customStyle="1" w:styleId="FooterChar">
    <w:name w:val="Footer Char"/>
    <w:basedOn w:val="DefaultParagraphFont"/>
    <w:link w:val="Footer"/>
    <w:rsid w:val="0003717F"/>
    <w:rPr>
      <w:sz w:val="24"/>
      <w:szCs w:val="24"/>
    </w:rPr>
  </w:style>
  <w:style w:type="paragraph" w:styleId="BalloonText">
    <w:name w:val="Balloon Text"/>
    <w:basedOn w:val="Normal"/>
    <w:link w:val="BalloonTextChar"/>
    <w:rsid w:val="0003717F"/>
    <w:rPr>
      <w:rFonts w:ascii="Tahoma" w:hAnsi="Tahoma" w:cs="Tahoma"/>
      <w:sz w:val="16"/>
      <w:szCs w:val="16"/>
    </w:rPr>
  </w:style>
  <w:style w:type="character" w:customStyle="1" w:styleId="BalloonTextChar">
    <w:name w:val="Balloon Text Char"/>
    <w:basedOn w:val="DefaultParagraphFont"/>
    <w:link w:val="BalloonText"/>
    <w:rsid w:val="0003717F"/>
    <w:rPr>
      <w:rFonts w:ascii="Tahoma" w:hAnsi="Tahoma" w:cs="Tahoma"/>
      <w:sz w:val="16"/>
      <w:szCs w:val="16"/>
    </w:rPr>
  </w:style>
  <w:style w:type="table" w:styleId="TableGrid">
    <w:name w:val="Table Grid"/>
    <w:basedOn w:val="TableNormal"/>
    <w:uiPriority w:val="59"/>
    <w:rsid w:val="0003717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F13A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44DC1"/>
    <w:rPr>
      <w:color w:val="0000FF"/>
      <w:u w:val="single"/>
    </w:rPr>
  </w:style>
  <w:style w:type="character" w:styleId="FollowedHyperlink">
    <w:name w:val="FollowedHyperlink"/>
    <w:basedOn w:val="DefaultParagraphFont"/>
    <w:rsid w:val="00A44DC1"/>
    <w:rPr>
      <w:color w:val="800080" w:themeColor="followedHyperlink"/>
      <w:u w:val="single"/>
    </w:rPr>
  </w:style>
  <w:style w:type="character" w:customStyle="1" w:styleId="Heading1Char">
    <w:name w:val="Heading 1 Char"/>
    <w:basedOn w:val="DefaultParagraphFont"/>
    <w:link w:val="Heading1"/>
    <w:uiPriority w:val="1"/>
    <w:rsid w:val="002020CB"/>
    <w:rPr>
      <w:rFonts w:ascii="Arial" w:eastAsiaTheme="majorEastAsia" w:hAnsi="Arial" w:cstheme="majorBidi"/>
      <w:b/>
      <w:bCs/>
      <w:color w:val="4D4D4F"/>
      <w:sz w:val="36"/>
      <w:szCs w:val="28"/>
      <w:lang w:eastAsia="en-US"/>
    </w:rPr>
  </w:style>
  <w:style w:type="character" w:customStyle="1" w:styleId="Heading2Char">
    <w:name w:val="Heading 2 Char"/>
    <w:basedOn w:val="DefaultParagraphFont"/>
    <w:link w:val="Heading2"/>
    <w:uiPriority w:val="1"/>
    <w:rsid w:val="002020CB"/>
    <w:rPr>
      <w:rFonts w:ascii="Arial" w:eastAsiaTheme="majorEastAsia" w:hAnsi="Arial" w:cstheme="majorBidi"/>
      <w:b/>
      <w:bCs/>
      <w:color w:val="4D4D4F"/>
      <w:szCs w:val="26"/>
      <w:lang w:eastAsia="en-US"/>
    </w:rPr>
  </w:style>
  <w:style w:type="character" w:customStyle="1" w:styleId="Heading3Char">
    <w:name w:val="Heading 3 Char"/>
    <w:basedOn w:val="DefaultParagraphFont"/>
    <w:link w:val="Heading3"/>
    <w:uiPriority w:val="1"/>
    <w:rsid w:val="002020CB"/>
    <w:rPr>
      <w:rFonts w:ascii="Arial" w:eastAsiaTheme="majorEastAsia" w:hAnsi="Arial" w:cstheme="majorBidi"/>
      <w:b/>
      <w:bCs/>
      <w:color w:val="4D4D4F"/>
      <w:szCs w:val="22"/>
      <w:lang w:eastAsia="en-US"/>
    </w:rPr>
  </w:style>
  <w:style w:type="character" w:customStyle="1" w:styleId="Heading4Char">
    <w:name w:val="Heading 4 Char"/>
    <w:basedOn w:val="DefaultParagraphFont"/>
    <w:link w:val="Heading4"/>
    <w:uiPriority w:val="1"/>
    <w:rsid w:val="002020CB"/>
    <w:rPr>
      <w:rFonts w:ascii="Arial" w:eastAsiaTheme="majorEastAsia" w:hAnsi="Arial" w:cstheme="majorBidi"/>
      <w:bCs/>
      <w:iCs/>
      <w:color w:val="007B86"/>
      <w:szCs w:val="22"/>
      <w:lang w:eastAsia="en-US"/>
    </w:rPr>
  </w:style>
  <w:style w:type="character" w:customStyle="1" w:styleId="Heading5Char">
    <w:name w:val="Heading 5 Char"/>
    <w:basedOn w:val="DefaultParagraphFont"/>
    <w:link w:val="Heading5"/>
    <w:uiPriority w:val="9"/>
    <w:rsid w:val="002020CB"/>
    <w:rPr>
      <w:rFonts w:asciiTheme="majorHAnsi" w:eastAsiaTheme="majorEastAsia" w:hAnsiTheme="majorHAnsi" w:cstheme="majorBidi"/>
      <w:color w:val="365F91" w:themeColor="accent1" w:themeShade="BF"/>
      <w:szCs w:val="22"/>
      <w:lang w:eastAsia="en-US"/>
    </w:rPr>
  </w:style>
  <w:style w:type="character" w:customStyle="1" w:styleId="Heading6Char">
    <w:name w:val="Heading 6 Char"/>
    <w:basedOn w:val="DefaultParagraphFont"/>
    <w:link w:val="Heading6"/>
    <w:uiPriority w:val="9"/>
    <w:rsid w:val="002020CB"/>
    <w:rPr>
      <w:rFonts w:asciiTheme="majorHAnsi" w:eastAsiaTheme="majorEastAsia" w:hAnsiTheme="majorHAnsi" w:cstheme="majorBidi"/>
      <w:color w:val="243F60" w:themeColor="accent1" w:themeShade="7F"/>
      <w:szCs w:val="22"/>
      <w:lang w:eastAsia="en-US"/>
    </w:rPr>
  </w:style>
  <w:style w:type="paragraph" w:customStyle="1" w:styleId="Bullet1">
    <w:name w:val="Bullet 1"/>
    <w:basedOn w:val="Normal"/>
    <w:uiPriority w:val="3"/>
    <w:qFormat/>
    <w:rsid w:val="0068777A"/>
    <w:pPr>
      <w:numPr>
        <w:numId w:val="3"/>
      </w:numPr>
      <w:spacing w:before="60" w:after="60"/>
    </w:pPr>
    <w:rPr>
      <w:rFonts w:eastAsiaTheme="minorHAnsi" w:cstheme="minorBidi"/>
      <w:szCs w:val="22"/>
      <w:lang w:eastAsia="en-US"/>
    </w:rPr>
  </w:style>
  <w:style w:type="paragraph" w:customStyle="1" w:styleId="Bullet1Blue">
    <w:name w:val="Bullet 1Blue"/>
    <w:basedOn w:val="Normal"/>
    <w:uiPriority w:val="19"/>
    <w:rsid w:val="002020CB"/>
    <w:pPr>
      <w:numPr>
        <w:ilvl w:val="1"/>
        <w:numId w:val="3"/>
      </w:numPr>
      <w:spacing w:before="60" w:after="60"/>
    </w:pPr>
    <w:rPr>
      <w:rFonts w:eastAsiaTheme="minorHAnsi" w:cstheme="minorBidi"/>
      <w:color w:val="4D4D4F"/>
      <w:szCs w:val="22"/>
      <w:lang w:eastAsia="en-US"/>
    </w:rPr>
  </w:style>
  <w:style w:type="paragraph" w:customStyle="1" w:styleId="Bullet1Green">
    <w:name w:val="Bullet 1Green"/>
    <w:basedOn w:val="Normal"/>
    <w:uiPriority w:val="19"/>
    <w:rsid w:val="002020CB"/>
    <w:pPr>
      <w:numPr>
        <w:ilvl w:val="2"/>
        <w:numId w:val="3"/>
      </w:numPr>
      <w:spacing w:before="60" w:after="60"/>
    </w:pPr>
    <w:rPr>
      <w:rFonts w:eastAsiaTheme="minorHAnsi" w:cstheme="minorBidi"/>
      <w:color w:val="4D4D4F"/>
      <w:szCs w:val="22"/>
      <w:lang w:eastAsia="en-US"/>
    </w:rPr>
  </w:style>
  <w:style w:type="paragraph" w:customStyle="1" w:styleId="Bullet1Plum">
    <w:name w:val="Bullet 1Plum"/>
    <w:basedOn w:val="Normal"/>
    <w:uiPriority w:val="19"/>
    <w:rsid w:val="002020CB"/>
    <w:pPr>
      <w:numPr>
        <w:ilvl w:val="3"/>
        <w:numId w:val="3"/>
      </w:numPr>
      <w:spacing w:before="60" w:after="60"/>
    </w:pPr>
    <w:rPr>
      <w:rFonts w:eastAsiaTheme="minorHAnsi" w:cstheme="minorBidi"/>
      <w:color w:val="4D4D4F"/>
      <w:szCs w:val="22"/>
      <w:lang w:eastAsia="en-US"/>
    </w:rPr>
  </w:style>
  <w:style w:type="paragraph" w:customStyle="1" w:styleId="Bullet1Yellow">
    <w:name w:val="Bullet 1Yellow"/>
    <w:basedOn w:val="Normal"/>
    <w:uiPriority w:val="19"/>
    <w:rsid w:val="002020CB"/>
    <w:pPr>
      <w:numPr>
        <w:ilvl w:val="4"/>
        <w:numId w:val="3"/>
      </w:numPr>
      <w:spacing w:before="60" w:after="60"/>
    </w:pPr>
    <w:rPr>
      <w:rFonts w:eastAsiaTheme="minorHAnsi" w:cstheme="minorBidi"/>
      <w:color w:val="4D4D4F"/>
      <w:szCs w:val="22"/>
      <w:lang w:eastAsia="en-US"/>
    </w:rPr>
  </w:style>
  <w:style w:type="paragraph" w:customStyle="1" w:styleId="FlagText">
    <w:name w:val="FlagText"/>
    <w:basedOn w:val="Normal"/>
    <w:uiPriority w:val="7"/>
    <w:qFormat/>
    <w:rsid w:val="002020CB"/>
    <w:pPr>
      <w:framePr w:w="5245" w:hSpace="284" w:wrap="around" w:vAnchor="text" w:hAnchor="text" w:y="1"/>
      <w:pBdr>
        <w:top w:val="single" w:sz="2" w:space="14" w:color="DA242A"/>
        <w:left w:val="single" w:sz="2" w:space="14" w:color="DA242A"/>
        <w:bottom w:val="single" w:sz="2" w:space="8" w:color="DA242A"/>
        <w:right w:val="single" w:sz="2" w:space="14" w:color="DA242A"/>
      </w:pBdr>
      <w:shd w:val="clear" w:color="auto" w:fill="DA242A"/>
      <w:spacing w:before="60" w:after="120"/>
      <w:ind w:left="284" w:right="284"/>
    </w:pPr>
    <w:rPr>
      <w:rFonts w:eastAsiaTheme="minorHAnsi" w:cstheme="minorBidi"/>
      <w:color w:val="FFFFFF"/>
      <w:szCs w:val="22"/>
      <w:lang w:eastAsia="en-US"/>
    </w:rPr>
  </w:style>
  <w:style w:type="paragraph" w:customStyle="1" w:styleId="FlagTextJade">
    <w:name w:val="FlagTextJade"/>
    <w:basedOn w:val="FlagText"/>
    <w:uiPriority w:val="9"/>
    <w:qFormat/>
    <w:rsid w:val="002020CB"/>
    <w:pPr>
      <w:framePr w:wrap="around"/>
      <w:pBdr>
        <w:top w:val="single" w:sz="2" w:space="14" w:color="007B86"/>
        <w:left w:val="single" w:sz="2" w:space="14" w:color="007B86"/>
        <w:bottom w:val="single" w:sz="2" w:space="8" w:color="007B86"/>
        <w:right w:val="single" w:sz="2" w:space="14" w:color="007B86"/>
      </w:pBdr>
      <w:shd w:val="clear" w:color="auto" w:fill="007B86"/>
    </w:pPr>
  </w:style>
  <w:style w:type="paragraph" w:customStyle="1" w:styleId="FlagTitle">
    <w:name w:val="FlagTitle"/>
    <w:basedOn w:val="FlagText"/>
    <w:next w:val="FlagText"/>
    <w:uiPriority w:val="6"/>
    <w:qFormat/>
    <w:rsid w:val="002020CB"/>
    <w:pPr>
      <w:framePr w:wrap="around"/>
    </w:pPr>
    <w:rPr>
      <w:b/>
      <w:sz w:val="28"/>
    </w:rPr>
  </w:style>
  <w:style w:type="paragraph" w:customStyle="1" w:styleId="FlagTitleJade">
    <w:name w:val="FlagTitleJade"/>
    <w:basedOn w:val="FlagTextJade"/>
    <w:next w:val="FlagTextJade"/>
    <w:uiPriority w:val="8"/>
    <w:qFormat/>
    <w:rsid w:val="002020CB"/>
    <w:pPr>
      <w:framePr w:wrap="around"/>
    </w:pPr>
    <w:rPr>
      <w:b/>
      <w:sz w:val="28"/>
    </w:rPr>
  </w:style>
  <w:style w:type="paragraph" w:customStyle="1" w:styleId="Heading1Numb">
    <w:name w:val="Heading 1Numb"/>
    <w:basedOn w:val="Heading1"/>
    <w:next w:val="Normal"/>
    <w:qFormat/>
    <w:rsid w:val="002020CB"/>
    <w:pPr>
      <w:framePr w:wrap="around"/>
      <w:numPr>
        <w:numId w:val="1"/>
      </w:numPr>
    </w:pPr>
  </w:style>
  <w:style w:type="paragraph" w:customStyle="1" w:styleId="Heading2Numb">
    <w:name w:val="Heading 2Numb"/>
    <w:basedOn w:val="Heading2"/>
    <w:next w:val="Normal"/>
    <w:qFormat/>
    <w:rsid w:val="002020CB"/>
    <w:pPr>
      <w:numPr>
        <w:ilvl w:val="1"/>
        <w:numId w:val="1"/>
      </w:numPr>
    </w:pPr>
  </w:style>
  <w:style w:type="paragraph" w:customStyle="1" w:styleId="NumbList1">
    <w:name w:val="NumbList 1"/>
    <w:basedOn w:val="Normal"/>
    <w:uiPriority w:val="4"/>
    <w:qFormat/>
    <w:rsid w:val="0093140E"/>
    <w:pPr>
      <w:numPr>
        <w:numId w:val="2"/>
      </w:numPr>
      <w:spacing w:before="60" w:after="60"/>
    </w:pPr>
    <w:rPr>
      <w:rFonts w:eastAsiaTheme="minorHAnsi" w:cstheme="minorBidi"/>
      <w:szCs w:val="22"/>
      <w:lang w:eastAsia="en-US"/>
    </w:rPr>
  </w:style>
  <w:style w:type="numbering" w:customStyle="1" w:styleId="NumbLstBullets">
    <w:name w:val="NumbLstBullets"/>
    <w:uiPriority w:val="99"/>
    <w:rsid w:val="002020CB"/>
    <w:pPr>
      <w:numPr>
        <w:numId w:val="3"/>
      </w:numPr>
    </w:pPr>
  </w:style>
  <w:style w:type="numbering" w:customStyle="1" w:styleId="NumbLstMain">
    <w:name w:val="NumbLstMain"/>
    <w:uiPriority w:val="99"/>
    <w:rsid w:val="002020CB"/>
    <w:pPr>
      <w:numPr>
        <w:numId w:val="1"/>
      </w:numPr>
    </w:pPr>
  </w:style>
  <w:style w:type="numbering" w:customStyle="1" w:styleId="NumbLstNumbers">
    <w:name w:val="NumbLstNumbers"/>
    <w:uiPriority w:val="99"/>
    <w:rsid w:val="0093140E"/>
    <w:pPr>
      <w:numPr>
        <w:numId w:val="7"/>
      </w:numPr>
    </w:pPr>
  </w:style>
  <w:style w:type="paragraph" w:styleId="Title">
    <w:name w:val="Title"/>
    <w:basedOn w:val="Normal"/>
    <w:next w:val="Normal"/>
    <w:link w:val="TitleChar"/>
    <w:uiPriority w:val="10"/>
    <w:qFormat/>
    <w:rsid w:val="002020CB"/>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2020CB"/>
    <w:rPr>
      <w:rFonts w:asciiTheme="majorHAnsi" w:eastAsiaTheme="majorEastAsia" w:hAnsiTheme="majorHAnsi" w:cstheme="majorBidi"/>
      <w:spacing w:val="-10"/>
      <w:kern w:val="28"/>
      <w:sz w:val="56"/>
      <w:szCs w:val="56"/>
      <w:lang w:eastAsia="en-US"/>
    </w:rPr>
  </w:style>
  <w:style w:type="paragraph" w:styleId="TableofFigures">
    <w:name w:val="table of figures"/>
    <w:basedOn w:val="Normal"/>
    <w:next w:val="Normal"/>
    <w:semiHidden/>
    <w:rsid w:val="003120AF"/>
    <w:pPr>
      <w:tabs>
        <w:tab w:val="right" w:pos="7229"/>
      </w:tabs>
      <w:spacing w:after="145" w:line="300" w:lineRule="atLeast"/>
      <w:ind w:left="1021" w:hanging="1021"/>
    </w:pPr>
    <w:rPr>
      <w:noProof/>
      <w:color w:val="262626"/>
      <w:sz w:val="18"/>
      <w:szCs w:val="22"/>
    </w:rPr>
  </w:style>
  <w:style w:type="paragraph" w:styleId="ListParagraph">
    <w:name w:val="List Paragraph"/>
    <w:basedOn w:val="Normal"/>
    <w:uiPriority w:val="34"/>
    <w:qFormat/>
    <w:rsid w:val="00314571"/>
    <w:pPr>
      <w:spacing w:after="240" w:line="260" w:lineRule="atLeast"/>
      <w:ind w:left="720"/>
      <w:contextualSpacing/>
    </w:pPr>
    <w:rPr>
      <w:rFonts w:eastAsiaTheme="minorHAnsi" w:cstheme="minorBidi"/>
      <w:szCs w:val="22"/>
      <w:lang w:eastAsia="en-US"/>
    </w:rPr>
  </w:style>
  <w:style w:type="character" w:styleId="PlaceholderText">
    <w:name w:val="Placeholder Text"/>
    <w:basedOn w:val="DefaultParagraphFont"/>
    <w:uiPriority w:val="99"/>
    <w:semiHidden/>
    <w:rsid w:val="00677789"/>
    <w:rPr>
      <w:color w:val="808080"/>
    </w:rPr>
  </w:style>
  <w:style w:type="table" w:customStyle="1" w:styleId="TableGrid2">
    <w:name w:val="Table Grid2"/>
    <w:basedOn w:val="TableNormal"/>
    <w:next w:val="TableGrid"/>
    <w:uiPriority w:val="59"/>
    <w:rsid w:val="00944A54"/>
    <w:pPr>
      <w:spacing w:before="6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locked/>
    <w:rsid w:val="00A34D3C"/>
    <w:pPr>
      <w:spacing w:before="6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8087ABF8C94372A8AA26E5F8040711"/>
        <w:category>
          <w:name w:val="General"/>
          <w:gallery w:val="placeholder"/>
        </w:category>
        <w:types>
          <w:type w:val="bbPlcHdr"/>
        </w:types>
        <w:behaviors>
          <w:behavior w:val="content"/>
        </w:behaviors>
        <w:guid w:val="{0D8CAEA9-C3B6-46EB-A1A9-D17542F13950}"/>
      </w:docPartPr>
      <w:docPartBody>
        <w:p w:rsidR="00DC6871" w:rsidRDefault="009E6BB3" w:rsidP="009E6BB3">
          <w:pPr>
            <w:pStyle w:val="A08087ABF8C94372A8AA26E5F8040711"/>
          </w:pPr>
          <w:r w:rsidRPr="006F42CB">
            <w:rPr>
              <w:rStyle w:val="PlaceholderText"/>
            </w:rPr>
            <w:t>Click here to enter text.</w:t>
          </w:r>
        </w:p>
      </w:docPartBody>
    </w:docPart>
    <w:docPart>
      <w:docPartPr>
        <w:name w:val="BE6974CA101741B4A653B6DA6996F96C"/>
        <w:category>
          <w:name w:val="General"/>
          <w:gallery w:val="placeholder"/>
        </w:category>
        <w:types>
          <w:type w:val="bbPlcHdr"/>
        </w:types>
        <w:behaviors>
          <w:behavior w:val="content"/>
        </w:behaviors>
        <w:guid w:val="{B435F441-1E26-4574-8A6F-25A747450DA7}"/>
      </w:docPartPr>
      <w:docPartBody>
        <w:p w:rsidR="00DC6871" w:rsidRDefault="009E6BB3" w:rsidP="009E6BB3">
          <w:pPr>
            <w:pStyle w:val="BE6974CA101741B4A653B6DA6996F96C"/>
          </w:pPr>
          <w:r w:rsidRPr="006F42CB">
            <w:rPr>
              <w:rStyle w:val="PlaceholderText"/>
            </w:rPr>
            <w:t>Click here to enter text.</w:t>
          </w:r>
        </w:p>
      </w:docPartBody>
    </w:docPart>
    <w:docPart>
      <w:docPartPr>
        <w:name w:val="9E2B471591F84909850C41F3310C9AC9"/>
        <w:category>
          <w:name w:val="General"/>
          <w:gallery w:val="placeholder"/>
        </w:category>
        <w:types>
          <w:type w:val="bbPlcHdr"/>
        </w:types>
        <w:behaviors>
          <w:behavior w:val="content"/>
        </w:behaviors>
        <w:guid w:val="{3375EDBB-9B18-4522-B8A2-687D6157BDC9}"/>
      </w:docPartPr>
      <w:docPartBody>
        <w:p w:rsidR="00DC6871" w:rsidRDefault="009E6BB3" w:rsidP="009E6BB3">
          <w:pPr>
            <w:pStyle w:val="9E2B471591F84909850C41F3310C9AC9"/>
          </w:pPr>
          <w:r w:rsidRPr="006F42CB">
            <w:rPr>
              <w:rStyle w:val="PlaceholderText"/>
            </w:rPr>
            <w:t>Click here to enter text.</w:t>
          </w:r>
        </w:p>
      </w:docPartBody>
    </w:docPart>
    <w:docPart>
      <w:docPartPr>
        <w:name w:val="2C59D492EF424B108BD8B57AA1A03454"/>
        <w:category>
          <w:name w:val="General"/>
          <w:gallery w:val="placeholder"/>
        </w:category>
        <w:types>
          <w:type w:val="bbPlcHdr"/>
        </w:types>
        <w:behaviors>
          <w:behavior w:val="content"/>
        </w:behaviors>
        <w:guid w:val="{E51F4B0A-55BC-4D34-B4ED-1F3D9AEE65A1}"/>
      </w:docPartPr>
      <w:docPartBody>
        <w:p w:rsidR="00DC6871" w:rsidRDefault="009E6BB3" w:rsidP="009E6BB3">
          <w:pPr>
            <w:pStyle w:val="2C59D492EF424B108BD8B57AA1A03454"/>
          </w:pPr>
          <w:r w:rsidRPr="006F42CB">
            <w:rPr>
              <w:rStyle w:val="PlaceholderText"/>
            </w:rPr>
            <w:t>Click here to enter text.</w:t>
          </w:r>
        </w:p>
      </w:docPartBody>
    </w:docPart>
    <w:docPart>
      <w:docPartPr>
        <w:name w:val="0B9B97023A5A4222B6FAA33D33E879DB"/>
        <w:category>
          <w:name w:val="General"/>
          <w:gallery w:val="placeholder"/>
        </w:category>
        <w:types>
          <w:type w:val="bbPlcHdr"/>
        </w:types>
        <w:behaviors>
          <w:behavior w:val="content"/>
        </w:behaviors>
        <w:guid w:val="{22553BDD-B979-43CC-BF7A-036FEDDB0721}"/>
      </w:docPartPr>
      <w:docPartBody>
        <w:p w:rsidR="002538BE" w:rsidRDefault="004A6573" w:rsidP="004A6573">
          <w:pPr>
            <w:pStyle w:val="0B9B97023A5A4222B6FAA33D33E879DB"/>
          </w:pPr>
          <w:r w:rsidRPr="006F42CB">
            <w:rPr>
              <w:rStyle w:val="PlaceholderText"/>
            </w:rPr>
            <w:t>Click here to enter text.</w:t>
          </w:r>
        </w:p>
      </w:docPartBody>
    </w:docPart>
    <w:docPart>
      <w:docPartPr>
        <w:name w:val="83AFE804AAC2456193F3E8E0523223E9"/>
        <w:category>
          <w:name w:val="General"/>
          <w:gallery w:val="placeholder"/>
        </w:category>
        <w:types>
          <w:type w:val="bbPlcHdr"/>
        </w:types>
        <w:behaviors>
          <w:behavior w:val="content"/>
        </w:behaviors>
        <w:guid w:val="{3CF9B11B-C3F8-4276-B0C0-2A25C6DF034B}"/>
      </w:docPartPr>
      <w:docPartBody>
        <w:p w:rsidR="002538BE" w:rsidRDefault="004A6573" w:rsidP="004A6573">
          <w:pPr>
            <w:pStyle w:val="83AFE804AAC2456193F3E8E0523223E9"/>
          </w:pPr>
          <w:r w:rsidRPr="006F42CB">
            <w:rPr>
              <w:rStyle w:val="PlaceholderText"/>
            </w:rPr>
            <w:t>Click here to enter text.</w:t>
          </w:r>
        </w:p>
      </w:docPartBody>
    </w:docPart>
    <w:docPart>
      <w:docPartPr>
        <w:name w:val="668B321E2157480D8A66A83BD66D3C0B"/>
        <w:category>
          <w:name w:val="General"/>
          <w:gallery w:val="placeholder"/>
        </w:category>
        <w:types>
          <w:type w:val="bbPlcHdr"/>
        </w:types>
        <w:behaviors>
          <w:behavior w:val="content"/>
        </w:behaviors>
        <w:guid w:val="{92E7A8E9-C210-4A54-A873-4FBC3FC03416}"/>
      </w:docPartPr>
      <w:docPartBody>
        <w:p w:rsidR="002538BE" w:rsidRDefault="004A6573" w:rsidP="004A6573">
          <w:pPr>
            <w:pStyle w:val="668B321E2157480D8A66A83BD66D3C0B"/>
          </w:pPr>
          <w:r w:rsidRPr="006F42C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BB3"/>
    <w:rsid w:val="002538BE"/>
    <w:rsid w:val="00312756"/>
    <w:rsid w:val="004A6573"/>
    <w:rsid w:val="009E6BB3"/>
    <w:rsid w:val="00DC68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6573"/>
    <w:rPr>
      <w:color w:val="808080"/>
    </w:rPr>
  </w:style>
  <w:style w:type="paragraph" w:customStyle="1" w:styleId="F1E2105C055A4D2781BAB41A82EB8792">
    <w:name w:val="F1E2105C055A4D2781BAB41A82EB8792"/>
    <w:rsid w:val="009E6BB3"/>
  </w:style>
  <w:style w:type="paragraph" w:customStyle="1" w:styleId="5139D568CC2441EBAC514E1F329E82C1">
    <w:name w:val="5139D568CC2441EBAC514E1F329E82C1"/>
    <w:rsid w:val="009E6BB3"/>
  </w:style>
  <w:style w:type="paragraph" w:customStyle="1" w:styleId="B044D0D61C604ECDBDF2B15639425D7B">
    <w:name w:val="B044D0D61C604ECDBDF2B15639425D7B"/>
    <w:rsid w:val="009E6BB3"/>
  </w:style>
  <w:style w:type="paragraph" w:customStyle="1" w:styleId="190F02820ACF49DC848C7E7FB9DB04E1">
    <w:name w:val="190F02820ACF49DC848C7E7FB9DB04E1"/>
    <w:rsid w:val="009E6BB3"/>
  </w:style>
  <w:style w:type="paragraph" w:customStyle="1" w:styleId="B58469066406444A82772EEFB5289F05">
    <w:name w:val="B58469066406444A82772EEFB5289F05"/>
    <w:rsid w:val="009E6BB3"/>
  </w:style>
  <w:style w:type="paragraph" w:customStyle="1" w:styleId="10EEE418FCFD431B969C6E146D9BEB72">
    <w:name w:val="10EEE418FCFD431B969C6E146D9BEB72"/>
    <w:rsid w:val="009E6BB3"/>
  </w:style>
  <w:style w:type="paragraph" w:customStyle="1" w:styleId="31B190F891BF4C559AF193E039ABFE96">
    <w:name w:val="31B190F891BF4C559AF193E039ABFE96"/>
    <w:rsid w:val="009E6BB3"/>
  </w:style>
  <w:style w:type="paragraph" w:customStyle="1" w:styleId="53D8FDDC8ACF4C2287F6CD6F79EC5D81">
    <w:name w:val="53D8FDDC8ACF4C2287F6CD6F79EC5D81"/>
    <w:rsid w:val="009E6BB3"/>
  </w:style>
  <w:style w:type="paragraph" w:customStyle="1" w:styleId="AFC22CB515A54F5CBA0CEBE84BE7D923">
    <w:name w:val="AFC22CB515A54F5CBA0CEBE84BE7D923"/>
    <w:rsid w:val="009E6BB3"/>
  </w:style>
  <w:style w:type="paragraph" w:customStyle="1" w:styleId="1FFCA22F423A4A4988748FB0E490532B">
    <w:name w:val="1FFCA22F423A4A4988748FB0E490532B"/>
    <w:rsid w:val="009E6BB3"/>
  </w:style>
  <w:style w:type="paragraph" w:customStyle="1" w:styleId="6733997DB2024B44AE3B3BA4CF50C5B9">
    <w:name w:val="6733997DB2024B44AE3B3BA4CF50C5B9"/>
    <w:rsid w:val="009E6BB3"/>
  </w:style>
  <w:style w:type="paragraph" w:customStyle="1" w:styleId="32B6E05B89734D48A351867A3A7B3FB9">
    <w:name w:val="32B6E05B89734D48A351867A3A7B3FB9"/>
    <w:rsid w:val="009E6BB3"/>
  </w:style>
  <w:style w:type="paragraph" w:customStyle="1" w:styleId="7421BC2B2CD5474EA30930E9CDB9BCBA">
    <w:name w:val="7421BC2B2CD5474EA30930E9CDB9BCBA"/>
    <w:rsid w:val="009E6BB3"/>
  </w:style>
  <w:style w:type="paragraph" w:customStyle="1" w:styleId="8B4A7DF3E60B4660971461588F5FB154">
    <w:name w:val="8B4A7DF3E60B4660971461588F5FB154"/>
    <w:rsid w:val="009E6BB3"/>
  </w:style>
  <w:style w:type="paragraph" w:customStyle="1" w:styleId="DDB5A5B665B547A0A827FA8F5068F425">
    <w:name w:val="DDB5A5B665B547A0A827FA8F5068F425"/>
    <w:rsid w:val="009E6BB3"/>
  </w:style>
  <w:style w:type="paragraph" w:customStyle="1" w:styleId="8A8AB1F548CE4BC596AF091BB67A503D">
    <w:name w:val="8A8AB1F548CE4BC596AF091BB67A503D"/>
    <w:rsid w:val="009E6BB3"/>
  </w:style>
  <w:style w:type="paragraph" w:customStyle="1" w:styleId="A08087ABF8C94372A8AA26E5F8040711">
    <w:name w:val="A08087ABF8C94372A8AA26E5F8040711"/>
    <w:rsid w:val="009E6BB3"/>
  </w:style>
  <w:style w:type="paragraph" w:customStyle="1" w:styleId="BE6974CA101741B4A653B6DA6996F96C">
    <w:name w:val="BE6974CA101741B4A653B6DA6996F96C"/>
    <w:rsid w:val="009E6BB3"/>
  </w:style>
  <w:style w:type="paragraph" w:customStyle="1" w:styleId="9E2B471591F84909850C41F3310C9AC9">
    <w:name w:val="9E2B471591F84909850C41F3310C9AC9"/>
    <w:rsid w:val="009E6BB3"/>
  </w:style>
  <w:style w:type="paragraph" w:customStyle="1" w:styleId="2C59D492EF424B108BD8B57AA1A03454">
    <w:name w:val="2C59D492EF424B108BD8B57AA1A03454"/>
    <w:rsid w:val="009E6BB3"/>
  </w:style>
  <w:style w:type="paragraph" w:customStyle="1" w:styleId="87CDC51EFEAC43EBB31F4D50E21211EC">
    <w:name w:val="87CDC51EFEAC43EBB31F4D50E21211EC"/>
    <w:rsid w:val="009E6BB3"/>
  </w:style>
  <w:style w:type="paragraph" w:customStyle="1" w:styleId="A7725AB778F3490EB1172836E4690428">
    <w:name w:val="A7725AB778F3490EB1172836E4690428"/>
    <w:rsid w:val="009E6BB3"/>
  </w:style>
  <w:style w:type="paragraph" w:customStyle="1" w:styleId="CDEA3AD71E2040CEB8B7C6417DE0BE6D">
    <w:name w:val="CDEA3AD71E2040CEB8B7C6417DE0BE6D"/>
    <w:rsid w:val="009E6BB3"/>
  </w:style>
  <w:style w:type="paragraph" w:customStyle="1" w:styleId="71C2EA8CA1274712A88A12CE7F03A4CD">
    <w:name w:val="71C2EA8CA1274712A88A12CE7F03A4CD"/>
    <w:rsid w:val="009E6BB3"/>
  </w:style>
  <w:style w:type="paragraph" w:customStyle="1" w:styleId="F6DBD6209A0448BEB59E11DE4474E886">
    <w:name w:val="F6DBD6209A0448BEB59E11DE4474E886"/>
    <w:rsid w:val="009E6BB3"/>
  </w:style>
  <w:style w:type="paragraph" w:customStyle="1" w:styleId="54C05AD444F34EA3B4ED46AA575A4F58">
    <w:name w:val="54C05AD444F34EA3B4ED46AA575A4F58"/>
    <w:rsid w:val="00312756"/>
  </w:style>
  <w:style w:type="paragraph" w:customStyle="1" w:styleId="163DDCF933824FEBADBEF6E528CF9EAC">
    <w:name w:val="163DDCF933824FEBADBEF6E528CF9EAC"/>
    <w:rsid w:val="00312756"/>
  </w:style>
  <w:style w:type="paragraph" w:customStyle="1" w:styleId="0D69E13D153049389E2B7C584323594A">
    <w:name w:val="0D69E13D153049389E2B7C584323594A"/>
    <w:rsid w:val="00312756"/>
  </w:style>
  <w:style w:type="paragraph" w:customStyle="1" w:styleId="CAB117D847F341F4AFCAA005E4905A8B">
    <w:name w:val="CAB117D847F341F4AFCAA005E4905A8B"/>
    <w:rsid w:val="00312756"/>
  </w:style>
  <w:style w:type="paragraph" w:customStyle="1" w:styleId="DD705CB29715465DA76625FAA897386F">
    <w:name w:val="DD705CB29715465DA76625FAA897386F"/>
    <w:rsid w:val="00312756"/>
  </w:style>
  <w:style w:type="paragraph" w:customStyle="1" w:styleId="5F04B67B665F4BB6AB1996B4AF6AAFCE">
    <w:name w:val="5F04B67B665F4BB6AB1996B4AF6AAFCE"/>
    <w:rsid w:val="00312756"/>
  </w:style>
  <w:style w:type="paragraph" w:customStyle="1" w:styleId="DB995B65F50E4A26B9C0EE291A8498EC">
    <w:name w:val="DB995B65F50E4A26B9C0EE291A8498EC"/>
    <w:rsid w:val="00312756"/>
  </w:style>
  <w:style w:type="paragraph" w:customStyle="1" w:styleId="76EF6924D7334327BF0594252BB6B2CD">
    <w:name w:val="76EF6924D7334327BF0594252BB6B2CD"/>
    <w:rsid w:val="00312756"/>
  </w:style>
  <w:style w:type="paragraph" w:customStyle="1" w:styleId="33BFDB6454C44E26BD8201AACF2194F0">
    <w:name w:val="33BFDB6454C44E26BD8201AACF2194F0"/>
    <w:rsid w:val="00312756"/>
  </w:style>
  <w:style w:type="paragraph" w:customStyle="1" w:styleId="F57DDA0D7DB14DC8BE7FA5B0E4E0661C">
    <w:name w:val="F57DDA0D7DB14DC8BE7FA5B0E4E0661C"/>
    <w:rsid w:val="00312756"/>
  </w:style>
  <w:style w:type="paragraph" w:customStyle="1" w:styleId="C021019D366048CAA18C5F1C843755E7">
    <w:name w:val="C021019D366048CAA18C5F1C843755E7"/>
    <w:rsid w:val="00312756"/>
  </w:style>
  <w:style w:type="paragraph" w:customStyle="1" w:styleId="0B9B97023A5A4222B6FAA33D33E879DB">
    <w:name w:val="0B9B97023A5A4222B6FAA33D33E879DB"/>
    <w:rsid w:val="004A6573"/>
  </w:style>
  <w:style w:type="paragraph" w:customStyle="1" w:styleId="83AFE804AAC2456193F3E8E0523223E9">
    <w:name w:val="83AFE804AAC2456193F3E8E0523223E9"/>
    <w:rsid w:val="004A6573"/>
  </w:style>
  <w:style w:type="paragraph" w:customStyle="1" w:styleId="668B321E2157480D8A66A83BD66D3C0B">
    <w:name w:val="668B321E2157480D8A66A83BD66D3C0B"/>
    <w:rsid w:val="004A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59E38-614C-4FF0-A317-E288D6BF3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4238</TotalTime>
  <Pages>12</Pages>
  <Words>3515</Words>
  <Characters>19461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May Gurney</Company>
  <LinksUpToDate>false</LinksUpToDate>
  <CharactersWithSpaces>22931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(Stevenage), Paul</dc:creator>
  <cp:lastModifiedBy>Gary Tasker</cp:lastModifiedBy>
  <cp:revision>189</cp:revision>
  <cp:lastPrinted>2018-12-07T09:26:00Z</cp:lastPrinted>
  <dcterms:created xsi:type="dcterms:W3CDTF">2018-10-04T14:16:00Z</dcterms:created>
  <dcterms:modified xsi:type="dcterms:W3CDTF">2018-12-07T11:29:00Z</dcterms:modified>
</cp:coreProperties>
</file>