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proofErr w:type="spellStart"/>
            <w:r>
              <w:t>Spetchley</w:t>
            </w:r>
            <w:proofErr w:type="spellEnd"/>
            <w:r>
              <w:t xml:space="preserve">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09DD5048" w14:textId="77777777" w:rsidR="004261DE" w:rsidRPr="005F040B" w:rsidRDefault="004261DE" w:rsidP="004261DE">
            <w:pPr>
              <w:spacing w:before="0" w:after="0"/>
              <w:rPr>
                <w:color w:val="01426A"/>
              </w:rPr>
            </w:pPr>
            <w:r w:rsidRPr="005F040B">
              <w:rPr>
                <w:color w:val="01426A"/>
              </w:rPr>
              <w:t>03300 416 581</w:t>
            </w: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0D7AC1">
        <w:tc>
          <w:tcPr>
            <w:tcW w:w="1980" w:type="dxa"/>
            <w:shd w:val="clear" w:color="auto" w:fill="00778B"/>
          </w:tcPr>
          <w:p w14:paraId="0E9D49E7" w14:textId="4349BEA0" w:rsidR="00E030A2" w:rsidRPr="00434DAB" w:rsidRDefault="00E030A2" w:rsidP="00E030A2">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tcPr>
          <w:p w14:paraId="4328CE87" w14:textId="63E2E254" w:rsidR="00E030A2" w:rsidRPr="008A2A38" w:rsidRDefault="008A2A38" w:rsidP="009203F6">
            <w:pPr>
              <w:pStyle w:val="Reporttitledarkblue"/>
              <w:spacing w:before="240" w:after="240"/>
              <w:rPr>
                <w:b/>
                <w:bCs/>
                <w:sz w:val="24"/>
                <w:szCs w:val="24"/>
              </w:rPr>
            </w:pPr>
            <w:r w:rsidRPr="008A2A38">
              <w:rPr>
                <w:b/>
                <w:bCs/>
                <w:sz w:val="24"/>
                <w:szCs w:val="24"/>
              </w:rPr>
              <w:t>INS011-01</w:t>
            </w:r>
            <w:r>
              <w:rPr>
                <w:b/>
                <w:bCs/>
                <w:sz w:val="24"/>
                <w:szCs w:val="24"/>
              </w:rPr>
              <w:t xml:space="preserve"> - </w:t>
            </w:r>
            <w:r w:rsidRPr="008A2A38">
              <w:rPr>
                <w:b/>
                <w:bCs/>
                <w:sz w:val="24"/>
                <w:szCs w:val="24"/>
              </w:rPr>
              <w:t>Assessment of waste management and illegal disposal in Northern Ireland</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Organisation submitting the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End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End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1"/>
            </w:r>
          </w:p>
        </w:tc>
        <w:tc>
          <w:tcPr>
            <w:tcW w:w="4508" w:type="dxa"/>
            <w:gridSpan w:val="2"/>
            <w:tcBorders>
              <w:top w:val="single" w:sz="4" w:space="0" w:color="00778B"/>
            </w:tcBorders>
            <w:vAlign w:val="center"/>
          </w:tcPr>
          <w:p w14:paraId="1F36A404" w14:textId="77777777" w:rsidR="009708FA" w:rsidRDefault="008A2A38"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8A2A38"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lastRenderedPageBreak/>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(e.g. you are self employed operating through an intermediary such as a personal service company)</w:t>
            </w:r>
          </w:p>
        </w:tc>
        <w:tc>
          <w:tcPr>
            <w:tcW w:w="4508" w:type="dxa"/>
            <w:gridSpan w:val="2"/>
            <w:vAlign w:val="center"/>
          </w:tcPr>
          <w:p w14:paraId="32A65B15" w14:textId="77777777" w:rsidR="00FD64D3" w:rsidRDefault="008A2A38"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8A2A38"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8A2A38"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8A2A38"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2"/>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8A2A38"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Terrorist offences or offences linked to terrorist activities</w:t>
            </w:r>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8A2A38"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8A2A38"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If the relevant documentation is available electronically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8A2A38"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8A2A38"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8A2A38"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8A2A38"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lso confirm you have paid, or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Entered into agreements with other economic operators aimed at distorting competition</w:t>
            </w:r>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Been involved in the preparation of the procurement procedure</w:t>
            </w:r>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8A2A38"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8A2A38"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8A2A38"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8A2A38"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8A2A38"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8A2A38"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8A2A38"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8A2A38"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8A2A38"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8A2A38"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8A2A38"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8A2A38"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8A2A38"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8A2A38"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8A2A38"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8A2A38"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8A2A38"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Provide the URL below</w:t>
            </w:r>
          </w:p>
          <w:p w14:paraId="2A5CAAD7" w14:textId="77777777" w:rsidR="00D25693" w:rsidRDefault="00D25693" w:rsidP="004E5D01">
            <w:pPr>
              <w:spacing w:before="60" w:after="60"/>
              <w:rPr>
                <w:color w:val="000000" w:themeColor="text1"/>
                <w:sz w:val="24"/>
                <w:szCs w:val="24"/>
              </w:rPr>
            </w:pPr>
          </w:p>
          <w:p w14:paraId="29FB6363" w14:textId="77777777" w:rsidR="00BA3618" w:rsidRDefault="008A2A38"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This is not required for sole traders</w:t>
            </w:r>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8A2A38"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8A2A38"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Contact details</w:t>
      </w:r>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(e.g. a Director or Bid Manager).</w:t>
      </w:r>
    </w:p>
    <w:p w14:paraId="72541E45" w14:textId="77777777" w:rsidR="00576C2F" w:rsidRDefault="00576C2F" w:rsidP="00576C2F">
      <w:pPr>
        <w:rPr>
          <w:sz w:val="24"/>
          <w:szCs w:val="24"/>
        </w:rPr>
      </w:pPr>
      <w:r>
        <w:rPr>
          <w:sz w:val="24"/>
          <w:szCs w:val="24"/>
        </w:rPr>
        <w:t>If you do not confirm this declaration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you are of appropriate position and authority to make the submission;</w:t>
            </w:r>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r>
              <w:rPr>
                <w:sz w:val="24"/>
                <w:szCs w:val="24"/>
              </w:rPr>
              <w:t>tender</w:t>
            </w:r>
            <w:r w:rsidRPr="00576C2F">
              <w:rPr>
                <w:sz w:val="24"/>
                <w:szCs w:val="24"/>
              </w:rPr>
              <w:t>;</w:t>
            </w:r>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r>
              <w:rPr>
                <w:sz w:val="24"/>
                <w:szCs w:val="24"/>
              </w:rPr>
              <w:t>tender</w:t>
            </w:r>
            <w:r w:rsidRPr="00576C2F">
              <w:rPr>
                <w:sz w:val="24"/>
                <w:szCs w:val="24"/>
              </w:rPr>
              <w:t>;</w:t>
            </w:r>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upon request and without delay you will provide any additional documentary evidence and clarification requested;</w:t>
            </w:r>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information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End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4AAB" w14:textId="77777777" w:rsidR="00455508" w:rsidRDefault="00455508" w:rsidP="00AB06A9">
      <w:pPr>
        <w:spacing w:before="0" w:after="0"/>
      </w:pPr>
      <w:r>
        <w:separator/>
      </w:r>
    </w:p>
  </w:endnote>
  <w:endnote w:type="continuationSeparator" w:id="0">
    <w:p w14:paraId="4527CD80" w14:textId="77777777" w:rsidR="00455508" w:rsidRDefault="00455508"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5DAB259A" w:rsidR="00DB34D0" w:rsidRPr="00AB06A9" w:rsidRDefault="00DB34D0">
    <w:pPr>
      <w:pStyle w:val="Footer"/>
      <w:rPr>
        <w:sz w:val="16"/>
        <w:szCs w:val="16"/>
      </w:rPr>
    </w:pPr>
    <w:r w:rsidRPr="00AB06A9">
      <w:rPr>
        <w:sz w:val="16"/>
        <w:szCs w:val="16"/>
      </w:rPr>
      <w:fldChar w:fldCharType="begin"/>
    </w:r>
    <w:r w:rsidRPr="00AB06A9">
      <w:rPr>
        <w:sz w:val="16"/>
        <w:szCs w:val="16"/>
      </w:rPr>
      <w:instrText xml:space="preserve"> FILENAME \* MERGEFORMAT </w:instrText>
    </w:r>
    <w:r w:rsidRPr="00AB06A9">
      <w:rPr>
        <w:sz w:val="16"/>
        <w:szCs w:val="16"/>
      </w:rPr>
      <w:fldChar w:fldCharType="separate"/>
    </w:r>
    <w:r w:rsidR="006A6E3F">
      <w:rPr>
        <w:noProof/>
        <w:sz w:val="16"/>
        <w:szCs w:val="16"/>
      </w:rPr>
      <w:t>PT16 Tenderer Information &amp; Declaration v1.docx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849B" w14:textId="77777777" w:rsidR="00455508" w:rsidRDefault="00455508" w:rsidP="00AB06A9">
      <w:pPr>
        <w:spacing w:before="0" w:after="0"/>
      </w:pPr>
      <w:r>
        <w:separator/>
      </w:r>
    </w:p>
  </w:footnote>
  <w:footnote w:type="continuationSeparator" w:id="0">
    <w:p w14:paraId="17C9B309" w14:textId="77777777" w:rsidR="00455508" w:rsidRDefault="00455508" w:rsidP="00AB06A9">
      <w:pPr>
        <w:spacing w:before="0" w:after="0"/>
      </w:pPr>
      <w:r>
        <w:continuationSeparator/>
      </w:r>
    </w:p>
  </w:footnote>
  <w:footnote w:id="1">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2">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559F"/>
    <w:rsid w:val="00074B57"/>
    <w:rsid w:val="000967FF"/>
    <w:rsid w:val="000D7AC1"/>
    <w:rsid w:val="000E0632"/>
    <w:rsid w:val="000F7FB7"/>
    <w:rsid w:val="001010DB"/>
    <w:rsid w:val="00106D77"/>
    <w:rsid w:val="00114F7C"/>
    <w:rsid w:val="00127C00"/>
    <w:rsid w:val="00130C28"/>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305AB"/>
    <w:rsid w:val="00334A26"/>
    <w:rsid w:val="003C0577"/>
    <w:rsid w:val="003D5A96"/>
    <w:rsid w:val="003E4A8C"/>
    <w:rsid w:val="004008D8"/>
    <w:rsid w:val="00420B5F"/>
    <w:rsid w:val="004261DE"/>
    <w:rsid w:val="004279AA"/>
    <w:rsid w:val="00434DAB"/>
    <w:rsid w:val="00447655"/>
    <w:rsid w:val="00455508"/>
    <w:rsid w:val="00465313"/>
    <w:rsid w:val="00472ED9"/>
    <w:rsid w:val="00491D62"/>
    <w:rsid w:val="004C1738"/>
    <w:rsid w:val="004C71F4"/>
    <w:rsid w:val="004D14BF"/>
    <w:rsid w:val="004E16F9"/>
    <w:rsid w:val="004F490C"/>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A2A38"/>
    <w:rsid w:val="008C3849"/>
    <w:rsid w:val="008F1954"/>
    <w:rsid w:val="0091520B"/>
    <w:rsid w:val="009203F6"/>
    <w:rsid w:val="009226D8"/>
    <w:rsid w:val="0095223E"/>
    <w:rsid w:val="00966B32"/>
    <w:rsid w:val="009708FA"/>
    <w:rsid w:val="009D6702"/>
    <w:rsid w:val="009E5079"/>
    <w:rsid w:val="00A504EE"/>
    <w:rsid w:val="00A656F1"/>
    <w:rsid w:val="00A959E7"/>
    <w:rsid w:val="00AB06A9"/>
    <w:rsid w:val="00AE061C"/>
    <w:rsid w:val="00B113A2"/>
    <w:rsid w:val="00B347FA"/>
    <w:rsid w:val="00B430EB"/>
    <w:rsid w:val="00B76008"/>
    <w:rsid w:val="00B90E15"/>
    <w:rsid w:val="00B93C7D"/>
    <w:rsid w:val="00BA02DB"/>
    <w:rsid w:val="00BA1266"/>
    <w:rsid w:val="00BA3618"/>
    <w:rsid w:val="00BA3C14"/>
    <w:rsid w:val="00BB4445"/>
    <w:rsid w:val="00C0751C"/>
    <w:rsid w:val="00C50DB0"/>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30895"/>
    <w:rsid w:val="00F32F94"/>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5" ma:contentTypeDescription="Create a new document." ma:contentTypeScope="" ma:versionID="354026fb4dba8526d645b59a34534499">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da9108ebc042c3e1ebff65bc3b2916ab"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2.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3.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4.xml><?xml version="1.0" encoding="utf-8"?>
<ds:datastoreItem xmlns:ds="http://schemas.openxmlformats.org/officeDocument/2006/customXml" ds:itemID="{97D67840-0C74-4A56-809D-9024A3B4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Cannon, John</cp:lastModifiedBy>
  <cp:revision>2</cp:revision>
  <dcterms:created xsi:type="dcterms:W3CDTF">2023-05-15T09:25:00Z</dcterms:created>
  <dcterms:modified xsi:type="dcterms:W3CDTF">2023-05-15T09:25:00Z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