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44BF5" w14:textId="77777777" w:rsidR="00FB4155" w:rsidRPr="00FB4155" w:rsidRDefault="00FB4155" w:rsidP="00FB4155">
      <w:pPr>
        <w:spacing w:before="100" w:beforeAutospacing="1" w:after="100" w:afterAutospacing="1" w:line="240" w:lineRule="auto"/>
        <w:outlineLvl w:val="1"/>
        <w:rPr>
          <w:rFonts w:ascii="Arial" w:eastAsia="Times New Roman" w:hAnsi="Arial" w:cs="Arial"/>
          <w:b/>
          <w:bCs/>
          <w:sz w:val="24"/>
          <w:szCs w:val="24"/>
          <w:lang w:val="en" w:eastAsia="en-GB"/>
        </w:rPr>
      </w:pPr>
      <w:bookmarkStart w:id="0" w:name="_GoBack"/>
      <w:bookmarkEnd w:id="0"/>
      <w:r w:rsidRPr="00FB4155">
        <w:rPr>
          <w:rFonts w:ascii="Arial" w:eastAsia="Times New Roman" w:hAnsi="Arial" w:cs="Arial"/>
          <w:b/>
          <w:bCs/>
          <w:sz w:val="24"/>
          <w:szCs w:val="24"/>
          <w:lang w:val="en" w:eastAsia="en-GB"/>
        </w:rPr>
        <w:t xml:space="preserve">UK-Bristol: Technical support services. </w:t>
      </w:r>
    </w:p>
    <w:p w14:paraId="2D62D3BE" w14:textId="77777777" w:rsidR="003F28F5" w:rsidRPr="00FB4155" w:rsidRDefault="00FB4155" w:rsidP="00FB4155">
      <w:pPr>
        <w:spacing w:before="100" w:beforeAutospacing="1" w:after="100" w:afterAutospacing="1" w:line="240" w:lineRule="auto"/>
        <w:rPr>
          <w:rFonts w:ascii="Arial" w:hAnsi="Arial" w:cs="Arial"/>
          <w:sz w:val="24"/>
          <w:szCs w:val="24"/>
        </w:rPr>
      </w:pPr>
      <w:r w:rsidRPr="00FB4155">
        <w:rPr>
          <w:rFonts w:ascii="Arial" w:eastAsia="Times New Roman" w:hAnsi="Arial" w:cs="Arial"/>
          <w:sz w:val="24"/>
          <w:szCs w:val="24"/>
          <w:lang w:val="en" w:eastAsia="en-GB"/>
        </w:rPr>
        <w:t>UK-Bristol: Technical support services.</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Section I: Contracting Authority</w:t>
      </w:r>
      <w:r w:rsidRPr="00FB4155">
        <w:rPr>
          <w:rFonts w:ascii="Arial" w:eastAsia="Times New Roman" w:hAnsi="Arial" w:cs="Arial"/>
          <w:sz w:val="24"/>
          <w:szCs w:val="24"/>
          <w:lang w:val="en" w:eastAsia="en-GB"/>
        </w:rPr>
        <w:br/>
        <w:t>   I.1)Name, Addresses and Contact Point(s):</w:t>
      </w:r>
      <w:r w:rsidRPr="00FB4155">
        <w:rPr>
          <w:rFonts w:ascii="Arial" w:eastAsia="Times New Roman" w:hAnsi="Arial" w:cs="Arial"/>
          <w:sz w:val="24"/>
          <w:szCs w:val="24"/>
          <w:lang w:val="en" w:eastAsia="en-GB"/>
        </w:rPr>
        <w:br/>
        <w:t>       Ministry of Defence, C&amp;C, Other</w:t>
      </w:r>
      <w:r w:rsidRPr="00FB4155">
        <w:rPr>
          <w:rFonts w:ascii="Arial" w:eastAsia="Times New Roman" w:hAnsi="Arial" w:cs="Arial"/>
          <w:sz w:val="24"/>
          <w:szCs w:val="24"/>
          <w:lang w:val="en" w:eastAsia="en-GB"/>
        </w:rPr>
        <w:br/>
        <w:t>       Ministry of Defence, MOD Abbey Wood South, Poplar 1 #2119, Bristol, BS34 8JH, United Kingdom</w:t>
      </w:r>
      <w:r w:rsidRPr="00FB4155">
        <w:rPr>
          <w:rFonts w:ascii="Arial" w:eastAsia="Times New Roman" w:hAnsi="Arial" w:cs="Arial"/>
          <w:sz w:val="24"/>
          <w:szCs w:val="24"/>
          <w:lang w:val="en" w:eastAsia="en-GB"/>
        </w:rPr>
        <w:br/>
        <w:t>       Tel. +44 3067983239, Email: DefComrclCC-TechSpt-Comm@mod.uk</w:t>
      </w:r>
      <w:r w:rsidRPr="00FB4155">
        <w:rPr>
          <w:rFonts w:ascii="Arial" w:eastAsia="Times New Roman" w:hAnsi="Arial" w:cs="Arial"/>
          <w:sz w:val="24"/>
          <w:szCs w:val="24"/>
          <w:lang w:val="en" w:eastAsia="en-GB"/>
        </w:rPr>
        <w:br/>
        <w:t>       Main Address: https://www.gov.uk</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Further information can be obtained at: As Above       </w:t>
      </w:r>
      <w:r w:rsidRPr="00FB4155">
        <w:rPr>
          <w:rFonts w:ascii="Arial" w:eastAsia="Times New Roman" w:hAnsi="Arial" w:cs="Arial"/>
          <w:sz w:val="24"/>
          <w:szCs w:val="24"/>
          <w:lang w:val="en" w:eastAsia="en-GB"/>
        </w:rPr>
        <w:br/>
        <w:t>      Specifications and additional documents: As Above       </w:t>
      </w:r>
      <w:r w:rsidRPr="00FB4155">
        <w:rPr>
          <w:rFonts w:ascii="Arial" w:eastAsia="Times New Roman" w:hAnsi="Arial" w:cs="Arial"/>
          <w:sz w:val="24"/>
          <w:szCs w:val="24"/>
          <w:lang w:val="en" w:eastAsia="en-GB"/>
        </w:rPr>
        <w:br/>
        <w:t>      Applications must be sent to: As Above       </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I.2)Type of the contracting authority and main activity or activities:</w:t>
      </w:r>
      <w:r w:rsidRPr="00FB4155">
        <w:rPr>
          <w:rFonts w:ascii="Arial" w:eastAsia="Times New Roman" w:hAnsi="Arial" w:cs="Arial"/>
          <w:sz w:val="24"/>
          <w:szCs w:val="24"/>
          <w:lang w:val="en" w:eastAsia="en-GB"/>
        </w:rPr>
        <w:br/>
        <w:t xml:space="preserve">      Ministry or any other national or federal authority, including their regional or local subdivisions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I.3) Main activity:</w:t>
      </w:r>
      <w:r w:rsidRPr="00FB4155">
        <w:rPr>
          <w:rFonts w:ascii="Arial" w:eastAsia="Times New Roman" w:hAnsi="Arial" w:cs="Arial"/>
          <w:sz w:val="24"/>
          <w:szCs w:val="24"/>
          <w:lang w:val="en" w:eastAsia="en-GB"/>
        </w:rPr>
        <w:br/>
        <w:t>      General public services</w:t>
      </w:r>
      <w:r w:rsidRPr="00FB4155">
        <w:rPr>
          <w:rFonts w:ascii="Arial" w:eastAsia="Times New Roman" w:hAnsi="Arial" w:cs="Arial"/>
          <w:sz w:val="24"/>
          <w:szCs w:val="24"/>
          <w:lang w:val="en" w:eastAsia="en-GB"/>
        </w:rPr>
        <w:br/>
        <w:t>      Defence</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I.4) Contract award on behalf of other contracting authorities/entity:</w:t>
      </w:r>
      <w:r w:rsidRPr="00FB4155">
        <w:rPr>
          <w:rFonts w:ascii="Arial" w:eastAsia="Times New Roman" w:hAnsi="Arial" w:cs="Arial"/>
          <w:sz w:val="24"/>
          <w:szCs w:val="24"/>
          <w:lang w:val="en" w:eastAsia="en-GB"/>
        </w:rPr>
        <w:br/>
        <w:t xml:space="preserve">      The contracting authority is purchasing on behalf of other contracting authorities: No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Section II: Object Of The Contract: SERVICES</w:t>
      </w:r>
      <w:r w:rsidRPr="00FB4155">
        <w:rPr>
          <w:rFonts w:ascii="Arial" w:eastAsia="Times New Roman" w:hAnsi="Arial" w:cs="Arial"/>
          <w:sz w:val="24"/>
          <w:szCs w:val="24"/>
          <w:lang w:val="en" w:eastAsia="en-GB"/>
        </w:rPr>
        <w:br/>
        <w:t>   II.1)Description</w:t>
      </w:r>
      <w:r w:rsidRPr="00FB4155">
        <w:rPr>
          <w:rFonts w:ascii="Arial" w:eastAsia="Times New Roman" w:hAnsi="Arial" w:cs="Arial"/>
          <w:sz w:val="24"/>
          <w:szCs w:val="24"/>
          <w:lang w:val="en" w:eastAsia="en-GB"/>
        </w:rPr>
        <w:br/>
        <w:t>      II.1.1)Title attributed to the contract by the contracting authority/entity: Framework Agreement for Technical Support / 5 (FATS/5)</w:t>
      </w:r>
      <w:r w:rsidRPr="00FB4155">
        <w:rPr>
          <w:rFonts w:ascii="Arial" w:eastAsia="Times New Roman" w:hAnsi="Arial" w:cs="Arial"/>
          <w:sz w:val="24"/>
          <w:szCs w:val="24"/>
          <w:lang w:val="en" w:eastAsia="en-GB"/>
        </w:rPr>
        <w:br/>
        <w:t>      II.1.2)Type of contract and location of works, place of delivery or of performance: SERVICES         </w:t>
      </w:r>
      <w:r w:rsidRPr="00FB4155">
        <w:rPr>
          <w:rFonts w:ascii="Arial" w:eastAsia="Times New Roman" w:hAnsi="Arial" w:cs="Arial"/>
          <w:sz w:val="24"/>
          <w:szCs w:val="24"/>
          <w:lang w:val="en" w:eastAsia="en-GB"/>
        </w:rPr>
        <w:br/>
        <w:t>         Service Category: 3</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Region Codes: UKK11 - Bristol, City of         </w:t>
      </w:r>
      <w:r w:rsidRPr="00FB4155">
        <w:rPr>
          <w:rFonts w:ascii="Arial" w:eastAsia="Times New Roman" w:hAnsi="Arial" w:cs="Arial"/>
          <w:sz w:val="24"/>
          <w:szCs w:val="24"/>
          <w:lang w:val="en" w:eastAsia="en-GB"/>
        </w:rPr>
        <w:br/>
        <w:t xml:space="preserve">      II.1.3)Framework agreements: The establishment of a framework agreement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II.1.4)Information on framework agreement:      </w:t>
      </w:r>
      <w:r w:rsidRPr="00FB4155">
        <w:rPr>
          <w:rFonts w:ascii="Arial" w:eastAsia="Times New Roman" w:hAnsi="Arial" w:cs="Arial"/>
          <w:sz w:val="24"/>
          <w:szCs w:val="24"/>
          <w:lang w:val="en" w:eastAsia="en-GB"/>
        </w:rPr>
        <w:br/>
        <w:t xml:space="preserve">            Framework agreement with several operators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Duration of the framework agreement:</w:t>
      </w:r>
      <w:r w:rsidRPr="00FB4155">
        <w:rPr>
          <w:rFonts w:ascii="Arial" w:eastAsia="Times New Roman" w:hAnsi="Arial" w:cs="Arial"/>
          <w:sz w:val="24"/>
          <w:szCs w:val="24"/>
          <w:lang w:val="en" w:eastAsia="en-GB"/>
        </w:rPr>
        <w:br/>
        <w:t>            Duration in year(s): 2             </w:t>
      </w:r>
      <w:r w:rsidRPr="00FB4155">
        <w:rPr>
          <w:rFonts w:ascii="Arial" w:eastAsia="Times New Roman" w:hAnsi="Arial" w:cs="Arial"/>
          <w:sz w:val="24"/>
          <w:szCs w:val="24"/>
          <w:lang w:val="en" w:eastAsia="en-GB"/>
        </w:rPr>
        <w:br/>
        <w:t>         Estimated total value of purchases for the entire duration of the framework agreement:</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Range between: 400,000,000 and 800,000,000</w:t>
      </w:r>
      <w:r w:rsidRPr="00FB4155">
        <w:rPr>
          <w:rFonts w:ascii="Arial" w:eastAsia="Times New Roman" w:hAnsi="Arial" w:cs="Arial"/>
          <w:sz w:val="24"/>
          <w:szCs w:val="24"/>
          <w:lang w:val="en" w:eastAsia="en-GB"/>
        </w:rPr>
        <w:br/>
        <w:t>            Currency: GBP</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II.1.5)Short description of the contract or purchase:</w:t>
      </w:r>
      <w:r w:rsidRPr="00FB4155">
        <w:rPr>
          <w:rFonts w:ascii="Arial" w:eastAsia="Times New Roman" w:hAnsi="Arial" w:cs="Arial"/>
          <w:sz w:val="24"/>
          <w:szCs w:val="24"/>
          <w:lang w:val="en" w:eastAsia="en-GB"/>
        </w:rPr>
        <w:br/>
        <w:t xml:space="preserve">      Technical support services. Technical services. Technical support services. Technical </w:t>
      </w:r>
      <w:r w:rsidRPr="00FB4155">
        <w:rPr>
          <w:rFonts w:ascii="Arial" w:eastAsia="Times New Roman" w:hAnsi="Arial" w:cs="Arial"/>
          <w:sz w:val="24"/>
          <w:szCs w:val="24"/>
          <w:lang w:val="en" w:eastAsia="en-GB"/>
        </w:rPr>
        <w:lastRenderedPageBreak/>
        <w:t>services. Technical Consultancy. Framework Agreement for Technical Support / 5 (FATS/5); Technical support services for the Ministry of Defence and other Government departments. The requirement shall be categorised by technical filter. Bidders may apply for 1 or more technical filters. A maximum number of 30 suppliers will be accepted onto the framework against each technical filter. Full details of the technical filters and the application process are set out in the Dynamic PQQ accessed using the access code provided in this advert.</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II.1.6)Common Procurement Vocabulary:</w:t>
      </w:r>
      <w:r w:rsidRPr="00FB4155">
        <w:rPr>
          <w:rFonts w:ascii="Arial" w:eastAsia="Times New Roman" w:hAnsi="Arial" w:cs="Arial"/>
          <w:sz w:val="24"/>
          <w:szCs w:val="24"/>
          <w:lang w:val="en" w:eastAsia="en-GB"/>
        </w:rPr>
        <w:br/>
        <w:t>         71356300 - Technical support services.</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71356000 - Technical services.</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II.1.7)Information about subcontracting:         </w:t>
      </w:r>
      <w:r w:rsidRPr="00FB4155">
        <w:rPr>
          <w:rFonts w:ascii="Arial" w:eastAsia="Times New Roman" w:hAnsi="Arial" w:cs="Arial"/>
          <w:sz w:val="24"/>
          <w:szCs w:val="24"/>
          <w:lang w:val="en" w:eastAsia="en-GB"/>
        </w:rPr>
        <w:br/>
        <w:t>         The tenderer has to indicate in the tender any share of the contract it may intend to subcontract to third parties and any proposed subcontractor, as well as the subject-matter of the subcontracts for which they are proposed.      </w:t>
      </w:r>
      <w:r w:rsidRPr="00FB4155">
        <w:rPr>
          <w:rFonts w:ascii="Arial" w:eastAsia="Times New Roman" w:hAnsi="Arial" w:cs="Arial"/>
          <w:sz w:val="24"/>
          <w:szCs w:val="24"/>
          <w:lang w:val="en" w:eastAsia="en-GB"/>
        </w:rPr>
        <w:br/>
        <w:t xml:space="preserve">      II.1.8)Division into lots: No </w:t>
      </w:r>
      <w:r w:rsidRPr="00FB4155">
        <w:rPr>
          <w:rFonts w:ascii="Arial" w:eastAsia="Times New Roman" w:hAnsi="Arial" w:cs="Arial"/>
          <w:sz w:val="24"/>
          <w:szCs w:val="24"/>
          <w:lang w:val="en" w:eastAsia="en-GB"/>
        </w:rPr>
        <w:br/>
        <w:t>      II.1.9)Variants will be accepted: No    </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II.2)Quantity Or Scope Of The Contract</w:t>
      </w:r>
      <w:r w:rsidRPr="00FB4155">
        <w:rPr>
          <w:rFonts w:ascii="Arial" w:eastAsia="Times New Roman" w:hAnsi="Arial" w:cs="Arial"/>
          <w:sz w:val="24"/>
          <w:szCs w:val="24"/>
          <w:lang w:val="en" w:eastAsia="en-GB"/>
        </w:rPr>
        <w:br/>
        <w:t>      II.2.1)Total quantity or scope (including all lots, renewals and options):</w:t>
      </w:r>
      <w:r w:rsidRPr="00FB4155">
        <w:rPr>
          <w:rFonts w:ascii="Arial" w:eastAsia="Times New Roman" w:hAnsi="Arial" w:cs="Arial"/>
          <w:sz w:val="24"/>
          <w:szCs w:val="24"/>
          <w:lang w:val="en" w:eastAsia="en-GB"/>
        </w:rPr>
        <w:br/>
        <w:t>      This Framework will be awarded by the Ministry of Defence.</w:t>
      </w:r>
      <w:r w:rsidRPr="00FB4155">
        <w:rPr>
          <w:rFonts w:ascii="Arial" w:eastAsia="Times New Roman" w:hAnsi="Arial" w:cs="Arial"/>
          <w:sz w:val="24"/>
          <w:szCs w:val="24"/>
          <w:lang w:val="en" w:eastAsia="en-GB"/>
        </w:rPr>
        <w:br/>
        <w:t>The Ministry of Defence is to place a multi-participant framework agreement for the provision of technical support.</w:t>
      </w:r>
      <w:r w:rsidRPr="00FB4155">
        <w:rPr>
          <w:rFonts w:ascii="Arial" w:eastAsia="Times New Roman" w:hAnsi="Arial" w:cs="Arial"/>
          <w:sz w:val="24"/>
          <w:szCs w:val="24"/>
          <w:lang w:val="en" w:eastAsia="en-GB"/>
        </w:rPr>
        <w:br/>
        <w:t>Technical Studies - Research based activities including studies, prototyping and technical demonstrators.</w:t>
      </w:r>
      <w:r w:rsidRPr="00FB4155">
        <w:rPr>
          <w:rFonts w:ascii="Arial" w:eastAsia="Times New Roman" w:hAnsi="Arial" w:cs="Arial"/>
          <w:sz w:val="24"/>
          <w:szCs w:val="24"/>
          <w:lang w:val="en" w:eastAsia="en-GB"/>
        </w:rPr>
        <w:br/>
        <w:t>Technical Project Support - Project based activities provided into the Operating Centres where there is a capability gap, including, manufacturing concepts, assessment, development, in-service, disposals, independent security activities, reliability modelling.</w:t>
      </w:r>
      <w:r w:rsidRPr="00FB4155">
        <w:rPr>
          <w:rFonts w:ascii="Arial" w:eastAsia="Times New Roman" w:hAnsi="Arial" w:cs="Arial"/>
          <w:sz w:val="24"/>
          <w:szCs w:val="24"/>
          <w:lang w:val="en" w:eastAsia="en-GB"/>
        </w:rPr>
        <w:br/>
        <w:t>Technical Engineering Support - Tasked based support including Post Design Services, calibration, analysis testing and integration.</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xml:space="preserve">It will not cover Manpower Substitution (i.e. the use of agency/temporary workers to fill gapped posts)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xml:space="preserve">The Contracting Authority wishes to establish this Framework Agreement for use by the following UK public sector bodies (and any future successors to these organisations): </w:t>
      </w:r>
      <w:r w:rsidRPr="00FB4155">
        <w:rPr>
          <w:rFonts w:ascii="Arial" w:eastAsia="Times New Roman" w:hAnsi="Arial" w:cs="Arial"/>
          <w:sz w:val="24"/>
          <w:szCs w:val="24"/>
          <w:lang w:val="en" w:eastAsia="en-GB"/>
        </w:rPr>
        <w:br/>
        <w:t>(a) Central government departments, executive agencies, and non-departmental public bodies as outlined at: https://www.gov.uk/government/organisations.</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FATS 5 Technical Filter Overview</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FATS 5 filters are a mixture of domain specific and MOD wide filters.</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Domain definitions</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xml:space="preserve">Air. Tasks related to all Air platforms inclusive of fast jets, support aircraft, training aircraft, helicopters, unmanned air vehicles (UAVs) and simulators. All supporting airfield equipment, platform ground support equipment and infrastructure required to operate, maintain and sustain the associated capabilities and the context/environment in which Air </w:t>
      </w:r>
      <w:r w:rsidRPr="00FB4155">
        <w:rPr>
          <w:rFonts w:ascii="Arial" w:eastAsia="Times New Roman" w:hAnsi="Arial" w:cs="Arial"/>
          <w:sz w:val="24"/>
          <w:szCs w:val="24"/>
          <w:lang w:val="en" w:eastAsia="en-GB"/>
        </w:rPr>
        <w:lastRenderedPageBreak/>
        <w:t>capabilities operate e.g. airspace, airfields.</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xml:space="preserve">Land. All land based equipment from soldier systems including clothing and body armour through to all classes of Land vehicles and supporting infrastructure and the context/environment/terrain in which Land capabilities operate.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Maritime. All shipping including surface ships, submarines, minor craft, auxiliaries, boats and their associated combat systems, supporting infrastructure and the context/environment in which they operate.</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Nuclear. All technical matters related to UK Nuclear capabilities.</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WOME (Weapons, Ordnance, Munitions and Explosives). All munitions across Air, Land and Maritime environments including complex weapons and supporting infrastructure.</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C4ISTAR (Command, Control, Communications, Computers, Information, Surveillance, Target Acquisition and Reconnaissance). All equipment’s and infrastructure associated with the UK C4ISTAR capabilities and the elements linking them together.</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xml:space="preserve">Filters </w:t>
      </w:r>
      <w:r w:rsidRPr="00FB4155">
        <w:rPr>
          <w:rFonts w:ascii="Arial" w:eastAsia="Times New Roman" w:hAnsi="Arial" w:cs="Arial"/>
          <w:sz w:val="24"/>
          <w:szCs w:val="24"/>
          <w:lang w:val="en" w:eastAsia="en-GB"/>
        </w:rPr>
        <w:br/>
        <w:t>1.   Air Engineering</w:t>
      </w:r>
      <w:r w:rsidRPr="00FB4155">
        <w:rPr>
          <w:rFonts w:ascii="Arial" w:eastAsia="Times New Roman" w:hAnsi="Arial" w:cs="Arial"/>
          <w:sz w:val="24"/>
          <w:szCs w:val="24"/>
          <w:lang w:val="en" w:eastAsia="en-GB"/>
        </w:rPr>
        <w:br/>
        <w:t>2.   Land Engineering</w:t>
      </w:r>
      <w:r w:rsidRPr="00FB4155">
        <w:rPr>
          <w:rFonts w:ascii="Arial" w:eastAsia="Times New Roman" w:hAnsi="Arial" w:cs="Arial"/>
          <w:sz w:val="24"/>
          <w:szCs w:val="24"/>
          <w:lang w:val="en" w:eastAsia="en-GB"/>
        </w:rPr>
        <w:br/>
        <w:t>3.   Maritime Engineering</w:t>
      </w:r>
      <w:r w:rsidRPr="00FB4155">
        <w:rPr>
          <w:rFonts w:ascii="Arial" w:eastAsia="Times New Roman" w:hAnsi="Arial" w:cs="Arial"/>
          <w:sz w:val="24"/>
          <w:szCs w:val="24"/>
          <w:lang w:val="en" w:eastAsia="en-GB"/>
        </w:rPr>
        <w:br/>
        <w:t>4.   Nuclear Engineering</w:t>
      </w:r>
      <w:r w:rsidRPr="00FB4155">
        <w:rPr>
          <w:rFonts w:ascii="Arial" w:eastAsia="Times New Roman" w:hAnsi="Arial" w:cs="Arial"/>
          <w:sz w:val="24"/>
          <w:szCs w:val="24"/>
          <w:lang w:val="en" w:eastAsia="en-GB"/>
        </w:rPr>
        <w:br/>
        <w:t>5.   WOME Engineering</w:t>
      </w:r>
      <w:r w:rsidRPr="00FB4155">
        <w:rPr>
          <w:rFonts w:ascii="Arial" w:eastAsia="Times New Roman" w:hAnsi="Arial" w:cs="Arial"/>
          <w:sz w:val="24"/>
          <w:szCs w:val="24"/>
          <w:lang w:val="en" w:eastAsia="en-GB"/>
        </w:rPr>
        <w:br/>
        <w:t>6.   C4ISTAR Engineering</w:t>
      </w:r>
      <w:r w:rsidRPr="00FB4155">
        <w:rPr>
          <w:rFonts w:ascii="Arial" w:eastAsia="Times New Roman" w:hAnsi="Arial" w:cs="Arial"/>
          <w:sz w:val="24"/>
          <w:szCs w:val="24"/>
          <w:lang w:val="en" w:eastAsia="en-GB"/>
        </w:rPr>
        <w:br/>
        <w:t>7.   Air Acquisition Safety</w:t>
      </w:r>
      <w:r w:rsidRPr="00FB4155">
        <w:rPr>
          <w:rFonts w:ascii="Arial" w:eastAsia="Times New Roman" w:hAnsi="Arial" w:cs="Arial"/>
          <w:sz w:val="24"/>
          <w:szCs w:val="24"/>
          <w:lang w:val="en" w:eastAsia="en-GB"/>
        </w:rPr>
        <w:br/>
        <w:t>8.   Land Acquisition Safety</w:t>
      </w:r>
      <w:r w:rsidRPr="00FB4155">
        <w:rPr>
          <w:rFonts w:ascii="Arial" w:eastAsia="Times New Roman" w:hAnsi="Arial" w:cs="Arial"/>
          <w:sz w:val="24"/>
          <w:szCs w:val="24"/>
          <w:lang w:val="en" w:eastAsia="en-GB"/>
        </w:rPr>
        <w:br/>
        <w:t>9.   Maritime Acquisition Safety</w:t>
      </w:r>
      <w:r w:rsidRPr="00FB4155">
        <w:rPr>
          <w:rFonts w:ascii="Arial" w:eastAsia="Times New Roman" w:hAnsi="Arial" w:cs="Arial"/>
          <w:sz w:val="24"/>
          <w:szCs w:val="24"/>
          <w:lang w:val="en" w:eastAsia="en-GB"/>
        </w:rPr>
        <w:br/>
        <w:t>10.   Nuclear Acquisition Safety</w:t>
      </w:r>
      <w:r w:rsidRPr="00FB4155">
        <w:rPr>
          <w:rFonts w:ascii="Arial" w:eastAsia="Times New Roman" w:hAnsi="Arial" w:cs="Arial"/>
          <w:sz w:val="24"/>
          <w:szCs w:val="24"/>
          <w:lang w:val="en" w:eastAsia="en-GB"/>
        </w:rPr>
        <w:br/>
        <w:t>11.   WOME Acquisition Safety</w:t>
      </w:r>
      <w:r w:rsidRPr="00FB4155">
        <w:rPr>
          <w:rFonts w:ascii="Arial" w:eastAsia="Times New Roman" w:hAnsi="Arial" w:cs="Arial"/>
          <w:sz w:val="24"/>
          <w:szCs w:val="24"/>
          <w:lang w:val="en" w:eastAsia="en-GB"/>
        </w:rPr>
        <w:br/>
        <w:t>12.   C4ISTAR Acquisition Safety</w:t>
      </w:r>
      <w:r w:rsidRPr="00FB4155">
        <w:rPr>
          <w:rFonts w:ascii="Arial" w:eastAsia="Times New Roman" w:hAnsi="Arial" w:cs="Arial"/>
          <w:sz w:val="24"/>
          <w:szCs w:val="24"/>
          <w:lang w:val="en" w:eastAsia="en-GB"/>
        </w:rPr>
        <w:br/>
        <w:t>13.   Air Science and Medical</w:t>
      </w:r>
      <w:r w:rsidRPr="00FB4155">
        <w:rPr>
          <w:rFonts w:ascii="Arial" w:eastAsia="Times New Roman" w:hAnsi="Arial" w:cs="Arial"/>
          <w:sz w:val="24"/>
          <w:szCs w:val="24"/>
          <w:lang w:val="en" w:eastAsia="en-GB"/>
        </w:rPr>
        <w:br/>
        <w:t>14.   Land Science and Medical</w:t>
      </w:r>
      <w:r w:rsidRPr="00FB4155">
        <w:rPr>
          <w:rFonts w:ascii="Arial" w:eastAsia="Times New Roman" w:hAnsi="Arial" w:cs="Arial"/>
          <w:sz w:val="24"/>
          <w:szCs w:val="24"/>
          <w:lang w:val="en" w:eastAsia="en-GB"/>
        </w:rPr>
        <w:br/>
        <w:t>15.   Maritime Science and Medical</w:t>
      </w:r>
      <w:r w:rsidRPr="00FB4155">
        <w:rPr>
          <w:rFonts w:ascii="Arial" w:eastAsia="Times New Roman" w:hAnsi="Arial" w:cs="Arial"/>
          <w:sz w:val="24"/>
          <w:szCs w:val="24"/>
          <w:lang w:val="en" w:eastAsia="en-GB"/>
        </w:rPr>
        <w:br/>
        <w:t>16.   Nuclear Science and Medical</w:t>
      </w:r>
      <w:r w:rsidRPr="00FB4155">
        <w:rPr>
          <w:rFonts w:ascii="Arial" w:eastAsia="Times New Roman" w:hAnsi="Arial" w:cs="Arial"/>
          <w:sz w:val="24"/>
          <w:szCs w:val="24"/>
          <w:lang w:val="en" w:eastAsia="en-GB"/>
        </w:rPr>
        <w:br/>
        <w:t>17.   WOME Science and Medical</w:t>
      </w:r>
      <w:r w:rsidRPr="00FB4155">
        <w:rPr>
          <w:rFonts w:ascii="Arial" w:eastAsia="Times New Roman" w:hAnsi="Arial" w:cs="Arial"/>
          <w:sz w:val="24"/>
          <w:szCs w:val="24"/>
          <w:lang w:val="en" w:eastAsia="en-GB"/>
        </w:rPr>
        <w:br/>
        <w:t>18.   C4ISTAR Science and Medical</w:t>
      </w:r>
      <w:r w:rsidRPr="00FB4155">
        <w:rPr>
          <w:rFonts w:ascii="Arial" w:eastAsia="Times New Roman" w:hAnsi="Arial" w:cs="Arial"/>
          <w:sz w:val="24"/>
          <w:szCs w:val="24"/>
          <w:lang w:val="en" w:eastAsia="en-GB"/>
        </w:rPr>
        <w:br/>
        <w:t>19.   Acquisition Environmental Support</w:t>
      </w:r>
      <w:r w:rsidRPr="00FB4155">
        <w:rPr>
          <w:rFonts w:ascii="Arial" w:eastAsia="Times New Roman" w:hAnsi="Arial" w:cs="Arial"/>
          <w:sz w:val="24"/>
          <w:szCs w:val="24"/>
          <w:lang w:val="en" w:eastAsia="en-GB"/>
        </w:rPr>
        <w:br/>
        <w:t>20.   Occupational Health and Safety</w:t>
      </w:r>
      <w:r w:rsidRPr="00FB4155">
        <w:rPr>
          <w:rFonts w:ascii="Arial" w:eastAsia="Times New Roman" w:hAnsi="Arial" w:cs="Arial"/>
          <w:sz w:val="24"/>
          <w:szCs w:val="24"/>
          <w:lang w:val="en" w:eastAsia="en-GB"/>
        </w:rPr>
        <w:br/>
        <w:t>21.   Occupational Environmental Support</w:t>
      </w:r>
      <w:r w:rsidRPr="00FB4155">
        <w:rPr>
          <w:rFonts w:ascii="Arial" w:eastAsia="Times New Roman" w:hAnsi="Arial" w:cs="Arial"/>
          <w:sz w:val="24"/>
          <w:szCs w:val="24"/>
          <w:lang w:val="en" w:eastAsia="en-GB"/>
        </w:rPr>
        <w:br/>
        <w:t>22.   Quality and Configuration Management</w:t>
      </w:r>
      <w:r w:rsidRPr="00FB4155">
        <w:rPr>
          <w:rFonts w:ascii="Arial" w:eastAsia="Times New Roman" w:hAnsi="Arial" w:cs="Arial"/>
          <w:sz w:val="24"/>
          <w:szCs w:val="24"/>
          <w:lang w:val="en" w:eastAsia="en-GB"/>
        </w:rPr>
        <w:br/>
        <w:t>23.   Integrated Logistics Support (ILS)</w:t>
      </w:r>
      <w:r w:rsidRPr="00FB4155">
        <w:rPr>
          <w:rFonts w:ascii="Arial" w:eastAsia="Times New Roman" w:hAnsi="Arial" w:cs="Arial"/>
          <w:sz w:val="24"/>
          <w:szCs w:val="24"/>
          <w:lang w:val="en" w:eastAsia="en-GB"/>
        </w:rPr>
        <w:br/>
        <w:t>24.   Mathematical and Statistical Analysis</w:t>
      </w:r>
      <w:r w:rsidRPr="00FB4155">
        <w:rPr>
          <w:rFonts w:ascii="Arial" w:eastAsia="Times New Roman" w:hAnsi="Arial" w:cs="Arial"/>
          <w:sz w:val="24"/>
          <w:szCs w:val="24"/>
          <w:lang w:val="en" w:eastAsia="en-GB"/>
        </w:rPr>
        <w:br/>
        <w:t>25.   Operational Analysis</w:t>
      </w:r>
      <w:r w:rsidRPr="00FB4155">
        <w:rPr>
          <w:rFonts w:ascii="Arial" w:eastAsia="Times New Roman" w:hAnsi="Arial" w:cs="Arial"/>
          <w:sz w:val="24"/>
          <w:szCs w:val="24"/>
          <w:lang w:val="en" w:eastAsia="en-GB"/>
        </w:rPr>
        <w:br/>
        <w:t>26.   Software Acquisition and Support</w:t>
      </w:r>
      <w:r w:rsidRPr="00FB4155">
        <w:rPr>
          <w:rFonts w:ascii="Arial" w:eastAsia="Times New Roman" w:hAnsi="Arial" w:cs="Arial"/>
          <w:sz w:val="24"/>
          <w:szCs w:val="24"/>
          <w:lang w:val="en" w:eastAsia="en-GB"/>
        </w:rPr>
        <w:br/>
        <w:t>27.   Pre-concept technical support</w:t>
      </w:r>
      <w:r w:rsidRPr="00FB4155">
        <w:rPr>
          <w:rFonts w:ascii="Arial" w:eastAsia="Times New Roman" w:hAnsi="Arial" w:cs="Arial"/>
          <w:sz w:val="24"/>
          <w:szCs w:val="24"/>
          <w:lang w:val="en" w:eastAsia="en-GB"/>
        </w:rPr>
        <w:br/>
        <w:t>28.   Human Factors and Human Factors Integration</w:t>
      </w:r>
      <w:r w:rsidRPr="00FB4155">
        <w:rPr>
          <w:rFonts w:ascii="Arial" w:eastAsia="Times New Roman" w:hAnsi="Arial" w:cs="Arial"/>
          <w:sz w:val="24"/>
          <w:szCs w:val="24"/>
          <w:lang w:val="en" w:eastAsia="en-GB"/>
        </w:rPr>
        <w:br/>
        <w:t>29.   Cost Analysis and Assurance Services (CAAS)</w:t>
      </w:r>
      <w:r w:rsidRPr="00FB4155">
        <w:rPr>
          <w:rFonts w:ascii="Arial" w:eastAsia="Times New Roman" w:hAnsi="Arial" w:cs="Arial"/>
          <w:sz w:val="24"/>
          <w:szCs w:val="24"/>
          <w:lang w:val="en" w:eastAsia="en-GB"/>
        </w:rPr>
        <w:br/>
        <w:t>.</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Estimated value excluding VAT:</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lastRenderedPageBreak/>
        <w:t>         Range between: 400,000,000 and 800,000,000</w:t>
      </w:r>
      <w:r w:rsidRPr="00FB4155">
        <w:rPr>
          <w:rFonts w:ascii="Arial" w:eastAsia="Times New Roman" w:hAnsi="Arial" w:cs="Arial"/>
          <w:sz w:val="24"/>
          <w:szCs w:val="24"/>
          <w:lang w:val="en" w:eastAsia="en-GB"/>
        </w:rPr>
        <w:br/>
        <w:t>         Currency: GBP</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xml:space="preserve">      II.2.2)Options: Yes </w:t>
      </w:r>
      <w:r w:rsidRPr="00FB4155">
        <w:rPr>
          <w:rFonts w:ascii="Arial" w:eastAsia="Times New Roman" w:hAnsi="Arial" w:cs="Arial"/>
          <w:sz w:val="24"/>
          <w:szCs w:val="24"/>
          <w:lang w:val="en" w:eastAsia="en-GB"/>
        </w:rPr>
        <w:br/>
        <w:t xml:space="preserve">         If yes, description of these options: Option to extend the framework agreement for up to two 12 month extension periods.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Exercisable at up to 24 and 36 months from the award of the contract.       </w:t>
      </w:r>
      <w:r w:rsidRPr="00FB4155">
        <w:rPr>
          <w:rFonts w:ascii="Arial" w:eastAsia="Times New Roman" w:hAnsi="Arial" w:cs="Arial"/>
          <w:sz w:val="24"/>
          <w:szCs w:val="24"/>
          <w:lang w:val="en" w:eastAsia="en-GB"/>
        </w:rPr>
        <w:br/>
        <w:t>      If known, Provisional timetable for recourse to these options:</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xml:space="preserve">         Duration in months: 24 (from the award of the contract) </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II.2.3)Renewals: No          </w:t>
      </w:r>
      <w:r w:rsidRPr="00FB4155">
        <w:rPr>
          <w:rFonts w:ascii="Arial" w:eastAsia="Times New Roman" w:hAnsi="Arial" w:cs="Arial"/>
          <w:sz w:val="24"/>
          <w:szCs w:val="24"/>
          <w:lang w:val="en" w:eastAsia="en-GB"/>
        </w:rPr>
        <w:br/>
        <w:t>   II.3)Duration Of The Contract Or Time-Limit For Completion      </w:t>
      </w:r>
      <w:r w:rsidRPr="00FB4155">
        <w:rPr>
          <w:rFonts w:ascii="Arial" w:eastAsia="Times New Roman" w:hAnsi="Arial" w:cs="Arial"/>
          <w:sz w:val="24"/>
          <w:szCs w:val="24"/>
          <w:lang w:val="en" w:eastAsia="en-GB"/>
        </w:rPr>
        <w:br/>
        <w:t>         Duration in months: 48 (from the award of the contract)</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Section III: Legal, Economic, Financial And Technical Information</w:t>
      </w:r>
      <w:r w:rsidRPr="00FB4155">
        <w:rPr>
          <w:rFonts w:ascii="Arial" w:eastAsia="Times New Roman" w:hAnsi="Arial" w:cs="Arial"/>
          <w:sz w:val="24"/>
          <w:szCs w:val="24"/>
          <w:lang w:val="en" w:eastAsia="en-GB"/>
        </w:rPr>
        <w:br/>
        <w:t>   III.1)Conditions relating to the contract</w:t>
      </w:r>
      <w:r w:rsidRPr="00FB4155">
        <w:rPr>
          <w:rFonts w:ascii="Arial" w:eastAsia="Times New Roman" w:hAnsi="Arial" w:cs="Arial"/>
          <w:sz w:val="24"/>
          <w:szCs w:val="24"/>
          <w:lang w:val="en" w:eastAsia="en-GB"/>
        </w:rPr>
        <w:br/>
        <w:t>      III.1.1)Deposits and guarantees required:</w:t>
      </w:r>
      <w:r w:rsidRPr="00FB4155">
        <w:rPr>
          <w:rFonts w:ascii="Arial" w:eastAsia="Times New Roman" w:hAnsi="Arial" w:cs="Arial"/>
          <w:sz w:val="24"/>
          <w:szCs w:val="24"/>
          <w:lang w:val="en" w:eastAsia="en-GB"/>
        </w:rPr>
        <w:br/>
        <w:t>      Not Provided</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III.1.2)Main financing conditions and payment arrangements and/or reference to the relevant provisions governing them:</w:t>
      </w:r>
      <w:r w:rsidRPr="00FB4155">
        <w:rPr>
          <w:rFonts w:ascii="Arial" w:eastAsia="Times New Roman" w:hAnsi="Arial" w:cs="Arial"/>
          <w:sz w:val="24"/>
          <w:szCs w:val="24"/>
          <w:lang w:val="en" w:eastAsia="en-GB"/>
        </w:rPr>
        <w:br/>
        <w:t>      Specific conditions will be set out in the Invitation to Tender. Payment will be by the MODs e-procurement system.</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III.1.3)Legal form to be taken by the group of economic operators to whom the contract is to be awarded:</w:t>
      </w:r>
      <w:r w:rsidRPr="00FB4155">
        <w:rPr>
          <w:rFonts w:ascii="Arial" w:eastAsia="Times New Roman" w:hAnsi="Arial" w:cs="Arial"/>
          <w:sz w:val="24"/>
          <w:szCs w:val="24"/>
          <w:lang w:val="en" w:eastAsia="en-GB"/>
        </w:rPr>
        <w:br/>
        <w:t>      If a contract is awarded to a grouping of economic operators, the contracting authority may require the grouping to form a legal entity (with appropriate financial guarantee from its parent companies before entering into the contract).</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III.1.4) Other particular conditions to which the performance of the contract is subject, in particular with regard to security of supply and security of information:      </w:t>
      </w:r>
      <w:r w:rsidRPr="00FB4155">
        <w:rPr>
          <w:rFonts w:ascii="Arial" w:eastAsia="Times New Roman" w:hAnsi="Arial" w:cs="Arial"/>
          <w:sz w:val="24"/>
          <w:szCs w:val="24"/>
          <w:lang w:val="en" w:eastAsia="en-GB"/>
        </w:rPr>
        <w:br/>
        <w:t>      Specific conditions will be set out in the Invitation to Tender.   </w:t>
      </w:r>
      <w:r w:rsidRPr="00FB4155">
        <w:rPr>
          <w:rFonts w:ascii="Arial" w:eastAsia="Times New Roman" w:hAnsi="Arial" w:cs="Arial"/>
          <w:sz w:val="24"/>
          <w:szCs w:val="24"/>
          <w:lang w:val="en" w:eastAsia="en-GB"/>
        </w:rPr>
        <w:br/>
        <w:t>   III.1.5) Information about security clearance</w:t>
      </w:r>
      <w:r w:rsidRPr="00FB4155">
        <w:rPr>
          <w:rFonts w:ascii="Arial" w:eastAsia="Times New Roman" w:hAnsi="Arial" w:cs="Arial"/>
          <w:sz w:val="24"/>
          <w:szCs w:val="24"/>
          <w:lang w:val="en" w:eastAsia="en-GB"/>
        </w:rPr>
        <w:br/>
        <w:t>      Candidates which do not yet hold security clearance may obtain such clearance until: Not Provided   </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III.2)Conditions For Participation</w:t>
      </w:r>
      <w:r w:rsidRPr="00FB4155">
        <w:rPr>
          <w:rFonts w:ascii="Arial" w:eastAsia="Times New Roman" w:hAnsi="Arial" w:cs="Arial"/>
          <w:sz w:val="24"/>
          <w:szCs w:val="24"/>
          <w:lang w:val="en" w:eastAsia="en-GB"/>
        </w:rPr>
        <w:br/>
        <w:t>      III.2.1)Economic and financial capacity:         </w:t>
      </w:r>
      <w:r w:rsidRPr="00FB4155">
        <w:rPr>
          <w:rFonts w:ascii="Arial" w:eastAsia="Times New Roman" w:hAnsi="Arial" w:cs="Arial"/>
          <w:sz w:val="24"/>
          <w:szCs w:val="24"/>
          <w:lang w:val="en" w:eastAsia="en-GB"/>
        </w:rPr>
        <w:br/>
        <w:t>         Criteria regarding the personal situation of economic operators (that may lead to their exclusion) including requirements relating to enrolment on professional or trade registers.</w:t>
      </w:r>
      <w:r w:rsidRPr="00FB4155">
        <w:rPr>
          <w:rFonts w:ascii="Arial" w:eastAsia="Times New Roman" w:hAnsi="Arial" w:cs="Arial"/>
          <w:sz w:val="24"/>
          <w:szCs w:val="24"/>
          <w:lang w:val="en" w:eastAsia="en-GB"/>
        </w:rPr>
        <w:br/>
        <w:t>         The Authority will apply all the offences listed in Article 39(1) of Directive 2009/81/EC (implemented as Regulation 23(1) of the Defence and Security Public Contract Regulations (DSPCR) 2011 in the UK) and all of the professional misconducts listed at Article 39(2) of Directive 2009/81/EC (see also Regulation 23(2) in the DSPCR 2011) to the decision of whether a Candidate is eligible to be invited to tender.</w:t>
      </w:r>
      <w:r w:rsidRPr="00FB4155">
        <w:rPr>
          <w:rFonts w:ascii="Arial" w:eastAsia="Times New Roman" w:hAnsi="Arial" w:cs="Arial"/>
          <w:sz w:val="24"/>
          <w:szCs w:val="24"/>
          <w:lang w:val="en" w:eastAsia="en-GB"/>
        </w:rPr>
        <w:br/>
        <w:t xml:space="preserve">                                     </w:t>
      </w:r>
      <w:r w:rsidRPr="00FB4155">
        <w:rPr>
          <w:rFonts w:ascii="Arial" w:eastAsia="Times New Roman" w:hAnsi="Arial" w:cs="Arial"/>
          <w:sz w:val="24"/>
          <w:szCs w:val="24"/>
          <w:lang w:val="en" w:eastAsia="en-GB"/>
        </w:rPr>
        <w:br/>
        <w:t xml:space="preserve">         A full list of these criteria are at </w:t>
      </w:r>
      <w:r w:rsidRPr="00FB4155">
        <w:rPr>
          <w:rFonts w:ascii="Arial" w:eastAsia="Times New Roman" w:hAnsi="Arial" w:cs="Arial"/>
          <w:sz w:val="24"/>
          <w:szCs w:val="24"/>
          <w:lang w:val="en" w:eastAsia="en-GB"/>
        </w:rPr>
        <w:lastRenderedPageBreak/>
        <w:t>http://www.contracts.mod.uk/delta/project/reasonsForExclusion.html#dspr</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Candidates will be required to sign a declaration confirming whether they do or do not have any of the listed criteria as part of the pre-qualification process.</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Candidates who have been convicted of any of the offences under Article 39(1) are ineligible and will not be selected to bid, unless there are overriding requirements in the general interest (including defence and security factors) for doing so.</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Candidates who are guilty of any of the offences, circumstances or misconduct under Article 39(2) may be excluded from being selected to bid at the discretion of the Authority.</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III.2.2) Economic and financial standing:      </w:t>
      </w:r>
      <w:r w:rsidRPr="00FB4155">
        <w:rPr>
          <w:rFonts w:ascii="Arial" w:eastAsia="Times New Roman" w:hAnsi="Arial" w:cs="Arial"/>
          <w:sz w:val="24"/>
          <w:szCs w:val="24"/>
          <w:lang w:val="en" w:eastAsia="en-GB"/>
        </w:rPr>
        <w:br/>
        <w:t>         Criteria regarding the economic and financial standing of economic operators (that may lead to their exclusion)</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Information and formalities necessary for evaluating if the requirements are met:</w:t>
      </w:r>
      <w:r w:rsidRPr="00FB4155">
        <w:rPr>
          <w:rFonts w:ascii="Arial" w:eastAsia="Times New Roman" w:hAnsi="Arial" w:cs="Arial"/>
          <w:sz w:val="24"/>
          <w:szCs w:val="24"/>
          <w:lang w:val="en" w:eastAsia="en-GB"/>
        </w:rPr>
        <w:br/>
        <w:t>            Requirements are set out in Part 1 of the DPQQ.      </w:t>
      </w:r>
      <w:r w:rsidRPr="00FB4155">
        <w:rPr>
          <w:rFonts w:ascii="Arial" w:eastAsia="Times New Roman" w:hAnsi="Arial" w:cs="Arial"/>
          <w:sz w:val="24"/>
          <w:szCs w:val="24"/>
          <w:lang w:val="en" w:eastAsia="en-GB"/>
        </w:rPr>
        <w:br/>
        <w:t>      III.2.3) Technical and/or professional capacity:      </w:t>
      </w:r>
      <w:r w:rsidRPr="00FB4155">
        <w:rPr>
          <w:rFonts w:ascii="Arial" w:eastAsia="Times New Roman" w:hAnsi="Arial" w:cs="Arial"/>
          <w:sz w:val="24"/>
          <w:szCs w:val="24"/>
          <w:lang w:val="en" w:eastAsia="en-GB"/>
        </w:rPr>
        <w:br/>
        <w:t>         Criteria regarding the technical and/or professional ability of economic operators (that may lead to their exclusion)</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Information and formalities necessary for evaluating if the requirements are met:</w:t>
      </w:r>
      <w:r w:rsidRPr="00FB4155">
        <w:rPr>
          <w:rFonts w:ascii="Arial" w:eastAsia="Times New Roman" w:hAnsi="Arial" w:cs="Arial"/>
          <w:sz w:val="24"/>
          <w:szCs w:val="24"/>
          <w:lang w:val="en" w:eastAsia="en-GB"/>
        </w:rPr>
        <w:br/>
        <w:t>            Technical capability selection criteria are set out in Part 2 of the Pre-Qualification Questionnaire.      </w:t>
      </w:r>
      <w:r w:rsidRPr="00FB4155">
        <w:rPr>
          <w:rFonts w:ascii="Arial" w:eastAsia="Times New Roman" w:hAnsi="Arial" w:cs="Arial"/>
          <w:sz w:val="24"/>
          <w:szCs w:val="24"/>
          <w:lang w:val="en" w:eastAsia="en-GB"/>
        </w:rPr>
        <w:br/>
        <w:t>      III.2.4) Information about reserved contracts: Not Provided   </w:t>
      </w:r>
      <w:r w:rsidRPr="00FB4155">
        <w:rPr>
          <w:rFonts w:ascii="Arial" w:eastAsia="Times New Roman" w:hAnsi="Arial" w:cs="Arial"/>
          <w:sz w:val="24"/>
          <w:szCs w:val="24"/>
          <w:lang w:val="en" w:eastAsia="en-GB"/>
        </w:rPr>
        <w:br/>
        <w:t>   III.3)Conditions Specific To Service Contracts</w:t>
      </w:r>
      <w:r w:rsidRPr="00FB4155">
        <w:rPr>
          <w:rFonts w:ascii="Arial" w:eastAsia="Times New Roman" w:hAnsi="Arial" w:cs="Arial"/>
          <w:sz w:val="24"/>
          <w:szCs w:val="24"/>
          <w:lang w:val="en" w:eastAsia="en-GB"/>
        </w:rPr>
        <w:br/>
        <w:t>      III.3.1)Execution of service is reserved to particular profession: No       </w:t>
      </w:r>
      <w:r w:rsidRPr="00FB4155">
        <w:rPr>
          <w:rFonts w:ascii="Arial" w:eastAsia="Times New Roman" w:hAnsi="Arial" w:cs="Arial"/>
          <w:sz w:val="24"/>
          <w:szCs w:val="24"/>
          <w:lang w:val="en" w:eastAsia="en-GB"/>
        </w:rPr>
        <w:br/>
        <w:t xml:space="preserve">      III.3.2)Legal person should indicate the names and professional qualifications of the staff responsible for execution of the service: No </w:t>
      </w:r>
      <w:r w:rsidRPr="00FB4155">
        <w:rPr>
          <w:rFonts w:ascii="Arial" w:eastAsia="Times New Roman" w:hAnsi="Arial" w:cs="Arial"/>
          <w:sz w:val="24"/>
          <w:szCs w:val="24"/>
          <w:lang w:val="en" w:eastAsia="en-GB"/>
        </w:rPr>
        <w:br/>
        <w:t>Section IV: Procedure</w:t>
      </w:r>
      <w:r w:rsidRPr="00FB4155">
        <w:rPr>
          <w:rFonts w:ascii="Arial" w:eastAsia="Times New Roman" w:hAnsi="Arial" w:cs="Arial"/>
          <w:sz w:val="24"/>
          <w:szCs w:val="24"/>
          <w:lang w:val="en" w:eastAsia="en-GB"/>
        </w:rPr>
        <w:br/>
        <w:t>   IV.1)Type Of Procedure</w:t>
      </w:r>
      <w:r w:rsidRPr="00FB4155">
        <w:rPr>
          <w:rFonts w:ascii="Arial" w:eastAsia="Times New Roman" w:hAnsi="Arial" w:cs="Arial"/>
          <w:sz w:val="24"/>
          <w:szCs w:val="24"/>
          <w:lang w:val="en" w:eastAsia="en-GB"/>
        </w:rPr>
        <w:br/>
        <w:t>      IV.1.1)Type of procedure: Restricted</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IV.1.2)Limitations on the number of operators who will be invited to tender or to participate:</w:t>
      </w:r>
      <w:r w:rsidRPr="00FB4155">
        <w:rPr>
          <w:rFonts w:ascii="Arial" w:eastAsia="Times New Roman" w:hAnsi="Arial" w:cs="Arial"/>
          <w:sz w:val="24"/>
          <w:szCs w:val="24"/>
          <w:lang w:val="en" w:eastAsia="en-GB"/>
        </w:rPr>
        <w:br/>
        <w:t>                        Envisaged minimum number: 100 and maximum number: 300         </w:t>
      </w:r>
      <w:r w:rsidRPr="00FB4155">
        <w:rPr>
          <w:rFonts w:ascii="Arial" w:eastAsia="Times New Roman" w:hAnsi="Arial" w:cs="Arial"/>
          <w:sz w:val="24"/>
          <w:szCs w:val="24"/>
          <w:lang w:val="en" w:eastAsia="en-GB"/>
        </w:rPr>
        <w:br/>
        <w:t>         Objective Criteria for choosing the limited number of candidates:</w:t>
      </w:r>
      <w:r w:rsidRPr="00FB4155">
        <w:rPr>
          <w:rFonts w:ascii="Arial" w:eastAsia="Times New Roman" w:hAnsi="Arial" w:cs="Arial"/>
          <w:sz w:val="24"/>
          <w:szCs w:val="24"/>
          <w:lang w:val="en" w:eastAsia="en-GB"/>
        </w:rPr>
        <w:br/>
        <w:t>         Details as set out in the DPQQ.   </w:t>
      </w:r>
      <w:r w:rsidRPr="00FB4155">
        <w:rPr>
          <w:rFonts w:ascii="Arial" w:eastAsia="Times New Roman" w:hAnsi="Arial" w:cs="Arial"/>
          <w:sz w:val="24"/>
          <w:szCs w:val="24"/>
          <w:lang w:val="en" w:eastAsia="en-GB"/>
        </w:rPr>
        <w:br/>
        <w:t>   IV.2)Award Criteria</w:t>
      </w:r>
      <w:r w:rsidRPr="00FB4155">
        <w:rPr>
          <w:rFonts w:ascii="Arial" w:eastAsia="Times New Roman" w:hAnsi="Arial" w:cs="Arial"/>
          <w:sz w:val="24"/>
          <w:szCs w:val="24"/>
          <w:lang w:val="en" w:eastAsia="en-GB"/>
        </w:rPr>
        <w:br/>
        <w:t>      IV.2.1)Award criteria:      </w:t>
      </w:r>
      <w:r w:rsidRPr="00FB4155">
        <w:rPr>
          <w:rFonts w:ascii="Arial" w:eastAsia="Times New Roman" w:hAnsi="Arial" w:cs="Arial"/>
          <w:sz w:val="24"/>
          <w:szCs w:val="24"/>
          <w:lang w:val="en" w:eastAsia="en-GB"/>
        </w:rPr>
        <w:br/>
        <w:t>         The most economically advantageous tender in terms of</w:t>
      </w:r>
      <w:r w:rsidRPr="00FB4155">
        <w:rPr>
          <w:rFonts w:ascii="Arial" w:eastAsia="Times New Roman" w:hAnsi="Arial" w:cs="Arial"/>
          <w:sz w:val="24"/>
          <w:szCs w:val="24"/>
          <w:lang w:val="en" w:eastAsia="en-GB"/>
        </w:rPr>
        <w:br/>
        <w:t>            The criteria stated in the specifications, in the invitation to tender or to negotiate or in the descriptive document</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IV.2.2)An electronic auction will be used: No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IV.3)Administrative Information</w:t>
      </w:r>
      <w:r w:rsidRPr="00FB4155">
        <w:rPr>
          <w:rFonts w:ascii="Arial" w:eastAsia="Times New Roman" w:hAnsi="Arial" w:cs="Arial"/>
          <w:sz w:val="24"/>
          <w:szCs w:val="24"/>
          <w:lang w:val="en" w:eastAsia="en-GB"/>
        </w:rPr>
        <w:br/>
        <w:t>      IV.3.1)File reference number attributed by the contracting authority: FATS/5      </w:t>
      </w:r>
      <w:r w:rsidRPr="00FB4155">
        <w:rPr>
          <w:rFonts w:ascii="Arial" w:eastAsia="Times New Roman" w:hAnsi="Arial" w:cs="Arial"/>
          <w:sz w:val="24"/>
          <w:szCs w:val="24"/>
          <w:lang w:val="en" w:eastAsia="en-GB"/>
        </w:rPr>
        <w:br/>
        <w:t xml:space="preserve">      IV.3.2)Previous publication(s) concerning the same contract: No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lastRenderedPageBreak/>
        <w:t>      IV.3.3)Conditions for obtaining specifications and additional documents or descriptive document:</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Payable documents: No       </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IV.3.4)Time-limit for receipt of tenders or requests to participate</w:t>
      </w:r>
      <w:r w:rsidRPr="00FB4155">
        <w:rPr>
          <w:rFonts w:ascii="Arial" w:eastAsia="Times New Roman" w:hAnsi="Arial" w:cs="Arial"/>
          <w:sz w:val="24"/>
          <w:szCs w:val="24"/>
          <w:lang w:val="en" w:eastAsia="en-GB"/>
        </w:rPr>
        <w:br/>
        <w:t>         Date: 24/05/2016</w:t>
      </w:r>
      <w:r w:rsidRPr="00FB4155">
        <w:rPr>
          <w:rFonts w:ascii="Arial" w:eastAsia="Times New Roman" w:hAnsi="Arial" w:cs="Arial"/>
          <w:sz w:val="24"/>
          <w:szCs w:val="24"/>
          <w:lang w:val="en" w:eastAsia="en-GB"/>
        </w:rPr>
        <w:br/>
        <w:t>         Time: 15:30      </w:t>
      </w:r>
      <w:r w:rsidRPr="00FB4155">
        <w:rPr>
          <w:rFonts w:ascii="Arial" w:eastAsia="Times New Roman" w:hAnsi="Arial" w:cs="Arial"/>
          <w:sz w:val="24"/>
          <w:szCs w:val="24"/>
          <w:lang w:val="en" w:eastAsia="en-GB"/>
        </w:rPr>
        <w:br/>
        <w:t>      IV.3.5)Date of dispatch of invitations to tender or to participate to selected candidates: Not Provided      </w:t>
      </w:r>
      <w:r w:rsidRPr="00FB4155">
        <w:rPr>
          <w:rFonts w:ascii="Arial" w:eastAsia="Times New Roman" w:hAnsi="Arial" w:cs="Arial"/>
          <w:sz w:val="24"/>
          <w:szCs w:val="24"/>
          <w:lang w:val="en" w:eastAsia="en-GB"/>
        </w:rPr>
        <w:br/>
        <w:t>      IV.3.6)Language(s) in which tenders or requests to participate may be drawn up:         English</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Section VI: Complementary Information</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xml:space="preserve">   VI.1)This Is A Recurrent Procurement: No </w:t>
      </w:r>
      <w:r w:rsidRPr="00FB4155">
        <w:rPr>
          <w:rFonts w:ascii="Arial" w:eastAsia="Times New Roman" w:hAnsi="Arial" w:cs="Arial"/>
          <w:sz w:val="24"/>
          <w:szCs w:val="24"/>
          <w:lang w:val="en" w:eastAsia="en-GB"/>
        </w:rPr>
        <w:br/>
        <w:t>   VI.2)The contract is related to a project and/or programme financed by European Union funds: No       </w:t>
      </w:r>
      <w:r w:rsidRPr="00FB4155">
        <w:rPr>
          <w:rFonts w:ascii="Arial" w:eastAsia="Times New Roman" w:hAnsi="Arial" w:cs="Arial"/>
          <w:sz w:val="24"/>
          <w:szCs w:val="24"/>
          <w:lang w:val="en" w:eastAsia="en-GB"/>
        </w:rPr>
        <w:br/>
        <w:t>   VI.3)Additional Information: The contracting authority considers that this contract may be suitable for economic operators that are small or medium enterprises (SMEs). However, any selection of tenderers will be based solely on the criteria set out for the procurement.The contracting authority considers that this contract may be suitable for economic operators that are small or medium enterprises (SMEs). However, any selection of tenderers will be based solely on the criteria set out for the procurement, and the contract will be awarded on the basis of the most economically advantageous tender.</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Advertising Regime OJEU:- This contract opportunity is published in the Official Journal of the European Union (OJEU),the MoD Defence Contracts Bulletin and www.contracts.mod.uk</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Formal responses are to be submitted via the Dynamic PQQ which can be accessed using the access code provided in this advert.</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Potential suppliers are requested to advise if they would be interested in attending the FATS 5 Industry briefing in the Bristol area on 28 April 2016. Places will be limited to one representative per supplier and will be allocated on a first come first served basis. For details of admin arrangements please email DefComrclCC-TechSpt-Comm@mod.uk by 20 April 2016.</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Potential suppliers should note that responses to all questions in Parts 1 and 2 of the Pre-Qualification Questionnaire will be marked on a PASS/FAIL basis . Economic Operators that are assessed as having failed any of the Part 1 questions will automatically be eliminated from the process and not invited to tender for this requirement. In addition Economic Operators who are assessed as passing Part 1 will not be invited to tender for any technical filters that are assessed as having failed in Part 2 of the PQQ.</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xml:space="preserve">Potential suppliers should be aware that, if they pass the DPQQ and ITT stages, acceptance onto the framework does not guarantee any work. Under the current FATS Framework (FATS D&amp;E), around 47% of suppliers have successfully bid for tasks. Over the last 4 years circa 50% of tasks placed through FATS were less than £100K in value, and about 4% exceed £1M. </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lastRenderedPageBreak/>
        <w:br/>
        <w:t>At the Invitation to Tender stage it is the Authority's intention to request rates, for the following 4 grades (Chief Engineer, Senior Engineer, Engineer and Assistant). Definition will be available in the ITT, but can also be made available at the Industry Briefing. The information and/or documents for this opportunity are available on http://www.contracts.mod.uk.</w:t>
      </w:r>
      <w:r w:rsidRPr="00FB4155">
        <w:rPr>
          <w:rFonts w:ascii="Arial" w:eastAsia="Times New Roman" w:hAnsi="Arial" w:cs="Arial"/>
          <w:sz w:val="24"/>
          <w:szCs w:val="24"/>
          <w:lang w:val="en" w:eastAsia="en-GB"/>
        </w:rPr>
        <w:br/>
        <w:t>You must register on this site to respond, if you are already registered you will not need to register again, simply use your existing username and password. Please note there is a password reminder link on the homepage.</w:t>
      </w:r>
      <w:r w:rsidRPr="00FB4155">
        <w:rPr>
          <w:rFonts w:ascii="Arial" w:eastAsia="Times New Roman" w:hAnsi="Arial" w:cs="Arial"/>
          <w:sz w:val="24"/>
          <w:szCs w:val="24"/>
          <w:lang w:val="en" w:eastAsia="en-GB"/>
        </w:rPr>
        <w:br/>
        <w:t>Suppliers must read through this set of instructions and follow the process to respond to this opportunity.</w:t>
      </w:r>
      <w:r w:rsidRPr="00FB4155">
        <w:rPr>
          <w:rFonts w:ascii="Arial" w:eastAsia="Times New Roman" w:hAnsi="Arial" w:cs="Arial"/>
          <w:sz w:val="24"/>
          <w:szCs w:val="24"/>
          <w:lang w:val="en" w:eastAsia="en-GB"/>
        </w:rPr>
        <w:br/>
        <w:t>The information and/or documents for this opportunity are available on http://www.contracts.mod.uk.</w:t>
      </w:r>
      <w:r w:rsidRPr="00FB4155">
        <w:rPr>
          <w:rFonts w:ascii="Arial" w:eastAsia="Times New Roman" w:hAnsi="Arial" w:cs="Arial"/>
          <w:sz w:val="24"/>
          <w:szCs w:val="24"/>
          <w:lang w:val="en" w:eastAsia="en-GB"/>
        </w:rPr>
        <w:br/>
        <w:t>You must register on this site to respond, if you are already registered you will not need to register again, simply use your existing username and password. Please note there is a password reminder link on the homepage.</w:t>
      </w:r>
      <w:r w:rsidRPr="00FB4155">
        <w:rPr>
          <w:rFonts w:ascii="Arial" w:eastAsia="Times New Roman" w:hAnsi="Arial" w:cs="Arial"/>
          <w:sz w:val="24"/>
          <w:szCs w:val="24"/>
          <w:lang w:val="en" w:eastAsia="en-GB"/>
        </w:rPr>
        <w:br/>
        <w:t>Suppliers must log in, go to your Response Manager and add the following Access Code: JS2KRG573C.</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Please ensure you follow any instruction provided to you here.</w:t>
      </w:r>
      <w:r w:rsidRPr="00FB4155">
        <w:rPr>
          <w:rFonts w:ascii="Arial" w:eastAsia="Times New Roman" w:hAnsi="Arial" w:cs="Arial"/>
          <w:sz w:val="24"/>
          <w:szCs w:val="24"/>
          <w:lang w:val="en"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FB4155">
        <w:rPr>
          <w:rFonts w:ascii="Arial" w:eastAsia="Times New Roman" w:hAnsi="Arial" w:cs="Arial"/>
          <w:sz w:val="24"/>
          <w:szCs w:val="24"/>
          <w:lang w:val="en" w:eastAsia="en-GB"/>
        </w:rPr>
        <w:br/>
        <w:t>Please ensure that you allow yourself plenty of time when responding to this opportunity prior to the closing date and time, especially if you have been asked to upload documents.</w:t>
      </w:r>
      <w:r w:rsidRPr="00FB4155">
        <w:rPr>
          <w:rFonts w:ascii="Arial" w:eastAsia="Times New Roman" w:hAnsi="Arial" w:cs="Arial"/>
          <w:sz w:val="24"/>
          <w:szCs w:val="24"/>
          <w:lang w:val="en" w:eastAsia="en-GB"/>
        </w:rPr>
        <w:br/>
        <w:t>If you experience any difficulties please refer to the online Frequently Asked Questions (FAQs) or the User Guides or contact the MOD DCO Helpdesk by emailing support@contracts.mod.uk or Telephone 0800 282 324.</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VI.4)Procedures For Appeal</w:t>
      </w:r>
      <w:r w:rsidRPr="00FB4155">
        <w:rPr>
          <w:rFonts w:ascii="Arial" w:eastAsia="Times New Roman" w:hAnsi="Arial" w:cs="Arial"/>
          <w:sz w:val="24"/>
          <w:szCs w:val="24"/>
          <w:lang w:val="en" w:eastAsia="en-GB"/>
        </w:rPr>
        <w:br/>
        <w:t>      VI.4.1)Body responsible for appeal procedures:</w:t>
      </w:r>
      <w:r w:rsidRPr="00FB4155">
        <w:rPr>
          <w:rFonts w:ascii="Arial" w:eastAsia="Times New Roman" w:hAnsi="Arial" w:cs="Arial"/>
          <w:sz w:val="24"/>
          <w:szCs w:val="24"/>
          <w:lang w:val="en" w:eastAsia="en-GB"/>
        </w:rPr>
        <w:br/>
        <w:t>       Ministry of Defence, C&amp;C, Other</w:t>
      </w:r>
      <w:r w:rsidRPr="00FB4155">
        <w:rPr>
          <w:rFonts w:ascii="Arial" w:eastAsia="Times New Roman" w:hAnsi="Arial" w:cs="Arial"/>
          <w:sz w:val="24"/>
          <w:szCs w:val="24"/>
          <w:lang w:val="en" w:eastAsia="en-GB"/>
        </w:rPr>
        <w:br/>
        <w:t>       MOD Abbey Wood South, Poplar 1 #2119, Bristol, BS34 8JH, United Kingdom</w:t>
      </w:r>
      <w:r w:rsidRPr="00FB4155">
        <w:rPr>
          <w:rFonts w:ascii="Arial" w:eastAsia="Times New Roman" w:hAnsi="Arial" w:cs="Arial"/>
          <w:sz w:val="24"/>
          <w:szCs w:val="24"/>
          <w:lang w:val="en" w:eastAsia="en-GB"/>
        </w:rPr>
        <w:br/>
        <w:t>       Tel. +44 3067983239, Email: DefComrclCC-TechSpt-Comm@mod.uk</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xml:space="preserve">      Body responsible for mediation procedures: </w:t>
      </w:r>
      <w:r w:rsidRPr="00FB4155">
        <w:rPr>
          <w:rFonts w:ascii="Arial" w:eastAsia="Times New Roman" w:hAnsi="Arial" w:cs="Arial"/>
          <w:sz w:val="24"/>
          <w:szCs w:val="24"/>
          <w:lang w:val="en" w:eastAsia="en-GB"/>
        </w:rPr>
        <w:br/>
        <w:t>          Ministry of Defence, C&amp;C, Other</w:t>
      </w:r>
      <w:r w:rsidRPr="00FB4155">
        <w:rPr>
          <w:rFonts w:ascii="Arial" w:eastAsia="Times New Roman" w:hAnsi="Arial" w:cs="Arial"/>
          <w:sz w:val="24"/>
          <w:szCs w:val="24"/>
          <w:lang w:val="en" w:eastAsia="en-GB"/>
        </w:rPr>
        <w:br/>
        <w:t>          MOD Abbey Wood South, Poplar 1 #2119, Bristol, BS34 8JH, United Kingdom</w:t>
      </w:r>
      <w:r w:rsidRPr="00FB4155">
        <w:rPr>
          <w:rFonts w:ascii="Arial" w:eastAsia="Times New Roman" w:hAnsi="Arial" w:cs="Arial"/>
          <w:sz w:val="24"/>
          <w:szCs w:val="24"/>
          <w:lang w:val="en" w:eastAsia="en-GB"/>
        </w:rPr>
        <w:br/>
        <w:t>          Tel. +44 3067983239, Email: DefComrclCC-TechSpt-Comm@mod.uk</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VI.4.2)Procedures for appeal: Not Provided   </w:t>
      </w:r>
      <w:r w:rsidRPr="00FB4155">
        <w:rPr>
          <w:rFonts w:ascii="Arial" w:eastAsia="Times New Roman" w:hAnsi="Arial" w:cs="Arial"/>
          <w:sz w:val="24"/>
          <w:szCs w:val="24"/>
          <w:lang w:val="en" w:eastAsia="en-GB"/>
        </w:rPr>
        <w:br/>
        <w:t>   </w:t>
      </w:r>
      <w:r w:rsidRPr="00FB4155">
        <w:rPr>
          <w:rFonts w:ascii="Arial" w:eastAsia="Times New Roman" w:hAnsi="Arial" w:cs="Arial"/>
          <w:sz w:val="24"/>
          <w:szCs w:val="24"/>
          <w:lang w:val="en" w:eastAsia="en-GB"/>
        </w:rPr>
        <w:br/>
        <w:t>      VI.4.3)Service from which information about the lodging of appeals may be obtained:</w:t>
      </w:r>
      <w:r w:rsidRPr="00FB4155">
        <w:rPr>
          <w:rFonts w:ascii="Arial" w:eastAsia="Times New Roman" w:hAnsi="Arial" w:cs="Arial"/>
          <w:sz w:val="24"/>
          <w:szCs w:val="24"/>
          <w:lang w:val="en" w:eastAsia="en-GB"/>
        </w:rPr>
        <w:br/>
        <w:t>             Ministry of Defence, C&amp;C, Other</w:t>
      </w:r>
      <w:r w:rsidRPr="00FB4155">
        <w:rPr>
          <w:rFonts w:ascii="Arial" w:eastAsia="Times New Roman" w:hAnsi="Arial" w:cs="Arial"/>
          <w:sz w:val="24"/>
          <w:szCs w:val="24"/>
          <w:lang w:val="en" w:eastAsia="en-GB"/>
        </w:rPr>
        <w:br/>
        <w:t>       MOD Abbey Wood South, Poplar 1 #2119, Bristol, BS34 8JH, United Kingdom</w:t>
      </w:r>
      <w:r w:rsidRPr="00FB4155">
        <w:rPr>
          <w:rFonts w:ascii="Arial" w:eastAsia="Times New Roman" w:hAnsi="Arial" w:cs="Arial"/>
          <w:sz w:val="24"/>
          <w:szCs w:val="24"/>
          <w:lang w:val="en" w:eastAsia="en-GB"/>
        </w:rPr>
        <w:br/>
        <w:t>       Tel. +44 3067983239, Email: DefComrclCC-TechSpt-Comm@mod.uk</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   VI.5) Date Of Dispatch Of This Notice: 27/04/2016</w:t>
      </w:r>
      <w:r w:rsidRPr="00FB4155">
        <w:rPr>
          <w:rFonts w:ascii="Arial" w:eastAsia="Times New Roman" w:hAnsi="Arial" w:cs="Arial"/>
          <w:sz w:val="24"/>
          <w:szCs w:val="24"/>
          <w:lang w:val="en" w:eastAsia="en-GB"/>
        </w:rPr>
        <w:br/>
      </w:r>
      <w:r w:rsidRPr="00FB4155">
        <w:rPr>
          <w:rFonts w:ascii="Arial" w:eastAsia="Times New Roman" w:hAnsi="Arial" w:cs="Arial"/>
          <w:sz w:val="24"/>
          <w:szCs w:val="24"/>
          <w:lang w:val="en" w:eastAsia="en-GB"/>
        </w:rPr>
        <w:br/>
        <w:t>ANNEX A</w:t>
      </w:r>
    </w:p>
    <w:sectPr w:rsidR="003F28F5" w:rsidRPr="00FB4155" w:rsidSect="00FB4155">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55"/>
    <w:rsid w:val="003F28F5"/>
    <w:rsid w:val="00FB4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415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4155"/>
    <w:rPr>
      <w:rFonts w:ascii="Times New Roman" w:eastAsia="Times New Roman" w:hAnsi="Times New Roman" w:cs="Times New Roman"/>
      <w:b/>
      <w:bCs/>
      <w:sz w:val="36"/>
      <w:szCs w:val="36"/>
      <w:lang w:eastAsia="en-GB"/>
    </w:rPr>
  </w:style>
  <w:style w:type="paragraph" w:customStyle="1" w:styleId="ml1">
    <w:name w:val="ml1"/>
    <w:basedOn w:val="Normal"/>
    <w:rsid w:val="00FB41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415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4155"/>
    <w:rPr>
      <w:rFonts w:ascii="Times New Roman" w:eastAsia="Times New Roman" w:hAnsi="Times New Roman" w:cs="Times New Roman"/>
      <w:b/>
      <w:bCs/>
      <w:sz w:val="36"/>
      <w:szCs w:val="36"/>
      <w:lang w:eastAsia="en-GB"/>
    </w:rPr>
  </w:style>
  <w:style w:type="paragraph" w:customStyle="1" w:styleId="ml1">
    <w:name w:val="ml1"/>
    <w:basedOn w:val="Normal"/>
    <w:rsid w:val="00FB41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427188">
      <w:bodyDiv w:val="1"/>
      <w:marLeft w:val="0"/>
      <w:marRight w:val="0"/>
      <w:marTop w:val="0"/>
      <w:marBottom w:val="0"/>
      <w:divBdr>
        <w:top w:val="none" w:sz="0" w:space="0" w:color="auto"/>
        <w:left w:val="none" w:sz="0" w:space="0" w:color="auto"/>
        <w:bottom w:val="none" w:sz="0" w:space="0" w:color="auto"/>
        <w:right w:val="none" w:sz="0" w:space="0" w:color="auto"/>
      </w:divBdr>
      <w:divsChild>
        <w:div w:id="1808039803">
          <w:marLeft w:val="0"/>
          <w:marRight w:val="0"/>
          <w:marTop w:val="0"/>
          <w:marBottom w:val="0"/>
          <w:divBdr>
            <w:top w:val="none" w:sz="0" w:space="0" w:color="auto"/>
            <w:left w:val="none" w:sz="0" w:space="0" w:color="auto"/>
            <w:bottom w:val="none" w:sz="0" w:space="0" w:color="auto"/>
            <w:right w:val="none" w:sz="0" w:space="0" w:color="auto"/>
          </w:divBdr>
          <w:divsChild>
            <w:div w:id="700781542">
              <w:marLeft w:val="0"/>
              <w:marRight w:val="0"/>
              <w:marTop w:val="0"/>
              <w:marBottom w:val="0"/>
              <w:divBdr>
                <w:top w:val="none" w:sz="0" w:space="0" w:color="auto"/>
                <w:left w:val="none" w:sz="0" w:space="0" w:color="auto"/>
                <w:bottom w:val="none" w:sz="0" w:space="0" w:color="auto"/>
                <w:right w:val="none" w:sz="0" w:space="0" w:color="auto"/>
              </w:divBdr>
              <w:divsChild>
                <w:div w:id="817452693">
                  <w:marLeft w:val="0"/>
                  <w:marRight w:val="0"/>
                  <w:marTop w:val="0"/>
                  <w:marBottom w:val="0"/>
                  <w:divBdr>
                    <w:top w:val="none" w:sz="0" w:space="0" w:color="auto"/>
                    <w:left w:val="none" w:sz="0" w:space="0" w:color="auto"/>
                    <w:bottom w:val="none" w:sz="0" w:space="0" w:color="auto"/>
                    <w:right w:val="none" w:sz="0" w:space="0" w:color="auto"/>
                  </w:divBdr>
                  <w:divsChild>
                    <w:div w:id="1306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9DDA3691FB6AF345977279B6333D83F4" ma:contentTypeVersion="12" ma:contentTypeDescription="Designed to facilitate the storage of MOD Documents with a '.doc' or '.docx' extension" ma:contentTypeScope="" ma:versionID="af3ef8d664548b3cb0eca0fa189faf89">
  <xsd:schema xmlns:xsd="http://www.w3.org/2001/XMLSchema" xmlns:xs="http://www.w3.org/2001/XMLSchema" xmlns:p="http://schemas.microsoft.com/office/2006/metadata/properties" xmlns:ns1="http://schemas.microsoft.com/sharepoint/v3" xmlns:ns2="CB64AA8F-43F9-4C82-A8B8-30F75869DC9B" xmlns:ns3="cb64aa8f-43f9-4c82-a8b8-30f75869dc9b" targetNamespace="http://schemas.microsoft.com/office/2006/metadata/properties" ma:root="true" ma:fieldsID="a2c4f1cc7921c0318cbaa21a8531e478" ns1:_="" ns2:_="" ns3:_="">
    <xsd:import namespace="http://schemas.microsoft.com/sharepoint/v3"/>
    <xsd:import namespace="CB64AA8F-43F9-4C82-A8B8-30F75869DC9B"/>
    <xsd:import namespace="cb64aa8f-43f9-4c82-a8b8-30f75869dc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fileplanIDPTH" minOccurs="0"/>
                <xsd:element ref="ns3:Declared" minOccurs="0"/>
                <xsd:element ref="ns3:DocId" minOccurs="0"/>
                <xsd:element ref="ns3:MeridioUrl" minOccurs="0"/>
                <xsd:element ref="ns3:MeridioEDCStatus" minOccurs="0"/>
                <xsd:element ref="ns3:MeridioEDCData" minOccurs="0"/>
                <xsd:element ref="ns3:Subject_x0020_Matter"/>
                <xsd:element ref="ns1:EIRExce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0"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2"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4AA8F-43F9-4C82-A8B8-30F75869DC9B" elementFormDefault="qualified">
    <xsd:import namespace="http://schemas.microsoft.com/office/2006/documentManagement/types"/>
    <xsd:import namespace="http://schemas.microsoft.com/office/infopath/2007/PartnerControl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Business legisl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S Commercial Chief Of Staff"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S Commercial Chief Of Staff"/>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3_04 Provide Commercial Activities"/>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64aa8f-43f9-4c82-a8b8-30f75869dc9b" elementFormDefault="qualified">
    <xsd:import namespace="http://schemas.microsoft.com/office/2006/documentManagement/types"/>
    <xsd:import namespace="http://schemas.microsoft.com/office/infopath/2007/PartnerControls"/>
    <xsd:element name="fileplanIDPTH" ma:index="31"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element name="Subject_x0020_Matter" ma:index="41" ma:displayName="Subject Matter" ma:description="Enter subject matter" ma:format="Dropdown" ma:internalName="Subject_x0020_Matter">
      <xsd:simpleType>
        <xsd:restriction base="dms:Choice">
          <xsd:enumeration value="FATS Master Contracts"/>
          <xsd:enumeration value="FATS FoI/PQs"/>
          <xsd:enumeration value="FATS MI/Spend Data"/>
          <xsd:enumeration value="FATS General Correspondence"/>
          <xsd:enumeration value="FATS Commercial"/>
          <xsd:enumeration value="FATS Gate and Governance"/>
          <xsd:enumeration value="Final Tasking Forms"/>
          <xsd:enumeration value="Customer Documents - FATS 4"/>
          <xsd:enumeration value="Customer Documents - FATS D&amp;E"/>
          <xsd:enumeration value="Customer Documents - FATS STS"/>
          <xsd:enumeration value="Customer Documents - FATS 5"/>
          <xsd:enumeration value="FATS Customer Engagement Forum"/>
          <xsd:enumeration value="FATS 5 General"/>
          <xsd:enumeration value="FATS 5 PQQ"/>
          <xsd:enumeration value="FATS 5 ITT"/>
          <xsd:enumeration value="FATS 5 Supplier Rates"/>
          <xsd:enumeration value="FATS 5 Contract Award"/>
          <xsd:enumeration value="DSTL TOBA"/>
          <xsd:enumeration value="TOB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fileplanIDPTH xmlns="cb64aa8f-43f9-4c82-a8b8-30f75869dc9b">03_Support/03_04 Provide Commercial Activities</fileplanIDPTH>
    <DPADisclosabilityIndicator xmlns="http://schemas.microsoft.com/sharepoint/v3" xsi:nil="true"/>
    <FOIReleasedOnRequest xmlns="http://schemas.microsoft.com/sharepoint/v3" xsi:nil="true"/>
    <EIRException xmlns="http://schemas.microsoft.com/sharepoint/v3" xsi:nil="true"/>
    <Status xmlns="http://schemas.microsoft.com/sharepoint/v3" xsi:nil="true"/>
    <SubjectCategory xmlns="CB64AA8F-43F9-4C82-A8B8-30F75869DC9B" xsi:nil="true"/>
    <fileplanID xmlns="CB64AA8F-43F9-4C82-A8B8-30F75869DC9B" xsi:nil="true"/>
    <MeridioUrl xmlns="cb64aa8f-43f9-4c82-a8b8-30f75869dc9b" xsi:nil="true"/>
    <Subject_x0020_CategoryOOB xmlns="CB64AA8F-43F9-4C82-A8B8-30F75869DC9B">
      <Value>COMMERCIAL MANAGEMENT</Value>
    </Subject_x0020_CategoryOOB>
    <SubjectKeywords xmlns="CB64AA8F-43F9-4C82-A8B8-30F75869DC9B" xsi:nil="true"/>
    <DocId xmlns="cb64aa8f-43f9-4c82-a8b8-30f75869dc9b" xsi:nil="true"/>
    <MeridioEDCStatus xmlns="cb64aa8f-43f9-4c82-a8b8-30f75869dc9b" xsi:nil="true"/>
    <Subject_x0020_KeywordsOOB xmlns="CB64AA8F-43F9-4C82-A8B8-30F75869DC9B">
      <Value>Business legislation</Value>
    </Subject_x0020_KeywordsOOB>
    <Subject_x0020_Matter xmlns="cb64aa8f-43f9-4c82-a8b8-30f75869dc9b">FATS 5 PQQ</Subject_x0020_Matter>
    <AuthorOriginator xmlns="http://schemas.microsoft.com/sharepoint/v3">Russell, Nigel Mr</AuthorOriginator>
    <DPAExemption xmlns="http://schemas.microsoft.com/sharepoint/v3" xsi:nil="true"/>
    <BusinessOwner xmlns="CB64AA8F-43F9-4C82-A8B8-30F75869DC9B" xsi:nil="true"/>
    <LocalKeywords xmlns="CB64AA8F-43F9-4C82-A8B8-30F75869DC9B" xsi:nil="true"/>
    <Copyright xmlns="http://schemas.microsoft.com/sharepoint/v3" xsi:nil="true"/>
    <MeridioEDCData xmlns="cb64aa8f-43f9-4c82-a8b8-30f75869dc9b" xsi:nil="true"/>
    <Business_x0020_OwnerOOB xmlns="CB64AA8F-43F9-4C82-A8B8-30F75869DC9B">DES Commercial Chief Of Staff</Business_x0020_OwnerOOB>
    <SecurityDescriptors xmlns="http://schemas.microsoft.com/sharepoint/v3">None</SecurityDescriptors>
    <Local_x0020_KeywordsOOB xmlns="CB64AA8F-43F9-4C82-A8B8-30F75869DC9B"/>
    <fileplanIDOOB xmlns="CB64AA8F-43F9-4C82-A8B8-30F75869DC9B">03_04 Provide Commercial Activities</fileplanIDOOB>
    <RetentionCategory xmlns="http://schemas.microsoft.com/sharepoint/v3">None</RetentionCategory>
    <Declared xmlns="cb64aa8f-43f9-4c82-a8b8-30f75869dc9b">false</Declared>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2016-10-16T23:00:00+00:00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B95E60DA-902C-43B7-9B65-53F20428AC8E}"/>
</file>

<file path=customXml/itemProps2.xml><?xml version="1.0" encoding="utf-8"?>
<ds:datastoreItem xmlns:ds="http://schemas.openxmlformats.org/officeDocument/2006/customXml" ds:itemID="{7ED7D417-656B-468A-B344-733DE7600C8C}"/>
</file>

<file path=customXml/itemProps3.xml><?xml version="1.0" encoding="utf-8"?>
<ds:datastoreItem xmlns:ds="http://schemas.openxmlformats.org/officeDocument/2006/customXml" ds:itemID="{0417AB4A-4827-4DBB-8090-393BFEB47C34}"/>
</file>

<file path=docProps/app.xml><?xml version="1.0" encoding="utf-8"?>
<Properties xmlns="http://schemas.openxmlformats.org/officeDocument/2006/extended-properties" xmlns:vt="http://schemas.openxmlformats.org/officeDocument/2006/docPropsVTypes">
  <Template>Normal</Template>
  <TotalTime>3</TotalTime>
  <Pages>7</Pages>
  <Words>2340</Words>
  <Characters>14041</Characters>
  <Application>Microsoft Office Word</Application>
  <DocSecurity>0</DocSecurity>
  <Lines>362</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russelln667</dc:creator>
  <cp:lastModifiedBy>russelln667</cp:lastModifiedBy>
  <cp:revision>1</cp:revision>
  <dcterms:created xsi:type="dcterms:W3CDTF">2016-10-17T07:37:00Z</dcterms:created>
  <dcterms:modified xsi:type="dcterms:W3CDTF">2016-10-17T07:40:00Z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0x0101002817DCC3B91A4B7EA656B27E1AE952E3009DDA3691FB6AF345977279B6333D83F4</vt:lpwstr>
  </property>
</Properties>
</file>