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783E" w14:textId="77777777" w:rsidR="006930F5" w:rsidRPr="006D0952" w:rsidRDefault="006930F5" w:rsidP="006930F5">
      <w:pPr>
        <w:widowControl w:val="0"/>
        <w:tabs>
          <w:tab w:val="left" w:pos="1745"/>
        </w:tabs>
        <w:spacing w:line="240" w:lineRule="auto"/>
        <w:ind w:right="-1"/>
        <w:jc w:val="center"/>
        <w:rPr>
          <w:rFonts w:cs="Arial"/>
          <w:b/>
          <w:color w:val="000000"/>
          <w:sz w:val="40"/>
          <w:szCs w:val="40"/>
        </w:rPr>
      </w:pPr>
      <w:r w:rsidRPr="006D0952">
        <w:rPr>
          <w:rFonts w:cs="Arial"/>
          <w:b/>
          <w:noProof/>
          <w:color w:val="000000"/>
          <w:sz w:val="40"/>
          <w:szCs w:val="40"/>
        </w:rPr>
        <w:drawing>
          <wp:anchor distT="0" distB="0" distL="114300" distR="114300" simplePos="0" relativeHeight="251658240" behindDoc="1" locked="0" layoutInCell="1" allowOverlap="1" wp14:anchorId="2602F22D" wp14:editId="5A117107">
            <wp:simplePos x="0" y="0"/>
            <wp:positionH relativeFrom="column">
              <wp:posOffset>6597</wp:posOffset>
            </wp:positionH>
            <wp:positionV relativeFrom="paragraph">
              <wp:posOffset>16709</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6A549" w14:textId="77777777" w:rsidR="006930F5" w:rsidRPr="006D0952" w:rsidRDefault="006930F5" w:rsidP="006930F5">
      <w:pPr>
        <w:widowControl w:val="0"/>
        <w:tabs>
          <w:tab w:val="left" w:pos="1745"/>
        </w:tabs>
        <w:spacing w:line="240" w:lineRule="auto"/>
        <w:ind w:right="-1"/>
        <w:jc w:val="center"/>
        <w:rPr>
          <w:rFonts w:cs="Arial"/>
          <w:b/>
          <w:color w:val="000000"/>
          <w:sz w:val="40"/>
          <w:szCs w:val="40"/>
        </w:rPr>
      </w:pPr>
    </w:p>
    <w:p w14:paraId="3E7FC0CB" w14:textId="77777777" w:rsidR="006930F5" w:rsidRPr="006D0952" w:rsidRDefault="006930F5" w:rsidP="006930F5">
      <w:pPr>
        <w:widowControl w:val="0"/>
        <w:tabs>
          <w:tab w:val="left" w:pos="1745"/>
        </w:tabs>
        <w:spacing w:line="240" w:lineRule="auto"/>
        <w:ind w:right="-1"/>
        <w:jc w:val="center"/>
        <w:rPr>
          <w:rFonts w:cs="Arial"/>
          <w:b/>
          <w:color w:val="000000"/>
          <w:sz w:val="40"/>
          <w:szCs w:val="40"/>
        </w:rPr>
      </w:pPr>
    </w:p>
    <w:p w14:paraId="4613F0C1" w14:textId="77777777" w:rsidR="006930F5" w:rsidRPr="006D0952" w:rsidRDefault="006930F5" w:rsidP="006930F5">
      <w:pPr>
        <w:widowControl w:val="0"/>
        <w:tabs>
          <w:tab w:val="left" w:pos="1745"/>
        </w:tabs>
        <w:spacing w:line="240" w:lineRule="auto"/>
        <w:ind w:right="-1"/>
        <w:jc w:val="center"/>
        <w:rPr>
          <w:rFonts w:cs="Arial"/>
          <w:b/>
          <w:color w:val="000000"/>
          <w:sz w:val="40"/>
          <w:szCs w:val="40"/>
        </w:rPr>
      </w:pPr>
    </w:p>
    <w:p w14:paraId="400257BA" w14:textId="13D9883C" w:rsidR="006930F5" w:rsidRPr="00A56953" w:rsidRDefault="0082102F" w:rsidP="006930F5">
      <w:pPr>
        <w:widowControl w:val="0"/>
        <w:tabs>
          <w:tab w:val="left" w:pos="1745"/>
        </w:tabs>
        <w:spacing w:line="240" w:lineRule="auto"/>
        <w:ind w:right="-1"/>
        <w:jc w:val="center"/>
        <w:rPr>
          <w:rFonts w:ascii="Arial" w:hAnsi="Arial" w:cs="Arial"/>
          <w:bCs/>
          <w:color w:val="000000"/>
          <w:sz w:val="40"/>
          <w:szCs w:val="40"/>
        </w:rPr>
      </w:pPr>
      <w:bookmarkStart w:id="0" w:name="_Hlk120626184"/>
      <w:r w:rsidRPr="00A56953">
        <w:rPr>
          <w:rFonts w:ascii="Arial" w:hAnsi="Arial" w:cs="Arial"/>
          <w:bCs/>
          <w:color w:val="000000"/>
          <w:sz w:val="40"/>
          <w:szCs w:val="40"/>
        </w:rPr>
        <w:t>Buyer</w:t>
      </w:r>
      <w:r w:rsidR="006930F5" w:rsidRPr="00A56953">
        <w:rPr>
          <w:rFonts w:ascii="Arial" w:hAnsi="Arial" w:cs="Arial"/>
          <w:bCs/>
          <w:color w:val="000000"/>
          <w:sz w:val="40"/>
          <w:szCs w:val="40"/>
        </w:rPr>
        <w:t xml:space="preserve">: </w:t>
      </w:r>
      <w:bookmarkStart w:id="1" w:name="_Hlk25316297"/>
      <w:r w:rsidR="006930F5" w:rsidRPr="00A56953">
        <w:rPr>
          <w:rFonts w:ascii="Arial" w:hAnsi="Arial" w:cs="Arial"/>
          <w:bCs/>
          <w:color w:val="000000"/>
          <w:sz w:val="40"/>
          <w:szCs w:val="40"/>
        </w:rPr>
        <w:t>The Secretary of State for the Home Department acting through Border Force</w:t>
      </w:r>
    </w:p>
    <w:bookmarkEnd w:id="0"/>
    <w:bookmarkEnd w:id="1"/>
    <w:p w14:paraId="34EC60A0" w14:textId="77777777" w:rsidR="006930F5" w:rsidRPr="00A56953" w:rsidRDefault="006930F5" w:rsidP="006930F5">
      <w:pPr>
        <w:pStyle w:val="Cover-Title"/>
      </w:pPr>
    </w:p>
    <w:p w14:paraId="6B439CBC" w14:textId="31DB9F17" w:rsidR="006930F5" w:rsidRPr="00A56953" w:rsidRDefault="00CD352E" w:rsidP="006930F5">
      <w:pPr>
        <w:widowControl w:val="0"/>
        <w:tabs>
          <w:tab w:val="left" w:pos="1745"/>
        </w:tabs>
        <w:spacing w:line="240" w:lineRule="auto"/>
        <w:ind w:right="-1"/>
        <w:jc w:val="center"/>
        <w:rPr>
          <w:rFonts w:ascii="Arial" w:hAnsi="Arial" w:cs="Arial"/>
          <w:b/>
          <w:caps/>
          <w:color w:val="7030A0"/>
          <w:sz w:val="40"/>
          <w:szCs w:val="40"/>
        </w:rPr>
      </w:pPr>
      <w:r>
        <w:rPr>
          <w:rFonts w:ascii="Arial" w:hAnsi="Arial" w:cs="Arial"/>
          <w:b/>
          <w:caps/>
          <w:color w:val="7030A0"/>
          <w:sz w:val="40"/>
          <w:szCs w:val="40"/>
        </w:rPr>
        <w:t>Statement</w:t>
      </w:r>
      <w:r w:rsidR="006930F5" w:rsidRPr="00A56953">
        <w:rPr>
          <w:rFonts w:ascii="Arial" w:hAnsi="Arial" w:cs="Arial"/>
          <w:b/>
          <w:caps/>
          <w:color w:val="7030A0"/>
          <w:sz w:val="40"/>
          <w:szCs w:val="40"/>
        </w:rPr>
        <w:t xml:space="preserve"> of requirements</w:t>
      </w:r>
    </w:p>
    <w:p w14:paraId="1BE0C47F" w14:textId="77777777" w:rsidR="006930F5" w:rsidRPr="00A56953" w:rsidRDefault="006930F5" w:rsidP="006930F5">
      <w:pPr>
        <w:widowControl w:val="0"/>
        <w:tabs>
          <w:tab w:val="left" w:pos="1745"/>
          <w:tab w:val="left" w:pos="8812"/>
        </w:tabs>
        <w:spacing w:line="240" w:lineRule="auto"/>
        <w:ind w:right="-1"/>
        <w:rPr>
          <w:rFonts w:ascii="Arial" w:hAnsi="Arial" w:cs="Arial"/>
          <w:b/>
          <w:caps/>
          <w:color w:val="7030A0"/>
          <w:sz w:val="40"/>
          <w:szCs w:val="40"/>
        </w:rPr>
      </w:pPr>
      <w:r w:rsidRPr="00A56953">
        <w:rPr>
          <w:rFonts w:ascii="Arial" w:hAnsi="Arial" w:cs="Arial"/>
          <w:b/>
          <w:caps/>
          <w:color w:val="7030A0"/>
          <w:sz w:val="40"/>
          <w:szCs w:val="40"/>
        </w:rPr>
        <w:tab/>
      </w:r>
      <w:r w:rsidRPr="00A56953">
        <w:rPr>
          <w:rFonts w:ascii="Arial" w:hAnsi="Arial" w:cs="Arial"/>
          <w:b/>
          <w:caps/>
          <w:color w:val="7030A0"/>
          <w:sz w:val="40"/>
          <w:szCs w:val="40"/>
        </w:rPr>
        <w:tab/>
      </w:r>
    </w:p>
    <w:p w14:paraId="3D449891" w14:textId="68B4F803" w:rsidR="006930F5" w:rsidRPr="00A56953" w:rsidRDefault="006930F5" w:rsidP="00A56953">
      <w:pPr>
        <w:pStyle w:val="BodyText"/>
        <w:jc w:val="center"/>
        <w:rPr>
          <w:rFonts w:cs="Arial"/>
          <w:b/>
          <w:bCs/>
          <w:sz w:val="40"/>
          <w:szCs w:val="40"/>
        </w:rPr>
      </w:pPr>
      <w:r w:rsidRPr="00A56953">
        <w:rPr>
          <w:rFonts w:cs="Arial"/>
          <w:b/>
          <w:bCs/>
          <w:sz w:val="40"/>
          <w:szCs w:val="40"/>
        </w:rPr>
        <w:t>SUPPLY</w:t>
      </w:r>
      <w:r w:rsidR="0033464B" w:rsidRPr="00A56953">
        <w:rPr>
          <w:rFonts w:cs="Arial"/>
          <w:b/>
          <w:bCs/>
          <w:sz w:val="40"/>
          <w:szCs w:val="40"/>
        </w:rPr>
        <w:t xml:space="preserve"> </w:t>
      </w:r>
      <w:r w:rsidR="00A56953" w:rsidRPr="00A56953">
        <w:rPr>
          <w:rFonts w:cs="Arial"/>
          <w:b/>
          <w:bCs/>
          <w:sz w:val="40"/>
          <w:szCs w:val="40"/>
        </w:rPr>
        <w:t xml:space="preserve">AND </w:t>
      </w:r>
      <w:r w:rsidR="00BB01ED">
        <w:rPr>
          <w:rFonts w:cs="Arial"/>
          <w:b/>
          <w:bCs/>
          <w:sz w:val="40"/>
          <w:szCs w:val="40"/>
        </w:rPr>
        <w:t xml:space="preserve">INSTALLATION OF </w:t>
      </w:r>
      <w:r w:rsidR="7B44C9CD" w:rsidRPr="73E1C556">
        <w:rPr>
          <w:rFonts w:cs="Arial"/>
          <w:b/>
          <w:bCs/>
          <w:sz w:val="40"/>
          <w:szCs w:val="40"/>
        </w:rPr>
        <w:t>ONE</w:t>
      </w:r>
      <w:r w:rsidR="006A355F">
        <w:rPr>
          <w:rFonts w:cs="Arial"/>
          <w:b/>
          <w:bCs/>
          <w:sz w:val="40"/>
          <w:szCs w:val="40"/>
        </w:rPr>
        <w:t xml:space="preserve"> </w:t>
      </w:r>
      <w:r w:rsidR="00BB01ED">
        <w:rPr>
          <w:rFonts w:cs="Arial"/>
          <w:b/>
          <w:bCs/>
          <w:sz w:val="40"/>
          <w:szCs w:val="40"/>
        </w:rPr>
        <w:t xml:space="preserve">FLOATING </w:t>
      </w:r>
      <w:r w:rsidR="00BB01ED" w:rsidRPr="73E1C556">
        <w:rPr>
          <w:rFonts w:cs="Arial"/>
          <w:b/>
          <w:bCs/>
          <w:sz w:val="40"/>
          <w:szCs w:val="40"/>
        </w:rPr>
        <w:t>DOCK</w:t>
      </w:r>
      <w:r w:rsidR="00BB01ED">
        <w:rPr>
          <w:rFonts w:cs="Arial"/>
          <w:b/>
          <w:bCs/>
          <w:sz w:val="40"/>
          <w:szCs w:val="40"/>
        </w:rPr>
        <w:t xml:space="preserve"> FOR A 7.5 METR</w:t>
      </w:r>
      <w:r w:rsidR="00970497">
        <w:rPr>
          <w:rFonts w:cs="Arial"/>
          <w:b/>
          <w:bCs/>
          <w:sz w:val="40"/>
          <w:szCs w:val="40"/>
        </w:rPr>
        <w:t>E</w:t>
      </w:r>
      <w:r w:rsidR="00BB01ED">
        <w:rPr>
          <w:rFonts w:cs="Arial"/>
          <w:b/>
          <w:bCs/>
          <w:sz w:val="40"/>
          <w:szCs w:val="40"/>
        </w:rPr>
        <w:t xml:space="preserve"> RIGID HUL</w:t>
      </w:r>
      <w:r w:rsidR="00215D84">
        <w:rPr>
          <w:rFonts w:cs="Arial"/>
          <w:b/>
          <w:bCs/>
          <w:sz w:val="40"/>
          <w:szCs w:val="40"/>
        </w:rPr>
        <w:t>L</w:t>
      </w:r>
      <w:r w:rsidR="00BB01ED">
        <w:rPr>
          <w:rFonts w:cs="Arial"/>
          <w:b/>
          <w:bCs/>
          <w:sz w:val="40"/>
          <w:szCs w:val="40"/>
        </w:rPr>
        <w:t>ED INFLATABLE BOAT (RHIB)</w:t>
      </w:r>
    </w:p>
    <w:p w14:paraId="0B9DCFF7" w14:textId="77777777" w:rsidR="006930F5" w:rsidRPr="00A56953" w:rsidRDefault="006930F5" w:rsidP="00A56953">
      <w:pPr>
        <w:pStyle w:val="BodyText"/>
        <w:jc w:val="center"/>
        <w:rPr>
          <w:rFonts w:cs="Arial"/>
          <w:highlight w:val="yellow"/>
        </w:rPr>
      </w:pPr>
    </w:p>
    <w:p w14:paraId="5EF8272C" w14:textId="39CAD620" w:rsidR="286EB97F" w:rsidRDefault="286EB97F" w:rsidP="010B9A5D">
      <w:pPr>
        <w:pStyle w:val="BodyText"/>
        <w:jc w:val="center"/>
      </w:pPr>
      <w:r w:rsidRPr="010B9A5D">
        <w:rPr>
          <w:color w:val="181818"/>
          <w:sz w:val="21"/>
          <w:szCs w:val="21"/>
        </w:rPr>
        <w:t xml:space="preserve"> </w:t>
      </w:r>
      <w:r w:rsidRPr="73E1C556">
        <w:rPr>
          <w:b/>
          <w:color w:val="181818"/>
          <w:sz w:val="32"/>
          <w:szCs w:val="32"/>
        </w:rPr>
        <w:t>C25352</w:t>
      </w:r>
    </w:p>
    <w:p w14:paraId="6F429C2B" w14:textId="458EA4EB" w:rsidR="006930F5" w:rsidRPr="005733AE" w:rsidRDefault="104572BF" w:rsidP="00A56953">
      <w:pPr>
        <w:pStyle w:val="BodyText"/>
        <w:jc w:val="center"/>
        <w:rPr>
          <w:rFonts w:cs="Arial"/>
          <w:b/>
          <w:bCs/>
          <w:sz w:val="32"/>
          <w:szCs w:val="32"/>
        </w:rPr>
      </w:pPr>
      <w:r w:rsidRPr="010B9A5D">
        <w:rPr>
          <w:rFonts w:cs="Arial"/>
          <w:b/>
          <w:bCs/>
          <w:sz w:val="32"/>
          <w:szCs w:val="32"/>
        </w:rPr>
        <w:t>June</w:t>
      </w:r>
      <w:r w:rsidR="00BB01ED" w:rsidRPr="005733AE">
        <w:rPr>
          <w:rFonts w:cs="Arial"/>
          <w:b/>
          <w:bCs/>
          <w:sz w:val="32"/>
          <w:szCs w:val="32"/>
        </w:rPr>
        <w:t xml:space="preserve"> </w:t>
      </w:r>
      <w:r w:rsidR="006930F5" w:rsidRPr="005733AE">
        <w:rPr>
          <w:rFonts w:cs="Arial"/>
          <w:b/>
          <w:bCs/>
          <w:sz w:val="32"/>
          <w:szCs w:val="32"/>
        </w:rPr>
        <w:t>2023</w:t>
      </w:r>
    </w:p>
    <w:p w14:paraId="696E22D7" w14:textId="77777777" w:rsidR="006930F5" w:rsidRPr="006D0952" w:rsidRDefault="006930F5" w:rsidP="006930F5">
      <w:pPr>
        <w:tabs>
          <w:tab w:val="left" w:pos="0"/>
        </w:tabs>
        <w:spacing w:line="240" w:lineRule="auto"/>
        <w:ind w:right="-1"/>
        <w:jc w:val="center"/>
        <w:rPr>
          <w:rFonts w:cs="Arial"/>
          <w:sz w:val="40"/>
          <w:szCs w:val="40"/>
        </w:rPr>
      </w:pPr>
    </w:p>
    <w:p w14:paraId="413B90CF" w14:textId="77777777" w:rsidR="006930F5" w:rsidRPr="006D0952" w:rsidRDefault="006930F5" w:rsidP="006930F5">
      <w:pPr>
        <w:tabs>
          <w:tab w:val="left" w:pos="0"/>
        </w:tabs>
        <w:spacing w:line="240" w:lineRule="auto"/>
        <w:ind w:right="-1"/>
        <w:jc w:val="center"/>
        <w:rPr>
          <w:rFonts w:cs="Arial"/>
          <w:sz w:val="40"/>
          <w:szCs w:val="40"/>
        </w:rPr>
      </w:pPr>
    </w:p>
    <w:p w14:paraId="252F34F6" w14:textId="359254E9" w:rsidR="006930F5" w:rsidRDefault="006930F5" w:rsidP="006930F5">
      <w:pPr>
        <w:pStyle w:val="BodyText"/>
        <w:rPr>
          <w:rFonts w:cs="Arial"/>
        </w:rPr>
      </w:pPr>
    </w:p>
    <w:p w14:paraId="49D03D18" w14:textId="54C4A260" w:rsidR="00184EB0" w:rsidRDefault="00184EB0" w:rsidP="006930F5">
      <w:pPr>
        <w:pStyle w:val="BodyText"/>
        <w:rPr>
          <w:rFonts w:cs="Arial"/>
        </w:rPr>
      </w:pPr>
    </w:p>
    <w:p w14:paraId="169622DB" w14:textId="18C3E734" w:rsidR="00184EB0" w:rsidRDefault="00184EB0" w:rsidP="006930F5">
      <w:pPr>
        <w:pStyle w:val="BodyText"/>
        <w:rPr>
          <w:rFonts w:cs="Arial"/>
        </w:rPr>
      </w:pPr>
    </w:p>
    <w:p w14:paraId="2E897FD9" w14:textId="6BFA6605" w:rsidR="00184EB0" w:rsidRDefault="00184EB0" w:rsidP="006930F5">
      <w:pPr>
        <w:pStyle w:val="BodyText"/>
        <w:rPr>
          <w:rFonts w:cs="Arial"/>
        </w:rPr>
      </w:pPr>
    </w:p>
    <w:p w14:paraId="0028C4E2" w14:textId="3715B758" w:rsidR="00184EB0" w:rsidRDefault="00184EB0" w:rsidP="006930F5">
      <w:pPr>
        <w:pStyle w:val="BodyText"/>
        <w:rPr>
          <w:rFonts w:cs="Arial"/>
        </w:rPr>
      </w:pPr>
    </w:p>
    <w:p w14:paraId="57276902" w14:textId="1DF4693D" w:rsidR="00184EB0" w:rsidRDefault="00184EB0" w:rsidP="006930F5">
      <w:pPr>
        <w:pStyle w:val="BodyText"/>
        <w:rPr>
          <w:rFonts w:cs="Arial"/>
        </w:rPr>
      </w:pPr>
    </w:p>
    <w:sdt>
      <w:sdtPr>
        <w:rPr>
          <w:rFonts w:asciiTheme="minorHAnsi" w:eastAsiaTheme="minorHAnsi" w:hAnsiTheme="minorHAnsi" w:cstheme="minorBidi"/>
          <w:b w:val="0"/>
          <w:bCs w:val="0"/>
          <w:color w:val="auto"/>
          <w:sz w:val="22"/>
          <w:szCs w:val="22"/>
          <w:lang w:val="en-GB"/>
        </w:rPr>
        <w:id w:val="616027080"/>
        <w:docPartObj>
          <w:docPartGallery w:val="Table of Contents"/>
          <w:docPartUnique/>
        </w:docPartObj>
      </w:sdtPr>
      <w:sdtEndPr>
        <w:rPr>
          <w:noProof/>
        </w:rPr>
      </w:sdtEndPr>
      <w:sdtContent>
        <w:p w14:paraId="74BB0030" w14:textId="24169B98" w:rsidR="00BC0CB4" w:rsidRPr="00BC0CB4" w:rsidRDefault="00BC0CB4">
          <w:pPr>
            <w:pStyle w:val="TOCHeading"/>
            <w:rPr>
              <w:rStyle w:val="Heading2Char"/>
              <w:rFonts w:eastAsiaTheme="majorEastAsia"/>
              <w:sz w:val="44"/>
              <w:szCs w:val="44"/>
            </w:rPr>
          </w:pPr>
          <w:r w:rsidRPr="00BC0CB4">
            <w:rPr>
              <w:rStyle w:val="Heading2Char"/>
              <w:rFonts w:eastAsiaTheme="majorEastAsia"/>
              <w:sz w:val="44"/>
              <w:szCs w:val="44"/>
            </w:rPr>
            <w:t>Contents</w:t>
          </w:r>
        </w:p>
        <w:p w14:paraId="2A355EFD" w14:textId="7DA0552B" w:rsidR="00D90738" w:rsidRDefault="00BC0CB4">
          <w:pPr>
            <w:pStyle w:val="TOC2"/>
            <w:rPr>
              <w:rFonts w:asciiTheme="minorHAnsi" w:eastAsiaTheme="minorEastAsia" w:hAnsiTheme="minorHAnsi" w:cstheme="minorBidi"/>
              <w:noProof/>
              <w:sz w:val="22"/>
              <w:szCs w:val="22"/>
            </w:rPr>
          </w:pPr>
          <w:r w:rsidRPr="4A73FFA5">
            <w:fldChar w:fldCharType="begin"/>
          </w:r>
          <w:r>
            <w:instrText xml:space="preserve"> TOC \o "1-3" \h \z \u </w:instrText>
          </w:r>
          <w:r w:rsidRPr="4A73FFA5">
            <w:fldChar w:fldCharType="separate"/>
          </w:r>
          <w:hyperlink w:anchor="_Toc136879004" w:history="1">
            <w:r w:rsidR="00D90738" w:rsidRPr="005A4ABD">
              <w:rPr>
                <w:rStyle w:val="Hyperlink"/>
                <w:bCs/>
                <w:noProof/>
              </w:rPr>
              <w:t>Definitions</w:t>
            </w:r>
            <w:r w:rsidR="00D90738">
              <w:rPr>
                <w:noProof/>
                <w:webHidden/>
              </w:rPr>
              <w:tab/>
            </w:r>
            <w:r w:rsidR="00D90738">
              <w:rPr>
                <w:noProof/>
                <w:webHidden/>
              </w:rPr>
              <w:fldChar w:fldCharType="begin"/>
            </w:r>
            <w:r w:rsidR="00D90738">
              <w:rPr>
                <w:noProof/>
                <w:webHidden/>
              </w:rPr>
              <w:instrText xml:space="preserve"> PAGEREF _Toc136879004 \h </w:instrText>
            </w:r>
            <w:r w:rsidR="00D90738">
              <w:rPr>
                <w:noProof/>
                <w:webHidden/>
              </w:rPr>
            </w:r>
            <w:r w:rsidR="00D90738">
              <w:rPr>
                <w:noProof/>
                <w:webHidden/>
              </w:rPr>
              <w:fldChar w:fldCharType="separate"/>
            </w:r>
            <w:r w:rsidR="00D90738">
              <w:rPr>
                <w:noProof/>
                <w:webHidden/>
              </w:rPr>
              <w:t>3</w:t>
            </w:r>
            <w:r w:rsidR="00D90738">
              <w:rPr>
                <w:noProof/>
                <w:webHidden/>
              </w:rPr>
              <w:fldChar w:fldCharType="end"/>
            </w:r>
          </w:hyperlink>
        </w:p>
        <w:p w14:paraId="5C89D25F" w14:textId="25EFB3BF" w:rsidR="00D90738" w:rsidRDefault="002E3DE7">
          <w:pPr>
            <w:pStyle w:val="TOC2"/>
            <w:tabs>
              <w:tab w:val="left" w:pos="907"/>
            </w:tabs>
            <w:rPr>
              <w:rFonts w:asciiTheme="minorHAnsi" w:eastAsiaTheme="minorEastAsia" w:hAnsiTheme="minorHAnsi" w:cstheme="minorBidi"/>
              <w:noProof/>
              <w:sz w:val="22"/>
              <w:szCs w:val="22"/>
            </w:rPr>
          </w:pPr>
          <w:hyperlink w:anchor="_Toc136879005" w:history="1">
            <w:r w:rsidR="00D90738" w:rsidRPr="005A4ABD">
              <w:rPr>
                <w:rStyle w:val="Hyperlink"/>
                <w:bCs/>
                <w:noProof/>
              </w:rPr>
              <w:t>1.</w:t>
            </w:r>
            <w:r w:rsidR="00D90738">
              <w:rPr>
                <w:rFonts w:eastAsiaTheme="minorEastAsia"/>
              </w:rPr>
              <w:tab/>
            </w:r>
            <w:r w:rsidR="00D90738" w:rsidRPr="005A4ABD">
              <w:rPr>
                <w:rStyle w:val="Hyperlink"/>
                <w:bCs/>
                <w:noProof/>
              </w:rPr>
              <w:t>Background to the Buyer</w:t>
            </w:r>
            <w:r w:rsidR="00D90738">
              <w:rPr>
                <w:noProof/>
                <w:webHidden/>
              </w:rPr>
              <w:tab/>
            </w:r>
            <w:r w:rsidR="00D90738">
              <w:rPr>
                <w:noProof/>
                <w:webHidden/>
              </w:rPr>
              <w:fldChar w:fldCharType="begin"/>
            </w:r>
            <w:r w:rsidR="00D90738">
              <w:rPr>
                <w:noProof/>
                <w:webHidden/>
              </w:rPr>
              <w:instrText xml:space="preserve"> PAGEREF _Toc136879005 \h </w:instrText>
            </w:r>
            <w:r w:rsidR="00D90738">
              <w:rPr>
                <w:noProof/>
                <w:webHidden/>
              </w:rPr>
            </w:r>
            <w:r w:rsidR="00D90738">
              <w:rPr>
                <w:noProof/>
                <w:webHidden/>
              </w:rPr>
              <w:fldChar w:fldCharType="separate"/>
            </w:r>
            <w:r w:rsidR="00D90738">
              <w:rPr>
                <w:noProof/>
                <w:webHidden/>
              </w:rPr>
              <w:t>3</w:t>
            </w:r>
            <w:r w:rsidR="00D90738">
              <w:rPr>
                <w:noProof/>
                <w:webHidden/>
              </w:rPr>
              <w:fldChar w:fldCharType="end"/>
            </w:r>
          </w:hyperlink>
        </w:p>
        <w:p w14:paraId="2E5864C6" w14:textId="1D5301B6" w:rsidR="00D90738" w:rsidRDefault="002E3DE7">
          <w:pPr>
            <w:pStyle w:val="TOC2"/>
            <w:tabs>
              <w:tab w:val="left" w:pos="907"/>
            </w:tabs>
            <w:rPr>
              <w:rFonts w:asciiTheme="minorHAnsi" w:eastAsiaTheme="minorEastAsia" w:hAnsiTheme="minorHAnsi" w:cstheme="minorBidi"/>
              <w:noProof/>
              <w:sz w:val="22"/>
              <w:szCs w:val="22"/>
            </w:rPr>
          </w:pPr>
          <w:hyperlink w:anchor="_Toc136879006" w:history="1">
            <w:r w:rsidR="00D90738" w:rsidRPr="005A4ABD">
              <w:rPr>
                <w:rStyle w:val="Hyperlink"/>
                <w:bCs/>
                <w:noProof/>
              </w:rPr>
              <w:t>2.</w:t>
            </w:r>
            <w:r w:rsidR="00D90738">
              <w:rPr>
                <w:rFonts w:eastAsiaTheme="minorEastAsia"/>
              </w:rPr>
              <w:tab/>
            </w:r>
            <w:r w:rsidR="00D90738" w:rsidRPr="005A4ABD">
              <w:rPr>
                <w:rStyle w:val="Hyperlink"/>
                <w:bCs/>
                <w:noProof/>
              </w:rPr>
              <w:t>Background to the Requirement</w:t>
            </w:r>
            <w:r w:rsidR="00D90738">
              <w:rPr>
                <w:noProof/>
                <w:webHidden/>
              </w:rPr>
              <w:tab/>
            </w:r>
            <w:r w:rsidR="00D90738">
              <w:rPr>
                <w:noProof/>
                <w:webHidden/>
              </w:rPr>
              <w:fldChar w:fldCharType="begin"/>
            </w:r>
            <w:r w:rsidR="00D90738">
              <w:rPr>
                <w:noProof/>
                <w:webHidden/>
              </w:rPr>
              <w:instrText xml:space="preserve"> PAGEREF _Toc136879006 \h </w:instrText>
            </w:r>
            <w:r w:rsidR="00D90738">
              <w:rPr>
                <w:noProof/>
                <w:webHidden/>
              </w:rPr>
            </w:r>
            <w:r w:rsidR="00D90738">
              <w:rPr>
                <w:noProof/>
                <w:webHidden/>
              </w:rPr>
              <w:fldChar w:fldCharType="separate"/>
            </w:r>
            <w:r w:rsidR="00D90738">
              <w:rPr>
                <w:noProof/>
                <w:webHidden/>
              </w:rPr>
              <w:t>4</w:t>
            </w:r>
            <w:r w:rsidR="00D90738">
              <w:rPr>
                <w:noProof/>
                <w:webHidden/>
              </w:rPr>
              <w:fldChar w:fldCharType="end"/>
            </w:r>
          </w:hyperlink>
        </w:p>
        <w:p w14:paraId="101EC6BD" w14:textId="18B52E53" w:rsidR="00D90738" w:rsidRDefault="002E3DE7">
          <w:pPr>
            <w:pStyle w:val="TOC2"/>
            <w:tabs>
              <w:tab w:val="left" w:pos="907"/>
            </w:tabs>
            <w:rPr>
              <w:rFonts w:asciiTheme="minorHAnsi" w:eastAsiaTheme="minorEastAsia" w:hAnsiTheme="minorHAnsi" w:cstheme="minorBidi"/>
              <w:noProof/>
              <w:sz w:val="22"/>
              <w:szCs w:val="22"/>
            </w:rPr>
          </w:pPr>
          <w:hyperlink w:anchor="_Toc136879007" w:history="1">
            <w:r w:rsidR="00D90738" w:rsidRPr="005A4ABD">
              <w:rPr>
                <w:rStyle w:val="Hyperlink"/>
                <w:noProof/>
              </w:rPr>
              <w:t>3.</w:t>
            </w:r>
            <w:r w:rsidR="00D90738">
              <w:rPr>
                <w:rFonts w:eastAsiaTheme="minorEastAsia"/>
              </w:rPr>
              <w:tab/>
            </w:r>
            <w:r w:rsidR="00D90738" w:rsidRPr="005A4ABD">
              <w:rPr>
                <w:rStyle w:val="Hyperlink"/>
                <w:noProof/>
              </w:rPr>
              <w:t>Requirement</w:t>
            </w:r>
            <w:r w:rsidR="00D90738">
              <w:rPr>
                <w:noProof/>
                <w:webHidden/>
              </w:rPr>
              <w:tab/>
            </w:r>
            <w:r w:rsidR="00D90738">
              <w:rPr>
                <w:noProof/>
                <w:webHidden/>
              </w:rPr>
              <w:fldChar w:fldCharType="begin"/>
            </w:r>
            <w:r w:rsidR="00D90738">
              <w:rPr>
                <w:noProof/>
                <w:webHidden/>
              </w:rPr>
              <w:instrText xml:space="preserve"> PAGEREF _Toc136879007 \h </w:instrText>
            </w:r>
            <w:r w:rsidR="00D90738">
              <w:rPr>
                <w:noProof/>
                <w:webHidden/>
              </w:rPr>
            </w:r>
            <w:r w:rsidR="00D90738">
              <w:rPr>
                <w:noProof/>
                <w:webHidden/>
              </w:rPr>
              <w:fldChar w:fldCharType="separate"/>
            </w:r>
            <w:r w:rsidR="00D90738">
              <w:rPr>
                <w:noProof/>
                <w:webHidden/>
              </w:rPr>
              <w:t>4</w:t>
            </w:r>
            <w:r w:rsidR="00D90738">
              <w:rPr>
                <w:noProof/>
                <w:webHidden/>
              </w:rPr>
              <w:fldChar w:fldCharType="end"/>
            </w:r>
          </w:hyperlink>
        </w:p>
        <w:p w14:paraId="07BB0D17" w14:textId="29ECEF41" w:rsidR="00D90738" w:rsidRDefault="002E3DE7">
          <w:pPr>
            <w:pStyle w:val="TOC2"/>
            <w:tabs>
              <w:tab w:val="left" w:pos="907"/>
            </w:tabs>
            <w:rPr>
              <w:rFonts w:asciiTheme="minorHAnsi" w:eastAsiaTheme="minorEastAsia" w:hAnsiTheme="minorHAnsi" w:cstheme="minorBidi"/>
              <w:noProof/>
              <w:sz w:val="22"/>
              <w:szCs w:val="22"/>
            </w:rPr>
          </w:pPr>
          <w:hyperlink w:anchor="_Toc136879008" w:history="1">
            <w:r w:rsidR="00D90738" w:rsidRPr="005A4ABD">
              <w:rPr>
                <w:rStyle w:val="Hyperlink"/>
                <w:noProof/>
              </w:rPr>
              <w:t>4.</w:t>
            </w:r>
            <w:r w:rsidR="00D90738">
              <w:rPr>
                <w:rFonts w:eastAsiaTheme="minorEastAsia"/>
              </w:rPr>
              <w:tab/>
            </w:r>
            <w:r w:rsidR="00D90738" w:rsidRPr="005A4ABD">
              <w:rPr>
                <w:rStyle w:val="Hyperlink"/>
                <w:noProof/>
              </w:rPr>
              <w:t>The Modular Floating Dock</w:t>
            </w:r>
            <w:r w:rsidR="00D90738">
              <w:rPr>
                <w:noProof/>
                <w:webHidden/>
              </w:rPr>
              <w:tab/>
            </w:r>
            <w:r w:rsidR="00D90738">
              <w:rPr>
                <w:noProof/>
                <w:webHidden/>
              </w:rPr>
              <w:fldChar w:fldCharType="begin"/>
            </w:r>
            <w:r w:rsidR="00D90738">
              <w:rPr>
                <w:noProof/>
                <w:webHidden/>
              </w:rPr>
              <w:instrText xml:space="preserve"> PAGEREF _Toc136879008 \h </w:instrText>
            </w:r>
            <w:r w:rsidR="00D90738">
              <w:rPr>
                <w:noProof/>
                <w:webHidden/>
              </w:rPr>
            </w:r>
            <w:r w:rsidR="00D90738">
              <w:rPr>
                <w:noProof/>
                <w:webHidden/>
              </w:rPr>
              <w:fldChar w:fldCharType="separate"/>
            </w:r>
            <w:r w:rsidR="00D90738">
              <w:rPr>
                <w:noProof/>
                <w:webHidden/>
              </w:rPr>
              <w:t>4</w:t>
            </w:r>
            <w:r w:rsidR="00D90738">
              <w:rPr>
                <w:noProof/>
                <w:webHidden/>
              </w:rPr>
              <w:fldChar w:fldCharType="end"/>
            </w:r>
          </w:hyperlink>
        </w:p>
        <w:p w14:paraId="2DF1E953" w14:textId="316119D8" w:rsidR="00D90738" w:rsidRDefault="002E3DE7">
          <w:pPr>
            <w:pStyle w:val="TOC2"/>
            <w:tabs>
              <w:tab w:val="left" w:pos="907"/>
            </w:tabs>
            <w:rPr>
              <w:rFonts w:asciiTheme="minorHAnsi" w:eastAsiaTheme="minorEastAsia" w:hAnsiTheme="minorHAnsi" w:cstheme="minorBidi"/>
              <w:noProof/>
              <w:sz w:val="22"/>
              <w:szCs w:val="22"/>
            </w:rPr>
          </w:pPr>
          <w:hyperlink w:anchor="_Toc136879009" w:history="1">
            <w:r w:rsidR="00D90738" w:rsidRPr="005A4ABD">
              <w:rPr>
                <w:rStyle w:val="Hyperlink"/>
                <w:noProof/>
              </w:rPr>
              <w:t>5.</w:t>
            </w:r>
            <w:r w:rsidR="00D90738">
              <w:rPr>
                <w:rFonts w:eastAsiaTheme="minorEastAsia"/>
              </w:rPr>
              <w:tab/>
            </w:r>
            <w:r w:rsidR="00D90738" w:rsidRPr="005A4ABD">
              <w:rPr>
                <w:rStyle w:val="Hyperlink"/>
                <w:noProof/>
              </w:rPr>
              <w:t>Warranty</w:t>
            </w:r>
            <w:r w:rsidR="00D90738">
              <w:rPr>
                <w:noProof/>
                <w:webHidden/>
              </w:rPr>
              <w:tab/>
            </w:r>
            <w:r w:rsidR="00D90738">
              <w:rPr>
                <w:noProof/>
                <w:webHidden/>
              </w:rPr>
              <w:fldChar w:fldCharType="begin"/>
            </w:r>
            <w:r w:rsidR="00D90738">
              <w:rPr>
                <w:noProof/>
                <w:webHidden/>
              </w:rPr>
              <w:instrText xml:space="preserve"> PAGEREF _Toc136879009 \h </w:instrText>
            </w:r>
            <w:r w:rsidR="00D90738">
              <w:rPr>
                <w:noProof/>
                <w:webHidden/>
              </w:rPr>
            </w:r>
            <w:r w:rsidR="00D90738">
              <w:rPr>
                <w:noProof/>
                <w:webHidden/>
              </w:rPr>
              <w:fldChar w:fldCharType="separate"/>
            </w:r>
            <w:r w:rsidR="00D90738">
              <w:rPr>
                <w:noProof/>
                <w:webHidden/>
              </w:rPr>
              <w:t>5</w:t>
            </w:r>
            <w:r w:rsidR="00D90738">
              <w:rPr>
                <w:noProof/>
                <w:webHidden/>
              </w:rPr>
              <w:fldChar w:fldCharType="end"/>
            </w:r>
          </w:hyperlink>
        </w:p>
        <w:p w14:paraId="3490D0F2" w14:textId="0B9428E4" w:rsidR="00D90738" w:rsidRDefault="002E3DE7">
          <w:pPr>
            <w:pStyle w:val="TOC2"/>
            <w:tabs>
              <w:tab w:val="left" w:pos="907"/>
            </w:tabs>
            <w:rPr>
              <w:rFonts w:asciiTheme="minorHAnsi" w:eastAsiaTheme="minorEastAsia" w:hAnsiTheme="minorHAnsi" w:cstheme="minorBidi"/>
              <w:noProof/>
              <w:sz w:val="22"/>
              <w:szCs w:val="22"/>
            </w:rPr>
          </w:pPr>
          <w:hyperlink w:anchor="_Toc136879010" w:history="1">
            <w:r w:rsidR="00D90738" w:rsidRPr="005A4ABD">
              <w:rPr>
                <w:rStyle w:val="Hyperlink"/>
                <w:bCs/>
                <w:noProof/>
              </w:rPr>
              <w:t>6.</w:t>
            </w:r>
            <w:r w:rsidR="00D90738">
              <w:rPr>
                <w:rFonts w:eastAsiaTheme="minorEastAsia"/>
              </w:rPr>
              <w:tab/>
            </w:r>
            <w:r w:rsidR="00D90738" w:rsidRPr="005A4ABD">
              <w:rPr>
                <w:rStyle w:val="Hyperlink"/>
                <w:bCs/>
                <w:noProof/>
              </w:rPr>
              <w:t>Delivery Timeframe and Location</w:t>
            </w:r>
            <w:r w:rsidR="00D90738">
              <w:rPr>
                <w:noProof/>
                <w:webHidden/>
              </w:rPr>
              <w:tab/>
            </w:r>
            <w:r w:rsidR="00D90738">
              <w:rPr>
                <w:noProof/>
                <w:webHidden/>
              </w:rPr>
              <w:fldChar w:fldCharType="begin"/>
            </w:r>
            <w:r w:rsidR="00D90738">
              <w:rPr>
                <w:noProof/>
                <w:webHidden/>
              </w:rPr>
              <w:instrText xml:space="preserve"> PAGEREF _Toc136879010 \h </w:instrText>
            </w:r>
            <w:r w:rsidR="00D90738">
              <w:rPr>
                <w:noProof/>
                <w:webHidden/>
              </w:rPr>
            </w:r>
            <w:r w:rsidR="00D90738">
              <w:rPr>
                <w:noProof/>
                <w:webHidden/>
              </w:rPr>
              <w:fldChar w:fldCharType="separate"/>
            </w:r>
            <w:r w:rsidR="00D90738">
              <w:rPr>
                <w:noProof/>
                <w:webHidden/>
              </w:rPr>
              <w:t>5</w:t>
            </w:r>
            <w:r w:rsidR="00D90738">
              <w:rPr>
                <w:noProof/>
                <w:webHidden/>
              </w:rPr>
              <w:fldChar w:fldCharType="end"/>
            </w:r>
          </w:hyperlink>
        </w:p>
        <w:p w14:paraId="32ACABCE" w14:textId="1972EDD7" w:rsidR="00D90738" w:rsidRDefault="002E3DE7">
          <w:pPr>
            <w:pStyle w:val="TOC2"/>
            <w:tabs>
              <w:tab w:val="left" w:pos="907"/>
            </w:tabs>
            <w:rPr>
              <w:rFonts w:asciiTheme="minorHAnsi" w:eastAsiaTheme="minorEastAsia" w:hAnsiTheme="minorHAnsi" w:cstheme="minorBidi"/>
              <w:noProof/>
              <w:sz w:val="22"/>
              <w:szCs w:val="22"/>
            </w:rPr>
          </w:pPr>
          <w:hyperlink w:anchor="_Toc136879011" w:history="1">
            <w:r w:rsidR="00D90738" w:rsidRPr="005A4ABD">
              <w:rPr>
                <w:rStyle w:val="Hyperlink"/>
                <w:bCs/>
                <w:noProof/>
              </w:rPr>
              <w:t>7.</w:t>
            </w:r>
            <w:r w:rsidR="00D90738">
              <w:rPr>
                <w:rFonts w:eastAsiaTheme="minorEastAsia"/>
              </w:rPr>
              <w:tab/>
            </w:r>
            <w:r w:rsidR="00D90738" w:rsidRPr="005A4ABD">
              <w:rPr>
                <w:rStyle w:val="Hyperlink"/>
                <w:bCs/>
                <w:noProof/>
              </w:rPr>
              <w:t>Quality and Standards</w:t>
            </w:r>
            <w:r w:rsidR="00D90738">
              <w:rPr>
                <w:noProof/>
                <w:webHidden/>
              </w:rPr>
              <w:tab/>
            </w:r>
            <w:r w:rsidR="00D90738">
              <w:rPr>
                <w:noProof/>
                <w:webHidden/>
              </w:rPr>
              <w:fldChar w:fldCharType="begin"/>
            </w:r>
            <w:r w:rsidR="00D90738">
              <w:rPr>
                <w:noProof/>
                <w:webHidden/>
              </w:rPr>
              <w:instrText xml:space="preserve"> PAGEREF _Toc136879011 \h </w:instrText>
            </w:r>
            <w:r w:rsidR="00D90738">
              <w:rPr>
                <w:noProof/>
                <w:webHidden/>
              </w:rPr>
            </w:r>
            <w:r w:rsidR="00D90738">
              <w:rPr>
                <w:noProof/>
                <w:webHidden/>
              </w:rPr>
              <w:fldChar w:fldCharType="separate"/>
            </w:r>
            <w:r w:rsidR="00D90738">
              <w:rPr>
                <w:noProof/>
                <w:webHidden/>
              </w:rPr>
              <w:t>6</w:t>
            </w:r>
            <w:r w:rsidR="00D90738">
              <w:rPr>
                <w:noProof/>
                <w:webHidden/>
              </w:rPr>
              <w:fldChar w:fldCharType="end"/>
            </w:r>
          </w:hyperlink>
        </w:p>
        <w:p w14:paraId="2547DA26" w14:textId="70D513DA" w:rsidR="00D90738" w:rsidRDefault="002E3DE7">
          <w:pPr>
            <w:pStyle w:val="TOC2"/>
            <w:tabs>
              <w:tab w:val="left" w:pos="907"/>
            </w:tabs>
            <w:rPr>
              <w:rFonts w:asciiTheme="minorHAnsi" w:eastAsiaTheme="minorEastAsia" w:hAnsiTheme="minorHAnsi" w:cstheme="minorBidi"/>
              <w:noProof/>
              <w:sz w:val="22"/>
              <w:szCs w:val="22"/>
            </w:rPr>
          </w:pPr>
          <w:hyperlink w:anchor="_Toc136879012" w:history="1">
            <w:r w:rsidR="00D90738" w:rsidRPr="005A4ABD">
              <w:rPr>
                <w:rStyle w:val="Hyperlink"/>
                <w:noProof/>
              </w:rPr>
              <w:t>8.</w:t>
            </w:r>
            <w:r w:rsidR="00D90738">
              <w:rPr>
                <w:rFonts w:eastAsiaTheme="minorEastAsia"/>
              </w:rPr>
              <w:tab/>
            </w:r>
            <w:r w:rsidR="00D90738" w:rsidRPr="005A4ABD">
              <w:rPr>
                <w:rStyle w:val="Hyperlink"/>
                <w:noProof/>
              </w:rPr>
              <w:t>Bidding</w:t>
            </w:r>
            <w:r w:rsidR="00D90738">
              <w:rPr>
                <w:noProof/>
                <w:webHidden/>
              </w:rPr>
              <w:tab/>
            </w:r>
            <w:r w:rsidR="00D90738">
              <w:rPr>
                <w:noProof/>
                <w:webHidden/>
              </w:rPr>
              <w:fldChar w:fldCharType="begin"/>
            </w:r>
            <w:r w:rsidR="00D90738">
              <w:rPr>
                <w:noProof/>
                <w:webHidden/>
              </w:rPr>
              <w:instrText xml:space="preserve"> PAGEREF _Toc136879012 \h </w:instrText>
            </w:r>
            <w:r w:rsidR="00D90738">
              <w:rPr>
                <w:noProof/>
                <w:webHidden/>
              </w:rPr>
            </w:r>
            <w:r w:rsidR="00D90738">
              <w:rPr>
                <w:noProof/>
                <w:webHidden/>
              </w:rPr>
              <w:fldChar w:fldCharType="separate"/>
            </w:r>
            <w:r w:rsidR="00D90738">
              <w:rPr>
                <w:noProof/>
                <w:webHidden/>
              </w:rPr>
              <w:t>6</w:t>
            </w:r>
            <w:r w:rsidR="00D90738">
              <w:rPr>
                <w:noProof/>
                <w:webHidden/>
              </w:rPr>
              <w:fldChar w:fldCharType="end"/>
            </w:r>
          </w:hyperlink>
        </w:p>
        <w:p w14:paraId="5088B540" w14:textId="00CBAF7C" w:rsidR="00D90738" w:rsidRDefault="002E3DE7">
          <w:pPr>
            <w:pStyle w:val="TOC2"/>
            <w:tabs>
              <w:tab w:val="left" w:pos="907"/>
            </w:tabs>
            <w:rPr>
              <w:rFonts w:asciiTheme="minorHAnsi" w:eastAsiaTheme="minorEastAsia" w:hAnsiTheme="minorHAnsi" w:cstheme="minorBidi"/>
              <w:noProof/>
              <w:sz w:val="22"/>
              <w:szCs w:val="22"/>
            </w:rPr>
          </w:pPr>
          <w:hyperlink w:anchor="_Toc136879013" w:history="1">
            <w:r w:rsidR="00D90738" w:rsidRPr="005A4ABD">
              <w:rPr>
                <w:rStyle w:val="Hyperlink"/>
                <w:noProof/>
              </w:rPr>
              <w:t>9.</w:t>
            </w:r>
            <w:r w:rsidR="00D90738">
              <w:rPr>
                <w:rFonts w:eastAsiaTheme="minorEastAsia"/>
              </w:rPr>
              <w:tab/>
            </w:r>
            <w:r w:rsidR="00D90738" w:rsidRPr="005A4ABD">
              <w:rPr>
                <w:rStyle w:val="Hyperlink"/>
                <w:noProof/>
              </w:rPr>
              <w:t>Charges and Payment</w:t>
            </w:r>
            <w:r w:rsidR="00D90738">
              <w:rPr>
                <w:noProof/>
                <w:webHidden/>
              </w:rPr>
              <w:tab/>
            </w:r>
            <w:r w:rsidR="00D90738">
              <w:rPr>
                <w:noProof/>
                <w:webHidden/>
              </w:rPr>
              <w:fldChar w:fldCharType="begin"/>
            </w:r>
            <w:r w:rsidR="00D90738">
              <w:rPr>
                <w:noProof/>
                <w:webHidden/>
              </w:rPr>
              <w:instrText xml:space="preserve"> PAGEREF _Toc136879013 \h </w:instrText>
            </w:r>
            <w:r w:rsidR="00D90738">
              <w:rPr>
                <w:noProof/>
                <w:webHidden/>
              </w:rPr>
            </w:r>
            <w:r w:rsidR="00D90738">
              <w:rPr>
                <w:noProof/>
                <w:webHidden/>
              </w:rPr>
              <w:fldChar w:fldCharType="separate"/>
            </w:r>
            <w:r w:rsidR="00D90738">
              <w:rPr>
                <w:noProof/>
                <w:webHidden/>
              </w:rPr>
              <w:t>7</w:t>
            </w:r>
            <w:r w:rsidR="00D90738">
              <w:rPr>
                <w:noProof/>
                <w:webHidden/>
              </w:rPr>
              <w:fldChar w:fldCharType="end"/>
            </w:r>
          </w:hyperlink>
        </w:p>
        <w:p w14:paraId="683CC2A2" w14:textId="279E4319" w:rsidR="007C6A5F" w:rsidDel="00D90738" w:rsidRDefault="007C6A5F" w:rsidP="4A73FFA5">
          <w:pPr>
            <w:pStyle w:val="TOC2"/>
            <w:rPr>
              <w:rFonts w:eastAsiaTheme="minorEastAsia"/>
            </w:rPr>
          </w:pPr>
        </w:p>
        <w:p w14:paraId="7E03BD4E" w14:textId="1667349E" w:rsidR="007C6A5F" w:rsidDel="00D90738" w:rsidRDefault="007C6A5F">
          <w:pPr>
            <w:pStyle w:val="TOC2"/>
            <w:tabs>
              <w:tab w:val="left" w:pos="907"/>
            </w:tabs>
            <w:rPr>
              <w:rFonts w:eastAsiaTheme="minorEastAsia"/>
            </w:rPr>
          </w:pPr>
        </w:p>
        <w:p w14:paraId="70824E39" w14:textId="105A4A33" w:rsidR="007C6A5F" w:rsidDel="00D90738" w:rsidRDefault="007C6A5F">
          <w:pPr>
            <w:pStyle w:val="TOC2"/>
            <w:tabs>
              <w:tab w:val="left" w:pos="907"/>
            </w:tabs>
            <w:rPr>
              <w:rFonts w:eastAsiaTheme="minorEastAsia"/>
            </w:rPr>
          </w:pPr>
        </w:p>
        <w:p w14:paraId="51FFC855" w14:textId="6225CA9A" w:rsidR="007C6A5F" w:rsidDel="00D90738" w:rsidRDefault="007C6A5F">
          <w:pPr>
            <w:pStyle w:val="TOC2"/>
            <w:tabs>
              <w:tab w:val="left" w:pos="907"/>
            </w:tabs>
            <w:rPr>
              <w:rFonts w:eastAsiaTheme="minorEastAsia"/>
            </w:rPr>
          </w:pPr>
        </w:p>
        <w:p w14:paraId="5CB546CF" w14:textId="72DD2DDD" w:rsidR="007C6A5F" w:rsidDel="00D90738" w:rsidRDefault="007C6A5F">
          <w:pPr>
            <w:pStyle w:val="TOC2"/>
            <w:tabs>
              <w:tab w:val="left" w:pos="907"/>
            </w:tabs>
            <w:rPr>
              <w:rFonts w:eastAsiaTheme="minorEastAsia"/>
            </w:rPr>
          </w:pPr>
        </w:p>
        <w:p w14:paraId="316A5C8D" w14:textId="3FB0D8B8" w:rsidR="007C6A5F" w:rsidDel="00D90738" w:rsidRDefault="007C6A5F">
          <w:pPr>
            <w:pStyle w:val="TOC2"/>
            <w:tabs>
              <w:tab w:val="left" w:pos="907"/>
            </w:tabs>
            <w:rPr>
              <w:rFonts w:eastAsiaTheme="minorEastAsia"/>
            </w:rPr>
          </w:pPr>
        </w:p>
        <w:p w14:paraId="586D4F88" w14:textId="7B40D3F2" w:rsidR="007C6A5F" w:rsidDel="00D90738" w:rsidRDefault="007C6A5F">
          <w:pPr>
            <w:pStyle w:val="TOC2"/>
            <w:tabs>
              <w:tab w:val="left" w:pos="907"/>
            </w:tabs>
            <w:rPr>
              <w:rFonts w:eastAsiaTheme="minorEastAsia"/>
            </w:rPr>
          </w:pPr>
        </w:p>
        <w:p w14:paraId="74910B17" w14:textId="1DBFE5BC" w:rsidR="007C6A5F" w:rsidDel="00D90738" w:rsidRDefault="007C6A5F">
          <w:pPr>
            <w:pStyle w:val="TOC2"/>
            <w:tabs>
              <w:tab w:val="left" w:pos="907"/>
            </w:tabs>
            <w:rPr>
              <w:rFonts w:eastAsiaTheme="minorEastAsia"/>
            </w:rPr>
          </w:pPr>
        </w:p>
        <w:p w14:paraId="7B6366C4" w14:textId="1993B16D" w:rsidR="007C6A5F" w:rsidDel="00D90738" w:rsidRDefault="007C6A5F">
          <w:pPr>
            <w:pStyle w:val="TOC2"/>
            <w:tabs>
              <w:tab w:val="left" w:pos="907"/>
            </w:tabs>
            <w:rPr>
              <w:rFonts w:eastAsiaTheme="minorEastAsia"/>
            </w:rPr>
          </w:pPr>
        </w:p>
        <w:p w14:paraId="2F6A5F52" w14:textId="331B5AE4" w:rsidR="007C6A5F" w:rsidDel="00D90738" w:rsidRDefault="007C6A5F">
          <w:pPr>
            <w:pStyle w:val="TOC2"/>
            <w:tabs>
              <w:tab w:val="left" w:pos="907"/>
            </w:tabs>
            <w:rPr>
              <w:rFonts w:eastAsiaTheme="minorEastAsia"/>
            </w:rPr>
          </w:pPr>
        </w:p>
        <w:p w14:paraId="45031804" w14:textId="1ED798D8" w:rsidR="00BC0CB4" w:rsidRDefault="00BC0CB4">
          <w:r w:rsidRPr="4A73FFA5">
            <w:rPr>
              <w:b/>
              <w:bCs/>
              <w:noProof/>
            </w:rPr>
            <w:fldChar w:fldCharType="end"/>
          </w:r>
        </w:p>
      </w:sdtContent>
    </w:sdt>
    <w:p w14:paraId="44761822" w14:textId="77777777" w:rsidR="00184EB0" w:rsidRPr="006D0952" w:rsidRDefault="00184EB0" w:rsidP="006930F5">
      <w:pPr>
        <w:pStyle w:val="BodyText"/>
        <w:rPr>
          <w:rFonts w:cs="Arial"/>
        </w:rPr>
      </w:pPr>
    </w:p>
    <w:p w14:paraId="1F0F7A17" w14:textId="77777777" w:rsidR="006930F5" w:rsidRPr="006D0952" w:rsidRDefault="006930F5" w:rsidP="006930F5">
      <w:pPr>
        <w:pStyle w:val="BodyText"/>
        <w:rPr>
          <w:rFonts w:cs="Arial"/>
        </w:rPr>
      </w:pPr>
    </w:p>
    <w:p w14:paraId="2FCB8B17" w14:textId="347AA014" w:rsidR="006930F5" w:rsidRPr="006D0952" w:rsidRDefault="006930F5" w:rsidP="006930F5">
      <w:pPr>
        <w:pStyle w:val="BodyText"/>
        <w:rPr>
          <w:rFonts w:cs="Arial"/>
        </w:rPr>
      </w:pPr>
      <w:r w:rsidRPr="006D0952">
        <w:rPr>
          <w:rFonts w:cs="Arial"/>
        </w:rPr>
        <w:br w:type="page"/>
      </w:r>
    </w:p>
    <w:p w14:paraId="0F37FC84" w14:textId="18EFD20B" w:rsidR="007F09FB" w:rsidRDefault="007F09FB" w:rsidP="007F09FB">
      <w:pPr>
        <w:pStyle w:val="Heading2"/>
        <w:rPr>
          <w:b w:val="0"/>
          <w:bCs/>
          <w:sz w:val="44"/>
          <w:szCs w:val="44"/>
        </w:rPr>
      </w:pPr>
      <w:bookmarkStart w:id="2" w:name="_Toc136879004"/>
      <w:r w:rsidRPr="007F09FB">
        <w:rPr>
          <w:b w:val="0"/>
          <w:bCs/>
          <w:sz w:val="44"/>
          <w:szCs w:val="44"/>
        </w:rPr>
        <w:lastRenderedPageBreak/>
        <w:t>Definitions</w:t>
      </w:r>
      <w:bookmarkEnd w:id="2"/>
    </w:p>
    <w:p w14:paraId="4359A5B8" w14:textId="613766BF" w:rsidR="008A347A" w:rsidRDefault="008A347A" w:rsidP="008A347A">
      <w:pPr>
        <w:pStyle w:val="BodyText"/>
      </w:pPr>
    </w:p>
    <w:tbl>
      <w:tblPr>
        <w:tblW w:w="9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500"/>
      </w:tblGrid>
      <w:tr w:rsidR="008A347A" w:rsidRPr="00C57EE2" w14:paraId="615C7AC9" w14:textId="77777777" w:rsidTr="010B9A5D">
        <w:trPr>
          <w:cantSplit/>
          <w:trHeight w:val="300"/>
          <w:tblHeader/>
        </w:trPr>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C9EFF4A" w14:textId="77777777" w:rsidR="008A347A" w:rsidRPr="00FC77F3" w:rsidRDefault="008A347A">
            <w:pPr>
              <w:overflowPunct w:val="0"/>
              <w:autoSpaceDE w:val="0"/>
              <w:autoSpaceDN w:val="0"/>
              <w:adjustRightInd w:val="0"/>
              <w:spacing w:line="276" w:lineRule="auto"/>
              <w:ind w:right="-1"/>
              <w:textAlignment w:val="baseline"/>
              <w:rPr>
                <w:rFonts w:cs="Arial"/>
                <w:b/>
                <w:bCs/>
              </w:rPr>
            </w:pPr>
            <w:r w:rsidRPr="00FC77F3">
              <w:rPr>
                <w:rFonts w:cs="Arial"/>
                <w:b/>
                <w:bCs/>
              </w:rPr>
              <w:t>Phrase</w:t>
            </w:r>
          </w:p>
        </w:tc>
        <w:tc>
          <w:tcPr>
            <w:tcW w:w="750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AB4B3A4" w14:textId="77777777" w:rsidR="008A347A" w:rsidRPr="00FC77F3" w:rsidRDefault="008A347A">
            <w:pPr>
              <w:overflowPunct w:val="0"/>
              <w:autoSpaceDE w:val="0"/>
              <w:autoSpaceDN w:val="0"/>
              <w:adjustRightInd w:val="0"/>
              <w:spacing w:line="276" w:lineRule="auto"/>
              <w:ind w:right="-1"/>
              <w:textAlignment w:val="baseline"/>
              <w:rPr>
                <w:rFonts w:cs="Arial"/>
                <w:b/>
                <w:bCs/>
              </w:rPr>
            </w:pPr>
            <w:r w:rsidRPr="00FC77F3">
              <w:rPr>
                <w:rFonts w:cs="Arial"/>
                <w:b/>
                <w:bCs/>
              </w:rPr>
              <w:t>Definition</w:t>
            </w:r>
          </w:p>
        </w:tc>
      </w:tr>
      <w:tr w:rsidR="008A347A" w:rsidRPr="00E5354E" w:rsidDel="00487361" w14:paraId="29369955" w14:textId="77777777" w:rsidTr="010B9A5D">
        <w:trPr>
          <w:cantSplit/>
          <w:trHeight w:val="300"/>
        </w:trPr>
        <w:tc>
          <w:tcPr>
            <w:tcW w:w="1985" w:type="dxa"/>
            <w:shd w:val="clear" w:color="auto" w:fill="auto"/>
          </w:tcPr>
          <w:p w14:paraId="232729A6" w14:textId="77777777" w:rsidR="008A347A" w:rsidRPr="005A481A" w:rsidRDefault="008A347A">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Buyer</w:t>
            </w:r>
          </w:p>
        </w:tc>
        <w:tc>
          <w:tcPr>
            <w:tcW w:w="7500" w:type="dxa"/>
            <w:shd w:val="clear" w:color="auto" w:fill="auto"/>
          </w:tcPr>
          <w:p w14:paraId="30759089" w14:textId="77777777" w:rsidR="008A347A" w:rsidRPr="005A481A" w:rsidRDefault="008A347A">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Secretary of State for the Home Department.</w:t>
            </w:r>
          </w:p>
        </w:tc>
      </w:tr>
      <w:tr w:rsidR="00406CAB" w:rsidRPr="00E5354E" w14:paraId="080EC80B" w14:textId="77777777" w:rsidTr="010B9A5D">
        <w:trPr>
          <w:cantSplit/>
          <w:trHeight w:val="300"/>
        </w:trPr>
        <w:tc>
          <w:tcPr>
            <w:tcW w:w="1985" w:type="dxa"/>
            <w:shd w:val="clear" w:color="auto" w:fill="auto"/>
          </w:tcPr>
          <w:p w14:paraId="21F09887" w14:textId="05FEA744" w:rsidR="00406CAB" w:rsidRPr="005A481A" w:rsidRDefault="00406CAB">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 xml:space="preserve">Floating </w:t>
            </w:r>
            <w:r w:rsidR="25167F49" w:rsidRPr="010B9A5D">
              <w:rPr>
                <w:rFonts w:ascii="Arial" w:hAnsi="Arial" w:cs="Arial"/>
                <w:sz w:val="24"/>
                <w:szCs w:val="24"/>
              </w:rPr>
              <w:t>D</w:t>
            </w:r>
            <w:r w:rsidR="3A6F9D54" w:rsidRPr="010B9A5D">
              <w:rPr>
                <w:rFonts w:ascii="Arial" w:hAnsi="Arial" w:cs="Arial"/>
                <w:sz w:val="24"/>
                <w:szCs w:val="24"/>
              </w:rPr>
              <w:t>ock</w:t>
            </w:r>
          </w:p>
        </w:tc>
        <w:tc>
          <w:tcPr>
            <w:tcW w:w="7500" w:type="dxa"/>
            <w:shd w:val="clear" w:color="auto" w:fill="auto"/>
          </w:tcPr>
          <w:p w14:paraId="261829F8" w14:textId="64F7C7BD" w:rsidR="00406CAB" w:rsidRPr="005A481A" w:rsidRDefault="002D1826">
            <w:pPr>
              <w:overflowPunct w:val="0"/>
              <w:autoSpaceDE w:val="0"/>
              <w:autoSpaceDN w:val="0"/>
              <w:adjustRightInd w:val="0"/>
              <w:spacing w:line="276" w:lineRule="auto"/>
              <w:ind w:right="-1"/>
              <w:textAlignment w:val="baseline"/>
              <w:rPr>
                <w:rStyle w:val="CommentReference"/>
                <w:rFonts w:ascii="Arial" w:hAnsi="Arial" w:cs="Arial"/>
                <w:sz w:val="24"/>
                <w:szCs w:val="24"/>
              </w:rPr>
            </w:pPr>
            <w:r w:rsidRPr="4CE0020F">
              <w:rPr>
                <w:rStyle w:val="Emphasis"/>
                <w:rFonts w:ascii="Arial" w:hAnsi="Arial" w:cs="Arial"/>
                <w:i w:val="0"/>
                <w:iCs w:val="0"/>
                <w:color w:val="5F6368"/>
                <w:sz w:val="24"/>
                <w:szCs w:val="24"/>
                <w:shd w:val="clear" w:color="auto" w:fill="FFFFFF"/>
              </w:rPr>
              <w:t>Drive on dock</w:t>
            </w:r>
            <w:r w:rsidRPr="005A481A">
              <w:rPr>
                <w:rFonts w:ascii="Arial" w:hAnsi="Arial" w:cs="Arial"/>
                <w:color w:val="4D5156"/>
                <w:sz w:val="24"/>
                <w:szCs w:val="24"/>
                <w:shd w:val="clear" w:color="auto" w:fill="FFFFFF"/>
              </w:rPr>
              <w:t> in a modular system designed to meet our docking specifications. Driving the RHIB out and clear of the water</w:t>
            </w:r>
            <w:r w:rsidR="1738DCEA" w:rsidRPr="005A481A">
              <w:rPr>
                <w:rFonts w:ascii="Arial" w:hAnsi="Arial" w:cs="Arial"/>
                <w:color w:val="4D5156"/>
                <w:sz w:val="24"/>
                <w:szCs w:val="24"/>
                <w:shd w:val="clear" w:color="auto" w:fill="FFFFFF"/>
              </w:rPr>
              <w:t>.</w:t>
            </w:r>
            <w:r w:rsidRPr="005A481A">
              <w:rPr>
                <w:rFonts w:ascii="Arial" w:hAnsi="Arial" w:cs="Arial"/>
                <w:color w:val="4D5156"/>
                <w:sz w:val="24"/>
                <w:szCs w:val="24"/>
                <w:shd w:val="clear" w:color="auto" w:fill="FFFFFF"/>
              </w:rPr>
              <w:t xml:space="preserve"> To include a launching system</w:t>
            </w:r>
            <w:r w:rsidR="48E392B9" w:rsidRPr="005A481A">
              <w:rPr>
                <w:rStyle w:val="CommentReference"/>
                <w:rFonts w:ascii="Arial" w:hAnsi="Arial" w:cs="Arial"/>
                <w:sz w:val="24"/>
                <w:szCs w:val="24"/>
              </w:rPr>
              <w:t xml:space="preserve"> designed to deliver the RHIB from dock back to the water.</w:t>
            </w:r>
          </w:p>
        </w:tc>
      </w:tr>
      <w:tr w:rsidR="008A347A" w:rsidRPr="00E5354E" w14:paraId="7AB81CE0" w14:textId="77777777" w:rsidTr="010B9A5D">
        <w:trPr>
          <w:cantSplit/>
          <w:trHeight w:val="300"/>
        </w:trPr>
        <w:tc>
          <w:tcPr>
            <w:tcW w:w="1985" w:type="dxa"/>
            <w:shd w:val="clear" w:color="auto" w:fill="auto"/>
          </w:tcPr>
          <w:p w14:paraId="2CB0B0C0" w14:textId="77777777" w:rsidR="008A347A" w:rsidRPr="005A481A" w:rsidRDefault="008A347A">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Point of Contact</w:t>
            </w:r>
          </w:p>
        </w:tc>
        <w:tc>
          <w:tcPr>
            <w:tcW w:w="7500" w:type="dxa"/>
            <w:shd w:val="clear" w:color="auto" w:fill="auto"/>
          </w:tcPr>
          <w:p w14:paraId="11796F86" w14:textId="77777777" w:rsidR="008A347A" w:rsidRPr="005A481A" w:rsidRDefault="008A347A">
            <w:pPr>
              <w:overflowPunct w:val="0"/>
              <w:autoSpaceDE w:val="0"/>
              <w:autoSpaceDN w:val="0"/>
              <w:adjustRightInd w:val="0"/>
              <w:spacing w:line="276" w:lineRule="auto"/>
              <w:ind w:right="-1"/>
              <w:textAlignment w:val="baseline"/>
              <w:rPr>
                <w:rFonts w:ascii="Arial" w:hAnsi="Arial" w:cs="Arial"/>
                <w:sz w:val="24"/>
                <w:szCs w:val="24"/>
                <w:highlight w:val="yellow"/>
              </w:rPr>
            </w:pPr>
            <w:r w:rsidRPr="005A481A">
              <w:rPr>
                <w:rFonts w:ascii="Arial" w:hAnsi="Arial" w:cs="Arial"/>
                <w:sz w:val="24"/>
                <w:szCs w:val="24"/>
              </w:rPr>
              <w:t>A named individual, assigned by the Supplier, who acts as the Suppliers representative.</w:t>
            </w:r>
          </w:p>
        </w:tc>
      </w:tr>
      <w:tr w:rsidR="008A347A" w:rsidRPr="00E5354E" w14:paraId="1ED317EB" w14:textId="77777777" w:rsidTr="010B9A5D">
        <w:trPr>
          <w:cantSplit/>
          <w:trHeight w:val="300"/>
        </w:trPr>
        <w:tc>
          <w:tcPr>
            <w:tcW w:w="1985" w:type="dxa"/>
            <w:shd w:val="clear" w:color="auto" w:fill="auto"/>
          </w:tcPr>
          <w:p w14:paraId="0438BC3C" w14:textId="77777777" w:rsidR="008A347A" w:rsidRPr="005A481A" w:rsidRDefault="008A347A">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Port(s) of Entry</w:t>
            </w:r>
          </w:p>
        </w:tc>
        <w:tc>
          <w:tcPr>
            <w:tcW w:w="7500" w:type="dxa"/>
            <w:shd w:val="clear" w:color="auto" w:fill="auto"/>
          </w:tcPr>
          <w:p w14:paraId="0F99EAD8" w14:textId="3BD282E9" w:rsidR="008A347A" w:rsidRPr="005A481A" w:rsidRDefault="008021D5">
            <w:pPr>
              <w:overflowPunct w:val="0"/>
              <w:autoSpaceDE w:val="0"/>
              <w:autoSpaceDN w:val="0"/>
              <w:adjustRightInd w:val="0"/>
              <w:spacing w:line="276" w:lineRule="auto"/>
              <w:ind w:right="-1"/>
              <w:textAlignment w:val="baseline"/>
              <w:rPr>
                <w:rFonts w:ascii="Arial" w:hAnsi="Arial" w:cs="Arial"/>
                <w:sz w:val="24"/>
                <w:szCs w:val="24"/>
                <w:highlight w:val="yellow"/>
              </w:rPr>
            </w:pPr>
            <w:r w:rsidRPr="005A481A">
              <w:rPr>
                <w:rFonts w:ascii="Arial" w:hAnsi="Arial" w:cs="Arial"/>
                <w:sz w:val="24"/>
                <w:szCs w:val="24"/>
              </w:rPr>
              <w:t>Dover and a</w:t>
            </w:r>
            <w:r w:rsidR="00E417FA">
              <w:rPr>
                <w:rFonts w:ascii="Arial" w:hAnsi="Arial" w:cs="Arial"/>
                <w:sz w:val="24"/>
                <w:szCs w:val="24"/>
              </w:rPr>
              <w:t>n</w:t>
            </w:r>
            <w:r w:rsidRPr="005A481A">
              <w:rPr>
                <w:rFonts w:ascii="Arial" w:hAnsi="Arial" w:cs="Arial"/>
                <w:sz w:val="24"/>
                <w:szCs w:val="24"/>
              </w:rPr>
              <w:t>other harbour or marina where Border force maybe required to launch from within UK waters</w:t>
            </w:r>
            <w:r w:rsidR="00E417FA">
              <w:rPr>
                <w:rFonts w:ascii="Arial" w:hAnsi="Arial" w:cs="Arial"/>
                <w:sz w:val="24"/>
                <w:szCs w:val="24"/>
              </w:rPr>
              <w:t xml:space="preserve"> to be confirmed</w:t>
            </w:r>
            <w:r w:rsidRPr="005A481A">
              <w:rPr>
                <w:rFonts w:ascii="Arial" w:hAnsi="Arial" w:cs="Arial"/>
                <w:sz w:val="24"/>
                <w:szCs w:val="24"/>
              </w:rPr>
              <w:t>.</w:t>
            </w:r>
          </w:p>
        </w:tc>
      </w:tr>
      <w:tr w:rsidR="002D1826" w:rsidRPr="00E5354E" w14:paraId="0AFEBEFA" w14:textId="77777777" w:rsidTr="010B9A5D">
        <w:trPr>
          <w:cantSplit/>
          <w:trHeight w:val="300"/>
        </w:trPr>
        <w:tc>
          <w:tcPr>
            <w:tcW w:w="1985" w:type="dxa"/>
            <w:shd w:val="clear" w:color="auto" w:fill="auto"/>
          </w:tcPr>
          <w:p w14:paraId="20AA1594" w14:textId="7D71A973" w:rsidR="002D1826" w:rsidRPr="005A481A" w:rsidRDefault="002D1826">
            <w:pPr>
              <w:overflowPunct w:val="0"/>
              <w:autoSpaceDE w:val="0"/>
              <w:autoSpaceDN w:val="0"/>
              <w:adjustRightInd w:val="0"/>
              <w:spacing w:line="276" w:lineRule="auto"/>
              <w:ind w:right="-1"/>
              <w:textAlignment w:val="baseline"/>
              <w:rPr>
                <w:rFonts w:ascii="Arial" w:hAnsi="Arial" w:cs="Arial"/>
                <w:sz w:val="24"/>
                <w:szCs w:val="24"/>
              </w:rPr>
            </w:pPr>
            <w:r w:rsidRPr="005A481A">
              <w:rPr>
                <w:rFonts w:ascii="Arial" w:hAnsi="Arial" w:cs="Arial"/>
                <w:sz w:val="24"/>
                <w:szCs w:val="24"/>
              </w:rPr>
              <w:t>RHIB</w:t>
            </w:r>
          </w:p>
        </w:tc>
        <w:tc>
          <w:tcPr>
            <w:tcW w:w="7500" w:type="dxa"/>
            <w:shd w:val="clear" w:color="auto" w:fill="auto"/>
          </w:tcPr>
          <w:p w14:paraId="380AA23D" w14:textId="2F7E5487" w:rsidR="002D1826" w:rsidRPr="005A481A" w:rsidRDefault="002D1826">
            <w:pPr>
              <w:overflowPunct w:val="0"/>
              <w:autoSpaceDE w:val="0"/>
              <w:autoSpaceDN w:val="0"/>
              <w:adjustRightInd w:val="0"/>
              <w:spacing w:line="276" w:lineRule="auto"/>
              <w:ind w:right="-1"/>
              <w:textAlignment w:val="baseline"/>
              <w:rPr>
                <w:rFonts w:ascii="Arial" w:hAnsi="Arial" w:cs="Arial"/>
                <w:sz w:val="24"/>
                <w:szCs w:val="24"/>
                <w:highlight w:val="yellow"/>
              </w:rPr>
            </w:pPr>
            <w:r w:rsidRPr="4CE0020F">
              <w:rPr>
                <w:rFonts w:ascii="Arial" w:hAnsi="Arial" w:cs="Arial"/>
                <w:sz w:val="24"/>
                <w:szCs w:val="24"/>
              </w:rPr>
              <w:t xml:space="preserve">Rigid Hulled Inflatable Boat </w:t>
            </w:r>
          </w:p>
        </w:tc>
      </w:tr>
      <w:tr w:rsidR="008A347A" w:rsidRPr="00E5354E" w14:paraId="2E6E170A" w14:textId="77777777" w:rsidTr="010B9A5D">
        <w:trPr>
          <w:cantSplit/>
          <w:trHeight w:val="300"/>
        </w:trPr>
        <w:tc>
          <w:tcPr>
            <w:tcW w:w="1985" w:type="dxa"/>
            <w:shd w:val="clear" w:color="auto" w:fill="auto"/>
          </w:tcPr>
          <w:p w14:paraId="3354F953" w14:textId="1D3E3547" w:rsidR="008A347A" w:rsidRPr="005A481A" w:rsidRDefault="008A347A" w:rsidP="4CE0020F">
            <w:pPr>
              <w:overflowPunct w:val="0"/>
              <w:autoSpaceDE w:val="0"/>
              <w:autoSpaceDN w:val="0"/>
              <w:adjustRightInd w:val="0"/>
              <w:spacing w:line="276" w:lineRule="auto"/>
              <w:ind w:right="-1"/>
              <w:textAlignment w:val="baseline"/>
              <w:rPr>
                <w:rFonts w:ascii="Arial" w:hAnsi="Arial" w:cs="Arial"/>
                <w:sz w:val="24"/>
                <w:szCs w:val="24"/>
              </w:rPr>
            </w:pPr>
          </w:p>
          <w:p w14:paraId="49A74B2E" w14:textId="66C74165" w:rsidR="008A347A" w:rsidRPr="005A481A" w:rsidRDefault="616A2294" w:rsidP="4CE0020F">
            <w:pPr>
              <w:overflowPunct w:val="0"/>
              <w:autoSpaceDE w:val="0"/>
              <w:autoSpaceDN w:val="0"/>
              <w:adjustRightInd w:val="0"/>
              <w:spacing w:line="276" w:lineRule="auto"/>
              <w:ind w:right="-1"/>
              <w:textAlignment w:val="baseline"/>
              <w:rPr>
                <w:rFonts w:ascii="Arial" w:hAnsi="Arial" w:cs="Arial"/>
                <w:sz w:val="24"/>
                <w:szCs w:val="24"/>
              </w:rPr>
            </w:pPr>
            <w:r w:rsidRPr="4CE0020F">
              <w:rPr>
                <w:rFonts w:ascii="Arial" w:hAnsi="Arial" w:cs="Arial"/>
                <w:sz w:val="24"/>
                <w:szCs w:val="24"/>
              </w:rPr>
              <w:t>Set to Work</w:t>
            </w:r>
          </w:p>
        </w:tc>
        <w:tc>
          <w:tcPr>
            <w:tcW w:w="7500" w:type="dxa"/>
            <w:shd w:val="clear" w:color="auto" w:fill="auto"/>
          </w:tcPr>
          <w:p w14:paraId="31FC12E8" w14:textId="58294A91" w:rsidR="008A347A" w:rsidRPr="005A481A" w:rsidRDefault="59AC2FFC" w:rsidP="4CE0020F">
            <w:pPr>
              <w:overflowPunct w:val="0"/>
              <w:autoSpaceDE w:val="0"/>
              <w:autoSpaceDN w:val="0"/>
              <w:adjustRightInd w:val="0"/>
              <w:spacing w:line="276" w:lineRule="auto"/>
              <w:ind w:right="-1"/>
              <w:textAlignment w:val="baseline"/>
              <w:rPr>
                <w:rFonts w:ascii="Arial" w:hAnsi="Arial" w:cs="Arial"/>
                <w:color w:val="000000" w:themeColor="text1"/>
                <w:sz w:val="24"/>
                <w:szCs w:val="24"/>
              </w:rPr>
            </w:pPr>
            <w:r w:rsidRPr="4CE0020F">
              <w:rPr>
                <w:rFonts w:ascii="Arial" w:hAnsi="Arial" w:cs="Arial"/>
                <w:color w:val="000000" w:themeColor="text1"/>
                <w:sz w:val="24"/>
                <w:szCs w:val="24"/>
              </w:rPr>
              <w:t xml:space="preserve">Deliver, </w:t>
            </w:r>
            <w:proofErr w:type="gramStart"/>
            <w:r w:rsidRPr="4CE0020F">
              <w:rPr>
                <w:rFonts w:ascii="Arial" w:hAnsi="Arial" w:cs="Arial"/>
                <w:color w:val="000000" w:themeColor="text1"/>
                <w:sz w:val="24"/>
                <w:szCs w:val="24"/>
              </w:rPr>
              <w:t>assemble</w:t>
            </w:r>
            <w:proofErr w:type="gramEnd"/>
            <w:r w:rsidRPr="4CE0020F">
              <w:rPr>
                <w:rFonts w:ascii="Arial" w:hAnsi="Arial" w:cs="Arial"/>
                <w:color w:val="000000" w:themeColor="text1"/>
                <w:sz w:val="24"/>
                <w:szCs w:val="24"/>
              </w:rPr>
              <w:t xml:space="preserve"> and install ready to operate in a fully useable condition. </w:t>
            </w:r>
          </w:p>
        </w:tc>
      </w:tr>
    </w:tbl>
    <w:p w14:paraId="6F7D6DE7" w14:textId="7BE403BC" w:rsidR="010B9A5D" w:rsidRDefault="010B9A5D"/>
    <w:p w14:paraId="48B61D17" w14:textId="7C813259" w:rsidR="005A481A" w:rsidRPr="000D6550" w:rsidRDefault="006F4C93" w:rsidP="005A481A">
      <w:pPr>
        <w:pStyle w:val="Heading2"/>
        <w:numPr>
          <w:ilvl w:val="0"/>
          <w:numId w:val="14"/>
        </w:numPr>
        <w:rPr>
          <w:b w:val="0"/>
          <w:bCs/>
          <w:sz w:val="44"/>
          <w:szCs w:val="44"/>
        </w:rPr>
      </w:pPr>
      <w:bookmarkStart w:id="3" w:name="_Toc136879005"/>
      <w:bookmarkStart w:id="4" w:name="_Hlk120626756"/>
      <w:r w:rsidRPr="00184EB0">
        <w:rPr>
          <w:b w:val="0"/>
          <w:bCs/>
          <w:sz w:val="44"/>
          <w:szCs w:val="44"/>
        </w:rPr>
        <w:t>Background to the Buyer</w:t>
      </w:r>
      <w:bookmarkEnd w:id="3"/>
    </w:p>
    <w:p w14:paraId="00A52C9A" w14:textId="501699F9" w:rsidR="005A481A" w:rsidRDefault="005A481A" w:rsidP="005A481A">
      <w:pPr>
        <w:pStyle w:val="BodyText"/>
        <w:ind w:left="709" w:hanging="709"/>
      </w:pPr>
      <w:r>
        <w:t>1.1</w:t>
      </w:r>
      <w:r>
        <w:tab/>
        <w:t xml:space="preserve">The Buyer currently operates a </w:t>
      </w:r>
      <w:r w:rsidR="0C2DA821">
        <w:t xml:space="preserve">large </w:t>
      </w:r>
      <w:r>
        <w:t>fleet</w:t>
      </w:r>
      <w:r w:rsidR="00470840">
        <w:t>,</w:t>
      </w:r>
      <w:r>
        <w:t xml:space="preserve"> </w:t>
      </w:r>
      <w:r w:rsidR="00470840">
        <w:t xml:space="preserve">including </w:t>
      </w:r>
      <w:r w:rsidR="6374525E">
        <w:t>RHIB’s</w:t>
      </w:r>
      <w:r w:rsidR="00470840">
        <w:t>,</w:t>
      </w:r>
      <w:r>
        <w:t xml:space="preserve"> in both UK National and International waters. </w:t>
      </w:r>
    </w:p>
    <w:p w14:paraId="5BACCB70" w14:textId="77777777" w:rsidR="005A481A" w:rsidRPr="00184EB0" w:rsidRDefault="005A481A" w:rsidP="005A481A">
      <w:pPr>
        <w:pStyle w:val="BodyText"/>
        <w:ind w:left="709" w:hanging="709"/>
      </w:pPr>
      <w:r>
        <w:rPr>
          <w:rFonts w:cs="Arial"/>
          <w:color w:val="000000" w:themeColor="text1"/>
        </w:rPr>
        <w:t>1.2</w:t>
      </w:r>
      <w:r>
        <w:rPr>
          <w:rFonts w:cs="Arial"/>
          <w:color w:val="000000" w:themeColor="text1"/>
        </w:rPr>
        <w:tab/>
      </w:r>
      <w:r w:rsidRPr="00184EB0">
        <w:rPr>
          <w:rFonts w:cs="Arial"/>
          <w:color w:val="000000" w:themeColor="text1"/>
        </w:rPr>
        <w:t xml:space="preserve">The primary role of the </w:t>
      </w:r>
      <w:r>
        <w:rPr>
          <w:rFonts w:cs="Arial"/>
          <w:color w:val="000000" w:themeColor="text1"/>
        </w:rPr>
        <w:t>fleet is</w:t>
      </w:r>
      <w:r w:rsidRPr="00184EB0">
        <w:rPr>
          <w:rFonts w:cs="Arial"/>
          <w:color w:val="000000" w:themeColor="text1"/>
        </w:rPr>
        <w:t xml:space="preserve">: </w:t>
      </w:r>
    </w:p>
    <w:p w14:paraId="0F056A13" w14:textId="77777777" w:rsidR="005A481A" w:rsidRPr="00184EB0" w:rsidRDefault="005A481A" w:rsidP="005A481A">
      <w:pPr>
        <w:pStyle w:val="BodyText"/>
        <w:ind w:left="1418" w:hanging="709"/>
      </w:pPr>
      <w:r>
        <w:t>1.2.1</w:t>
      </w:r>
      <w:r>
        <w:tab/>
      </w:r>
      <w:r w:rsidRPr="00184EB0">
        <w:t>To provide a mobile, flexible, seaborne force capable of maintaining an effective deterrent against illegal immigration, smuggling and other breaches of the law administered by Border Force both within and outside the territorial waters of the UK in support of the UK’s national security strategy.</w:t>
      </w:r>
    </w:p>
    <w:p w14:paraId="5DC3066F" w14:textId="77777777" w:rsidR="005A481A" w:rsidRPr="00184EB0" w:rsidRDefault="005A481A" w:rsidP="005A481A">
      <w:pPr>
        <w:pStyle w:val="BodyText"/>
        <w:ind w:left="1418" w:hanging="709"/>
      </w:pPr>
      <w:r>
        <w:t>1.2.2</w:t>
      </w:r>
      <w:r>
        <w:tab/>
      </w:r>
      <w:r w:rsidRPr="00184EB0">
        <w:t>To increase maritime intelligence, undertake surveillance and improve international liaison in combating illegal immigration, the smuggling of drugs and movement of instruments of terrorism by sea.</w:t>
      </w:r>
    </w:p>
    <w:p w14:paraId="1DDABE9F" w14:textId="77777777" w:rsidR="005A481A" w:rsidRPr="00184EB0" w:rsidRDefault="005A481A" w:rsidP="005A481A">
      <w:pPr>
        <w:pStyle w:val="BodyText"/>
        <w:ind w:left="1418" w:hanging="709"/>
      </w:pPr>
      <w:r>
        <w:t>1.2.3</w:t>
      </w:r>
      <w:r>
        <w:tab/>
      </w:r>
      <w:r w:rsidRPr="00184EB0">
        <w:t>To intercept suspect vessels in territorial and international waters; and</w:t>
      </w:r>
    </w:p>
    <w:p w14:paraId="6BCF9B9F" w14:textId="77777777" w:rsidR="005A481A" w:rsidRPr="00184EB0" w:rsidRDefault="005A481A" w:rsidP="005A481A">
      <w:pPr>
        <w:pStyle w:val="BodyText"/>
        <w:ind w:left="1418" w:hanging="709"/>
      </w:pPr>
      <w:r>
        <w:lastRenderedPageBreak/>
        <w:t>1.2.4</w:t>
      </w:r>
      <w:r>
        <w:tab/>
      </w:r>
      <w:r w:rsidRPr="00184EB0">
        <w:t xml:space="preserve">To provide mutual assistance to EU countries, the Channel Isles, the Isle of </w:t>
      </w:r>
      <w:proofErr w:type="gramStart"/>
      <w:r w:rsidRPr="00184EB0">
        <w:t>Man</w:t>
      </w:r>
      <w:proofErr w:type="gramEnd"/>
      <w:r w:rsidRPr="00184EB0">
        <w:t xml:space="preserve"> and other partners on the UK border.</w:t>
      </w:r>
    </w:p>
    <w:p w14:paraId="16921601" w14:textId="2D338A4C" w:rsidR="005A481A" w:rsidRPr="00184EB0" w:rsidRDefault="005A481A" w:rsidP="005A481A">
      <w:pPr>
        <w:pStyle w:val="ListParagraph"/>
        <w:tabs>
          <w:tab w:val="left" w:pos="709"/>
        </w:tabs>
        <w:spacing w:after="0" w:line="276" w:lineRule="auto"/>
        <w:ind w:left="709" w:right="-1" w:hanging="709"/>
        <w:jc w:val="both"/>
        <w:rPr>
          <w:rFonts w:ascii="Arial" w:hAnsi="Arial" w:cs="Arial"/>
          <w:sz w:val="24"/>
          <w:szCs w:val="24"/>
        </w:rPr>
      </w:pPr>
      <w:r>
        <w:rPr>
          <w:rFonts w:ascii="Arial" w:hAnsi="Arial" w:cs="Arial"/>
          <w:sz w:val="24"/>
          <w:szCs w:val="24"/>
        </w:rPr>
        <w:t>1.3</w:t>
      </w:r>
      <w:r>
        <w:rPr>
          <w:rFonts w:ascii="Arial" w:hAnsi="Arial" w:cs="Arial"/>
          <w:sz w:val="24"/>
          <w:szCs w:val="24"/>
        </w:rPr>
        <w:tab/>
      </w:r>
      <w:r w:rsidRPr="00184EB0">
        <w:rPr>
          <w:rFonts w:ascii="Arial" w:hAnsi="Arial" w:cs="Arial"/>
          <w:sz w:val="24"/>
          <w:szCs w:val="24"/>
        </w:rPr>
        <w:t xml:space="preserve">In addition to these primary responsibilities, Border Force also undertake tasks on behalf of the Ministry of Defence, Maritime and Coastguard </w:t>
      </w:r>
      <w:r w:rsidR="00A12926">
        <w:rPr>
          <w:rFonts w:ascii="Arial" w:hAnsi="Arial" w:cs="Arial"/>
          <w:sz w:val="24"/>
          <w:szCs w:val="24"/>
        </w:rPr>
        <w:t>Agency</w:t>
      </w:r>
      <w:r w:rsidRPr="00184EB0">
        <w:rPr>
          <w:rFonts w:ascii="Arial" w:hAnsi="Arial" w:cs="Arial"/>
          <w:sz w:val="24"/>
          <w:szCs w:val="24"/>
        </w:rPr>
        <w:t>, National Crime Agency, Police and UK Fisheries Agencies.</w:t>
      </w:r>
    </w:p>
    <w:p w14:paraId="4DF4EA73" w14:textId="12811919" w:rsidR="008A347A" w:rsidRDefault="00184EB0" w:rsidP="008A347A">
      <w:pPr>
        <w:pStyle w:val="Heading2"/>
        <w:rPr>
          <w:b w:val="0"/>
          <w:bCs/>
          <w:sz w:val="44"/>
          <w:szCs w:val="44"/>
        </w:rPr>
      </w:pPr>
      <w:bookmarkStart w:id="5" w:name="_Toc136879006"/>
      <w:r>
        <w:rPr>
          <w:b w:val="0"/>
          <w:bCs/>
          <w:sz w:val="44"/>
          <w:szCs w:val="44"/>
        </w:rPr>
        <w:t>2.</w:t>
      </w:r>
      <w:r>
        <w:rPr>
          <w:b w:val="0"/>
          <w:bCs/>
          <w:sz w:val="44"/>
          <w:szCs w:val="44"/>
        </w:rPr>
        <w:tab/>
      </w:r>
      <w:r w:rsidRPr="00184EB0">
        <w:rPr>
          <w:b w:val="0"/>
          <w:bCs/>
          <w:sz w:val="44"/>
          <w:szCs w:val="44"/>
        </w:rPr>
        <w:t>Background to the Requirement</w:t>
      </w:r>
      <w:bookmarkEnd w:id="5"/>
    </w:p>
    <w:p w14:paraId="4443D45B" w14:textId="77777777" w:rsidR="006F4C93" w:rsidRPr="006F4C93" w:rsidRDefault="006F4C93" w:rsidP="006F4C93">
      <w:pPr>
        <w:pStyle w:val="BodyText"/>
      </w:pPr>
    </w:p>
    <w:p w14:paraId="4F3FDCF9" w14:textId="33CE73F4" w:rsidR="00F52AE2" w:rsidRPr="006421FE" w:rsidRDefault="008A347A" w:rsidP="010B9A5D">
      <w:pPr>
        <w:pStyle w:val="BodyText"/>
        <w:ind w:left="709" w:hanging="709"/>
      </w:pPr>
      <w:r>
        <w:t>2.1</w:t>
      </w:r>
      <w:r>
        <w:tab/>
      </w:r>
      <w:r w:rsidR="005A481A">
        <w:t xml:space="preserve">The Secretary of State for the Home Department acting through Border Force (referred to hereafter as the “Buyer”) requires a floating dock system to lift </w:t>
      </w:r>
      <w:r w:rsidR="3773FACA">
        <w:t xml:space="preserve">a 7.5 m long, 2.6m wide 3000 kg </w:t>
      </w:r>
      <w:r w:rsidR="56EDF05D">
        <w:t>RHIB</w:t>
      </w:r>
      <w:r w:rsidR="3773FACA">
        <w:t xml:space="preserve"> </w:t>
      </w:r>
      <w:r w:rsidR="005A481A">
        <w:t>clear of the water</w:t>
      </w:r>
      <w:bookmarkEnd w:id="4"/>
      <w:r w:rsidR="2229C7D3">
        <w:t xml:space="preserve">. </w:t>
      </w:r>
    </w:p>
    <w:p w14:paraId="3483F1C1" w14:textId="7FD35A6F" w:rsidR="00921F7A" w:rsidRPr="00BC0CB4" w:rsidRDefault="00BC0CB4" w:rsidP="4CE0020F">
      <w:pPr>
        <w:pStyle w:val="Heading2"/>
        <w:rPr>
          <w:b w:val="0"/>
          <w:sz w:val="44"/>
          <w:szCs w:val="44"/>
        </w:rPr>
      </w:pPr>
      <w:bookmarkStart w:id="6" w:name="_Toc136879007"/>
      <w:r w:rsidRPr="4CE0020F">
        <w:rPr>
          <w:b w:val="0"/>
          <w:sz w:val="44"/>
          <w:szCs w:val="44"/>
        </w:rPr>
        <w:t>3.</w:t>
      </w:r>
      <w:r>
        <w:tab/>
      </w:r>
      <w:r w:rsidRPr="4CE0020F">
        <w:rPr>
          <w:b w:val="0"/>
          <w:sz w:val="44"/>
          <w:szCs w:val="44"/>
        </w:rPr>
        <w:t>Requirement</w:t>
      </w:r>
      <w:bookmarkEnd w:id="6"/>
    </w:p>
    <w:p w14:paraId="16E9FCC4" w14:textId="075A9B38" w:rsidR="0080321B" w:rsidRDefault="00BC0CB4" w:rsidP="000D6550">
      <w:pPr>
        <w:pStyle w:val="BodyText"/>
        <w:ind w:left="709" w:hanging="709"/>
      </w:pPr>
      <w:r>
        <w:t>3.1</w:t>
      </w:r>
      <w:r>
        <w:tab/>
      </w:r>
      <w:r w:rsidR="00503165">
        <w:t xml:space="preserve">The Supplier shall supply </w:t>
      </w:r>
      <w:r w:rsidR="00993B03">
        <w:t xml:space="preserve">and </w:t>
      </w:r>
      <w:r w:rsidR="0001BB76">
        <w:t xml:space="preserve">assemble at Dover </w:t>
      </w:r>
      <w:r w:rsidR="00993B03">
        <w:t xml:space="preserve">the floating dock and all associated equipment described </w:t>
      </w:r>
      <w:r w:rsidR="00FE2DA7">
        <w:t>in Section 4 The Item.</w:t>
      </w:r>
    </w:p>
    <w:p w14:paraId="1C210753" w14:textId="2E98163C" w:rsidR="0068485F" w:rsidRPr="006421FE" w:rsidRDefault="00E2066F" w:rsidP="009A2FDA">
      <w:pPr>
        <w:pStyle w:val="BodyText"/>
        <w:ind w:left="709" w:hanging="709"/>
      </w:pPr>
      <w:r>
        <w:t>3.</w:t>
      </w:r>
      <w:r w:rsidR="000D6550">
        <w:t>2</w:t>
      </w:r>
      <w:r>
        <w:tab/>
      </w:r>
      <w:r w:rsidR="009A2FDA">
        <w:t>By submitting a quote</w:t>
      </w:r>
      <w:r w:rsidR="0EEF4708">
        <w:t xml:space="preserve"> to sell outright</w:t>
      </w:r>
      <w:r w:rsidR="009A2FDA">
        <w:t>, the Supplier agrees to deliver the f</w:t>
      </w:r>
      <w:r w:rsidR="00FE2DA7">
        <w:t>loating dock</w:t>
      </w:r>
      <w:r w:rsidR="009A2FDA">
        <w:t xml:space="preserve"> to the address in </w:t>
      </w:r>
      <w:r w:rsidR="00FE2DA7">
        <w:t>Section 6</w:t>
      </w:r>
      <w:r w:rsidR="002C4DCB">
        <w:t>.</w:t>
      </w:r>
    </w:p>
    <w:p w14:paraId="1CBAB428" w14:textId="38502E79" w:rsidR="0080321B" w:rsidRDefault="001D00F2" w:rsidP="4CE0020F">
      <w:pPr>
        <w:pStyle w:val="Heading2"/>
        <w:rPr>
          <w:b w:val="0"/>
          <w:sz w:val="44"/>
          <w:szCs w:val="44"/>
        </w:rPr>
      </w:pPr>
      <w:bookmarkStart w:id="7" w:name="_4._The_Fenders"/>
      <w:bookmarkStart w:id="8" w:name="_Toc136879008"/>
      <w:bookmarkEnd w:id="7"/>
      <w:r w:rsidRPr="4CE0020F">
        <w:rPr>
          <w:b w:val="0"/>
          <w:sz w:val="44"/>
          <w:szCs w:val="44"/>
        </w:rPr>
        <w:t>4.</w:t>
      </w:r>
      <w:r>
        <w:tab/>
      </w:r>
      <w:r w:rsidRPr="4CE0020F">
        <w:rPr>
          <w:b w:val="0"/>
          <w:sz w:val="44"/>
          <w:szCs w:val="44"/>
        </w:rPr>
        <w:t xml:space="preserve">The </w:t>
      </w:r>
      <w:r w:rsidR="005A481A" w:rsidRPr="4CE0020F">
        <w:rPr>
          <w:b w:val="0"/>
          <w:sz w:val="44"/>
          <w:szCs w:val="44"/>
        </w:rPr>
        <w:t>Modular Floating Dock</w:t>
      </w:r>
      <w:bookmarkEnd w:id="8"/>
    </w:p>
    <w:p w14:paraId="3FF22621" w14:textId="493FADAD" w:rsidR="00503165" w:rsidRDefault="00503165" w:rsidP="4CE0020F">
      <w:pPr>
        <w:pStyle w:val="CommentText"/>
        <w:rPr>
          <w:rFonts w:ascii="Arial" w:hAnsi="Arial" w:cs="Arial"/>
          <w:sz w:val="24"/>
          <w:szCs w:val="24"/>
        </w:rPr>
      </w:pPr>
      <w:r w:rsidRPr="4CE0020F">
        <w:rPr>
          <w:rFonts w:ascii="Arial" w:hAnsi="Arial" w:cs="Arial"/>
          <w:sz w:val="24"/>
          <w:szCs w:val="24"/>
        </w:rPr>
        <w:t>4.1</w:t>
      </w:r>
      <w:r w:rsidR="0080321B" w:rsidRPr="4CE0020F">
        <w:rPr>
          <w:rFonts w:cs="Arial"/>
        </w:rPr>
        <w:t xml:space="preserve">      </w:t>
      </w:r>
      <w:r w:rsidR="008021D5" w:rsidRPr="4CE0020F">
        <w:rPr>
          <w:rFonts w:ascii="Arial" w:hAnsi="Arial" w:cs="Arial"/>
          <w:sz w:val="24"/>
          <w:szCs w:val="24"/>
        </w:rPr>
        <w:t xml:space="preserve">Modular Floating Dock. This is to accommodate </w:t>
      </w:r>
      <w:r w:rsidR="008021D5" w:rsidRPr="73E1C556">
        <w:rPr>
          <w:rFonts w:ascii="Arial" w:hAnsi="Arial" w:cs="Arial"/>
          <w:sz w:val="24"/>
          <w:szCs w:val="24"/>
        </w:rPr>
        <w:t>a</w:t>
      </w:r>
      <w:r w:rsidR="068511F9" w:rsidRPr="73E1C556">
        <w:rPr>
          <w:rFonts w:ascii="Arial" w:hAnsi="Arial" w:cs="Arial"/>
          <w:sz w:val="24"/>
          <w:szCs w:val="24"/>
        </w:rPr>
        <w:t>n</w:t>
      </w:r>
      <w:r w:rsidR="008021D5" w:rsidRPr="4CE0020F">
        <w:rPr>
          <w:rFonts w:ascii="Arial" w:hAnsi="Arial" w:cs="Arial"/>
          <w:sz w:val="24"/>
          <w:szCs w:val="24"/>
        </w:rPr>
        <w:t xml:space="preserve"> MST 7.5m SR Sea Boat as </w:t>
      </w:r>
      <w:r w:rsidR="00A775BD" w:rsidRPr="4CE0020F">
        <w:rPr>
          <w:rFonts w:ascii="Arial" w:hAnsi="Arial" w:cs="Arial"/>
          <w:sz w:val="24"/>
          <w:szCs w:val="24"/>
        </w:rPr>
        <w:t xml:space="preserve">  </w:t>
      </w:r>
      <w:r w:rsidR="008021D5" w:rsidRPr="4CE0020F">
        <w:rPr>
          <w:rFonts w:ascii="Arial" w:hAnsi="Arial" w:cs="Arial"/>
          <w:sz w:val="24"/>
          <w:szCs w:val="24"/>
        </w:rPr>
        <w:t xml:space="preserve">owned by Border Force Maritime Command. </w:t>
      </w:r>
    </w:p>
    <w:p w14:paraId="34820ACC" w14:textId="7E6A0107" w:rsidR="008021D5" w:rsidRDefault="008021D5" w:rsidP="4CE0020F">
      <w:pPr>
        <w:pStyle w:val="CommentText"/>
        <w:rPr>
          <w:rFonts w:ascii="Arial" w:hAnsi="Arial" w:cs="Arial"/>
          <w:sz w:val="24"/>
          <w:szCs w:val="24"/>
        </w:rPr>
      </w:pPr>
      <w:r w:rsidRPr="4CE0020F">
        <w:rPr>
          <w:rFonts w:ascii="Arial" w:hAnsi="Arial" w:cs="Arial"/>
          <w:sz w:val="24"/>
          <w:szCs w:val="24"/>
        </w:rPr>
        <w:t xml:space="preserve">The Dock should have sufficient floats and buoyancy to allow the vessel to be driven onto and secured. </w:t>
      </w:r>
    </w:p>
    <w:p w14:paraId="3DF1766B" w14:textId="464CB778" w:rsidR="008021D5" w:rsidRDefault="008021D5" w:rsidP="4CE0020F">
      <w:pPr>
        <w:pStyle w:val="CommentText"/>
        <w:rPr>
          <w:rFonts w:ascii="Arial" w:hAnsi="Arial" w:cs="Arial"/>
          <w:sz w:val="24"/>
          <w:szCs w:val="24"/>
        </w:rPr>
      </w:pPr>
      <w:r w:rsidRPr="4CE0020F">
        <w:rPr>
          <w:rFonts w:ascii="Arial" w:hAnsi="Arial" w:cs="Arial"/>
          <w:sz w:val="24"/>
          <w:szCs w:val="24"/>
        </w:rPr>
        <w:t>Th</w:t>
      </w:r>
      <w:r w:rsidR="23BF688D" w:rsidRPr="4CE0020F">
        <w:rPr>
          <w:rFonts w:ascii="Arial" w:hAnsi="Arial" w:cs="Arial"/>
          <w:sz w:val="24"/>
          <w:szCs w:val="24"/>
        </w:rPr>
        <w:t>e dock</w:t>
      </w:r>
      <w:r w:rsidR="00D4005F">
        <w:rPr>
          <w:rFonts w:ascii="Arial" w:hAnsi="Arial" w:cs="Arial"/>
          <w:sz w:val="24"/>
          <w:szCs w:val="24"/>
        </w:rPr>
        <w:t xml:space="preserve"> </w:t>
      </w:r>
      <w:r w:rsidRPr="4CE0020F" w:rsidDel="008021D5">
        <w:rPr>
          <w:rFonts w:ascii="Arial" w:hAnsi="Arial" w:cs="Arial"/>
          <w:sz w:val="24"/>
          <w:szCs w:val="24"/>
        </w:rPr>
        <w:t>s</w:t>
      </w:r>
      <w:r w:rsidRPr="4CE0020F">
        <w:rPr>
          <w:rFonts w:ascii="Arial" w:hAnsi="Arial" w:cs="Arial"/>
          <w:sz w:val="24"/>
          <w:szCs w:val="24"/>
        </w:rPr>
        <w:t xml:space="preserve">hould include a winch array and sufficient lines for re-floating the vessel safely. </w:t>
      </w:r>
    </w:p>
    <w:p w14:paraId="1CB7CE41" w14:textId="312F91A4" w:rsidR="6D99272D" w:rsidRDefault="6D99272D" w:rsidP="4CE0020F">
      <w:pPr>
        <w:pStyle w:val="CommentText"/>
        <w:rPr>
          <w:rFonts w:ascii="Arial" w:hAnsi="Arial" w:cs="Arial"/>
          <w:sz w:val="24"/>
          <w:szCs w:val="24"/>
        </w:rPr>
      </w:pPr>
      <w:r w:rsidRPr="4CE0020F">
        <w:rPr>
          <w:rFonts w:ascii="Arial" w:hAnsi="Arial" w:cs="Arial"/>
          <w:sz w:val="24"/>
          <w:szCs w:val="24"/>
        </w:rPr>
        <w:t xml:space="preserve">The dock should </w:t>
      </w:r>
      <w:r w:rsidR="68F60976" w:rsidRPr="010B9A5D">
        <w:rPr>
          <w:rFonts w:ascii="Arial" w:hAnsi="Arial" w:cs="Arial"/>
          <w:sz w:val="24"/>
          <w:szCs w:val="24"/>
        </w:rPr>
        <w:t>provide</w:t>
      </w:r>
      <w:r w:rsidR="008021D5" w:rsidRPr="4CE0020F" w:rsidDel="00D4005F">
        <w:rPr>
          <w:rFonts w:ascii="Arial" w:hAnsi="Arial" w:cs="Arial"/>
          <w:sz w:val="24"/>
          <w:szCs w:val="24"/>
        </w:rPr>
        <w:t xml:space="preserve"> </w:t>
      </w:r>
      <w:r w:rsidR="008021D5" w:rsidRPr="4CE0020F">
        <w:rPr>
          <w:rFonts w:ascii="Arial" w:hAnsi="Arial" w:cs="Arial"/>
          <w:sz w:val="24"/>
          <w:szCs w:val="24"/>
        </w:rPr>
        <w:t xml:space="preserve">sufficient support to the keel and the chines of the vessel, so allowing it sit on an even and balanced keel. </w:t>
      </w:r>
      <w:r w:rsidR="00A775BD" w:rsidRPr="4CE0020F">
        <w:rPr>
          <w:rFonts w:ascii="Arial" w:hAnsi="Arial" w:cs="Arial"/>
          <w:sz w:val="24"/>
          <w:szCs w:val="24"/>
        </w:rPr>
        <w:t xml:space="preserve">  </w:t>
      </w:r>
    </w:p>
    <w:p w14:paraId="7A733977" w14:textId="5BF79E40" w:rsidR="008021D5" w:rsidRDefault="008021D5" w:rsidP="4CE0020F">
      <w:pPr>
        <w:pStyle w:val="CommentText"/>
        <w:rPr>
          <w:rFonts w:ascii="Arial" w:eastAsia="Arial" w:hAnsi="Arial" w:cs="Arial"/>
          <w:sz w:val="24"/>
          <w:szCs w:val="24"/>
        </w:rPr>
      </w:pPr>
      <w:r w:rsidRPr="4CE0020F">
        <w:rPr>
          <w:rFonts w:ascii="Arial" w:hAnsi="Arial" w:cs="Arial"/>
          <w:sz w:val="24"/>
          <w:szCs w:val="24"/>
        </w:rPr>
        <w:t>The</w:t>
      </w:r>
      <w:r w:rsidR="5ADFD36A" w:rsidRPr="4CE0020F">
        <w:rPr>
          <w:rFonts w:ascii="Arial" w:hAnsi="Arial" w:cs="Arial"/>
          <w:sz w:val="24"/>
          <w:szCs w:val="24"/>
        </w:rPr>
        <w:t xml:space="preserve"> buyer does not wish to purchase </w:t>
      </w:r>
      <w:r w:rsidRPr="4CE0020F">
        <w:rPr>
          <w:rFonts w:ascii="Arial" w:hAnsi="Arial" w:cs="Arial"/>
          <w:sz w:val="24"/>
          <w:szCs w:val="24"/>
        </w:rPr>
        <w:t>an electrical submersible system.</w:t>
      </w:r>
      <w:r>
        <w:t xml:space="preserve"> </w:t>
      </w:r>
      <w:r w:rsidR="200F07C6" w:rsidRPr="010B9A5D">
        <w:rPr>
          <w:rFonts w:ascii="Arial" w:eastAsia="Arial" w:hAnsi="Arial" w:cs="Arial"/>
          <w:sz w:val="24"/>
          <w:szCs w:val="24"/>
        </w:rPr>
        <w:t>The Authority</w:t>
      </w:r>
      <w:r w:rsidR="200F07C6" w:rsidRPr="4CE0020F">
        <w:rPr>
          <w:rFonts w:ascii="Calibri" w:eastAsia="Calibri" w:hAnsi="Calibri" w:cs="Calibri"/>
          <w:sz w:val="22"/>
          <w:szCs w:val="22"/>
        </w:rPr>
        <w:t xml:space="preserve"> </w:t>
      </w:r>
      <w:r w:rsidR="200F07C6" w:rsidRPr="010B9A5D">
        <w:rPr>
          <w:rFonts w:ascii="Arial" w:eastAsia="Arial" w:hAnsi="Arial" w:cs="Arial"/>
          <w:sz w:val="24"/>
          <w:szCs w:val="24"/>
        </w:rPr>
        <w:t xml:space="preserve">requires </w:t>
      </w:r>
      <w:r w:rsidR="00547B58">
        <w:rPr>
          <w:rFonts w:ascii="Arial" w:eastAsia="Arial" w:hAnsi="Arial" w:cs="Arial"/>
          <w:sz w:val="24"/>
          <w:szCs w:val="24"/>
        </w:rPr>
        <w:t>o</w:t>
      </w:r>
      <w:r w:rsidR="002E7904">
        <w:rPr>
          <w:rFonts w:ascii="Arial" w:eastAsia="Arial" w:hAnsi="Arial" w:cs="Arial"/>
          <w:sz w:val="24"/>
          <w:szCs w:val="24"/>
        </w:rPr>
        <w:t>ne</w:t>
      </w:r>
      <w:r w:rsidR="00547B58" w:rsidRPr="010B9A5D">
        <w:rPr>
          <w:rFonts w:ascii="Arial" w:eastAsia="Arial" w:hAnsi="Arial" w:cs="Arial"/>
          <w:sz w:val="24"/>
          <w:szCs w:val="24"/>
        </w:rPr>
        <w:t xml:space="preserve"> </w:t>
      </w:r>
      <w:r w:rsidR="200F07C6" w:rsidRPr="010B9A5D">
        <w:rPr>
          <w:rFonts w:ascii="Arial" w:eastAsia="Arial" w:hAnsi="Arial" w:cs="Arial"/>
          <w:sz w:val="24"/>
          <w:szCs w:val="24"/>
        </w:rPr>
        <w:t>complete floating dock system.</w:t>
      </w:r>
    </w:p>
    <w:p w14:paraId="04082C90" w14:textId="37A8A4F1" w:rsidR="200F07C6" w:rsidRDefault="200F07C6" w:rsidP="010B9A5D">
      <w:pPr>
        <w:spacing w:after="0"/>
        <w:rPr>
          <w:rFonts w:ascii="Arial" w:eastAsia="Arial" w:hAnsi="Arial" w:cs="Arial"/>
          <w:sz w:val="24"/>
          <w:szCs w:val="24"/>
        </w:rPr>
      </w:pPr>
      <w:r w:rsidRPr="010B9A5D">
        <w:rPr>
          <w:rFonts w:ascii="Arial" w:eastAsia="Arial" w:hAnsi="Arial" w:cs="Arial"/>
          <w:sz w:val="24"/>
          <w:szCs w:val="24"/>
        </w:rPr>
        <w:t>Each system must be suitable for regular use of a SMST 7.5m SR Sea Boat.</w:t>
      </w:r>
    </w:p>
    <w:p w14:paraId="6993978C" w14:textId="3D82BAB9" w:rsidR="200F07C6" w:rsidRDefault="200F07C6" w:rsidP="010B9A5D">
      <w:pPr>
        <w:spacing w:after="0"/>
        <w:rPr>
          <w:rFonts w:ascii="Arial" w:eastAsia="Arial" w:hAnsi="Arial" w:cs="Arial"/>
          <w:sz w:val="24"/>
          <w:szCs w:val="24"/>
        </w:rPr>
      </w:pPr>
      <w:r w:rsidRPr="010B9A5D">
        <w:rPr>
          <w:rFonts w:ascii="Arial" w:eastAsia="Arial" w:hAnsi="Arial" w:cs="Arial"/>
          <w:sz w:val="24"/>
          <w:szCs w:val="24"/>
        </w:rPr>
        <w:t xml:space="preserve">Each system will be constructed in modular format to allow change of layout and easy removal </w:t>
      </w:r>
      <w:r w:rsidR="77BBDB4B" w:rsidRPr="010B9A5D">
        <w:rPr>
          <w:rFonts w:ascii="Arial" w:eastAsia="Arial" w:hAnsi="Arial" w:cs="Arial"/>
          <w:sz w:val="24"/>
          <w:szCs w:val="24"/>
        </w:rPr>
        <w:t xml:space="preserve">by manual operation only </w:t>
      </w:r>
      <w:r w:rsidRPr="010B9A5D">
        <w:rPr>
          <w:rFonts w:ascii="Arial" w:eastAsia="Arial" w:hAnsi="Arial" w:cs="Arial"/>
          <w:sz w:val="24"/>
          <w:szCs w:val="24"/>
        </w:rPr>
        <w:t>and transport</w:t>
      </w:r>
      <w:r w:rsidR="4CFE8717" w:rsidRPr="010B9A5D">
        <w:rPr>
          <w:rFonts w:ascii="Arial" w:eastAsia="Arial" w:hAnsi="Arial" w:cs="Arial"/>
          <w:sz w:val="24"/>
          <w:szCs w:val="24"/>
        </w:rPr>
        <w:t>ed.</w:t>
      </w:r>
    </w:p>
    <w:p w14:paraId="1BDFCC72" w14:textId="77777777" w:rsidR="000B0EC0" w:rsidRDefault="000B0EC0" w:rsidP="010B9A5D">
      <w:pPr>
        <w:spacing w:after="0"/>
        <w:rPr>
          <w:rFonts w:ascii="Arial" w:eastAsia="Arial" w:hAnsi="Arial" w:cs="Arial"/>
          <w:sz w:val="24"/>
          <w:szCs w:val="24"/>
        </w:rPr>
      </w:pPr>
    </w:p>
    <w:p w14:paraId="7D362175" w14:textId="5D1FDB13" w:rsidR="200F07C6" w:rsidRDefault="200F07C6" w:rsidP="010B9A5D">
      <w:pPr>
        <w:spacing w:after="0"/>
        <w:rPr>
          <w:rFonts w:ascii="Arial" w:eastAsia="Arial" w:hAnsi="Arial" w:cs="Arial"/>
          <w:sz w:val="24"/>
          <w:szCs w:val="24"/>
        </w:rPr>
      </w:pPr>
      <w:r w:rsidRPr="010B9A5D">
        <w:rPr>
          <w:rFonts w:ascii="Arial" w:eastAsia="Arial" w:hAnsi="Arial" w:cs="Arial"/>
          <w:sz w:val="24"/>
          <w:szCs w:val="24"/>
        </w:rPr>
        <w:t xml:space="preserve">Each system must be able to support a 3000kg </w:t>
      </w:r>
      <w:r w:rsidR="7A02AFE7" w:rsidRPr="010B9A5D">
        <w:rPr>
          <w:rFonts w:ascii="Arial" w:eastAsia="Arial" w:hAnsi="Arial" w:cs="Arial"/>
          <w:sz w:val="24"/>
          <w:szCs w:val="24"/>
        </w:rPr>
        <w:t>RHIB</w:t>
      </w:r>
      <w:r w:rsidRPr="010B9A5D">
        <w:rPr>
          <w:rFonts w:ascii="Arial" w:eastAsia="Arial" w:hAnsi="Arial" w:cs="Arial"/>
          <w:sz w:val="24"/>
          <w:szCs w:val="24"/>
        </w:rPr>
        <w:t xml:space="preserve"> and allow access by two persons on either side, while remaining stable.</w:t>
      </w:r>
    </w:p>
    <w:p w14:paraId="4DF522DD" w14:textId="5CE894BC" w:rsidR="31BD64EA" w:rsidRDefault="2EF6772F" w:rsidP="4CE0020F">
      <w:pPr>
        <w:spacing w:after="0"/>
        <w:rPr>
          <w:rFonts w:ascii="Calibri" w:eastAsia="Calibri" w:hAnsi="Calibri" w:cs="Calibri"/>
        </w:rPr>
      </w:pPr>
      <w:r w:rsidRPr="010B9A5D">
        <w:rPr>
          <w:rFonts w:ascii="Arial" w:eastAsia="Arial" w:hAnsi="Arial" w:cs="Arial"/>
          <w:sz w:val="24"/>
          <w:szCs w:val="24"/>
        </w:rPr>
        <w:lastRenderedPageBreak/>
        <w:t>Supplier to provide all</w:t>
      </w:r>
      <w:r w:rsidR="31BD64EA" w:rsidRPr="010B9A5D">
        <w:rPr>
          <w:rFonts w:ascii="Arial" w:eastAsia="Arial" w:hAnsi="Arial" w:cs="Arial"/>
          <w:sz w:val="24"/>
          <w:szCs w:val="24"/>
        </w:rPr>
        <w:t xml:space="preserve"> additional fixings or tools required to </w:t>
      </w:r>
      <w:r w:rsidR="327EEE13" w:rsidRPr="010B9A5D">
        <w:rPr>
          <w:rFonts w:ascii="Arial" w:eastAsia="Arial" w:hAnsi="Arial" w:cs="Arial"/>
          <w:sz w:val="24"/>
          <w:szCs w:val="24"/>
        </w:rPr>
        <w:t>disassemble</w:t>
      </w:r>
      <w:r w:rsidR="31BD64EA" w:rsidRPr="010B9A5D">
        <w:rPr>
          <w:rFonts w:ascii="Arial" w:eastAsia="Arial" w:hAnsi="Arial" w:cs="Arial"/>
          <w:sz w:val="24"/>
          <w:szCs w:val="24"/>
        </w:rPr>
        <w:t xml:space="preserve"> the dock, transport it to another location and re-assemble.</w:t>
      </w:r>
      <w:r w:rsidR="31BD64EA" w:rsidRPr="4CE0020F">
        <w:rPr>
          <w:rFonts w:ascii="Calibri" w:eastAsia="Calibri" w:hAnsi="Calibri" w:cs="Calibri"/>
        </w:rPr>
        <w:t xml:space="preserve"> </w:t>
      </w:r>
    </w:p>
    <w:p w14:paraId="6EC59D8F" w14:textId="02C841AD" w:rsidR="4CE0020F" w:rsidRDefault="4CE0020F" w:rsidP="4CE0020F">
      <w:pPr>
        <w:pStyle w:val="CommentText"/>
        <w:rPr>
          <w:rFonts w:ascii="Arial" w:hAnsi="Arial" w:cs="Arial"/>
          <w:sz w:val="24"/>
          <w:szCs w:val="24"/>
        </w:rPr>
      </w:pPr>
    </w:p>
    <w:p w14:paraId="5E1A6991" w14:textId="66819BC1" w:rsidR="47992499" w:rsidRDefault="47992499" w:rsidP="4CE0020F">
      <w:pPr>
        <w:pStyle w:val="CommentText"/>
        <w:rPr>
          <w:rFonts w:ascii="Arial" w:hAnsi="Arial" w:cs="Arial"/>
          <w:sz w:val="24"/>
          <w:szCs w:val="24"/>
        </w:rPr>
      </w:pPr>
      <w:r w:rsidRPr="4CE0020F">
        <w:rPr>
          <w:rFonts w:ascii="Arial" w:hAnsi="Arial" w:cs="Arial"/>
          <w:sz w:val="24"/>
          <w:szCs w:val="24"/>
        </w:rPr>
        <w:t xml:space="preserve">Please see specifications of the boat </w:t>
      </w:r>
      <w:r w:rsidR="002E3DE7">
        <w:rPr>
          <w:rFonts w:ascii="Arial" w:hAnsi="Arial" w:cs="Arial"/>
          <w:sz w:val="24"/>
          <w:szCs w:val="24"/>
        </w:rPr>
        <w:t xml:space="preserve">attached to the advert </w:t>
      </w:r>
      <w:r w:rsidRPr="4CE0020F">
        <w:rPr>
          <w:rFonts w:ascii="Arial" w:hAnsi="Arial" w:cs="Arial"/>
          <w:sz w:val="24"/>
          <w:szCs w:val="24"/>
        </w:rPr>
        <w:t>that will be required to use the modular floating dock.</w:t>
      </w:r>
    </w:p>
    <w:p w14:paraId="7C592A49" w14:textId="375D26A8" w:rsidR="4CE0020F" w:rsidRDefault="4CE0020F" w:rsidP="4CE0020F">
      <w:pPr>
        <w:pStyle w:val="CommentText"/>
        <w:rPr>
          <w:rFonts w:ascii="Arial" w:hAnsi="Arial" w:cs="Arial"/>
          <w:sz w:val="24"/>
          <w:szCs w:val="24"/>
        </w:rPr>
      </w:pPr>
    </w:p>
    <w:p w14:paraId="0A50C7F7" w14:textId="03A5FD97" w:rsidR="00E26A8F" w:rsidRDefault="00E26A8F" w:rsidP="00B97480">
      <w:pPr>
        <w:pStyle w:val="BodyText"/>
      </w:pPr>
    </w:p>
    <w:p w14:paraId="08AC1AB0" w14:textId="7510CF40" w:rsidR="00C959D9" w:rsidRPr="00D31357" w:rsidRDefault="00D31357" w:rsidP="4CE0020F">
      <w:pPr>
        <w:pStyle w:val="Heading2"/>
        <w:rPr>
          <w:b w:val="0"/>
          <w:sz w:val="44"/>
          <w:szCs w:val="44"/>
        </w:rPr>
      </w:pPr>
      <w:bookmarkStart w:id="9" w:name="_Toc136879009"/>
      <w:r w:rsidRPr="4CE0020F">
        <w:rPr>
          <w:b w:val="0"/>
          <w:sz w:val="44"/>
          <w:szCs w:val="44"/>
        </w:rPr>
        <w:t>5.</w:t>
      </w:r>
      <w:r>
        <w:tab/>
      </w:r>
      <w:r w:rsidRPr="4CE0020F">
        <w:rPr>
          <w:b w:val="0"/>
          <w:sz w:val="44"/>
          <w:szCs w:val="44"/>
        </w:rPr>
        <w:t>Warranty</w:t>
      </w:r>
      <w:bookmarkEnd w:id="9"/>
    </w:p>
    <w:p w14:paraId="2B163726" w14:textId="073CED67" w:rsidR="00F243AC" w:rsidRDefault="00D31357" w:rsidP="00D31357">
      <w:pPr>
        <w:pStyle w:val="BodyText"/>
        <w:ind w:left="709" w:hanging="709"/>
        <w:rPr>
          <w:rFonts w:cs="Arial"/>
        </w:rPr>
      </w:pPr>
      <w:r w:rsidRPr="4A73FFA5">
        <w:rPr>
          <w:rFonts w:cs="Arial"/>
        </w:rPr>
        <w:t>5</w:t>
      </w:r>
      <w:r w:rsidR="008E4199" w:rsidRPr="4A73FFA5">
        <w:rPr>
          <w:rFonts w:cs="Arial"/>
        </w:rPr>
        <w:t>.1</w:t>
      </w:r>
      <w:r>
        <w:tab/>
      </w:r>
      <w:r w:rsidR="008E4199" w:rsidRPr="4A73FFA5">
        <w:rPr>
          <w:rFonts w:cs="Arial"/>
        </w:rPr>
        <w:t xml:space="preserve">The </w:t>
      </w:r>
      <w:r w:rsidR="00EF0398" w:rsidRPr="4A73FFA5">
        <w:rPr>
          <w:rFonts w:cs="Arial"/>
        </w:rPr>
        <w:t>S</w:t>
      </w:r>
      <w:r w:rsidR="008E4199" w:rsidRPr="4A73FFA5">
        <w:rPr>
          <w:rFonts w:cs="Arial"/>
        </w:rPr>
        <w:t xml:space="preserve">upplier shall provide a </w:t>
      </w:r>
      <w:r w:rsidR="791B2B9F" w:rsidRPr="4A73FFA5">
        <w:rPr>
          <w:rFonts w:cs="Arial"/>
        </w:rPr>
        <w:t>minimum one</w:t>
      </w:r>
      <w:r w:rsidR="0322075F" w:rsidRPr="010B9A5D">
        <w:rPr>
          <w:rFonts w:cs="Arial"/>
        </w:rPr>
        <w:t>-</w:t>
      </w:r>
      <w:r w:rsidR="791B2B9F" w:rsidRPr="4A73FFA5">
        <w:rPr>
          <w:rFonts w:cs="Arial"/>
        </w:rPr>
        <w:t xml:space="preserve">year </w:t>
      </w:r>
      <w:r w:rsidR="008E4199" w:rsidRPr="4A73FFA5">
        <w:rPr>
          <w:rFonts w:cs="Arial"/>
        </w:rPr>
        <w:t xml:space="preserve">warranty on all items </w:t>
      </w:r>
    </w:p>
    <w:p w14:paraId="77C65930" w14:textId="01D74A33" w:rsidR="008E4199" w:rsidRPr="008E4199" w:rsidRDefault="00D31357" w:rsidP="73E1C556">
      <w:pPr>
        <w:pStyle w:val="BodyText"/>
        <w:ind w:left="720" w:hanging="720"/>
        <w:rPr>
          <w:rFonts w:cs="Arial"/>
        </w:rPr>
      </w:pPr>
      <w:r>
        <w:rPr>
          <w:rFonts w:cs="Arial"/>
        </w:rPr>
        <w:t>5</w:t>
      </w:r>
      <w:r w:rsidR="008E4199" w:rsidRPr="008E4199">
        <w:rPr>
          <w:rFonts w:cs="Arial"/>
        </w:rPr>
        <w:t xml:space="preserve">.2 </w:t>
      </w:r>
      <w:r w:rsidR="008E4199">
        <w:tab/>
      </w:r>
      <w:r w:rsidR="008E4199" w:rsidRPr="008E4199">
        <w:rPr>
          <w:rFonts w:cs="Arial"/>
        </w:rPr>
        <w:t xml:space="preserve">All </w:t>
      </w:r>
      <w:r w:rsidR="008E4199">
        <w:rPr>
          <w:rFonts w:cs="Arial"/>
        </w:rPr>
        <w:t>items</w:t>
      </w:r>
      <w:r w:rsidR="008E4199" w:rsidRPr="008E4199">
        <w:rPr>
          <w:rFonts w:cs="Arial"/>
        </w:rPr>
        <w:t xml:space="preserve"> supplied during the period of this contract shall be covered by a one-year warranty</w:t>
      </w:r>
      <w:r w:rsidR="001F0434">
        <w:rPr>
          <w:rFonts w:cs="Arial"/>
        </w:rPr>
        <w:t>,</w:t>
      </w:r>
      <w:r w:rsidR="008E4199" w:rsidRPr="008E4199">
        <w:rPr>
          <w:rFonts w:cs="Arial"/>
        </w:rPr>
        <w:t xml:space="preserve"> or such other provided warranty if it is longer than the minimum one year</w:t>
      </w:r>
      <w:r w:rsidR="001F0434">
        <w:rPr>
          <w:rFonts w:cs="Arial"/>
        </w:rPr>
        <w:t>,</w:t>
      </w:r>
      <w:r w:rsidR="008E4199" w:rsidRPr="008E4199">
        <w:rPr>
          <w:rFonts w:cs="Arial"/>
        </w:rPr>
        <w:t xml:space="preserve"> commencing from the </w:t>
      </w:r>
      <w:r w:rsidR="00752FC8" w:rsidRPr="73E1C556">
        <w:rPr>
          <w:rFonts w:cs="Arial"/>
        </w:rPr>
        <w:t>S</w:t>
      </w:r>
      <w:r w:rsidR="76FE3CF5" w:rsidRPr="73E1C556">
        <w:rPr>
          <w:rFonts w:cs="Arial"/>
        </w:rPr>
        <w:t>et</w:t>
      </w:r>
      <w:r w:rsidR="76FE3CF5" w:rsidRPr="010B9A5D">
        <w:rPr>
          <w:rFonts w:cs="Arial"/>
        </w:rPr>
        <w:t xml:space="preserve"> to </w:t>
      </w:r>
      <w:r w:rsidR="00752FC8" w:rsidRPr="73E1C556">
        <w:rPr>
          <w:rFonts w:cs="Arial"/>
        </w:rPr>
        <w:t>W</w:t>
      </w:r>
      <w:r w:rsidR="76FE3CF5" w:rsidRPr="73E1C556">
        <w:rPr>
          <w:rFonts w:cs="Arial"/>
        </w:rPr>
        <w:t>ork</w:t>
      </w:r>
      <w:r w:rsidR="00752FC8">
        <w:rPr>
          <w:rFonts w:cs="Arial"/>
        </w:rPr>
        <w:t xml:space="preserve"> date.</w:t>
      </w:r>
    </w:p>
    <w:p w14:paraId="2B3F75EC" w14:textId="2A9DB110" w:rsidR="00B27FDF" w:rsidRDefault="00D31357" w:rsidP="00D31357">
      <w:pPr>
        <w:pStyle w:val="BodyText"/>
        <w:ind w:left="709" w:hanging="709"/>
        <w:rPr>
          <w:rFonts w:cs="Arial"/>
        </w:rPr>
      </w:pPr>
      <w:r>
        <w:rPr>
          <w:rFonts w:cs="Arial"/>
        </w:rPr>
        <w:t>5</w:t>
      </w:r>
      <w:r w:rsidR="008E4199" w:rsidRPr="008E4199">
        <w:rPr>
          <w:rFonts w:cs="Arial"/>
        </w:rPr>
        <w:t>.3</w:t>
      </w:r>
      <w:r>
        <w:rPr>
          <w:rFonts w:cs="Arial"/>
        </w:rPr>
        <w:tab/>
        <w:t xml:space="preserve">The Supplier shall provide replacement </w:t>
      </w:r>
      <w:r w:rsidR="00A775BD">
        <w:rPr>
          <w:rFonts w:cs="Arial"/>
        </w:rPr>
        <w:t xml:space="preserve">modular floats </w:t>
      </w:r>
      <w:proofErr w:type="gramStart"/>
      <w:r>
        <w:rPr>
          <w:rFonts w:cs="Arial"/>
        </w:rPr>
        <w:t>in</w:t>
      </w:r>
      <w:bookmarkStart w:id="10" w:name="_Hlk123724471"/>
      <w:r w:rsidR="008E4199" w:rsidRPr="008E4199">
        <w:rPr>
          <w:rFonts w:cs="Arial"/>
        </w:rPr>
        <w:t xml:space="preserve"> the event that</w:t>
      </w:r>
      <w:proofErr w:type="gramEnd"/>
      <w:r w:rsidR="008E4199" w:rsidRPr="008E4199">
        <w:rPr>
          <w:rFonts w:cs="Arial"/>
        </w:rPr>
        <w:t xml:space="preserve"> </w:t>
      </w:r>
      <w:r w:rsidR="00A775BD">
        <w:rPr>
          <w:rFonts w:cs="Arial"/>
        </w:rPr>
        <w:t>it</w:t>
      </w:r>
      <w:r w:rsidR="00B34BA1">
        <w:rPr>
          <w:rFonts w:cs="Arial"/>
        </w:rPr>
        <w:t xml:space="preserve"> is defective and is subject to statutory warranty</w:t>
      </w:r>
      <w:r w:rsidR="00B27FDF">
        <w:rPr>
          <w:rFonts w:cs="Arial"/>
        </w:rPr>
        <w:t xml:space="preserve"> </w:t>
      </w:r>
      <w:r>
        <w:rPr>
          <w:rFonts w:cs="Arial"/>
        </w:rPr>
        <w:t xml:space="preserve">claims, </w:t>
      </w:r>
      <w:r w:rsidR="00B27FDF">
        <w:rPr>
          <w:rFonts w:cs="Arial"/>
        </w:rPr>
        <w:t xml:space="preserve">such </w:t>
      </w:r>
      <w:r w:rsidR="003F2F7B">
        <w:rPr>
          <w:rFonts w:cs="Arial"/>
        </w:rPr>
        <w:t>as.</w:t>
      </w:r>
    </w:p>
    <w:p w14:paraId="71AEA694" w14:textId="05D56D67" w:rsidR="00B27FDF" w:rsidRPr="00D31357" w:rsidRDefault="00D31357" w:rsidP="00D31357">
      <w:pPr>
        <w:pStyle w:val="BodyText"/>
        <w:ind w:left="1418" w:hanging="709"/>
      </w:pPr>
      <w:r>
        <w:t>5.3.1</w:t>
      </w:r>
      <w:r>
        <w:tab/>
      </w:r>
      <w:r w:rsidR="00B27FDF" w:rsidRPr="00D31357">
        <w:t xml:space="preserve">not of </w:t>
      </w:r>
      <w:r>
        <w:t xml:space="preserve">merchantable </w:t>
      </w:r>
      <w:r w:rsidR="00B27FDF" w:rsidRPr="00D31357">
        <w:t>quality</w:t>
      </w:r>
      <w:r>
        <w:t>; or is</w:t>
      </w:r>
    </w:p>
    <w:p w14:paraId="543976CC" w14:textId="1AD82DDB" w:rsidR="00B27FDF" w:rsidRPr="00D31357" w:rsidRDefault="00D31357" w:rsidP="00D31357">
      <w:pPr>
        <w:pStyle w:val="BodyText"/>
        <w:ind w:left="1418" w:hanging="709"/>
      </w:pPr>
      <w:r>
        <w:t>5.3.2</w:t>
      </w:r>
      <w:r>
        <w:tab/>
      </w:r>
      <w:r w:rsidR="00B27FDF" w:rsidRPr="00D31357">
        <w:t>not fit for purpose</w:t>
      </w:r>
      <w:r>
        <w:t>.</w:t>
      </w:r>
    </w:p>
    <w:p w14:paraId="4E805DF3" w14:textId="321370BB" w:rsidR="008E4199" w:rsidRPr="008E4199" w:rsidRDefault="00D31357" w:rsidP="00D31357">
      <w:pPr>
        <w:pStyle w:val="BodyText"/>
        <w:ind w:left="709" w:hanging="709"/>
        <w:rPr>
          <w:rFonts w:cs="Arial"/>
        </w:rPr>
      </w:pPr>
      <w:r w:rsidRPr="4CE0020F">
        <w:rPr>
          <w:rFonts w:cs="Arial"/>
        </w:rPr>
        <w:t>5.4</w:t>
      </w:r>
      <w:r>
        <w:tab/>
      </w:r>
      <w:r w:rsidR="5FAE1821" w:rsidRPr="4CE0020F">
        <w:rPr>
          <w:rFonts w:cs="Arial"/>
        </w:rPr>
        <w:t xml:space="preserve">In the event of a warranty defect </w:t>
      </w:r>
      <w:r w:rsidR="58EEA8D8" w:rsidRPr="010B9A5D">
        <w:rPr>
          <w:rFonts w:cs="Arial"/>
        </w:rPr>
        <w:t>the</w:t>
      </w:r>
      <w:r w:rsidR="008E4199" w:rsidRPr="4CE0020F">
        <w:rPr>
          <w:rFonts w:cs="Arial"/>
        </w:rPr>
        <w:t xml:space="preserve"> Supplier shall</w:t>
      </w:r>
      <w:r w:rsidR="00B34BA1" w:rsidRPr="4CE0020F">
        <w:rPr>
          <w:rFonts w:cs="Arial"/>
        </w:rPr>
        <w:t xml:space="preserve"> be notified </w:t>
      </w:r>
      <w:r w:rsidR="22CA9893" w:rsidRPr="4CE0020F">
        <w:rPr>
          <w:rFonts w:cs="Arial"/>
        </w:rPr>
        <w:t xml:space="preserve">by the buyer </w:t>
      </w:r>
      <w:r w:rsidR="00B34BA1" w:rsidRPr="4CE0020F">
        <w:rPr>
          <w:rFonts w:cs="Arial"/>
        </w:rPr>
        <w:t>and required to</w:t>
      </w:r>
      <w:r w:rsidR="008E4199" w:rsidRPr="4CE0020F">
        <w:rPr>
          <w:rFonts w:cs="Arial"/>
        </w:rPr>
        <w:t xml:space="preserve"> provide</w:t>
      </w:r>
      <w:r w:rsidR="006421FE" w:rsidRPr="4CE0020F">
        <w:rPr>
          <w:rFonts w:cs="Arial"/>
        </w:rPr>
        <w:t xml:space="preserve"> repair</w:t>
      </w:r>
      <w:r w:rsidR="008E4199" w:rsidRPr="4CE0020F">
        <w:rPr>
          <w:rFonts w:cs="Arial"/>
        </w:rPr>
        <w:t xml:space="preserve"> services to ensure the </w:t>
      </w:r>
      <w:r w:rsidR="00F83237" w:rsidRPr="4CE0020F">
        <w:rPr>
          <w:rFonts w:cs="Arial"/>
        </w:rPr>
        <w:t>floating dock</w:t>
      </w:r>
      <w:r w:rsidR="008E4199" w:rsidRPr="4CE0020F">
        <w:rPr>
          <w:rFonts w:cs="Arial"/>
        </w:rPr>
        <w:t xml:space="preserve"> is restored to full working condition within t</w:t>
      </w:r>
      <w:r w:rsidR="003F1E97" w:rsidRPr="4CE0020F">
        <w:rPr>
          <w:rFonts w:cs="Arial"/>
        </w:rPr>
        <w:t>en</w:t>
      </w:r>
      <w:r w:rsidR="008E4199" w:rsidRPr="4CE0020F">
        <w:rPr>
          <w:rFonts w:cs="Arial"/>
        </w:rPr>
        <w:t xml:space="preserve"> (</w:t>
      </w:r>
      <w:r w:rsidR="003F1E97" w:rsidRPr="4CE0020F">
        <w:rPr>
          <w:rFonts w:cs="Arial"/>
        </w:rPr>
        <w:t>10</w:t>
      </w:r>
      <w:r w:rsidR="008E4199" w:rsidRPr="4CE0020F">
        <w:rPr>
          <w:rFonts w:cs="Arial"/>
        </w:rPr>
        <w:t xml:space="preserve">) working days </w:t>
      </w:r>
      <w:r w:rsidR="00921F7A" w:rsidRPr="4CE0020F">
        <w:rPr>
          <w:rFonts w:cs="Arial"/>
        </w:rPr>
        <w:t xml:space="preserve">or in the event the </w:t>
      </w:r>
      <w:r w:rsidR="00F83237" w:rsidRPr="4CE0020F">
        <w:rPr>
          <w:rFonts w:cs="Arial"/>
        </w:rPr>
        <w:t xml:space="preserve">floating dock </w:t>
      </w:r>
      <w:r w:rsidR="00921F7A" w:rsidRPr="4CE0020F">
        <w:rPr>
          <w:rFonts w:cs="Arial"/>
        </w:rPr>
        <w:t>cannot be rectified a replacement will be supplied</w:t>
      </w:r>
      <w:r w:rsidR="3F008ABA" w:rsidRPr="4CE0020F">
        <w:rPr>
          <w:rFonts w:cs="Arial"/>
        </w:rPr>
        <w:t>.</w:t>
      </w:r>
    </w:p>
    <w:p w14:paraId="3C7B0922" w14:textId="73054CDE" w:rsidR="00606330" w:rsidRPr="00D31357" w:rsidRDefault="00D31357" w:rsidP="00D31357">
      <w:pPr>
        <w:pStyle w:val="Heading2"/>
        <w:rPr>
          <w:b w:val="0"/>
          <w:bCs/>
          <w:sz w:val="44"/>
          <w:szCs w:val="44"/>
        </w:rPr>
      </w:pPr>
      <w:bookmarkStart w:id="11" w:name="_6._Delivery_and"/>
      <w:bookmarkStart w:id="12" w:name="_6._Delivery_Timeframe"/>
      <w:bookmarkStart w:id="13" w:name="_Toc136879010"/>
      <w:bookmarkEnd w:id="10"/>
      <w:bookmarkEnd w:id="11"/>
      <w:bookmarkEnd w:id="12"/>
      <w:r w:rsidRPr="00D31357">
        <w:rPr>
          <w:b w:val="0"/>
          <w:bCs/>
          <w:sz w:val="44"/>
          <w:szCs w:val="44"/>
        </w:rPr>
        <w:t>6.</w:t>
      </w:r>
      <w:r w:rsidR="0068485F">
        <w:rPr>
          <w:b w:val="0"/>
          <w:bCs/>
          <w:sz w:val="44"/>
          <w:szCs w:val="44"/>
        </w:rPr>
        <w:tab/>
      </w:r>
      <w:r w:rsidRPr="00D31357">
        <w:rPr>
          <w:b w:val="0"/>
          <w:bCs/>
          <w:sz w:val="44"/>
          <w:szCs w:val="44"/>
        </w:rPr>
        <w:t xml:space="preserve">Delivery </w:t>
      </w:r>
      <w:r w:rsidR="00AC20F1">
        <w:rPr>
          <w:b w:val="0"/>
          <w:bCs/>
          <w:sz w:val="44"/>
          <w:szCs w:val="44"/>
        </w:rPr>
        <w:t xml:space="preserve">Timeframe </w:t>
      </w:r>
      <w:r w:rsidRPr="00D31357">
        <w:rPr>
          <w:b w:val="0"/>
          <w:bCs/>
          <w:sz w:val="44"/>
          <w:szCs w:val="44"/>
        </w:rPr>
        <w:t>and Location</w:t>
      </w:r>
      <w:bookmarkEnd w:id="13"/>
    </w:p>
    <w:p w14:paraId="2752A5D9" w14:textId="390DE7E7" w:rsidR="00AC20F1" w:rsidRDefault="00D31357" w:rsidP="00AC20F1">
      <w:pPr>
        <w:pStyle w:val="BodyText"/>
        <w:ind w:left="709" w:hanging="709"/>
      </w:pPr>
      <w:r>
        <w:t>6.1</w:t>
      </w:r>
      <w:r>
        <w:tab/>
      </w:r>
      <w:r w:rsidR="0068485F">
        <w:t xml:space="preserve">The Supplier shall deliver </w:t>
      </w:r>
      <w:r w:rsidR="00EE01AC">
        <w:t>and ins</w:t>
      </w:r>
      <w:r w:rsidR="00DF00F0">
        <w:t xml:space="preserve">tall </w:t>
      </w:r>
      <w:r w:rsidR="0068485F">
        <w:t xml:space="preserve">all </w:t>
      </w:r>
      <w:r w:rsidR="00A12926">
        <w:rPr>
          <w:rFonts w:cs="Arial"/>
        </w:rPr>
        <w:t xml:space="preserve">Floating </w:t>
      </w:r>
      <w:r w:rsidR="00A12926" w:rsidRPr="73E1C556">
        <w:rPr>
          <w:rFonts w:cs="Arial"/>
        </w:rPr>
        <w:t>dock</w:t>
      </w:r>
      <w:r w:rsidR="00A12926">
        <w:rPr>
          <w:rFonts w:cs="Arial"/>
        </w:rPr>
        <w:t xml:space="preserve"> t</w:t>
      </w:r>
      <w:r w:rsidR="00921F7A" w:rsidRPr="00921F7A">
        <w:t>o</w:t>
      </w:r>
      <w:r w:rsidR="00AC20F1">
        <w:t xml:space="preserve"> </w:t>
      </w:r>
      <w:r w:rsidR="00EF0398">
        <w:t xml:space="preserve">the </w:t>
      </w:r>
      <w:r w:rsidR="00AC20F1">
        <w:t>Buyers address below no later than one month following Contract Award.</w:t>
      </w:r>
    </w:p>
    <w:p w14:paraId="082D41A9" w14:textId="59A79061" w:rsidR="00EB310A" w:rsidRDefault="00EB310A" w:rsidP="00EB310A">
      <w:pPr>
        <w:pStyle w:val="BodyText"/>
        <w:ind w:left="709" w:hanging="709"/>
      </w:pPr>
      <w:r>
        <w:t xml:space="preserve">6.2 </w:t>
      </w:r>
      <w:r>
        <w:tab/>
        <w:t>T</w:t>
      </w:r>
      <w:r w:rsidRPr="4CE0020F">
        <w:rPr>
          <w:rStyle w:val="ui-provider"/>
        </w:rPr>
        <w:t>he Buyer will use the following timeline for this contract only. It is as follows;</w:t>
      </w:r>
      <w:r>
        <w:br/>
      </w:r>
      <w:r>
        <w:br/>
      </w:r>
      <w:r w:rsidRPr="4CE0020F">
        <w:rPr>
          <w:rStyle w:val="ui-provider"/>
        </w:rPr>
        <w:t xml:space="preserve">1. Clarification deadline – 1200hrs, </w:t>
      </w:r>
      <w:r w:rsidR="00916078" w:rsidRPr="4CE0020F">
        <w:rPr>
          <w:rStyle w:val="ui-provider"/>
        </w:rPr>
        <w:t>Monday 12 June</w:t>
      </w:r>
      <w:r w:rsidRPr="4CE0020F">
        <w:rPr>
          <w:rStyle w:val="ui-provider"/>
        </w:rPr>
        <w:t xml:space="preserve"> 2023</w:t>
      </w:r>
      <w:r>
        <w:br/>
      </w:r>
      <w:r w:rsidRPr="4CE0020F">
        <w:rPr>
          <w:rStyle w:val="ui-provider"/>
        </w:rPr>
        <w:t xml:space="preserve">2. Submission deadline – 1200hrs, </w:t>
      </w:r>
      <w:r w:rsidR="00916078" w:rsidRPr="4CE0020F">
        <w:rPr>
          <w:rStyle w:val="ui-provider"/>
        </w:rPr>
        <w:t>Monday 19 June 2023</w:t>
      </w:r>
      <w:r>
        <w:br/>
      </w:r>
      <w:r w:rsidRPr="4CE0020F">
        <w:rPr>
          <w:rStyle w:val="ui-provider"/>
        </w:rPr>
        <w:t xml:space="preserve">3. Evaluation of quotes and award - Friday </w:t>
      </w:r>
      <w:r w:rsidR="00A465DC" w:rsidRPr="4CE0020F">
        <w:rPr>
          <w:rStyle w:val="ui-provider"/>
        </w:rPr>
        <w:t>2</w:t>
      </w:r>
      <w:r w:rsidR="00916078" w:rsidRPr="4CE0020F">
        <w:rPr>
          <w:rStyle w:val="ui-provider"/>
        </w:rPr>
        <w:t>3</w:t>
      </w:r>
      <w:r w:rsidRPr="4CE0020F">
        <w:rPr>
          <w:rStyle w:val="ui-provider"/>
        </w:rPr>
        <w:t xml:space="preserve"> </w:t>
      </w:r>
      <w:r w:rsidR="00916078" w:rsidRPr="4CE0020F">
        <w:rPr>
          <w:rStyle w:val="ui-provider"/>
        </w:rPr>
        <w:t>June</w:t>
      </w:r>
      <w:r w:rsidRPr="4CE0020F">
        <w:rPr>
          <w:rStyle w:val="ui-provider"/>
        </w:rPr>
        <w:t xml:space="preserve"> 2023</w:t>
      </w:r>
      <w:r>
        <w:br/>
      </w:r>
      <w:r w:rsidRPr="4CE0020F">
        <w:rPr>
          <w:rStyle w:val="ui-provider"/>
        </w:rPr>
        <w:t xml:space="preserve">5. Contract Start – </w:t>
      </w:r>
      <w:r w:rsidR="00916078" w:rsidRPr="4CE0020F">
        <w:rPr>
          <w:rStyle w:val="ui-provider"/>
        </w:rPr>
        <w:t>Friday</w:t>
      </w:r>
      <w:r w:rsidRPr="4CE0020F">
        <w:rPr>
          <w:rStyle w:val="ui-provider"/>
        </w:rPr>
        <w:t xml:space="preserve"> </w:t>
      </w:r>
      <w:r w:rsidR="0082002A" w:rsidRPr="4CE0020F">
        <w:rPr>
          <w:rStyle w:val="ui-provider"/>
        </w:rPr>
        <w:t>30</w:t>
      </w:r>
      <w:r w:rsidR="003078D0" w:rsidRPr="4CE0020F">
        <w:rPr>
          <w:rStyle w:val="ui-provider"/>
        </w:rPr>
        <w:t xml:space="preserve"> </w:t>
      </w:r>
      <w:r w:rsidR="00A465DC" w:rsidRPr="4CE0020F">
        <w:rPr>
          <w:rStyle w:val="ui-provider"/>
        </w:rPr>
        <w:t>Ju</w:t>
      </w:r>
      <w:r w:rsidR="0082002A" w:rsidRPr="4CE0020F">
        <w:rPr>
          <w:rStyle w:val="ui-provider"/>
        </w:rPr>
        <w:t>ne</w:t>
      </w:r>
      <w:r w:rsidR="00A465DC" w:rsidRPr="4CE0020F">
        <w:rPr>
          <w:rStyle w:val="ui-provider"/>
        </w:rPr>
        <w:t xml:space="preserve"> 2023</w:t>
      </w:r>
      <w:r>
        <w:br/>
      </w:r>
      <w:r w:rsidRPr="4CE0020F">
        <w:rPr>
          <w:rStyle w:val="ui-provider"/>
        </w:rPr>
        <w:t xml:space="preserve">6. Contract End – </w:t>
      </w:r>
      <w:r w:rsidR="00916078" w:rsidRPr="4CE0020F">
        <w:rPr>
          <w:rStyle w:val="ui-provider"/>
        </w:rPr>
        <w:t xml:space="preserve">Monday </w:t>
      </w:r>
      <w:r w:rsidR="0082002A" w:rsidRPr="4CE0020F">
        <w:rPr>
          <w:rStyle w:val="ui-provider"/>
        </w:rPr>
        <w:t>31</w:t>
      </w:r>
      <w:r w:rsidR="003078D0" w:rsidRPr="4CE0020F">
        <w:rPr>
          <w:rStyle w:val="ui-provider"/>
        </w:rPr>
        <w:t xml:space="preserve"> </w:t>
      </w:r>
      <w:r w:rsidR="0082002A" w:rsidRPr="4CE0020F">
        <w:rPr>
          <w:rStyle w:val="ui-provider"/>
        </w:rPr>
        <w:t>July</w:t>
      </w:r>
      <w:r w:rsidR="00A465DC" w:rsidRPr="4CE0020F">
        <w:rPr>
          <w:rStyle w:val="ui-provider"/>
        </w:rPr>
        <w:t xml:space="preserve"> 2023</w:t>
      </w:r>
    </w:p>
    <w:p w14:paraId="4D0EAAFB" w14:textId="35F070CA" w:rsidR="00C959D9" w:rsidRDefault="00AC20F1" w:rsidP="00D31357">
      <w:pPr>
        <w:pStyle w:val="BodyText"/>
      </w:pPr>
      <w:r>
        <w:t>6.</w:t>
      </w:r>
      <w:r w:rsidR="00EB310A">
        <w:t>3</w:t>
      </w:r>
      <w:r>
        <w:tab/>
        <w:t xml:space="preserve">The Supplier shall deliver </w:t>
      </w:r>
      <w:r w:rsidR="006D60BE">
        <w:t xml:space="preserve">one </w:t>
      </w:r>
      <w:r w:rsidR="00A12926">
        <w:t>floating dock</w:t>
      </w:r>
      <w:r>
        <w:t xml:space="preserve"> to </w:t>
      </w:r>
      <w:r w:rsidR="00C959D9">
        <w:t xml:space="preserve">the following </w:t>
      </w:r>
      <w:proofErr w:type="gramStart"/>
      <w:r w:rsidR="00C959D9">
        <w:t>address</w:t>
      </w:r>
      <w:r w:rsidR="007F09FB">
        <w:t>;</w:t>
      </w:r>
      <w:proofErr w:type="gramEnd"/>
    </w:p>
    <w:p w14:paraId="7019958E" w14:textId="185588F3" w:rsidR="007F09FB" w:rsidRDefault="007F09FB" w:rsidP="00AC20F1">
      <w:pPr>
        <w:pStyle w:val="BodyText"/>
        <w:spacing w:after="0"/>
        <w:ind w:left="1418" w:hanging="709"/>
      </w:pPr>
      <w:r>
        <w:lastRenderedPageBreak/>
        <w:t>6.</w:t>
      </w:r>
      <w:r w:rsidR="00EB310A">
        <w:t>3</w:t>
      </w:r>
      <w:r>
        <w:t>.1</w:t>
      </w:r>
      <w:r>
        <w:tab/>
      </w:r>
      <w:r w:rsidR="000D5458">
        <w:t>Port of Dover</w:t>
      </w:r>
    </w:p>
    <w:p w14:paraId="66CCC535" w14:textId="77777777" w:rsidR="000D5458" w:rsidRDefault="000D5458" w:rsidP="00AC20F1">
      <w:pPr>
        <w:pStyle w:val="BodyText"/>
        <w:spacing w:after="0"/>
        <w:ind w:left="1418"/>
      </w:pPr>
      <w:r w:rsidRPr="000D5458">
        <w:t>Harbour House</w:t>
      </w:r>
    </w:p>
    <w:p w14:paraId="4D7E1533" w14:textId="6D88630C" w:rsidR="007F09FB" w:rsidRPr="007F09FB" w:rsidRDefault="000D5458" w:rsidP="00AC20F1">
      <w:pPr>
        <w:pStyle w:val="BodyText"/>
        <w:spacing w:after="0"/>
        <w:ind w:left="1418"/>
      </w:pPr>
      <w:r w:rsidRPr="000D5458">
        <w:t>Marine Parad</w:t>
      </w:r>
      <w:r>
        <w:t>e</w:t>
      </w:r>
    </w:p>
    <w:p w14:paraId="79001207" w14:textId="1894892F" w:rsidR="007F09FB" w:rsidRPr="007F09FB" w:rsidRDefault="000D5458" w:rsidP="00AC20F1">
      <w:pPr>
        <w:pStyle w:val="BodyText"/>
        <w:spacing w:after="0"/>
        <w:ind w:left="1418"/>
      </w:pPr>
      <w:r>
        <w:t>Dover</w:t>
      </w:r>
      <w:r w:rsidR="007F09FB" w:rsidRPr="007F09FB">
        <w:t>,</w:t>
      </w:r>
      <w:r>
        <w:t xml:space="preserve"> Kent</w:t>
      </w:r>
    </w:p>
    <w:p w14:paraId="73601E55" w14:textId="0902E463" w:rsidR="000D5458" w:rsidRDefault="000D5458" w:rsidP="000D5458">
      <w:pPr>
        <w:pStyle w:val="BodyText"/>
        <w:spacing w:after="0"/>
        <w:ind w:left="698" w:firstLine="720"/>
      </w:pPr>
      <w:r>
        <w:t>CT17 9BN</w:t>
      </w:r>
    </w:p>
    <w:p w14:paraId="2E5934B6" w14:textId="7ABCC5D3" w:rsidR="00EB310A" w:rsidRPr="007F09FB" w:rsidRDefault="00EB310A" w:rsidP="73E1C556">
      <w:pPr>
        <w:pStyle w:val="BodyText"/>
        <w:spacing w:after="0"/>
        <w:ind w:left="698" w:firstLine="720"/>
      </w:pPr>
    </w:p>
    <w:p w14:paraId="3A44769B" w14:textId="32981AAE" w:rsidR="00871ADD" w:rsidRDefault="00871ADD" w:rsidP="73E1C556">
      <w:pPr>
        <w:pStyle w:val="Heading2"/>
        <w:spacing w:after="0"/>
        <w:ind w:left="697"/>
        <w:rPr>
          <w:b w:val="0"/>
          <w:bCs/>
          <w:sz w:val="44"/>
          <w:szCs w:val="44"/>
        </w:rPr>
      </w:pPr>
      <w:bookmarkStart w:id="14" w:name="_Toc136879011"/>
      <w:r w:rsidRPr="00871ADD">
        <w:rPr>
          <w:b w:val="0"/>
          <w:bCs/>
          <w:sz w:val="44"/>
          <w:szCs w:val="44"/>
        </w:rPr>
        <w:t>7.</w:t>
      </w:r>
      <w:r>
        <w:tab/>
      </w:r>
      <w:r w:rsidRPr="00871ADD">
        <w:rPr>
          <w:b w:val="0"/>
          <w:bCs/>
          <w:sz w:val="44"/>
          <w:szCs w:val="44"/>
        </w:rPr>
        <w:t>Quality</w:t>
      </w:r>
      <w:r w:rsidR="00AC20F1">
        <w:rPr>
          <w:b w:val="0"/>
          <w:bCs/>
          <w:sz w:val="44"/>
          <w:szCs w:val="44"/>
        </w:rPr>
        <w:t xml:space="preserve"> and Standards</w:t>
      </w:r>
      <w:bookmarkEnd w:id="14"/>
    </w:p>
    <w:p w14:paraId="2205FFC9" w14:textId="77777777" w:rsidR="0012535A" w:rsidRDefault="0012535A" w:rsidP="005278B0">
      <w:pPr>
        <w:pStyle w:val="BodyText"/>
        <w:ind w:left="709" w:hanging="709"/>
      </w:pPr>
    </w:p>
    <w:p w14:paraId="456D72CB" w14:textId="1D9DAD78" w:rsidR="005278B0" w:rsidRPr="00871ADD" w:rsidRDefault="005278B0" w:rsidP="005278B0">
      <w:pPr>
        <w:pStyle w:val="BodyText"/>
        <w:ind w:left="709" w:hanging="709"/>
      </w:pPr>
      <w:r>
        <w:t>7.</w:t>
      </w:r>
      <w:r w:rsidR="0012535A">
        <w:t>1</w:t>
      </w:r>
      <w:r>
        <w:tab/>
        <w:t xml:space="preserve">The Supplier shall ensure and prove that the </w:t>
      </w:r>
      <w:r w:rsidR="67082037">
        <w:t xml:space="preserve">floating dock </w:t>
      </w:r>
      <w:r w:rsidR="47D91BD7">
        <w:t>is</w:t>
      </w:r>
      <w:r>
        <w:t xml:space="preserve"> manufactured in accordance with the ISO 9001</w:t>
      </w:r>
      <w:r>
        <w:rPr>
          <w:rStyle w:val="FootnoteReference"/>
        </w:rPr>
        <w:footnoteReference w:id="2"/>
      </w:r>
      <w:r>
        <w:t xml:space="preserve"> series of standards.</w:t>
      </w:r>
    </w:p>
    <w:p w14:paraId="75A5EC90" w14:textId="339D1822" w:rsidR="00E26A8F" w:rsidRPr="00964E52" w:rsidRDefault="4AEFCBF9" w:rsidP="4A73FFA5">
      <w:pPr>
        <w:pStyle w:val="Heading2"/>
        <w:rPr>
          <w:b w:val="0"/>
          <w:sz w:val="44"/>
          <w:szCs w:val="44"/>
        </w:rPr>
      </w:pPr>
      <w:bookmarkStart w:id="15" w:name="_Toc136879012"/>
      <w:r w:rsidRPr="010B9A5D">
        <w:rPr>
          <w:b w:val="0"/>
          <w:sz w:val="44"/>
          <w:szCs w:val="44"/>
        </w:rPr>
        <w:t>8</w:t>
      </w:r>
      <w:r w:rsidR="00921F7A" w:rsidRPr="4A73FFA5">
        <w:rPr>
          <w:b w:val="0"/>
          <w:sz w:val="44"/>
          <w:szCs w:val="44"/>
        </w:rPr>
        <w:t>.</w:t>
      </w:r>
      <w:r w:rsidR="00921F7A">
        <w:tab/>
      </w:r>
      <w:r w:rsidR="00E26A8F" w:rsidRPr="4A73FFA5">
        <w:rPr>
          <w:b w:val="0"/>
          <w:sz w:val="44"/>
          <w:szCs w:val="44"/>
        </w:rPr>
        <w:t>Bidding</w:t>
      </w:r>
      <w:bookmarkEnd w:id="15"/>
    </w:p>
    <w:p w14:paraId="24B89F8F" w14:textId="43F167E2" w:rsidR="0033464B" w:rsidRDefault="003049F3" w:rsidP="0033464B">
      <w:pPr>
        <w:pStyle w:val="BodyText"/>
        <w:ind w:left="709" w:hanging="709"/>
      </w:pPr>
      <w:r>
        <w:t>8</w:t>
      </w:r>
      <w:r w:rsidR="00F46150" w:rsidRPr="00B27FDF">
        <w:t>.1</w:t>
      </w:r>
      <w:r w:rsidR="00F46150">
        <w:t xml:space="preserve"> </w:t>
      </w:r>
      <w:r w:rsidR="00F46150">
        <w:tab/>
      </w:r>
      <w:r w:rsidR="0033464B" w:rsidRPr="006421FE">
        <w:t xml:space="preserve">This opportunity </w:t>
      </w:r>
      <w:r w:rsidR="0033464B">
        <w:t>is to be considered as a Below-Threshold Procurement in accordance with Pt.4, Ch. 8 of the PCR2015</w:t>
      </w:r>
      <w:r w:rsidR="0033464B">
        <w:rPr>
          <w:rStyle w:val="FootnoteReference"/>
        </w:rPr>
        <w:footnoteReference w:id="3"/>
      </w:r>
      <w:r w:rsidR="0033464B">
        <w:t xml:space="preserve"> procurement regulations and as such </w:t>
      </w:r>
      <w:r w:rsidR="0033464B" w:rsidRPr="006421FE">
        <w:t>will be based around the Request for Quotation (RFQ) process</w:t>
      </w:r>
      <w:r w:rsidR="0033464B">
        <w:t xml:space="preserve">. </w:t>
      </w:r>
    </w:p>
    <w:p w14:paraId="5CEFF48C" w14:textId="2D0C5745" w:rsidR="007436F2" w:rsidRDefault="003049F3" w:rsidP="0033464B">
      <w:pPr>
        <w:pStyle w:val="BodyText"/>
        <w:ind w:left="709" w:hanging="709"/>
      </w:pPr>
      <w:r>
        <w:t>8</w:t>
      </w:r>
      <w:r w:rsidR="007436F2">
        <w:t>.2</w:t>
      </w:r>
      <w:r w:rsidR="007436F2">
        <w:tab/>
      </w:r>
      <w:r w:rsidR="007436F2" w:rsidRPr="006421FE">
        <w:t>All quotations shall be in GBP</w:t>
      </w:r>
      <w:r w:rsidR="00CD352E">
        <w:t xml:space="preserve"> (Pounds Sterling)</w:t>
      </w:r>
      <w:r w:rsidR="007436F2">
        <w:t>.</w:t>
      </w:r>
    </w:p>
    <w:p w14:paraId="09F182B1" w14:textId="0D353D83" w:rsidR="00F46150" w:rsidRDefault="003049F3" w:rsidP="0033464B">
      <w:pPr>
        <w:pStyle w:val="BodyText"/>
        <w:ind w:left="709" w:hanging="709"/>
      </w:pPr>
      <w:r>
        <w:t>8</w:t>
      </w:r>
      <w:r w:rsidR="0033464B">
        <w:t>.</w:t>
      </w:r>
      <w:r w:rsidR="007436F2">
        <w:t>3</w:t>
      </w:r>
      <w:r w:rsidR="0033464B">
        <w:tab/>
      </w:r>
      <w:r w:rsidR="00964E52">
        <w:t xml:space="preserve">The </w:t>
      </w:r>
      <w:r w:rsidR="00CD2AA7">
        <w:t>Supplier</w:t>
      </w:r>
      <w:r w:rsidR="00F46150">
        <w:t xml:space="preserve"> </w:t>
      </w:r>
      <w:r w:rsidR="00CD2AA7">
        <w:t>shall</w:t>
      </w:r>
      <w:r w:rsidR="00F46150">
        <w:t xml:space="preserve"> provide an itemised</w:t>
      </w:r>
      <w:r w:rsidR="00964E52">
        <w:t xml:space="preserve"> unit</w:t>
      </w:r>
      <w:r w:rsidR="00F46150">
        <w:t xml:space="preserve"> cost for each</w:t>
      </w:r>
      <w:r w:rsidR="00A775BD">
        <w:t xml:space="preserve"> to include supply and </w:t>
      </w:r>
      <w:r w:rsidR="00A775BD" w:rsidDel="006A3A32">
        <w:t>i</w:t>
      </w:r>
      <w:r w:rsidR="00A775BD">
        <w:t xml:space="preserve">nstallation of </w:t>
      </w:r>
      <w:r w:rsidR="57D75D8B">
        <w:t xml:space="preserve">both </w:t>
      </w:r>
      <w:r w:rsidR="00A775BD">
        <w:t xml:space="preserve">the </w:t>
      </w:r>
      <w:r w:rsidR="0361ADE0">
        <w:t>unit's</w:t>
      </w:r>
      <w:r w:rsidR="073DF3EE">
        <w:t xml:space="preserve"> </w:t>
      </w:r>
      <w:r w:rsidR="7A0B1467">
        <w:t>delivered duty paid.</w:t>
      </w:r>
      <w:r w:rsidR="00964E52">
        <w:t xml:space="preserve"> Any quote received that does not include </w:t>
      </w:r>
      <w:r w:rsidR="055217BB">
        <w:t>all costs related to delivery, installation and set to work of the units</w:t>
      </w:r>
      <w:r w:rsidR="055217BB" w:rsidDel="006A3A32">
        <w:t xml:space="preserve"> </w:t>
      </w:r>
      <w:r w:rsidR="0033464B">
        <w:t xml:space="preserve">will be </w:t>
      </w:r>
      <w:r w:rsidR="00964E52">
        <w:t xml:space="preserve">considered non-compliant and </w:t>
      </w:r>
      <w:r w:rsidR="0033464B">
        <w:t>may be disqualified.</w:t>
      </w:r>
    </w:p>
    <w:p w14:paraId="43ACDD08" w14:textId="48C868C8" w:rsidR="00964E52" w:rsidRPr="006421FE" w:rsidRDefault="003049F3" w:rsidP="0033464B">
      <w:pPr>
        <w:pStyle w:val="BodyText"/>
        <w:ind w:left="709" w:hanging="709"/>
      </w:pPr>
      <w:r>
        <w:t>8</w:t>
      </w:r>
      <w:r w:rsidR="00964E52">
        <w:t>.</w:t>
      </w:r>
      <w:r w:rsidR="007436F2">
        <w:t>4</w:t>
      </w:r>
      <w:r w:rsidR="00964E52">
        <w:tab/>
        <w:t>The Supplier must clearly state if any discounts have been applied to their quote.</w:t>
      </w:r>
    </w:p>
    <w:p w14:paraId="5227AF1D" w14:textId="2C674815" w:rsidR="00E26A8F" w:rsidRPr="006421FE" w:rsidRDefault="003049F3" w:rsidP="0033464B">
      <w:pPr>
        <w:pStyle w:val="BodyText"/>
        <w:ind w:left="709" w:hanging="709"/>
      </w:pPr>
      <w:r>
        <w:t>8</w:t>
      </w:r>
      <w:r w:rsidR="00E26A8F" w:rsidRPr="006421FE">
        <w:t>.</w:t>
      </w:r>
      <w:r w:rsidR="00AC20F1">
        <w:t>5</w:t>
      </w:r>
      <w:r w:rsidR="00E26A8F" w:rsidRPr="006421FE">
        <w:tab/>
      </w:r>
      <w:r w:rsidR="007436F2">
        <w:t>The Supplier</w:t>
      </w:r>
      <w:r w:rsidR="00E26A8F" w:rsidRPr="006421FE">
        <w:t xml:space="preserve"> shall state, upon submission of their itemised quotations, that they</w:t>
      </w:r>
      <w:r w:rsidR="00F46150" w:rsidRPr="006421FE">
        <w:t>:</w:t>
      </w:r>
    </w:p>
    <w:p w14:paraId="5775C633" w14:textId="53FF404E" w:rsidR="00E26A8F" w:rsidRPr="006421FE" w:rsidRDefault="003049F3" w:rsidP="00AC20F1">
      <w:pPr>
        <w:pStyle w:val="BodyText"/>
        <w:ind w:left="1418" w:hanging="709"/>
      </w:pPr>
      <w:r>
        <w:t>8</w:t>
      </w:r>
      <w:r w:rsidR="00E26A8F" w:rsidRPr="006421FE">
        <w:t>.</w:t>
      </w:r>
      <w:r w:rsidR="00AC20F1">
        <w:t>5</w:t>
      </w:r>
      <w:r w:rsidR="00E26A8F" w:rsidRPr="006421FE">
        <w:t>.1</w:t>
      </w:r>
      <w:r w:rsidR="00E26A8F" w:rsidRPr="006421FE">
        <w:tab/>
        <w:t>accept the Buyer’s Short Form Terms and Conditions (attached to the advert); and</w:t>
      </w:r>
    </w:p>
    <w:p w14:paraId="5C41641F" w14:textId="5B7E6DB3" w:rsidR="00E26A8F" w:rsidRPr="006421FE" w:rsidRDefault="003049F3" w:rsidP="00AC20F1">
      <w:pPr>
        <w:pStyle w:val="BodyText"/>
        <w:ind w:left="1418" w:hanging="709"/>
      </w:pPr>
      <w:r>
        <w:t>8</w:t>
      </w:r>
      <w:r w:rsidR="00E26A8F" w:rsidRPr="006421FE">
        <w:t>.</w:t>
      </w:r>
      <w:r w:rsidR="00AC20F1">
        <w:t>5</w:t>
      </w:r>
      <w:r w:rsidR="00E26A8F" w:rsidRPr="006421FE">
        <w:t>.2</w:t>
      </w:r>
      <w:r w:rsidR="00E26A8F" w:rsidRPr="006421FE">
        <w:tab/>
      </w:r>
      <w:r w:rsidR="00AC20F1">
        <w:t xml:space="preserve">they </w:t>
      </w:r>
      <w:r w:rsidR="00E26A8F" w:rsidRPr="006421FE">
        <w:t>can deliver this requirement within the required timeframes</w:t>
      </w:r>
      <w:r w:rsidR="00AC20F1">
        <w:t xml:space="preserve"> as stated in </w:t>
      </w:r>
      <w:r w:rsidR="00FE2DA7">
        <w:rPr>
          <w:rFonts w:cs="Arial"/>
        </w:rPr>
        <w:t>Sec</w:t>
      </w:r>
      <w:r w:rsidR="00AC20F1">
        <w:t xml:space="preserve"> </w:t>
      </w:r>
      <w:hyperlink w:anchor="_6._Delivery_Timeframe">
        <w:r w:rsidR="00AC20F1" w:rsidRPr="73E1C556">
          <w:rPr>
            <w:rStyle w:val="Hyperlink"/>
          </w:rPr>
          <w:t>6</w:t>
        </w:r>
      </w:hyperlink>
      <w:r w:rsidR="00E26A8F">
        <w:t>.</w:t>
      </w:r>
    </w:p>
    <w:p w14:paraId="6BEB26F2" w14:textId="23B1912F" w:rsidR="007436F2" w:rsidRDefault="003049F3" w:rsidP="0033464B">
      <w:pPr>
        <w:pStyle w:val="BodyText"/>
        <w:ind w:left="709" w:hanging="709"/>
      </w:pPr>
      <w:r>
        <w:t>8</w:t>
      </w:r>
      <w:r w:rsidR="00AC20F1">
        <w:t>.6</w:t>
      </w:r>
      <w:r w:rsidR="00AC20F1">
        <w:tab/>
      </w:r>
      <w:r w:rsidR="007436F2">
        <w:t xml:space="preserve">Suppliers are to submit </w:t>
      </w:r>
      <w:r w:rsidR="1E769344">
        <w:t>compli</w:t>
      </w:r>
      <w:r w:rsidR="009C5EF1">
        <w:t>a</w:t>
      </w:r>
      <w:r w:rsidR="1E769344">
        <w:t>nt</w:t>
      </w:r>
      <w:r w:rsidR="007436F2">
        <w:t xml:space="preserve"> quotations to </w:t>
      </w:r>
      <w:hyperlink r:id="rId12">
        <w:r w:rsidR="00A465DC" w:rsidRPr="4CE0020F">
          <w:rPr>
            <w:rStyle w:val="Hyperlink"/>
          </w:rPr>
          <w:t>oploservices@homeoffice.gov.uk</w:t>
        </w:r>
      </w:hyperlink>
      <w:r w:rsidR="00A465DC">
        <w:t xml:space="preserve"> </w:t>
      </w:r>
      <w:r w:rsidR="007436F2">
        <w:t xml:space="preserve">quoting </w:t>
      </w:r>
      <w:r w:rsidR="00AC20F1">
        <w:t>“</w:t>
      </w:r>
      <w:r w:rsidR="207BEF6D">
        <w:t>C</w:t>
      </w:r>
      <w:r w:rsidR="207BEF6D" w:rsidRPr="73E1C556">
        <w:rPr>
          <w:color w:val="181818"/>
        </w:rPr>
        <w:t>25352</w:t>
      </w:r>
      <w:r w:rsidR="007436F2">
        <w:t xml:space="preserve"> – Supply and </w:t>
      </w:r>
      <w:r w:rsidR="0089343C">
        <w:t>Installation of</w:t>
      </w:r>
      <w:r w:rsidR="007436F2">
        <w:t xml:space="preserve"> </w:t>
      </w:r>
      <w:r w:rsidR="1E769344">
        <w:t>F</w:t>
      </w:r>
      <w:r w:rsidR="793EFD98">
        <w:t xml:space="preserve">loating </w:t>
      </w:r>
      <w:r w:rsidR="0089343C">
        <w:t>D</w:t>
      </w:r>
      <w:r w:rsidR="793EFD98">
        <w:t>ock</w:t>
      </w:r>
      <w:r w:rsidR="330822B3">
        <w:t>”</w:t>
      </w:r>
      <w:r w:rsidR="007436F2">
        <w:t xml:space="preserve"> as per the timings stated in the Contracts Finder advert.</w:t>
      </w:r>
    </w:p>
    <w:p w14:paraId="350552BD" w14:textId="68DD2508" w:rsidR="007436F2" w:rsidRPr="007436F2" w:rsidRDefault="4A53B6EB" w:rsidP="4A73FFA5">
      <w:pPr>
        <w:pStyle w:val="Heading2"/>
        <w:rPr>
          <w:b w:val="0"/>
          <w:sz w:val="44"/>
          <w:szCs w:val="44"/>
        </w:rPr>
      </w:pPr>
      <w:bookmarkStart w:id="16" w:name="_Toc136879013"/>
      <w:r w:rsidRPr="010B9A5D">
        <w:rPr>
          <w:b w:val="0"/>
          <w:sz w:val="44"/>
          <w:szCs w:val="44"/>
        </w:rPr>
        <w:lastRenderedPageBreak/>
        <w:t>9</w:t>
      </w:r>
      <w:r w:rsidR="007436F2" w:rsidRPr="4A73FFA5">
        <w:rPr>
          <w:b w:val="0"/>
          <w:sz w:val="44"/>
          <w:szCs w:val="44"/>
        </w:rPr>
        <w:t>.</w:t>
      </w:r>
      <w:r w:rsidR="007436F2">
        <w:tab/>
      </w:r>
      <w:r w:rsidR="007436F2" w:rsidRPr="4A73FFA5">
        <w:rPr>
          <w:b w:val="0"/>
          <w:sz w:val="44"/>
          <w:szCs w:val="44"/>
        </w:rPr>
        <w:t>Charges and Payment</w:t>
      </w:r>
      <w:bookmarkEnd w:id="16"/>
    </w:p>
    <w:p w14:paraId="2843EA83" w14:textId="4B710C35" w:rsidR="007436F2" w:rsidRDefault="00CF4FF4" w:rsidP="007436F2">
      <w:pPr>
        <w:pStyle w:val="BodyText"/>
        <w:ind w:left="709" w:hanging="709"/>
      </w:pPr>
      <w:r>
        <w:t>9.</w:t>
      </w:r>
      <w:r w:rsidR="007436F2">
        <w:t>1</w:t>
      </w:r>
      <w:r w:rsidR="007436F2">
        <w:tab/>
        <w:t>All invoices are to be submitted in GBP</w:t>
      </w:r>
      <w:r w:rsidR="00CD352E">
        <w:t xml:space="preserve"> (Pounds Sterling)</w:t>
      </w:r>
      <w:r w:rsidR="007436F2">
        <w:t>.</w:t>
      </w:r>
    </w:p>
    <w:p w14:paraId="508872DD" w14:textId="750DDEF2" w:rsidR="007436F2" w:rsidRDefault="00CF4FF4" w:rsidP="007436F2">
      <w:pPr>
        <w:pStyle w:val="BodyText"/>
        <w:ind w:left="709" w:hanging="709"/>
      </w:pPr>
      <w:r>
        <w:t>9.</w:t>
      </w:r>
      <w:r w:rsidR="007436F2">
        <w:t>2</w:t>
      </w:r>
      <w:r w:rsidR="007436F2">
        <w:tab/>
        <w:t>All invoicing will be in arrears and in the format requested by the</w:t>
      </w:r>
      <w:r w:rsidR="00AC20F1">
        <w:t xml:space="preserve"> </w:t>
      </w:r>
      <w:r w:rsidR="007436F2">
        <w:t>Buyer</w:t>
      </w:r>
      <w:r w:rsidR="00AC20F1">
        <w:t>.</w:t>
      </w:r>
    </w:p>
    <w:p w14:paraId="53E2EBA8" w14:textId="54F51FB5" w:rsidR="007436F2" w:rsidRDefault="00CF4FF4" w:rsidP="007436F2">
      <w:pPr>
        <w:pStyle w:val="BodyText"/>
        <w:ind w:left="709" w:hanging="709"/>
      </w:pPr>
      <w:r>
        <w:t>9.</w:t>
      </w:r>
      <w:r w:rsidR="00AC20F1">
        <w:t>3</w:t>
      </w:r>
      <w:r w:rsidR="00AC20F1">
        <w:tab/>
      </w:r>
      <w:r w:rsidR="007436F2">
        <w:tab/>
        <w:t>All invoice correspondence must as per the instructions on the Buyer-issued PO document.</w:t>
      </w:r>
    </w:p>
    <w:p w14:paraId="43777229" w14:textId="56E3F721" w:rsidR="007436F2" w:rsidRDefault="00CF4FF4" w:rsidP="007436F2">
      <w:pPr>
        <w:pStyle w:val="BodyText"/>
        <w:ind w:left="709" w:hanging="709"/>
      </w:pPr>
      <w:r>
        <w:t>9.</w:t>
      </w:r>
      <w:r w:rsidR="007436F2">
        <w:t>4</w:t>
      </w:r>
      <w:r w:rsidR="007436F2">
        <w:tab/>
        <w:t xml:space="preserve">The Supplier will receive one (1) Purchase Order (PO) number for this requirement. </w:t>
      </w:r>
      <w:r w:rsidR="00AC20F1">
        <w:t>This document</w:t>
      </w:r>
      <w:r w:rsidR="007436F2">
        <w:t xml:space="preserve"> may be amended by the Buyer, from time to time.</w:t>
      </w:r>
    </w:p>
    <w:p w14:paraId="58635879" w14:textId="5686C7C0" w:rsidR="007436F2" w:rsidRDefault="00CF4FF4" w:rsidP="007436F2">
      <w:pPr>
        <w:pStyle w:val="BodyText"/>
        <w:ind w:left="709" w:hanging="709"/>
      </w:pPr>
      <w:r>
        <w:t>9.</w:t>
      </w:r>
      <w:r w:rsidR="007436F2">
        <w:t>5</w:t>
      </w:r>
      <w:r w:rsidR="007436F2">
        <w:tab/>
        <w:t>Upon issue of a PO by the Buyer</w:t>
      </w:r>
      <w:r w:rsidR="00AC20F1">
        <w:t>,</w:t>
      </w:r>
      <w:r w:rsidR="007436F2">
        <w:t xml:space="preserve"> the Supplier can submit an invoice to the email address provided in accordance with the line-items on the PO document ensuring that all mandatory data is on the Invoice.</w:t>
      </w:r>
    </w:p>
    <w:p w14:paraId="76460208" w14:textId="4BD54329" w:rsidR="007436F2" w:rsidRDefault="00CF4FF4" w:rsidP="007436F2">
      <w:pPr>
        <w:pStyle w:val="BodyText"/>
        <w:ind w:left="709" w:hanging="709"/>
      </w:pPr>
      <w:r>
        <w:t>9.</w:t>
      </w:r>
      <w:r w:rsidR="007436F2">
        <w:t>6</w:t>
      </w:r>
      <w:r w:rsidR="007436F2">
        <w:tab/>
        <w:t xml:space="preserve">All invoices </w:t>
      </w:r>
      <w:r w:rsidR="00EF0398">
        <w:t>must</w:t>
      </w:r>
      <w:r w:rsidR="007436F2">
        <w:t xml:space="preserve"> be sent </w:t>
      </w:r>
      <w:r w:rsidR="00EF0398">
        <w:t xml:space="preserve">for payment </w:t>
      </w:r>
      <w:r w:rsidR="007436F2">
        <w:t>to</w:t>
      </w:r>
      <w:r w:rsidR="00AC20F1">
        <w:t xml:space="preserve"> </w:t>
      </w:r>
      <w:proofErr w:type="gramStart"/>
      <w:r w:rsidR="00AC20F1">
        <w:t>either</w:t>
      </w:r>
      <w:r w:rsidR="007436F2">
        <w:t>;</w:t>
      </w:r>
      <w:proofErr w:type="gramEnd"/>
    </w:p>
    <w:p w14:paraId="76C8D235" w14:textId="108F3292" w:rsidR="007436F2" w:rsidRPr="00AC20F1" w:rsidRDefault="00CF4FF4" w:rsidP="00D50C7A">
      <w:pPr>
        <w:pStyle w:val="BodyText"/>
        <w:ind w:left="1418" w:hanging="709"/>
      </w:pPr>
      <w:r>
        <w:t>9.</w:t>
      </w:r>
      <w:r w:rsidR="007436F2" w:rsidRPr="00AC20F1">
        <w:t>6.1</w:t>
      </w:r>
      <w:r w:rsidR="007436F2" w:rsidRPr="00AC20F1">
        <w:tab/>
        <w:t>hosupplierinvoices@homeoffice.gov.uk; or</w:t>
      </w:r>
    </w:p>
    <w:p w14:paraId="11352B46" w14:textId="0CAD8B43" w:rsidR="007436F2" w:rsidRPr="00AC20F1" w:rsidRDefault="00CF4FF4" w:rsidP="00AC20F1">
      <w:pPr>
        <w:pStyle w:val="BodyText"/>
        <w:spacing w:after="0"/>
        <w:ind w:left="1418" w:hanging="709"/>
      </w:pPr>
      <w:r>
        <w:t>9.</w:t>
      </w:r>
      <w:r w:rsidR="007436F2" w:rsidRPr="00AC20F1">
        <w:t>6.2</w:t>
      </w:r>
      <w:r w:rsidR="007436F2" w:rsidRPr="00AC20F1">
        <w:tab/>
        <w:t>Home Office Shared Service Centre,</w:t>
      </w:r>
    </w:p>
    <w:p w14:paraId="3FC9E52F" w14:textId="77777777" w:rsidR="007436F2" w:rsidRPr="00AC20F1" w:rsidRDefault="007436F2" w:rsidP="00AC20F1">
      <w:pPr>
        <w:pStyle w:val="BodyText"/>
        <w:spacing w:after="0"/>
        <w:ind w:left="1418" w:hanging="709"/>
      </w:pPr>
      <w:r w:rsidRPr="00AC20F1">
        <w:tab/>
        <w:t>PO Box 5015</w:t>
      </w:r>
    </w:p>
    <w:p w14:paraId="3F6A243A" w14:textId="77777777" w:rsidR="007436F2" w:rsidRPr="00AC20F1" w:rsidRDefault="007436F2" w:rsidP="00AC20F1">
      <w:pPr>
        <w:pStyle w:val="BodyText"/>
        <w:spacing w:after="0"/>
        <w:ind w:left="1418" w:hanging="709"/>
      </w:pPr>
      <w:r w:rsidRPr="00AC20F1">
        <w:tab/>
        <w:t>Newport</w:t>
      </w:r>
    </w:p>
    <w:p w14:paraId="2B6DBB3D" w14:textId="2BB4D1F4" w:rsidR="00D50C7A" w:rsidRPr="00AC20F1" w:rsidRDefault="007436F2" w:rsidP="009A2FDA">
      <w:pPr>
        <w:pStyle w:val="BodyText"/>
        <w:ind w:left="1418" w:hanging="709"/>
      </w:pPr>
      <w:r w:rsidRPr="00AC20F1">
        <w:tab/>
        <w:t>NP20 9BB</w:t>
      </w:r>
    </w:p>
    <w:p w14:paraId="246C84B8" w14:textId="1C860BE6" w:rsidR="007436F2" w:rsidRDefault="00CF4FF4" w:rsidP="007436F2">
      <w:pPr>
        <w:pStyle w:val="BodyText"/>
        <w:ind w:left="709" w:hanging="709"/>
      </w:pPr>
      <w:r>
        <w:t>9.</w:t>
      </w:r>
      <w:r w:rsidR="00AC20F1">
        <w:t>7</w:t>
      </w:r>
      <w:r w:rsidR="00AC20F1">
        <w:tab/>
        <w:t xml:space="preserve">In order for the invoice to be considered compliant, it must </w:t>
      </w:r>
      <w:proofErr w:type="gramStart"/>
      <w:r w:rsidR="00AC20F1">
        <w:t>include;</w:t>
      </w:r>
      <w:proofErr w:type="gramEnd"/>
    </w:p>
    <w:p w14:paraId="4E0201EB" w14:textId="4ECC1E4F" w:rsidR="007436F2" w:rsidRDefault="00CF4FF4" w:rsidP="00AC20F1">
      <w:pPr>
        <w:pStyle w:val="BodyText"/>
        <w:ind w:left="1418" w:hanging="709"/>
      </w:pPr>
      <w:r>
        <w:t>9.</w:t>
      </w:r>
      <w:r w:rsidR="007436F2">
        <w:t>7.1</w:t>
      </w:r>
      <w:r w:rsidR="007436F2">
        <w:tab/>
        <w:t xml:space="preserve">Invoice </w:t>
      </w:r>
      <w:proofErr w:type="gramStart"/>
      <w:r w:rsidR="007436F2">
        <w:t>date;</w:t>
      </w:r>
      <w:proofErr w:type="gramEnd"/>
    </w:p>
    <w:p w14:paraId="3E106957" w14:textId="2A5E228E" w:rsidR="007436F2" w:rsidRDefault="00CF4FF4" w:rsidP="00AC20F1">
      <w:pPr>
        <w:pStyle w:val="BodyText"/>
        <w:ind w:left="1418" w:hanging="709"/>
      </w:pPr>
      <w:r>
        <w:t>9.</w:t>
      </w:r>
      <w:r w:rsidR="007436F2">
        <w:t>7.2</w:t>
      </w:r>
      <w:r w:rsidR="007436F2">
        <w:tab/>
        <w:t xml:space="preserve">The </w:t>
      </w:r>
      <w:r w:rsidR="00AC20F1">
        <w:t>Buyer’s</w:t>
      </w:r>
      <w:r w:rsidR="007436F2">
        <w:t xml:space="preserve"> Purchase Order </w:t>
      </w:r>
      <w:proofErr w:type="gramStart"/>
      <w:r w:rsidR="007436F2">
        <w:t>number;</w:t>
      </w:r>
      <w:proofErr w:type="gramEnd"/>
    </w:p>
    <w:p w14:paraId="16A607B3" w14:textId="0776F25D" w:rsidR="007436F2" w:rsidRDefault="00CF4FF4" w:rsidP="00AC20F1">
      <w:pPr>
        <w:pStyle w:val="BodyText"/>
        <w:ind w:left="1418" w:hanging="709"/>
      </w:pPr>
      <w:r>
        <w:t>9.</w:t>
      </w:r>
      <w:r w:rsidR="007436F2">
        <w:t>7.3</w:t>
      </w:r>
      <w:r w:rsidR="007436F2">
        <w:tab/>
        <w:t xml:space="preserve">The full address of the delivery </w:t>
      </w:r>
      <w:proofErr w:type="gramStart"/>
      <w:r w:rsidR="007436F2">
        <w:t>location;</w:t>
      </w:r>
      <w:proofErr w:type="gramEnd"/>
    </w:p>
    <w:p w14:paraId="7A821060" w14:textId="5EC8B8D2" w:rsidR="007436F2" w:rsidRDefault="00CF4FF4" w:rsidP="00AC20F1">
      <w:pPr>
        <w:pStyle w:val="BodyText"/>
        <w:ind w:left="1418" w:hanging="709"/>
      </w:pPr>
      <w:r>
        <w:t>9.</w:t>
      </w:r>
      <w:r w:rsidR="007436F2">
        <w:t>7.4</w:t>
      </w:r>
      <w:r w:rsidR="007436F2">
        <w:tab/>
        <w:t xml:space="preserve">Details of the Ordered Goods </w:t>
      </w:r>
      <w:proofErr w:type="gramStart"/>
      <w:r w:rsidR="007436F2">
        <w:t>provided;</w:t>
      </w:r>
      <w:proofErr w:type="gramEnd"/>
    </w:p>
    <w:p w14:paraId="6ABB3579" w14:textId="5B163CBF" w:rsidR="007436F2" w:rsidRDefault="00CF4FF4" w:rsidP="00AC20F1">
      <w:pPr>
        <w:pStyle w:val="BodyText"/>
        <w:ind w:left="1418" w:hanging="709"/>
      </w:pPr>
      <w:r>
        <w:t>9.</w:t>
      </w:r>
      <w:r w:rsidR="007436F2">
        <w:t>7.5</w:t>
      </w:r>
      <w:r w:rsidR="007436F2">
        <w:tab/>
        <w:t xml:space="preserve">Full cost </w:t>
      </w:r>
      <w:proofErr w:type="gramStart"/>
      <w:r w:rsidR="007436F2">
        <w:t>breakdown;</w:t>
      </w:r>
      <w:proofErr w:type="gramEnd"/>
    </w:p>
    <w:p w14:paraId="2AFF53E0" w14:textId="0AE079F0" w:rsidR="007436F2" w:rsidRDefault="00CF4FF4" w:rsidP="00AC20F1">
      <w:pPr>
        <w:pStyle w:val="BodyText"/>
        <w:ind w:left="1418" w:hanging="709"/>
      </w:pPr>
      <w:r>
        <w:t>9.</w:t>
      </w:r>
      <w:r w:rsidR="007436F2">
        <w:t>7.6</w:t>
      </w:r>
      <w:r w:rsidR="007436F2">
        <w:tab/>
        <w:t>VAT Registration number; and</w:t>
      </w:r>
    </w:p>
    <w:p w14:paraId="204187F3" w14:textId="68401653" w:rsidR="007436F2" w:rsidRDefault="00CF4FF4" w:rsidP="00AC20F1">
      <w:pPr>
        <w:pStyle w:val="BodyText"/>
        <w:ind w:left="1418" w:hanging="709"/>
      </w:pPr>
      <w:r>
        <w:t>9.</w:t>
      </w:r>
      <w:r w:rsidR="007436F2">
        <w:t>7.7</w:t>
      </w:r>
      <w:r w:rsidR="007436F2">
        <w:tab/>
        <w:t>any such other documentation as may reasonably be required by the Buyer to substantiate the invoice.</w:t>
      </w:r>
    </w:p>
    <w:p w14:paraId="4CC40E2F" w14:textId="5765A843" w:rsidR="00E26A8F" w:rsidRPr="00EF0398" w:rsidRDefault="00CF4FF4" w:rsidP="00EF0398">
      <w:pPr>
        <w:pStyle w:val="BodyText"/>
        <w:ind w:left="709" w:hanging="709"/>
      </w:pPr>
      <w:r>
        <w:t>9.</w:t>
      </w:r>
      <w:r w:rsidR="007436F2">
        <w:t>8</w:t>
      </w:r>
      <w:r w:rsidR="007436F2">
        <w:tab/>
      </w:r>
      <w:r w:rsidR="007436F2">
        <w:tab/>
        <w:t>The Buyer reserves the right to withhold payment from the Supplier, in part or in full, should any, specified or otherwise, condition as expressed in this Statement of Requirements, not be successfully met by the Supplier.</w:t>
      </w:r>
    </w:p>
    <w:p w14:paraId="59E3078F" w14:textId="77777777" w:rsidR="00E26A8F" w:rsidRDefault="00E26A8F" w:rsidP="002B1319">
      <w:pPr>
        <w:rPr>
          <w:rFonts w:ascii="Arial" w:hAnsi="Arial" w:cs="Arial"/>
        </w:rPr>
      </w:pPr>
    </w:p>
    <w:p w14:paraId="38D3D4F9" w14:textId="5E018EC2" w:rsidR="005E085D" w:rsidRPr="006421FE" w:rsidRDefault="005E085D" w:rsidP="006421FE">
      <w:pPr>
        <w:rPr>
          <w:rFonts w:ascii="Arial" w:hAnsi="Arial" w:cs="Arial"/>
        </w:rPr>
      </w:pPr>
    </w:p>
    <w:p w14:paraId="0BD698DB" w14:textId="77777777" w:rsidR="00F52AE2" w:rsidRPr="002B1319" w:rsidRDefault="00F52AE2" w:rsidP="002B1319">
      <w:pPr>
        <w:rPr>
          <w:color w:val="000000" w:themeColor="text1"/>
        </w:rPr>
      </w:pPr>
    </w:p>
    <w:sectPr w:rsidR="00F52AE2" w:rsidRPr="002B1319" w:rsidSect="00184EB0">
      <w:headerReference w:type="default" r:id="rId13"/>
      <w:footerReference w:type="default" r:id="rId14"/>
      <w:headerReference w:type="first" r:id="rId15"/>
      <w:footerReference w:type="first" r:id="rId16"/>
      <w:pgSz w:w="11906" w:h="16838"/>
      <w:pgMar w:top="1440" w:right="1133" w:bottom="1440"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6420" w14:textId="77777777" w:rsidR="005C00A9" w:rsidRDefault="005C00A9" w:rsidP="006930F5">
      <w:pPr>
        <w:spacing w:after="0" w:line="240" w:lineRule="auto"/>
      </w:pPr>
      <w:r>
        <w:separator/>
      </w:r>
    </w:p>
  </w:endnote>
  <w:endnote w:type="continuationSeparator" w:id="0">
    <w:p w14:paraId="0A1B3BFB" w14:textId="77777777" w:rsidR="005C00A9" w:rsidRDefault="005C00A9" w:rsidP="006930F5">
      <w:pPr>
        <w:spacing w:after="0" w:line="240" w:lineRule="auto"/>
      </w:pPr>
      <w:r>
        <w:continuationSeparator/>
      </w:r>
    </w:p>
  </w:endnote>
  <w:endnote w:type="continuationNotice" w:id="1">
    <w:p w14:paraId="011B60A4" w14:textId="77777777" w:rsidR="005C00A9" w:rsidRDefault="005C0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0"/>
      </w:rPr>
      <w:id w:val="2003932456"/>
      <w:docPartObj>
        <w:docPartGallery w:val="Page Numbers (Bottom of Page)"/>
        <w:docPartUnique/>
      </w:docPartObj>
    </w:sdtPr>
    <w:sdtEndPr>
      <w:rPr>
        <w:noProof/>
      </w:rPr>
    </w:sdtEndPr>
    <w:sdtContent>
      <w:p w14:paraId="685B138F" w14:textId="77777777" w:rsidR="006930F5" w:rsidRDefault="002E3DE7" w:rsidP="006930F5">
        <w:pPr>
          <w:pStyle w:val="Footer"/>
          <w:jc w:val="center"/>
          <w:rPr>
            <w:rFonts w:cs="Arial"/>
            <w:sz w:val="18"/>
          </w:rPr>
        </w:pPr>
        <w:r>
          <w:rPr>
            <w:rFonts w:cs="Arial"/>
            <w:sz w:val="18"/>
            <w:shd w:val="clear" w:color="auto" w:fill="FFFFFF"/>
          </w:rPr>
          <w:pict w14:anchorId="0D8CA9CF">
            <v:rect id="_x0000_i1026" style="width:481.9pt;height:1pt" o:hralign="center" o:hrstd="t" o:hrnoshade="t" o:hr="t" fillcolor="#7030a0" stroked="f"/>
          </w:pict>
        </w:r>
        <w:r w:rsidR="006930F5">
          <w:rPr>
            <w:rFonts w:cs="Arial"/>
            <w:sz w:val="18"/>
          </w:rPr>
          <w:t xml:space="preserve"> </w:t>
        </w:r>
      </w:p>
      <w:p w14:paraId="090A38FB" w14:textId="1658F419" w:rsidR="006930F5" w:rsidRDefault="006930F5" w:rsidP="006930F5">
        <w:pPr>
          <w:pStyle w:val="Footer"/>
          <w:jc w:val="center"/>
          <w:rPr>
            <w:noProof/>
          </w:rPr>
        </w:pPr>
        <w:proofErr w:type="spellStart"/>
        <w:r w:rsidRPr="00C53D59">
          <w:rPr>
            <w:rFonts w:cs="Arial"/>
            <w:sz w:val="18"/>
          </w:rPr>
          <w:t>SoR</w:t>
        </w:r>
        <w:proofErr w:type="spellEnd"/>
        <w:r w:rsidRPr="00C53D59">
          <w:rPr>
            <w:rFonts w:cs="Arial"/>
            <w:sz w:val="18"/>
          </w:rPr>
          <w:t xml:space="preserve"> – P</w:t>
        </w:r>
        <w:r w:rsidRPr="00922776">
          <w:rPr>
            <w:rFonts w:cs="Arial"/>
            <w:sz w:val="18"/>
            <w:szCs w:val="18"/>
          </w:rPr>
          <w:t xml:space="preserve">g. </w:t>
        </w:r>
        <w:r w:rsidRPr="00922776">
          <w:rPr>
            <w:rFonts w:cs="Arial"/>
            <w:sz w:val="18"/>
            <w:szCs w:val="18"/>
          </w:rPr>
          <w:fldChar w:fldCharType="begin"/>
        </w:r>
        <w:r w:rsidRPr="00922776">
          <w:rPr>
            <w:rFonts w:cs="Arial"/>
            <w:sz w:val="18"/>
            <w:szCs w:val="18"/>
          </w:rPr>
          <w:instrText xml:space="preserve"> PAGE   \* MERGEFORMAT </w:instrText>
        </w:r>
        <w:r w:rsidRPr="00922776">
          <w:rPr>
            <w:rFonts w:cs="Arial"/>
            <w:sz w:val="18"/>
            <w:szCs w:val="18"/>
          </w:rPr>
          <w:fldChar w:fldCharType="separate"/>
        </w:r>
        <w:r>
          <w:rPr>
            <w:rFonts w:cs="Arial"/>
            <w:sz w:val="18"/>
            <w:szCs w:val="18"/>
          </w:rPr>
          <w:t>3</w:t>
        </w:r>
        <w:r w:rsidRPr="00922776">
          <w:rPr>
            <w:rFonts w:cs="Arial"/>
            <w:noProof/>
            <w:sz w:val="18"/>
            <w:szCs w:val="18"/>
          </w:rPr>
          <w:fldChar w:fldCharType="end"/>
        </w:r>
        <w:r w:rsidRPr="00922776">
          <w:rPr>
            <w:rFonts w:cs="Arial"/>
            <w:noProof/>
            <w:sz w:val="18"/>
            <w:szCs w:val="18"/>
          </w:rPr>
          <w:t xml:space="preserve"> of</w:t>
        </w:r>
        <w:r>
          <w:rPr>
            <w:rFonts w:cs="Arial"/>
            <w:noProof/>
            <w:sz w:val="18"/>
            <w:szCs w:val="18"/>
          </w:rPr>
          <w:t xml:space="preserve"> </w:t>
        </w:r>
        <w:r w:rsidR="005F7D4C">
          <w:rPr>
            <w:rFonts w:cs="Arial"/>
            <w:noProof/>
            <w:sz w:val="18"/>
            <w:szCs w:val="18"/>
          </w:rPr>
          <w:t>8</w:t>
        </w:r>
      </w:p>
      <w:p w14:paraId="6838BB77" w14:textId="77777777" w:rsidR="006930F5" w:rsidRPr="00922776" w:rsidRDefault="006930F5" w:rsidP="006930F5">
        <w:pPr>
          <w:pStyle w:val="NoSpacing"/>
          <w:tabs>
            <w:tab w:val="left" w:pos="0"/>
          </w:tabs>
          <w:ind w:left="0"/>
          <w:jc w:val="center"/>
          <w:rPr>
            <w:rFonts w:ascii="Arial" w:hAnsi="Arial" w:cs="Arial"/>
            <w:b/>
            <w:sz w:val="22"/>
          </w:rPr>
        </w:pPr>
        <w:r w:rsidRPr="00922776">
          <w:rPr>
            <w:rFonts w:ascii="Arial" w:hAnsi="Arial" w:cs="Arial"/>
            <w:b/>
            <w:sz w:val="22"/>
          </w:rPr>
          <w:t>OFFICIAL</w:t>
        </w:r>
      </w:p>
      <w:p w14:paraId="637CAC9B" w14:textId="1A084A49" w:rsidR="006930F5" w:rsidRDefault="006930F5" w:rsidP="006930F5">
        <w:pPr>
          <w:pStyle w:val="NoSpacing"/>
          <w:rPr>
            <w:noProof/>
          </w:rPr>
        </w:pPr>
        <w:r w:rsidRPr="00C53D59">
          <w:rPr>
            <w:rFonts w:ascii="Arial" w:hAnsi="Arial" w:cs="Arial"/>
            <w:color w:val="222222"/>
            <w:sz w:val="14"/>
            <w:shd w:val="clear" w:color="auto" w:fill="FFFFFF"/>
          </w:rPr>
          <w:t>© Crown copyright 202</w:t>
        </w:r>
        <w:r w:rsidR="00EF0398">
          <w:rPr>
            <w:rFonts w:ascii="Arial" w:hAnsi="Arial" w:cs="Arial"/>
            <w:color w:val="222222"/>
            <w:sz w:val="14"/>
            <w:shd w:val="clear" w:color="auto" w:fill="FFFFFF"/>
          </w:rPr>
          <w:t>3</w:t>
        </w:r>
      </w:p>
    </w:sdtContent>
  </w:sdt>
  <w:p w14:paraId="46FD52D1" w14:textId="77777777" w:rsidR="006930F5" w:rsidRDefault="0069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7CC" w14:textId="77777777" w:rsidR="0082102F" w:rsidRPr="00014086" w:rsidRDefault="0082102F" w:rsidP="0082102F">
    <w:pPr>
      <w:pStyle w:val="NoSpacing"/>
      <w:tabs>
        <w:tab w:val="clear" w:pos="851"/>
        <w:tab w:val="left" w:pos="0"/>
      </w:tabs>
      <w:ind w:left="0"/>
      <w:jc w:val="center"/>
      <w:rPr>
        <w:rFonts w:ascii="Arial" w:hAnsi="Arial" w:cs="Arial"/>
        <w:b/>
      </w:rPr>
    </w:pPr>
    <w:r>
      <w:rPr>
        <w:rFonts w:ascii="Arial" w:hAnsi="Arial" w:cs="Arial"/>
        <w:b/>
      </w:rPr>
      <w:t>O</w:t>
    </w:r>
    <w:r w:rsidRPr="00014086">
      <w:rPr>
        <w:rFonts w:ascii="Arial" w:hAnsi="Arial" w:cs="Arial"/>
        <w:b/>
      </w:rPr>
      <w:t>FFICIAL</w:t>
    </w:r>
  </w:p>
  <w:p w14:paraId="49A9977C" w14:textId="77777777" w:rsidR="0082102F" w:rsidRDefault="0082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8094" w14:textId="77777777" w:rsidR="005C00A9" w:rsidRDefault="005C00A9" w:rsidP="006930F5">
      <w:pPr>
        <w:spacing w:after="0" w:line="240" w:lineRule="auto"/>
      </w:pPr>
      <w:r>
        <w:separator/>
      </w:r>
    </w:p>
  </w:footnote>
  <w:footnote w:type="continuationSeparator" w:id="0">
    <w:p w14:paraId="597AAE5F" w14:textId="77777777" w:rsidR="005C00A9" w:rsidRDefault="005C00A9" w:rsidP="006930F5">
      <w:pPr>
        <w:spacing w:after="0" w:line="240" w:lineRule="auto"/>
      </w:pPr>
      <w:r>
        <w:continuationSeparator/>
      </w:r>
    </w:p>
  </w:footnote>
  <w:footnote w:type="continuationNotice" w:id="1">
    <w:p w14:paraId="2079594C" w14:textId="77777777" w:rsidR="005C00A9" w:rsidRDefault="005C00A9">
      <w:pPr>
        <w:spacing w:after="0" w:line="240" w:lineRule="auto"/>
      </w:pPr>
    </w:p>
  </w:footnote>
  <w:footnote w:id="2">
    <w:p w14:paraId="042EC76C" w14:textId="448B4F59" w:rsidR="005278B0" w:rsidRDefault="005F7D4C">
      <w:pPr>
        <w:pStyle w:val="FootnoteText"/>
      </w:pPr>
      <w:r>
        <w:rPr>
          <w:rStyle w:val="FootnoteReference"/>
        </w:rPr>
        <w:t>1</w:t>
      </w:r>
      <w:r w:rsidR="005278B0">
        <w:t xml:space="preserve"> </w:t>
      </w:r>
      <w:hyperlink r:id="rId1" w:history="1">
        <w:r w:rsidR="005278B0">
          <w:rPr>
            <w:rStyle w:val="Hyperlink"/>
          </w:rPr>
          <w:t>ISO - ISO 9001 and related standards — Quality management</w:t>
        </w:r>
      </w:hyperlink>
    </w:p>
  </w:footnote>
  <w:footnote w:id="3">
    <w:p w14:paraId="34CC3ED0" w14:textId="725F612C" w:rsidR="0033464B" w:rsidRDefault="005F7D4C">
      <w:pPr>
        <w:pStyle w:val="FootnoteText"/>
      </w:pPr>
      <w:r>
        <w:rPr>
          <w:rStyle w:val="FootnoteReference"/>
        </w:rPr>
        <w:t>2</w:t>
      </w:r>
      <w:r w:rsidR="0033464B">
        <w:t xml:space="preserve"> </w:t>
      </w:r>
      <w:hyperlink r:id="rId2" w:history="1">
        <w:r w:rsidR="0033464B">
          <w:rPr>
            <w:rStyle w:val="Hyperlink"/>
          </w:rPr>
          <w:t>The Public Contracts Regulations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BDF7" w14:textId="77777777" w:rsidR="006930F5" w:rsidRPr="00014086" w:rsidRDefault="006930F5" w:rsidP="006930F5">
    <w:pPr>
      <w:pStyle w:val="NoSpacing"/>
      <w:tabs>
        <w:tab w:val="clear" w:pos="851"/>
        <w:tab w:val="left" w:pos="0"/>
      </w:tabs>
      <w:ind w:left="0"/>
      <w:jc w:val="center"/>
      <w:rPr>
        <w:rFonts w:ascii="Arial" w:hAnsi="Arial" w:cs="Arial"/>
        <w:b/>
      </w:rPr>
    </w:pPr>
    <w:bookmarkStart w:id="17" w:name="_Hlk120626253"/>
    <w:r>
      <w:rPr>
        <w:rFonts w:ascii="Arial" w:hAnsi="Arial" w:cs="Arial"/>
        <w:noProof/>
        <w:sz w:val="18"/>
      </w:rPr>
      <w:drawing>
        <wp:anchor distT="0" distB="0" distL="114300" distR="114300" simplePos="0" relativeHeight="251658240" behindDoc="1" locked="0" layoutInCell="1" allowOverlap="1" wp14:anchorId="4AC40181" wp14:editId="5C7A7BF7">
          <wp:simplePos x="0" y="0"/>
          <wp:positionH relativeFrom="column">
            <wp:posOffset>-7620</wp:posOffset>
          </wp:positionH>
          <wp:positionV relativeFrom="paragraph">
            <wp:posOffset>10160</wp:posOffset>
          </wp:positionV>
          <wp:extent cx="1338530" cy="552450"/>
          <wp:effectExtent l="0" t="0" r="0" b="0"/>
          <wp:wrapNone/>
          <wp:docPr id="9" name="Picture 9"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086">
      <w:rPr>
        <w:rFonts w:ascii="Arial" w:hAnsi="Arial" w:cs="Arial"/>
        <w:b/>
      </w:rPr>
      <w:t>OFFICIAL</w:t>
    </w:r>
  </w:p>
  <w:p w14:paraId="3D718286" w14:textId="08824B92" w:rsidR="006930F5" w:rsidRPr="00014086" w:rsidRDefault="00CD352E" w:rsidP="006930F5">
    <w:pPr>
      <w:pStyle w:val="NoSpacing"/>
      <w:tabs>
        <w:tab w:val="clear" w:pos="851"/>
        <w:tab w:val="left" w:pos="0"/>
      </w:tabs>
      <w:ind w:left="0"/>
      <w:jc w:val="center"/>
      <w:rPr>
        <w:rFonts w:ascii="Arial" w:hAnsi="Arial" w:cs="Arial"/>
        <w:sz w:val="18"/>
      </w:rPr>
    </w:pPr>
    <w:r>
      <w:rPr>
        <w:rFonts w:ascii="Arial" w:hAnsi="Arial" w:cs="Arial"/>
        <w:sz w:val="18"/>
      </w:rPr>
      <w:t>Statement</w:t>
    </w:r>
    <w:r w:rsidR="006930F5" w:rsidRPr="00014086">
      <w:rPr>
        <w:rFonts w:ascii="Arial" w:hAnsi="Arial" w:cs="Arial"/>
        <w:sz w:val="18"/>
      </w:rPr>
      <w:t xml:space="preserve"> of Requirements</w:t>
    </w:r>
  </w:p>
  <w:p w14:paraId="46A927B2" w14:textId="0999E653" w:rsidR="006930F5" w:rsidRPr="00014086" w:rsidRDefault="006930F5" w:rsidP="006930F5">
    <w:pPr>
      <w:pStyle w:val="NoSpacing"/>
      <w:tabs>
        <w:tab w:val="clear" w:pos="851"/>
        <w:tab w:val="left" w:pos="0"/>
      </w:tabs>
      <w:ind w:left="0"/>
      <w:jc w:val="center"/>
      <w:rPr>
        <w:rFonts w:ascii="Arial" w:hAnsi="Arial" w:cs="Arial"/>
        <w:sz w:val="18"/>
      </w:rPr>
    </w:pPr>
    <w:r>
      <w:rPr>
        <w:rFonts w:ascii="Arial" w:hAnsi="Arial" w:cs="Arial"/>
        <w:sz w:val="18"/>
      </w:rPr>
      <w:t xml:space="preserve">The </w:t>
    </w:r>
    <w:r w:rsidR="00CD352E">
      <w:rPr>
        <w:rFonts w:ascii="Arial" w:hAnsi="Arial" w:cs="Arial"/>
        <w:sz w:val="18"/>
      </w:rPr>
      <w:t>Buyer</w:t>
    </w:r>
    <w:r>
      <w:rPr>
        <w:rFonts w:ascii="Arial" w:hAnsi="Arial" w:cs="Arial"/>
        <w:sz w:val="18"/>
      </w:rPr>
      <w:t>: Border Force</w:t>
    </w:r>
    <w:r w:rsidRPr="00014086">
      <w:rPr>
        <w:rFonts w:ascii="Arial" w:hAnsi="Arial" w:cs="Arial"/>
        <w:sz w:val="18"/>
      </w:rPr>
      <w:t xml:space="preserve"> </w:t>
    </w:r>
    <w:r>
      <w:rPr>
        <w:rFonts w:ascii="Arial" w:hAnsi="Arial" w:cs="Arial"/>
        <w:sz w:val="18"/>
      </w:rPr>
      <w:t>Maritime</w:t>
    </w:r>
  </w:p>
  <w:p w14:paraId="6264A969" w14:textId="3B06F216" w:rsidR="006930F5" w:rsidRPr="001B6779" w:rsidRDefault="006930F5" w:rsidP="73E1C556">
    <w:pPr>
      <w:pStyle w:val="NoSpacing"/>
      <w:tabs>
        <w:tab w:val="clear" w:pos="851"/>
      </w:tabs>
      <w:ind w:left="0"/>
      <w:jc w:val="center"/>
      <w:rPr>
        <w:rFonts w:ascii="Arial" w:hAnsi="Arial" w:cs="Arial"/>
        <w:sz w:val="18"/>
        <w:szCs w:val="18"/>
      </w:rPr>
    </w:pPr>
    <w:r w:rsidRPr="73E1C556">
      <w:rPr>
        <w:rFonts w:ascii="Arial" w:hAnsi="Arial" w:cs="Arial"/>
        <w:sz w:val="18"/>
        <w:szCs w:val="18"/>
      </w:rPr>
      <w:t xml:space="preserve">Contract Reference: </w:t>
    </w:r>
    <w:r w:rsidR="73E1C556">
      <w:rPr>
        <w:rFonts w:ascii="Segoe UI" w:hAnsi="Segoe UI" w:cs="Segoe UI"/>
        <w:color w:val="181818"/>
        <w:sz w:val="18"/>
        <w:szCs w:val="18"/>
        <w:shd w:val="clear" w:color="auto" w:fill="FFFFFF"/>
      </w:rPr>
      <w:t>C25352</w:t>
    </w:r>
  </w:p>
  <w:bookmarkEnd w:id="17"/>
  <w:p w14:paraId="1BC6AAF8" w14:textId="77777777" w:rsidR="006930F5" w:rsidRDefault="00693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D58B" w14:textId="5A67FA81" w:rsidR="0082102F" w:rsidRPr="00014086" w:rsidRDefault="0082102F" w:rsidP="0082102F">
    <w:pPr>
      <w:pStyle w:val="NoSpacing"/>
      <w:tabs>
        <w:tab w:val="clear" w:pos="851"/>
        <w:tab w:val="left" w:pos="0"/>
      </w:tabs>
      <w:ind w:left="0"/>
      <w:jc w:val="center"/>
      <w:rPr>
        <w:rFonts w:ascii="Arial" w:hAnsi="Arial" w:cs="Arial"/>
        <w:b/>
      </w:rPr>
    </w:pPr>
    <w:bookmarkStart w:id="18" w:name="_Hlk120626230"/>
    <w:r>
      <w:rPr>
        <w:rFonts w:ascii="Arial" w:hAnsi="Arial" w:cs="Arial"/>
        <w:b/>
      </w:rPr>
      <w:t>O</w:t>
    </w:r>
    <w:r w:rsidRPr="00014086">
      <w:rPr>
        <w:rFonts w:ascii="Arial" w:hAnsi="Arial" w:cs="Arial"/>
        <w:b/>
      </w:rPr>
      <w:t>FFICIAL</w:t>
    </w:r>
  </w:p>
  <w:bookmarkEnd w:id="18"/>
  <w:p w14:paraId="3B5FA2EF" w14:textId="77777777" w:rsidR="0082102F" w:rsidRDefault="0082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2E3"/>
    <w:multiLevelType w:val="hybridMultilevel"/>
    <w:tmpl w:val="31FCFF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04613F"/>
    <w:multiLevelType w:val="hybridMultilevel"/>
    <w:tmpl w:val="DC52D9C0"/>
    <w:lvl w:ilvl="0" w:tplc="89644C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66A31"/>
    <w:multiLevelType w:val="hybridMultilevel"/>
    <w:tmpl w:val="486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059A9"/>
    <w:multiLevelType w:val="hybridMultilevel"/>
    <w:tmpl w:val="CE123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9582D"/>
    <w:multiLevelType w:val="hybridMultilevel"/>
    <w:tmpl w:val="FBFA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6731A"/>
    <w:multiLevelType w:val="hybridMultilevel"/>
    <w:tmpl w:val="601447E8"/>
    <w:lvl w:ilvl="0" w:tplc="34A856FC">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00F5D"/>
    <w:multiLevelType w:val="multilevel"/>
    <w:tmpl w:val="17BCC7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957EE0"/>
    <w:multiLevelType w:val="multilevel"/>
    <w:tmpl w:val="327E6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120F8"/>
    <w:multiLevelType w:val="multilevel"/>
    <w:tmpl w:val="D5CC7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E1C0A"/>
    <w:multiLevelType w:val="hybridMultilevel"/>
    <w:tmpl w:val="4760AE20"/>
    <w:lvl w:ilvl="0" w:tplc="033EA7A0">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AA2E4F"/>
    <w:multiLevelType w:val="hybridMultilevel"/>
    <w:tmpl w:val="BB2620DC"/>
    <w:lvl w:ilvl="0" w:tplc="CEBCAC0C">
      <w:start w:val="1"/>
      <w:numFmt w:val="decimal"/>
      <w:lvlText w:val="%1."/>
      <w:lvlJc w:val="left"/>
      <w:pPr>
        <w:ind w:left="360" w:hanging="360"/>
      </w:pPr>
      <w:rPr>
        <w:rFonts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9D4EB4"/>
    <w:multiLevelType w:val="hybridMultilevel"/>
    <w:tmpl w:val="4A00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785F2D"/>
    <w:multiLevelType w:val="hybridMultilevel"/>
    <w:tmpl w:val="B316DBAC"/>
    <w:lvl w:ilvl="0" w:tplc="68A64134">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52D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5976AA"/>
    <w:multiLevelType w:val="multilevel"/>
    <w:tmpl w:val="782CA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C1783B"/>
    <w:multiLevelType w:val="multilevel"/>
    <w:tmpl w:val="9F3409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7253001">
    <w:abstractNumId w:val="11"/>
  </w:num>
  <w:num w:numId="2" w16cid:durableId="1751846545">
    <w:abstractNumId w:val="0"/>
  </w:num>
  <w:num w:numId="3" w16cid:durableId="1377779975">
    <w:abstractNumId w:val="6"/>
  </w:num>
  <w:num w:numId="4" w16cid:durableId="1759473314">
    <w:abstractNumId w:val="14"/>
  </w:num>
  <w:num w:numId="5" w16cid:durableId="462846776">
    <w:abstractNumId w:val="7"/>
  </w:num>
  <w:num w:numId="6" w16cid:durableId="585842451">
    <w:abstractNumId w:val="15"/>
  </w:num>
  <w:num w:numId="7" w16cid:durableId="1811943979">
    <w:abstractNumId w:val="5"/>
  </w:num>
  <w:num w:numId="8" w16cid:durableId="1349015960">
    <w:abstractNumId w:val="12"/>
  </w:num>
  <w:num w:numId="9" w16cid:durableId="1662198889">
    <w:abstractNumId w:val="9"/>
  </w:num>
  <w:num w:numId="10" w16cid:durableId="1917014067">
    <w:abstractNumId w:val="10"/>
  </w:num>
  <w:num w:numId="11" w16cid:durableId="2038382319">
    <w:abstractNumId w:val="13"/>
  </w:num>
  <w:num w:numId="12" w16cid:durableId="557284352">
    <w:abstractNumId w:val="8"/>
  </w:num>
  <w:num w:numId="13" w16cid:durableId="12074568">
    <w:abstractNumId w:val="3"/>
  </w:num>
  <w:num w:numId="14" w16cid:durableId="654529271">
    <w:abstractNumId w:val="1"/>
  </w:num>
  <w:num w:numId="15" w16cid:durableId="1703361907">
    <w:abstractNumId w:val="4"/>
  </w:num>
  <w:num w:numId="16" w16cid:durableId="1756366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9"/>
    <w:rsid w:val="000166E1"/>
    <w:rsid w:val="0001BB76"/>
    <w:rsid w:val="00067CC3"/>
    <w:rsid w:val="0008051F"/>
    <w:rsid w:val="000A006C"/>
    <w:rsid w:val="000B0EC0"/>
    <w:rsid w:val="000B2C40"/>
    <w:rsid w:val="000C66CD"/>
    <w:rsid w:val="000D5458"/>
    <w:rsid w:val="000D6550"/>
    <w:rsid w:val="000F7A8B"/>
    <w:rsid w:val="00104074"/>
    <w:rsid w:val="0011743D"/>
    <w:rsid w:val="0012535A"/>
    <w:rsid w:val="00150352"/>
    <w:rsid w:val="001573CB"/>
    <w:rsid w:val="00157AE0"/>
    <w:rsid w:val="00163064"/>
    <w:rsid w:val="001827A2"/>
    <w:rsid w:val="001837E6"/>
    <w:rsid w:val="00183AF1"/>
    <w:rsid w:val="00184EB0"/>
    <w:rsid w:val="0018653A"/>
    <w:rsid w:val="00195382"/>
    <w:rsid w:val="0019628B"/>
    <w:rsid w:val="001C1AED"/>
    <w:rsid w:val="001D00F2"/>
    <w:rsid w:val="001D09C2"/>
    <w:rsid w:val="001D4D57"/>
    <w:rsid w:val="001E19DE"/>
    <w:rsid w:val="001E4FC6"/>
    <w:rsid w:val="001F0434"/>
    <w:rsid w:val="001F532C"/>
    <w:rsid w:val="002018E1"/>
    <w:rsid w:val="00214CD7"/>
    <w:rsid w:val="00215D84"/>
    <w:rsid w:val="00237E87"/>
    <w:rsid w:val="002479F8"/>
    <w:rsid w:val="00247D19"/>
    <w:rsid w:val="00275419"/>
    <w:rsid w:val="00280373"/>
    <w:rsid w:val="00285A1A"/>
    <w:rsid w:val="00285B42"/>
    <w:rsid w:val="00294441"/>
    <w:rsid w:val="00295188"/>
    <w:rsid w:val="002A668E"/>
    <w:rsid w:val="002B1319"/>
    <w:rsid w:val="002B3BA3"/>
    <w:rsid w:val="002C4DCB"/>
    <w:rsid w:val="002C5021"/>
    <w:rsid w:val="002C5353"/>
    <w:rsid w:val="002C5A3B"/>
    <w:rsid w:val="002D1826"/>
    <w:rsid w:val="002D3169"/>
    <w:rsid w:val="002E3DE7"/>
    <w:rsid w:val="002E7904"/>
    <w:rsid w:val="003049F3"/>
    <w:rsid w:val="003078D0"/>
    <w:rsid w:val="00320EB8"/>
    <w:rsid w:val="0033464B"/>
    <w:rsid w:val="00336292"/>
    <w:rsid w:val="00366F4B"/>
    <w:rsid w:val="00370083"/>
    <w:rsid w:val="00370520"/>
    <w:rsid w:val="00370767"/>
    <w:rsid w:val="00370E5E"/>
    <w:rsid w:val="00374F4F"/>
    <w:rsid w:val="00391731"/>
    <w:rsid w:val="003A72AF"/>
    <w:rsid w:val="003E0B0A"/>
    <w:rsid w:val="003E23BF"/>
    <w:rsid w:val="003F1E97"/>
    <w:rsid w:val="003F2F7B"/>
    <w:rsid w:val="003F399E"/>
    <w:rsid w:val="003F689F"/>
    <w:rsid w:val="00405298"/>
    <w:rsid w:val="00406CAB"/>
    <w:rsid w:val="00450E59"/>
    <w:rsid w:val="00466D88"/>
    <w:rsid w:val="00470840"/>
    <w:rsid w:val="004748F9"/>
    <w:rsid w:val="004757CE"/>
    <w:rsid w:val="004A3DA4"/>
    <w:rsid w:val="004B3B11"/>
    <w:rsid w:val="004B4FE7"/>
    <w:rsid w:val="004C0688"/>
    <w:rsid w:val="004C4577"/>
    <w:rsid w:val="00503165"/>
    <w:rsid w:val="00513632"/>
    <w:rsid w:val="005278B0"/>
    <w:rsid w:val="005325BE"/>
    <w:rsid w:val="005404C6"/>
    <w:rsid w:val="00547B58"/>
    <w:rsid w:val="00567D46"/>
    <w:rsid w:val="005733AE"/>
    <w:rsid w:val="005750BE"/>
    <w:rsid w:val="00590330"/>
    <w:rsid w:val="005A37BB"/>
    <w:rsid w:val="005A481A"/>
    <w:rsid w:val="005B2D61"/>
    <w:rsid w:val="005C00A9"/>
    <w:rsid w:val="005D111C"/>
    <w:rsid w:val="005E085D"/>
    <w:rsid w:val="005E7FFA"/>
    <w:rsid w:val="005F2D86"/>
    <w:rsid w:val="005F3E26"/>
    <w:rsid w:val="005F7D4C"/>
    <w:rsid w:val="00606330"/>
    <w:rsid w:val="0061078B"/>
    <w:rsid w:val="006421FE"/>
    <w:rsid w:val="006537AF"/>
    <w:rsid w:val="00656415"/>
    <w:rsid w:val="0066292D"/>
    <w:rsid w:val="00671E97"/>
    <w:rsid w:val="00674377"/>
    <w:rsid w:val="00677F3E"/>
    <w:rsid w:val="0068485F"/>
    <w:rsid w:val="006930F5"/>
    <w:rsid w:val="006A1B2E"/>
    <w:rsid w:val="006A355F"/>
    <w:rsid w:val="006A3A32"/>
    <w:rsid w:val="006A4186"/>
    <w:rsid w:val="006A6DC8"/>
    <w:rsid w:val="006B179E"/>
    <w:rsid w:val="006B38A7"/>
    <w:rsid w:val="006C07F3"/>
    <w:rsid w:val="006C15CF"/>
    <w:rsid w:val="006D60BE"/>
    <w:rsid w:val="006D69B8"/>
    <w:rsid w:val="006F2C11"/>
    <w:rsid w:val="006F3ACF"/>
    <w:rsid w:val="006F4C93"/>
    <w:rsid w:val="00721951"/>
    <w:rsid w:val="007252B7"/>
    <w:rsid w:val="00731936"/>
    <w:rsid w:val="00732367"/>
    <w:rsid w:val="00742AB8"/>
    <w:rsid w:val="007436F2"/>
    <w:rsid w:val="007473DB"/>
    <w:rsid w:val="00752FC8"/>
    <w:rsid w:val="00761DF7"/>
    <w:rsid w:val="00765E50"/>
    <w:rsid w:val="007803AC"/>
    <w:rsid w:val="00781600"/>
    <w:rsid w:val="00791316"/>
    <w:rsid w:val="0079370F"/>
    <w:rsid w:val="007A0DDC"/>
    <w:rsid w:val="007A3C22"/>
    <w:rsid w:val="007B5A35"/>
    <w:rsid w:val="007C5FDF"/>
    <w:rsid w:val="007C6A5F"/>
    <w:rsid w:val="007D1770"/>
    <w:rsid w:val="007E1FC7"/>
    <w:rsid w:val="007F061E"/>
    <w:rsid w:val="007F09FB"/>
    <w:rsid w:val="007F4CEA"/>
    <w:rsid w:val="008021D5"/>
    <w:rsid w:val="0080321B"/>
    <w:rsid w:val="00806128"/>
    <w:rsid w:val="00806AF2"/>
    <w:rsid w:val="0080DC92"/>
    <w:rsid w:val="00815C0A"/>
    <w:rsid w:val="0082002A"/>
    <w:rsid w:val="0082102F"/>
    <w:rsid w:val="008255A5"/>
    <w:rsid w:val="008266B4"/>
    <w:rsid w:val="00833CFE"/>
    <w:rsid w:val="008452EE"/>
    <w:rsid w:val="0084555E"/>
    <w:rsid w:val="00871ADD"/>
    <w:rsid w:val="00884BF3"/>
    <w:rsid w:val="0089343C"/>
    <w:rsid w:val="008A347A"/>
    <w:rsid w:val="008D3331"/>
    <w:rsid w:val="008E0D53"/>
    <w:rsid w:val="008E262C"/>
    <w:rsid w:val="008E4199"/>
    <w:rsid w:val="008F7CEB"/>
    <w:rsid w:val="0090140E"/>
    <w:rsid w:val="00906D2E"/>
    <w:rsid w:val="00916078"/>
    <w:rsid w:val="00921F7A"/>
    <w:rsid w:val="00923240"/>
    <w:rsid w:val="00933137"/>
    <w:rsid w:val="00933803"/>
    <w:rsid w:val="00944116"/>
    <w:rsid w:val="00946730"/>
    <w:rsid w:val="00952147"/>
    <w:rsid w:val="009522C0"/>
    <w:rsid w:val="00964E52"/>
    <w:rsid w:val="009661E8"/>
    <w:rsid w:val="0096644E"/>
    <w:rsid w:val="00970497"/>
    <w:rsid w:val="009744CE"/>
    <w:rsid w:val="00993112"/>
    <w:rsid w:val="00993B03"/>
    <w:rsid w:val="009A00AB"/>
    <w:rsid w:val="009A2FDA"/>
    <w:rsid w:val="009A7712"/>
    <w:rsid w:val="009B16A9"/>
    <w:rsid w:val="009B3F10"/>
    <w:rsid w:val="009C5EF1"/>
    <w:rsid w:val="009D1B12"/>
    <w:rsid w:val="009E1AC0"/>
    <w:rsid w:val="009E20F1"/>
    <w:rsid w:val="009F6C77"/>
    <w:rsid w:val="00A12926"/>
    <w:rsid w:val="00A20325"/>
    <w:rsid w:val="00A25E5B"/>
    <w:rsid w:val="00A27971"/>
    <w:rsid w:val="00A34590"/>
    <w:rsid w:val="00A35F01"/>
    <w:rsid w:val="00A465DC"/>
    <w:rsid w:val="00A56953"/>
    <w:rsid w:val="00A655CE"/>
    <w:rsid w:val="00A775BD"/>
    <w:rsid w:val="00A847C4"/>
    <w:rsid w:val="00A85C8B"/>
    <w:rsid w:val="00AA0DDA"/>
    <w:rsid w:val="00AC20F1"/>
    <w:rsid w:val="00AC6C05"/>
    <w:rsid w:val="00AD1816"/>
    <w:rsid w:val="00B1123F"/>
    <w:rsid w:val="00B21C6C"/>
    <w:rsid w:val="00B27FDF"/>
    <w:rsid w:val="00B34BA1"/>
    <w:rsid w:val="00B36196"/>
    <w:rsid w:val="00B47136"/>
    <w:rsid w:val="00B4E08C"/>
    <w:rsid w:val="00B56468"/>
    <w:rsid w:val="00B6102B"/>
    <w:rsid w:val="00B77C25"/>
    <w:rsid w:val="00B82106"/>
    <w:rsid w:val="00B823B6"/>
    <w:rsid w:val="00B97480"/>
    <w:rsid w:val="00BB01ED"/>
    <w:rsid w:val="00BC0CB4"/>
    <w:rsid w:val="00BC16D7"/>
    <w:rsid w:val="00BC2819"/>
    <w:rsid w:val="00BC2EE4"/>
    <w:rsid w:val="00BF5231"/>
    <w:rsid w:val="00C03F03"/>
    <w:rsid w:val="00C04BB9"/>
    <w:rsid w:val="00C14A91"/>
    <w:rsid w:val="00C32840"/>
    <w:rsid w:val="00C40C6A"/>
    <w:rsid w:val="00C474BD"/>
    <w:rsid w:val="00C6796C"/>
    <w:rsid w:val="00C73BFD"/>
    <w:rsid w:val="00C90233"/>
    <w:rsid w:val="00C959D9"/>
    <w:rsid w:val="00CA5DD3"/>
    <w:rsid w:val="00CC263D"/>
    <w:rsid w:val="00CC5DA5"/>
    <w:rsid w:val="00CD2AA7"/>
    <w:rsid w:val="00CD352E"/>
    <w:rsid w:val="00CE2879"/>
    <w:rsid w:val="00CF4FF4"/>
    <w:rsid w:val="00CF7363"/>
    <w:rsid w:val="00D020FE"/>
    <w:rsid w:val="00D31357"/>
    <w:rsid w:val="00D4005F"/>
    <w:rsid w:val="00D50C7A"/>
    <w:rsid w:val="00D51D30"/>
    <w:rsid w:val="00D73FBD"/>
    <w:rsid w:val="00D87111"/>
    <w:rsid w:val="00D90738"/>
    <w:rsid w:val="00DA3164"/>
    <w:rsid w:val="00DD1AD7"/>
    <w:rsid w:val="00DE7EE1"/>
    <w:rsid w:val="00DF00F0"/>
    <w:rsid w:val="00DF23CF"/>
    <w:rsid w:val="00DF4F96"/>
    <w:rsid w:val="00DF7534"/>
    <w:rsid w:val="00E02AA0"/>
    <w:rsid w:val="00E2066F"/>
    <w:rsid w:val="00E26413"/>
    <w:rsid w:val="00E26A8F"/>
    <w:rsid w:val="00E3441F"/>
    <w:rsid w:val="00E417FA"/>
    <w:rsid w:val="00E74281"/>
    <w:rsid w:val="00E9052D"/>
    <w:rsid w:val="00EB0FC2"/>
    <w:rsid w:val="00EB310A"/>
    <w:rsid w:val="00EE01AC"/>
    <w:rsid w:val="00EE36B8"/>
    <w:rsid w:val="00EF0214"/>
    <w:rsid w:val="00EF0398"/>
    <w:rsid w:val="00EF14CC"/>
    <w:rsid w:val="00F04C81"/>
    <w:rsid w:val="00F05706"/>
    <w:rsid w:val="00F23119"/>
    <w:rsid w:val="00F243AC"/>
    <w:rsid w:val="00F46150"/>
    <w:rsid w:val="00F46A36"/>
    <w:rsid w:val="00F52AE2"/>
    <w:rsid w:val="00F67D95"/>
    <w:rsid w:val="00F73C51"/>
    <w:rsid w:val="00F83237"/>
    <w:rsid w:val="00F8447D"/>
    <w:rsid w:val="00F84762"/>
    <w:rsid w:val="00F86D2F"/>
    <w:rsid w:val="00F95A59"/>
    <w:rsid w:val="00FB117A"/>
    <w:rsid w:val="00FB1FB9"/>
    <w:rsid w:val="00FD16EA"/>
    <w:rsid w:val="00FD386A"/>
    <w:rsid w:val="00FD47AB"/>
    <w:rsid w:val="00FE2046"/>
    <w:rsid w:val="00FE2DA7"/>
    <w:rsid w:val="010B9A5D"/>
    <w:rsid w:val="0173F83E"/>
    <w:rsid w:val="0293DDDB"/>
    <w:rsid w:val="0322075F"/>
    <w:rsid w:val="0361ADE0"/>
    <w:rsid w:val="03F4C0EC"/>
    <w:rsid w:val="055217BB"/>
    <w:rsid w:val="05CD4188"/>
    <w:rsid w:val="05F06D52"/>
    <w:rsid w:val="068511F9"/>
    <w:rsid w:val="073DF3EE"/>
    <w:rsid w:val="07CA1165"/>
    <w:rsid w:val="09C3E889"/>
    <w:rsid w:val="0BB45719"/>
    <w:rsid w:val="0C2DA821"/>
    <w:rsid w:val="0C4E73FF"/>
    <w:rsid w:val="0C5C6DA3"/>
    <w:rsid w:val="0CC26645"/>
    <w:rsid w:val="0CC6DDC7"/>
    <w:rsid w:val="0D3B2C83"/>
    <w:rsid w:val="0D47FD0A"/>
    <w:rsid w:val="0D50F881"/>
    <w:rsid w:val="0DEA4460"/>
    <w:rsid w:val="0E932447"/>
    <w:rsid w:val="0EEF4708"/>
    <w:rsid w:val="0EF4EA9C"/>
    <w:rsid w:val="0F503D4A"/>
    <w:rsid w:val="0F6453F7"/>
    <w:rsid w:val="104572BF"/>
    <w:rsid w:val="104AA8A8"/>
    <w:rsid w:val="107B2B84"/>
    <w:rsid w:val="10EC0DAB"/>
    <w:rsid w:val="114F237F"/>
    <w:rsid w:val="11CB8AA4"/>
    <w:rsid w:val="11F63D32"/>
    <w:rsid w:val="135C527F"/>
    <w:rsid w:val="13920D93"/>
    <w:rsid w:val="13B2CC46"/>
    <w:rsid w:val="13B952C6"/>
    <w:rsid w:val="143CD6CA"/>
    <w:rsid w:val="1458EF83"/>
    <w:rsid w:val="1573C4C9"/>
    <w:rsid w:val="15C67856"/>
    <w:rsid w:val="15FD43CB"/>
    <w:rsid w:val="16B0004B"/>
    <w:rsid w:val="16CFC9E0"/>
    <w:rsid w:val="1738DCEA"/>
    <w:rsid w:val="18D3F822"/>
    <w:rsid w:val="193CC26C"/>
    <w:rsid w:val="1A503A3C"/>
    <w:rsid w:val="1A5DB666"/>
    <w:rsid w:val="1AEADC8C"/>
    <w:rsid w:val="1BAB0821"/>
    <w:rsid w:val="1CB92000"/>
    <w:rsid w:val="1D46B062"/>
    <w:rsid w:val="1DCA90B3"/>
    <w:rsid w:val="1DEC2BCE"/>
    <w:rsid w:val="1E769344"/>
    <w:rsid w:val="1F080991"/>
    <w:rsid w:val="1F658C33"/>
    <w:rsid w:val="200F07C6"/>
    <w:rsid w:val="201A6D37"/>
    <w:rsid w:val="206A7256"/>
    <w:rsid w:val="2076D321"/>
    <w:rsid w:val="207BEF6D"/>
    <w:rsid w:val="20A52F69"/>
    <w:rsid w:val="210A1EFB"/>
    <w:rsid w:val="2196E820"/>
    <w:rsid w:val="2229C7D3"/>
    <w:rsid w:val="229E01D6"/>
    <w:rsid w:val="22CA9893"/>
    <w:rsid w:val="236333B0"/>
    <w:rsid w:val="236596D7"/>
    <w:rsid w:val="239E5102"/>
    <w:rsid w:val="23BF688D"/>
    <w:rsid w:val="25167F49"/>
    <w:rsid w:val="2547E283"/>
    <w:rsid w:val="277172F9"/>
    <w:rsid w:val="277FC28F"/>
    <w:rsid w:val="27AF37F6"/>
    <w:rsid w:val="27D2B03F"/>
    <w:rsid w:val="286EB97F"/>
    <w:rsid w:val="290D435A"/>
    <w:rsid w:val="29E1C40D"/>
    <w:rsid w:val="2A51B2A5"/>
    <w:rsid w:val="2B10C47F"/>
    <w:rsid w:val="2B6B1B50"/>
    <w:rsid w:val="2BA30A7F"/>
    <w:rsid w:val="2C4CD1A2"/>
    <w:rsid w:val="2C5C5F21"/>
    <w:rsid w:val="2D33A7E2"/>
    <w:rsid w:val="2DE8A203"/>
    <w:rsid w:val="2E29AE39"/>
    <w:rsid w:val="2E7AB045"/>
    <w:rsid w:val="2EF6772F"/>
    <w:rsid w:val="2F6A4DE8"/>
    <w:rsid w:val="2F847264"/>
    <w:rsid w:val="2FA1217E"/>
    <w:rsid w:val="2FB25C55"/>
    <w:rsid w:val="2FD888B2"/>
    <w:rsid w:val="2FEFF0DD"/>
    <w:rsid w:val="30999C22"/>
    <w:rsid w:val="31614EFB"/>
    <w:rsid w:val="31BD64EA"/>
    <w:rsid w:val="327EEE13"/>
    <w:rsid w:val="32BB3E45"/>
    <w:rsid w:val="330822B3"/>
    <w:rsid w:val="335BDC33"/>
    <w:rsid w:val="3498EFBD"/>
    <w:rsid w:val="3530C468"/>
    <w:rsid w:val="35EF242A"/>
    <w:rsid w:val="3678881D"/>
    <w:rsid w:val="368F0BF2"/>
    <w:rsid w:val="3753347E"/>
    <w:rsid w:val="3773FACA"/>
    <w:rsid w:val="38821D0C"/>
    <w:rsid w:val="391D7D6F"/>
    <w:rsid w:val="3A6F9D54"/>
    <w:rsid w:val="3AA0071F"/>
    <w:rsid w:val="3AC7250B"/>
    <w:rsid w:val="3B076956"/>
    <w:rsid w:val="3BBE6EBB"/>
    <w:rsid w:val="3C5ADC04"/>
    <w:rsid w:val="3C9DE35D"/>
    <w:rsid w:val="3F008ABA"/>
    <w:rsid w:val="3F0BF02B"/>
    <w:rsid w:val="3FEDB5F6"/>
    <w:rsid w:val="407530C4"/>
    <w:rsid w:val="41328E35"/>
    <w:rsid w:val="41B6C057"/>
    <w:rsid w:val="422DB03F"/>
    <w:rsid w:val="423EEB16"/>
    <w:rsid w:val="425D6352"/>
    <w:rsid w:val="42B30D9C"/>
    <w:rsid w:val="42E30A23"/>
    <w:rsid w:val="432F63BA"/>
    <w:rsid w:val="43413967"/>
    <w:rsid w:val="43ACD186"/>
    <w:rsid w:val="43C2762F"/>
    <w:rsid w:val="43C980A0"/>
    <w:rsid w:val="44C6A494"/>
    <w:rsid w:val="46CB49EB"/>
    <w:rsid w:val="47992499"/>
    <w:rsid w:val="47D91BD7"/>
    <w:rsid w:val="48A1902E"/>
    <w:rsid w:val="48E392B9"/>
    <w:rsid w:val="49FE002D"/>
    <w:rsid w:val="4A1C130A"/>
    <w:rsid w:val="4A2EEC10"/>
    <w:rsid w:val="4A53B6EB"/>
    <w:rsid w:val="4A73FFA5"/>
    <w:rsid w:val="4AEFCBF9"/>
    <w:rsid w:val="4B07E877"/>
    <w:rsid w:val="4C6C7D9E"/>
    <w:rsid w:val="4C7B28BF"/>
    <w:rsid w:val="4CE0020F"/>
    <w:rsid w:val="4CFE8717"/>
    <w:rsid w:val="4D7062E6"/>
    <w:rsid w:val="4E9A8E0A"/>
    <w:rsid w:val="4EF34776"/>
    <w:rsid w:val="4FAAD043"/>
    <w:rsid w:val="50E3DD71"/>
    <w:rsid w:val="51ED505E"/>
    <w:rsid w:val="53436808"/>
    <w:rsid w:val="541A18C4"/>
    <w:rsid w:val="55949D28"/>
    <w:rsid w:val="56EDF05D"/>
    <w:rsid w:val="577F6510"/>
    <w:rsid w:val="57D75D8B"/>
    <w:rsid w:val="58CC3DEA"/>
    <w:rsid w:val="58E2A3C0"/>
    <w:rsid w:val="58EEA8D8"/>
    <w:rsid w:val="594C7CF2"/>
    <w:rsid w:val="59AC2FFC"/>
    <w:rsid w:val="5A2EA9E5"/>
    <w:rsid w:val="5A680E4B"/>
    <w:rsid w:val="5A99E798"/>
    <w:rsid w:val="5ACAA40A"/>
    <w:rsid w:val="5ADFD36A"/>
    <w:rsid w:val="5AE84D53"/>
    <w:rsid w:val="5BA3AD1D"/>
    <w:rsid w:val="5BB8A221"/>
    <w:rsid w:val="5C37BFA4"/>
    <w:rsid w:val="5CDE7942"/>
    <w:rsid w:val="5CE19D43"/>
    <w:rsid w:val="5E2FBB09"/>
    <w:rsid w:val="5E495960"/>
    <w:rsid w:val="5E62C001"/>
    <w:rsid w:val="5F6EDCA1"/>
    <w:rsid w:val="5FAA1BF5"/>
    <w:rsid w:val="5FAE1821"/>
    <w:rsid w:val="607979C2"/>
    <w:rsid w:val="607B228F"/>
    <w:rsid w:val="60A311AA"/>
    <w:rsid w:val="60C2B263"/>
    <w:rsid w:val="60EA7214"/>
    <w:rsid w:val="60F7098A"/>
    <w:rsid w:val="616A2294"/>
    <w:rsid w:val="6374525E"/>
    <w:rsid w:val="6443F525"/>
    <w:rsid w:val="663058B2"/>
    <w:rsid w:val="66F5E9C7"/>
    <w:rsid w:val="67082037"/>
    <w:rsid w:val="67E62117"/>
    <w:rsid w:val="67EB5472"/>
    <w:rsid w:val="67F22EC0"/>
    <w:rsid w:val="6889BE84"/>
    <w:rsid w:val="68F60976"/>
    <w:rsid w:val="6AA367EC"/>
    <w:rsid w:val="6AD586F5"/>
    <w:rsid w:val="6AEE4CDE"/>
    <w:rsid w:val="6C015F97"/>
    <w:rsid w:val="6CE79FCA"/>
    <w:rsid w:val="6D672E58"/>
    <w:rsid w:val="6D99272D"/>
    <w:rsid w:val="6E0D2A9B"/>
    <w:rsid w:val="6E5693E1"/>
    <w:rsid w:val="6EBF107B"/>
    <w:rsid w:val="6EE22377"/>
    <w:rsid w:val="6F1E77F1"/>
    <w:rsid w:val="700576F2"/>
    <w:rsid w:val="72C85551"/>
    <w:rsid w:val="72DD3225"/>
    <w:rsid w:val="73622C06"/>
    <w:rsid w:val="73E1C556"/>
    <w:rsid w:val="74FFAEF1"/>
    <w:rsid w:val="764A11EF"/>
    <w:rsid w:val="76FE3CF5"/>
    <w:rsid w:val="77B9E1E7"/>
    <w:rsid w:val="77BBDB4B"/>
    <w:rsid w:val="78508D83"/>
    <w:rsid w:val="78BF2E03"/>
    <w:rsid w:val="78F3E127"/>
    <w:rsid w:val="791B2B9F"/>
    <w:rsid w:val="793EFD98"/>
    <w:rsid w:val="797EA1D6"/>
    <w:rsid w:val="798AE49A"/>
    <w:rsid w:val="79BF08B1"/>
    <w:rsid w:val="7A02AFE7"/>
    <w:rsid w:val="7A0B1467"/>
    <w:rsid w:val="7A22E979"/>
    <w:rsid w:val="7A7C8F43"/>
    <w:rsid w:val="7B27DE27"/>
    <w:rsid w:val="7B44C9CD"/>
    <w:rsid w:val="7BE6231E"/>
    <w:rsid w:val="7C185FA4"/>
    <w:rsid w:val="7EBDA1E6"/>
    <w:rsid w:val="7EF6E6C7"/>
    <w:rsid w:val="7F17115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5F2000"/>
  <w15:chartTrackingRefBased/>
  <w15:docId w15:val="{A9746AF8-5B05-4A9F-AF03-9B867F14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Text"/>
    <w:link w:val="Heading2Char"/>
    <w:qFormat/>
    <w:rsid w:val="0082102F"/>
    <w:pPr>
      <w:keepNext/>
      <w:spacing w:before="480" w:after="240" w:line="240" w:lineRule="auto"/>
      <w:outlineLvl w:val="1"/>
    </w:pPr>
    <w:rPr>
      <w:rFonts w:ascii="Arial" w:eastAsia="Times New Roman" w:hAnsi="Arial" w:cs="Arial"/>
      <w:b/>
      <w:color w:val="8F23B3"/>
      <w:sz w:val="32"/>
      <w:szCs w:val="32"/>
      <w:lang w:eastAsia="en-GB"/>
    </w:rPr>
  </w:style>
  <w:style w:type="paragraph" w:styleId="Heading3">
    <w:name w:val="heading 3"/>
    <w:basedOn w:val="Normal"/>
    <w:next w:val="Normal"/>
    <w:link w:val="Heading3Char"/>
    <w:uiPriority w:val="9"/>
    <w:unhideWhenUsed/>
    <w:qFormat/>
    <w:rsid w:val="008210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85D"/>
    <w:pPr>
      <w:ind w:left="720"/>
      <w:contextualSpacing/>
    </w:pPr>
  </w:style>
  <w:style w:type="paragraph" w:styleId="Header">
    <w:name w:val="header"/>
    <w:aliases w:val="h"/>
    <w:basedOn w:val="Normal"/>
    <w:link w:val="HeaderChar"/>
    <w:unhideWhenUsed/>
    <w:rsid w:val="006930F5"/>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6930F5"/>
  </w:style>
  <w:style w:type="paragraph" w:styleId="Footer">
    <w:name w:val="footer"/>
    <w:basedOn w:val="Normal"/>
    <w:link w:val="FooterChar"/>
    <w:uiPriority w:val="99"/>
    <w:unhideWhenUsed/>
    <w:rsid w:val="0069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0F5"/>
  </w:style>
  <w:style w:type="paragraph" w:styleId="NoSpacing">
    <w:name w:val="No Spacing"/>
    <w:uiPriority w:val="1"/>
    <w:qFormat/>
    <w:rsid w:val="006930F5"/>
    <w:pPr>
      <w:tabs>
        <w:tab w:val="left" w:pos="851"/>
      </w:tabs>
      <w:spacing w:after="0" w:line="240" w:lineRule="auto"/>
      <w:ind w:left="851"/>
      <w:jc w:val="both"/>
    </w:pPr>
    <w:rPr>
      <w:rFonts w:ascii="Times New Roman" w:eastAsia="Times New Roman" w:hAnsi="Times New Roman" w:cs="Times New Roman"/>
      <w:sz w:val="24"/>
      <w:szCs w:val="20"/>
    </w:rPr>
  </w:style>
  <w:style w:type="paragraph" w:customStyle="1" w:styleId="Cover-Title">
    <w:name w:val="Cover - Title"/>
    <w:next w:val="Normal"/>
    <w:rsid w:val="006930F5"/>
    <w:pPr>
      <w:spacing w:after="120" w:line="240" w:lineRule="auto"/>
    </w:pPr>
    <w:rPr>
      <w:rFonts w:ascii="Arial" w:eastAsia="Times New Roman" w:hAnsi="Arial" w:cs="Arial"/>
      <w:b/>
      <w:color w:val="8F23B3"/>
      <w:sz w:val="52"/>
      <w:szCs w:val="52"/>
      <w:lang w:eastAsia="en-GB"/>
    </w:rPr>
  </w:style>
  <w:style w:type="paragraph" w:styleId="BodyText">
    <w:name w:val="Body Text"/>
    <w:link w:val="BodyTextChar"/>
    <w:qFormat/>
    <w:rsid w:val="006930F5"/>
    <w:pPr>
      <w:spacing w:after="24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6930F5"/>
    <w:rPr>
      <w:rFonts w:ascii="Arial" w:eastAsia="Times New Roman" w:hAnsi="Arial" w:cs="Times New Roman"/>
      <w:sz w:val="24"/>
      <w:szCs w:val="24"/>
      <w:lang w:eastAsia="en-GB"/>
    </w:rPr>
  </w:style>
  <w:style w:type="character" w:styleId="Hyperlink">
    <w:name w:val="Hyperlink"/>
    <w:uiPriority w:val="99"/>
    <w:rsid w:val="006930F5"/>
    <w:rPr>
      <w:color w:val="0563C1"/>
      <w:u w:val="single"/>
    </w:rPr>
  </w:style>
  <w:style w:type="paragraph" w:styleId="TOC1">
    <w:name w:val="toc 1"/>
    <w:uiPriority w:val="39"/>
    <w:rsid w:val="006930F5"/>
    <w:pPr>
      <w:tabs>
        <w:tab w:val="right" w:pos="9639"/>
      </w:tabs>
      <w:spacing w:before="240" w:after="120" w:line="288" w:lineRule="auto"/>
    </w:pPr>
    <w:rPr>
      <w:rFonts w:ascii="Arial" w:eastAsia="Times New Roman" w:hAnsi="Arial" w:cs="Times New Roman"/>
      <w:sz w:val="24"/>
      <w:szCs w:val="24"/>
      <w:lang w:eastAsia="en-GB"/>
    </w:rPr>
  </w:style>
  <w:style w:type="paragraph" w:styleId="TOC2">
    <w:name w:val="toc 2"/>
    <w:uiPriority w:val="39"/>
    <w:rsid w:val="006930F5"/>
    <w:pPr>
      <w:tabs>
        <w:tab w:val="right" w:pos="9639"/>
      </w:tabs>
      <w:spacing w:before="120" w:after="120" w:line="288" w:lineRule="auto"/>
      <w:ind w:left="454"/>
    </w:pPr>
    <w:rPr>
      <w:rFonts w:ascii="Arial" w:eastAsia="Times New Roman" w:hAnsi="Arial" w:cs="Times New Roman"/>
      <w:sz w:val="24"/>
      <w:szCs w:val="24"/>
      <w:lang w:eastAsia="en-GB"/>
    </w:rPr>
  </w:style>
  <w:style w:type="paragraph" w:styleId="TOC3">
    <w:name w:val="toc 3"/>
    <w:uiPriority w:val="39"/>
    <w:rsid w:val="006930F5"/>
    <w:pPr>
      <w:tabs>
        <w:tab w:val="right" w:pos="9923"/>
      </w:tabs>
      <w:spacing w:before="120" w:after="120" w:line="240" w:lineRule="auto"/>
      <w:ind w:left="907"/>
    </w:pPr>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6930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30F5"/>
    <w:pPr>
      <w:spacing w:before="480" w:line="276" w:lineRule="auto"/>
      <w:outlineLvl w:val="9"/>
    </w:pPr>
    <w:rPr>
      <w:b/>
      <w:bCs/>
      <w:sz w:val="28"/>
      <w:szCs w:val="28"/>
      <w:lang w:val="en-US"/>
    </w:rPr>
  </w:style>
  <w:style w:type="character" w:customStyle="1" w:styleId="Heading2Char">
    <w:name w:val="Heading 2 Char"/>
    <w:basedOn w:val="DefaultParagraphFont"/>
    <w:link w:val="Heading2"/>
    <w:rsid w:val="0082102F"/>
    <w:rPr>
      <w:rFonts w:ascii="Arial" w:eastAsia="Times New Roman" w:hAnsi="Arial" w:cs="Arial"/>
      <w:b/>
      <w:color w:val="8F23B3"/>
      <w:sz w:val="32"/>
      <w:szCs w:val="32"/>
      <w:lang w:eastAsia="en-GB"/>
    </w:rPr>
  </w:style>
  <w:style w:type="character" w:customStyle="1" w:styleId="Heading3Char">
    <w:name w:val="Heading 3 Char"/>
    <w:basedOn w:val="DefaultParagraphFont"/>
    <w:link w:val="Heading3"/>
    <w:uiPriority w:val="9"/>
    <w:rsid w:val="0082102F"/>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567D4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684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85F"/>
    <w:rPr>
      <w:sz w:val="20"/>
      <w:szCs w:val="20"/>
    </w:rPr>
  </w:style>
  <w:style w:type="character" w:styleId="FootnoteReference">
    <w:name w:val="footnote reference"/>
    <w:basedOn w:val="DefaultParagraphFont"/>
    <w:uiPriority w:val="99"/>
    <w:semiHidden/>
    <w:unhideWhenUsed/>
    <w:rsid w:val="0068485F"/>
    <w:rPr>
      <w:vertAlign w:val="superscript"/>
    </w:rPr>
  </w:style>
  <w:style w:type="character" w:styleId="UnresolvedMention">
    <w:name w:val="Unresolved Mention"/>
    <w:basedOn w:val="DefaultParagraphFont"/>
    <w:uiPriority w:val="99"/>
    <w:semiHidden/>
    <w:unhideWhenUsed/>
    <w:rsid w:val="007F09FB"/>
    <w:rPr>
      <w:color w:val="605E5C"/>
      <w:shd w:val="clear" w:color="auto" w:fill="E1DFDD"/>
    </w:rPr>
  </w:style>
  <w:style w:type="character" w:styleId="CommentReference">
    <w:name w:val="annotation reference"/>
    <w:basedOn w:val="DefaultParagraphFont"/>
    <w:uiPriority w:val="99"/>
    <w:semiHidden/>
    <w:unhideWhenUsed/>
    <w:rsid w:val="00CD352E"/>
    <w:rPr>
      <w:sz w:val="16"/>
      <w:szCs w:val="16"/>
    </w:rPr>
  </w:style>
  <w:style w:type="paragraph" w:styleId="CommentText">
    <w:name w:val="annotation text"/>
    <w:basedOn w:val="Normal"/>
    <w:link w:val="CommentTextChar"/>
    <w:uiPriority w:val="99"/>
    <w:semiHidden/>
    <w:unhideWhenUsed/>
    <w:rsid w:val="00CD352E"/>
    <w:pPr>
      <w:spacing w:line="240" w:lineRule="auto"/>
    </w:pPr>
    <w:rPr>
      <w:sz w:val="20"/>
      <w:szCs w:val="20"/>
    </w:rPr>
  </w:style>
  <w:style w:type="character" w:customStyle="1" w:styleId="CommentTextChar">
    <w:name w:val="Comment Text Char"/>
    <w:basedOn w:val="DefaultParagraphFont"/>
    <w:link w:val="CommentText"/>
    <w:uiPriority w:val="99"/>
    <w:semiHidden/>
    <w:rsid w:val="00CD352E"/>
    <w:rPr>
      <w:sz w:val="20"/>
      <w:szCs w:val="20"/>
    </w:rPr>
  </w:style>
  <w:style w:type="paragraph" w:styleId="CommentSubject">
    <w:name w:val="annotation subject"/>
    <w:basedOn w:val="CommentText"/>
    <w:next w:val="CommentText"/>
    <w:link w:val="CommentSubjectChar"/>
    <w:uiPriority w:val="99"/>
    <w:semiHidden/>
    <w:unhideWhenUsed/>
    <w:rsid w:val="00CD352E"/>
    <w:rPr>
      <w:b/>
      <w:bCs/>
    </w:rPr>
  </w:style>
  <w:style w:type="character" w:customStyle="1" w:styleId="CommentSubjectChar">
    <w:name w:val="Comment Subject Char"/>
    <w:basedOn w:val="CommentTextChar"/>
    <w:link w:val="CommentSubject"/>
    <w:uiPriority w:val="99"/>
    <w:semiHidden/>
    <w:rsid w:val="00CD352E"/>
    <w:rPr>
      <w:b/>
      <w:bCs/>
      <w:sz w:val="20"/>
      <w:szCs w:val="20"/>
    </w:rPr>
  </w:style>
  <w:style w:type="paragraph" w:customStyle="1" w:styleId="Default">
    <w:name w:val="Default"/>
    <w:rsid w:val="008A347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TMLCode">
    <w:name w:val="HTML Code"/>
    <w:uiPriority w:val="99"/>
    <w:semiHidden/>
    <w:rsid w:val="008A347A"/>
    <w:rPr>
      <w:rFonts w:ascii="Courier New" w:hAnsi="Courier New" w:cs="Courier New"/>
      <w:sz w:val="20"/>
      <w:szCs w:val="20"/>
    </w:rPr>
  </w:style>
  <w:style w:type="character" w:styleId="Emphasis">
    <w:name w:val="Emphasis"/>
    <w:basedOn w:val="DefaultParagraphFont"/>
    <w:uiPriority w:val="20"/>
    <w:qFormat/>
    <w:rsid w:val="00B47136"/>
    <w:rPr>
      <w:i/>
      <w:iCs/>
    </w:rPr>
  </w:style>
  <w:style w:type="paragraph" w:styleId="Revision">
    <w:name w:val="Revision"/>
    <w:hidden/>
    <w:uiPriority w:val="99"/>
    <w:semiHidden/>
    <w:rsid w:val="00BB01ED"/>
    <w:pPr>
      <w:spacing w:after="0" w:line="240" w:lineRule="auto"/>
    </w:pPr>
  </w:style>
  <w:style w:type="character" w:styleId="FollowedHyperlink">
    <w:name w:val="FollowedHyperlink"/>
    <w:basedOn w:val="DefaultParagraphFont"/>
    <w:uiPriority w:val="99"/>
    <w:semiHidden/>
    <w:unhideWhenUsed/>
    <w:rsid w:val="000D5458"/>
    <w:rPr>
      <w:color w:val="954F72" w:themeColor="followedHyperlink"/>
      <w:u w:val="single"/>
    </w:rPr>
  </w:style>
  <w:style w:type="character" w:customStyle="1" w:styleId="ui-provider">
    <w:name w:val="ui-provider"/>
    <w:basedOn w:val="DefaultParagraphFont"/>
    <w:rsid w:val="00EB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221">
      <w:bodyDiv w:val="1"/>
      <w:marLeft w:val="0"/>
      <w:marRight w:val="0"/>
      <w:marTop w:val="0"/>
      <w:marBottom w:val="0"/>
      <w:divBdr>
        <w:top w:val="none" w:sz="0" w:space="0" w:color="auto"/>
        <w:left w:val="none" w:sz="0" w:space="0" w:color="auto"/>
        <w:bottom w:val="none" w:sz="0" w:space="0" w:color="auto"/>
        <w:right w:val="none" w:sz="0" w:space="0" w:color="auto"/>
      </w:divBdr>
    </w:div>
    <w:div w:id="552427141">
      <w:bodyDiv w:val="1"/>
      <w:marLeft w:val="0"/>
      <w:marRight w:val="0"/>
      <w:marTop w:val="0"/>
      <w:marBottom w:val="0"/>
      <w:divBdr>
        <w:top w:val="none" w:sz="0" w:space="0" w:color="auto"/>
        <w:left w:val="none" w:sz="0" w:space="0" w:color="auto"/>
        <w:bottom w:val="none" w:sz="0" w:space="0" w:color="auto"/>
        <w:right w:val="none" w:sz="0" w:space="0" w:color="auto"/>
      </w:divBdr>
    </w:div>
    <w:div w:id="11745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loservices@homeoff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15/102/contents/made" TargetMode="External"/><Relationship Id="rId1" Type="http://schemas.openxmlformats.org/officeDocument/2006/relationships/hyperlink" Target="https://www.iso.org/iso-9001-quality-manag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370a0087-913e-4484-a798-20788f8b2c5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OpLo (Operational Logistics)</TermName>
          <TermId xmlns="http://schemas.microsoft.com/office/infopath/2007/PartnerControls">a1e1f56b-61b8-4f1b-b339-a66764017abe</TermId>
        </TermInfo>
      </Terms>
    </id2a76e1917c4be6961e12b425f79256>
    <HOMigrated xmlns="60b4899e-55b4-4231-8241-12d69350e134">false</HOMigrated>
    <lcf76f155ced4ddcb4097134ff3c332f xmlns="938dbf38-e3c0-4e5d-b095-45dde5b9f26e">
      <Terms xmlns="http://schemas.microsoft.com/office/infopath/2007/PartnerControls"/>
    </lcf76f155ced4ddcb4097134ff3c332f>
    <TaxCatchAll xmlns="370a0087-913e-4484-a798-20788f8b2c55">
      <Value>3</Value>
      <Value>2</Value>
      <Value>1</Value>
    </TaxCatchAll>
    <HOworkspaceType xmlns="60b4899e-55b4-4231-8241-12d69350e134">Continuous Teamwork</HOworkspaceType>
    <SharedWithUsers xmlns="370a0087-913e-4484-a798-20788f8b2c55">
      <UserInfo>
        <DisplayName>Richard Mannion</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41D0B4EE6131A04A9026FFF4871BD3FF" ma:contentTypeVersion="12" ma:contentTypeDescription="Create a new document." ma:contentTypeScope="" ma:versionID="e0550391889bb0a199bb3050fc781f8c">
  <xsd:schema xmlns:xsd="http://www.w3.org/2001/XMLSchema" xmlns:xs="http://www.w3.org/2001/XMLSchema" xmlns:p="http://schemas.microsoft.com/office/2006/metadata/properties" xmlns:ns2="60b4899e-55b4-4231-8241-12d69350e134" xmlns:ns3="370a0087-913e-4484-a798-20788f8b2c55" xmlns:ns4="938dbf38-e3c0-4e5d-b095-45dde5b9f26e" targetNamespace="http://schemas.microsoft.com/office/2006/metadata/properties" ma:root="true" ma:fieldsID="57aa71da677c829043e104af24143f2b" ns2:_="" ns3:_="" ns4:_="">
    <xsd:import namespace="60b4899e-55b4-4231-8241-12d69350e134"/>
    <xsd:import namespace="370a0087-913e-4484-a798-20788f8b2c55"/>
    <xsd:import namespace="938dbf38-e3c0-4e5d-b095-45dde5b9f26e"/>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OpLo (Operational Logistics)|a1e1f56b-61b8-4f1b-b339-a66764017ab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0a0087-913e-4484-a798-20788f8b2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0828c23-3987-4991-b972-7fd8a385c000}" ma:internalName="TaxCatchAll" ma:showField="CatchAllData"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28c23-3987-4991-b972-7fd8a385c000}" ma:internalName="TaxCatchAllLabel" ma:readOnly="true" ma:showField="CatchAllDataLabel"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dbf38-e3c0-4e5d-b095-45dde5b9f26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31034-5164-439D-AA34-9F556CD66444}">
  <ds:schemaRefs>
    <ds:schemaRef ds:uri="http://schemas.openxmlformats.org/officeDocument/2006/bibliography"/>
  </ds:schemaRefs>
</ds:datastoreItem>
</file>

<file path=customXml/itemProps2.xml><?xml version="1.0" encoding="utf-8"?>
<ds:datastoreItem xmlns:ds="http://schemas.openxmlformats.org/officeDocument/2006/customXml" ds:itemID="{437E6AA5-C05E-4DAA-B01A-7FC376904AE3}">
  <ds:schemaRefs>
    <ds:schemaRef ds:uri="http://schemas.microsoft.com/office/2006/documentManagement/types"/>
    <ds:schemaRef ds:uri="http://schemas.microsoft.com/office/2006/metadata/properties"/>
    <ds:schemaRef ds:uri="60b4899e-55b4-4231-8241-12d69350e134"/>
    <ds:schemaRef ds:uri="http://purl.org/dc/elements/1.1/"/>
    <ds:schemaRef ds:uri="370a0087-913e-4484-a798-20788f8b2c55"/>
    <ds:schemaRef ds:uri="http://www.w3.org/XML/1998/namespace"/>
    <ds:schemaRef ds:uri="938dbf38-e3c0-4e5d-b095-45dde5b9f26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673A8EC-E160-4629-89D9-9A4FE65B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370a0087-913e-4484-a798-20788f8b2c55"/>
    <ds:schemaRef ds:uri="938dbf38-e3c0-4e5d-b095-45dde5b9f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A53F7-B0AA-4FF0-A1DF-525774BB0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Links>
    <vt:vector size="84" baseType="variant">
      <vt:variant>
        <vt:i4>2621526</vt:i4>
      </vt:variant>
      <vt:variant>
        <vt:i4>69</vt:i4>
      </vt:variant>
      <vt:variant>
        <vt:i4>0</vt:i4>
      </vt:variant>
      <vt:variant>
        <vt:i4>5</vt:i4>
      </vt:variant>
      <vt:variant>
        <vt:lpwstr>mailto:oploservices@homeoffice.gov.uk</vt:lpwstr>
      </vt:variant>
      <vt:variant>
        <vt:lpwstr/>
      </vt:variant>
      <vt:variant>
        <vt:i4>131121</vt:i4>
      </vt:variant>
      <vt:variant>
        <vt:i4>66</vt:i4>
      </vt:variant>
      <vt:variant>
        <vt:i4>0</vt:i4>
      </vt:variant>
      <vt:variant>
        <vt:i4>5</vt:i4>
      </vt:variant>
      <vt:variant>
        <vt:lpwstr/>
      </vt:variant>
      <vt:variant>
        <vt:lpwstr>_6._Delivery_Timeframe</vt:lpwstr>
      </vt:variant>
      <vt:variant>
        <vt:i4>1310768</vt:i4>
      </vt:variant>
      <vt:variant>
        <vt:i4>56</vt:i4>
      </vt:variant>
      <vt:variant>
        <vt:i4>0</vt:i4>
      </vt:variant>
      <vt:variant>
        <vt:i4>5</vt:i4>
      </vt:variant>
      <vt:variant>
        <vt:lpwstr/>
      </vt:variant>
      <vt:variant>
        <vt:lpwstr>_Toc136879013</vt:lpwstr>
      </vt:variant>
      <vt:variant>
        <vt:i4>1310768</vt:i4>
      </vt:variant>
      <vt:variant>
        <vt:i4>50</vt:i4>
      </vt:variant>
      <vt:variant>
        <vt:i4>0</vt:i4>
      </vt:variant>
      <vt:variant>
        <vt:i4>5</vt:i4>
      </vt:variant>
      <vt:variant>
        <vt:lpwstr/>
      </vt:variant>
      <vt:variant>
        <vt:lpwstr>_Toc136879012</vt:lpwstr>
      </vt:variant>
      <vt:variant>
        <vt:i4>1310768</vt:i4>
      </vt:variant>
      <vt:variant>
        <vt:i4>44</vt:i4>
      </vt:variant>
      <vt:variant>
        <vt:i4>0</vt:i4>
      </vt:variant>
      <vt:variant>
        <vt:i4>5</vt:i4>
      </vt:variant>
      <vt:variant>
        <vt:lpwstr/>
      </vt:variant>
      <vt:variant>
        <vt:lpwstr>_Toc136879011</vt:lpwstr>
      </vt:variant>
      <vt:variant>
        <vt:i4>1310768</vt:i4>
      </vt:variant>
      <vt:variant>
        <vt:i4>38</vt:i4>
      </vt:variant>
      <vt:variant>
        <vt:i4>0</vt:i4>
      </vt:variant>
      <vt:variant>
        <vt:i4>5</vt:i4>
      </vt:variant>
      <vt:variant>
        <vt:lpwstr/>
      </vt:variant>
      <vt:variant>
        <vt:lpwstr>_Toc136879010</vt:lpwstr>
      </vt:variant>
      <vt:variant>
        <vt:i4>1376304</vt:i4>
      </vt:variant>
      <vt:variant>
        <vt:i4>32</vt:i4>
      </vt:variant>
      <vt:variant>
        <vt:i4>0</vt:i4>
      </vt:variant>
      <vt:variant>
        <vt:i4>5</vt:i4>
      </vt:variant>
      <vt:variant>
        <vt:lpwstr/>
      </vt:variant>
      <vt:variant>
        <vt:lpwstr>_Toc136879009</vt:lpwstr>
      </vt:variant>
      <vt:variant>
        <vt:i4>1376304</vt:i4>
      </vt:variant>
      <vt:variant>
        <vt:i4>26</vt:i4>
      </vt:variant>
      <vt:variant>
        <vt:i4>0</vt:i4>
      </vt:variant>
      <vt:variant>
        <vt:i4>5</vt:i4>
      </vt:variant>
      <vt:variant>
        <vt:lpwstr/>
      </vt:variant>
      <vt:variant>
        <vt:lpwstr>_Toc136879008</vt:lpwstr>
      </vt:variant>
      <vt:variant>
        <vt:i4>1376304</vt:i4>
      </vt:variant>
      <vt:variant>
        <vt:i4>20</vt:i4>
      </vt:variant>
      <vt:variant>
        <vt:i4>0</vt:i4>
      </vt:variant>
      <vt:variant>
        <vt:i4>5</vt:i4>
      </vt:variant>
      <vt:variant>
        <vt:lpwstr/>
      </vt:variant>
      <vt:variant>
        <vt:lpwstr>_Toc136879007</vt:lpwstr>
      </vt:variant>
      <vt:variant>
        <vt:i4>1376304</vt:i4>
      </vt:variant>
      <vt:variant>
        <vt:i4>14</vt:i4>
      </vt:variant>
      <vt:variant>
        <vt:i4>0</vt:i4>
      </vt:variant>
      <vt:variant>
        <vt:i4>5</vt:i4>
      </vt:variant>
      <vt:variant>
        <vt:lpwstr/>
      </vt:variant>
      <vt:variant>
        <vt:lpwstr>_Toc136879006</vt:lpwstr>
      </vt:variant>
      <vt:variant>
        <vt:i4>1376304</vt:i4>
      </vt:variant>
      <vt:variant>
        <vt:i4>8</vt:i4>
      </vt:variant>
      <vt:variant>
        <vt:i4>0</vt:i4>
      </vt:variant>
      <vt:variant>
        <vt:i4>5</vt:i4>
      </vt:variant>
      <vt:variant>
        <vt:lpwstr/>
      </vt:variant>
      <vt:variant>
        <vt:lpwstr>_Toc136879005</vt:lpwstr>
      </vt:variant>
      <vt:variant>
        <vt:i4>1376304</vt:i4>
      </vt:variant>
      <vt:variant>
        <vt:i4>2</vt:i4>
      </vt:variant>
      <vt:variant>
        <vt:i4>0</vt:i4>
      </vt:variant>
      <vt:variant>
        <vt:i4>5</vt:i4>
      </vt:variant>
      <vt:variant>
        <vt:lpwstr/>
      </vt:variant>
      <vt:variant>
        <vt:lpwstr>_Toc136879004</vt:lpwstr>
      </vt:variant>
      <vt:variant>
        <vt:i4>3080235</vt:i4>
      </vt:variant>
      <vt:variant>
        <vt:i4>3</vt:i4>
      </vt:variant>
      <vt:variant>
        <vt:i4>0</vt:i4>
      </vt:variant>
      <vt:variant>
        <vt:i4>5</vt:i4>
      </vt:variant>
      <vt:variant>
        <vt:lpwstr>https://www.legislation.gov.uk/uksi/2015/102/contents/made</vt:lpwstr>
      </vt:variant>
      <vt:variant>
        <vt:lpwstr/>
      </vt:variant>
      <vt:variant>
        <vt:i4>4587613</vt:i4>
      </vt:variant>
      <vt:variant>
        <vt:i4>0</vt:i4>
      </vt:variant>
      <vt:variant>
        <vt:i4>0</vt:i4>
      </vt:variant>
      <vt:variant>
        <vt:i4>5</vt:i4>
      </vt:variant>
      <vt:variant>
        <vt:lpwstr>https://www.iso.org/iso-9001-quality-management.html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Johnson (Border Force Maritime Command)</dc:creator>
  <cp:keywords/>
  <dc:description/>
  <cp:lastModifiedBy>Richard Mannion</cp:lastModifiedBy>
  <cp:revision>3</cp:revision>
  <dcterms:created xsi:type="dcterms:W3CDTF">2023-06-07T09:54:00Z</dcterms:created>
  <dcterms:modified xsi:type="dcterms:W3CDTF">2023-06-07T09:55:00Z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0x010100A5BF1C78D9F64B679A5EBDE1C6598EBC010041D0B4EE6131A04A9026FFF4871BD3FF</vt:lpwstr>
  </property>
  <property fmtid="{D5CDD505-2E9C-101B-9397-08002B2CF9AE}" pid="3" name="HOBusinessUnit">
    <vt:lpwstr>1;#OpLo (Operational Logistics)|a1e1f56b-61b8-4f1b-b339-a66764017abe</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MediaServiceImageTags">
    <vt:lpwstr/>
  </property>
</Properties>
</file>