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122E" w14:textId="0EC1F1E7" w:rsidR="008B2898" w:rsidRPr="008B2898" w:rsidRDefault="008B2898" w:rsidP="009D6456">
      <w:pPr>
        <w:pStyle w:val="Default"/>
        <w:spacing w:line="276" w:lineRule="auto"/>
        <w:rPr>
          <w:rFonts w:ascii="Calibri" w:eastAsia="Times New Roman" w:hAnsi="Calibri" w:cs="Times New Roman"/>
          <w:sz w:val="28"/>
          <w:szCs w:val="28"/>
          <w:u w:val="single"/>
          <w:lang w:eastAsia="en-GB"/>
        </w:rPr>
      </w:pPr>
      <w:r w:rsidRPr="008B2898">
        <w:rPr>
          <w:rFonts w:ascii="Calibri" w:eastAsia="Times New Roman" w:hAnsi="Calibri" w:cs="Times New Roman"/>
          <w:sz w:val="28"/>
          <w:szCs w:val="28"/>
          <w:u w:val="single"/>
          <w:lang w:eastAsia="en-GB"/>
        </w:rPr>
        <w:t>Scope of Works</w:t>
      </w:r>
    </w:p>
    <w:p w14:paraId="6DECA5BB" w14:textId="77777777" w:rsidR="00151CD0" w:rsidRDefault="009D6456" w:rsidP="009D6456">
      <w:pPr>
        <w:pStyle w:val="Default"/>
        <w:spacing w:line="276" w:lineRule="auto"/>
        <w:rPr>
          <w:rFonts w:ascii="Calibri" w:eastAsia="Times New Roman" w:hAnsi="Calibri" w:cs="Times New Roman"/>
          <w:sz w:val="28"/>
          <w:szCs w:val="28"/>
          <w:u w:val="single"/>
          <w:lang w:eastAsia="en-GB"/>
        </w:rPr>
      </w:pPr>
      <w:r w:rsidRPr="008B2898">
        <w:rPr>
          <w:rFonts w:ascii="Calibri" w:eastAsia="Times New Roman" w:hAnsi="Calibri" w:cs="Times New Roman"/>
          <w:sz w:val="28"/>
          <w:szCs w:val="28"/>
          <w:u w:val="single"/>
          <w:lang w:eastAsia="en-GB"/>
        </w:rPr>
        <w:t>East Midlands HS2 Growth Strategy</w:t>
      </w:r>
      <w:r w:rsidR="008B2898" w:rsidRPr="008B2898">
        <w:rPr>
          <w:rFonts w:ascii="Calibri" w:eastAsia="Times New Roman" w:hAnsi="Calibri" w:cs="Times New Roman"/>
          <w:sz w:val="28"/>
          <w:szCs w:val="28"/>
          <w:u w:val="single"/>
          <w:lang w:eastAsia="en-GB"/>
        </w:rPr>
        <w:t>: Hub Station (</w:t>
      </w:r>
      <w:proofErr w:type="spellStart"/>
      <w:r w:rsidR="008B2898" w:rsidRPr="008B2898">
        <w:rPr>
          <w:rFonts w:ascii="Calibri" w:eastAsia="Times New Roman" w:hAnsi="Calibri" w:cs="Times New Roman"/>
          <w:sz w:val="28"/>
          <w:szCs w:val="28"/>
          <w:u w:val="single"/>
          <w:lang w:eastAsia="en-GB"/>
        </w:rPr>
        <w:t>Toton</w:t>
      </w:r>
      <w:proofErr w:type="spellEnd"/>
      <w:r w:rsidR="008B2898" w:rsidRPr="008B2898">
        <w:rPr>
          <w:rFonts w:ascii="Calibri" w:eastAsia="Times New Roman" w:hAnsi="Calibri" w:cs="Times New Roman"/>
          <w:sz w:val="28"/>
          <w:szCs w:val="28"/>
          <w:u w:val="single"/>
          <w:lang w:eastAsia="en-GB"/>
        </w:rPr>
        <w:t>) Growth Zone</w:t>
      </w:r>
    </w:p>
    <w:p w14:paraId="1FF1ABCC" w14:textId="1DF586D3" w:rsidR="009D6456" w:rsidRDefault="00151CD0" w:rsidP="009D6456">
      <w:pPr>
        <w:pStyle w:val="Default"/>
        <w:spacing w:line="276" w:lineRule="auto"/>
        <w:rPr>
          <w:rFonts w:ascii="Calibri" w:eastAsia="Times New Roman" w:hAnsi="Calibri" w:cs="Times New Roman"/>
          <w:b/>
          <w:sz w:val="28"/>
          <w:szCs w:val="28"/>
          <w:u w:val="single"/>
          <w:lang w:eastAsia="en-GB"/>
        </w:rPr>
      </w:pPr>
      <w:r>
        <w:rPr>
          <w:rFonts w:ascii="Calibri" w:eastAsia="Times New Roman" w:hAnsi="Calibri" w:cs="Times New Roman"/>
          <w:b/>
          <w:sz w:val="28"/>
          <w:szCs w:val="28"/>
          <w:u w:val="single"/>
          <w:lang w:eastAsia="en-GB"/>
        </w:rPr>
        <w:t xml:space="preserve">Delivery Vehicle </w:t>
      </w:r>
      <w:r w:rsidR="008B2898">
        <w:rPr>
          <w:rFonts w:ascii="Calibri" w:eastAsia="Times New Roman" w:hAnsi="Calibri" w:cs="Times New Roman"/>
          <w:b/>
          <w:sz w:val="28"/>
          <w:szCs w:val="28"/>
          <w:u w:val="single"/>
          <w:lang w:eastAsia="en-GB"/>
        </w:rPr>
        <w:t>Route Map</w:t>
      </w:r>
    </w:p>
    <w:p w14:paraId="778FC5C1" w14:textId="77777777" w:rsidR="00FE6F60" w:rsidRDefault="00FE6F60" w:rsidP="009D6456">
      <w:pPr>
        <w:pStyle w:val="Default"/>
        <w:spacing w:line="276" w:lineRule="auto"/>
        <w:rPr>
          <w:rFonts w:ascii="Calibri" w:eastAsia="Times New Roman" w:hAnsi="Calibri" w:cs="Times New Roman"/>
          <w:b/>
          <w:sz w:val="28"/>
          <w:szCs w:val="28"/>
          <w:u w:val="single"/>
          <w:lang w:eastAsia="en-GB"/>
        </w:rPr>
      </w:pPr>
    </w:p>
    <w:p w14:paraId="61A26FAD" w14:textId="6F4D1EF1" w:rsidR="00FE6F60" w:rsidRDefault="00E42AA1" w:rsidP="009D6456">
      <w:pPr>
        <w:pStyle w:val="Default"/>
        <w:spacing w:line="276" w:lineRule="auto"/>
        <w:rPr>
          <w:rFonts w:ascii="Calibri" w:eastAsia="Times New Roman" w:hAnsi="Calibri" w:cs="Times New Roman"/>
          <w:b/>
          <w:sz w:val="28"/>
          <w:szCs w:val="28"/>
          <w:u w:val="single"/>
          <w:lang w:eastAsia="en-GB"/>
        </w:rPr>
      </w:pPr>
      <w:r>
        <w:rPr>
          <w:rFonts w:ascii="Calibri" w:eastAsia="Times New Roman" w:hAnsi="Calibri" w:cs="Times New Roman"/>
          <w:b/>
          <w:sz w:val="28"/>
          <w:szCs w:val="28"/>
          <w:u w:val="single"/>
          <w:lang w:eastAsia="en-GB"/>
        </w:rPr>
        <w:t xml:space="preserve">Quotes to be returned by </w:t>
      </w:r>
      <w:r w:rsidR="00BB6D08">
        <w:rPr>
          <w:rFonts w:ascii="Calibri" w:eastAsia="Times New Roman" w:hAnsi="Calibri" w:cs="Times New Roman"/>
          <w:b/>
          <w:sz w:val="28"/>
          <w:szCs w:val="28"/>
          <w:u w:val="single"/>
          <w:lang w:eastAsia="en-GB"/>
        </w:rPr>
        <w:t>Wednesday</w:t>
      </w:r>
      <w:r>
        <w:rPr>
          <w:rFonts w:ascii="Calibri" w:eastAsia="Times New Roman" w:hAnsi="Calibri" w:cs="Times New Roman"/>
          <w:b/>
          <w:sz w:val="28"/>
          <w:szCs w:val="28"/>
          <w:u w:val="single"/>
          <w:lang w:eastAsia="en-GB"/>
        </w:rPr>
        <w:t xml:space="preserve"> 1</w:t>
      </w:r>
      <w:r w:rsidR="00BB6D08">
        <w:rPr>
          <w:rFonts w:ascii="Calibri" w:eastAsia="Times New Roman" w:hAnsi="Calibri" w:cs="Times New Roman"/>
          <w:b/>
          <w:sz w:val="28"/>
          <w:szCs w:val="28"/>
          <w:u w:val="single"/>
          <w:lang w:eastAsia="en-GB"/>
        </w:rPr>
        <w:t>5</w:t>
      </w:r>
      <w:r w:rsidR="00630A8A">
        <w:rPr>
          <w:rFonts w:ascii="Calibri" w:eastAsia="Times New Roman" w:hAnsi="Calibri" w:cs="Times New Roman"/>
          <w:b/>
          <w:sz w:val="28"/>
          <w:szCs w:val="28"/>
          <w:u w:val="single"/>
          <w:lang w:eastAsia="en-GB"/>
        </w:rPr>
        <w:t xml:space="preserve"> </w:t>
      </w:r>
      <w:r w:rsidR="00FE6F60">
        <w:rPr>
          <w:rFonts w:ascii="Calibri" w:eastAsia="Times New Roman" w:hAnsi="Calibri" w:cs="Times New Roman"/>
          <w:b/>
          <w:sz w:val="28"/>
          <w:szCs w:val="28"/>
          <w:u w:val="single"/>
          <w:lang w:eastAsia="en-GB"/>
        </w:rPr>
        <w:t>November</w:t>
      </w:r>
      <w:r>
        <w:rPr>
          <w:rFonts w:ascii="Calibri" w:eastAsia="Times New Roman" w:hAnsi="Calibri" w:cs="Times New Roman"/>
          <w:b/>
          <w:sz w:val="28"/>
          <w:szCs w:val="28"/>
          <w:u w:val="single"/>
          <w:lang w:eastAsia="en-GB"/>
        </w:rPr>
        <w:t xml:space="preserve"> 2017</w:t>
      </w:r>
      <w:r w:rsidR="00630A8A">
        <w:rPr>
          <w:rFonts w:ascii="Calibri" w:eastAsia="Times New Roman" w:hAnsi="Calibri" w:cs="Times New Roman"/>
          <w:b/>
          <w:sz w:val="28"/>
          <w:szCs w:val="28"/>
          <w:u w:val="single"/>
          <w:lang w:eastAsia="en-GB"/>
        </w:rPr>
        <w:t>, 1</w:t>
      </w:r>
      <w:r w:rsidR="00BB6D08">
        <w:rPr>
          <w:rFonts w:ascii="Calibri" w:eastAsia="Times New Roman" w:hAnsi="Calibri" w:cs="Times New Roman"/>
          <w:b/>
          <w:sz w:val="28"/>
          <w:szCs w:val="28"/>
          <w:u w:val="single"/>
          <w:lang w:eastAsia="en-GB"/>
        </w:rPr>
        <w:t>1</w:t>
      </w:r>
      <w:r w:rsidR="00630A8A">
        <w:rPr>
          <w:rFonts w:ascii="Calibri" w:eastAsia="Times New Roman" w:hAnsi="Calibri" w:cs="Times New Roman"/>
          <w:b/>
          <w:sz w:val="28"/>
          <w:szCs w:val="28"/>
          <w:u w:val="single"/>
          <w:lang w:eastAsia="en-GB"/>
        </w:rPr>
        <w:t xml:space="preserve"> </w:t>
      </w:r>
      <w:r w:rsidR="00BB6D08">
        <w:rPr>
          <w:rFonts w:ascii="Calibri" w:eastAsia="Times New Roman" w:hAnsi="Calibri" w:cs="Times New Roman"/>
          <w:b/>
          <w:sz w:val="28"/>
          <w:szCs w:val="28"/>
          <w:u w:val="single"/>
          <w:lang w:eastAsia="en-GB"/>
        </w:rPr>
        <w:t>am</w:t>
      </w:r>
      <w:bookmarkStart w:id="0" w:name="_GoBack"/>
      <w:bookmarkEnd w:id="0"/>
    </w:p>
    <w:p w14:paraId="02BA8899" w14:textId="77777777" w:rsidR="00FE6F60" w:rsidRDefault="00FE6F60" w:rsidP="009D6456">
      <w:pPr>
        <w:pStyle w:val="Default"/>
        <w:spacing w:line="276" w:lineRule="auto"/>
        <w:rPr>
          <w:rFonts w:ascii="Calibri" w:eastAsia="Times New Roman" w:hAnsi="Calibri" w:cs="Times New Roman"/>
          <w:b/>
          <w:sz w:val="28"/>
          <w:szCs w:val="28"/>
          <w:u w:val="single"/>
          <w:lang w:eastAsia="en-GB"/>
        </w:rPr>
      </w:pPr>
    </w:p>
    <w:p w14:paraId="1FF1ABCE" w14:textId="36B82B1F" w:rsidR="009D6456" w:rsidRPr="00DC312D" w:rsidRDefault="00FE6F60" w:rsidP="009D6456">
      <w:pPr>
        <w:pStyle w:val="Default"/>
        <w:spacing w:line="276" w:lineRule="auto"/>
        <w:rPr>
          <w:b/>
          <w:sz w:val="28"/>
          <w:szCs w:val="28"/>
          <w:highlight w:val="yellow"/>
          <w:u w:val="single"/>
        </w:rPr>
      </w:pPr>
      <w:proofErr w:type="spellStart"/>
      <w:r>
        <w:rPr>
          <w:rFonts w:ascii="Calibri" w:eastAsia="Times New Roman" w:hAnsi="Calibri" w:cs="Times New Roman"/>
          <w:b/>
          <w:sz w:val="28"/>
          <w:szCs w:val="28"/>
          <w:u w:val="single"/>
          <w:lang w:eastAsia="en-GB"/>
        </w:rPr>
        <w:t>Toton</w:t>
      </w:r>
      <w:proofErr w:type="spellEnd"/>
      <w:r>
        <w:rPr>
          <w:rFonts w:ascii="Calibri" w:eastAsia="Times New Roman" w:hAnsi="Calibri" w:cs="Times New Roman"/>
          <w:b/>
          <w:sz w:val="28"/>
          <w:szCs w:val="28"/>
          <w:u w:val="single"/>
          <w:lang w:eastAsia="en-GB"/>
        </w:rPr>
        <w:t xml:space="preserve"> Hub Delivery Vehicle - </w:t>
      </w:r>
      <w:r w:rsidR="008B2898">
        <w:rPr>
          <w:rFonts w:ascii="Calibri" w:eastAsia="Times New Roman" w:hAnsi="Calibri" w:cs="Times New Roman"/>
          <w:b/>
          <w:sz w:val="28"/>
          <w:szCs w:val="28"/>
          <w:u w:val="single"/>
          <w:lang w:eastAsia="en-GB"/>
        </w:rPr>
        <w:t>High level review of positioning &amp; governance</w:t>
      </w:r>
    </w:p>
    <w:p w14:paraId="23A09378" w14:textId="77777777" w:rsidR="00F47B2F" w:rsidRDefault="00F47B2F" w:rsidP="000E0390">
      <w:pPr>
        <w:pStyle w:val="Default"/>
        <w:spacing w:line="276" w:lineRule="auto"/>
        <w:rPr>
          <w:b/>
          <w:sz w:val="22"/>
          <w:szCs w:val="22"/>
        </w:rPr>
      </w:pPr>
    </w:p>
    <w:p w14:paraId="5067F087" w14:textId="77777777" w:rsidR="00365F7F" w:rsidRDefault="00365F7F" w:rsidP="000E0390">
      <w:pPr>
        <w:pStyle w:val="Default"/>
        <w:spacing w:line="276" w:lineRule="auto"/>
        <w:rPr>
          <w:b/>
          <w:sz w:val="22"/>
          <w:szCs w:val="22"/>
        </w:rPr>
      </w:pPr>
    </w:p>
    <w:p w14:paraId="49578F3D" w14:textId="1405AD74" w:rsidR="00E06A6F" w:rsidRPr="00630A8A" w:rsidRDefault="009D6456" w:rsidP="00E06A6F">
      <w:pPr>
        <w:pStyle w:val="Default"/>
        <w:numPr>
          <w:ilvl w:val="0"/>
          <w:numId w:val="13"/>
        </w:numPr>
        <w:spacing w:line="276" w:lineRule="auto"/>
      </w:pPr>
      <w:r w:rsidRPr="00630A8A">
        <w:rPr>
          <w:b/>
        </w:rPr>
        <w:t>The client</w:t>
      </w:r>
      <w:r w:rsidR="006B140E" w:rsidRPr="00630A8A">
        <w:rPr>
          <w:b/>
        </w:rPr>
        <w:t xml:space="preserve"> sponsor</w:t>
      </w:r>
    </w:p>
    <w:p w14:paraId="38DBF643" w14:textId="77777777" w:rsidR="00E06A6F" w:rsidRPr="00630A8A" w:rsidRDefault="00E06A6F" w:rsidP="00E06A6F">
      <w:pPr>
        <w:pStyle w:val="Default"/>
        <w:spacing w:line="276" w:lineRule="auto"/>
        <w:ind w:left="720"/>
      </w:pPr>
    </w:p>
    <w:p w14:paraId="1FF1ABD1" w14:textId="52CAD4DB" w:rsidR="000E0390" w:rsidRPr="00630A8A" w:rsidRDefault="000E0390" w:rsidP="00E06A6F">
      <w:pPr>
        <w:pStyle w:val="Default"/>
        <w:spacing w:line="276" w:lineRule="auto"/>
        <w:ind w:left="720"/>
      </w:pPr>
      <w:r w:rsidRPr="00630A8A">
        <w:t xml:space="preserve">D2N2 Local Enterprise </w:t>
      </w:r>
      <w:r w:rsidR="009D6456" w:rsidRPr="00630A8A">
        <w:t>P</w:t>
      </w:r>
      <w:r w:rsidRPr="00630A8A">
        <w:t>artnership</w:t>
      </w:r>
      <w:r w:rsidR="006B140E" w:rsidRPr="00630A8A">
        <w:t xml:space="preserve"> </w:t>
      </w:r>
      <w:r w:rsidR="00151CD0" w:rsidRPr="00630A8A">
        <w:t>(Accountable Body Derbyshire CC</w:t>
      </w:r>
      <w:r w:rsidR="00FE6F60" w:rsidRPr="00630A8A">
        <w:t xml:space="preserve"> – HS2 Account)</w:t>
      </w:r>
      <w:r w:rsidR="00151CD0" w:rsidRPr="00630A8A">
        <w:t>)</w:t>
      </w:r>
      <w:r w:rsidRPr="00630A8A">
        <w:t>.</w:t>
      </w:r>
    </w:p>
    <w:p w14:paraId="1D74C46F" w14:textId="77777777" w:rsidR="00F47B2F" w:rsidRPr="00630A8A" w:rsidRDefault="00F47B2F" w:rsidP="000E0390">
      <w:pPr>
        <w:pStyle w:val="Default"/>
        <w:spacing w:line="276" w:lineRule="auto"/>
        <w:rPr>
          <w:b/>
        </w:rPr>
      </w:pPr>
    </w:p>
    <w:p w14:paraId="1F60674E" w14:textId="77777777" w:rsidR="00365F7F" w:rsidRPr="00630A8A" w:rsidRDefault="00365F7F" w:rsidP="000E0390">
      <w:pPr>
        <w:pStyle w:val="Default"/>
        <w:spacing w:line="276" w:lineRule="auto"/>
        <w:rPr>
          <w:b/>
        </w:rPr>
      </w:pPr>
    </w:p>
    <w:p w14:paraId="360D2051" w14:textId="1D65D734" w:rsidR="00E06A6F" w:rsidRPr="00630A8A" w:rsidRDefault="00917285" w:rsidP="000E0390">
      <w:pPr>
        <w:pStyle w:val="Default"/>
        <w:numPr>
          <w:ilvl w:val="0"/>
          <w:numId w:val="13"/>
        </w:numPr>
        <w:spacing w:line="276" w:lineRule="auto"/>
      </w:pPr>
      <w:r w:rsidRPr="00630A8A">
        <w:rPr>
          <w:b/>
        </w:rPr>
        <w:t>Context</w:t>
      </w:r>
    </w:p>
    <w:p w14:paraId="2934108D" w14:textId="77777777" w:rsidR="00E06A6F" w:rsidRPr="00630A8A" w:rsidRDefault="00E06A6F" w:rsidP="00E06A6F">
      <w:pPr>
        <w:pStyle w:val="Default"/>
        <w:spacing w:line="276" w:lineRule="auto"/>
        <w:ind w:left="720"/>
        <w:rPr>
          <w:b/>
        </w:rPr>
      </w:pPr>
    </w:p>
    <w:p w14:paraId="32EE76F9" w14:textId="77777777" w:rsidR="00151CD0" w:rsidRPr="00630A8A" w:rsidRDefault="006A17EB" w:rsidP="00E06A6F">
      <w:pPr>
        <w:pStyle w:val="Default"/>
        <w:spacing w:line="276" w:lineRule="auto"/>
        <w:ind w:left="720"/>
      </w:pPr>
      <w:r w:rsidRPr="00630A8A">
        <w:t>The client team are working closely with key</w:t>
      </w:r>
      <w:r w:rsidR="008B2898" w:rsidRPr="00630A8A">
        <w:t xml:space="preserve"> </w:t>
      </w:r>
      <w:r w:rsidR="00151CD0" w:rsidRPr="00630A8A">
        <w:t xml:space="preserve">local </w:t>
      </w:r>
      <w:r w:rsidR="008B2898" w:rsidRPr="00630A8A">
        <w:t>stakeholders including the Local Authority Leaders</w:t>
      </w:r>
      <w:r w:rsidR="00A17A7A" w:rsidRPr="00630A8A">
        <w:t xml:space="preserve"> and senior officers, from both upper and lower tier authorities in the area, </w:t>
      </w:r>
      <w:r w:rsidRPr="00630A8A">
        <w:t xml:space="preserve">to </w:t>
      </w:r>
      <w:r w:rsidR="008B2898" w:rsidRPr="00630A8A">
        <w:t xml:space="preserve">explore the </w:t>
      </w:r>
      <w:r w:rsidR="00A17A7A" w:rsidRPr="00630A8A">
        <w:t xml:space="preserve">possible </w:t>
      </w:r>
      <w:r w:rsidR="008B2898" w:rsidRPr="00630A8A">
        <w:t xml:space="preserve">formation of </w:t>
      </w:r>
      <w:r w:rsidR="00A17A7A" w:rsidRPr="00630A8A">
        <w:t xml:space="preserve">delivery vehicle to take forward the </w:t>
      </w:r>
      <w:r w:rsidR="00151CD0" w:rsidRPr="00630A8A">
        <w:t>East Midlands HS2 G</w:t>
      </w:r>
      <w:r w:rsidR="00A17A7A" w:rsidRPr="00630A8A">
        <w:t xml:space="preserve">rowth </w:t>
      </w:r>
      <w:r w:rsidR="00151CD0" w:rsidRPr="00630A8A">
        <w:t>S</w:t>
      </w:r>
      <w:r w:rsidR="00A17A7A" w:rsidRPr="00630A8A">
        <w:t xml:space="preserve">trategy </w:t>
      </w:r>
      <w:r w:rsidR="00151CD0" w:rsidRPr="00630A8A">
        <w:t>(published October 2017)</w:t>
      </w:r>
      <w:r w:rsidR="00A17A7A" w:rsidRPr="00630A8A">
        <w:t>.</w:t>
      </w:r>
    </w:p>
    <w:p w14:paraId="03AF543B" w14:textId="77777777" w:rsidR="00151CD0" w:rsidRPr="00630A8A" w:rsidRDefault="00151CD0" w:rsidP="00E06A6F">
      <w:pPr>
        <w:pStyle w:val="Default"/>
        <w:spacing w:line="276" w:lineRule="auto"/>
        <w:ind w:left="720"/>
      </w:pPr>
    </w:p>
    <w:p w14:paraId="373DE5D2" w14:textId="40583FED" w:rsidR="00E06A6F" w:rsidRPr="00630A8A" w:rsidRDefault="00A17A7A" w:rsidP="00E06A6F">
      <w:pPr>
        <w:pStyle w:val="Default"/>
        <w:spacing w:line="276" w:lineRule="auto"/>
        <w:ind w:left="720"/>
      </w:pPr>
      <w:r w:rsidRPr="00630A8A">
        <w:t xml:space="preserve">The </w:t>
      </w:r>
      <w:r w:rsidR="00151CD0" w:rsidRPr="00630A8A">
        <w:t xml:space="preserve">Partnership has agreed to establish a dedicated </w:t>
      </w:r>
      <w:r w:rsidR="00FA7B75" w:rsidRPr="00630A8A">
        <w:t xml:space="preserve">HS2 </w:t>
      </w:r>
      <w:r w:rsidR="00151CD0" w:rsidRPr="00630A8A">
        <w:t xml:space="preserve">delivery vehicle </w:t>
      </w:r>
      <w:r w:rsidRPr="00630A8A">
        <w:t xml:space="preserve">team </w:t>
      </w:r>
      <w:r w:rsidR="00FA7B75" w:rsidRPr="00630A8A">
        <w:t xml:space="preserve">and </w:t>
      </w:r>
      <w:r w:rsidRPr="00630A8A">
        <w:t xml:space="preserve">need to establish a clear route map towards putting in place </w:t>
      </w:r>
      <w:r w:rsidR="00FE6F60" w:rsidRPr="00630A8A">
        <w:t xml:space="preserve">with </w:t>
      </w:r>
      <w:r w:rsidRPr="00630A8A">
        <w:t>an effective team and accountable decision making body to progress the plans and investment in the area</w:t>
      </w:r>
      <w:r w:rsidR="00917285" w:rsidRPr="00630A8A">
        <w:t>.</w:t>
      </w:r>
      <w:r w:rsidRPr="00630A8A">
        <w:t xml:space="preserve"> This should provide confidence to government and wider stakeholders. </w:t>
      </w:r>
    </w:p>
    <w:p w14:paraId="770208B2" w14:textId="77777777" w:rsidR="00E06A6F" w:rsidRPr="00630A8A" w:rsidRDefault="00E06A6F" w:rsidP="00E06A6F">
      <w:pPr>
        <w:pStyle w:val="Default"/>
        <w:spacing w:line="276" w:lineRule="auto"/>
        <w:ind w:left="720"/>
      </w:pPr>
    </w:p>
    <w:p w14:paraId="45F30B22" w14:textId="4CE5E972" w:rsidR="00E06A6F" w:rsidRPr="00630A8A" w:rsidRDefault="00FE6F60" w:rsidP="00E06A6F">
      <w:pPr>
        <w:pStyle w:val="Default"/>
        <w:spacing w:line="276" w:lineRule="auto"/>
        <w:ind w:left="720"/>
      </w:pPr>
      <w:r w:rsidRPr="00630A8A">
        <w:t xml:space="preserve">Led by D2N2 LEP, and EMC and interim Exec team through an HS2 Programme Board have </w:t>
      </w:r>
      <w:r w:rsidR="00E1715A" w:rsidRPr="00630A8A">
        <w:t xml:space="preserve">under taken and </w:t>
      </w:r>
      <w:r w:rsidRPr="00630A8A">
        <w:t>completed a</w:t>
      </w:r>
      <w:r w:rsidR="00A17A7A" w:rsidRPr="00630A8A">
        <w:t xml:space="preserve"> significant number of studies to get to this stage including a development framework and indicative masterplan (BDP &amp; Jacobs); Development Infrastructure Funding Study (PBA); Funding &amp; Delivery Mechanisms Study including an Financial/Value Capture Model (GVA) and outline Business Case (</w:t>
      </w:r>
      <w:proofErr w:type="spellStart"/>
      <w:r w:rsidR="00A17A7A" w:rsidRPr="00630A8A">
        <w:t>Amion</w:t>
      </w:r>
      <w:proofErr w:type="spellEnd"/>
      <w:r w:rsidR="00A17A7A" w:rsidRPr="00630A8A">
        <w:t xml:space="preserve">). </w:t>
      </w:r>
    </w:p>
    <w:p w14:paraId="2D4EF5C1" w14:textId="77777777" w:rsidR="00E06A6F" w:rsidRPr="00630A8A" w:rsidRDefault="00E06A6F" w:rsidP="00E06A6F">
      <w:pPr>
        <w:pStyle w:val="Default"/>
        <w:spacing w:line="276" w:lineRule="auto"/>
        <w:ind w:left="720"/>
      </w:pPr>
    </w:p>
    <w:p w14:paraId="7FA42859" w14:textId="17FF0426" w:rsidR="00F47B2F" w:rsidRPr="00630A8A" w:rsidRDefault="00A17A7A" w:rsidP="00E06A6F">
      <w:pPr>
        <w:pStyle w:val="Default"/>
        <w:spacing w:line="276" w:lineRule="auto"/>
        <w:ind w:left="720"/>
      </w:pPr>
      <w:r w:rsidRPr="00630A8A">
        <w:t xml:space="preserve">These studies have helped to inform the Growth Strategy itself that was launched in October </w:t>
      </w:r>
      <w:hyperlink r:id="rId6" w:history="1">
        <w:r w:rsidRPr="00630A8A">
          <w:rPr>
            <w:rStyle w:val="Hyperlink"/>
          </w:rPr>
          <w:t>http://www.emcouncils.gov.uk/Press-releases/thousands-of-jobs-and-almost-4billion-for-economy-detailed-in-hs2-strategy</w:t>
        </w:r>
      </w:hyperlink>
      <w:r w:rsidRPr="00630A8A">
        <w:t xml:space="preserve">. </w:t>
      </w:r>
      <w:r w:rsidR="00E06A6F" w:rsidRPr="00630A8A">
        <w:t>Many remain work in progress and/or contain commercially sensitive information. As such they remain confidential.</w:t>
      </w:r>
    </w:p>
    <w:p w14:paraId="246059C4" w14:textId="77777777" w:rsidR="00365F7F" w:rsidRPr="00630A8A" w:rsidRDefault="00365F7F" w:rsidP="000E0390">
      <w:pPr>
        <w:pStyle w:val="Default"/>
        <w:spacing w:line="276" w:lineRule="auto"/>
      </w:pPr>
    </w:p>
    <w:p w14:paraId="1FF1ABD2" w14:textId="57ACDBB0" w:rsidR="00917285" w:rsidRPr="00630A8A" w:rsidRDefault="00A17A7A" w:rsidP="000E0390">
      <w:pPr>
        <w:pStyle w:val="Default"/>
        <w:spacing w:line="276" w:lineRule="auto"/>
        <w:rPr>
          <w:b/>
        </w:rPr>
      </w:pPr>
      <w:r w:rsidRPr="00630A8A">
        <w:t xml:space="preserve"> </w:t>
      </w:r>
    </w:p>
    <w:p w14:paraId="2CFCB190" w14:textId="2A29B733" w:rsidR="00E06A6F" w:rsidRPr="00630A8A" w:rsidRDefault="00E06A6F" w:rsidP="000E0390">
      <w:pPr>
        <w:pStyle w:val="Default"/>
        <w:numPr>
          <w:ilvl w:val="0"/>
          <w:numId w:val="13"/>
        </w:numPr>
        <w:spacing w:line="276" w:lineRule="auto"/>
        <w:rPr>
          <w:b/>
        </w:rPr>
      </w:pPr>
      <w:r w:rsidRPr="00630A8A">
        <w:rPr>
          <w:b/>
        </w:rPr>
        <w:t>Aim of the Commission</w:t>
      </w:r>
    </w:p>
    <w:p w14:paraId="03A63137" w14:textId="77777777" w:rsidR="00E06A6F" w:rsidRPr="00630A8A" w:rsidRDefault="00E06A6F" w:rsidP="00E06A6F">
      <w:pPr>
        <w:pStyle w:val="Default"/>
        <w:spacing w:line="276" w:lineRule="auto"/>
        <w:ind w:left="720"/>
        <w:rPr>
          <w:b/>
        </w:rPr>
      </w:pPr>
    </w:p>
    <w:p w14:paraId="1FF1ABD3" w14:textId="3341C952" w:rsidR="000E0390" w:rsidRPr="00630A8A" w:rsidRDefault="00F47B2F" w:rsidP="00E06A6F">
      <w:pPr>
        <w:pStyle w:val="Default"/>
        <w:spacing w:line="276" w:lineRule="auto"/>
        <w:ind w:left="720"/>
        <w:rPr>
          <w:b/>
        </w:rPr>
      </w:pPr>
      <w:r w:rsidRPr="00630A8A">
        <w:rPr>
          <w:i/>
        </w:rPr>
        <w:t xml:space="preserve">To provide a </w:t>
      </w:r>
      <w:r w:rsidR="00FA7B75" w:rsidRPr="00630A8A">
        <w:rPr>
          <w:i/>
        </w:rPr>
        <w:t xml:space="preserve">clear </w:t>
      </w:r>
      <w:r w:rsidRPr="00630A8A">
        <w:rPr>
          <w:i/>
        </w:rPr>
        <w:t xml:space="preserve">route map for local stakeholders to establish an appropriate team and delivery body </w:t>
      </w:r>
      <w:r w:rsidR="00FA7B75" w:rsidRPr="00630A8A">
        <w:rPr>
          <w:i/>
        </w:rPr>
        <w:t xml:space="preserve">(By April 2018) </w:t>
      </w:r>
      <w:r w:rsidRPr="00630A8A">
        <w:rPr>
          <w:i/>
        </w:rPr>
        <w:t xml:space="preserve">to drive forward the implementation of the Growth Strategy ambitions for the </w:t>
      </w:r>
      <w:proofErr w:type="spellStart"/>
      <w:r w:rsidRPr="00630A8A">
        <w:rPr>
          <w:i/>
        </w:rPr>
        <w:t>Toton</w:t>
      </w:r>
      <w:proofErr w:type="spellEnd"/>
      <w:r w:rsidRPr="00630A8A">
        <w:rPr>
          <w:i/>
        </w:rPr>
        <w:t xml:space="preserve"> Hub Station Growth Zone in context of the wider East Midlands Hs2 Growth </w:t>
      </w:r>
      <w:proofErr w:type="gramStart"/>
      <w:r w:rsidRPr="00630A8A">
        <w:rPr>
          <w:i/>
        </w:rPr>
        <w:t>Strategy .</w:t>
      </w:r>
      <w:proofErr w:type="gramEnd"/>
    </w:p>
    <w:p w14:paraId="79C54598" w14:textId="77777777" w:rsidR="00365F7F" w:rsidRPr="00630A8A" w:rsidRDefault="00365F7F" w:rsidP="000E0390">
      <w:pPr>
        <w:pStyle w:val="Default"/>
        <w:spacing w:line="276" w:lineRule="auto"/>
        <w:rPr>
          <w:b/>
        </w:rPr>
      </w:pPr>
    </w:p>
    <w:p w14:paraId="3DCE09F2" w14:textId="77777777" w:rsidR="00365F7F" w:rsidRPr="00630A8A" w:rsidRDefault="00365F7F" w:rsidP="000E0390">
      <w:pPr>
        <w:pStyle w:val="Default"/>
        <w:spacing w:line="276" w:lineRule="auto"/>
        <w:rPr>
          <w:b/>
        </w:rPr>
      </w:pPr>
    </w:p>
    <w:p w14:paraId="7E385896" w14:textId="1660E238" w:rsidR="00E06A6F" w:rsidRPr="00630A8A" w:rsidRDefault="00E06A6F" w:rsidP="00E06A6F">
      <w:pPr>
        <w:pStyle w:val="Default"/>
        <w:numPr>
          <w:ilvl w:val="0"/>
          <w:numId w:val="13"/>
        </w:numPr>
        <w:spacing w:line="276" w:lineRule="auto"/>
      </w:pPr>
      <w:r w:rsidRPr="00630A8A">
        <w:rPr>
          <w:b/>
        </w:rPr>
        <w:t>The area focus</w:t>
      </w:r>
    </w:p>
    <w:p w14:paraId="148A3D5D" w14:textId="77777777" w:rsidR="00E06A6F" w:rsidRPr="00630A8A" w:rsidRDefault="00E06A6F" w:rsidP="00E06A6F">
      <w:pPr>
        <w:pStyle w:val="Default"/>
        <w:spacing w:line="276" w:lineRule="auto"/>
        <w:ind w:left="720"/>
        <w:rPr>
          <w:b/>
        </w:rPr>
      </w:pPr>
    </w:p>
    <w:p w14:paraId="5DA1ABB1" w14:textId="5BAB8B44" w:rsidR="00E06A6F" w:rsidRPr="00630A8A" w:rsidRDefault="00E06A6F" w:rsidP="00E06A6F">
      <w:pPr>
        <w:pStyle w:val="Default"/>
        <w:spacing w:line="276" w:lineRule="auto"/>
        <w:ind w:left="720"/>
      </w:pPr>
      <w:proofErr w:type="spellStart"/>
      <w:r w:rsidRPr="00630A8A">
        <w:t>Toton</w:t>
      </w:r>
      <w:proofErr w:type="spellEnd"/>
      <w:r w:rsidRPr="00630A8A">
        <w:t xml:space="preserve"> in Broxtowe Borough, Nottinghamshire is the confirmed location for the H</w:t>
      </w:r>
      <w:r w:rsidR="00E1715A" w:rsidRPr="00630A8A">
        <w:t>S</w:t>
      </w:r>
      <w:r w:rsidRPr="00630A8A">
        <w:t>2 East Midlands Hub Station. The Growth Strategy highlights the development potential of the station area as an Innovation Campus at the Heart of Network of Garden Villages. The scope extends to include a former iron works in Stanton, within Erewash Borough, Derbyshire.</w:t>
      </w:r>
      <w:r w:rsidR="00365F7F" w:rsidRPr="00630A8A">
        <w:t xml:space="preserve"> The area excludes Chesterfield and Staveley which although featuring in the Growth Strategy will be subject to separate delivery arrangements.</w:t>
      </w:r>
    </w:p>
    <w:p w14:paraId="200BDCD8" w14:textId="77777777" w:rsidR="00365F7F" w:rsidRPr="00630A8A" w:rsidRDefault="00365F7F" w:rsidP="003C00F0">
      <w:pPr>
        <w:pStyle w:val="Default"/>
        <w:spacing w:line="276" w:lineRule="auto"/>
      </w:pPr>
    </w:p>
    <w:p w14:paraId="0224116E" w14:textId="77777777" w:rsidR="00365F7F" w:rsidRPr="00630A8A" w:rsidRDefault="00365F7F" w:rsidP="00E06A6F">
      <w:pPr>
        <w:pStyle w:val="Default"/>
        <w:spacing w:line="276" w:lineRule="auto"/>
        <w:ind w:left="720"/>
      </w:pPr>
    </w:p>
    <w:p w14:paraId="1FF1ABD5" w14:textId="37E1F2B6" w:rsidR="000E0390" w:rsidRPr="00630A8A" w:rsidRDefault="00917285" w:rsidP="00E06A6F">
      <w:pPr>
        <w:pStyle w:val="Default"/>
        <w:numPr>
          <w:ilvl w:val="0"/>
          <w:numId w:val="13"/>
        </w:numPr>
        <w:spacing w:line="276" w:lineRule="auto"/>
        <w:rPr>
          <w:b/>
        </w:rPr>
      </w:pPr>
      <w:r w:rsidRPr="00630A8A">
        <w:rPr>
          <w:b/>
        </w:rPr>
        <w:t>Issues to address</w:t>
      </w:r>
    </w:p>
    <w:p w14:paraId="35DF4189" w14:textId="77777777" w:rsidR="00E06A6F" w:rsidRPr="00630A8A" w:rsidRDefault="00E06A6F" w:rsidP="000E0390">
      <w:pPr>
        <w:pStyle w:val="Default"/>
        <w:spacing w:line="276" w:lineRule="auto"/>
        <w:rPr>
          <w:b/>
        </w:rPr>
      </w:pPr>
    </w:p>
    <w:p w14:paraId="1B063601" w14:textId="1E0103F3" w:rsidR="0037676B" w:rsidRPr="00630A8A" w:rsidRDefault="00F47B2F" w:rsidP="00FE6F60">
      <w:pPr>
        <w:pStyle w:val="Default"/>
        <w:numPr>
          <w:ilvl w:val="0"/>
          <w:numId w:val="10"/>
        </w:numPr>
        <w:spacing w:line="276" w:lineRule="auto"/>
      </w:pPr>
      <w:r w:rsidRPr="00630A8A">
        <w:t>Multiple authorities and agencies engaged</w:t>
      </w:r>
    </w:p>
    <w:p w14:paraId="1FF1ABDB" w14:textId="53E962CB" w:rsidR="006A17EB" w:rsidRPr="00630A8A" w:rsidRDefault="0037676B" w:rsidP="00FE6F60">
      <w:pPr>
        <w:pStyle w:val="Default"/>
        <w:numPr>
          <w:ilvl w:val="0"/>
          <w:numId w:val="10"/>
        </w:numPr>
        <w:spacing w:line="276" w:lineRule="auto"/>
      </w:pPr>
      <w:r w:rsidRPr="00630A8A">
        <w:t xml:space="preserve">Managing </w:t>
      </w:r>
      <w:r w:rsidR="00FE6F60" w:rsidRPr="00630A8A">
        <w:t xml:space="preserve">different </w:t>
      </w:r>
      <w:r w:rsidRPr="00630A8A">
        <w:t>expectations</w:t>
      </w:r>
      <w:r w:rsidR="00FE6F60" w:rsidRPr="00630A8A">
        <w:t xml:space="preserve"> of stakeholders</w:t>
      </w:r>
    </w:p>
    <w:p w14:paraId="5F80EF13" w14:textId="0F712F81" w:rsidR="00FE6F60" w:rsidRPr="00630A8A" w:rsidRDefault="00FE6F60" w:rsidP="00B92E32">
      <w:pPr>
        <w:pStyle w:val="Default"/>
        <w:numPr>
          <w:ilvl w:val="0"/>
          <w:numId w:val="10"/>
        </w:numPr>
        <w:spacing w:line="276" w:lineRule="auto"/>
      </w:pPr>
      <w:r w:rsidRPr="00630A8A">
        <w:t>Existing Delivery Board transferring to new model</w:t>
      </w:r>
    </w:p>
    <w:p w14:paraId="1159589C" w14:textId="77777777" w:rsidR="00365F7F" w:rsidRPr="00630A8A" w:rsidRDefault="00365F7F" w:rsidP="00365F7F">
      <w:pPr>
        <w:pStyle w:val="Default"/>
        <w:spacing w:line="276" w:lineRule="auto"/>
        <w:ind w:left="720"/>
      </w:pPr>
    </w:p>
    <w:p w14:paraId="2BA90CAC" w14:textId="77777777" w:rsidR="00365F7F" w:rsidRPr="00630A8A" w:rsidRDefault="00365F7F" w:rsidP="00365F7F">
      <w:pPr>
        <w:pStyle w:val="Default"/>
        <w:spacing w:line="276" w:lineRule="auto"/>
        <w:ind w:left="720"/>
      </w:pPr>
    </w:p>
    <w:p w14:paraId="7E20F302" w14:textId="77777777" w:rsidR="00365F7F" w:rsidRPr="00630A8A" w:rsidRDefault="006A17EB" w:rsidP="00365F7F">
      <w:pPr>
        <w:pStyle w:val="Default"/>
        <w:numPr>
          <w:ilvl w:val="0"/>
          <w:numId w:val="13"/>
        </w:numPr>
        <w:spacing w:line="276" w:lineRule="auto"/>
        <w:rPr>
          <w:b/>
        </w:rPr>
      </w:pPr>
      <w:r w:rsidRPr="00630A8A">
        <w:rPr>
          <w:b/>
        </w:rPr>
        <w:t>The output</w:t>
      </w:r>
    </w:p>
    <w:p w14:paraId="3E755F9D" w14:textId="77777777" w:rsidR="00365F7F" w:rsidRPr="00630A8A" w:rsidRDefault="00365F7F" w:rsidP="00365F7F">
      <w:pPr>
        <w:pStyle w:val="Default"/>
        <w:spacing w:line="276" w:lineRule="auto"/>
        <w:ind w:left="720"/>
        <w:rPr>
          <w:b/>
        </w:rPr>
      </w:pPr>
    </w:p>
    <w:p w14:paraId="2A02BE1A" w14:textId="77777777" w:rsidR="00365F7F" w:rsidRPr="00630A8A" w:rsidRDefault="006A17EB" w:rsidP="00365F7F">
      <w:pPr>
        <w:pStyle w:val="Default"/>
        <w:spacing w:line="276" w:lineRule="auto"/>
        <w:ind w:left="720"/>
        <w:rPr>
          <w:b/>
        </w:rPr>
      </w:pPr>
      <w:r w:rsidRPr="00630A8A">
        <w:t>This will be a</w:t>
      </w:r>
      <w:r w:rsidR="00917285" w:rsidRPr="00630A8A">
        <w:t xml:space="preserve">n </w:t>
      </w:r>
      <w:r w:rsidR="00DC312D" w:rsidRPr="00630A8A">
        <w:t xml:space="preserve">independent study </w:t>
      </w:r>
      <w:r w:rsidR="00917285" w:rsidRPr="00630A8A">
        <w:t xml:space="preserve">undertaken by an appropriately qualified </w:t>
      </w:r>
      <w:r w:rsidR="00DC312D" w:rsidRPr="00630A8A">
        <w:t>team</w:t>
      </w:r>
      <w:r w:rsidR="00B92E32" w:rsidRPr="00630A8A">
        <w:t xml:space="preserve"> </w:t>
      </w:r>
      <w:r w:rsidR="00F47B2F" w:rsidRPr="00630A8A">
        <w:t>of experts in governance</w:t>
      </w:r>
      <w:r w:rsidR="00E06A6F" w:rsidRPr="00630A8A">
        <w:t xml:space="preserve">, programme management </w:t>
      </w:r>
      <w:r w:rsidR="00F47B2F" w:rsidRPr="00630A8A">
        <w:t>and regeneration delivery</w:t>
      </w:r>
      <w:r w:rsidR="00E06A6F" w:rsidRPr="00630A8A">
        <w:t>,</w:t>
      </w:r>
      <w:r w:rsidR="00F47B2F" w:rsidRPr="00630A8A">
        <w:t xml:space="preserve"> who are </w:t>
      </w:r>
      <w:r w:rsidR="00DC312D" w:rsidRPr="00630A8A">
        <w:t>able</w:t>
      </w:r>
      <w:r w:rsidR="00F47B2F" w:rsidRPr="00630A8A">
        <w:t xml:space="preserve"> to make an informed assessment</w:t>
      </w:r>
      <w:r w:rsidR="00B92E32" w:rsidRPr="00630A8A">
        <w:t xml:space="preserve">. </w:t>
      </w:r>
    </w:p>
    <w:p w14:paraId="2ED7EB82" w14:textId="77777777" w:rsidR="00365F7F" w:rsidRPr="00630A8A" w:rsidRDefault="00365F7F" w:rsidP="00365F7F">
      <w:pPr>
        <w:pStyle w:val="Default"/>
        <w:spacing w:line="276" w:lineRule="auto"/>
        <w:ind w:left="720"/>
        <w:rPr>
          <w:b/>
        </w:rPr>
      </w:pPr>
    </w:p>
    <w:p w14:paraId="42C137E8" w14:textId="77777777" w:rsidR="00365F7F" w:rsidRPr="00630A8A" w:rsidRDefault="00B92E32" w:rsidP="00365F7F">
      <w:pPr>
        <w:pStyle w:val="Default"/>
        <w:spacing w:line="276" w:lineRule="auto"/>
        <w:ind w:left="720"/>
        <w:rPr>
          <w:b/>
        </w:rPr>
      </w:pPr>
      <w:r w:rsidRPr="00630A8A">
        <w:t>The study will deliver the fo</w:t>
      </w:r>
      <w:r w:rsidR="00F47B2F" w:rsidRPr="00630A8A">
        <w:t>llowing outputs</w:t>
      </w:r>
      <w:r w:rsidRPr="00630A8A">
        <w:t>:</w:t>
      </w:r>
    </w:p>
    <w:p w14:paraId="086C4DE8" w14:textId="151ED33D" w:rsidR="00365F7F" w:rsidRPr="00630A8A" w:rsidRDefault="0037676B" w:rsidP="00365F7F">
      <w:pPr>
        <w:pStyle w:val="Default"/>
        <w:numPr>
          <w:ilvl w:val="0"/>
          <w:numId w:val="10"/>
        </w:numPr>
        <w:spacing w:line="276" w:lineRule="auto"/>
        <w:ind w:left="1843" w:hanging="425"/>
        <w:rPr>
          <w:b/>
        </w:rPr>
      </w:pPr>
      <w:r w:rsidRPr="00630A8A">
        <w:t>A</w:t>
      </w:r>
      <w:r w:rsidR="00F47B2F" w:rsidRPr="00630A8A">
        <w:t xml:space="preserve"> </w:t>
      </w:r>
      <w:r w:rsidRPr="00630A8A">
        <w:rPr>
          <w:i/>
        </w:rPr>
        <w:t>‘</w:t>
      </w:r>
      <w:r w:rsidR="00F47B2F" w:rsidRPr="00630A8A">
        <w:rPr>
          <w:i/>
        </w:rPr>
        <w:t>delivery vehicle evaluation</w:t>
      </w:r>
      <w:r w:rsidRPr="00630A8A">
        <w:rPr>
          <w:i/>
        </w:rPr>
        <w:t>’</w:t>
      </w:r>
      <w:r w:rsidR="00F47B2F" w:rsidRPr="00630A8A">
        <w:t xml:space="preserve"> building</w:t>
      </w:r>
      <w:r w:rsidRPr="00630A8A">
        <w:t xml:space="preserve"> on the work already undertaken presenting a clear preferred </w:t>
      </w:r>
      <w:r w:rsidR="00FA7B75" w:rsidRPr="00630A8A">
        <w:t>solution</w:t>
      </w:r>
      <w:r w:rsidRPr="00630A8A">
        <w:t>;</w:t>
      </w:r>
    </w:p>
    <w:p w14:paraId="0E14CA33" w14:textId="77777777" w:rsidR="00365F7F" w:rsidRPr="00630A8A" w:rsidRDefault="0037676B" w:rsidP="00365F7F">
      <w:pPr>
        <w:pStyle w:val="Default"/>
        <w:numPr>
          <w:ilvl w:val="0"/>
          <w:numId w:val="10"/>
        </w:numPr>
        <w:spacing w:line="276" w:lineRule="auto"/>
        <w:ind w:left="1843" w:hanging="425"/>
        <w:rPr>
          <w:b/>
        </w:rPr>
      </w:pPr>
      <w:r w:rsidRPr="00630A8A">
        <w:t xml:space="preserve">Clear recommendations on governance and considerations including powers, accountable body/financial and </w:t>
      </w:r>
      <w:proofErr w:type="spellStart"/>
      <w:r w:rsidRPr="00630A8A">
        <w:t>legals</w:t>
      </w:r>
      <w:proofErr w:type="spellEnd"/>
      <w:r w:rsidRPr="00630A8A">
        <w:t>;</w:t>
      </w:r>
    </w:p>
    <w:p w14:paraId="68FF964E" w14:textId="342E5571" w:rsidR="00365F7F" w:rsidRPr="00630A8A" w:rsidRDefault="00F47B2F" w:rsidP="003848C2">
      <w:pPr>
        <w:pStyle w:val="Default"/>
        <w:numPr>
          <w:ilvl w:val="0"/>
          <w:numId w:val="10"/>
        </w:numPr>
        <w:spacing w:line="276" w:lineRule="auto"/>
        <w:ind w:left="1843" w:hanging="425"/>
        <w:rPr>
          <w:b/>
        </w:rPr>
      </w:pPr>
      <w:r w:rsidRPr="00630A8A">
        <w:t>Recommendations on the establish</w:t>
      </w:r>
      <w:r w:rsidR="0037676B" w:rsidRPr="00630A8A">
        <w:t xml:space="preserve">ment of </w:t>
      </w:r>
      <w:r w:rsidRPr="00630A8A">
        <w:t>appropriate team/teams to deliver the ambition</w:t>
      </w:r>
      <w:r w:rsidR="0037676B" w:rsidRPr="00630A8A">
        <w:t>s</w:t>
      </w:r>
      <w:r w:rsidRPr="00630A8A">
        <w:t xml:space="preserve"> outlined in the H</w:t>
      </w:r>
      <w:r w:rsidR="00E1715A" w:rsidRPr="00630A8A">
        <w:t>S</w:t>
      </w:r>
      <w:r w:rsidRPr="00630A8A">
        <w:t>2 Growth Strategy</w:t>
      </w:r>
      <w:r w:rsidR="0037676B" w:rsidRPr="00630A8A">
        <w:t xml:space="preserve"> relating to the </w:t>
      </w:r>
      <w:proofErr w:type="spellStart"/>
      <w:r w:rsidR="0037676B" w:rsidRPr="00630A8A">
        <w:t>Toton</w:t>
      </w:r>
      <w:proofErr w:type="spellEnd"/>
      <w:r w:rsidR="0037676B" w:rsidRPr="00630A8A">
        <w:t xml:space="preserve"> Hub Station</w:t>
      </w:r>
      <w:r w:rsidR="00365F7F" w:rsidRPr="00630A8A">
        <w:t xml:space="preserve"> growth zone</w:t>
      </w:r>
      <w:r w:rsidR="00FE6F60" w:rsidRPr="00630A8A">
        <w:t xml:space="preserve"> - confirm r</w:t>
      </w:r>
      <w:r w:rsidR="0037676B" w:rsidRPr="00630A8A">
        <w:t>esource plan (people and financial);</w:t>
      </w:r>
      <w:r w:rsidR="00365F7F" w:rsidRPr="00630A8A">
        <w:t xml:space="preserve"> and</w:t>
      </w:r>
    </w:p>
    <w:p w14:paraId="09140AFB" w14:textId="4DB2DC2B" w:rsidR="0037676B" w:rsidRPr="00630A8A" w:rsidRDefault="0037676B" w:rsidP="00365F7F">
      <w:pPr>
        <w:pStyle w:val="Default"/>
        <w:numPr>
          <w:ilvl w:val="0"/>
          <w:numId w:val="10"/>
        </w:numPr>
        <w:spacing w:line="276" w:lineRule="auto"/>
        <w:ind w:left="1843" w:hanging="425"/>
        <w:rPr>
          <w:b/>
        </w:rPr>
      </w:pPr>
      <w:r w:rsidRPr="00630A8A">
        <w:t xml:space="preserve">Key Steps </w:t>
      </w:r>
      <w:r w:rsidR="00E1715A" w:rsidRPr="00630A8A">
        <w:t xml:space="preserve">and </w:t>
      </w:r>
      <w:r w:rsidRPr="00630A8A">
        <w:t>a Phas</w:t>
      </w:r>
      <w:r w:rsidR="00FE6F60" w:rsidRPr="00630A8A">
        <w:t>ed Programme for implementation by April 2018</w:t>
      </w:r>
    </w:p>
    <w:p w14:paraId="36A468F1" w14:textId="77777777" w:rsidR="00365F7F" w:rsidRPr="00630A8A" w:rsidRDefault="00F5181B" w:rsidP="00365F7F">
      <w:pPr>
        <w:pStyle w:val="Default"/>
        <w:spacing w:line="276" w:lineRule="auto"/>
        <w:ind w:left="720"/>
        <w:jc w:val="both"/>
      </w:pPr>
      <w:r w:rsidRPr="00630A8A">
        <w:t xml:space="preserve"> </w:t>
      </w:r>
    </w:p>
    <w:p w14:paraId="1FF1ABE3" w14:textId="1B80303F" w:rsidR="004F6220" w:rsidRPr="00630A8A" w:rsidRDefault="0037676B" w:rsidP="00365F7F">
      <w:pPr>
        <w:pStyle w:val="Default"/>
        <w:spacing w:line="276" w:lineRule="auto"/>
        <w:ind w:left="720"/>
        <w:jc w:val="both"/>
      </w:pPr>
      <w:r w:rsidRPr="00630A8A">
        <w:t xml:space="preserve">The report will provide sufficient clarity and guidance to enable the partners to put in place the architecture for </w:t>
      </w:r>
      <w:r w:rsidR="00FE6F60" w:rsidRPr="00630A8A">
        <w:t>(</w:t>
      </w:r>
      <w:r w:rsidRPr="00630A8A">
        <w:t>a phased</w:t>
      </w:r>
      <w:r w:rsidR="00FE6F60" w:rsidRPr="00630A8A">
        <w:t>)</w:t>
      </w:r>
      <w:r w:rsidRPr="00630A8A">
        <w:t xml:space="preserve"> implementation.</w:t>
      </w:r>
    </w:p>
    <w:p w14:paraId="47CD33E1" w14:textId="77777777" w:rsidR="006B140E" w:rsidRPr="00630A8A" w:rsidRDefault="006B140E" w:rsidP="004F6220">
      <w:pPr>
        <w:pStyle w:val="Default"/>
        <w:spacing w:line="276" w:lineRule="auto"/>
        <w:jc w:val="both"/>
        <w:rPr>
          <w:b/>
        </w:rPr>
      </w:pPr>
    </w:p>
    <w:p w14:paraId="775CA052" w14:textId="77777777" w:rsidR="00365F7F" w:rsidRPr="00630A8A" w:rsidRDefault="00365F7F" w:rsidP="004F6220">
      <w:pPr>
        <w:pStyle w:val="Default"/>
        <w:spacing w:line="276" w:lineRule="auto"/>
        <w:jc w:val="both"/>
        <w:rPr>
          <w:b/>
        </w:rPr>
      </w:pPr>
    </w:p>
    <w:p w14:paraId="5FEC394A" w14:textId="2015AB13" w:rsidR="006B140E" w:rsidRPr="00630A8A" w:rsidRDefault="006B140E" w:rsidP="00365F7F">
      <w:pPr>
        <w:pStyle w:val="Default"/>
        <w:numPr>
          <w:ilvl w:val="0"/>
          <w:numId w:val="13"/>
        </w:numPr>
        <w:spacing w:line="276" w:lineRule="auto"/>
        <w:jc w:val="both"/>
        <w:rPr>
          <w:b/>
        </w:rPr>
      </w:pPr>
      <w:r w:rsidRPr="00630A8A">
        <w:rPr>
          <w:b/>
        </w:rPr>
        <w:t>Sources of Information</w:t>
      </w:r>
    </w:p>
    <w:p w14:paraId="42EDC37E" w14:textId="77777777" w:rsidR="006B140E" w:rsidRPr="00630A8A" w:rsidRDefault="006B140E" w:rsidP="004F6220">
      <w:pPr>
        <w:pStyle w:val="Default"/>
        <w:spacing w:line="276" w:lineRule="auto"/>
        <w:jc w:val="both"/>
      </w:pPr>
    </w:p>
    <w:p w14:paraId="36719875" w14:textId="021D17F3" w:rsidR="006B140E" w:rsidRPr="00630A8A" w:rsidRDefault="006B140E" w:rsidP="006B140E">
      <w:pPr>
        <w:pStyle w:val="Default"/>
        <w:numPr>
          <w:ilvl w:val="0"/>
          <w:numId w:val="11"/>
        </w:numPr>
        <w:spacing w:line="276" w:lineRule="auto"/>
        <w:jc w:val="both"/>
      </w:pPr>
      <w:r w:rsidRPr="00630A8A">
        <w:t>Growth Strategy and supporting reports/paper mentioned above;</w:t>
      </w:r>
    </w:p>
    <w:p w14:paraId="67E3F63B" w14:textId="312C6E44" w:rsidR="006B140E" w:rsidRPr="00630A8A" w:rsidRDefault="006B140E" w:rsidP="006B140E">
      <w:pPr>
        <w:pStyle w:val="Default"/>
        <w:numPr>
          <w:ilvl w:val="0"/>
          <w:numId w:val="11"/>
        </w:numPr>
        <w:spacing w:line="276" w:lineRule="auto"/>
        <w:jc w:val="both"/>
      </w:pPr>
      <w:r w:rsidRPr="00630A8A">
        <w:t>Desktop research, relevant information and analysis;</w:t>
      </w:r>
    </w:p>
    <w:p w14:paraId="136E3B61" w14:textId="108EE7E5" w:rsidR="006B140E" w:rsidRPr="00630A8A" w:rsidRDefault="006B140E" w:rsidP="006B140E">
      <w:pPr>
        <w:pStyle w:val="Default"/>
        <w:numPr>
          <w:ilvl w:val="0"/>
          <w:numId w:val="11"/>
        </w:numPr>
        <w:spacing w:line="276" w:lineRule="auto"/>
        <w:jc w:val="both"/>
      </w:pPr>
      <w:r w:rsidRPr="00630A8A">
        <w:t>Experience and best practice;</w:t>
      </w:r>
    </w:p>
    <w:p w14:paraId="2F6AEC13" w14:textId="77777777" w:rsidR="006B140E" w:rsidRPr="00630A8A" w:rsidRDefault="006B140E" w:rsidP="00483AA2">
      <w:pPr>
        <w:pStyle w:val="Default"/>
        <w:numPr>
          <w:ilvl w:val="0"/>
          <w:numId w:val="11"/>
        </w:numPr>
        <w:spacing w:line="276" w:lineRule="auto"/>
        <w:jc w:val="both"/>
      </w:pPr>
      <w:r w:rsidRPr="00630A8A">
        <w:t>Focussed interviews with key stakeholders and sector experts including:</w:t>
      </w:r>
    </w:p>
    <w:p w14:paraId="1FF1ABE6" w14:textId="79CEA404" w:rsidR="00483AA2" w:rsidRPr="00630A8A" w:rsidRDefault="006B140E" w:rsidP="004357E9">
      <w:pPr>
        <w:pStyle w:val="Default"/>
        <w:numPr>
          <w:ilvl w:val="1"/>
          <w:numId w:val="11"/>
        </w:numPr>
        <w:spacing w:line="276" w:lineRule="auto"/>
        <w:jc w:val="both"/>
      </w:pPr>
      <w:r w:rsidRPr="00630A8A">
        <w:lastRenderedPageBreak/>
        <w:t>C</w:t>
      </w:r>
      <w:r w:rsidR="00483AA2" w:rsidRPr="00630A8A">
        <w:t>onsultants engage</w:t>
      </w:r>
      <w:r w:rsidRPr="00630A8A">
        <w:t>d by the client team to formulate the strategy and evidence base (the client tem to facilitate a workshop);</w:t>
      </w:r>
    </w:p>
    <w:p w14:paraId="30BDBB7E" w14:textId="00FD04EB" w:rsidR="006B140E" w:rsidRPr="00630A8A" w:rsidRDefault="006B140E" w:rsidP="004357E9">
      <w:pPr>
        <w:pStyle w:val="Default"/>
        <w:numPr>
          <w:ilvl w:val="1"/>
          <w:numId w:val="11"/>
        </w:numPr>
        <w:spacing w:line="276" w:lineRule="auto"/>
        <w:jc w:val="both"/>
      </w:pPr>
      <w:r w:rsidRPr="00630A8A">
        <w:t>Local Authority Leaders and Place Directors</w:t>
      </w:r>
    </w:p>
    <w:p w14:paraId="07772617" w14:textId="28158F30" w:rsidR="006B140E" w:rsidRPr="00630A8A" w:rsidRDefault="006B140E" w:rsidP="004357E9">
      <w:pPr>
        <w:pStyle w:val="Default"/>
        <w:numPr>
          <w:ilvl w:val="1"/>
          <w:numId w:val="11"/>
        </w:numPr>
        <w:spacing w:line="276" w:lineRule="auto"/>
        <w:jc w:val="both"/>
      </w:pPr>
      <w:r w:rsidRPr="00630A8A">
        <w:t>East Midlands Councils</w:t>
      </w:r>
    </w:p>
    <w:p w14:paraId="05B26691" w14:textId="3D3C3A9A" w:rsidR="006B140E" w:rsidRPr="00630A8A" w:rsidRDefault="00FA7B75" w:rsidP="004357E9">
      <w:pPr>
        <w:pStyle w:val="Default"/>
        <w:numPr>
          <w:ilvl w:val="1"/>
          <w:numId w:val="11"/>
        </w:numPr>
        <w:spacing w:line="276" w:lineRule="auto"/>
        <w:jc w:val="both"/>
      </w:pPr>
      <w:r w:rsidRPr="00630A8A">
        <w:t>D2N2 LEP</w:t>
      </w:r>
    </w:p>
    <w:p w14:paraId="5E22E07D" w14:textId="46CA2300" w:rsidR="006B140E" w:rsidRPr="00630A8A" w:rsidRDefault="006B140E" w:rsidP="004357E9">
      <w:pPr>
        <w:pStyle w:val="Default"/>
        <w:numPr>
          <w:ilvl w:val="1"/>
          <w:numId w:val="11"/>
        </w:numPr>
        <w:spacing w:line="276" w:lineRule="auto"/>
        <w:jc w:val="both"/>
      </w:pPr>
      <w:r w:rsidRPr="00630A8A">
        <w:t>H</w:t>
      </w:r>
      <w:r w:rsidR="00FE6F60" w:rsidRPr="00630A8A">
        <w:t>S</w:t>
      </w:r>
      <w:r w:rsidRPr="00630A8A">
        <w:t>2 Ltd</w:t>
      </w:r>
    </w:p>
    <w:p w14:paraId="24935E19" w14:textId="09FC96C7" w:rsidR="00E06A6F" w:rsidRPr="00630A8A" w:rsidRDefault="00E06A6F" w:rsidP="004357E9">
      <w:pPr>
        <w:pStyle w:val="Default"/>
        <w:numPr>
          <w:ilvl w:val="1"/>
          <w:numId w:val="11"/>
        </w:numPr>
        <w:spacing w:line="276" w:lineRule="auto"/>
        <w:jc w:val="both"/>
      </w:pPr>
      <w:r w:rsidRPr="00630A8A">
        <w:t>LCR/Hs2GP</w:t>
      </w:r>
    </w:p>
    <w:p w14:paraId="448DAB97" w14:textId="3A30F861" w:rsidR="00E06A6F" w:rsidRPr="00630A8A" w:rsidRDefault="00E06A6F" w:rsidP="004357E9">
      <w:pPr>
        <w:pStyle w:val="Default"/>
        <w:numPr>
          <w:ilvl w:val="1"/>
          <w:numId w:val="11"/>
        </w:numPr>
        <w:spacing w:line="276" w:lineRule="auto"/>
        <w:jc w:val="both"/>
      </w:pPr>
      <w:r w:rsidRPr="00630A8A">
        <w:t>HCA</w:t>
      </w:r>
    </w:p>
    <w:p w14:paraId="6DC74186" w14:textId="262397A1" w:rsidR="006B140E" w:rsidRPr="00630A8A" w:rsidRDefault="00E06A6F" w:rsidP="004357E9">
      <w:pPr>
        <w:pStyle w:val="Default"/>
        <w:numPr>
          <w:ilvl w:val="1"/>
          <w:numId w:val="11"/>
        </w:numPr>
        <w:spacing w:line="276" w:lineRule="auto"/>
        <w:jc w:val="both"/>
      </w:pPr>
      <w:r w:rsidRPr="00630A8A">
        <w:t>DCLG/BEIS</w:t>
      </w:r>
    </w:p>
    <w:p w14:paraId="30ED2D36" w14:textId="15EC32DB" w:rsidR="006B140E" w:rsidRPr="00630A8A" w:rsidRDefault="006B140E" w:rsidP="004357E9">
      <w:pPr>
        <w:pStyle w:val="Default"/>
        <w:numPr>
          <w:ilvl w:val="1"/>
          <w:numId w:val="11"/>
        </w:numPr>
        <w:spacing w:line="276" w:lineRule="auto"/>
        <w:jc w:val="both"/>
      </w:pPr>
      <w:r w:rsidRPr="00630A8A">
        <w:t>Chamber of Commerce</w:t>
      </w:r>
    </w:p>
    <w:p w14:paraId="4AA0FCA3" w14:textId="77777777" w:rsidR="00FA7B75" w:rsidRPr="00630A8A" w:rsidRDefault="00FA7B75" w:rsidP="00FA7B75">
      <w:pPr>
        <w:pStyle w:val="Default"/>
        <w:spacing w:line="276" w:lineRule="auto"/>
        <w:ind w:left="2520"/>
        <w:jc w:val="both"/>
      </w:pPr>
    </w:p>
    <w:p w14:paraId="2167C4EA" w14:textId="44A5ED18" w:rsidR="006B140E" w:rsidRPr="00630A8A" w:rsidRDefault="006B140E" w:rsidP="00FA7B75">
      <w:pPr>
        <w:pStyle w:val="Default"/>
        <w:spacing w:line="276" w:lineRule="auto"/>
        <w:jc w:val="both"/>
      </w:pPr>
      <w:r w:rsidRPr="00630A8A">
        <w:t>The above In addition to regular engagement and feedback with the client sponsor team.</w:t>
      </w:r>
    </w:p>
    <w:p w14:paraId="26F6A6C0" w14:textId="77777777" w:rsidR="006B140E" w:rsidRPr="00630A8A" w:rsidRDefault="006B140E" w:rsidP="006B140E">
      <w:pPr>
        <w:pStyle w:val="Default"/>
        <w:spacing w:line="276" w:lineRule="auto"/>
        <w:ind w:left="1440"/>
        <w:jc w:val="both"/>
        <w:rPr>
          <w:b/>
        </w:rPr>
      </w:pPr>
    </w:p>
    <w:p w14:paraId="5D86826F" w14:textId="77777777" w:rsidR="00365F7F" w:rsidRPr="00630A8A" w:rsidRDefault="00365F7F" w:rsidP="00FA7B75">
      <w:pPr>
        <w:pStyle w:val="Default"/>
        <w:spacing w:line="276" w:lineRule="auto"/>
        <w:jc w:val="both"/>
      </w:pPr>
      <w:r w:rsidRPr="00630A8A">
        <w:t>See appendices for various background documents.</w:t>
      </w:r>
    </w:p>
    <w:p w14:paraId="4848BDE1" w14:textId="77777777" w:rsidR="00365F7F" w:rsidRPr="00630A8A" w:rsidRDefault="00365F7F" w:rsidP="00365F7F">
      <w:pPr>
        <w:pStyle w:val="Default"/>
        <w:spacing w:line="276" w:lineRule="auto"/>
        <w:jc w:val="both"/>
        <w:rPr>
          <w:b/>
        </w:rPr>
      </w:pPr>
    </w:p>
    <w:p w14:paraId="76B8CFCB" w14:textId="40524175" w:rsidR="00365F7F" w:rsidRPr="00630A8A" w:rsidRDefault="001B18F6" w:rsidP="00365F7F">
      <w:pPr>
        <w:pStyle w:val="Default"/>
        <w:numPr>
          <w:ilvl w:val="0"/>
          <w:numId w:val="13"/>
        </w:numPr>
        <w:spacing w:line="276" w:lineRule="auto"/>
        <w:jc w:val="both"/>
        <w:rPr>
          <w:b/>
        </w:rPr>
      </w:pPr>
      <w:r w:rsidRPr="00630A8A">
        <w:rPr>
          <w:b/>
        </w:rPr>
        <w:t xml:space="preserve">The budget shall be between </w:t>
      </w:r>
      <w:r w:rsidR="00483AA2" w:rsidRPr="00630A8A">
        <w:rPr>
          <w:b/>
        </w:rPr>
        <w:t>£2</w:t>
      </w:r>
      <w:r w:rsidR="00FA7B75" w:rsidRPr="00630A8A">
        <w:rPr>
          <w:b/>
        </w:rPr>
        <w:t>0</w:t>
      </w:r>
      <w:r w:rsidRPr="00630A8A">
        <w:rPr>
          <w:b/>
        </w:rPr>
        <w:t>,000 up to a maximum of £</w:t>
      </w:r>
      <w:r w:rsidR="0079315F" w:rsidRPr="00630A8A">
        <w:rPr>
          <w:b/>
        </w:rPr>
        <w:t>25,000</w:t>
      </w:r>
      <w:r w:rsidRPr="00630A8A">
        <w:rPr>
          <w:b/>
        </w:rPr>
        <w:t xml:space="preserve"> for the duration of the project.  Bids exceeding the maximum budget will be deemed non-compliant.</w:t>
      </w:r>
      <w:r w:rsidR="00483AA2" w:rsidRPr="00630A8A">
        <w:rPr>
          <w:b/>
        </w:rPr>
        <w:tab/>
      </w:r>
    </w:p>
    <w:p w14:paraId="01A785FB" w14:textId="77777777" w:rsidR="00365F7F" w:rsidRPr="00630A8A" w:rsidRDefault="00365F7F" w:rsidP="00483AA2">
      <w:pPr>
        <w:pStyle w:val="Default"/>
        <w:spacing w:line="276" w:lineRule="auto"/>
        <w:jc w:val="both"/>
        <w:rPr>
          <w:b/>
        </w:rPr>
      </w:pPr>
    </w:p>
    <w:p w14:paraId="36344970" w14:textId="77777777" w:rsidR="00365F7F" w:rsidRPr="00630A8A" w:rsidRDefault="00365F7F" w:rsidP="00483AA2">
      <w:pPr>
        <w:pStyle w:val="Default"/>
        <w:spacing w:line="276" w:lineRule="auto"/>
        <w:jc w:val="both"/>
        <w:rPr>
          <w:b/>
        </w:rPr>
      </w:pPr>
    </w:p>
    <w:p w14:paraId="1DED506B" w14:textId="2488D028" w:rsidR="0079315F" w:rsidRPr="00630A8A" w:rsidRDefault="00483AA2" w:rsidP="0079315F">
      <w:pPr>
        <w:pStyle w:val="Default"/>
        <w:numPr>
          <w:ilvl w:val="0"/>
          <w:numId w:val="13"/>
        </w:numPr>
        <w:tabs>
          <w:tab w:val="left" w:pos="2160"/>
          <w:tab w:val="left" w:pos="2340"/>
        </w:tabs>
        <w:spacing w:line="276" w:lineRule="auto"/>
        <w:jc w:val="both"/>
        <w:rPr>
          <w:b/>
        </w:rPr>
      </w:pPr>
      <w:r w:rsidRPr="00630A8A">
        <w:rPr>
          <w:b/>
        </w:rPr>
        <w:t>Deadli</w:t>
      </w:r>
      <w:r w:rsidR="006B140E" w:rsidRPr="00630A8A">
        <w:rPr>
          <w:b/>
        </w:rPr>
        <w:t xml:space="preserve">ne: </w:t>
      </w:r>
      <w:r w:rsidR="00FE6F60" w:rsidRPr="00630A8A">
        <w:rPr>
          <w:b/>
        </w:rPr>
        <w:tab/>
      </w:r>
    </w:p>
    <w:p w14:paraId="6CAD706C" w14:textId="19912FA2" w:rsidR="0076028E" w:rsidRPr="00630A8A" w:rsidRDefault="0079315F" w:rsidP="00131156">
      <w:pPr>
        <w:pStyle w:val="Default"/>
        <w:numPr>
          <w:ilvl w:val="0"/>
          <w:numId w:val="11"/>
        </w:numPr>
        <w:spacing w:line="276" w:lineRule="auto"/>
        <w:ind w:left="2340" w:hanging="180"/>
        <w:jc w:val="both"/>
        <w:rPr>
          <w:b/>
        </w:rPr>
      </w:pPr>
      <w:r w:rsidRPr="00630A8A">
        <w:rPr>
          <w:b/>
        </w:rPr>
        <w:t>Final document by 29 December</w:t>
      </w:r>
      <w:r w:rsidR="00FE6F60" w:rsidRPr="00630A8A">
        <w:rPr>
          <w:b/>
        </w:rPr>
        <w:t xml:space="preserve"> 2017</w:t>
      </w:r>
      <w:r w:rsidR="004C2D7D" w:rsidRPr="00630A8A">
        <w:rPr>
          <w:b/>
        </w:rPr>
        <w:t xml:space="preserve"> </w:t>
      </w:r>
    </w:p>
    <w:p w14:paraId="7CCECBAD" w14:textId="5FF35127" w:rsidR="00630A8A" w:rsidRPr="00630A8A" w:rsidRDefault="00630A8A" w:rsidP="00131156">
      <w:pPr>
        <w:pStyle w:val="Default"/>
        <w:numPr>
          <w:ilvl w:val="0"/>
          <w:numId w:val="11"/>
        </w:numPr>
        <w:spacing w:line="276" w:lineRule="auto"/>
        <w:ind w:left="2340" w:hanging="180"/>
        <w:jc w:val="both"/>
        <w:rPr>
          <w:b/>
        </w:rPr>
      </w:pPr>
      <w:r w:rsidRPr="00630A8A">
        <w:rPr>
          <w:b/>
        </w:rPr>
        <w:t xml:space="preserve">The successful bidder will be required to present their findings </w:t>
      </w:r>
    </w:p>
    <w:p w14:paraId="2468B4F8" w14:textId="77777777" w:rsidR="00630A8A" w:rsidRPr="00630A8A" w:rsidRDefault="00630A8A" w:rsidP="00630A8A">
      <w:pPr>
        <w:pStyle w:val="Default"/>
        <w:spacing w:line="276" w:lineRule="auto"/>
        <w:ind w:left="2160"/>
        <w:jc w:val="both"/>
        <w:rPr>
          <w:b/>
        </w:rPr>
      </w:pPr>
    </w:p>
    <w:p w14:paraId="3E7CC571" w14:textId="74CE8674" w:rsidR="00E06A6F" w:rsidRPr="00630A8A" w:rsidRDefault="0076028E" w:rsidP="00483AA2">
      <w:pPr>
        <w:pStyle w:val="Default"/>
        <w:spacing w:line="276" w:lineRule="auto"/>
        <w:jc w:val="both"/>
        <w:rPr>
          <w:b/>
          <w:u w:val="single"/>
        </w:rPr>
      </w:pPr>
      <w:r w:rsidRPr="00630A8A">
        <w:t xml:space="preserve">However, the contract may be extended by up to 6 months during the formation of any delivery bodies affiliated to the Growth Strategy. In relation to </w:t>
      </w:r>
      <w:proofErr w:type="spellStart"/>
      <w:r w:rsidRPr="00630A8A">
        <w:t>Toton</w:t>
      </w:r>
      <w:proofErr w:type="spellEnd"/>
      <w:r w:rsidRPr="00630A8A">
        <w:t xml:space="preserve"> this is envisaged to be April 2018. Any scope of work beyond December is to be determined.</w:t>
      </w:r>
    </w:p>
    <w:p w14:paraId="0EF21001" w14:textId="77777777" w:rsidR="00365F7F" w:rsidRPr="00630A8A" w:rsidRDefault="00365F7F" w:rsidP="00483AA2">
      <w:pPr>
        <w:pStyle w:val="Default"/>
        <w:spacing w:line="276" w:lineRule="auto"/>
        <w:jc w:val="both"/>
        <w:rPr>
          <w:b/>
          <w:u w:val="single"/>
        </w:rPr>
      </w:pPr>
    </w:p>
    <w:p w14:paraId="1375F261" w14:textId="277C762A" w:rsidR="006B140E" w:rsidRPr="00630A8A" w:rsidRDefault="00E06A6F" w:rsidP="00365F7F">
      <w:pPr>
        <w:pStyle w:val="Default"/>
        <w:numPr>
          <w:ilvl w:val="0"/>
          <w:numId w:val="13"/>
        </w:numPr>
        <w:spacing w:line="276" w:lineRule="auto"/>
        <w:jc w:val="both"/>
        <w:rPr>
          <w:b/>
        </w:rPr>
      </w:pPr>
      <w:r w:rsidRPr="00630A8A">
        <w:rPr>
          <w:b/>
        </w:rPr>
        <w:t>Appendices</w:t>
      </w:r>
    </w:p>
    <w:p w14:paraId="70D6437F" w14:textId="77777777" w:rsidR="00E06A6F" w:rsidRPr="00630A8A" w:rsidRDefault="00E06A6F" w:rsidP="00483AA2">
      <w:pPr>
        <w:pStyle w:val="Default"/>
        <w:spacing w:line="276" w:lineRule="auto"/>
        <w:jc w:val="both"/>
        <w:rPr>
          <w:b/>
          <w:u w:val="single"/>
        </w:rPr>
      </w:pPr>
    </w:p>
    <w:p w14:paraId="7D9DD90E" w14:textId="35F6BBF3" w:rsidR="00EA4AA1" w:rsidRPr="00630A8A" w:rsidRDefault="00EA4AA1" w:rsidP="00EA4AA1">
      <w:pPr>
        <w:pStyle w:val="Default"/>
        <w:numPr>
          <w:ilvl w:val="0"/>
          <w:numId w:val="12"/>
        </w:numPr>
        <w:spacing w:line="276" w:lineRule="auto"/>
        <w:jc w:val="both"/>
        <w:rPr>
          <w:b/>
          <w:u w:val="single"/>
        </w:rPr>
      </w:pPr>
      <w:r w:rsidRPr="00630A8A">
        <w:rPr>
          <w:b/>
          <w:u w:val="single"/>
        </w:rPr>
        <w:t>Submission Requirements &amp; Evaluation</w:t>
      </w:r>
    </w:p>
    <w:p w14:paraId="178DCCCE" w14:textId="77777777" w:rsidR="00EA4AA1" w:rsidRPr="00630A8A" w:rsidRDefault="00EA4AA1" w:rsidP="00EA4AA1">
      <w:pPr>
        <w:pStyle w:val="Default"/>
        <w:spacing w:line="276" w:lineRule="auto"/>
        <w:jc w:val="both"/>
        <w:rPr>
          <w:b/>
          <w:u w:val="single"/>
        </w:rPr>
      </w:pPr>
    </w:p>
    <w:p w14:paraId="30D10B1D" w14:textId="77777777" w:rsidR="00EA4AA1" w:rsidRPr="00630A8A" w:rsidRDefault="00EA4AA1" w:rsidP="00EA4AA1">
      <w:pPr>
        <w:pStyle w:val="Default"/>
        <w:spacing w:line="276" w:lineRule="auto"/>
        <w:jc w:val="both"/>
        <w:rPr>
          <w:b/>
          <w:u w:val="single"/>
        </w:rPr>
      </w:pPr>
    </w:p>
    <w:p w14:paraId="55952D32" w14:textId="1733EB2C" w:rsidR="00EA4AA1" w:rsidRPr="00630A8A" w:rsidRDefault="00EA4AA1" w:rsidP="00EA4AA1">
      <w:pPr>
        <w:pStyle w:val="Default"/>
        <w:numPr>
          <w:ilvl w:val="0"/>
          <w:numId w:val="13"/>
        </w:numPr>
        <w:spacing w:line="276" w:lineRule="auto"/>
        <w:jc w:val="both"/>
        <w:rPr>
          <w:b/>
        </w:rPr>
      </w:pPr>
      <w:r w:rsidRPr="00630A8A">
        <w:rPr>
          <w:b/>
        </w:rPr>
        <w:t>Background Documents</w:t>
      </w:r>
    </w:p>
    <w:p w14:paraId="17C25201" w14:textId="236F3DAD" w:rsidR="00EA4AA1" w:rsidRPr="00630A8A" w:rsidRDefault="00EA4AA1" w:rsidP="00EA4AA1">
      <w:pPr>
        <w:pStyle w:val="Default"/>
        <w:spacing w:line="276" w:lineRule="auto"/>
        <w:jc w:val="both"/>
        <w:rPr>
          <w:b/>
          <w:u w:val="single"/>
        </w:rPr>
      </w:pPr>
    </w:p>
    <w:p w14:paraId="6FDD8846" w14:textId="027360A5" w:rsidR="00EA4AA1" w:rsidRPr="00630A8A" w:rsidRDefault="00E06A6F" w:rsidP="00EA4AA1">
      <w:pPr>
        <w:pStyle w:val="Default"/>
        <w:numPr>
          <w:ilvl w:val="0"/>
          <w:numId w:val="20"/>
        </w:numPr>
        <w:spacing w:line="276" w:lineRule="auto"/>
        <w:jc w:val="both"/>
      </w:pPr>
      <w:r w:rsidRPr="00630A8A">
        <w:t>Eas</w:t>
      </w:r>
      <w:r w:rsidR="00EA4AA1" w:rsidRPr="00630A8A">
        <w:t>t Midlands H</w:t>
      </w:r>
      <w:r w:rsidR="00E1715A" w:rsidRPr="00630A8A">
        <w:t>S</w:t>
      </w:r>
      <w:r w:rsidR="00EA4AA1" w:rsidRPr="00630A8A">
        <w:t xml:space="preserve">2 Growth Strategy </w:t>
      </w:r>
      <w:r w:rsidRPr="00630A8A">
        <w:t>- World Class: Locally Driven</w:t>
      </w:r>
      <w:r w:rsidR="00EA4AA1" w:rsidRPr="00630A8A">
        <w:t>.</w:t>
      </w:r>
    </w:p>
    <w:p w14:paraId="3FC3A8C4" w14:textId="77777777" w:rsidR="00EA4AA1" w:rsidRPr="00630A8A" w:rsidRDefault="00E06A6F" w:rsidP="00EA4AA1">
      <w:pPr>
        <w:pStyle w:val="Default"/>
        <w:numPr>
          <w:ilvl w:val="0"/>
          <w:numId w:val="20"/>
        </w:numPr>
        <w:spacing w:line="276" w:lineRule="auto"/>
        <w:jc w:val="both"/>
      </w:pPr>
      <w:r w:rsidRPr="00630A8A">
        <w:t>GVA/</w:t>
      </w:r>
      <w:proofErr w:type="spellStart"/>
      <w:r w:rsidRPr="00630A8A">
        <w:t>Amion</w:t>
      </w:r>
      <w:proofErr w:type="spellEnd"/>
      <w:r w:rsidRPr="00630A8A">
        <w:t xml:space="preserve"> – Funding &amp; Delivery Mechanisms Study &amp; Outline Business Case</w:t>
      </w:r>
      <w:r w:rsidR="00365F7F" w:rsidRPr="00630A8A">
        <w:t>*</w:t>
      </w:r>
    </w:p>
    <w:p w14:paraId="3184C2F7" w14:textId="77777777" w:rsidR="00EA4AA1" w:rsidRPr="00630A8A" w:rsidRDefault="00E06A6F" w:rsidP="00EA4AA1">
      <w:pPr>
        <w:pStyle w:val="Default"/>
        <w:numPr>
          <w:ilvl w:val="0"/>
          <w:numId w:val="20"/>
        </w:numPr>
        <w:spacing w:line="276" w:lineRule="auto"/>
        <w:jc w:val="both"/>
      </w:pPr>
      <w:r w:rsidRPr="00630A8A">
        <w:t>PBA – Development Infrastructure Funding Study</w:t>
      </w:r>
      <w:r w:rsidR="00365F7F" w:rsidRPr="00630A8A">
        <w:t>*</w:t>
      </w:r>
    </w:p>
    <w:p w14:paraId="4BC9BB9D" w14:textId="77777777" w:rsidR="00EA4AA1" w:rsidRPr="00630A8A" w:rsidRDefault="00E06A6F" w:rsidP="00EA4AA1">
      <w:pPr>
        <w:pStyle w:val="Default"/>
        <w:numPr>
          <w:ilvl w:val="0"/>
          <w:numId w:val="20"/>
        </w:numPr>
        <w:spacing w:line="276" w:lineRule="auto"/>
        <w:jc w:val="both"/>
      </w:pPr>
      <w:r w:rsidRPr="00630A8A">
        <w:t>BDP/Jacobs – Development Framework &amp; Indicative Masterplan</w:t>
      </w:r>
    </w:p>
    <w:p w14:paraId="68F65AAE" w14:textId="77777777" w:rsidR="00EA4AA1" w:rsidRPr="00630A8A" w:rsidRDefault="00E06A6F" w:rsidP="00EA4AA1">
      <w:pPr>
        <w:pStyle w:val="Default"/>
        <w:numPr>
          <w:ilvl w:val="0"/>
          <w:numId w:val="20"/>
        </w:numPr>
        <w:spacing w:line="276" w:lineRule="auto"/>
        <w:jc w:val="both"/>
      </w:pPr>
      <w:r w:rsidRPr="00630A8A">
        <w:t>Working Draft Project Initiative Document (</w:t>
      </w:r>
      <w:proofErr w:type="spellStart"/>
      <w:r w:rsidRPr="00630A8A">
        <w:t>PiD</w:t>
      </w:r>
      <w:proofErr w:type="spellEnd"/>
      <w:r w:rsidRPr="00630A8A">
        <w:t>)</w:t>
      </w:r>
      <w:r w:rsidR="00FE6F60" w:rsidRPr="00630A8A">
        <w:t xml:space="preserve"> and resource plan</w:t>
      </w:r>
    </w:p>
    <w:p w14:paraId="72046A8E" w14:textId="4E01C124" w:rsidR="00365F7F" w:rsidRPr="00630A8A" w:rsidRDefault="00371D90" w:rsidP="00EA4AA1">
      <w:pPr>
        <w:pStyle w:val="Default"/>
        <w:numPr>
          <w:ilvl w:val="0"/>
          <w:numId w:val="20"/>
        </w:numPr>
        <w:spacing w:line="276" w:lineRule="auto"/>
        <w:jc w:val="both"/>
      </w:pPr>
      <w:r w:rsidRPr="00630A8A">
        <w:t xml:space="preserve">Summary Note/Cost Plan </w:t>
      </w:r>
      <w:r w:rsidR="00365F7F" w:rsidRPr="00630A8A">
        <w:tab/>
      </w:r>
    </w:p>
    <w:p w14:paraId="183B003C" w14:textId="77777777" w:rsidR="00365F7F" w:rsidRPr="00630A8A" w:rsidRDefault="00365F7F" w:rsidP="00365F7F">
      <w:pPr>
        <w:pStyle w:val="Default"/>
        <w:spacing w:line="276" w:lineRule="auto"/>
        <w:ind w:left="1080"/>
        <w:jc w:val="both"/>
      </w:pPr>
    </w:p>
    <w:p w14:paraId="2A84B29F" w14:textId="46EEBFA9" w:rsidR="00365F7F" w:rsidRPr="00630A8A" w:rsidRDefault="00365F7F" w:rsidP="00365F7F">
      <w:pPr>
        <w:pStyle w:val="Default"/>
        <w:spacing w:line="276" w:lineRule="auto"/>
        <w:ind w:left="1080"/>
        <w:jc w:val="both"/>
      </w:pPr>
      <w:r w:rsidRPr="00630A8A">
        <w:t>*at time of writing these do</w:t>
      </w:r>
      <w:r w:rsidR="00360FF1" w:rsidRPr="00630A8A">
        <w:t>cuments are still being finalised</w:t>
      </w:r>
      <w:r w:rsidRPr="00630A8A">
        <w:t>.</w:t>
      </w:r>
    </w:p>
    <w:p w14:paraId="01ACCB7F" w14:textId="77777777" w:rsidR="001B18F6" w:rsidRPr="00630A8A" w:rsidRDefault="001B18F6">
      <w:pPr>
        <w:rPr>
          <w:sz w:val="24"/>
          <w:szCs w:val="24"/>
        </w:rPr>
      </w:pPr>
    </w:p>
    <w:p w14:paraId="68C806AB" w14:textId="09663A10" w:rsidR="001B18F6" w:rsidRPr="006406D7" w:rsidRDefault="001B18F6">
      <w:pPr>
        <w:rPr>
          <w:rFonts w:ascii="Arial" w:hAnsi="Arial" w:cs="Arial"/>
          <w:sz w:val="24"/>
          <w:szCs w:val="24"/>
        </w:rPr>
      </w:pPr>
      <w:r w:rsidRPr="006406D7">
        <w:rPr>
          <w:rFonts w:ascii="Arial" w:hAnsi="Arial" w:cs="Arial"/>
          <w:b/>
          <w:i/>
          <w:sz w:val="24"/>
          <w:szCs w:val="24"/>
        </w:rPr>
        <w:t>To request background documents please email</w:t>
      </w:r>
      <w:r w:rsidRPr="006406D7">
        <w:rPr>
          <w:rFonts w:ascii="Arial" w:hAnsi="Arial" w:cs="Arial"/>
          <w:sz w:val="24"/>
          <w:szCs w:val="24"/>
        </w:rPr>
        <w:t xml:space="preserve">: </w:t>
      </w:r>
      <w:hyperlink r:id="rId7" w:history="1">
        <w:r w:rsidRPr="006406D7">
          <w:rPr>
            <w:rStyle w:val="Hyperlink"/>
            <w:rFonts w:ascii="Arial" w:hAnsi="Arial" w:cs="Arial"/>
            <w:sz w:val="24"/>
            <w:szCs w:val="24"/>
          </w:rPr>
          <w:t>kharrison@hs2gp.co.uk</w:t>
        </w:r>
      </w:hyperlink>
    </w:p>
    <w:p w14:paraId="59AE3073" w14:textId="5CB4B871" w:rsidR="00015411" w:rsidRPr="00630A8A" w:rsidRDefault="001B18F6">
      <w:pPr>
        <w:rPr>
          <w:rFonts w:ascii="Arial" w:eastAsia="Calibri" w:hAnsi="Arial" w:cs="Arial"/>
          <w:color w:val="000000"/>
          <w:sz w:val="24"/>
          <w:szCs w:val="24"/>
        </w:rPr>
      </w:pPr>
      <w:r w:rsidRPr="00630A8A">
        <w:rPr>
          <w:sz w:val="24"/>
          <w:szCs w:val="24"/>
        </w:rPr>
        <w:t xml:space="preserve"> </w:t>
      </w:r>
      <w:r w:rsidR="00015411" w:rsidRPr="00630A8A">
        <w:rPr>
          <w:sz w:val="24"/>
          <w:szCs w:val="24"/>
        </w:rPr>
        <w:br w:type="page"/>
      </w:r>
    </w:p>
    <w:p w14:paraId="0C9CE632" w14:textId="4ADEE44C" w:rsidR="003C00F0" w:rsidRPr="00630A8A" w:rsidRDefault="00015411" w:rsidP="00365F7F">
      <w:pPr>
        <w:pStyle w:val="Default"/>
        <w:spacing w:line="276" w:lineRule="auto"/>
        <w:jc w:val="both"/>
      </w:pPr>
      <w:r w:rsidRPr="00630A8A">
        <w:lastRenderedPageBreak/>
        <w:t>APPENDIX 1</w:t>
      </w:r>
    </w:p>
    <w:p w14:paraId="7A37D477" w14:textId="77777777" w:rsidR="00015411" w:rsidRPr="00630A8A" w:rsidRDefault="00015411" w:rsidP="00365F7F">
      <w:pPr>
        <w:pStyle w:val="Default"/>
        <w:spacing w:line="276" w:lineRule="auto"/>
        <w:jc w:val="both"/>
      </w:pPr>
    </w:p>
    <w:p w14:paraId="606D095C" w14:textId="3E4EAB15" w:rsidR="00015411" w:rsidRPr="00630A8A" w:rsidRDefault="00015411" w:rsidP="00015411">
      <w:pPr>
        <w:numPr>
          <w:ilvl w:val="0"/>
          <w:numId w:val="18"/>
        </w:numPr>
        <w:autoSpaceDE w:val="0"/>
        <w:autoSpaceDN w:val="0"/>
        <w:adjustRightInd w:val="0"/>
        <w:spacing w:after="0" w:line="240" w:lineRule="auto"/>
        <w:ind w:left="360" w:hanging="450"/>
        <w:jc w:val="both"/>
        <w:rPr>
          <w:rFonts w:ascii="Arial" w:eastAsia="Calibri" w:hAnsi="Arial" w:cs="Arial"/>
          <w:b/>
          <w:color w:val="000000"/>
          <w:sz w:val="24"/>
          <w:szCs w:val="24"/>
          <w:u w:val="single"/>
        </w:rPr>
      </w:pPr>
      <w:r w:rsidRPr="00630A8A">
        <w:rPr>
          <w:rFonts w:ascii="Arial" w:eastAsia="Calibri" w:hAnsi="Arial" w:cs="Arial"/>
          <w:b/>
          <w:color w:val="000000"/>
          <w:sz w:val="24"/>
          <w:szCs w:val="24"/>
          <w:u w:val="single"/>
        </w:rPr>
        <w:t xml:space="preserve">Submission </w:t>
      </w:r>
      <w:r w:rsidR="00E1715A" w:rsidRPr="00630A8A">
        <w:rPr>
          <w:rFonts w:ascii="Arial" w:eastAsia="Calibri" w:hAnsi="Arial" w:cs="Arial"/>
          <w:b/>
          <w:color w:val="000000"/>
          <w:sz w:val="24"/>
          <w:szCs w:val="24"/>
          <w:u w:val="single"/>
        </w:rPr>
        <w:t>R</w:t>
      </w:r>
      <w:r w:rsidRPr="00630A8A">
        <w:rPr>
          <w:rFonts w:ascii="Arial" w:eastAsia="Calibri" w:hAnsi="Arial" w:cs="Arial"/>
          <w:b/>
          <w:color w:val="000000"/>
          <w:sz w:val="24"/>
          <w:szCs w:val="24"/>
          <w:u w:val="single"/>
        </w:rPr>
        <w:t>equirements &amp; Evaluation</w:t>
      </w:r>
    </w:p>
    <w:p w14:paraId="520CF599" w14:textId="77777777" w:rsidR="00015411" w:rsidRPr="00630A8A" w:rsidRDefault="00015411" w:rsidP="00015411">
      <w:pPr>
        <w:autoSpaceDE w:val="0"/>
        <w:autoSpaceDN w:val="0"/>
        <w:adjustRightInd w:val="0"/>
        <w:spacing w:after="0" w:line="240" w:lineRule="auto"/>
        <w:jc w:val="both"/>
        <w:rPr>
          <w:rFonts w:ascii="Arial" w:eastAsia="Calibri" w:hAnsi="Arial" w:cs="Arial"/>
          <w:color w:val="000000"/>
          <w:sz w:val="24"/>
          <w:szCs w:val="24"/>
        </w:rPr>
      </w:pPr>
    </w:p>
    <w:p w14:paraId="5636CCFE" w14:textId="77777777" w:rsidR="00015411" w:rsidRPr="00630A8A" w:rsidRDefault="00015411" w:rsidP="00015411">
      <w:pPr>
        <w:autoSpaceDE w:val="0"/>
        <w:autoSpaceDN w:val="0"/>
        <w:adjustRightInd w:val="0"/>
        <w:spacing w:after="0" w:line="240" w:lineRule="auto"/>
        <w:ind w:left="284"/>
        <w:jc w:val="both"/>
        <w:rPr>
          <w:rFonts w:ascii="Arial" w:eastAsia="Calibri" w:hAnsi="Arial" w:cs="Arial"/>
          <w:color w:val="000000"/>
          <w:sz w:val="24"/>
          <w:szCs w:val="24"/>
        </w:rPr>
      </w:pPr>
      <w:r w:rsidRPr="00630A8A">
        <w:rPr>
          <w:rFonts w:ascii="Arial" w:eastAsia="Calibri" w:hAnsi="Arial" w:cs="Arial"/>
          <w:color w:val="000000"/>
          <w:sz w:val="24"/>
          <w:szCs w:val="24"/>
        </w:rPr>
        <w:t xml:space="preserve">The Client requires the Bidder to provide the following: </w:t>
      </w:r>
    </w:p>
    <w:p w14:paraId="0F630105" w14:textId="77777777" w:rsidR="00015411" w:rsidRPr="00630A8A" w:rsidRDefault="00015411" w:rsidP="00015411">
      <w:pPr>
        <w:autoSpaceDE w:val="0"/>
        <w:autoSpaceDN w:val="0"/>
        <w:adjustRightInd w:val="0"/>
        <w:spacing w:after="0" w:line="240" w:lineRule="auto"/>
        <w:jc w:val="both"/>
        <w:rPr>
          <w:rFonts w:ascii="Arial" w:eastAsia="Calibri" w:hAnsi="Arial" w:cs="Arial"/>
          <w:color w:val="000000"/>
          <w:sz w:val="24"/>
          <w:szCs w:val="24"/>
        </w:rPr>
      </w:pPr>
    </w:p>
    <w:p w14:paraId="642AE100" w14:textId="77777777" w:rsidR="00015411" w:rsidRPr="00630A8A" w:rsidRDefault="00015411" w:rsidP="00015411">
      <w:pPr>
        <w:numPr>
          <w:ilvl w:val="0"/>
          <w:numId w:val="19"/>
        </w:numPr>
        <w:autoSpaceDE w:val="0"/>
        <w:autoSpaceDN w:val="0"/>
        <w:adjustRightInd w:val="0"/>
        <w:spacing w:after="0" w:line="240" w:lineRule="auto"/>
        <w:jc w:val="both"/>
        <w:rPr>
          <w:rFonts w:ascii="Arial" w:eastAsia="Calibri" w:hAnsi="Arial" w:cs="Arial"/>
          <w:b/>
          <w:color w:val="000000"/>
          <w:sz w:val="24"/>
          <w:szCs w:val="24"/>
        </w:rPr>
      </w:pPr>
      <w:r w:rsidRPr="00630A8A">
        <w:rPr>
          <w:rFonts w:ascii="Arial" w:eastAsia="Calibri" w:hAnsi="Arial" w:cs="Arial"/>
          <w:b/>
          <w:color w:val="000000"/>
          <w:sz w:val="24"/>
          <w:szCs w:val="24"/>
        </w:rPr>
        <w:t xml:space="preserve">Method Statement </w:t>
      </w:r>
    </w:p>
    <w:p w14:paraId="5C06A214"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0584B462"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Reflecting on the brief and demonstrating experience gained in other similar projects, please provide a method statement outlining:</w:t>
      </w:r>
    </w:p>
    <w:p w14:paraId="4F08C248" w14:textId="77777777" w:rsidR="00015411" w:rsidRPr="00630A8A" w:rsidRDefault="00015411" w:rsidP="00015411">
      <w:pPr>
        <w:autoSpaceDE w:val="0"/>
        <w:autoSpaceDN w:val="0"/>
        <w:adjustRightInd w:val="0"/>
        <w:spacing w:after="0" w:line="240" w:lineRule="auto"/>
        <w:ind w:left="1524"/>
        <w:jc w:val="both"/>
        <w:rPr>
          <w:rFonts w:ascii="Arial" w:eastAsia="Calibri" w:hAnsi="Arial" w:cs="Arial"/>
          <w:color w:val="000000"/>
          <w:sz w:val="24"/>
          <w:szCs w:val="24"/>
        </w:rPr>
      </w:pPr>
    </w:p>
    <w:p w14:paraId="1E122437" w14:textId="77777777" w:rsidR="00015411" w:rsidRPr="00630A8A" w:rsidRDefault="00015411" w:rsidP="00015411">
      <w:pPr>
        <w:numPr>
          <w:ilvl w:val="0"/>
          <w:numId w:val="17"/>
        </w:numPr>
        <w:autoSpaceDE w:val="0"/>
        <w:autoSpaceDN w:val="0"/>
        <w:adjustRightInd w:val="0"/>
        <w:spacing w:after="0" w:line="240" w:lineRule="auto"/>
        <w:jc w:val="both"/>
        <w:rPr>
          <w:rFonts w:ascii="Arial" w:eastAsia="Calibri" w:hAnsi="Arial" w:cs="Arial"/>
          <w:color w:val="000000"/>
          <w:sz w:val="24"/>
          <w:szCs w:val="24"/>
        </w:rPr>
      </w:pPr>
      <w:r w:rsidRPr="00630A8A">
        <w:rPr>
          <w:rFonts w:ascii="Arial" w:eastAsia="Calibri" w:hAnsi="Arial" w:cs="Arial"/>
          <w:color w:val="000000"/>
          <w:sz w:val="24"/>
          <w:szCs w:val="24"/>
        </w:rPr>
        <w:t>your approach to the work outlined in the brief including:</w:t>
      </w:r>
    </w:p>
    <w:p w14:paraId="39042693" w14:textId="77777777" w:rsidR="00015411" w:rsidRPr="00630A8A" w:rsidRDefault="00015411" w:rsidP="00015411">
      <w:pPr>
        <w:autoSpaceDE w:val="0"/>
        <w:autoSpaceDN w:val="0"/>
        <w:adjustRightInd w:val="0"/>
        <w:spacing w:after="0" w:line="240" w:lineRule="auto"/>
        <w:ind w:left="1524"/>
        <w:jc w:val="both"/>
        <w:rPr>
          <w:rFonts w:ascii="Arial" w:eastAsia="Calibri" w:hAnsi="Arial" w:cs="Arial"/>
          <w:color w:val="000000"/>
          <w:sz w:val="24"/>
          <w:szCs w:val="24"/>
        </w:rPr>
      </w:pPr>
    </w:p>
    <w:p w14:paraId="6F48B203" w14:textId="77777777" w:rsidR="00015411" w:rsidRPr="00630A8A" w:rsidRDefault="00015411" w:rsidP="00015411">
      <w:pPr>
        <w:numPr>
          <w:ilvl w:val="1"/>
          <w:numId w:val="17"/>
        </w:numPr>
        <w:autoSpaceDE w:val="0"/>
        <w:autoSpaceDN w:val="0"/>
        <w:adjustRightInd w:val="0"/>
        <w:spacing w:after="0" w:line="240" w:lineRule="auto"/>
        <w:jc w:val="both"/>
        <w:rPr>
          <w:rFonts w:ascii="Arial" w:eastAsia="Calibri" w:hAnsi="Arial" w:cs="Arial"/>
          <w:color w:val="000000"/>
          <w:sz w:val="24"/>
          <w:szCs w:val="24"/>
        </w:rPr>
      </w:pPr>
      <w:r w:rsidRPr="00630A8A">
        <w:rPr>
          <w:rFonts w:ascii="Arial" w:eastAsia="Calibri" w:hAnsi="Arial" w:cs="Arial"/>
          <w:color w:val="000000"/>
          <w:sz w:val="24"/>
          <w:szCs w:val="24"/>
        </w:rPr>
        <w:t xml:space="preserve">understanding the relevant baseline conditions through a ‘delivery vehicle evaluation’ building on the work already undertaken and presenting a clear preferred solution; </w:t>
      </w:r>
    </w:p>
    <w:p w14:paraId="52E20A69" w14:textId="77777777" w:rsidR="00015411" w:rsidRPr="00630A8A" w:rsidRDefault="00015411" w:rsidP="00015411">
      <w:pPr>
        <w:numPr>
          <w:ilvl w:val="1"/>
          <w:numId w:val="17"/>
        </w:numPr>
        <w:autoSpaceDE w:val="0"/>
        <w:autoSpaceDN w:val="0"/>
        <w:adjustRightInd w:val="0"/>
        <w:spacing w:after="0" w:line="240" w:lineRule="auto"/>
        <w:jc w:val="both"/>
        <w:rPr>
          <w:rFonts w:ascii="Arial" w:eastAsia="Calibri" w:hAnsi="Arial" w:cs="Arial"/>
          <w:color w:val="000000"/>
          <w:sz w:val="24"/>
          <w:szCs w:val="24"/>
        </w:rPr>
      </w:pPr>
      <w:r w:rsidRPr="00630A8A">
        <w:rPr>
          <w:rFonts w:ascii="Arial" w:eastAsia="Calibri" w:hAnsi="Arial" w:cs="Arial"/>
          <w:color w:val="000000"/>
          <w:sz w:val="24"/>
          <w:szCs w:val="24"/>
        </w:rPr>
        <w:t xml:space="preserve">clear recommendations on governance and considerations including powers, accountable body/ financial and </w:t>
      </w:r>
      <w:proofErr w:type="spellStart"/>
      <w:r w:rsidRPr="00630A8A">
        <w:rPr>
          <w:rFonts w:ascii="Arial" w:eastAsia="Calibri" w:hAnsi="Arial" w:cs="Arial"/>
          <w:color w:val="000000"/>
          <w:sz w:val="24"/>
          <w:szCs w:val="24"/>
        </w:rPr>
        <w:t>legals</w:t>
      </w:r>
      <w:proofErr w:type="spellEnd"/>
      <w:r w:rsidRPr="00630A8A">
        <w:rPr>
          <w:rFonts w:ascii="Arial" w:eastAsia="Calibri" w:hAnsi="Arial" w:cs="Arial"/>
          <w:color w:val="000000"/>
          <w:sz w:val="24"/>
          <w:szCs w:val="24"/>
        </w:rPr>
        <w:t>;</w:t>
      </w:r>
    </w:p>
    <w:p w14:paraId="44B63895" w14:textId="77777777" w:rsidR="00015411" w:rsidRPr="00630A8A" w:rsidRDefault="00015411" w:rsidP="00015411">
      <w:pPr>
        <w:numPr>
          <w:ilvl w:val="1"/>
          <w:numId w:val="17"/>
        </w:numPr>
        <w:autoSpaceDE w:val="0"/>
        <w:autoSpaceDN w:val="0"/>
        <w:adjustRightInd w:val="0"/>
        <w:spacing w:after="0" w:line="240" w:lineRule="auto"/>
        <w:jc w:val="both"/>
        <w:rPr>
          <w:rFonts w:ascii="Arial" w:eastAsia="Calibri" w:hAnsi="Arial" w:cs="Arial"/>
          <w:color w:val="000000"/>
          <w:sz w:val="24"/>
          <w:szCs w:val="24"/>
        </w:rPr>
      </w:pPr>
      <w:r w:rsidRPr="00630A8A">
        <w:rPr>
          <w:rFonts w:ascii="Arial" w:eastAsia="Calibri" w:hAnsi="Arial" w:cs="Arial"/>
          <w:color w:val="000000"/>
          <w:sz w:val="24"/>
          <w:szCs w:val="24"/>
        </w:rPr>
        <w:t xml:space="preserve">recommendations on the establishment of appropriate team/teams to deliver the ambitions outlined in the Hs2 Growth Strategy relating to the </w:t>
      </w:r>
      <w:proofErr w:type="spellStart"/>
      <w:r w:rsidRPr="00630A8A">
        <w:rPr>
          <w:rFonts w:ascii="Arial" w:eastAsia="Calibri" w:hAnsi="Arial" w:cs="Arial"/>
          <w:color w:val="000000"/>
          <w:sz w:val="24"/>
          <w:szCs w:val="24"/>
        </w:rPr>
        <w:t>Toton</w:t>
      </w:r>
      <w:proofErr w:type="spellEnd"/>
      <w:r w:rsidRPr="00630A8A">
        <w:rPr>
          <w:rFonts w:ascii="Arial" w:eastAsia="Calibri" w:hAnsi="Arial" w:cs="Arial"/>
          <w:color w:val="000000"/>
          <w:sz w:val="24"/>
          <w:szCs w:val="24"/>
        </w:rPr>
        <w:t xml:space="preserve"> Hub </w:t>
      </w:r>
      <w:proofErr w:type="spellStart"/>
      <w:r w:rsidRPr="00630A8A">
        <w:rPr>
          <w:rFonts w:ascii="Arial" w:eastAsia="Calibri" w:hAnsi="Arial" w:cs="Arial"/>
          <w:color w:val="000000"/>
          <w:sz w:val="24"/>
          <w:szCs w:val="24"/>
        </w:rPr>
        <w:t>Stantion</w:t>
      </w:r>
      <w:proofErr w:type="spellEnd"/>
      <w:r w:rsidRPr="00630A8A">
        <w:rPr>
          <w:rFonts w:ascii="Arial" w:eastAsia="Calibri" w:hAnsi="Arial" w:cs="Arial"/>
          <w:color w:val="000000"/>
          <w:sz w:val="24"/>
          <w:szCs w:val="24"/>
        </w:rPr>
        <w:t>;</w:t>
      </w:r>
    </w:p>
    <w:p w14:paraId="1DA58F30" w14:textId="77777777" w:rsidR="00015411" w:rsidRPr="00630A8A" w:rsidRDefault="00015411" w:rsidP="00015411">
      <w:pPr>
        <w:numPr>
          <w:ilvl w:val="1"/>
          <w:numId w:val="17"/>
        </w:numPr>
        <w:autoSpaceDE w:val="0"/>
        <w:autoSpaceDN w:val="0"/>
        <w:adjustRightInd w:val="0"/>
        <w:spacing w:after="0" w:line="240" w:lineRule="auto"/>
        <w:jc w:val="both"/>
        <w:rPr>
          <w:rFonts w:ascii="Arial" w:eastAsia="Calibri" w:hAnsi="Arial" w:cs="Arial"/>
          <w:color w:val="000000"/>
          <w:sz w:val="24"/>
          <w:szCs w:val="24"/>
        </w:rPr>
      </w:pPr>
      <w:r w:rsidRPr="00630A8A">
        <w:rPr>
          <w:rFonts w:ascii="Arial" w:eastAsia="Calibri" w:hAnsi="Arial" w:cs="Arial"/>
          <w:color w:val="000000"/>
          <w:sz w:val="24"/>
          <w:szCs w:val="24"/>
        </w:rPr>
        <w:t>Key steps and a phased programme for implementation to April 2018</w:t>
      </w:r>
    </w:p>
    <w:p w14:paraId="7372DCDB" w14:textId="77777777" w:rsidR="00015411" w:rsidRPr="00630A8A" w:rsidRDefault="00015411" w:rsidP="00015411">
      <w:pPr>
        <w:autoSpaceDE w:val="0"/>
        <w:autoSpaceDN w:val="0"/>
        <w:adjustRightInd w:val="0"/>
        <w:spacing w:after="0" w:line="240" w:lineRule="auto"/>
        <w:jc w:val="both"/>
        <w:rPr>
          <w:rFonts w:ascii="Arial" w:eastAsia="Calibri" w:hAnsi="Arial" w:cs="Arial"/>
          <w:color w:val="000000"/>
          <w:sz w:val="24"/>
          <w:szCs w:val="24"/>
        </w:rPr>
      </w:pPr>
    </w:p>
    <w:p w14:paraId="188FB526" w14:textId="77777777" w:rsidR="00015411" w:rsidRPr="00630A8A" w:rsidRDefault="00015411" w:rsidP="00015411">
      <w:pPr>
        <w:numPr>
          <w:ilvl w:val="0"/>
          <w:numId w:val="17"/>
        </w:numPr>
        <w:autoSpaceDE w:val="0"/>
        <w:autoSpaceDN w:val="0"/>
        <w:adjustRightInd w:val="0"/>
        <w:spacing w:after="0" w:line="240" w:lineRule="auto"/>
        <w:jc w:val="both"/>
        <w:rPr>
          <w:rFonts w:ascii="Arial" w:eastAsia="Calibri" w:hAnsi="Arial" w:cs="Arial"/>
          <w:color w:val="000000"/>
          <w:sz w:val="24"/>
          <w:szCs w:val="24"/>
        </w:rPr>
      </w:pPr>
      <w:r w:rsidRPr="00630A8A">
        <w:rPr>
          <w:rFonts w:ascii="Arial" w:eastAsia="Calibri" w:hAnsi="Arial" w:cs="Arial"/>
          <w:color w:val="000000"/>
          <w:sz w:val="24"/>
          <w:szCs w:val="24"/>
        </w:rPr>
        <w:t xml:space="preserve">any other matters you believe are raised by the brief and not covered above  </w:t>
      </w:r>
    </w:p>
    <w:p w14:paraId="5C252262"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17A4F08E" w14:textId="638DDDC1" w:rsidR="00015411" w:rsidRPr="00630A8A" w:rsidRDefault="00015411" w:rsidP="006E0917">
      <w:pPr>
        <w:pStyle w:val="ListParagraph"/>
        <w:numPr>
          <w:ilvl w:val="0"/>
          <w:numId w:val="19"/>
        </w:numPr>
        <w:autoSpaceDE w:val="0"/>
        <w:autoSpaceDN w:val="0"/>
        <w:adjustRightInd w:val="0"/>
        <w:spacing w:after="0" w:line="240" w:lineRule="auto"/>
        <w:jc w:val="both"/>
        <w:rPr>
          <w:rFonts w:ascii="Arial" w:hAnsi="Arial" w:cs="Arial"/>
          <w:b/>
          <w:color w:val="000000"/>
          <w:sz w:val="24"/>
          <w:szCs w:val="24"/>
        </w:rPr>
      </w:pPr>
      <w:r w:rsidRPr="00630A8A">
        <w:rPr>
          <w:rFonts w:ascii="Arial" w:hAnsi="Arial" w:cs="Arial"/>
          <w:b/>
          <w:color w:val="000000"/>
          <w:sz w:val="24"/>
          <w:szCs w:val="24"/>
        </w:rPr>
        <w:t xml:space="preserve">Programme </w:t>
      </w:r>
    </w:p>
    <w:p w14:paraId="2DAD4118"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6AA6F076"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 xml:space="preserve">Set out the key processes, milestones and deliverables you believe are required in setting out an outline programme for the completion of the task within the time available. </w:t>
      </w:r>
    </w:p>
    <w:p w14:paraId="2163C84B"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0C07AE88"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Also provide an illustrative timeline with key milestones and deliverables to establish a delivery body between now and April 2018.</w:t>
      </w:r>
    </w:p>
    <w:p w14:paraId="1DBF3D3F"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4C9D694F" w14:textId="77777777" w:rsidR="00015411" w:rsidRPr="00630A8A" w:rsidRDefault="00015411" w:rsidP="00015411">
      <w:pPr>
        <w:numPr>
          <w:ilvl w:val="0"/>
          <w:numId w:val="19"/>
        </w:numPr>
        <w:autoSpaceDE w:val="0"/>
        <w:autoSpaceDN w:val="0"/>
        <w:adjustRightInd w:val="0"/>
        <w:spacing w:after="0" w:line="240" w:lineRule="auto"/>
        <w:jc w:val="both"/>
        <w:rPr>
          <w:rFonts w:ascii="Arial" w:eastAsia="Calibri" w:hAnsi="Arial" w:cs="Arial"/>
          <w:b/>
          <w:color w:val="000000"/>
          <w:sz w:val="24"/>
          <w:szCs w:val="24"/>
        </w:rPr>
      </w:pPr>
      <w:r w:rsidRPr="00630A8A">
        <w:rPr>
          <w:rFonts w:ascii="Arial" w:eastAsia="Calibri" w:hAnsi="Arial" w:cs="Arial"/>
          <w:b/>
          <w:color w:val="000000"/>
          <w:sz w:val="24"/>
          <w:szCs w:val="24"/>
        </w:rPr>
        <w:t xml:space="preserve">Consultation  </w:t>
      </w:r>
    </w:p>
    <w:p w14:paraId="4DDDEA38" w14:textId="77777777" w:rsidR="00015411" w:rsidRPr="00630A8A" w:rsidRDefault="00015411" w:rsidP="00015411">
      <w:pPr>
        <w:autoSpaceDE w:val="0"/>
        <w:autoSpaceDN w:val="0"/>
        <w:adjustRightInd w:val="0"/>
        <w:spacing w:after="0" w:line="240" w:lineRule="auto"/>
        <w:jc w:val="both"/>
        <w:rPr>
          <w:rFonts w:ascii="Arial" w:eastAsia="Calibri" w:hAnsi="Arial" w:cs="Arial"/>
          <w:color w:val="000000"/>
          <w:sz w:val="24"/>
          <w:szCs w:val="24"/>
        </w:rPr>
      </w:pPr>
    </w:p>
    <w:p w14:paraId="556F3D1C" w14:textId="77777777" w:rsidR="00015411" w:rsidRPr="00630A8A" w:rsidRDefault="00015411" w:rsidP="00015411">
      <w:pPr>
        <w:autoSpaceDE w:val="0"/>
        <w:autoSpaceDN w:val="0"/>
        <w:adjustRightInd w:val="0"/>
        <w:spacing w:after="0" w:line="240" w:lineRule="auto"/>
        <w:ind w:left="720"/>
        <w:rPr>
          <w:rFonts w:ascii="Arial" w:eastAsia="Calibri" w:hAnsi="Arial" w:cs="Arial"/>
          <w:color w:val="000000"/>
          <w:sz w:val="24"/>
          <w:szCs w:val="24"/>
        </w:rPr>
      </w:pPr>
      <w:r w:rsidRPr="00630A8A">
        <w:rPr>
          <w:rFonts w:ascii="Arial" w:eastAsia="Calibri" w:hAnsi="Arial" w:cs="Arial"/>
          <w:color w:val="000000"/>
          <w:sz w:val="24"/>
          <w:szCs w:val="24"/>
        </w:rPr>
        <w:t xml:space="preserve">Intense engagement with client and key stakeholders will be critical and you should set out a clear approach to this including a series of focussed interviews outlined in section 7 of the accompanying brief. This should include your approach to meetings, workshops and presentations to the client, other stakeholders and communities. </w:t>
      </w:r>
    </w:p>
    <w:p w14:paraId="2788420D"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315AAF43" w14:textId="77777777" w:rsidR="00015411" w:rsidRPr="00630A8A" w:rsidRDefault="00015411" w:rsidP="00015411">
      <w:pPr>
        <w:numPr>
          <w:ilvl w:val="0"/>
          <w:numId w:val="19"/>
        </w:numPr>
        <w:autoSpaceDE w:val="0"/>
        <w:autoSpaceDN w:val="0"/>
        <w:adjustRightInd w:val="0"/>
        <w:spacing w:after="0" w:line="240" w:lineRule="auto"/>
        <w:jc w:val="both"/>
        <w:rPr>
          <w:rFonts w:ascii="Arial" w:eastAsia="Calibri" w:hAnsi="Arial" w:cs="Arial"/>
          <w:b/>
          <w:color w:val="000000"/>
          <w:sz w:val="24"/>
          <w:szCs w:val="24"/>
        </w:rPr>
      </w:pPr>
      <w:r w:rsidRPr="00630A8A">
        <w:rPr>
          <w:rFonts w:ascii="Arial" w:eastAsia="Calibri" w:hAnsi="Arial" w:cs="Arial"/>
          <w:b/>
          <w:color w:val="000000"/>
          <w:sz w:val="24"/>
          <w:szCs w:val="24"/>
        </w:rPr>
        <w:t xml:space="preserve">Project Team </w:t>
      </w:r>
    </w:p>
    <w:p w14:paraId="7F025C33"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18981FF1" w14:textId="4B486F41"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Set out the team you intend to use on the project and a resourcing schedule, including project leads, day to day contacts, specialists and sub-consultants, providing short CV’s and recent experienc</w:t>
      </w:r>
      <w:r w:rsidR="00AC0EFB" w:rsidRPr="00630A8A">
        <w:rPr>
          <w:rFonts w:ascii="Arial" w:eastAsia="Calibri" w:hAnsi="Arial" w:cs="Arial"/>
          <w:color w:val="000000"/>
          <w:sz w:val="24"/>
          <w:szCs w:val="24"/>
        </w:rPr>
        <w:t>e for the individuals</w:t>
      </w:r>
      <w:r w:rsidRPr="00630A8A">
        <w:rPr>
          <w:rFonts w:ascii="Arial" w:eastAsia="Calibri" w:hAnsi="Arial" w:cs="Arial"/>
          <w:color w:val="000000"/>
          <w:sz w:val="24"/>
          <w:szCs w:val="24"/>
        </w:rPr>
        <w:t>. Please include time allocations and costs against each member of the team.</w:t>
      </w:r>
    </w:p>
    <w:p w14:paraId="1F0E2D81"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26691433"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28389CC1" w14:textId="77777777" w:rsidR="00015411" w:rsidRPr="00630A8A" w:rsidRDefault="00015411" w:rsidP="00015411">
      <w:pPr>
        <w:numPr>
          <w:ilvl w:val="0"/>
          <w:numId w:val="19"/>
        </w:numPr>
        <w:autoSpaceDE w:val="0"/>
        <w:autoSpaceDN w:val="0"/>
        <w:adjustRightInd w:val="0"/>
        <w:spacing w:after="0" w:line="240" w:lineRule="auto"/>
        <w:jc w:val="both"/>
        <w:rPr>
          <w:rFonts w:ascii="Arial" w:eastAsia="Calibri" w:hAnsi="Arial" w:cs="Arial"/>
          <w:b/>
          <w:color w:val="000000"/>
          <w:sz w:val="24"/>
          <w:szCs w:val="24"/>
        </w:rPr>
      </w:pPr>
      <w:r w:rsidRPr="00630A8A">
        <w:rPr>
          <w:rFonts w:ascii="Arial" w:eastAsia="Calibri" w:hAnsi="Arial" w:cs="Arial"/>
          <w:b/>
          <w:color w:val="000000"/>
          <w:sz w:val="24"/>
          <w:szCs w:val="24"/>
        </w:rPr>
        <w:t xml:space="preserve">Project Management </w:t>
      </w:r>
    </w:p>
    <w:p w14:paraId="1EE262BF"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6DF2E990"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 xml:space="preserve">Provide proposals to ensure the effective resourcing and management of the project and how you will ensure the high-quality outcomes are delivered to programme. </w:t>
      </w:r>
      <w:r w:rsidRPr="00630A8A">
        <w:rPr>
          <w:rFonts w:ascii="Arial" w:eastAsia="Calibri" w:hAnsi="Arial" w:cs="Arial"/>
          <w:color w:val="000000"/>
          <w:sz w:val="24"/>
          <w:szCs w:val="24"/>
        </w:rPr>
        <w:lastRenderedPageBreak/>
        <w:t>Please confirm that you will be able to meet the timescales and deliverables as set out by the client.</w:t>
      </w:r>
    </w:p>
    <w:p w14:paraId="1AF731A6"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18387C5B" w14:textId="77777777" w:rsidR="00015411" w:rsidRPr="00630A8A" w:rsidRDefault="00015411" w:rsidP="00015411">
      <w:pPr>
        <w:numPr>
          <w:ilvl w:val="0"/>
          <w:numId w:val="19"/>
        </w:numPr>
        <w:autoSpaceDE w:val="0"/>
        <w:autoSpaceDN w:val="0"/>
        <w:adjustRightInd w:val="0"/>
        <w:spacing w:after="0" w:line="240" w:lineRule="auto"/>
        <w:jc w:val="both"/>
        <w:rPr>
          <w:rFonts w:ascii="Arial" w:eastAsia="Calibri" w:hAnsi="Arial" w:cs="Arial"/>
          <w:b/>
          <w:color w:val="000000"/>
          <w:sz w:val="24"/>
          <w:szCs w:val="24"/>
        </w:rPr>
      </w:pPr>
      <w:r w:rsidRPr="00630A8A">
        <w:rPr>
          <w:rFonts w:ascii="Arial" w:eastAsia="Calibri" w:hAnsi="Arial" w:cs="Arial"/>
          <w:b/>
          <w:color w:val="000000"/>
          <w:sz w:val="24"/>
          <w:szCs w:val="24"/>
        </w:rPr>
        <w:t xml:space="preserve">Interview  </w:t>
      </w:r>
    </w:p>
    <w:p w14:paraId="4A077ABC"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1BFC69AC"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Please confirm the availability of the proposed Project team to attend an interview with the Client when requested. It is expected that the key proposed project team members named in the submission attend the interview. This will include the proposed project leads from the organisations named in the submission and the key day to day contacts. Although not forming part of the submission requirements, 15% of the above quality assessment of your submission will be based on this interview following the second stage of the procurement process (see following section 8 for details).</w:t>
      </w:r>
    </w:p>
    <w:p w14:paraId="3D6EAA20"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598161C5" w14:textId="77777777" w:rsidR="00015411" w:rsidRPr="00630A8A" w:rsidRDefault="00015411" w:rsidP="00015411">
      <w:pPr>
        <w:numPr>
          <w:ilvl w:val="0"/>
          <w:numId w:val="19"/>
        </w:numPr>
        <w:autoSpaceDE w:val="0"/>
        <w:autoSpaceDN w:val="0"/>
        <w:adjustRightInd w:val="0"/>
        <w:spacing w:after="0" w:line="240" w:lineRule="auto"/>
        <w:jc w:val="both"/>
        <w:rPr>
          <w:rFonts w:ascii="Arial" w:eastAsia="Calibri" w:hAnsi="Arial" w:cs="Arial"/>
          <w:b/>
          <w:color w:val="000000"/>
          <w:sz w:val="24"/>
          <w:szCs w:val="24"/>
        </w:rPr>
      </w:pPr>
      <w:r w:rsidRPr="00630A8A">
        <w:rPr>
          <w:rFonts w:ascii="Arial" w:eastAsia="Calibri" w:hAnsi="Arial" w:cs="Arial"/>
          <w:b/>
          <w:color w:val="000000"/>
          <w:sz w:val="24"/>
          <w:szCs w:val="24"/>
        </w:rPr>
        <w:t xml:space="preserve">Fee Quote </w:t>
      </w:r>
    </w:p>
    <w:p w14:paraId="53909BBB"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6DB3349D" w14:textId="6896A7BB"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r w:rsidRPr="00630A8A">
        <w:rPr>
          <w:rFonts w:ascii="Arial" w:eastAsia="Calibri" w:hAnsi="Arial" w:cs="Arial"/>
          <w:color w:val="000000"/>
          <w:sz w:val="24"/>
          <w:szCs w:val="24"/>
        </w:rPr>
        <w:t xml:space="preserve">Please provide a fixed fee for the proposed work, </w:t>
      </w:r>
      <w:r w:rsidR="006E0917" w:rsidRPr="00630A8A">
        <w:rPr>
          <w:rFonts w:ascii="Arial" w:eastAsia="Calibri" w:hAnsi="Arial" w:cs="Arial"/>
          <w:color w:val="000000"/>
          <w:sz w:val="24"/>
          <w:szCs w:val="24"/>
        </w:rPr>
        <w:t xml:space="preserve">including all associated costs, along with a schedule of fees for any further work not set out </w:t>
      </w:r>
      <w:r w:rsidRPr="00630A8A">
        <w:rPr>
          <w:rFonts w:ascii="Arial" w:eastAsia="Calibri" w:hAnsi="Arial" w:cs="Arial"/>
          <w:color w:val="000000"/>
          <w:sz w:val="24"/>
          <w:szCs w:val="24"/>
        </w:rPr>
        <w:t xml:space="preserve">in the brief or your quote. </w:t>
      </w:r>
    </w:p>
    <w:p w14:paraId="0EF66984" w14:textId="77777777" w:rsidR="00015411" w:rsidRPr="00630A8A" w:rsidRDefault="00015411" w:rsidP="00015411">
      <w:pPr>
        <w:autoSpaceDE w:val="0"/>
        <w:autoSpaceDN w:val="0"/>
        <w:adjustRightInd w:val="0"/>
        <w:spacing w:after="0" w:line="240" w:lineRule="auto"/>
        <w:jc w:val="both"/>
        <w:rPr>
          <w:rFonts w:ascii="Arial" w:eastAsia="Calibri" w:hAnsi="Arial" w:cs="Arial"/>
          <w:color w:val="000000"/>
          <w:sz w:val="24"/>
          <w:szCs w:val="24"/>
        </w:rPr>
      </w:pPr>
    </w:p>
    <w:p w14:paraId="4DAA4548" w14:textId="77777777" w:rsidR="00015411" w:rsidRPr="00630A8A" w:rsidRDefault="00015411" w:rsidP="00015411">
      <w:pPr>
        <w:autoSpaceDE w:val="0"/>
        <w:autoSpaceDN w:val="0"/>
        <w:adjustRightInd w:val="0"/>
        <w:spacing w:after="0" w:line="240" w:lineRule="auto"/>
        <w:ind w:left="720"/>
        <w:jc w:val="both"/>
        <w:rPr>
          <w:rFonts w:ascii="Arial" w:eastAsia="Calibri" w:hAnsi="Arial" w:cs="Arial"/>
          <w:color w:val="000000"/>
          <w:sz w:val="24"/>
          <w:szCs w:val="24"/>
        </w:rPr>
      </w:pPr>
    </w:p>
    <w:p w14:paraId="1830C721" w14:textId="77777777" w:rsidR="00015411" w:rsidRPr="00630A8A" w:rsidRDefault="00015411" w:rsidP="00015411">
      <w:pPr>
        <w:numPr>
          <w:ilvl w:val="0"/>
          <w:numId w:val="14"/>
        </w:numPr>
        <w:autoSpaceDE w:val="0"/>
        <w:autoSpaceDN w:val="0"/>
        <w:adjustRightInd w:val="0"/>
        <w:spacing w:after="0" w:line="276" w:lineRule="auto"/>
        <w:ind w:left="284" w:hanging="710"/>
        <w:jc w:val="both"/>
        <w:rPr>
          <w:rFonts w:ascii="Arial" w:eastAsia="Calibri" w:hAnsi="Arial" w:cs="Arial"/>
          <w:b/>
          <w:color w:val="000000"/>
          <w:sz w:val="24"/>
          <w:szCs w:val="24"/>
          <w:u w:val="single"/>
        </w:rPr>
      </w:pPr>
      <w:r w:rsidRPr="00630A8A">
        <w:rPr>
          <w:rFonts w:ascii="Arial" w:eastAsia="Calibri" w:hAnsi="Arial" w:cs="Arial"/>
          <w:b/>
          <w:color w:val="000000"/>
          <w:sz w:val="24"/>
          <w:szCs w:val="24"/>
          <w:u w:val="single"/>
        </w:rPr>
        <w:t>Scoring Criteria</w:t>
      </w:r>
    </w:p>
    <w:p w14:paraId="22540D04" w14:textId="77777777" w:rsidR="00015411" w:rsidRPr="00630A8A" w:rsidRDefault="00015411" w:rsidP="00015411">
      <w:pPr>
        <w:autoSpaceDE w:val="0"/>
        <w:autoSpaceDN w:val="0"/>
        <w:adjustRightInd w:val="0"/>
        <w:spacing w:after="0" w:line="276" w:lineRule="auto"/>
        <w:ind w:left="284" w:hanging="710"/>
        <w:jc w:val="both"/>
        <w:rPr>
          <w:rFonts w:ascii="Arial" w:eastAsia="Calibri" w:hAnsi="Arial" w:cs="Arial"/>
          <w:color w:val="000000"/>
          <w:sz w:val="24"/>
          <w:szCs w:val="24"/>
        </w:rPr>
      </w:pPr>
    </w:p>
    <w:p w14:paraId="0D8405A2" w14:textId="3EDA4EED" w:rsidR="00015411" w:rsidRPr="00630A8A" w:rsidRDefault="00015411" w:rsidP="00015411">
      <w:pPr>
        <w:autoSpaceDE w:val="0"/>
        <w:autoSpaceDN w:val="0"/>
        <w:adjustRightInd w:val="0"/>
        <w:spacing w:after="0" w:line="276" w:lineRule="auto"/>
        <w:ind w:left="284"/>
        <w:jc w:val="both"/>
        <w:rPr>
          <w:rFonts w:ascii="Arial" w:eastAsia="Calibri" w:hAnsi="Arial" w:cs="Arial"/>
          <w:b/>
          <w:color w:val="000000"/>
          <w:sz w:val="24"/>
          <w:szCs w:val="24"/>
          <w:u w:val="single"/>
        </w:rPr>
      </w:pPr>
      <w:r w:rsidRPr="00630A8A">
        <w:rPr>
          <w:rFonts w:ascii="Arial" w:eastAsia="Calibri" w:hAnsi="Arial" w:cs="Arial"/>
          <w:color w:val="000000"/>
          <w:sz w:val="24"/>
          <w:szCs w:val="24"/>
        </w:rPr>
        <w:t xml:space="preserve">Submissions will be evaluated against a specific evaluation framework. The evaluation will be weighted overall </w:t>
      </w:r>
      <w:r w:rsidR="006E0917" w:rsidRPr="00630A8A">
        <w:rPr>
          <w:rFonts w:ascii="Arial" w:eastAsia="Calibri" w:hAnsi="Arial" w:cs="Arial"/>
          <w:color w:val="000000"/>
          <w:sz w:val="24"/>
          <w:szCs w:val="24"/>
        </w:rPr>
        <w:t>7</w:t>
      </w:r>
      <w:r w:rsidRPr="00630A8A">
        <w:rPr>
          <w:rFonts w:ascii="Arial" w:eastAsia="Calibri" w:hAnsi="Arial" w:cs="Arial"/>
          <w:color w:val="000000"/>
          <w:sz w:val="24"/>
          <w:szCs w:val="24"/>
        </w:rPr>
        <w:t xml:space="preserve">0% against quality and </w:t>
      </w:r>
      <w:r w:rsidR="006E0917" w:rsidRPr="00630A8A">
        <w:rPr>
          <w:rFonts w:ascii="Arial" w:eastAsia="Calibri" w:hAnsi="Arial" w:cs="Arial"/>
          <w:color w:val="000000"/>
          <w:sz w:val="24"/>
          <w:szCs w:val="24"/>
        </w:rPr>
        <w:t>3</w:t>
      </w:r>
      <w:r w:rsidRPr="00630A8A">
        <w:rPr>
          <w:rFonts w:ascii="Arial" w:eastAsia="Calibri" w:hAnsi="Arial" w:cs="Arial"/>
          <w:color w:val="000000"/>
          <w:sz w:val="24"/>
          <w:szCs w:val="24"/>
        </w:rPr>
        <w:t>0% against price. The table below provides a more detailed breakdown.</w:t>
      </w:r>
    </w:p>
    <w:p w14:paraId="1CD8CDA7" w14:textId="77777777" w:rsidR="00015411" w:rsidRPr="00630A8A" w:rsidRDefault="00015411" w:rsidP="00015411">
      <w:pPr>
        <w:autoSpaceDE w:val="0"/>
        <w:autoSpaceDN w:val="0"/>
        <w:adjustRightInd w:val="0"/>
        <w:spacing w:after="0" w:line="276" w:lineRule="auto"/>
        <w:ind w:left="709"/>
        <w:jc w:val="both"/>
        <w:rPr>
          <w:rFonts w:ascii="Arial" w:eastAsia="Calibri" w:hAnsi="Arial" w:cs="Arial"/>
          <w:color w:val="000000"/>
          <w:sz w:val="24"/>
          <w:szCs w:val="24"/>
        </w:rPr>
      </w:pPr>
    </w:p>
    <w:tbl>
      <w:tblPr>
        <w:tblStyle w:val="TableGrid"/>
        <w:tblpPr w:leftFromText="180" w:rightFromText="180" w:vertAnchor="text" w:tblpX="709" w:tblpY="1"/>
        <w:tblOverlap w:val="never"/>
        <w:tblW w:w="0" w:type="auto"/>
        <w:tblLook w:val="04A0" w:firstRow="1" w:lastRow="0" w:firstColumn="1" w:lastColumn="0" w:noHBand="0" w:noVBand="1"/>
      </w:tblPr>
      <w:tblGrid>
        <w:gridCol w:w="2932"/>
        <w:gridCol w:w="2932"/>
        <w:gridCol w:w="2970"/>
      </w:tblGrid>
      <w:tr w:rsidR="00015411" w:rsidRPr="00630A8A" w14:paraId="291B2EB7" w14:textId="77777777" w:rsidTr="00815B41">
        <w:tc>
          <w:tcPr>
            <w:tcW w:w="2932" w:type="dxa"/>
            <w:shd w:val="pct10" w:color="auto" w:fill="auto"/>
          </w:tcPr>
          <w:p w14:paraId="4456432E" w14:textId="77777777" w:rsidR="00015411" w:rsidRPr="00630A8A" w:rsidRDefault="00015411" w:rsidP="00015411">
            <w:pPr>
              <w:autoSpaceDE w:val="0"/>
              <w:autoSpaceDN w:val="0"/>
              <w:adjustRightInd w:val="0"/>
              <w:spacing w:line="276" w:lineRule="auto"/>
              <w:jc w:val="both"/>
              <w:rPr>
                <w:rFonts w:ascii="Arial" w:hAnsi="Arial" w:cs="Arial"/>
                <w:b/>
                <w:color w:val="000000"/>
                <w:sz w:val="24"/>
                <w:szCs w:val="24"/>
              </w:rPr>
            </w:pPr>
          </w:p>
        </w:tc>
        <w:tc>
          <w:tcPr>
            <w:tcW w:w="2932" w:type="dxa"/>
            <w:shd w:val="pct10" w:color="auto" w:fill="auto"/>
          </w:tcPr>
          <w:p w14:paraId="3C5C0870" w14:textId="77777777" w:rsidR="00015411" w:rsidRPr="00630A8A" w:rsidRDefault="00015411" w:rsidP="00015411">
            <w:pPr>
              <w:autoSpaceDE w:val="0"/>
              <w:autoSpaceDN w:val="0"/>
              <w:adjustRightInd w:val="0"/>
              <w:spacing w:line="276" w:lineRule="auto"/>
              <w:jc w:val="both"/>
              <w:rPr>
                <w:rFonts w:ascii="Arial" w:hAnsi="Arial" w:cs="Arial"/>
                <w:b/>
                <w:color w:val="000000"/>
                <w:sz w:val="24"/>
                <w:szCs w:val="24"/>
              </w:rPr>
            </w:pPr>
            <w:r w:rsidRPr="00630A8A">
              <w:rPr>
                <w:rFonts w:ascii="Arial" w:hAnsi="Arial" w:cs="Arial"/>
                <w:b/>
                <w:color w:val="000000"/>
                <w:sz w:val="24"/>
                <w:szCs w:val="24"/>
              </w:rPr>
              <w:t>Criteria</w:t>
            </w:r>
          </w:p>
        </w:tc>
        <w:tc>
          <w:tcPr>
            <w:tcW w:w="2970" w:type="dxa"/>
            <w:shd w:val="pct10" w:color="auto" w:fill="auto"/>
          </w:tcPr>
          <w:p w14:paraId="31BC8A87" w14:textId="77777777" w:rsidR="00015411" w:rsidRPr="00630A8A" w:rsidRDefault="00015411" w:rsidP="00015411">
            <w:pPr>
              <w:autoSpaceDE w:val="0"/>
              <w:autoSpaceDN w:val="0"/>
              <w:adjustRightInd w:val="0"/>
              <w:spacing w:line="276" w:lineRule="auto"/>
              <w:jc w:val="both"/>
              <w:rPr>
                <w:rFonts w:ascii="Arial" w:hAnsi="Arial" w:cs="Arial"/>
                <w:b/>
                <w:color w:val="000000"/>
                <w:sz w:val="24"/>
                <w:szCs w:val="24"/>
              </w:rPr>
            </w:pPr>
            <w:r w:rsidRPr="00630A8A">
              <w:rPr>
                <w:rFonts w:ascii="Arial" w:hAnsi="Arial" w:cs="Arial"/>
                <w:b/>
                <w:color w:val="000000"/>
                <w:sz w:val="24"/>
                <w:szCs w:val="24"/>
              </w:rPr>
              <w:t>Weighting</w:t>
            </w:r>
          </w:p>
        </w:tc>
      </w:tr>
      <w:tr w:rsidR="00015411" w:rsidRPr="00630A8A" w14:paraId="43ED3F6E" w14:textId="77777777" w:rsidTr="00815B41">
        <w:tc>
          <w:tcPr>
            <w:tcW w:w="2932" w:type="dxa"/>
            <w:vMerge w:val="restart"/>
          </w:tcPr>
          <w:p w14:paraId="12DBFBDF"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p>
          <w:p w14:paraId="1C5A683D"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Quality</w:t>
            </w:r>
          </w:p>
        </w:tc>
        <w:tc>
          <w:tcPr>
            <w:tcW w:w="2932" w:type="dxa"/>
          </w:tcPr>
          <w:p w14:paraId="535DB7E9" w14:textId="1FFAF7F5" w:rsidR="00015411" w:rsidRPr="00630A8A" w:rsidRDefault="006E0917" w:rsidP="006E0917">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a) </w:t>
            </w:r>
            <w:r w:rsidR="00015411" w:rsidRPr="00630A8A">
              <w:rPr>
                <w:rFonts w:ascii="Arial" w:hAnsi="Arial" w:cs="Arial"/>
                <w:color w:val="000000"/>
                <w:sz w:val="24"/>
                <w:szCs w:val="24"/>
              </w:rPr>
              <w:t xml:space="preserve">Method Statement  </w:t>
            </w:r>
          </w:p>
        </w:tc>
        <w:tc>
          <w:tcPr>
            <w:tcW w:w="2970" w:type="dxa"/>
          </w:tcPr>
          <w:p w14:paraId="4D6557FC"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25%</w:t>
            </w:r>
          </w:p>
        </w:tc>
      </w:tr>
      <w:tr w:rsidR="00015411" w:rsidRPr="00630A8A" w14:paraId="7BA12113" w14:textId="77777777" w:rsidTr="00815B41">
        <w:tc>
          <w:tcPr>
            <w:tcW w:w="2932" w:type="dxa"/>
            <w:vMerge/>
          </w:tcPr>
          <w:p w14:paraId="7FA7337A"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p>
        </w:tc>
        <w:tc>
          <w:tcPr>
            <w:tcW w:w="2932" w:type="dxa"/>
          </w:tcPr>
          <w:p w14:paraId="4C6ECB54" w14:textId="5813B965" w:rsidR="00015411" w:rsidRPr="00630A8A" w:rsidRDefault="006E0917"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b) </w:t>
            </w:r>
            <w:r w:rsidR="00015411" w:rsidRPr="00630A8A">
              <w:rPr>
                <w:rFonts w:ascii="Arial" w:hAnsi="Arial" w:cs="Arial"/>
                <w:color w:val="000000"/>
                <w:sz w:val="24"/>
                <w:szCs w:val="24"/>
              </w:rPr>
              <w:t xml:space="preserve">Programme </w:t>
            </w:r>
          </w:p>
        </w:tc>
        <w:tc>
          <w:tcPr>
            <w:tcW w:w="2970" w:type="dxa"/>
          </w:tcPr>
          <w:p w14:paraId="517B20AB"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5%</w:t>
            </w:r>
          </w:p>
        </w:tc>
      </w:tr>
      <w:tr w:rsidR="00015411" w:rsidRPr="00630A8A" w14:paraId="0E05B06E" w14:textId="77777777" w:rsidTr="00815B41">
        <w:tc>
          <w:tcPr>
            <w:tcW w:w="2932" w:type="dxa"/>
            <w:vMerge/>
          </w:tcPr>
          <w:p w14:paraId="6F7ED7C0"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p>
        </w:tc>
        <w:tc>
          <w:tcPr>
            <w:tcW w:w="2932" w:type="dxa"/>
          </w:tcPr>
          <w:p w14:paraId="7027D8B5" w14:textId="07BC2A57" w:rsidR="00015411" w:rsidRPr="00630A8A" w:rsidRDefault="006E0917"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c) </w:t>
            </w:r>
            <w:r w:rsidR="00015411" w:rsidRPr="00630A8A">
              <w:rPr>
                <w:rFonts w:ascii="Arial" w:hAnsi="Arial" w:cs="Arial"/>
                <w:color w:val="000000"/>
                <w:sz w:val="24"/>
                <w:szCs w:val="24"/>
              </w:rPr>
              <w:t xml:space="preserve">Consultation </w:t>
            </w:r>
          </w:p>
        </w:tc>
        <w:tc>
          <w:tcPr>
            <w:tcW w:w="2970" w:type="dxa"/>
          </w:tcPr>
          <w:p w14:paraId="43B1909D"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10%</w:t>
            </w:r>
          </w:p>
        </w:tc>
      </w:tr>
      <w:tr w:rsidR="00015411" w:rsidRPr="00630A8A" w14:paraId="415EC95C" w14:textId="77777777" w:rsidTr="00815B41">
        <w:tc>
          <w:tcPr>
            <w:tcW w:w="2932" w:type="dxa"/>
            <w:vMerge/>
          </w:tcPr>
          <w:p w14:paraId="0B4E13D4"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p>
        </w:tc>
        <w:tc>
          <w:tcPr>
            <w:tcW w:w="2932" w:type="dxa"/>
          </w:tcPr>
          <w:p w14:paraId="4D5B5168" w14:textId="58B10C7E" w:rsidR="00015411" w:rsidRPr="00630A8A" w:rsidRDefault="006E0917"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d) </w:t>
            </w:r>
            <w:r w:rsidR="00015411" w:rsidRPr="00630A8A">
              <w:rPr>
                <w:rFonts w:ascii="Arial" w:hAnsi="Arial" w:cs="Arial"/>
                <w:color w:val="000000"/>
                <w:sz w:val="24"/>
                <w:szCs w:val="24"/>
              </w:rPr>
              <w:t xml:space="preserve">Project Team </w:t>
            </w:r>
          </w:p>
        </w:tc>
        <w:tc>
          <w:tcPr>
            <w:tcW w:w="2970" w:type="dxa"/>
          </w:tcPr>
          <w:p w14:paraId="434ECEC2"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10%</w:t>
            </w:r>
          </w:p>
        </w:tc>
      </w:tr>
      <w:tr w:rsidR="00015411" w:rsidRPr="00630A8A" w14:paraId="18917E63" w14:textId="77777777" w:rsidTr="00815B41">
        <w:tc>
          <w:tcPr>
            <w:tcW w:w="2932" w:type="dxa"/>
            <w:vMerge/>
          </w:tcPr>
          <w:p w14:paraId="6C5FA2F0"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p>
        </w:tc>
        <w:tc>
          <w:tcPr>
            <w:tcW w:w="2932" w:type="dxa"/>
          </w:tcPr>
          <w:p w14:paraId="2BFACD32" w14:textId="1B392327" w:rsidR="00015411" w:rsidRPr="00630A8A" w:rsidRDefault="006E0917"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e) </w:t>
            </w:r>
            <w:r w:rsidR="00015411" w:rsidRPr="00630A8A">
              <w:rPr>
                <w:rFonts w:ascii="Arial" w:hAnsi="Arial" w:cs="Arial"/>
                <w:color w:val="000000"/>
                <w:sz w:val="24"/>
                <w:szCs w:val="24"/>
              </w:rPr>
              <w:t xml:space="preserve">Project Management </w:t>
            </w:r>
          </w:p>
        </w:tc>
        <w:tc>
          <w:tcPr>
            <w:tcW w:w="2970" w:type="dxa"/>
          </w:tcPr>
          <w:p w14:paraId="4F9EC251"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5%</w:t>
            </w:r>
          </w:p>
        </w:tc>
      </w:tr>
      <w:tr w:rsidR="00015411" w:rsidRPr="00630A8A" w14:paraId="1642F545" w14:textId="77777777" w:rsidTr="00815B41">
        <w:tc>
          <w:tcPr>
            <w:tcW w:w="2932" w:type="dxa"/>
            <w:vMerge/>
          </w:tcPr>
          <w:p w14:paraId="20AA5117"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p>
        </w:tc>
        <w:tc>
          <w:tcPr>
            <w:tcW w:w="2932" w:type="dxa"/>
          </w:tcPr>
          <w:p w14:paraId="40F5B0E1" w14:textId="7A065FCA" w:rsidR="00015411" w:rsidRPr="00630A8A" w:rsidRDefault="006E0917"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f) </w:t>
            </w:r>
            <w:r w:rsidR="00015411" w:rsidRPr="00630A8A">
              <w:rPr>
                <w:rFonts w:ascii="Arial" w:hAnsi="Arial" w:cs="Arial"/>
                <w:color w:val="000000"/>
                <w:sz w:val="24"/>
                <w:szCs w:val="24"/>
              </w:rPr>
              <w:t xml:space="preserve">Interview </w:t>
            </w:r>
          </w:p>
        </w:tc>
        <w:tc>
          <w:tcPr>
            <w:tcW w:w="2970" w:type="dxa"/>
          </w:tcPr>
          <w:p w14:paraId="2C8F7331"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15%</w:t>
            </w:r>
          </w:p>
        </w:tc>
      </w:tr>
      <w:tr w:rsidR="00015411" w:rsidRPr="00630A8A" w14:paraId="5B456CFB" w14:textId="77777777" w:rsidTr="00815B41">
        <w:tc>
          <w:tcPr>
            <w:tcW w:w="2932" w:type="dxa"/>
          </w:tcPr>
          <w:p w14:paraId="21C82312"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Price</w:t>
            </w:r>
          </w:p>
        </w:tc>
        <w:tc>
          <w:tcPr>
            <w:tcW w:w="2932" w:type="dxa"/>
          </w:tcPr>
          <w:p w14:paraId="15F63C90" w14:textId="0A6E0118" w:rsidR="00015411" w:rsidRPr="00630A8A" w:rsidRDefault="006E0917"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 xml:space="preserve">g) </w:t>
            </w:r>
            <w:r w:rsidR="00015411" w:rsidRPr="00630A8A">
              <w:rPr>
                <w:rFonts w:ascii="Arial" w:hAnsi="Arial" w:cs="Arial"/>
                <w:color w:val="000000"/>
                <w:sz w:val="24"/>
                <w:szCs w:val="24"/>
              </w:rPr>
              <w:t>Fee Quote</w:t>
            </w:r>
          </w:p>
        </w:tc>
        <w:tc>
          <w:tcPr>
            <w:tcW w:w="2970" w:type="dxa"/>
          </w:tcPr>
          <w:p w14:paraId="227E1DAE" w14:textId="77777777" w:rsidR="00015411" w:rsidRPr="00630A8A" w:rsidRDefault="00015411" w:rsidP="00015411">
            <w:pPr>
              <w:autoSpaceDE w:val="0"/>
              <w:autoSpaceDN w:val="0"/>
              <w:adjustRightInd w:val="0"/>
              <w:spacing w:line="276" w:lineRule="auto"/>
              <w:jc w:val="both"/>
              <w:rPr>
                <w:rFonts w:ascii="Arial" w:hAnsi="Arial" w:cs="Arial"/>
                <w:color w:val="000000"/>
                <w:sz w:val="24"/>
                <w:szCs w:val="24"/>
              </w:rPr>
            </w:pPr>
            <w:r w:rsidRPr="00630A8A">
              <w:rPr>
                <w:rFonts w:ascii="Arial" w:hAnsi="Arial" w:cs="Arial"/>
                <w:color w:val="000000"/>
                <w:sz w:val="24"/>
                <w:szCs w:val="24"/>
              </w:rPr>
              <w:t>30%</w:t>
            </w:r>
          </w:p>
        </w:tc>
      </w:tr>
    </w:tbl>
    <w:p w14:paraId="1172D20C" w14:textId="77777777" w:rsidR="00015411" w:rsidRDefault="00015411" w:rsidP="00015411">
      <w:pPr>
        <w:autoSpaceDE w:val="0"/>
        <w:autoSpaceDN w:val="0"/>
        <w:adjustRightInd w:val="0"/>
        <w:spacing w:after="0" w:line="276" w:lineRule="auto"/>
        <w:ind w:left="709"/>
        <w:jc w:val="both"/>
        <w:rPr>
          <w:rFonts w:ascii="Arial" w:eastAsia="Calibri" w:hAnsi="Arial" w:cs="Arial"/>
          <w:color w:val="000000"/>
          <w:sz w:val="24"/>
          <w:szCs w:val="24"/>
        </w:rPr>
      </w:pPr>
      <w:r w:rsidRPr="00630A8A">
        <w:rPr>
          <w:rFonts w:ascii="Arial" w:eastAsia="Calibri" w:hAnsi="Arial" w:cs="Arial"/>
          <w:color w:val="000000"/>
          <w:sz w:val="24"/>
          <w:szCs w:val="24"/>
        </w:rPr>
        <w:br w:type="textWrapping" w:clear="all"/>
      </w:r>
    </w:p>
    <w:p w14:paraId="3D356E24"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45CF2495"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36BB493D"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49F56C38"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67458FFC"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72B1A91C"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24B18CF6"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4A798186"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326AC873"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4598A44A"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0BE393C9"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34A944E3"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5CC47B26"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78B553F7" w14:textId="77777777" w:rsidR="00DC0EAD"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5F6331E6" w14:textId="77777777" w:rsidR="00DC0EAD" w:rsidRPr="00630A8A" w:rsidRDefault="00DC0EAD" w:rsidP="00015411">
      <w:pPr>
        <w:autoSpaceDE w:val="0"/>
        <w:autoSpaceDN w:val="0"/>
        <w:adjustRightInd w:val="0"/>
        <w:spacing w:after="0" w:line="276" w:lineRule="auto"/>
        <w:ind w:left="709"/>
        <w:jc w:val="both"/>
        <w:rPr>
          <w:rFonts w:ascii="Arial" w:eastAsia="Calibri" w:hAnsi="Arial" w:cs="Arial"/>
          <w:color w:val="000000"/>
          <w:sz w:val="24"/>
          <w:szCs w:val="24"/>
        </w:rPr>
      </w:pPr>
    </w:p>
    <w:p w14:paraId="7CF0C94F" w14:textId="77777777" w:rsidR="00015411" w:rsidRPr="00630A8A" w:rsidRDefault="00015411" w:rsidP="00015411">
      <w:pPr>
        <w:numPr>
          <w:ilvl w:val="0"/>
          <w:numId w:val="14"/>
        </w:numPr>
        <w:autoSpaceDE w:val="0"/>
        <w:autoSpaceDN w:val="0"/>
        <w:adjustRightInd w:val="0"/>
        <w:spacing w:after="0" w:line="276" w:lineRule="auto"/>
        <w:ind w:left="284" w:hanging="710"/>
        <w:jc w:val="both"/>
        <w:rPr>
          <w:rFonts w:ascii="Arial" w:eastAsia="Calibri" w:hAnsi="Arial" w:cs="Arial"/>
          <w:b/>
          <w:color w:val="000000"/>
          <w:sz w:val="24"/>
          <w:szCs w:val="24"/>
          <w:u w:val="single"/>
        </w:rPr>
      </w:pPr>
      <w:r w:rsidRPr="00630A8A">
        <w:rPr>
          <w:rFonts w:ascii="Arial" w:eastAsia="Calibri" w:hAnsi="Arial" w:cs="Arial"/>
          <w:b/>
          <w:color w:val="000000"/>
          <w:sz w:val="24"/>
          <w:szCs w:val="24"/>
          <w:u w:val="single"/>
        </w:rPr>
        <w:lastRenderedPageBreak/>
        <w:t>Quality</w:t>
      </w:r>
    </w:p>
    <w:p w14:paraId="3C67C952" w14:textId="77777777" w:rsidR="00015411" w:rsidRPr="00630A8A" w:rsidRDefault="00015411" w:rsidP="00015411">
      <w:pPr>
        <w:autoSpaceDE w:val="0"/>
        <w:autoSpaceDN w:val="0"/>
        <w:adjustRightInd w:val="0"/>
        <w:spacing w:after="0" w:line="240" w:lineRule="auto"/>
        <w:ind w:left="1224"/>
        <w:jc w:val="both"/>
        <w:rPr>
          <w:rFonts w:ascii="Arial" w:eastAsia="Calibri" w:hAnsi="Arial" w:cs="Arial"/>
          <w:color w:val="000000"/>
          <w:sz w:val="24"/>
          <w:szCs w:val="24"/>
        </w:rPr>
      </w:pPr>
    </w:p>
    <w:p w14:paraId="74A31EBC" w14:textId="77777777" w:rsidR="00015411" w:rsidRPr="00630A8A" w:rsidRDefault="00015411" w:rsidP="00015411">
      <w:pPr>
        <w:autoSpaceDE w:val="0"/>
        <w:autoSpaceDN w:val="0"/>
        <w:adjustRightInd w:val="0"/>
        <w:spacing w:after="0" w:line="240" w:lineRule="auto"/>
        <w:ind w:left="284"/>
        <w:jc w:val="both"/>
        <w:rPr>
          <w:rFonts w:ascii="Arial" w:eastAsia="Calibri" w:hAnsi="Arial" w:cs="Arial"/>
          <w:color w:val="000000"/>
          <w:sz w:val="24"/>
          <w:szCs w:val="24"/>
        </w:rPr>
      </w:pPr>
      <w:r w:rsidRPr="00630A8A">
        <w:rPr>
          <w:rFonts w:ascii="Arial" w:eastAsia="Calibri" w:hAnsi="Arial" w:cs="Arial"/>
          <w:color w:val="000000"/>
          <w:sz w:val="24"/>
          <w:szCs w:val="24"/>
        </w:rPr>
        <w:t>Evaluation of the quality part of the tender (a-f) will take place with bidders being assessed and marked, in whole percentage points, out of those available for each section. The following scoring table will be used to assess the quality sections of the bid:</w:t>
      </w:r>
    </w:p>
    <w:p w14:paraId="30DF0B3B"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p w14:paraId="77BEB6DD"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tbl>
      <w:tblPr>
        <w:tblW w:w="8354" w:type="dxa"/>
        <w:jc w:val="center"/>
        <w:tblLayout w:type="fixed"/>
        <w:tblCellMar>
          <w:left w:w="0" w:type="dxa"/>
          <w:right w:w="0" w:type="dxa"/>
        </w:tblCellMar>
        <w:tblLook w:val="04A0" w:firstRow="1" w:lastRow="0" w:firstColumn="1" w:lastColumn="0" w:noHBand="0" w:noVBand="1"/>
      </w:tblPr>
      <w:tblGrid>
        <w:gridCol w:w="1124"/>
        <w:gridCol w:w="7230"/>
      </w:tblGrid>
      <w:tr w:rsidR="00015411" w:rsidRPr="00630A8A" w14:paraId="5A90AE8D" w14:textId="77777777" w:rsidTr="00630A8A">
        <w:trPr>
          <w:cantSplit/>
          <w:tblHeader/>
          <w:jc w:val="center"/>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A33B8" w14:textId="77777777" w:rsidR="00015411" w:rsidRPr="00630A8A" w:rsidRDefault="00015411" w:rsidP="00015411">
            <w:pPr>
              <w:spacing w:after="0" w:line="240" w:lineRule="auto"/>
              <w:jc w:val="both"/>
              <w:rPr>
                <w:rFonts w:ascii="Arial" w:eastAsia="Calibri" w:hAnsi="Arial" w:cs="Arial"/>
                <w:b/>
                <w:sz w:val="24"/>
                <w:szCs w:val="24"/>
                <w:lang w:eastAsia="en-GB"/>
              </w:rPr>
            </w:pPr>
            <w:r w:rsidRPr="00630A8A">
              <w:rPr>
                <w:rFonts w:ascii="Arial" w:eastAsia="Calibri" w:hAnsi="Arial" w:cs="Arial"/>
                <w:b/>
                <w:sz w:val="24"/>
                <w:szCs w:val="24"/>
                <w:lang w:eastAsia="en-GB"/>
              </w:rPr>
              <w:t>Score Value</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F085C" w14:textId="77777777" w:rsidR="00015411" w:rsidRPr="00630A8A" w:rsidRDefault="00015411" w:rsidP="00015411">
            <w:pPr>
              <w:spacing w:after="0" w:line="240" w:lineRule="auto"/>
              <w:jc w:val="both"/>
              <w:rPr>
                <w:rFonts w:ascii="Arial" w:eastAsia="Calibri" w:hAnsi="Arial" w:cs="Arial"/>
                <w:b/>
                <w:sz w:val="24"/>
                <w:szCs w:val="24"/>
                <w:lang w:eastAsia="en-GB"/>
              </w:rPr>
            </w:pPr>
            <w:r w:rsidRPr="00630A8A">
              <w:rPr>
                <w:rFonts w:ascii="Arial" w:eastAsia="Calibri" w:hAnsi="Arial" w:cs="Arial"/>
                <w:b/>
                <w:sz w:val="24"/>
                <w:szCs w:val="24"/>
                <w:lang w:eastAsia="en-GB"/>
              </w:rPr>
              <w:t>Criteria</w:t>
            </w:r>
          </w:p>
        </w:tc>
      </w:tr>
      <w:tr w:rsidR="00015411" w:rsidRPr="00630A8A" w14:paraId="61F9AF57" w14:textId="77777777" w:rsidTr="00630A8A">
        <w:trPr>
          <w:cantSplit/>
          <w:trHeight w:val="480"/>
          <w:tblHeade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853E3F" w14:textId="77777777" w:rsidR="00015411" w:rsidRPr="00630A8A" w:rsidRDefault="00015411" w:rsidP="00015411">
            <w:pPr>
              <w:spacing w:after="0" w:line="240" w:lineRule="auto"/>
              <w:ind w:left="705" w:hanging="705"/>
              <w:jc w:val="both"/>
              <w:rPr>
                <w:rFonts w:ascii="Arial" w:eastAsia="Calibri" w:hAnsi="Arial" w:cs="Arial"/>
                <w:sz w:val="24"/>
                <w:szCs w:val="24"/>
              </w:rPr>
            </w:pPr>
            <w:r w:rsidRPr="00630A8A">
              <w:rPr>
                <w:rFonts w:ascii="Arial" w:eastAsia="Calibri" w:hAnsi="Arial" w:cs="Arial"/>
                <w:sz w:val="24"/>
                <w:szCs w:val="24"/>
              </w:rPr>
              <w:t>0</w:t>
            </w:r>
          </w:p>
        </w:tc>
        <w:tc>
          <w:tcPr>
            <w:tcW w:w="7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1EDB9" w14:textId="77777777" w:rsidR="00015411" w:rsidRPr="00630A8A" w:rsidRDefault="00015411" w:rsidP="00015411">
            <w:pPr>
              <w:tabs>
                <w:tab w:val="center" w:pos="4513"/>
                <w:tab w:val="right" w:pos="9026"/>
              </w:tabs>
              <w:spacing w:after="200" w:line="240" w:lineRule="auto"/>
              <w:jc w:val="both"/>
              <w:rPr>
                <w:rFonts w:ascii="Arial" w:eastAsia="Calibri" w:hAnsi="Arial" w:cs="Arial"/>
                <w:b/>
                <w:bCs/>
                <w:sz w:val="24"/>
                <w:szCs w:val="24"/>
              </w:rPr>
            </w:pPr>
            <w:r w:rsidRPr="00630A8A">
              <w:rPr>
                <w:rFonts w:ascii="Arial" w:eastAsia="Calibri" w:hAnsi="Arial" w:cs="Arial"/>
                <w:b/>
                <w:bCs/>
                <w:sz w:val="24"/>
                <w:szCs w:val="24"/>
              </w:rPr>
              <w:t xml:space="preserve">Unacceptable </w:t>
            </w:r>
            <w:r w:rsidRPr="00630A8A">
              <w:rPr>
                <w:rFonts w:ascii="Arial" w:eastAsia="Calibri" w:hAnsi="Arial" w:cs="Arial"/>
                <w:sz w:val="24"/>
                <w:szCs w:val="24"/>
              </w:rPr>
              <w:t>– no evidence provided</w:t>
            </w:r>
          </w:p>
        </w:tc>
      </w:tr>
      <w:tr w:rsidR="00015411" w:rsidRPr="00630A8A" w14:paraId="3D78C0C2" w14:textId="77777777" w:rsidTr="00630A8A">
        <w:trPr>
          <w:cantSplit/>
          <w:tblHeade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89457"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sz w:val="24"/>
                <w:szCs w:val="24"/>
                <w:lang w:eastAsia="en-GB"/>
              </w:rPr>
              <w:t>1</w:t>
            </w:r>
          </w:p>
        </w:tc>
        <w:tc>
          <w:tcPr>
            <w:tcW w:w="7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FB17D"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b/>
                <w:bCs/>
                <w:sz w:val="24"/>
                <w:szCs w:val="24"/>
                <w:lang w:eastAsia="en-GB"/>
              </w:rPr>
              <w:t>Unsatisfactory</w:t>
            </w:r>
            <w:r w:rsidRPr="00630A8A">
              <w:rPr>
                <w:rFonts w:ascii="Arial" w:eastAsia="Calibri" w:hAnsi="Arial" w:cs="Arial"/>
                <w:sz w:val="24"/>
                <w:szCs w:val="24"/>
                <w:lang w:eastAsia="en-GB"/>
              </w:rPr>
              <w:t xml:space="preserve"> – significant weaknesses and failure to address requirement or a misalignment between proposed approach and resources</w:t>
            </w:r>
          </w:p>
        </w:tc>
      </w:tr>
      <w:tr w:rsidR="00015411" w:rsidRPr="00630A8A" w14:paraId="32CB9C37" w14:textId="77777777" w:rsidTr="00630A8A">
        <w:trPr>
          <w:cantSplit/>
          <w:tblHeade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79CBB"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sz w:val="24"/>
                <w:szCs w:val="24"/>
                <w:lang w:eastAsia="en-GB"/>
              </w:rPr>
              <w:t>2</w:t>
            </w:r>
          </w:p>
        </w:tc>
        <w:tc>
          <w:tcPr>
            <w:tcW w:w="7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48BFF"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b/>
                <w:bCs/>
                <w:sz w:val="24"/>
                <w:szCs w:val="24"/>
                <w:lang w:eastAsia="en-GB"/>
              </w:rPr>
              <w:t>Less than satisfactory</w:t>
            </w:r>
            <w:r w:rsidRPr="00630A8A">
              <w:rPr>
                <w:rFonts w:ascii="Arial" w:eastAsia="Calibri" w:hAnsi="Arial" w:cs="Arial"/>
                <w:sz w:val="24"/>
                <w:szCs w:val="24"/>
                <w:lang w:eastAsia="en-GB"/>
              </w:rPr>
              <w:t xml:space="preserve"> – meets most requirements but with a significant shortcoming, e.g. in terms of approach or resources</w:t>
            </w:r>
          </w:p>
        </w:tc>
      </w:tr>
      <w:tr w:rsidR="00015411" w:rsidRPr="00630A8A" w14:paraId="06799B75" w14:textId="77777777" w:rsidTr="00630A8A">
        <w:trPr>
          <w:cantSplit/>
          <w:tblHeade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4B702"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sz w:val="24"/>
                <w:szCs w:val="24"/>
                <w:lang w:eastAsia="en-GB"/>
              </w:rPr>
              <w:t>3</w:t>
            </w:r>
          </w:p>
        </w:tc>
        <w:tc>
          <w:tcPr>
            <w:tcW w:w="7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D9714"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b/>
                <w:bCs/>
                <w:sz w:val="24"/>
                <w:szCs w:val="24"/>
                <w:lang w:eastAsia="en-GB"/>
              </w:rPr>
              <w:t xml:space="preserve">Satisfactory </w:t>
            </w:r>
            <w:r w:rsidRPr="00630A8A">
              <w:rPr>
                <w:rFonts w:ascii="Arial" w:eastAsia="Calibri" w:hAnsi="Arial" w:cs="Arial"/>
                <w:sz w:val="24"/>
                <w:szCs w:val="24"/>
                <w:lang w:eastAsia="en-GB"/>
              </w:rPr>
              <w:t>- Satisfies the project quality requirements – note that this is not similar to ‘adequate’ or ‘mediocre’ but that the requirements have been met and the resources align  with the approach and undertakings</w:t>
            </w:r>
          </w:p>
        </w:tc>
      </w:tr>
      <w:tr w:rsidR="00015411" w:rsidRPr="00630A8A" w14:paraId="0470C56C" w14:textId="77777777" w:rsidTr="00630A8A">
        <w:trPr>
          <w:cantSplit/>
          <w:tblHeade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D8C08"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sz w:val="24"/>
                <w:szCs w:val="24"/>
                <w:lang w:eastAsia="en-GB"/>
              </w:rPr>
              <w:t>4</w:t>
            </w:r>
          </w:p>
        </w:tc>
        <w:tc>
          <w:tcPr>
            <w:tcW w:w="7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1CF0B"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b/>
                <w:bCs/>
                <w:sz w:val="24"/>
                <w:szCs w:val="24"/>
                <w:lang w:eastAsia="en-GB"/>
              </w:rPr>
              <w:t>Better than Satisfactory</w:t>
            </w:r>
            <w:r w:rsidRPr="00630A8A">
              <w:rPr>
                <w:rFonts w:ascii="Arial" w:eastAsia="Calibri" w:hAnsi="Arial" w:cs="Arial"/>
                <w:sz w:val="24"/>
                <w:szCs w:val="24"/>
                <w:lang w:eastAsia="en-GB"/>
              </w:rPr>
              <w:t xml:space="preserve"> - more than meets the quality requirement through significant additional input in terms of resources approach or standards to be achieved</w:t>
            </w:r>
          </w:p>
        </w:tc>
      </w:tr>
      <w:tr w:rsidR="00015411" w:rsidRPr="00630A8A" w14:paraId="56D89880" w14:textId="77777777" w:rsidTr="00630A8A">
        <w:trPr>
          <w:cantSplit/>
          <w:trHeight w:val="646"/>
          <w:tblHeade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528457"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sz w:val="24"/>
                <w:szCs w:val="24"/>
                <w:lang w:eastAsia="en-GB"/>
              </w:rPr>
              <w:t>5</w:t>
            </w:r>
          </w:p>
        </w:tc>
        <w:tc>
          <w:tcPr>
            <w:tcW w:w="7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C0213" w14:textId="77777777" w:rsidR="00015411" w:rsidRPr="00630A8A" w:rsidRDefault="00015411" w:rsidP="00015411">
            <w:pPr>
              <w:spacing w:after="0" w:line="240" w:lineRule="auto"/>
              <w:jc w:val="both"/>
              <w:rPr>
                <w:rFonts w:ascii="Arial" w:eastAsia="Calibri" w:hAnsi="Arial" w:cs="Arial"/>
                <w:sz w:val="24"/>
                <w:szCs w:val="24"/>
                <w:lang w:eastAsia="en-GB"/>
              </w:rPr>
            </w:pPr>
            <w:r w:rsidRPr="00630A8A">
              <w:rPr>
                <w:rFonts w:ascii="Arial" w:eastAsia="Calibri" w:hAnsi="Arial" w:cs="Arial"/>
                <w:b/>
                <w:bCs/>
                <w:sz w:val="24"/>
                <w:szCs w:val="24"/>
                <w:lang w:eastAsia="en-GB"/>
              </w:rPr>
              <w:t xml:space="preserve">Excellent – </w:t>
            </w:r>
            <w:r w:rsidRPr="00630A8A">
              <w:rPr>
                <w:rFonts w:ascii="Arial" w:eastAsia="Calibri" w:hAnsi="Arial" w:cs="Arial"/>
                <w:sz w:val="24"/>
                <w:szCs w:val="24"/>
                <w:lang w:eastAsia="en-GB"/>
              </w:rPr>
              <w:t>considerably exceeds the minimum requirements in terms of approach, resources and/or outcomes to be delivered</w:t>
            </w:r>
          </w:p>
        </w:tc>
      </w:tr>
    </w:tbl>
    <w:p w14:paraId="4E5F3B3E"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p w14:paraId="3670A413"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p w14:paraId="1A532B9F" w14:textId="77777777" w:rsidR="00015411" w:rsidRPr="00630A8A" w:rsidRDefault="00015411" w:rsidP="00015411">
      <w:pPr>
        <w:numPr>
          <w:ilvl w:val="0"/>
          <w:numId w:val="14"/>
        </w:numPr>
        <w:autoSpaceDE w:val="0"/>
        <w:autoSpaceDN w:val="0"/>
        <w:adjustRightInd w:val="0"/>
        <w:spacing w:after="0" w:line="276" w:lineRule="auto"/>
        <w:ind w:left="284" w:hanging="710"/>
        <w:jc w:val="both"/>
        <w:rPr>
          <w:rFonts w:ascii="Arial" w:eastAsia="Calibri" w:hAnsi="Arial" w:cs="Arial"/>
          <w:b/>
          <w:color w:val="000000"/>
          <w:sz w:val="24"/>
          <w:szCs w:val="24"/>
          <w:u w:val="single"/>
        </w:rPr>
      </w:pPr>
      <w:r w:rsidRPr="00630A8A">
        <w:rPr>
          <w:rFonts w:ascii="Arial" w:eastAsia="Calibri" w:hAnsi="Arial" w:cs="Arial"/>
          <w:b/>
          <w:color w:val="000000"/>
          <w:sz w:val="24"/>
          <w:szCs w:val="24"/>
          <w:u w:val="single"/>
        </w:rPr>
        <w:t>Interview</w:t>
      </w:r>
    </w:p>
    <w:p w14:paraId="03BD2784"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p w14:paraId="0AA1A1A3" w14:textId="77777777" w:rsidR="00015411" w:rsidRPr="00630A8A" w:rsidRDefault="00015411" w:rsidP="00015411">
      <w:pPr>
        <w:autoSpaceDE w:val="0"/>
        <w:autoSpaceDN w:val="0"/>
        <w:adjustRightInd w:val="0"/>
        <w:spacing w:after="0" w:line="240" w:lineRule="auto"/>
        <w:ind w:left="284"/>
        <w:jc w:val="both"/>
        <w:rPr>
          <w:rFonts w:ascii="Arial" w:eastAsia="Calibri" w:hAnsi="Arial" w:cs="Arial"/>
          <w:color w:val="000000"/>
          <w:sz w:val="24"/>
          <w:szCs w:val="24"/>
        </w:rPr>
      </w:pPr>
      <w:r w:rsidRPr="00630A8A">
        <w:rPr>
          <w:rFonts w:ascii="Arial" w:eastAsia="Calibri" w:hAnsi="Arial" w:cs="Arial"/>
          <w:color w:val="000000"/>
          <w:sz w:val="24"/>
          <w:szCs w:val="24"/>
        </w:rPr>
        <w:t>The interview section of the quality assessment will also be considered against the scoring table above. Bidders will be asked to give a presentation on their approach to the project, covering the key quality areas (a-e). Bidders will be assessed on the following basis:</w:t>
      </w:r>
    </w:p>
    <w:p w14:paraId="75C2A3E8" w14:textId="77777777" w:rsidR="00015411" w:rsidRPr="00630A8A" w:rsidRDefault="00015411" w:rsidP="00015411">
      <w:pPr>
        <w:autoSpaceDE w:val="0"/>
        <w:autoSpaceDN w:val="0"/>
        <w:adjustRightInd w:val="0"/>
        <w:spacing w:after="0" w:line="240" w:lineRule="auto"/>
        <w:ind w:left="284" w:hanging="710"/>
        <w:jc w:val="both"/>
        <w:rPr>
          <w:rFonts w:ascii="Arial" w:eastAsia="Calibri" w:hAnsi="Arial" w:cs="Arial"/>
          <w:color w:val="000000"/>
          <w:sz w:val="24"/>
          <w:szCs w:val="24"/>
        </w:rPr>
      </w:pPr>
    </w:p>
    <w:p w14:paraId="4716F63D" w14:textId="77777777" w:rsidR="00015411" w:rsidRPr="00630A8A" w:rsidRDefault="00015411" w:rsidP="00015411">
      <w:pPr>
        <w:numPr>
          <w:ilvl w:val="0"/>
          <w:numId w:val="16"/>
        </w:numPr>
        <w:autoSpaceDE w:val="0"/>
        <w:autoSpaceDN w:val="0"/>
        <w:adjustRightInd w:val="0"/>
        <w:spacing w:after="0" w:line="240" w:lineRule="auto"/>
        <w:ind w:left="709" w:hanging="425"/>
        <w:jc w:val="both"/>
        <w:rPr>
          <w:rFonts w:ascii="Arial" w:eastAsia="Calibri" w:hAnsi="Arial" w:cs="Arial"/>
          <w:color w:val="000000"/>
          <w:sz w:val="24"/>
          <w:szCs w:val="24"/>
        </w:rPr>
      </w:pPr>
      <w:r w:rsidRPr="00630A8A">
        <w:rPr>
          <w:rFonts w:ascii="Arial" w:eastAsia="Calibri" w:hAnsi="Arial" w:cs="Arial"/>
          <w:color w:val="000000"/>
          <w:sz w:val="24"/>
          <w:szCs w:val="24"/>
        </w:rPr>
        <w:t>Awareness and understanding of the project (20%)</w:t>
      </w:r>
    </w:p>
    <w:p w14:paraId="56F15ED8" w14:textId="77777777" w:rsidR="00015411" w:rsidRPr="00630A8A" w:rsidRDefault="00015411" w:rsidP="00015411">
      <w:pPr>
        <w:numPr>
          <w:ilvl w:val="0"/>
          <w:numId w:val="16"/>
        </w:numPr>
        <w:autoSpaceDE w:val="0"/>
        <w:autoSpaceDN w:val="0"/>
        <w:adjustRightInd w:val="0"/>
        <w:spacing w:after="0" w:line="240" w:lineRule="auto"/>
        <w:ind w:left="709" w:hanging="425"/>
        <w:jc w:val="both"/>
        <w:rPr>
          <w:rFonts w:ascii="Arial" w:eastAsia="Calibri" w:hAnsi="Arial" w:cs="Arial"/>
          <w:color w:val="000000"/>
          <w:sz w:val="24"/>
          <w:szCs w:val="24"/>
        </w:rPr>
      </w:pPr>
      <w:r w:rsidRPr="00630A8A">
        <w:rPr>
          <w:rFonts w:ascii="Arial" w:eastAsia="Calibri" w:hAnsi="Arial" w:cs="Arial"/>
          <w:color w:val="000000"/>
          <w:sz w:val="24"/>
          <w:szCs w:val="24"/>
        </w:rPr>
        <w:t>Methodology - Approach and process proposed (20%)</w:t>
      </w:r>
    </w:p>
    <w:p w14:paraId="04D078C3" w14:textId="77777777" w:rsidR="00015411" w:rsidRPr="00630A8A" w:rsidRDefault="00015411" w:rsidP="00015411">
      <w:pPr>
        <w:numPr>
          <w:ilvl w:val="0"/>
          <w:numId w:val="16"/>
        </w:numPr>
        <w:autoSpaceDE w:val="0"/>
        <w:autoSpaceDN w:val="0"/>
        <w:adjustRightInd w:val="0"/>
        <w:spacing w:after="0" w:line="240" w:lineRule="auto"/>
        <w:ind w:left="709" w:hanging="425"/>
        <w:jc w:val="both"/>
        <w:rPr>
          <w:rFonts w:ascii="Arial" w:eastAsia="Calibri" w:hAnsi="Arial" w:cs="Arial"/>
          <w:color w:val="000000"/>
          <w:sz w:val="24"/>
          <w:szCs w:val="24"/>
        </w:rPr>
      </w:pPr>
      <w:r w:rsidRPr="00630A8A">
        <w:rPr>
          <w:rFonts w:ascii="Arial" w:eastAsia="Calibri" w:hAnsi="Arial" w:cs="Arial"/>
          <w:color w:val="000000"/>
          <w:sz w:val="24"/>
          <w:szCs w:val="24"/>
        </w:rPr>
        <w:t>Ability to explain complex issues and design concepts coherently (20%)</w:t>
      </w:r>
    </w:p>
    <w:p w14:paraId="4CB580B8" w14:textId="77777777" w:rsidR="00015411" w:rsidRPr="00630A8A" w:rsidRDefault="00015411" w:rsidP="00015411">
      <w:pPr>
        <w:numPr>
          <w:ilvl w:val="0"/>
          <w:numId w:val="16"/>
        </w:numPr>
        <w:autoSpaceDE w:val="0"/>
        <w:autoSpaceDN w:val="0"/>
        <w:adjustRightInd w:val="0"/>
        <w:spacing w:after="0" w:line="240" w:lineRule="auto"/>
        <w:ind w:left="709" w:hanging="425"/>
        <w:jc w:val="both"/>
        <w:rPr>
          <w:rFonts w:ascii="Arial" w:eastAsia="Calibri" w:hAnsi="Arial" w:cs="Arial"/>
          <w:color w:val="000000"/>
          <w:sz w:val="24"/>
          <w:szCs w:val="24"/>
        </w:rPr>
      </w:pPr>
      <w:r w:rsidRPr="00630A8A">
        <w:rPr>
          <w:rFonts w:ascii="Arial" w:eastAsia="Calibri" w:hAnsi="Arial" w:cs="Arial"/>
          <w:color w:val="000000"/>
          <w:sz w:val="24"/>
          <w:szCs w:val="24"/>
        </w:rPr>
        <w:t>Presentation skills, use of material, visual aids and coherence (20%)</w:t>
      </w:r>
    </w:p>
    <w:p w14:paraId="6A17EF4E" w14:textId="77777777" w:rsidR="00015411" w:rsidRPr="00630A8A" w:rsidRDefault="00015411" w:rsidP="00015411">
      <w:pPr>
        <w:numPr>
          <w:ilvl w:val="0"/>
          <w:numId w:val="16"/>
        </w:numPr>
        <w:autoSpaceDE w:val="0"/>
        <w:autoSpaceDN w:val="0"/>
        <w:adjustRightInd w:val="0"/>
        <w:spacing w:after="0" w:line="240" w:lineRule="auto"/>
        <w:ind w:left="709" w:hanging="425"/>
        <w:jc w:val="both"/>
        <w:rPr>
          <w:rFonts w:ascii="Arial" w:eastAsia="Calibri" w:hAnsi="Arial" w:cs="Arial"/>
          <w:color w:val="000000"/>
          <w:sz w:val="24"/>
          <w:szCs w:val="24"/>
        </w:rPr>
      </w:pPr>
      <w:r w:rsidRPr="00630A8A">
        <w:rPr>
          <w:rFonts w:ascii="Arial" w:eastAsia="Calibri" w:hAnsi="Arial" w:cs="Arial"/>
          <w:color w:val="000000"/>
          <w:sz w:val="24"/>
          <w:szCs w:val="24"/>
        </w:rPr>
        <w:t>Response to client panel questions (20%)</w:t>
      </w:r>
    </w:p>
    <w:p w14:paraId="0A3AB0CF" w14:textId="77777777" w:rsidR="006E0917" w:rsidRPr="00630A8A" w:rsidRDefault="006E0917" w:rsidP="006E0917">
      <w:pPr>
        <w:autoSpaceDE w:val="0"/>
        <w:autoSpaceDN w:val="0"/>
        <w:adjustRightInd w:val="0"/>
        <w:spacing w:after="0" w:line="240" w:lineRule="auto"/>
        <w:jc w:val="both"/>
        <w:rPr>
          <w:rFonts w:ascii="Arial" w:eastAsia="Calibri" w:hAnsi="Arial" w:cs="Arial"/>
          <w:color w:val="000000"/>
          <w:sz w:val="24"/>
          <w:szCs w:val="24"/>
        </w:rPr>
      </w:pPr>
    </w:p>
    <w:p w14:paraId="089DBCE9" w14:textId="4DC78322" w:rsidR="006E0917" w:rsidRPr="00630A8A" w:rsidRDefault="006E0917" w:rsidP="004C2D7D">
      <w:pPr>
        <w:autoSpaceDE w:val="0"/>
        <w:autoSpaceDN w:val="0"/>
        <w:adjustRightInd w:val="0"/>
        <w:spacing w:after="0" w:line="240" w:lineRule="auto"/>
        <w:ind w:left="425"/>
        <w:jc w:val="both"/>
        <w:rPr>
          <w:rFonts w:ascii="Arial" w:eastAsia="Calibri" w:hAnsi="Arial" w:cs="Arial"/>
          <w:b/>
          <w:i/>
          <w:color w:val="000000"/>
          <w:sz w:val="24"/>
          <w:szCs w:val="24"/>
        </w:rPr>
      </w:pPr>
      <w:r w:rsidRPr="00630A8A">
        <w:rPr>
          <w:rFonts w:ascii="Arial" w:eastAsia="Calibri" w:hAnsi="Arial" w:cs="Arial"/>
          <w:b/>
          <w:i/>
          <w:color w:val="000000"/>
          <w:sz w:val="24"/>
          <w:szCs w:val="24"/>
        </w:rPr>
        <w:t>Interview Date</w:t>
      </w:r>
    </w:p>
    <w:p w14:paraId="29541F55" w14:textId="4722F9D4" w:rsidR="004C2D7D" w:rsidRPr="00630A8A" w:rsidRDefault="004C2D7D" w:rsidP="004C2D7D">
      <w:pPr>
        <w:autoSpaceDE w:val="0"/>
        <w:autoSpaceDN w:val="0"/>
        <w:adjustRightInd w:val="0"/>
        <w:spacing w:after="0" w:line="240" w:lineRule="auto"/>
        <w:ind w:left="425"/>
        <w:jc w:val="both"/>
        <w:rPr>
          <w:rFonts w:ascii="Arial" w:eastAsia="Calibri" w:hAnsi="Arial" w:cs="Arial"/>
          <w:color w:val="000000"/>
          <w:sz w:val="24"/>
          <w:szCs w:val="24"/>
        </w:rPr>
      </w:pPr>
      <w:r w:rsidRPr="00630A8A">
        <w:rPr>
          <w:rFonts w:ascii="Arial" w:eastAsia="Calibri" w:hAnsi="Arial" w:cs="Arial"/>
          <w:color w:val="000000"/>
          <w:sz w:val="24"/>
          <w:szCs w:val="24"/>
        </w:rPr>
        <w:t xml:space="preserve">Interviews shall be held week commencing 20 November 2017. </w:t>
      </w:r>
    </w:p>
    <w:p w14:paraId="1B42C8F0" w14:textId="77777777" w:rsidR="004C2D7D" w:rsidRPr="00630A8A" w:rsidRDefault="004C2D7D" w:rsidP="004C2D7D">
      <w:pPr>
        <w:autoSpaceDE w:val="0"/>
        <w:autoSpaceDN w:val="0"/>
        <w:adjustRightInd w:val="0"/>
        <w:spacing w:after="0" w:line="240" w:lineRule="auto"/>
        <w:ind w:left="425"/>
        <w:jc w:val="both"/>
        <w:rPr>
          <w:rFonts w:ascii="Arial" w:eastAsia="Calibri" w:hAnsi="Arial" w:cs="Arial"/>
          <w:color w:val="000000"/>
          <w:sz w:val="24"/>
          <w:szCs w:val="24"/>
        </w:rPr>
      </w:pPr>
    </w:p>
    <w:p w14:paraId="6C23567B" w14:textId="79FE8331" w:rsidR="004C2D7D" w:rsidRPr="00630A8A" w:rsidRDefault="004C2D7D" w:rsidP="004C2D7D">
      <w:pPr>
        <w:autoSpaceDE w:val="0"/>
        <w:autoSpaceDN w:val="0"/>
        <w:adjustRightInd w:val="0"/>
        <w:spacing w:after="0" w:line="240" w:lineRule="auto"/>
        <w:ind w:left="425"/>
        <w:jc w:val="both"/>
        <w:rPr>
          <w:rFonts w:ascii="Arial" w:eastAsia="Calibri" w:hAnsi="Arial" w:cs="Arial"/>
          <w:b/>
          <w:i/>
          <w:color w:val="000000"/>
          <w:sz w:val="24"/>
          <w:szCs w:val="24"/>
        </w:rPr>
      </w:pPr>
      <w:r w:rsidRPr="00630A8A">
        <w:rPr>
          <w:rFonts w:ascii="Arial" w:eastAsia="Calibri" w:hAnsi="Arial" w:cs="Arial"/>
          <w:b/>
          <w:i/>
          <w:color w:val="000000"/>
          <w:sz w:val="24"/>
          <w:szCs w:val="24"/>
        </w:rPr>
        <w:t>Location</w:t>
      </w:r>
    </w:p>
    <w:p w14:paraId="33FBF8D2" w14:textId="7B7E3877" w:rsidR="004C2D7D" w:rsidRPr="00630A8A" w:rsidRDefault="00630A8A" w:rsidP="00630A8A">
      <w:pPr>
        <w:autoSpaceDE w:val="0"/>
        <w:autoSpaceDN w:val="0"/>
        <w:adjustRightInd w:val="0"/>
        <w:spacing w:after="0" w:line="240" w:lineRule="auto"/>
        <w:ind w:left="425"/>
        <w:rPr>
          <w:rFonts w:ascii="Arial" w:eastAsia="Calibri" w:hAnsi="Arial" w:cs="Arial"/>
          <w:b/>
          <w:i/>
          <w:sz w:val="24"/>
          <w:szCs w:val="24"/>
        </w:rPr>
      </w:pPr>
      <w:r w:rsidRPr="00630A8A">
        <w:rPr>
          <w:rFonts w:ascii="Arial" w:hAnsi="Arial" w:cs="Arial"/>
          <w:sz w:val="24"/>
          <w:szCs w:val="24"/>
        </w:rPr>
        <w:t>D2N2 Offices</w:t>
      </w:r>
      <w:r>
        <w:rPr>
          <w:rFonts w:ascii="Arial" w:hAnsi="Arial" w:cs="Arial"/>
          <w:sz w:val="24"/>
          <w:szCs w:val="24"/>
        </w:rPr>
        <w:t>, C</w:t>
      </w:r>
      <w:r w:rsidRPr="00630A8A">
        <w:rPr>
          <w:rFonts w:ascii="Arial" w:hAnsi="Arial" w:cs="Arial"/>
          <w:sz w:val="24"/>
          <w:szCs w:val="24"/>
        </w:rPr>
        <w:t>ommerce House, 8 Experian Way, ng2 Business Park, Nottingham</w:t>
      </w:r>
      <w:r>
        <w:rPr>
          <w:rFonts w:ascii="Arial" w:hAnsi="Arial" w:cs="Arial"/>
          <w:sz w:val="24"/>
          <w:szCs w:val="24"/>
        </w:rPr>
        <w:t>,</w:t>
      </w:r>
      <w:r w:rsidRPr="00630A8A">
        <w:rPr>
          <w:rFonts w:ascii="Arial" w:hAnsi="Arial" w:cs="Arial"/>
          <w:sz w:val="24"/>
          <w:szCs w:val="24"/>
        </w:rPr>
        <w:t xml:space="preserve"> NG2 1EP</w:t>
      </w:r>
    </w:p>
    <w:p w14:paraId="6A08BAD7" w14:textId="77777777" w:rsidR="006E0917" w:rsidRPr="00630A8A" w:rsidRDefault="006E0917" w:rsidP="006E0917">
      <w:pPr>
        <w:autoSpaceDE w:val="0"/>
        <w:autoSpaceDN w:val="0"/>
        <w:adjustRightInd w:val="0"/>
        <w:spacing w:after="0" w:line="240" w:lineRule="auto"/>
        <w:jc w:val="both"/>
        <w:rPr>
          <w:rFonts w:ascii="Arial" w:eastAsia="Calibri" w:hAnsi="Arial" w:cs="Arial"/>
          <w:color w:val="000000"/>
          <w:sz w:val="24"/>
          <w:szCs w:val="24"/>
        </w:rPr>
      </w:pPr>
    </w:p>
    <w:p w14:paraId="334462B9"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p w14:paraId="618C0F73" w14:textId="77777777" w:rsidR="00015411" w:rsidRPr="00630A8A" w:rsidRDefault="00015411" w:rsidP="00015411">
      <w:pPr>
        <w:numPr>
          <w:ilvl w:val="0"/>
          <w:numId w:val="14"/>
        </w:numPr>
        <w:autoSpaceDE w:val="0"/>
        <w:autoSpaceDN w:val="0"/>
        <w:adjustRightInd w:val="0"/>
        <w:spacing w:after="0" w:line="276" w:lineRule="auto"/>
        <w:ind w:left="284" w:hanging="710"/>
        <w:jc w:val="both"/>
        <w:rPr>
          <w:rFonts w:ascii="Arial" w:eastAsia="Calibri" w:hAnsi="Arial" w:cs="Arial"/>
          <w:b/>
          <w:color w:val="000000"/>
          <w:sz w:val="24"/>
          <w:szCs w:val="24"/>
          <w:u w:val="single"/>
        </w:rPr>
      </w:pPr>
      <w:r w:rsidRPr="00630A8A">
        <w:rPr>
          <w:rFonts w:ascii="Arial" w:eastAsia="Calibri" w:hAnsi="Arial" w:cs="Arial"/>
          <w:b/>
          <w:color w:val="000000"/>
          <w:sz w:val="24"/>
          <w:szCs w:val="24"/>
          <w:u w:val="single"/>
        </w:rPr>
        <w:t>Price</w:t>
      </w:r>
    </w:p>
    <w:p w14:paraId="55398A1D" w14:textId="77777777" w:rsidR="00015411" w:rsidRPr="00630A8A" w:rsidRDefault="00015411" w:rsidP="00015411">
      <w:pPr>
        <w:autoSpaceDE w:val="0"/>
        <w:autoSpaceDN w:val="0"/>
        <w:adjustRightInd w:val="0"/>
        <w:spacing w:after="0" w:line="240" w:lineRule="auto"/>
        <w:ind w:left="709" w:hanging="709"/>
        <w:jc w:val="both"/>
        <w:rPr>
          <w:rFonts w:ascii="Arial" w:eastAsia="Calibri" w:hAnsi="Arial" w:cs="Arial"/>
          <w:color w:val="000000"/>
          <w:sz w:val="24"/>
          <w:szCs w:val="24"/>
        </w:rPr>
      </w:pPr>
    </w:p>
    <w:p w14:paraId="0B6274C0" w14:textId="77777777" w:rsidR="00630A8A" w:rsidRDefault="00015411" w:rsidP="00630A8A">
      <w:pPr>
        <w:autoSpaceDE w:val="0"/>
        <w:autoSpaceDN w:val="0"/>
        <w:adjustRightInd w:val="0"/>
        <w:spacing w:after="0" w:line="240" w:lineRule="auto"/>
        <w:ind w:left="284"/>
        <w:jc w:val="both"/>
        <w:rPr>
          <w:rFonts w:ascii="Arial" w:eastAsia="Calibri" w:hAnsi="Arial" w:cs="Arial"/>
          <w:color w:val="000000"/>
          <w:sz w:val="24"/>
          <w:szCs w:val="24"/>
        </w:rPr>
      </w:pPr>
      <w:r w:rsidRPr="00630A8A">
        <w:rPr>
          <w:rFonts w:ascii="Arial" w:eastAsia="Calibri" w:hAnsi="Arial" w:cs="Arial"/>
          <w:color w:val="000000"/>
          <w:sz w:val="24"/>
          <w:szCs w:val="24"/>
        </w:rPr>
        <w:t>The price section of the bid will be marked out of 30% points. The tender with the lowest price will be awarded 30% points. Tenders score will be assessed as follows: Benchmark Price (Lowest compliant bid) / Tender Price X 100 X 30% points = Tender Score</w:t>
      </w:r>
    </w:p>
    <w:p w14:paraId="63E9163E" w14:textId="4C331592" w:rsidR="00015411" w:rsidRPr="00630A8A" w:rsidRDefault="00015411" w:rsidP="00630A8A">
      <w:pPr>
        <w:autoSpaceDE w:val="0"/>
        <w:autoSpaceDN w:val="0"/>
        <w:adjustRightInd w:val="0"/>
        <w:spacing w:after="0" w:line="240" w:lineRule="auto"/>
        <w:ind w:left="284"/>
        <w:jc w:val="both"/>
        <w:rPr>
          <w:sz w:val="24"/>
          <w:szCs w:val="24"/>
        </w:rPr>
      </w:pPr>
      <w:proofErr w:type="gramStart"/>
      <w:r w:rsidRPr="00630A8A">
        <w:rPr>
          <w:rFonts w:ascii="Arial" w:eastAsia="Calibri" w:hAnsi="Arial" w:cs="Arial"/>
          <w:color w:val="000000"/>
          <w:sz w:val="24"/>
          <w:szCs w:val="24"/>
        </w:rPr>
        <w:t>e.g</w:t>
      </w:r>
      <w:proofErr w:type="gramEnd"/>
      <w:r w:rsidRPr="00630A8A">
        <w:rPr>
          <w:rFonts w:ascii="Arial" w:eastAsia="Calibri" w:hAnsi="Arial" w:cs="Arial"/>
          <w:color w:val="000000"/>
          <w:sz w:val="24"/>
          <w:szCs w:val="24"/>
        </w:rPr>
        <w:t>. £20,000 is the lowest tender price, your tender price is £25</w:t>
      </w:r>
      <w:r w:rsidR="00AC0EFB" w:rsidRPr="00630A8A">
        <w:rPr>
          <w:rFonts w:ascii="Arial" w:eastAsia="Calibri" w:hAnsi="Arial" w:cs="Arial"/>
          <w:color w:val="000000"/>
          <w:sz w:val="24"/>
          <w:szCs w:val="24"/>
        </w:rPr>
        <w:t>,000. You would receive 24</w:t>
      </w:r>
      <w:r w:rsidRPr="00630A8A">
        <w:rPr>
          <w:rFonts w:ascii="Arial" w:eastAsia="Calibri" w:hAnsi="Arial" w:cs="Arial"/>
          <w:color w:val="000000"/>
          <w:sz w:val="24"/>
          <w:szCs w:val="24"/>
        </w:rPr>
        <w:t>%</w:t>
      </w:r>
    </w:p>
    <w:sectPr w:rsidR="00015411" w:rsidRPr="00630A8A" w:rsidSect="00630A8A">
      <w:pgSz w:w="11906" w:h="16838"/>
      <w:pgMar w:top="794"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5116"/>
    <w:multiLevelType w:val="hybridMultilevel"/>
    <w:tmpl w:val="F9EA28AC"/>
    <w:lvl w:ilvl="0" w:tplc="DED0854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2755405"/>
    <w:multiLevelType w:val="multilevel"/>
    <w:tmpl w:val="3CD8AC12"/>
    <w:lvl w:ilvl="0">
      <w:start w:val="2"/>
      <w:numFmt w:val="decimal"/>
      <w:lvlText w:val="%1."/>
      <w:lvlJc w:val="left"/>
      <w:pPr>
        <w:ind w:left="720" w:hanging="360"/>
      </w:pPr>
      <w:rPr>
        <w:rFonts w:hint="default"/>
        <w:b/>
        <w:sz w:val="22"/>
      </w:rPr>
    </w:lvl>
    <w:lvl w:ilvl="1">
      <w:start w:val="6"/>
      <w:numFmt w:val="decimal"/>
      <w:lvlText w:val="%1.%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027A49"/>
    <w:multiLevelType w:val="hybridMultilevel"/>
    <w:tmpl w:val="8B50FE2C"/>
    <w:lvl w:ilvl="0" w:tplc="F11087D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3939"/>
    <w:multiLevelType w:val="hybridMultilevel"/>
    <w:tmpl w:val="3B2E9C8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066754"/>
    <w:multiLevelType w:val="hybridMultilevel"/>
    <w:tmpl w:val="156A0810"/>
    <w:lvl w:ilvl="0" w:tplc="C5DC0B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AB1442"/>
    <w:multiLevelType w:val="hybridMultilevel"/>
    <w:tmpl w:val="30C8F0BE"/>
    <w:lvl w:ilvl="0" w:tplc="573E6E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20312"/>
    <w:multiLevelType w:val="hybridMultilevel"/>
    <w:tmpl w:val="5A1C544C"/>
    <w:lvl w:ilvl="0" w:tplc="77709042">
      <w:start w:val="1"/>
      <w:numFmt w:val="lowerLetter"/>
      <w:lvlText w:val="%1)"/>
      <w:lvlJc w:val="left"/>
      <w:pPr>
        <w:ind w:left="1701" w:hanging="360"/>
      </w:pPr>
      <w:rPr>
        <w:rFonts w:ascii="Arial" w:eastAsia="Calibri" w:hAnsi="Arial" w:cs="Arial"/>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 w15:restartNumberingAfterBreak="0">
    <w:nsid w:val="4633607D"/>
    <w:multiLevelType w:val="hybridMultilevel"/>
    <w:tmpl w:val="62F823D0"/>
    <w:lvl w:ilvl="0" w:tplc="786A1DE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E20435"/>
    <w:multiLevelType w:val="hybridMultilevel"/>
    <w:tmpl w:val="9FF8887C"/>
    <w:lvl w:ilvl="0" w:tplc="EFD6AB7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032712"/>
    <w:multiLevelType w:val="hybridMultilevel"/>
    <w:tmpl w:val="FC364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44B9B"/>
    <w:multiLevelType w:val="hybridMultilevel"/>
    <w:tmpl w:val="469C6208"/>
    <w:lvl w:ilvl="0" w:tplc="BCA6A0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96242B"/>
    <w:multiLevelType w:val="hybridMultilevel"/>
    <w:tmpl w:val="F49E0E14"/>
    <w:lvl w:ilvl="0" w:tplc="F11087DC">
      <w:numFmt w:val="bullet"/>
      <w:lvlText w:val="-"/>
      <w:lvlJc w:val="left"/>
      <w:pPr>
        <w:ind w:left="1800" w:hanging="360"/>
      </w:pPr>
      <w:rPr>
        <w:rFonts w:ascii="Arial" w:eastAsia="Calibri" w:hAnsi="Arial" w:cs="Arial"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C795C9F"/>
    <w:multiLevelType w:val="hybridMultilevel"/>
    <w:tmpl w:val="1630761C"/>
    <w:lvl w:ilvl="0" w:tplc="08090001">
      <w:start w:val="1"/>
      <w:numFmt w:val="bullet"/>
      <w:lvlText w:val=""/>
      <w:lvlJc w:val="left"/>
      <w:pPr>
        <w:ind w:left="1524" w:hanging="360"/>
      </w:pPr>
      <w:rPr>
        <w:rFonts w:ascii="Symbol" w:hAnsi="Symbol" w:hint="default"/>
      </w:rPr>
    </w:lvl>
    <w:lvl w:ilvl="1" w:tplc="08090003">
      <w:start w:val="1"/>
      <w:numFmt w:val="bullet"/>
      <w:lvlText w:val="o"/>
      <w:lvlJc w:val="left"/>
      <w:pPr>
        <w:ind w:left="2244" w:hanging="360"/>
      </w:pPr>
      <w:rPr>
        <w:rFonts w:ascii="Courier New" w:hAnsi="Courier New" w:cs="Courier New" w:hint="default"/>
      </w:rPr>
    </w:lvl>
    <w:lvl w:ilvl="2" w:tplc="08090005" w:tentative="1">
      <w:start w:val="1"/>
      <w:numFmt w:val="bullet"/>
      <w:lvlText w:val=""/>
      <w:lvlJc w:val="left"/>
      <w:pPr>
        <w:ind w:left="2964" w:hanging="360"/>
      </w:pPr>
      <w:rPr>
        <w:rFonts w:ascii="Wingdings" w:hAnsi="Wingdings" w:hint="default"/>
      </w:rPr>
    </w:lvl>
    <w:lvl w:ilvl="3" w:tplc="08090001" w:tentative="1">
      <w:start w:val="1"/>
      <w:numFmt w:val="bullet"/>
      <w:lvlText w:val=""/>
      <w:lvlJc w:val="left"/>
      <w:pPr>
        <w:ind w:left="3684" w:hanging="360"/>
      </w:pPr>
      <w:rPr>
        <w:rFonts w:ascii="Symbol" w:hAnsi="Symbol" w:hint="default"/>
      </w:rPr>
    </w:lvl>
    <w:lvl w:ilvl="4" w:tplc="08090003" w:tentative="1">
      <w:start w:val="1"/>
      <w:numFmt w:val="bullet"/>
      <w:lvlText w:val="o"/>
      <w:lvlJc w:val="left"/>
      <w:pPr>
        <w:ind w:left="4404" w:hanging="360"/>
      </w:pPr>
      <w:rPr>
        <w:rFonts w:ascii="Courier New" w:hAnsi="Courier New" w:cs="Courier New" w:hint="default"/>
      </w:rPr>
    </w:lvl>
    <w:lvl w:ilvl="5" w:tplc="08090005" w:tentative="1">
      <w:start w:val="1"/>
      <w:numFmt w:val="bullet"/>
      <w:lvlText w:val=""/>
      <w:lvlJc w:val="left"/>
      <w:pPr>
        <w:ind w:left="5124" w:hanging="360"/>
      </w:pPr>
      <w:rPr>
        <w:rFonts w:ascii="Wingdings" w:hAnsi="Wingdings" w:hint="default"/>
      </w:rPr>
    </w:lvl>
    <w:lvl w:ilvl="6" w:tplc="08090001" w:tentative="1">
      <w:start w:val="1"/>
      <w:numFmt w:val="bullet"/>
      <w:lvlText w:val=""/>
      <w:lvlJc w:val="left"/>
      <w:pPr>
        <w:ind w:left="5844" w:hanging="360"/>
      </w:pPr>
      <w:rPr>
        <w:rFonts w:ascii="Symbol" w:hAnsi="Symbol" w:hint="default"/>
      </w:rPr>
    </w:lvl>
    <w:lvl w:ilvl="7" w:tplc="08090003" w:tentative="1">
      <w:start w:val="1"/>
      <w:numFmt w:val="bullet"/>
      <w:lvlText w:val="o"/>
      <w:lvlJc w:val="left"/>
      <w:pPr>
        <w:ind w:left="6564" w:hanging="360"/>
      </w:pPr>
      <w:rPr>
        <w:rFonts w:ascii="Courier New" w:hAnsi="Courier New" w:cs="Courier New" w:hint="default"/>
      </w:rPr>
    </w:lvl>
    <w:lvl w:ilvl="8" w:tplc="08090005" w:tentative="1">
      <w:start w:val="1"/>
      <w:numFmt w:val="bullet"/>
      <w:lvlText w:val=""/>
      <w:lvlJc w:val="left"/>
      <w:pPr>
        <w:ind w:left="7284" w:hanging="360"/>
      </w:pPr>
      <w:rPr>
        <w:rFonts w:ascii="Wingdings" w:hAnsi="Wingdings" w:hint="default"/>
      </w:rPr>
    </w:lvl>
  </w:abstractNum>
  <w:abstractNum w:abstractNumId="13" w15:restartNumberingAfterBreak="0">
    <w:nsid w:val="606845D7"/>
    <w:multiLevelType w:val="hybridMultilevel"/>
    <w:tmpl w:val="265E6E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146C66"/>
    <w:multiLevelType w:val="multilevel"/>
    <w:tmpl w:val="5D7CC9B4"/>
    <w:lvl w:ilvl="0">
      <w:start w:val="1"/>
      <w:numFmt w:val="decimal"/>
      <w:lvlText w:val="%1."/>
      <w:lvlJc w:val="left"/>
      <w:pPr>
        <w:ind w:left="360" w:hanging="360"/>
      </w:pPr>
      <w:rPr>
        <w:b/>
      </w:rPr>
    </w:lvl>
    <w:lvl w:ilvl="1">
      <w:start w:val="1"/>
      <w:numFmt w:val="decimal"/>
      <w:lvlText w:val="%1.%2."/>
      <w:lvlJc w:val="left"/>
      <w:pPr>
        <w:ind w:left="1709"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4F2119"/>
    <w:multiLevelType w:val="hybridMultilevel"/>
    <w:tmpl w:val="7616B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C140F0"/>
    <w:multiLevelType w:val="hybridMultilevel"/>
    <w:tmpl w:val="91DEA020"/>
    <w:lvl w:ilvl="0" w:tplc="D15C2C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C25E8"/>
    <w:multiLevelType w:val="multilevel"/>
    <w:tmpl w:val="E168D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253161"/>
    <w:multiLevelType w:val="hybridMultilevel"/>
    <w:tmpl w:val="B6E85CB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B575E2"/>
    <w:multiLevelType w:val="multilevel"/>
    <w:tmpl w:val="4462F8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9"/>
  </w:num>
  <w:num w:numId="3">
    <w:abstractNumId w:val="17"/>
  </w:num>
  <w:num w:numId="4">
    <w:abstractNumId w:val="16"/>
  </w:num>
  <w:num w:numId="5">
    <w:abstractNumId w:val="7"/>
  </w:num>
  <w:num w:numId="6">
    <w:abstractNumId w:val="13"/>
  </w:num>
  <w:num w:numId="7">
    <w:abstractNumId w:val="4"/>
  </w:num>
  <w:num w:numId="8">
    <w:abstractNumId w:val="10"/>
  </w:num>
  <w:num w:numId="9">
    <w:abstractNumId w:val="5"/>
  </w:num>
  <w:num w:numId="10">
    <w:abstractNumId w:val="2"/>
  </w:num>
  <w:num w:numId="11">
    <w:abstractNumId w:val="11"/>
  </w:num>
  <w:num w:numId="12">
    <w:abstractNumId w:val="3"/>
  </w:num>
  <w:num w:numId="13">
    <w:abstractNumId w:val="8"/>
  </w:num>
  <w:num w:numId="14">
    <w:abstractNumId w:val="1"/>
  </w:num>
  <w:num w:numId="15">
    <w:abstractNumId w:val="15"/>
  </w:num>
  <w:num w:numId="16">
    <w:abstractNumId w:val="6"/>
  </w:num>
  <w:num w:numId="17">
    <w:abstractNumId w:val="12"/>
  </w:num>
  <w:num w:numId="18">
    <w:abstractNumId w:val="0"/>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56"/>
    <w:rsid w:val="00015411"/>
    <w:rsid w:val="00087517"/>
    <w:rsid w:val="000E0390"/>
    <w:rsid w:val="00151CD0"/>
    <w:rsid w:val="001B18F6"/>
    <w:rsid w:val="00257F4C"/>
    <w:rsid w:val="00272470"/>
    <w:rsid w:val="00360FF1"/>
    <w:rsid w:val="00365F7F"/>
    <w:rsid w:val="00371D90"/>
    <w:rsid w:val="0037676B"/>
    <w:rsid w:val="00383CAC"/>
    <w:rsid w:val="003C00F0"/>
    <w:rsid w:val="00483AA2"/>
    <w:rsid w:val="004C2D7D"/>
    <w:rsid w:val="004F6220"/>
    <w:rsid w:val="005F3B7D"/>
    <w:rsid w:val="005F3FB1"/>
    <w:rsid w:val="00630A8A"/>
    <w:rsid w:val="006406D7"/>
    <w:rsid w:val="006A17EB"/>
    <w:rsid w:val="006B140E"/>
    <w:rsid w:val="006E0917"/>
    <w:rsid w:val="0076028E"/>
    <w:rsid w:val="0079315F"/>
    <w:rsid w:val="007A5301"/>
    <w:rsid w:val="00854F88"/>
    <w:rsid w:val="008B2898"/>
    <w:rsid w:val="00917285"/>
    <w:rsid w:val="009D6456"/>
    <w:rsid w:val="00A17A7A"/>
    <w:rsid w:val="00A53373"/>
    <w:rsid w:val="00AC0EFB"/>
    <w:rsid w:val="00B92E32"/>
    <w:rsid w:val="00BB6D08"/>
    <w:rsid w:val="00DC0EAD"/>
    <w:rsid w:val="00DC312D"/>
    <w:rsid w:val="00E06A6F"/>
    <w:rsid w:val="00E1715A"/>
    <w:rsid w:val="00E42AA1"/>
    <w:rsid w:val="00E467B1"/>
    <w:rsid w:val="00E94AE4"/>
    <w:rsid w:val="00EA4AA1"/>
    <w:rsid w:val="00F47B2F"/>
    <w:rsid w:val="00F5181B"/>
    <w:rsid w:val="00FA7B75"/>
    <w:rsid w:val="00FE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ABCC"/>
  <w15:chartTrackingRefBased/>
  <w15:docId w15:val="{B30B129A-6D22-4E84-A81C-D0F8EC1F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6456"/>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9D6456"/>
    <w:pPr>
      <w:spacing w:after="200" w:line="276" w:lineRule="auto"/>
      <w:ind w:left="720"/>
    </w:pPr>
    <w:rPr>
      <w:rFonts w:ascii="Calibri" w:eastAsia="Calibri" w:hAnsi="Calibri" w:cs="Times New Roman"/>
    </w:rPr>
  </w:style>
  <w:style w:type="character" w:styleId="Hyperlink">
    <w:name w:val="Hyperlink"/>
    <w:basedOn w:val="DefaultParagraphFont"/>
    <w:uiPriority w:val="99"/>
    <w:unhideWhenUsed/>
    <w:rsid w:val="00A17A7A"/>
    <w:rPr>
      <w:color w:val="0563C1"/>
      <w:u w:val="single"/>
    </w:rPr>
  </w:style>
  <w:style w:type="table" w:styleId="TableGrid">
    <w:name w:val="Table Grid"/>
    <w:basedOn w:val="TableNormal"/>
    <w:uiPriority w:val="39"/>
    <w:rsid w:val="0001541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arrison@hs2gp.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councils.gov.uk/Press-releases/thousands-of-jobs-and-almost-4billion-for-economy-detailed-in-hs2-strateg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840C-7A3E-4EF4-8577-A278D3F2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Harrison</dc:creator>
  <cp:keywords/>
  <dc:description/>
  <cp:lastModifiedBy>Jayne Smith (Corporate Resources)</cp:lastModifiedBy>
  <cp:revision>8</cp:revision>
  <dcterms:created xsi:type="dcterms:W3CDTF">2017-10-31T09:42:00Z</dcterms:created>
  <dcterms:modified xsi:type="dcterms:W3CDTF">2017-10-31T13:48:00Z</dcterms:modified>
</cp:coreProperties>
</file>