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12AE" w14:textId="77777777"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14:paraId="73E6667D" w14:textId="77777777"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14:paraId="5C963551" w14:textId="77777777" w:rsidTr="00337B2D">
        <w:trPr>
          <w:trHeight w:val="521"/>
        </w:trPr>
        <w:tc>
          <w:tcPr>
            <w:tcW w:w="8982" w:type="dxa"/>
            <w:gridSpan w:val="3"/>
          </w:tcPr>
          <w:p w14:paraId="68F6BBF9" w14:textId="77777777"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14:paraId="11F2EF60" w14:textId="77777777" w:rsidTr="004D57DD">
        <w:trPr>
          <w:trHeight w:val="1174"/>
        </w:trPr>
        <w:tc>
          <w:tcPr>
            <w:tcW w:w="2938" w:type="dxa"/>
          </w:tcPr>
          <w:p w14:paraId="098859EB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4EEE38A7" w14:textId="0F136569" w:rsidR="00350AC9" w:rsidRPr="004D57DD" w:rsidRDefault="00337B2D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337B2D">
              <w:rPr>
                <w:rFonts w:ascii="Arial" w:hAnsi="Arial"/>
                <w:b/>
                <w:bCs/>
                <w:sz w:val="20"/>
                <w:szCs w:val="20"/>
              </w:rPr>
              <w:t>The Secretary of State for the Department for Business, Energy and Industrial Strategy (BEIS)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 xml:space="preserve">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="001E6908"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="001E6908" w:rsidRPr="004D57DD">
              <w:rPr>
                <w:rFonts w:ascii="Arial" w:hAnsi="Arial"/>
                <w:sz w:val="20"/>
                <w:szCs w:val="20"/>
              </w:rPr>
              <w:t>)</w:t>
            </w:r>
          </w:p>
          <w:p w14:paraId="240045EC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39872DC0" w14:textId="7CBA2D4A" w:rsidR="00350AC9" w:rsidRPr="004D57DD" w:rsidRDefault="00715A6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Specialist Computer Centres PLC</w:t>
            </w:r>
            <w:r w:rsidR="001E6908"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="001E6908"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="001E6908"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14:paraId="64EC859B" w14:textId="77777777" w:rsidTr="004D57DD">
        <w:tc>
          <w:tcPr>
            <w:tcW w:w="2938" w:type="dxa"/>
          </w:tcPr>
          <w:p w14:paraId="2FD5FA70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6775913B" w14:textId="77777777" w:rsidR="00D604A7" w:rsidRPr="00D604A7" w:rsidRDefault="00D604A7" w:rsidP="00D604A7">
            <w:pPr>
              <w:pStyle w:val="Default"/>
              <w:rPr>
                <w:sz w:val="20"/>
                <w:szCs w:val="20"/>
              </w:rPr>
            </w:pPr>
            <w:r w:rsidRPr="00D604A7">
              <w:rPr>
                <w:sz w:val="20"/>
                <w:szCs w:val="20"/>
              </w:rPr>
              <w:t xml:space="preserve">Provision of Production and Assistive Technology Software </w:t>
            </w:r>
          </w:p>
          <w:p w14:paraId="3EF555E2" w14:textId="57A81D36"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14:paraId="2E02ABFF" w14:textId="77777777" w:rsidTr="004D57DD">
        <w:tc>
          <w:tcPr>
            <w:tcW w:w="2938" w:type="dxa"/>
          </w:tcPr>
          <w:p w14:paraId="60CE8896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6E5AD74E" w14:textId="06D5D5EE" w:rsidR="004D57DD" w:rsidRPr="004D57DD" w:rsidRDefault="00337B2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337B2D">
              <w:rPr>
                <w:rFonts w:ascii="Arial" w:hAnsi="Arial"/>
                <w:b/>
                <w:sz w:val="20"/>
                <w:szCs w:val="20"/>
              </w:rPr>
              <w:t>TRN4707/11/2020</w:t>
            </w:r>
          </w:p>
        </w:tc>
      </w:tr>
      <w:tr w:rsidR="004D57DD" w:rsidRPr="00BC435A" w14:paraId="3A7ADA00" w14:textId="77777777" w:rsidTr="004D57DD">
        <w:tc>
          <w:tcPr>
            <w:tcW w:w="8982" w:type="dxa"/>
            <w:gridSpan w:val="3"/>
          </w:tcPr>
          <w:p w14:paraId="378D1567" w14:textId="77777777"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14:paraId="624D62E3" w14:textId="77777777" w:rsidTr="004D57DD">
        <w:tc>
          <w:tcPr>
            <w:tcW w:w="2938" w:type="dxa"/>
          </w:tcPr>
          <w:p w14:paraId="1609F3B7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16D7726C" w14:textId="74437F63" w:rsidR="00337B2D" w:rsidRPr="00337B2D" w:rsidRDefault="00337B2D" w:rsidP="00BC435A">
            <w:pPr>
              <w:pStyle w:val="TableNormal1"/>
              <w:ind w:left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Buyer</w:t>
            </w:r>
          </w:p>
        </w:tc>
      </w:tr>
      <w:tr w:rsidR="004D57DD" w:rsidRPr="00BC435A" w14:paraId="37DCA72D" w14:textId="77777777" w:rsidTr="004D57DD">
        <w:tc>
          <w:tcPr>
            <w:tcW w:w="2938" w:type="dxa"/>
          </w:tcPr>
          <w:p w14:paraId="4DD78D82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615C9568" w14:textId="3329208A" w:rsidR="004D57DD" w:rsidRPr="004D57DD" w:rsidRDefault="00337B2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001</w:t>
            </w:r>
          </w:p>
        </w:tc>
      </w:tr>
      <w:tr w:rsidR="004D57DD" w:rsidRPr="00BC435A" w14:paraId="463F93BD" w14:textId="77777777" w:rsidTr="004D57DD">
        <w:tc>
          <w:tcPr>
            <w:tcW w:w="2938" w:type="dxa"/>
          </w:tcPr>
          <w:p w14:paraId="27062E82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3332FDCE" w14:textId="4BF0F3CE" w:rsidR="004D57DD" w:rsidRPr="004D57DD" w:rsidRDefault="00337B2D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25</w:t>
            </w:r>
            <w:r w:rsidRPr="00337B2D">
              <w:rPr>
                <w:rFonts w:ascii="Arial" w:hAnsi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January 2023</w:t>
            </w:r>
          </w:p>
        </w:tc>
      </w:tr>
      <w:tr w:rsidR="00E83494" w:rsidRPr="00BC435A" w14:paraId="63DF4643" w14:textId="77777777" w:rsidTr="004D57DD">
        <w:tc>
          <w:tcPr>
            <w:tcW w:w="2938" w:type="dxa"/>
          </w:tcPr>
          <w:p w14:paraId="10139394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5A11470B" w14:textId="35C2CFA7" w:rsidR="00E83494" w:rsidRPr="00AC7D52" w:rsidRDefault="00D604A7">
            <w:pPr>
              <w:pStyle w:val="TableNormal1"/>
              <w:ind w:left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C7D52">
              <w:rPr>
                <w:rFonts w:ascii="Arial" w:hAnsi="Arial"/>
                <w:b/>
                <w:bCs/>
                <w:sz w:val="20"/>
                <w:szCs w:val="20"/>
              </w:rPr>
              <w:t>£350,000</w:t>
            </w:r>
          </w:p>
        </w:tc>
      </w:tr>
      <w:tr w:rsidR="004D57DD" w:rsidRPr="00BC435A" w14:paraId="2933C56A" w14:textId="77777777" w:rsidTr="004D57DD">
        <w:tc>
          <w:tcPr>
            <w:tcW w:w="2938" w:type="dxa"/>
          </w:tcPr>
          <w:p w14:paraId="07976D4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57491191" w14:textId="56F7E457" w:rsidR="004D57DD" w:rsidRPr="004D57DD" w:rsidRDefault="00337B2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Extension to budget </w:t>
            </w:r>
          </w:p>
        </w:tc>
      </w:tr>
      <w:tr w:rsidR="004D57DD" w:rsidRPr="00BC435A" w14:paraId="6EAB6DB8" w14:textId="77777777" w:rsidTr="00E83494">
        <w:trPr>
          <w:trHeight w:val="718"/>
        </w:trPr>
        <w:tc>
          <w:tcPr>
            <w:tcW w:w="2938" w:type="dxa"/>
          </w:tcPr>
          <w:p w14:paraId="42292FE6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411F73D4" w14:textId="58B383E5" w:rsidR="004D57DD" w:rsidRPr="004D57DD" w:rsidRDefault="00337B2D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Instantaneous </w:t>
            </w:r>
          </w:p>
        </w:tc>
      </w:tr>
      <w:tr w:rsidR="004D57DD" w:rsidRPr="00BC435A" w14:paraId="44E0A36B" w14:textId="77777777" w:rsidTr="009D654B">
        <w:trPr>
          <w:trHeight w:val="285"/>
        </w:trPr>
        <w:tc>
          <w:tcPr>
            <w:tcW w:w="8982" w:type="dxa"/>
            <w:gridSpan w:val="3"/>
          </w:tcPr>
          <w:p w14:paraId="419D26A7" w14:textId="77777777"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14:paraId="3BEDD635" w14:textId="77777777" w:rsidTr="004D57DD">
        <w:tc>
          <w:tcPr>
            <w:tcW w:w="2938" w:type="dxa"/>
          </w:tcPr>
          <w:p w14:paraId="78EA1609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475C5320" w14:textId="76862E17" w:rsidR="004D57DD" w:rsidRPr="004D57DD" w:rsidRDefault="00337B2D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Increased budget for business requirements </w:t>
            </w:r>
            <w:r w:rsidR="009D654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4D57DD" w:rsidRPr="00BC435A" w14:paraId="5308B718" w14:textId="77777777" w:rsidTr="009D654B">
        <w:trPr>
          <w:trHeight w:val="469"/>
        </w:trPr>
        <w:tc>
          <w:tcPr>
            <w:tcW w:w="8982" w:type="dxa"/>
            <w:gridSpan w:val="3"/>
          </w:tcPr>
          <w:p w14:paraId="2E3F7217" w14:textId="77777777"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14:paraId="4A8943F2" w14:textId="77777777" w:rsidTr="004D57DD">
        <w:tc>
          <w:tcPr>
            <w:tcW w:w="2938" w:type="dxa"/>
          </w:tcPr>
          <w:p w14:paraId="1064EC4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0AC97AD3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764AC49E" w14:textId="77777777" w:rsidR="004D57DD" w:rsidRPr="00337B2D" w:rsidRDefault="00337B2D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Increased budget for business requirements </w:t>
            </w:r>
          </w:p>
          <w:p w14:paraId="6E799D02" w14:textId="6189B19E" w:rsidR="00337B2D" w:rsidRPr="004D57DD" w:rsidRDefault="00337B2D" w:rsidP="00337B2D">
            <w:pPr>
              <w:pStyle w:val="TableNormal1"/>
              <w:ind w:left="72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6FF5CD" wp14:editId="3435BFE5">
                  <wp:extent cx="3700780" cy="12515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78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7DD" w:rsidRPr="00BC435A" w14:paraId="0D489FA6" w14:textId="77777777" w:rsidTr="004D57DD">
        <w:tc>
          <w:tcPr>
            <w:tcW w:w="2938" w:type="dxa"/>
            <w:vMerge w:val="restart"/>
          </w:tcPr>
          <w:p w14:paraId="0F007C40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20AB54DB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67E31279" w14:textId="68DA1375"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7B2D" w:rsidRPr="00337B2D">
              <w:rPr>
                <w:rFonts w:ascii="Arial" w:hAnsi="Arial" w:cs="Arial"/>
                <w:sz w:val="20"/>
                <w:szCs w:val="20"/>
              </w:rPr>
              <w:t>321,890.40</w:t>
            </w:r>
          </w:p>
        </w:tc>
      </w:tr>
      <w:tr w:rsidR="004D57DD" w:rsidRPr="00BC435A" w14:paraId="54A0DC8C" w14:textId="77777777" w:rsidTr="004D57DD">
        <w:tc>
          <w:tcPr>
            <w:tcW w:w="2938" w:type="dxa"/>
            <w:vMerge/>
          </w:tcPr>
          <w:p w14:paraId="3621682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AA5EA53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0A1B4E8B" w14:textId="3E28E1CA"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4A7">
              <w:rPr>
                <w:rFonts w:ascii="Arial" w:hAnsi="Arial" w:cs="Arial"/>
                <w:sz w:val="20"/>
                <w:szCs w:val="20"/>
              </w:rPr>
              <w:t>350,000</w:t>
            </w:r>
            <w:r w:rsidR="00B5322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4D57DD" w:rsidRPr="00BC435A" w14:paraId="06A8B9FA" w14:textId="77777777" w:rsidTr="004D57DD">
        <w:tc>
          <w:tcPr>
            <w:tcW w:w="2938" w:type="dxa"/>
            <w:vMerge/>
          </w:tcPr>
          <w:p w14:paraId="3A39CD96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690CE74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C4D259D" w14:textId="4F5B6CE1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4A7">
              <w:rPr>
                <w:rFonts w:ascii="Arial" w:hAnsi="Arial" w:cs="Arial"/>
                <w:sz w:val="20"/>
                <w:szCs w:val="20"/>
              </w:rPr>
              <w:t>671,890.40</w:t>
            </w:r>
          </w:p>
        </w:tc>
      </w:tr>
    </w:tbl>
    <w:p w14:paraId="11F3594E" w14:textId="5D497824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lastRenderedPageBreak/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337B2D">
        <w:rPr>
          <w:rFonts w:ascii="Arial" w:hAnsi="Arial"/>
          <w:b/>
          <w:sz w:val="20"/>
          <w:szCs w:val="20"/>
        </w:rPr>
        <w:t>Buyer</w:t>
      </w:r>
    </w:p>
    <w:p w14:paraId="3FB5C2A1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3AF8644B" w14:textId="7176E78C" w:rsidR="00350AC9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The Contract, including any previous Variations, shall remain effective and unaltered except as </w:t>
      </w:r>
      <w:r w:rsidR="007B02BB" w:rsidRPr="00BC435A">
        <w:rPr>
          <w:rFonts w:ascii="Arial" w:hAnsi="Arial" w:cs="Arial"/>
          <w:sz w:val="20"/>
          <w:szCs w:val="20"/>
        </w:rPr>
        <w:t>amended</w:t>
      </w:r>
      <w:r w:rsidRPr="00BC435A">
        <w:rPr>
          <w:rFonts w:ascii="Arial" w:hAnsi="Arial" w:cs="Arial"/>
          <w:sz w:val="20"/>
          <w:szCs w:val="20"/>
        </w:rPr>
        <w:t xml:space="preserve"> by this Variation.</w:t>
      </w:r>
    </w:p>
    <w:p w14:paraId="539149F4" w14:textId="77777777" w:rsidR="007B02BB" w:rsidRPr="00BC435A" w:rsidRDefault="007B02BB" w:rsidP="007B02BB">
      <w:pPr>
        <w:pStyle w:val="MarginText"/>
        <w:adjustRightInd/>
        <w:spacing w:after="200" w:line="276" w:lineRule="auto"/>
        <w:ind w:left="567"/>
        <w:jc w:val="left"/>
        <w:rPr>
          <w:rFonts w:ascii="Arial" w:hAnsi="Arial" w:cs="Arial"/>
          <w:sz w:val="20"/>
          <w:szCs w:val="20"/>
        </w:rPr>
      </w:pPr>
    </w:p>
    <w:p w14:paraId="662C67DC" w14:textId="08B60052"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 xml:space="preserve">Signed by an authorised signatory for and on behalf of the </w:t>
      </w:r>
      <w:r w:rsidR="00337B2D">
        <w:rPr>
          <w:rFonts w:ascii="Arial" w:hAnsi="Arial"/>
          <w:b/>
          <w:sz w:val="20"/>
          <w:szCs w:val="20"/>
        </w:rPr>
        <w:t>Buyer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 w14:paraId="46050A50" w14:textId="77777777">
        <w:tc>
          <w:tcPr>
            <w:tcW w:w="2210" w:type="dxa"/>
            <w:tcBorders>
              <w:bottom w:val="nil"/>
            </w:tcBorders>
          </w:tcPr>
          <w:p w14:paraId="50996239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275A15DA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3B1D16C1" w14:textId="77777777">
        <w:tc>
          <w:tcPr>
            <w:tcW w:w="2210" w:type="dxa"/>
            <w:tcBorders>
              <w:top w:val="nil"/>
              <w:bottom w:val="nil"/>
            </w:tcBorders>
          </w:tcPr>
          <w:p w14:paraId="4A6968CB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48E60365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3BEA55FA" w14:textId="77777777">
        <w:tc>
          <w:tcPr>
            <w:tcW w:w="2210" w:type="dxa"/>
            <w:tcBorders>
              <w:top w:val="nil"/>
              <w:bottom w:val="nil"/>
            </w:tcBorders>
          </w:tcPr>
          <w:p w14:paraId="65FEB484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776013F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31F3210F" w14:textId="77777777">
        <w:tc>
          <w:tcPr>
            <w:tcW w:w="2210" w:type="dxa"/>
            <w:tcBorders>
              <w:top w:val="nil"/>
              <w:bottom w:val="nil"/>
            </w:tcBorders>
          </w:tcPr>
          <w:p w14:paraId="27F125AC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693F06C2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213396E" w14:textId="77777777">
        <w:tc>
          <w:tcPr>
            <w:tcW w:w="2210" w:type="dxa"/>
            <w:tcBorders>
              <w:top w:val="nil"/>
            </w:tcBorders>
          </w:tcPr>
          <w:p w14:paraId="57481B75" w14:textId="77777777"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04523DA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68F190A" w14:textId="77777777"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 w14:paraId="7D032020" w14:textId="77777777">
        <w:tc>
          <w:tcPr>
            <w:tcW w:w="2208" w:type="dxa"/>
            <w:tcBorders>
              <w:bottom w:val="nil"/>
            </w:tcBorders>
          </w:tcPr>
          <w:p w14:paraId="0AC05393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0F52F80F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A7C238E" w14:textId="77777777">
        <w:tc>
          <w:tcPr>
            <w:tcW w:w="2208" w:type="dxa"/>
            <w:tcBorders>
              <w:top w:val="nil"/>
              <w:bottom w:val="nil"/>
            </w:tcBorders>
          </w:tcPr>
          <w:p w14:paraId="7BF4732B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6BF32916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B44A690" w14:textId="77777777">
        <w:tc>
          <w:tcPr>
            <w:tcW w:w="2208" w:type="dxa"/>
            <w:tcBorders>
              <w:top w:val="nil"/>
              <w:bottom w:val="nil"/>
            </w:tcBorders>
          </w:tcPr>
          <w:p w14:paraId="376CF473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69EAAEE6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2891DCAB" w14:textId="77777777">
        <w:tc>
          <w:tcPr>
            <w:tcW w:w="2208" w:type="dxa"/>
            <w:tcBorders>
              <w:top w:val="nil"/>
              <w:bottom w:val="nil"/>
            </w:tcBorders>
          </w:tcPr>
          <w:p w14:paraId="43B6C99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565F7ED7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5F9401A" w14:textId="77777777"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40F1" w14:textId="77777777" w:rsidR="005C3908" w:rsidRDefault="005C3908">
      <w:pPr>
        <w:spacing w:after="0"/>
      </w:pPr>
      <w:r>
        <w:separator/>
      </w:r>
    </w:p>
  </w:endnote>
  <w:endnote w:type="continuationSeparator" w:id="0">
    <w:p w14:paraId="1E3802FF" w14:textId="77777777" w:rsidR="005C3908" w:rsidRDefault="005C3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C5C1" w14:textId="77777777" w:rsidR="00D604A7" w:rsidRDefault="00D6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03B2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4F1F8710" w14:textId="77777777"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078D4646" w14:textId="77777777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8B6272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51CD91F1" w14:textId="77777777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1AD8" w14:textId="77777777"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8B6272">
      <w:rPr>
        <w:rFonts w:ascii="Arial" w:hAnsi="Arial"/>
        <w:sz w:val="20"/>
        <w:szCs w:val="20"/>
      </w:rPr>
      <w:t>6068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14:paraId="69CC9C12" w14:textId="77777777"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8B6272">
      <w:rPr>
        <w:rFonts w:ascii="Arial" w:hAnsi="Arial"/>
        <w:noProof/>
        <w:sz w:val="20"/>
        <w:szCs w:val="20"/>
      </w:rPr>
      <w:t>3</w:t>
    </w:r>
    <w:r w:rsidRPr="00C77743">
      <w:rPr>
        <w:rFonts w:ascii="Arial" w:hAnsi="Arial"/>
        <w:noProof/>
        <w:sz w:val="20"/>
        <w:szCs w:val="20"/>
      </w:rPr>
      <w:fldChar w:fldCharType="end"/>
    </w:r>
  </w:p>
  <w:p w14:paraId="698C42F1" w14:textId="77777777"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E155" w14:textId="77777777" w:rsidR="005C3908" w:rsidRDefault="005C3908">
      <w:pPr>
        <w:spacing w:after="0"/>
      </w:pPr>
      <w:r>
        <w:separator/>
      </w:r>
    </w:p>
  </w:footnote>
  <w:footnote w:type="continuationSeparator" w:id="0">
    <w:p w14:paraId="56765CCA" w14:textId="77777777" w:rsidR="005C3908" w:rsidRDefault="005C3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12EF" w14:textId="77777777" w:rsidR="00D604A7" w:rsidRDefault="00D6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A245" w14:textId="77777777"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14:paraId="010715A0" w14:textId="77777777"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09F1" w14:textId="77777777"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14:paraId="31FC630E" w14:textId="77777777"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3589">
    <w:abstractNumId w:val="0"/>
  </w:num>
  <w:num w:numId="2" w16cid:durableId="70314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76DFF"/>
    <w:rsid w:val="00185DDF"/>
    <w:rsid w:val="001C64D0"/>
    <w:rsid w:val="001E6908"/>
    <w:rsid w:val="00337B2D"/>
    <w:rsid w:val="00350AC9"/>
    <w:rsid w:val="00380008"/>
    <w:rsid w:val="004D57DD"/>
    <w:rsid w:val="004D7707"/>
    <w:rsid w:val="00593C97"/>
    <w:rsid w:val="005C3908"/>
    <w:rsid w:val="006908DB"/>
    <w:rsid w:val="00715A6C"/>
    <w:rsid w:val="00734B55"/>
    <w:rsid w:val="00766CDF"/>
    <w:rsid w:val="007B02BB"/>
    <w:rsid w:val="008621C3"/>
    <w:rsid w:val="008B267C"/>
    <w:rsid w:val="008B6272"/>
    <w:rsid w:val="00997D96"/>
    <w:rsid w:val="009D654B"/>
    <w:rsid w:val="00A27F12"/>
    <w:rsid w:val="00AC7D52"/>
    <w:rsid w:val="00B53223"/>
    <w:rsid w:val="00BC435A"/>
    <w:rsid w:val="00BC6C67"/>
    <w:rsid w:val="00C52D0A"/>
    <w:rsid w:val="00C77743"/>
    <w:rsid w:val="00CD7247"/>
    <w:rsid w:val="00D40EC0"/>
    <w:rsid w:val="00D604A7"/>
    <w:rsid w:val="00E66D32"/>
    <w:rsid w:val="00E80AE6"/>
    <w:rsid w:val="00E83494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3F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604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2023-01-26T11:23:00Z</dcterms:created>
  <dcterms:modified xsi:type="dcterms:W3CDTF">2023-01-26T17:21:00Z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_NewReviewCycle">
    <vt:lpwstr/>
  </property>
  <property fmtid="{D5CDD505-2E9C-101B-9397-08002B2CF9AE}" pid="4" name="MSIP_Label_ba62f585-b40f-4ab9-bafe-39150f03d124_Enabled">
    <vt:lpwstr>true</vt:lpwstr>
  </property>
  <property fmtid="{D5CDD505-2E9C-101B-9397-08002B2CF9AE}" pid="5" name="MSIP_Label_ba62f585-b40f-4ab9-bafe-39150f03d124_SetDate">
    <vt:lpwstr>2023-01-26T10:50:36Z</vt:lpwstr>
  </property>
  <property fmtid="{D5CDD505-2E9C-101B-9397-08002B2CF9AE}" pid="6" name="MSIP_Label_ba62f585-b40f-4ab9-bafe-39150f03d124_Method">
    <vt:lpwstr>Standard</vt:lpwstr>
  </property>
  <property fmtid="{D5CDD505-2E9C-101B-9397-08002B2CF9AE}" pid="7" name="MSIP_Label_ba62f585-b40f-4ab9-bafe-39150f03d124_Name">
    <vt:lpwstr>OFFICIAL</vt:lpwstr>
  </property>
  <property fmtid="{D5CDD505-2E9C-101B-9397-08002B2CF9AE}" pid="8" name="MSIP_Label_ba62f585-b40f-4ab9-bafe-39150f03d124_SiteId">
    <vt:lpwstr>cbac7005-02c1-43eb-b497-e6492d1b2dd8</vt:lpwstr>
  </property>
  <property fmtid="{D5CDD505-2E9C-101B-9397-08002B2CF9AE}" pid="9" name="MSIP_Label_ba62f585-b40f-4ab9-bafe-39150f03d124_ActionId">
    <vt:lpwstr>9f65ad21-21f8-46d6-b4a8-f2ae4d4614c8</vt:lpwstr>
  </property>
  <property fmtid="{D5CDD505-2E9C-101B-9397-08002B2CF9AE}" pid="10" name="MSIP_Label_ba62f585-b40f-4ab9-bafe-39150f03d124_ContentBits">
    <vt:lpwstr>0</vt:lpwstr>
  </property>
</Properties>
</file>