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3A0E7" w14:textId="3D96D7FA" w:rsidR="00F22EFD" w:rsidRPr="00AC503B" w:rsidRDefault="000D2ABB" w:rsidP="00AC50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Persistent Organic Pollutants in</w:t>
      </w:r>
      <w:r w:rsidR="00A06759" w:rsidRPr="00AC503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Waste Soft Furnishing</w:t>
      </w:r>
    </w:p>
    <w:p w14:paraId="1CE086FA" w14:textId="77777777" w:rsidR="00A06759" w:rsidRPr="00B4643D" w:rsidRDefault="00A06759" w:rsidP="00F22EF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6CA6DC1D" w14:textId="77777777" w:rsidR="00AC2484" w:rsidRPr="009929BB" w:rsidRDefault="00AC2484" w:rsidP="00F22EFD">
      <w:pPr>
        <w:jc w:val="both"/>
        <w:rPr>
          <w:rFonts w:ascii="Arial" w:hAnsi="Arial" w:cs="Arial"/>
          <w:b/>
          <w:sz w:val="24"/>
          <w:szCs w:val="24"/>
        </w:rPr>
      </w:pPr>
      <w:r w:rsidRPr="009929BB">
        <w:rPr>
          <w:rFonts w:ascii="Arial" w:hAnsi="Arial" w:cs="Arial"/>
          <w:b/>
          <w:sz w:val="24"/>
          <w:szCs w:val="24"/>
        </w:rPr>
        <w:t>Background</w:t>
      </w:r>
    </w:p>
    <w:p w14:paraId="585746AF" w14:textId="77777777" w:rsidR="00ED1A86" w:rsidRPr="009929BB" w:rsidRDefault="00ED1A86" w:rsidP="00AC503B">
      <w:pPr>
        <w:jc w:val="both"/>
        <w:rPr>
          <w:rFonts w:ascii="Arial" w:hAnsi="Arial" w:cs="Arial"/>
          <w:sz w:val="24"/>
          <w:szCs w:val="24"/>
        </w:rPr>
      </w:pPr>
    </w:p>
    <w:p w14:paraId="71CBF3F9" w14:textId="5E87C05E" w:rsidR="004B4DF0" w:rsidRPr="009929BB" w:rsidRDefault="004B4DF0" w:rsidP="004B4DF0">
      <w:p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 xml:space="preserve">The persistent organic pollutants (POPs) </w:t>
      </w:r>
      <w:r w:rsidR="000D2ABB" w:rsidRPr="009929BB">
        <w:rPr>
          <w:rFonts w:ascii="Arial" w:hAnsi="Arial" w:cs="Arial"/>
          <w:sz w:val="24"/>
          <w:szCs w:val="24"/>
        </w:rPr>
        <w:t xml:space="preserve">Decabrominated diphenyl ether ((decaBDE) CAS 1163-19-5) </w:t>
      </w:r>
      <w:r w:rsidRPr="009929BB">
        <w:rPr>
          <w:rFonts w:ascii="Arial" w:hAnsi="Arial" w:cs="Arial"/>
          <w:sz w:val="24"/>
          <w:szCs w:val="24"/>
        </w:rPr>
        <w:t>and Hexabromocyclododecane (HBCDD) CAS 3194-55-6 were used in soft furnishings in the UK.</w:t>
      </w:r>
    </w:p>
    <w:p w14:paraId="39FDA7CC" w14:textId="2EAE5A53" w:rsidR="00AF29CD" w:rsidRPr="009929BB" w:rsidRDefault="00AF29CD" w:rsidP="000D2ABB">
      <w:pPr>
        <w:jc w:val="both"/>
        <w:rPr>
          <w:rFonts w:ascii="Arial" w:hAnsi="Arial" w:cs="Arial"/>
          <w:sz w:val="24"/>
          <w:szCs w:val="24"/>
        </w:rPr>
      </w:pPr>
    </w:p>
    <w:p w14:paraId="6D00A733" w14:textId="77777777" w:rsidR="004B4DF0" w:rsidRPr="009929BB" w:rsidRDefault="004B4DF0" w:rsidP="004B4DF0">
      <w:pPr>
        <w:pStyle w:val="WDBody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>DecaBDE was used as a brominated flame-retardant in textiles.</w:t>
      </w:r>
    </w:p>
    <w:p w14:paraId="2A1B87A8" w14:textId="77777777" w:rsidR="004B4DF0" w:rsidRPr="009929BB" w:rsidRDefault="004B4DF0" w:rsidP="004B4DF0">
      <w:pPr>
        <w:pStyle w:val="WDBody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>HBCDD was used in textiles and potentially in foams.</w:t>
      </w:r>
    </w:p>
    <w:p w14:paraId="6FD1EAD5" w14:textId="7145DF72" w:rsidR="004B4DF0" w:rsidRPr="009929BB" w:rsidRDefault="004B4DF0" w:rsidP="00C77E0E">
      <w:pPr>
        <w:pStyle w:val="WDBody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 xml:space="preserve">The soft furnishing waste stream considered most likely to contain these POPs </w:t>
      </w:r>
      <w:r w:rsidR="00A71336">
        <w:rPr>
          <w:rFonts w:ascii="Arial" w:hAnsi="Arial" w:cs="Arial"/>
          <w:sz w:val="24"/>
          <w:szCs w:val="24"/>
        </w:rPr>
        <w:t xml:space="preserve">is </w:t>
      </w:r>
      <w:r w:rsidR="008B44C5">
        <w:rPr>
          <w:rFonts w:ascii="Arial" w:hAnsi="Arial" w:cs="Arial"/>
          <w:sz w:val="24"/>
          <w:szCs w:val="24"/>
        </w:rPr>
        <w:t>d</w:t>
      </w:r>
      <w:r w:rsidRPr="009929BB">
        <w:rPr>
          <w:rFonts w:ascii="Arial" w:hAnsi="Arial" w:cs="Arial"/>
          <w:sz w:val="24"/>
          <w:szCs w:val="24"/>
        </w:rPr>
        <w:t>omestic seating (sofas, armchairs, other chairs with upholstered seating).</w:t>
      </w:r>
    </w:p>
    <w:p w14:paraId="05A9BEF7" w14:textId="3BF02A30" w:rsidR="00F93DDB" w:rsidRPr="009929BB" w:rsidRDefault="00AF29CD" w:rsidP="00F22EFD">
      <w:p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 xml:space="preserve">The objective of this project is to </w:t>
      </w:r>
      <w:r w:rsidR="00F93DDB" w:rsidRPr="009929BB">
        <w:rPr>
          <w:rFonts w:ascii="Arial" w:hAnsi="Arial" w:cs="Arial"/>
          <w:sz w:val="24"/>
          <w:szCs w:val="24"/>
        </w:rPr>
        <w:t xml:space="preserve">undertake sufficient sampling and analysis of </w:t>
      </w:r>
      <w:r w:rsidR="004971BC">
        <w:rPr>
          <w:rFonts w:ascii="Arial" w:hAnsi="Arial" w:cs="Arial"/>
          <w:sz w:val="24"/>
          <w:szCs w:val="24"/>
        </w:rPr>
        <w:t>waste</w:t>
      </w:r>
      <w:r w:rsidR="00E845C2">
        <w:rPr>
          <w:rFonts w:ascii="Arial" w:hAnsi="Arial" w:cs="Arial"/>
          <w:sz w:val="24"/>
          <w:szCs w:val="24"/>
        </w:rPr>
        <w:t xml:space="preserve"> streams containing</w:t>
      </w:r>
      <w:r w:rsidR="004971BC">
        <w:rPr>
          <w:rFonts w:ascii="Arial" w:hAnsi="Arial" w:cs="Arial"/>
          <w:sz w:val="24"/>
          <w:szCs w:val="24"/>
        </w:rPr>
        <w:t xml:space="preserve"> </w:t>
      </w:r>
      <w:r w:rsidR="00F93DDB" w:rsidRPr="009929BB">
        <w:rPr>
          <w:rFonts w:ascii="Arial" w:hAnsi="Arial" w:cs="Arial"/>
          <w:sz w:val="24"/>
          <w:szCs w:val="24"/>
        </w:rPr>
        <w:t>domestic seating to inform regulatory</w:t>
      </w:r>
      <w:r w:rsidR="00A71336">
        <w:rPr>
          <w:rFonts w:ascii="Arial" w:hAnsi="Arial" w:cs="Arial"/>
          <w:sz w:val="24"/>
          <w:szCs w:val="24"/>
        </w:rPr>
        <w:t xml:space="preserve"> approaches to waste management</w:t>
      </w:r>
      <w:r w:rsidR="00F93DDB" w:rsidRPr="009929BB">
        <w:rPr>
          <w:rFonts w:ascii="Arial" w:hAnsi="Arial" w:cs="Arial"/>
          <w:sz w:val="24"/>
          <w:szCs w:val="24"/>
        </w:rPr>
        <w:t xml:space="preserve"> without the need for</w:t>
      </w:r>
      <w:r w:rsidR="002F2E9A">
        <w:rPr>
          <w:rFonts w:ascii="Arial" w:hAnsi="Arial" w:cs="Arial"/>
          <w:sz w:val="24"/>
          <w:szCs w:val="24"/>
        </w:rPr>
        <w:t xml:space="preserve"> a further study.</w:t>
      </w:r>
      <w:r w:rsidR="00F93DDB" w:rsidRPr="009929BB">
        <w:rPr>
          <w:rFonts w:ascii="Arial" w:hAnsi="Arial" w:cs="Arial"/>
          <w:sz w:val="24"/>
          <w:szCs w:val="24"/>
        </w:rPr>
        <w:t xml:space="preserve"> </w:t>
      </w:r>
    </w:p>
    <w:p w14:paraId="5FD736A7" w14:textId="77777777" w:rsidR="00F93DDB" w:rsidRPr="009929BB" w:rsidRDefault="00F93DDB" w:rsidP="00F22EFD">
      <w:pPr>
        <w:jc w:val="both"/>
        <w:rPr>
          <w:rFonts w:ascii="Arial" w:hAnsi="Arial" w:cs="Arial"/>
          <w:sz w:val="24"/>
          <w:szCs w:val="24"/>
        </w:rPr>
      </w:pPr>
    </w:p>
    <w:p w14:paraId="457B7411" w14:textId="77777777" w:rsidR="00ED1A86" w:rsidRPr="009929BB" w:rsidRDefault="00ED1A86" w:rsidP="00ED1A86">
      <w:pPr>
        <w:jc w:val="both"/>
        <w:rPr>
          <w:rFonts w:ascii="Arial" w:hAnsi="Arial" w:cs="Arial"/>
          <w:b/>
          <w:sz w:val="24"/>
          <w:szCs w:val="24"/>
        </w:rPr>
      </w:pPr>
      <w:r w:rsidRPr="009929BB">
        <w:rPr>
          <w:rFonts w:ascii="Arial" w:hAnsi="Arial" w:cs="Arial"/>
          <w:b/>
          <w:sz w:val="24"/>
          <w:szCs w:val="24"/>
        </w:rPr>
        <w:t>Detailed specification</w:t>
      </w:r>
    </w:p>
    <w:p w14:paraId="2C207AF5" w14:textId="77777777" w:rsidR="00ED1A86" w:rsidRPr="009929BB" w:rsidRDefault="00ED1A86" w:rsidP="00ED1A86">
      <w:pPr>
        <w:jc w:val="both"/>
        <w:rPr>
          <w:rFonts w:ascii="Arial" w:hAnsi="Arial" w:cs="Arial"/>
          <w:b/>
          <w:sz w:val="24"/>
          <w:szCs w:val="24"/>
        </w:rPr>
      </w:pPr>
    </w:p>
    <w:p w14:paraId="7519C71E" w14:textId="34A876D1" w:rsidR="00ED1A86" w:rsidRPr="009929BB" w:rsidRDefault="00ED1A86" w:rsidP="00ED1A86">
      <w:p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 xml:space="preserve">The </w:t>
      </w:r>
      <w:r w:rsidR="004971BC">
        <w:rPr>
          <w:rFonts w:ascii="Arial" w:hAnsi="Arial" w:cs="Arial"/>
          <w:sz w:val="24"/>
          <w:szCs w:val="24"/>
        </w:rPr>
        <w:t xml:space="preserve">successful </w:t>
      </w:r>
      <w:r w:rsidRPr="009929BB">
        <w:rPr>
          <w:rFonts w:ascii="Arial" w:hAnsi="Arial" w:cs="Arial"/>
          <w:sz w:val="24"/>
          <w:szCs w:val="24"/>
        </w:rPr>
        <w:t>contractor will undertake the following tasks</w:t>
      </w:r>
      <w:r w:rsidR="009929BB" w:rsidRPr="009929BB">
        <w:rPr>
          <w:rFonts w:ascii="Arial" w:hAnsi="Arial" w:cs="Arial"/>
          <w:sz w:val="24"/>
          <w:szCs w:val="24"/>
        </w:rPr>
        <w:t xml:space="preserve"> for </w:t>
      </w:r>
      <w:r w:rsidR="009D55EC">
        <w:rPr>
          <w:rFonts w:ascii="Arial" w:hAnsi="Arial" w:cs="Arial"/>
          <w:sz w:val="24"/>
          <w:szCs w:val="24"/>
        </w:rPr>
        <w:t xml:space="preserve">the </w:t>
      </w:r>
      <w:r w:rsidR="009929BB" w:rsidRPr="009929BB">
        <w:rPr>
          <w:rFonts w:ascii="Arial" w:hAnsi="Arial" w:cs="Arial"/>
          <w:sz w:val="24"/>
          <w:szCs w:val="24"/>
        </w:rPr>
        <w:t>domestic seating</w:t>
      </w:r>
      <w:r w:rsidR="009D55EC">
        <w:rPr>
          <w:rFonts w:ascii="Arial" w:hAnsi="Arial" w:cs="Arial"/>
          <w:sz w:val="24"/>
          <w:szCs w:val="24"/>
        </w:rPr>
        <w:t xml:space="preserve"> study</w:t>
      </w:r>
      <w:r w:rsidRPr="009929BB">
        <w:rPr>
          <w:rFonts w:ascii="Arial" w:hAnsi="Arial" w:cs="Arial"/>
          <w:sz w:val="24"/>
          <w:szCs w:val="24"/>
        </w:rPr>
        <w:t xml:space="preserve">: </w:t>
      </w:r>
    </w:p>
    <w:p w14:paraId="78F8B9FD" w14:textId="77777777" w:rsidR="00ED1A86" w:rsidRPr="009929BB" w:rsidRDefault="00ED1A86" w:rsidP="00ED1A8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0F00762" w14:textId="7FA27273" w:rsidR="00BB0913" w:rsidRDefault="00BB0913" w:rsidP="00F93DDB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Organise a preliminary meeting(s), either face to face or otherwise, with the Environment Agency to discuss any matters requiring cla</w:t>
      </w:r>
      <w:r w:rsidR="00623C72">
        <w:rPr>
          <w:rFonts w:ascii="Arial" w:hAnsi="Arial" w:cs="Arial"/>
          <w:sz w:val="24"/>
          <w:szCs w:val="24"/>
        </w:rPr>
        <w:t xml:space="preserve">rification prior to </w:t>
      </w:r>
      <w:r w:rsidR="008B44C5">
        <w:rPr>
          <w:rFonts w:ascii="Arial" w:hAnsi="Arial" w:cs="Arial"/>
          <w:sz w:val="24"/>
          <w:szCs w:val="24"/>
        </w:rPr>
        <w:t>commencing the contract</w:t>
      </w:r>
      <w:r w:rsidR="00623C72">
        <w:rPr>
          <w:rFonts w:ascii="Arial" w:hAnsi="Arial" w:cs="Arial"/>
          <w:sz w:val="24"/>
          <w:szCs w:val="24"/>
        </w:rPr>
        <w:t>.</w:t>
      </w:r>
    </w:p>
    <w:p w14:paraId="77317E7B" w14:textId="77777777" w:rsidR="00623C72" w:rsidRDefault="00623C72" w:rsidP="008B44C5">
      <w:pPr>
        <w:pStyle w:val="ListParagraph"/>
        <w:spacing w:after="120"/>
        <w:jc w:val="both"/>
        <w:rPr>
          <w:rFonts w:ascii="Arial" w:hAnsi="Arial" w:cs="Arial"/>
          <w:sz w:val="24"/>
          <w:szCs w:val="24"/>
        </w:rPr>
      </w:pPr>
    </w:p>
    <w:p w14:paraId="790414EB" w14:textId="46856D45" w:rsidR="00ED1A86" w:rsidRPr="009929BB" w:rsidRDefault="00B102EF" w:rsidP="00F93DDB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 draft </w:t>
      </w:r>
      <w:r w:rsidR="00F93DDB" w:rsidRPr="009929BB">
        <w:rPr>
          <w:rFonts w:ascii="Arial" w:hAnsi="Arial" w:cs="Arial"/>
          <w:sz w:val="24"/>
          <w:szCs w:val="24"/>
        </w:rPr>
        <w:t>sampling plan to the Environment Agency for discussion and agreement prior to commencing sampling and analysis. This should be prepared in accordance with BS EN 14899: 2005 on Characterisation of waste and its supporting guidance PD CEN/TR 15310-1:2006 to 15310-5:2006.</w:t>
      </w:r>
      <w:r w:rsidR="00B01817" w:rsidRPr="009929BB">
        <w:rPr>
          <w:rFonts w:ascii="Arial" w:hAnsi="Arial" w:cs="Arial"/>
          <w:sz w:val="24"/>
          <w:szCs w:val="24"/>
        </w:rPr>
        <w:t xml:space="preserve"> This should specifically address:</w:t>
      </w:r>
    </w:p>
    <w:p w14:paraId="46A2448D" w14:textId="234562A7" w:rsidR="00B01817" w:rsidRPr="009929BB" w:rsidRDefault="00B01817" w:rsidP="00ED1A86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 w:rsidRPr="009929BB">
        <w:rPr>
          <w:rFonts w:cs="Arial"/>
          <w:sz w:val="24"/>
          <w:szCs w:val="24"/>
        </w:rPr>
        <w:t>Stakeholder engagement to gain access to waste to sample</w:t>
      </w:r>
      <w:r w:rsidR="006165D8">
        <w:rPr>
          <w:rFonts w:cs="Arial"/>
          <w:sz w:val="24"/>
          <w:szCs w:val="24"/>
        </w:rPr>
        <w:t>s</w:t>
      </w:r>
      <w:r w:rsidRPr="009929BB">
        <w:rPr>
          <w:rFonts w:cs="Arial"/>
          <w:sz w:val="24"/>
          <w:szCs w:val="24"/>
        </w:rPr>
        <w:t>.</w:t>
      </w:r>
    </w:p>
    <w:p w14:paraId="197B6D7F" w14:textId="284F76BC" w:rsidR="00B01817" w:rsidRPr="009929BB" w:rsidRDefault="00B01817" w:rsidP="00ED1A86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 w:rsidRPr="009929BB">
        <w:rPr>
          <w:rFonts w:cs="Arial"/>
          <w:sz w:val="24"/>
          <w:szCs w:val="24"/>
        </w:rPr>
        <w:t xml:space="preserve">Representative sampling of the waste stream, at places where it is collected in sufficient quantity for efficient sampling. </w:t>
      </w:r>
      <w:r w:rsidR="00AB785D" w:rsidRPr="009929BB">
        <w:rPr>
          <w:rFonts w:cs="Arial"/>
          <w:sz w:val="24"/>
          <w:szCs w:val="24"/>
        </w:rPr>
        <w:t>For example, for domestic seating, t</w:t>
      </w:r>
      <w:r w:rsidRPr="009929BB">
        <w:rPr>
          <w:rFonts w:cs="Arial"/>
          <w:sz w:val="24"/>
          <w:szCs w:val="24"/>
        </w:rPr>
        <w:t xml:space="preserve">his should consider </w:t>
      </w:r>
      <w:r w:rsidR="00AB785D" w:rsidRPr="009929BB">
        <w:rPr>
          <w:rFonts w:cs="Arial"/>
          <w:sz w:val="24"/>
          <w:szCs w:val="24"/>
        </w:rPr>
        <w:t xml:space="preserve">sub-populations related to </w:t>
      </w:r>
      <w:r w:rsidRPr="009929BB">
        <w:rPr>
          <w:rFonts w:cs="Arial"/>
          <w:sz w:val="24"/>
          <w:szCs w:val="24"/>
        </w:rPr>
        <w:t>the different sources and routes taken by this waste, for example household waste recycling centres, bulky waste collections, retailer collections, and reuse pathways.</w:t>
      </w:r>
    </w:p>
    <w:p w14:paraId="21CBA5D2" w14:textId="77777777" w:rsidR="00B01817" w:rsidRPr="009929BB" w:rsidRDefault="00B01817" w:rsidP="00ED1A86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 w:rsidRPr="009929BB">
        <w:rPr>
          <w:rFonts w:cs="Arial"/>
          <w:sz w:val="24"/>
          <w:szCs w:val="24"/>
        </w:rPr>
        <w:t>Portable XRF screening of waste, for bromine, on site to select positive samples for laboratory analysis.</w:t>
      </w:r>
    </w:p>
    <w:p w14:paraId="6A5D762F" w14:textId="18BD8634" w:rsidR="00B01817" w:rsidRPr="009929BB" w:rsidRDefault="00B01817" w:rsidP="00ED1A86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 w:rsidRPr="009929BB">
        <w:rPr>
          <w:rFonts w:cs="Arial"/>
          <w:sz w:val="24"/>
          <w:szCs w:val="24"/>
        </w:rPr>
        <w:t>Subsequent laboratory identification of quantification of the bromine in the samples</w:t>
      </w:r>
      <w:r w:rsidR="00A71336">
        <w:rPr>
          <w:rFonts w:cs="Arial"/>
          <w:sz w:val="24"/>
          <w:szCs w:val="24"/>
        </w:rPr>
        <w:t>, with analysis for DecaBDE and HBCDD.</w:t>
      </w:r>
    </w:p>
    <w:p w14:paraId="1D931D5B" w14:textId="0FB75323" w:rsidR="00B01817" w:rsidRPr="009929BB" w:rsidRDefault="00B01817" w:rsidP="00ED1A86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 w:rsidRPr="009929BB">
        <w:rPr>
          <w:rFonts w:cs="Arial"/>
          <w:sz w:val="24"/>
          <w:szCs w:val="24"/>
        </w:rPr>
        <w:t>Demonstrat</w:t>
      </w:r>
      <w:r w:rsidR="000B577A">
        <w:rPr>
          <w:rFonts w:cs="Arial"/>
          <w:sz w:val="24"/>
          <w:szCs w:val="24"/>
        </w:rPr>
        <w:t>e</w:t>
      </w:r>
      <w:r w:rsidRPr="009929BB">
        <w:rPr>
          <w:rFonts w:cs="Arial"/>
          <w:sz w:val="24"/>
          <w:szCs w:val="24"/>
        </w:rPr>
        <w:t xml:space="preserve"> that the laboratory selected has suitable methods, supported by method development and expertise, to undertake the analysis required on materials on this type.</w:t>
      </w:r>
    </w:p>
    <w:p w14:paraId="4E470A8E" w14:textId="77777777" w:rsidR="004759AC" w:rsidRDefault="000B577A" w:rsidP="000B577A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Explain</w:t>
      </w:r>
      <w:r w:rsidR="006165D8" w:rsidRPr="000B577A">
        <w:rPr>
          <w:rFonts w:cs="Arial"/>
          <w:sz w:val="24"/>
          <w:szCs w:val="24"/>
        </w:rPr>
        <w:t xml:space="preserve"> how </w:t>
      </w:r>
      <w:r w:rsidR="00387B5D" w:rsidRPr="000B577A">
        <w:rPr>
          <w:rFonts w:cs="Arial"/>
          <w:sz w:val="24"/>
          <w:szCs w:val="24"/>
        </w:rPr>
        <w:t>concentrations</w:t>
      </w:r>
      <w:r w:rsidRPr="000B577A">
        <w:rPr>
          <w:rFonts w:cs="Arial"/>
          <w:sz w:val="24"/>
          <w:szCs w:val="24"/>
        </w:rPr>
        <w:t xml:space="preserve"> of DecaBDE and HBCDD</w:t>
      </w:r>
      <w:r w:rsidR="00387B5D" w:rsidRPr="000B577A">
        <w:rPr>
          <w:rFonts w:cs="Arial"/>
          <w:sz w:val="24"/>
          <w:szCs w:val="24"/>
        </w:rPr>
        <w:t xml:space="preserve"> identified in fabric / foam will be reported as % concentration in the </w:t>
      </w:r>
      <w:r w:rsidRPr="000B577A">
        <w:rPr>
          <w:rFonts w:cs="Arial"/>
          <w:sz w:val="24"/>
          <w:szCs w:val="24"/>
        </w:rPr>
        <w:t>item of waste furniture.</w:t>
      </w:r>
    </w:p>
    <w:p w14:paraId="42FBD100" w14:textId="160DA263" w:rsidR="00387B5D" w:rsidRPr="009929BB" w:rsidRDefault="004759AC" w:rsidP="008B44C5">
      <w:pPr>
        <w:pStyle w:val="BodyText"/>
        <w:numPr>
          <w:ilvl w:val="0"/>
          <w:numId w:val="4"/>
        </w:numPr>
        <w:ind w:left="1134" w:hanging="28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Collection of information from item labels, where present, in relation to brand, date and country of manufacture etc.</w:t>
      </w:r>
      <w:r w:rsidR="00CA772B" w:rsidRPr="000B577A" w:rsidDel="00CA772B">
        <w:rPr>
          <w:rFonts w:cs="Arial"/>
          <w:sz w:val="24"/>
          <w:szCs w:val="24"/>
        </w:rPr>
        <w:t xml:space="preserve"> </w:t>
      </w:r>
    </w:p>
    <w:p w14:paraId="29BE901B" w14:textId="77777777" w:rsidR="003844CB" w:rsidRDefault="003844CB" w:rsidP="008B44C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327B9B1" w14:textId="691B0BA5" w:rsidR="00387B5D" w:rsidRPr="009929BB" w:rsidRDefault="009D55EC" w:rsidP="00ED1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="00387B5D" w:rsidRPr="009929BB">
        <w:rPr>
          <w:rFonts w:ascii="Arial" w:hAnsi="Arial" w:cs="Arial"/>
          <w:sz w:val="24"/>
          <w:szCs w:val="24"/>
        </w:rPr>
        <w:t xml:space="preserve">, </w:t>
      </w:r>
      <w:r w:rsidR="00B102EF">
        <w:rPr>
          <w:rFonts w:ascii="Arial" w:hAnsi="Arial" w:cs="Arial"/>
          <w:sz w:val="24"/>
          <w:szCs w:val="24"/>
        </w:rPr>
        <w:t>amend, finalise and agree</w:t>
      </w:r>
      <w:r w:rsidR="00387B5D" w:rsidRPr="009929BB">
        <w:rPr>
          <w:rFonts w:ascii="Arial" w:hAnsi="Arial" w:cs="Arial"/>
          <w:sz w:val="24"/>
          <w:szCs w:val="24"/>
        </w:rPr>
        <w:t xml:space="preserve"> th</w:t>
      </w:r>
      <w:r w:rsidR="006165D8">
        <w:rPr>
          <w:rFonts w:ascii="Arial" w:hAnsi="Arial" w:cs="Arial"/>
          <w:sz w:val="24"/>
          <w:szCs w:val="24"/>
        </w:rPr>
        <w:t>e Sampling P</w:t>
      </w:r>
      <w:r w:rsidR="00387B5D" w:rsidRPr="009929BB">
        <w:rPr>
          <w:rFonts w:ascii="Arial" w:hAnsi="Arial" w:cs="Arial"/>
          <w:sz w:val="24"/>
          <w:szCs w:val="24"/>
        </w:rPr>
        <w:t>lan with the Environment Agency before commencing work.</w:t>
      </w:r>
      <w:r w:rsidR="00B102EF">
        <w:rPr>
          <w:rFonts w:ascii="Arial" w:hAnsi="Arial" w:cs="Arial"/>
          <w:sz w:val="24"/>
          <w:szCs w:val="24"/>
        </w:rPr>
        <w:t xml:space="preserve"> This may include telecons and meetings, as necessary, to achieve this.</w:t>
      </w:r>
    </w:p>
    <w:p w14:paraId="6C75180C" w14:textId="77777777" w:rsidR="00387B5D" w:rsidRPr="009929BB" w:rsidRDefault="00387B5D" w:rsidP="00387B5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D4FA3C9" w14:textId="241B6624" w:rsidR="00AB785D" w:rsidRPr="009929BB" w:rsidRDefault="00AB785D" w:rsidP="00ED1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>Arrange with stakeholders to gain access to su</w:t>
      </w:r>
      <w:r w:rsidR="00090E9D">
        <w:rPr>
          <w:rFonts w:ascii="Arial" w:hAnsi="Arial" w:cs="Arial"/>
          <w:sz w:val="24"/>
          <w:szCs w:val="24"/>
        </w:rPr>
        <w:t>f</w:t>
      </w:r>
      <w:r w:rsidRPr="009929BB">
        <w:rPr>
          <w:rFonts w:ascii="Arial" w:hAnsi="Arial" w:cs="Arial"/>
          <w:sz w:val="24"/>
          <w:szCs w:val="24"/>
        </w:rPr>
        <w:t>ficient locations to provid</w:t>
      </w:r>
      <w:r w:rsidR="001A7DDC">
        <w:rPr>
          <w:rFonts w:ascii="Arial" w:hAnsi="Arial" w:cs="Arial"/>
          <w:sz w:val="24"/>
          <w:szCs w:val="24"/>
        </w:rPr>
        <w:t xml:space="preserve">e </w:t>
      </w:r>
      <w:r w:rsidRPr="009929BB">
        <w:rPr>
          <w:rFonts w:ascii="Arial" w:hAnsi="Arial" w:cs="Arial"/>
          <w:sz w:val="24"/>
          <w:szCs w:val="24"/>
        </w:rPr>
        <w:t>representative sampling for each subpopulation</w:t>
      </w:r>
      <w:r w:rsidR="00090E9D">
        <w:rPr>
          <w:rFonts w:ascii="Arial" w:hAnsi="Arial" w:cs="Arial"/>
          <w:sz w:val="24"/>
          <w:szCs w:val="24"/>
        </w:rPr>
        <w:t xml:space="preserve"> (ensuring you have addressed</w:t>
      </w:r>
      <w:r w:rsidR="004759AC">
        <w:rPr>
          <w:rFonts w:ascii="Arial" w:hAnsi="Arial" w:cs="Arial"/>
          <w:sz w:val="24"/>
          <w:szCs w:val="24"/>
        </w:rPr>
        <w:t xml:space="preserve"> the potential for additional work in </w:t>
      </w:r>
      <w:r w:rsidR="00CA772B">
        <w:rPr>
          <w:rFonts w:ascii="Arial" w:hAnsi="Arial" w:cs="Arial"/>
          <w:sz w:val="24"/>
          <w:szCs w:val="24"/>
        </w:rPr>
        <w:t xml:space="preserve">step </w:t>
      </w:r>
      <w:r w:rsidR="00943772">
        <w:rPr>
          <w:rFonts w:ascii="Arial" w:hAnsi="Arial" w:cs="Arial"/>
          <w:sz w:val="24"/>
          <w:szCs w:val="24"/>
        </w:rPr>
        <w:t>8</w:t>
      </w:r>
      <w:r w:rsidR="00090E9D">
        <w:rPr>
          <w:rFonts w:ascii="Arial" w:hAnsi="Arial" w:cs="Arial"/>
          <w:sz w:val="24"/>
          <w:szCs w:val="24"/>
        </w:rPr>
        <w:t>)</w:t>
      </w:r>
      <w:r w:rsidRPr="009929BB">
        <w:rPr>
          <w:rFonts w:ascii="Arial" w:hAnsi="Arial" w:cs="Arial"/>
          <w:sz w:val="24"/>
          <w:szCs w:val="24"/>
        </w:rPr>
        <w:t>.</w:t>
      </w:r>
    </w:p>
    <w:p w14:paraId="175DD253" w14:textId="77777777" w:rsidR="00AB785D" w:rsidRPr="009929BB" w:rsidRDefault="00AB785D" w:rsidP="00AB785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B3A938F" w14:textId="3891FEB3" w:rsidR="00AB785D" w:rsidRPr="009929BB" w:rsidRDefault="00AB785D" w:rsidP="00ED1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>Undertake portable XRF screening of textiles and foam for Bromine on each site. This should include at least 100 items of furniture distributed across the different sub-populations.</w:t>
      </w:r>
      <w:r w:rsidR="009929BB" w:rsidRPr="009929BB">
        <w:rPr>
          <w:rFonts w:ascii="Arial" w:hAnsi="Arial" w:cs="Arial"/>
          <w:sz w:val="24"/>
          <w:szCs w:val="24"/>
        </w:rPr>
        <w:t xml:space="preserve"> </w:t>
      </w:r>
      <w:r w:rsidR="001A7DDC">
        <w:rPr>
          <w:rFonts w:ascii="Arial" w:hAnsi="Arial" w:cs="Arial"/>
          <w:sz w:val="24"/>
          <w:szCs w:val="24"/>
        </w:rPr>
        <w:t>More may be necessary to obtain sufficient positive scans for step 5. The maximum would not exceed 300</w:t>
      </w:r>
      <w:r w:rsidR="00322DC7">
        <w:rPr>
          <w:rFonts w:ascii="Arial" w:hAnsi="Arial" w:cs="Arial"/>
          <w:sz w:val="24"/>
          <w:szCs w:val="24"/>
        </w:rPr>
        <w:t xml:space="preserve"> items</w:t>
      </w:r>
      <w:r w:rsidR="001A7DDC">
        <w:rPr>
          <w:rFonts w:ascii="Arial" w:hAnsi="Arial" w:cs="Arial"/>
          <w:sz w:val="24"/>
          <w:szCs w:val="24"/>
        </w:rPr>
        <w:t>.</w:t>
      </w:r>
    </w:p>
    <w:p w14:paraId="0CDAC875" w14:textId="77777777" w:rsidR="00AB785D" w:rsidRPr="009929BB" w:rsidRDefault="00AB785D" w:rsidP="00AB785D">
      <w:pPr>
        <w:pStyle w:val="ListParagraph"/>
        <w:rPr>
          <w:rFonts w:ascii="Arial" w:hAnsi="Arial" w:cs="Arial"/>
          <w:sz w:val="24"/>
          <w:szCs w:val="24"/>
        </w:rPr>
      </w:pPr>
    </w:p>
    <w:p w14:paraId="1473FFE7" w14:textId="4A2A3311" w:rsidR="007D0754" w:rsidRDefault="00AB785D" w:rsidP="00ED1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 xml:space="preserve">Take samples of </w:t>
      </w:r>
      <w:r w:rsidR="00090E9D">
        <w:rPr>
          <w:rFonts w:ascii="Arial" w:hAnsi="Arial" w:cs="Arial"/>
          <w:sz w:val="24"/>
          <w:szCs w:val="24"/>
        </w:rPr>
        <w:t xml:space="preserve">all </w:t>
      </w:r>
      <w:r w:rsidRPr="009929BB">
        <w:rPr>
          <w:rFonts w:ascii="Arial" w:hAnsi="Arial" w:cs="Arial"/>
          <w:sz w:val="24"/>
          <w:szCs w:val="24"/>
        </w:rPr>
        <w:t xml:space="preserve">materials identified by XRF containing ≥ 500 mg/kg Bromine for subsequent laboratory analysis. </w:t>
      </w:r>
      <w:r w:rsidR="004759AC">
        <w:rPr>
          <w:rFonts w:ascii="Arial" w:hAnsi="Arial" w:cs="Arial"/>
          <w:sz w:val="24"/>
          <w:szCs w:val="24"/>
        </w:rPr>
        <w:t>It is expected that at least</w:t>
      </w:r>
      <w:r w:rsidR="00204318">
        <w:rPr>
          <w:rFonts w:ascii="Arial" w:hAnsi="Arial" w:cs="Arial"/>
          <w:sz w:val="24"/>
          <w:szCs w:val="24"/>
        </w:rPr>
        <w:t xml:space="preserve"> 25 samples, that are representative of the subpopulations, and incude the highest results, will be sent for analysis. </w:t>
      </w:r>
    </w:p>
    <w:p w14:paraId="3C6CC8F4" w14:textId="77777777" w:rsidR="00090E9D" w:rsidRPr="008B44C5" w:rsidRDefault="00090E9D" w:rsidP="008B44C5">
      <w:pPr>
        <w:jc w:val="both"/>
        <w:rPr>
          <w:rFonts w:ascii="Arial" w:hAnsi="Arial" w:cs="Arial"/>
          <w:sz w:val="24"/>
          <w:szCs w:val="24"/>
        </w:rPr>
      </w:pPr>
    </w:p>
    <w:p w14:paraId="2AE02E8C" w14:textId="2EACF057" w:rsidR="00485391" w:rsidRDefault="003D4964" w:rsidP="0051750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D7399E">
        <w:rPr>
          <w:rFonts w:ascii="Arial" w:hAnsi="Arial" w:cs="Arial"/>
          <w:sz w:val="24"/>
          <w:szCs w:val="24"/>
        </w:rPr>
        <w:t>rovide an interim report</w:t>
      </w:r>
      <w:r>
        <w:rPr>
          <w:rFonts w:ascii="Arial" w:hAnsi="Arial" w:cs="Arial"/>
          <w:sz w:val="24"/>
          <w:szCs w:val="24"/>
        </w:rPr>
        <w:t xml:space="preserve">, in the agreed format, </w:t>
      </w:r>
      <w:r w:rsidR="008B44C5">
        <w:rPr>
          <w:rFonts w:ascii="Arial" w:hAnsi="Arial" w:cs="Arial"/>
          <w:sz w:val="24"/>
          <w:szCs w:val="24"/>
        </w:rPr>
        <w:t xml:space="preserve">to the </w:t>
      </w:r>
      <w:r w:rsidR="008B44C5" w:rsidRPr="008B44C5">
        <w:rPr>
          <w:rFonts w:ascii="Arial" w:hAnsi="Arial" w:cs="Arial"/>
          <w:sz w:val="24"/>
          <w:szCs w:val="24"/>
        </w:rPr>
        <w:t>Environment Agency</w:t>
      </w:r>
      <w:r w:rsidR="00D7399E">
        <w:rPr>
          <w:rFonts w:ascii="Arial" w:hAnsi="Arial" w:cs="Arial"/>
          <w:sz w:val="24"/>
          <w:szCs w:val="24"/>
        </w:rPr>
        <w:t xml:space="preserve"> on </w:t>
      </w:r>
      <w:r w:rsidR="00F02056">
        <w:rPr>
          <w:rFonts w:ascii="Arial" w:hAnsi="Arial" w:cs="Arial"/>
          <w:sz w:val="24"/>
          <w:szCs w:val="24"/>
        </w:rPr>
        <w:t xml:space="preserve">the </w:t>
      </w:r>
      <w:r w:rsidR="00D7399E">
        <w:rPr>
          <w:rFonts w:ascii="Arial" w:hAnsi="Arial" w:cs="Arial"/>
          <w:sz w:val="24"/>
          <w:szCs w:val="24"/>
        </w:rPr>
        <w:t>sampling and bromine scanning results, i</w:t>
      </w:r>
      <w:r w:rsidR="007D0754">
        <w:rPr>
          <w:rFonts w:ascii="Arial" w:hAnsi="Arial" w:cs="Arial"/>
          <w:sz w:val="24"/>
          <w:szCs w:val="24"/>
        </w:rPr>
        <w:t>ncluding information on</w:t>
      </w:r>
      <w:r w:rsidR="00D7399E">
        <w:rPr>
          <w:rFonts w:ascii="Arial" w:hAnsi="Arial" w:cs="Arial"/>
          <w:sz w:val="24"/>
          <w:szCs w:val="24"/>
        </w:rPr>
        <w:t xml:space="preserve"> samples to</w:t>
      </w:r>
      <w:r w:rsidR="00943772">
        <w:rPr>
          <w:rFonts w:ascii="Arial" w:hAnsi="Arial" w:cs="Arial"/>
          <w:sz w:val="24"/>
          <w:szCs w:val="24"/>
        </w:rPr>
        <w:t xml:space="preserve"> be</w:t>
      </w:r>
      <w:r w:rsidR="00D7399E">
        <w:rPr>
          <w:rFonts w:ascii="Arial" w:hAnsi="Arial" w:cs="Arial"/>
          <w:sz w:val="24"/>
          <w:szCs w:val="24"/>
        </w:rPr>
        <w:t xml:space="preserve"> sent for laboratory analysis. </w:t>
      </w:r>
      <w:r w:rsidR="00090E9D">
        <w:rPr>
          <w:rFonts w:ascii="Arial" w:hAnsi="Arial" w:cs="Arial"/>
          <w:sz w:val="24"/>
          <w:szCs w:val="24"/>
        </w:rPr>
        <w:t xml:space="preserve">Discuss </w:t>
      </w:r>
      <w:r w:rsidR="00F02056">
        <w:rPr>
          <w:rFonts w:ascii="Arial" w:hAnsi="Arial" w:cs="Arial"/>
          <w:sz w:val="24"/>
          <w:szCs w:val="24"/>
        </w:rPr>
        <w:t xml:space="preserve">results </w:t>
      </w:r>
      <w:r w:rsidR="004759AC">
        <w:rPr>
          <w:rFonts w:ascii="Arial" w:hAnsi="Arial" w:cs="Arial"/>
          <w:sz w:val="24"/>
          <w:szCs w:val="24"/>
        </w:rPr>
        <w:t xml:space="preserve">and agree report </w:t>
      </w:r>
      <w:r w:rsidR="00CA772B">
        <w:rPr>
          <w:rFonts w:ascii="Arial" w:hAnsi="Arial" w:cs="Arial"/>
          <w:sz w:val="24"/>
          <w:szCs w:val="24"/>
        </w:rPr>
        <w:t xml:space="preserve">with the </w:t>
      </w:r>
      <w:r w:rsidR="00517503" w:rsidRPr="00517503">
        <w:rPr>
          <w:rFonts w:ascii="Arial" w:hAnsi="Arial" w:cs="Arial"/>
          <w:sz w:val="24"/>
          <w:szCs w:val="24"/>
        </w:rPr>
        <w:t xml:space="preserve">Client Project </w:t>
      </w:r>
      <w:bookmarkStart w:id="0" w:name="_GoBack"/>
      <w:r w:rsidR="00517503" w:rsidRPr="00517503">
        <w:rPr>
          <w:rFonts w:ascii="Arial" w:hAnsi="Arial" w:cs="Arial"/>
          <w:sz w:val="24"/>
          <w:szCs w:val="24"/>
        </w:rPr>
        <w:t>Manager</w:t>
      </w:r>
      <w:bookmarkEnd w:id="0"/>
      <w:r w:rsidR="00517503" w:rsidRPr="005175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Project Manager</w:t>
      </w:r>
      <w:r w:rsidR="00CA772B">
        <w:rPr>
          <w:rFonts w:ascii="Arial" w:hAnsi="Arial" w:cs="Arial"/>
          <w:sz w:val="24"/>
          <w:szCs w:val="24"/>
        </w:rPr>
        <w:t xml:space="preserve">. </w:t>
      </w:r>
    </w:p>
    <w:p w14:paraId="5E30B892" w14:textId="77777777" w:rsidR="00485391" w:rsidRDefault="00485391" w:rsidP="003D496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6FD5B1E" w14:textId="3B8D1611" w:rsidR="00090E9D" w:rsidRPr="003D4964" w:rsidRDefault="00F02056" w:rsidP="0051750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result of the findings in the interim report, </w:t>
      </w:r>
      <w:r w:rsidR="00090E9D" w:rsidRPr="003D4964">
        <w:rPr>
          <w:rFonts w:ascii="Arial" w:hAnsi="Arial" w:cs="Arial"/>
          <w:sz w:val="24"/>
          <w:szCs w:val="24"/>
        </w:rPr>
        <w:t>a</w:t>
      </w:r>
      <w:r w:rsidR="004759AC">
        <w:rPr>
          <w:rFonts w:ascii="Arial" w:hAnsi="Arial" w:cs="Arial"/>
          <w:sz w:val="24"/>
          <w:szCs w:val="24"/>
        </w:rPr>
        <w:t xml:space="preserve">dditional work </w:t>
      </w:r>
      <w:r>
        <w:rPr>
          <w:rFonts w:ascii="Arial" w:hAnsi="Arial" w:cs="Arial"/>
          <w:sz w:val="24"/>
          <w:szCs w:val="24"/>
        </w:rPr>
        <w:t xml:space="preserve">for </w:t>
      </w:r>
      <w:r w:rsidR="004759AC">
        <w:rPr>
          <w:rFonts w:ascii="Arial" w:hAnsi="Arial" w:cs="Arial"/>
          <w:sz w:val="24"/>
          <w:szCs w:val="24"/>
        </w:rPr>
        <w:t xml:space="preserve">steps 4 and 5 </w:t>
      </w:r>
      <w:r>
        <w:rPr>
          <w:rFonts w:ascii="Arial" w:hAnsi="Arial" w:cs="Arial"/>
          <w:sz w:val="24"/>
          <w:szCs w:val="24"/>
        </w:rPr>
        <w:t xml:space="preserve">may be required </w:t>
      </w:r>
      <w:r w:rsidR="004759AC">
        <w:rPr>
          <w:rFonts w:ascii="Arial" w:hAnsi="Arial" w:cs="Arial"/>
          <w:sz w:val="24"/>
          <w:szCs w:val="24"/>
        </w:rPr>
        <w:t>to generate more samples for analysis, or to send additional samples of material already identified as containing bromine.</w:t>
      </w:r>
      <w:r>
        <w:rPr>
          <w:rFonts w:ascii="Arial" w:hAnsi="Arial" w:cs="Arial"/>
          <w:sz w:val="24"/>
          <w:szCs w:val="24"/>
        </w:rPr>
        <w:t xml:space="preserve"> This will be agreed with the </w:t>
      </w:r>
      <w:r w:rsidR="00517503" w:rsidRPr="00517503">
        <w:rPr>
          <w:rFonts w:ascii="Arial" w:hAnsi="Arial" w:cs="Arial"/>
          <w:sz w:val="24"/>
          <w:szCs w:val="24"/>
        </w:rPr>
        <w:t xml:space="preserve">Client Project Manager </w:t>
      </w:r>
      <w:r w:rsidR="003D4964">
        <w:rPr>
          <w:rFonts w:ascii="Arial" w:hAnsi="Arial" w:cs="Arial"/>
          <w:sz w:val="24"/>
          <w:szCs w:val="24"/>
        </w:rPr>
        <w:t>after the review in point 7.</w:t>
      </w:r>
    </w:p>
    <w:p w14:paraId="2FC4C43A" w14:textId="77777777" w:rsidR="00D7399E" w:rsidRPr="00C77E0E" w:rsidRDefault="00D7399E" w:rsidP="00C77E0E">
      <w:pPr>
        <w:pStyle w:val="ListParagraph"/>
        <w:rPr>
          <w:rFonts w:ascii="Arial" w:hAnsi="Arial" w:cs="Arial"/>
          <w:sz w:val="24"/>
          <w:szCs w:val="24"/>
        </w:rPr>
      </w:pPr>
    </w:p>
    <w:p w14:paraId="0605FE2C" w14:textId="281E933B" w:rsidR="008C3348" w:rsidRDefault="008E4E7D" w:rsidP="00ED1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</w:t>
      </w:r>
      <w:r w:rsidRPr="009929BB">
        <w:rPr>
          <w:rFonts w:ascii="Arial" w:hAnsi="Arial" w:cs="Arial"/>
          <w:sz w:val="24"/>
          <w:szCs w:val="24"/>
        </w:rPr>
        <w:t xml:space="preserve"> </w:t>
      </w:r>
      <w:r w:rsidR="00F32979">
        <w:rPr>
          <w:rFonts w:ascii="Arial" w:hAnsi="Arial" w:cs="Arial"/>
          <w:sz w:val="24"/>
          <w:szCs w:val="24"/>
        </w:rPr>
        <w:t xml:space="preserve">with </w:t>
      </w:r>
      <w:r w:rsidR="00AB785D" w:rsidRPr="009929BB">
        <w:rPr>
          <w:rFonts w:ascii="Arial" w:hAnsi="Arial" w:cs="Arial"/>
          <w:sz w:val="24"/>
          <w:szCs w:val="24"/>
        </w:rPr>
        <w:t>a laboratory with suitable</w:t>
      </w:r>
      <w:r w:rsidR="00D556EE">
        <w:rPr>
          <w:rFonts w:ascii="Arial" w:hAnsi="Arial" w:cs="Arial"/>
          <w:sz w:val="24"/>
          <w:szCs w:val="24"/>
        </w:rPr>
        <w:t xml:space="preserve"> accreditation,</w:t>
      </w:r>
      <w:r w:rsidR="00AB785D" w:rsidRPr="009929BB">
        <w:rPr>
          <w:rFonts w:ascii="Arial" w:hAnsi="Arial" w:cs="Arial"/>
          <w:sz w:val="24"/>
          <w:szCs w:val="24"/>
        </w:rPr>
        <w:t xml:space="preserve"> test methods and experienced staff, supported by method development for the sample materials and POPs in question.</w:t>
      </w:r>
      <w:r w:rsidR="00387B5D" w:rsidRPr="009929BB">
        <w:rPr>
          <w:rFonts w:ascii="Arial" w:hAnsi="Arial" w:cs="Arial"/>
          <w:sz w:val="24"/>
          <w:szCs w:val="24"/>
        </w:rPr>
        <w:t xml:space="preserve"> The ability for the laboratory to analyse samples</w:t>
      </w:r>
      <w:r w:rsidR="009929BB">
        <w:rPr>
          <w:rFonts w:ascii="Arial" w:hAnsi="Arial" w:cs="Arial"/>
          <w:sz w:val="24"/>
          <w:szCs w:val="24"/>
        </w:rPr>
        <w:t xml:space="preserve"> and report results to </w:t>
      </w:r>
      <w:r w:rsidR="00F32979">
        <w:rPr>
          <w:rFonts w:ascii="Arial" w:hAnsi="Arial" w:cs="Arial"/>
          <w:sz w:val="24"/>
          <w:szCs w:val="24"/>
        </w:rPr>
        <w:t>the required</w:t>
      </w:r>
      <w:r w:rsidR="00387B5D" w:rsidRPr="009929BB">
        <w:rPr>
          <w:rFonts w:ascii="Arial" w:hAnsi="Arial" w:cs="Arial"/>
          <w:sz w:val="24"/>
          <w:szCs w:val="24"/>
        </w:rPr>
        <w:t xml:space="preserve"> timescales is important.</w:t>
      </w:r>
    </w:p>
    <w:p w14:paraId="13C3A029" w14:textId="77777777" w:rsidR="003D4964" w:rsidRDefault="003D4964" w:rsidP="003D496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49002AE" w14:textId="77777777" w:rsidR="003D4964" w:rsidRPr="009929BB" w:rsidRDefault="003D4964" w:rsidP="003D496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 all samples</w:t>
      </w:r>
      <w:r w:rsidRPr="009D55EC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the </w:t>
      </w:r>
      <w:r w:rsidRPr="009D55EC">
        <w:rPr>
          <w:rFonts w:ascii="Arial" w:hAnsi="Arial" w:cs="Arial"/>
          <w:sz w:val="24"/>
          <w:szCs w:val="24"/>
        </w:rPr>
        <w:t>contract</w:t>
      </w:r>
      <w:r>
        <w:rPr>
          <w:rFonts w:ascii="Arial" w:hAnsi="Arial" w:cs="Arial"/>
          <w:sz w:val="24"/>
          <w:szCs w:val="24"/>
        </w:rPr>
        <w:t>ed</w:t>
      </w:r>
      <w:r w:rsidRPr="009D55EC">
        <w:rPr>
          <w:rFonts w:ascii="Arial" w:hAnsi="Arial" w:cs="Arial"/>
          <w:sz w:val="24"/>
          <w:szCs w:val="24"/>
        </w:rPr>
        <w:t xml:space="preserve"> labora</w:t>
      </w:r>
      <w:r>
        <w:rPr>
          <w:rFonts w:ascii="Arial" w:hAnsi="Arial" w:cs="Arial"/>
          <w:sz w:val="24"/>
          <w:szCs w:val="24"/>
        </w:rPr>
        <w:t>tory in a manner that will maintain the integrity and chain of custody of the samples</w:t>
      </w:r>
      <w:r w:rsidRPr="009D55EC">
        <w:rPr>
          <w:rFonts w:ascii="Arial" w:hAnsi="Arial" w:cs="Arial"/>
          <w:sz w:val="24"/>
          <w:szCs w:val="24"/>
        </w:rPr>
        <w:t>.</w:t>
      </w:r>
    </w:p>
    <w:p w14:paraId="58A02428" w14:textId="77777777" w:rsidR="00322DC7" w:rsidRPr="00C77E0E" w:rsidRDefault="00322DC7" w:rsidP="00C77E0E">
      <w:pPr>
        <w:pStyle w:val="ListParagraph"/>
        <w:rPr>
          <w:rFonts w:ascii="Arial" w:hAnsi="Arial" w:cs="Arial"/>
          <w:sz w:val="24"/>
          <w:szCs w:val="24"/>
        </w:rPr>
      </w:pPr>
    </w:p>
    <w:p w14:paraId="62E3CF9A" w14:textId="5B20A975" w:rsidR="00322DC7" w:rsidRPr="009929BB" w:rsidRDefault="00322DC7" w:rsidP="00ED1A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 quantitative analysis to identify the bromine compound present in the samples, specifically inc</w:t>
      </w:r>
      <w:r w:rsidR="0078030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uding detection of DecaBDE and HBCDD.</w:t>
      </w:r>
    </w:p>
    <w:p w14:paraId="2EF49BE0" w14:textId="77777777" w:rsidR="00ED1A86" w:rsidRPr="009929BB" w:rsidRDefault="00ED1A86" w:rsidP="00ED1A8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58469C38" w14:textId="32D31725" w:rsidR="00387B5D" w:rsidRPr="009929BB" w:rsidRDefault="00E3047C" w:rsidP="00387B5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Produce and p</w:t>
      </w:r>
      <w:r w:rsidR="00387B5D" w:rsidRPr="009929BB">
        <w:rPr>
          <w:rFonts w:ascii="Arial" w:hAnsi="Arial" w:cs="Arial"/>
          <w:sz w:val="24"/>
          <w:szCs w:val="24"/>
        </w:rPr>
        <w:t xml:space="preserve">rovide a draft </w:t>
      </w:r>
      <w:r w:rsidR="00B102EF">
        <w:rPr>
          <w:rFonts w:ascii="Arial" w:hAnsi="Arial" w:cs="Arial"/>
          <w:sz w:val="24"/>
          <w:szCs w:val="24"/>
        </w:rPr>
        <w:t xml:space="preserve">written </w:t>
      </w:r>
      <w:r w:rsidR="00387B5D" w:rsidRPr="009929BB">
        <w:rPr>
          <w:rFonts w:ascii="Arial" w:hAnsi="Arial" w:cs="Arial"/>
          <w:sz w:val="24"/>
          <w:szCs w:val="24"/>
        </w:rPr>
        <w:t>report</w:t>
      </w:r>
      <w:r w:rsidR="00B102EF">
        <w:rPr>
          <w:rFonts w:ascii="Arial" w:hAnsi="Arial" w:cs="Arial"/>
          <w:sz w:val="24"/>
          <w:szCs w:val="24"/>
        </w:rPr>
        <w:t xml:space="preserve"> for comment</w:t>
      </w:r>
      <w:r w:rsidR="00387B5D" w:rsidRPr="009929BB">
        <w:rPr>
          <w:rFonts w:ascii="Arial" w:hAnsi="Arial" w:cs="Arial"/>
          <w:sz w:val="24"/>
          <w:szCs w:val="24"/>
        </w:rPr>
        <w:t xml:space="preserve"> to the Environment Agency by February 15</w:t>
      </w:r>
      <w:r w:rsidR="00387B5D" w:rsidRPr="009929BB">
        <w:rPr>
          <w:rFonts w:ascii="Arial" w:hAnsi="Arial" w:cs="Arial"/>
          <w:sz w:val="24"/>
          <w:szCs w:val="24"/>
          <w:vertAlign w:val="superscript"/>
        </w:rPr>
        <w:t>th</w:t>
      </w:r>
      <w:r w:rsidR="00387B5D" w:rsidRPr="009929BB">
        <w:rPr>
          <w:rFonts w:ascii="Arial" w:hAnsi="Arial" w:cs="Arial"/>
          <w:sz w:val="24"/>
          <w:szCs w:val="24"/>
        </w:rPr>
        <w:t xml:space="preserve"> 2021, setting out the work undertaken and results obtained, including specifically</w:t>
      </w:r>
    </w:p>
    <w:p w14:paraId="6E0ED992" w14:textId="77777777" w:rsidR="00387B5D" w:rsidRPr="009929BB" w:rsidRDefault="00387B5D" w:rsidP="00387B5D">
      <w:pPr>
        <w:pStyle w:val="ListParagraph"/>
        <w:rPr>
          <w:rFonts w:ascii="Arial" w:hAnsi="Arial" w:cs="Arial"/>
          <w:sz w:val="24"/>
          <w:szCs w:val="24"/>
        </w:rPr>
      </w:pPr>
    </w:p>
    <w:p w14:paraId="5D849AB1" w14:textId="42A7CA8B" w:rsidR="00E3047C" w:rsidRDefault="00E3047C" w:rsidP="00387B5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sites where waste was sampled and sub-population(s) found there.</w:t>
      </w:r>
    </w:p>
    <w:p w14:paraId="5A887E50" w14:textId="2D0CC23E" w:rsidR="00B102EF" w:rsidRDefault="00E3047C" w:rsidP="00387B5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 on the nature of each item and material sampled, and the XRF and laboatory results for each.</w:t>
      </w:r>
    </w:p>
    <w:p w14:paraId="426D567C" w14:textId="77777777" w:rsidR="00387B5D" w:rsidRPr="009929BB" w:rsidRDefault="00387B5D" w:rsidP="00387B5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>The prevalence of bromine levels across sub-populations, item types, and materials.</w:t>
      </w:r>
    </w:p>
    <w:p w14:paraId="29D7170E" w14:textId="10C35E3B" w:rsidR="00387B5D" w:rsidRPr="009929BB" w:rsidRDefault="00387B5D" w:rsidP="00387B5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 xml:space="preserve">The identity </w:t>
      </w:r>
      <w:r w:rsidR="00D7399E">
        <w:rPr>
          <w:rFonts w:ascii="Arial" w:hAnsi="Arial" w:cs="Arial"/>
          <w:sz w:val="24"/>
          <w:szCs w:val="24"/>
        </w:rPr>
        <w:t xml:space="preserve">and concentration </w:t>
      </w:r>
      <w:r w:rsidRPr="009929BB">
        <w:rPr>
          <w:rFonts w:ascii="Arial" w:hAnsi="Arial" w:cs="Arial"/>
          <w:sz w:val="24"/>
          <w:szCs w:val="24"/>
        </w:rPr>
        <w:t>of the chemicals containing the bromine</w:t>
      </w:r>
    </w:p>
    <w:p w14:paraId="790CBB8F" w14:textId="463EDACD" w:rsidR="00ED1A86" w:rsidRPr="009929BB" w:rsidRDefault="00387B5D" w:rsidP="00387B5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9929BB">
        <w:rPr>
          <w:rFonts w:ascii="Arial" w:hAnsi="Arial" w:cs="Arial"/>
          <w:sz w:val="24"/>
          <w:szCs w:val="24"/>
        </w:rPr>
        <w:t>The proportion of Bromines that did or did not confirm as POPs</w:t>
      </w:r>
    </w:p>
    <w:p w14:paraId="78845F52" w14:textId="77777777" w:rsidR="00ED1A86" w:rsidRPr="009929BB" w:rsidRDefault="00ED1A86" w:rsidP="00ED1A8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003E67C" w14:textId="38030458" w:rsidR="009929BB" w:rsidRDefault="008E4E7D" w:rsidP="00B102E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</w:t>
      </w:r>
      <w:r w:rsidR="00387B5D" w:rsidRPr="009929BB">
        <w:rPr>
          <w:rFonts w:ascii="Arial" w:hAnsi="Arial" w:cs="Arial"/>
          <w:sz w:val="24"/>
          <w:szCs w:val="24"/>
        </w:rPr>
        <w:t>, amend, finalise and agree this report with the Environment Age</w:t>
      </w:r>
      <w:r w:rsidR="00B102EF">
        <w:rPr>
          <w:rFonts w:ascii="Arial" w:hAnsi="Arial" w:cs="Arial"/>
          <w:sz w:val="24"/>
          <w:szCs w:val="24"/>
        </w:rPr>
        <w:t xml:space="preserve">ncy. Provide an electronic copy of the final, agreed, written report in both Microsoft Word and Pdf format  </w:t>
      </w:r>
      <w:r w:rsidR="00E3047C">
        <w:rPr>
          <w:rFonts w:ascii="Arial" w:hAnsi="Arial" w:cs="Arial"/>
          <w:sz w:val="24"/>
          <w:szCs w:val="24"/>
        </w:rPr>
        <w:t xml:space="preserve">to the Environment Agency </w:t>
      </w:r>
      <w:r w:rsidR="00B102EF">
        <w:rPr>
          <w:rFonts w:ascii="Arial" w:hAnsi="Arial" w:cs="Arial"/>
          <w:sz w:val="24"/>
          <w:szCs w:val="24"/>
        </w:rPr>
        <w:t>by the end of February 2021.</w:t>
      </w:r>
    </w:p>
    <w:p w14:paraId="337D78E2" w14:textId="77777777" w:rsidR="00B102EF" w:rsidRDefault="00B102EF" w:rsidP="00B102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BDBE637" w14:textId="77777777" w:rsidR="00B102EF" w:rsidRPr="00E94457" w:rsidRDefault="00B102EF" w:rsidP="00B102E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Attendance at project meetings at the start and during the project will be required and this will be via digital communication and/or attendance at a suitable meeting venue for a face to face meeting.</w:t>
      </w:r>
    </w:p>
    <w:p w14:paraId="753D74CD" w14:textId="77777777" w:rsidR="0059253D" w:rsidRDefault="0059253D" w:rsidP="00351914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16F3823B" w14:textId="77777777" w:rsidR="00C949F7" w:rsidRPr="00C949F7" w:rsidRDefault="00C949F7" w:rsidP="005808FF">
      <w:pPr>
        <w:jc w:val="both"/>
        <w:rPr>
          <w:rFonts w:ascii="Arial" w:hAnsi="Arial" w:cs="Arial"/>
          <w:b/>
          <w:sz w:val="24"/>
          <w:szCs w:val="24"/>
        </w:rPr>
      </w:pPr>
      <w:r w:rsidRPr="00C949F7">
        <w:rPr>
          <w:rFonts w:ascii="Arial" w:hAnsi="Arial" w:cs="Arial"/>
          <w:b/>
          <w:sz w:val="24"/>
          <w:szCs w:val="24"/>
        </w:rPr>
        <w:t>Administrative procedures</w:t>
      </w:r>
    </w:p>
    <w:p w14:paraId="16D7DC4A" w14:textId="77777777" w:rsidR="00C949F7" w:rsidRPr="00C949F7" w:rsidRDefault="00C949F7" w:rsidP="005808FF">
      <w:pPr>
        <w:jc w:val="both"/>
        <w:rPr>
          <w:rFonts w:ascii="Arial" w:hAnsi="Arial" w:cs="Arial"/>
          <w:sz w:val="24"/>
          <w:szCs w:val="24"/>
        </w:rPr>
      </w:pPr>
    </w:p>
    <w:p w14:paraId="08FB6708" w14:textId="533C245A" w:rsidR="00F4280D" w:rsidRDefault="00F4280D" w:rsidP="005808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845C2">
        <w:rPr>
          <w:rFonts w:ascii="Arial" w:hAnsi="Arial" w:cs="Arial"/>
          <w:sz w:val="24"/>
          <w:szCs w:val="24"/>
        </w:rPr>
        <w:t xml:space="preserve">Client </w:t>
      </w:r>
      <w:r>
        <w:rPr>
          <w:rFonts w:ascii="Arial" w:hAnsi="Arial" w:cs="Arial"/>
          <w:sz w:val="24"/>
          <w:szCs w:val="24"/>
        </w:rPr>
        <w:t>Project Manager will issue a purchase order to the Contractor. The order number must be quoted on all invoices, otherwise the invoice will be rejected.</w:t>
      </w:r>
    </w:p>
    <w:p w14:paraId="2FAC45D8" w14:textId="77777777" w:rsidR="00F4280D" w:rsidRDefault="00F4280D" w:rsidP="005808FF">
      <w:pPr>
        <w:jc w:val="both"/>
        <w:rPr>
          <w:rFonts w:ascii="Arial" w:hAnsi="Arial" w:cs="Arial"/>
          <w:sz w:val="24"/>
          <w:szCs w:val="24"/>
        </w:rPr>
      </w:pPr>
    </w:p>
    <w:p w14:paraId="0E2594E8" w14:textId="31566C17" w:rsidR="00485391" w:rsidRPr="00E845C2" w:rsidRDefault="003D4964" w:rsidP="005808FF">
      <w:pPr>
        <w:jc w:val="both"/>
        <w:rPr>
          <w:rFonts w:ascii="Arial" w:hAnsi="Arial" w:cs="Arial"/>
          <w:sz w:val="24"/>
          <w:szCs w:val="24"/>
        </w:rPr>
      </w:pPr>
      <w:r w:rsidRPr="00E845C2">
        <w:rPr>
          <w:rFonts w:ascii="Arial" w:hAnsi="Arial" w:cs="Arial"/>
          <w:sz w:val="24"/>
          <w:szCs w:val="24"/>
        </w:rPr>
        <w:t xml:space="preserve">Payments </w:t>
      </w:r>
      <w:r w:rsidR="006F6DC3" w:rsidRPr="00E845C2">
        <w:rPr>
          <w:rFonts w:ascii="Arial" w:hAnsi="Arial" w:cs="Arial"/>
          <w:sz w:val="24"/>
          <w:szCs w:val="24"/>
        </w:rPr>
        <w:t xml:space="preserve">for work completed </w:t>
      </w:r>
      <w:r w:rsidRPr="00E845C2">
        <w:rPr>
          <w:rFonts w:ascii="Arial" w:hAnsi="Arial" w:cs="Arial"/>
          <w:sz w:val="24"/>
          <w:szCs w:val="24"/>
        </w:rPr>
        <w:t>wi</w:t>
      </w:r>
      <w:r w:rsidR="006F6DC3" w:rsidRPr="00E845C2">
        <w:rPr>
          <w:rFonts w:ascii="Arial" w:hAnsi="Arial" w:cs="Arial"/>
          <w:sz w:val="24"/>
          <w:szCs w:val="24"/>
        </w:rPr>
        <w:t>ll be made at two milestones and the Contractor will submit an invoice for:</w:t>
      </w:r>
    </w:p>
    <w:p w14:paraId="7AA72D60" w14:textId="405DE885" w:rsidR="00485391" w:rsidRPr="00E845C2" w:rsidRDefault="003D4964" w:rsidP="003D4964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E845C2">
        <w:rPr>
          <w:rFonts w:ascii="Arial" w:hAnsi="Arial" w:cs="Arial"/>
          <w:sz w:val="24"/>
          <w:szCs w:val="24"/>
        </w:rPr>
        <w:t>the costs of the work completed to the end of</w:t>
      </w:r>
      <w:r w:rsidR="00C949F7" w:rsidRPr="00E845C2">
        <w:rPr>
          <w:rFonts w:ascii="Arial" w:hAnsi="Arial" w:cs="Arial"/>
          <w:sz w:val="24"/>
          <w:szCs w:val="24"/>
        </w:rPr>
        <w:t xml:space="preserve"> </w:t>
      </w:r>
      <w:r w:rsidR="00485391" w:rsidRPr="00E845C2">
        <w:rPr>
          <w:rFonts w:ascii="Arial" w:hAnsi="Arial" w:cs="Arial"/>
          <w:sz w:val="24"/>
          <w:szCs w:val="24"/>
        </w:rPr>
        <w:t>step 7 above.</w:t>
      </w:r>
    </w:p>
    <w:p w14:paraId="5F41F3B4" w14:textId="7CC8EDD3" w:rsidR="00485391" w:rsidRPr="00E845C2" w:rsidRDefault="003D4964" w:rsidP="00E845C2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845C2">
        <w:rPr>
          <w:rFonts w:ascii="Arial" w:hAnsi="Arial" w:cs="Arial"/>
          <w:sz w:val="24"/>
          <w:szCs w:val="24"/>
        </w:rPr>
        <w:t>The balance</w:t>
      </w:r>
      <w:r w:rsidR="00CE62D4" w:rsidRPr="00E845C2">
        <w:rPr>
          <w:rFonts w:ascii="Arial" w:hAnsi="Arial" w:cs="Arial"/>
          <w:sz w:val="24"/>
          <w:szCs w:val="24"/>
        </w:rPr>
        <w:t xml:space="preserve"> </w:t>
      </w:r>
      <w:r w:rsidR="00485391" w:rsidRPr="00E845C2">
        <w:rPr>
          <w:rFonts w:ascii="Arial" w:hAnsi="Arial" w:cs="Arial"/>
          <w:sz w:val="24"/>
          <w:szCs w:val="24"/>
        </w:rPr>
        <w:t xml:space="preserve">of the amount </w:t>
      </w:r>
      <w:r w:rsidRPr="00E845C2">
        <w:rPr>
          <w:rFonts w:ascii="Arial" w:hAnsi="Arial" w:cs="Arial"/>
          <w:sz w:val="24"/>
          <w:szCs w:val="24"/>
        </w:rPr>
        <w:t>due</w:t>
      </w:r>
      <w:r w:rsidR="00485391" w:rsidRPr="00E845C2">
        <w:rPr>
          <w:rFonts w:ascii="Arial" w:hAnsi="Arial" w:cs="Arial"/>
          <w:sz w:val="24"/>
          <w:szCs w:val="24"/>
        </w:rPr>
        <w:t xml:space="preserve"> </w:t>
      </w:r>
      <w:r w:rsidR="00C949F7" w:rsidRPr="00E845C2">
        <w:rPr>
          <w:rFonts w:ascii="Arial" w:hAnsi="Arial" w:cs="Arial"/>
          <w:sz w:val="24"/>
          <w:szCs w:val="24"/>
        </w:rPr>
        <w:t xml:space="preserve">at the </w:t>
      </w:r>
      <w:r w:rsidR="00F4280D" w:rsidRPr="00E845C2">
        <w:rPr>
          <w:rFonts w:ascii="Arial" w:hAnsi="Arial" w:cs="Arial"/>
          <w:sz w:val="24"/>
          <w:szCs w:val="24"/>
        </w:rPr>
        <w:t>end</w:t>
      </w:r>
      <w:r w:rsidR="00C949F7" w:rsidRPr="00E845C2">
        <w:rPr>
          <w:rFonts w:ascii="Arial" w:hAnsi="Arial" w:cs="Arial"/>
          <w:sz w:val="24"/>
          <w:szCs w:val="24"/>
        </w:rPr>
        <w:t xml:space="preserve"> of</w:t>
      </w:r>
      <w:r w:rsidR="00F4280D" w:rsidRPr="00E845C2">
        <w:rPr>
          <w:rFonts w:ascii="Arial" w:hAnsi="Arial" w:cs="Arial"/>
          <w:sz w:val="24"/>
          <w:szCs w:val="24"/>
        </w:rPr>
        <w:t xml:space="preserve"> the </w:t>
      </w:r>
      <w:r w:rsidR="00C949F7" w:rsidRPr="00E845C2">
        <w:rPr>
          <w:rFonts w:ascii="Arial" w:hAnsi="Arial" w:cs="Arial"/>
          <w:sz w:val="24"/>
          <w:szCs w:val="24"/>
        </w:rPr>
        <w:t>project</w:t>
      </w:r>
      <w:r w:rsidR="00F4280D" w:rsidRPr="00E845C2">
        <w:rPr>
          <w:rFonts w:ascii="Arial" w:hAnsi="Arial" w:cs="Arial"/>
          <w:sz w:val="24"/>
          <w:szCs w:val="24"/>
        </w:rPr>
        <w:t>,</w:t>
      </w:r>
      <w:r w:rsidR="00C949F7" w:rsidRPr="00E845C2">
        <w:rPr>
          <w:rFonts w:ascii="Arial" w:hAnsi="Arial" w:cs="Arial"/>
          <w:sz w:val="24"/>
          <w:szCs w:val="24"/>
        </w:rPr>
        <w:t xml:space="preserve"> </w:t>
      </w:r>
      <w:r w:rsidR="00F4280D" w:rsidRPr="00E845C2">
        <w:rPr>
          <w:rFonts w:ascii="Arial" w:hAnsi="Arial" w:cs="Arial"/>
          <w:sz w:val="24"/>
          <w:szCs w:val="24"/>
        </w:rPr>
        <w:t>after</w:t>
      </w:r>
      <w:r w:rsidRPr="00E845C2">
        <w:rPr>
          <w:rFonts w:ascii="Arial" w:hAnsi="Arial" w:cs="Arial"/>
          <w:sz w:val="24"/>
          <w:szCs w:val="24"/>
        </w:rPr>
        <w:t xml:space="preserve"> all task</w:t>
      </w:r>
      <w:r w:rsidR="00A03F09" w:rsidRPr="00E845C2">
        <w:rPr>
          <w:rFonts w:ascii="Arial" w:hAnsi="Arial" w:cs="Arial"/>
          <w:sz w:val="24"/>
          <w:szCs w:val="24"/>
        </w:rPr>
        <w:t>s</w:t>
      </w:r>
      <w:r w:rsidRPr="00E845C2">
        <w:rPr>
          <w:rFonts w:ascii="Arial" w:hAnsi="Arial" w:cs="Arial"/>
          <w:sz w:val="24"/>
          <w:szCs w:val="24"/>
        </w:rPr>
        <w:t xml:space="preserve"> have been completed and upon</w:t>
      </w:r>
      <w:r w:rsidR="00F4280D" w:rsidRPr="00E845C2">
        <w:rPr>
          <w:rFonts w:ascii="Arial" w:hAnsi="Arial" w:cs="Arial"/>
          <w:sz w:val="24"/>
          <w:szCs w:val="24"/>
        </w:rPr>
        <w:t xml:space="preserve"> the approval of the</w:t>
      </w:r>
      <w:r w:rsidR="00C949F7" w:rsidRPr="00E845C2">
        <w:rPr>
          <w:rFonts w:ascii="Arial" w:hAnsi="Arial" w:cs="Arial"/>
          <w:sz w:val="24"/>
          <w:szCs w:val="24"/>
        </w:rPr>
        <w:t xml:space="preserve"> </w:t>
      </w:r>
      <w:r w:rsidR="00F4280D" w:rsidRPr="00E845C2">
        <w:rPr>
          <w:rFonts w:ascii="Arial" w:hAnsi="Arial" w:cs="Arial"/>
          <w:sz w:val="24"/>
          <w:szCs w:val="24"/>
        </w:rPr>
        <w:t>final report by the Environment Agency</w:t>
      </w:r>
      <w:r w:rsidR="00C949F7" w:rsidRPr="00E845C2">
        <w:rPr>
          <w:rFonts w:ascii="Arial" w:hAnsi="Arial" w:cs="Arial"/>
          <w:sz w:val="24"/>
          <w:szCs w:val="24"/>
        </w:rPr>
        <w:t xml:space="preserve">. </w:t>
      </w:r>
    </w:p>
    <w:p w14:paraId="5D362131" w14:textId="0EA2758F" w:rsidR="006F6DC3" w:rsidRDefault="00C949F7" w:rsidP="00485391">
      <w:pPr>
        <w:jc w:val="both"/>
        <w:rPr>
          <w:rFonts w:ascii="Arial" w:hAnsi="Arial" w:cs="Arial"/>
          <w:sz w:val="24"/>
          <w:szCs w:val="24"/>
        </w:rPr>
      </w:pPr>
      <w:r w:rsidRPr="00E845C2">
        <w:rPr>
          <w:rFonts w:ascii="Arial" w:hAnsi="Arial" w:cs="Arial"/>
          <w:sz w:val="24"/>
          <w:szCs w:val="24"/>
        </w:rPr>
        <w:t>The draft invoice</w:t>
      </w:r>
      <w:r w:rsidR="00A03F09" w:rsidRPr="00E845C2">
        <w:rPr>
          <w:rFonts w:ascii="Arial" w:hAnsi="Arial" w:cs="Arial"/>
          <w:sz w:val="24"/>
          <w:szCs w:val="24"/>
        </w:rPr>
        <w:t>s</w:t>
      </w:r>
      <w:r w:rsidRPr="00E845C2">
        <w:rPr>
          <w:rFonts w:ascii="Arial" w:hAnsi="Arial" w:cs="Arial"/>
          <w:sz w:val="24"/>
          <w:szCs w:val="24"/>
        </w:rPr>
        <w:t xml:space="preserve"> should be agreed with the </w:t>
      </w:r>
      <w:r w:rsidR="00E845C2">
        <w:rPr>
          <w:rFonts w:ascii="Arial" w:hAnsi="Arial" w:cs="Arial"/>
          <w:sz w:val="24"/>
          <w:szCs w:val="24"/>
        </w:rPr>
        <w:t>Client P</w:t>
      </w:r>
      <w:r w:rsidRPr="00E845C2">
        <w:rPr>
          <w:rFonts w:ascii="Arial" w:hAnsi="Arial" w:cs="Arial"/>
          <w:sz w:val="24"/>
          <w:szCs w:val="24"/>
        </w:rPr>
        <w:t xml:space="preserve">roject </w:t>
      </w:r>
      <w:r w:rsidR="00E845C2">
        <w:rPr>
          <w:rFonts w:ascii="Arial" w:hAnsi="Arial" w:cs="Arial"/>
          <w:sz w:val="24"/>
          <w:szCs w:val="24"/>
        </w:rPr>
        <w:t>M</w:t>
      </w:r>
      <w:r w:rsidRPr="00E845C2">
        <w:rPr>
          <w:rFonts w:ascii="Arial" w:hAnsi="Arial" w:cs="Arial"/>
          <w:sz w:val="24"/>
          <w:szCs w:val="24"/>
        </w:rPr>
        <w:t>anager before submission to Environment Agency Finance</w:t>
      </w:r>
      <w:r w:rsidR="00A03F09" w:rsidRPr="00E845C2">
        <w:rPr>
          <w:rFonts w:ascii="Arial" w:hAnsi="Arial" w:cs="Arial"/>
          <w:sz w:val="24"/>
          <w:szCs w:val="24"/>
        </w:rPr>
        <w:t xml:space="preserve"> (SSCL)</w:t>
      </w:r>
      <w:r w:rsidRPr="00E845C2">
        <w:rPr>
          <w:rFonts w:ascii="Arial" w:hAnsi="Arial" w:cs="Arial"/>
          <w:sz w:val="24"/>
          <w:szCs w:val="24"/>
        </w:rPr>
        <w:t>.</w:t>
      </w:r>
      <w:r w:rsidR="00B102EF" w:rsidRPr="00E845C2">
        <w:rPr>
          <w:rFonts w:ascii="Arial" w:hAnsi="Arial" w:cs="Arial"/>
          <w:sz w:val="24"/>
          <w:szCs w:val="24"/>
        </w:rPr>
        <w:t xml:space="preserve"> </w:t>
      </w:r>
      <w:r w:rsidR="006F6DC3" w:rsidRPr="00E845C2">
        <w:rPr>
          <w:rFonts w:ascii="Arial" w:hAnsi="Arial" w:cs="Arial"/>
          <w:sz w:val="24"/>
          <w:szCs w:val="24"/>
        </w:rPr>
        <w:t>All</w:t>
      </w:r>
      <w:r w:rsidR="00B102EF" w:rsidRPr="00E845C2">
        <w:rPr>
          <w:rFonts w:ascii="Arial" w:hAnsi="Arial" w:cs="Arial"/>
          <w:sz w:val="24"/>
          <w:szCs w:val="24"/>
        </w:rPr>
        <w:t xml:space="preserve"> invoice</w:t>
      </w:r>
      <w:r w:rsidR="00485391" w:rsidRPr="00E845C2">
        <w:rPr>
          <w:rFonts w:ascii="Arial" w:hAnsi="Arial" w:cs="Arial"/>
          <w:sz w:val="24"/>
          <w:szCs w:val="24"/>
        </w:rPr>
        <w:t>s</w:t>
      </w:r>
      <w:r w:rsidR="00B102EF" w:rsidRPr="00E845C2">
        <w:rPr>
          <w:rFonts w:ascii="Arial" w:hAnsi="Arial" w:cs="Arial"/>
          <w:sz w:val="24"/>
          <w:szCs w:val="24"/>
        </w:rPr>
        <w:t xml:space="preserve"> should be submitted no later than the end of February 2021.</w:t>
      </w:r>
    </w:p>
    <w:p w14:paraId="722AC7F7" w14:textId="099E21ED" w:rsidR="00C949F7" w:rsidRPr="003D4964" w:rsidRDefault="006F6DC3" w:rsidP="00485391">
      <w:pPr>
        <w:jc w:val="both"/>
        <w:rPr>
          <w:rFonts w:ascii="Arial" w:hAnsi="Arial" w:cs="Arial"/>
          <w:sz w:val="24"/>
          <w:szCs w:val="24"/>
        </w:rPr>
      </w:pPr>
      <w:r w:rsidRPr="006F6DC3">
        <w:rPr>
          <w:rFonts w:ascii="Arial" w:hAnsi="Arial" w:cs="Arial"/>
          <w:sz w:val="24"/>
          <w:szCs w:val="24"/>
        </w:rPr>
        <w:t xml:space="preserve"> </w:t>
      </w:r>
    </w:p>
    <w:p w14:paraId="57D96C75" w14:textId="77777777" w:rsidR="00C949F7" w:rsidRDefault="00C949F7" w:rsidP="005808FF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46380F3C" w14:textId="6FAD44F0" w:rsidR="00881500" w:rsidRDefault="00881500" w:rsidP="005808FF">
      <w:pPr>
        <w:jc w:val="both"/>
        <w:rPr>
          <w:rFonts w:ascii="Arial" w:hAnsi="Arial" w:cs="Arial"/>
          <w:b/>
          <w:sz w:val="24"/>
          <w:szCs w:val="24"/>
        </w:rPr>
      </w:pPr>
      <w:r w:rsidRPr="00F32979">
        <w:rPr>
          <w:rFonts w:ascii="Arial" w:hAnsi="Arial" w:cs="Arial"/>
          <w:b/>
          <w:sz w:val="24"/>
          <w:szCs w:val="24"/>
        </w:rPr>
        <w:t>Quality Assurance</w:t>
      </w:r>
    </w:p>
    <w:p w14:paraId="29A0856D" w14:textId="77777777" w:rsidR="00881500" w:rsidRDefault="00881500" w:rsidP="005808FF">
      <w:pPr>
        <w:jc w:val="both"/>
        <w:rPr>
          <w:rFonts w:ascii="Arial" w:hAnsi="Arial" w:cs="Arial"/>
          <w:b/>
          <w:sz w:val="24"/>
          <w:szCs w:val="24"/>
        </w:rPr>
      </w:pPr>
    </w:p>
    <w:p w14:paraId="0E2B652B" w14:textId="552BA5B9" w:rsidR="00881500" w:rsidRDefault="00881500" w:rsidP="005808FF">
      <w:pPr>
        <w:jc w:val="both"/>
        <w:rPr>
          <w:rFonts w:ascii="Arial" w:hAnsi="Arial" w:cs="Arial"/>
          <w:sz w:val="24"/>
          <w:szCs w:val="24"/>
        </w:rPr>
      </w:pPr>
      <w:r w:rsidRPr="00C77E0E">
        <w:rPr>
          <w:rFonts w:ascii="Arial" w:hAnsi="Arial" w:cs="Arial"/>
          <w:sz w:val="24"/>
          <w:szCs w:val="24"/>
        </w:rPr>
        <w:t xml:space="preserve">The Contractor and </w:t>
      </w:r>
      <w:r>
        <w:rPr>
          <w:rFonts w:ascii="Arial" w:hAnsi="Arial" w:cs="Arial"/>
          <w:sz w:val="24"/>
          <w:szCs w:val="24"/>
        </w:rPr>
        <w:t>their sub-contractors are required to apply an appropriate, audited quality assurance process for the tasks required.</w:t>
      </w:r>
    </w:p>
    <w:p w14:paraId="3FE6F80E" w14:textId="77777777" w:rsidR="00881500" w:rsidRDefault="00881500" w:rsidP="005808FF">
      <w:pPr>
        <w:jc w:val="both"/>
        <w:rPr>
          <w:rFonts w:ascii="Arial" w:hAnsi="Arial" w:cs="Arial"/>
          <w:sz w:val="24"/>
          <w:szCs w:val="24"/>
        </w:rPr>
      </w:pPr>
    </w:p>
    <w:p w14:paraId="6156F3A1" w14:textId="2795D346" w:rsidR="00881500" w:rsidRDefault="00881500" w:rsidP="00881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CF0DF6">
        <w:rPr>
          <w:rFonts w:ascii="Arial" w:hAnsi="Arial" w:cs="Arial"/>
          <w:sz w:val="24"/>
          <w:szCs w:val="24"/>
        </w:rPr>
        <w:t>Environment Agency</w:t>
      </w:r>
      <w:r>
        <w:rPr>
          <w:rFonts w:ascii="Arial" w:hAnsi="Arial" w:cs="Arial"/>
          <w:sz w:val="24"/>
          <w:szCs w:val="24"/>
        </w:rPr>
        <w:t xml:space="preserve"> will not accept costs relating to re-analysis of samples</w:t>
      </w:r>
      <w:r w:rsidR="00F32979">
        <w:rPr>
          <w:rFonts w:ascii="Arial" w:hAnsi="Arial" w:cs="Arial"/>
          <w:sz w:val="24"/>
          <w:szCs w:val="24"/>
        </w:rPr>
        <w:t>, delays or</w:t>
      </w:r>
      <w:r>
        <w:rPr>
          <w:rFonts w:ascii="Arial" w:hAnsi="Arial" w:cs="Arial"/>
          <w:sz w:val="24"/>
          <w:szCs w:val="24"/>
        </w:rPr>
        <w:t xml:space="preserve"> other re-work required that is due to the fault of the Contractor or their sub-contractor.</w:t>
      </w:r>
    </w:p>
    <w:p w14:paraId="078F348E" w14:textId="77777777" w:rsidR="00E845C2" w:rsidRDefault="00E845C2" w:rsidP="00881500">
      <w:pPr>
        <w:rPr>
          <w:rFonts w:ascii="Arial" w:hAnsi="Arial" w:cs="Arial"/>
          <w:sz w:val="24"/>
          <w:szCs w:val="24"/>
        </w:rPr>
      </w:pPr>
    </w:p>
    <w:p w14:paraId="1BDFD925" w14:textId="77777777" w:rsidR="00E845C2" w:rsidRDefault="00E845C2" w:rsidP="00881500">
      <w:pPr>
        <w:rPr>
          <w:rFonts w:ascii="Arial" w:hAnsi="Arial" w:cs="Arial"/>
          <w:sz w:val="24"/>
          <w:szCs w:val="24"/>
        </w:rPr>
      </w:pPr>
    </w:p>
    <w:p w14:paraId="759A24B3" w14:textId="77777777" w:rsidR="00E845C2" w:rsidRDefault="00E845C2" w:rsidP="00881500">
      <w:pPr>
        <w:rPr>
          <w:rFonts w:ascii="Arial" w:hAnsi="Arial" w:cs="Arial"/>
          <w:sz w:val="24"/>
          <w:szCs w:val="24"/>
        </w:rPr>
      </w:pPr>
    </w:p>
    <w:p w14:paraId="357ED313" w14:textId="77777777" w:rsidR="00E845C2" w:rsidRPr="009B50C4" w:rsidRDefault="00E845C2" w:rsidP="00881500">
      <w:pPr>
        <w:rPr>
          <w:rFonts w:ascii="Arial" w:hAnsi="Arial" w:cs="Arial"/>
          <w:sz w:val="24"/>
          <w:szCs w:val="24"/>
        </w:rPr>
      </w:pPr>
    </w:p>
    <w:p w14:paraId="1AC70D53" w14:textId="77777777" w:rsidR="00881500" w:rsidRPr="00F32979" w:rsidRDefault="00881500" w:rsidP="005808FF">
      <w:pPr>
        <w:jc w:val="both"/>
        <w:rPr>
          <w:rFonts w:ascii="Arial" w:hAnsi="Arial" w:cs="Arial"/>
          <w:sz w:val="24"/>
          <w:szCs w:val="24"/>
        </w:rPr>
      </w:pPr>
    </w:p>
    <w:p w14:paraId="26263BC8" w14:textId="3D218302" w:rsidR="009B50C4" w:rsidRPr="009B50C4" w:rsidRDefault="008E4E7D" w:rsidP="005808F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Pricing</w:t>
      </w:r>
    </w:p>
    <w:p w14:paraId="23D02CF8" w14:textId="77777777" w:rsidR="009B50C4" w:rsidRPr="009B50C4" w:rsidRDefault="009B50C4" w:rsidP="005808FF">
      <w:pPr>
        <w:rPr>
          <w:rFonts w:ascii="Arial" w:hAnsi="Arial" w:cs="Arial"/>
          <w:sz w:val="24"/>
          <w:szCs w:val="24"/>
        </w:rPr>
      </w:pPr>
    </w:p>
    <w:p w14:paraId="33A45BEC" w14:textId="3BB49DC3" w:rsidR="00F210E6" w:rsidRDefault="006F6DC3" w:rsidP="0058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price for the contract will be calculated using the agreed Schedule of Rates. Where activities can be defined with a degree of certainty, a fixed cost</w:t>
      </w:r>
      <w:r w:rsidR="00F210E6">
        <w:rPr>
          <w:rFonts w:ascii="Arial" w:hAnsi="Arial" w:cs="Arial"/>
          <w:sz w:val="24"/>
          <w:szCs w:val="24"/>
        </w:rPr>
        <w:t>, calculated from the Schedule of Rates at tender stage,</w:t>
      </w:r>
      <w:r>
        <w:rPr>
          <w:rFonts w:ascii="Arial" w:hAnsi="Arial" w:cs="Arial"/>
          <w:sz w:val="24"/>
          <w:szCs w:val="24"/>
        </w:rPr>
        <w:t xml:space="preserve"> will apply to these </w:t>
      </w:r>
      <w:r w:rsidR="00F210E6">
        <w:rPr>
          <w:rFonts w:ascii="Arial" w:hAnsi="Arial" w:cs="Arial"/>
          <w:sz w:val="24"/>
          <w:szCs w:val="24"/>
        </w:rPr>
        <w:t>tasks.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5C717E" w14:textId="36289C31" w:rsidR="00F210E6" w:rsidRDefault="006F6DC3" w:rsidP="0058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tasks are subject to variation, costs will be reimbursed accordingly using th</w:t>
      </w:r>
      <w:r w:rsidR="00A03F09">
        <w:rPr>
          <w:rFonts w:ascii="Arial" w:hAnsi="Arial" w:cs="Arial"/>
          <w:sz w:val="24"/>
          <w:szCs w:val="24"/>
        </w:rPr>
        <w:t>e rates set out in the Schedule.</w:t>
      </w:r>
    </w:p>
    <w:p w14:paraId="3620C376" w14:textId="77777777" w:rsidR="00F210E6" w:rsidRDefault="00F210E6" w:rsidP="005808FF">
      <w:pPr>
        <w:rPr>
          <w:rFonts w:ascii="Arial" w:hAnsi="Arial" w:cs="Arial"/>
          <w:sz w:val="24"/>
          <w:szCs w:val="24"/>
        </w:rPr>
      </w:pPr>
    </w:p>
    <w:p w14:paraId="1F16F1CD" w14:textId="4ABA9C2A" w:rsidR="004759AC" w:rsidRDefault="00F210E6" w:rsidP="00475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845C2">
        <w:rPr>
          <w:rFonts w:ascii="Arial" w:hAnsi="Arial" w:cs="Arial"/>
          <w:sz w:val="24"/>
          <w:szCs w:val="24"/>
        </w:rPr>
        <w:t xml:space="preserve">initial </w:t>
      </w:r>
      <w:r>
        <w:rPr>
          <w:rFonts w:ascii="Arial" w:hAnsi="Arial" w:cs="Arial"/>
          <w:sz w:val="24"/>
          <w:szCs w:val="24"/>
        </w:rPr>
        <w:t>number of</w:t>
      </w:r>
      <w:r w:rsidR="007E415A">
        <w:rPr>
          <w:rFonts w:ascii="Arial" w:hAnsi="Arial" w:cs="Arial"/>
          <w:sz w:val="24"/>
          <w:szCs w:val="24"/>
        </w:rPr>
        <w:t xml:space="preserve"> items of furnit</w:t>
      </w:r>
      <w:r w:rsidR="00CA772B">
        <w:rPr>
          <w:rFonts w:ascii="Arial" w:hAnsi="Arial" w:cs="Arial"/>
          <w:sz w:val="24"/>
          <w:szCs w:val="24"/>
        </w:rPr>
        <w:t>u</w:t>
      </w:r>
      <w:r w:rsidR="00CE62D4">
        <w:rPr>
          <w:rFonts w:ascii="Arial" w:hAnsi="Arial" w:cs="Arial"/>
          <w:sz w:val="24"/>
          <w:szCs w:val="24"/>
        </w:rPr>
        <w:t>r</w:t>
      </w:r>
      <w:r w:rsidR="00CA772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to</w:t>
      </w:r>
      <w:r w:rsidR="00CA772B">
        <w:rPr>
          <w:rFonts w:ascii="Arial" w:hAnsi="Arial" w:cs="Arial"/>
          <w:sz w:val="24"/>
          <w:szCs w:val="24"/>
        </w:rPr>
        <w:t xml:space="preserve"> be scanned and laboratory samples </w:t>
      </w:r>
      <w:r w:rsidR="007E415A">
        <w:rPr>
          <w:rFonts w:ascii="Arial" w:hAnsi="Arial" w:cs="Arial"/>
          <w:sz w:val="24"/>
          <w:szCs w:val="24"/>
        </w:rPr>
        <w:t>analysed</w:t>
      </w:r>
      <w:r>
        <w:rPr>
          <w:rFonts w:ascii="Arial" w:hAnsi="Arial" w:cs="Arial"/>
          <w:sz w:val="24"/>
          <w:szCs w:val="24"/>
        </w:rPr>
        <w:t xml:space="preserve"> will be agreed with the Environment Agency, in steps 1 and 2 above</w:t>
      </w:r>
      <w:r w:rsidR="007E415A">
        <w:rPr>
          <w:rFonts w:ascii="Arial" w:hAnsi="Arial" w:cs="Arial"/>
          <w:sz w:val="24"/>
          <w:szCs w:val="24"/>
        </w:rPr>
        <w:t>.</w:t>
      </w:r>
    </w:p>
    <w:p w14:paraId="25D4F763" w14:textId="77777777" w:rsidR="007E415A" w:rsidRDefault="007E415A" w:rsidP="004759AC">
      <w:pPr>
        <w:rPr>
          <w:rFonts w:ascii="Arial" w:hAnsi="Arial" w:cs="Arial"/>
          <w:sz w:val="24"/>
          <w:szCs w:val="24"/>
        </w:rPr>
      </w:pPr>
    </w:p>
    <w:p w14:paraId="4250315C" w14:textId="3485DC8F" w:rsidR="007E415A" w:rsidRPr="00F210E6" w:rsidRDefault="007E415A" w:rsidP="004759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anticipated that there are scenarios where additional representative sampling and/or laboratory analysis may be required to achieve the project objectives</w:t>
      </w:r>
      <w:r w:rsidR="00A03F09">
        <w:rPr>
          <w:rFonts w:ascii="Arial" w:hAnsi="Arial" w:cs="Arial"/>
          <w:sz w:val="24"/>
          <w:szCs w:val="24"/>
        </w:rPr>
        <w:t xml:space="preserve"> and may be</w:t>
      </w:r>
      <w:r>
        <w:rPr>
          <w:rFonts w:ascii="Arial" w:hAnsi="Arial" w:cs="Arial"/>
          <w:sz w:val="24"/>
          <w:szCs w:val="24"/>
        </w:rPr>
        <w:t xml:space="preserve"> requested by the </w:t>
      </w:r>
      <w:r w:rsidR="00E845C2" w:rsidRPr="00E845C2">
        <w:rPr>
          <w:rFonts w:ascii="Arial" w:hAnsi="Arial" w:cs="Arial"/>
          <w:sz w:val="24"/>
          <w:szCs w:val="24"/>
        </w:rPr>
        <w:t xml:space="preserve">Client Project Manager </w:t>
      </w:r>
      <w:r w:rsidR="00A03F09">
        <w:rPr>
          <w:rFonts w:ascii="Arial" w:hAnsi="Arial" w:cs="Arial"/>
          <w:sz w:val="24"/>
          <w:szCs w:val="24"/>
        </w:rPr>
        <w:t>after</w:t>
      </w:r>
      <w:r w:rsidR="00E50068">
        <w:rPr>
          <w:rFonts w:ascii="Arial" w:hAnsi="Arial" w:cs="Arial"/>
          <w:sz w:val="24"/>
          <w:szCs w:val="24"/>
        </w:rPr>
        <w:t xml:space="preserve"> completion of the</w:t>
      </w:r>
      <w:r w:rsidR="00A03F09">
        <w:rPr>
          <w:rFonts w:ascii="Arial" w:hAnsi="Arial" w:cs="Arial"/>
          <w:sz w:val="24"/>
          <w:szCs w:val="24"/>
        </w:rPr>
        <w:t xml:space="preserve"> review of </w:t>
      </w:r>
      <w:r>
        <w:rPr>
          <w:rFonts w:ascii="Arial" w:hAnsi="Arial" w:cs="Arial"/>
          <w:sz w:val="24"/>
          <w:szCs w:val="24"/>
        </w:rPr>
        <w:t xml:space="preserve">the initial results in step </w:t>
      </w:r>
      <w:r w:rsidR="00E50068">
        <w:rPr>
          <w:rFonts w:ascii="Arial" w:hAnsi="Arial" w:cs="Arial"/>
          <w:sz w:val="24"/>
          <w:szCs w:val="24"/>
        </w:rPr>
        <w:t xml:space="preserve">7. These costs </w:t>
      </w:r>
      <w:r w:rsidR="00A03F09">
        <w:rPr>
          <w:rFonts w:ascii="Arial" w:hAnsi="Arial" w:cs="Arial"/>
          <w:sz w:val="24"/>
          <w:szCs w:val="24"/>
        </w:rPr>
        <w:t xml:space="preserve">will be reimbursed </w:t>
      </w:r>
      <w:r w:rsidR="00E50068">
        <w:rPr>
          <w:rFonts w:ascii="Arial" w:hAnsi="Arial" w:cs="Arial"/>
          <w:sz w:val="24"/>
          <w:szCs w:val="24"/>
        </w:rPr>
        <w:t>using the Schedule of Rates</w:t>
      </w:r>
      <w:r w:rsidR="00A03F09">
        <w:rPr>
          <w:rFonts w:ascii="Arial" w:hAnsi="Arial" w:cs="Arial"/>
          <w:sz w:val="24"/>
          <w:szCs w:val="24"/>
        </w:rPr>
        <w:t>.</w:t>
      </w:r>
    </w:p>
    <w:p w14:paraId="29BDEEDC" w14:textId="77777777" w:rsidR="00204318" w:rsidRDefault="00204318" w:rsidP="00204318">
      <w:pPr>
        <w:rPr>
          <w:rFonts w:ascii="Arial" w:hAnsi="Arial" w:cs="Arial"/>
          <w:sz w:val="24"/>
          <w:szCs w:val="24"/>
        </w:rPr>
      </w:pPr>
    </w:p>
    <w:p w14:paraId="31C3DE5E" w14:textId="77777777" w:rsidR="00F4280D" w:rsidRPr="00F4280D" w:rsidRDefault="00F4280D" w:rsidP="00F4280D">
      <w:pPr>
        <w:rPr>
          <w:rFonts w:ascii="Arial" w:hAnsi="Arial" w:cs="Arial"/>
          <w:b/>
          <w:sz w:val="24"/>
          <w:szCs w:val="24"/>
        </w:rPr>
      </w:pPr>
      <w:r w:rsidRPr="00F4280D">
        <w:rPr>
          <w:rFonts w:ascii="Arial" w:hAnsi="Arial" w:cs="Arial"/>
          <w:b/>
          <w:sz w:val="24"/>
          <w:szCs w:val="24"/>
        </w:rPr>
        <w:t>Additional information</w:t>
      </w:r>
    </w:p>
    <w:p w14:paraId="0616668D" w14:textId="77777777" w:rsidR="009B50C4" w:rsidRPr="009B50C4" w:rsidRDefault="009B50C4" w:rsidP="005808FF">
      <w:pPr>
        <w:rPr>
          <w:rFonts w:ascii="Arial" w:hAnsi="Arial" w:cs="Arial"/>
          <w:sz w:val="24"/>
          <w:szCs w:val="24"/>
        </w:rPr>
      </w:pPr>
    </w:p>
    <w:p w14:paraId="2468E386" w14:textId="1F1521D4" w:rsidR="009B50C4" w:rsidRDefault="009B50C4" w:rsidP="005808FF">
      <w:pPr>
        <w:rPr>
          <w:rFonts w:ascii="Arial" w:hAnsi="Arial" w:cs="Arial"/>
          <w:sz w:val="24"/>
          <w:szCs w:val="24"/>
        </w:rPr>
      </w:pPr>
      <w:r w:rsidRPr="009B50C4">
        <w:rPr>
          <w:rFonts w:ascii="Arial" w:hAnsi="Arial" w:cs="Arial"/>
          <w:sz w:val="24"/>
          <w:szCs w:val="24"/>
        </w:rPr>
        <w:t>Any potential conflict of interest (e.g. because of contractual involvement with actual or potential stakeholders)</w:t>
      </w:r>
      <w:r w:rsidR="00F32979">
        <w:rPr>
          <w:rFonts w:ascii="Arial" w:hAnsi="Arial" w:cs="Arial"/>
          <w:sz w:val="24"/>
          <w:szCs w:val="24"/>
        </w:rPr>
        <w:t xml:space="preserve">, </w:t>
      </w:r>
      <w:r w:rsidR="00881500">
        <w:rPr>
          <w:rFonts w:ascii="Arial" w:hAnsi="Arial" w:cs="Arial"/>
          <w:sz w:val="24"/>
          <w:szCs w:val="24"/>
        </w:rPr>
        <w:t>for either the Contractor or their sub-contractor</w:t>
      </w:r>
      <w:r w:rsidR="00F32979">
        <w:rPr>
          <w:rFonts w:ascii="Arial" w:hAnsi="Arial" w:cs="Arial"/>
          <w:sz w:val="24"/>
          <w:szCs w:val="24"/>
        </w:rPr>
        <w:t>,</w:t>
      </w:r>
      <w:r w:rsidRPr="009B50C4">
        <w:rPr>
          <w:rFonts w:ascii="Arial" w:hAnsi="Arial" w:cs="Arial"/>
          <w:sz w:val="24"/>
          <w:szCs w:val="24"/>
        </w:rPr>
        <w:t xml:space="preserve"> must be clearly declared</w:t>
      </w:r>
      <w:r w:rsidR="00881500">
        <w:rPr>
          <w:rFonts w:ascii="Arial" w:hAnsi="Arial" w:cs="Arial"/>
          <w:sz w:val="24"/>
          <w:szCs w:val="24"/>
        </w:rPr>
        <w:t xml:space="preserve"> the </w:t>
      </w:r>
      <w:r w:rsidR="00517503" w:rsidRPr="00517503">
        <w:rPr>
          <w:rFonts w:ascii="Arial" w:hAnsi="Arial" w:cs="Arial"/>
          <w:sz w:val="24"/>
          <w:szCs w:val="24"/>
        </w:rPr>
        <w:t xml:space="preserve">Client Project Manager </w:t>
      </w:r>
      <w:r w:rsidR="00881500">
        <w:rPr>
          <w:rFonts w:ascii="Arial" w:hAnsi="Arial" w:cs="Arial"/>
          <w:sz w:val="24"/>
          <w:szCs w:val="24"/>
        </w:rPr>
        <w:t>as soo</w:t>
      </w:r>
      <w:r w:rsidR="00F32979">
        <w:rPr>
          <w:rFonts w:ascii="Arial" w:hAnsi="Arial" w:cs="Arial"/>
          <w:sz w:val="24"/>
          <w:szCs w:val="24"/>
        </w:rPr>
        <w:t>n as the c</w:t>
      </w:r>
      <w:r w:rsidR="00881500">
        <w:rPr>
          <w:rFonts w:ascii="Arial" w:hAnsi="Arial" w:cs="Arial"/>
          <w:sz w:val="24"/>
          <w:szCs w:val="24"/>
        </w:rPr>
        <w:t xml:space="preserve">onflict is identified. If the conflict cannot be resolved, </w:t>
      </w:r>
      <w:r w:rsidR="00F32979">
        <w:rPr>
          <w:rFonts w:ascii="Arial" w:hAnsi="Arial" w:cs="Arial"/>
          <w:sz w:val="24"/>
          <w:szCs w:val="24"/>
        </w:rPr>
        <w:t>the contract may be terminated.</w:t>
      </w:r>
    </w:p>
    <w:p w14:paraId="720FF9C3" w14:textId="77777777" w:rsidR="008E4E7D" w:rsidRDefault="008E4E7D" w:rsidP="005808FF">
      <w:pPr>
        <w:rPr>
          <w:rFonts w:ascii="Arial" w:hAnsi="Arial" w:cs="Arial"/>
          <w:sz w:val="24"/>
          <w:szCs w:val="24"/>
        </w:rPr>
      </w:pPr>
    </w:p>
    <w:p w14:paraId="46F6F323" w14:textId="285AAB4B" w:rsidR="00CF0DF6" w:rsidRDefault="00CF0DF6" w:rsidP="0058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Contractor is responsible for the healt</w:t>
      </w:r>
      <w:r w:rsidR="00D556E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and safety of</w:t>
      </w:r>
      <w:r w:rsidR="00F32979">
        <w:rPr>
          <w:rFonts w:ascii="Arial" w:hAnsi="Arial" w:cs="Arial"/>
          <w:sz w:val="24"/>
          <w:szCs w:val="24"/>
        </w:rPr>
        <w:t xml:space="preserve"> their staff or sub-contractor staff, including during site visits, laboratory work and </w:t>
      </w:r>
      <w:r>
        <w:rPr>
          <w:rFonts w:ascii="Arial" w:hAnsi="Arial" w:cs="Arial"/>
          <w:sz w:val="24"/>
          <w:szCs w:val="24"/>
        </w:rPr>
        <w:t>any additional Covid19 safety measures necessary.</w:t>
      </w:r>
    </w:p>
    <w:p w14:paraId="0ADA682D" w14:textId="77777777" w:rsidR="00CF0DF6" w:rsidRDefault="00CF0DF6" w:rsidP="005808FF">
      <w:pPr>
        <w:rPr>
          <w:rFonts w:ascii="Arial" w:hAnsi="Arial" w:cs="Arial"/>
          <w:sz w:val="24"/>
          <w:szCs w:val="24"/>
        </w:rPr>
      </w:pPr>
    </w:p>
    <w:p w14:paraId="5F10DB02" w14:textId="461E9334" w:rsidR="00CF0DF6" w:rsidRDefault="00CF0DF6" w:rsidP="0058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Contractor will be responsible for arranging access to sample sites with the site operators, including site inductions and compliance with site Health and Safety rules</w:t>
      </w:r>
      <w:r w:rsidR="00881500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provision of </w:t>
      </w:r>
      <w:r w:rsidR="00881500">
        <w:rPr>
          <w:rFonts w:ascii="Arial" w:hAnsi="Arial" w:cs="Arial"/>
          <w:sz w:val="24"/>
          <w:szCs w:val="24"/>
        </w:rPr>
        <w:t xml:space="preserve">appropriate </w:t>
      </w:r>
      <w:r>
        <w:rPr>
          <w:rFonts w:ascii="Arial" w:hAnsi="Arial" w:cs="Arial"/>
          <w:sz w:val="24"/>
          <w:szCs w:val="24"/>
        </w:rPr>
        <w:t xml:space="preserve">PPE. The Environment Agency will not accept costs relating to failed site visits or additional time on site that is the fault of the Contractor. </w:t>
      </w:r>
    </w:p>
    <w:p w14:paraId="3FE20EE0" w14:textId="77777777" w:rsidR="00CF0DF6" w:rsidRDefault="00CF0DF6" w:rsidP="005808FF">
      <w:pPr>
        <w:rPr>
          <w:rFonts w:ascii="Arial" w:hAnsi="Arial" w:cs="Arial"/>
          <w:sz w:val="24"/>
          <w:szCs w:val="24"/>
        </w:rPr>
      </w:pPr>
    </w:p>
    <w:p w14:paraId="66ED5D46" w14:textId="77777777" w:rsidR="009B50C4" w:rsidRPr="009B50C4" w:rsidRDefault="009B50C4" w:rsidP="005808FF">
      <w:pPr>
        <w:rPr>
          <w:rFonts w:ascii="Arial" w:hAnsi="Arial" w:cs="Arial"/>
          <w:sz w:val="24"/>
          <w:szCs w:val="24"/>
        </w:rPr>
      </w:pPr>
    </w:p>
    <w:p w14:paraId="5F25F353" w14:textId="77777777" w:rsidR="009B50C4" w:rsidRPr="00B102EF" w:rsidRDefault="009B50C4" w:rsidP="005808FF">
      <w:pPr>
        <w:rPr>
          <w:rFonts w:ascii="Arial" w:hAnsi="Arial" w:cs="Arial"/>
          <w:sz w:val="24"/>
          <w:szCs w:val="24"/>
          <w:highlight w:val="yellow"/>
        </w:rPr>
      </w:pPr>
    </w:p>
    <w:p w14:paraId="4DF4A8E5" w14:textId="0E27AD35" w:rsidR="009B50C4" w:rsidRPr="00284C63" w:rsidRDefault="009B50C4" w:rsidP="005808FF">
      <w:pPr>
        <w:rPr>
          <w:rFonts w:ascii="Arial" w:hAnsi="Arial" w:cs="Arial"/>
          <w:b/>
          <w:sz w:val="24"/>
          <w:szCs w:val="24"/>
        </w:rPr>
      </w:pPr>
      <w:r w:rsidRPr="00284C63">
        <w:rPr>
          <w:rFonts w:ascii="Arial" w:hAnsi="Arial" w:cs="Arial"/>
          <w:b/>
          <w:sz w:val="24"/>
          <w:szCs w:val="24"/>
        </w:rPr>
        <w:tab/>
      </w:r>
    </w:p>
    <w:p w14:paraId="51B6C7B2" w14:textId="373AE9A5" w:rsidR="00F877CA" w:rsidRPr="00B4643D" w:rsidRDefault="00F877CA" w:rsidP="005808FF">
      <w:pPr>
        <w:rPr>
          <w:rFonts w:ascii="Arial" w:hAnsi="Arial" w:cs="Arial"/>
          <w:sz w:val="24"/>
          <w:szCs w:val="24"/>
          <w:highlight w:val="yellow"/>
        </w:rPr>
      </w:pPr>
    </w:p>
    <w:sectPr w:rsidR="00F877CA" w:rsidRPr="00B4643D" w:rsidSect="00393DDD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/>
      <w:pgMar w:top="990" w:right="1077" w:bottom="63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712BF" w14:textId="77777777" w:rsidR="00C23524" w:rsidRDefault="00C23524">
      <w:r>
        <w:separator/>
      </w:r>
    </w:p>
  </w:endnote>
  <w:endnote w:type="continuationSeparator" w:id="0">
    <w:p w14:paraId="0CD70066" w14:textId="77777777" w:rsidR="00C23524" w:rsidRDefault="00C2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713E3" w14:textId="77777777" w:rsidR="00393DDD" w:rsidRDefault="00393D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22</w:t>
    </w:r>
    <w:r>
      <w:rPr>
        <w:rStyle w:val="PageNumber"/>
      </w:rPr>
      <w:fldChar w:fldCharType="end"/>
    </w:r>
  </w:p>
  <w:p w14:paraId="1082C874" w14:textId="77777777" w:rsidR="00393DDD" w:rsidRDefault="00393D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88479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B6C87" w14:textId="77777777" w:rsidR="002214E8" w:rsidRDefault="002214E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517503">
          <w:t>1</w:t>
        </w:r>
        <w:r>
          <w:fldChar w:fldCharType="end"/>
        </w:r>
      </w:p>
    </w:sdtContent>
  </w:sdt>
  <w:p w14:paraId="24AF2EA4" w14:textId="77777777" w:rsidR="002214E8" w:rsidRDefault="002214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44A36" w14:textId="77777777" w:rsidR="00C23524" w:rsidRDefault="00C23524">
      <w:r>
        <w:separator/>
      </w:r>
    </w:p>
  </w:footnote>
  <w:footnote w:type="continuationSeparator" w:id="0">
    <w:p w14:paraId="661FCF83" w14:textId="77777777" w:rsidR="00C23524" w:rsidRDefault="00C2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FAFF1" w14:textId="77777777" w:rsidR="00BC169D" w:rsidRDefault="008B44C5" w:rsidP="008B44C5">
    <w:pPr>
      <w:pStyle w:val="Header"/>
      <w:jc w:val="center"/>
      <w:rPr>
        <w:rFonts w:ascii="Arial" w:hAnsi="Arial" w:cs="Arial"/>
        <w:color w:val="BFBFBF" w:themeColor="background1" w:themeShade="BF"/>
      </w:rPr>
    </w:pPr>
    <w:r w:rsidRPr="008B44C5">
      <w:rPr>
        <w:rFonts w:ascii="Arial" w:hAnsi="Arial" w:cs="Arial"/>
        <w:color w:val="BFBFBF" w:themeColor="background1" w:themeShade="BF"/>
      </w:rPr>
      <w:t xml:space="preserve">Environment Agency </w:t>
    </w:r>
  </w:p>
  <w:p w14:paraId="796B3F77" w14:textId="037D60F5" w:rsidR="008B44C5" w:rsidRPr="008B44C5" w:rsidRDefault="008B44C5" w:rsidP="008B44C5">
    <w:pPr>
      <w:pStyle w:val="Header"/>
      <w:jc w:val="center"/>
      <w:rPr>
        <w:rFonts w:ascii="Arial" w:hAnsi="Arial" w:cs="Arial"/>
        <w:color w:val="BFBFBF" w:themeColor="background1" w:themeShade="BF"/>
      </w:rPr>
    </w:pPr>
    <w:r w:rsidRPr="008B44C5">
      <w:rPr>
        <w:rFonts w:ascii="Arial" w:hAnsi="Arial" w:cs="Arial"/>
        <w:color w:val="BFBFBF" w:themeColor="background1" w:themeShade="BF"/>
      </w:rPr>
      <w:t>29635 Persistent Organic Pollutants in Waste Soft Furnishing Waste Streams Study</w:t>
    </w:r>
  </w:p>
  <w:p w14:paraId="3410D59A" w14:textId="04DF49B2" w:rsidR="008B44C5" w:rsidRPr="008B44C5" w:rsidRDefault="008B44C5" w:rsidP="008B44C5">
    <w:pPr>
      <w:pStyle w:val="Header"/>
      <w:jc w:val="center"/>
      <w:rPr>
        <w:rFonts w:ascii="Arial" w:hAnsi="Arial" w:cs="Arial"/>
        <w:color w:val="BFBFBF" w:themeColor="background1" w:themeShade="BF"/>
      </w:rPr>
    </w:pPr>
    <w:r w:rsidRPr="008B44C5">
      <w:rPr>
        <w:rFonts w:ascii="Arial" w:hAnsi="Arial" w:cs="Arial"/>
        <w:color w:val="BFBFBF" w:themeColor="background1" w:themeShade="BF"/>
      </w:rPr>
      <w:t>Specification</w:t>
    </w:r>
  </w:p>
  <w:p w14:paraId="5C6597D6" w14:textId="77777777" w:rsidR="008B44C5" w:rsidRDefault="008B44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47E1"/>
    <w:multiLevelType w:val="hybridMultilevel"/>
    <w:tmpl w:val="E2AA2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9DD"/>
    <w:multiLevelType w:val="hybridMultilevel"/>
    <w:tmpl w:val="8CA8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364B"/>
    <w:multiLevelType w:val="hybridMultilevel"/>
    <w:tmpl w:val="13FC1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D80"/>
    <w:multiLevelType w:val="hybridMultilevel"/>
    <w:tmpl w:val="635AED28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34703"/>
    <w:multiLevelType w:val="hybridMultilevel"/>
    <w:tmpl w:val="DA941EB0"/>
    <w:lvl w:ilvl="0" w:tplc="9A5C4D82">
      <w:start w:val="1"/>
      <w:numFmt w:val="bullet"/>
      <w:pStyle w:val="WDBullets"/>
      <w:lvlText w:val="l"/>
      <w:lvlJc w:val="left"/>
      <w:pPr>
        <w:ind w:left="1211" w:hanging="360"/>
      </w:pPr>
      <w:rPr>
        <w:rFonts w:ascii="Wingdings" w:hAnsi="Wingdings" w:hint="default"/>
        <w:color w:val="44546A" w:themeColor="text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555F"/>
    <w:multiLevelType w:val="hybridMultilevel"/>
    <w:tmpl w:val="A7CE1ED4"/>
    <w:lvl w:ilvl="0" w:tplc="6C9AB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F2EF8"/>
    <w:multiLevelType w:val="hybridMultilevel"/>
    <w:tmpl w:val="048E2A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106C27"/>
    <w:multiLevelType w:val="hybridMultilevel"/>
    <w:tmpl w:val="C55E4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3374B"/>
    <w:multiLevelType w:val="hybridMultilevel"/>
    <w:tmpl w:val="5C36E89E"/>
    <w:lvl w:ilvl="0" w:tplc="A718BEC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7A0439"/>
    <w:multiLevelType w:val="hybridMultilevel"/>
    <w:tmpl w:val="764840CC"/>
    <w:lvl w:ilvl="0" w:tplc="6C9AB6C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A634D"/>
    <w:multiLevelType w:val="hybridMultilevel"/>
    <w:tmpl w:val="94F890AE"/>
    <w:lvl w:ilvl="0" w:tplc="6C9AB6C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100E0D"/>
    <w:multiLevelType w:val="hybridMultilevel"/>
    <w:tmpl w:val="F4B096E0"/>
    <w:lvl w:ilvl="0" w:tplc="6C9AB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45"/>
    <w:rsid w:val="000056C1"/>
    <w:rsid w:val="0002304A"/>
    <w:rsid w:val="00064688"/>
    <w:rsid w:val="00075602"/>
    <w:rsid w:val="00086074"/>
    <w:rsid w:val="00090E9D"/>
    <w:rsid w:val="00097AC0"/>
    <w:rsid w:val="000B577A"/>
    <w:rsid w:val="000D2ABB"/>
    <w:rsid w:val="000E1329"/>
    <w:rsid w:val="000E2305"/>
    <w:rsid w:val="000E747E"/>
    <w:rsid w:val="00157F65"/>
    <w:rsid w:val="00192962"/>
    <w:rsid w:val="00194577"/>
    <w:rsid w:val="001A701E"/>
    <w:rsid w:val="001A7DDC"/>
    <w:rsid w:val="001C43DB"/>
    <w:rsid w:val="0020409A"/>
    <w:rsid w:val="00204318"/>
    <w:rsid w:val="00220C83"/>
    <w:rsid w:val="002214E8"/>
    <w:rsid w:val="002402F2"/>
    <w:rsid w:val="002409CF"/>
    <w:rsid w:val="0024263C"/>
    <w:rsid w:val="00270623"/>
    <w:rsid w:val="0027480A"/>
    <w:rsid w:val="00283486"/>
    <w:rsid w:val="00284C63"/>
    <w:rsid w:val="002C223C"/>
    <w:rsid w:val="002D7ABF"/>
    <w:rsid w:val="002E60DB"/>
    <w:rsid w:val="002F2E9A"/>
    <w:rsid w:val="00322DC7"/>
    <w:rsid w:val="00351914"/>
    <w:rsid w:val="00372DC8"/>
    <w:rsid w:val="0037677E"/>
    <w:rsid w:val="00383DB7"/>
    <w:rsid w:val="003844CB"/>
    <w:rsid w:val="00387B5D"/>
    <w:rsid w:val="00393DDD"/>
    <w:rsid w:val="003A06C8"/>
    <w:rsid w:val="003D36E1"/>
    <w:rsid w:val="003D4964"/>
    <w:rsid w:val="003F43A6"/>
    <w:rsid w:val="00466592"/>
    <w:rsid w:val="004759AC"/>
    <w:rsid w:val="00485391"/>
    <w:rsid w:val="004971BC"/>
    <w:rsid w:val="004B4DF0"/>
    <w:rsid w:val="004C594C"/>
    <w:rsid w:val="004D26BD"/>
    <w:rsid w:val="004E405C"/>
    <w:rsid w:val="004E66B7"/>
    <w:rsid w:val="004F28E5"/>
    <w:rsid w:val="004F424F"/>
    <w:rsid w:val="004F5AE4"/>
    <w:rsid w:val="00517503"/>
    <w:rsid w:val="00522D2C"/>
    <w:rsid w:val="005808FF"/>
    <w:rsid w:val="0059253D"/>
    <w:rsid w:val="005B45ED"/>
    <w:rsid w:val="005D1FA4"/>
    <w:rsid w:val="005D721C"/>
    <w:rsid w:val="005E3852"/>
    <w:rsid w:val="005E7AA2"/>
    <w:rsid w:val="006050B4"/>
    <w:rsid w:val="006051CD"/>
    <w:rsid w:val="006165D8"/>
    <w:rsid w:val="00623C72"/>
    <w:rsid w:val="00625A9B"/>
    <w:rsid w:val="00632AAB"/>
    <w:rsid w:val="0063799E"/>
    <w:rsid w:val="0065104A"/>
    <w:rsid w:val="00655BDA"/>
    <w:rsid w:val="00663DFD"/>
    <w:rsid w:val="00670E8F"/>
    <w:rsid w:val="00692156"/>
    <w:rsid w:val="00695970"/>
    <w:rsid w:val="006A6DA3"/>
    <w:rsid w:val="006B51F3"/>
    <w:rsid w:val="006F26A9"/>
    <w:rsid w:val="006F6DC3"/>
    <w:rsid w:val="007009A0"/>
    <w:rsid w:val="00725928"/>
    <w:rsid w:val="007276B2"/>
    <w:rsid w:val="007321EA"/>
    <w:rsid w:val="00736692"/>
    <w:rsid w:val="007374BC"/>
    <w:rsid w:val="00780178"/>
    <w:rsid w:val="00780300"/>
    <w:rsid w:val="007A3345"/>
    <w:rsid w:val="007A50C7"/>
    <w:rsid w:val="007C1B76"/>
    <w:rsid w:val="007C65EF"/>
    <w:rsid w:val="007D0754"/>
    <w:rsid w:val="007D31EE"/>
    <w:rsid w:val="007E415A"/>
    <w:rsid w:val="008118CD"/>
    <w:rsid w:val="00831B64"/>
    <w:rsid w:val="00881500"/>
    <w:rsid w:val="008B38C9"/>
    <w:rsid w:val="008B44C5"/>
    <w:rsid w:val="008C3348"/>
    <w:rsid w:val="008D1A85"/>
    <w:rsid w:val="008E4E7D"/>
    <w:rsid w:val="008F2577"/>
    <w:rsid w:val="009129D9"/>
    <w:rsid w:val="00922BA0"/>
    <w:rsid w:val="0092501B"/>
    <w:rsid w:val="00932901"/>
    <w:rsid w:val="00943772"/>
    <w:rsid w:val="0096707F"/>
    <w:rsid w:val="009806FF"/>
    <w:rsid w:val="009929BB"/>
    <w:rsid w:val="00995EE3"/>
    <w:rsid w:val="009B50C4"/>
    <w:rsid w:val="009C3B29"/>
    <w:rsid w:val="009C4247"/>
    <w:rsid w:val="009D55EC"/>
    <w:rsid w:val="009E2E7C"/>
    <w:rsid w:val="009F24A8"/>
    <w:rsid w:val="009F2BDE"/>
    <w:rsid w:val="00A03F09"/>
    <w:rsid w:val="00A06759"/>
    <w:rsid w:val="00A54A2F"/>
    <w:rsid w:val="00A55E31"/>
    <w:rsid w:val="00A71336"/>
    <w:rsid w:val="00AA195A"/>
    <w:rsid w:val="00AA3503"/>
    <w:rsid w:val="00AB77B2"/>
    <w:rsid w:val="00AB785D"/>
    <w:rsid w:val="00AC2484"/>
    <w:rsid w:val="00AC4B8C"/>
    <w:rsid w:val="00AC503B"/>
    <w:rsid w:val="00AD7407"/>
    <w:rsid w:val="00AF29CD"/>
    <w:rsid w:val="00B01817"/>
    <w:rsid w:val="00B06B14"/>
    <w:rsid w:val="00B102EF"/>
    <w:rsid w:val="00B33A25"/>
    <w:rsid w:val="00B4643D"/>
    <w:rsid w:val="00B537C1"/>
    <w:rsid w:val="00B54C21"/>
    <w:rsid w:val="00B918C4"/>
    <w:rsid w:val="00B93E0D"/>
    <w:rsid w:val="00BA53DA"/>
    <w:rsid w:val="00BB0913"/>
    <w:rsid w:val="00BC169D"/>
    <w:rsid w:val="00BC75CD"/>
    <w:rsid w:val="00C015B4"/>
    <w:rsid w:val="00C03E91"/>
    <w:rsid w:val="00C03FD4"/>
    <w:rsid w:val="00C23524"/>
    <w:rsid w:val="00C37DD8"/>
    <w:rsid w:val="00C46779"/>
    <w:rsid w:val="00C64F7B"/>
    <w:rsid w:val="00C74DE8"/>
    <w:rsid w:val="00C7793B"/>
    <w:rsid w:val="00C77E0E"/>
    <w:rsid w:val="00C949F7"/>
    <w:rsid w:val="00CA772B"/>
    <w:rsid w:val="00CD2A93"/>
    <w:rsid w:val="00CE62D4"/>
    <w:rsid w:val="00CF0DF6"/>
    <w:rsid w:val="00CF32ED"/>
    <w:rsid w:val="00D556EE"/>
    <w:rsid w:val="00D7399E"/>
    <w:rsid w:val="00DB7530"/>
    <w:rsid w:val="00DD5843"/>
    <w:rsid w:val="00DD62C0"/>
    <w:rsid w:val="00DE549E"/>
    <w:rsid w:val="00E12A6D"/>
    <w:rsid w:val="00E12F46"/>
    <w:rsid w:val="00E14A38"/>
    <w:rsid w:val="00E26B0E"/>
    <w:rsid w:val="00E3047C"/>
    <w:rsid w:val="00E3648E"/>
    <w:rsid w:val="00E41069"/>
    <w:rsid w:val="00E461C5"/>
    <w:rsid w:val="00E50068"/>
    <w:rsid w:val="00E55E72"/>
    <w:rsid w:val="00E60A0C"/>
    <w:rsid w:val="00E845C2"/>
    <w:rsid w:val="00E846CD"/>
    <w:rsid w:val="00E92F5D"/>
    <w:rsid w:val="00E94457"/>
    <w:rsid w:val="00EB6BCE"/>
    <w:rsid w:val="00EC1F81"/>
    <w:rsid w:val="00EC5053"/>
    <w:rsid w:val="00ED0E2D"/>
    <w:rsid w:val="00ED1A86"/>
    <w:rsid w:val="00EE1ADD"/>
    <w:rsid w:val="00EE5008"/>
    <w:rsid w:val="00EF2AAD"/>
    <w:rsid w:val="00F02056"/>
    <w:rsid w:val="00F210E6"/>
    <w:rsid w:val="00F22EFD"/>
    <w:rsid w:val="00F32979"/>
    <w:rsid w:val="00F37629"/>
    <w:rsid w:val="00F4280D"/>
    <w:rsid w:val="00F4502F"/>
    <w:rsid w:val="00F45034"/>
    <w:rsid w:val="00F72B80"/>
    <w:rsid w:val="00F877CA"/>
    <w:rsid w:val="00F90D2C"/>
    <w:rsid w:val="00F93DDB"/>
    <w:rsid w:val="00FC445F"/>
    <w:rsid w:val="00FD1AEA"/>
    <w:rsid w:val="00FE5731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02666B0"/>
  <w15:chartTrackingRefBased/>
  <w15:docId w15:val="{1432D108-6FA6-45B4-8B7A-EFE1F61B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45"/>
    <w:rPr>
      <w:rFonts w:eastAsia="Times New Roman"/>
      <w:noProof/>
      <w:lang w:eastAsia="en-US"/>
    </w:rPr>
  </w:style>
  <w:style w:type="paragraph" w:styleId="Heading1">
    <w:name w:val="heading 1"/>
    <w:basedOn w:val="Normal"/>
    <w:next w:val="Normal"/>
    <w:qFormat/>
    <w:rsid w:val="007A3345"/>
    <w:pPr>
      <w:keepNext/>
      <w:jc w:val="both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A33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A3345"/>
  </w:style>
  <w:style w:type="paragraph" w:customStyle="1" w:styleId="Induction">
    <w:name w:val="Induction"/>
    <w:basedOn w:val="Heading1"/>
    <w:rsid w:val="007A33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Cs/>
      <w:sz w:val="28"/>
      <w:szCs w:val="28"/>
      <w:u w:val="none"/>
    </w:rPr>
  </w:style>
  <w:style w:type="table" w:styleId="TableGrid">
    <w:name w:val="Table Grid"/>
    <w:basedOn w:val="TableNormal"/>
    <w:rsid w:val="007A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33A25"/>
    <w:rPr>
      <w:color w:val="0000FF"/>
      <w:u w:val="single"/>
    </w:rPr>
  </w:style>
  <w:style w:type="paragraph" w:styleId="Header">
    <w:name w:val="header"/>
    <w:basedOn w:val="Normal"/>
    <w:rsid w:val="004D2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4E8"/>
    <w:rPr>
      <w:rFonts w:eastAsia="Times New Roman"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1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4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4E8"/>
    <w:rPr>
      <w:rFonts w:eastAsia="Times New Roman"/>
      <w:noProof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4E8"/>
    <w:rPr>
      <w:rFonts w:eastAsia="Times New Roman"/>
      <w:b/>
      <w:bCs/>
      <w:noProof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E8"/>
    <w:rPr>
      <w:rFonts w:ascii="Segoe UI" w:eastAsia="Times New Roman" w:hAnsi="Segoe UI" w:cs="Segoe UI"/>
      <w:noProof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F25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7AA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AA2"/>
    <w:rPr>
      <w:rFonts w:eastAsia="Times New Roman"/>
      <w:noProof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7AA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E7AA2"/>
    <w:rPr>
      <w:color w:val="954F72" w:themeColor="followedHyperlink"/>
      <w:u w:val="single"/>
    </w:rPr>
  </w:style>
  <w:style w:type="paragraph" w:styleId="BodyText">
    <w:name w:val="Body Text"/>
    <w:link w:val="BodyTextChar"/>
    <w:rsid w:val="00ED1A86"/>
    <w:pPr>
      <w:spacing w:after="160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ED1A86"/>
    <w:rPr>
      <w:rFonts w:ascii="Arial" w:eastAsia="Times New Roman" w:hAnsi="Arial"/>
      <w:sz w:val="22"/>
    </w:rPr>
  </w:style>
  <w:style w:type="paragraph" w:customStyle="1" w:styleId="WDBody">
    <w:name w:val="WD Body"/>
    <w:aliases w:val="Body"/>
    <w:qFormat/>
    <w:rsid w:val="000D2ABB"/>
    <w:pPr>
      <w:spacing w:after="160" w:line="240" w:lineRule="atLeast"/>
    </w:pPr>
    <w:rPr>
      <w:rFonts w:ascii="Segoe UI" w:eastAsiaTheme="minorHAnsi" w:hAnsi="Segoe UI" w:cstheme="minorBidi"/>
      <w:color w:val="000000"/>
      <w:szCs w:val="22"/>
      <w:lang w:eastAsia="en-US"/>
    </w:rPr>
  </w:style>
  <w:style w:type="paragraph" w:customStyle="1" w:styleId="WDBullets">
    <w:name w:val="WD Bullets"/>
    <w:aliases w:val="Bullets 1"/>
    <w:basedOn w:val="WDBody"/>
    <w:qFormat/>
    <w:rsid w:val="004B4DF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3ACB-3A4E-4691-B81C-E5438EE2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1292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Geography and Environment</vt:lpstr>
    </vt:vector>
  </TitlesOfParts>
  <Company>LSE</Company>
  <LinksUpToDate>false</LinksUpToDate>
  <CharactersWithSpaces>8353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Geography and Environment</dc:title>
  <dc:subject/>
  <dc:creator>LSE</dc:creator>
  <cp:keywords/>
  <dc:description/>
  <cp:lastModifiedBy>Caddick, Carol Ann</cp:lastModifiedBy>
  <cp:revision>1</cp:revision>
  <cp:lastPrinted>2013-01-18T10:51:00Z</cp:lastPrinted>
  <dcterms:created xsi:type="dcterms:W3CDTF">2020-07-30T12:17:00Z</dcterms:created>
  <dcterms:modified xsi:type="dcterms:W3CDTF">2020-07-30T15:38:00Z</dcterms:modified>
</cp:coreProperties>
</file>