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8A7D" w14:textId="41CF71B0" w:rsidR="009657FB" w:rsidRPr="0067586B" w:rsidRDefault="00730866" w:rsidP="0067586B">
      <w:pPr>
        <w:spacing w:after="0"/>
        <w:rPr>
          <w:b/>
          <w:bCs/>
          <w:sz w:val="24"/>
          <w:szCs w:val="24"/>
        </w:rPr>
      </w:pPr>
      <w:r w:rsidRPr="0067586B">
        <w:rPr>
          <w:b/>
          <w:bCs/>
          <w:sz w:val="24"/>
          <w:szCs w:val="24"/>
        </w:rPr>
        <w:t>EGS 2025-2030 – Q&amp;A to upload to the procurement portal</w:t>
      </w:r>
    </w:p>
    <w:p w14:paraId="6F3AB418" w14:textId="77777777" w:rsidR="00730866" w:rsidRPr="0020184C" w:rsidRDefault="00730866" w:rsidP="0067586B">
      <w:pPr>
        <w:spacing w:after="0"/>
        <w:ind w:left="720" w:hanging="720"/>
        <w:rPr>
          <w:sz w:val="24"/>
          <w:szCs w:val="24"/>
        </w:rPr>
      </w:pPr>
    </w:p>
    <w:p w14:paraId="667F2E6A" w14:textId="0A18004C" w:rsidR="0067586B" w:rsidRPr="0020184C" w:rsidRDefault="00730866" w:rsidP="0020184C">
      <w:pPr>
        <w:ind w:left="720" w:hanging="720"/>
        <w:rPr>
          <w:sz w:val="24"/>
          <w:szCs w:val="24"/>
        </w:rPr>
      </w:pPr>
      <w:r w:rsidRPr="0020184C">
        <w:rPr>
          <w:sz w:val="24"/>
          <w:szCs w:val="24"/>
        </w:rPr>
        <w:t>Q1:</w:t>
      </w:r>
      <w:r w:rsidR="0020184C" w:rsidRPr="0020184C">
        <w:rPr>
          <w:sz w:val="24"/>
          <w:szCs w:val="24"/>
        </w:rPr>
        <w:tab/>
      </w:r>
      <w:r w:rsidRPr="0020184C">
        <w:rPr>
          <w:sz w:val="24"/>
          <w:szCs w:val="24"/>
        </w:rPr>
        <w:t xml:space="preserve"> </w:t>
      </w:r>
      <w:r w:rsidR="0067586B" w:rsidRPr="0020184C">
        <w:rPr>
          <w:sz w:val="24"/>
          <w:szCs w:val="24"/>
        </w:rPr>
        <w:t>We are looking at the RFQ for the North Northamptonshire Economic Growth Strategy and wanted to review the T&amp;Cs but seems that they have not been included in the Appendix 1. Would you be able to share the T&amp;Cs? Or will these be provided at a later stage?</w:t>
      </w:r>
    </w:p>
    <w:p w14:paraId="0C62D31D" w14:textId="7FBB7496" w:rsidR="00730866" w:rsidRPr="0067586B" w:rsidRDefault="00730866" w:rsidP="0067586B">
      <w:pPr>
        <w:spacing w:after="0"/>
        <w:rPr>
          <w:rFonts w:cs="Arial"/>
          <w:sz w:val="24"/>
          <w:szCs w:val="24"/>
          <w14:ligatures w14:val="none"/>
        </w:rPr>
      </w:pPr>
      <w:r w:rsidRPr="0067586B">
        <w:rPr>
          <w:rFonts w:cs="Arial"/>
          <w:sz w:val="24"/>
          <w:szCs w:val="24"/>
          <w14:ligatures w14:val="none"/>
        </w:rPr>
        <w:t>A1:</w:t>
      </w:r>
      <w:r w:rsidRPr="0067586B">
        <w:rPr>
          <w:rFonts w:cs="Arial"/>
          <w:sz w:val="24"/>
          <w:szCs w:val="24"/>
          <w14:ligatures w14:val="none"/>
        </w:rPr>
        <w:tab/>
        <w:t xml:space="preserve">Added as an attachment: </w:t>
      </w:r>
    </w:p>
    <w:p w14:paraId="4A93176D" w14:textId="26A46927" w:rsidR="00730866" w:rsidRPr="0067586B" w:rsidRDefault="002E07C8" w:rsidP="0067586B">
      <w:pPr>
        <w:spacing w:after="0"/>
        <w:ind w:firstLine="720"/>
        <w:rPr>
          <w:rFonts w:cs="Arial"/>
          <w:sz w:val="24"/>
          <w:szCs w:val="24"/>
          <w14:ligatures w14:val="none"/>
        </w:rPr>
      </w:pPr>
      <w:hyperlink r:id="rId5" w:history="1">
        <w:r w:rsidR="00730866" w:rsidRPr="0067586B">
          <w:rPr>
            <w:rStyle w:val="Hyperlink"/>
            <w:rFonts w:cs="Arial"/>
            <w:color w:val="0000FF"/>
            <w:sz w:val="24"/>
            <w:szCs w:val="24"/>
            <w14:ligatures w14:val="none"/>
          </w:rPr>
          <w:t>North Northamptonshire Economic Growth Strategy 2025-2030 - Contracts Finder</w:t>
        </w:r>
      </w:hyperlink>
    </w:p>
    <w:p w14:paraId="607CB875" w14:textId="77777777" w:rsidR="00730866" w:rsidRPr="0067586B" w:rsidRDefault="00730866" w:rsidP="0067586B">
      <w:pPr>
        <w:spacing w:after="0"/>
        <w:rPr>
          <w:rFonts w:cs="Arial"/>
          <w:sz w:val="24"/>
          <w:szCs w:val="24"/>
          <w14:ligatures w14:val="none"/>
        </w:rPr>
      </w:pPr>
    </w:p>
    <w:p w14:paraId="07E3DC1F" w14:textId="77777777" w:rsidR="00730866" w:rsidRPr="0067586B" w:rsidRDefault="00730866" w:rsidP="0067586B">
      <w:pPr>
        <w:spacing w:after="0" w:line="240" w:lineRule="auto"/>
        <w:ind w:left="720" w:hanging="720"/>
        <w:rPr>
          <w:rFonts w:eastAsia="Times New Roman" w:cs="Arial"/>
          <w:color w:val="000000"/>
          <w:kern w:val="0"/>
          <w:sz w:val="24"/>
          <w:szCs w:val="24"/>
          <w:lang w:eastAsia="en-GB"/>
          <w14:ligatures w14:val="none"/>
        </w:rPr>
      </w:pPr>
      <w:r w:rsidRPr="0067586B">
        <w:rPr>
          <w:rFonts w:cs="Arial"/>
          <w:sz w:val="24"/>
          <w:szCs w:val="24"/>
          <w14:ligatures w14:val="none"/>
        </w:rPr>
        <w:t xml:space="preserve">Q2: </w:t>
      </w:r>
      <w:r w:rsidRPr="0067586B">
        <w:rPr>
          <w:rFonts w:cs="Arial"/>
          <w:sz w:val="24"/>
          <w:szCs w:val="24"/>
          <w14:ligatures w14:val="none"/>
        </w:rPr>
        <w:tab/>
      </w:r>
      <w:r w:rsidRPr="0067586B">
        <w:rPr>
          <w:rFonts w:eastAsia="Times New Roman" w:cs="Arial"/>
          <w:color w:val="000000"/>
          <w:kern w:val="0"/>
          <w:sz w:val="24"/>
          <w:szCs w:val="24"/>
          <w:lang w:eastAsia="en-GB"/>
          <w14:ligatures w14:val="none"/>
        </w:rPr>
        <w:t>Can you provide an indication of what local data is available through Local Insights (version 2.0)? </w:t>
      </w:r>
    </w:p>
    <w:p w14:paraId="4B8050E0" w14:textId="77777777" w:rsidR="00730866" w:rsidRPr="00730866" w:rsidRDefault="00730866" w:rsidP="0067586B">
      <w:pPr>
        <w:spacing w:after="0" w:line="240" w:lineRule="auto"/>
        <w:ind w:left="720"/>
        <w:rPr>
          <w:rFonts w:eastAsia="Aptos" w:cs="Arial"/>
          <w:color w:val="000000"/>
          <w:kern w:val="0"/>
          <w:sz w:val="24"/>
          <w:szCs w:val="24"/>
          <w:lang w:eastAsia="en-GB"/>
          <w14:ligatures w14:val="none"/>
        </w:rPr>
      </w:pPr>
    </w:p>
    <w:p w14:paraId="14AB8362" w14:textId="59CEEA67" w:rsidR="00730866" w:rsidRPr="00730866" w:rsidRDefault="00730866" w:rsidP="0067586B">
      <w:pPr>
        <w:spacing w:after="0" w:line="240" w:lineRule="auto"/>
        <w:ind w:left="720" w:hanging="720"/>
        <w:rPr>
          <w:rFonts w:eastAsia="Aptos" w:cs="Arial"/>
          <w:kern w:val="0"/>
          <w:sz w:val="24"/>
          <w:szCs w:val="24"/>
          <w14:ligatures w14:val="none"/>
        </w:rPr>
      </w:pPr>
      <w:r w:rsidRPr="0067586B">
        <w:rPr>
          <w:rFonts w:eastAsia="Aptos" w:cs="Arial"/>
          <w:kern w:val="0"/>
          <w:sz w:val="24"/>
          <w:szCs w:val="24"/>
          <w14:ligatures w14:val="none"/>
        </w:rPr>
        <w:t xml:space="preserve">A2: </w:t>
      </w:r>
      <w:r w:rsidRPr="0067586B">
        <w:rPr>
          <w:rFonts w:eastAsia="Aptos" w:cs="Arial"/>
          <w:kern w:val="0"/>
          <w:sz w:val="24"/>
          <w:szCs w:val="24"/>
          <w14:ligatures w14:val="none"/>
        </w:rPr>
        <w:tab/>
      </w:r>
      <w:r w:rsidRPr="00730866">
        <w:rPr>
          <w:rFonts w:eastAsia="Aptos" w:cs="Arial"/>
          <w:kern w:val="0"/>
          <w:sz w:val="24"/>
          <w:szCs w:val="24"/>
          <w14:ligatures w14:val="none"/>
        </w:rPr>
        <w:t>Th</w:t>
      </w:r>
      <w:r w:rsidRPr="0067586B">
        <w:rPr>
          <w:rFonts w:eastAsia="Aptos" w:cs="Arial"/>
          <w:kern w:val="0"/>
          <w:sz w:val="24"/>
          <w:szCs w:val="24"/>
          <w14:ligatures w14:val="none"/>
        </w:rPr>
        <w:t xml:space="preserve">e </w:t>
      </w:r>
      <w:r w:rsidRPr="00730866">
        <w:rPr>
          <w:rFonts w:eastAsia="Aptos" w:cs="Arial"/>
          <w:kern w:val="0"/>
          <w:sz w:val="24"/>
          <w:szCs w:val="24"/>
          <w14:ligatures w14:val="none"/>
        </w:rPr>
        <w:t xml:space="preserve">best way to access the data on Local Insight is via the public site, the link is </w:t>
      </w:r>
      <w:hyperlink r:id="rId6" w:anchor="/map" w:history="1">
        <w:r w:rsidRPr="00730866">
          <w:rPr>
            <w:rFonts w:eastAsia="Aptos" w:cs="Arial"/>
            <w:color w:val="0000FF"/>
            <w:kern w:val="0"/>
            <w:sz w:val="24"/>
            <w:szCs w:val="24"/>
            <w:u w:val="single"/>
            <w14:ligatures w14:val="none"/>
          </w:rPr>
          <w:t>here</w:t>
        </w:r>
      </w:hyperlink>
      <w:r w:rsidRPr="00730866">
        <w:rPr>
          <w:rFonts w:eastAsia="Aptos" w:cs="Arial"/>
          <w:kern w:val="0"/>
          <w:sz w:val="24"/>
          <w:szCs w:val="24"/>
          <w14:ligatures w14:val="none"/>
        </w:rPr>
        <w:t xml:space="preserve">. </w:t>
      </w:r>
    </w:p>
    <w:p w14:paraId="12DC108F" w14:textId="77777777" w:rsidR="00730866" w:rsidRPr="00730866" w:rsidRDefault="00730866" w:rsidP="0067586B">
      <w:pPr>
        <w:spacing w:after="0" w:line="240" w:lineRule="auto"/>
        <w:ind w:left="720"/>
        <w:rPr>
          <w:rFonts w:eastAsia="Aptos" w:cs="Arial"/>
          <w:kern w:val="0"/>
          <w:sz w:val="24"/>
          <w:szCs w:val="24"/>
          <w14:ligatures w14:val="none"/>
        </w:rPr>
      </w:pPr>
      <w:r w:rsidRPr="00730866">
        <w:rPr>
          <w:rFonts w:eastAsia="Aptos" w:cs="Arial"/>
          <w:kern w:val="0"/>
          <w:sz w:val="24"/>
          <w:szCs w:val="24"/>
          <w14:ligatures w14:val="none"/>
        </w:rPr>
        <w:t>You might start by accessing the data</w:t>
      </w:r>
      <w:r w:rsidRPr="00730866">
        <w:rPr>
          <w:rFonts w:eastAsia="Aptos" w:cs="Arial"/>
          <w:kern w:val="0"/>
          <w:sz w:val="24"/>
          <w:szCs w:val="24"/>
          <w:lang w:eastAsia="en-GB"/>
          <w14:ligatures w14:val="none"/>
        </w:rPr>
        <w:t xml:space="preserve">  </w:t>
      </w:r>
      <w:r w:rsidRPr="00730866">
        <w:rPr>
          <w:rFonts w:eastAsia="Aptos" w:cs="Arial"/>
          <w:noProof/>
          <w:kern w:val="0"/>
          <w:sz w:val="24"/>
          <w:szCs w:val="24"/>
          <w:lang w:eastAsia="en-GB"/>
          <w14:ligatures w14:val="none"/>
        </w:rPr>
        <w:drawing>
          <wp:inline distT="0" distB="0" distL="0" distR="0" wp14:anchorId="44CB439C" wp14:editId="44ED9A94">
            <wp:extent cx="472440" cy="388620"/>
            <wp:effectExtent l="0" t="0" r="3810" b="1143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72440" cy="388620"/>
                    </a:xfrm>
                    <a:prstGeom prst="rect">
                      <a:avLst/>
                    </a:prstGeom>
                    <a:noFill/>
                    <a:ln>
                      <a:noFill/>
                    </a:ln>
                  </pic:spPr>
                </pic:pic>
              </a:graphicData>
            </a:graphic>
          </wp:inline>
        </w:drawing>
      </w:r>
      <w:r w:rsidRPr="00730866">
        <w:rPr>
          <w:rFonts w:eastAsia="Aptos" w:cs="Arial"/>
          <w:kern w:val="0"/>
          <w:sz w:val="24"/>
          <w:szCs w:val="24"/>
          <w14:ligatures w14:val="none"/>
        </w:rPr>
        <w:t xml:space="preserve">  icon on the main map and it will show you all of the themes (and indicators under said themes) that are available, which you can then break down into different areas </w:t>
      </w:r>
      <w:r w:rsidRPr="00730866">
        <w:rPr>
          <w:rFonts w:eastAsia="Aptos" w:cs="Arial"/>
          <w:noProof/>
          <w:kern w:val="0"/>
          <w:sz w:val="24"/>
          <w:szCs w:val="24"/>
          <w:lang w:eastAsia="en-GB"/>
          <w14:ligatures w14:val="none"/>
        </w:rPr>
        <w:drawing>
          <wp:inline distT="0" distB="0" distL="0" distR="0" wp14:anchorId="6A4FF09C" wp14:editId="17CE9081">
            <wp:extent cx="457200" cy="41910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inline>
        </w:drawing>
      </w:r>
      <w:r w:rsidRPr="00730866">
        <w:rPr>
          <w:rFonts w:eastAsia="Aptos" w:cs="Arial"/>
          <w:kern w:val="0"/>
          <w:sz w:val="24"/>
          <w:szCs w:val="24"/>
          <w14:ligatures w14:val="none"/>
        </w:rPr>
        <w:t>.</w:t>
      </w:r>
    </w:p>
    <w:p w14:paraId="1F73FC24" w14:textId="77777777" w:rsidR="00730866" w:rsidRPr="00730866" w:rsidRDefault="00730866" w:rsidP="0067586B">
      <w:pPr>
        <w:spacing w:after="0" w:line="240" w:lineRule="auto"/>
        <w:rPr>
          <w:rFonts w:eastAsia="Aptos" w:cs="Arial"/>
          <w:kern w:val="0"/>
          <w:sz w:val="24"/>
          <w:szCs w:val="24"/>
          <w14:ligatures w14:val="none"/>
        </w:rPr>
      </w:pPr>
    </w:p>
    <w:p w14:paraId="3F9CC1C7" w14:textId="77777777" w:rsidR="00730866" w:rsidRPr="00730866" w:rsidRDefault="00730866" w:rsidP="0067586B">
      <w:pPr>
        <w:spacing w:after="0" w:line="240" w:lineRule="auto"/>
        <w:ind w:left="720"/>
        <w:rPr>
          <w:rFonts w:eastAsia="Aptos" w:cs="Arial"/>
          <w:kern w:val="0"/>
          <w:sz w:val="24"/>
          <w:szCs w:val="24"/>
          <w14:ligatures w14:val="none"/>
        </w:rPr>
      </w:pPr>
      <w:r w:rsidRPr="00730866">
        <w:rPr>
          <w:rFonts w:eastAsia="Aptos" w:cs="Arial"/>
          <w:kern w:val="0"/>
          <w:sz w:val="24"/>
          <w:szCs w:val="24"/>
          <w14:ligatures w14:val="none"/>
        </w:rPr>
        <w:t>This North Northants site is presently under development as we adjust themes and the inclusion of certain indicators to maximise the user friendly potential. In the course of this endeavour, it has been brought to light that there are a handful of indicators for which we are presently awaiting confirmation from Local Insight as to their availability. However, for the most part all of the indicators that are pertinent to the Local Authority (and the respective themes we have put them under) should all be accounted for under the aforementioned data function.</w:t>
      </w:r>
    </w:p>
    <w:p w14:paraId="7BC2BAD1" w14:textId="77777777" w:rsidR="00730866" w:rsidRPr="00730866" w:rsidRDefault="00730866" w:rsidP="0067586B">
      <w:pPr>
        <w:spacing w:after="0" w:line="240" w:lineRule="auto"/>
        <w:rPr>
          <w:rFonts w:eastAsia="Aptos" w:cs="Arial"/>
          <w:b/>
          <w:bCs/>
          <w:color w:val="000000"/>
          <w:kern w:val="0"/>
          <w:sz w:val="24"/>
          <w:szCs w:val="24"/>
          <w:lang w:eastAsia="en-GB"/>
          <w14:ligatures w14:val="none"/>
        </w:rPr>
      </w:pPr>
    </w:p>
    <w:p w14:paraId="7885E7B9" w14:textId="28E9900C" w:rsidR="00730866" w:rsidRPr="0067586B" w:rsidRDefault="0067586B" w:rsidP="0067586B">
      <w:pPr>
        <w:spacing w:after="0" w:line="240" w:lineRule="auto"/>
        <w:ind w:left="720" w:hanging="720"/>
        <w:rPr>
          <w:rFonts w:eastAsia="Times New Roman" w:cs="Arial"/>
          <w:color w:val="000000"/>
          <w:kern w:val="0"/>
          <w:sz w:val="24"/>
          <w:szCs w:val="24"/>
          <w:lang w:eastAsia="en-GB"/>
          <w14:ligatures w14:val="none"/>
        </w:rPr>
      </w:pPr>
      <w:r w:rsidRPr="0067586B">
        <w:rPr>
          <w:rFonts w:eastAsia="Times New Roman" w:cs="Arial"/>
          <w:color w:val="000000"/>
          <w:kern w:val="0"/>
          <w:sz w:val="24"/>
          <w:szCs w:val="24"/>
          <w:lang w:eastAsia="en-GB"/>
          <w14:ligatures w14:val="none"/>
        </w:rPr>
        <w:t xml:space="preserve">Q3: </w:t>
      </w:r>
      <w:r w:rsidRPr="0067586B">
        <w:rPr>
          <w:rFonts w:eastAsia="Times New Roman" w:cs="Arial"/>
          <w:color w:val="000000"/>
          <w:kern w:val="0"/>
          <w:sz w:val="24"/>
          <w:szCs w:val="24"/>
          <w:lang w:eastAsia="en-GB"/>
          <w14:ligatures w14:val="none"/>
        </w:rPr>
        <w:tab/>
      </w:r>
      <w:r w:rsidR="00730866" w:rsidRPr="00730866">
        <w:rPr>
          <w:rFonts w:eastAsia="Times New Roman" w:cs="Arial"/>
          <w:color w:val="000000"/>
          <w:kern w:val="0"/>
          <w:sz w:val="24"/>
          <w:szCs w:val="24"/>
          <w:lang w:eastAsia="en-GB"/>
          <w14:ligatures w14:val="none"/>
        </w:rPr>
        <w:t>Would it be possible to provide an indication of how many different stakeholders are expected to be engaged, and the expected amount of engagement overall? </w:t>
      </w:r>
    </w:p>
    <w:p w14:paraId="3AC0A654" w14:textId="5D96E73E" w:rsidR="00730866" w:rsidRPr="0067586B" w:rsidRDefault="00730866" w:rsidP="0067586B">
      <w:pPr>
        <w:spacing w:after="0" w:line="240" w:lineRule="auto"/>
        <w:rPr>
          <w:rFonts w:eastAsia="Times New Roman" w:cs="Arial"/>
          <w:color w:val="000000"/>
          <w:kern w:val="0"/>
          <w:sz w:val="24"/>
          <w:szCs w:val="24"/>
          <w:lang w:eastAsia="en-GB"/>
          <w14:ligatures w14:val="none"/>
        </w:rPr>
      </w:pPr>
    </w:p>
    <w:p w14:paraId="7CDCA268" w14:textId="17618483" w:rsidR="00730866" w:rsidRPr="00730866" w:rsidRDefault="00730866" w:rsidP="0067586B">
      <w:pPr>
        <w:spacing w:after="0" w:line="240" w:lineRule="auto"/>
        <w:rPr>
          <w:rFonts w:eastAsia="Times New Roman" w:cs="Arial"/>
          <w:color w:val="000000"/>
          <w:kern w:val="0"/>
          <w:sz w:val="24"/>
          <w:szCs w:val="24"/>
          <w:lang w:eastAsia="en-GB"/>
          <w14:ligatures w14:val="none"/>
        </w:rPr>
      </w:pPr>
      <w:r w:rsidRPr="0067586B">
        <w:rPr>
          <w:rFonts w:eastAsia="Times New Roman" w:cs="Arial"/>
          <w:color w:val="000000"/>
          <w:kern w:val="0"/>
          <w:sz w:val="24"/>
          <w:szCs w:val="24"/>
          <w:lang w:eastAsia="en-GB"/>
          <w14:ligatures w14:val="none"/>
        </w:rPr>
        <w:t>A3:</w:t>
      </w:r>
    </w:p>
    <w:p w14:paraId="44179187" w14:textId="77777777" w:rsidR="00730866" w:rsidRPr="00730866" w:rsidRDefault="00730866" w:rsidP="0067586B">
      <w:pPr>
        <w:spacing w:after="0" w:line="240" w:lineRule="auto"/>
        <w:ind w:left="720"/>
        <w:rPr>
          <w:rFonts w:eastAsia="Aptos" w:cs="Arial"/>
          <w:color w:val="000000"/>
          <w:kern w:val="0"/>
          <w:sz w:val="24"/>
          <w:szCs w:val="24"/>
          <w:lang w:eastAsia="en-GB"/>
          <w14:ligatures w14:val="none"/>
        </w:rPr>
      </w:pPr>
    </w:p>
    <w:p w14:paraId="5736C27B" w14:textId="50038765" w:rsidR="00730866" w:rsidRPr="00730866" w:rsidRDefault="0067586B" w:rsidP="0067586B">
      <w:pPr>
        <w:numPr>
          <w:ilvl w:val="2"/>
          <w:numId w:val="2"/>
        </w:numPr>
        <w:spacing w:after="0" w:line="240" w:lineRule="auto"/>
        <w:contextualSpacing/>
        <w:rPr>
          <w:rFonts w:eastAsia="Aptos" w:cs="Arial"/>
          <w:i/>
          <w:iCs/>
          <w:kern w:val="0"/>
          <w:sz w:val="24"/>
          <w:szCs w:val="24"/>
          <w14:ligatures w14:val="none"/>
        </w:rPr>
      </w:pPr>
      <w:r w:rsidRPr="0067586B">
        <w:rPr>
          <w:rFonts w:eastAsia="Aptos" w:cs="Arial"/>
          <w:i/>
          <w:iCs/>
          <w:kern w:val="0"/>
          <w:sz w:val="24"/>
          <w:szCs w:val="24"/>
          <w14:ligatures w14:val="none"/>
        </w:rPr>
        <w:t>‘</w:t>
      </w:r>
      <w:r w:rsidR="00730866" w:rsidRPr="00730866">
        <w:rPr>
          <w:rFonts w:eastAsia="Aptos" w:cs="Arial"/>
          <w:i/>
          <w:iCs/>
          <w:kern w:val="0"/>
          <w:sz w:val="24"/>
          <w:szCs w:val="24"/>
          <w14:ligatures w14:val="none"/>
        </w:rPr>
        <w:t>The North Northamptonshire Economic Growth Strategy 2025-2030</w:t>
      </w:r>
      <w:r w:rsidR="00730866" w:rsidRPr="00730866">
        <w:rPr>
          <w:rFonts w:eastAsia="Aptos" w:cs="Arial"/>
          <w:b/>
          <w:bCs/>
          <w:i/>
          <w:iCs/>
          <w:kern w:val="0"/>
          <w:sz w:val="24"/>
          <w:szCs w:val="24"/>
          <w14:ligatures w14:val="none"/>
        </w:rPr>
        <w:t xml:space="preserve"> </w:t>
      </w:r>
      <w:r w:rsidR="00730866" w:rsidRPr="00730866">
        <w:rPr>
          <w:rFonts w:eastAsia="Aptos" w:cs="Arial"/>
          <w:i/>
          <w:iCs/>
          <w:kern w:val="0"/>
          <w:sz w:val="24"/>
          <w:szCs w:val="24"/>
          <w14:ligatures w14:val="none"/>
        </w:rPr>
        <w:t>should have a time horizon that looks towards 2050 but priorities and actions should focus on the period to 2030. The target   audience will be local stakeholders (inc. businesses, voluntary and community sector, councils, wider public sector, other interest groups), potential investors, and government.</w:t>
      </w:r>
    </w:p>
    <w:p w14:paraId="1175847D" w14:textId="7382B065" w:rsidR="00730866" w:rsidRPr="0067586B" w:rsidRDefault="00730866" w:rsidP="0067586B">
      <w:pPr>
        <w:spacing w:after="0" w:line="240" w:lineRule="auto"/>
        <w:rPr>
          <w:rFonts w:eastAsia="Aptos" w:cs="Arial"/>
          <w:i/>
          <w:iCs/>
          <w:kern w:val="0"/>
          <w:sz w:val="24"/>
          <w:szCs w:val="24"/>
          <w:lang w:eastAsia="en-GB"/>
          <w14:ligatures w14:val="none"/>
        </w:rPr>
      </w:pPr>
      <w:r w:rsidRPr="00730866">
        <w:rPr>
          <w:rFonts w:eastAsia="Aptos" w:cs="Arial"/>
          <w:i/>
          <w:iCs/>
          <w:kern w:val="0"/>
          <w:sz w:val="24"/>
          <w:szCs w:val="24"/>
          <w:lang w:eastAsia="en-GB"/>
          <w14:ligatures w14:val="none"/>
        </w:rPr>
        <w:t>4.9    </w:t>
      </w:r>
      <w:r w:rsidR="0020184C">
        <w:rPr>
          <w:rFonts w:eastAsia="Aptos" w:cs="Arial"/>
          <w:i/>
          <w:iCs/>
          <w:kern w:val="0"/>
          <w:sz w:val="24"/>
          <w:szCs w:val="24"/>
          <w:lang w:eastAsia="en-GB"/>
          <w14:ligatures w14:val="none"/>
        </w:rPr>
        <w:t xml:space="preserve">  </w:t>
      </w:r>
      <w:r w:rsidRPr="00730866">
        <w:rPr>
          <w:rFonts w:eastAsia="Aptos" w:cs="Arial"/>
          <w:i/>
          <w:iCs/>
          <w:kern w:val="0"/>
          <w:sz w:val="24"/>
          <w:szCs w:val="24"/>
          <w:lang w:eastAsia="en-GB"/>
          <w14:ligatures w14:val="none"/>
        </w:rPr>
        <w:t xml:space="preserve"> The commission includes local stakeholder engagement, and consultation on a draft </w:t>
      </w:r>
    </w:p>
    <w:p w14:paraId="6ACFCBBD" w14:textId="5B38BEED" w:rsidR="00730866" w:rsidRPr="00730866" w:rsidRDefault="00730866" w:rsidP="0067586B">
      <w:pPr>
        <w:spacing w:after="0" w:line="240" w:lineRule="auto"/>
        <w:rPr>
          <w:rFonts w:eastAsia="Aptos" w:cs="Arial"/>
          <w:i/>
          <w:iCs/>
          <w:kern w:val="0"/>
          <w:sz w:val="24"/>
          <w:szCs w:val="24"/>
          <w:lang w:eastAsia="en-GB"/>
          <w14:ligatures w14:val="none"/>
        </w:rPr>
      </w:pPr>
      <w:r w:rsidRPr="0067586B">
        <w:rPr>
          <w:rFonts w:eastAsia="Aptos" w:cs="Arial"/>
          <w:i/>
          <w:iCs/>
          <w:kern w:val="0"/>
          <w:sz w:val="24"/>
          <w:szCs w:val="24"/>
          <w:lang w:eastAsia="en-GB"/>
          <w14:ligatures w14:val="none"/>
        </w:rPr>
        <w:t xml:space="preserve">          </w:t>
      </w:r>
      <w:r w:rsidR="0020184C">
        <w:rPr>
          <w:rFonts w:eastAsia="Aptos" w:cs="Arial"/>
          <w:i/>
          <w:iCs/>
          <w:kern w:val="0"/>
          <w:sz w:val="24"/>
          <w:szCs w:val="24"/>
          <w:lang w:eastAsia="en-GB"/>
          <w14:ligatures w14:val="none"/>
        </w:rPr>
        <w:t xml:space="preserve">   </w:t>
      </w:r>
      <w:r w:rsidRPr="00730866">
        <w:rPr>
          <w:rFonts w:eastAsia="Aptos" w:cs="Arial"/>
          <w:i/>
          <w:iCs/>
          <w:kern w:val="0"/>
          <w:sz w:val="24"/>
          <w:szCs w:val="24"/>
          <w:lang w:eastAsia="en-GB"/>
          <w14:ligatures w14:val="none"/>
        </w:rPr>
        <w:t>st</w:t>
      </w:r>
      <w:r w:rsidR="0067586B" w:rsidRPr="0067586B">
        <w:rPr>
          <w:rFonts w:eastAsia="Aptos" w:cs="Arial"/>
          <w:i/>
          <w:iCs/>
          <w:kern w:val="0"/>
          <w:sz w:val="24"/>
          <w:szCs w:val="24"/>
          <w:lang w:eastAsia="en-GB"/>
          <w14:ligatures w14:val="none"/>
        </w:rPr>
        <w:t>r</w:t>
      </w:r>
      <w:r w:rsidRPr="00730866">
        <w:rPr>
          <w:rFonts w:eastAsia="Aptos" w:cs="Arial"/>
          <w:i/>
          <w:iCs/>
          <w:kern w:val="0"/>
          <w:sz w:val="24"/>
          <w:szCs w:val="24"/>
          <w:lang w:eastAsia="en-GB"/>
          <w14:ligatures w14:val="none"/>
        </w:rPr>
        <w:t>ategy (minimum of four weeks) via the council’s consultation platform</w:t>
      </w:r>
      <w:r w:rsidR="0067586B" w:rsidRPr="0067586B">
        <w:rPr>
          <w:rFonts w:eastAsia="Aptos" w:cs="Arial"/>
          <w:i/>
          <w:iCs/>
          <w:kern w:val="0"/>
          <w:sz w:val="24"/>
          <w:szCs w:val="24"/>
          <w:lang w:eastAsia="en-GB"/>
          <w14:ligatures w14:val="none"/>
        </w:rPr>
        <w:t>’</w:t>
      </w:r>
      <w:r w:rsidRPr="00730866">
        <w:rPr>
          <w:rFonts w:eastAsia="Aptos" w:cs="Arial"/>
          <w:i/>
          <w:iCs/>
          <w:kern w:val="0"/>
          <w:sz w:val="24"/>
          <w:szCs w:val="24"/>
          <w:lang w:eastAsia="en-GB"/>
          <w14:ligatures w14:val="none"/>
        </w:rPr>
        <w:t>.</w:t>
      </w:r>
    </w:p>
    <w:p w14:paraId="3F03AEE8" w14:textId="77777777" w:rsidR="0067586B" w:rsidRPr="0067586B" w:rsidRDefault="0067586B" w:rsidP="0067586B">
      <w:pPr>
        <w:spacing w:after="0" w:line="240" w:lineRule="auto"/>
        <w:rPr>
          <w:rFonts w:eastAsia="Aptos" w:cs="Arial"/>
          <w:kern w:val="0"/>
          <w:sz w:val="24"/>
          <w:szCs w:val="24"/>
          <w:lang w:eastAsia="en-GB"/>
          <w14:ligatures w14:val="none"/>
        </w:rPr>
      </w:pPr>
    </w:p>
    <w:p w14:paraId="40C7F072" w14:textId="15E5B8A7" w:rsidR="00730866" w:rsidRPr="00730866" w:rsidRDefault="00730866" w:rsidP="0067586B">
      <w:pPr>
        <w:spacing w:after="0" w:line="240" w:lineRule="auto"/>
        <w:ind w:left="131" w:firstLine="720"/>
        <w:rPr>
          <w:rFonts w:eastAsia="Aptos" w:cs="Arial"/>
          <w:kern w:val="0"/>
          <w:sz w:val="24"/>
          <w:szCs w:val="24"/>
          <w:lang w:eastAsia="en-GB"/>
          <w14:ligatures w14:val="none"/>
        </w:rPr>
      </w:pPr>
      <w:r w:rsidRPr="00730866">
        <w:rPr>
          <w:rFonts w:eastAsia="Aptos" w:cs="Arial"/>
          <w:kern w:val="0"/>
          <w:sz w:val="24"/>
          <w:szCs w:val="24"/>
          <w:lang w:eastAsia="en-GB"/>
          <w14:ligatures w14:val="none"/>
        </w:rPr>
        <w:t>NNC will be able to supply for the successful consultants:</w:t>
      </w:r>
    </w:p>
    <w:p w14:paraId="516016B6" w14:textId="77777777" w:rsidR="00730866" w:rsidRPr="00730866" w:rsidRDefault="00730866" w:rsidP="0067586B">
      <w:pPr>
        <w:spacing w:after="0" w:line="240" w:lineRule="auto"/>
        <w:ind w:left="851" w:hanging="851"/>
        <w:rPr>
          <w:rFonts w:eastAsia="Aptos" w:cs="Arial"/>
          <w:b/>
          <w:bCs/>
          <w:kern w:val="0"/>
          <w:sz w:val="24"/>
          <w:szCs w:val="24"/>
          <w:u w:val="single"/>
          <w:lang w:eastAsia="en-GB"/>
          <w14:ligatures w14:val="none"/>
        </w:rPr>
      </w:pPr>
    </w:p>
    <w:p w14:paraId="6E542107" w14:textId="77777777" w:rsidR="00730866" w:rsidRPr="00730866" w:rsidRDefault="00730866" w:rsidP="0067586B">
      <w:pPr>
        <w:numPr>
          <w:ilvl w:val="0"/>
          <w:numId w:val="3"/>
        </w:numPr>
        <w:spacing w:after="0" w:line="240" w:lineRule="auto"/>
        <w:ind w:left="1134" w:hanging="283"/>
        <w:contextualSpacing/>
        <w:rPr>
          <w:rFonts w:eastAsia="Aptos" w:cs="Arial"/>
          <w:kern w:val="0"/>
          <w:sz w:val="24"/>
          <w:szCs w:val="24"/>
          <w14:ligatures w14:val="none"/>
        </w:rPr>
      </w:pPr>
      <w:r w:rsidRPr="00730866">
        <w:rPr>
          <w:rFonts w:eastAsia="Aptos" w:cs="Arial"/>
          <w:kern w:val="0"/>
          <w:sz w:val="24"/>
          <w:szCs w:val="24"/>
          <w14:ligatures w14:val="none"/>
        </w:rPr>
        <w:t>List of local stakeholders for initial engagement, list not exhaustive and consultants may want to broaden</w:t>
      </w:r>
    </w:p>
    <w:p w14:paraId="2C83EC60" w14:textId="77777777" w:rsidR="00730866" w:rsidRPr="00730866" w:rsidRDefault="00730866" w:rsidP="0067586B">
      <w:pPr>
        <w:spacing w:after="0" w:line="240" w:lineRule="auto"/>
        <w:ind w:left="851"/>
        <w:rPr>
          <w:rFonts w:eastAsia="Aptos" w:cs="Arial"/>
          <w:kern w:val="0"/>
          <w:sz w:val="24"/>
          <w:szCs w:val="24"/>
          <w:lang w:eastAsia="en-GB"/>
          <w14:ligatures w14:val="none"/>
        </w:rPr>
      </w:pPr>
    </w:p>
    <w:p w14:paraId="5C0FE8D4" w14:textId="128F2424" w:rsidR="00730866" w:rsidRPr="00730866" w:rsidRDefault="00730866" w:rsidP="0067586B">
      <w:pPr>
        <w:spacing w:after="0" w:line="240" w:lineRule="auto"/>
        <w:ind w:left="720"/>
        <w:rPr>
          <w:rFonts w:eastAsia="Aptos" w:cs="Arial"/>
          <w:color w:val="000000"/>
          <w:kern w:val="0"/>
          <w:sz w:val="24"/>
          <w:szCs w:val="24"/>
          <w:lang w:eastAsia="en-GB"/>
          <w14:ligatures w14:val="none"/>
        </w:rPr>
      </w:pPr>
      <w:r w:rsidRPr="00730866">
        <w:rPr>
          <w:rFonts w:eastAsia="Aptos" w:cs="Arial"/>
          <w:color w:val="000000"/>
          <w:kern w:val="0"/>
          <w:sz w:val="24"/>
          <w:szCs w:val="24"/>
          <w:lang w:eastAsia="en-GB"/>
          <w14:ligatures w14:val="none"/>
        </w:rPr>
        <w:lastRenderedPageBreak/>
        <w:t>Whilst it is not possible to give total specificity to this question I am able to give a general guide as to how the Council normally conducts engagement with partners so hope this will be useful to inform any submission for the tender:</w:t>
      </w:r>
    </w:p>
    <w:p w14:paraId="6963F191" w14:textId="77777777" w:rsidR="00730866" w:rsidRPr="00730866" w:rsidRDefault="00730866" w:rsidP="0067586B">
      <w:pPr>
        <w:spacing w:after="0" w:line="240" w:lineRule="auto"/>
        <w:rPr>
          <w:rFonts w:eastAsia="Aptos" w:cs="Arial"/>
          <w:color w:val="000000"/>
          <w:kern w:val="0"/>
          <w:sz w:val="24"/>
          <w:szCs w:val="24"/>
          <w:lang w:eastAsia="en-GB"/>
          <w14:ligatures w14:val="none"/>
        </w:rPr>
      </w:pPr>
    </w:p>
    <w:p w14:paraId="3A373EBD" w14:textId="77777777" w:rsidR="00730866" w:rsidRPr="00730866" w:rsidRDefault="00730866" w:rsidP="0067586B">
      <w:pPr>
        <w:numPr>
          <w:ilvl w:val="0"/>
          <w:numId w:val="4"/>
        </w:numPr>
        <w:spacing w:after="0" w:line="240" w:lineRule="auto"/>
        <w:contextualSpacing/>
        <w:rPr>
          <w:rFonts w:eastAsia="Times New Roman" w:cs="Arial"/>
          <w:color w:val="000000"/>
          <w:kern w:val="0"/>
          <w:sz w:val="24"/>
          <w:szCs w:val="24"/>
          <w14:ligatures w14:val="none"/>
        </w:rPr>
      </w:pPr>
      <w:r w:rsidRPr="00730866">
        <w:rPr>
          <w:rFonts w:eastAsia="Times New Roman" w:cs="Arial"/>
          <w:color w:val="000000"/>
          <w:kern w:val="0"/>
          <w:sz w:val="24"/>
          <w:szCs w:val="24"/>
          <w14:ligatures w14:val="none"/>
        </w:rPr>
        <w:t>Businesses – We would expect to get a broad range of business sectors involved in the 4 week minimum consultation and this would be a mix of via some of the local membership bodies such as Chamber, FSB, key local business networking groups and also from local businesses where we have a relationship so can identify their usefulness to the Strategy. I would imagine we might also get some ad hoc interest from any more general PR we might decide to do. We would also be glad to take any recommendations from yourselves based on any data you hold (local high growth companies etc) as we don’t hold full data on all our businesses.</w:t>
      </w:r>
    </w:p>
    <w:p w14:paraId="746EA42F" w14:textId="77777777" w:rsidR="00730866" w:rsidRPr="00730866" w:rsidRDefault="00730866" w:rsidP="0067586B">
      <w:pPr>
        <w:numPr>
          <w:ilvl w:val="0"/>
          <w:numId w:val="4"/>
        </w:numPr>
        <w:spacing w:after="0" w:line="240" w:lineRule="auto"/>
        <w:contextualSpacing/>
        <w:rPr>
          <w:rFonts w:eastAsia="Times New Roman" w:cs="Arial"/>
          <w:color w:val="000000"/>
          <w:kern w:val="0"/>
          <w:sz w:val="24"/>
          <w:szCs w:val="24"/>
          <w14:ligatures w14:val="none"/>
        </w:rPr>
      </w:pPr>
      <w:r w:rsidRPr="00730866">
        <w:rPr>
          <w:rFonts w:eastAsia="Times New Roman" w:cs="Arial"/>
          <w:b/>
          <w:bCs/>
          <w:color w:val="000000"/>
          <w:kern w:val="0"/>
          <w:sz w:val="24"/>
          <w:szCs w:val="24"/>
          <w14:ligatures w14:val="none"/>
        </w:rPr>
        <w:t>Organisational stakeholders</w:t>
      </w:r>
      <w:r w:rsidRPr="00730866">
        <w:rPr>
          <w:rFonts w:eastAsia="Times New Roman" w:cs="Arial"/>
          <w:color w:val="000000"/>
          <w:kern w:val="0"/>
          <w:sz w:val="24"/>
          <w:szCs w:val="24"/>
          <w14:ligatures w14:val="none"/>
        </w:rPr>
        <w:t xml:space="preserve"> – We generally work with about 10-15 key bodies who we would want to include in any consultation/engagement </w:t>
      </w:r>
    </w:p>
    <w:p w14:paraId="539DA2DF" w14:textId="77777777" w:rsidR="00730866" w:rsidRPr="00730866" w:rsidRDefault="00730866" w:rsidP="0067586B">
      <w:pPr>
        <w:numPr>
          <w:ilvl w:val="0"/>
          <w:numId w:val="4"/>
        </w:numPr>
        <w:spacing w:after="0" w:line="240" w:lineRule="auto"/>
        <w:contextualSpacing/>
        <w:rPr>
          <w:rFonts w:eastAsia="Times New Roman" w:cs="Arial"/>
          <w:color w:val="000000"/>
          <w:kern w:val="0"/>
          <w:sz w:val="24"/>
          <w:szCs w:val="24"/>
          <w14:ligatures w14:val="none"/>
        </w:rPr>
      </w:pPr>
      <w:r w:rsidRPr="00730866">
        <w:rPr>
          <w:rFonts w:eastAsia="Times New Roman" w:cs="Arial"/>
          <w:b/>
          <w:bCs/>
          <w:color w:val="000000"/>
          <w:kern w:val="0"/>
          <w:sz w:val="24"/>
          <w:szCs w:val="24"/>
          <w14:ligatures w14:val="none"/>
        </w:rPr>
        <w:t>Internal customers</w:t>
      </w:r>
      <w:r w:rsidRPr="00730866">
        <w:rPr>
          <w:rFonts w:eastAsia="Times New Roman" w:cs="Arial"/>
          <w:color w:val="000000"/>
          <w:kern w:val="0"/>
          <w:sz w:val="24"/>
          <w:szCs w:val="24"/>
          <w14:ligatures w14:val="none"/>
        </w:rPr>
        <w:t xml:space="preserve"> – This Strategy is of high interest to the Council so I am expecting our Portfolio Holder, Strategic Planning and others to be engaged/help inform the work.</w:t>
      </w:r>
    </w:p>
    <w:p w14:paraId="617E3255" w14:textId="77777777" w:rsidR="00730866" w:rsidRPr="0067586B" w:rsidRDefault="00730866" w:rsidP="0067586B">
      <w:pPr>
        <w:numPr>
          <w:ilvl w:val="0"/>
          <w:numId w:val="4"/>
        </w:numPr>
        <w:spacing w:after="0" w:line="240" w:lineRule="auto"/>
        <w:contextualSpacing/>
        <w:rPr>
          <w:rFonts w:eastAsia="Times New Roman" w:cs="Arial"/>
          <w:color w:val="000000"/>
          <w:kern w:val="0"/>
          <w:sz w:val="24"/>
          <w:szCs w:val="24"/>
          <w14:ligatures w14:val="none"/>
        </w:rPr>
      </w:pPr>
      <w:r w:rsidRPr="00730866">
        <w:rPr>
          <w:rFonts w:eastAsia="Times New Roman" w:cs="Arial"/>
          <w:b/>
          <w:bCs/>
          <w:color w:val="000000"/>
          <w:kern w:val="0"/>
          <w:sz w:val="24"/>
          <w:szCs w:val="24"/>
          <w14:ligatures w14:val="none"/>
        </w:rPr>
        <w:t>Case Studies</w:t>
      </w:r>
      <w:r w:rsidRPr="00730866">
        <w:rPr>
          <w:rFonts w:eastAsia="Times New Roman" w:cs="Arial"/>
          <w:color w:val="000000"/>
          <w:kern w:val="0"/>
          <w:sz w:val="24"/>
          <w:szCs w:val="24"/>
          <w14:ligatures w14:val="none"/>
        </w:rPr>
        <w:t xml:space="preserve"> – To be discussed at inception but it would likely be that we would want to include some case studies of existing successful companies in North Northamptonshire but also some new arrivals etc – so this would likely be the more intensive engagement. </w:t>
      </w:r>
    </w:p>
    <w:p w14:paraId="190507FD" w14:textId="77777777" w:rsidR="0067586B" w:rsidRPr="0067586B" w:rsidRDefault="0067586B" w:rsidP="0067586B">
      <w:pPr>
        <w:spacing w:after="0" w:line="240" w:lineRule="auto"/>
        <w:contextualSpacing/>
        <w:rPr>
          <w:rFonts w:eastAsia="Times New Roman" w:cs="Arial"/>
          <w:color w:val="000000"/>
          <w:kern w:val="0"/>
          <w:sz w:val="24"/>
          <w:szCs w:val="24"/>
          <w14:ligatures w14:val="none"/>
        </w:rPr>
      </w:pPr>
    </w:p>
    <w:sectPr w:rsidR="0067586B" w:rsidRPr="0067586B" w:rsidSect="00730866">
      <w:pgSz w:w="11906" w:h="16838"/>
      <w:pgMar w:top="1440" w:right="141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C7F82"/>
    <w:multiLevelType w:val="multilevel"/>
    <w:tmpl w:val="F38ABD8E"/>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65246D6A"/>
    <w:multiLevelType w:val="multilevel"/>
    <w:tmpl w:val="7F9601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7E45F1B"/>
    <w:multiLevelType w:val="hybridMultilevel"/>
    <w:tmpl w:val="BC129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4ED261"/>
    <w:multiLevelType w:val="hybridMultilevel"/>
    <w:tmpl w:val="3AA64EFC"/>
    <w:lvl w:ilvl="0" w:tplc="B1AA7526">
      <w:start w:val="1"/>
      <w:numFmt w:val="bullet"/>
      <w:lvlText w:val=""/>
      <w:lvlJc w:val="left"/>
      <w:pPr>
        <w:ind w:left="1494" w:hanging="360"/>
      </w:pPr>
      <w:rPr>
        <w:rFonts w:ascii="Symbol" w:hAnsi="Symbol" w:hint="default"/>
      </w:rPr>
    </w:lvl>
    <w:lvl w:ilvl="1" w:tplc="A7C8209C">
      <w:start w:val="1"/>
      <w:numFmt w:val="bullet"/>
      <w:lvlText w:val="o"/>
      <w:lvlJc w:val="left"/>
      <w:pPr>
        <w:ind w:left="2214" w:hanging="360"/>
      </w:pPr>
      <w:rPr>
        <w:rFonts w:ascii="Courier New" w:hAnsi="Courier New" w:cs="Times New Roman" w:hint="default"/>
      </w:rPr>
    </w:lvl>
    <w:lvl w:ilvl="2" w:tplc="46C8DC22">
      <w:start w:val="1"/>
      <w:numFmt w:val="bullet"/>
      <w:lvlText w:val=""/>
      <w:lvlJc w:val="left"/>
      <w:pPr>
        <w:ind w:left="2934" w:hanging="360"/>
      </w:pPr>
      <w:rPr>
        <w:rFonts w:ascii="Wingdings" w:hAnsi="Wingdings" w:hint="default"/>
      </w:rPr>
    </w:lvl>
    <w:lvl w:ilvl="3" w:tplc="A3C2E6C0">
      <w:start w:val="1"/>
      <w:numFmt w:val="bullet"/>
      <w:lvlText w:val=""/>
      <w:lvlJc w:val="left"/>
      <w:pPr>
        <w:ind w:left="3654" w:hanging="360"/>
      </w:pPr>
      <w:rPr>
        <w:rFonts w:ascii="Symbol" w:hAnsi="Symbol" w:hint="default"/>
      </w:rPr>
    </w:lvl>
    <w:lvl w:ilvl="4" w:tplc="DE561CCC">
      <w:start w:val="1"/>
      <w:numFmt w:val="bullet"/>
      <w:lvlText w:val="o"/>
      <w:lvlJc w:val="left"/>
      <w:pPr>
        <w:ind w:left="4374" w:hanging="360"/>
      </w:pPr>
      <w:rPr>
        <w:rFonts w:ascii="Courier New" w:hAnsi="Courier New" w:cs="Times New Roman" w:hint="default"/>
      </w:rPr>
    </w:lvl>
    <w:lvl w:ilvl="5" w:tplc="054ED404">
      <w:start w:val="1"/>
      <w:numFmt w:val="bullet"/>
      <w:lvlText w:val=""/>
      <w:lvlJc w:val="left"/>
      <w:pPr>
        <w:ind w:left="5094" w:hanging="360"/>
      </w:pPr>
      <w:rPr>
        <w:rFonts w:ascii="Wingdings" w:hAnsi="Wingdings" w:hint="default"/>
      </w:rPr>
    </w:lvl>
    <w:lvl w:ilvl="6" w:tplc="4606D4D6">
      <w:start w:val="1"/>
      <w:numFmt w:val="bullet"/>
      <w:lvlText w:val=""/>
      <w:lvlJc w:val="left"/>
      <w:pPr>
        <w:ind w:left="5814" w:hanging="360"/>
      </w:pPr>
      <w:rPr>
        <w:rFonts w:ascii="Symbol" w:hAnsi="Symbol" w:hint="default"/>
      </w:rPr>
    </w:lvl>
    <w:lvl w:ilvl="7" w:tplc="BE507B7A">
      <w:start w:val="1"/>
      <w:numFmt w:val="bullet"/>
      <w:lvlText w:val="o"/>
      <w:lvlJc w:val="left"/>
      <w:pPr>
        <w:ind w:left="6534" w:hanging="360"/>
      </w:pPr>
      <w:rPr>
        <w:rFonts w:ascii="Courier New" w:hAnsi="Courier New" w:cs="Times New Roman" w:hint="default"/>
      </w:rPr>
    </w:lvl>
    <w:lvl w:ilvl="8" w:tplc="9DA0B33C">
      <w:start w:val="1"/>
      <w:numFmt w:val="bullet"/>
      <w:lvlText w:val=""/>
      <w:lvlJc w:val="left"/>
      <w:pPr>
        <w:ind w:left="7254" w:hanging="360"/>
      </w:pPr>
      <w:rPr>
        <w:rFonts w:ascii="Wingdings" w:hAnsi="Wingdings" w:hint="default"/>
      </w:rPr>
    </w:lvl>
  </w:abstractNum>
  <w:num w:numId="1" w16cid:durableId="1813018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002447">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494112">
    <w:abstractNumId w:val="3"/>
  </w:num>
  <w:num w:numId="4" w16cid:durableId="1704556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66"/>
    <w:rsid w:val="000F4723"/>
    <w:rsid w:val="0020184C"/>
    <w:rsid w:val="00206535"/>
    <w:rsid w:val="002E07C8"/>
    <w:rsid w:val="00497A89"/>
    <w:rsid w:val="004D0288"/>
    <w:rsid w:val="00596A1B"/>
    <w:rsid w:val="006735A4"/>
    <w:rsid w:val="0067586B"/>
    <w:rsid w:val="00730866"/>
    <w:rsid w:val="009657FB"/>
    <w:rsid w:val="009A3341"/>
    <w:rsid w:val="00BE5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7C0D"/>
  <w15:chartTrackingRefBased/>
  <w15:docId w15:val="{FD840385-A324-4B22-96F3-7C837F23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866"/>
    <w:rPr>
      <w:rFonts w:eastAsiaTheme="majorEastAsia" w:cstheme="majorBidi"/>
      <w:color w:val="272727" w:themeColor="text1" w:themeTint="D8"/>
    </w:rPr>
  </w:style>
  <w:style w:type="paragraph" w:styleId="Title">
    <w:name w:val="Title"/>
    <w:basedOn w:val="Normal"/>
    <w:next w:val="Normal"/>
    <w:link w:val="TitleChar"/>
    <w:uiPriority w:val="10"/>
    <w:qFormat/>
    <w:rsid w:val="0073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866"/>
    <w:pPr>
      <w:spacing w:before="160"/>
      <w:jc w:val="center"/>
    </w:pPr>
    <w:rPr>
      <w:i/>
      <w:iCs/>
      <w:color w:val="404040" w:themeColor="text1" w:themeTint="BF"/>
    </w:rPr>
  </w:style>
  <w:style w:type="character" w:customStyle="1" w:styleId="QuoteChar">
    <w:name w:val="Quote Char"/>
    <w:basedOn w:val="DefaultParagraphFont"/>
    <w:link w:val="Quote"/>
    <w:uiPriority w:val="29"/>
    <w:rsid w:val="00730866"/>
    <w:rPr>
      <w:i/>
      <w:iCs/>
      <w:color w:val="404040" w:themeColor="text1" w:themeTint="BF"/>
    </w:rPr>
  </w:style>
  <w:style w:type="paragraph" w:styleId="ListParagraph">
    <w:name w:val="List Paragraph"/>
    <w:basedOn w:val="Normal"/>
    <w:uiPriority w:val="34"/>
    <w:qFormat/>
    <w:rsid w:val="00730866"/>
    <w:pPr>
      <w:ind w:left="720"/>
      <w:contextualSpacing/>
    </w:pPr>
  </w:style>
  <w:style w:type="character" w:styleId="IntenseEmphasis">
    <w:name w:val="Intense Emphasis"/>
    <w:basedOn w:val="DefaultParagraphFont"/>
    <w:uiPriority w:val="21"/>
    <w:qFormat/>
    <w:rsid w:val="00730866"/>
    <w:rPr>
      <w:i/>
      <w:iCs/>
      <w:color w:val="0F4761" w:themeColor="accent1" w:themeShade="BF"/>
    </w:rPr>
  </w:style>
  <w:style w:type="paragraph" w:styleId="IntenseQuote">
    <w:name w:val="Intense Quote"/>
    <w:basedOn w:val="Normal"/>
    <w:next w:val="Normal"/>
    <w:link w:val="IntenseQuoteChar"/>
    <w:uiPriority w:val="30"/>
    <w:qFormat/>
    <w:rsid w:val="00730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866"/>
    <w:rPr>
      <w:i/>
      <w:iCs/>
      <w:color w:val="0F4761" w:themeColor="accent1" w:themeShade="BF"/>
    </w:rPr>
  </w:style>
  <w:style w:type="character" w:styleId="IntenseReference">
    <w:name w:val="Intense Reference"/>
    <w:basedOn w:val="DefaultParagraphFont"/>
    <w:uiPriority w:val="32"/>
    <w:qFormat/>
    <w:rsid w:val="00730866"/>
    <w:rPr>
      <w:b/>
      <w:bCs/>
      <w:smallCaps/>
      <w:color w:val="0F4761" w:themeColor="accent1" w:themeShade="BF"/>
      <w:spacing w:val="5"/>
    </w:rPr>
  </w:style>
  <w:style w:type="character" w:styleId="Hyperlink">
    <w:name w:val="Hyperlink"/>
    <w:basedOn w:val="DefaultParagraphFont"/>
    <w:uiPriority w:val="99"/>
    <w:unhideWhenUsed/>
    <w:rsid w:val="00730866"/>
    <w:rPr>
      <w:color w:val="467886"/>
      <w:u w:val="single"/>
    </w:rPr>
  </w:style>
  <w:style w:type="character" w:styleId="UnresolvedMention">
    <w:name w:val="Unresolved Mention"/>
    <w:basedOn w:val="DefaultParagraphFont"/>
    <w:uiPriority w:val="99"/>
    <w:semiHidden/>
    <w:unhideWhenUsed/>
    <w:rsid w:val="00675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5345">
      <w:bodyDiv w:val="1"/>
      <w:marLeft w:val="0"/>
      <w:marRight w:val="0"/>
      <w:marTop w:val="0"/>
      <w:marBottom w:val="0"/>
      <w:divBdr>
        <w:top w:val="none" w:sz="0" w:space="0" w:color="auto"/>
        <w:left w:val="none" w:sz="0" w:space="0" w:color="auto"/>
        <w:bottom w:val="none" w:sz="0" w:space="0" w:color="auto"/>
        <w:right w:val="none" w:sz="0" w:space="0" w:color="auto"/>
      </w:divBdr>
    </w:div>
    <w:div w:id="363945903">
      <w:bodyDiv w:val="1"/>
      <w:marLeft w:val="0"/>
      <w:marRight w:val="0"/>
      <w:marTop w:val="0"/>
      <w:marBottom w:val="0"/>
      <w:divBdr>
        <w:top w:val="none" w:sz="0" w:space="0" w:color="auto"/>
        <w:left w:val="none" w:sz="0" w:space="0" w:color="auto"/>
        <w:bottom w:val="none" w:sz="0" w:space="0" w:color="auto"/>
        <w:right w:val="none" w:sz="0" w:space="0" w:color="auto"/>
      </w:divBdr>
    </w:div>
    <w:div w:id="467630400">
      <w:bodyDiv w:val="1"/>
      <w:marLeft w:val="0"/>
      <w:marRight w:val="0"/>
      <w:marTop w:val="0"/>
      <w:marBottom w:val="0"/>
      <w:divBdr>
        <w:top w:val="none" w:sz="0" w:space="0" w:color="auto"/>
        <w:left w:val="none" w:sz="0" w:space="0" w:color="auto"/>
        <w:bottom w:val="none" w:sz="0" w:space="0" w:color="auto"/>
        <w:right w:val="none" w:sz="0" w:space="0" w:color="auto"/>
      </w:divBdr>
    </w:div>
    <w:div w:id="619847137">
      <w:bodyDiv w:val="1"/>
      <w:marLeft w:val="0"/>
      <w:marRight w:val="0"/>
      <w:marTop w:val="0"/>
      <w:marBottom w:val="0"/>
      <w:divBdr>
        <w:top w:val="none" w:sz="0" w:space="0" w:color="auto"/>
        <w:left w:val="none" w:sz="0" w:space="0" w:color="auto"/>
        <w:bottom w:val="none" w:sz="0" w:space="0" w:color="auto"/>
        <w:right w:val="none" w:sz="0" w:space="0" w:color="auto"/>
      </w:divBdr>
    </w:div>
    <w:div w:id="726145675">
      <w:bodyDiv w:val="1"/>
      <w:marLeft w:val="0"/>
      <w:marRight w:val="0"/>
      <w:marTop w:val="0"/>
      <w:marBottom w:val="0"/>
      <w:divBdr>
        <w:top w:val="none" w:sz="0" w:space="0" w:color="auto"/>
        <w:left w:val="none" w:sz="0" w:space="0" w:color="auto"/>
        <w:bottom w:val="none" w:sz="0" w:space="0" w:color="auto"/>
        <w:right w:val="none" w:sz="0" w:space="0" w:color="auto"/>
      </w:divBdr>
    </w:div>
    <w:div w:id="993679881">
      <w:bodyDiv w:val="1"/>
      <w:marLeft w:val="0"/>
      <w:marRight w:val="0"/>
      <w:marTop w:val="0"/>
      <w:marBottom w:val="0"/>
      <w:divBdr>
        <w:top w:val="none" w:sz="0" w:space="0" w:color="auto"/>
        <w:left w:val="none" w:sz="0" w:space="0" w:color="auto"/>
        <w:bottom w:val="none" w:sz="0" w:space="0" w:color="auto"/>
        <w:right w:val="none" w:sz="0" w:space="0" w:color="auto"/>
      </w:divBdr>
    </w:div>
    <w:div w:id="1006442005">
      <w:bodyDiv w:val="1"/>
      <w:marLeft w:val="0"/>
      <w:marRight w:val="0"/>
      <w:marTop w:val="0"/>
      <w:marBottom w:val="0"/>
      <w:divBdr>
        <w:top w:val="none" w:sz="0" w:space="0" w:color="auto"/>
        <w:left w:val="none" w:sz="0" w:space="0" w:color="auto"/>
        <w:bottom w:val="none" w:sz="0" w:space="0" w:color="auto"/>
        <w:right w:val="none" w:sz="0" w:space="0" w:color="auto"/>
      </w:divBdr>
    </w:div>
    <w:div w:id="1302925776">
      <w:bodyDiv w:val="1"/>
      <w:marLeft w:val="0"/>
      <w:marRight w:val="0"/>
      <w:marTop w:val="0"/>
      <w:marBottom w:val="0"/>
      <w:divBdr>
        <w:top w:val="none" w:sz="0" w:space="0" w:color="auto"/>
        <w:left w:val="none" w:sz="0" w:space="0" w:color="auto"/>
        <w:bottom w:val="none" w:sz="0" w:space="0" w:color="auto"/>
        <w:right w:val="none" w:sz="0" w:space="0" w:color="auto"/>
      </w:divBdr>
    </w:div>
    <w:div w:id="1620912700">
      <w:bodyDiv w:val="1"/>
      <w:marLeft w:val="0"/>
      <w:marRight w:val="0"/>
      <w:marTop w:val="0"/>
      <w:marBottom w:val="0"/>
      <w:divBdr>
        <w:top w:val="none" w:sz="0" w:space="0" w:color="auto"/>
        <w:left w:val="none" w:sz="0" w:space="0" w:color="auto"/>
        <w:bottom w:val="none" w:sz="0" w:space="0" w:color="auto"/>
        <w:right w:val="none" w:sz="0" w:space="0" w:color="auto"/>
      </w:divBdr>
    </w:div>
    <w:div w:id="1686979795">
      <w:bodyDiv w:val="1"/>
      <w:marLeft w:val="0"/>
      <w:marRight w:val="0"/>
      <w:marTop w:val="0"/>
      <w:marBottom w:val="0"/>
      <w:divBdr>
        <w:top w:val="none" w:sz="0" w:space="0" w:color="auto"/>
        <w:left w:val="none" w:sz="0" w:space="0" w:color="auto"/>
        <w:bottom w:val="none" w:sz="0" w:space="0" w:color="auto"/>
        <w:right w:val="none" w:sz="0" w:space="0" w:color="auto"/>
      </w:divBdr>
    </w:div>
    <w:div w:id="182126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B004C.F2C2F8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thnorthants.localinsight.org/" TargetMode="External"/><Relationship Id="rId11" Type="http://schemas.openxmlformats.org/officeDocument/2006/relationships/fontTable" Target="fontTable.xml"/><Relationship Id="rId5" Type="http://schemas.openxmlformats.org/officeDocument/2006/relationships/hyperlink" Target="https://www.contractsfinder.service.gov.uk/Notice/f4673d86-96ad-4f70-bbc8-63c2319edcd8" TargetMode="External"/><Relationship Id="rId10" Type="http://schemas.openxmlformats.org/officeDocument/2006/relationships/image" Target="cid:image006.png@01DB004C.F2C2F8A0"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Ward</dc:creator>
  <cp:keywords/>
  <dc:description/>
  <cp:lastModifiedBy>Sarah Ellwood</cp:lastModifiedBy>
  <cp:revision>2</cp:revision>
  <dcterms:created xsi:type="dcterms:W3CDTF">2024-09-11T15:38:00Z</dcterms:created>
  <dcterms:modified xsi:type="dcterms:W3CDTF">2024-09-11T15:38:00Z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2024-09-09T13:16:42Z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55494f55-756a-4888-91b9-a639dfae291a</vt:lpwstr>
  </property>
  <property fmtid="{D5CDD505-2E9C-101B-9397-08002B2CF9AE}" pid="8" name="MSIP_Label_de6ec094-42b0-4a3f-84e1-779791d08481_ContentBits">
    <vt:lpwstr>0</vt:lpwstr>
  </property>
</Properties>
</file>