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570C5" w:rsidRDefault="00B87380">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t>Joint Schedule 3 (Insurance Requirements)</w:t>
      </w:r>
    </w:p>
    <w:p w14:paraId="00000002" w14:textId="77777777" w:rsidR="000570C5" w:rsidRDefault="00B8738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00000003"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b/>
          <w:color w:val="000000"/>
          <w:sz w:val="24"/>
          <w:szCs w:val="24"/>
        </w:rPr>
        <w:t>Additional Insurances</w:t>
      </w:r>
      <w:r>
        <w:rPr>
          <w:rFonts w:ascii="Arial" w:eastAsia="Arial" w:hAnsi="Arial"/>
          <w:color w:val="000000"/>
          <w:sz w:val="24"/>
          <w:szCs w:val="24"/>
        </w:rPr>
        <w:t>") and any other insurances as may be required by applicable Law (together the “</w:t>
      </w:r>
      <w:r>
        <w:rPr>
          <w:rFonts w:ascii="Arial" w:eastAsia="Arial" w:hAnsi="Arial"/>
          <w:b/>
          <w:color w:val="000000"/>
          <w:sz w:val="24"/>
          <w:szCs w:val="24"/>
        </w:rPr>
        <w:t>Insurances</w:t>
      </w:r>
      <w:r>
        <w:rPr>
          <w:rFonts w:ascii="Arial" w:eastAsia="Arial" w:hAnsi="Arial"/>
          <w:color w:val="000000"/>
          <w:sz w:val="24"/>
          <w:szCs w:val="24"/>
        </w:rPr>
        <w:t xml:space="preserve">”).  The Supplier shall ensure that each of the Insurances is effective no later than: </w:t>
      </w:r>
    </w:p>
    <w:p w14:paraId="00000004" w14:textId="77777777" w:rsidR="000570C5" w:rsidRDefault="00B8738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 xml:space="preserve">the Framework Start Date in respect of those Insurances set out in the Annex to this Schedule and those required by applicable Law; and </w:t>
      </w:r>
    </w:p>
    <w:p w14:paraId="00000005" w14:textId="77777777" w:rsidR="000570C5" w:rsidRDefault="00B8738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the Call-Off Contract Effective Date in respect of the Additional Insurances.</w:t>
      </w:r>
    </w:p>
    <w:p w14:paraId="00000006" w14:textId="77777777" w:rsidR="000570C5" w:rsidRDefault="00B87380">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The Insurances shall be: </w:t>
      </w:r>
    </w:p>
    <w:p w14:paraId="00000007" w14:textId="77777777" w:rsidR="000570C5" w:rsidRDefault="00B8738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 xml:space="preserve">maintained in accordance with Good Industry Practice; </w:t>
      </w:r>
    </w:p>
    <w:p w14:paraId="00000008" w14:textId="77777777" w:rsidR="000570C5" w:rsidRDefault="00B8738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time;</w:t>
      </w:r>
    </w:p>
    <w:p w14:paraId="00000009" w14:textId="77777777" w:rsidR="000570C5" w:rsidRDefault="00B8738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taken out and maintained with insurers of good financial standing and good repute in the international insurance market; and</w:t>
      </w:r>
    </w:p>
    <w:p w14:paraId="0000000A" w14:textId="77777777" w:rsidR="000570C5" w:rsidRDefault="00B87380">
      <w:pPr>
        <w:numPr>
          <w:ilvl w:val="2"/>
          <w:numId w:val="2"/>
        </w:numPr>
        <w:pBdr>
          <w:top w:val="nil"/>
          <w:left w:val="nil"/>
          <w:bottom w:val="nil"/>
          <w:right w:val="nil"/>
          <w:between w:val="nil"/>
        </w:pBdr>
        <w:spacing w:before="120" w:after="120"/>
        <w:ind w:left="1620"/>
        <w:jc w:val="left"/>
        <w:rPr>
          <w:rFonts w:ascii="Arial" w:eastAsia="Arial" w:hAnsi="Arial"/>
          <w:color w:val="000000"/>
          <w:sz w:val="24"/>
          <w:szCs w:val="24"/>
        </w:rPr>
      </w:pPr>
      <w:r>
        <w:rPr>
          <w:rFonts w:ascii="Arial" w:eastAsia="Arial" w:hAnsi="Arial"/>
          <w:color w:val="000000"/>
          <w:sz w:val="24"/>
          <w:szCs w:val="24"/>
        </w:rPr>
        <w:t>maintained for at least six (6) years after the End Date.</w:t>
      </w:r>
    </w:p>
    <w:p w14:paraId="0000000B"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The Supplier shall ensure that the public and products liability policy contain an indemnity to </w:t>
      </w:r>
      <w:proofErr w:type="gramStart"/>
      <w:r>
        <w:rPr>
          <w:rFonts w:ascii="Arial" w:eastAsia="Arial" w:hAnsi="Arial"/>
          <w:color w:val="000000"/>
          <w:sz w:val="24"/>
          <w:szCs w:val="24"/>
        </w:rPr>
        <w:t>principals</w:t>
      </w:r>
      <w:proofErr w:type="gramEnd"/>
      <w:r>
        <w:rPr>
          <w:rFonts w:ascii="Arial" w:eastAsia="Arial" w:hAnsi="Arial"/>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0000000C" w14:textId="77777777" w:rsidR="000570C5" w:rsidRDefault="00B8738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How to manage the insurance</w:t>
      </w:r>
    </w:p>
    <w:p w14:paraId="0000000D" w14:textId="77777777" w:rsidR="000570C5" w:rsidRDefault="00B87380">
      <w:pPr>
        <w:keepNext/>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Without limiting the other provisions of this Contract, the Supplier shall:</w:t>
      </w:r>
    </w:p>
    <w:p w14:paraId="0000000E" w14:textId="77777777" w:rsidR="000570C5" w:rsidRDefault="00B87380">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0000000F" w14:textId="77777777" w:rsidR="000570C5" w:rsidRDefault="00B87380">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promptly notify the insurers in writing of any relevant material fact under any Insurances of which the Supplier is or becomes aware; and</w:t>
      </w:r>
    </w:p>
    <w:p w14:paraId="00000010" w14:textId="77777777" w:rsidR="000570C5" w:rsidRDefault="00B87380">
      <w:pPr>
        <w:numPr>
          <w:ilvl w:val="2"/>
          <w:numId w:val="2"/>
        </w:numPr>
        <w:pBdr>
          <w:top w:val="nil"/>
          <w:left w:val="nil"/>
          <w:bottom w:val="nil"/>
          <w:right w:val="nil"/>
          <w:between w:val="nil"/>
        </w:pBdr>
        <w:tabs>
          <w:tab w:val="left" w:pos="2835"/>
        </w:tabs>
        <w:spacing w:before="120" w:after="120"/>
        <w:ind w:left="1620"/>
        <w:jc w:val="left"/>
        <w:rPr>
          <w:rFonts w:ascii="Arial" w:eastAsia="Arial" w:hAnsi="Arial"/>
          <w:color w:val="000000"/>
          <w:sz w:val="24"/>
          <w:szCs w:val="24"/>
        </w:rPr>
      </w:pPr>
      <w:r>
        <w:rPr>
          <w:rFonts w:ascii="Arial" w:eastAsia="Arial" w:hAnsi="Arial"/>
          <w:color w:val="000000"/>
          <w:sz w:val="24"/>
          <w:szCs w:val="24"/>
        </w:rPr>
        <w:t>hold all policies in respect of the Insurances and cause any insurance broker effecting the Insurances to hold any insurance slips and other evidence of placing cover representing any of the Insurances to which it is a party.</w:t>
      </w:r>
    </w:p>
    <w:p w14:paraId="00000011" w14:textId="77777777" w:rsidR="000570C5" w:rsidRDefault="00B8738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lastRenderedPageBreak/>
        <w:t>What happens if you aren’t insured</w:t>
      </w:r>
    </w:p>
    <w:p w14:paraId="00000012"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00000013"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00000014" w14:textId="77777777" w:rsidR="000570C5" w:rsidRDefault="00B8738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Evidence of insurance you must provide</w:t>
      </w:r>
    </w:p>
    <w:p w14:paraId="00000015"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0000016" w14:textId="77777777" w:rsidR="000570C5" w:rsidRDefault="00B8738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Making sure you are insured to the required amount</w:t>
      </w:r>
    </w:p>
    <w:p w14:paraId="00000017"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bookmarkStart w:id="0" w:name="_heading=h.gjdgxs" w:colFirst="0" w:colLast="0"/>
      <w:bookmarkEnd w:id="0"/>
      <w:r>
        <w:rPr>
          <w:rFonts w:ascii="Arial" w:eastAsia="Arial" w:hAnsi="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00000018" w14:textId="77777777" w:rsidR="000570C5" w:rsidRDefault="00B87380">
      <w:pPr>
        <w:keepNext/>
        <w:numPr>
          <w:ilvl w:val="0"/>
          <w:numId w:val="2"/>
        </w:numPr>
        <w:pBdr>
          <w:top w:val="nil"/>
          <w:left w:val="nil"/>
          <w:bottom w:val="nil"/>
          <w:right w:val="nil"/>
          <w:between w:val="nil"/>
        </w:pBdr>
        <w:tabs>
          <w:tab w:val="left" w:pos="142"/>
        </w:tabs>
        <w:spacing w:before="120"/>
        <w:jc w:val="left"/>
        <w:rPr>
          <w:rFonts w:ascii="Arial" w:eastAsia="Arial" w:hAnsi="Arial"/>
          <w:b/>
          <w:smallCaps/>
          <w:color w:val="000000"/>
          <w:sz w:val="24"/>
          <w:szCs w:val="24"/>
        </w:rPr>
      </w:pPr>
      <w:r>
        <w:rPr>
          <w:rFonts w:ascii="Arial Bold" w:eastAsia="Arial Bold" w:hAnsi="Arial Bold" w:cs="Arial Bold"/>
          <w:b/>
          <w:color w:val="000000"/>
          <w:sz w:val="24"/>
          <w:szCs w:val="24"/>
        </w:rPr>
        <w:t>Cancelled Insurance</w:t>
      </w:r>
    </w:p>
    <w:p w14:paraId="00000019"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notify the Relevant Authority in writing at least five (5) Working Days prior to the cancellation, suspension, termination or non-renewal of any of the Insurances.</w:t>
      </w:r>
    </w:p>
    <w:p w14:paraId="0000001A"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smallCaps/>
          <w:color w:val="000000"/>
          <w:sz w:val="24"/>
          <w:szCs w:val="24"/>
        </w:rPr>
      </w:pPr>
      <w:r>
        <w:rPr>
          <w:rFonts w:ascii="Arial" w:eastAsia="Arial" w:hAnsi="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000001B" w14:textId="77777777" w:rsidR="000570C5" w:rsidRDefault="00B87380">
      <w:pPr>
        <w:keepNext/>
        <w:numPr>
          <w:ilvl w:val="0"/>
          <w:numId w:val="2"/>
        </w:numPr>
        <w:pBdr>
          <w:top w:val="nil"/>
          <w:left w:val="nil"/>
          <w:bottom w:val="nil"/>
          <w:right w:val="nil"/>
          <w:between w:val="nil"/>
        </w:pBdr>
        <w:tabs>
          <w:tab w:val="left" w:pos="142"/>
        </w:tabs>
        <w:spacing w:before="120"/>
        <w:jc w:val="left"/>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0000001C"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0000001D"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lastRenderedPageBreak/>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0000001E" w14:textId="77777777" w:rsidR="000570C5" w:rsidRDefault="00B87380">
      <w:pPr>
        <w:numPr>
          <w:ilvl w:val="1"/>
          <w:numId w:val="2"/>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Where any Insurance requires payment of a premium, the Supplier shall be liable for and shall promptly pay such premium.</w:t>
      </w:r>
    </w:p>
    <w:p w14:paraId="0000001F" w14:textId="77777777" w:rsidR="000570C5" w:rsidRDefault="00B87380">
      <w:pPr>
        <w:numPr>
          <w:ilvl w:val="1"/>
          <w:numId w:val="2"/>
        </w:numPr>
        <w:pBdr>
          <w:top w:val="nil"/>
          <w:left w:val="nil"/>
          <w:bottom w:val="nil"/>
          <w:right w:val="nil"/>
          <w:between w:val="nil"/>
        </w:pBdr>
        <w:tabs>
          <w:tab w:val="left" w:pos="1134"/>
        </w:tabs>
        <w:spacing w:before="120" w:after="200"/>
        <w:ind w:left="900" w:hanging="540"/>
        <w:jc w:val="left"/>
        <w:rPr>
          <w:rFonts w:ascii="Arial" w:eastAsia="Arial" w:hAnsi="Arial"/>
          <w:color w:val="000000"/>
          <w:sz w:val="24"/>
          <w:szCs w:val="24"/>
        </w:rPr>
      </w:pPr>
      <w:r>
        <w:rPr>
          <w:rFonts w:ascii="Arial" w:eastAsia="Arial" w:hAnsi="Arial"/>
          <w:color w:val="000000"/>
          <w:sz w:val="24"/>
          <w:szCs w:val="24"/>
        </w:rPr>
        <w:t xml:space="preserve">Where any Insurance is subject to an excess or deductible below which the </w:t>
      </w:r>
      <w:bookmarkStart w:id="1" w:name="_GoBack"/>
      <w:bookmarkEnd w:id="1"/>
      <w:r>
        <w:rPr>
          <w:rFonts w:ascii="Arial" w:eastAsia="Arial" w:hAnsi="Arial"/>
          <w:color w:val="000000"/>
          <w:sz w:val="24"/>
          <w:szCs w:val="24"/>
        </w:rPr>
        <w:t>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br w:type="page"/>
      </w:r>
    </w:p>
    <w:p w14:paraId="00000020" w14:textId="77777777" w:rsidR="000570C5" w:rsidRDefault="00B87380">
      <w:pPr>
        <w:pBdr>
          <w:top w:val="nil"/>
          <w:left w:val="nil"/>
          <w:bottom w:val="nil"/>
          <w:right w:val="nil"/>
          <w:between w:val="nil"/>
        </w:pBdr>
        <w:tabs>
          <w:tab w:val="left" w:pos="1134"/>
        </w:tabs>
        <w:spacing w:before="120" w:after="120"/>
        <w:ind w:left="648" w:hanging="576"/>
        <w:jc w:val="left"/>
        <w:rPr>
          <w:rFonts w:ascii="Arial" w:eastAsia="Arial" w:hAnsi="Arial"/>
          <w:b/>
          <w:color w:val="000000"/>
          <w:sz w:val="24"/>
          <w:szCs w:val="24"/>
        </w:rPr>
      </w:pPr>
      <w:r>
        <w:rPr>
          <w:rFonts w:ascii="Arial" w:eastAsia="Arial" w:hAnsi="Arial"/>
          <w:b/>
          <w:color w:val="000000"/>
          <w:sz w:val="24"/>
          <w:szCs w:val="24"/>
        </w:rPr>
        <w:lastRenderedPageBreak/>
        <w:t>ANNEX: REQUIRED INSURANCES</w:t>
      </w:r>
    </w:p>
    <w:p w14:paraId="00000021" w14:textId="1EC66559" w:rsidR="000570C5" w:rsidRDefault="00B87380">
      <w:pPr>
        <w:keepNext/>
        <w:numPr>
          <w:ilvl w:val="0"/>
          <w:numId w:val="1"/>
        </w:numPr>
        <w:pBdr>
          <w:top w:val="nil"/>
          <w:left w:val="nil"/>
          <w:bottom w:val="nil"/>
          <w:right w:val="nil"/>
          <w:between w:val="nil"/>
        </w:pBdr>
        <w:tabs>
          <w:tab w:val="left" w:pos="142"/>
        </w:tabs>
        <w:spacing w:before="120"/>
        <w:ind w:left="360"/>
        <w:jc w:val="left"/>
        <w:rPr>
          <w:rFonts w:ascii="Arial" w:eastAsia="Arial" w:hAnsi="Arial"/>
          <w:smallCaps/>
          <w:color w:val="000000"/>
          <w:sz w:val="24"/>
          <w:szCs w:val="24"/>
        </w:rPr>
      </w:pPr>
      <w:bookmarkStart w:id="2" w:name="_heading=h.30j0zll" w:colFirst="0" w:colLast="0"/>
      <w:bookmarkEnd w:id="2"/>
      <w:r>
        <w:rPr>
          <w:rFonts w:ascii="Arial" w:eastAsia="Arial" w:hAnsi="Arial"/>
          <w:color w:val="000000"/>
          <w:sz w:val="24"/>
          <w:szCs w:val="24"/>
        </w:rPr>
        <w:t>The Supplier shall hold the following standard insurance cover from the Framework Start Date in accordance with this Schedule:</w:t>
      </w:r>
    </w:p>
    <w:p w14:paraId="00000022" w14:textId="50F6AA38" w:rsidR="000570C5" w:rsidRDefault="00B87380">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3" w:name="bookmark=id.1fob9te" w:colFirst="0" w:colLast="0"/>
      <w:bookmarkEnd w:id="3"/>
      <w:r>
        <w:rPr>
          <w:rFonts w:ascii="Arial" w:eastAsia="Arial" w:hAnsi="Arial"/>
          <w:color w:val="000000"/>
          <w:sz w:val="24"/>
          <w:szCs w:val="24"/>
        </w:rPr>
        <w:t xml:space="preserve">professional indemnity insurance with cover (for a single event or a series of related events and in the aggregate) of not less than </w:t>
      </w:r>
      <w:r>
        <w:rPr>
          <w:rFonts w:ascii="Arial" w:eastAsia="Arial" w:hAnsi="Arial"/>
          <w:sz w:val="24"/>
          <w:szCs w:val="24"/>
        </w:rPr>
        <w:t>one</w:t>
      </w:r>
      <w:r>
        <w:rPr>
          <w:rFonts w:ascii="Arial" w:eastAsia="Arial" w:hAnsi="Arial"/>
          <w:color w:val="000000"/>
          <w:sz w:val="24"/>
          <w:szCs w:val="24"/>
        </w:rPr>
        <w:t xml:space="preserve"> million pounds (£</w:t>
      </w:r>
      <w:r>
        <w:rPr>
          <w:rFonts w:ascii="Arial" w:eastAsia="Arial" w:hAnsi="Arial"/>
          <w:sz w:val="24"/>
          <w:szCs w:val="24"/>
        </w:rPr>
        <w:t>1</w:t>
      </w:r>
      <w:r>
        <w:rPr>
          <w:rFonts w:ascii="Arial" w:eastAsia="Arial" w:hAnsi="Arial"/>
          <w:color w:val="000000"/>
          <w:sz w:val="24"/>
          <w:szCs w:val="24"/>
        </w:rPr>
        <w:t xml:space="preserve">,000,000); </w:t>
      </w:r>
    </w:p>
    <w:p w14:paraId="00000023" w14:textId="1F37D9B3" w:rsidR="000570C5" w:rsidRDefault="00B87380">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r>
        <w:rPr>
          <w:rFonts w:ascii="Arial" w:eastAsia="Arial" w:hAnsi="Arial"/>
          <w:color w:val="000000"/>
          <w:sz w:val="24"/>
          <w:szCs w:val="24"/>
        </w:rPr>
        <w:t xml:space="preserve">public liability insurance with cover (for a single event or a series of related events and in the aggregate) of not less than </w:t>
      </w:r>
      <w:r>
        <w:rPr>
          <w:rFonts w:ascii="Arial" w:eastAsia="Arial" w:hAnsi="Arial"/>
          <w:sz w:val="24"/>
          <w:szCs w:val="24"/>
        </w:rPr>
        <w:t>five</w:t>
      </w:r>
      <w:r>
        <w:rPr>
          <w:rFonts w:ascii="Arial" w:eastAsia="Arial" w:hAnsi="Arial"/>
          <w:color w:val="000000"/>
          <w:sz w:val="24"/>
          <w:szCs w:val="24"/>
        </w:rPr>
        <w:t xml:space="preserve"> million pounds (£</w:t>
      </w:r>
      <w:r>
        <w:rPr>
          <w:rFonts w:ascii="Arial" w:eastAsia="Arial" w:hAnsi="Arial"/>
          <w:sz w:val="24"/>
          <w:szCs w:val="24"/>
        </w:rPr>
        <w:t>5</w:t>
      </w:r>
      <w:r>
        <w:rPr>
          <w:rFonts w:ascii="Arial" w:eastAsia="Arial" w:hAnsi="Arial"/>
          <w:color w:val="000000"/>
          <w:sz w:val="24"/>
          <w:szCs w:val="24"/>
        </w:rPr>
        <w:t>,000,000); and</w:t>
      </w:r>
    </w:p>
    <w:p w14:paraId="00000024" w14:textId="0078DB79" w:rsidR="000570C5" w:rsidRDefault="00B87380">
      <w:pPr>
        <w:numPr>
          <w:ilvl w:val="1"/>
          <w:numId w:val="1"/>
        </w:numPr>
        <w:pBdr>
          <w:top w:val="nil"/>
          <w:left w:val="nil"/>
          <w:bottom w:val="nil"/>
          <w:right w:val="nil"/>
          <w:between w:val="nil"/>
        </w:pBdr>
        <w:tabs>
          <w:tab w:val="left" w:pos="1134"/>
        </w:tabs>
        <w:spacing w:before="120" w:after="120"/>
        <w:ind w:left="900" w:hanging="540"/>
        <w:jc w:val="left"/>
        <w:rPr>
          <w:rFonts w:ascii="Arial" w:eastAsia="Arial" w:hAnsi="Arial"/>
          <w:color w:val="000000"/>
          <w:sz w:val="24"/>
          <w:szCs w:val="24"/>
        </w:rPr>
      </w:pPr>
      <w:bookmarkStart w:id="4" w:name="_heading=h.3znysh7" w:colFirst="0" w:colLast="0"/>
      <w:bookmarkEnd w:id="4"/>
      <w:r>
        <w:rPr>
          <w:rFonts w:ascii="Arial" w:eastAsia="Arial" w:hAnsi="Arial"/>
          <w:color w:val="000000"/>
          <w:sz w:val="24"/>
          <w:szCs w:val="24"/>
        </w:rPr>
        <w:t xml:space="preserve">employers’ liability insurance with cover (for a single event or a series of related events and in the aggregate) of not less than </w:t>
      </w:r>
      <w:r>
        <w:rPr>
          <w:rFonts w:ascii="Arial" w:eastAsia="Arial" w:hAnsi="Arial"/>
          <w:sz w:val="24"/>
          <w:szCs w:val="24"/>
        </w:rPr>
        <w:t>five</w:t>
      </w:r>
      <w:r>
        <w:rPr>
          <w:rFonts w:ascii="Arial" w:eastAsia="Arial" w:hAnsi="Arial"/>
          <w:color w:val="000000"/>
          <w:sz w:val="24"/>
          <w:szCs w:val="24"/>
        </w:rPr>
        <w:t xml:space="preserve"> million pounds (£</w:t>
      </w:r>
      <w:r>
        <w:rPr>
          <w:rFonts w:ascii="Arial" w:eastAsia="Arial" w:hAnsi="Arial"/>
          <w:sz w:val="24"/>
          <w:szCs w:val="24"/>
        </w:rPr>
        <w:t>5</w:t>
      </w:r>
      <w:r>
        <w:rPr>
          <w:rFonts w:ascii="Arial" w:eastAsia="Arial" w:hAnsi="Arial"/>
          <w:color w:val="000000"/>
          <w:sz w:val="24"/>
          <w:szCs w:val="24"/>
        </w:rPr>
        <w:t xml:space="preserve">,000,000). </w:t>
      </w:r>
    </w:p>
    <w:sectPr w:rsidR="000570C5">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A0402" w14:textId="77777777" w:rsidR="00020181" w:rsidRDefault="00020181">
      <w:pPr>
        <w:spacing w:after="0"/>
      </w:pPr>
      <w:r>
        <w:separator/>
      </w:r>
    </w:p>
  </w:endnote>
  <w:endnote w:type="continuationSeparator" w:id="0">
    <w:p w14:paraId="0EE8D36A" w14:textId="77777777" w:rsidR="00020181" w:rsidRDefault="000201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0570C5" w:rsidRDefault="00B87380">
    <w:pPr>
      <w:tabs>
        <w:tab w:val="center" w:pos="4513"/>
        <w:tab w:val="right" w:pos="9026"/>
      </w:tabs>
      <w:spacing w:after="0"/>
      <w:rPr>
        <w:rFonts w:ascii="Arial" w:eastAsia="Arial" w:hAnsi="Arial"/>
        <w:sz w:val="20"/>
        <w:szCs w:val="20"/>
      </w:rPr>
    </w:pPr>
    <w:r>
      <w:rPr>
        <w:rFonts w:ascii="Arial" w:eastAsia="Arial" w:hAnsi="Arial"/>
        <w:sz w:val="20"/>
        <w:szCs w:val="20"/>
      </w:rPr>
      <w:t>Framework Ref: RM6229</w:t>
    </w:r>
    <w:r>
      <w:rPr>
        <w:rFonts w:ascii="Arial" w:eastAsia="Arial" w:hAnsi="Arial"/>
        <w:sz w:val="20"/>
        <w:szCs w:val="20"/>
      </w:rPr>
      <w:tab/>
      <w:t xml:space="preserve">                                           </w:t>
    </w:r>
  </w:p>
  <w:p w14:paraId="0000002F" w14:textId="04F36AFE" w:rsidR="000570C5" w:rsidRDefault="00B87380">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sidR="00275EDD">
      <w:rPr>
        <w:rFonts w:ascii="Arial" w:eastAsia="Arial" w:hAnsi="Arial"/>
        <w:noProof/>
        <w:color w:val="000000"/>
        <w:sz w:val="20"/>
        <w:szCs w:val="20"/>
      </w:rPr>
      <w:t>1</w:t>
    </w:r>
    <w:r>
      <w:rPr>
        <w:rFonts w:ascii="Arial" w:eastAsia="Arial" w:hAnsi="Arial"/>
        <w:color w:val="000000"/>
        <w:sz w:val="20"/>
        <w:szCs w:val="20"/>
      </w:rPr>
      <w:fldChar w:fldCharType="end"/>
    </w:r>
  </w:p>
  <w:p w14:paraId="00000030" w14:textId="77777777" w:rsidR="000570C5" w:rsidRDefault="00B87380">
    <w:pPr>
      <w:spacing w:after="0"/>
    </w:pPr>
    <w:r>
      <w:rPr>
        <w:rFonts w:ascii="Arial" w:eastAsia="Arial" w:hAnsi="Arial"/>
        <w:sz w:val="20"/>
        <w:szCs w:val="20"/>
      </w:rPr>
      <w:t>Model Version: v3.1</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0570C5" w:rsidRDefault="000570C5">
    <w:pPr>
      <w:tabs>
        <w:tab w:val="center" w:pos="4513"/>
        <w:tab w:val="right" w:pos="9026"/>
      </w:tabs>
      <w:spacing w:after="0"/>
      <w:rPr>
        <w:rFonts w:ascii="Arial" w:eastAsia="Arial" w:hAnsi="Arial"/>
        <w:color w:val="BFBFBF"/>
        <w:sz w:val="20"/>
        <w:szCs w:val="20"/>
      </w:rPr>
    </w:pPr>
  </w:p>
  <w:p w14:paraId="0000002B" w14:textId="77777777" w:rsidR="000570C5" w:rsidRDefault="00B87380">
    <w:pP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t xml:space="preserve">                                           </w:t>
    </w:r>
  </w:p>
  <w:p w14:paraId="0000002C" w14:textId="77777777" w:rsidR="000570C5" w:rsidRDefault="00B87380">
    <w:pPr>
      <w:pBdr>
        <w:top w:val="nil"/>
        <w:left w:val="nil"/>
        <w:bottom w:val="nil"/>
        <w:right w:val="nil"/>
        <w:between w:val="nil"/>
      </w:pBdr>
      <w:tabs>
        <w:tab w:val="center" w:pos="4513"/>
        <w:tab w:val="right" w:pos="9026"/>
      </w:tabs>
      <w:spacing w:after="0"/>
      <w:jc w:val="left"/>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14:paraId="0000002D" w14:textId="77777777" w:rsidR="000570C5" w:rsidRDefault="00B87380">
    <w:pPr>
      <w:spacing w:after="0"/>
      <w:jc w:val="left"/>
      <w:rPr>
        <w:color w:val="BFBFBF"/>
      </w:rPr>
    </w:pPr>
    <w:r>
      <w:rPr>
        <w:rFonts w:ascii="Arial" w:eastAsia="Arial" w:hAnsi="Arial"/>
        <w:color w:val="BFBFBF"/>
        <w:sz w:val="20"/>
        <w:szCs w:val="20"/>
      </w:rPr>
      <w:t xml:space="preserve">Model </w:t>
    </w:r>
    <w:proofErr w:type="gramStart"/>
    <w:r>
      <w:rPr>
        <w:rFonts w:ascii="Arial" w:eastAsia="Arial" w:hAnsi="Arial"/>
        <w:color w:val="BFBFBF"/>
        <w:sz w:val="20"/>
        <w:szCs w:val="20"/>
      </w:rPr>
      <w:t>Version :</w:t>
    </w:r>
    <w:proofErr w:type="gramEnd"/>
    <w:r>
      <w:rPr>
        <w:rFonts w:ascii="Arial" w:eastAsia="Arial" w:hAnsi="Arial"/>
        <w:color w:val="BFBFBF"/>
        <w:sz w:val="20"/>
        <w:szCs w:val="20"/>
      </w:rPr>
      <w:t xml:space="preserve"> v3.0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8EB3C" w14:textId="77777777" w:rsidR="00020181" w:rsidRDefault="00020181">
      <w:pPr>
        <w:spacing w:after="0"/>
      </w:pPr>
      <w:r>
        <w:separator/>
      </w:r>
    </w:p>
  </w:footnote>
  <w:footnote w:type="continuationSeparator" w:id="0">
    <w:p w14:paraId="75314499" w14:textId="77777777" w:rsidR="00020181" w:rsidRDefault="000201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8" w14:textId="77777777" w:rsidR="000570C5" w:rsidRDefault="00B87380">
    <w:pPr>
      <w:pBdr>
        <w:top w:val="nil"/>
        <w:left w:val="nil"/>
        <w:bottom w:val="nil"/>
        <w:right w:val="nil"/>
        <w:between w:val="nil"/>
      </w:pBdr>
      <w:tabs>
        <w:tab w:val="center" w:pos="4513"/>
        <w:tab w:val="right" w:pos="9026"/>
      </w:tabs>
      <w:spacing w:after="0"/>
      <w:rPr>
        <w:rFonts w:ascii="Arial" w:eastAsia="Arial" w:hAnsi="Arial"/>
        <w:b/>
        <w:color w:val="000000"/>
        <w:sz w:val="20"/>
        <w:szCs w:val="20"/>
      </w:rPr>
    </w:pPr>
    <w:r>
      <w:rPr>
        <w:rFonts w:ascii="Arial" w:eastAsia="Arial" w:hAnsi="Arial"/>
        <w:b/>
        <w:color w:val="000000"/>
        <w:sz w:val="20"/>
        <w:szCs w:val="20"/>
      </w:rPr>
      <w:t>Joint Schedule 3 (Insurance Requirements)</w:t>
    </w:r>
  </w:p>
  <w:p w14:paraId="00000029" w14:textId="77777777" w:rsidR="000570C5" w:rsidRDefault="00B87380">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 xml:space="preserve">Crown Copyright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0570C5" w:rsidRDefault="00B87380">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00000026" w14:textId="77777777" w:rsidR="000570C5" w:rsidRDefault="00B87380">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00000027" w14:textId="77777777" w:rsidR="000570C5" w:rsidRDefault="000570C5">
    <w:pPr>
      <w:pBdr>
        <w:top w:val="nil"/>
        <w:left w:val="nil"/>
        <w:bottom w:val="nil"/>
        <w:right w:val="nil"/>
        <w:between w:val="nil"/>
      </w:pBdr>
      <w:tabs>
        <w:tab w:val="center" w:pos="4513"/>
        <w:tab w:val="right" w:pos="9026"/>
      </w:tabs>
      <w:spacing w:after="0"/>
      <w:rPr>
        <w:rFonts w:eastAsia="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D5DB1"/>
    <w:multiLevelType w:val="multilevel"/>
    <w:tmpl w:val="29306A92"/>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1" w15:restartNumberingAfterBreak="0">
    <w:nsid w:val="65750EBF"/>
    <w:multiLevelType w:val="multilevel"/>
    <w:tmpl w:val="F1B2C768"/>
    <w:lvl w:ilvl="0">
      <w:start w:val="1"/>
      <w:numFmt w:val="decimal"/>
      <w:pStyle w:val="11tab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B277BFC"/>
    <w:multiLevelType w:val="multilevel"/>
    <w:tmpl w:val="6F94E6A6"/>
    <w:lvl w:ilvl="0">
      <w:start w:val="1"/>
      <w:numFmt w:val="decimal"/>
      <w:pStyle w:val="GPSL1CLAUSEHEADING"/>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pStyle w:val="GPSL2NumberedBoldHeading"/>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620" w:hanging="1080"/>
      </w:pPr>
      <w:rPr>
        <w:b w:val="0"/>
        <w:i w:val="0"/>
        <w:smallCaps w:val="0"/>
        <w:strike w:val="0"/>
        <w:color w:val="000000"/>
        <w:u w:val="none"/>
        <w:vertAlign w:val="baseline"/>
      </w:rPr>
    </w:lvl>
    <w:lvl w:ilvl="5">
      <w:start w:val="1"/>
      <w:numFmt w:val="upperLetter"/>
      <w:pStyle w:val="GPSL6numbered"/>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C5"/>
    <w:rsid w:val="00020181"/>
    <w:rsid w:val="000570C5"/>
    <w:rsid w:val="00275EDD"/>
    <w:rsid w:val="00B87380"/>
    <w:rsid w:val="00CA0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D7687"/>
  <w15:docId w15:val="{13CDE0D4-5787-4097-B90E-8F2ED1D1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numPr>
        <w:ilvl w:val="2"/>
        <w:numId w:val="1"/>
      </w:numPr>
      <w:overflowPunct/>
      <w:autoSpaceDE/>
      <w:autoSpaceDN/>
      <w:spacing w:before="120" w:after="120"/>
      <w:ind w:left="1656"/>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tabs>
        <w:tab w:val="clear" w:pos="142"/>
      </w:tabs>
      <w:ind w:left="360"/>
      <w:outlineLvl w:val="9"/>
    </w:pPr>
  </w:style>
  <w:style w:type="paragraph" w:customStyle="1" w:styleId="GPSmacrorestart">
    <w:name w:val="GPS macro restart"/>
    <w:basedOn w:val="Normal"/>
    <w:qFormat/>
    <w:pPr>
      <w:spacing w:after="0"/>
    </w:pPr>
    <w:rPr>
      <w:color w:val="FFFFFF"/>
      <w:sz w:val="16"/>
      <w:szCs w:val="16"/>
    </w:rPr>
  </w:style>
  <w:style w:type="paragraph" w:customStyle="1" w:styleId="GPSSchTitleandNumber">
    <w:name w:val="GPS Sch Title and Number"/>
    <w:basedOn w:val="Normal"/>
    <w:link w:val="GPSSchTitleandNumberChar"/>
    <w:qFormat/>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table" w:styleId="TableGrid">
    <w:name w:val="Table Grid"/>
    <w:basedOn w:val="TableNormal"/>
    <w:uiPriority w:val="59"/>
    <w:pPr>
      <w:spacing w:after="0"/>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customStyle="1" w:styleId="11table">
    <w:name w:val="1.1 table"/>
    <w:basedOn w:val="Normal"/>
    <w:qFormat/>
    <w:pPr>
      <w:numPr>
        <w:numId w:val="3"/>
      </w:numPr>
      <w:overflowPunct/>
      <w:autoSpaceDE/>
      <w:adjustRightInd/>
      <w:spacing w:after="0"/>
      <w:jc w:val="left"/>
      <w:textAlignment w:val="auto"/>
    </w:pPr>
    <w:rPr>
      <w:rFonts w:eastAsia="STZhongsong" w:cs="Times New Roman"/>
      <w:b/>
      <w:lang w:eastAsia="zh-CN"/>
    </w:rPr>
  </w:style>
  <w:style w:type="numbering" w:customStyle="1" w:styleId="LFO9">
    <w:name w:val="LFO9"/>
    <w:basedOn w:val="NoList"/>
  </w:style>
  <w:style w:type="paragraph" w:styleId="Revision">
    <w:name w:val="Revision"/>
    <w:hidden/>
    <w:uiPriority w:val="99"/>
    <w:semiHidden/>
    <w:pPr>
      <w:spacing w:after="0"/>
    </w:pPr>
    <w:rPr>
      <w:rFonts w:eastAsia="Times New Roman" w:cs="Arial"/>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VWT2q2YUC5kQDmNOFhceclUPsg==">AMUW2mUhmDYkvXOvTxAG1HLKav4FDDb1jnVv54G8IAFfxEh+jhBEOnleouRY1ArQx8G5VzuU9H6ks5QSxr9oU4WDW8fYHwrcqYzF/5CvhYrxFPWY2LbgFaFe6bade7Qb+Lzr3x5xyBBdZth76oCMN3XqYqpR7L+ASmoo/TJGYJph+HdErSlu5gQ=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Ryan</dc:creator>
  <cp:lastModifiedBy>Adam Cureton</cp:lastModifiedBy>
  <cp:revision>3</cp:revision>
  <dcterms:created xsi:type="dcterms:W3CDTF">2023-05-22T10:45:00Z</dcterms:created>
  <dcterms:modified xsi:type="dcterms:W3CDTF">2023-05-22T12:46:00Z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