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1508F" w14:textId="0398EE05" w:rsidR="004554EB" w:rsidRDefault="004E391A" w:rsidP="008C430D">
      <w:pPr>
        <w:rPr>
          <w:rFonts w:ascii="Arial" w:hAnsi="Arial" w:cs="Arial"/>
          <w:b/>
          <w:sz w:val="24"/>
          <w:szCs w:val="24"/>
          <w:lang w:val="en-US"/>
        </w:rPr>
      </w:pPr>
      <w:r w:rsidRPr="007D5205">
        <w:rPr>
          <w:rFonts w:ascii="Arial" w:hAnsi="Arial" w:cs="Arial"/>
          <w:noProof/>
        </w:rPr>
        <w:drawing>
          <wp:anchor distT="0" distB="0" distL="114300" distR="114300" simplePos="0" relativeHeight="251659264" behindDoc="0" locked="0" layoutInCell="1" allowOverlap="1" wp14:anchorId="7E5B0187" wp14:editId="04568B70">
            <wp:simplePos x="0" y="0"/>
            <wp:positionH relativeFrom="column">
              <wp:posOffset>-66040</wp:posOffset>
            </wp:positionH>
            <wp:positionV relativeFrom="paragraph">
              <wp:posOffset>608</wp:posOffset>
            </wp:positionV>
            <wp:extent cx="2032635" cy="1742440"/>
            <wp:effectExtent l="19050" t="0" r="5715" b="0"/>
            <wp:wrapTopAndBottom/>
            <wp:docPr id="1" name="Picture 2" descr="FCO_POS_BLACK_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O_POS_BLACK_22mm"/>
                    <pic:cNvPicPr>
                      <a:picLocks noChangeAspect="1" noChangeArrowheads="1"/>
                    </pic:cNvPicPr>
                  </pic:nvPicPr>
                  <pic:blipFill>
                    <a:blip r:embed="rId9" cstate="print"/>
                    <a:srcRect/>
                    <a:stretch>
                      <a:fillRect/>
                    </a:stretch>
                  </pic:blipFill>
                  <pic:spPr bwMode="auto">
                    <a:xfrm>
                      <a:off x="0" y="0"/>
                      <a:ext cx="2032635" cy="1742440"/>
                    </a:xfrm>
                    <a:prstGeom prst="rect">
                      <a:avLst/>
                    </a:prstGeom>
                    <a:noFill/>
                    <a:ln w="9525">
                      <a:noFill/>
                      <a:miter lim="800000"/>
                      <a:headEnd/>
                      <a:tailEnd/>
                    </a:ln>
                  </pic:spPr>
                </pic:pic>
              </a:graphicData>
            </a:graphic>
          </wp:anchor>
        </w:drawing>
      </w:r>
    </w:p>
    <w:p w14:paraId="2A3EF92C" w14:textId="365DEFBB" w:rsidR="0044659B" w:rsidRDefault="0044659B" w:rsidP="00167326">
      <w:pPr>
        <w:tabs>
          <w:tab w:val="left" w:pos="-720"/>
        </w:tabs>
        <w:suppressAutoHyphens/>
        <w:rPr>
          <w:rFonts w:ascii="Arial" w:hAnsi="Arial" w:cs="Arial"/>
          <w:b/>
          <w:sz w:val="24"/>
          <w:szCs w:val="24"/>
          <w:lang w:val="en-US"/>
        </w:rPr>
      </w:pPr>
      <w:bookmarkStart w:id="0" w:name="Section1"/>
      <w:bookmarkEnd w:id="0"/>
    </w:p>
    <w:p w14:paraId="4CC296C0" w14:textId="259DF616" w:rsidR="00F3754D" w:rsidRPr="0033240A" w:rsidRDefault="00F3754D" w:rsidP="0033240A">
      <w:pPr>
        <w:pStyle w:val="Heading1"/>
      </w:pPr>
      <w:bookmarkStart w:id="1" w:name="_Toc536460009"/>
      <w:bookmarkStart w:id="2" w:name="_Toc536462619"/>
      <w:bookmarkStart w:id="3" w:name="_Toc536518781"/>
      <w:r w:rsidRPr="0033240A">
        <w:t>Section 1 – Form of Contract</w:t>
      </w:r>
      <w:bookmarkEnd w:id="1"/>
      <w:bookmarkEnd w:id="2"/>
      <w:bookmarkEnd w:id="3"/>
    </w:p>
    <w:p w14:paraId="1048C0E7" w14:textId="77777777" w:rsidR="00EA5BF3" w:rsidRDefault="00EA5BF3" w:rsidP="00167326">
      <w:pPr>
        <w:tabs>
          <w:tab w:val="left" w:pos="-720"/>
        </w:tabs>
        <w:suppressAutoHyphens/>
        <w:rPr>
          <w:rFonts w:ascii="Arial" w:hAnsi="Arial" w:cs="Arial"/>
          <w:b/>
          <w:sz w:val="24"/>
          <w:szCs w:val="24"/>
          <w:lang w:val="en-US"/>
        </w:rPr>
      </w:pPr>
    </w:p>
    <w:tbl>
      <w:tblPr>
        <w:tblStyle w:val="TableGrid"/>
        <w:tblW w:w="0" w:type="auto"/>
        <w:tblLook w:val="04A0" w:firstRow="1" w:lastRow="0" w:firstColumn="1" w:lastColumn="0" w:noHBand="0" w:noVBand="1"/>
      </w:tblPr>
      <w:tblGrid>
        <w:gridCol w:w="3823"/>
        <w:gridCol w:w="6550"/>
      </w:tblGrid>
      <w:tr w:rsidR="00167326" w14:paraId="2B580A6E" w14:textId="77777777" w:rsidTr="004554EB">
        <w:tc>
          <w:tcPr>
            <w:tcW w:w="3823" w:type="dxa"/>
          </w:tcPr>
          <w:p w14:paraId="4CE9D165" w14:textId="77777777" w:rsidR="00167326" w:rsidRDefault="00167326" w:rsidP="00167326">
            <w:pPr>
              <w:tabs>
                <w:tab w:val="left" w:pos="-720"/>
              </w:tabs>
              <w:suppressAutoHyphens/>
              <w:rPr>
                <w:rFonts w:ascii="Arial" w:hAnsi="Arial" w:cs="Arial"/>
                <w:b/>
                <w:sz w:val="24"/>
                <w:szCs w:val="24"/>
                <w:lang w:val="en-US"/>
              </w:rPr>
            </w:pPr>
            <w:r>
              <w:rPr>
                <w:rFonts w:ascii="Arial" w:hAnsi="Arial" w:cs="Arial"/>
                <w:b/>
                <w:sz w:val="24"/>
                <w:szCs w:val="24"/>
                <w:lang w:val="en-US"/>
              </w:rPr>
              <w:t>Framework Agreement for</w:t>
            </w:r>
            <w:r w:rsidRPr="00167326">
              <w:rPr>
                <w:rFonts w:ascii="Arial" w:hAnsi="Arial" w:cs="Arial"/>
                <w:b/>
                <w:sz w:val="24"/>
                <w:szCs w:val="24"/>
                <w:lang w:val="en-US"/>
              </w:rPr>
              <w:t>:</w:t>
            </w:r>
          </w:p>
        </w:tc>
        <w:tc>
          <w:tcPr>
            <w:tcW w:w="6550" w:type="dxa"/>
          </w:tcPr>
          <w:p w14:paraId="4112E350" w14:textId="77777777" w:rsidR="00167326" w:rsidRPr="00167326" w:rsidRDefault="00167326" w:rsidP="00167326">
            <w:pPr>
              <w:tabs>
                <w:tab w:val="left" w:pos="-720"/>
              </w:tabs>
              <w:suppressAutoHyphens/>
              <w:rPr>
                <w:rFonts w:ascii="Arial" w:hAnsi="Arial" w:cs="Arial"/>
                <w:b/>
                <w:smallCaps/>
                <w:sz w:val="24"/>
                <w:szCs w:val="24"/>
                <w:lang w:val="en-US"/>
              </w:rPr>
            </w:pPr>
            <w:r w:rsidRPr="00167326">
              <w:rPr>
                <w:rFonts w:ascii="Arial" w:hAnsi="Arial" w:cs="Arial"/>
                <w:b/>
                <w:smallCaps/>
                <w:sz w:val="24"/>
                <w:szCs w:val="24"/>
                <w:lang w:val="en-US"/>
              </w:rPr>
              <w:t>CONFLICT, STABILITY &amp; SECURITY FUND (CSSF)</w:t>
            </w:r>
          </w:p>
          <w:p w14:paraId="0CA742D1" w14:textId="71414C12" w:rsidR="00167326" w:rsidRPr="00167326" w:rsidRDefault="00167326" w:rsidP="00167326">
            <w:pPr>
              <w:tabs>
                <w:tab w:val="left" w:pos="-720"/>
              </w:tabs>
              <w:suppressAutoHyphens/>
              <w:rPr>
                <w:rFonts w:ascii="Arial" w:hAnsi="Arial" w:cs="Arial"/>
                <w:b/>
                <w:smallCaps/>
                <w:sz w:val="24"/>
                <w:szCs w:val="24"/>
              </w:rPr>
            </w:pPr>
            <w:r w:rsidRPr="00167326">
              <w:rPr>
                <w:rFonts w:ascii="Arial" w:hAnsi="Arial" w:cs="Arial"/>
                <w:b/>
                <w:smallCaps/>
                <w:sz w:val="24"/>
                <w:szCs w:val="24"/>
                <w:lang w:val="en-US"/>
              </w:rPr>
              <w:t>FRAMEWORK 2018</w:t>
            </w:r>
          </w:p>
          <w:p w14:paraId="07BAFBBC" w14:textId="77777777" w:rsidR="00167326" w:rsidRDefault="00167326" w:rsidP="00167326">
            <w:pPr>
              <w:tabs>
                <w:tab w:val="left" w:pos="-720"/>
              </w:tabs>
              <w:suppressAutoHyphens/>
              <w:rPr>
                <w:rFonts w:ascii="Arial" w:hAnsi="Arial" w:cs="Arial"/>
                <w:b/>
                <w:sz w:val="24"/>
                <w:szCs w:val="24"/>
                <w:lang w:val="en-US"/>
              </w:rPr>
            </w:pPr>
          </w:p>
        </w:tc>
      </w:tr>
      <w:tr w:rsidR="00167326" w14:paraId="3C7C1CD1" w14:textId="77777777" w:rsidTr="004554EB">
        <w:tc>
          <w:tcPr>
            <w:tcW w:w="3823" w:type="dxa"/>
          </w:tcPr>
          <w:p w14:paraId="6B94DB1A" w14:textId="77777777" w:rsidR="00167326" w:rsidRDefault="00167326" w:rsidP="00167326">
            <w:pPr>
              <w:tabs>
                <w:tab w:val="left" w:pos="-720"/>
              </w:tabs>
              <w:suppressAutoHyphens/>
              <w:rPr>
                <w:rFonts w:ascii="Arial" w:hAnsi="Arial" w:cs="Arial"/>
                <w:b/>
                <w:sz w:val="24"/>
                <w:szCs w:val="24"/>
                <w:lang w:val="en-US"/>
              </w:rPr>
            </w:pPr>
            <w:r>
              <w:rPr>
                <w:rFonts w:ascii="Arial" w:hAnsi="Arial" w:cs="Arial"/>
                <w:b/>
                <w:sz w:val="24"/>
                <w:szCs w:val="24"/>
                <w:lang w:val="en-US"/>
              </w:rPr>
              <w:t>Reference Number:</w:t>
            </w:r>
          </w:p>
        </w:tc>
        <w:tc>
          <w:tcPr>
            <w:tcW w:w="6550" w:type="dxa"/>
          </w:tcPr>
          <w:p w14:paraId="48A656AD" w14:textId="77777777" w:rsidR="00167326" w:rsidRPr="00167326" w:rsidRDefault="00167326" w:rsidP="00167326">
            <w:pPr>
              <w:tabs>
                <w:tab w:val="left" w:pos="-720"/>
              </w:tabs>
              <w:suppressAutoHyphens/>
              <w:rPr>
                <w:rFonts w:ascii="Arial" w:hAnsi="Arial" w:cs="Arial"/>
                <w:b/>
                <w:sz w:val="24"/>
                <w:szCs w:val="24"/>
                <w:lang w:val="en-US"/>
              </w:rPr>
            </w:pPr>
            <w:r w:rsidRPr="00167326">
              <w:rPr>
                <w:rFonts w:ascii="Arial" w:hAnsi="Arial" w:cs="Arial"/>
                <w:b/>
                <w:sz w:val="24"/>
                <w:szCs w:val="24"/>
                <w:lang w:val="en-US"/>
              </w:rPr>
              <w:t>CPG/2350/2018</w:t>
            </w:r>
          </w:p>
          <w:p w14:paraId="305809C8" w14:textId="77777777" w:rsidR="00167326" w:rsidRDefault="00167326" w:rsidP="00167326">
            <w:pPr>
              <w:tabs>
                <w:tab w:val="left" w:pos="-720"/>
              </w:tabs>
              <w:suppressAutoHyphens/>
              <w:rPr>
                <w:rFonts w:ascii="Arial" w:hAnsi="Arial" w:cs="Arial"/>
                <w:b/>
                <w:sz w:val="24"/>
                <w:szCs w:val="24"/>
                <w:lang w:val="en-US"/>
              </w:rPr>
            </w:pPr>
          </w:p>
        </w:tc>
      </w:tr>
      <w:tr w:rsidR="004554EB" w14:paraId="253C0817" w14:textId="77777777" w:rsidTr="004554EB">
        <w:tc>
          <w:tcPr>
            <w:tcW w:w="3823" w:type="dxa"/>
          </w:tcPr>
          <w:p w14:paraId="2EB85C30" w14:textId="77777777" w:rsidR="004554EB" w:rsidRDefault="004554EB" w:rsidP="00167326">
            <w:pPr>
              <w:tabs>
                <w:tab w:val="left" w:pos="-720"/>
              </w:tabs>
              <w:suppressAutoHyphens/>
              <w:rPr>
                <w:rFonts w:ascii="Arial" w:hAnsi="Arial" w:cs="Arial"/>
                <w:b/>
                <w:sz w:val="24"/>
                <w:szCs w:val="24"/>
                <w:lang w:val="en-US"/>
              </w:rPr>
            </w:pPr>
            <w:r>
              <w:rPr>
                <w:rFonts w:ascii="Arial" w:hAnsi="Arial" w:cs="Arial"/>
                <w:b/>
                <w:sz w:val="24"/>
                <w:szCs w:val="24"/>
                <w:lang w:val="en-US"/>
              </w:rPr>
              <w:t>Call-Off Title:</w:t>
            </w:r>
          </w:p>
          <w:p w14:paraId="0DEB1F8E" w14:textId="444F3BDD" w:rsidR="004554EB" w:rsidRDefault="004554EB" w:rsidP="00167326">
            <w:pPr>
              <w:tabs>
                <w:tab w:val="left" w:pos="-720"/>
              </w:tabs>
              <w:suppressAutoHyphens/>
              <w:rPr>
                <w:rFonts w:ascii="Arial" w:hAnsi="Arial" w:cs="Arial"/>
                <w:b/>
                <w:sz w:val="24"/>
                <w:szCs w:val="24"/>
                <w:lang w:val="en-US"/>
              </w:rPr>
            </w:pPr>
          </w:p>
        </w:tc>
        <w:tc>
          <w:tcPr>
            <w:tcW w:w="6550" w:type="dxa"/>
          </w:tcPr>
          <w:p w14:paraId="102637EC" w14:textId="04CDDE4D" w:rsidR="004554EB" w:rsidRPr="00167326" w:rsidRDefault="00CA7F57" w:rsidP="00167326">
            <w:pPr>
              <w:tabs>
                <w:tab w:val="left" w:pos="-720"/>
              </w:tabs>
              <w:suppressAutoHyphens/>
              <w:rPr>
                <w:rFonts w:ascii="Arial" w:hAnsi="Arial" w:cs="Arial"/>
                <w:b/>
                <w:sz w:val="24"/>
                <w:szCs w:val="24"/>
                <w:lang w:val="en-US"/>
              </w:rPr>
            </w:pPr>
            <w:r w:rsidRPr="000455EF">
              <w:rPr>
                <w:rFonts w:ascii="Arial" w:hAnsi="Arial" w:cs="Arial"/>
                <w:b/>
                <w:sz w:val="24"/>
                <w:szCs w:val="24"/>
                <w:lang w:val="en-US"/>
              </w:rPr>
              <w:t xml:space="preserve">SUPPORT TO UGANDAN PEOPLES DEFENCE FORCE (UPDF) </w:t>
            </w:r>
            <w:r w:rsidR="000455EF" w:rsidRPr="000455EF">
              <w:rPr>
                <w:rFonts w:ascii="Arial" w:hAnsi="Arial" w:cs="Arial"/>
                <w:b/>
                <w:sz w:val="24"/>
                <w:szCs w:val="24"/>
                <w:lang w:val="en-US"/>
              </w:rPr>
              <w:t>OPERSTIONAL STAFF TRAINING (</w:t>
            </w:r>
            <w:r w:rsidR="00E17A25" w:rsidRPr="000455EF">
              <w:rPr>
                <w:rFonts w:ascii="Arial" w:hAnsi="Arial" w:cs="Arial"/>
                <w:b/>
                <w:sz w:val="24"/>
                <w:szCs w:val="24"/>
                <w:lang w:val="en-US"/>
              </w:rPr>
              <w:t>OST</w:t>
            </w:r>
            <w:r w:rsidR="000455EF" w:rsidRPr="000455EF">
              <w:rPr>
                <w:rFonts w:ascii="Arial" w:hAnsi="Arial" w:cs="Arial"/>
                <w:b/>
                <w:sz w:val="24"/>
                <w:szCs w:val="24"/>
                <w:lang w:val="en-US"/>
              </w:rPr>
              <w:t>)</w:t>
            </w:r>
            <w:r w:rsidR="00E17A25" w:rsidRPr="000455EF">
              <w:rPr>
                <w:rFonts w:ascii="Arial" w:hAnsi="Arial" w:cs="Arial"/>
                <w:b/>
                <w:sz w:val="24"/>
                <w:szCs w:val="24"/>
                <w:lang w:val="en-US"/>
              </w:rPr>
              <w:t xml:space="preserve"> </w:t>
            </w:r>
            <w:r w:rsidR="00E17A25" w:rsidRPr="00E17A25">
              <w:rPr>
                <w:rFonts w:ascii="Arial" w:hAnsi="Arial" w:cs="Arial"/>
                <w:b/>
                <w:sz w:val="24"/>
                <w:szCs w:val="24"/>
                <w:lang w:val="en-US"/>
              </w:rPr>
              <w:t>UGANDA</w:t>
            </w:r>
          </w:p>
        </w:tc>
      </w:tr>
      <w:tr w:rsidR="004554EB" w14:paraId="1B93C5DB" w14:textId="77777777" w:rsidTr="004554EB">
        <w:tc>
          <w:tcPr>
            <w:tcW w:w="3823" w:type="dxa"/>
          </w:tcPr>
          <w:p w14:paraId="531E935F" w14:textId="77777777" w:rsidR="004554EB" w:rsidRDefault="004554EB" w:rsidP="00167326">
            <w:pPr>
              <w:tabs>
                <w:tab w:val="left" w:pos="-720"/>
              </w:tabs>
              <w:suppressAutoHyphens/>
              <w:rPr>
                <w:rFonts w:ascii="Arial" w:hAnsi="Arial" w:cs="Arial"/>
                <w:b/>
                <w:sz w:val="24"/>
                <w:szCs w:val="24"/>
                <w:lang w:val="en-US"/>
              </w:rPr>
            </w:pPr>
            <w:r>
              <w:rPr>
                <w:rFonts w:ascii="Arial" w:hAnsi="Arial" w:cs="Arial"/>
                <w:b/>
                <w:sz w:val="24"/>
                <w:szCs w:val="24"/>
                <w:lang w:val="en-US"/>
              </w:rPr>
              <w:t>Call-Off Reference:</w:t>
            </w:r>
          </w:p>
          <w:p w14:paraId="542F8CFA" w14:textId="52A305B3" w:rsidR="004554EB" w:rsidRDefault="004554EB" w:rsidP="00167326">
            <w:pPr>
              <w:tabs>
                <w:tab w:val="left" w:pos="-720"/>
              </w:tabs>
              <w:suppressAutoHyphens/>
              <w:rPr>
                <w:rFonts w:ascii="Arial" w:hAnsi="Arial" w:cs="Arial"/>
                <w:b/>
                <w:sz w:val="24"/>
                <w:szCs w:val="24"/>
                <w:lang w:val="en-US"/>
              </w:rPr>
            </w:pPr>
          </w:p>
        </w:tc>
        <w:tc>
          <w:tcPr>
            <w:tcW w:w="6550" w:type="dxa"/>
          </w:tcPr>
          <w:p w14:paraId="3F4029E3" w14:textId="213B45BA" w:rsidR="004554EB" w:rsidRPr="00167326" w:rsidRDefault="004C0E17" w:rsidP="00167326">
            <w:pPr>
              <w:tabs>
                <w:tab w:val="left" w:pos="-720"/>
              </w:tabs>
              <w:suppressAutoHyphens/>
              <w:rPr>
                <w:rFonts w:ascii="Arial" w:hAnsi="Arial" w:cs="Arial"/>
                <w:b/>
                <w:sz w:val="24"/>
                <w:szCs w:val="24"/>
                <w:lang w:val="en-US"/>
              </w:rPr>
            </w:pPr>
            <w:r>
              <w:rPr>
                <w:rFonts w:ascii="Arial" w:hAnsi="Arial" w:cs="Arial"/>
                <w:b/>
                <w:sz w:val="24"/>
                <w:szCs w:val="24"/>
                <w:lang w:val="en-US"/>
              </w:rPr>
              <w:t>700007</w:t>
            </w:r>
            <w:r w:rsidR="00E17A25">
              <w:rPr>
                <w:rFonts w:ascii="Arial" w:hAnsi="Arial" w:cs="Arial"/>
                <w:b/>
                <w:sz w:val="24"/>
                <w:szCs w:val="24"/>
                <w:lang w:val="en-US"/>
              </w:rPr>
              <w:t>879</w:t>
            </w:r>
          </w:p>
        </w:tc>
      </w:tr>
    </w:tbl>
    <w:p w14:paraId="08E420D4" w14:textId="77777777" w:rsidR="00167326" w:rsidRDefault="00167326" w:rsidP="00167326">
      <w:pPr>
        <w:tabs>
          <w:tab w:val="left" w:pos="-720"/>
        </w:tabs>
        <w:suppressAutoHyphens/>
        <w:rPr>
          <w:rFonts w:ascii="Arial" w:hAnsi="Arial" w:cs="Arial"/>
          <w:sz w:val="24"/>
          <w:szCs w:val="24"/>
          <w:lang w:val="en-US"/>
        </w:rPr>
      </w:pPr>
    </w:p>
    <w:p w14:paraId="01310354" w14:textId="71F26E8C" w:rsidR="004E391A" w:rsidRPr="007D5205" w:rsidRDefault="00167326" w:rsidP="004E391A">
      <w:pPr>
        <w:tabs>
          <w:tab w:val="left" w:pos="-720"/>
        </w:tabs>
        <w:suppressAutoHyphens/>
        <w:spacing w:line="360" w:lineRule="auto"/>
        <w:ind w:right="808"/>
        <w:rPr>
          <w:rFonts w:ascii="Arial" w:hAnsi="Arial" w:cs="Arial"/>
          <w:spacing w:val="-3"/>
        </w:rPr>
      </w:pPr>
      <w:r>
        <w:rPr>
          <w:rFonts w:ascii="Arial" w:hAnsi="Arial" w:cs="Arial"/>
          <w:spacing w:val="-3"/>
        </w:rPr>
        <w:t xml:space="preserve">This </w:t>
      </w:r>
      <w:r w:rsidR="004554EB">
        <w:rPr>
          <w:rFonts w:ascii="Arial" w:hAnsi="Arial" w:cs="Arial"/>
          <w:spacing w:val="-3"/>
        </w:rPr>
        <w:t>Call-Off Contract</w:t>
      </w:r>
      <w:r>
        <w:rPr>
          <w:rFonts w:ascii="Arial" w:hAnsi="Arial" w:cs="Arial"/>
          <w:spacing w:val="-3"/>
        </w:rPr>
        <w:t xml:space="preserve"> </w:t>
      </w:r>
      <w:r w:rsidR="004E391A" w:rsidRPr="007D5205">
        <w:rPr>
          <w:rFonts w:ascii="Arial" w:hAnsi="Arial" w:cs="Arial"/>
          <w:spacing w:val="-3"/>
        </w:rPr>
        <w:t xml:space="preserve">is made between the Secretary of State for </w:t>
      </w:r>
      <w:r w:rsidR="000028BB">
        <w:rPr>
          <w:rFonts w:ascii="Arial" w:hAnsi="Arial" w:cs="Arial"/>
          <w:spacing w:val="-3"/>
        </w:rPr>
        <w:t>Defence of the United Kingdom of Great Britain and Northern Ireland</w:t>
      </w:r>
      <w:r w:rsidR="004E391A" w:rsidRPr="007D5205">
        <w:rPr>
          <w:rFonts w:ascii="Arial" w:hAnsi="Arial" w:cs="Arial"/>
          <w:spacing w:val="-3"/>
        </w:rPr>
        <w:t>, acting as part of the Crown (“the Authority"),</w:t>
      </w:r>
    </w:p>
    <w:p w14:paraId="50596B2E" w14:textId="77777777" w:rsidR="004E391A" w:rsidRPr="007D5205" w:rsidRDefault="004E391A" w:rsidP="004E391A">
      <w:pPr>
        <w:tabs>
          <w:tab w:val="left" w:pos="-720"/>
        </w:tabs>
        <w:suppressAutoHyphens/>
        <w:spacing w:line="360" w:lineRule="auto"/>
        <w:ind w:right="808"/>
        <w:jc w:val="center"/>
        <w:rPr>
          <w:rFonts w:ascii="Arial" w:hAnsi="Arial" w:cs="Arial"/>
          <w:spacing w:val="-3"/>
        </w:rPr>
      </w:pPr>
      <w:r w:rsidRPr="007D5205">
        <w:rPr>
          <w:rFonts w:ascii="Arial" w:hAnsi="Arial" w:cs="Arial"/>
          <w:spacing w:val="-3"/>
        </w:rPr>
        <w:t>and</w:t>
      </w:r>
    </w:p>
    <w:p w14:paraId="1171B05C" w14:textId="0FC5CA3E" w:rsidR="004E391A" w:rsidRPr="00A3272C" w:rsidRDefault="00E17A25" w:rsidP="004E391A">
      <w:pPr>
        <w:tabs>
          <w:tab w:val="left" w:pos="-720"/>
        </w:tabs>
        <w:suppressAutoHyphens/>
        <w:spacing w:line="360" w:lineRule="auto"/>
        <w:ind w:right="808"/>
        <w:rPr>
          <w:rFonts w:ascii="Arial" w:hAnsi="Arial" w:cs="Arial"/>
          <w:spacing w:val="-3"/>
        </w:rPr>
      </w:pPr>
      <w:r>
        <w:rPr>
          <w:rFonts w:ascii="Arial" w:hAnsi="Arial" w:cs="Arial"/>
          <w:spacing w:val="-3"/>
        </w:rPr>
        <w:t>Risk Advisory Group</w:t>
      </w:r>
      <w:r w:rsidR="000028BB">
        <w:rPr>
          <w:rFonts w:ascii="Arial" w:hAnsi="Arial" w:cs="Arial"/>
          <w:spacing w:val="-3"/>
        </w:rPr>
        <w:t xml:space="preserve"> </w:t>
      </w:r>
      <w:r w:rsidR="004E391A" w:rsidRPr="007D5205">
        <w:rPr>
          <w:rFonts w:ascii="Arial" w:hAnsi="Arial" w:cs="Arial"/>
          <w:spacing w:val="-3"/>
        </w:rPr>
        <w:t xml:space="preserve">("the </w:t>
      </w:r>
      <w:r w:rsidR="00E021D0">
        <w:rPr>
          <w:rFonts w:ascii="Arial" w:hAnsi="Arial" w:cs="Arial"/>
          <w:spacing w:val="-3"/>
        </w:rPr>
        <w:t>Supplier</w:t>
      </w:r>
      <w:r w:rsidR="004E391A" w:rsidRPr="007D5205">
        <w:rPr>
          <w:rFonts w:ascii="Arial" w:hAnsi="Arial" w:cs="Arial"/>
          <w:spacing w:val="-3"/>
        </w:rPr>
        <w:t xml:space="preserve">") having his main or registered office at </w:t>
      </w:r>
      <w:r w:rsidR="00A3272C" w:rsidRPr="00A3272C">
        <w:rPr>
          <w:rFonts w:ascii="Arial" w:hAnsi="Arial" w:cs="Arial"/>
          <w:bCs/>
          <w:spacing w:val="-3"/>
        </w:rPr>
        <w:t>3 More London Riverside, London, SE1 2AQ</w:t>
      </w:r>
    </w:p>
    <w:p w14:paraId="518786E6" w14:textId="77777777" w:rsidR="004E391A" w:rsidRPr="007D5205" w:rsidRDefault="004E391A" w:rsidP="004E391A">
      <w:pPr>
        <w:tabs>
          <w:tab w:val="left" w:pos="-720"/>
        </w:tabs>
        <w:suppressAutoHyphens/>
        <w:spacing w:line="360" w:lineRule="auto"/>
        <w:ind w:right="808"/>
        <w:rPr>
          <w:rFonts w:ascii="Arial" w:hAnsi="Arial" w:cs="Arial"/>
          <w:spacing w:val="-3"/>
        </w:rPr>
      </w:pPr>
    </w:p>
    <w:p w14:paraId="574EF859" w14:textId="77777777" w:rsidR="004E391A" w:rsidRPr="007D5205" w:rsidRDefault="004E391A" w:rsidP="004E391A">
      <w:pPr>
        <w:tabs>
          <w:tab w:val="left" w:pos="-720"/>
        </w:tabs>
        <w:suppressAutoHyphens/>
        <w:spacing w:line="360" w:lineRule="auto"/>
        <w:ind w:right="808"/>
        <w:rPr>
          <w:rFonts w:ascii="Arial" w:hAnsi="Arial" w:cs="Arial"/>
          <w:spacing w:val="-3"/>
        </w:rPr>
      </w:pPr>
      <w:r w:rsidRPr="007D5205">
        <w:rPr>
          <w:rFonts w:ascii="Arial" w:hAnsi="Arial" w:cs="Arial"/>
          <w:spacing w:val="-3"/>
        </w:rPr>
        <w:t>("the Parties")</w:t>
      </w:r>
    </w:p>
    <w:p w14:paraId="73BE3DA3" w14:textId="77777777" w:rsidR="00D765A4" w:rsidRPr="007D5205" w:rsidRDefault="00D765A4" w:rsidP="004E391A">
      <w:pPr>
        <w:tabs>
          <w:tab w:val="left" w:pos="-720"/>
        </w:tabs>
        <w:suppressAutoHyphens/>
        <w:spacing w:line="360" w:lineRule="auto"/>
        <w:ind w:right="808"/>
        <w:rPr>
          <w:rFonts w:ascii="Arial" w:hAnsi="Arial" w:cs="Arial"/>
          <w:spacing w:val="-3"/>
        </w:rPr>
      </w:pPr>
    </w:p>
    <w:p w14:paraId="644F7E37" w14:textId="77777777" w:rsidR="004E391A" w:rsidRPr="007D5205" w:rsidRDefault="004E391A" w:rsidP="004E391A">
      <w:pPr>
        <w:tabs>
          <w:tab w:val="left" w:pos="-720"/>
        </w:tabs>
        <w:suppressAutoHyphens/>
        <w:spacing w:line="360" w:lineRule="auto"/>
        <w:ind w:right="808"/>
        <w:rPr>
          <w:rFonts w:ascii="Arial" w:hAnsi="Arial" w:cs="Arial"/>
          <w:spacing w:val="-3"/>
        </w:rPr>
      </w:pPr>
      <w:r w:rsidRPr="007D5205">
        <w:rPr>
          <w:rFonts w:ascii="Arial" w:hAnsi="Arial" w:cs="Arial"/>
          <w:spacing w:val="-3"/>
        </w:rPr>
        <w:t>SIGNED on behalf of the Parties:</w:t>
      </w:r>
    </w:p>
    <w:p w14:paraId="58A9E250" w14:textId="77777777" w:rsidR="004E391A" w:rsidRPr="007D5205" w:rsidRDefault="004E391A" w:rsidP="004E391A">
      <w:pPr>
        <w:tabs>
          <w:tab w:val="left" w:pos="-720"/>
        </w:tabs>
        <w:suppressAutoHyphens/>
        <w:spacing w:line="360" w:lineRule="auto"/>
        <w:ind w:right="808"/>
        <w:rPr>
          <w:rFonts w:ascii="Arial" w:hAnsi="Arial" w:cs="Arial"/>
        </w:rPr>
      </w:pPr>
    </w:p>
    <w:tbl>
      <w:tblPr>
        <w:tblW w:w="0" w:type="auto"/>
        <w:tblLook w:val="04A0" w:firstRow="1" w:lastRow="0" w:firstColumn="1" w:lastColumn="0" w:noHBand="0" w:noVBand="1"/>
      </w:tblPr>
      <w:tblGrid>
        <w:gridCol w:w="4503"/>
        <w:gridCol w:w="283"/>
        <w:gridCol w:w="4456"/>
      </w:tblGrid>
      <w:tr w:rsidR="004E391A" w:rsidRPr="007D5205" w14:paraId="3C345F49" w14:textId="77777777" w:rsidTr="004554EB">
        <w:tc>
          <w:tcPr>
            <w:tcW w:w="4503" w:type="dxa"/>
          </w:tcPr>
          <w:p w14:paraId="085C0B34" w14:textId="77777777" w:rsidR="004E391A" w:rsidRPr="007D5205" w:rsidRDefault="004E391A" w:rsidP="00357FBC">
            <w:pPr>
              <w:tabs>
                <w:tab w:val="left" w:pos="-720"/>
              </w:tabs>
              <w:suppressAutoHyphens/>
              <w:spacing w:before="100" w:after="100"/>
              <w:rPr>
                <w:rFonts w:ascii="Arial" w:hAnsi="Arial" w:cs="Arial"/>
              </w:rPr>
            </w:pPr>
            <w:r w:rsidRPr="007D5205">
              <w:rPr>
                <w:rFonts w:ascii="Arial" w:hAnsi="Arial" w:cs="Arial"/>
              </w:rPr>
              <w:t xml:space="preserve">For the </w:t>
            </w:r>
            <w:r w:rsidR="00E021D0">
              <w:rPr>
                <w:rFonts w:ascii="Arial" w:hAnsi="Arial" w:cs="Arial"/>
              </w:rPr>
              <w:t>Supplier</w:t>
            </w:r>
            <w:r w:rsidRPr="007D5205">
              <w:rPr>
                <w:rFonts w:ascii="Arial" w:hAnsi="Arial" w:cs="Arial"/>
              </w:rPr>
              <w:t>:</w:t>
            </w:r>
          </w:p>
        </w:tc>
        <w:tc>
          <w:tcPr>
            <w:tcW w:w="283" w:type="dxa"/>
          </w:tcPr>
          <w:p w14:paraId="4E269232" w14:textId="77777777" w:rsidR="004E391A" w:rsidRPr="007D5205" w:rsidRDefault="004E391A" w:rsidP="00357FBC">
            <w:pPr>
              <w:tabs>
                <w:tab w:val="left" w:pos="-720"/>
              </w:tabs>
              <w:suppressAutoHyphens/>
              <w:spacing w:before="100" w:after="100"/>
              <w:rPr>
                <w:rFonts w:ascii="Arial" w:hAnsi="Arial" w:cs="Arial"/>
              </w:rPr>
            </w:pPr>
          </w:p>
        </w:tc>
        <w:tc>
          <w:tcPr>
            <w:tcW w:w="4456" w:type="dxa"/>
          </w:tcPr>
          <w:p w14:paraId="38C36CDE" w14:textId="77777777" w:rsidR="004E391A" w:rsidRPr="007D5205" w:rsidRDefault="004E391A" w:rsidP="00357FBC">
            <w:pPr>
              <w:tabs>
                <w:tab w:val="left" w:pos="-720"/>
              </w:tabs>
              <w:suppressAutoHyphens/>
              <w:spacing w:before="100" w:after="100"/>
              <w:rPr>
                <w:rFonts w:ascii="Arial" w:hAnsi="Arial" w:cs="Arial"/>
              </w:rPr>
            </w:pPr>
            <w:r w:rsidRPr="007D5205">
              <w:rPr>
                <w:rFonts w:ascii="Arial" w:hAnsi="Arial" w:cs="Arial"/>
              </w:rPr>
              <w:t>For the Authority:</w:t>
            </w:r>
          </w:p>
        </w:tc>
      </w:tr>
      <w:tr w:rsidR="004E391A" w:rsidRPr="007D5205" w14:paraId="45D0515D" w14:textId="77777777" w:rsidTr="004554EB">
        <w:tc>
          <w:tcPr>
            <w:tcW w:w="4503" w:type="dxa"/>
          </w:tcPr>
          <w:p w14:paraId="403836CE" w14:textId="77777777" w:rsidR="004E391A" w:rsidRPr="007D5205" w:rsidRDefault="004E391A" w:rsidP="00357FBC">
            <w:pPr>
              <w:tabs>
                <w:tab w:val="left" w:pos="-720"/>
              </w:tabs>
              <w:suppressAutoHyphens/>
              <w:spacing w:before="100" w:after="100"/>
              <w:rPr>
                <w:rFonts w:ascii="Arial" w:hAnsi="Arial" w:cs="Arial"/>
              </w:rPr>
            </w:pPr>
          </w:p>
        </w:tc>
        <w:tc>
          <w:tcPr>
            <w:tcW w:w="283" w:type="dxa"/>
          </w:tcPr>
          <w:p w14:paraId="479B5B05" w14:textId="77777777" w:rsidR="004E391A" w:rsidRPr="007D5205" w:rsidRDefault="004E391A" w:rsidP="00357FBC">
            <w:pPr>
              <w:tabs>
                <w:tab w:val="left" w:pos="-720"/>
              </w:tabs>
              <w:suppressAutoHyphens/>
              <w:spacing w:before="100" w:after="100"/>
              <w:rPr>
                <w:rFonts w:ascii="Arial" w:hAnsi="Arial" w:cs="Arial"/>
              </w:rPr>
            </w:pPr>
          </w:p>
        </w:tc>
        <w:tc>
          <w:tcPr>
            <w:tcW w:w="4456" w:type="dxa"/>
          </w:tcPr>
          <w:p w14:paraId="2DFFB505" w14:textId="0FA5ED30" w:rsidR="004E391A" w:rsidRPr="007D5205" w:rsidRDefault="004E391A" w:rsidP="00357FBC">
            <w:pPr>
              <w:tabs>
                <w:tab w:val="left" w:pos="-720"/>
              </w:tabs>
              <w:suppressAutoHyphens/>
              <w:spacing w:before="100" w:after="100"/>
              <w:rPr>
                <w:rFonts w:ascii="Arial" w:hAnsi="Arial" w:cs="Arial"/>
              </w:rPr>
            </w:pPr>
          </w:p>
        </w:tc>
      </w:tr>
      <w:tr w:rsidR="004E391A" w:rsidRPr="007D5205" w14:paraId="26FF981A" w14:textId="77777777" w:rsidTr="004554EB">
        <w:tc>
          <w:tcPr>
            <w:tcW w:w="4503" w:type="dxa"/>
          </w:tcPr>
          <w:p w14:paraId="63CE40BD" w14:textId="77777777" w:rsidR="004E391A" w:rsidRPr="007D5205" w:rsidRDefault="004E391A" w:rsidP="00357FBC">
            <w:pPr>
              <w:tabs>
                <w:tab w:val="left" w:pos="-720"/>
              </w:tabs>
              <w:suppressAutoHyphens/>
              <w:spacing w:before="100" w:after="100"/>
              <w:rPr>
                <w:rFonts w:ascii="Arial" w:hAnsi="Arial" w:cs="Arial"/>
              </w:rPr>
            </w:pPr>
            <w:r w:rsidRPr="007D5205">
              <w:rPr>
                <w:rFonts w:ascii="Arial" w:hAnsi="Arial" w:cs="Arial"/>
              </w:rPr>
              <w:t>By: …………………………………………</w:t>
            </w:r>
          </w:p>
        </w:tc>
        <w:tc>
          <w:tcPr>
            <w:tcW w:w="283" w:type="dxa"/>
          </w:tcPr>
          <w:p w14:paraId="7A967856" w14:textId="77777777" w:rsidR="004E391A" w:rsidRPr="007D5205" w:rsidRDefault="004E391A" w:rsidP="00357FBC">
            <w:pPr>
              <w:tabs>
                <w:tab w:val="left" w:pos="-720"/>
              </w:tabs>
              <w:suppressAutoHyphens/>
              <w:spacing w:before="100" w:after="100"/>
              <w:rPr>
                <w:rFonts w:ascii="Arial" w:hAnsi="Arial" w:cs="Arial"/>
              </w:rPr>
            </w:pPr>
          </w:p>
        </w:tc>
        <w:tc>
          <w:tcPr>
            <w:tcW w:w="4456" w:type="dxa"/>
          </w:tcPr>
          <w:p w14:paraId="799367BC" w14:textId="61EDEA38" w:rsidR="004E391A" w:rsidRPr="00E605AC" w:rsidRDefault="004E391A" w:rsidP="00357FBC">
            <w:pPr>
              <w:tabs>
                <w:tab w:val="left" w:pos="-720"/>
              </w:tabs>
              <w:suppressAutoHyphens/>
              <w:spacing w:before="100" w:after="100"/>
              <w:rPr>
                <w:rFonts w:ascii="Freestyle Script" w:hAnsi="Freestyle Script" w:cs="Arial"/>
                <w:i/>
                <w:sz w:val="32"/>
                <w:szCs w:val="32"/>
              </w:rPr>
            </w:pPr>
          </w:p>
        </w:tc>
      </w:tr>
      <w:tr w:rsidR="004E391A" w:rsidRPr="007D5205" w14:paraId="7C6D17E2" w14:textId="77777777" w:rsidTr="004554EB">
        <w:tc>
          <w:tcPr>
            <w:tcW w:w="4503" w:type="dxa"/>
          </w:tcPr>
          <w:p w14:paraId="367ADA37" w14:textId="77777777" w:rsidR="004E391A" w:rsidRPr="007D5205" w:rsidRDefault="004E391A" w:rsidP="00357FBC">
            <w:pPr>
              <w:tabs>
                <w:tab w:val="left" w:pos="-720"/>
              </w:tabs>
              <w:suppressAutoHyphens/>
              <w:spacing w:before="100" w:after="100"/>
              <w:rPr>
                <w:rFonts w:ascii="Arial" w:hAnsi="Arial" w:cs="Arial"/>
              </w:rPr>
            </w:pPr>
          </w:p>
          <w:p w14:paraId="22122F5F" w14:textId="77777777" w:rsidR="004E391A" w:rsidRPr="007D5205" w:rsidRDefault="004E391A" w:rsidP="00357FBC">
            <w:pPr>
              <w:tabs>
                <w:tab w:val="left" w:pos="-720"/>
              </w:tabs>
              <w:suppressAutoHyphens/>
              <w:spacing w:before="100" w:after="100"/>
              <w:rPr>
                <w:rFonts w:ascii="Arial" w:hAnsi="Arial" w:cs="Arial"/>
              </w:rPr>
            </w:pPr>
            <w:r w:rsidRPr="007D5205">
              <w:rPr>
                <w:rFonts w:ascii="Arial" w:hAnsi="Arial" w:cs="Arial"/>
              </w:rPr>
              <w:t>Full Name:  ……………………………….</w:t>
            </w:r>
          </w:p>
        </w:tc>
        <w:tc>
          <w:tcPr>
            <w:tcW w:w="283" w:type="dxa"/>
          </w:tcPr>
          <w:p w14:paraId="2EB01C9D" w14:textId="77777777" w:rsidR="004E391A" w:rsidRPr="007D5205" w:rsidRDefault="004E391A" w:rsidP="00357FBC">
            <w:pPr>
              <w:tabs>
                <w:tab w:val="left" w:pos="-720"/>
              </w:tabs>
              <w:suppressAutoHyphens/>
              <w:spacing w:before="100" w:after="100"/>
              <w:rPr>
                <w:rFonts w:ascii="Arial" w:hAnsi="Arial" w:cs="Arial"/>
              </w:rPr>
            </w:pPr>
          </w:p>
        </w:tc>
        <w:tc>
          <w:tcPr>
            <w:tcW w:w="4456" w:type="dxa"/>
          </w:tcPr>
          <w:p w14:paraId="3546895B" w14:textId="77777777" w:rsidR="004E391A" w:rsidRPr="007D5205" w:rsidRDefault="004E391A" w:rsidP="00357FBC">
            <w:pPr>
              <w:tabs>
                <w:tab w:val="left" w:pos="-720"/>
              </w:tabs>
              <w:suppressAutoHyphens/>
              <w:spacing w:before="100" w:after="100"/>
              <w:rPr>
                <w:rFonts w:ascii="Arial" w:hAnsi="Arial" w:cs="Arial"/>
              </w:rPr>
            </w:pPr>
          </w:p>
          <w:p w14:paraId="6E10251F" w14:textId="1E9ABAE0" w:rsidR="004E391A" w:rsidRPr="007D5205" w:rsidRDefault="004E391A" w:rsidP="004554EB">
            <w:pPr>
              <w:tabs>
                <w:tab w:val="left" w:pos="-720"/>
              </w:tabs>
              <w:suppressAutoHyphens/>
              <w:spacing w:before="100" w:after="100"/>
              <w:rPr>
                <w:rFonts w:ascii="Arial" w:hAnsi="Arial" w:cs="Arial"/>
              </w:rPr>
            </w:pPr>
            <w:r w:rsidRPr="007D5205">
              <w:rPr>
                <w:rFonts w:ascii="Arial" w:hAnsi="Arial" w:cs="Arial"/>
              </w:rPr>
              <w:t xml:space="preserve">Full Name: </w:t>
            </w:r>
            <w:r w:rsidR="00B042D0">
              <w:rPr>
                <w:rFonts w:ascii="Arial" w:hAnsi="Arial" w:cs="Arial"/>
              </w:rPr>
              <w:t xml:space="preserve"> </w:t>
            </w:r>
          </w:p>
        </w:tc>
      </w:tr>
      <w:tr w:rsidR="004E391A" w:rsidRPr="007D5205" w14:paraId="6354F4FD" w14:textId="77777777" w:rsidTr="004554EB">
        <w:tc>
          <w:tcPr>
            <w:tcW w:w="4503" w:type="dxa"/>
          </w:tcPr>
          <w:p w14:paraId="003A4299" w14:textId="77777777" w:rsidR="004E391A" w:rsidRPr="007D5205" w:rsidRDefault="004E391A" w:rsidP="00357FBC">
            <w:pPr>
              <w:tabs>
                <w:tab w:val="left" w:pos="-720"/>
              </w:tabs>
              <w:suppressAutoHyphens/>
              <w:spacing w:before="100" w:after="100"/>
              <w:rPr>
                <w:rFonts w:ascii="Arial" w:hAnsi="Arial" w:cs="Arial"/>
              </w:rPr>
            </w:pPr>
            <w:r w:rsidRPr="007D5205">
              <w:rPr>
                <w:rFonts w:ascii="Arial" w:hAnsi="Arial" w:cs="Arial"/>
              </w:rPr>
              <w:t xml:space="preserve">Position held on behalf of </w:t>
            </w:r>
            <w:r w:rsidR="00E021D0">
              <w:rPr>
                <w:rFonts w:ascii="Arial" w:hAnsi="Arial" w:cs="Arial"/>
              </w:rPr>
              <w:t>Supplier</w:t>
            </w:r>
            <w:r w:rsidRPr="007D5205">
              <w:rPr>
                <w:rFonts w:ascii="Arial" w:hAnsi="Arial" w:cs="Arial"/>
              </w:rPr>
              <w:t>:</w:t>
            </w:r>
          </w:p>
          <w:p w14:paraId="5619A70C" w14:textId="77777777" w:rsidR="004E391A" w:rsidRPr="007D5205" w:rsidRDefault="004E391A" w:rsidP="00357FBC">
            <w:pPr>
              <w:tabs>
                <w:tab w:val="left" w:pos="-720"/>
              </w:tabs>
              <w:suppressAutoHyphens/>
              <w:spacing w:before="100" w:after="100"/>
              <w:rPr>
                <w:rFonts w:ascii="Arial" w:hAnsi="Arial" w:cs="Arial"/>
              </w:rPr>
            </w:pPr>
          </w:p>
        </w:tc>
        <w:tc>
          <w:tcPr>
            <w:tcW w:w="283" w:type="dxa"/>
          </w:tcPr>
          <w:p w14:paraId="312A4B6E" w14:textId="77777777" w:rsidR="004E391A" w:rsidRPr="007D5205" w:rsidRDefault="004E391A" w:rsidP="00357FBC">
            <w:pPr>
              <w:tabs>
                <w:tab w:val="left" w:pos="-720"/>
              </w:tabs>
              <w:suppressAutoHyphens/>
              <w:spacing w:before="100" w:after="100"/>
              <w:rPr>
                <w:rFonts w:ascii="Arial" w:hAnsi="Arial" w:cs="Arial"/>
              </w:rPr>
            </w:pPr>
          </w:p>
        </w:tc>
        <w:tc>
          <w:tcPr>
            <w:tcW w:w="4456" w:type="dxa"/>
          </w:tcPr>
          <w:p w14:paraId="3E9C9B8B" w14:textId="77777777" w:rsidR="004E391A" w:rsidRPr="007D5205" w:rsidRDefault="004E391A" w:rsidP="00357FBC">
            <w:pPr>
              <w:tabs>
                <w:tab w:val="left" w:pos="-720"/>
              </w:tabs>
              <w:suppressAutoHyphens/>
              <w:spacing w:before="100" w:after="100"/>
              <w:rPr>
                <w:rFonts w:ascii="Arial" w:hAnsi="Arial" w:cs="Arial"/>
              </w:rPr>
            </w:pPr>
            <w:r w:rsidRPr="007D5205">
              <w:rPr>
                <w:rFonts w:ascii="Arial" w:hAnsi="Arial" w:cs="Arial"/>
              </w:rPr>
              <w:t>Position held on behalf of Authority:</w:t>
            </w:r>
          </w:p>
          <w:p w14:paraId="19080282" w14:textId="30FFF5DF" w:rsidR="004E391A" w:rsidRPr="007D5205" w:rsidRDefault="00E605AC" w:rsidP="00357FBC">
            <w:pPr>
              <w:tabs>
                <w:tab w:val="left" w:pos="-720"/>
              </w:tabs>
              <w:suppressAutoHyphens/>
              <w:spacing w:before="100" w:after="100"/>
              <w:rPr>
                <w:rFonts w:ascii="Arial" w:hAnsi="Arial" w:cs="Arial"/>
              </w:rPr>
            </w:pPr>
            <w:r>
              <w:rPr>
                <w:rFonts w:ascii="Arial" w:hAnsi="Arial" w:cs="Arial"/>
              </w:rPr>
              <w:t xml:space="preserve">Commercial Manager, </w:t>
            </w:r>
          </w:p>
        </w:tc>
      </w:tr>
      <w:tr w:rsidR="004E391A" w:rsidRPr="007D5205" w14:paraId="71D0AE2A" w14:textId="77777777" w:rsidTr="004554EB">
        <w:tc>
          <w:tcPr>
            <w:tcW w:w="4503" w:type="dxa"/>
          </w:tcPr>
          <w:p w14:paraId="4D477DDA" w14:textId="77777777" w:rsidR="004E391A" w:rsidRPr="007D5205" w:rsidRDefault="004E391A" w:rsidP="00357FBC">
            <w:pPr>
              <w:tabs>
                <w:tab w:val="left" w:pos="-720"/>
              </w:tabs>
              <w:suppressAutoHyphens/>
              <w:spacing w:before="100" w:after="100"/>
              <w:rPr>
                <w:rFonts w:ascii="Arial" w:hAnsi="Arial" w:cs="Arial"/>
              </w:rPr>
            </w:pPr>
            <w:r w:rsidRPr="007D5205">
              <w:rPr>
                <w:rFonts w:ascii="Arial" w:hAnsi="Arial" w:cs="Arial"/>
              </w:rPr>
              <w:t xml:space="preserve">Date: </w:t>
            </w:r>
          </w:p>
        </w:tc>
        <w:tc>
          <w:tcPr>
            <w:tcW w:w="283" w:type="dxa"/>
          </w:tcPr>
          <w:p w14:paraId="4AB3FC45" w14:textId="77777777" w:rsidR="004E391A" w:rsidRPr="007D5205" w:rsidRDefault="004E391A" w:rsidP="00357FBC">
            <w:pPr>
              <w:tabs>
                <w:tab w:val="left" w:pos="-720"/>
              </w:tabs>
              <w:suppressAutoHyphens/>
              <w:spacing w:before="100" w:after="100"/>
              <w:rPr>
                <w:rFonts w:ascii="Arial" w:hAnsi="Arial" w:cs="Arial"/>
              </w:rPr>
            </w:pPr>
          </w:p>
        </w:tc>
        <w:tc>
          <w:tcPr>
            <w:tcW w:w="4456" w:type="dxa"/>
          </w:tcPr>
          <w:p w14:paraId="75E1C85E" w14:textId="66884553" w:rsidR="004E391A" w:rsidRPr="007D5205" w:rsidRDefault="004E391A" w:rsidP="004554EB">
            <w:pPr>
              <w:tabs>
                <w:tab w:val="left" w:pos="-720"/>
              </w:tabs>
              <w:suppressAutoHyphens/>
              <w:spacing w:before="100" w:after="100"/>
              <w:rPr>
                <w:rFonts w:ascii="Arial" w:hAnsi="Arial" w:cs="Arial"/>
              </w:rPr>
            </w:pPr>
            <w:r w:rsidRPr="007D5205">
              <w:rPr>
                <w:rFonts w:ascii="Arial" w:hAnsi="Arial" w:cs="Arial"/>
              </w:rPr>
              <w:t>Date:</w:t>
            </w:r>
            <w:r w:rsidR="002C352A">
              <w:rPr>
                <w:rFonts w:ascii="Arial" w:hAnsi="Arial" w:cs="Arial"/>
              </w:rPr>
              <w:t xml:space="preserve">  </w:t>
            </w:r>
          </w:p>
        </w:tc>
      </w:tr>
    </w:tbl>
    <w:p w14:paraId="0B01FB1B" w14:textId="77777777" w:rsidR="00493924" w:rsidRDefault="00493924" w:rsidP="004E391A">
      <w:pPr>
        <w:tabs>
          <w:tab w:val="left" w:pos="-720"/>
        </w:tabs>
        <w:suppressAutoHyphens/>
        <w:spacing w:line="360" w:lineRule="auto"/>
        <w:ind w:right="808"/>
        <w:rPr>
          <w:rFonts w:ascii="Arial" w:hAnsi="Arial" w:cs="Arial"/>
        </w:rPr>
      </w:pPr>
    </w:p>
    <w:p w14:paraId="660AE165" w14:textId="77777777" w:rsidR="00156093" w:rsidRDefault="00156093" w:rsidP="004E391A">
      <w:pPr>
        <w:tabs>
          <w:tab w:val="left" w:pos="-720"/>
        </w:tabs>
        <w:suppressAutoHyphens/>
        <w:spacing w:line="360" w:lineRule="auto"/>
        <w:ind w:right="808"/>
        <w:rPr>
          <w:rFonts w:ascii="Arial" w:hAnsi="Arial" w:cs="Arial"/>
        </w:rPr>
        <w:sectPr w:rsidR="00156093" w:rsidSect="00156093">
          <w:footerReference w:type="default" r:id="rId10"/>
          <w:footerReference w:type="first" r:id="rId11"/>
          <w:type w:val="continuous"/>
          <w:pgSz w:w="11909" w:h="16834"/>
          <w:pgMar w:top="720" w:right="720" w:bottom="720" w:left="805" w:header="567" w:footer="567" w:gutter="0"/>
          <w:cols w:space="720"/>
          <w:titlePg/>
          <w:docGrid w:linePitch="272"/>
        </w:sectPr>
      </w:pPr>
    </w:p>
    <w:p w14:paraId="693CDD14" w14:textId="77777777" w:rsidR="00620A77" w:rsidRPr="00D968F7" w:rsidRDefault="00620A77" w:rsidP="00620A77">
      <w:pPr>
        <w:rPr>
          <w:rFonts w:ascii="Calibri" w:hAnsi="Calibri"/>
        </w:rPr>
      </w:pPr>
    </w:p>
    <w:tbl>
      <w:tblPr>
        <w:tblStyle w:val="TableGrid"/>
        <w:tblW w:w="0" w:type="auto"/>
        <w:tblLook w:val="04A0" w:firstRow="1" w:lastRow="0" w:firstColumn="1" w:lastColumn="0" w:noHBand="0" w:noVBand="1"/>
      </w:tblPr>
      <w:tblGrid>
        <w:gridCol w:w="4077"/>
        <w:gridCol w:w="5211"/>
      </w:tblGrid>
      <w:tr w:rsidR="00620A77" w:rsidRPr="00616FA6" w14:paraId="07F92BB9" w14:textId="77777777" w:rsidTr="00620A77">
        <w:tc>
          <w:tcPr>
            <w:tcW w:w="4077" w:type="dxa"/>
          </w:tcPr>
          <w:p w14:paraId="5EFA36B5" w14:textId="77777777" w:rsidR="00620A77" w:rsidRPr="0020432D" w:rsidRDefault="00620A77" w:rsidP="00F92C03">
            <w:pPr>
              <w:rPr>
                <w:rFonts w:ascii="Arial" w:hAnsi="Arial" w:cs="Arial"/>
              </w:rPr>
            </w:pPr>
            <w:r w:rsidRPr="0020432D">
              <w:rPr>
                <w:rFonts w:ascii="Arial" w:hAnsi="Arial" w:cs="Arial"/>
              </w:rPr>
              <w:t>Framework Agreement with:</w:t>
            </w:r>
          </w:p>
          <w:p w14:paraId="4011B3EB" w14:textId="77777777" w:rsidR="00620A77" w:rsidRPr="0020432D" w:rsidRDefault="00620A77" w:rsidP="00F92C03">
            <w:pPr>
              <w:rPr>
                <w:rFonts w:ascii="Arial" w:hAnsi="Arial" w:cs="Arial"/>
              </w:rPr>
            </w:pPr>
          </w:p>
          <w:p w14:paraId="02300302" w14:textId="77777777" w:rsidR="00620A77" w:rsidRPr="0020432D" w:rsidRDefault="00620A77" w:rsidP="00620A77">
            <w:pPr>
              <w:rPr>
                <w:rFonts w:ascii="Arial" w:hAnsi="Arial" w:cs="Arial"/>
              </w:rPr>
            </w:pPr>
            <w:r w:rsidRPr="0020432D">
              <w:rPr>
                <w:rFonts w:ascii="Arial" w:hAnsi="Arial" w:cs="Arial"/>
              </w:rPr>
              <w:t xml:space="preserve">Company Number:  </w:t>
            </w:r>
          </w:p>
        </w:tc>
        <w:tc>
          <w:tcPr>
            <w:tcW w:w="5103" w:type="dxa"/>
          </w:tcPr>
          <w:p w14:paraId="3C3B7005" w14:textId="631F77F7" w:rsidR="00620A77" w:rsidRPr="0020432D" w:rsidRDefault="006B682F" w:rsidP="00E17A25">
            <w:pPr>
              <w:rPr>
                <w:rFonts w:ascii="Arial" w:hAnsi="Arial" w:cs="Arial"/>
                <w:b/>
              </w:rPr>
            </w:pPr>
            <w:r w:rsidRPr="0020432D">
              <w:rPr>
                <w:rFonts w:ascii="Arial" w:hAnsi="Arial" w:cs="Arial"/>
                <w:b/>
              </w:rPr>
              <w:t xml:space="preserve">The </w:t>
            </w:r>
            <w:r w:rsidR="00E17A25" w:rsidRPr="0020432D">
              <w:rPr>
                <w:rFonts w:ascii="Arial" w:hAnsi="Arial" w:cs="Arial"/>
                <w:b/>
              </w:rPr>
              <w:t>Risk Advisory Group</w:t>
            </w:r>
          </w:p>
          <w:p w14:paraId="30D3FBF2" w14:textId="77777777" w:rsidR="00E17A25" w:rsidRPr="0020432D" w:rsidRDefault="00E17A25" w:rsidP="00E17A25">
            <w:pPr>
              <w:rPr>
                <w:rFonts w:ascii="Arial" w:hAnsi="Arial" w:cs="Arial"/>
                <w:b/>
                <w:color w:val="FF0000"/>
              </w:rPr>
            </w:pPr>
          </w:p>
          <w:p w14:paraId="24B9D3A5" w14:textId="58A7CB41" w:rsidR="00E17A25" w:rsidRPr="0020432D" w:rsidRDefault="0020432D" w:rsidP="00E17A25">
            <w:pPr>
              <w:rPr>
                <w:rFonts w:ascii="Arial" w:hAnsi="Arial" w:cs="Arial"/>
                <w:b/>
                <w:color w:val="FF0000"/>
              </w:rPr>
            </w:pPr>
            <w:r w:rsidRPr="0020432D">
              <w:rPr>
                <w:rFonts w:ascii="Arial" w:hAnsi="Arial" w:cs="Arial"/>
                <w:b/>
              </w:rPr>
              <w:t>0344721</w:t>
            </w:r>
          </w:p>
        </w:tc>
      </w:tr>
      <w:tr w:rsidR="00620A77" w:rsidRPr="00616FA6" w14:paraId="6FE4A8BF" w14:textId="77777777" w:rsidTr="00620A77">
        <w:tc>
          <w:tcPr>
            <w:tcW w:w="4077" w:type="dxa"/>
          </w:tcPr>
          <w:p w14:paraId="7D0F1652" w14:textId="77777777" w:rsidR="00620A77" w:rsidRPr="0020432D" w:rsidRDefault="00620A77" w:rsidP="00F92C03">
            <w:pPr>
              <w:rPr>
                <w:rFonts w:ascii="Arial" w:hAnsi="Arial" w:cs="Arial"/>
              </w:rPr>
            </w:pPr>
          </w:p>
        </w:tc>
        <w:tc>
          <w:tcPr>
            <w:tcW w:w="5103" w:type="dxa"/>
          </w:tcPr>
          <w:p w14:paraId="46D837E2" w14:textId="77777777" w:rsidR="00620A77" w:rsidRPr="0020432D" w:rsidRDefault="00620A77" w:rsidP="00F92C03">
            <w:pPr>
              <w:rPr>
                <w:rFonts w:ascii="Arial" w:hAnsi="Arial" w:cs="Arial"/>
                <w:b/>
                <w:color w:val="FF0000"/>
              </w:rPr>
            </w:pPr>
          </w:p>
        </w:tc>
      </w:tr>
      <w:tr w:rsidR="00620A77" w:rsidRPr="00616FA6" w14:paraId="43C3C60D" w14:textId="77777777" w:rsidTr="00620A77">
        <w:tc>
          <w:tcPr>
            <w:tcW w:w="4077" w:type="dxa"/>
          </w:tcPr>
          <w:p w14:paraId="322AAAD0" w14:textId="77777777" w:rsidR="00620A77" w:rsidRPr="0020432D" w:rsidRDefault="00620A77" w:rsidP="00F92C03">
            <w:pPr>
              <w:rPr>
                <w:rFonts w:ascii="Arial" w:hAnsi="Arial" w:cs="Arial"/>
              </w:rPr>
            </w:pPr>
            <w:r w:rsidRPr="0020432D">
              <w:rPr>
                <w:rFonts w:ascii="Arial" w:hAnsi="Arial" w:cs="Arial"/>
              </w:rPr>
              <w:t>Sub Contractors/Consortia:</w:t>
            </w:r>
          </w:p>
          <w:p w14:paraId="29E7B81E" w14:textId="77777777" w:rsidR="00620A77" w:rsidRPr="0020432D" w:rsidRDefault="00620A77" w:rsidP="00F92C03">
            <w:pPr>
              <w:rPr>
                <w:rFonts w:ascii="Arial" w:hAnsi="Arial" w:cs="Arial"/>
              </w:rPr>
            </w:pPr>
          </w:p>
        </w:tc>
        <w:tc>
          <w:tcPr>
            <w:tcW w:w="5103" w:type="dxa"/>
          </w:tcPr>
          <w:p w14:paraId="398F2679" w14:textId="066782A1" w:rsidR="00620A77" w:rsidRPr="0020432D" w:rsidRDefault="00913254" w:rsidP="00F92C03">
            <w:pPr>
              <w:rPr>
                <w:rFonts w:ascii="Arial" w:hAnsi="Arial" w:cs="Arial"/>
                <w:b/>
                <w:color w:val="FF0000"/>
              </w:rPr>
            </w:pPr>
            <w:r w:rsidRPr="0020432D">
              <w:rPr>
                <w:rFonts w:ascii="Arial" w:hAnsi="Arial" w:cs="Arial"/>
                <w:b/>
              </w:rPr>
              <w:t>N/A</w:t>
            </w:r>
          </w:p>
        </w:tc>
      </w:tr>
      <w:tr w:rsidR="00620A77" w:rsidRPr="00616FA6" w14:paraId="5CE3E272" w14:textId="77777777" w:rsidTr="00620A77">
        <w:tc>
          <w:tcPr>
            <w:tcW w:w="4077" w:type="dxa"/>
          </w:tcPr>
          <w:p w14:paraId="4891AF3F" w14:textId="77777777" w:rsidR="00620A77" w:rsidRPr="0020432D" w:rsidRDefault="00620A77" w:rsidP="00F92C03">
            <w:pPr>
              <w:rPr>
                <w:rFonts w:ascii="Arial" w:hAnsi="Arial" w:cs="Arial"/>
              </w:rPr>
            </w:pPr>
            <w:r w:rsidRPr="0020432D">
              <w:rPr>
                <w:rFonts w:ascii="Arial" w:hAnsi="Arial" w:cs="Arial"/>
              </w:rPr>
              <w:t>Framework Agreement for:</w:t>
            </w:r>
          </w:p>
        </w:tc>
        <w:tc>
          <w:tcPr>
            <w:tcW w:w="5103" w:type="dxa"/>
          </w:tcPr>
          <w:p w14:paraId="17FCEB84" w14:textId="77777777" w:rsidR="00620A77" w:rsidRPr="0020432D" w:rsidRDefault="00620A77" w:rsidP="00620A77">
            <w:pPr>
              <w:rPr>
                <w:rFonts w:ascii="Arial" w:hAnsi="Arial" w:cs="Arial"/>
                <w:color w:val="000000" w:themeColor="text1"/>
              </w:rPr>
            </w:pPr>
            <w:r w:rsidRPr="0020432D">
              <w:rPr>
                <w:rFonts w:ascii="Arial" w:hAnsi="Arial" w:cs="Arial"/>
                <w:b/>
                <w:color w:val="000000" w:themeColor="text1"/>
              </w:rPr>
              <w:t>CONFLICT STABILITY &amp; SECURITY FUND</w:t>
            </w:r>
            <w:r w:rsidR="005011BF" w:rsidRPr="0020432D">
              <w:rPr>
                <w:rFonts w:ascii="Arial" w:hAnsi="Arial" w:cs="Arial"/>
                <w:b/>
                <w:color w:val="000000" w:themeColor="text1"/>
              </w:rPr>
              <w:t xml:space="preserve"> 2018</w:t>
            </w:r>
          </w:p>
        </w:tc>
      </w:tr>
      <w:tr w:rsidR="00620A77" w:rsidRPr="00616FA6" w14:paraId="3AD5F572" w14:textId="77777777" w:rsidTr="00620A77">
        <w:tc>
          <w:tcPr>
            <w:tcW w:w="4077" w:type="dxa"/>
          </w:tcPr>
          <w:p w14:paraId="2D7311CC" w14:textId="77777777" w:rsidR="00620A77" w:rsidRPr="0020432D" w:rsidRDefault="00620A77" w:rsidP="00F92C03">
            <w:pPr>
              <w:rPr>
                <w:rFonts w:ascii="Arial" w:hAnsi="Arial" w:cs="Arial"/>
                <w:color w:val="FF0000"/>
              </w:rPr>
            </w:pPr>
          </w:p>
        </w:tc>
        <w:tc>
          <w:tcPr>
            <w:tcW w:w="5103" w:type="dxa"/>
          </w:tcPr>
          <w:p w14:paraId="327E858B" w14:textId="77777777" w:rsidR="00620A77" w:rsidRPr="0020432D" w:rsidRDefault="00620A77" w:rsidP="00F92C03">
            <w:pPr>
              <w:rPr>
                <w:rFonts w:ascii="Arial" w:hAnsi="Arial" w:cs="Arial"/>
                <w:color w:val="FF0000"/>
              </w:rPr>
            </w:pPr>
          </w:p>
        </w:tc>
      </w:tr>
      <w:tr w:rsidR="00620A77" w:rsidRPr="00616FA6" w14:paraId="745F0D83" w14:textId="77777777" w:rsidTr="00620A77">
        <w:tc>
          <w:tcPr>
            <w:tcW w:w="4077" w:type="dxa"/>
          </w:tcPr>
          <w:p w14:paraId="3D35E8FC" w14:textId="77777777" w:rsidR="00620A77" w:rsidRPr="0020432D" w:rsidRDefault="00620A77" w:rsidP="00F92C03">
            <w:pPr>
              <w:rPr>
                <w:rFonts w:ascii="Arial" w:hAnsi="Arial" w:cs="Arial"/>
              </w:rPr>
            </w:pPr>
            <w:r w:rsidRPr="0020432D">
              <w:rPr>
                <w:rFonts w:ascii="Arial" w:hAnsi="Arial" w:cs="Arial"/>
              </w:rPr>
              <w:t>Framework Agreement Number:</w:t>
            </w:r>
          </w:p>
        </w:tc>
        <w:tc>
          <w:tcPr>
            <w:tcW w:w="5103" w:type="dxa"/>
          </w:tcPr>
          <w:p w14:paraId="5837EBD4" w14:textId="77777777" w:rsidR="00620A77" w:rsidRPr="0020432D" w:rsidRDefault="00620A77" w:rsidP="005011BF">
            <w:pPr>
              <w:jc w:val="both"/>
              <w:rPr>
                <w:rFonts w:ascii="Arial" w:hAnsi="Arial" w:cs="Arial"/>
              </w:rPr>
            </w:pPr>
            <w:r w:rsidRPr="0020432D">
              <w:rPr>
                <w:rFonts w:ascii="Arial" w:hAnsi="Arial" w:cs="Arial"/>
                <w:b/>
              </w:rPr>
              <w:t>CPG</w:t>
            </w:r>
            <w:r w:rsidR="005011BF" w:rsidRPr="0020432D">
              <w:rPr>
                <w:rFonts w:ascii="Arial" w:hAnsi="Arial" w:cs="Arial"/>
                <w:b/>
              </w:rPr>
              <w:t>/2350/2018</w:t>
            </w:r>
          </w:p>
        </w:tc>
      </w:tr>
      <w:tr w:rsidR="00620A77" w:rsidRPr="00616FA6" w14:paraId="032CA335" w14:textId="77777777" w:rsidTr="00620A77">
        <w:tc>
          <w:tcPr>
            <w:tcW w:w="4077" w:type="dxa"/>
          </w:tcPr>
          <w:p w14:paraId="7D965133" w14:textId="77777777" w:rsidR="00620A77" w:rsidRPr="0020432D" w:rsidRDefault="00620A77" w:rsidP="00F92C03">
            <w:pPr>
              <w:rPr>
                <w:rFonts w:ascii="Arial" w:hAnsi="Arial" w:cs="Arial"/>
              </w:rPr>
            </w:pPr>
          </w:p>
        </w:tc>
        <w:tc>
          <w:tcPr>
            <w:tcW w:w="5103" w:type="dxa"/>
          </w:tcPr>
          <w:p w14:paraId="0AB6000D" w14:textId="77777777" w:rsidR="00620A77" w:rsidRPr="0020432D" w:rsidRDefault="00620A77" w:rsidP="00F92C03">
            <w:pPr>
              <w:rPr>
                <w:rFonts w:ascii="Arial" w:hAnsi="Arial" w:cs="Arial"/>
              </w:rPr>
            </w:pPr>
          </w:p>
        </w:tc>
      </w:tr>
      <w:tr w:rsidR="00620A77" w:rsidRPr="00616FA6" w14:paraId="6FDFCE65" w14:textId="77777777" w:rsidTr="00620A77">
        <w:tc>
          <w:tcPr>
            <w:tcW w:w="4077" w:type="dxa"/>
          </w:tcPr>
          <w:p w14:paraId="627DC95F" w14:textId="77777777" w:rsidR="00620A77" w:rsidRPr="0020432D" w:rsidRDefault="00620A77" w:rsidP="00F92C03">
            <w:pPr>
              <w:rPr>
                <w:rFonts w:ascii="Arial" w:hAnsi="Arial" w:cs="Arial"/>
              </w:rPr>
            </w:pPr>
            <w:r w:rsidRPr="0020432D">
              <w:rPr>
                <w:rFonts w:ascii="Arial" w:hAnsi="Arial" w:cs="Arial"/>
              </w:rPr>
              <w:t xml:space="preserve">Call-off Contract For: </w:t>
            </w:r>
          </w:p>
        </w:tc>
        <w:tc>
          <w:tcPr>
            <w:tcW w:w="5103" w:type="dxa"/>
          </w:tcPr>
          <w:tbl>
            <w:tblPr>
              <w:tblW w:w="4995" w:type="dxa"/>
              <w:tblBorders>
                <w:top w:val="nil"/>
                <w:left w:val="nil"/>
                <w:bottom w:val="nil"/>
                <w:right w:val="nil"/>
              </w:tblBorders>
              <w:tblLook w:val="0000" w:firstRow="0" w:lastRow="0" w:firstColumn="0" w:lastColumn="0" w:noHBand="0" w:noVBand="0"/>
            </w:tblPr>
            <w:tblGrid>
              <w:gridCol w:w="4995"/>
            </w:tblGrid>
            <w:tr w:rsidR="00620A77" w:rsidRPr="0020432D" w14:paraId="2400E17E" w14:textId="77777777" w:rsidTr="00F92C03">
              <w:trPr>
                <w:trHeight w:val="96"/>
              </w:trPr>
              <w:tc>
                <w:tcPr>
                  <w:tcW w:w="4995" w:type="dxa"/>
                </w:tcPr>
                <w:p w14:paraId="0EA3264C" w14:textId="1D554DB3" w:rsidR="00620A77" w:rsidRPr="0020432D" w:rsidRDefault="00A3272C" w:rsidP="00002F97">
                  <w:pPr>
                    <w:rPr>
                      <w:rFonts w:ascii="Arial" w:hAnsi="Arial" w:cs="Arial"/>
                      <w:b/>
                      <w:color w:val="FF0000"/>
                    </w:rPr>
                  </w:pPr>
                  <w:r w:rsidRPr="0020432D">
                    <w:rPr>
                      <w:rFonts w:ascii="Arial" w:hAnsi="Arial" w:cs="Arial"/>
                      <w:b/>
                    </w:rPr>
                    <w:t xml:space="preserve">SUPPORT TO UGANDAN PEOPLED DEFENCE FORCE (UPDF) </w:t>
                  </w:r>
                  <w:r w:rsidR="00E17A25" w:rsidRPr="0020432D">
                    <w:rPr>
                      <w:rFonts w:ascii="Arial" w:hAnsi="Arial" w:cs="Arial"/>
                      <w:b/>
                    </w:rPr>
                    <w:t>OPERATIONAL STAFF TRAINING (OST)</w:t>
                  </w:r>
                  <w:r w:rsidR="00002F97" w:rsidRPr="0020432D">
                    <w:rPr>
                      <w:rFonts w:ascii="Arial" w:hAnsi="Arial" w:cs="Arial"/>
                      <w:b/>
                    </w:rPr>
                    <w:t xml:space="preserve"> COURSE</w:t>
                  </w:r>
                  <w:r w:rsidR="00E17A25" w:rsidRPr="0020432D">
                    <w:rPr>
                      <w:rFonts w:ascii="Arial" w:hAnsi="Arial" w:cs="Arial"/>
                      <w:b/>
                    </w:rPr>
                    <w:t>, UGANDA.</w:t>
                  </w:r>
                </w:p>
              </w:tc>
            </w:tr>
          </w:tbl>
          <w:p w14:paraId="50D754DF" w14:textId="77777777" w:rsidR="00620A77" w:rsidRPr="0020432D" w:rsidRDefault="00620A77" w:rsidP="00F92C03">
            <w:pPr>
              <w:rPr>
                <w:rFonts w:ascii="Arial" w:hAnsi="Arial" w:cs="Arial"/>
                <w:b/>
              </w:rPr>
            </w:pPr>
          </w:p>
        </w:tc>
      </w:tr>
      <w:tr w:rsidR="00620A77" w:rsidRPr="00D968F7" w14:paraId="1233A6F1" w14:textId="77777777" w:rsidTr="00620A77">
        <w:tc>
          <w:tcPr>
            <w:tcW w:w="4077" w:type="dxa"/>
          </w:tcPr>
          <w:p w14:paraId="77FDDB4B" w14:textId="77777777" w:rsidR="00620A77" w:rsidRPr="0020432D" w:rsidRDefault="00620A77" w:rsidP="00F92C03">
            <w:pPr>
              <w:rPr>
                <w:rFonts w:ascii="Arial" w:hAnsi="Arial" w:cs="Arial"/>
              </w:rPr>
            </w:pPr>
          </w:p>
        </w:tc>
        <w:tc>
          <w:tcPr>
            <w:tcW w:w="5103" w:type="dxa"/>
          </w:tcPr>
          <w:p w14:paraId="60D2CDF2" w14:textId="77777777" w:rsidR="00620A77" w:rsidRPr="0020432D" w:rsidRDefault="00620A77" w:rsidP="00F92C03">
            <w:pPr>
              <w:rPr>
                <w:rFonts w:ascii="Arial" w:hAnsi="Arial" w:cs="Arial"/>
                <w:b/>
                <w:color w:val="000000" w:themeColor="text1"/>
              </w:rPr>
            </w:pPr>
          </w:p>
        </w:tc>
      </w:tr>
      <w:tr w:rsidR="00620A77" w:rsidRPr="00D968F7" w14:paraId="146CA12C" w14:textId="77777777" w:rsidTr="00620A77">
        <w:tc>
          <w:tcPr>
            <w:tcW w:w="4077" w:type="dxa"/>
          </w:tcPr>
          <w:p w14:paraId="62981FD9" w14:textId="77777777" w:rsidR="00620A77" w:rsidRPr="0020432D" w:rsidRDefault="00620A77" w:rsidP="00F92C03">
            <w:pPr>
              <w:rPr>
                <w:rFonts w:ascii="Arial" w:hAnsi="Arial" w:cs="Arial"/>
              </w:rPr>
            </w:pPr>
            <w:r w:rsidRPr="0020432D">
              <w:rPr>
                <w:rFonts w:ascii="Arial" w:hAnsi="Arial" w:cs="Arial"/>
              </w:rPr>
              <w:t>Contract Number:</w:t>
            </w:r>
          </w:p>
        </w:tc>
        <w:tc>
          <w:tcPr>
            <w:tcW w:w="5103" w:type="dxa"/>
            <w:shd w:val="clear" w:color="auto" w:fill="auto"/>
          </w:tcPr>
          <w:p w14:paraId="010ABFCC" w14:textId="0F8AF9AC" w:rsidR="00620A77" w:rsidRPr="0020432D" w:rsidRDefault="008449D5" w:rsidP="005011BF">
            <w:pPr>
              <w:rPr>
                <w:rFonts w:ascii="Arial" w:hAnsi="Arial" w:cs="Arial"/>
                <w:b/>
                <w:color w:val="000000" w:themeColor="text1"/>
              </w:rPr>
            </w:pPr>
            <w:r w:rsidRPr="0020432D">
              <w:rPr>
                <w:rFonts w:ascii="Arial" w:hAnsi="Arial" w:cs="Arial"/>
                <w:b/>
                <w:color w:val="000000" w:themeColor="text1"/>
              </w:rPr>
              <w:t>700007</w:t>
            </w:r>
            <w:r w:rsidR="00E17A25" w:rsidRPr="0020432D">
              <w:rPr>
                <w:rFonts w:ascii="Arial" w:hAnsi="Arial" w:cs="Arial"/>
                <w:b/>
                <w:color w:val="000000" w:themeColor="text1"/>
              </w:rPr>
              <w:t>879</w:t>
            </w:r>
          </w:p>
        </w:tc>
      </w:tr>
      <w:tr w:rsidR="00620A77" w:rsidRPr="00D968F7" w14:paraId="56D9EE9A" w14:textId="77777777" w:rsidTr="00620A77">
        <w:tc>
          <w:tcPr>
            <w:tcW w:w="4077" w:type="dxa"/>
          </w:tcPr>
          <w:p w14:paraId="266FC0F8" w14:textId="77777777" w:rsidR="00620A77" w:rsidRPr="0020432D" w:rsidRDefault="00620A77" w:rsidP="00F92C03">
            <w:pPr>
              <w:rPr>
                <w:rFonts w:ascii="Arial" w:hAnsi="Arial" w:cs="Arial"/>
              </w:rPr>
            </w:pPr>
          </w:p>
        </w:tc>
        <w:tc>
          <w:tcPr>
            <w:tcW w:w="5103" w:type="dxa"/>
            <w:shd w:val="clear" w:color="auto" w:fill="auto"/>
          </w:tcPr>
          <w:p w14:paraId="284AC0FA" w14:textId="77777777" w:rsidR="00620A77" w:rsidRPr="0020432D" w:rsidRDefault="00620A77" w:rsidP="00F92C03">
            <w:pPr>
              <w:rPr>
                <w:rFonts w:ascii="Arial" w:hAnsi="Arial" w:cs="Arial"/>
                <w:b/>
                <w:color w:val="000000" w:themeColor="text1"/>
              </w:rPr>
            </w:pPr>
          </w:p>
        </w:tc>
      </w:tr>
      <w:tr w:rsidR="00620A77" w:rsidRPr="00D968F7" w14:paraId="71C0C2CF" w14:textId="77777777" w:rsidTr="00620A77">
        <w:tc>
          <w:tcPr>
            <w:tcW w:w="4077" w:type="dxa"/>
          </w:tcPr>
          <w:p w14:paraId="01A37FD9" w14:textId="77777777" w:rsidR="00620A77" w:rsidRPr="0020432D" w:rsidRDefault="00620A77" w:rsidP="00F92C03">
            <w:pPr>
              <w:rPr>
                <w:rFonts w:ascii="Arial" w:hAnsi="Arial" w:cs="Arial"/>
              </w:rPr>
            </w:pPr>
            <w:r w:rsidRPr="0020432D">
              <w:rPr>
                <w:rFonts w:ascii="Arial" w:hAnsi="Arial" w:cs="Arial"/>
              </w:rPr>
              <w:t>Call-off Contract PSAB Reference Number:</w:t>
            </w:r>
          </w:p>
        </w:tc>
        <w:tc>
          <w:tcPr>
            <w:tcW w:w="5103" w:type="dxa"/>
          </w:tcPr>
          <w:p w14:paraId="786C6738" w14:textId="6CA8B685" w:rsidR="00620A77" w:rsidRPr="0020432D" w:rsidRDefault="00620A77" w:rsidP="00F92C03">
            <w:pPr>
              <w:pStyle w:val="Default"/>
              <w:rPr>
                <w:rFonts w:ascii="Arial" w:hAnsi="Arial" w:cs="Arial"/>
                <w:sz w:val="20"/>
                <w:szCs w:val="20"/>
              </w:rPr>
            </w:pPr>
          </w:p>
        </w:tc>
      </w:tr>
    </w:tbl>
    <w:p w14:paraId="71F69CE2" w14:textId="1B803BC6" w:rsidR="00E709C6" w:rsidRDefault="00E709C6" w:rsidP="00620A77">
      <w:pPr>
        <w:rPr>
          <w:rFonts w:ascii="Calibri" w:hAnsi="Calibri"/>
        </w:rPr>
      </w:pPr>
      <w:bookmarkStart w:id="4" w:name="ToC"/>
      <w:bookmarkEnd w:id="4"/>
    </w:p>
    <w:sdt>
      <w:sdtPr>
        <w:rPr>
          <w:rFonts w:ascii="Times New Roman" w:eastAsia="Times New Roman" w:hAnsi="Times New Roman" w:cs="Times New Roman"/>
          <w:color w:val="auto"/>
          <w:sz w:val="20"/>
          <w:szCs w:val="20"/>
          <w:lang w:val="en-GB" w:eastAsia="en-GB"/>
        </w:rPr>
        <w:id w:val="209303949"/>
        <w:docPartObj>
          <w:docPartGallery w:val="Table of Contents"/>
          <w:docPartUnique/>
        </w:docPartObj>
      </w:sdtPr>
      <w:sdtEndPr>
        <w:rPr>
          <w:b/>
          <w:bCs/>
          <w:noProof/>
        </w:rPr>
      </w:sdtEndPr>
      <w:sdtContent>
        <w:p w14:paraId="6E34B399" w14:textId="207010AD" w:rsidR="00147072" w:rsidRPr="0043197F" w:rsidRDefault="00147072" w:rsidP="0043197F">
          <w:pPr>
            <w:pStyle w:val="TOCHeading"/>
            <w:ind w:left="1077"/>
            <w:rPr>
              <w:color w:val="000000" w:themeColor="text1"/>
            </w:rPr>
          </w:pPr>
          <w:r w:rsidRPr="0043197F">
            <w:rPr>
              <w:color w:val="000000" w:themeColor="text1"/>
            </w:rPr>
            <w:t>Contents</w:t>
          </w:r>
        </w:p>
        <w:p w14:paraId="52633AB8" w14:textId="0A054035" w:rsidR="00A83B02" w:rsidRDefault="0043197F">
          <w:pPr>
            <w:pStyle w:val="TOC1"/>
            <w:rPr>
              <w:rFonts w:eastAsiaTheme="minorEastAsia" w:cstheme="minorBidi"/>
              <w:i w:val="0"/>
            </w:rPr>
          </w:pPr>
          <w:r>
            <w:fldChar w:fldCharType="begin"/>
          </w:r>
          <w:r>
            <w:instrText xml:space="preserve"> TOC \o "1-1" \h \z \t "Heading 2,2,M&amp;R Numbered Heading 2,2,M&amp;R heading 2,2,GPS Sch Annex name,2,Style Heading 2 +Small caps,2" </w:instrText>
          </w:r>
          <w:r>
            <w:fldChar w:fldCharType="separate"/>
          </w:r>
          <w:hyperlink w:anchor="_Toc536518781" w:history="1">
            <w:r w:rsidR="00A83B02" w:rsidRPr="0026366F">
              <w:rPr>
                <w:rStyle w:val="Hyperlink"/>
              </w:rPr>
              <w:t>Section 1 – Form of Contract</w:t>
            </w:r>
            <w:r w:rsidR="00A83B02">
              <w:rPr>
                <w:webHidden/>
              </w:rPr>
              <w:tab/>
            </w:r>
            <w:r w:rsidR="00A83B02">
              <w:rPr>
                <w:webHidden/>
              </w:rPr>
              <w:fldChar w:fldCharType="begin"/>
            </w:r>
            <w:r w:rsidR="00A83B02">
              <w:rPr>
                <w:webHidden/>
              </w:rPr>
              <w:instrText xml:space="preserve"> PAGEREF _Toc536518781 \h </w:instrText>
            </w:r>
            <w:r w:rsidR="00A83B02">
              <w:rPr>
                <w:webHidden/>
              </w:rPr>
            </w:r>
            <w:r w:rsidR="00A83B02">
              <w:rPr>
                <w:webHidden/>
              </w:rPr>
              <w:fldChar w:fldCharType="separate"/>
            </w:r>
            <w:r w:rsidR="0058699A">
              <w:rPr>
                <w:webHidden/>
              </w:rPr>
              <w:t>1</w:t>
            </w:r>
            <w:r w:rsidR="00A83B02">
              <w:rPr>
                <w:webHidden/>
              </w:rPr>
              <w:fldChar w:fldCharType="end"/>
            </w:r>
          </w:hyperlink>
        </w:p>
        <w:p w14:paraId="43D079D0" w14:textId="035F2914" w:rsidR="00A83B02" w:rsidRDefault="00B66A5A">
          <w:pPr>
            <w:pStyle w:val="TOC1"/>
            <w:rPr>
              <w:rFonts w:eastAsiaTheme="minorEastAsia" w:cstheme="minorBidi"/>
              <w:i w:val="0"/>
            </w:rPr>
          </w:pPr>
          <w:hyperlink w:anchor="_Toc536518782" w:history="1">
            <w:r w:rsidR="00A83B02" w:rsidRPr="0026366F">
              <w:rPr>
                <w:rStyle w:val="Hyperlink"/>
              </w:rPr>
              <w:t>Section 2 – Call-Off Terms &amp; Conditions</w:t>
            </w:r>
            <w:r w:rsidR="00A83B02">
              <w:rPr>
                <w:webHidden/>
              </w:rPr>
              <w:tab/>
            </w:r>
            <w:r w:rsidR="00A83B02">
              <w:rPr>
                <w:webHidden/>
              </w:rPr>
              <w:fldChar w:fldCharType="begin"/>
            </w:r>
            <w:r w:rsidR="00A83B02">
              <w:rPr>
                <w:webHidden/>
              </w:rPr>
              <w:instrText xml:space="preserve"> PAGEREF _Toc536518782 \h </w:instrText>
            </w:r>
            <w:r w:rsidR="00A83B02">
              <w:rPr>
                <w:webHidden/>
              </w:rPr>
            </w:r>
            <w:r w:rsidR="00A83B02">
              <w:rPr>
                <w:webHidden/>
              </w:rPr>
              <w:fldChar w:fldCharType="separate"/>
            </w:r>
            <w:r w:rsidR="0058699A">
              <w:rPr>
                <w:webHidden/>
              </w:rPr>
              <w:t>3</w:t>
            </w:r>
            <w:r w:rsidR="00A83B02">
              <w:rPr>
                <w:webHidden/>
              </w:rPr>
              <w:fldChar w:fldCharType="end"/>
            </w:r>
          </w:hyperlink>
        </w:p>
        <w:p w14:paraId="2FDDF9A7" w14:textId="44087164" w:rsidR="00A83B02" w:rsidRDefault="00B66A5A">
          <w:pPr>
            <w:pStyle w:val="TOC2"/>
            <w:rPr>
              <w:rFonts w:eastAsiaTheme="minorEastAsia" w:cstheme="minorBidi"/>
              <w:i w:val="0"/>
              <w:sz w:val="22"/>
              <w:szCs w:val="22"/>
            </w:rPr>
          </w:pPr>
          <w:hyperlink w:anchor="_Toc536518783" w:history="1">
            <w:r w:rsidR="00A83B02" w:rsidRPr="0026366F">
              <w:rPr>
                <w:rStyle w:val="Hyperlink"/>
              </w:rPr>
              <w:t>1.</w:t>
            </w:r>
            <w:r w:rsidR="00A83B02">
              <w:rPr>
                <w:rFonts w:eastAsiaTheme="minorEastAsia" w:cstheme="minorBidi"/>
                <w:i w:val="0"/>
                <w:sz w:val="22"/>
                <w:szCs w:val="22"/>
              </w:rPr>
              <w:tab/>
            </w:r>
            <w:r w:rsidR="00A83B02" w:rsidRPr="0026366F">
              <w:rPr>
                <w:rStyle w:val="Hyperlink"/>
              </w:rPr>
              <w:t>The above mentioned Framework Agreement.</w:t>
            </w:r>
            <w:r w:rsidR="00A83B02">
              <w:rPr>
                <w:webHidden/>
              </w:rPr>
              <w:tab/>
            </w:r>
            <w:r w:rsidR="00A83B02">
              <w:rPr>
                <w:webHidden/>
              </w:rPr>
              <w:fldChar w:fldCharType="begin"/>
            </w:r>
            <w:r w:rsidR="00A83B02">
              <w:rPr>
                <w:webHidden/>
              </w:rPr>
              <w:instrText xml:space="preserve"> PAGEREF _Toc536518783 \h </w:instrText>
            </w:r>
            <w:r w:rsidR="00A83B02">
              <w:rPr>
                <w:webHidden/>
              </w:rPr>
            </w:r>
            <w:r w:rsidR="00A83B02">
              <w:rPr>
                <w:webHidden/>
              </w:rPr>
              <w:fldChar w:fldCharType="separate"/>
            </w:r>
            <w:r w:rsidR="0058699A">
              <w:rPr>
                <w:webHidden/>
              </w:rPr>
              <w:t>3</w:t>
            </w:r>
            <w:r w:rsidR="00A83B02">
              <w:rPr>
                <w:webHidden/>
              </w:rPr>
              <w:fldChar w:fldCharType="end"/>
            </w:r>
          </w:hyperlink>
        </w:p>
        <w:p w14:paraId="71BF5461" w14:textId="0BB9B205" w:rsidR="00A83B02" w:rsidRDefault="00B66A5A">
          <w:pPr>
            <w:pStyle w:val="TOC2"/>
            <w:rPr>
              <w:rFonts w:eastAsiaTheme="minorEastAsia" w:cstheme="minorBidi"/>
              <w:i w:val="0"/>
              <w:sz w:val="22"/>
              <w:szCs w:val="22"/>
            </w:rPr>
          </w:pPr>
          <w:hyperlink w:anchor="_Toc536518784" w:history="1">
            <w:r w:rsidR="00A83B02" w:rsidRPr="0026366F">
              <w:rPr>
                <w:rStyle w:val="Hyperlink"/>
              </w:rPr>
              <w:t>2.</w:t>
            </w:r>
            <w:r w:rsidR="00A83B02">
              <w:rPr>
                <w:rFonts w:eastAsiaTheme="minorEastAsia" w:cstheme="minorBidi"/>
                <w:i w:val="0"/>
                <w:sz w:val="22"/>
                <w:szCs w:val="22"/>
              </w:rPr>
              <w:tab/>
            </w:r>
            <w:r w:rsidR="00A83B02" w:rsidRPr="0026366F">
              <w:rPr>
                <w:rStyle w:val="Hyperlink"/>
              </w:rPr>
              <w:t>Your proposal of</w:t>
            </w:r>
            <w:r w:rsidR="00A83B02">
              <w:rPr>
                <w:webHidden/>
              </w:rPr>
              <w:tab/>
            </w:r>
            <w:r w:rsidR="00A83B02">
              <w:rPr>
                <w:webHidden/>
              </w:rPr>
              <w:fldChar w:fldCharType="begin"/>
            </w:r>
            <w:r w:rsidR="00A83B02">
              <w:rPr>
                <w:webHidden/>
              </w:rPr>
              <w:instrText xml:space="preserve"> PAGEREF _Toc536518784 \h </w:instrText>
            </w:r>
            <w:r w:rsidR="00A83B02">
              <w:rPr>
                <w:webHidden/>
              </w:rPr>
            </w:r>
            <w:r w:rsidR="00A83B02">
              <w:rPr>
                <w:webHidden/>
              </w:rPr>
              <w:fldChar w:fldCharType="separate"/>
            </w:r>
            <w:r w:rsidR="0058699A">
              <w:rPr>
                <w:webHidden/>
              </w:rPr>
              <w:t>3</w:t>
            </w:r>
            <w:r w:rsidR="00A83B02">
              <w:rPr>
                <w:webHidden/>
              </w:rPr>
              <w:fldChar w:fldCharType="end"/>
            </w:r>
          </w:hyperlink>
        </w:p>
        <w:p w14:paraId="54150FD6" w14:textId="09EA506C" w:rsidR="00A83B02" w:rsidRDefault="00B66A5A">
          <w:pPr>
            <w:pStyle w:val="TOC2"/>
            <w:rPr>
              <w:rFonts w:eastAsiaTheme="minorEastAsia" w:cstheme="minorBidi"/>
              <w:i w:val="0"/>
              <w:sz w:val="22"/>
              <w:szCs w:val="22"/>
            </w:rPr>
          </w:pPr>
          <w:hyperlink w:anchor="_Toc536518785" w:history="1">
            <w:r w:rsidR="00A83B02" w:rsidRPr="0026366F">
              <w:rPr>
                <w:rStyle w:val="Hyperlink"/>
              </w:rPr>
              <w:t>3.</w:t>
            </w:r>
            <w:r w:rsidR="00A83B02">
              <w:rPr>
                <w:rFonts w:eastAsiaTheme="minorEastAsia" w:cstheme="minorBidi"/>
                <w:i w:val="0"/>
                <w:sz w:val="22"/>
                <w:szCs w:val="22"/>
              </w:rPr>
              <w:tab/>
            </w:r>
            <w:r w:rsidR="00A83B02" w:rsidRPr="0026366F">
              <w:rPr>
                <w:rStyle w:val="Hyperlink"/>
              </w:rPr>
              <w:t>Commencement and Duration of the Services</w:t>
            </w:r>
            <w:r w:rsidR="00A83B02">
              <w:rPr>
                <w:webHidden/>
              </w:rPr>
              <w:tab/>
            </w:r>
            <w:r w:rsidR="00A83B02">
              <w:rPr>
                <w:webHidden/>
              </w:rPr>
              <w:fldChar w:fldCharType="begin"/>
            </w:r>
            <w:r w:rsidR="00A83B02">
              <w:rPr>
                <w:webHidden/>
              </w:rPr>
              <w:instrText xml:space="preserve"> PAGEREF _Toc536518785 \h </w:instrText>
            </w:r>
            <w:r w:rsidR="00A83B02">
              <w:rPr>
                <w:webHidden/>
              </w:rPr>
            </w:r>
            <w:r w:rsidR="00A83B02">
              <w:rPr>
                <w:webHidden/>
              </w:rPr>
              <w:fldChar w:fldCharType="separate"/>
            </w:r>
            <w:r w:rsidR="0058699A">
              <w:rPr>
                <w:webHidden/>
              </w:rPr>
              <w:t>3</w:t>
            </w:r>
            <w:r w:rsidR="00A83B02">
              <w:rPr>
                <w:webHidden/>
              </w:rPr>
              <w:fldChar w:fldCharType="end"/>
            </w:r>
          </w:hyperlink>
        </w:p>
        <w:p w14:paraId="470D75A9" w14:textId="32D691D4" w:rsidR="00A83B02" w:rsidRDefault="00B66A5A">
          <w:pPr>
            <w:pStyle w:val="TOC2"/>
            <w:rPr>
              <w:rFonts w:eastAsiaTheme="minorEastAsia" w:cstheme="minorBidi"/>
              <w:i w:val="0"/>
              <w:sz w:val="22"/>
              <w:szCs w:val="22"/>
            </w:rPr>
          </w:pPr>
          <w:hyperlink w:anchor="_Toc536518786" w:history="1">
            <w:r w:rsidR="00A83B02" w:rsidRPr="0026366F">
              <w:rPr>
                <w:rStyle w:val="Hyperlink"/>
              </w:rPr>
              <w:t>4.</w:t>
            </w:r>
            <w:r w:rsidR="00A83B02">
              <w:rPr>
                <w:rFonts w:eastAsiaTheme="minorEastAsia" w:cstheme="minorBidi"/>
                <w:i w:val="0"/>
                <w:sz w:val="22"/>
                <w:szCs w:val="22"/>
              </w:rPr>
              <w:tab/>
            </w:r>
            <w:r w:rsidR="00A83B02" w:rsidRPr="0026366F">
              <w:rPr>
                <w:rStyle w:val="Hyperlink"/>
              </w:rPr>
              <w:t>Recipient</w:t>
            </w:r>
            <w:r w:rsidR="00A83B02">
              <w:rPr>
                <w:webHidden/>
              </w:rPr>
              <w:tab/>
            </w:r>
            <w:r w:rsidR="00A83B02">
              <w:rPr>
                <w:webHidden/>
              </w:rPr>
              <w:fldChar w:fldCharType="begin"/>
            </w:r>
            <w:r w:rsidR="00A83B02">
              <w:rPr>
                <w:webHidden/>
              </w:rPr>
              <w:instrText xml:space="preserve"> PAGEREF _Toc536518786 \h </w:instrText>
            </w:r>
            <w:r w:rsidR="00A83B02">
              <w:rPr>
                <w:webHidden/>
              </w:rPr>
            </w:r>
            <w:r w:rsidR="00A83B02">
              <w:rPr>
                <w:webHidden/>
              </w:rPr>
              <w:fldChar w:fldCharType="separate"/>
            </w:r>
            <w:r w:rsidR="0058699A">
              <w:rPr>
                <w:webHidden/>
              </w:rPr>
              <w:t>3</w:t>
            </w:r>
            <w:r w:rsidR="00A83B02">
              <w:rPr>
                <w:webHidden/>
              </w:rPr>
              <w:fldChar w:fldCharType="end"/>
            </w:r>
          </w:hyperlink>
        </w:p>
        <w:p w14:paraId="6A67A3F7" w14:textId="18680FC2" w:rsidR="00A83B02" w:rsidRDefault="00B66A5A">
          <w:pPr>
            <w:pStyle w:val="TOC2"/>
            <w:rPr>
              <w:rFonts w:eastAsiaTheme="minorEastAsia" w:cstheme="minorBidi"/>
              <w:i w:val="0"/>
              <w:sz w:val="22"/>
              <w:szCs w:val="22"/>
            </w:rPr>
          </w:pPr>
          <w:hyperlink w:anchor="_Toc536518787" w:history="1">
            <w:r w:rsidR="00A83B02" w:rsidRPr="0026366F">
              <w:rPr>
                <w:rStyle w:val="Hyperlink"/>
              </w:rPr>
              <w:t>5.</w:t>
            </w:r>
            <w:r w:rsidR="00A83B02">
              <w:rPr>
                <w:rFonts w:eastAsiaTheme="minorEastAsia" w:cstheme="minorBidi"/>
                <w:i w:val="0"/>
                <w:sz w:val="22"/>
                <w:szCs w:val="22"/>
              </w:rPr>
              <w:tab/>
            </w:r>
            <w:r w:rsidR="00A83B02" w:rsidRPr="0026366F">
              <w:rPr>
                <w:rStyle w:val="Hyperlink"/>
              </w:rPr>
              <w:t>Financial Limit</w:t>
            </w:r>
            <w:r w:rsidR="00A83B02">
              <w:rPr>
                <w:webHidden/>
              </w:rPr>
              <w:tab/>
            </w:r>
            <w:r w:rsidR="00A83B02">
              <w:rPr>
                <w:webHidden/>
              </w:rPr>
              <w:fldChar w:fldCharType="begin"/>
            </w:r>
            <w:r w:rsidR="00A83B02">
              <w:rPr>
                <w:webHidden/>
              </w:rPr>
              <w:instrText xml:space="preserve"> PAGEREF _Toc536518787 \h </w:instrText>
            </w:r>
            <w:r w:rsidR="00A83B02">
              <w:rPr>
                <w:webHidden/>
              </w:rPr>
            </w:r>
            <w:r w:rsidR="00A83B02">
              <w:rPr>
                <w:webHidden/>
              </w:rPr>
              <w:fldChar w:fldCharType="separate"/>
            </w:r>
            <w:r w:rsidR="0058699A">
              <w:rPr>
                <w:webHidden/>
              </w:rPr>
              <w:t>3</w:t>
            </w:r>
            <w:r w:rsidR="00A83B02">
              <w:rPr>
                <w:webHidden/>
              </w:rPr>
              <w:fldChar w:fldCharType="end"/>
            </w:r>
          </w:hyperlink>
        </w:p>
        <w:p w14:paraId="250A3730" w14:textId="5943473E" w:rsidR="00A83B02" w:rsidRDefault="00B66A5A">
          <w:pPr>
            <w:pStyle w:val="TOC2"/>
            <w:rPr>
              <w:rFonts w:eastAsiaTheme="minorEastAsia" w:cstheme="minorBidi"/>
              <w:i w:val="0"/>
              <w:sz w:val="22"/>
              <w:szCs w:val="22"/>
            </w:rPr>
          </w:pPr>
          <w:hyperlink w:anchor="_Toc536518788" w:history="1">
            <w:r w:rsidR="00A83B02" w:rsidRPr="0026366F">
              <w:rPr>
                <w:rStyle w:val="Hyperlink"/>
              </w:rPr>
              <w:t>6.</w:t>
            </w:r>
            <w:r w:rsidR="00A83B02">
              <w:rPr>
                <w:rFonts w:eastAsiaTheme="minorEastAsia" w:cstheme="minorBidi"/>
                <w:i w:val="0"/>
                <w:sz w:val="22"/>
                <w:szCs w:val="22"/>
              </w:rPr>
              <w:tab/>
            </w:r>
            <w:r w:rsidR="00A83B02" w:rsidRPr="0026366F">
              <w:rPr>
                <w:rStyle w:val="Hyperlink"/>
              </w:rPr>
              <w:t>Milestone Payments and Charges</w:t>
            </w:r>
            <w:r w:rsidR="00A83B02">
              <w:rPr>
                <w:webHidden/>
              </w:rPr>
              <w:tab/>
            </w:r>
            <w:r w:rsidR="00A83B02">
              <w:rPr>
                <w:webHidden/>
              </w:rPr>
              <w:fldChar w:fldCharType="begin"/>
            </w:r>
            <w:r w:rsidR="00A83B02">
              <w:rPr>
                <w:webHidden/>
              </w:rPr>
              <w:instrText xml:space="preserve"> PAGEREF _Toc536518788 \h </w:instrText>
            </w:r>
            <w:r w:rsidR="00A83B02">
              <w:rPr>
                <w:webHidden/>
              </w:rPr>
            </w:r>
            <w:r w:rsidR="00A83B02">
              <w:rPr>
                <w:webHidden/>
              </w:rPr>
              <w:fldChar w:fldCharType="separate"/>
            </w:r>
            <w:r w:rsidR="0058699A">
              <w:rPr>
                <w:webHidden/>
              </w:rPr>
              <w:t>3</w:t>
            </w:r>
            <w:r w:rsidR="00A83B02">
              <w:rPr>
                <w:webHidden/>
              </w:rPr>
              <w:fldChar w:fldCharType="end"/>
            </w:r>
          </w:hyperlink>
        </w:p>
        <w:p w14:paraId="13F3FAF7" w14:textId="79F463D4" w:rsidR="00A83B02" w:rsidRDefault="00B66A5A">
          <w:pPr>
            <w:pStyle w:val="TOC2"/>
            <w:rPr>
              <w:rFonts w:eastAsiaTheme="minorEastAsia" w:cstheme="minorBidi"/>
              <w:i w:val="0"/>
              <w:sz w:val="22"/>
              <w:szCs w:val="22"/>
            </w:rPr>
          </w:pPr>
          <w:hyperlink w:anchor="_Toc536518789" w:history="1">
            <w:r w:rsidR="00A83B02" w:rsidRPr="0026366F">
              <w:rPr>
                <w:rStyle w:val="Hyperlink"/>
              </w:rPr>
              <w:t>7.</w:t>
            </w:r>
            <w:r w:rsidR="00A83B02">
              <w:rPr>
                <w:rFonts w:eastAsiaTheme="minorEastAsia" w:cstheme="minorBidi"/>
                <w:i w:val="0"/>
                <w:sz w:val="22"/>
                <w:szCs w:val="22"/>
              </w:rPr>
              <w:tab/>
            </w:r>
            <w:r w:rsidR="00A83B02" w:rsidRPr="0026366F">
              <w:rPr>
                <w:rStyle w:val="Hyperlink"/>
              </w:rPr>
              <w:t>Fixed Price</w:t>
            </w:r>
            <w:r w:rsidR="00A83B02">
              <w:rPr>
                <w:webHidden/>
              </w:rPr>
              <w:tab/>
            </w:r>
            <w:r w:rsidR="00A83B02">
              <w:rPr>
                <w:webHidden/>
              </w:rPr>
              <w:fldChar w:fldCharType="begin"/>
            </w:r>
            <w:r w:rsidR="00A83B02">
              <w:rPr>
                <w:webHidden/>
              </w:rPr>
              <w:instrText xml:space="preserve"> PAGEREF _Toc536518789 \h </w:instrText>
            </w:r>
            <w:r w:rsidR="00A83B02">
              <w:rPr>
                <w:webHidden/>
              </w:rPr>
            </w:r>
            <w:r w:rsidR="00A83B02">
              <w:rPr>
                <w:webHidden/>
              </w:rPr>
              <w:fldChar w:fldCharType="separate"/>
            </w:r>
            <w:r w:rsidR="0058699A">
              <w:rPr>
                <w:webHidden/>
              </w:rPr>
              <w:t>3</w:t>
            </w:r>
            <w:r w:rsidR="00A83B02">
              <w:rPr>
                <w:webHidden/>
              </w:rPr>
              <w:fldChar w:fldCharType="end"/>
            </w:r>
          </w:hyperlink>
        </w:p>
        <w:p w14:paraId="11EF96FF" w14:textId="283F5CBC" w:rsidR="00A83B02" w:rsidRDefault="00B66A5A">
          <w:pPr>
            <w:pStyle w:val="TOC2"/>
            <w:rPr>
              <w:rFonts w:eastAsiaTheme="minorEastAsia" w:cstheme="minorBidi"/>
              <w:i w:val="0"/>
              <w:sz w:val="22"/>
              <w:szCs w:val="22"/>
            </w:rPr>
          </w:pPr>
          <w:hyperlink w:anchor="_Toc536518790" w:history="1">
            <w:r w:rsidR="00A83B02" w:rsidRPr="0026366F">
              <w:rPr>
                <w:rStyle w:val="Hyperlink"/>
              </w:rPr>
              <w:t>8.</w:t>
            </w:r>
            <w:r w:rsidR="00A83B02">
              <w:rPr>
                <w:rFonts w:eastAsiaTheme="minorEastAsia" w:cstheme="minorBidi"/>
                <w:i w:val="0"/>
                <w:sz w:val="22"/>
                <w:szCs w:val="22"/>
              </w:rPr>
              <w:tab/>
            </w:r>
            <w:r w:rsidR="00A83B02" w:rsidRPr="0026366F">
              <w:rPr>
                <w:rStyle w:val="Hyperlink"/>
              </w:rPr>
              <w:t>Time and Material</w:t>
            </w:r>
            <w:r w:rsidR="00A83B02">
              <w:rPr>
                <w:webHidden/>
              </w:rPr>
              <w:tab/>
            </w:r>
            <w:r w:rsidR="00A83B02">
              <w:rPr>
                <w:webHidden/>
              </w:rPr>
              <w:fldChar w:fldCharType="begin"/>
            </w:r>
            <w:r w:rsidR="00A83B02">
              <w:rPr>
                <w:webHidden/>
              </w:rPr>
              <w:instrText xml:space="preserve"> PAGEREF _Toc536518790 \h </w:instrText>
            </w:r>
            <w:r w:rsidR="00A83B02">
              <w:rPr>
                <w:webHidden/>
              </w:rPr>
            </w:r>
            <w:r w:rsidR="00A83B02">
              <w:rPr>
                <w:webHidden/>
              </w:rPr>
              <w:fldChar w:fldCharType="separate"/>
            </w:r>
            <w:r w:rsidR="0058699A">
              <w:rPr>
                <w:webHidden/>
              </w:rPr>
              <w:t>3</w:t>
            </w:r>
            <w:r w:rsidR="00A83B02">
              <w:rPr>
                <w:webHidden/>
              </w:rPr>
              <w:fldChar w:fldCharType="end"/>
            </w:r>
          </w:hyperlink>
        </w:p>
        <w:p w14:paraId="2F807022" w14:textId="108088D1" w:rsidR="00A83B02" w:rsidRDefault="00B66A5A">
          <w:pPr>
            <w:pStyle w:val="TOC2"/>
            <w:rPr>
              <w:rFonts w:eastAsiaTheme="minorEastAsia" w:cstheme="minorBidi"/>
              <w:i w:val="0"/>
              <w:sz w:val="22"/>
              <w:szCs w:val="22"/>
            </w:rPr>
          </w:pPr>
          <w:hyperlink w:anchor="_Toc536518791" w:history="1">
            <w:r w:rsidR="00A83B02" w:rsidRPr="0026366F">
              <w:rPr>
                <w:rStyle w:val="Hyperlink"/>
              </w:rPr>
              <w:t>9.</w:t>
            </w:r>
            <w:r w:rsidR="00A83B02">
              <w:rPr>
                <w:rFonts w:eastAsiaTheme="minorEastAsia" w:cstheme="minorBidi"/>
                <w:i w:val="0"/>
                <w:sz w:val="22"/>
                <w:szCs w:val="22"/>
              </w:rPr>
              <w:tab/>
            </w:r>
            <w:r w:rsidR="00A83B02" w:rsidRPr="0026366F">
              <w:rPr>
                <w:rStyle w:val="Hyperlink"/>
              </w:rPr>
              <w:t>Officials</w:t>
            </w:r>
            <w:r w:rsidR="00A83B02">
              <w:rPr>
                <w:webHidden/>
              </w:rPr>
              <w:tab/>
            </w:r>
            <w:r w:rsidR="00A83B02">
              <w:rPr>
                <w:webHidden/>
              </w:rPr>
              <w:fldChar w:fldCharType="begin"/>
            </w:r>
            <w:r w:rsidR="00A83B02">
              <w:rPr>
                <w:webHidden/>
              </w:rPr>
              <w:instrText xml:space="preserve"> PAGEREF _Toc536518791 \h </w:instrText>
            </w:r>
            <w:r w:rsidR="00A83B02">
              <w:rPr>
                <w:webHidden/>
              </w:rPr>
            </w:r>
            <w:r w:rsidR="00A83B02">
              <w:rPr>
                <w:webHidden/>
              </w:rPr>
              <w:fldChar w:fldCharType="separate"/>
            </w:r>
            <w:r w:rsidR="0058699A">
              <w:rPr>
                <w:webHidden/>
              </w:rPr>
              <w:t>4</w:t>
            </w:r>
            <w:r w:rsidR="00A83B02">
              <w:rPr>
                <w:webHidden/>
              </w:rPr>
              <w:fldChar w:fldCharType="end"/>
            </w:r>
          </w:hyperlink>
        </w:p>
        <w:p w14:paraId="6D5A845E" w14:textId="5758557D" w:rsidR="00A83B02" w:rsidRDefault="00B66A5A">
          <w:pPr>
            <w:pStyle w:val="TOC2"/>
            <w:rPr>
              <w:rFonts w:eastAsiaTheme="minorEastAsia" w:cstheme="minorBidi"/>
              <w:i w:val="0"/>
              <w:sz w:val="22"/>
              <w:szCs w:val="22"/>
            </w:rPr>
          </w:pPr>
          <w:hyperlink w:anchor="_Toc536518792" w:history="1">
            <w:r w:rsidR="00A83B02" w:rsidRPr="0026366F">
              <w:rPr>
                <w:rStyle w:val="Hyperlink"/>
              </w:rPr>
              <w:t>10.</w:t>
            </w:r>
            <w:r w:rsidR="00A83B02">
              <w:rPr>
                <w:rFonts w:eastAsiaTheme="minorEastAsia" w:cstheme="minorBidi"/>
                <w:i w:val="0"/>
                <w:sz w:val="22"/>
                <w:szCs w:val="22"/>
              </w:rPr>
              <w:tab/>
            </w:r>
            <w:r w:rsidR="00A83B02" w:rsidRPr="0026366F">
              <w:rPr>
                <w:rStyle w:val="Hyperlink"/>
              </w:rPr>
              <w:t>Key Personnel</w:t>
            </w:r>
            <w:r w:rsidR="00A83B02">
              <w:rPr>
                <w:webHidden/>
              </w:rPr>
              <w:tab/>
            </w:r>
            <w:r w:rsidR="00A83B02">
              <w:rPr>
                <w:webHidden/>
              </w:rPr>
              <w:fldChar w:fldCharType="begin"/>
            </w:r>
            <w:r w:rsidR="00A83B02">
              <w:rPr>
                <w:webHidden/>
              </w:rPr>
              <w:instrText xml:space="preserve"> PAGEREF _Toc536518792 \h </w:instrText>
            </w:r>
            <w:r w:rsidR="00A83B02">
              <w:rPr>
                <w:webHidden/>
              </w:rPr>
            </w:r>
            <w:r w:rsidR="00A83B02">
              <w:rPr>
                <w:webHidden/>
              </w:rPr>
              <w:fldChar w:fldCharType="separate"/>
            </w:r>
            <w:r w:rsidR="0058699A">
              <w:rPr>
                <w:webHidden/>
              </w:rPr>
              <w:t>4</w:t>
            </w:r>
            <w:r w:rsidR="00A83B02">
              <w:rPr>
                <w:webHidden/>
              </w:rPr>
              <w:fldChar w:fldCharType="end"/>
            </w:r>
          </w:hyperlink>
        </w:p>
        <w:p w14:paraId="4494F6F2" w14:textId="5F2A7FFE" w:rsidR="00A83B02" w:rsidRDefault="00B66A5A">
          <w:pPr>
            <w:pStyle w:val="TOC2"/>
            <w:rPr>
              <w:rFonts w:eastAsiaTheme="minorEastAsia" w:cstheme="minorBidi"/>
              <w:i w:val="0"/>
              <w:sz w:val="22"/>
              <w:szCs w:val="22"/>
            </w:rPr>
          </w:pPr>
          <w:hyperlink w:anchor="_Toc536518793" w:history="1">
            <w:r w:rsidR="00A83B02" w:rsidRPr="0026366F">
              <w:rPr>
                <w:rStyle w:val="Hyperlink"/>
              </w:rPr>
              <w:t>11.</w:t>
            </w:r>
            <w:r w:rsidR="00A83B02">
              <w:rPr>
                <w:rFonts w:eastAsiaTheme="minorEastAsia" w:cstheme="minorBidi"/>
                <w:i w:val="0"/>
                <w:sz w:val="22"/>
                <w:szCs w:val="22"/>
              </w:rPr>
              <w:tab/>
            </w:r>
            <w:r w:rsidR="00A83B02" w:rsidRPr="0026366F">
              <w:rPr>
                <w:rStyle w:val="Hyperlink"/>
              </w:rPr>
              <w:t>Monitoring and Contract Performance Reports</w:t>
            </w:r>
            <w:r w:rsidR="00A83B02">
              <w:rPr>
                <w:webHidden/>
              </w:rPr>
              <w:tab/>
            </w:r>
            <w:r w:rsidR="00A83B02">
              <w:rPr>
                <w:webHidden/>
              </w:rPr>
              <w:fldChar w:fldCharType="begin"/>
            </w:r>
            <w:r w:rsidR="00A83B02">
              <w:rPr>
                <w:webHidden/>
              </w:rPr>
              <w:instrText xml:space="preserve"> PAGEREF _Toc536518793 \h </w:instrText>
            </w:r>
            <w:r w:rsidR="00A83B02">
              <w:rPr>
                <w:webHidden/>
              </w:rPr>
            </w:r>
            <w:r w:rsidR="00A83B02">
              <w:rPr>
                <w:webHidden/>
              </w:rPr>
              <w:fldChar w:fldCharType="separate"/>
            </w:r>
            <w:r w:rsidR="0058699A">
              <w:rPr>
                <w:webHidden/>
              </w:rPr>
              <w:t>4</w:t>
            </w:r>
            <w:r w:rsidR="00A83B02">
              <w:rPr>
                <w:webHidden/>
              </w:rPr>
              <w:fldChar w:fldCharType="end"/>
            </w:r>
          </w:hyperlink>
        </w:p>
        <w:p w14:paraId="21D271DD" w14:textId="6832B7C0" w:rsidR="00A83B02" w:rsidRDefault="00B66A5A">
          <w:pPr>
            <w:pStyle w:val="TOC2"/>
            <w:rPr>
              <w:rFonts w:eastAsiaTheme="minorEastAsia" w:cstheme="minorBidi"/>
              <w:i w:val="0"/>
              <w:sz w:val="22"/>
              <w:szCs w:val="22"/>
            </w:rPr>
          </w:pPr>
          <w:hyperlink w:anchor="_Toc536518794" w:history="1">
            <w:r w:rsidR="00A83B02" w:rsidRPr="0026366F">
              <w:rPr>
                <w:rStyle w:val="Hyperlink"/>
              </w:rPr>
              <w:t>12.</w:t>
            </w:r>
            <w:r w:rsidR="00A83B02">
              <w:rPr>
                <w:rFonts w:eastAsiaTheme="minorEastAsia" w:cstheme="minorBidi"/>
                <w:i w:val="0"/>
                <w:sz w:val="22"/>
                <w:szCs w:val="22"/>
              </w:rPr>
              <w:tab/>
            </w:r>
            <w:r w:rsidR="00A83B02" w:rsidRPr="0026366F">
              <w:rPr>
                <w:rStyle w:val="Hyperlink"/>
              </w:rPr>
              <w:t>Duty of Care</w:t>
            </w:r>
            <w:r w:rsidR="00A83B02">
              <w:rPr>
                <w:webHidden/>
              </w:rPr>
              <w:tab/>
            </w:r>
            <w:r w:rsidR="00A83B02">
              <w:rPr>
                <w:webHidden/>
              </w:rPr>
              <w:fldChar w:fldCharType="begin"/>
            </w:r>
            <w:r w:rsidR="00A83B02">
              <w:rPr>
                <w:webHidden/>
              </w:rPr>
              <w:instrText xml:space="preserve"> PAGEREF _Toc536518794 \h </w:instrText>
            </w:r>
            <w:r w:rsidR="00A83B02">
              <w:rPr>
                <w:webHidden/>
              </w:rPr>
            </w:r>
            <w:r w:rsidR="00A83B02">
              <w:rPr>
                <w:webHidden/>
              </w:rPr>
              <w:fldChar w:fldCharType="separate"/>
            </w:r>
            <w:r w:rsidR="0058699A">
              <w:rPr>
                <w:webHidden/>
              </w:rPr>
              <w:t>4</w:t>
            </w:r>
            <w:r w:rsidR="00A83B02">
              <w:rPr>
                <w:webHidden/>
              </w:rPr>
              <w:fldChar w:fldCharType="end"/>
            </w:r>
          </w:hyperlink>
        </w:p>
        <w:p w14:paraId="2166FDDC" w14:textId="75F32909" w:rsidR="00A83B02" w:rsidRDefault="00B66A5A">
          <w:pPr>
            <w:pStyle w:val="TOC2"/>
            <w:rPr>
              <w:rFonts w:eastAsiaTheme="minorEastAsia" w:cstheme="minorBidi"/>
              <w:i w:val="0"/>
              <w:sz w:val="22"/>
              <w:szCs w:val="22"/>
            </w:rPr>
          </w:pPr>
          <w:hyperlink w:anchor="_Toc536518795" w:history="1">
            <w:r w:rsidR="00A83B02" w:rsidRPr="0026366F">
              <w:rPr>
                <w:rStyle w:val="Hyperlink"/>
              </w:rPr>
              <w:t>13.</w:t>
            </w:r>
            <w:r w:rsidR="00A83B02">
              <w:rPr>
                <w:rFonts w:eastAsiaTheme="minorEastAsia" w:cstheme="minorBidi"/>
                <w:i w:val="0"/>
                <w:sz w:val="22"/>
                <w:szCs w:val="22"/>
              </w:rPr>
              <w:tab/>
            </w:r>
            <w:r w:rsidR="00A83B02" w:rsidRPr="0026366F">
              <w:rPr>
                <w:rStyle w:val="Hyperlink"/>
              </w:rPr>
              <w:t>Third Party Rights for Sub-Contractors</w:t>
            </w:r>
            <w:r w:rsidR="00A83B02">
              <w:rPr>
                <w:webHidden/>
              </w:rPr>
              <w:tab/>
            </w:r>
            <w:r w:rsidR="00A83B02">
              <w:rPr>
                <w:webHidden/>
              </w:rPr>
              <w:fldChar w:fldCharType="begin"/>
            </w:r>
            <w:r w:rsidR="00A83B02">
              <w:rPr>
                <w:webHidden/>
              </w:rPr>
              <w:instrText xml:space="preserve"> PAGEREF _Toc536518795 \h </w:instrText>
            </w:r>
            <w:r w:rsidR="00A83B02">
              <w:rPr>
                <w:webHidden/>
              </w:rPr>
            </w:r>
            <w:r w:rsidR="00A83B02">
              <w:rPr>
                <w:webHidden/>
              </w:rPr>
              <w:fldChar w:fldCharType="separate"/>
            </w:r>
            <w:r w:rsidR="0058699A">
              <w:rPr>
                <w:webHidden/>
              </w:rPr>
              <w:t>5</w:t>
            </w:r>
            <w:r w:rsidR="00A83B02">
              <w:rPr>
                <w:webHidden/>
              </w:rPr>
              <w:fldChar w:fldCharType="end"/>
            </w:r>
          </w:hyperlink>
        </w:p>
        <w:p w14:paraId="07259AD8" w14:textId="464E95A3" w:rsidR="00A83B02" w:rsidRDefault="00B66A5A">
          <w:pPr>
            <w:pStyle w:val="TOC2"/>
            <w:rPr>
              <w:rFonts w:eastAsiaTheme="minorEastAsia" w:cstheme="minorBidi"/>
              <w:i w:val="0"/>
              <w:sz w:val="22"/>
              <w:szCs w:val="22"/>
            </w:rPr>
          </w:pPr>
          <w:hyperlink w:anchor="_Toc536518796" w:history="1">
            <w:r w:rsidR="00A83B02" w:rsidRPr="0026366F">
              <w:rPr>
                <w:rStyle w:val="Hyperlink"/>
              </w:rPr>
              <w:t>14.</w:t>
            </w:r>
            <w:r w:rsidR="00A83B02">
              <w:rPr>
                <w:rFonts w:eastAsiaTheme="minorEastAsia" w:cstheme="minorBidi"/>
                <w:i w:val="0"/>
                <w:sz w:val="22"/>
                <w:szCs w:val="22"/>
              </w:rPr>
              <w:tab/>
            </w:r>
            <w:r w:rsidR="00A83B02" w:rsidRPr="0026366F">
              <w:rPr>
                <w:rStyle w:val="Hyperlink"/>
              </w:rPr>
              <w:t>Call-off Contract Signature</w:t>
            </w:r>
            <w:r w:rsidR="00A83B02">
              <w:rPr>
                <w:webHidden/>
              </w:rPr>
              <w:tab/>
            </w:r>
            <w:r w:rsidR="00A83B02">
              <w:rPr>
                <w:webHidden/>
              </w:rPr>
              <w:fldChar w:fldCharType="begin"/>
            </w:r>
            <w:r w:rsidR="00A83B02">
              <w:rPr>
                <w:webHidden/>
              </w:rPr>
              <w:instrText xml:space="preserve"> PAGEREF _Toc536518796 \h </w:instrText>
            </w:r>
            <w:r w:rsidR="00A83B02">
              <w:rPr>
                <w:webHidden/>
              </w:rPr>
            </w:r>
            <w:r w:rsidR="00A83B02">
              <w:rPr>
                <w:webHidden/>
              </w:rPr>
              <w:fldChar w:fldCharType="separate"/>
            </w:r>
            <w:r w:rsidR="0058699A">
              <w:rPr>
                <w:webHidden/>
              </w:rPr>
              <w:t>5</w:t>
            </w:r>
            <w:r w:rsidR="00A83B02">
              <w:rPr>
                <w:webHidden/>
              </w:rPr>
              <w:fldChar w:fldCharType="end"/>
            </w:r>
          </w:hyperlink>
        </w:p>
        <w:p w14:paraId="48B2139B" w14:textId="64FCBA0E" w:rsidR="00A83B02" w:rsidRDefault="00B66A5A">
          <w:pPr>
            <w:pStyle w:val="TOC2"/>
            <w:rPr>
              <w:rFonts w:eastAsiaTheme="minorEastAsia" w:cstheme="minorBidi"/>
              <w:i w:val="0"/>
              <w:sz w:val="22"/>
              <w:szCs w:val="22"/>
            </w:rPr>
          </w:pPr>
          <w:hyperlink w:anchor="_Toc536518797" w:history="1">
            <w:r w:rsidR="00A83B02" w:rsidRPr="0026366F">
              <w:rPr>
                <w:rStyle w:val="Hyperlink"/>
              </w:rPr>
              <w:t>15.</w:t>
            </w:r>
            <w:r w:rsidR="00A83B02">
              <w:rPr>
                <w:rFonts w:eastAsiaTheme="minorEastAsia" w:cstheme="minorBidi"/>
                <w:i w:val="0"/>
                <w:sz w:val="22"/>
                <w:szCs w:val="22"/>
              </w:rPr>
              <w:tab/>
            </w:r>
            <w:r w:rsidR="00A83B02" w:rsidRPr="0026366F">
              <w:rPr>
                <w:rStyle w:val="Hyperlink"/>
              </w:rPr>
              <w:t>Special Terms &amp; Conditions</w:t>
            </w:r>
            <w:r w:rsidR="00A83B02">
              <w:rPr>
                <w:webHidden/>
              </w:rPr>
              <w:tab/>
            </w:r>
            <w:r w:rsidR="00A83B02">
              <w:rPr>
                <w:webHidden/>
              </w:rPr>
              <w:fldChar w:fldCharType="begin"/>
            </w:r>
            <w:r w:rsidR="00A83B02">
              <w:rPr>
                <w:webHidden/>
              </w:rPr>
              <w:instrText xml:space="preserve"> PAGEREF _Toc536518797 \h </w:instrText>
            </w:r>
            <w:r w:rsidR="00A83B02">
              <w:rPr>
                <w:webHidden/>
              </w:rPr>
            </w:r>
            <w:r w:rsidR="00A83B02">
              <w:rPr>
                <w:webHidden/>
              </w:rPr>
              <w:fldChar w:fldCharType="separate"/>
            </w:r>
            <w:r w:rsidR="0058699A">
              <w:rPr>
                <w:webHidden/>
              </w:rPr>
              <w:t>5</w:t>
            </w:r>
            <w:r w:rsidR="00A83B02">
              <w:rPr>
                <w:webHidden/>
              </w:rPr>
              <w:fldChar w:fldCharType="end"/>
            </w:r>
          </w:hyperlink>
        </w:p>
        <w:p w14:paraId="72A6F18E" w14:textId="4FFF0A9A" w:rsidR="00A83B02" w:rsidRDefault="00B66A5A">
          <w:pPr>
            <w:pStyle w:val="TOC1"/>
            <w:rPr>
              <w:rFonts w:eastAsiaTheme="minorEastAsia" w:cstheme="minorBidi"/>
              <w:i w:val="0"/>
            </w:rPr>
          </w:pPr>
          <w:hyperlink w:anchor="_Toc536518798" w:history="1">
            <w:r w:rsidR="00A83B02" w:rsidRPr="0026366F">
              <w:rPr>
                <w:rStyle w:val="Hyperlink"/>
              </w:rPr>
              <w:t>Annex 1 – Statement of Requirements</w:t>
            </w:r>
            <w:r w:rsidR="00A83B02">
              <w:rPr>
                <w:webHidden/>
              </w:rPr>
              <w:tab/>
            </w:r>
            <w:r w:rsidR="00A83B02">
              <w:rPr>
                <w:webHidden/>
              </w:rPr>
              <w:fldChar w:fldCharType="begin"/>
            </w:r>
            <w:r w:rsidR="00A83B02">
              <w:rPr>
                <w:webHidden/>
              </w:rPr>
              <w:instrText xml:space="preserve"> PAGEREF _Toc536518798 \h </w:instrText>
            </w:r>
            <w:r w:rsidR="00A83B02">
              <w:rPr>
                <w:webHidden/>
              </w:rPr>
            </w:r>
            <w:r w:rsidR="00A83B02">
              <w:rPr>
                <w:webHidden/>
              </w:rPr>
              <w:fldChar w:fldCharType="separate"/>
            </w:r>
            <w:r w:rsidR="0058699A">
              <w:rPr>
                <w:webHidden/>
              </w:rPr>
              <w:t>6</w:t>
            </w:r>
            <w:r w:rsidR="00A83B02">
              <w:rPr>
                <w:webHidden/>
              </w:rPr>
              <w:fldChar w:fldCharType="end"/>
            </w:r>
          </w:hyperlink>
        </w:p>
        <w:p w14:paraId="098DC309" w14:textId="5C997D18" w:rsidR="00A83B02" w:rsidRDefault="00B66A5A">
          <w:pPr>
            <w:pStyle w:val="TOC1"/>
            <w:rPr>
              <w:rFonts w:eastAsiaTheme="minorEastAsia" w:cstheme="minorBidi"/>
              <w:i w:val="0"/>
            </w:rPr>
          </w:pPr>
          <w:hyperlink w:anchor="_Toc536518799" w:history="1">
            <w:r w:rsidR="00A83B02" w:rsidRPr="0026366F">
              <w:rPr>
                <w:rStyle w:val="Hyperlink"/>
              </w:rPr>
              <w:t>Annex 2 – Schedule of Prices &amp; Rates</w:t>
            </w:r>
            <w:r w:rsidR="00A83B02">
              <w:rPr>
                <w:webHidden/>
              </w:rPr>
              <w:tab/>
            </w:r>
            <w:r w:rsidR="00A83B02">
              <w:rPr>
                <w:webHidden/>
              </w:rPr>
              <w:fldChar w:fldCharType="begin"/>
            </w:r>
            <w:r w:rsidR="00A83B02">
              <w:rPr>
                <w:webHidden/>
              </w:rPr>
              <w:instrText xml:space="preserve"> PAGEREF _Toc536518799 \h </w:instrText>
            </w:r>
            <w:r w:rsidR="00A83B02">
              <w:rPr>
                <w:webHidden/>
              </w:rPr>
            </w:r>
            <w:r w:rsidR="00A83B02">
              <w:rPr>
                <w:webHidden/>
              </w:rPr>
              <w:fldChar w:fldCharType="separate"/>
            </w:r>
            <w:r w:rsidR="0058699A">
              <w:rPr>
                <w:webHidden/>
              </w:rPr>
              <w:t>12</w:t>
            </w:r>
            <w:r w:rsidR="00A83B02">
              <w:rPr>
                <w:webHidden/>
              </w:rPr>
              <w:fldChar w:fldCharType="end"/>
            </w:r>
          </w:hyperlink>
        </w:p>
        <w:p w14:paraId="1E7FD9DB" w14:textId="2CC20CDE" w:rsidR="00A83B02" w:rsidRDefault="00B66A5A">
          <w:pPr>
            <w:pStyle w:val="TOC1"/>
            <w:rPr>
              <w:rFonts w:eastAsiaTheme="minorEastAsia" w:cstheme="minorBidi"/>
              <w:i w:val="0"/>
            </w:rPr>
          </w:pPr>
          <w:hyperlink w:anchor="_Toc536518800" w:history="1">
            <w:r w:rsidR="00A83B02" w:rsidRPr="0026366F">
              <w:rPr>
                <w:rStyle w:val="Hyperlink"/>
              </w:rPr>
              <w:t>Annex 3 – Security Risk Disclaimer</w:t>
            </w:r>
            <w:r w:rsidR="00A83B02">
              <w:rPr>
                <w:webHidden/>
              </w:rPr>
              <w:tab/>
            </w:r>
            <w:r w:rsidR="00A83B02">
              <w:rPr>
                <w:webHidden/>
              </w:rPr>
              <w:fldChar w:fldCharType="begin"/>
            </w:r>
            <w:r w:rsidR="00A83B02">
              <w:rPr>
                <w:webHidden/>
              </w:rPr>
              <w:instrText xml:space="preserve"> PAGEREF _Toc536518800 \h </w:instrText>
            </w:r>
            <w:r w:rsidR="00A83B02">
              <w:rPr>
                <w:webHidden/>
              </w:rPr>
            </w:r>
            <w:r w:rsidR="00A83B02">
              <w:rPr>
                <w:webHidden/>
              </w:rPr>
              <w:fldChar w:fldCharType="separate"/>
            </w:r>
            <w:r w:rsidR="0058699A">
              <w:rPr>
                <w:webHidden/>
              </w:rPr>
              <w:t>14</w:t>
            </w:r>
            <w:r w:rsidR="00A83B02">
              <w:rPr>
                <w:webHidden/>
              </w:rPr>
              <w:fldChar w:fldCharType="end"/>
            </w:r>
          </w:hyperlink>
        </w:p>
        <w:p w14:paraId="29D57922" w14:textId="2E440251" w:rsidR="00A83B02" w:rsidRDefault="00B66A5A">
          <w:pPr>
            <w:pStyle w:val="TOC1"/>
            <w:rPr>
              <w:rFonts w:eastAsiaTheme="minorEastAsia" w:cstheme="minorBidi"/>
              <w:i w:val="0"/>
            </w:rPr>
          </w:pPr>
          <w:hyperlink w:anchor="_Toc536518801" w:history="1">
            <w:r w:rsidR="00A83B02" w:rsidRPr="0026366F">
              <w:rPr>
                <w:rStyle w:val="Hyperlink"/>
              </w:rPr>
              <w:t>Annex 4 – Processing, Personal Data &amp; Data Subjects</w:t>
            </w:r>
            <w:r w:rsidR="00A83B02">
              <w:rPr>
                <w:webHidden/>
              </w:rPr>
              <w:tab/>
            </w:r>
            <w:r w:rsidR="00A83B02">
              <w:rPr>
                <w:webHidden/>
              </w:rPr>
              <w:fldChar w:fldCharType="begin"/>
            </w:r>
            <w:r w:rsidR="00A83B02">
              <w:rPr>
                <w:webHidden/>
              </w:rPr>
              <w:instrText xml:space="preserve"> PAGEREF _Toc536518801 \h </w:instrText>
            </w:r>
            <w:r w:rsidR="00A83B02">
              <w:rPr>
                <w:webHidden/>
              </w:rPr>
            </w:r>
            <w:r w:rsidR="00A83B02">
              <w:rPr>
                <w:webHidden/>
              </w:rPr>
              <w:fldChar w:fldCharType="separate"/>
            </w:r>
            <w:r w:rsidR="0058699A">
              <w:rPr>
                <w:webHidden/>
              </w:rPr>
              <w:t>15</w:t>
            </w:r>
            <w:r w:rsidR="00A83B02">
              <w:rPr>
                <w:webHidden/>
              </w:rPr>
              <w:fldChar w:fldCharType="end"/>
            </w:r>
          </w:hyperlink>
        </w:p>
        <w:p w14:paraId="7D94C745" w14:textId="2DB872F9" w:rsidR="00A83B02" w:rsidRDefault="00B66A5A">
          <w:pPr>
            <w:pStyle w:val="TOC1"/>
            <w:rPr>
              <w:rFonts w:eastAsiaTheme="minorEastAsia" w:cstheme="minorBidi"/>
              <w:i w:val="0"/>
            </w:rPr>
          </w:pPr>
          <w:hyperlink w:anchor="_Toc536518802" w:history="1">
            <w:r w:rsidR="00A83B02" w:rsidRPr="0026366F">
              <w:rPr>
                <w:rStyle w:val="Hyperlink"/>
              </w:rPr>
              <w:t>Annex 5 – Insurances</w:t>
            </w:r>
            <w:r w:rsidR="00A83B02">
              <w:rPr>
                <w:webHidden/>
              </w:rPr>
              <w:tab/>
            </w:r>
            <w:r w:rsidR="00A83B02">
              <w:rPr>
                <w:webHidden/>
              </w:rPr>
              <w:fldChar w:fldCharType="begin"/>
            </w:r>
            <w:r w:rsidR="00A83B02">
              <w:rPr>
                <w:webHidden/>
              </w:rPr>
              <w:instrText xml:space="preserve"> PAGEREF _Toc536518802 \h </w:instrText>
            </w:r>
            <w:r w:rsidR="00A83B02">
              <w:rPr>
                <w:webHidden/>
              </w:rPr>
            </w:r>
            <w:r w:rsidR="00A83B02">
              <w:rPr>
                <w:webHidden/>
              </w:rPr>
              <w:fldChar w:fldCharType="separate"/>
            </w:r>
            <w:r w:rsidR="0058699A">
              <w:rPr>
                <w:webHidden/>
              </w:rPr>
              <w:t>16</w:t>
            </w:r>
            <w:r w:rsidR="00A83B02">
              <w:rPr>
                <w:webHidden/>
              </w:rPr>
              <w:fldChar w:fldCharType="end"/>
            </w:r>
          </w:hyperlink>
        </w:p>
        <w:p w14:paraId="4FAD8B91" w14:textId="4B1542E3" w:rsidR="00A83B02" w:rsidRDefault="00B66A5A">
          <w:pPr>
            <w:pStyle w:val="TOC1"/>
            <w:rPr>
              <w:rFonts w:eastAsiaTheme="minorEastAsia" w:cstheme="minorBidi"/>
              <w:i w:val="0"/>
            </w:rPr>
          </w:pPr>
          <w:hyperlink w:anchor="_Toc536518803" w:history="1">
            <w:r w:rsidR="00A83B02" w:rsidRPr="0026366F">
              <w:rPr>
                <w:rStyle w:val="Hyperlink"/>
              </w:rPr>
              <w:t>Annex 6 – Supplier Code of Conduct</w:t>
            </w:r>
            <w:r w:rsidR="00A83B02">
              <w:rPr>
                <w:webHidden/>
              </w:rPr>
              <w:tab/>
            </w:r>
            <w:r w:rsidR="00A83B02">
              <w:rPr>
                <w:webHidden/>
              </w:rPr>
              <w:fldChar w:fldCharType="begin"/>
            </w:r>
            <w:r w:rsidR="00A83B02">
              <w:rPr>
                <w:webHidden/>
              </w:rPr>
              <w:instrText xml:space="preserve"> PAGEREF _Toc536518803 \h </w:instrText>
            </w:r>
            <w:r w:rsidR="00A83B02">
              <w:rPr>
                <w:webHidden/>
              </w:rPr>
            </w:r>
            <w:r w:rsidR="00A83B02">
              <w:rPr>
                <w:webHidden/>
              </w:rPr>
              <w:fldChar w:fldCharType="separate"/>
            </w:r>
            <w:r w:rsidR="0058699A">
              <w:rPr>
                <w:b/>
                <w:bCs/>
                <w:webHidden/>
                <w:lang w:val="en-US"/>
              </w:rPr>
              <w:t>Error! Bookmark not defined.</w:t>
            </w:r>
            <w:r w:rsidR="00A83B02">
              <w:rPr>
                <w:webHidden/>
              </w:rPr>
              <w:fldChar w:fldCharType="end"/>
            </w:r>
          </w:hyperlink>
        </w:p>
        <w:p w14:paraId="76DAF96D" w14:textId="2B435D68" w:rsidR="00147072" w:rsidRDefault="0043197F">
          <w:r>
            <w:rPr>
              <w:rFonts w:asciiTheme="minorHAnsi" w:hAnsiTheme="minorHAnsi"/>
              <w:i/>
              <w:noProof/>
              <w:sz w:val="22"/>
              <w:szCs w:val="22"/>
            </w:rPr>
            <w:fldChar w:fldCharType="end"/>
          </w:r>
        </w:p>
      </w:sdtContent>
    </w:sdt>
    <w:p w14:paraId="52AABB78" w14:textId="31AD0DBE" w:rsidR="000B3D9E" w:rsidRDefault="000B3D9E" w:rsidP="00620A77">
      <w:pPr>
        <w:rPr>
          <w:rFonts w:ascii="Calibri" w:hAnsi="Calibri"/>
        </w:rPr>
      </w:pPr>
    </w:p>
    <w:p w14:paraId="56F4F336" w14:textId="77777777" w:rsidR="00850AF8" w:rsidRDefault="00850AF8" w:rsidP="00620A77">
      <w:pPr>
        <w:rPr>
          <w:rFonts w:ascii="Calibri" w:hAnsi="Calibri"/>
        </w:rPr>
      </w:pPr>
    </w:p>
    <w:p w14:paraId="4EFECE48" w14:textId="30FB4F7B" w:rsidR="00850AF8" w:rsidRDefault="00850AF8" w:rsidP="00620A77">
      <w:pPr>
        <w:rPr>
          <w:rFonts w:ascii="Calibri" w:hAnsi="Calibri"/>
        </w:rPr>
      </w:pPr>
    </w:p>
    <w:p w14:paraId="57890E01" w14:textId="77777777" w:rsidR="00850AF8" w:rsidRDefault="00850AF8" w:rsidP="00620A77">
      <w:pPr>
        <w:rPr>
          <w:rFonts w:ascii="Calibri" w:hAnsi="Calibri"/>
        </w:rPr>
        <w:sectPr w:rsidR="00850AF8" w:rsidSect="00850AF8">
          <w:headerReference w:type="default" r:id="rId12"/>
          <w:pgSz w:w="11909" w:h="16834"/>
          <w:pgMar w:top="1077" w:right="1077" w:bottom="720" w:left="1077" w:header="567" w:footer="567" w:gutter="0"/>
          <w:cols w:space="629"/>
          <w:docGrid w:linePitch="272"/>
        </w:sectPr>
      </w:pPr>
    </w:p>
    <w:p w14:paraId="72312991" w14:textId="77777777" w:rsidR="00E709C6" w:rsidRDefault="00E709C6" w:rsidP="00620A77">
      <w:pPr>
        <w:rPr>
          <w:rFonts w:ascii="Calibri" w:hAnsi="Calibri"/>
        </w:rPr>
      </w:pPr>
    </w:p>
    <w:p w14:paraId="3149CBC1" w14:textId="19D55433" w:rsidR="00F3754D" w:rsidRPr="00F3754D" w:rsidRDefault="00F3754D" w:rsidP="0033240A">
      <w:pPr>
        <w:pStyle w:val="Heading1"/>
      </w:pPr>
      <w:bookmarkStart w:id="5" w:name="_Toc536460010"/>
      <w:bookmarkStart w:id="6" w:name="_Toc536462620"/>
      <w:bookmarkStart w:id="7" w:name="_Toc536518782"/>
      <w:r w:rsidRPr="00F3754D">
        <w:t>Section 2 – Call-Off Terms &amp; Conditions</w:t>
      </w:r>
      <w:bookmarkEnd w:id="5"/>
      <w:bookmarkEnd w:id="6"/>
      <w:bookmarkEnd w:id="7"/>
    </w:p>
    <w:p w14:paraId="75DB8A14" w14:textId="77777777" w:rsidR="00F3754D" w:rsidRPr="00D968F7" w:rsidRDefault="00F3754D" w:rsidP="00620A77">
      <w:pPr>
        <w:rPr>
          <w:rFonts w:ascii="Calibri" w:hAnsi="Calibri"/>
        </w:rPr>
      </w:pPr>
    </w:p>
    <w:p w14:paraId="1AAA05BE" w14:textId="417D6167" w:rsidR="00EA5BF3" w:rsidRPr="009F15D0" w:rsidRDefault="00620A77" w:rsidP="009F15D0">
      <w:pPr>
        <w:pStyle w:val="Heading2"/>
      </w:pPr>
      <w:bookmarkStart w:id="8" w:name="_Toc536518783"/>
      <w:r w:rsidRPr="009F15D0">
        <w:t>The above mentioned Framework Agreement.</w:t>
      </w:r>
      <w:bookmarkEnd w:id="8"/>
    </w:p>
    <w:p w14:paraId="74C8CC86" w14:textId="6D6D718C" w:rsidR="00620A77" w:rsidRPr="00EA5BF3" w:rsidRDefault="00AB735E" w:rsidP="005303C7">
      <w:pPr>
        <w:widowControl w:val="0"/>
        <w:numPr>
          <w:ilvl w:val="1"/>
          <w:numId w:val="5"/>
        </w:numPr>
        <w:tabs>
          <w:tab w:val="left" w:pos="-720"/>
          <w:tab w:val="left" w:pos="0"/>
        </w:tabs>
        <w:suppressAutoHyphens/>
        <w:overflowPunct w:val="0"/>
        <w:autoSpaceDE w:val="0"/>
        <w:autoSpaceDN w:val="0"/>
        <w:adjustRightInd w:val="0"/>
        <w:jc w:val="both"/>
        <w:textAlignment w:val="baseline"/>
        <w:rPr>
          <w:rFonts w:ascii="Calibri" w:hAnsi="Calibri"/>
        </w:rPr>
      </w:pPr>
      <w:r w:rsidRPr="00EA5BF3">
        <w:rPr>
          <w:rFonts w:ascii="Calibri" w:hAnsi="Calibri"/>
        </w:rPr>
        <w:t>Capitalised terms used in this Call-Off Contract shall (save where specified otherwise) have the meaning set out in the Framework Agreement.</w:t>
      </w:r>
    </w:p>
    <w:p w14:paraId="3F122D4F" w14:textId="77777777" w:rsidR="00AB735E" w:rsidRPr="002E1BEA" w:rsidRDefault="00AB735E" w:rsidP="00620A77">
      <w:pPr>
        <w:ind w:left="709"/>
        <w:rPr>
          <w:rFonts w:ascii="Calibri" w:hAnsi="Calibri"/>
        </w:rPr>
      </w:pPr>
    </w:p>
    <w:p w14:paraId="565B2DCF" w14:textId="43D31B91" w:rsidR="00620A77" w:rsidRPr="00D968F7" w:rsidRDefault="00620A77" w:rsidP="005303C7">
      <w:pPr>
        <w:widowControl w:val="0"/>
        <w:numPr>
          <w:ilvl w:val="0"/>
          <w:numId w:val="5"/>
        </w:numPr>
        <w:tabs>
          <w:tab w:val="left" w:pos="-720"/>
          <w:tab w:val="left" w:pos="0"/>
        </w:tabs>
        <w:suppressAutoHyphens/>
        <w:overflowPunct w:val="0"/>
        <w:autoSpaceDE w:val="0"/>
        <w:autoSpaceDN w:val="0"/>
        <w:adjustRightInd w:val="0"/>
        <w:ind w:left="357" w:hanging="357"/>
        <w:jc w:val="both"/>
        <w:textAlignment w:val="baseline"/>
        <w:rPr>
          <w:rFonts w:ascii="Calibri" w:hAnsi="Calibri"/>
          <w:b/>
        </w:rPr>
      </w:pPr>
      <w:bookmarkStart w:id="9" w:name="_Toc536518784"/>
      <w:r w:rsidRPr="009F15D0">
        <w:rPr>
          <w:rStyle w:val="Heading2Char"/>
        </w:rPr>
        <w:t xml:space="preserve">Your proposal </w:t>
      </w:r>
      <w:r w:rsidRPr="007A390B">
        <w:rPr>
          <w:rStyle w:val="Heading2Char"/>
          <w:b w:val="0"/>
        </w:rPr>
        <w:t>of</w:t>
      </w:r>
      <w:bookmarkEnd w:id="9"/>
      <w:r w:rsidRPr="007A390B">
        <w:rPr>
          <w:rFonts w:ascii="Calibri" w:hAnsi="Calibri"/>
          <w:b/>
        </w:rPr>
        <w:t xml:space="preserve"> </w:t>
      </w:r>
      <w:r w:rsidR="00FD1F45" w:rsidRPr="007A390B">
        <w:rPr>
          <w:rFonts w:ascii="Calibri" w:hAnsi="Calibri"/>
          <w:b/>
        </w:rPr>
        <w:t>26</w:t>
      </w:r>
      <w:r w:rsidR="00BD53E7" w:rsidRPr="007A390B">
        <w:rPr>
          <w:rFonts w:ascii="Calibri" w:hAnsi="Calibri"/>
          <w:b/>
          <w:vertAlign w:val="superscript"/>
        </w:rPr>
        <w:t>th</w:t>
      </w:r>
      <w:r w:rsidR="00BD53E7" w:rsidRPr="007A390B">
        <w:rPr>
          <w:rFonts w:ascii="Calibri" w:hAnsi="Calibri"/>
          <w:b/>
        </w:rPr>
        <w:t xml:space="preserve"> </w:t>
      </w:r>
      <w:r w:rsidR="007A390B" w:rsidRPr="007A390B">
        <w:rPr>
          <w:rFonts w:ascii="Calibri" w:hAnsi="Calibri"/>
          <w:b/>
        </w:rPr>
        <w:t>July</w:t>
      </w:r>
      <w:r w:rsidR="00BD53E7" w:rsidRPr="007A390B">
        <w:rPr>
          <w:rFonts w:ascii="Calibri" w:hAnsi="Calibri"/>
          <w:b/>
        </w:rPr>
        <w:t xml:space="preserve"> 2019</w:t>
      </w:r>
      <w:r w:rsidR="00F24E9F" w:rsidRPr="007A390B">
        <w:rPr>
          <w:rFonts w:ascii="Calibri" w:hAnsi="Calibri"/>
          <w:b/>
        </w:rPr>
        <w:t>.</w:t>
      </w:r>
    </w:p>
    <w:p w14:paraId="2FE1928B" w14:textId="06DBC14A" w:rsidR="00620A77" w:rsidRPr="00D968F7" w:rsidRDefault="00620A77" w:rsidP="005303C7">
      <w:pPr>
        <w:widowControl w:val="0"/>
        <w:numPr>
          <w:ilvl w:val="1"/>
          <w:numId w:val="5"/>
        </w:numPr>
        <w:tabs>
          <w:tab w:val="left" w:pos="-720"/>
          <w:tab w:val="left" w:pos="0"/>
        </w:tabs>
        <w:suppressAutoHyphens/>
        <w:overflowPunct w:val="0"/>
        <w:autoSpaceDE w:val="0"/>
        <w:autoSpaceDN w:val="0"/>
        <w:adjustRightInd w:val="0"/>
        <w:jc w:val="both"/>
        <w:textAlignment w:val="baseline"/>
        <w:rPr>
          <w:rFonts w:ascii="Calibri" w:hAnsi="Calibri"/>
        </w:rPr>
      </w:pPr>
      <w:r>
        <w:rPr>
          <w:rFonts w:ascii="Calibri" w:hAnsi="Calibri"/>
        </w:rPr>
        <w:t>The Authority</w:t>
      </w:r>
      <w:r w:rsidRPr="00D968F7">
        <w:rPr>
          <w:rFonts w:ascii="Calibri" w:hAnsi="Calibri"/>
        </w:rPr>
        <w:t xml:space="preserve"> requires </w:t>
      </w:r>
      <w:r>
        <w:rPr>
          <w:rFonts w:ascii="Calibri" w:hAnsi="Calibri"/>
        </w:rPr>
        <w:t xml:space="preserve">(“the </w:t>
      </w:r>
      <w:r w:rsidR="00AB735E">
        <w:rPr>
          <w:rFonts w:ascii="Calibri" w:hAnsi="Calibri"/>
        </w:rPr>
        <w:t>Supplier</w:t>
      </w:r>
      <w:r>
        <w:rPr>
          <w:rFonts w:ascii="Calibri" w:hAnsi="Calibri"/>
        </w:rPr>
        <w:t>”) to</w:t>
      </w:r>
      <w:r w:rsidRPr="00D968F7">
        <w:rPr>
          <w:rFonts w:ascii="Calibri" w:hAnsi="Calibri"/>
        </w:rPr>
        <w:t xml:space="preserve"> provide the Services as </w:t>
      </w:r>
      <w:r>
        <w:rPr>
          <w:rFonts w:ascii="Calibri" w:hAnsi="Calibri"/>
        </w:rPr>
        <w:t>s</w:t>
      </w:r>
      <w:r w:rsidRPr="00D968F7">
        <w:rPr>
          <w:rFonts w:ascii="Calibri" w:hAnsi="Calibri"/>
        </w:rPr>
        <w:t>tated in the</w:t>
      </w:r>
      <w:r>
        <w:rPr>
          <w:rFonts w:ascii="Calibri" w:hAnsi="Calibri"/>
        </w:rPr>
        <w:t xml:space="preserve"> </w:t>
      </w:r>
      <w:r w:rsidRPr="00A076B0">
        <w:rPr>
          <w:rFonts w:ascii="Calibri" w:hAnsi="Calibri"/>
          <w:i/>
        </w:rPr>
        <w:t>Statement of Requirement</w:t>
      </w:r>
      <w:r w:rsidRPr="00D968F7">
        <w:rPr>
          <w:rFonts w:ascii="Calibri" w:hAnsi="Calibri"/>
        </w:rPr>
        <w:t xml:space="preserve"> </w:t>
      </w:r>
      <w:r>
        <w:rPr>
          <w:rFonts w:ascii="Calibri" w:hAnsi="Calibri"/>
        </w:rPr>
        <w:t xml:space="preserve">at Annex 1 </w:t>
      </w:r>
      <w:r w:rsidRPr="00D968F7">
        <w:rPr>
          <w:rFonts w:ascii="Calibri" w:hAnsi="Calibri"/>
        </w:rPr>
        <w:t>and, under the Terms and Conditions of the Framework Agreement</w:t>
      </w:r>
      <w:r>
        <w:rPr>
          <w:rFonts w:ascii="Calibri" w:hAnsi="Calibri"/>
        </w:rPr>
        <w:t>,</w:t>
      </w:r>
      <w:r w:rsidRPr="00D968F7">
        <w:rPr>
          <w:rFonts w:ascii="Calibri" w:hAnsi="Calibri"/>
        </w:rPr>
        <w:t xml:space="preserve"> which shall apply to this </w:t>
      </w:r>
      <w:r>
        <w:rPr>
          <w:rFonts w:ascii="Calibri" w:hAnsi="Calibri"/>
        </w:rPr>
        <w:t>Call-off</w:t>
      </w:r>
      <w:r w:rsidRPr="00D968F7">
        <w:rPr>
          <w:rFonts w:ascii="Calibri" w:hAnsi="Calibri"/>
        </w:rPr>
        <w:t xml:space="preserve"> Contract as if expressly incorporated herein.</w:t>
      </w:r>
    </w:p>
    <w:p w14:paraId="7BBFBB7B" w14:textId="77777777" w:rsidR="00620A77" w:rsidRPr="00D968F7" w:rsidRDefault="00620A77" w:rsidP="00620A77">
      <w:pPr>
        <w:rPr>
          <w:rFonts w:ascii="Calibri" w:hAnsi="Calibri"/>
          <w:b/>
        </w:rPr>
      </w:pPr>
    </w:p>
    <w:p w14:paraId="05885E7D" w14:textId="632B29E8" w:rsidR="00620A77" w:rsidRPr="009F15D0" w:rsidRDefault="00620A77" w:rsidP="009F15D0">
      <w:pPr>
        <w:pStyle w:val="Heading2"/>
      </w:pPr>
      <w:bookmarkStart w:id="10" w:name="_Toc536518785"/>
      <w:r w:rsidRPr="009F15D0">
        <w:t>Commencement and Duration of the Services</w:t>
      </w:r>
      <w:bookmarkEnd w:id="10"/>
    </w:p>
    <w:p w14:paraId="5B9D9E2D" w14:textId="7E5F57A7" w:rsidR="00620A77" w:rsidRPr="00D968F7" w:rsidRDefault="00620A77" w:rsidP="005303C7">
      <w:pPr>
        <w:widowControl w:val="0"/>
        <w:numPr>
          <w:ilvl w:val="1"/>
          <w:numId w:val="5"/>
        </w:numPr>
        <w:tabs>
          <w:tab w:val="left" w:pos="-720"/>
          <w:tab w:val="left" w:pos="0"/>
        </w:tabs>
        <w:suppressAutoHyphens/>
        <w:overflowPunct w:val="0"/>
        <w:autoSpaceDE w:val="0"/>
        <w:autoSpaceDN w:val="0"/>
        <w:adjustRightInd w:val="0"/>
        <w:jc w:val="both"/>
        <w:textAlignment w:val="baseline"/>
        <w:rPr>
          <w:rFonts w:ascii="Calibri" w:hAnsi="Calibri"/>
        </w:rPr>
      </w:pPr>
      <w:r w:rsidRPr="00D968F7">
        <w:rPr>
          <w:rFonts w:ascii="Calibri" w:hAnsi="Calibri"/>
        </w:rPr>
        <w:t xml:space="preserve">The </w:t>
      </w:r>
      <w:r w:rsidR="00AB735E">
        <w:rPr>
          <w:rFonts w:ascii="Calibri" w:hAnsi="Calibri"/>
        </w:rPr>
        <w:t>Supplier</w:t>
      </w:r>
      <w:r w:rsidRPr="00D968F7">
        <w:rPr>
          <w:rFonts w:ascii="Calibri" w:hAnsi="Calibri"/>
        </w:rPr>
        <w:t xml:space="preserve"> shall start the Services no </w:t>
      </w:r>
      <w:r w:rsidRPr="007A390B">
        <w:rPr>
          <w:rFonts w:ascii="Calibri" w:hAnsi="Calibri"/>
        </w:rPr>
        <w:t>later than</w:t>
      </w:r>
      <w:r w:rsidRPr="007A390B">
        <w:rPr>
          <w:rFonts w:ascii="Calibri" w:hAnsi="Calibri"/>
          <w:b/>
        </w:rPr>
        <w:t xml:space="preserve"> </w:t>
      </w:r>
      <w:r w:rsidR="007A390B" w:rsidRPr="007A390B">
        <w:rPr>
          <w:rFonts w:ascii="Calibri" w:hAnsi="Calibri"/>
          <w:b/>
        </w:rPr>
        <w:t>28</w:t>
      </w:r>
      <w:r w:rsidR="00F24E9F" w:rsidRPr="007A390B">
        <w:rPr>
          <w:rFonts w:ascii="Calibri" w:hAnsi="Calibri"/>
          <w:b/>
        </w:rPr>
        <w:t xml:space="preserve"> August 2019</w:t>
      </w:r>
      <w:r w:rsidRPr="007A390B">
        <w:rPr>
          <w:rFonts w:ascii="Calibri" w:hAnsi="Calibri"/>
        </w:rPr>
        <w:t xml:space="preserve"> </w:t>
      </w:r>
      <w:r w:rsidRPr="00D968F7">
        <w:rPr>
          <w:rFonts w:ascii="Calibri" w:hAnsi="Calibri"/>
        </w:rPr>
        <w:t xml:space="preserve">(“the Start Date”) and </w:t>
      </w:r>
      <w:r>
        <w:rPr>
          <w:rFonts w:ascii="Calibri" w:hAnsi="Calibri"/>
        </w:rPr>
        <w:t xml:space="preserve">Services shall be </w:t>
      </w:r>
      <w:r w:rsidRPr="00D968F7">
        <w:rPr>
          <w:rFonts w:ascii="Calibri" w:hAnsi="Calibri"/>
        </w:rPr>
        <w:t>completed by</w:t>
      </w:r>
      <w:r w:rsidR="00F24E9F">
        <w:rPr>
          <w:rFonts w:ascii="Calibri" w:hAnsi="Calibri"/>
        </w:rPr>
        <w:t xml:space="preserve"> </w:t>
      </w:r>
      <w:r w:rsidR="00EE7A90" w:rsidRPr="007A390B">
        <w:rPr>
          <w:rFonts w:ascii="Calibri" w:hAnsi="Calibri"/>
          <w:b/>
        </w:rPr>
        <w:t>2</w:t>
      </w:r>
      <w:r w:rsidR="007A390B" w:rsidRPr="007A390B">
        <w:rPr>
          <w:rFonts w:ascii="Calibri" w:hAnsi="Calibri"/>
          <w:b/>
        </w:rPr>
        <w:t>7</w:t>
      </w:r>
      <w:r w:rsidR="00F24E9F" w:rsidRPr="007A390B">
        <w:rPr>
          <w:rFonts w:ascii="Calibri" w:hAnsi="Calibri"/>
          <w:b/>
        </w:rPr>
        <w:t xml:space="preserve"> </w:t>
      </w:r>
      <w:r w:rsidR="007854F8" w:rsidRPr="007A390B">
        <w:rPr>
          <w:rFonts w:ascii="Calibri" w:hAnsi="Calibri"/>
          <w:b/>
        </w:rPr>
        <w:t>December</w:t>
      </w:r>
      <w:r w:rsidR="00F24E9F" w:rsidRPr="007A390B">
        <w:rPr>
          <w:rFonts w:ascii="Calibri" w:hAnsi="Calibri"/>
          <w:b/>
        </w:rPr>
        <w:t xml:space="preserve"> </w:t>
      </w:r>
      <w:r w:rsidRPr="007A390B">
        <w:rPr>
          <w:rFonts w:ascii="Calibri" w:hAnsi="Calibri"/>
          <w:b/>
        </w:rPr>
        <w:t>20</w:t>
      </w:r>
      <w:r w:rsidR="00F24E9F" w:rsidRPr="007A390B">
        <w:rPr>
          <w:rFonts w:ascii="Calibri" w:hAnsi="Calibri"/>
          <w:b/>
        </w:rPr>
        <w:t>19</w:t>
      </w:r>
      <w:r w:rsidRPr="007A390B">
        <w:rPr>
          <w:rFonts w:ascii="Calibri" w:hAnsi="Calibri"/>
        </w:rPr>
        <w:t xml:space="preserve"> </w:t>
      </w:r>
      <w:r w:rsidRPr="00D968F7">
        <w:rPr>
          <w:rFonts w:ascii="Calibri" w:hAnsi="Calibri"/>
        </w:rPr>
        <w:t xml:space="preserve">(“the End Date”) unless the </w:t>
      </w:r>
      <w:r>
        <w:rPr>
          <w:rFonts w:ascii="Calibri" w:hAnsi="Calibri"/>
        </w:rPr>
        <w:t xml:space="preserve">Call-off </w:t>
      </w:r>
      <w:r w:rsidRPr="00D968F7">
        <w:rPr>
          <w:rFonts w:ascii="Calibri" w:hAnsi="Calibri"/>
        </w:rPr>
        <w:t>Contra</w:t>
      </w:r>
      <w:r>
        <w:rPr>
          <w:rFonts w:ascii="Calibri" w:hAnsi="Calibri"/>
        </w:rPr>
        <w:t xml:space="preserve">ct is terminated or extended in </w:t>
      </w:r>
      <w:r w:rsidRPr="00D968F7">
        <w:rPr>
          <w:rFonts w:ascii="Calibri" w:hAnsi="Calibri"/>
        </w:rPr>
        <w:t xml:space="preserve">accordance with the </w:t>
      </w:r>
      <w:r w:rsidR="001A449E">
        <w:rPr>
          <w:rFonts w:ascii="Calibri" w:hAnsi="Calibri"/>
        </w:rPr>
        <w:t>t</w:t>
      </w:r>
      <w:r w:rsidRPr="00D968F7">
        <w:rPr>
          <w:rFonts w:ascii="Calibri" w:hAnsi="Calibri"/>
        </w:rPr>
        <w:t>erms and</w:t>
      </w:r>
      <w:r>
        <w:rPr>
          <w:rFonts w:ascii="Calibri" w:hAnsi="Calibri"/>
        </w:rPr>
        <w:t xml:space="preserve"> </w:t>
      </w:r>
      <w:r w:rsidR="001A449E">
        <w:rPr>
          <w:rFonts w:ascii="Calibri" w:hAnsi="Calibri"/>
        </w:rPr>
        <w:t>c</w:t>
      </w:r>
      <w:r w:rsidRPr="00D968F7">
        <w:rPr>
          <w:rFonts w:ascii="Calibri" w:hAnsi="Calibri"/>
        </w:rPr>
        <w:t>onditions of the Fram</w:t>
      </w:r>
      <w:r>
        <w:rPr>
          <w:rFonts w:ascii="Calibri" w:hAnsi="Calibri"/>
        </w:rPr>
        <w:t xml:space="preserve">ework Agreement and by contract </w:t>
      </w:r>
      <w:r w:rsidRPr="00D968F7">
        <w:rPr>
          <w:rFonts w:ascii="Calibri" w:hAnsi="Calibri"/>
        </w:rPr>
        <w:t>variation.</w:t>
      </w:r>
    </w:p>
    <w:p w14:paraId="48CA0A1A" w14:textId="77777777" w:rsidR="00620A77" w:rsidRDefault="00620A77" w:rsidP="00620A77">
      <w:pPr>
        <w:ind w:left="709"/>
        <w:rPr>
          <w:rFonts w:ascii="Calibri" w:hAnsi="Calibri"/>
        </w:rPr>
      </w:pPr>
    </w:p>
    <w:p w14:paraId="09F2548D" w14:textId="15A7637F" w:rsidR="00620A77" w:rsidRPr="00A076B0" w:rsidRDefault="00620A77" w:rsidP="005303C7">
      <w:pPr>
        <w:widowControl w:val="0"/>
        <w:numPr>
          <w:ilvl w:val="1"/>
          <w:numId w:val="5"/>
        </w:numPr>
        <w:tabs>
          <w:tab w:val="left" w:pos="-720"/>
          <w:tab w:val="left" w:pos="0"/>
        </w:tabs>
        <w:suppressAutoHyphens/>
        <w:overflowPunct w:val="0"/>
        <w:autoSpaceDE w:val="0"/>
        <w:autoSpaceDN w:val="0"/>
        <w:adjustRightInd w:val="0"/>
        <w:jc w:val="both"/>
        <w:textAlignment w:val="baseline"/>
        <w:rPr>
          <w:rFonts w:asciiTheme="minorHAnsi" w:hAnsiTheme="minorHAnsi"/>
        </w:rPr>
      </w:pPr>
      <w:r w:rsidRPr="00A076B0">
        <w:rPr>
          <w:rFonts w:asciiTheme="minorHAnsi" w:hAnsiTheme="minorHAnsi"/>
        </w:rPr>
        <w:t xml:space="preserve">The </w:t>
      </w:r>
      <w:r>
        <w:rPr>
          <w:rFonts w:asciiTheme="minorHAnsi" w:hAnsiTheme="minorHAnsi"/>
        </w:rPr>
        <w:t xml:space="preserve">Authority </w:t>
      </w:r>
      <w:r w:rsidRPr="00A076B0">
        <w:rPr>
          <w:rFonts w:asciiTheme="minorHAnsi" w:hAnsiTheme="minorHAnsi"/>
        </w:rPr>
        <w:t>reserves the right</w:t>
      </w:r>
      <w:r w:rsidR="001A449E">
        <w:rPr>
          <w:rFonts w:asciiTheme="minorHAnsi" w:hAnsiTheme="minorHAnsi"/>
        </w:rPr>
        <w:t>, without prejudice to its termination rights under the Framework Agreement,</w:t>
      </w:r>
      <w:r w:rsidRPr="00A076B0">
        <w:rPr>
          <w:rFonts w:asciiTheme="minorHAnsi" w:hAnsiTheme="minorHAnsi"/>
        </w:rPr>
        <w:t xml:space="preserve"> to terminate </w:t>
      </w:r>
      <w:r w:rsidR="001A449E">
        <w:rPr>
          <w:rFonts w:asciiTheme="minorHAnsi" w:hAnsiTheme="minorHAnsi"/>
        </w:rPr>
        <w:t>this</w:t>
      </w:r>
      <w:r w:rsidRPr="00A076B0">
        <w:rPr>
          <w:rFonts w:asciiTheme="minorHAnsi" w:hAnsiTheme="minorHAnsi"/>
        </w:rPr>
        <w:t xml:space="preserve"> </w:t>
      </w:r>
      <w:r w:rsidR="001A449E">
        <w:rPr>
          <w:rFonts w:asciiTheme="minorHAnsi" w:hAnsiTheme="minorHAnsi"/>
        </w:rPr>
        <w:t>Call-Off C</w:t>
      </w:r>
      <w:r>
        <w:rPr>
          <w:rFonts w:asciiTheme="minorHAnsi" w:hAnsiTheme="minorHAnsi"/>
        </w:rPr>
        <w:t>ontract</w:t>
      </w:r>
      <w:r w:rsidR="001A449E">
        <w:rPr>
          <w:rFonts w:asciiTheme="minorHAnsi" w:hAnsiTheme="minorHAnsi"/>
        </w:rPr>
        <w:t xml:space="preserve"> (where it is a multi-year contract)</w:t>
      </w:r>
      <w:r>
        <w:rPr>
          <w:rFonts w:asciiTheme="minorHAnsi" w:hAnsiTheme="minorHAnsi"/>
        </w:rPr>
        <w:t xml:space="preserve"> </w:t>
      </w:r>
      <w:r w:rsidRPr="00A076B0">
        <w:rPr>
          <w:rFonts w:asciiTheme="minorHAnsi" w:hAnsiTheme="minorHAnsi"/>
        </w:rPr>
        <w:t xml:space="preserve">at the end of each </w:t>
      </w:r>
      <w:r>
        <w:rPr>
          <w:rFonts w:asciiTheme="minorHAnsi" w:hAnsiTheme="minorHAnsi"/>
        </w:rPr>
        <w:t>United Kingdom (</w:t>
      </w:r>
      <w:r w:rsidRPr="00A076B0">
        <w:rPr>
          <w:rFonts w:asciiTheme="minorHAnsi" w:hAnsiTheme="minorHAnsi"/>
        </w:rPr>
        <w:t>UK</w:t>
      </w:r>
      <w:r>
        <w:rPr>
          <w:rFonts w:asciiTheme="minorHAnsi" w:hAnsiTheme="minorHAnsi"/>
        </w:rPr>
        <w:t xml:space="preserve">) </w:t>
      </w:r>
      <w:r w:rsidRPr="00A076B0">
        <w:rPr>
          <w:rFonts w:asciiTheme="minorHAnsi" w:hAnsiTheme="minorHAnsi"/>
        </w:rPr>
        <w:t>financial year</w:t>
      </w:r>
      <w:r>
        <w:rPr>
          <w:rFonts w:asciiTheme="minorHAnsi" w:hAnsiTheme="minorHAnsi"/>
        </w:rPr>
        <w:t>,</w:t>
      </w:r>
      <w:r w:rsidRPr="00A076B0">
        <w:rPr>
          <w:rFonts w:asciiTheme="minorHAnsi" w:hAnsiTheme="minorHAnsi"/>
        </w:rPr>
        <w:t xml:space="preserve"> if the </w:t>
      </w:r>
      <w:r w:rsidR="00AB735E">
        <w:rPr>
          <w:rFonts w:asciiTheme="minorHAnsi" w:hAnsiTheme="minorHAnsi"/>
        </w:rPr>
        <w:t>Supplier’</w:t>
      </w:r>
      <w:r>
        <w:rPr>
          <w:rFonts w:asciiTheme="minorHAnsi" w:hAnsiTheme="minorHAnsi"/>
        </w:rPr>
        <w:t>s</w:t>
      </w:r>
      <w:r w:rsidRPr="00A076B0">
        <w:rPr>
          <w:rFonts w:asciiTheme="minorHAnsi" w:hAnsiTheme="minorHAnsi"/>
        </w:rPr>
        <w:t xml:space="preserve"> performance is not deemed satisfactory or the fund available to </w:t>
      </w:r>
      <w:r>
        <w:rPr>
          <w:rFonts w:asciiTheme="minorHAnsi" w:hAnsiTheme="minorHAnsi"/>
        </w:rPr>
        <w:t xml:space="preserve">the </w:t>
      </w:r>
      <w:r w:rsidRPr="00A076B0">
        <w:rPr>
          <w:rFonts w:asciiTheme="minorHAnsi" w:hAnsiTheme="minorHAnsi"/>
        </w:rPr>
        <w:t xml:space="preserve">CSSF programme </w:t>
      </w:r>
      <w:r>
        <w:rPr>
          <w:rFonts w:asciiTheme="minorHAnsi" w:hAnsiTheme="minorHAnsi"/>
        </w:rPr>
        <w:t xml:space="preserve">is </w:t>
      </w:r>
      <w:r w:rsidRPr="00A076B0">
        <w:rPr>
          <w:rFonts w:asciiTheme="minorHAnsi" w:hAnsiTheme="minorHAnsi"/>
        </w:rPr>
        <w:t>no longer sufficient to continue financing the pro</w:t>
      </w:r>
      <w:r>
        <w:rPr>
          <w:rFonts w:asciiTheme="minorHAnsi" w:hAnsiTheme="minorHAnsi"/>
        </w:rPr>
        <w:t>gramme</w:t>
      </w:r>
      <w:r w:rsidRPr="00A076B0">
        <w:rPr>
          <w:rFonts w:asciiTheme="minorHAnsi" w:hAnsiTheme="minorHAnsi"/>
        </w:rPr>
        <w:t>.</w:t>
      </w:r>
    </w:p>
    <w:p w14:paraId="30A2552E" w14:textId="77777777" w:rsidR="00620A77" w:rsidRDefault="00620A77" w:rsidP="00620A77">
      <w:pPr>
        <w:ind w:left="709"/>
        <w:rPr>
          <w:rFonts w:ascii="Calibri" w:hAnsi="Calibri"/>
        </w:rPr>
      </w:pPr>
    </w:p>
    <w:p w14:paraId="5EAA82C7" w14:textId="7F295CF9" w:rsidR="00620A77" w:rsidRPr="00D968F7" w:rsidRDefault="00620A77" w:rsidP="009F15D0">
      <w:pPr>
        <w:pStyle w:val="Heading2"/>
      </w:pPr>
      <w:bookmarkStart w:id="11" w:name="_Toc536518786"/>
      <w:r w:rsidRPr="00D968F7">
        <w:t>Recipient</w:t>
      </w:r>
      <w:bookmarkEnd w:id="11"/>
      <w:r w:rsidRPr="00D968F7">
        <w:t xml:space="preserve"> </w:t>
      </w:r>
    </w:p>
    <w:p w14:paraId="4E67E78E" w14:textId="5ABE5F5C" w:rsidR="00620A77" w:rsidRPr="00D968F7" w:rsidRDefault="00620A77" w:rsidP="005303C7">
      <w:pPr>
        <w:widowControl w:val="0"/>
        <w:numPr>
          <w:ilvl w:val="1"/>
          <w:numId w:val="5"/>
        </w:numPr>
        <w:tabs>
          <w:tab w:val="left" w:pos="-720"/>
          <w:tab w:val="left" w:pos="0"/>
        </w:tabs>
        <w:suppressAutoHyphens/>
        <w:overflowPunct w:val="0"/>
        <w:autoSpaceDE w:val="0"/>
        <w:autoSpaceDN w:val="0"/>
        <w:adjustRightInd w:val="0"/>
        <w:jc w:val="both"/>
        <w:textAlignment w:val="baseline"/>
        <w:rPr>
          <w:rFonts w:ascii="Calibri" w:hAnsi="Calibri"/>
        </w:rPr>
      </w:pPr>
      <w:r w:rsidRPr="00D968F7">
        <w:rPr>
          <w:rFonts w:ascii="Calibri" w:hAnsi="Calibri"/>
        </w:rPr>
        <w:t xml:space="preserve">Authority requires the </w:t>
      </w:r>
      <w:r w:rsidR="00AB735E">
        <w:rPr>
          <w:rFonts w:ascii="Calibri" w:hAnsi="Calibri"/>
        </w:rPr>
        <w:t>Supplier</w:t>
      </w:r>
      <w:r w:rsidRPr="00D968F7">
        <w:rPr>
          <w:rFonts w:ascii="Calibri" w:hAnsi="Calibri"/>
        </w:rPr>
        <w:t xml:space="preserve"> to provide the Services </w:t>
      </w:r>
      <w:r w:rsidRPr="008A00C9">
        <w:rPr>
          <w:rFonts w:asciiTheme="minorHAnsi" w:hAnsiTheme="minorHAnsi"/>
        </w:rPr>
        <w:t xml:space="preserve">to </w:t>
      </w:r>
      <w:r w:rsidRPr="007854F8">
        <w:rPr>
          <w:rFonts w:asciiTheme="minorHAnsi" w:hAnsiTheme="minorHAnsi"/>
        </w:rPr>
        <w:t>the</w:t>
      </w:r>
      <w:r w:rsidRPr="007854F8">
        <w:rPr>
          <w:rFonts w:asciiTheme="minorHAnsi" w:hAnsiTheme="minorHAnsi" w:cs="Arial"/>
        </w:rPr>
        <w:t xml:space="preserve"> </w:t>
      </w:r>
      <w:r w:rsidR="00F24E9F" w:rsidRPr="007854F8">
        <w:rPr>
          <w:rFonts w:asciiTheme="minorHAnsi" w:hAnsiTheme="minorHAnsi" w:cs="Arial"/>
        </w:rPr>
        <w:t xml:space="preserve">BPST(A), Ministry </w:t>
      </w:r>
      <w:r w:rsidR="00F24E9F">
        <w:rPr>
          <w:rFonts w:asciiTheme="minorHAnsi" w:hAnsiTheme="minorHAnsi" w:cs="Arial"/>
        </w:rPr>
        <w:t>of Defence</w:t>
      </w:r>
      <w:r w:rsidRPr="00143BCB">
        <w:rPr>
          <w:rFonts w:asciiTheme="minorHAnsi" w:hAnsiTheme="minorHAnsi" w:cs="Arial"/>
        </w:rPr>
        <w:t xml:space="preserve"> </w:t>
      </w:r>
      <w:r w:rsidRPr="00143BCB">
        <w:rPr>
          <w:rFonts w:ascii="Calibri" w:hAnsi="Calibri"/>
        </w:rPr>
        <w:t>(“the Recipient”).</w:t>
      </w:r>
    </w:p>
    <w:p w14:paraId="032B1592" w14:textId="77777777" w:rsidR="00620A77" w:rsidRPr="00D968F7" w:rsidRDefault="00620A77" w:rsidP="00620A77">
      <w:pPr>
        <w:ind w:left="709"/>
        <w:rPr>
          <w:rFonts w:ascii="Calibri" w:hAnsi="Calibri"/>
          <w:b/>
        </w:rPr>
      </w:pPr>
    </w:p>
    <w:p w14:paraId="26E7337E" w14:textId="75654E1E" w:rsidR="00620A77" w:rsidRPr="005011BF" w:rsidRDefault="00620A77" w:rsidP="009F15D0">
      <w:pPr>
        <w:pStyle w:val="Heading2"/>
      </w:pPr>
      <w:bookmarkStart w:id="12" w:name="_Toc536518787"/>
      <w:r w:rsidRPr="005011BF">
        <w:t>Financial Limit</w:t>
      </w:r>
      <w:bookmarkEnd w:id="12"/>
    </w:p>
    <w:p w14:paraId="0EAF3E1F" w14:textId="4CDDECF1" w:rsidR="00620A77" w:rsidRPr="005011BF" w:rsidRDefault="00620A77" w:rsidP="005303C7">
      <w:pPr>
        <w:widowControl w:val="0"/>
        <w:numPr>
          <w:ilvl w:val="1"/>
          <w:numId w:val="5"/>
        </w:numPr>
        <w:tabs>
          <w:tab w:val="left" w:pos="-720"/>
          <w:tab w:val="left" w:pos="0"/>
        </w:tabs>
        <w:suppressAutoHyphens/>
        <w:overflowPunct w:val="0"/>
        <w:autoSpaceDE w:val="0"/>
        <w:autoSpaceDN w:val="0"/>
        <w:adjustRightInd w:val="0"/>
        <w:jc w:val="both"/>
        <w:textAlignment w:val="baseline"/>
        <w:rPr>
          <w:rFonts w:asciiTheme="minorHAnsi" w:hAnsiTheme="minorHAnsi" w:cstheme="minorHAnsi"/>
        </w:rPr>
      </w:pPr>
      <w:r w:rsidRPr="005011BF">
        <w:rPr>
          <w:rFonts w:asciiTheme="minorHAnsi" w:hAnsiTheme="minorHAnsi" w:cstheme="minorHAnsi"/>
        </w:rPr>
        <w:t xml:space="preserve">Payments under this Call-off Contract shall not exceed </w:t>
      </w:r>
      <w:r w:rsidR="00F24E9F" w:rsidRPr="00911F8D">
        <w:rPr>
          <w:rFonts w:asciiTheme="minorHAnsi" w:hAnsiTheme="minorHAnsi" w:cstheme="minorHAnsi"/>
          <w:b/>
        </w:rPr>
        <w:t>£</w:t>
      </w:r>
      <w:r w:rsidR="00911F8D" w:rsidRPr="00911F8D">
        <w:rPr>
          <w:rFonts w:asciiTheme="minorHAnsi" w:hAnsiTheme="minorHAnsi" w:cstheme="minorHAnsi"/>
          <w:b/>
        </w:rPr>
        <w:t>15</w:t>
      </w:r>
      <w:r w:rsidR="00CE27E1">
        <w:rPr>
          <w:rFonts w:asciiTheme="minorHAnsi" w:hAnsiTheme="minorHAnsi" w:cstheme="minorHAnsi"/>
          <w:b/>
        </w:rPr>
        <w:t>8</w:t>
      </w:r>
      <w:r w:rsidR="00911F8D" w:rsidRPr="00911F8D">
        <w:rPr>
          <w:rFonts w:asciiTheme="minorHAnsi" w:hAnsiTheme="minorHAnsi" w:cstheme="minorHAnsi"/>
          <w:b/>
        </w:rPr>
        <w:t>,</w:t>
      </w:r>
      <w:r w:rsidR="00CE27E1">
        <w:rPr>
          <w:rFonts w:asciiTheme="minorHAnsi" w:hAnsiTheme="minorHAnsi" w:cstheme="minorHAnsi"/>
          <w:b/>
        </w:rPr>
        <w:t>808.35</w:t>
      </w:r>
      <w:r w:rsidRPr="00911F8D">
        <w:rPr>
          <w:rFonts w:asciiTheme="minorHAnsi" w:hAnsiTheme="minorHAnsi" w:cstheme="minorHAnsi"/>
          <w:b/>
        </w:rPr>
        <w:t xml:space="preserve"> </w:t>
      </w:r>
      <w:r w:rsidRPr="005011BF">
        <w:rPr>
          <w:rFonts w:asciiTheme="minorHAnsi" w:hAnsiTheme="minorHAnsi" w:cstheme="minorHAnsi"/>
        </w:rPr>
        <w:t xml:space="preserve">(“the Financial Limit”) and is exclusive of any government tax, if applicable as detailed in the Framework Agreement and the </w:t>
      </w:r>
      <w:hyperlink w:anchor="_Annex_1_–" w:history="1">
        <w:r w:rsidRPr="00336A3D">
          <w:rPr>
            <w:rStyle w:val="Hyperlink"/>
            <w:rFonts w:asciiTheme="minorHAnsi" w:hAnsiTheme="minorHAnsi" w:cstheme="minorHAnsi"/>
          </w:rPr>
          <w:t>Statement of Requirements (Annex 1)</w:t>
        </w:r>
      </w:hyperlink>
      <w:r w:rsidRPr="005011BF">
        <w:rPr>
          <w:rFonts w:asciiTheme="minorHAnsi" w:hAnsiTheme="minorHAnsi" w:cstheme="minorHAnsi"/>
        </w:rPr>
        <w:t xml:space="preserve"> and </w:t>
      </w:r>
      <w:hyperlink w:anchor="_Annex_2_–" w:history="1">
        <w:r w:rsidR="001A449E" w:rsidRPr="00336A3D">
          <w:rPr>
            <w:rStyle w:val="Hyperlink"/>
            <w:rFonts w:asciiTheme="minorHAnsi" w:hAnsiTheme="minorHAnsi" w:cstheme="minorHAnsi"/>
          </w:rPr>
          <w:t>S</w:t>
        </w:r>
        <w:r w:rsidRPr="00336A3D">
          <w:rPr>
            <w:rStyle w:val="Hyperlink"/>
            <w:rFonts w:asciiTheme="minorHAnsi" w:hAnsiTheme="minorHAnsi" w:cstheme="minorHAnsi"/>
          </w:rPr>
          <w:t>chedule of Prices and Rates (Annex 2)</w:t>
        </w:r>
      </w:hyperlink>
      <w:r w:rsidRPr="005011BF">
        <w:rPr>
          <w:rFonts w:asciiTheme="minorHAnsi" w:hAnsiTheme="minorHAnsi" w:cstheme="minorHAnsi"/>
        </w:rPr>
        <w:t>.</w:t>
      </w:r>
    </w:p>
    <w:p w14:paraId="73EEF177" w14:textId="77777777" w:rsidR="00620A77" w:rsidRPr="005011BF" w:rsidRDefault="00620A77" w:rsidP="00620A77">
      <w:pPr>
        <w:pStyle w:val="ListParagraph"/>
        <w:ind w:left="644" w:firstLine="65"/>
        <w:rPr>
          <w:rFonts w:asciiTheme="minorHAnsi" w:hAnsiTheme="minorHAnsi" w:cstheme="minorHAnsi"/>
        </w:rPr>
      </w:pPr>
    </w:p>
    <w:p w14:paraId="30B26A00" w14:textId="65FEAF44" w:rsidR="00620A77" w:rsidRPr="005011BF" w:rsidRDefault="00620A77" w:rsidP="005303C7">
      <w:pPr>
        <w:widowControl w:val="0"/>
        <w:numPr>
          <w:ilvl w:val="1"/>
          <w:numId w:val="5"/>
        </w:numPr>
        <w:tabs>
          <w:tab w:val="left" w:pos="-720"/>
          <w:tab w:val="left" w:pos="0"/>
        </w:tabs>
        <w:suppressAutoHyphens/>
        <w:overflowPunct w:val="0"/>
        <w:autoSpaceDE w:val="0"/>
        <w:autoSpaceDN w:val="0"/>
        <w:adjustRightInd w:val="0"/>
        <w:jc w:val="both"/>
        <w:textAlignment w:val="baseline"/>
        <w:rPr>
          <w:rFonts w:asciiTheme="minorHAnsi" w:hAnsiTheme="minorHAnsi" w:cstheme="minorHAnsi"/>
        </w:rPr>
      </w:pPr>
      <w:r w:rsidRPr="005011BF">
        <w:rPr>
          <w:rFonts w:asciiTheme="minorHAnsi" w:hAnsiTheme="minorHAnsi" w:cstheme="minorHAnsi"/>
        </w:rPr>
        <w:t xml:space="preserve">To support invoicing the </w:t>
      </w:r>
      <w:r w:rsidR="00AB735E">
        <w:rPr>
          <w:rFonts w:asciiTheme="minorHAnsi" w:hAnsiTheme="minorHAnsi" w:cstheme="minorHAnsi"/>
        </w:rPr>
        <w:t>Supplier</w:t>
      </w:r>
      <w:r w:rsidRPr="005011BF">
        <w:rPr>
          <w:rFonts w:asciiTheme="minorHAnsi" w:hAnsiTheme="minorHAnsi" w:cstheme="minorHAnsi"/>
        </w:rPr>
        <w:t xml:space="preserve"> shall provide monthly financial statements, covering activities delivered together with the Contract reference number.</w:t>
      </w:r>
    </w:p>
    <w:p w14:paraId="479960EF" w14:textId="77777777" w:rsidR="00620A77" w:rsidRPr="005011BF" w:rsidRDefault="00620A77" w:rsidP="00620A77">
      <w:pPr>
        <w:pStyle w:val="ListParagraph"/>
        <w:ind w:firstLine="65"/>
        <w:rPr>
          <w:rFonts w:asciiTheme="minorHAnsi" w:hAnsiTheme="minorHAnsi" w:cstheme="minorHAnsi"/>
        </w:rPr>
      </w:pPr>
    </w:p>
    <w:p w14:paraId="62288FFB" w14:textId="3F97E16E" w:rsidR="00620A77" w:rsidRDefault="00620A77" w:rsidP="005303C7">
      <w:pPr>
        <w:widowControl w:val="0"/>
        <w:numPr>
          <w:ilvl w:val="1"/>
          <w:numId w:val="5"/>
        </w:numPr>
        <w:tabs>
          <w:tab w:val="left" w:pos="-720"/>
          <w:tab w:val="left" w:pos="0"/>
        </w:tabs>
        <w:suppressAutoHyphens/>
        <w:overflowPunct w:val="0"/>
        <w:autoSpaceDE w:val="0"/>
        <w:autoSpaceDN w:val="0"/>
        <w:adjustRightInd w:val="0"/>
        <w:jc w:val="both"/>
        <w:textAlignment w:val="baseline"/>
        <w:rPr>
          <w:rFonts w:asciiTheme="minorHAnsi" w:hAnsiTheme="minorHAnsi" w:cstheme="minorHAnsi"/>
        </w:rPr>
      </w:pPr>
      <w:r w:rsidRPr="005011BF">
        <w:rPr>
          <w:rFonts w:asciiTheme="minorHAnsi" w:hAnsiTheme="minorHAnsi" w:cstheme="minorHAnsi"/>
        </w:rPr>
        <w:t xml:space="preserve">Payment of invoices will be made </w:t>
      </w:r>
      <w:r w:rsidR="00547D22">
        <w:rPr>
          <w:rFonts w:asciiTheme="minorHAnsi" w:hAnsiTheme="minorHAnsi" w:cstheme="minorHAnsi"/>
        </w:rPr>
        <w:t xml:space="preserve">following satisfactory completion of each </w:t>
      </w:r>
      <w:r w:rsidR="00547D22" w:rsidRPr="00606E5B">
        <w:rPr>
          <w:rFonts w:asciiTheme="minorHAnsi" w:hAnsiTheme="minorHAnsi" w:cstheme="minorHAnsi"/>
        </w:rPr>
        <w:t>item (1-</w:t>
      </w:r>
      <w:r w:rsidR="003E7956" w:rsidRPr="00606E5B">
        <w:rPr>
          <w:rFonts w:asciiTheme="minorHAnsi" w:hAnsiTheme="minorHAnsi" w:cstheme="minorHAnsi"/>
        </w:rPr>
        <w:t>4</w:t>
      </w:r>
      <w:r w:rsidR="00FB562E" w:rsidRPr="00606E5B">
        <w:rPr>
          <w:rFonts w:asciiTheme="minorHAnsi" w:hAnsiTheme="minorHAnsi" w:cstheme="minorHAnsi"/>
        </w:rPr>
        <w:t xml:space="preserve"> of Pricing Schedule</w:t>
      </w:r>
      <w:r w:rsidR="00547D22">
        <w:rPr>
          <w:rFonts w:asciiTheme="minorHAnsi" w:hAnsiTheme="minorHAnsi" w:cstheme="minorHAnsi"/>
        </w:rPr>
        <w:t>) and</w:t>
      </w:r>
      <w:r w:rsidRPr="005011BF">
        <w:rPr>
          <w:rFonts w:asciiTheme="minorHAnsi" w:hAnsiTheme="minorHAnsi" w:cstheme="minorHAnsi"/>
        </w:rPr>
        <w:t xml:space="preserve"> on receipt of an itemised invoice.</w:t>
      </w:r>
    </w:p>
    <w:p w14:paraId="4C8C5030" w14:textId="77777777" w:rsidR="008F18CC" w:rsidRDefault="008F18CC" w:rsidP="008F18CC">
      <w:pPr>
        <w:pStyle w:val="ListParagraph"/>
        <w:rPr>
          <w:rFonts w:asciiTheme="minorHAnsi" w:hAnsiTheme="minorHAnsi" w:cstheme="minorHAnsi"/>
        </w:rPr>
      </w:pPr>
    </w:p>
    <w:p w14:paraId="4928843F" w14:textId="07B111EB" w:rsidR="00620A77" w:rsidRPr="005011BF" w:rsidRDefault="00620A77" w:rsidP="009F15D0">
      <w:pPr>
        <w:pStyle w:val="Heading2"/>
      </w:pPr>
      <w:bookmarkStart w:id="13" w:name="_Toc536518788"/>
      <w:r w:rsidRPr="005011BF">
        <w:t>Milestone Payments and Charges</w:t>
      </w:r>
      <w:bookmarkEnd w:id="13"/>
    </w:p>
    <w:p w14:paraId="32664C97" w14:textId="52E91B54" w:rsidR="00620A77" w:rsidRPr="005011BF" w:rsidRDefault="00620A77" w:rsidP="005303C7">
      <w:pPr>
        <w:widowControl w:val="0"/>
        <w:numPr>
          <w:ilvl w:val="1"/>
          <w:numId w:val="5"/>
        </w:numPr>
        <w:tabs>
          <w:tab w:val="left" w:pos="-720"/>
          <w:tab w:val="left" w:pos="0"/>
        </w:tabs>
        <w:suppressAutoHyphens/>
        <w:overflowPunct w:val="0"/>
        <w:autoSpaceDE w:val="0"/>
        <w:autoSpaceDN w:val="0"/>
        <w:adjustRightInd w:val="0"/>
        <w:jc w:val="both"/>
        <w:textAlignment w:val="baseline"/>
        <w:rPr>
          <w:rFonts w:asciiTheme="minorHAnsi" w:hAnsiTheme="minorHAnsi" w:cstheme="minorHAnsi"/>
        </w:rPr>
      </w:pPr>
      <w:r w:rsidRPr="005011BF">
        <w:rPr>
          <w:rFonts w:asciiTheme="minorHAnsi" w:hAnsiTheme="minorHAnsi" w:cstheme="minorHAnsi"/>
        </w:rPr>
        <w:t xml:space="preserve">Any </w:t>
      </w:r>
      <w:r w:rsidR="001A449E">
        <w:rPr>
          <w:rFonts w:asciiTheme="minorHAnsi" w:hAnsiTheme="minorHAnsi" w:cstheme="minorHAnsi"/>
        </w:rPr>
        <w:t>Supplier Personnel</w:t>
      </w:r>
      <w:r w:rsidRPr="005011BF">
        <w:rPr>
          <w:rFonts w:asciiTheme="minorHAnsi" w:hAnsiTheme="minorHAnsi" w:cstheme="minorHAnsi"/>
        </w:rPr>
        <w:t xml:space="preserve"> employee fees payable are deemed to cover the cost of salary, overseas inducements, leave allowances, bonuses, profit, taxes, insurances, superannuation, non-working days and all other costs including, but not limited to, clothing, passports, visas and vaccinations, overheads and expenses of whatsoever nature that may be incurred except those otherwise specifically provided for in this Call-off Contract.</w:t>
      </w:r>
    </w:p>
    <w:p w14:paraId="1994FF52" w14:textId="55613E7F" w:rsidR="00620A77" w:rsidRPr="005011BF" w:rsidRDefault="00620A77" w:rsidP="00620A77">
      <w:pPr>
        <w:ind w:left="709"/>
        <w:rPr>
          <w:rFonts w:asciiTheme="minorHAnsi" w:hAnsiTheme="minorHAnsi" w:cstheme="minorHAnsi"/>
        </w:rPr>
      </w:pPr>
    </w:p>
    <w:p w14:paraId="0413A4B1" w14:textId="60FB70E6" w:rsidR="00620A77" w:rsidRPr="005011BF" w:rsidRDefault="00620A77" w:rsidP="005303C7">
      <w:pPr>
        <w:widowControl w:val="0"/>
        <w:numPr>
          <w:ilvl w:val="1"/>
          <w:numId w:val="5"/>
        </w:numPr>
        <w:tabs>
          <w:tab w:val="left" w:pos="-720"/>
          <w:tab w:val="left" w:pos="0"/>
        </w:tabs>
        <w:suppressAutoHyphens/>
        <w:overflowPunct w:val="0"/>
        <w:autoSpaceDE w:val="0"/>
        <w:autoSpaceDN w:val="0"/>
        <w:adjustRightInd w:val="0"/>
        <w:jc w:val="both"/>
        <w:textAlignment w:val="baseline"/>
        <w:rPr>
          <w:rFonts w:asciiTheme="minorHAnsi" w:hAnsiTheme="minorHAnsi" w:cstheme="minorHAnsi"/>
        </w:rPr>
      </w:pPr>
      <w:r w:rsidRPr="005011BF">
        <w:rPr>
          <w:rFonts w:asciiTheme="minorHAnsi" w:hAnsiTheme="minorHAnsi" w:cstheme="minorHAnsi"/>
        </w:rPr>
        <w:t>Where applicable Milestone Payment</w:t>
      </w:r>
      <w:r w:rsidR="000154FC">
        <w:rPr>
          <w:rFonts w:asciiTheme="minorHAnsi" w:hAnsiTheme="minorHAnsi" w:cstheme="minorHAnsi"/>
        </w:rPr>
        <w:t>s</w:t>
      </w:r>
      <w:r w:rsidRPr="005011BF">
        <w:rPr>
          <w:rFonts w:asciiTheme="minorHAnsi" w:hAnsiTheme="minorHAnsi" w:cstheme="minorHAnsi"/>
        </w:rPr>
        <w:t xml:space="preserve">, will be made on satisfactory performance of the </w:t>
      </w:r>
      <w:r w:rsidR="000154FC">
        <w:rPr>
          <w:rFonts w:asciiTheme="minorHAnsi" w:hAnsiTheme="minorHAnsi" w:cstheme="minorHAnsi"/>
        </w:rPr>
        <w:t>S</w:t>
      </w:r>
      <w:r w:rsidRPr="005011BF">
        <w:rPr>
          <w:rFonts w:asciiTheme="minorHAnsi" w:hAnsiTheme="minorHAnsi" w:cstheme="minorHAnsi"/>
        </w:rPr>
        <w:t xml:space="preserve">ervices, at the payment points defined as per Schedule of Prices and Rates. At each payment point set criteria will be </w:t>
      </w:r>
      <w:r w:rsidR="000154FC">
        <w:rPr>
          <w:rFonts w:asciiTheme="minorHAnsi" w:hAnsiTheme="minorHAnsi" w:cstheme="minorHAnsi"/>
        </w:rPr>
        <w:t>jointly agreed</w:t>
      </w:r>
      <w:r w:rsidRPr="005011BF">
        <w:rPr>
          <w:rFonts w:asciiTheme="minorHAnsi" w:hAnsiTheme="minorHAnsi" w:cstheme="minorHAnsi"/>
        </w:rPr>
        <w:t xml:space="preserve"> as part of the payments. Payment will be made if the criteria are met to the satisfaction of the Authority when the relevant </w:t>
      </w:r>
      <w:r w:rsidR="000154FC">
        <w:rPr>
          <w:rFonts w:asciiTheme="minorHAnsi" w:hAnsiTheme="minorHAnsi" w:cstheme="minorHAnsi"/>
        </w:rPr>
        <w:t>M</w:t>
      </w:r>
      <w:r w:rsidRPr="005011BF">
        <w:rPr>
          <w:rFonts w:asciiTheme="minorHAnsi" w:hAnsiTheme="minorHAnsi" w:cstheme="minorHAnsi"/>
        </w:rPr>
        <w:t xml:space="preserve">ilestone is achieved in its final form by the </w:t>
      </w:r>
      <w:r w:rsidR="00AB735E">
        <w:rPr>
          <w:rFonts w:asciiTheme="minorHAnsi" w:hAnsiTheme="minorHAnsi" w:cstheme="minorHAnsi"/>
        </w:rPr>
        <w:t>Supplier</w:t>
      </w:r>
      <w:r w:rsidRPr="005011BF">
        <w:rPr>
          <w:rFonts w:asciiTheme="minorHAnsi" w:hAnsiTheme="minorHAnsi" w:cstheme="minorHAnsi"/>
        </w:rPr>
        <w:t xml:space="preserve"> or following completion of the Services, as the case may be, indicating both the amount or amounts due at the time and cumulatively. Payments are subject to the satisfaction of the Project Officer in relation to the performance by the </w:t>
      </w:r>
      <w:r w:rsidR="00AB735E">
        <w:rPr>
          <w:rFonts w:asciiTheme="minorHAnsi" w:hAnsiTheme="minorHAnsi" w:cstheme="minorHAnsi"/>
        </w:rPr>
        <w:t>Supplier</w:t>
      </w:r>
      <w:r w:rsidRPr="005011BF">
        <w:rPr>
          <w:rFonts w:asciiTheme="minorHAnsi" w:hAnsiTheme="minorHAnsi" w:cstheme="minorHAnsi"/>
        </w:rPr>
        <w:t xml:space="preserve"> of its obligations under the Call-off Contract and to verification by the Project Officer that all prior payments made to the </w:t>
      </w:r>
      <w:r w:rsidR="00AB735E">
        <w:rPr>
          <w:rFonts w:asciiTheme="minorHAnsi" w:hAnsiTheme="minorHAnsi" w:cstheme="minorHAnsi"/>
        </w:rPr>
        <w:t>Supplier</w:t>
      </w:r>
      <w:r w:rsidRPr="005011BF">
        <w:rPr>
          <w:rFonts w:asciiTheme="minorHAnsi" w:hAnsiTheme="minorHAnsi" w:cstheme="minorHAnsi"/>
        </w:rPr>
        <w:t xml:space="preserve"> under this Call-off Contract were properly due.</w:t>
      </w:r>
    </w:p>
    <w:p w14:paraId="00A1BAC0" w14:textId="77777777" w:rsidR="00620A77" w:rsidRPr="005011BF" w:rsidRDefault="00620A77" w:rsidP="00620A77">
      <w:pPr>
        <w:ind w:left="709"/>
        <w:rPr>
          <w:rFonts w:asciiTheme="minorHAnsi" w:hAnsiTheme="minorHAnsi" w:cstheme="minorHAnsi"/>
        </w:rPr>
      </w:pPr>
    </w:p>
    <w:p w14:paraId="5785FDD0" w14:textId="1E64B33C" w:rsidR="00620A77" w:rsidRPr="005011BF" w:rsidRDefault="00620A77" w:rsidP="009F15D0">
      <w:pPr>
        <w:pStyle w:val="Heading2"/>
      </w:pPr>
      <w:bookmarkStart w:id="14" w:name="_Toc536518789"/>
      <w:r w:rsidRPr="005011BF">
        <w:t>Fixed Price</w:t>
      </w:r>
      <w:bookmarkEnd w:id="14"/>
    </w:p>
    <w:p w14:paraId="4A66F8E4" w14:textId="25B75B48" w:rsidR="00620A77" w:rsidRPr="005011BF" w:rsidRDefault="00620A77" w:rsidP="005303C7">
      <w:pPr>
        <w:widowControl w:val="0"/>
        <w:numPr>
          <w:ilvl w:val="1"/>
          <w:numId w:val="5"/>
        </w:numPr>
        <w:tabs>
          <w:tab w:val="left" w:pos="-720"/>
          <w:tab w:val="left" w:pos="0"/>
        </w:tabs>
        <w:suppressAutoHyphens/>
        <w:overflowPunct w:val="0"/>
        <w:autoSpaceDE w:val="0"/>
        <w:autoSpaceDN w:val="0"/>
        <w:adjustRightInd w:val="0"/>
        <w:jc w:val="both"/>
        <w:textAlignment w:val="baseline"/>
        <w:rPr>
          <w:rFonts w:asciiTheme="minorHAnsi" w:hAnsiTheme="minorHAnsi" w:cstheme="minorHAnsi"/>
        </w:rPr>
      </w:pPr>
      <w:r w:rsidRPr="005011BF">
        <w:rPr>
          <w:rFonts w:asciiTheme="minorHAnsi" w:hAnsiTheme="minorHAnsi" w:cstheme="minorHAnsi"/>
        </w:rPr>
        <w:t xml:space="preserve">Where the Parties have agreed in the </w:t>
      </w:r>
      <w:hyperlink w:anchor="_Annex_2_–" w:history="1">
        <w:r w:rsidRPr="00A83B02">
          <w:rPr>
            <w:rStyle w:val="Hyperlink"/>
            <w:rFonts w:asciiTheme="minorHAnsi" w:hAnsiTheme="minorHAnsi" w:cstheme="minorHAnsi"/>
          </w:rPr>
          <w:t>Schedule of Prices and Rates</w:t>
        </w:r>
      </w:hyperlink>
      <w:r w:rsidRPr="005011BF">
        <w:rPr>
          <w:rFonts w:asciiTheme="minorHAnsi" w:hAnsiTheme="minorHAnsi" w:cstheme="minorHAnsi"/>
        </w:rPr>
        <w:t xml:space="preserve">, that the Services will be provided on a fixed price basis, then the fixed price shall be paid according to the Schedule of Prices and Rates, which may relate to the achievement of specific </w:t>
      </w:r>
      <w:r w:rsidR="000154FC">
        <w:rPr>
          <w:rFonts w:asciiTheme="minorHAnsi" w:hAnsiTheme="minorHAnsi" w:cstheme="minorHAnsi"/>
        </w:rPr>
        <w:t>Milestones as defined</w:t>
      </w:r>
      <w:r w:rsidRPr="005011BF">
        <w:rPr>
          <w:rFonts w:asciiTheme="minorHAnsi" w:hAnsiTheme="minorHAnsi" w:cstheme="minorHAnsi"/>
        </w:rPr>
        <w:t xml:space="preserve">, dates or acceptance and shall be inclusive of all </w:t>
      </w:r>
      <w:r w:rsidR="00AB735E">
        <w:rPr>
          <w:rFonts w:asciiTheme="minorHAnsi" w:hAnsiTheme="minorHAnsi" w:cstheme="minorHAnsi"/>
        </w:rPr>
        <w:t>Supplier</w:t>
      </w:r>
      <w:r w:rsidRPr="005011BF">
        <w:rPr>
          <w:rFonts w:asciiTheme="minorHAnsi" w:hAnsiTheme="minorHAnsi" w:cstheme="minorHAnsi"/>
        </w:rPr>
        <w:t xml:space="preserve"> costs.</w:t>
      </w:r>
    </w:p>
    <w:p w14:paraId="6B673072" w14:textId="77777777" w:rsidR="00620A77" w:rsidRDefault="00620A77" w:rsidP="00620A77">
      <w:pPr>
        <w:ind w:left="709"/>
        <w:rPr>
          <w:rFonts w:ascii="Calibri" w:hAnsi="Calibri"/>
        </w:rPr>
      </w:pPr>
    </w:p>
    <w:p w14:paraId="70BA7BA6" w14:textId="4B5AE60C" w:rsidR="00620A77" w:rsidRPr="00512A72" w:rsidRDefault="00620A77" w:rsidP="009F15D0">
      <w:pPr>
        <w:pStyle w:val="Heading2"/>
      </w:pPr>
      <w:bookmarkStart w:id="15" w:name="_Toc536518790"/>
      <w:r w:rsidRPr="007268CB">
        <w:t>Time and Material</w:t>
      </w:r>
      <w:bookmarkEnd w:id="15"/>
    </w:p>
    <w:p w14:paraId="3D26816C" w14:textId="61642E67" w:rsidR="00620A77" w:rsidRDefault="00620A77" w:rsidP="005303C7">
      <w:pPr>
        <w:widowControl w:val="0"/>
        <w:numPr>
          <w:ilvl w:val="1"/>
          <w:numId w:val="5"/>
        </w:numPr>
        <w:tabs>
          <w:tab w:val="left" w:pos="-720"/>
          <w:tab w:val="left" w:pos="0"/>
        </w:tabs>
        <w:suppressAutoHyphens/>
        <w:overflowPunct w:val="0"/>
        <w:autoSpaceDE w:val="0"/>
        <w:autoSpaceDN w:val="0"/>
        <w:adjustRightInd w:val="0"/>
        <w:jc w:val="both"/>
        <w:textAlignment w:val="baseline"/>
        <w:rPr>
          <w:rFonts w:ascii="Calibri" w:hAnsi="Calibri" w:cs="Arial"/>
        </w:rPr>
      </w:pPr>
      <w:r>
        <w:rPr>
          <w:rFonts w:ascii="Calibri" w:hAnsi="Calibri" w:cs="Arial"/>
        </w:rPr>
        <w:t xml:space="preserve">Where the Parties have agreed in the </w:t>
      </w:r>
      <w:hyperlink w:anchor="_Annex_2_–" w:history="1">
        <w:r w:rsidRPr="00A83B02">
          <w:rPr>
            <w:rStyle w:val="Hyperlink"/>
            <w:rFonts w:ascii="Calibri" w:hAnsi="Calibri" w:cs="Arial"/>
          </w:rPr>
          <w:t>Schedule of Prices and Rates Annex 2</w:t>
        </w:r>
      </w:hyperlink>
      <w:r>
        <w:rPr>
          <w:rFonts w:ascii="Calibri" w:hAnsi="Calibri" w:cs="Arial"/>
        </w:rPr>
        <w:t xml:space="preserve"> that the Services will be provided on a time and materials basis, then:</w:t>
      </w:r>
    </w:p>
    <w:p w14:paraId="093FD84A" w14:textId="77777777" w:rsidR="00620A77" w:rsidRDefault="00620A77" w:rsidP="00620A77">
      <w:pPr>
        <w:ind w:left="709"/>
        <w:rPr>
          <w:rFonts w:ascii="Calibri" w:hAnsi="Calibri" w:cs="Arial"/>
        </w:rPr>
      </w:pPr>
    </w:p>
    <w:p w14:paraId="7159505E" w14:textId="137D5B80" w:rsidR="00620A77" w:rsidRPr="008F18CC" w:rsidRDefault="00620A77" w:rsidP="005303C7">
      <w:pPr>
        <w:pStyle w:val="ListParagraph"/>
        <w:numPr>
          <w:ilvl w:val="0"/>
          <w:numId w:val="9"/>
        </w:numPr>
        <w:suppressAutoHyphens/>
        <w:spacing w:after="120"/>
        <w:rPr>
          <w:rFonts w:ascii="Calibri" w:hAnsi="Calibri" w:cs="Arial"/>
        </w:rPr>
      </w:pPr>
      <w:r w:rsidRPr="008F18CC">
        <w:rPr>
          <w:rFonts w:ascii="Calibri" w:hAnsi="Calibri" w:cs="Arial"/>
        </w:rPr>
        <w:lastRenderedPageBreak/>
        <w:t>the Services shall be provided in accordance with the rate card set out in the Schedule of Prices and Rates;</w:t>
      </w:r>
    </w:p>
    <w:p w14:paraId="0A6D1CEA" w14:textId="0F10ECAF" w:rsidR="00620A77" w:rsidRPr="008F18CC" w:rsidRDefault="00620A77" w:rsidP="005303C7">
      <w:pPr>
        <w:pStyle w:val="ListParagraph"/>
        <w:numPr>
          <w:ilvl w:val="0"/>
          <w:numId w:val="9"/>
        </w:numPr>
        <w:suppressAutoHyphens/>
        <w:spacing w:after="120"/>
        <w:rPr>
          <w:rFonts w:ascii="Calibri" w:hAnsi="Calibri" w:cs="Arial"/>
        </w:rPr>
      </w:pPr>
      <w:r w:rsidRPr="008F18CC">
        <w:rPr>
          <w:rFonts w:ascii="Calibri" w:hAnsi="Calibri" w:cs="Arial"/>
        </w:rPr>
        <w:t>the Parties shall agree a maximum price, which shall include but not be limited to a resource profile, a fixed date to start and to complete and a set of deliverables, further details of which shall be agreed by the Parties in the Schedule of Prices and Rates;</w:t>
      </w:r>
    </w:p>
    <w:p w14:paraId="16FAECBD" w14:textId="13405A39" w:rsidR="00620A77" w:rsidRPr="008F18CC" w:rsidRDefault="00620A77" w:rsidP="005303C7">
      <w:pPr>
        <w:pStyle w:val="ListParagraph"/>
        <w:numPr>
          <w:ilvl w:val="0"/>
          <w:numId w:val="9"/>
        </w:numPr>
        <w:suppressAutoHyphens/>
        <w:spacing w:after="120"/>
        <w:rPr>
          <w:rFonts w:ascii="Calibri" w:hAnsi="Calibri" w:cs="Arial"/>
        </w:rPr>
      </w:pPr>
      <w:r w:rsidRPr="008F18CC">
        <w:rPr>
          <w:rFonts w:ascii="Calibri" w:hAnsi="Calibri" w:cs="Arial"/>
        </w:rPr>
        <w:t xml:space="preserve">the </w:t>
      </w:r>
      <w:r w:rsidR="00AB735E" w:rsidRPr="008F18CC">
        <w:rPr>
          <w:rFonts w:ascii="Calibri" w:hAnsi="Calibri" w:cs="Arial"/>
        </w:rPr>
        <w:t>Supplier</w:t>
      </w:r>
      <w:r w:rsidRPr="008F18CC">
        <w:rPr>
          <w:rFonts w:ascii="Calibri" w:hAnsi="Calibri" w:cs="Arial"/>
        </w:rPr>
        <w:t xml:space="preserve"> shall attach to each invoice, records of the time spent and materials used in providing the Services, together with all supporting documentation including but not limited to all relevant timesheets, receipts (if applicable), a list of Services to which the invoice relates and a reference to the Contract and Schedule of Prices and Rates, as well as any other information as reasonably requested by the Authority from time to time;</w:t>
      </w:r>
    </w:p>
    <w:p w14:paraId="3358DD30" w14:textId="4517B2F5" w:rsidR="00620A77" w:rsidRPr="008F18CC" w:rsidRDefault="00620A77" w:rsidP="005303C7">
      <w:pPr>
        <w:pStyle w:val="ListParagraph"/>
        <w:numPr>
          <w:ilvl w:val="0"/>
          <w:numId w:val="9"/>
        </w:numPr>
        <w:suppressAutoHyphens/>
        <w:rPr>
          <w:rFonts w:ascii="Calibri" w:hAnsi="Calibri" w:cs="Arial"/>
        </w:rPr>
      </w:pPr>
      <w:r w:rsidRPr="008F18CC">
        <w:rPr>
          <w:rFonts w:ascii="Calibri" w:hAnsi="Calibri" w:cs="Arial"/>
        </w:rPr>
        <w:t xml:space="preserve">the </w:t>
      </w:r>
      <w:r w:rsidR="00AB735E" w:rsidRPr="008F18CC">
        <w:rPr>
          <w:rFonts w:ascii="Calibri" w:hAnsi="Calibri" w:cs="Arial"/>
        </w:rPr>
        <w:t>Supplier</w:t>
      </w:r>
      <w:r w:rsidRPr="008F18CC">
        <w:rPr>
          <w:rFonts w:ascii="Calibri" w:hAnsi="Calibri" w:cs="Arial"/>
        </w:rPr>
        <w:t xml:space="preserve"> must notify the Authority immediately if it becomes apparent that the cost to complete the Services will be in excess of the maximum </w:t>
      </w:r>
      <w:r w:rsidR="002424DA" w:rsidRPr="008F18CC">
        <w:rPr>
          <w:rFonts w:ascii="Calibri" w:hAnsi="Calibri" w:cs="Arial"/>
        </w:rPr>
        <w:t>price and</w:t>
      </w:r>
      <w:r w:rsidRPr="008F18CC">
        <w:rPr>
          <w:rFonts w:ascii="Calibri" w:hAnsi="Calibri" w:cs="Arial"/>
        </w:rPr>
        <w:t xml:space="preserve"> shall only proceed with and be paid for Services in excess of the maximum price with the prior written consent of the Authority.</w:t>
      </w:r>
    </w:p>
    <w:p w14:paraId="732A3BB2" w14:textId="77777777" w:rsidR="00620A77" w:rsidRDefault="00620A77" w:rsidP="00620A77">
      <w:pPr>
        <w:suppressAutoHyphens/>
        <w:ind w:left="1440" w:hanging="22"/>
        <w:rPr>
          <w:rFonts w:ascii="Calibri" w:hAnsi="Calibri" w:cs="Arial"/>
        </w:rPr>
      </w:pPr>
    </w:p>
    <w:p w14:paraId="364123E2" w14:textId="435C868B" w:rsidR="00620A77" w:rsidRPr="00D968F7" w:rsidRDefault="00620A77" w:rsidP="009F15D0">
      <w:pPr>
        <w:pStyle w:val="Heading2"/>
      </w:pPr>
      <w:bookmarkStart w:id="16" w:name="_Ref516588671"/>
      <w:bookmarkStart w:id="17" w:name="_Toc536518791"/>
      <w:bookmarkStart w:id="18" w:name="_Hlk17464462"/>
      <w:r w:rsidRPr="00D968F7">
        <w:t>Officials</w:t>
      </w:r>
      <w:bookmarkEnd w:id="16"/>
      <w:bookmarkEnd w:id="17"/>
    </w:p>
    <w:p w14:paraId="7C0A77A1" w14:textId="618E8579" w:rsidR="00620A77" w:rsidRPr="00191A1E" w:rsidRDefault="00620A77" w:rsidP="005303C7">
      <w:pPr>
        <w:widowControl w:val="0"/>
        <w:numPr>
          <w:ilvl w:val="1"/>
          <w:numId w:val="5"/>
        </w:numPr>
        <w:tabs>
          <w:tab w:val="left" w:pos="-720"/>
          <w:tab w:val="left" w:pos="0"/>
        </w:tabs>
        <w:suppressAutoHyphens/>
        <w:overflowPunct w:val="0"/>
        <w:autoSpaceDE w:val="0"/>
        <w:autoSpaceDN w:val="0"/>
        <w:adjustRightInd w:val="0"/>
        <w:jc w:val="both"/>
        <w:textAlignment w:val="baseline"/>
        <w:rPr>
          <w:rFonts w:ascii="Calibri" w:hAnsi="Calibri"/>
        </w:rPr>
      </w:pPr>
      <w:r w:rsidRPr="00191A1E">
        <w:rPr>
          <w:rFonts w:ascii="Calibri" w:hAnsi="Calibri"/>
        </w:rPr>
        <w:t>The Authority Project/Contract Officer is as follows:</w:t>
      </w:r>
    </w:p>
    <w:p w14:paraId="389C5639" w14:textId="77777777" w:rsidR="00620A77" w:rsidRDefault="00620A77" w:rsidP="00620A77">
      <w:pPr>
        <w:ind w:left="709"/>
        <w:rPr>
          <w:rFonts w:ascii="Calibri" w:hAnsi="Calibri"/>
        </w:rPr>
      </w:pPr>
    </w:p>
    <w:tbl>
      <w:tblPr>
        <w:tblW w:w="9561"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2126"/>
        <w:gridCol w:w="1984"/>
        <w:gridCol w:w="3119"/>
      </w:tblGrid>
      <w:tr w:rsidR="00620A77" w:rsidRPr="00B27F3D" w14:paraId="44D96E70" w14:textId="77777777" w:rsidTr="00D01F8B">
        <w:tc>
          <w:tcPr>
            <w:tcW w:w="2332" w:type="dxa"/>
          </w:tcPr>
          <w:p w14:paraId="60A49090" w14:textId="4E1E71CD" w:rsidR="00620A77" w:rsidRPr="00CF0FED" w:rsidRDefault="00620A77" w:rsidP="00F92C03">
            <w:pPr>
              <w:rPr>
                <w:rFonts w:asciiTheme="minorHAnsi" w:hAnsiTheme="minorHAnsi"/>
              </w:rPr>
            </w:pPr>
          </w:p>
        </w:tc>
        <w:tc>
          <w:tcPr>
            <w:tcW w:w="2126" w:type="dxa"/>
          </w:tcPr>
          <w:p w14:paraId="244AC592" w14:textId="14D86EC7" w:rsidR="00620A77" w:rsidRPr="00CF0FED" w:rsidRDefault="00620A77" w:rsidP="00F92C03">
            <w:pPr>
              <w:rPr>
                <w:rFonts w:asciiTheme="minorHAnsi" w:hAnsiTheme="minorHAnsi"/>
              </w:rPr>
            </w:pPr>
          </w:p>
        </w:tc>
        <w:tc>
          <w:tcPr>
            <w:tcW w:w="1984" w:type="dxa"/>
          </w:tcPr>
          <w:p w14:paraId="638A4309" w14:textId="1BF7AFF1" w:rsidR="00620A77" w:rsidRPr="00CF0FED" w:rsidRDefault="00620A77" w:rsidP="00F92C03">
            <w:pPr>
              <w:rPr>
                <w:rFonts w:asciiTheme="minorHAnsi" w:hAnsiTheme="minorHAnsi"/>
              </w:rPr>
            </w:pPr>
          </w:p>
        </w:tc>
        <w:tc>
          <w:tcPr>
            <w:tcW w:w="3119" w:type="dxa"/>
          </w:tcPr>
          <w:p w14:paraId="4A3A97AC" w14:textId="22DF07BB" w:rsidR="00346D9B" w:rsidRPr="00CF0FED" w:rsidRDefault="00346D9B" w:rsidP="00B97167">
            <w:pPr>
              <w:rPr>
                <w:rFonts w:asciiTheme="minorHAnsi" w:hAnsiTheme="minorHAnsi"/>
              </w:rPr>
            </w:pPr>
          </w:p>
        </w:tc>
      </w:tr>
      <w:tr w:rsidR="00620A77" w:rsidRPr="00B27F3D" w14:paraId="11F920F1" w14:textId="77777777" w:rsidTr="00D01F8B">
        <w:tc>
          <w:tcPr>
            <w:tcW w:w="2332" w:type="dxa"/>
          </w:tcPr>
          <w:p w14:paraId="646E8711" w14:textId="3630E37B" w:rsidR="00620A77" w:rsidRPr="00B27F3D" w:rsidRDefault="00620A77" w:rsidP="00F92C03">
            <w:pPr>
              <w:ind w:hanging="11"/>
              <w:rPr>
                <w:rFonts w:asciiTheme="minorHAnsi" w:hAnsiTheme="minorHAnsi"/>
                <w:color w:val="000000" w:themeColor="text1"/>
              </w:rPr>
            </w:pPr>
          </w:p>
        </w:tc>
        <w:tc>
          <w:tcPr>
            <w:tcW w:w="2126" w:type="dxa"/>
          </w:tcPr>
          <w:p w14:paraId="7F4082D8" w14:textId="138A2818" w:rsidR="00620A77" w:rsidRPr="00B27F3D" w:rsidRDefault="00620A77" w:rsidP="00F92C03">
            <w:pPr>
              <w:rPr>
                <w:rFonts w:asciiTheme="minorHAnsi" w:hAnsiTheme="minorHAnsi"/>
                <w:color w:val="000000" w:themeColor="text1"/>
              </w:rPr>
            </w:pPr>
          </w:p>
        </w:tc>
        <w:tc>
          <w:tcPr>
            <w:tcW w:w="1984" w:type="dxa"/>
          </w:tcPr>
          <w:p w14:paraId="68E89958" w14:textId="0825683A" w:rsidR="00620A77" w:rsidRPr="00B27F3D" w:rsidRDefault="00620A77" w:rsidP="00F92C03">
            <w:pPr>
              <w:rPr>
                <w:rFonts w:asciiTheme="minorHAnsi" w:hAnsiTheme="minorHAnsi"/>
              </w:rPr>
            </w:pPr>
          </w:p>
        </w:tc>
        <w:tc>
          <w:tcPr>
            <w:tcW w:w="3119" w:type="dxa"/>
          </w:tcPr>
          <w:p w14:paraId="3E4FAEFE" w14:textId="5A26657A" w:rsidR="00346D9B" w:rsidRPr="00B27F3D" w:rsidRDefault="00346D9B" w:rsidP="00B97167">
            <w:pPr>
              <w:rPr>
                <w:rFonts w:asciiTheme="minorHAnsi" w:hAnsiTheme="minorHAnsi"/>
              </w:rPr>
            </w:pPr>
          </w:p>
        </w:tc>
      </w:tr>
      <w:tr w:rsidR="00620A77" w:rsidRPr="00B27F3D" w14:paraId="41AEDBD3" w14:textId="77777777" w:rsidTr="00D01F8B">
        <w:tc>
          <w:tcPr>
            <w:tcW w:w="2332" w:type="dxa"/>
          </w:tcPr>
          <w:p w14:paraId="1D7168C9" w14:textId="0C93C4F5" w:rsidR="00620A77" w:rsidRPr="00B27F3D" w:rsidRDefault="00620A77" w:rsidP="00F92C03">
            <w:pPr>
              <w:rPr>
                <w:rFonts w:asciiTheme="minorHAnsi" w:hAnsiTheme="minorHAnsi"/>
                <w:color w:val="000000" w:themeColor="text1"/>
              </w:rPr>
            </w:pPr>
          </w:p>
        </w:tc>
        <w:tc>
          <w:tcPr>
            <w:tcW w:w="2126" w:type="dxa"/>
          </w:tcPr>
          <w:p w14:paraId="22CDB971" w14:textId="0100B771" w:rsidR="00620A77" w:rsidRPr="00B27F3D" w:rsidRDefault="00620A77" w:rsidP="00F92C03">
            <w:pPr>
              <w:rPr>
                <w:rFonts w:asciiTheme="minorHAnsi" w:hAnsiTheme="minorHAnsi"/>
                <w:color w:val="000000" w:themeColor="text1"/>
              </w:rPr>
            </w:pPr>
          </w:p>
        </w:tc>
        <w:tc>
          <w:tcPr>
            <w:tcW w:w="1984" w:type="dxa"/>
          </w:tcPr>
          <w:p w14:paraId="494FF666" w14:textId="1E1C2AFA" w:rsidR="00620A77" w:rsidRPr="00B27F3D" w:rsidRDefault="00620A77" w:rsidP="00F92C03">
            <w:pPr>
              <w:rPr>
                <w:rFonts w:asciiTheme="minorHAnsi" w:hAnsiTheme="minorHAnsi"/>
                <w:color w:val="000000" w:themeColor="text1"/>
              </w:rPr>
            </w:pPr>
          </w:p>
        </w:tc>
        <w:tc>
          <w:tcPr>
            <w:tcW w:w="3119" w:type="dxa"/>
          </w:tcPr>
          <w:p w14:paraId="700B54A8" w14:textId="77777777" w:rsidR="00191A1E" w:rsidRDefault="00191A1E" w:rsidP="00191A1E">
            <w:pPr>
              <w:rPr>
                <w:rFonts w:asciiTheme="minorHAnsi" w:hAnsiTheme="minorHAnsi"/>
              </w:rPr>
            </w:pPr>
          </w:p>
          <w:p w14:paraId="1BAC726F" w14:textId="53940186" w:rsidR="00346D9B" w:rsidRPr="00B27F3D" w:rsidRDefault="00346D9B" w:rsidP="00191A1E">
            <w:pPr>
              <w:rPr>
                <w:rFonts w:asciiTheme="minorHAnsi" w:hAnsiTheme="minorHAnsi"/>
              </w:rPr>
            </w:pPr>
          </w:p>
        </w:tc>
      </w:tr>
      <w:bookmarkEnd w:id="18"/>
    </w:tbl>
    <w:p w14:paraId="6C33FCC6" w14:textId="77777777" w:rsidR="00620A77" w:rsidRPr="00D968F7" w:rsidRDefault="00620A77" w:rsidP="00620A77">
      <w:pPr>
        <w:ind w:left="709"/>
        <w:rPr>
          <w:rFonts w:ascii="Calibri" w:hAnsi="Calibri"/>
        </w:rPr>
      </w:pPr>
    </w:p>
    <w:p w14:paraId="217530F1" w14:textId="1A450AEC" w:rsidR="00620A77" w:rsidRDefault="00620A77" w:rsidP="009F15D0">
      <w:pPr>
        <w:pStyle w:val="Heading2"/>
      </w:pPr>
      <w:bookmarkStart w:id="19" w:name="_Toc536518792"/>
      <w:r w:rsidRPr="00D968F7">
        <w:t>Key Personnel</w:t>
      </w:r>
      <w:bookmarkEnd w:id="19"/>
    </w:p>
    <w:p w14:paraId="5647E3EF" w14:textId="34ACB3E5" w:rsidR="00620A77" w:rsidRPr="00217F83" w:rsidRDefault="00620A77" w:rsidP="005303C7">
      <w:pPr>
        <w:widowControl w:val="0"/>
        <w:numPr>
          <w:ilvl w:val="1"/>
          <w:numId w:val="5"/>
        </w:numPr>
        <w:tabs>
          <w:tab w:val="left" w:pos="-720"/>
          <w:tab w:val="left" w:pos="0"/>
        </w:tabs>
        <w:suppressAutoHyphens/>
        <w:overflowPunct w:val="0"/>
        <w:autoSpaceDE w:val="0"/>
        <w:autoSpaceDN w:val="0"/>
        <w:adjustRightInd w:val="0"/>
        <w:jc w:val="both"/>
        <w:textAlignment w:val="baseline"/>
        <w:rPr>
          <w:rFonts w:ascii="Calibri" w:hAnsi="Calibri"/>
          <w:b/>
        </w:rPr>
      </w:pPr>
      <w:r w:rsidRPr="00217F83">
        <w:rPr>
          <w:rFonts w:ascii="Calibri" w:hAnsi="Calibri"/>
        </w:rPr>
        <w:t xml:space="preserve">The following </w:t>
      </w:r>
      <w:r w:rsidR="001A449E" w:rsidRPr="00217F83">
        <w:rPr>
          <w:rFonts w:ascii="Calibri" w:hAnsi="Calibri"/>
        </w:rPr>
        <w:t>Supplier Personnel</w:t>
      </w:r>
      <w:r w:rsidRPr="00217F83">
        <w:rPr>
          <w:rFonts w:ascii="Calibri" w:hAnsi="Calibri"/>
        </w:rPr>
        <w:t xml:space="preserve"> </w:t>
      </w:r>
      <w:r w:rsidR="000154FC" w:rsidRPr="00217F83">
        <w:rPr>
          <w:rFonts w:ascii="Calibri" w:hAnsi="Calibri"/>
        </w:rPr>
        <w:t>are the key Personnel of the purposes of this Call-Off Contract</w:t>
      </w:r>
      <w:r w:rsidRPr="00217F83">
        <w:rPr>
          <w:rFonts w:ascii="Calibri" w:hAnsi="Calibri"/>
        </w:rPr>
        <w:t>:</w:t>
      </w:r>
    </w:p>
    <w:p w14:paraId="1F003AB1" w14:textId="77777777" w:rsidR="00620A77" w:rsidRPr="004E04D8" w:rsidRDefault="00620A77" w:rsidP="00620A77">
      <w:pPr>
        <w:widowControl w:val="0"/>
        <w:tabs>
          <w:tab w:val="left" w:pos="-720"/>
          <w:tab w:val="left" w:pos="0"/>
        </w:tabs>
        <w:suppressAutoHyphens/>
        <w:overflowPunct w:val="0"/>
        <w:autoSpaceDE w:val="0"/>
        <w:autoSpaceDN w:val="0"/>
        <w:adjustRightInd w:val="0"/>
        <w:ind w:left="709"/>
        <w:jc w:val="both"/>
        <w:textAlignment w:val="baseline"/>
        <w:rPr>
          <w:rFonts w:ascii="Calibri" w:hAnsi="Calibri"/>
          <w:b/>
        </w:rPr>
      </w:pPr>
    </w:p>
    <w:tbl>
      <w:tblPr>
        <w:tblW w:w="9498"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2126"/>
        <w:gridCol w:w="1984"/>
        <w:gridCol w:w="3056"/>
      </w:tblGrid>
      <w:tr w:rsidR="00620A77" w:rsidRPr="00D968F7" w14:paraId="2A2B4224" w14:textId="77777777" w:rsidTr="00D01F8B">
        <w:tc>
          <w:tcPr>
            <w:tcW w:w="2332" w:type="dxa"/>
          </w:tcPr>
          <w:p w14:paraId="66D85D3C" w14:textId="77777777" w:rsidR="00620A77" w:rsidRPr="005011BF" w:rsidRDefault="00620A77" w:rsidP="00F92C03">
            <w:pPr>
              <w:rPr>
                <w:rFonts w:ascii="Calibri" w:hAnsi="Calibri"/>
                <w:b/>
                <w:i/>
              </w:rPr>
            </w:pPr>
            <w:r w:rsidRPr="005011BF">
              <w:rPr>
                <w:rFonts w:ascii="Calibri" w:hAnsi="Calibri"/>
                <w:b/>
                <w:i/>
              </w:rPr>
              <w:t xml:space="preserve">Title: </w:t>
            </w:r>
          </w:p>
        </w:tc>
        <w:tc>
          <w:tcPr>
            <w:tcW w:w="2126" w:type="dxa"/>
          </w:tcPr>
          <w:p w14:paraId="157DA4D6" w14:textId="77777777" w:rsidR="00620A77" w:rsidRPr="005011BF" w:rsidRDefault="00620A77" w:rsidP="00F92C03">
            <w:pPr>
              <w:rPr>
                <w:rFonts w:ascii="Calibri" w:hAnsi="Calibri"/>
                <w:b/>
                <w:i/>
              </w:rPr>
            </w:pPr>
            <w:r w:rsidRPr="005011BF">
              <w:rPr>
                <w:rFonts w:ascii="Calibri" w:hAnsi="Calibri"/>
                <w:b/>
                <w:i/>
              </w:rPr>
              <w:t>Name:</w:t>
            </w:r>
          </w:p>
        </w:tc>
        <w:tc>
          <w:tcPr>
            <w:tcW w:w="1984" w:type="dxa"/>
          </w:tcPr>
          <w:p w14:paraId="102957A6" w14:textId="77777777" w:rsidR="00620A77" w:rsidRPr="005011BF" w:rsidRDefault="00620A77" w:rsidP="00F92C03">
            <w:pPr>
              <w:rPr>
                <w:rFonts w:ascii="Calibri" w:hAnsi="Calibri"/>
                <w:b/>
                <w:i/>
              </w:rPr>
            </w:pPr>
            <w:r w:rsidRPr="005011BF">
              <w:rPr>
                <w:rFonts w:ascii="Calibri" w:hAnsi="Calibri"/>
                <w:b/>
                <w:i/>
              </w:rPr>
              <w:t>Contact Number:</w:t>
            </w:r>
          </w:p>
        </w:tc>
        <w:tc>
          <w:tcPr>
            <w:tcW w:w="3056" w:type="dxa"/>
          </w:tcPr>
          <w:p w14:paraId="1D142DBC" w14:textId="77777777" w:rsidR="00620A77" w:rsidRPr="005011BF" w:rsidRDefault="00620A77" w:rsidP="00F92C03">
            <w:pPr>
              <w:rPr>
                <w:rFonts w:ascii="Calibri" w:hAnsi="Calibri"/>
                <w:b/>
                <w:i/>
              </w:rPr>
            </w:pPr>
            <w:r w:rsidRPr="005011BF">
              <w:rPr>
                <w:rFonts w:ascii="Calibri" w:hAnsi="Calibri"/>
                <w:b/>
                <w:i/>
              </w:rPr>
              <w:t>Email Address:</w:t>
            </w:r>
          </w:p>
        </w:tc>
      </w:tr>
      <w:tr w:rsidR="00620A77" w:rsidRPr="00EF295F" w14:paraId="5B96777C" w14:textId="77777777" w:rsidTr="00D01F8B">
        <w:tc>
          <w:tcPr>
            <w:tcW w:w="2332" w:type="dxa"/>
          </w:tcPr>
          <w:p w14:paraId="5895256F" w14:textId="1CD31E7E" w:rsidR="00620A77" w:rsidRPr="00EF295F" w:rsidRDefault="00620A77" w:rsidP="00F92C03">
            <w:pPr>
              <w:rPr>
                <w:rFonts w:asciiTheme="minorHAnsi" w:hAnsiTheme="minorHAnsi"/>
                <w:color w:val="000000" w:themeColor="text1"/>
              </w:rPr>
            </w:pPr>
          </w:p>
        </w:tc>
        <w:tc>
          <w:tcPr>
            <w:tcW w:w="2126" w:type="dxa"/>
          </w:tcPr>
          <w:p w14:paraId="6CCA02AA" w14:textId="50EC85BA" w:rsidR="00620A77" w:rsidRPr="00EF295F" w:rsidRDefault="00620A77" w:rsidP="00F92C03">
            <w:pPr>
              <w:rPr>
                <w:rFonts w:asciiTheme="minorHAnsi" w:hAnsiTheme="minorHAnsi"/>
                <w:color w:val="000000" w:themeColor="text1"/>
              </w:rPr>
            </w:pPr>
          </w:p>
        </w:tc>
        <w:tc>
          <w:tcPr>
            <w:tcW w:w="1984" w:type="dxa"/>
          </w:tcPr>
          <w:p w14:paraId="1CD530D1" w14:textId="778F563E" w:rsidR="00620A77" w:rsidRPr="00EF295F" w:rsidRDefault="00620A77" w:rsidP="00F92C03">
            <w:pPr>
              <w:rPr>
                <w:rFonts w:asciiTheme="minorHAnsi" w:hAnsiTheme="minorHAnsi"/>
                <w:color w:val="000000" w:themeColor="text1"/>
              </w:rPr>
            </w:pPr>
          </w:p>
        </w:tc>
        <w:tc>
          <w:tcPr>
            <w:tcW w:w="3056" w:type="dxa"/>
          </w:tcPr>
          <w:p w14:paraId="39BE7B8C" w14:textId="7DBBAF35" w:rsidR="00346D9B" w:rsidRPr="00B27F3D" w:rsidRDefault="00346D9B" w:rsidP="00F92C03">
            <w:pPr>
              <w:rPr>
                <w:rFonts w:asciiTheme="minorHAnsi" w:hAnsiTheme="minorHAnsi"/>
              </w:rPr>
            </w:pPr>
          </w:p>
        </w:tc>
      </w:tr>
      <w:tr w:rsidR="00620A77" w:rsidRPr="00EF295F" w14:paraId="0DF8BBF9" w14:textId="77777777" w:rsidTr="00D01F8B">
        <w:tc>
          <w:tcPr>
            <w:tcW w:w="2332" w:type="dxa"/>
          </w:tcPr>
          <w:p w14:paraId="3672B0C8" w14:textId="71A8E613" w:rsidR="00620A77" w:rsidRPr="004E1DB9" w:rsidRDefault="00620A77" w:rsidP="00F92C03">
            <w:pPr>
              <w:rPr>
                <w:rFonts w:asciiTheme="minorHAnsi" w:hAnsiTheme="minorHAnsi" w:cs="Arial"/>
              </w:rPr>
            </w:pPr>
          </w:p>
        </w:tc>
        <w:tc>
          <w:tcPr>
            <w:tcW w:w="2126" w:type="dxa"/>
          </w:tcPr>
          <w:p w14:paraId="68F4AF3D" w14:textId="33843318" w:rsidR="00620A77" w:rsidRDefault="00620A77" w:rsidP="00F92C03">
            <w:pPr>
              <w:rPr>
                <w:rFonts w:asciiTheme="minorHAnsi" w:hAnsiTheme="minorHAnsi"/>
                <w:color w:val="000000" w:themeColor="text1"/>
              </w:rPr>
            </w:pPr>
          </w:p>
        </w:tc>
        <w:tc>
          <w:tcPr>
            <w:tcW w:w="1984" w:type="dxa"/>
          </w:tcPr>
          <w:p w14:paraId="0DF3950C" w14:textId="39A96B3F" w:rsidR="00620A77" w:rsidRPr="00EF295F" w:rsidRDefault="00620A77" w:rsidP="00F92C03">
            <w:pPr>
              <w:rPr>
                <w:rFonts w:asciiTheme="minorHAnsi" w:hAnsiTheme="minorHAnsi"/>
                <w:color w:val="000000" w:themeColor="text1"/>
              </w:rPr>
            </w:pPr>
          </w:p>
        </w:tc>
        <w:tc>
          <w:tcPr>
            <w:tcW w:w="3056" w:type="dxa"/>
          </w:tcPr>
          <w:p w14:paraId="54A9B7B0" w14:textId="6662D602" w:rsidR="00346D9B" w:rsidRPr="00B27F3D" w:rsidRDefault="00346D9B" w:rsidP="00F92C03">
            <w:pPr>
              <w:rPr>
                <w:rFonts w:ascii="Calibri" w:hAnsi="Calibri" w:cs="Arial"/>
              </w:rPr>
            </w:pPr>
          </w:p>
        </w:tc>
      </w:tr>
    </w:tbl>
    <w:p w14:paraId="432C4E61" w14:textId="77777777" w:rsidR="00620A77" w:rsidRPr="005011BF" w:rsidRDefault="00620A77" w:rsidP="00620A77">
      <w:pPr>
        <w:ind w:left="709"/>
        <w:rPr>
          <w:rFonts w:asciiTheme="minorHAnsi" w:hAnsiTheme="minorHAnsi" w:cstheme="minorHAnsi"/>
        </w:rPr>
      </w:pPr>
    </w:p>
    <w:p w14:paraId="15C7AD64" w14:textId="4B2C20B7" w:rsidR="00620A77" w:rsidRPr="005011BF" w:rsidRDefault="00620A77" w:rsidP="009F15D0">
      <w:pPr>
        <w:pStyle w:val="Heading2"/>
      </w:pPr>
      <w:bookmarkStart w:id="20" w:name="_Toc536518793"/>
      <w:r w:rsidRPr="005011BF">
        <w:t>Monitoring and Contract Performance Reports</w:t>
      </w:r>
      <w:bookmarkEnd w:id="20"/>
    </w:p>
    <w:p w14:paraId="28539A1D" w14:textId="0E250082" w:rsidR="00620A77" w:rsidRPr="003B702B" w:rsidRDefault="00620A77" w:rsidP="005303C7">
      <w:pPr>
        <w:widowControl w:val="0"/>
        <w:numPr>
          <w:ilvl w:val="1"/>
          <w:numId w:val="5"/>
        </w:numPr>
        <w:tabs>
          <w:tab w:val="left" w:pos="-720"/>
          <w:tab w:val="left" w:pos="0"/>
        </w:tabs>
        <w:suppressAutoHyphens/>
        <w:overflowPunct w:val="0"/>
        <w:autoSpaceDE w:val="0"/>
        <w:autoSpaceDN w:val="0"/>
        <w:adjustRightInd w:val="0"/>
        <w:jc w:val="both"/>
        <w:textAlignment w:val="baseline"/>
        <w:rPr>
          <w:rFonts w:asciiTheme="minorHAnsi" w:hAnsiTheme="minorHAnsi" w:cstheme="minorHAnsi"/>
          <w:spacing w:val="-3"/>
        </w:rPr>
      </w:pPr>
      <w:r w:rsidRPr="003B702B">
        <w:rPr>
          <w:rFonts w:asciiTheme="minorHAnsi" w:hAnsiTheme="minorHAnsi" w:cstheme="minorHAnsi"/>
          <w:color w:val="000000"/>
          <w:spacing w:val="-3"/>
          <w:shd w:val="clear" w:color="auto" w:fill="FFFFFF"/>
        </w:rPr>
        <w:t xml:space="preserve">For the purpose of monitoring of performance, the </w:t>
      </w:r>
      <w:r w:rsidR="00AB735E">
        <w:rPr>
          <w:rFonts w:asciiTheme="minorHAnsi" w:hAnsiTheme="minorHAnsi" w:cstheme="minorHAnsi"/>
          <w:color w:val="000000"/>
          <w:spacing w:val="-3"/>
          <w:shd w:val="clear" w:color="auto" w:fill="FFFFFF"/>
        </w:rPr>
        <w:t>Supplier</w:t>
      </w:r>
      <w:r w:rsidRPr="003B702B">
        <w:rPr>
          <w:rFonts w:asciiTheme="minorHAnsi" w:hAnsiTheme="minorHAnsi" w:cstheme="minorHAnsi"/>
          <w:color w:val="000000"/>
          <w:spacing w:val="-3"/>
          <w:shd w:val="clear" w:color="auto" w:fill="FFFFFF"/>
        </w:rPr>
        <w:t xml:space="preserve"> shall submit project reports in accordance with the agreements and timescales contained in the </w:t>
      </w:r>
      <w:hyperlink w:anchor="_Annex_1_–" w:history="1">
        <w:r w:rsidRPr="00A83B02">
          <w:rPr>
            <w:rStyle w:val="Hyperlink"/>
            <w:rFonts w:asciiTheme="minorHAnsi" w:hAnsiTheme="minorHAnsi" w:cstheme="minorHAnsi"/>
            <w:spacing w:val="-3"/>
            <w:shd w:val="clear" w:color="auto" w:fill="FFFFFF"/>
          </w:rPr>
          <w:t xml:space="preserve">Statement of </w:t>
        </w:r>
        <w:r w:rsidR="000154FC" w:rsidRPr="00A83B02">
          <w:rPr>
            <w:rStyle w:val="Hyperlink"/>
            <w:rFonts w:asciiTheme="minorHAnsi" w:hAnsiTheme="minorHAnsi" w:cstheme="minorHAnsi"/>
            <w:spacing w:val="-3"/>
            <w:shd w:val="clear" w:color="auto" w:fill="FFFFFF"/>
          </w:rPr>
          <w:t>Requirement</w:t>
        </w:r>
        <w:r w:rsidRPr="00A83B02">
          <w:rPr>
            <w:rStyle w:val="Hyperlink"/>
            <w:rFonts w:asciiTheme="minorHAnsi" w:hAnsiTheme="minorHAnsi" w:cstheme="minorHAnsi"/>
            <w:spacing w:val="-3"/>
            <w:shd w:val="clear" w:color="auto" w:fill="FFFFFF"/>
          </w:rPr>
          <w:t xml:space="preserve"> at Annex 1</w:t>
        </w:r>
      </w:hyperlink>
      <w:r w:rsidRPr="003B702B">
        <w:rPr>
          <w:rFonts w:asciiTheme="minorHAnsi" w:hAnsiTheme="minorHAnsi" w:cstheme="minorHAnsi"/>
          <w:color w:val="000000"/>
          <w:spacing w:val="-3"/>
          <w:shd w:val="clear" w:color="auto" w:fill="FFFFFF"/>
        </w:rPr>
        <w:t>.</w:t>
      </w:r>
    </w:p>
    <w:p w14:paraId="2A4C1AA3" w14:textId="77777777" w:rsidR="00620A77" w:rsidRPr="005011BF" w:rsidRDefault="00620A77" w:rsidP="00620A77">
      <w:pPr>
        <w:pStyle w:val="ListParagraph"/>
        <w:widowControl w:val="0"/>
        <w:shd w:val="clear" w:color="auto" w:fill="FFFFFF"/>
        <w:suppressAutoHyphens/>
        <w:overflowPunct w:val="0"/>
        <w:autoSpaceDE w:val="0"/>
        <w:autoSpaceDN w:val="0"/>
        <w:adjustRightInd w:val="0"/>
        <w:ind w:left="709"/>
        <w:jc w:val="both"/>
        <w:textAlignment w:val="baseline"/>
        <w:rPr>
          <w:rFonts w:asciiTheme="minorHAnsi" w:hAnsiTheme="minorHAnsi" w:cstheme="minorHAnsi"/>
          <w:spacing w:val="-3"/>
        </w:rPr>
      </w:pPr>
    </w:p>
    <w:p w14:paraId="44A6995C" w14:textId="53933E9C" w:rsidR="00620A77" w:rsidRPr="003B702B" w:rsidRDefault="00620A77" w:rsidP="005303C7">
      <w:pPr>
        <w:widowControl w:val="0"/>
        <w:numPr>
          <w:ilvl w:val="1"/>
          <w:numId w:val="5"/>
        </w:numPr>
        <w:tabs>
          <w:tab w:val="left" w:pos="-720"/>
          <w:tab w:val="left" w:pos="0"/>
        </w:tabs>
        <w:suppressAutoHyphens/>
        <w:overflowPunct w:val="0"/>
        <w:autoSpaceDE w:val="0"/>
        <w:autoSpaceDN w:val="0"/>
        <w:adjustRightInd w:val="0"/>
        <w:jc w:val="both"/>
        <w:textAlignment w:val="baseline"/>
        <w:rPr>
          <w:rFonts w:asciiTheme="minorHAnsi" w:hAnsiTheme="minorHAnsi" w:cstheme="minorHAnsi"/>
          <w:spacing w:val="-3"/>
        </w:rPr>
      </w:pPr>
      <w:r w:rsidRPr="003B702B">
        <w:rPr>
          <w:rFonts w:asciiTheme="minorHAnsi" w:hAnsiTheme="minorHAnsi" w:cstheme="minorHAnsi"/>
          <w:spacing w:val="-3"/>
        </w:rPr>
        <w:t>These provisions will include without limitation:</w:t>
      </w:r>
    </w:p>
    <w:p w14:paraId="46563676" w14:textId="77777777" w:rsidR="00620A77" w:rsidRPr="005011BF" w:rsidRDefault="00620A77" w:rsidP="005303C7">
      <w:pPr>
        <w:pStyle w:val="ListParagraph"/>
        <w:numPr>
          <w:ilvl w:val="0"/>
          <w:numId w:val="6"/>
        </w:numPr>
        <w:tabs>
          <w:tab w:val="left" w:pos="-1440"/>
          <w:tab w:val="left" w:pos="-720"/>
        </w:tabs>
        <w:suppressAutoHyphens/>
        <w:spacing w:after="120" w:line="276" w:lineRule="auto"/>
        <w:contextualSpacing/>
        <w:rPr>
          <w:rFonts w:asciiTheme="minorHAnsi" w:hAnsiTheme="minorHAnsi" w:cstheme="minorHAnsi"/>
          <w:spacing w:val="-3"/>
        </w:rPr>
      </w:pPr>
      <w:r w:rsidRPr="005011BF">
        <w:rPr>
          <w:rFonts w:asciiTheme="minorHAnsi" w:hAnsiTheme="minorHAnsi" w:cstheme="minorHAnsi"/>
          <w:spacing w:val="-3"/>
        </w:rPr>
        <w:t>random inspections;</w:t>
      </w:r>
    </w:p>
    <w:p w14:paraId="7474371D" w14:textId="77777777" w:rsidR="00620A77" w:rsidRPr="005011BF" w:rsidRDefault="00620A77" w:rsidP="005303C7">
      <w:pPr>
        <w:pStyle w:val="ListParagraph"/>
        <w:numPr>
          <w:ilvl w:val="0"/>
          <w:numId w:val="6"/>
        </w:numPr>
        <w:tabs>
          <w:tab w:val="left" w:pos="-1440"/>
          <w:tab w:val="left" w:pos="-720"/>
        </w:tabs>
        <w:suppressAutoHyphens/>
        <w:spacing w:after="120" w:line="276" w:lineRule="auto"/>
        <w:contextualSpacing/>
        <w:rPr>
          <w:rFonts w:asciiTheme="minorHAnsi" w:hAnsiTheme="minorHAnsi" w:cstheme="minorHAnsi"/>
          <w:spacing w:val="-3"/>
        </w:rPr>
      </w:pPr>
      <w:r w:rsidRPr="005011BF">
        <w:rPr>
          <w:rFonts w:asciiTheme="minorHAnsi" w:hAnsiTheme="minorHAnsi" w:cstheme="minorHAnsi"/>
          <w:spacing w:val="-3"/>
        </w:rPr>
        <w:t>regular meetings;</w:t>
      </w:r>
    </w:p>
    <w:p w14:paraId="2973431B" w14:textId="77777777" w:rsidR="00620A77" w:rsidRPr="005011BF" w:rsidRDefault="00620A77" w:rsidP="005303C7">
      <w:pPr>
        <w:pStyle w:val="ListParagraph"/>
        <w:numPr>
          <w:ilvl w:val="0"/>
          <w:numId w:val="6"/>
        </w:numPr>
        <w:tabs>
          <w:tab w:val="left" w:pos="-1440"/>
          <w:tab w:val="left" w:pos="-720"/>
        </w:tabs>
        <w:suppressAutoHyphens/>
        <w:spacing w:after="120" w:line="276" w:lineRule="auto"/>
        <w:contextualSpacing/>
        <w:rPr>
          <w:rFonts w:asciiTheme="minorHAnsi" w:hAnsiTheme="minorHAnsi" w:cstheme="minorHAnsi"/>
          <w:spacing w:val="-3"/>
        </w:rPr>
      </w:pPr>
      <w:r w:rsidRPr="005011BF">
        <w:rPr>
          <w:rFonts w:asciiTheme="minorHAnsi" w:hAnsiTheme="minorHAnsi" w:cstheme="minorHAnsi"/>
          <w:spacing w:val="-3"/>
        </w:rPr>
        <w:t>the regular delivery of written management reports;</w:t>
      </w:r>
    </w:p>
    <w:p w14:paraId="45E2281E" w14:textId="76E46677" w:rsidR="00620A77" w:rsidRPr="005011BF" w:rsidRDefault="00620A77" w:rsidP="005303C7">
      <w:pPr>
        <w:pStyle w:val="ListParagraph"/>
        <w:numPr>
          <w:ilvl w:val="0"/>
          <w:numId w:val="6"/>
        </w:numPr>
        <w:suppressAutoHyphens/>
        <w:spacing w:after="240"/>
        <w:contextualSpacing/>
        <w:rPr>
          <w:rFonts w:asciiTheme="minorHAnsi" w:hAnsiTheme="minorHAnsi" w:cstheme="minorHAnsi"/>
          <w:spacing w:val="-3"/>
        </w:rPr>
      </w:pPr>
      <w:r w:rsidRPr="005011BF">
        <w:rPr>
          <w:rFonts w:asciiTheme="minorHAnsi" w:hAnsiTheme="minorHAnsi" w:cstheme="minorHAnsi"/>
          <w:spacing w:val="-3"/>
        </w:rPr>
        <w:t>monthly report on Key Performance Indicators.</w:t>
      </w:r>
    </w:p>
    <w:p w14:paraId="1029E16A" w14:textId="77777777" w:rsidR="005011BF" w:rsidRPr="005011BF" w:rsidRDefault="005011BF" w:rsidP="005011BF">
      <w:pPr>
        <w:pStyle w:val="ListParagraph"/>
        <w:rPr>
          <w:rFonts w:asciiTheme="minorHAnsi" w:hAnsiTheme="minorHAnsi" w:cstheme="minorHAnsi"/>
          <w:spacing w:val="-3"/>
        </w:rPr>
      </w:pPr>
    </w:p>
    <w:p w14:paraId="31B9632B" w14:textId="54F11B17" w:rsidR="00620A77" w:rsidRPr="005011BF" w:rsidRDefault="00620A77" w:rsidP="005303C7">
      <w:pPr>
        <w:widowControl w:val="0"/>
        <w:numPr>
          <w:ilvl w:val="1"/>
          <w:numId w:val="5"/>
        </w:numPr>
        <w:tabs>
          <w:tab w:val="left" w:pos="-720"/>
          <w:tab w:val="left" w:pos="0"/>
        </w:tabs>
        <w:suppressAutoHyphens/>
        <w:overflowPunct w:val="0"/>
        <w:autoSpaceDE w:val="0"/>
        <w:autoSpaceDN w:val="0"/>
        <w:adjustRightInd w:val="0"/>
        <w:jc w:val="both"/>
        <w:textAlignment w:val="baseline"/>
        <w:rPr>
          <w:rFonts w:asciiTheme="minorHAnsi" w:hAnsiTheme="minorHAnsi" w:cstheme="minorHAnsi"/>
          <w:spacing w:val="-3"/>
        </w:rPr>
      </w:pPr>
      <w:r w:rsidRPr="005011BF">
        <w:rPr>
          <w:rFonts w:asciiTheme="minorHAnsi" w:hAnsiTheme="minorHAnsi" w:cstheme="minorHAnsi"/>
          <w:spacing w:val="-3"/>
        </w:rPr>
        <w:t xml:space="preserve">All such agreements will be carried out by the </w:t>
      </w:r>
      <w:r w:rsidR="00AB735E">
        <w:rPr>
          <w:rFonts w:asciiTheme="minorHAnsi" w:hAnsiTheme="minorHAnsi" w:cstheme="minorHAnsi"/>
          <w:spacing w:val="-3"/>
        </w:rPr>
        <w:t>Supplier</w:t>
      </w:r>
      <w:r w:rsidRPr="005011BF">
        <w:rPr>
          <w:rFonts w:asciiTheme="minorHAnsi" w:hAnsiTheme="minorHAnsi" w:cstheme="minorHAnsi"/>
          <w:spacing w:val="-3"/>
        </w:rPr>
        <w:t xml:space="preserve"> in a timely manner, as reasonably required by the Authority, and in line with Good Industry Practice.</w:t>
      </w:r>
    </w:p>
    <w:p w14:paraId="301E4349" w14:textId="77777777" w:rsidR="00620A77" w:rsidRPr="005011BF" w:rsidRDefault="00620A77" w:rsidP="00620A77">
      <w:pPr>
        <w:ind w:left="709"/>
        <w:rPr>
          <w:rFonts w:asciiTheme="minorHAnsi" w:hAnsiTheme="minorHAnsi" w:cstheme="minorHAnsi"/>
        </w:rPr>
      </w:pPr>
    </w:p>
    <w:p w14:paraId="1408191F" w14:textId="4EA3B181" w:rsidR="00620A77" w:rsidRPr="005011BF" w:rsidRDefault="00620A77" w:rsidP="009F15D0">
      <w:pPr>
        <w:pStyle w:val="Heading2"/>
      </w:pPr>
      <w:bookmarkStart w:id="21" w:name="_Toc536518794"/>
      <w:r w:rsidRPr="005011BF">
        <w:t>Duty of Care</w:t>
      </w:r>
      <w:bookmarkEnd w:id="21"/>
    </w:p>
    <w:p w14:paraId="15B86653" w14:textId="1FFFD0D7" w:rsidR="00620A77" w:rsidRPr="005011BF" w:rsidRDefault="00620A77" w:rsidP="005303C7">
      <w:pPr>
        <w:widowControl w:val="0"/>
        <w:numPr>
          <w:ilvl w:val="1"/>
          <w:numId w:val="5"/>
        </w:numPr>
        <w:tabs>
          <w:tab w:val="left" w:pos="-720"/>
          <w:tab w:val="left" w:pos="0"/>
        </w:tabs>
        <w:suppressAutoHyphens/>
        <w:overflowPunct w:val="0"/>
        <w:autoSpaceDE w:val="0"/>
        <w:autoSpaceDN w:val="0"/>
        <w:adjustRightInd w:val="0"/>
        <w:jc w:val="both"/>
        <w:textAlignment w:val="baseline"/>
        <w:rPr>
          <w:rFonts w:asciiTheme="minorHAnsi" w:hAnsiTheme="minorHAnsi" w:cstheme="minorHAnsi"/>
          <w:b/>
        </w:rPr>
      </w:pPr>
      <w:r w:rsidRPr="005011BF">
        <w:rPr>
          <w:rFonts w:asciiTheme="minorHAnsi" w:hAnsiTheme="minorHAnsi" w:cstheme="minorHAnsi"/>
        </w:rPr>
        <w:t xml:space="preserve">Unless otherwise agreed, all </w:t>
      </w:r>
      <w:r w:rsidR="001A449E">
        <w:rPr>
          <w:rFonts w:asciiTheme="minorHAnsi" w:hAnsiTheme="minorHAnsi" w:cstheme="minorHAnsi"/>
        </w:rPr>
        <w:t>Supplier Personnel</w:t>
      </w:r>
      <w:r w:rsidRPr="005011BF">
        <w:rPr>
          <w:rFonts w:asciiTheme="minorHAnsi" w:hAnsiTheme="minorHAnsi" w:cstheme="minorHAnsi"/>
        </w:rPr>
        <w:t xml:space="preserve"> (as defined in Section 2 of the </w:t>
      </w:r>
      <w:r w:rsidR="00E65449">
        <w:rPr>
          <w:rFonts w:asciiTheme="minorHAnsi" w:hAnsiTheme="minorHAnsi" w:cstheme="minorHAnsi"/>
        </w:rPr>
        <w:t xml:space="preserve">Framework </w:t>
      </w:r>
      <w:r w:rsidRPr="005011BF">
        <w:rPr>
          <w:rFonts w:asciiTheme="minorHAnsi" w:hAnsiTheme="minorHAnsi" w:cstheme="minorHAnsi"/>
        </w:rPr>
        <w:t xml:space="preserve">Agreement) engaged in connection with the performance of this Call-off Contract will come under the duty of care of the </w:t>
      </w:r>
      <w:r w:rsidR="00AB735E">
        <w:rPr>
          <w:rFonts w:asciiTheme="minorHAnsi" w:hAnsiTheme="minorHAnsi" w:cstheme="minorHAnsi"/>
        </w:rPr>
        <w:t>Supplier</w:t>
      </w:r>
      <w:r w:rsidRPr="005011BF">
        <w:rPr>
          <w:rFonts w:asciiTheme="minorHAnsi" w:hAnsiTheme="minorHAnsi" w:cstheme="minorHAnsi"/>
        </w:rPr>
        <w:t xml:space="preserve">. The </w:t>
      </w:r>
      <w:r w:rsidR="00AB735E">
        <w:rPr>
          <w:rFonts w:asciiTheme="minorHAnsi" w:hAnsiTheme="minorHAnsi" w:cstheme="minorHAnsi"/>
        </w:rPr>
        <w:t>Supplier</w:t>
      </w:r>
      <w:r w:rsidRPr="005011BF">
        <w:rPr>
          <w:rFonts w:asciiTheme="minorHAnsi" w:hAnsiTheme="minorHAnsi" w:cstheme="minorHAnsi"/>
        </w:rPr>
        <w:t xml:space="preserve"> will be responsible for all security arrangements and Her Majesty’s Government accepts no responsibility for the health, safety and security of individuals or property.</w:t>
      </w:r>
    </w:p>
    <w:p w14:paraId="5E3A2A22" w14:textId="77777777" w:rsidR="00620A77" w:rsidRPr="005011BF" w:rsidRDefault="00620A77" w:rsidP="00620A77">
      <w:pPr>
        <w:widowControl w:val="0"/>
        <w:tabs>
          <w:tab w:val="left" w:pos="-720"/>
          <w:tab w:val="left" w:pos="0"/>
        </w:tabs>
        <w:suppressAutoHyphens/>
        <w:overflowPunct w:val="0"/>
        <w:autoSpaceDE w:val="0"/>
        <w:autoSpaceDN w:val="0"/>
        <w:adjustRightInd w:val="0"/>
        <w:ind w:left="709"/>
        <w:jc w:val="both"/>
        <w:textAlignment w:val="baseline"/>
        <w:rPr>
          <w:rFonts w:asciiTheme="minorHAnsi" w:hAnsiTheme="minorHAnsi" w:cstheme="minorHAnsi"/>
          <w:b/>
        </w:rPr>
      </w:pPr>
    </w:p>
    <w:p w14:paraId="786F4C17" w14:textId="6AD6DDFF" w:rsidR="00620A77" w:rsidRPr="005011BF" w:rsidRDefault="00620A77" w:rsidP="005303C7">
      <w:pPr>
        <w:widowControl w:val="0"/>
        <w:numPr>
          <w:ilvl w:val="1"/>
          <w:numId w:val="5"/>
        </w:numPr>
        <w:tabs>
          <w:tab w:val="left" w:pos="-720"/>
          <w:tab w:val="left" w:pos="0"/>
        </w:tabs>
        <w:suppressAutoHyphens/>
        <w:overflowPunct w:val="0"/>
        <w:autoSpaceDE w:val="0"/>
        <w:autoSpaceDN w:val="0"/>
        <w:adjustRightInd w:val="0"/>
        <w:jc w:val="both"/>
        <w:textAlignment w:val="baseline"/>
        <w:rPr>
          <w:rFonts w:asciiTheme="minorHAnsi" w:hAnsiTheme="minorHAnsi" w:cstheme="minorHAnsi"/>
          <w:b/>
        </w:rPr>
      </w:pPr>
      <w:r w:rsidRPr="005011BF">
        <w:rPr>
          <w:rFonts w:asciiTheme="minorHAnsi" w:hAnsiTheme="minorHAnsi" w:cstheme="minorHAnsi"/>
        </w:rPr>
        <w:t xml:space="preserve">Unless otherwise agreed, the </w:t>
      </w:r>
      <w:r w:rsidR="00AB735E">
        <w:rPr>
          <w:rFonts w:asciiTheme="minorHAnsi" w:hAnsiTheme="minorHAnsi" w:cstheme="minorHAnsi"/>
        </w:rPr>
        <w:t>Supplier</w:t>
      </w:r>
      <w:r w:rsidRPr="005011BF">
        <w:rPr>
          <w:rFonts w:asciiTheme="minorHAnsi" w:hAnsiTheme="minorHAnsi" w:cstheme="minorHAnsi"/>
        </w:rPr>
        <w:t xml:space="preserve"> will be responsible for taking out insurance in respect of death or personal injury, damage to or loss of property, and will indemnify and keep indemnified the Authority in respect of</w:t>
      </w:r>
      <w:r w:rsidR="00B1720C">
        <w:rPr>
          <w:rFonts w:asciiTheme="minorHAnsi" w:hAnsiTheme="minorHAnsi" w:cstheme="minorHAnsi"/>
        </w:rPr>
        <w:t xml:space="preserve"> a</w:t>
      </w:r>
      <w:r w:rsidR="00B1720C" w:rsidRPr="005011BF">
        <w:rPr>
          <w:rFonts w:asciiTheme="minorHAnsi" w:hAnsiTheme="minorHAnsi" w:cstheme="minorHAnsi"/>
        </w:rPr>
        <w:t xml:space="preserve">ny claim, howsoever arising, by the </w:t>
      </w:r>
      <w:r w:rsidR="00B1720C">
        <w:rPr>
          <w:rFonts w:asciiTheme="minorHAnsi" w:hAnsiTheme="minorHAnsi" w:cstheme="minorHAnsi"/>
        </w:rPr>
        <w:t>Supplier Personnel</w:t>
      </w:r>
      <w:r w:rsidR="00B1720C" w:rsidRPr="005011BF">
        <w:rPr>
          <w:rFonts w:asciiTheme="minorHAnsi" w:hAnsiTheme="minorHAnsi" w:cstheme="minorHAnsi"/>
        </w:rPr>
        <w:t xml:space="preserve"> or any person employed or otherwise engaged by the </w:t>
      </w:r>
      <w:r w:rsidR="00B1720C">
        <w:rPr>
          <w:rFonts w:asciiTheme="minorHAnsi" w:hAnsiTheme="minorHAnsi" w:cstheme="minorHAnsi"/>
        </w:rPr>
        <w:t>Supplier</w:t>
      </w:r>
      <w:r w:rsidR="00B1720C" w:rsidRPr="005011BF">
        <w:rPr>
          <w:rFonts w:asciiTheme="minorHAnsi" w:hAnsiTheme="minorHAnsi" w:cstheme="minorHAnsi"/>
        </w:rPr>
        <w:t>, in connection with their performance under this Call-off Contract</w:t>
      </w:r>
      <w:r w:rsidR="009327A4">
        <w:rPr>
          <w:rFonts w:asciiTheme="minorHAnsi" w:hAnsiTheme="minorHAnsi" w:cstheme="minorHAnsi"/>
        </w:rPr>
        <w:t>.</w:t>
      </w:r>
    </w:p>
    <w:p w14:paraId="60C70437" w14:textId="77777777" w:rsidR="00620A77" w:rsidRPr="002E1BEA" w:rsidRDefault="00620A77" w:rsidP="00620A77">
      <w:pPr>
        <w:widowControl w:val="0"/>
        <w:tabs>
          <w:tab w:val="left" w:pos="-720"/>
          <w:tab w:val="left" w:pos="0"/>
        </w:tabs>
        <w:suppressAutoHyphens/>
        <w:overflowPunct w:val="0"/>
        <w:autoSpaceDE w:val="0"/>
        <w:autoSpaceDN w:val="0"/>
        <w:adjustRightInd w:val="0"/>
        <w:ind w:left="709"/>
        <w:jc w:val="both"/>
        <w:textAlignment w:val="baseline"/>
        <w:rPr>
          <w:rFonts w:asciiTheme="minorHAnsi" w:hAnsiTheme="minorHAnsi"/>
        </w:rPr>
      </w:pPr>
    </w:p>
    <w:p w14:paraId="2BAAF1CD" w14:textId="7469A4C8" w:rsidR="00620A77" w:rsidRPr="005011BF" w:rsidRDefault="00620A77" w:rsidP="005303C7">
      <w:pPr>
        <w:widowControl w:val="0"/>
        <w:numPr>
          <w:ilvl w:val="1"/>
          <w:numId w:val="5"/>
        </w:numPr>
        <w:tabs>
          <w:tab w:val="left" w:pos="-720"/>
          <w:tab w:val="left" w:pos="0"/>
        </w:tabs>
        <w:suppressAutoHyphens/>
        <w:overflowPunct w:val="0"/>
        <w:autoSpaceDE w:val="0"/>
        <w:autoSpaceDN w:val="0"/>
        <w:adjustRightInd w:val="0"/>
        <w:jc w:val="both"/>
        <w:textAlignment w:val="baseline"/>
        <w:rPr>
          <w:rFonts w:asciiTheme="minorHAnsi" w:hAnsiTheme="minorHAnsi" w:cstheme="minorHAnsi"/>
        </w:rPr>
      </w:pPr>
      <w:r w:rsidRPr="005011BF">
        <w:rPr>
          <w:rFonts w:asciiTheme="minorHAnsi" w:hAnsiTheme="minorHAnsi" w:cstheme="minorHAnsi"/>
        </w:rPr>
        <w:t xml:space="preserve">The </w:t>
      </w:r>
      <w:r w:rsidR="00AB735E">
        <w:rPr>
          <w:rFonts w:asciiTheme="minorHAnsi" w:hAnsiTheme="minorHAnsi" w:cstheme="minorHAnsi"/>
        </w:rPr>
        <w:t>Supplier</w:t>
      </w:r>
      <w:r w:rsidRPr="005011BF">
        <w:rPr>
          <w:rFonts w:asciiTheme="minorHAnsi" w:hAnsiTheme="minorHAnsi" w:cstheme="minorHAnsi"/>
        </w:rPr>
        <w:t xml:space="preserve"> will ensure that such insurance arrangements as are made in respect of the </w:t>
      </w:r>
      <w:r w:rsidR="001A449E">
        <w:rPr>
          <w:rFonts w:asciiTheme="minorHAnsi" w:hAnsiTheme="minorHAnsi" w:cstheme="minorHAnsi"/>
        </w:rPr>
        <w:t>Supplier Personnel</w:t>
      </w:r>
      <w:r w:rsidRPr="005011BF">
        <w:rPr>
          <w:rFonts w:asciiTheme="minorHAnsi" w:hAnsiTheme="minorHAnsi" w:cstheme="minorHAnsi"/>
        </w:rPr>
        <w:t xml:space="preserve">, or any person employed or otherwise engaged by the </w:t>
      </w:r>
      <w:r w:rsidR="00AB735E">
        <w:rPr>
          <w:rFonts w:asciiTheme="minorHAnsi" w:hAnsiTheme="minorHAnsi" w:cstheme="minorHAnsi"/>
        </w:rPr>
        <w:t>Supplier</w:t>
      </w:r>
      <w:r w:rsidRPr="005011BF">
        <w:rPr>
          <w:rFonts w:asciiTheme="minorHAnsi" w:hAnsiTheme="minorHAnsi" w:cstheme="minorHAnsi"/>
        </w:rPr>
        <w:t xml:space="preserve"> are reasonable and prudent in all circumstances, including in respect of death, injury or disablement, and emergency medical expenses.</w:t>
      </w:r>
    </w:p>
    <w:p w14:paraId="580B198B" w14:textId="77777777" w:rsidR="00620A77" w:rsidRPr="005011BF" w:rsidRDefault="00620A77" w:rsidP="00620A77">
      <w:pPr>
        <w:widowControl w:val="0"/>
        <w:tabs>
          <w:tab w:val="left" w:pos="-720"/>
          <w:tab w:val="left" w:pos="0"/>
        </w:tabs>
        <w:suppressAutoHyphens/>
        <w:overflowPunct w:val="0"/>
        <w:autoSpaceDE w:val="0"/>
        <w:autoSpaceDN w:val="0"/>
        <w:adjustRightInd w:val="0"/>
        <w:ind w:left="709"/>
        <w:jc w:val="both"/>
        <w:textAlignment w:val="baseline"/>
        <w:rPr>
          <w:rFonts w:asciiTheme="minorHAnsi" w:hAnsiTheme="minorHAnsi" w:cstheme="minorHAnsi"/>
        </w:rPr>
      </w:pPr>
    </w:p>
    <w:p w14:paraId="3CDFBBB1" w14:textId="4C22A031" w:rsidR="00620A77" w:rsidRPr="005011BF" w:rsidRDefault="00620A77" w:rsidP="005303C7">
      <w:pPr>
        <w:widowControl w:val="0"/>
        <w:numPr>
          <w:ilvl w:val="1"/>
          <w:numId w:val="5"/>
        </w:numPr>
        <w:tabs>
          <w:tab w:val="left" w:pos="-720"/>
          <w:tab w:val="left" w:pos="0"/>
        </w:tabs>
        <w:suppressAutoHyphens/>
        <w:overflowPunct w:val="0"/>
        <w:autoSpaceDE w:val="0"/>
        <w:autoSpaceDN w:val="0"/>
        <w:adjustRightInd w:val="0"/>
        <w:jc w:val="both"/>
        <w:textAlignment w:val="baseline"/>
        <w:rPr>
          <w:rFonts w:asciiTheme="minorHAnsi" w:hAnsiTheme="minorHAnsi" w:cstheme="minorHAnsi"/>
        </w:rPr>
      </w:pPr>
      <w:r w:rsidRPr="005011BF">
        <w:rPr>
          <w:rFonts w:asciiTheme="minorHAnsi" w:hAnsiTheme="minorHAnsi" w:cstheme="minorHAnsi"/>
        </w:rPr>
        <w:t xml:space="preserve">The costs of any insurance specifically taken out by the </w:t>
      </w:r>
      <w:r w:rsidR="00AB735E">
        <w:rPr>
          <w:rFonts w:asciiTheme="minorHAnsi" w:hAnsiTheme="minorHAnsi" w:cstheme="minorHAnsi"/>
        </w:rPr>
        <w:t>Supplier</w:t>
      </w:r>
      <w:r w:rsidRPr="005011BF">
        <w:rPr>
          <w:rFonts w:asciiTheme="minorHAnsi" w:hAnsiTheme="minorHAnsi" w:cstheme="minorHAnsi"/>
        </w:rPr>
        <w:t xml:space="preserve"> to support the performance of this Call-off Contract in relation to </w:t>
      </w:r>
      <w:r w:rsidR="00E65449">
        <w:rPr>
          <w:rFonts w:asciiTheme="minorHAnsi" w:hAnsiTheme="minorHAnsi" w:cstheme="minorHAnsi"/>
        </w:rPr>
        <w:t>d</w:t>
      </w:r>
      <w:r w:rsidRPr="005011BF">
        <w:rPr>
          <w:rFonts w:asciiTheme="minorHAnsi" w:hAnsiTheme="minorHAnsi" w:cstheme="minorHAnsi"/>
        </w:rPr>
        <w:t xml:space="preserve">uty of </w:t>
      </w:r>
      <w:r w:rsidR="00E65449">
        <w:rPr>
          <w:rFonts w:asciiTheme="minorHAnsi" w:hAnsiTheme="minorHAnsi" w:cstheme="minorHAnsi"/>
        </w:rPr>
        <w:t>c</w:t>
      </w:r>
      <w:r w:rsidRPr="005011BF">
        <w:rPr>
          <w:rFonts w:asciiTheme="minorHAnsi" w:hAnsiTheme="minorHAnsi" w:cstheme="minorHAnsi"/>
        </w:rPr>
        <w:t>are may be included as part of the management costs of the projec</w:t>
      </w:r>
      <w:r w:rsidR="00F24E9F">
        <w:rPr>
          <w:rFonts w:asciiTheme="minorHAnsi" w:hAnsiTheme="minorHAnsi" w:cstheme="minorHAnsi"/>
        </w:rPr>
        <w:t xml:space="preserve">t </w:t>
      </w:r>
      <w:r w:rsidRPr="005011BF">
        <w:rPr>
          <w:rFonts w:asciiTheme="minorHAnsi" w:hAnsiTheme="minorHAnsi" w:cstheme="minorHAnsi"/>
        </w:rPr>
        <w:t xml:space="preserve">and must be separately </w:t>
      </w:r>
      <w:r w:rsidRPr="005011BF">
        <w:rPr>
          <w:rFonts w:asciiTheme="minorHAnsi" w:hAnsiTheme="minorHAnsi" w:cstheme="minorHAnsi"/>
        </w:rPr>
        <w:lastRenderedPageBreak/>
        <w:t>identified in all financial reporting relating to the project.</w:t>
      </w:r>
    </w:p>
    <w:p w14:paraId="6E30591A" w14:textId="77777777" w:rsidR="00620A77" w:rsidRPr="005011BF" w:rsidRDefault="00620A77" w:rsidP="00620A77">
      <w:pPr>
        <w:widowControl w:val="0"/>
        <w:tabs>
          <w:tab w:val="left" w:pos="-720"/>
          <w:tab w:val="left" w:pos="0"/>
        </w:tabs>
        <w:suppressAutoHyphens/>
        <w:overflowPunct w:val="0"/>
        <w:autoSpaceDE w:val="0"/>
        <w:autoSpaceDN w:val="0"/>
        <w:adjustRightInd w:val="0"/>
        <w:ind w:left="709"/>
        <w:jc w:val="both"/>
        <w:textAlignment w:val="baseline"/>
        <w:rPr>
          <w:rFonts w:asciiTheme="minorHAnsi" w:hAnsiTheme="minorHAnsi" w:cstheme="minorHAnsi"/>
        </w:rPr>
      </w:pPr>
    </w:p>
    <w:p w14:paraId="4FD7388D" w14:textId="1CF10C50" w:rsidR="00620A77" w:rsidRPr="000E074A" w:rsidRDefault="00620A77" w:rsidP="005303C7">
      <w:pPr>
        <w:widowControl w:val="0"/>
        <w:numPr>
          <w:ilvl w:val="1"/>
          <w:numId w:val="5"/>
        </w:numPr>
        <w:tabs>
          <w:tab w:val="left" w:pos="-720"/>
          <w:tab w:val="left" w:pos="0"/>
        </w:tabs>
        <w:suppressAutoHyphens/>
        <w:overflowPunct w:val="0"/>
        <w:autoSpaceDE w:val="0"/>
        <w:autoSpaceDN w:val="0"/>
        <w:adjustRightInd w:val="0"/>
        <w:jc w:val="both"/>
        <w:textAlignment w:val="baseline"/>
        <w:rPr>
          <w:rFonts w:asciiTheme="minorHAnsi" w:hAnsiTheme="minorHAnsi" w:cstheme="minorHAnsi"/>
        </w:rPr>
      </w:pPr>
      <w:r w:rsidRPr="005011BF">
        <w:rPr>
          <w:rFonts w:asciiTheme="minorHAnsi" w:hAnsiTheme="minorHAnsi" w:cstheme="minorHAnsi"/>
        </w:rPr>
        <w:t xml:space="preserve">Where the </w:t>
      </w:r>
      <w:r w:rsidR="009327A4">
        <w:rPr>
          <w:rFonts w:asciiTheme="minorHAnsi" w:hAnsiTheme="minorHAnsi" w:cstheme="minorHAnsi"/>
        </w:rPr>
        <w:t>Authority</w:t>
      </w:r>
      <w:r w:rsidRPr="005011BF">
        <w:rPr>
          <w:rFonts w:asciiTheme="minorHAnsi" w:hAnsiTheme="minorHAnsi" w:cstheme="minorHAnsi"/>
        </w:rPr>
        <w:t xml:space="preserve"> is providing any specific security arrangements for </w:t>
      </w:r>
      <w:r w:rsidR="00AB735E">
        <w:rPr>
          <w:rFonts w:asciiTheme="minorHAnsi" w:hAnsiTheme="minorHAnsi" w:cstheme="minorHAnsi"/>
        </w:rPr>
        <w:t>Supplier</w:t>
      </w:r>
      <w:r w:rsidRPr="005011BF">
        <w:rPr>
          <w:rFonts w:asciiTheme="minorHAnsi" w:hAnsiTheme="minorHAnsi" w:cstheme="minorHAnsi"/>
        </w:rPr>
        <w:t xml:space="preserve">s in relation to the Call-off Contract, these will be detailed in the </w:t>
      </w:r>
      <w:hyperlink w:anchor="_Annex_1_–" w:history="1">
        <w:r w:rsidRPr="00147072">
          <w:rPr>
            <w:rStyle w:val="Hyperlink"/>
            <w:rFonts w:asciiTheme="minorHAnsi" w:hAnsiTheme="minorHAnsi" w:cstheme="minorHAnsi"/>
          </w:rPr>
          <w:t>Statement of Requirements at Annex 1</w:t>
        </w:r>
      </w:hyperlink>
      <w:r w:rsidRPr="005011BF">
        <w:rPr>
          <w:rFonts w:asciiTheme="minorHAnsi" w:hAnsiTheme="minorHAnsi" w:cstheme="minorHAnsi"/>
        </w:rPr>
        <w:t xml:space="preserve"> and the </w:t>
      </w:r>
      <w:hyperlink w:anchor="_Annex_3_–" w:history="1">
        <w:r w:rsidRPr="00147072">
          <w:rPr>
            <w:rStyle w:val="Hyperlink"/>
            <w:rFonts w:asciiTheme="minorHAnsi" w:hAnsiTheme="minorHAnsi" w:cstheme="minorHAnsi"/>
          </w:rPr>
          <w:t>Security Risk Disclaimer Annex 3</w:t>
        </w:r>
      </w:hyperlink>
      <w:r w:rsidRPr="005011BF">
        <w:rPr>
          <w:rFonts w:asciiTheme="minorHAnsi" w:hAnsiTheme="minorHAnsi" w:cstheme="minorHAnsi"/>
        </w:rPr>
        <w:t xml:space="preserve">. </w:t>
      </w:r>
      <w:r w:rsidR="000E074A" w:rsidRPr="000E074A">
        <w:rPr>
          <w:rFonts w:asciiTheme="minorHAnsi" w:hAnsiTheme="minorHAnsi" w:cstheme="minorHAnsi"/>
        </w:rPr>
        <w:t>(</w:t>
      </w:r>
      <w:r w:rsidRPr="000E074A">
        <w:rPr>
          <w:rFonts w:asciiTheme="minorHAnsi" w:hAnsiTheme="minorHAnsi" w:cstheme="minorHAnsi"/>
        </w:rPr>
        <w:t>not required]</w:t>
      </w:r>
    </w:p>
    <w:p w14:paraId="08F68AD2" w14:textId="77777777" w:rsidR="00620A77" w:rsidRPr="005011BF" w:rsidRDefault="00620A77" w:rsidP="00620A77">
      <w:pPr>
        <w:ind w:left="709" w:hanging="709"/>
        <w:rPr>
          <w:rFonts w:asciiTheme="minorHAnsi" w:hAnsiTheme="minorHAnsi" w:cstheme="minorHAnsi"/>
        </w:rPr>
      </w:pPr>
    </w:p>
    <w:p w14:paraId="75384A17" w14:textId="1914CD12" w:rsidR="00620A77" w:rsidRPr="005011BF" w:rsidRDefault="00620A77" w:rsidP="009F15D0">
      <w:pPr>
        <w:pStyle w:val="Heading2"/>
      </w:pPr>
      <w:bookmarkStart w:id="22" w:name="_Toc536518795"/>
      <w:r w:rsidRPr="005011BF">
        <w:t>Third Party Rights for Sub-Contractors</w:t>
      </w:r>
      <w:bookmarkEnd w:id="22"/>
    </w:p>
    <w:p w14:paraId="43FB665D" w14:textId="1B47C329" w:rsidR="00620A77" w:rsidRPr="009F7CD4" w:rsidRDefault="009327A4" w:rsidP="005303C7">
      <w:pPr>
        <w:widowControl w:val="0"/>
        <w:numPr>
          <w:ilvl w:val="1"/>
          <w:numId w:val="5"/>
        </w:numPr>
        <w:tabs>
          <w:tab w:val="left" w:pos="-720"/>
          <w:tab w:val="left" w:pos="0"/>
        </w:tabs>
        <w:suppressAutoHyphens/>
        <w:overflowPunct w:val="0"/>
        <w:autoSpaceDE w:val="0"/>
        <w:autoSpaceDN w:val="0"/>
        <w:adjustRightInd w:val="0"/>
        <w:jc w:val="both"/>
        <w:textAlignment w:val="baseline"/>
        <w:rPr>
          <w:rFonts w:asciiTheme="minorHAnsi" w:hAnsiTheme="minorHAnsi" w:cstheme="minorHAnsi"/>
          <w:spacing w:val="-3"/>
        </w:rPr>
      </w:pPr>
      <w:r w:rsidRPr="009327A4">
        <w:rPr>
          <w:rFonts w:asciiTheme="minorHAnsi" w:hAnsiTheme="minorHAnsi" w:cstheme="minorHAnsi"/>
          <w:spacing w:val="-3"/>
        </w:rPr>
        <w:t>The Supplier shall ensure that all Sub-Contracts contain provisions”) to the effect of “in respect of security and secrecy, intellectual property and audit rights corresponding to those placed on the Supplier under this Contract (subject to such variations as the Authority may reasonably specify), which the Authority shall have the ability to directly enforce under the Contracts (Rights of Third Parties) Act 1999</w:t>
      </w:r>
      <w:r w:rsidR="00620A77" w:rsidRPr="009F7CD4">
        <w:rPr>
          <w:rFonts w:asciiTheme="minorHAnsi" w:hAnsiTheme="minorHAnsi" w:cstheme="minorHAnsi"/>
          <w:spacing w:val="-3"/>
        </w:rPr>
        <w:t>.</w:t>
      </w:r>
    </w:p>
    <w:p w14:paraId="2BEF505B" w14:textId="77777777" w:rsidR="00620A77" w:rsidRPr="00A141A9" w:rsidRDefault="00620A77" w:rsidP="00A141A9">
      <w:pPr>
        <w:ind w:left="709" w:hanging="709"/>
        <w:rPr>
          <w:rFonts w:asciiTheme="minorHAnsi" w:hAnsiTheme="minorHAnsi" w:cstheme="minorHAnsi"/>
        </w:rPr>
      </w:pPr>
    </w:p>
    <w:p w14:paraId="16EA802A" w14:textId="7D7A17AA" w:rsidR="00620A77" w:rsidRPr="005011BF" w:rsidRDefault="00620A77" w:rsidP="009F15D0">
      <w:pPr>
        <w:pStyle w:val="Heading2"/>
      </w:pPr>
      <w:bookmarkStart w:id="23" w:name="_Toc536518796"/>
      <w:r w:rsidRPr="005011BF">
        <w:t>Call-off Contract Signature</w:t>
      </w:r>
      <w:bookmarkEnd w:id="23"/>
    </w:p>
    <w:p w14:paraId="60DAAA0C" w14:textId="5CD199B8" w:rsidR="00620A77" w:rsidRDefault="00620A77" w:rsidP="005303C7">
      <w:pPr>
        <w:widowControl w:val="0"/>
        <w:numPr>
          <w:ilvl w:val="1"/>
          <w:numId w:val="5"/>
        </w:numPr>
        <w:tabs>
          <w:tab w:val="left" w:pos="-720"/>
          <w:tab w:val="left" w:pos="0"/>
        </w:tabs>
        <w:suppressAutoHyphens/>
        <w:overflowPunct w:val="0"/>
        <w:autoSpaceDE w:val="0"/>
        <w:autoSpaceDN w:val="0"/>
        <w:adjustRightInd w:val="0"/>
        <w:jc w:val="both"/>
        <w:textAlignment w:val="baseline"/>
        <w:rPr>
          <w:rFonts w:asciiTheme="minorHAnsi" w:hAnsiTheme="minorHAnsi" w:cstheme="minorHAnsi"/>
        </w:rPr>
      </w:pPr>
      <w:r w:rsidRPr="005011BF">
        <w:rPr>
          <w:rFonts w:asciiTheme="minorHAnsi" w:hAnsiTheme="minorHAnsi" w:cstheme="minorHAnsi"/>
        </w:rPr>
        <w:t xml:space="preserve">If the original Form of Call-off Contract is not returned to the Contract/Project Officer (as identified at </w:t>
      </w:r>
      <w:r w:rsidR="00E65449">
        <w:rPr>
          <w:rFonts w:asciiTheme="minorHAnsi" w:hAnsiTheme="minorHAnsi" w:cstheme="minorHAnsi"/>
        </w:rPr>
        <w:t>paragraph</w:t>
      </w:r>
      <w:r w:rsidR="00A919C0">
        <w:rPr>
          <w:rFonts w:asciiTheme="minorHAnsi" w:hAnsiTheme="minorHAnsi" w:cstheme="minorHAnsi"/>
        </w:rPr>
        <w:t> </w:t>
      </w:r>
      <w:r w:rsidR="00A919C0">
        <w:rPr>
          <w:rFonts w:asciiTheme="minorHAnsi" w:hAnsiTheme="minorHAnsi" w:cstheme="minorHAnsi"/>
        </w:rPr>
        <w:fldChar w:fldCharType="begin"/>
      </w:r>
      <w:r w:rsidR="00A919C0">
        <w:rPr>
          <w:rFonts w:asciiTheme="minorHAnsi" w:hAnsiTheme="minorHAnsi" w:cstheme="minorHAnsi"/>
        </w:rPr>
        <w:instrText xml:space="preserve"> REF _Ref516588671 \r \h </w:instrText>
      </w:r>
      <w:r w:rsidR="00A919C0">
        <w:rPr>
          <w:rFonts w:asciiTheme="minorHAnsi" w:hAnsiTheme="minorHAnsi" w:cstheme="minorHAnsi"/>
        </w:rPr>
      </w:r>
      <w:r w:rsidR="00A919C0">
        <w:rPr>
          <w:rFonts w:asciiTheme="minorHAnsi" w:hAnsiTheme="minorHAnsi" w:cstheme="minorHAnsi"/>
        </w:rPr>
        <w:fldChar w:fldCharType="separate"/>
      </w:r>
      <w:r w:rsidR="0058699A">
        <w:rPr>
          <w:rFonts w:asciiTheme="minorHAnsi" w:hAnsiTheme="minorHAnsi" w:cstheme="minorHAnsi"/>
        </w:rPr>
        <w:t>9</w:t>
      </w:r>
      <w:r w:rsidR="00A919C0">
        <w:rPr>
          <w:rFonts w:asciiTheme="minorHAnsi" w:hAnsiTheme="minorHAnsi" w:cstheme="minorHAnsi"/>
        </w:rPr>
        <w:fldChar w:fldCharType="end"/>
      </w:r>
      <w:r w:rsidRPr="005011BF">
        <w:rPr>
          <w:rFonts w:asciiTheme="minorHAnsi" w:hAnsiTheme="minorHAnsi" w:cstheme="minorHAnsi"/>
        </w:rPr>
        <w:t xml:space="preserve"> above) duly completed, signed and dated on behalf of the </w:t>
      </w:r>
      <w:r w:rsidR="00AB735E">
        <w:rPr>
          <w:rFonts w:asciiTheme="minorHAnsi" w:hAnsiTheme="minorHAnsi" w:cstheme="minorHAnsi"/>
        </w:rPr>
        <w:t>Supplier</w:t>
      </w:r>
      <w:r w:rsidRPr="005011BF">
        <w:rPr>
          <w:rFonts w:asciiTheme="minorHAnsi" w:hAnsiTheme="minorHAnsi" w:cstheme="minorHAnsi"/>
        </w:rPr>
        <w:t xml:space="preserve"> within 10 working days of the date of signature on behalf of the Authority, the Authority will be entitled, at its sole discretion, to declare this Call-off Contract void.</w:t>
      </w:r>
    </w:p>
    <w:p w14:paraId="4B6129EC" w14:textId="77777777" w:rsidR="00A141A9" w:rsidRDefault="00A141A9" w:rsidP="00A141A9">
      <w:pPr>
        <w:widowControl w:val="0"/>
        <w:tabs>
          <w:tab w:val="left" w:pos="-720"/>
          <w:tab w:val="left" w:pos="0"/>
        </w:tabs>
        <w:suppressAutoHyphens/>
        <w:overflowPunct w:val="0"/>
        <w:autoSpaceDE w:val="0"/>
        <w:autoSpaceDN w:val="0"/>
        <w:adjustRightInd w:val="0"/>
        <w:jc w:val="both"/>
        <w:textAlignment w:val="baseline"/>
        <w:rPr>
          <w:rFonts w:asciiTheme="minorHAnsi" w:hAnsiTheme="minorHAnsi" w:cstheme="minorHAnsi"/>
        </w:rPr>
      </w:pPr>
    </w:p>
    <w:p w14:paraId="2FC4CFA9" w14:textId="07F2144A" w:rsidR="00A141A9" w:rsidRPr="006E21A0" w:rsidRDefault="00A141A9" w:rsidP="009F15D0">
      <w:pPr>
        <w:pStyle w:val="Heading2"/>
        <w:rPr>
          <w:rFonts w:asciiTheme="minorHAnsi" w:hAnsiTheme="minorHAnsi"/>
        </w:rPr>
      </w:pPr>
      <w:bookmarkStart w:id="24" w:name="_Toc536518797"/>
      <w:r w:rsidRPr="006E21A0">
        <w:rPr>
          <w:rFonts w:asciiTheme="minorHAnsi" w:hAnsiTheme="minorHAnsi"/>
        </w:rPr>
        <w:t>Special Terms &amp; Conditions</w:t>
      </w:r>
      <w:bookmarkEnd w:id="24"/>
    </w:p>
    <w:p w14:paraId="0B4610DD" w14:textId="597E4E24" w:rsidR="003C4009" w:rsidRPr="006E21A0" w:rsidRDefault="003C4009" w:rsidP="003C4009">
      <w:pPr>
        <w:pStyle w:val="ListParagraph"/>
        <w:ind w:left="851"/>
        <w:rPr>
          <w:rFonts w:asciiTheme="minorHAnsi" w:hAnsiTheme="minorHAnsi"/>
        </w:rPr>
      </w:pPr>
    </w:p>
    <w:tbl>
      <w:tblPr>
        <w:tblStyle w:val="TableGrid"/>
        <w:tblW w:w="0" w:type="auto"/>
        <w:tblInd w:w="421" w:type="dxa"/>
        <w:tblLook w:val="04A0" w:firstRow="1" w:lastRow="0" w:firstColumn="1" w:lastColumn="0" w:noHBand="0" w:noVBand="1"/>
      </w:tblPr>
      <w:tblGrid>
        <w:gridCol w:w="2409"/>
        <w:gridCol w:w="1418"/>
        <w:gridCol w:w="6095"/>
      </w:tblGrid>
      <w:tr w:rsidR="003C4009" w:rsidRPr="006E21A0" w14:paraId="4B8F89B2" w14:textId="77777777" w:rsidTr="006E21A0">
        <w:trPr>
          <w:trHeight w:val="683"/>
        </w:trPr>
        <w:tc>
          <w:tcPr>
            <w:tcW w:w="2409" w:type="dxa"/>
            <w:tcBorders>
              <w:top w:val="single" w:sz="4" w:space="0" w:color="auto"/>
              <w:left w:val="single" w:sz="4" w:space="0" w:color="auto"/>
              <w:bottom w:val="single" w:sz="4" w:space="0" w:color="auto"/>
              <w:right w:val="single" w:sz="4" w:space="0" w:color="auto"/>
            </w:tcBorders>
          </w:tcPr>
          <w:p w14:paraId="1A01A463" w14:textId="77777777" w:rsidR="003C4009" w:rsidRPr="006E21A0" w:rsidRDefault="003C4009">
            <w:pPr>
              <w:pStyle w:val="ListParagraph"/>
              <w:rPr>
                <w:rFonts w:asciiTheme="minorHAnsi" w:hAnsiTheme="minorHAnsi"/>
              </w:rPr>
            </w:pPr>
          </w:p>
          <w:p w14:paraId="4C0C22FC" w14:textId="77777777" w:rsidR="003C4009" w:rsidRPr="006E21A0" w:rsidRDefault="003C4009">
            <w:pPr>
              <w:rPr>
                <w:rFonts w:asciiTheme="minorHAnsi" w:hAnsiTheme="minorHAnsi"/>
              </w:rPr>
            </w:pPr>
            <w:r w:rsidRPr="006E21A0">
              <w:rPr>
                <w:rFonts w:asciiTheme="minorHAnsi" w:hAnsiTheme="minorHAnsi"/>
              </w:rPr>
              <w:t xml:space="preserve">      DEFCON No</w:t>
            </w:r>
          </w:p>
        </w:tc>
        <w:tc>
          <w:tcPr>
            <w:tcW w:w="1418" w:type="dxa"/>
            <w:tcBorders>
              <w:top w:val="single" w:sz="4" w:space="0" w:color="auto"/>
              <w:left w:val="single" w:sz="4" w:space="0" w:color="auto"/>
              <w:bottom w:val="single" w:sz="4" w:space="0" w:color="auto"/>
              <w:right w:val="single" w:sz="4" w:space="0" w:color="auto"/>
            </w:tcBorders>
          </w:tcPr>
          <w:p w14:paraId="08A70028" w14:textId="77777777" w:rsidR="003C4009" w:rsidRPr="006E21A0" w:rsidRDefault="003C4009">
            <w:pPr>
              <w:pStyle w:val="ListParagraph"/>
              <w:rPr>
                <w:rFonts w:asciiTheme="minorHAnsi" w:hAnsiTheme="minorHAnsi"/>
              </w:rPr>
            </w:pPr>
          </w:p>
          <w:p w14:paraId="09BDB382" w14:textId="77777777" w:rsidR="003C4009" w:rsidRPr="006E21A0" w:rsidRDefault="003C4009">
            <w:pPr>
              <w:rPr>
                <w:rFonts w:asciiTheme="minorHAnsi" w:hAnsiTheme="minorHAnsi"/>
                <w:b/>
                <w:u w:val="single"/>
              </w:rPr>
            </w:pPr>
            <w:r w:rsidRPr="006E21A0">
              <w:rPr>
                <w:rFonts w:asciiTheme="minorHAnsi" w:hAnsiTheme="minorHAnsi"/>
              </w:rPr>
              <w:t xml:space="preserve">     Edition</w:t>
            </w:r>
          </w:p>
        </w:tc>
        <w:tc>
          <w:tcPr>
            <w:tcW w:w="6095" w:type="dxa"/>
            <w:tcBorders>
              <w:top w:val="single" w:sz="4" w:space="0" w:color="auto"/>
              <w:left w:val="single" w:sz="4" w:space="0" w:color="auto"/>
              <w:bottom w:val="single" w:sz="4" w:space="0" w:color="auto"/>
              <w:right w:val="single" w:sz="4" w:space="0" w:color="auto"/>
            </w:tcBorders>
          </w:tcPr>
          <w:p w14:paraId="4D9C45D0" w14:textId="77777777" w:rsidR="003C4009" w:rsidRPr="006E21A0" w:rsidRDefault="003C4009">
            <w:pPr>
              <w:pStyle w:val="ListParagraph"/>
              <w:rPr>
                <w:rFonts w:asciiTheme="minorHAnsi" w:hAnsiTheme="minorHAnsi"/>
              </w:rPr>
            </w:pPr>
          </w:p>
          <w:p w14:paraId="7F2F1041" w14:textId="77777777" w:rsidR="003C4009" w:rsidRPr="006E21A0" w:rsidRDefault="003C4009">
            <w:pPr>
              <w:pStyle w:val="ListParagraph"/>
              <w:rPr>
                <w:rFonts w:asciiTheme="minorHAnsi" w:hAnsiTheme="minorHAnsi"/>
                <w:b/>
                <w:u w:val="single"/>
              </w:rPr>
            </w:pPr>
            <w:r w:rsidRPr="006E21A0">
              <w:rPr>
                <w:rFonts w:asciiTheme="minorHAnsi" w:hAnsiTheme="minorHAnsi"/>
              </w:rPr>
              <w:t>Description</w:t>
            </w:r>
          </w:p>
        </w:tc>
      </w:tr>
      <w:tr w:rsidR="003C4009" w:rsidRPr="006E21A0" w14:paraId="73AEEE0F" w14:textId="77777777" w:rsidTr="006E21A0">
        <w:tc>
          <w:tcPr>
            <w:tcW w:w="2409" w:type="dxa"/>
            <w:tcBorders>
              <w:top w:val="single" w:sz="4" w:space="0" w:color="auto"/>
              <w:left w:val="single" w:sz="4" w:space="0" w:color="auto"/>
              <w:bottom w:val="single" w:sz="4" w:space="0" w:color="auto"/>
              <w:right w:val="single" w:sz="4" w:space="0" w:color="auto"/>
            </w:tcBorders>
            <w:hideMark/>
          </w:tcPr>
          <w:p w14:paraId="247D5BA4" w14:textId="77777777" w:rsidR="003C4009" w:rsidRPr="006E21A0" w:rsidRDefault="003C4009" w:rsidP="00C82153">
            <w:pPr>
              <w:jc w:val="center"/>
              <w:rPr>
                <w:rFonts w:asciiTheme="minorHAnsi" w:hAnsiTheme="minorHAnsi"/>
              </w:rPr>
            </w:pPr>
            <w:r w:rsidRPr="006E21A0">
              <w:rPr>
                <w:rFonts w:asciiTheme="minorHAnsi" w:hAnsiTheme="minorHAnsi"/>
              </w:rPr>
              <w:t>DEFCON 530</w:t>
            </w:r>
          </w:p>
        </w:tc>
        <w:tc>
          <w:tcPr>
            <w:tcW w:w="1418" w:type="dxa"/>
            <w:tcBorders>
              <w:top w:val="single" w:sz="4" w:space="0" w:color="auto"/>
              <w:left w:val="single" w:sz="4" w:space="0" w:color="auto"/>
              <w:bottom w:val="single" w:sz="4" w:space="0" w:color="auto"/>
              <w:right w:val="single" w:sz="4" w:space="0" w:color="auto"/>
            </w:tcBorders>
            <w:hideMark/>
          </w:tcPr>
          <w:p w14:paraId="78316928" w14:textId="21CC9F92" w:rsidR="003C4009" w:rsidRPr="006E21A0" w:rsidRDefault="003C4009" w:rsidP="00C82153">
            <w:pPr>
              <w:jc w:val="center"/>
              <w:rPr>
                <w:rFonts w:asciiTheme="minorHAnsi" w:hAnsiTheme="minorHAnsi"/>
              </w:rPr>
            </w:pPr>
            <w:r w:rsidRPr="006E21A0">
              <w:rPr>
                <w:rFonts w:asciiTheme="minorHAnsi" w:hAnsiTheme="minorHAnsi"/>
              </w:rPr>
              <w:t>12/14</w:t>
            </w:r>
          </w:p>
        </w:tc>
        <w:tc>
          <w:tcPr>
            <w:tcW w:w="6095" w:type="dxa"/>
            <w:tcBorders>
              <w:top w:val="single" w:sz="4" w:space="0" w:color="auto"/>
              <w:left w:val="single" w:sz="4" w:space="0" w:color="auto"/>
              <w:bottom w:val="single" w:sz="4" w:space="0" w:color="auto"/>
              <w:right w:val="single" w:sz="4" w:space="0" w:color="auto"/>
            </w:tcBorders>
            <w:hideMark/>
          </w:tcPr>
          <w:p w14:paraId="1A9C27C8" w14:textId="77777777" w:rsidR="003C4009" w:rsidRPr="006E21A0" w:rsidRDefault="003C4009">
            <w:pPr>
              <w:rPr>
                <w:rFonts w:asciiTheme="minorHAnsi" w:hAnsiTheme="minorHAnsi"/>
              </w:rPr>
            </w:pPr>
            <w:r w:rsidRPr="006E21A0">
              <w:rPr>
                <w:rFonts w:asciiTheme="minorHAnsi" w:hAnsiTheme="minorHAnsi"/>
              </w:rPr>
              <w:t xml:space="preserve">Dispute Resolution (English Law) </w:t>
            </w:r>
          </w:p>
        </w:tc>
      </w:tr>
      <w:tr w:rsidR="003C4009" w:rsidRPr="006E21A0" w14:paraId="7C220E5D" w14:textId="77777777" w:rsidTr="006E21A0">
        <w:tc>
          <w:tcPr>
            <w:tcW w:w="2409" w:type="dxa"/>
            <w:tcBorders>
              <w:top w:val="single" w:sz="4" w:space="0" w:color="auto"/>
              <w:left w:val="single" w:sz="4" w:space="0" w:color="auto"/>
              <w:bottom w:val="single" w:sz="4" w:space="0" w:color="auto"/>
              <w:right w:val="single" w:sz="4" w:space="0" w:color="auto"/>
            </w:tcBorders>
            <w:hideMark/>
          </w:tcPr>
          <w:p w14:paraId="18EF9D74" w14:textId="4BBF7351" w:rsidR="003C4009" w:rsidRPr="006E21A0" w:rsidRDefault="00600945" w:rsidP="00C82153">
            <w:pPr>
              <w:jc w:val="center"/>
              <w:rPr>
                <w:rFonts w:asciiTheme="minorHAnsi" w:hAnsiTheme="minorHAnsi"/>
                <w:i/>
              </w:rPr>
            </w:pPr>
            <w:r w:rsidRPr="006E21A0">
              <w:rPr>
                <w:rFonts w:asciiTheme="minorHAnsi" w:hAnsiTheme="minorHAnsi"/>
              </w:rPr>
              <w:t xml:space="preserve">  </w:t>
            </w:r>
            <w:r w:rsidR="003C4009" w:rsidRPr="006E21A0">
              <w:rPr>
                <w:rFonts w:asciiTheme="minorHAnsi" w:hAnsiTheme="minorHAnsi"/>
              </w:rPr>
              <w:t>DEFCON 532B</w:t>
            </w:r>
          </w:p>
        </w:tc>
        <w:tc>
          <w:tcPr>
            <w:tcW w:w="1418" w:type="dxa"/>
            <w:tcBorders>
              <w:top w:val="single" w:sz="4" w:space="0" w:color="auto"/>
              <w:left w:val="single" w:sz="4" w:space="0" w:color="auto"/>
              <w:bottom w:val="single" w:sz="4" w:space="0" w:color="auto"/>
              <w:right w:val="single" w:sz="4" w:space="0" w:color="auto"/>
            </w:tcBorders>
            <w:hideMark/>
          </w:tcPr>
          <w:p w14:paraId="3B78231D" w14:textId="421260CE" w:rsidR="003C4009" w:rsidRPr="006E21A0" w:rsidRDefault="003C4009" w:rsidP="00C82153">
            <w:pPr>
              <w:jc w:val="center"/>
              <w:rPr>
                <w:rFonts w:asciiTheme="minorHAnsi" w:hAnsiTheme="minorHAnsi"/>
              </w:rPr>
            </w:pPr>
            <w:r w:rsidRPr="006E21A0">
              <w:rPr>
                <w:rFonts w:asciiTheme="minorHAnsi" w:hAnsiTheme="minorHAnsi"/>
              </w:rPr>
              <w:t>05/18</w:t>
            </w:r>
          </w:p>
        </w:tc>
        <w:tc>
          <w:tcPr>
            <w:tcW w:w="6095" w:type="dxa"/>
            <w:tcBorders>
              <w:top w:val="single" w:sz="4" w:space="0" w:color="auto"/>
              <w:left w:val="single" w:sz="4" w:space="0" w:color="auto"/>
              <w:bottom w:val="single" w:sz="4" w:space="0" w:color="auto"/>
              <w:right w:val="single" w:sz="4" w:space="0" w:color="auto"/>
            </w:tcBorders>
            <w:hideMark/>
          </w:tcPr>
          <w:p w14:paraId="0AE7DD50" w14:textId="5C60BB7F" w:rsidR="003C4009" w:rsidRPr="006E21A0" w:rsidRDefault="003C4009">
            <w:pPr>
              <w:rPr>
                <w:rFonts w:asciiTheme="minorHAnsi" w:hAnsiTheme="minorHAnsi"/>
              </w:rPr>
            </w:pPr>
            <w:r w:rsidRPr="006E21A0">
              <w:rPr>
                <w:rFonts w:asciiTheme="minorHAnsi" w:hAnsiTheme="minorHAnsi"/>
              </w:rPr>
              <w:t>Protection of Personal Data (</w:t>
            </w:r>
            <w:r w:rsidR="009D37DD" w:rsidRPr="006E21A0">
              <w:rPr>
                <w:rFonts w:asciiTheme="minorHAnsi" w:hAnsiTheme="minorHAnsi"/>
              </w:rPr>
              <w:t xml:space="preserve">only </w:t>
            </w:r>
            <w:r w:rsidRPr="006E21A0">
              <w:rPr>
                <w:rFonts w:asciiTheme="minorHAnsi" w:hAnsiTheme="minorHAnsi"/>
              </w:rPr>
              <w:t>where Personal Data is being processed on behalf of the Authority)</w:t>
            </w:r>
          </w:p>
        </w:tc>
      </w:tr>
      <w:tr w:rsidR="003C4009" w:rsidRPr="006E21A0" w14:paraId="1090F808" w14:textId="77777777" w:rsidTr="006E21A0">
        <w:tc>
          <w:tcPr>
            <w:tcW w:w="2409" w:type="dxa"/>
            <w:tcBorders>
              <w:top w:val="single" w:sz="4" w:space="0" w:color="auto"/>
              <w:left w:val="single" w:sz="4" w:space="0" w:color="auto"/>
              <w:bottom w:val="single" w:sz="4" w:space="0" w:color="auto"/>
              <w:right w:val="single" w:sz="4" w:space="0" w:color="auto"/>
            </w:tcBorders>
            <w:hideMark/>
          </w:tcPr>
          <w:p w14:paraId="00EA10C0" w14:textId="5FAAEA52" w:rsidR="003C4009" w:rsidRPr="006E21A0" w:rsidRDefault="003C4009" w:rsidP="00C82153">
            <w:pPr>
              <w:jc w:val="center"/>
              <w:rPr>
                <w:rFonts w:asciiTheme="minorHAnsi" w:hAnsiTheme="minorHAnsi"/>
              </w:rPr>
            </w:pPr>
            <w:r w:rsidRPr="006E21A0">
              <w:rPr>
                <w:rFonts w:asciiTheme="minorHAnsi" w:hAnsiTheme="minorHAnsi"/>
              </w:rPr>
              <w:t>DEFCON 646</w:t>
            </w:r>
          </w:p>
        </w:tc>
        <w:tc>
          <w:tcPr>
            <w:tcW w:w="1418" w:type="dxa"/>
            <w:tcBorders>
              <w:top w:val="single" w:sz="4" w:space="0" w:color="auto"/>
              <w:left w:val="single" w:sz="4" w:space="0" w:color="auto"/>
              <w:bottom w:val="single" w:sz="4" w:space="0" w:color="auto"/>
              <w:right w:val="single" w:sz="4" w:space="0" w:color="auto"/>
            </w:tcBorders>
            <w:hideMark/>
          </w:tcPr>
          <w:p w14:paraId="2E914DF3" w14:textId="5618A496" w:rsidR="003C4009" w:rsidRPr="006E21A0" w:rsidRDefault="003C4009" w:rsidP="00C82153">
            <w:pPr>
              <w:jc w:val="center"/>
              <w:rPr>
                <w:rFonts w:asciiTheme="minorHAnsi" w:hAnsiTheme="minorHAnsi"/>
              </w:rPr>
            </w:pPr>
            <w:r w:rsidRPr="006E21A0">
              <w:rPr>
                <w:rFonts w:asciiTheme="minorHAnsi" w:hAnsiTheme="minorHAnsi"/>
              </w:rPr>
              <w:t>10/98</w:t>
            </w:r>
          </w:p>
        </w:tc>
        <w:tc>
          <w:tcPr>
            <w:tcW w:w="6095" w:type="dxa"/>
            <w:tcBorders>
              <w:top w:val="single" w:sz="4" w:space="0" w:color="auto"/>
              <w:left w:val="single" w:sz="4" w:space="0" w:color="auto"/>
              <w:bottom w:val="single" w:sz="4" w:space="0" w:color="auto"/>
              <w:right w:val="single" w:sz="4" w:space="0" w:color="auto"/>
            </w:tcBorders>
            <w:hideMark/>
          </w:tcPr>
          <w:p w14:paraId="17681F99" w14:textId="77777777" w:rsidR="003C4009" w:rsidRPr="006E21A0" w:rsidRDefault="003C4009">
            <w:pPr>
              <w:rPr>
                <w:rFonts w:asciiTheme="minorHAnsi" w:hAnsiTheme="minorHAnsi"/>
              </w:rPr>
            </w:pPr>
            <w:r w:rsidRPr="006E21A0">
              <w:rPr>
                <w:rFonts w:asciiTheme="minorHAnsi" w:hAnsiTheme="minorHAnsi"/>
              </w:rPr>
              <w:t>Law and Jurisdiction</w:t>
            </w:r>
          </w:p>
        </w:tc>
      </w:tr>
      <w:tr w:rsidR="003C4009" w:rsidRPr="006E21A0" w14:paraId="4A30BBC8" w14:textId="77777777" w:rsidTr="006E21A0">
        <w:tc>
          <w:tcPr>
            <w:tcW w:w="2409" w:type="dxa"/>
            <w:tcBorders>
              <w:top w:val="single" w:sz="4" w:space="0" w:color="auto"/>
              <w:left w:val="single" w:sz="4" w:space="0" w:color="auto"/>
              <w:bottom w:val="single" w:sz="4" w:space="0" w:color="auto"/>
              <w:right w:val="single" w:sz="4" w:space="0" w:color="auto"/>
            </w:tcBorders>
            <w:hideMark/>
          </w:tcPr>
          <w:p w14:paraId="2487F2A8" w14:textId="77777777" w:rsidR="003C4009" w:rsidRPr="006E21A0" w:rsidRDefault="003C4009" w:rsidP="00C82153">
            <w:pPr>
              <w:pStyle w:val="ListParagraph"/>
              <w:ind w:left="0"/>
              <w:jc w:val="center"/>
              <w:rPr>
                <w:rFonts w:asciiTheme="minorHAnsi" w:hAnsiTheme="minorHAnsi"/>
              </w:rPr>
            </w:pPr>
            <w:r w:rsidRPr="006E21A0">
              <w:rPr>
                <w:rFonts w:asciiTheme="minorHAnsi" w:hAnsiTheme="minorHAnsi"/>
              </w:rPr>
              <w:t>DEFCON 661</w:t>
            </w:r>
          </w:p>
        </w:tc>
        <w:tc>
          <w:tcPr>
            <w:tcW w:w="1418" w:type="dxa"/>
            <w:tcBorders>
              <w:top w:val="single" w:sz="4" w:space="0" w:color="auto"/>
              <w:left w:val="single" w:sz="4" w:space="0" w:color="auto"/>
              <w:bottom w:val="single" w:sz="4" w:space="0" w:color="auto"/>
              <w:right w:val="single" w:sz="4" w:space="0" w:color="auto"/>
            </w:tcBorders>
            <w:hideMark/>
          </w:tcPr>
          <w:p w14:paraId="0E74EB84" w14:textId="77777777" w:rsidR="003C4009" w:rsidRPr="006E21A0" w:rsidRDefault="003C4009" w:rsidP="00C82153">
            <w:pPr>
              <w:pStyle w:val="ListParagraph"/>
              <w:ind w:left="0"/>
              <w:jc w:val="center"/>
              <w:rPr>
                <w:rFonts w:asciiTheme="minorHAnsi" w:hAnsiTheme="minorHAnsi"/>
              </w:rPr>
            </w:pPr>
            <w:r w:rsidRPr="006E21A0">
              <w:rPr>
                <w:rFonts w:asciiTheme="minorHAnsi" w:hAnsiTheme="minorHAnsi"/>
              </w:rPr>
              <w:t>10/06</w:t>
            </w:r>
          </w:p>
        </w:tc>
        <w:tc>
          <w:tcPr>
            <w:tcW w:w="6095" w:type="dxa"/>
            <w:tcBorders>
              <w:top w:val="single" w:sz="4" w:space="0" w:color="auto"/>
              <w:left w:val="single" w:sz="4" w:space="0" w:color="auto"/>
              <w:bottom w:val="single" w:sz="4" w:space="0" w:color="auto"/>
              <w:right w:val="single" w:sz="4" w:space="0" w:color="auto"/>
            </w:tcBorders>
            <w:hideMark/>
          </w:tcPr>
          <w:p w14:paraId="367BE5EE" w14:textId="77777777" w:rsidR="003C4009" w:rsidRPr="006E21A0" w:rsidRDefault="003C4009">
            <w:pPr>
              <w:pStyle w:val="ListParagraph"/>
              <w:ind w:left="0"/>
              <w:rPr>
                <w:rFonts w:asciiTheme="minorHAnsi" w:hAnsiTheme="minorHAnsi"/>
              </w:rPr>
            </w:pPr>
            <w:r w:rsidRPr="006E21A0">
              <w:rPr>
                <w:rFonts w:asciiTheme="minorHAnsi" w:hAnsiTheme="minorHAnsi"/>
              </w:rPr>
              <w:t>War Risk Indemnity</w:t>
            </w:r>
          </w:p>
        </w:tc>
      </w:tr>
      <w:tr w:rsidR="003C4009" w:rsidRPr="006E21A0" w14:paraId="4EDCEAE1" w14:textId="77777777" w:rsidTr="006E21A0">
        <w:tc>
          <w:tcPr>
            <w:tcW w:w="2409" w:type="dxa"/>
            <w:tcBorders>
              <w:top w:val="single" w:sz="4" w:space="0" w:color="auto"/>
              <w:left w:val="single" w:sz="4" w:space="0" w:color="auto"/>
              <w:bottom w:val="single" w:sz="4" w:space="0" w:color="auto"/>
              <w:right w:val="single" w:sz="4" w:space="0" w:color="auto"/>
            </w:tcBorders>
            <w:hideMark/>
          </w:tcPr>
          <w:p w14:paraId="4AA0C16C" w14:textId="77777777" w:rsidR="003C4009" w:rsidRPr="006E21A0" w:rsidRDefault="003C4009" w:rsidP="00C82153">
            <w:pPr>
              <w:pStyle w:val="ListParagraph"/>
              <w:ind w:left="0"/>
              <w:jc w:val="center"/>
              <w:rPr>
                <w:rFonts w:asciiTheme="minorHAnsi" w:hAnsiTheme="minorHAnsi"/>
              </w:rPr>
            </w:pPr>
            <w:r w:rsidRPr="006E21A0">
              <w:rPr>
                <w:rFonts w:asciiTheme="minorHAnsi" w:hAnsiTheme="minorHAnsi"/>
              </w:rPr>
              <w:t>DEFCON 670</w:t>
            </w:r>
          </w:p>
        </w:tc>
        <w:tc>
          <w:tcPr>
            <w:tcW w:w="1418" w:type="dxa"/>
            <w:tcBorders>
              <w:top w:val="single" w:sz="4" w:space="0" w:color="auto"/>
              <w:left w:val="single" w:sz="4" w:space="0" w:color="auto"/>
              <w:bottom w:val="single" w:sz="4" w:space="0" w:color="auto"/>
              <w:right w:val="single" w:sz="4" w:space="0" w:color="auto"/>
            </w:tcBorders>
            <w:hideMark/>
          </w:tcPr>
          <w:p w14:paraId="142916F1" w14:textId="77777777" w:rsidR="003C4009" w:rsidRPr="006E21A0" w:rsidRDefault="003C4009" w:rsidP="00C82153">
            <w:pPr>
              <w:pStyle w:val="ListParagraph"/>
              <w:ind w:left="0"/>
              <w:jc w:val="center"/>
              <w:rPr>
                <w:rFonts w:asciiTheme="minorHAnsi" w:hAnsiTheme="minorHAnsi"/>
              </w:rPr>
            </w:pPr>
            <w:r w:rsidRPr="006E21A0">
              <w:rPr>
                <w:rFonts w:asciiTheme="minorHAnsi" w:hAnsiTheme="minorHAnsi"/>
              </w:rPr>
              <w:t>02/17</w:t>
            </w:r>
          </w:p>
        </w:tc>
        <w:tc>
          <w:tcPr>
            <w:tcW w:w="6095" w:type="dxa"/>
            <w:tcBorders>
              <w:top w:val="single" w:sz="4" w:space="0" w:color="auto"/>
              <w:left w:val="single" w:sz="4" w:space="0" w:color="auto"/>
              <w:bottom w:val="single" w:sz="4" w:space="0" w:color="auto"/>
              <w:right w:val="single" w:sz="4" w:space="0" w:color="auto"/>
            </w:tcBorders>
            <w:hideMark/>
          </w:tcPr>
          <w:p w14:paraId="0761D2B4" w14:textId="77777777" w:rsidR="003C4009" w:rsidRPr="006E21A0" w:rsidRDefault="003C4009">
            <w:pPr>
              <w:pStyle w:val="ListParagraph"/>
              <w:ind w:left="0"/>
              <w:rPr>
                <w:rFonts w:asciiTheme="minorHAnsi" w:hAnsiTheme="minorHAnsi"/>
              </w:rPr>
            </w:pPr>
            <w:r w:rsidRPr="006E21A0">
              <w:rPr>
                <w:rFonts w:asciiTheme="minorHAnsi" w:hAnsiTheme="minorHAnsi"/>
              </w:rPr>
              <w:t>Tax Compliance</w:t>
            </w:r>
          </w:p>
        </w:tc>
      </w:tr>
      <w:tr w:rsidR="003C4009" w:rsidRPr="006E21A0" w14:paraId="604690E6" w14:textId="77777777" w:rsidTr="006E21A0">
        <w:tc>
          <w:tcPr>
            <w:tcW w:w="2409" w:type="dxa"/>
            <w:tcBorders>
              <w:top w:val="single" w:sz="4" w:space="0" w:color="auto"/>
              <w:left w:val="single" w:sz="4" w:space="0" w:color="auto"/>
              <w:bottom w:val="single" w:sz="4" w:space="0" w:color="auto"/>
              <w:right w:val="single" w:sz="4" w:space="0" w:color="auto"/>
            </w:tcBorders>
            <w:hideMark/>
          </w:tcPr>
          <w:p w14:paraId="0C2B8904" w14:textId="77777777" w:rsidR="003C4009" w:rsidRPr="006E21A0" w:rsidRDefault="003C4009" w:rsidP="00C82153">
            <w:pPr>
              <w:pStyle w:val="ListParagraph"/>
              <w:ind w:left="0"/>
              <w:jc w:val="center"/>
              <w:rPr>
                <w:rFonts w:asciiTheme="minorHAnsi" w:hAnsiTheme="minorHAnsi"/>
              </w:rPr>
            </w:pPr>
            <w:r w:rsidRPr="006E21A0">
              <w:rPr>
                <w:rFonts w:asciiTheme="minorHAnsi" w:hAnsiTheme="minorHAnsi"/>
              </w:rPr>
              <w:t>DEFCON 694</w:t>
            </w:r>
          </w:p>
        </w:tc>
        <w:tc>
          <w:tcPr>
            <w:tcW w:w="1418" w:type="dxa"/>
            <w:tcBorders>
              <w:top w:val="single" w:sz="4" w:space="0" w:color="auto"/>
              <w:left w:val="single" w:sz="4" w:space="0" w:color="auto"/>
              <w:bottom w:val="single" w:sz="4" w:space="0" w:color="auto"/>
              <w:right w:val="single" w:sz="4" w:space="0" w:color="auto"/>
            </w:tcBorders>
            <w:hideMark/>
          </w:tcPr>
          <w:p w14:paraId="7D3418AB" w14:textId="77777777" w:rsidR="003C4009" w:rsidRPr="006E21A0" w:rsidRDefault="003C4009" w:rsidP="00C82153">
            <w:pPr>
              <w:pStyle w:val="ListParagraph"/>
              <w:ind w:left="0"/>
              <w:jc w:val="center"/>
              <w:rPr>
                <w:rFonts w:asciiTheme="minorHAnsi" w:hAnsiTheme="minorHAnsi"/>
              </w:rPr>
            </w:pPr>
            <w:r w:rsidRPr="006E21A0">
              <w:rPr>
                <w:rFonts w:asciiTheme="minorHAnsi" w:hAnsiTheme="minorHAnsi"/>
              </w:rPr>
              <w:t>07/18</w:t>
            </w:r>
          </w:p>
        </w:tc>
        <w:tc>
          <w:tcPr>
            <w:tcW w:w="6095" w:type="dxa"/>
            <w:tcBorders>
              <w:top w:val="single" w:sz="4" w:space="0" w:color="auto"/>
              <w:left w:val="single" w:sz="4" w:space="0" w:color="auto"/>
              <w:bottom w:val="single" w:sz="4" w:space="0" w:color="auto"/>
              <w:right w:val="single" w:sz="4" w:space="0" w:color="auto"/>
            </w:tcBorders>
            <w:hideMark/>
          </w:tcPr>
          <w:p w14:paraId="52A35D7E" w14:textId="77777777" w:rsidR="003C4009" w:rsidRPr="006E21A0" w:rsidRDefault="003C4009">
            <w:pPr>
              <w:pStyle w:val="ListParagraph"/>
              <w:ind w:left="0"/>
              <w:rPr>
                <w:rFonts w:asciiTheme="minorHAnsi" w:hAnsiTheme="minorHAnsi"/>
              </w:rPr>
            </w:pPr>
            <w:r w:rsidRPr="006E21A0">
              <w:rPr>
                <w:rFonts w:asciiTheme="minorHAnsi" w:hAnsiTheme="minorHAnsi"/>
              </w:rPr>
              <w:t>Accounting of Property of the Authority</w:t>
            </w:r>
          </w:p>
        </w:tc>
      </w:tr>
      <w:tr w:rsidR="003C4009" w:rsidRPr="006E21A0" w14:paraId="726BB663" w14:textId="77777777" w:rsidTr="006E21A0">
        <w:tc>
          <w:tcPr>
            <w:tcW w:w="2409" w:type="dxa"/>
            <w:tcBorders>
              <w:top w:val="single" w:sz="4" w:space="0" w:color="auto"/>
              <w:left w:val="single" w:sz="4" w:space="0" w:color="auto"/>
              <w:bottom w:val="single" w:sz="4" w:space="0" w:color="auto"/>
              <w:right w:val="single" w:sz="4" w:space="0" w:color="auto"/>
            </w:tcBorders>
            <w:hideMark/>
          </w:tcPr>
          <w:p w14:paraId="0E31B780" w14:textId="77777777" w:rsidR="003C4009" w:rsidRPr="006E21A0" w:rsidRDefault="003C4009" w:rsidP="00C82153">
            <w:pPr>
              <w:pStyle w:val="ListParagraph"/>
              <w:ind w:left="0"/>
              <w:jc w:val="center"/>
              <w:rPr>
                <w:rFonts w:asciiTheme="minorHAnsi" w:hAnsiTheme="minorHAnsi"/>
              </w:rPr>
            </w:pPr>
            <w:r w:rsidRPr="006E21A0">
              <w:rPr>
                <w:rFonts w:asciiTheme="minorHAnsi" w:hAnsiTheme="minorHAnsi"/>
              </w:rPr>
              <w:t>DEFCON 697</w:t>
            </w:r>
          </w:p>
        </w:tc>
        <w:tc>
          <w:tcPr>
            <w:tcW w:w="1418" w:type="dxa"/>
            <w:tcBorders>
              <w:top w:val="single" w:sz="4" w:space="0" w:color="auto"/>
              <w:left w:val="single" w:sz="4" w:space="0" w:color="auto"/>
              <w:bottom w:val="single" w:sz="4" w:space="0" w:color="auto"/>
              <w:right w:val="single" w:sz="4" w:space="0" w:color="auto"/>
            </w:tcBorders>
            <w:hideMark/>
          </w:tcPr>
          <w:p w14:paraId="24596B37" w14:textId="77777777" w:rsidR="003C4009" w:rsidRPr="006E21A0" w:rsidRDefault="003C4009" w:rsidP="00C82153">
            <w:pPr>
              <w:pStyle w:val="ListParagraph"/>
              <w:ind w:left="0"/>
              <w:jc w:val="center"/>
              <w:rPr>
                <w:rFonts w:asciiTheme="minorHAnsi" w:hAnsiTheme="minorHAnsi"/>
              </w:rPr>
            </w:pPr>
            <w:r w:rsidRPr="006E21A0">
              <w:rPr>
                <w:rFonts w:asciiTheme="minorHAnsi" w:hAnsiTheme="minorHAnsi"/>
              </w:rPr>
              <w:t>07/13</w:t>
            </w:r>
          </w:p>
        </w:tc>
        <w:tc>
          <w:tcPr>
            <w:tcW w:w="6095" w:type="dxa"/>
            <w:tcBorders>
              <w:top w:val="single" w:sz="4" w:space="0" w:color="auto"/>
              <w:left w:val="single" w:sz="4" w:space="0" w:color="auto"/>
              <w:bottom w:val="single" w:sz="4" w:space="0" w:color="auto"/>
              <w:right w:val="single" w:sz="4" w:space="0" w:color="auto"/>
            </w:tcBorders>
            <w:hideMark/>
          </w:tcPr>
          <w:p w14:paraId="1572DBEC" w14:textId="77777777" w:rsidR="003C4009" w:rsidRPr="006E21A0" w:rsidRDefault="003C4009">
            <w:pPr>
              <w:pStyle w:val="ListParagraph"/>
              <w:ind w:left="0"/>
              <w:rPr>
                <w:rFonts w:asciiTheme="minorHAnsi" w:hAnsiTheme="minorHAnsi"/>
              </w:rPr>
            </w:pPr>
            <w:r w:rsidRPr="006E21A0">
              <w:rPr>
                <w:rFonts w:asciiTheme="minorHAnsi" w:hAnsiTheme="minorHAnsi"/>
              </w:rPr>
              <w:t>Contractors on Deployment</w:t>
            </w:r>
          </w:p>
        </w:tc>
      </w:tr>
      <w:tr w:rsidR="003C4009" w:rsidRPr="006E21A0" w14:paraId="11414B01" w14:textId="77777777" w:rsidTr="006E21A0">
        <w:tc>
          <w:tcPr>
            <w:tcW w:w="2409" w:type="dxa"/>
            <w:tcBorders>
              <w:top w:val="single" w:sz="4" w:space="0" w:color="auto"/>
              <w:left w:val="single" w:sz="4" w:space="0" w:color="auto"/>
              <w:bottom w:val="single" w:sz="4" w:space="0" w:color="auto"/>
              <w:right w:val="single" w:sz="4" w:space="0" w:color="auto"/>
            </w:tcBorders>
            <w:hideMark/>
          </w:tcPr>
          <w:p w14:paraId="2C30EBB6" w14:textId="77777777" w:rsidR="003C4009" w:rsidRPr="006E21A0" w:rsidRDefault="003C4009" w:rsidP="00C82153">
            <w:pPr>
              <w:pStyle w:val="ListParagraph"/>
              <w:ind w:left="0"/>
              <w:jc w:val="center"/>
              <w:rPr>
                <w:rFonts w:asciiTheme="minorHAnsi" w:hAnsiTheme="minorHAnsi"/>
              </w:rPr>
            </w:pPr>
            <w:r w:rsidRPr="006E21A0">
              <w:rPr>
                <w:rFonts w:asciiTheme="minorHAnsi" w:hAnsiTheme="minorHAnsi"/>
              </w:rPr>
              <w:t>DEFCON 658</w:t>
            </w:r>
          </w:p>
        </w:tc>
        <w:tc>
          <w:tcPr>
            <w:tcW w:w="1418" w:type="dxa"/>
            <w:tcBorders>
              <w:top w:val="single" w:sz="4" w:space="0" w:color="auto"/>
              <w:left w:val="single" w:sz="4" w:space="0" w:color="auto"/>
              <w:bottom w:val="single" w:sz="4" w:space="0" w:color="auto"/>
              <w:right w:val="single" w:sz="4" w:space="0" w:color="auto"/>
            </w:tcBorders>
            <w:hideMark/>
          </w:tcPr>
          <w:p w14:paraId="6BCF69F9" w14:textId="77777777" w:rsidR="003C4009" w:rsidRPr="006E21A0" w:rsidRDefault="003C4009" w:rsidP="00C82153">
            <w:pPr>
              <w:pStyle w:val="ListParagraph"/>
              <w:ind w:left="0"/>
              <w:jc w:val="center"/>
              <w:rPr>
                <w:rFonts w:asciiTheme="minorHAnsi" w:hAnsiTheme="minorHAnsi"/>
              </w:rPr>
            </w:pPr>
            <w:r w:rsidRPr="006E21A0">
              <w:rPr>
                <w:rFonts w:asciiTheme="minorHAnsi" w:hAnsiTheme="minorHAnsi"/>
              </w:rPr>
              <w:t>10/17</w:t>
            </w:r>
          </w:p>
        </w:tc>
        <w:tc>
          <w:tcPr>
            <w:tcW w:w="6095" w:type="dxa"/>
            <w:tcBorders>
              <w:top w:val="single" w:sz="4" w:space="0" w:color="auto"/>
              <w:left w:val="single" w:sz="4" w:space="0" w:color="auto"/>
              <w:bottom w:val="single" w:sz="4" w:space="0" w:color="auto"/>
              <w:right w:val="single" w:sz="4" w:space="0" w:color="auto"/>
            </w:tcBorders>
            <w:hideMark/>
          </w:tcPr>
          <w:p w14:paraId="0F2172E4" w14:textId="77777777" w:rsidR="003C4009" w:rsidRPr="006E21A0" w:rsidRDefault="003C4009">
            <w:pPr>
              <w:pStyle w:val="ListParagraph"/>
              <w:ind w:left="0"/>
              <w:rPr>
                <w:rFonts w:asciiTheme="minorHAnsi" w:hAnsiTheme="minorHAnsi"/>
              </w:rPr>
            </w:pPr>
            <w:r w:rsidRPr="006E21A0">
              <w:rPr>
                <w:rFonts w:asciiTheme="minorHAnsi" w:hAnsiTheme="minorHAnsi"/>
              </w:rPr>
              <w:t>Cyber</w:t>
            </w:r>
          </w:p>
        </w:tc>
      </w:tr>
    </w:tbl>
    <w:p w14:paraId="10E7255B" w14:textId="77777777" w:rsidR="003C4009" w:rsidRPr="006E21A0" w:rsidRDefault="003C4009" w:rsidP="003C4009">
      <w:pPr>
        <w:pStyle w:val="ListParagraph"/>
        <w:rPr>
          <w:rFonts w:asciiTheme="minorHAnsi" w:hAnsiTheme="minorHAnsi" w:cs="Arial"/>
          <w:sz w:val="22"/>
          <w:szCs w:val="22"/>
          <w:lang w:eastAsia="en-US"/>
        </w:rPr>
      </w:pPr>
    </w:p>
    <w:p w14:paraId="0E90CC2F" w14:textId="77777777" w:rsidR="003C4009" w:rsidRPr="006E21A0" w:rsidRDefault="003C4009" w:rsidP="003C4009">
      <w:pPr>
        <w:pStyle w:val="ListParagraph"/>
        <w:rPr>
          <w:rFonts w:asciiTheme="minorHAnsi" w:hAnsiTheme="minorHAnsi"/>
        </w:rPr>
      </w:pPr>
      <w:r w:rsidRPr="006E21A0">
        <w:rPr>
          <w:rFonts w:asciiTheme="minorHAnsi" w:hAnsiTheme="minorHAnsi"/>
        </w:rPr>
        <w:t>DEFFORMs (Ministry of Defence Forms)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575"/>
        <w:gridCol w:w="5986"/>
      </w:tblGrid>
      <w:tr w:rsidR="003C4009" w:rsidRPr="006E21A0" w14:paraId="1CAFB3E1" w14:textId="77777777" w:rsidTr="006E21A0">
        <w:tc>
          <w:tcPr>
            <w:tcW w:w="2390" w:type="dxa"/>
            <w:tcBorders>
              <w:top w:val="single" w:sz="4" w:space="0" w:color="auto"/>
              <w:left w:val="single" w:sz="4" w:space="0" w:color="auto"/>
              <w:bottom w:val="single" w:sz="4" w:space="0" w:color="auto"/>
              <w:right w:val="single" w:sz="4" w:space="0" w:color="auto"/>
            </w:tcBorders>
            <w:shd w:val="clear" w:color="auto" w:fill="EEECE1"/>
          </w:tcPr>
          <w:p w14:paraId="63F5DC6C" w14:textId="77777777" w:rsidR="003C4009" w:rsidRPr="006E21A0" w:rsidRDefault="003C4009">
            <w:pPr>
              <w:pStyle w:val="ListParagraph"/>
              <w:rPr>
                <w:rFonts w:asciiTheme="minorHAnsi" w:hAnsiTheme="minorHAnsi"/>
              </w:rPr>
            </w:pPr>
          </w:p>
          <w:p w14:paraId="6A1601A9" w14:textId="77777777" w:rsidR="003C4009" w:rsidRPr="006E21A0" w:rsidRDefault="003C4009">
            <w:pPr>
              <w:rPr>
                <w:rFonts w:asciiTheme="minorHAnsi" w:hAnsiTheme="minorHAnsi"/>
              </w:rPr>
            </w:pPr>
            <w:r w:rsidRPr="006E21A0">
              <w:rPr>
                <w:rFonts w:asciiTheme="minorHAnsi" w:hAnsiTheme="minorHAnsi"/>
              </w:rPr>
              <w:t xml:space="preserve">      DEFFORM No</w:t>
            </w:r>
          </w:p>
        </w:tc>
        <w:tc>
          <w:tcPr>
            <w:tcW w:w="1575" w:type="dxa"/>
            <w:tcBorders>
              <w:top w:val="single" w:sz="4" w:space="0" w:color="auto"/>
              <w:left w:val="single" w:sz="4" w:space="0" w:color="auto"/>
              <w:bottom w:val="single" w:sz="4" w:space="0" w:color="auto"/>
              <w:right w:val="single" w:sz="4" w:space="0" w:color="auto"/>
            </w:tcBorders>
            <w:shd w:val="clear" w:color="auto" w:fill="EEECE1"/>
          </w:tcPr>
          <w:p w14:paraId="694A95D8" w14:textId="77777777" w:rsidR="003C4009" w:rsidRPr="006E21A0" w:rsidRDefault="003C4009">
            <w:pPr>
              <w:pStyle w:val="ListParagraph"/>
              <w:rPr>
                <w:rFonts w:asciiTheme="minorHAnsi" w:hAnsiTheme="minorHAnsi"/>
              </w:rPr>
            </w:pPr>
          </w:p>
          <w:p w14:paraId="6D637D6C" w14:textId="45B0E130" w:rsidR="003C4009" w:rsidRPr="006E21A0" w:rsidRDefault="00545A1F" w:rsidP="00545A1F">
            <w:pPr>
              <w:jc w:val="both"/>
              <w:rPr>
                <w:rFonts w:asciiTheme="minorHAnsi" w:hAnsiTheme="minorHAnsi"/>
              </w:rPr>
            </w:pPr>
            <w:r w:rsidRPr="006E21A0">
              <w:rPr>
                <w:rFonts w:asciiTheme="minorHAnsi" w:hAnsiTheme="minorHAnsi"/>
              </w:rPr>
              <w:t xml:space="preserve">    Version</w:t>
            </w:r>
          </w:p>
        </w:tc>
        <w:tc>
          <w:tcPr>
            <w:tcW w:w="5986" w:type="dxa"/>
            <w:tcBorders>
              <w:top w:val="single" w:sz="4" w:space="0" w:color="auto"/>
              <w:left w:val="single" w:sz="4" w:space="0" w:color="auto"/>
              <w:bottom w:val="single" w:sz="4" w:space="0" w:color="auto"/>
              <w:right w:val="single" w:sz="4" w:space="0" w:color="auto"/>
            </w:tcBorders>
            <w:shd w:val="clear" w:color="auto" w:fill="EEECE1"/>
          </w:tcPr>
          <w:p w14:paraId="1CCF7F0A" w14:textId="77777777" w:rsidR="003C4009" w:rsidRPr="006E21A0" w:rsidRDefault="003C4009">
            <w:pPr>
              <w:pStyle w:val="ListParagraph"/>
              <w:rPr>
                <w:rFonts w:asciiTheme="minorHAnsi" w:hAnsiTheme="minorHAnsi"/>
              </w:rPr>
            </w:pPr>
          </w:p>
          <w:p w14:paraId="5F495E33" w14:textId="77777777" w:rsidR="003C4009" w:rsidRPr="006E21A0" w:rsidRDefault="003C4009">
            <w:pPr>
              <w:pStyle w:val="ListParagraph"/>
              <w:rPr>
                <w:rFonts w:asciiTheme="minorHAnsi" w:hAnsiTheme="minorHAnsi"/>
                <w:b/>
                <w:u w:val="single"/>
              </w:rPr>
            </w:pPr>
            <w:r w:rsidRPr="006E21A0">
              <w:rPr>
                <w:rFonts w:asciiTheme="minorHAnsi" w:hAnsiTheme="minorHAnsi"/>
              </w:rPr>
              <w:t>Description</w:t>
            </w:r>
          </w:p>
        </w:tc>
      </w:tr>
      <w:tr w:rsidR="003C4009" w:rsidRPr="006E21A0" w14:paraId="1DA976D3" w14:textId="77777777" w:rsidTr="006E21A0">
        <w:tc>
          <w:tcPr>
            <w:tcW w:w="2390" w:type="dxa"/>
            <w:tcBorders>
              <w:top w:val="single" w:sz="4" w:space="0" w:color="auto"/>
              <w:left w:val="single" w:sz="4" w:space="0" w:color="auto"/>
              <w:bottom w:val="single" w:sz="4" w:space="0" w:color="auto"/>
              <w:right w:val="single" w:sz="4" w:space="0" w:color="auto"/>
            </w:tcBorders>
            <w:hideMark/>
          </w:tcPr>
          <w:p w14:paraId="1B94810D" w14:textId="77777777" w:rsidR="003C4009" w:rsidRPr="006E21A0" w:rsidRDefault="003C4009">
            <w:pPr>
              <w:rPr>
                <w:rFonts w:asciiTheme="minorHAnsi" w:hAnsiTheme="minorHAnsi"/>
              </w:rPr>
            </w:pPr>
            <w:r w:rsidRPr="006E21A0">
              <w:rPr>
                <w:rFonts w:asciiTheme="minorHAnsi" w:hAnsiTheme="minorHAnsi"/>
              </w:rPr>
              <w:t xml:space="preserve">      DEFFORM 532</w:t>
            </w:r>
          </w:p>
        </w:tc>
        <w:tc>
          <w:tcPr>
            <w:tcW w:w="1575" w:type="dxa"/>
            <w:tcBorders>
              <w:top w:val="single" w:sz="4" w:space="0" w:color="auto"/>
              <w:left w:val="single" w:sz="4" w:space="0" w:color="auto"/>
              <w:bottom w:val="single" w:sz="4" w:space="0" w:color="auto"/>
              <w:right w:val="single" w:sz="4" w:space="0" w:color="auto"/>
            </w:tcBorders>
            <w:hideMark/>
          </w:tcPr>
          <w:p w14:paraId="2B27A00C" w14:textId="77777777" w:rsidR="003C4009" w:rsidRPr="006E21A0" w:rsidRDefault="003C4009">
            <w:pPr>
              <w:rPr>
                <w:rFonts w:asciiTheme="minorHAnsi" w:hAnsiTheme="minorHAnsi"/>
              </w:rPr>
            </w:pPr>
            <w:r w:rsidRPr="006E21A0">
              <w:rPr>
                <w:rFonts w:asciiTheme="minorHAnsi" w:hAnsiTheme="minorHAnsi"/>
              </w:rPr>
              <w:t xml:space="preserve">      05/18</w:t>
            </w:r>
          </w:p>
        </w:tc>
        <w:tc>
          <w:tcPr>
            <w:tcW w:w="5986" w:type="dxa"/>
            <w:tcBorders>
              <w:top w:val="single" w:sz="4" w:space="0" w:color="auto"/>
              <w:left w:val="single" w:sz="4" w:space="0" w:color="auto"/>
              <w:bottom w:val="single" w:sz="4" w:space="0" w:color="auto"/>
              <w:right w:val="single" w:sz="4" w:space="0" w:color="auto"/>
            </w:tcBorders>
            <w:hideMark/>
          </w:tcPr>
          <w:p w14:paraId="2A33BB69" w14:textId="77777777" w:rsidR="003C4009" w:rsidRPr="006E21A0" w:rsidRDefault="003C4009">
            <w:pPr>
              <w:rPr>
                <w:rFonts w:asciiTheme="minorHAnsi" w:hAnsiTheme="minorHAnsi"/>
              </w:rPr>
            </w:pPr>
            <w:r w:rsidRPr="006E21A0">
              <w:rPr>
                <w:rFonts w:asciiTheme="minorHAnsi" w:hAnsiTheme="minorHAnsi"/>
              </w:rPr>
              <w:t>Personal Data Particulars</w:t>
            </w:r>
          </w:p>
        </w:tc>
      </w:tr>
    </w:tbl>
    <w:p w14:paraId="07E3F726" w14:textId="14DABC46" w:rsidR="00A141A9" w:rsidRPr="00F24E9F" w:rsidRDefault="003C4009" w:rsidP="009D37DD">
      <w:pPr>
        <w:widowControl w:val="0"/>
        <w:tabs>
          <w:tab w:val="left" w:pos="-720"/>
          <w:tab w:val="left" w:pos="0"/>
        </w:tabs>
        <w:suppressAutoHyphens/>
        <w:overflowPunct w:val="0"/>
        <w:autoSpaceDE w:val="0"/>
        <w:autoSpaceDN w:val="0"/>
        <w:adjustRightInd w:val="0"/>
        <w:ind w:left="720"/>
        <w:jc w:val="both"/>
        <w:textAlignment w:val="baseline"/>
        <w:rPr>
          <w:rFonts w:asciiTheme="minorHAnsi" w:hAnsiTheme="minorHAnsi" w:cstheme="minorHAnsi"/>
        </w:rPr>
      </w:pPr>
      <w:r w:rsidRPr="00F24E9F">
        <w:rPr>
          <w:rFonts w:asciiTheme="minorHAnsi" w:hAnsiTheme="minorHAnsi" w:cstheme="minorHAnsi"/>
          <w:color w:val="FF0000"/>
          <w:highlight w:val="yellow"/>
        </w:rPr>
        <w:t xml:space="preserve"> </w:t>
      </w:r>
    </w:p>
    <w:p w14:paraId="7B6C8990" w14:textId="77777777" w:rsidR="00A141A9" w:rsidRPr="005011BF" w:rsidRDefault="00A141A9" w:rsidP="009D37DD">
      <w:pPr>
        <w:widowControl w:val="0"/>
        <w:tabs>
          <w:tab w:val="left" w:pos="-720"/>
          <w:tab w:val="left" w:pos="0"/>
        </w:tabs>
        <w:suppressAutoHyphens/>
        <w:overflowPunct w:val="0"/>
        <w:autoSpaceDE w:val="0"/>
        <w:autoSpaceDN w:val="0"/>
        <w:adjustRightInd w:val="0"/>
        <w:ind w:left="792"/>
        <w:jc w:val="both"/>
        <w:textAlignment w:val="baseline"/>
        <w:rPr>
          <w:rFonts w:asciiTheme="minorHAnsi" w:hAnsiTheme="minorHAnsi" w:cstheme="minorHAnsi"/>
        </w:rPr>
      </w:pPr>
    </w:p>
    <w:p w14:paraId="3FBA699F" w14:textId="77777777" w:rsidR="00620A77" w:rsidRPr="005011BF" w:rsidRDefault="00620A77" w:rsidP="00620A77">
      <w:pPr>
        <w:ind w:left="709"/>
        <w:rPr>
          <w:rFonts w:asciiTheme="minorHAnsi" w:hAnsiTheme="minorHAnsi" w:cstheme="minorHAnsi"/>
        </w:rPr>
      </w:pPr>
    </w:p>
    <w:p w14:paraId="44C4AF35" w14:textId="77777777" w:rsidR="00620A77" w:rsidRPr="00A141A9" w:rsidRDefault="00620A77" w:rsidP="00A141A9">
      <w:pPr>
        <w:ind w:left="709" w:hanging="709"/>
        <w:rPr>
          <w:rFonts w:asciiTheme="minorHAnsi" w:hAnsiTheme="minorHAnsi" w:cstheme="minorHAnsi"/>
        </w:rPr>
      </w:pPr>
    </w:p>
    <w:p w14:paraId="48826AE8" w14:textId="33F77DA9" w:rsidR="005011BF" w:rsidRDefault="005011BF">
      <w:pPr>
        <w:rPr>
          <w:rFonts w:asciiTheme="minorHAnsi" w:hAnsiTheme="minorHAnsi" w:cstheme="minorHAnsi"/>
          <w:b/>
          <w:color w:val="000000" w:themeColor="text1"/>
          <w:u w:val="single"/>
        </w:rPr>
      </w:pPr>
      <w:r>
        <w:rPr>
          <w:rFonts w:asciiTheme="minorHAnsi" w:hAnsiTheme="minorHAnsi" w:cstheme="minorHAnsi"/>
          <w:b/>
          <w:color w:val="000000" w:themeColor="text1"/>
          <w:u w:val="single"/>
        </w:rPr>
        <w:br w:type="page"/>
      </w:r>
    </w:p>
    <w:p w14:paraId="4E4C1A46" w14:textId="25D6B929" w:rsidR="00620A77" w:rsidRPr="00F3754D" w:rsidRDefault="00620A77" w:rsidP="0033240A">
      <w:pPr>
        <w:pStyle w:val="Heading1"/>
      </w:pPr>
      <w:bookmarkStart w:id="25" w:name="_Annex_1_–"/>
      <w:bookmarkStart w:id="26" w:name="_Toc536460011"/>
      <w:bookmarkStart w:id="27" w:name="_Toc536462621"/>
      <w:bookmarkStart w:id="28" w:name="_Toc536518798"/>
      <w:bookmarkEnd w:id="25"/>
      <w:r w:rsidRPr="00F3754D">
        <w:lastRenderedPageBreak/>
        <w:t>Annex 1 – Statement of Requirements</w:t>
      </w:r>
      <w:bookmarkEnd w:id="26"/>
      <w:bookmarkEnd w:id="27"/>
      <w:bookmarkEnd w:id="28"/>
    </w:p>
    <w:p w14:paraId="77CDC76B" w14:textId="569A3B9A" w:rsidR="001F39A1" w:rsidRPr="001F39A1" w:rsidRDefault="00B66A5A" w:rsidP="001F39A1">
      <w:pPr>
        <w:jc w:val="center"/>
        <w:rPr>
          <w:rFonts w:ascii="Calibri" w:hAnsi="Calibri"/>
          <w:i/>
          <w:sz w:val="18"/>
          <w:szCs w:val="18"/>
        </w:rPr>
      </w:pPr>
      <w:hyperlink w:anchor="ToC" w:history="1">
        <w:r w:rsidR="001F39A1" w:rsidRPr="001F39A1">
          <w:rPr>
            <w:rStyle w:val="Hyperlink"/>
            <w:rFonts w:ascii="Calibri" w:hAnsi="Calibri"/>
            <w:i/>
            <w:sz w:val="18"/>
            <w:szCs w:val="18"/>
          </w:rPr>
          <w:t xml:space="preserve">(back to </w:t>
        </w:r>
        <w:r w:rsidR="001F39A1">
          <w:rPr>
            <w:rStyle w:val="Hyperlink"/>
            <w:rFonts w:ascii="Calibri" w:hAnsi="Calibri"/>
            <w:i/>
            <w:sz w:val="18"/>
            <w:szCs w:val="18"/>
          </w:rPr>
          <w:t>Contents</w:t>
        </w:r>
        <w:r w:rsidR="001F39A1" w:rsidRPr="001F39A1">
          <w:rPr>
            <w:rStyle w:val="Hyperlink"/>
            <w:rFonts w:ascii="Calibri" w:hAnsi="Calibri"/>
            <w:i/>
            <w:sz w:val="18"/>
            <w:szCs w:val="18"/>
          </w:rPr>
          <w:t>)</w:t>
        </w:r>
      </w:hyperlink>
    </w:p>
    <w:p w14:paraId="5898E105" w14:textId="16373268" w:rsidR="00620A77" w:rsidRDefault="00620A77" w:rsidP="001F39A1">
      <w:pPr>
        <w:rPr>
          <w:rFonts w:ascii="Calibri" w:hAnsi="Calibri"/>
          <w:color w:val="000000" w:themeColor="text1"/>
        </w:rPr>
      </w:pPr>
    </w:p>
    <w:p w14:paraId="66614402" w14:textId="77777777" w:rsidR="006C702C" w:rsidRDefault="006C702C" w:rsidP="006C702C">
      <w:pPr>
        <w:pStyle w:val="Heading1"/>
        <w:rPr>
          <w:szCs w:val="22"/>
          <w:u w:val="none"/>
        </w:rPr>
      </w:pPr>
      <w:r w:rsidRPr="00767041">
        <w:rPr>
          <w:szCs w:val="22"/>
        </w:rPr>
        <w:t>SUPPORT TO U</w:t>
      </w:r>
      <w:r>
        <w:rPr>
          <w:szCs w:val="22"/>
        </w:rPr>
        <w:t xml:space="preserve">GANDAN </w:t>
      </w:r>
      <w:r w:rsidRPr="00767041">
        <w:rPr>
          <w:szCs w:val="22"/>
        </w:rPr>
        <w:t>P</w:t>
      </w:r>
      <w:r>
        <w:rPr>
          <w:szCs w:val="22"/>
        </w:rPr>
        <w:t xml:space="preserve">EOPLES </w:t>
      </w:r>
      <w:r w:rsidRPr="00767041">
        <w:rPr>
          <w:szCs w:val="22"/>
        </w:rPr>
        <w:t>D</w:t>
      </w:r>
      <w:r>
        <w:rPr>
          <w:szCs w:val="22"/>
        </w:rPr>
        <w:t xml:space="preserve">EFENCE </w:t>
      </w:r>
      <w:r w:rsidRPr="00767041">
        <w:rPr>
          <w:szCs w:val="22"/>
        </w:rPr>
        <w:t>F</w:t>
      </w:r>
      <w:r>
        <w:rPr>
          <w:szCs w:val="22"/>
        </w:rPr>
        <w:t>ORCE</w:t>
      </w:r>
      <w:r>
        <w:rPr>
          <w:szCs w:val="22"/>
          <w:u w:val="none"/>
        </w:rPr>
        <w:t xml:space="preserve"> (UPDF)</w:t>
      </w:r>
    </w:p>
    <w:p w14:paraId="3C7AE6DB" w14:textId="77777777" w:rsidR="006C702C" w:rsidRDefault="006C702C" w:rsidP="006C702C"/>
    <w:p w14:paraId="51F72923" w14:textId="2A4B257E" w:rsidR="006C702C" w:rsidRPr="009A5570" w:rsidRDefault="006C702C" w:rsidP="006C702C">
      <w:pPr>
        <w:jc w:val="center"/>
        <w:rPr>
          <w:rFonts w:asciiTheme="minorHAnsi" w:hAnsiTheme="minorHAnsi"/>
          <w:b/>
          <w:sz w:val="24"/>
          <w:szCs w:val="24"/>
          <w:u w:val="single"/>
        </w:rPr>
      </w:pPr>
      <w:r w:rsidRPr="009A5570">
        <w:rPr>
          <w:rFonts w:asciiTheme="minorHAnsi" w:hAnsiTheme="minorHAnsi"/>
          <w:b/>
          <w:sz w:val="24"/>
          <w:szCs w:val="24"/>
          <w:u w:val="single"/>
        </w:rPr>
        <w:t>OPERATIONAL STAFF TRAINING (OST)</w:t>
      </w:r>
      <w:r w:rsidR="009A5570" w:rsidRPr="009A5570">
        <w:rPr>
          <w:rFonts w:asciiTheme="minorHAnsi" w:hAnsiTheme="minorHAnsi"/>
          <w:b/>
          <w:sz w:val="24"/>
          <w:szCs w:val="24"/>
          <w:u w:val="single"/>
        </w:rPr>
        <w:t xml:space="preserve"> COURSE</w:t>
      </w:r>
    </w:p>
    <w:p w14:paraId="11F20BCB" w14:textId="77777777" w:rsidR="006C702C" w:rsidRPr="00767041" w:rsidRDefault="006C702C" w:rsidP="006C702C">
      <w:pPr>
        <w:jc w:val="center"/>
        <w:rPr>
          <w:szCs w:val="22"/>
        </w:rPr>
      </w:pPr>
    </w:p>
    <w:p w14:paraId="0DBB29B0" w14:textId="77777777" w:rsidR="006C702C" w:rsidRPr="00767041" w:rsidRDefault="006C702C" w:rsidP="006C702C">
      <w:pPr>
        <w:pStyle w:val="Heading2"/>
        <w:rPr>
          <w:szCs w:val="22"/>
        </w:rPr>
      </w:pPr>
      <w:r w:rsidRPr="00767041">
        <w:rPr>
          <w:szCs w:val="22"/>
        </w:rPr>
        <w:t>BACKGROUND</w:t>
      </w:r>
    </w:p>
    <w:p w14:paraId="603B0E97" w14:textId="77777777" w:rsidR="006C702C" w:rsidRPr="00767041" w:rsidRDefault="006C702C" w:rsidP="006C702C">
      <w:pPr>
        <w:rPr>
          <w:szCs w:val="22"/>
        </w:rPr>
      </w:pPr>
    </w:p>
    <w:p w14:paraId="54ABA5E6" w14:textId="77777777" w:rsidR="006C702C" w:rsidRPr="00767041" w:rsidRDefault="006C702C" w:rsidP="006C702C">
      <w:pPr>
        <w:rPr>
          <w:szCs w:val="22"/>
        </w:rPr>
      </w:pPr>
      <w:r w:rsidRPr="00767041">
        <w:rPr>
          <w:szCs w:val="22"/>
        </w:rPr>
        <w:t>Reference:</w:t>
      </w:r>
    </w:p>
    <w:p w14:paraId="580849BC" w14:textId="77777777" w:rsidR="006C702C" w:rsidRPr="00767041" w:rsidRDefault="006C702C" w:rsidP="006C702C">
      <w:pPr>
        <w:rPr>
          <w:szCs w:val="22"/>
        </w:rPr>
      </w:pPr>
    </w:p>
    <w:p w14:paraId="5101A1B0" w14:textId="77777777" w:rsidR="006C702C" w:rsidRPr="00767041" w:rsidRDefault="006C702C" w:rsidP="006C702C">
      <w:pPr>
        <w:pStyle w:val="ListParagraph"/>
        <w:numPr>
          <w:ilvl w:val="0"/>
          <w:numId w:val="17"/>
        </w:numPr>
        <w:tabs>
          <w:tab w:val="left" w:pos="567"/>
        </w:tabs>
        <w:ind w:left="0" w:firstLine="0"/>
        <w:contextualSpacing/>
        <w:rPr>
          <w:rFonts w:cs="Arial"/>
          <w:sz w:val="22"/>
          <w:szCs w:val="22"/>
        </w:rPr>
      </w:pPr>
      <w:r w:rsidRPr="00767041">
        <w:rPr>
          <w:rFonts w:cs="Arial"/>
          <w:sz w:val="22"/>
          <w:szCs w:val="22"/>
        </w:rPr>
        <w:t>I</w:t>
      </w:r>
      <w:r>
        <w:rPr>
          <w:rFonts w:cs="Arial"/>
          <w:sz w:val="22"/>
          <w:szCs w:val="22"/>
        </w:rPr>
        <w:t xml:space="preserve">nternational </w:t>
      </w:r>
      <w:r w:rsidRPr="00767041">
        <w:rPr>
          <w:rFonts w:cs="Arial"/>
          <w:sz w:val="22"/>
          <w:szCs w:val="22"/>
        </w:rPr>
        <w:t>P</w:t>
      </w:r>
      <w:r>
        <w:rPr>
          <w:rFonts w:cs="Arial"/>
          <w:sz w:val="22"/>
          <w:szCs w:val="22"/>
        </w:rPr>
        <w:t>olicy and Plans (IPP)</w:t>
      </w:r>
      <w:r w:rsidRPr="00767041">
        <w:rPr>
          <w:rFonts w:cs="Arial"/>
          <w:sz w:val="22"/>
          <w:szCs w:val="22"/>
        </w:rPr>
        <w:t xml:space="preserve"> Defence Engagement (DE) Country Plan Uganda dated 13 Mar 17.</w:t>
      </w:r>
    </w:p>
    <w:p w14:paraId="46A4C876" w14:textId="77777777" w:rsidR="006C702C" w:rsidRPr="00767041" w:rsidRDefault="006C702C" w:rsidP="006C702C">
      <w:pPr>
        <w:rPr>
          <w:b/>
          <w:szCs w:val="22"/>
        </w:rPr>
      </w:pPr>
    </w:p>
    <w:p w14:paraId="3AAB2372" w14:textId="77777777" w:rsidR="006C702C" w:rsidRPr="00767041" w:rsidRDefault="006C702C" w:rsidP="006C702C">
      <w:pPr>
        <w:tabs>
          <w:tab w:val="left" w:pos="567"/>
        </w:tabs>
        <w:ind w:right="598"/>
        <w:rPr>
          <w:szCs w:val="22"/>
        </w:rPr>
      </w:pPr>
      <w:r w:rsidRPr="00767041">
        <w:rPr>
          <w:szCs w:val="22"/>
        </w:rPr>
        <w:t>1.</w:t>
      </w:r>
      <w:r w:rsidRPr="00767041">
        <w:rPr>
          <w:szCs w:val="22"/>
        </w:rPr>
        <w:tab/>
        <w:t>The Joint Chief of Staff, U</w:t>
      </w:r>
      <w:r>
        <w:rPr>
          <w:szCs w:val="22"/>
        </w:rPr>
        <w:t>gandan Peoples Defence Force (U</w:t>
      </w:r>
      <w:r w:rsidRPr="00767041">
        <w:rPr>
          <w:szCs w:val="22"/>
        </w:rPr>
        <w:t>PDF</w:t>
      </w:r>
      <w:r>
        <w:rPr>
          <w:szCs w:val="22"/>
        </w:rPr>
        <w:t>)</w:t>
      </w:r>
      <w:r w:rsidRPr="00767041">
        <w:rPr>
          <w:szCs w:val="22"/>
        </w:rPr>
        <w:t xml:space="preserve">, has requested </w:t>
      </w:r>
      <w:r>
        <w:rPr>
          <w:szCs w:val="22"/>
        </w:rPr>
        <w:t xml:space="preserve">continued </w:t>
      </w:r>
      <w:r w:rsidRPr="00767041">
        <w:rPr>
          <w:szCs w:val="22"/>
        </w:rPr>
        <w:t xml:space="preserve">UK assistance in developing the staff capability of the </w:t>
      </w:r>
      <w:r>
        <w:rPr>
          <w:szCs w:val="22"/>
        </w:rPr>
        <w:t>Ugandan Rapid Deployment Capability (</w:t>
      </w:r>
      <w:r w:rsidRPr="00767041">
        <w:rPr>
          <w:szCs w:val="22"/>
        </w:rPr>
        <w:t>URDC</w:t>
      </w:r>
      <w:r>
        <w:rPr>
          <w:szCs w:val="22"/>
        </w:rPr>
        <w:t>)</w:t>
      </w:r>
      <w:r w:rsidRPr="00767041">
        <w:rPr>
          <w:szCs w:val="22"/>
        </w:rPr>
        <w:t xml:space="preserve"> </w:t>
      </w:r>
      <w:r>
        <w:rPr>
          <w:szCs w:val="22"/>
        </w:rPr>
        <w:t xml:space="preserve">and the Junior Command and Staff Course (JCSC) </w:t>
      </w:r>
      <w:r w:rsidRPr="00767041">
        <w:rPr>
          <w:szCs w:val="22"/>
        </w:rPr>
        <w:t xml:space="preserve">as part of their commitment to their regional and continental security responsibilities.  </w:t>
      </w:r>
    </w:p>
    <w:p w14:paraId="527B9851" w14:textId="77777777" w:rsidR="006C702C" w:rsidRPr="00767041" w:rsidRDefault="006C702C" w:rsidP="006C702C">
      <w:pPr>
        <w:tabs>
          <w:tab w:val="left" w:pos="567"/>
        </w:tabs>
        <w:ind w:right="598"/>
        <w:rPr>
          <w:szCs w:val="22"/>
        </w:rPr>
      </w:pPr>
    </w:p>
    <w:p w14:paraId="6A8F3556" w14:textId="77777777" w:rsidR="006C702C" w:rsidRPr="00A4563D" w:rsidRDefault="006C702C" w:rsidP="006C702C">
      <w:pPr>
        <w:tabs>
          <w:tab w:val="left" w:pos="567"/>
        </w:tabs>
        <w:ind w:right="598"/>
        <w:rPr>
          <w:szCs w:val="22"/>
        </w:rPr>
      </w:pPr>
      <w:r w:rsidRPr="00A4563D">
        <w:rPr>
          <w:szCs w:val="22"/>
        </w:rPr>
        <w:t>2.</w:t>
      </w:r>
      <w:r w:rsidRPr="00A4563D">
        <w:rPr>
          <w:szCs w:val="22"/>
        </w:rPr>
        <w:tab/>
        <w:t>Over the last 4 years, UK, along with support from other international partners, has been delivering staff training to the URDCC staff</w:t>
      </w:r>
      <w:r>
        <w:rPr>
          <w:szCs w:val="22"/>
        </w:rPr>
        <w:t xml:space="preserve"> and, to a limited extent, providing support to elements of their national staff training programme</w:t>
      </w:r>
      <w:r w:rsidRPr="00A4563D">
        <w:rPr>
          <w:szCs w:val="22"/>
        </w:rPr>
        <w:t xml:space="preserve">, </w:t>
      </w:r>
      <w:r>
        <w:rPr>
          <w:szCs w:val="22"/>
        </w:rPr>
        <w:t>with a focus on</w:t>
      </w:r>
      <w:r w:rsidRPr="00A4563D">
        <w:rPr>
          <w:szCs w:val="22"/>
        </w:rPr>
        <w:t xml:space="preserve"> operational planning.  UPDF highlighted </w:t>
      </w:r>
      <w:r>
        <w:rPr>
          <w:szCs w:val="22"/>
        </w:rPr>
        <w:t>a number of previously delivered initiatives</w:t>
      </w:r>
      <w:r w:rsidRPr="00A4563D">
        <w:rPr>
          <w:szCs w:val="22"/>
        </w:rPr>
        <w:t xml:space="preserve"> as part of their support request for capability development to be </w:t>
      </w:r>
      <w:r>
        <w:rPr>
          <w:szCs w:val="22"/>
        </w:rPr>
        <w:t xml:space="preserve">supplied </w:t>
      </w:r>
      <w:r w:rsidRPr="00A4563D">
        <w:rPr>
          <w:szCs w:val="22"/>
        </w:rPr>
        <w:t>in-year</w:t>
      </w:r>
      <w:r>
        <w:rPr>
          <w:szCs w:val="22"/>
        </w:rPr>
        <w:t xml:space="preserve"> and for the future with k</w:t>
      </w:r>
      <w:r w:rsidRPr="00A4563D">
        <w:rPr>
          <w:szCs w:val="22"/>
        </w:rPr>
        <w:t>ey component</w:t>
      </w:r>
      <w:r>
        <w:rPr>
          <w:szCs w:val="22"/>
        </w:rPr>
        <w:t xml:space="preserve">s of this requested delivery: the continued delivery of operational staff training to deploying individuals; and </w:t>
      </w:r>
      <w:r w:rsidRPr="00A4563D">
        <w:rPr>
          <w:szCs w:val="22"/>
        </w:rPr>
        <w:t xml:space="preserve">the institutional development of the human element of the UPDF staff training mechanism.  </w:t>
      </w:r>
      <w:r w:rsidRPr="00597C8A">
        <w:rPr>
          <w:rStyle w:val="FootnoteReference"/>
        </w:rPr>
        <w:t xml:space="preserve"> </w:t>
      </w:r>
    </w:p>
    <w:p w14:paraId="12FE2340" w14:textId="77777777" w:rsidR="006C702C" w:rsidRPr="00A4563D" w:rsidRDefault="006C702C" w:rsidP="006C702C">
      <w:pPr>
        <w:tabs>
          <w:tab w:val="left" w:pos="567"/>
        </w:tabs>
        <w:ind w:right="598"/>
        <w:rPr>
          <w:szCs w:val="22"/>
        </w:rPr>
      </w:pPr>
    </w:p>
    <w:p w14:paraId="3A9AFD28" w14:textId="77777777" w:rsidR="006C702C" w:rsidRDefault="006C702C" w:rsidP="006C702C">
      <w:pPr>
        <w:rPr>
          <w:szCs w:val="22"/>
        </w:rPr>
      </w:pPr>
      <w:r>
        <w:rPr>
          <w:szCs w:val="22"/>
        </w:rPr>
        <w:t>3.</w:t>
      </w:r>
      <w:r>
        <w:rPr>
          <w:szCs w:val="22"/>
        </w:rPr>
        <w:tab/>
        <w:t xml:space="preserve">That request was the catalyst for the conduct of Operational Staff Training (OST) 19/1 (including the provision of </w:t>
      </w:r>
      <w:r w:rsidRPr="00665D76">
        <w:rPr>
          <w:szCs w:val="22"/>
        </w:rPr>
        <w:t>in-year support</w:t>
      </w:r>
      <w:r>
        <w:rPr>
          <w:szCs w:val="22"/>
        </w:rPr>
        <w:t xml:space="preserve"> during what is titled the Peace Support Operations (PSO) </w:t>
      </w:r>
      <w:r w:rsidRPr="00665D76">
        <w:rPr>
          <w:szCs w:val="22"/>
        </w:rPr>
        <w:t>Planning</w:t>
      </w:r>
      <w:r>
        <w:rPr>
          <w:szCs w:val="22"/>
        </w:rPr>
        <w:t xml:space="preserve"> phase of the Operations Module</w:t>
      </w:r>
      <w:r>
        <w:rPr>
          <w:rStyle w:val="FootnoteReference"/>
          <w:szCs w:val="22"/>
        </w:rPr>
        <w:footnoteReference w:id="2"/>
      </w:r>
      <w:r>
        <w:rPr>
          <w:szCs w:val="22"/>
        </w:rPr>
        <w:t>)</w:t>
      </w:r>
      <w:r w:rsidRPr="00665D76">
        <w:rPr>
          <w:szCs w:val="22"/>
        </w:rPr>
        <w:t xml:space="preserve"> </w:t>
      </w:r>
      <w:r>
        <w:rPr>
          <w:szCs w:val="22"/>
        </w:rPr>
        <w:t xml:space="preserve">which was successfully delivered to the satisfaction of UPDF.  </w:t>
      </w:r>
      <w:r w:rsidRPr="00A4563D">
        <w:rPr>
          <w:szCs w:val="22"/>
        </w:rPr>
        <w:t>This SoR is produced to continue to service th</w:t>
      </w:r>
      <w:r>
        <w:rPr>
          <w:szCs w:val="22"/>
        </w:rPr>
        <w:t>at</w:t>
      </w:r>
      <w:r w:rsidRPr="00A4563D">
        <w:rPr>
          <w:szCs w:val="22"/>
        </w:rPr>
        <w:t xml:space="preserve"> requirement</w:t>
      </w:r>
      <w:r>
        <w:rPr>
          <w:szCs w:val="22"/>
        </w:rPr>
        <w:t xml:space="preserve">. </w:t>
      </w:r>
    </w:p>
    <w:p w14:paraId="66EEB621" w14:textId="77777777" w:rsidR="006C702C" w:rsidRDefault="006C702C" w:rsidP="006C702C">
      <w:pPr>
        <w:rPr>
          <w:szCs w:val="22"/>
        </w:rPr>
      </w:pPr>
    </w:p>
    <w:p w14:paraId="6ECDFE94" w14:textId="77777777" w:rsidR="006C702C" w:rsidRPr="00767041" w:rsidRDefault="006C702C" w:rsidP="006C702C">
      <w:pPr>
        <w:rPr>
          <w:szCs w:val="22"/>
        </w:rPr>
      </w:pPr>
      <w:r>
        <w:rPr>
          <w:szCs w:val="22"/>
        </w:rPr>
        <w:t>4</w:t>
      </w:r>
      <w:r w:rsidRPr="00767041">
        <w:rPr>
          <w:szCs w:val="22"/>
        </w:rPr>
        <w:t>.</w:t>
      </w:r>
      <w:r w:rsidRPr="00767041">
        <w:rPr>
          <w:szCs w:val="22"/>
        </w:rPr>
        <w:tab/>
        <w:t xml:space="preserve">This </w:t>
      </w:r>
      <w:r>
        <w:rPr>
          <w:szCs w:val="22"/>
        </w:rPr>
        <w:t xml:space="preserve">delivery is indirectly </w:t>
      </w:r>
      <w:r w:rsidRPr="00767041">
        <w:rPr>
          <w:szCs w:val="22"/>
        </w:rPr>
        <w:t>link</w:t>
      </w:r>
      <w:r>
        <w:rPr>
          <w:szCs w:val="22"/>
        </w:rPr>
        <w:t>ed</w:t>
      </w:r>
      <w:r w:rsidRPr="00767041">
        <w:rPr>
          <w:szCs w:val="22"/>
        </w:rPr>
        <w:t xml:space="preserve"> to separate </w:t>
      </w:r>
      <w:r>
        <w:rPr>
          <w:szCs w:val="22"/>
        </w:rPr>
        <w:t xml:space="preserve">pieces of work being developed by </w:t>
      </w:r>
      <w:r w:rsidRPr="00767041">
        <w:rPr>
          <w:szCs w:val="22"/>
        </w:rPr>
        <w:t xml:space="preserve">BPST(A) </w:t>
      </w:r>
      <w:r>
        <w:rPr>
          <w:szCs w:val="22"/>
        </w:rPr>
        <w:t>aimed at</w:t>
      </w:r>
      <w:r w:rsidRPr="00767041">
        <w:rPr>
          <w:szCs w:val="22"/>
        </w:rPr>
        <w:t xml:space="preserve"> </w:t>
      </w:r>
      <w:r>
        <w:rPr>
          <w:szCs w:val="22"/>
        </w:rPr>
        <w:t xml:space="preserve">cohering all staff training from a Sub-Saharan Africa (SSA) perspective and delivered under an overarching framework contract.  </w:t>
      </w:r>
      <w:r w:rsidRPr="00767041">
        <w:rPr>
          <w:szCs w:val="22"/>
        </w:rPr>
        <w:t>The activities</w:t>
      </w:r>
      <w:r>
        <w:rPr>
          <w:szCs w:val="22"/>
        </w:rPr>
        <w:t xml:space="preserve"> delivered under this contract in-year will, subsequently, be subsumed into the wider delivery plan from Financial Year 2020/2021 onwards but OST 19/2</w:t>
      </w:r>
      <w:r w:rsidRPr="00767041">
        <w:rPr>
          <w:szCs w:val="22"/>
        </w:rPr>
        <w:t xml:space="preserve"> should be viewed as </w:t>
      </w:r>
      <w:r>
        <w:rPr>
          <w:szCs w:val="22"/>
        </w:rPr>
        <w:t xml:space="preserve">confirmation of the pilot successfully delivered under OST 19/1 and considered a single delivery only.  </w:t>
      </w:r>
    </w:p>
    <w:p w14:paraId="6FAC77DD" w14:textId="77777777" w:rsidR="006C702C" w:rsidRDefault="006C702C" w:rsidP="006C702C">
      <w:pPr>
        <w:rPr>
          <w:szCs w:val="22"/>
        </w:rPr>
      </w:pPr>
    </w:p>
    <w:p w14:paraId="467F3C1E" w14:textId="77777777" w:rsidR="006C702C" w:rsidRPr="00767041" w:rsidRDefault="006C702C" w:rsidP="006C702C">
      <w:pPr>
        <w:pStyle w:val="Heading3"/>
        <w:rPr>
          <w:szCs w:val="22"/>
        </w:rPr>
      </w:pPr>
      <w:r w:rsidRPr="00767041">
        <w:rPr>
          <w:szCs w:val="22"/>
        </w:rPr>
        <w:t>REQUIREMENT SUMMARY</w:t>
      </w:r>
    </w:p>
    <w:p w14:paraId="1A3214DB" w14:textId="77777777" w:rsidR="006C702C" w:rsidRPr="00767041" w:rsidRDefault="006C702C" w:rsidP="006C702C">
      <w:pPr>
        <w:rPr>
          <w:szCs w:val="22"/>
          <w:u w:val="single"/>
        </w:rPr>
      </w:pPr>
    </w:p>
    <w:p w14:paraId="0E56D3C1" w14:textId="77777777" w:rsidR="006C702C" w:rsidRDefault="006C702C" w:rsidP="006C702C">
      <w:pPr>
        <w:rPr>
          <w:szCs w:val="22"/>
        </w:rPr>
      </w:pPr>
      <w:r>
        <w:rPr>
          <w:szCs w:val="22"/>
        </w:rPr>
        <w:t>5</w:t>
      </w:r>
      <w:r w:rsidRPr="00767041">
        <w:rPr>
          <w:szCs w:val="22"/>
        </w:rPr>
        <w:t>.</w:t>
      </w:r>
      <w:r w:rsidRPr="00767041">
        <w:rPr>
          <w:szCs w:val="22"/>
        </w:rPr>
        <w:tab/>
        <w:t xml:space="preserve">The </w:t>
      </w:r>
      <w:r>
        <w:rPr>
          <w:szCs w:val="22"/>
        </w:rPr>
        <w:t>purpose</w:t>
      </w:r>
      <w:r w:rsidRPr="00767041">
        <w:rPr>
          <w:szCs w:val="22"/>
        </w:rPr>
        <w:t xml:space="preserve"> of the contract is to</w:t>
      </w:r>
      <w:r>
        <w:rPr>
          <w:szCs w:val="22"/>
        </w:rPr>
        <w:t>:</w:t>
      </w:r>
      <w:r w:rsidRPr="00767041">
        <w:rPr>
          <w:szCs w:val="22"/>
        </w:rPr>
        <w:t xml:space="preserve"> </w:t>
      </w:r>
    </w:p>
    <w:p w14:paraId="34063D73" w14:textId="77777777" w:rsidR="006C702C" w:rsidRDefault="006C702C" w:rsidP="006C702C">
      <w:pPr>
        <w:rPr>
          <w:szCs w:val="22"/>
        </w:rPr>
      </w:pPr>
    </w:p>
    <w:p w14:paraId="6E70304D" w14:textId="77777777" w:rsidR="006C702C" w:rsidRDefault="006C702C" w:rsidP="006C702C">
      <w:pPr>
        <w:ind w:left="720"/>
        <w:rPr>
          <w:szCs w:val="22"/>
        </w:rPr>
      </w:pPr>
      <w:r>
        <w:rPr>
          <w:szCs w:val="22"/>
        </w:rPr>
        <w:t>a.</w:t>
      </w:r>
      <w:r>
        <w:rPr>
          <w:szCs w:val="22"/>
        </w:rPr>
        <w:tab/>
        <w:t>C</w:t>
      </w:r>
      <w:r w:rsidRPr="00767041">
        <w:rPr>
          <w:szCs w:val="22"/>
        </w:rPr>
        <w:t xml:space="preserve">ontribute to </w:t>
      </w:r>
      <w:r>
        <w:rPr>
          <w:szCs w:val="22"/>
        </w:rPr>
        <w:t>the</w:t>
      </w:r>
      <w:r w:rsidRPr="00767041">
        <w:rPr>
          <w:szCs w:val="22"/>
        </w:rPr>
        <w:t xml:space="preserve"> longer term aim of providing staff</w:t>
      </w:r>
      <w:r>
        <w:rPr>
          <w:szCs w:val="22"/>
        </w:rPr>
        <w:t xml:space="preserve"> officers in operationally focu</w:t>
      </w:r>
      <w:r w:rsidRPr="00767041">
        <w:rPr>
          <w:szCs w:val="22"/>
        </w:rPr>
        <w:t>sed UPDF units and formations with practical guidance and advice so that they are able to carry out their operational roles</w:t>
      </w:r>
      <w:r>
        <w:rPr>
          <w:szCs w:val="22"/>
        </w:rPr>
        <w:t>.</w:t>
      </w:r>
    </w:p>
    <w:p w14:paraId="60F9FDC5" w14:textId="77777777" w:rsidR="006C702C" w:rsidRDefault="006C702C" w:rsidP="006C702C">
      <w:pPr>
        <w:ind w:left="720"/>
        <w:rPr>
          <w:szCs w:val="22"/>
        </w:rPr>
      </w:pPr>
    </w:p>
    <w:p w14:paraId="71895BE2" w14:textId="77777777" w:rsidR="006C702C" w:rsidRDefault="006C702C" w:rsidP="006C702C">
      <w:pPr>
        <w:ind w:left="720"/>
        <w:rPr>
          <w:szCs w:val="22"/>
        </w:rPr>
      </w:pPr>
      <w:r>
        <w:rPr>
          <w:szCs w:val="22"/>
        </w:rPr>
        <w:t>b.</w:t>
      </w:r>
      <w:r>
        <w:rPr>
          <w:szCs w:val="22"/>
        </w:rPr>
        <w:tab/>
        <w:t>P</w:t>
      </w:r>
      <w:r w:rsidRPr="00767041">
        <w:rPr>
          <w:szCs w:val="22"/>
        </w:rPr>
        <w:t xml:space="preserve">roviding staff </w:t>
      </w:r>
      <w:r>
        <w:rPr>
          <w:szCs w:val="22"/>
        </w:rPr>
        <w:t xml:space="preserve">college Directing Staff </w:t>
      </w:r>
      <w:r w:rsidRPr="00767041">
        <w:rPr>
          <w:szCs w:val="22"/>
        </w:rPr>
        <w:t xml:space="preserve">with practical guidance and advice so that they are able to carry out their </w:t>
      </w:r>
      <w:r>
        <w:rPr>
          <w:szCs w:val="22"/>
        </w:rPr>
        <w:t>instructional</w:t>
      </w:r>
      <w:r w:rsidRPr="00767041">
        <w:rPr>
          <w:szCs w:val="22"/>
        </w:rPr>
        <w:t xml:space="preserve"> roles</w:t>
      </w:r>
      <w:r>
        <w:rPr>
          <w:szCs w:val="22"/>
        </w:rPr>
        <w:t xml:space="preserve"> with a particular emphasis on operational planning</w:t>
      </w:r>
      <w:r w:rsidRPr="00767041">
        <w:rPr>
          <w:szCs w:val="22"/>
        </w:rPr>
        <w:t>.</w:t>
      </w:r>
    </w:p>
    <w:p w14:paraId="3D96EDD4" w14:textId="77777777" w:rsidR="006C702C" w:rsidRDefault="006C702C" w:rsidP="006C702C">
      <w:pPr>
        <w:ind w:left="720"/>
        <w:rPr>
          <w:szCs w:val="22"/>
        </w:rPr>
      </w:pPr>
    </w:p>
    <w:p w14:paraId="2671D353" w14:textId="77777777" w:rsidR="006C702C" w:rsidRDefault="006C702C" w:rsidP="006C702C">
      <w:pPr>
        <w:rPr>
          <w:szCs w:val="22"/>
        </w:rPr>
      </w:pPr>
      <w:r>
        <w:rPr>
          <w:szCs w:val="22"/>
        </w:rPr>
        <w:t>6</w:t>
      </w:r>
      <w:r w:rsidRPr="00767041">
        <w:rPr>
          <w:szCs w:val="22"/>
        </w:rPr>
        <w:t>.</w:t>
      </w:r>
      <w:r w:rsidRPr="00767041">
        <w:rPr>
          <w:szCs w:val="22"/>
        </w:rPr>
        <w:tab/>
      </w:r>
      <w:r>
        <w:rPr>
          <w:szCs w:val="22"/>
        </w:rPr>
        <w:t>The requirement covers:</w:t>
      </w:r>
    </w:p>
    <w:p w14:paraId="77C4F15D" w14:textId="77777777" w:rsidR="006C702C" w:rsidRDefault="006C702C" w:rsidP="006C702C">
      <w:pPr>
        <w:rPr>
          <w:szCs w:val="22"/>
        </w:rPr>
      </w:pPr>
    </w:p>
    <w:p w14:paraId="596C714C" w14:textId="77777777" w:rsidR="006C702C" w:rsidRDefault="006C702C" w:rsidP="006C702C">
      <w:pPr>
        <w:ind w:left="720"/>
        <w:rPr>
          <w:szCs w:val="22"/>
        </w:rPr>
      </w:pPr>
      <w:r>
        <w:rPr>
          <w:szCs w:val="22"/>
        </w:rPr>
        <w:t>a.</w:t>
      </w:r>
      <w:r>
        <w:rPr>
          <w:szCs w:val="22"/>
        </w:rPr>
        <w:tab/>
        <w:t>C</w:t>
      </w:r>
      <w:r w:rsidRPr="00767041">
        <w:rPr>
          <w:szCs w:val="22"/>
        </w:rPr>
        <w:t>onduct of a site recce</w:t>
      </w:r>
    </w:p>
    <w:p w14:paraId="30435BD5" w14:textId="77777777" w:rsidR="006C702C" w:rsidRDefault="006C702C" w:rsidP="006C702C">
      <w:pPr>
        <w:ind w:left="720"/>
        <w:rPr>
          <w:szCs w:val="22"/>
        </w:rPr>
      </w:pPr>
    </w:p>
    <w:p w14:paraId="2326D173" w14:textId="77777777" w:rsidR="006C702C" w:rsidRDefault="006C702C" w:rsidP="006C702C">
      <w:pPr>
        <w:ind w:left="720"/>
        <w:rPr>
          <w:szCs w:val="22"/>
        </w:rPr>
      </w:pPr>
      <w:r>
        <w:rPr>
          <w:szCs w:val="22"/>
        </w:rPr>
        <w:t>b.</w:t>
      </w:r>
      <w:r>
        <w:rPr>
          <w:szCs w:val="22"/>
        </w:rPr>
        <w:tab/>
        <w:t>D</w:t>
      </w:r>
      <w:r w:rsidRPr="00767041">
        <w:rPr>
          <w:szCs w:val="22"/>
        </w:rPr>
        <w:t>evelopment work</w:t>
      </w:r>
    </w:p>
    <w:p w14:paraId="233DDECD" w14:textId="77777777" w:rsidR="006C702C" w:rsidRDefault="006C702C" w:rsidP="006C702C">
      <w:pPr>
        <w:ind w:left="720"/>
        <w:rPr>
          <w:szCs w:val="22"/>
        </w:rPr>
      </w:pPr>
    </w:p>
    <w:p w14:paraId="179936E4" w14:textId="77777777" w:rsidR="006C702C" w:rsidRDefault="006C702C" w:rsidP="006C702C">
      <w:pPr>
        <w:ind w:left="720"/>
        <w:rPr>
          <w:szCs w:val="22"/>
        </w:rPr>
      </w:pPr>
      <w:r>
        <w:rPr>
          <w:szCs w:val="22"/>
        </w:rPr>
        <w:t>c.</w:t>
      </w:r>
      <w:r>
        <w:rPr>
          <w:szCs w:val="22"/>
        </w:rPr>
        <w:tab/>
        <w:t>D</w:t>
      </w:r>
      <w:r w:rsidRPr="00767041">
        <w:rPr>
          <w:szCs w:val="22"/>
        </w:rPr>
        <w:t xml:space="preserve">elivery of </w:t>
      </w:r>
      <w:r>
        <w:rPr>
          <w:szCs w:val="22"/>
        </w:rPr>
        <w:t>3</w:t>
      </w:r>
      <w:r w:rsidRPr="00767041">
        <w:rPr>
          <w:szCs w:val="22"/>
        </w:rPr>
        <w:t xml:space="preserve"> courses to UPDF staff aimed at teaching operational management (how to be an operational staff officer)</w:t>
      </w:r>
      <w:r>
        <w:rPr>
          <w:szCs w:val="22"/>
        </w:rPr>
        <w:t xml:space="preserve"> and </w:t>
      </w:r>
      <w:r w:rsidRPr="00767041">
        <w:rPr>
          <w:szCs w:val="22"/>
        </w:rPr>
        <w:t xml:space="preserve">operational </w:t>
      </w:r>
      <w:r>
        <w:rPr>
          <w:szCs w:val="22"/>
        </w:rPr>
        <w:t xml:space="preserve">planning </w:t>
      </w:r>
      <w:r w:rsidRPr="00767041">
        <w:rPr>
          <w:szCs w:val="22"/>
        </w:rPr>
        <w:t>using the 6 step planning process encapsulated in EASF FHQ SOP 530</w:t>
      </w:r>
      <w:r>
        <w:rPr>
          <w:rStyle w:val="FootnoteReference"/>
          <w:szCs w:val="22"/>
        </w:rPr>
        <w:footnoteReference w:id="3"/>
      </w:r>
      <w:r>
        <w:rPr>
          <w:szCs w:val="22"/>
        </w:rPr>
        <w:t xml:space="preserve"> and adopted by UPDF as their tactical formation planning process</w:t>
      </w:r>
      <w:r w:rsidRPr="00767041">
        <w:rPr>
          <w:szCs w:val="22"/>
        </w:rPr>
        <w:t>;</w:t>
      </w:r>
      <w:r>
        <w:rPr>
          <w:szCs w:val="22"/>
        </w:rPr>
        <w:t xml:space="preserve"> </w:t>
      </w:r>
    </w:p>
    <w:p w14:paraId="6BDB8930" w14:textId="77777777" w:rsidR="006C702C" w:rsidRDefault="006C702C" w:rsidP="006C702C">
      <w:pPr>
        <w:ind w:left="720"/>
        <w:rPr>
          <w:szCs w:val="22"/>
        </w:rPr>
      </w:pPr>
    </w:p>
    <w:p w14:paraId="602AF7C3" w14:textId="77777777" w:rsidR="006C702C" w:rsidRPr="00767041" w:rsidRDefault="006C702C" w:rsidP="006C702C">
      <w:pPr>
        <w:ind w:left="720"/>
        <w:rPr>
          <w:szCs w:val="22"/>
        </w:rPr>
      </w:pPr>
      <w:r>
        <w:rPr>
          <w:szCs w:val="22"/>
        </w:rPr>
        <w:t>d.</w:t>
      </w:r>
      <w:r>
        <w:rPr>
          <w:szCs w:val="22"/>
        </w:rPr>
        <w:tab/>
        <w:t xml:space="preserve">Delivery of a Directing Staff Revision Period (DSRP) delivered to the DS at JCSC prior to and then mentoring support to the DS over the period 4 – 27 Nov 19 during the course’s delivery of that module.     </w:t>
      </w:r>
      <w:r w:rsidRPr="00767041">
        <w:rPr>
          <w:szCs w:val="22"/>
        </w:rPr>
        <w:t xml:space="preserve">   </w:t>
      </w:r>
    </w:p>
    <w:p w14:paraId="6B6FE175" w14:textId="77777777" w:rsidR="006C702C" w:rsidRPr="00767041" w:rsidRDefault="006C702C" w:rsidP="006C702C">
      <w:pPr>
        <w:rPr>
          <w:szCs w:val="22"/>
        </w:rPr>
      </w:pPr>
    </w:p>
    <w:p w14:paraId="3E293BBE" w14:textId="77777777" w:rsidR="006C702C" w:rsidRPr="00767041" w:rsidRDefault="006C702C" w:rsidP="006C702C">
      <w:pPr>
        <w:rPr>
          <w:szCs w:val="22"/>
        </w:rPr>
      </w:pPr>
      <w:r>
        <w:rPr>
          <w:szCs w:val="22"/>
        </w:rPr>
        <w:t>7</w:t>
      </w:r>
      <w:r w:rsidRPr="00767041">
        <w:rPr>
          <w:szCs w:val="22"/>
        </w:rPr>
        <w:t>.</w:t>
      </w:r>
      <w:r w:rsidRPr="00767041">
        <w:rPr>
          <w:szCs w:val="22"/>
        </w:rPr>
        <w:tab/>
        <w:t>The first course, titled the Operational Staff Mentors Course 19/</w:t>
      </w:r>
      <w:r>
        <w:rPr>
          <w:szCs w:val="22"/>
        </w:rPr>
        <w:t>2 (OSMC 19/2</w:t>
      </w:r>
      <w:r w:rsidRPr="00767041">
        <w:rPr>
          <w:szCs w:val="22"/>
        </w:rPr>
        <w:t xml:space="preserve">), will rehearse senior UPDF staff officers (OF4/OF3) who </w:t>
      </w:r>
      <w:r w:rsidRPr="005B72C9">
        <w:rPr>
          <w:szCs w:val="22"/>
        </w:rPr>
        <w:t>are in URDC/AMISOM staff roles</w:t>
      </w:r>
      <w:r w:rsidRPr="00767041">
        <w:rPr>
          <w:szCs w:val="22"/>
        </w:rPr>
        <w:t xml:space="preserve"> in operational planning and operational management so that they </w:t>
      </w:r>
      <w:r w:rsidRPr="00767041">
        <w:rPr>
          <w:szCs w:val="22"/>
        </w:rPr>
        <w:lastRenderedPageBreak/>
        <w:t xml:space="preserve">become in-place mentors to UPDF formations/units with an operational focus.  The best of these attendants will then be used to support the second course.  </w:t>
      </w:r>
    </w:p>
    <w:p w14:paraId="4EE5B3C6" w14:textId="77777777" w:rsidR="006C702C" w:rsidRPr="00767041" w:rsidRDefault="006C702C" w:rsidP="006C702C">
      <w:pPr>
        <w:rPr>
          <w:szCs w:val="22"/>
        </w:rPr>
      </w:pPr>
    </w:p>
    <w:p w14:paraId="5D2EA545" w14:textId="77777777" w:rsidR="006C702C" w:rsidRDefault="006C702C" w:rsidP="006C702C">
      <w:pPr>
        <w:rPr>
          <w:szCs w:val="22"/>
        </w:rPr>
      </w:pPr>
      <w:r>
        <w:rPr>
          <w:szCs w:val="22"/>
        </w:rPr>
        <w:t>8</w:t>
      </w:r>
      <w:r w:rsidRPr="00767041">
        <w:rPr>
          <w:szCs w:val="22"/>
        </w:rPr>
        <w:t>.</w:t>
      </w:r>
      <w:r w:rsidRPr="00767041">
        <w:rPr>
          <w:szCs w:val="22"/>
        </w:rPr>
        <w:tab/>
        <w:t>The second course, titled the Operational Staff Officers Course 19/</w:t>
      </w:r>
      <w:r>
        <w:rPr>
          <w:szCs w:val="22"/>
        </w:rPr>
        <w:t>2</w:t>
      </w:r>
      <w:r w:rsidRPr="00767041">
        <w:rPr>
          <w:szCs w:val="22"/>
        </w:rPr>
        <w:t xml:space="preserve"> (OSOC 19/</w:t>
      </w:r>
      <w:r>
        <w:rPr>
          <w:szCs w:val="22"/>
        </w:rPr>
        <w:t>2</w:t>
      </w:r>
      <w:r w:rsidRPr="00767041">
        <w:rPr>
          <w:szCs w:val="22"/>
        </w:rPr>
        <w:t xml:space="preserve">), is an operational planning course for URDC/AMISOM staff officers who </w:t>
      </w:r>
      <w:r w:rsidRPr="005B72C9">
        <w:rPr>
          <w:szCs w:val="22"/>
        </w:rPr>
        <w:t>are in URDC/AMISOM staff roles</w:t>
      </w:r>
      <w:r w:rsidRPr="00767041">
        <w:rPr>
          <w:szCs w:val="22"/>
        </w:rPr>
        <w:t xml:space="preserve"> to educate them in a common operational planning </w:t>
      </w:r>
      <w:r>
        <w:rPr>
          <w:szCs w:val="22"/>
        </w:rPr>
        <w:t xml:space="preserve">model </w:t>
      </w:r>
      <w:r w:rsidRPr="00767041">
        <w:rPr>
          <w:szCs w:val="22"/>
        </w:rPr>
        <w:t xml:space="preserve">and operational management </w:t>
      </w:r>
      <w:r>
        <w:rPr>
          <w:szCs w:val="22"/>
        </w:rPr>
        <w:t xml:space="preserve">techniques </w:t>
      </w:r>
      <w:r w:rsidRPr="00767041">
        <w:rPr>
          <w:szCs w:val="22"/>
        </w:rPr>
        <w:t>so that they become more effective in delivering operational staff support to UPDF formations/units with an operational focus.</w:t>
      </w:r>
      <w:r w:rsidRPr="00767041">
        <w:rPr>
          <w:szCs w:val="22"/>
        </w:rPr>
        <w:tab/>
      </w:r>
    </w:p>
    <w:p w14:paraId="618728F2" w14:textId="77777777" w:rsidR="006C702C" w:rsidRDefault="006C702C" w:rsidP="006C702C">
      <w:pPr>
        <w:rPr>
          <w:szCs w:val="22"/>
        </w:rPr>
      </w:pPr>
    </w:p>
    <w:p w14:paraId="193AC6CD" w14:textId="77777777" w:rsidR="006C702C" w:rsidRPr="00767041" w:rsidRDefault="006C702C" w:rsidP="006C702C">
      <w:pPr>
        <w:rPr>
          <w:szCs w:val="22"/>
        </w:rPr>
      </w:pPr>
      <w:r>
        <w:rPr>
          <w:szCs w:val="22"/>
        </w:rPr>
        <w:t>9.</w:t>
      </w:r>
      <w:r>
        <w:rPr>
          <w:szCs w:val="22"/>
        </w:rPr>
        <w:tab/>
        <w:t xml:space="preserve">The third deliverable is a DSRP to staff and then a Mentorship Programme to the same staff based on the existing (contractor derived) programme, modified as required by the site recce.  </w:t>
      </w:r>
      <w:r w:rsidRPr="00767041">
        <w:rPr>
          <w:szCs w:val="22"/>
        </w:rPr>
        <w:t xml:space="preserve">This </w:t>
      </w:r>
      <w:r>
        <w:rPr>
          <w:szCs w:val="22"/>
        </w:rPr>
        <w:t>programme</w:t>
      </w:r>
      <w:r w:rsidRPr="00767041">
        <w:rPr>
          <w:szCs w:val="22"/>
        </w:rPr>
        <w:t xml:space="preserve"> </w:t>
      </w:r>
      <w:r w:rsidRPr="000B5E36">
        <w:rPr>
          <w:szCs w:val="22"/>
        </w:rPr>
        <w:t>support</w:t>
      </w:r>
      <w:r>
        <w:rPr>
          <w:szCs w:val="22"/>
        </w:rPr>
        <w:t>s</w:t>
      </w:r>
      <w:r w:rsidRPr="00767041">
        <w:rPr>
          <w:szCs w:val="22"/>
        </w:rPr>
        <w:t xml:space="preserve"> </w:t>
      </w:r>
      <w:r>
        <w:rPr>
          <w:szCs w:val="22"/>
        </w:rPr>
        <w:t>JCSC DS</w:t>
      </w:r>
      <w:r w:rsidRPr="00767041">
        <w:rPr>
          <w:szCs w:val="22"/>
        </w:rPr>
        <w:t xml:space="preserve"> </w:t>
      </w:r>
      <w:r>
        <w:rPr>
          <w:szCs w:val="22"/>
        </w:rPr>
        <w:t>in their delivery of the Operational Planning Module</w:t>
      </w:r>
      <w:r w:rsidRPr="00767041">
        <w:rPr>
          <w:szCs w:val="22"/>
        </w:rPr>
        <w:t>.</w:t>
      </w:r>
      <w:r>
        <w:rPr>
          <w:rStyle w:val="FootnoteReference"/>
        </w:rPr>
        <w:footnoteReference w:id="4"/>
      </w:r>
    </w:p>
    <w:p w14:paraId="7EE955C0" w14:textId="77777777" w:rsidR="006C702C" w:rsidRPr="00767041" w:rsidRDefault="006C702C" w:rsidP="006C702C">
      <w:pPr>
        <w:rPr>
          <w:szCs w:val="22"/>
        </w:rPr>
      </w:pPr>
    </w:p>
    <w:p w14:paraId="588B9831" w14:textId="77777777" w:rsidR="006C702C" w:rsidRPr="00767041" w:rsidRDefault="006C702C" w:rsidP="006C702C">
      <w:pPr>
        <w:pStyle w:val="Heading3"/>
        <w:rPr>
          <w:szCs w:val="22"/>
        </w:rPr>
      </w:pPr>
      <w:r w:rsidRPr="00767041">
        <w:rPr>
          <w:szCs w:val="22"/>
        </w:rPr>
        <w:t>SCOPE OF SERVICES</w:t>
      </w:r>
    </w:p>
    <w:p w14:paraId="7E5A69F0" w14:textId="77777777" w:rsidR="006C702C" w:rsidRPr="00767041" w:rsidRDefault="006C702C" w:rsidP="006C702C">
      <w:pPr>
        <w:rPr>
          <w:szCs w:val="22"/>
        </w:rPr>
      </w:pPr>
    </w:p>
    <w:p w14:paraId="6D9F09BB" w14:textId="77777777" w:rsidR="006C702C" w:rsidRPr="00767041" w:rsidRDefault="006C702C" w:rsidP="006C702C">
      <w:pPr>
        <w:rPr>
          <w:szCs w:val="22"/>
        </w:rPr>
      </w:pPr>
      <w:r>
        <w:rPr>
          <w:szCs w:val="22"/>
        </w:rPr>
        <w:t>10</w:t>
      </w:r>
      <w:r w:rsidRPr="00767041">
        <w:rPr>
          <w:szCs w:val="22"/>
        </w:rPr>
        <w:t>.</w:t>
      </w:r>
      <w:r w:rsidRPr="00767041">
        <w:rPr>
          <w:szCs w:val="22"/>
        </w:rPr>
        <w:tab/>
        <w:t xml:space="preserve">This </w:t>
      </w:r>
      <w:r>
        <w:rPr>
          <w:szCs w:val="22"/>
        </w:rPr>
        <w:t>contract will be completed by</w:t>
      </w:r>
      <w:r w:rsidRPr="00767041">
        <w:rPr>
          <w:szCs w:val="22"/>
        </w:rPr>
        <w:t xml:space="preserve"> 3</w:t>
      </w:r>
      <w:r>
        <w:rPr>
          <w:szCs w:val="22"/>
        </w:rPr>
        <w:t>0</w:t>
      </w:r>
      <w:r w:rsidRPr="00767041">
        <w:rPr>
          <w:szCs w:val="22"/>
        </w:rPr>
        <w:t xml:space="preserve"> </w:t>
      </w:r>
      <w:r>
        <w:rPr>
          <w:szCs w:val="22"/>
        </w:rPr>
        <w:t>Nov</w:t>
      </w:r>
      <w:r w:rsidRPr="00767041">
        <w:rPr>
          <w:szCs w:val="22"/>
        </w:rPr>
        <w:t xml:space="preserve"> 19.  The dates for the </w:t>
      </w:r>
      <w:r>
        <w:rPr>
          <w:szCs w:val="22"/>
        </w:rPr>
        <w:t>5 elements are</w:t>
      </w:r>
      <w:r w:rsidRPr="00767041">
        <w:rPr>
          <w:szCs w:val="22"/>
        </w:rPr>
        <w:t>:</w:t>
      </w:r>
    </w:p>
    <w:p w14:paraId="09453A5B" w14:textId="77777777" w:rsidR="006C702C" w:rsidRPr="00767041" w:rsidRDefault="006C702C" w:rsidP="006C702C">
      <w:pPr>
        <w:rPr>
          <w:szCs w:val="22"/>
        </w:rPr>
      </w:pPr>
    </w:p>
    <w:p w14:paraId="3FDC6C6E" w14:textId="77777777" w:rsidR="006C702C" w:rsidRPr="00767041" w:rsidRDefault="006C702C" w:rsidP="006C702C">
      <w:pPr>
        <w:ind w:left="720"/>
        <w:rPr>
          <w:szCs w:val="22"/>
        </w:rPr>
      </w:pPr>
      <w:r w:rsidRPr="00767041">
        <w:rPr>
          <w:szCs w:val="22"/>
        </w:rPr>
        <w:t>a.</w:t>
      </w:r>
      <w:r w:rsidRPr="00767041">
        <w:rPr>
          <w:szCs w:val="22"/>
        </w:rPr>
        <w:tab/>
      </w:r>
      <w:r w:rsidRPr="00767041">
        <w:rPr>
          <w:b/>
          <w:szCs w:val="22"/>
        </w:rPr>
        <w:t>On confirmation of contract attribution</w:t>
      </w:r>
      <w:r w:rsidRPr="00767041">
        <w:rPr>
          <w:szCs w:val="22"/>
        </w:rPr>
        <w:t>:  Engagement with BPST(A) Project Officer to confirm the general timeline for delivery and agree the detailed work plan forward.</w:t>
      </w:r>
      <w:r>
        <w:rPr>
          <w:szCs w:val="22"/>
        </w:rPr>
        <w:t xml:space="preserve">  This will include access to the Post Activity Reports (PAR) covering lessons identified from OST 19/1</w:t>
      </w:r>
      <w:r>
        <w:rPr>
          <w:rStyle w:val="FootnoteReference"/>
          <w:szCs w:val="22"/>
        </w:rPr>
        <w:footnoteReference w:id="5"/>
      </w:r>
      <w:r>
        <w:rPr>
          <w:szCs w:val="22"/>
        </w:rPr>
        <w:t xml:space="preserve"> and will be conducted v</w:t>
      </w:r>
      <w:r w:rsidRPr="00767041">
        <w:rPr>
          <w:szCs w:val="22"/>
        </w:rPr>
        <w:t>ia correspondence and VTC.  No funding is included for face to face meetings.</w:t>
      </w:r>
    </w:p>
    <w:p w14:paraId="06389AB8" w14:textId="77777777" w:rsidR="006C702C" w:rsidRPr="00767041" w:rsidRDefault="006C702C" w:rsidP="006C702C">
      <w:pPr>
        <w:ind w:left="720"/>
        <w:rPr>
          <w:szCs w:val="22"/>
        </w:rPr>
      </w:pPr>
    </w:p>
    <w:p w14:paraId="449447C1" w14:textId="77777777" w:rsidR="006C702C" w:rsidRDefault="006C702C" w:rsidP="006C702C">
      <w:pPr>
        <w:ind w:left="720"/>
        <w:rPr>
          <w:szCs w:val="22"/>
        </w:rPr>
      </w:pPr>
      <w:r w:rsidRPr="00767041">
        <w:rPr>
          <w:szCs w:val="22"/>
        </w:rPr>
        <w:t>b.</w:t>
      </w:r>
      <w:r w:rsidRPr="00767041">
        <w:rPr>
          <w:szCs w:val="22"/>
        </w:rPr>
        <w:tab/>
      </w:r>
      <w:r w:rsidRPr="00767041">
        <w:rPr>
          <w:b/>
          <w:szCs w:val="22"/>
        </w:rPr>
        <w:t xml:space="preserve">By </w:t>
      </w:r>
      <w:r>
        <w:rPr>
          <w:b/>
          <w:szCs w:val="22"/>
        </w:rPr>
        <w:t>3</w:t>
      </w:r>
      <w:r w:rsidRPr="00767041">
        <w:rPr>
          <w:b/>
          <w:szCs w:val="22"/>
        </w:rPr>
        <w:t xml:space="preserve">1 </w:t>
      </w:r>
      <w:r>
        <w:rPr>
          <w:b/>
          <w:szCs w:val="22"/>
        </w:rPr>
        <w:t>Aug</w:t>
      </w:r>
      <w:r w:rsidRPr="00767041">
        <w:rPr>
          <w:b/>
          <w:szCs w:val="22"/>
        </w:rPr>
        <w:t xml:space="preserve"> 1</w:t>
      </w:r>
      <w:r>
        <w:rPr>
          <w:b/>
          <w:szCs w:val="22"/>
        </w:rPr>
        <w:t>9</w:t>
      </w:r>
      <w:r w:rsidRPr="00767041">
        <w:rPr>
          <w:szCs w:val="22"/>
        </w:rPr>
        <w:t xml:space="preserve">: Conduct of a funded site recce to Uganda.  Including travel, this will take no more than </w:t>
      </w:r>
      <w:r>
        <w:rPr>
          <w:szCs w:val="22"/>
        </w:rPr>
        <w:t>4</w:t>
      </w:r>
      <w:r w:rsidRPr="00767041">
        <w:rPr>
          <w:szCs w:val="22"/>
        </w:rPr>
        <w:t xml:space="preserve"> days.  The purpose of this task is to conduct engagement meetings to: ratify course content; the facilities requirements; the life support requirements; and the pre-course start standards of those attending all courses; with the UPDF Programme Manager and BPST(A) Project Officer.  This </w:t>
      </w:r>
      <w:r>
        <w:rPr>
          <w:szCs w:val="22"/>
        </w:rPr>
        <w:t>phase</w:t>
      </w:r>
      <w:r w:rsidRPr="00767041">
        <w:rPr>
          <w:szCs w:val="22"/>
        </w:rPr>
        <w:t xml:space="preserve"> will be concluded with the production by the contractor of the detailed delivery plan.</w:t>
      </w:r>
    </w:p>
    <w:p w14:paraId="079198D3" w14:textId="77777777" w:rsidR="006C702C" w:rsidRPr="00767041" w:rsidRDefault="006C702C" w:rsidP="006C702C">
      <w:pPr>
        <w:ind w:left="720"/>
        <w:rPr>
          <w:szCs w:val="22"/>
        </w:rPr>
      </w:pPr>
    </w:p>
    <w:p w14:paraId="77A084BB" w14:textId="77777777" w:rsidR="006C702C" w:rsidRPr="00767041" w:rsidRDefault="006C702C" w:rsidP="006C702C">
      <w:pPr>
        <w:ind w:left="720"/>
        <w:rPr>
          <w:szCs w:val="22"/>
        </w:rPr>
      </w:pPr>
      <w:r w:rsidRPr="00767041">
        <w:rPr>
          <w:szCs w:val="22"/>
        </w:rPr>
        <w:t>c.</w:t>
      </w:r>
      <w:r w:rsidRPr="00767041">
        <w:rPr>
          <w:szCs w:val="22"/>
        </w:rPr>
        <w:tab/>
      </w:r>
      <w:r>
        <w:rPr>
          <w:b/>
          <w:szCs w:val="22"/>
        </w:rPr>
        <w:t>9 – 20 Sep 19</w:t>
      </w:r>
      <w:r w:rsidRPr="00767041">
        <w:rPr>
          <w:szCs w:val="22"/>
        </w:rPr>
        <w:t xml:space="preserve">: Delivery of the Operational Staff Mentors Course </w:t>
      </w:r>
      <w:r>
        <w:rPr>
          <w:szCs w:val="22"/>
        </w:rPr>
        <w:t xml:space="preserve">(OSMC) </w:t>
      </w:r>
      <w:r w:rsidRPr="00767041">
        <w:rPr>
          <w:szCs w:val="22"/>
        </w:rPr>
        <w:t>19/</w:t>
      </w:r>
      <w:r>
        <w:rPr>
          <w:szCs w:val="22"/>
        </w:rPr>
        <w:t>2</w:t>
      </w:r>
      <w:r w:rsidRPr="00767041">
        <w:rPr>
          <w:szCs w:val="22"/>
        </w:rPr>
        <w:t>.  This course, 10 days of content delivery with a total of not more than 18 days funded activity</w:t>
      </w:r>
      <w:r>
        <w:rPr>
          <w:szCs w:val="22"/>
        </w:rPr>
        <w:t xml:space="preserve"> per instructor</w:t>
      </w:r>
      <w:r w:rsidRPr="00767041">
        <w:rPr>
          <w:szCs w:val="22"/>
        </w:rPr>
        <w:t xml:space="preserve">, is designed to </w:t>
      </w:r>
      <w:r w:rsidRPr="00767041">
        <w:rPr>
          <w:szCs w:val="22"/>
          <w:u w:val="single"/>
        </w:rPr>
        <w:t>rehearse</w:t>
      </w:r>
      <w:r w:rsidRPr="00767041">
        <w:rPr>
          <w:szCs w:val="22"/>
        </w:rPr>
        <w:t xml:space="preserve"> UPDF middle-ranking officers who are </w:t>
      </w:r>
      <w:r w:rsidRPr="00767041">
        <w:rPr>
          <w:szCs w:val="22"/>
          <w:u w:val="single"/>
        </w:rPr>
        <w:t>already staff trained and experienced</w:t>
      </w:r>
      <w:r w:rsidRPr="00767041">
        <w:rPr>
          <w:szCs w:val="22"/>
        </w:rPr>
        <w:t xml:space="preserve"> in the operational management and planning required of a formation (Based at Bde/UPDF Battlegroup (BG</w:t>
      </w:r>
      <w:r w:rsidRPr="00767041">
        <w:rPr>
          <w:rStyle w:val="FootnoteReference"/>
          <w:szCs w:val="22"/>
        </w:rPr>
        <w:footnoteReference w:id="6"/>
      </w:r>
      <w:r w:rsidRPr="00767041">
        <w:rPr>
          <w:szCs w:val="22"/>
        </w:rPr>
        <w:t>)/AMISOM Sector) or unit.</w:t>
      </w:r>
      <w:r>
        <w:rPr>
          <w:szCs w:val="22"/>
        </w:rPr>
        <w:t xml:space="preserve">  There is a total of up to 36 days </w:t>
      </w:r>
      <w:r w:rsidRPr="00052F74">
        <w:t>funded activity for this task</w:t>
      </w:r>
      <w:r>
        <w:t xml:space="preserve"> </w:t>
      </w:r>
      <w:r w:rsidRPr="00052F74">
        <w:t>to allow for pre-delivery work, travel, delivery and post-delivery work.</w:t>
      </w:r>
    </w:p>
    <w:p w14:paraId="6410EEF8" w14:textId="77777777" w:rsidR="006C702C" w:rsidRPr="00767041" w:rsidRDefault="006C702C" w:rsidP="006C702C">
      <w:pPr>
        <w:ind w:left="720"/>
        <w:rPr>
          <w:szCs w:val="22"/>
        </w:rPr>
      </w:pPr>
    </w:p>
    <w:p w14:paraId="78AC95CE" w14:textId="77777777" w:rsidR="006C702C" w:rsidRDefault="006C702C" w:rsidP="006C702C">
      <w:pPr>
        <w:ind w:left="720"/>
        <w:rPr>
          <w:szCs w:val="22"/>
        </w:rPr>
      </w:pPr>
      <w:r w:rsidRPr="00767041">
        <w:rPr>
          <w:szCs w:val="22"/>
        </w:rPr>
        <w:t>d.</w:t>
      </w:r>
      <w:r w:rsidRPr="00767041">
        <w:rPr>
          <w:szCs w:val="22"/>
        </w:rPr>
        <w:tab/>
      </w:r>
      <w:r>
        <w:rPr>
          <w:b/>
          <w:szCs w:val="22"/>
        </w:rPr>
        <w:t>14 Oct – 1 Nov 19</w:t>
      </w:r>
      <w:r w:rsidRPr="00767041">
        <w:rPr>
          <w:szCs w:val="22"/>
        </w:rPr>
        <w:t xml:space="preserve">: Delivery of the Operational Staff Officers Course </w:t>
      </w:r>
      <w:r>
        <w:rPr>
          <w:szCs w:val="22"/>
        </w:rPr>
        <w:t xml:space="preserve">(OSOC) </w:t>
      </w:r>
      <w:r w:rsidRPr="00767041">
        <w:rPr>
          <w:szCs w:val="22"/>
        </w:rPr>
        <w:t>19/</w:t>
      </w:r>
      <w:r>
        <w:rPr>
          <w:szCs w:val="22"/>
        </w:rPr>
        <w:t>2</w:t>
      </w:r>
      <w:r w:rsidRPr="00767041">
        <w:rPr>
          <w:szCs w:val="22"/>
        </w:rPr>
        <w:t xml:space="preserve">.  This course, 15 days of content delivery with a total of not more than 26 days funded activity, is designed to </w:t>
      </w:r>
      <w:r w:rsidRPr="00767041">
        <w:rPr>
          <w:szCs w:val="22"/>
          <w:u w:val="single"/>
        </w:rPr>
        <w:t>educate</w:t>
      </w:r>
      <w:r w:rsidRPr="00767041">
        <w:rPr>
          <w:szCs w:val="22"/>
        </w:rPr>
        <w:t xml:space="preserve"> and </w:t>
      </w:r>
      <w:r w:rsidRPr="00767041">
        <w:rPr>
          <w:szCs w:val="22"/>
          <w:u w:val="single"/>
        </w:rPr>
        <w:t>practice</w:t>
      </w:r>
      <w:r w:rsidRPr="00767041">
        <w:rPr>
          <w:szCs w:val="22"/>
        </w:rPr>
        <w:t xml:space="preserve"> UPDF junior staff officers serving in UPDF operationally focussed formations and units in operational management and planning.</w:t>
      </w:r>
      <w:r>
        <w:rPr>
          <w:szCs w:val="22"/>
        </w:rPr>
        <w:t xml:space="preserve">  Based on 3 instructors, the total number of funded activity days for this task is 78 </w:t>
      </w:r>
      <w:r w:rsidRPr="00052F74">
        <w:t>to allow for pre-delivery work, travel, delivery and post-delivery work.</w:t>
      </w:r>
    </w:p>
    <w:p w14:paraId="0FFBE764" w14:textId="77777777" w:rsidR="006C702C" w:rsidRDefault="006C702C" w:rsidP="006C702C">
      <w:pPr>
        <w:ind w:left="720"/>
        <w:rPr>
          <w:szCs w:val="22"/>
        </w:rPr>
      </w:pPr>
    </w:p>
    <w:p w14:paraId="4DE89C01" w14:textId="77777777" w:rsidR="006C702C" w:rsidRDefault="006C702C" w:rsidP="006C702C">
      <w:pPr>
        <w:ind w:left="720"/>
      </w:pPr>
      <w:r>
        <w:rPr>
          <w:szCs w:val="22"/>
        </w:rPr>
        <w:t>e.</w:t>
      </w:r>
      <w:r>
        <w:rPr>
          <w:szCs w:val="22"/>
        </w:rPr>
        <w:tab/>
      </w:r>
      <w:r w:rsidRPr="000B5E36">
        <w:rPr>
          <w:b/>
          <w:szCs w:val="22"/>
        </w:rPr>
        <w:t>4 – 22 Nov 19</w:t>
      </w:r>
      <w:r>
        <w:rPr>
          <w:b/>
          <w:szCs w:val="22"/>
        </w:rPr>
        <w:t xml:space="preserve">: </w:t>
      </w:r>
      <w:r w:rsidRPr="000B5E36">
        <w:rPr>
          <w:szCs w:val="22"/>
        </w:rPr>
        <w:t>Delivery of</w:t>
      </w:r>
      <w:r>
        <w:rPr>
          <w:b/>
          <w:szCs w:val="22"/>
        </w:rPr>
        <w:t xml:space="preserve"> </w:t>
      </w:r>
      <w:r>
        <w:rPr>
          <w:szCs w:val="22"/>
        </w:rPr>
        <w:t xml:space="preserve">Mentorship Programme based on existing (contractor derived) programme, modified as required by the site recce.  </w:t>
      </w:r>
      <w:r w:rsidRPr="00767041">
        <w:rPr>
          <w:szCs w:val="22"/>
        </w:rPr>
        <w:t xml:space="preserve">This </w:t>
      </w:r>
      <w:r>
        <w:rPr>
          <w:szCs w:val="22"/>
        </w:rPr>
        <w:t>programme</w:t>
      </w:r>
      <w:r w:rsidRPr="00767041">
        <w:rPr>
          <w:szCs w:val="22"/>
        </w:rPr>
        <w:t xml:space="preserve">, 10 days of content delivery with a total of not more than 18 days funded activity, is designed to </w:t>
      </w:r>
      <w:r>
        <w:rPr>
          <w:szCs w:val="22"/>
          <w:u w:val="single"/>
        </w:rPr>
        <w:t>support</w:t>
      </w:r>
      <w:r w:rsidRPr="00767041">
        <w:rPr>
          <w:szCs w:val="22"/>
        </w:rPr>
        <w:t xml:space="preserve"> </w:t>
      </w:r>
      <w:r>
        <w:rPr>
          <w:szCs w:val="22"/>
        </w:rPr>
        <w:t>JCSC DS</w:t>
      </w:r>
      <w:r w:rsidRPr="00767041">
        <w:rPr>
          <w:szCs w:val="22"/>
        </w:rPr>
        <w:t xml:space="preserve"> who are </w:t>
      </w:r>
      <w:r w:rsidRPr="00767041">
        <w:rPr>
          <w:szCs w:val="22"/>
          <w:u w:val="single"/>
        </w:rPr>
        <w:t xml:space="preserve">already </w:t>
      </w:r>
      <w:r>
        <w:rPr>
          <w:szCs w:val="22"/>
          <w:u w:val="single"/>
        </w:rPr>
        <w:t xml:space="preserve">employed by JCSC as DS and are </w:t>
      </w:r>
      <w:r w:rsidRPr="00767041">
        <w:rPr>
          <w:szCs w:val="22"/>
          <w:u w:val="single"/>
        </w:rPr>
        <w:t>staff trained and experienced</w:t>
      </w:r>
      <w:r>
        <w:rPr>
          <w:szCs w:val="22"/>
        </w:rPr>
        <w:t xml:space="preserve"> in their delivery of the Operational Planning Module</w:t>
      </w:r>
      <w:r w:rsidRPr="00767041">
        <w:rPr>
          <w:szCs w:val="22"/>
        </w:rPr>
        <w:t>.</w:t>
      </w:r>
      <w:r>
        <w:rPr>
          <w:szCs w:val="22"/>
        </w:rPr>
        <w:t xml:space="preserve">  Using OST 19/1 as the baseline, there are 36 days funded activity for this task </w:t>
      </w:r>
      <w:r w:rsidRPr="00052F74">
        <w:t>to allow for pre-delivery work, travel, delivery and post-delivery work.</w:t>
      </w:r>
    </w:p>
    <w:p w14:paraId="6FB5A070" w14:textId="77777777" w:rsidR="006C702C" w:rsidRDefault="006C702C" w:rsidP="006C702C">
      <w:pPr>
        <w:ind w:left="720"/>
      </w:pPr>
    </w:p>
    <w:p w14:paraId="25D8CCDE" w14:textId="77777777" w:rsidR="006C702C" w:rsidRPr="000B5E36" w:rsidRDefault="006C702C" w:rsidP="006C702C">
      <w:pPr>
        <w:ind w:left="720"/>
        <w:rPr>
          <w:b/>
          <w:szCs w:val="22"/>
        </w:rPr>
      </w:pPr>
      <w:r>
        <w:t>In total, there are 154 days of funded activity.</w:t>
      </w:r>
    </w:p>
    <w:p w14:paraId="093834F2" w14:textId="77777777" w:rsidR="006C702C" w:rsidRPr="00767041" w:rsidRDefault="006C702C" w:rsidP="006C702C">
      <w:pPr>
        <w:rPr>
          <w:szCs w:val="22"/>
        </w:rPr>
      </w:pPr>
    </w:p>
    <w:p w14:paraId="4C53E8A7" w14:textId="77777777" w:rsidR="006C702C" w:rsidRPr="00767041" w:rsidRDefault="006C702C" w:rsidP="006C702C">
      <w:pPr>
        <w:rPr>
          <w:szCs w:val="22"/>
        </w:rPr>
      </w:pPr>
      <w:r w:rsidRPr="00767041">
        <w:rPr>
          <w:szCs w:val="22"/>
        </w:rPr>
        <w:t>1</w:t>
      </w:r>
      <w:r>
        <w:rPr>
          <w:szCs w:val="22"/>
        </w:rPr>
        <w:t>1</w:t>
      </w:r>
      <w:r w:rsidRPr="00767041">
        <w:rPr>
          <w:szCs w:val="22"/>
        </w:rPr>
        <w:t>.</w:t>
      </w:r>
      <w:r w:rsidRPr="00767041">
        <w:rPr>
          <w:szCs w:val="22"/>
        </w:rPr>
        <w:tab/>
        <w:t xml:space="preserve">The contractor will be supported by: </w:t>
      </w:r>
    </w:p>
    <w:p w14:paraId="4A11261C" w14:textId="77777777" w:rsidR="006C702C" w:rsidRPr="00767041" w:rsidRDefault="006C702C" w:rsidP="006C702C">
      <w:pPr>
        <w:rPr>
          <w:szCs w:val="22"/>
        </w:rPr>
      </w:pPr>
    </w:p>
    <w:p w14:paraId="0EEFD90A" w14:textId="77777777" w:rsidR="006C702C" w:rsidRPr="00767041" w:rsidRDefault="006C702C" w:rsidP="006C702C">
      <w:pPr>
        <w:ind w:left="720"/>
        <w:rPr>
          <w:szCs w:val="22"/>
        </w:rPr>
      </w:pPr>
      <w:r w:rsidRPr="00767041">
        <w:rPr>
          <w:szCs w:val="22"/>
        </w:rPr>
        <w:t>a.</w:t>
      </w:r>
      <w:r w:rsidRPr="00767041">
        <w:rPr>
          <w:szCs w:val="22"/>
        </w:rPr>
        <w:tab/>
        <w:t xml:space="preserve">The BPST(A) Project Officer who will act as a key interlocutor with UPDF </w:t>
      </w:r>
      <w:r w:rsidRPr="00767041">
        <w:rPr>
          <w:szCs w:val="22"/>
          <w:u w:val="single"/>
        </w:rPr>
        <w:t>prior</w:t>
      </w:r>
      <w:r w:rsidRPr="00767041">
        <w:rPr>
          <w:szCs w:val="22"/>
        </w:rPr>
        <w:t xml:space="preserve"> to the programme delivery and, during the delivery itself, rear-based from BPST(A) in Nairobi but coming forward to Uganda as required.</w:t>
      </w:r>
    </w:p>
    <w:p w14:paraId="22661872" w14:textId="77777777" w:rsidR="006C702C" w:rsidRPr="00767041" w:rsidRDefault="006C702C" w:rsidP="006C702C">
      <w:pPr>
        <w:ind w:left="720"/>
        <w:rPr>
          <w:szCs w:val="22"/>
        </w:rPr>
      </w:pPr>
    </w:p>
    <w:p w14:paraId="41C48FA7" w14:textId="77777777" w:rsidR="006C702C" w:rsidRPr="00767041" w:rsidRDefault="006C702C" w:rsidP="006C702C">
      <w:pPr>
        <w:ind w:left="720"/>
        <w:rPr>
          <w:szCs w:val="22"/>
        </w:rPr>
      </w:pPr>
      <w:r w:rsidRPr="00767041">
        <w:rPr>
          <w:szCs w:val="22"/>
        </w:rPr>
        <w:t>b.</w:t>
      </w:r>
      <w:r w:rsidRPr="00767041">
        <w:rPr>
          <w:szCs w:val="22"/>
        </w:rPr>
        <w:tab/>
        <w:t>The UPDF Programme Manager who will enable all the detailed requirements listed below:</w:t>
      </w:r>
    </w:p>
    <w:p w14:paraId="2CC7C306" w14:textId="77777777" w:rsidR="006C702C" w:rsidRPr="005B72C9" w:rsidRDefault="006C702C" w:rsidP="006C702C">
      <w:pPr>
        <w:ind w:left="720"/>
        <w:rPr>
          <w:szCs w:val="22"/>
        </w:rPr>
      </w:pPr>
    </w:p>
    <w:p w14:paraId="0691905B" w14:textId="77777777" w:rsidR="006C702C" w:rsidRPr="005B72C9" w:rsidRDefault="006C702C" w:rsidP="006C702C">
      <w:pPr>
        <w:ind w:left="1440"/>
        <w:rPr>
          <w:szCs w:val="22"/>
        </w:rPr>
      </w:pPr>
      <w:r w:rsidRPr="005B72C9">
        <w:rPr>
          <w:szCs w:val="22"/>
        </w:rPr>
        <w:t>(1) Office space.   The training venue for each training activity shall include one (1) instructors’ room with electrical power and appropriate furniture.</w:t>
      </w:r>
    </w:p>
    <w:p w14:paraId="195B9800" w14:textId="77777777" w:rsidR="006C702C" w:rsidRPr="005B72C9" w:rsidRDefault="006C702C" w:rsidP="006C702C">
      <w:pPr>
        <w:ind w:left="1440"/>
        <w:rPr>
          <w:szCs w:val="22"/>
        </w:rPr>
      </w:pPr>
    </w:p>
    <w:p w14:paraId="69E30087" w14:textId="77777777" w:rsidR="006C702C" w:rsidRPr="005B72C9" w:rsidRDefault="006C702C" w:rsidP="006C702C">
      <w:pPr>
        <w:ind w:left="1440"/>
        <w:rPr>
          <w:szCs w:val="22"/>
        </w:rPr>
      </w:pPr>
      <w:r w:rsidRPr="005B72C9">
        <w:rPr>
          <w:szCs w:val="22"/>
        </w:rPr>
        <w:t xml:space="preserve">(2) Communication and Information Technology.   The Contractor should expect to deploy with their own laptop computers (able to process MS Office material) and mobile phones.  Electrical power shall be available at each of the training facilities.  WiFi internet access will be made available to support delivery of course content. </w:t>
      </w:r>
    </w:p>
    <w:p w14:paraId="449834A7" w14:textId="77777777" w:rsidR="006C702C" w:rsidRPr="005B72C9" w:rsidRDefault="006C702C" w:rsidP="006C702C">
      <w:pPr>
        <w:ind w:left="1440"/>
        <w:rPr>
          <w:szCs w:val="22"/>
        </w:rPr>
      </w:pPr>
    </w:p>
    <w:p w14:paraId="1E28BCF1" w14:textId="6522D02A" w:rsidR="006C702C" w:rsidRDefault="006C702C" w:rsidP="006C702C">
      <w:pPr>
        <w:pStyle w:val="ListParagraph"/>
        <w:ind w:left="1446"/>
        <w:rPr>
          <w:rFonts w:cs="Arial"/>
          <w:sz w:val="22"/>
          <w:szCs w:val="22"/>
        </w:rPr>
      </w:pPr>
      <w:r w:rsidRPr="005B72C9">
        <w:rPr>
          <w:rFonts w:cs="Arial"/>
          <w:sz w:val="22"/>
          <w:szCs w:val="22"/>
        </w:rPr>
        <w:t>(3) Course Administration.   The host UPDF organisation will coordinate administration</w:t>
      </w:r>
      <w:r w:rsidRPr="005B72C9">
        <w:rPr>
          <w:rStyle w:val="FootnoteReference"/>
          <w:rFonts w:cs="Arial"/>
          <w:sz w:val="22"/>
          <w:szCs w:val="22"/>
        </w:rPr>
        <w:footnoteReference w:id="7"/>
      </w:r>
      <w:r w:rsidRPr="005B72C9">
        <w:rPr>
          <w:rFonts w:cs="Arial"/>
          <w:sz w:val="22"/>
          <w:szCs w:val="22"/>
        </w:rPr>
        <w:t xml:space="preserve"> including Joining Instructions, local transport, feeding arrangements and medical facilities for all students.  This includes the facilities required to </w:t>
      </w:r>
      <w:r w:rsidR="002424DA" w:rsidRPr="005B72C9">
        <w:rPr>
          <w:rFonts w:cs="Arial"/>
          <w:sz w:val="22"/>
          <w:szCs w:val="22"/>
        </w:rPr>
        <w:t>affect</w:t>
      </w:r>
      <w:r w:rsidRPr="005B72C9">
        <w:rPr>
          <w:rFonts w:cs="Arial"/>
          <w:sz w:val="22"/>
          <w:szCs w:val="22"/>
        </w:rPr>
        <w:t xml:space="preserve"> a successful delivery – classrooms, training areas, training equipment and additional training material (stationary, </w:t>
      </w:r>
      <w:r w:rsidRPr="005B72C9">
        <w:rPr>
          <w:rFonts w:cs="Arial"/>
          <w:i/>
          <w:sz w:val="22"/>
          <w:szCs w:val="22"/>
        </w:rPr>
        <w:t>etc</w:t>
      </w:r>
      <w:r w:rsidRPr="005B72C9">
        <w:rPr>
          <w:rFonts w:cs="Arial"/>
          <w:sz w:val="22"/>
          <w:szCs w:val="22"/>
        </w:rPr>
        <w:t xml:space="preserve">).  This will </w:t>
      </w:r>
      <w:r w:rsidRPr="005B72C9">
        <w:rPr>
          <w:rFonts w:cs="Arial"/>
          <w:sz w:val="22"/>
          <w:szCs w:val="22"/>
          <w:u w:val="single"/>
        </w:rPr>
        <w:t>not</w:t>
      </w:r>
      <w:r w:rsidRPr="005B72C9">
        <w:rPr>
          <w:rFonts w:cs="Arial"/>
          <w:sz w:val="22"/>
          <w:szCs w:val="22"/>
        </w:rPr>
        <w:t xml:space="preserve"> include the requirements for training materials used during the course and the student ‘</w:t>
      </w:r>
      <w:r w:rsidRPr="005B72C9">
        <w:rPr>
          <w:rFonts w:cs="Arial"/>
          <w:i/>
          <w:sz w:val="22"/>
          <w:szCs w:val="22"/>
        </w:rPr>
        <w:t>take away package</w:t>
      </w:r>
      <w:r w:rsidRPr="005B72C9">
        <w:rPr>
          <w:rFonts w:cs="Arial"/>
          <w:sz w:val="22"/>
          <w:szCs w:val="22"/>
        </w:rPr>
        <w:t>’</w:t>
      </w:r>
      <w:r w:rsidRPr="005B72C9">
        <w:rPr>
          <w:rStyle w:val="FootnoteReference"/>
          <w:rFonts w:cs="Arial"/>
          <w:sz w:val="22"/>
          <w:szCs w:val="22"/>
        </w:rPr>
        <w:footnoteReference w:id="8"/>
      </w:r>
      <w:r w:rsidRPr="005B72C9">
        <w:rPr>
          <w:rFonts w:cs="Arial"/>
          <w:sz w:val="22"/>
          <w:szCs w:val="22"/>
        </w:rPr>
        <w:t>, both of which are</w:t>
      </w:r>
      <w:r w:rsidRPr="00767041">
        <w:rPr>
          <w:rFonts w:cs="Arial"/>
          <w:sz w:val="22"/>
          <w:szCs w:val="22"/>
        </w:rPr>
        <w:t xml:space="preserve"> a contractor responsibility.</w:t>
      </w:r>
    </w:p>
    <w:p w14:paraId="1BE52DF6" w14:textId="77777777" w:rsidR="006C702C" w:rsidRDefault="006C702C" w:rsidP="006C702C">
      <w:pPr>
        <w:pStyle w:val="ListParagraph"/>
        <w:ind w:left="1446"/>
        <w:rPr>
          <w:rFonts w:cs="Arial"/>
          <w:sz w:val="22"/>
          <w:szCs w:val="22"/>
        </w:rPr>
      </w:pPr>
    </w:p>
    <w:p w14:paraId="422109FD" w14:textId="77777777" w:rsidR="006C702C" w:rsidRDefault="006C702C" w:rsidP="006C702C">
      <w:pPr>
        <w:pStyle w:val="ListParagraph"/>
        <w:ind w:left="1446"/>
        <w:rPr>
          <w:rFonts w:cs="Arial"/>
          <w:sz w:val="22"/>
          <w:szCs w:val="22"/>
        </w:rPr>
      </w:pPr>
    </w:p>
    <w:p w14:paraId="3C11CC23" w14:textId="77777777" w:rsidR="006C702C" w:rsidRPr="00767041" w:rsidRDefault="006C702C" w:rsidP="006C702C">
      <w:pPr>
        <w:pStyle w:val="Heading3"/>
        <w:rPr>
          <w:szCs w:val="22"/>
        </w:rPr>
      </w:pPr>
      <w:r w:rsidRPr="00767041">
        <w:rPr>
          <w:szCs w:val="22"/>
        </w:rPr>
        <w:t>WORK PACKAGE 1 O</w:t>
      </w:r>
      <w:r>
        <w:rPr>
          <w:szCs w:val="22"/>
        </w:rPr>
        <w:t>PERATIONAL STAFF MENTORS COURSE (OSMC)</w:t>
      </w:r>
      <w:r w:rsidRPr="00767041">
        <w:rPr>
          <w:szCs w:val="22"/>
        </w:rPr>
        <w:t xml:space="preserve"> 19/</w:t>
      </w:r>
      <w:r>
        <w:rPr>
          <w:szCs w:val="22"/>
        </w:rPr>
        <w:t>2</w:t>
      </w:r>
    </w:p>
    <w:p w14:paraId="11D12C8A" w14:textId="77777777" w:rsidR="006C702C" w:rsidRPr="00767041" w:rsidRDefault="006C702C" w:rsidP="006C702C">
      <w:pPr>
        <w:pStyle w:val="Header"/>
        <w:rPr>
          <w:szCs w:val="22"/>
        </w:rPr>
      </w:pPr>
    </w:p>
    <w:p w14:paraId="20A66B19" w14:textId="77777777" w:rsidR="006C702C" w:rsidRPr="00767041" w:rsidRDefault="006C702C" w:rsidP="006C702C">
      <w:pPr>
        <w:rPr>
          <w:szCs w:val="22"/>
        </w:rPr>
      </w:pPr>
      <w:r w:rsidRPr="00767041">
        <w:rPr>
          <w:szCs w:val="22"/>
        </w:rPr>
        <w:t>1</w:t>
      </w:r>
      <w:r>
        <w:rPr>
          <w:szCs w:val="22"/>
        </w:rPr>
        <w:t>2</w:t>
      </w:r>
      <w:r w:rsidRPr="00767041">
        <w:rPr>
          <w:szCs w:val="22"/>
        </w:rPr>
        <w:t>.</w:t>
      </w:r>
      <w:r w:rsidRPr="00767041">
        <w:rPr>
          <w:szCs w:val="22"/>
        </w:rPr>
        <w:tab/>
      </w:r>
      <w:r w:rsidRPr="00767041">
        <w:rPr>
          <w:b/>
          <w:szCs w:val="22"/>
        </w:rPr>
        <w:t>Description of Audience</w:t>
      </w:r>
      <w:r w:rsidRPr="00767041">
        <w:rPr>
          <w:szCs w:val="22"/>
        </w:rPr>
        <w:t xml:space="preserve">. </w:t>
      </w:r>
      <w:r w:rsidRPr="00767041">
        <w:rPr>
          <w:szCs w:val="22"/>
        </w:rPr>
        <w:tab/>
        <w:t>Attendants for OSMC 19/</w:t>
      </w:r>
      <w:r>
        <w:rPr>
          <w:szCs w:val="22"/>
        </w:rPr>
        <w:t>2</w:t>
      </w:r>
      <w:r w:rsidRPr="00767041">
        <w:rPr>
          <w:szCs w:val="22"/>
        </w:rPr>
        <w:t xml:space="preserve"> will be selected by UPDF according to the following specified criteria:</w:t>
      </w:r>
    </w:p>
    <w:p w14:paraId="2B676411" w14:textId="77777777" w:rsidR="006C702C" w:rsidRPr="00767041" w:rsidRDefault="006C702C" w:rsidP="006C702C">
      <w:pPr>
        <w:rPr>
          <w:szCs w:val="22"/>
        </w:rPr>
      </w:pPr>
    </w:p>
    <w:p w14:paraId="3876ACAE" w14:textId="77777777" w:rsidR="006C702C" w:rsidRPr="00767041" w:rsidRDefault="006C702C" w:rsidP="006C702C">
      <w:pPr>
        <w:ind w:left="720"/>
        <w:rPr>
          <w:szCs w:val="22"/>
        </w:rPr>
      </w:pPr>
      <w:r w:rsidRPr="00767041">
        <w:rPr>
          <w:szCs w:val="22"/>
        </w:rPr>
        <w:t>a.</w:t>
      </w:r>
      <w:r w:rsidRPr="00767041">
        <w:rPr>
          <w:szCs w:val="22"/>
        </w:rPr>
        <w:tab/>
        <w:t>OF4/OF3 who are in URDC/AMISOM staff roles.</w:t>
      </w:r>
    </w:p>
    <w:p w14:paraId="3BCB5425" w14:textId="77777777" w:rsidR="006C702C" w:rsidRPr="00767041" w:rsidRDefault="006C702C" w:rsidP="006C702C">
      <w:pPr>
        <w:ind w:left="720"/>
        <w:rPr>
          <w:szCs w:val="22"/>
        </w:rPr>
      </w:pPr>
    </w:p>
    <w:p w14:paraId="0267ED7B" w14:textId="77777777" w:rsidR="006C702C" w:rsidRPr="00767041" w:rsidRDefault="006C702C" w:rsidP="006C702C">
      <w:pPr>
        <w:ind w:left="720"/>
        <w:rPr>
          <w:szCs w:val="22"/>
        </w:rPr>
      </w:pPr>
      <w:r w:rsidRPr="00767041">
        <w:rPr>
          <w:szCs w:val="22"/>
        </w:rPr>
        <w:t>b.</w:t>
      </w:r>
      <w:r w:rsidRPr="00767041">
        <w:rPr>
          <w:szCs w:val="22"/>
        </w:rPr>
        <w:tab/>
        <w:t>Have previously attended UPDF JCSC or international equivalent and have been posted in a staff role for at least 12 months since completion of that course.</w:t>
      </w:r>
    </w:p>
    <w:p w14:paraId="680E3995" w14:textId="77777777" w:rsidR="006C702C" w:rsidRPr="00767041" w:rsidRDefault="006C702C" w:rsidP="006C702C">
      <w:pPr>
        <w:ind w:left="720"/>
        <w:rPr>
          <w:szCs w:val="22"/>
        </w:rPr>
      </w:pPr>
    </w:p>
    <w:p w14:paraId="04C4084A" w14:textId="77777777" w:rsidR="006C702C" w:rsidRDefault="006C702C" w:rsidP="006C702C">
      <w:pPr>
        <w:ind w:left="720"/>
        <w:rPr>
          <w:szCs w:val="22"/>
        </w:rPr>
      </w:pPr>
      <w:r w:rsidRPr="00767041">
        <w:rPr>
          <w:szCs w:val="22"/>
        </w:rPr>
        <w:t>c.</w:t>
      </w:r>
      <w:r w:rsidRPr="00767041">
        <w:rPr>
          <w:szCs w:val="22"/>
        </w:rPr>
        <w:tab/>
        <w:t>Have been identified during annual performance assessments as being suitable to be instructors.</w:t>
      </w:r>
    </w:p>
    <w:p w14:paraId="6F7EAC5D" w14:textId="77777777" w:rsidR="006C702C" w:rsidRDefault="006C702C" w:rsidP="006C702C">
      <w:pPr>
        <w:ind w:left="720"/>
        <w:rPr>
          <w:szCs w:val="22"/>
        </w:rPr>
      </w:pPr>
    </w:p>
    <w:p w14:paraId="69A74F70" w14:textId="77777777" w:rsidR="006C702C" w:rsidRPr="00767041" w:rsidRDefault="006C702C" w:rsidP="006C702C">
      <w:pPr>
        <w:ind w:left="720"/>
        <w:rPr>
          <w:szCs w:val="22"/>
        </w:rPr>
      </w:pPr>
      <w:r>
        <w:rPr>
          <w:szCs w:val="22"/>
        </w:rPr>
        <w:t>d.</w:t>
      </w:r>
      <w:r>
        <w:rPr>
          <w:szCs w:val="22"/>
        </w:rPr>
        <w:tab/>
        <w:t>Have an appropriate level of English language skills – oral and written – and to be computer literate (able to operate a PC and use effectively email and MS Word, Excel and PowerPoint to create and manage products associated with military staff work).</w:t>
      </w:r>
    </w:p>
    <w:p w14:paraId="529F6C01" w14:textId="77777777" w:rsidR="006C702C" w:rsidRDefault="006C702C" w:rsidP="006C702C">
      <w:pPr>
        <w:pStyle w:val="Header"/>
        <w:rPr>
          <w:szCs w:val="22"/>
        </w:rPr>
      </w:pPr>
    </w:p>
    <w:p w14:paraId="48FF46EB" w14:textId="77777777" w:rsidR="006C702C" w:rsidRDefault="006C702C" w:rsidP="006C702C">
      <w:pPr>
        <w:pStyle w:val="Header"/>
        <w:rPr>
          <w:szCs w:val="22"/>
        </w:rPr>
      </w:pPr>
      <w:r>
        <w:rPr>
          <w:szCs w:val="22"/>
        </w:rPr>
        <w:t>OSMC is designed for 24 attendants who will work in 2 x 12 man syndicates.</w:t>
      </w:r>
    </w:p>
    <w:p w14:paraId="04507613" w14:textId="77777777" w:rsidR="006C702C" w:rsidRPr="00767041" w:rsidRDefault="006C702C" w:rsidP="006C702C">
      <w:pPr>
        <w:pStyle w:val="Header"/>
        <w:rPr>
          <w:szCs w:val="22"/>
        </w:rPr>
      </w:pPr>
    </w:p>
    <w:p w14:paraId="1DCE5C12" w14:textId="14BBAE02" w:rsidR="006C702C" w:rsidRPr="00767041" w:rsidRDefault="006C702C" w:rsidP="006C702C">
      <w:pPr>
        <w:rPr>
          <w:szCs w:val="22"/>
        </w:rPr>
      </w:pPr>
      <w:r w:rsidRPr="00767041">
        <w:rPr>
          <w:szCs w:val="22"/>
        </w:rPr>
        <w:t>1</w:t>
      </w:r>
      <w:r>
        <w:rPr>
          <w:szCs w:val="22"/>
        </w:rPr>
        <w:t>3</w:t>
      </w:r>
      <w:r w:rsidRPr="00767041">
        <w:rPr>
          <w:szCs w:val="22"/>
        </w:rPr>
        <w:t>.</w:t>
      </w:r>
      <w:r w:rsidRPr="00767041">
        <w:rPr>
          <w:szCs w:val="22"/>
        </w:rPr>
        <w:tab/>
      </w:r>
      <w:r w:rsidRPr="00767041">
        <w:rPr>
          <w:b/>
          <w:szCs w:val="22"/>
        </w:rPr>
        <w:t>Description of Task</w:t>
      </w:r>
      <w:r w:rsidRPr="00767041">
        <w:rPr>
          <w:szCs w:val="22"/>
        </w:rPr>
        <w:t>.</w:t>
      </w:r>
      <w:r w:rsidRPr="00767041">
        <w:rPr>
          <w:szCs w:val="22"/>
        </w:rPr>
        <w:tab/>
      </w:r>
      <w:r w:rsidRPr="00767041">
        <w:rPr>
          <w:szCs w:val="22"/>
        </w:rPr>
        <w:tab/>
      </w:r>
      <w:r w:rsidR="002424DA" w:rsidRPr="00767041">
        <w:rPr>
          <w:szCs w:val="22"/>
        </w:rPr>
        <w:t>A</w:t>
      </w:r>
      <w:r w:rsidRPr="00767041">
        <w:rPr>
          <w:szCs w:val="22"/>
        </w:rPr>
        <w:t xml:space="preserve"> </w:t>
      </w:r>
      <w:r>
        <w:rPr>
          <w:szCs w:val="22"/>
        </w:rPr>
        <w:t>training</w:t>
      </w:r>
      <w:r w:rsidRPr="00767041">
        <w:rPr>
          <w:szCs w:val="22"/>
        </w:rPr>
        <w:t xml:space="preserve"> course where senior UPDF staff officers (OF4/OF3) who are in URDC/AMISOM staff roles</w:t>
      </w:r>
      <w:r>
        <w:rPr>
          <w:szCs w:val="22"/>
        </w:rPr>
        <w:t xml:space="preserve"> hav</w:t>
      </w:r>
      <w:r w:rsidRPr="00767041">
        <w:rPr>
          <w:szCs w:val="22"/>
        </w:rPr>
        <w:t>e</w:t>
      </w:r>
      <w:r>
        <w:rPr>
          <w:szCs w:val="22"/>
        </w:rPr>
        <w:t xml:space="preserve"> their knowledge, understanding and practical application</w:t>
      </w:r>
      <w:r w:rsidRPr="00767041">
        <w:rPr>
          <w:szCs w:val="22"/>
        </w:rPr>
        <w:t xml:space="preserve"> in operational planning and operational management </w:t>
      </w:r>
      <w:r w:rsidRPr="001F1C10">
        <w:rPr>
          <w:szCs w:val="22"/>
          <w:u w:val="single"/>
        </w:rPr>
        <w:t>confirmed</w:t>
      </w:r>
      <w:r>
        <w:rPr>
          <w:szCs w:val="22"/>
        </w:rPr>
        <w:t xml:space="preserve"> </w:t>
      </w:r>
      <w:r w:rsidRPr="00767041">
        <w:rPr>
          <w:szCs w:val="22"/>
        </w:rPr>
        <w:t>so that they become in-place mentors to UPDF formations/units with an operational focus.  The best of these students will be used to support the second delivery.</w:t>
      </w:r>
      <w:r w:rsidRPr="00767041">
        <w:rPr>
          <w:szCs w:val="22"/>
        </w:rPr>
        <w:tab/>
      </w:r>
    </w:p>
    <w:p w14:paraId="10AED59D" w14:textId="77777777" w:rsidR="006C702C" w:rsidRPr="00767041" w:rsidRDefault="006C702C" w:rsidP="006C702C">
      <w:pPr>
        <w:rPr>
          <w:szCs w:val="22"/>
        </w:rPr>
      </w:pPr>
    </w:p>
    <w:p w14:paraId="1E45AEEB" w14:textId="77777777" w:rsidR="006C702C" w:rsidRDefault="006C702C" w:rsidP="006C702C">
      <w:pPr>
        <w:rPr>
          <w:szCs w:val="22"/>
        </w:rPr>
      </w:pPr>
      <w:r w:rsidRPr="00767041">
        <w:rPr>
          <w:szCs w:val="22"/>
        </w:rPr>
        <w:t>1</w:t>
      </w:r>
      <w:r>
        <w:rPr>
          <w:szCs w:val="22"/>
        </w:rPr>
        <w:t>4</w:t>
      </w:r>
      <w:r w:rsidRPr="00767041">
        <w:rPr>
          <w:szCs w:val="22"/>
        </w:rPr>
        <w:t>.</w:t>
      </w:r>
      <w:r w:rsidRPr="00767041">
        <w:rPr>
          <w:szCs w:val="22"/>
        </w:rPr>
        <w:tab/>
      </w:r>
      <w:r w:rsidRPr="00767041">
        <w:rPr>
          <w:b/>
          <w:szCs w:val="22"/>
        </w:rPr>
        <w:t>Requirements</w:t>
      </w:r>
      <w:r w:rsidRPr="00767041">
        <w:rPr>
          <w:szCs w:val="22"/>
        </w:rPr>
        <w:t>.</w:t>
      </w:r>
      <w:r w:rsidRPr="00767041">
        <w:rPr>
          <w:szCs w:val="22"/>
        </w:rPr>
        <w:tab/>
      </w:r>
    </w:p>
    <w:p w14:paraId="725440C3" w14:textId="77777777" w:rsidR="006C702C" w:rsidRDefault="006C702C" w:rsidP="006C702C">
      <w:pPr>
        <w:rPr>
          <w:szCs w:val="22"/>
        </w:rPr>
      </w:pPr>
    </w:p>
    <w:p w14:paraId="25457F6A" w14:textId="77777777" w:rsidR="006C702C" w:rsidRDefault="006C702C" w:rsidP="006C702C">
      <w:pPr>
        <w:ind w:left="720"/>
        <w:rPr>
          <w:szCs w:val="22"/>
        </w:rPr>
      </w:pPr>
      <w:r>
        <w:rPr>
          <w:szCs w:val="22"/>
        </w:rPr>
        <w:t>a.</w:t>
      </w:r>
      <w:r>
        <w:rPr>
          <w:szCs w:val="22"/>
        </w:rPr>
        <w:tab/>
      </w:r>
      <w:r w:rsidRPr="005B72C9">
        <w:rPr>
          <w:b/>
          <w:szCs w:val="22"/>
        </w:rPr>
        <w:t>Content</w:t>
      </w:r>
      <w:r>
        <w:rPr>
          <w:szCs w:val="22"/>
        </w:rPr>
        <w:t xml:space="preserve">.  </w:t>
      </w:r>
      <w:r w:rsidRPr="00767041">
        <w:rPr>
          <w:szCs w:val="22"/>
        </w:rPr>
        <w:t>The course, o</w:t>
      </w:r>
      <w:r>
        <w:rPr>
          <w:szCs w:val="22"/>
        </w:rPr>
        <w:t>ver</w:t>
      </w:r>
      <w:r w:rsidRPr="00767041">
        <w:rPr>
          <w:szCs w:val="22"/>
        </w:rPr>
        <w:t xml:space="preserve"> 10 working days, will</w:t>
      </w:r>
      <w:r>
        <w:rPr>
          <w:szCs w:val="22"/>
        </w:rPr>
        <w:t xml:space="preserve"> include the following subjects:</w:t>
      </w:r>
    </w:p>
    <w:p w14:paraId="7635C1AC" w14:textId="77777777" w:rsidR="006C702C" w:rsidRDefault="006C702C" w:rsidP="006C702C">
      <w:pPr>
        <w:ind w:left="720"/>
        <w:rPr>
          <w:szCs w:val="22"/>
        </w:rPr>
      </w:pPr>
    </w:p>
    <w:p w14:paraId="0753DE39" w14:textId="77777777" w:rsidR="006C702C" w:rsidRDefault="006C702C" w:rsidP="006C702C">
      <w:pPr>
        <w:ind w:left="1440"/>
        <w:rPr>
          <w:szCs w:val="22"/>
        </w:rPr>
      </w:pPr>
      <w:r>
        <w:rPr>
          <w:szCs w:val="22"/>
        </w:rPr>
        <w:t>(1) Understanding the roles and responsibilities of the core staff roles in an operational HQ</w:t>
      </w:r>
    </w:p>
    <w:p w14:paraId="3780D233" w14:textId="77777777" w:rsidR="006C702C" w:rsidRDefault="006C702C" w:rsidP="006C702C">
      <w:pPr>
        <w:ind w:left="1440"/>
        <w:rPr>
          <w:szCs w:val="22"/>
        </w:rPr>
      </w:pPr>
    </w:p>
    <w:p w14:paraId="640CCFC8" w14:textId="77777777" w:rsidR="006C702C" w:rsidRDefault="006C702C" w:rsidP="006C702C">
      <w:pPr>
        <w:ind w:left="1440"/>
        <w:rPr>
          <w:szCs w:val="22"/>
        </w:rPr>
      </w:pPr>
      <w:r>
        <w:rPr>
          <w:szCs w:val="22"/>
        </w:rPr>
        <w:t>(2) Critical thinking and analysis tools</w:t>
      </w:r>
    </w:p>
    <w:p w14:paraId="5A8C2304" w14:textId="77777777" w:rsidR="006C702C" w:rsidRDefault="006C702C" w:rsidP="006C702C">
      <w:pPr>
        <w:ind w:left="1440"/>
        <w:rPr>
          <w:szCs w:val="22"/>
        </w:rPr>
      </w:pPr>
    </w:p>
    <w:p w14:paraId="4D2837DB" w14:textId="77777777" w:rsidR="006C702C" w:rsidRDefault="006C702C" w:rsidP="006C702C">
      <w:pPr>
        <w:ind w:left="1440"/>
        <w:rPr>
          <w:szCs w:val="22"/>
        </w:rPr>
      </w:pPr>
      <w:r>
        <w:rPr>
          <w:szCs w:val="22"/>
        </w:rPr>
        <w:t>(3) Understanding the difference between and the requirements of command and control</w:t>
      </w:r>
    </w:p>
    <w:p w14:paraId="1AF39983" w14:textId="77777777" w:rsidR="006C702C" w:rsidRDefault="006C702C" w:rsidP="006C702C">
      <w:pPr>
        <w:ind w:left="1440"/>
        <w:rPr>
          <w:szCs w:val="22"/>
        </w:rPr>
      </w:pPr>
    </w:p>
    <w:p w14:paraId="0E54FEF9" w14:textId="77777777" w:rsidR="006C702C" w:rsidRDefault="006C702C" w:rsidP="006C702C">
      <w:pPr>
        <w:ind w:left="1440"/>
        <w:rPr>
          <w:szCs w:val="22"/>
        </w:rPr>
      </w:pPr>
      <w:r>
        <w:rPr>
          <w:szCs w:val="22"/>
        </w:rPr>
        <w:t>(4) Effective communication (oral and written)</w:t>
      </w:r>
    </w:p>
    <w:p w14:paraId="6DC65BC3" w14:textId="77777777" w:rsidR="006C702C" w:rsidRDefault="006C702C" w:rsidP="006C702C">
      <w:pPr>
        <w:ind w:left="1440"/>
        <w:rPr>
          <w:szCs w:val="22"/>
        </w:rPr>
      </w:pPr>
    </w:p>
    <w:p w14:paraId="6DBB48B7" w14:textId="77777777" w:rsidR="006C702C" w:rsidRDefault="006C702C" w:rsidP="006C702C">
      <w:pPr>
        <w:ind w:left="1440"/>
        <w:rPr>
          <w:szCs w:val="22"/>
        </w:rPr>
      </w:pPr>
      <w:r>
        <w:rPr>
          <w:szCs w:val="22"/>
        </w:rPr>
        <w:t>(5) Information management for and on behalf of commanders</w:t>
      </w:r>
    </w:p>
    <w:p w14:paraId="44E17E81" w14:textId="77777777" w:rsidR="006C702C" w:rsidRDefault="006C702C" w:rsidP="006C702C">
      <w:pPr>
        <w:ind w:left="1440"/>
        <w:rPr>
          <w:szCs w:val="22"/>
        </w:rPr>
      </w:pPr>
    </w:p>
    <w:p w14:paraId="19BEF59B" w14:textId="77777777" w:rsidR="006C702C" w:rsidRDefault="006C702C" w:rsidP="006C702C">
      <w:pPr>
        <w:ind w:left="1440"/>
        <w:rPr>
          <w:szCs w:val="22"/>
        </w:rPr>
      </w:pPr>
      <w:r>
        <w:rPr>
          <w:szCs w:val="22"/>
        </w:rPr>
        <w:t>(6) Conduct of a daily battle rhythm within an operational HQ</w:t>
      </w:r>
    </w:p>
    <w:p w14:paraId="4DE0ED83" w14:textId="77777777" w:rsidR="006C702C" w:rsidRDefault="006C702C" w:rsidP="006C702C">
      <w:pPr>
        <w:ind w:left="1440"/>
        <w:rPr>
          <w:szCs w:val="22"/>
        </w:rPr>
      </w:pPr>
    </w:p>
    <w:p w14:paraId="490488E4" w14:textId="77777777" w:rsidR="006C702C" w:rsidRDefault="006C702C" w:rsidP="006C702C">
      <w:pPr>
        <w:ind w:left="1440"/>
        <w:rPr>
          <w:szCs w:val="22"/>
        </w:rPr>
      </w:pPr>
      <w:r>
        <w:rPr>
          <w:szCs w:val="22"/>
        </w:rPr>
        <w:t>(7) How to support, manage and complete a task employing the UPDF 6-step operational planning process</w:t>
      </w:r>
    </w:p>
    <w:p w14:paraId="4E04658C" w14:textId="77777777" w:rsidR="006C702C" w:rsidRDefault="006C702C" w:rsidP="006C702C">
      <w:pPr>
        <w:ind w:left="1440"/>
        <w:rPr>
          <w:szCs w:val="22"/>
        </w:rPr>
      </w:pPr>
    </w:p>
    <w:p w14:paraId="19B89A15" w14:textId="77777777" w:rsidR="006C702C" w:rsidRDefault="006C702C" w:rsidP="006C702C">
      <w:pPr>
        <w:ind w:left="1440"/>
        <w:rPr>
          <w:szCs w:val="22"/>
        </w:rPr>
      </w:pPr>
      <w:r>
        <w:rPr>
          <w:szCs w:val="22"/>
        </w:rPr>
        <w:t>(8) How to mentor</w:t>
      </w:r>
    </w:p>
    <w:p w14:paraId="59FBD285" w14:textId="77777777" w:rsidR="006C702C" w:rsidRDefault="006C702C" w:rsidP="006C702C">
      <w:pPr>
        <w:ind w:left="1440"/>
        <w:rPr>
          <w:szCs w:val="22"/>
        </w:rPr>
      </w:pPr>
    </w:p>
    <w:p w14:paraId="2CC82FAE" w14:textId="77777777" w:rsidR="006C702C" w:rsidRDefault="006C702C" w:rsidP="006C702C">
      <w:pPr>
        <w:pStyle w:val="BodyTextIndent"/>
      </w:pPr>
      <w:r>
        <w:t>b.</w:t>
      </w:r>
      <w:r>
        <w:tab/>
      </w:r>
      <w:r w:rsidRPr="005B72C9">
        <w:rPr>
          <w:b/>
        </w:rPr>
        <w:t>Training Material</w:t>
      </w:r>
      <w:r>
        <w:t xml:space="preserve">.  The contractor will use the AU-endorsed Carana Scenario and develop, as required, a derivative Special Idea that students are not familiar with and associated maps and graphics, sufficient to provide the framework for syndicate work and planning exercises with an appropriate level of granularity in human and physical terrain to allow detailed analysis across an ASCOPE and PMESII spectrum of activity.  Training material is also to include: mapping and planning templates </w:t>
      </w:r>
      <w:r>
        <w:lastRenderedPageBreak/>
        <w:t>for TEWTS and PLANEX; durable student aide memoires; lecture handouts, overlays and electronic media to support the delivery of the training as required.  The specific content of staff manuals, mapping and other material to support the training scenarios shall be agreed with the BPST(A) Project Officer during the programme development phase.</w:t>
      </w:r>
    </w:p>
    <w:p w14:paraId="16D9E740" w14:textId="77777777" w:rsidR="006C702C" w:rsidRDefault="006C702C" w:rsidP="006C702C">
      <w:pPr>
        <w:ind w:left="720"/>
        <w:rPr>
          <w:szCs w:val="22"/>
        </w:rPr>
      </w:pPr>
    </w:p>
    <w:p w14:paraId="40894F34" w14:textId="77777777" w:rsidR="006C702C" w:rsidRDefault="006C702C" w:rsidP="006C702C">
      <w:pPr>
        <w:ind w:left="720"/>
        <w:rPr>
          <w:szCs w:val="22"/>
        </w:rPr>
      </w:pPr>
      <w:r>
        <w:rPr>
          <w:szCs w:val="22"/>
        </w:rPr>
        <w:t>c.</w:t>
      </w:r>
      <w:r>
        <w:rPr>
          <w:szCs w:val="22"/>
        </w:rPr>
        <w:tab/>
      </w:r>
      <w:r w:rsidRPr="005B72C9">
        <w:rPr>
          <w:b/>
          <w:szCs w:val="22"/>
        </w:rPr>
        <w:t>‘</w:t>
      </w:r>
      <w:r w:rsidRPr="005B72C9">
        <w:rPr>
          <w:b/>
          <w:i/>
          <w:szCs w:val="22"/>
        </w:rPr>
        <w:t>Take away package’</w:t>
      </w:r>
      <w:r w:rsidRPr="005B72C9">
        <w:rPr>
          <w:b/>
          <w:szCs w:val="22"/>
        </w:rPr>
        <w:t>.</w:t>
      </w:r>
      <w:r>
        <w:rPr>
          <w:szCs w:val="22"/>
        </w:rPr>
        <w:t xml:space="preserve">  A key element of the delivery will be the </w:t>
      </w:r>
      <w:r w:rsidRPr="00767041">
        <w:rPr>
          <w:szCs w:val="22"/>
        </w:rPr>
        <w:t>‘</w:t>
      </w:r>
      <w:r w:rsidRPr="00767041">
        <w:rPr>
          <w:i/>
          <w:szCs w:val="22"/>
        </w:rPr>
        <w:t>take away package</w:t>
      </w:r>
      <w:r w:rsidRPr="00767041">
        <w:rPr>
          <w:szCs w:val="22"/>
        </w:rPr>
        <w:t>’</w:t>
      </w:r>
      <w:r>
        <w:rPr>
          <w:szCs w:val="22"/>
        </w:rPr>
        <w:t xml:space="preserve"> which should consist of:</w:t>
      </w:r>
    </w:p>
    <w:p w14:paraId="6EB04645" w14:textId="77777777" w:rsidR="006C702C" w:rsidRDefault="006C702C" w:rsidP="006C702C">
      <w:pPr>
        <w:ind w:left="720"/>
        <w:rPr>
          <w:szCs w:val="22"/>
        </w:rPr>
      </w:pPr>
    </w:p>
    <w:p w14:paraId="7B84B0BC" w14:textId="77777777" w:rsidR="006C702C" w:rsidRDefault="006C702C" w:rsidP="006C702C">
      <w:pPr>
        <w:ind w:left="1440"/>
        <w:rPr>
          <w:szCs w:val="22"/>
        </w:rPr>
      </w:pPr>
      <w:r>
        <w:rPr>
          <w:szCs w:val="22"/>
        </w:rPr>
        <w:t>(1) A formation-level operating handbook</w:t>
      </w:r>
    </w:p>
    <w:p w14:paraId="2C7D1D40" w14:textId="77777777" w:rsidR="006C702C" w:rsidRDefault="006C702C" w:rsidP="006C702C">
      <w:pPr>
        <w:ind w:left="1440"/>
        <w:rPr>
          <w:szCs w:val="22"/>
        </w:rPr>
      </w:pPr>
    </w:p>
    <w:p w14:paraId="56D7EAF4" w14:textId="77777777" w:rsidR="006C702C" w:rsidRDefault="006C702C" w:rsidP="006C702C">
      <w:pPr>
        <w:ind w:left="1440"/>
        <w:rPr>
          <w:szCs w:val="22"/>
        </w:rPr>
      </w:pPr>
      <w:r>
        <w:rPr>
          <w:szCs w:val="22"/>
        </w:rPr>
        <w:t>(2) A staff officer’s aide memoire</w:t>
      </w:r>
    </w:p>
    <w:p w14:paraId="345D7027" w14:textId="77777777" w:rsidR="006C702C" w:rsidRPr="00767041" w:rsidRDefault="006C702C" w:rsidP="006C702C">
      <w:pPr>
        <w:rPr>
          <w:szCs w:val="22"/>
        </w:rPr>
      </w:pPr>
    </w:p>
    <w:p w14:paraId="7FA45604" w14:textId="77777777" w:rsidR="006C702C" w:rsidRPr="00767041" w:rsidRDefault="006C702C" w:rsidP="006C702C">
      <w:pPr>
        <w:pStyle w:val="Heading3"/>
        <w:rPr>
          <w:szCs w:val="22"/>
        </w:rPr>
      </w:pPr>
      <w:r w:rsidRPr="00767041">
        <w:rPr>
          <w:szCs w:val="22"/>
        </w:rPr>
        <w:t>WORK PACKAGE 2</w:t>
      </w:r>
      <w:r>
        <w:rPr>
          <w:szCs w:val="22"/>
        </w:rPr>
        <w:t xml:space="preserve"> OPERATIONAL STAFF OFFICERS COURSE (OSOC) 19/2</w:t>
      </w:r>
    </w:p>
    <w:p w14:paraId="5E84CD17" w14:textId="77777777" w:rsidR="006C702C" w:rsidRPr="00767041" w:rsidRDefault="006C702C" w:rsidP="006C702C">
      <w:pPr>
        <w:rPr>
          <w:szCs w:val="22"/>
        </w:rPr>
      </w:pPr>
    </w:p>
    <w:p w14:paraId="27BCCC17" w14:textId="77777777" w:rsidR="006C702C" w:rsidRPr="00767041" w:rsidRDefault="006C702C" w:rsidP="006C702C">
      <w:pPr>
        <w:rPr>
          <w:szCs w:val="22"/>
        </w:rPr>
      </w:pPr>
      <w:r w:rsidRPr="00767041">
        <w:rPr>
          <w:szCs w:val="22"/>
        </w:rPr>
        <w:t>1</w:t>
      </w:r>
      <w:r>
        <w:rPr>
          <w:szCs w:val="22"/>
        </w:rPr>
        <w:t>5</w:t>
      </w:r>
      <w:r w:rsidRPr="00767041">
        <w:rPr>
          <w:szCs w:val="22"/>
        </w:rPr>
        <w:t>.</w:t>
      </w:r>
      <w:r w:rsidRPr="00767041">
        <w:rPr>
          <w:szCs w:val="22"/>
        </w:rPr>
        <w:tab/>
      </w:r>
      <w:r w:rsidRPr="00767041">
        <w:rPr>
          <w:b/>
          <w:szCs w:val="22"/>
        </w:rPr>
        <w:t>Description of Audience</w:t>
      </w:r>
      <w:r w:rsidRPr="00767041">
        <w:rPr>
          <w:szCs w:val="22"/>
        </w:rPr>
        <w:t xml:space="preserve">. </w:t>
      </w:r>
      <w:r w:rsidRPr="00767041">
        <w:rPr>
          <w:szCs w:val="22"/>
        </w:rPr>
        <w:tab/>
        <w:t>Attendants for OS</w:t>
      </w:r>
      <w:r>
        <w:rPr>
          <w:szCs w:val="22"/>
        </w:rPr>
        <w:t>O</w:t>
      </w:r>
      <w:r w:rsidRPr="00767041">
        <w:rPr>
          <w:szCs w:val="22"/>
        </w:rPr>
        <w:t>C 19/</w:t>
      </w:r>
      <w:r>
        <w:rPr>
          <w:szCs w:val="22"/>
        </w:rPr>
        <w:t>2</w:t>
      </w:r>
      <w:r w:rsidRPr="00767041">
        <w:rPr>
          <w:szCs w:val="22"/>
        </w:rPr>
        <w:t xml:space="preserve"> will be selected by UPDF according to the following specified criteria:</w:t>
      </w:r>
    </w:p>
    <w:p w14:paraId="10EE54F1" w14:textId="77777777" w:rsidR="006C702C" w:rsidRPr="00767041" w:rsidRDefault="006C702C" w:rsidP="006C702C">
      <w:pPr>
        <w:rPr>
          <w:szCs w:val="22"/>
        </w:rPr>
      </w:pPr>
    </w:p>
    <w:p w14:paraId="223D5913" w14:textId="77777777" w:rsidR="006C702C" w:rsidRPr="00767041" w:rsidRDefault="006C702C" w:rsidP="006C702C">
      <w:pPr>
        <w:ind w:left="720"/>
        <w:rPr>
          <w:szCs w:val="22"/>
        </w:rPr>
      </w:pPr>
      <w:r w:rsidRPr="00767041">
        <w:rPr>
          <w:szCs w:val="22"/>
        </w:rPr>
        <w:t>a.</w:t>
      </w:r>
      <w:r w:rsidRPr="00767041">
        <w:rPr>
          <w:szCs w:val="22"/>
        </w:rPr>
        <w:tab/>
        <w:t>OF</w:t>
      </w:r>
      <w:r>
        <w:rPr>
          <w:szCs w:val="22"/>
        </w:rPr>
        <w:t>3</w:t>
      </w:r>
      <w:r w:rsidRPr="00767041">
        <w:rPr>
          <w:szCs w:val="22"/>
        </w:rPr>
        <w:t>/OF</w:t>
      </w:r>
      <w:r>
        <w:rPr>
          <w:szCs w:val="22"/>
        </w:rPr>
        <w:t>2</w:t>
      </w:r>
      <w:r w:rsidRPr="00767041">
        <w:rPr>
          <w:szCs w:val="22"/>
        </w:rPr>
        <w:t xml:space="preserve"> who are in URDC/AMISOM staff roles.</w:t>
      </w:r>
    </w:p>
    <w:p w14:paraId="268EF83C" w14:textId="77777777" w:rsidR="006C702C" w:rsidRPr="00767041" w:rsidRDefault="006C702C" w:rsidP="006C702C">
      <w:pPr>
        <w:ind w:left="720"/>
        <w:rPr>
          <w:szCs w:val="22"/>
        </w:rPr>
      </w:pPr>
    </w:p>
    <w:p w14:paraId="55D5D077" w14:textId="77777777" w:rsidR="006C702C" w:rsidRPr="00767041" w:rsidRDefault="006C702C" w:rsidP="006C702C">
      <w:pPr>
        <w:ind w:left="720"/>
        <w:rPr>
          <w:szCs w:val="22"/>
        </w:rPr>
      </w:pPr>
      <w:r w:rsidRPr="00767041">
        <w:rPr>
          <w:szCs w:val="22"/>
        </w:rPr>
        <w:t>b.</w:t>
      </w:r>
      <w:r w:rsidRPr="00767041">
        <w:rPr>
          <w:szCs w:val="22"/>
        </w:rPr>
        <w:tab/>
      </w:r>
      <w:r>
        <w:rPr>
          <w:szCs w:val="22"/>
        </w:rPr>
        <w:t xml:space="preserve">Are considered by their </w:t>
      </w:r>
      <w:r>
        <w:rPr>
          <w:szCs w:val="22"/>
          <w:u w:val="single"/>
        </w:rPr>
        <w:t>current commander</w:t>
      </w:r>
      <w:r>
        <w:rPr>
          <w:szCs w:val="22"/>
        </w:rPr>
        <w:t xml:space="preserve"> to be competent to attend a demanding educational staff training course</w:t>
      </w:r>
      <w:r w:rsidRPr="00767041">
        <w:rPr>
          <w:szCs w:val="22"/>
        </w:rPr>
        <w:t xml:space="preserve"> and </w:t>
      </w:r>
      <w:r>
        <w:rPr>
          <w:szCs w:val="22"/>
        </w:rPr>
        <w:t xml:space="preserve">have </w:t>
      </w:r>
      <w:r w:rsidRPr="00767041">
        <w:rPr>
          <w:szCs w:val="22"/>
        </w:rPr>
        <w:t xml:space="preserve">at least 12 months </w:t>
      </w:r>
      <w:r>
        <w:rPr>
          <w:szCs w:val="22"/>
        </w:rPr>
        <w:t xml:space="preserve">in role after </w:t>
      </w:r>
      <w:r w:rsidRPr="00767041">
        <w:rPr>
          <w:szCs w:val="22"/>
        </w:rPr>
        <w:t>completion of th</w:t>
      </w:r>
      <w:r>
        <w:rPr>
          <w:szCs w:val="22"/>
        </w:rPr>
        <w:t>e</w:t>
      </w:r>
      <w:r w:rsidRPr="00767041">
        <w:rPr>
          <w:szCs w:val="22"/>
        </w:rPr>
        <w:t xml:space="preserve"> course.</w:t>
      </w:r>
    </w:p>
    <w:p w14:paraId="06AB47B1" w14:textId="77777777" w:rsidR="006C702C" w:rsidRPr="00767041" w:rsidRDefault="006C702C" w:rsidP="006C702C">
      <w:pPr>
        <w:ind w:left="720"/>
        <w:rPr>
          <w:szCs w:val="22"/>
        </w:rPr>
      </w:pPr>
    </w:p>
    <w:p w14:paraId="73E9F856" w14:textId="77777777" w:rsidR="006C702C" w:rsidRDefault="006C702C" w:rsidP="006C702C">
      <w:pPr>
        <w:ind w:left="720"/>
        <w:rPr>
          <w:szCs w:val="22"/>
        </w:rPr>
      </w:pPr>
      <w:r w:rsidRPr="00767041">
        <w:rPr>
          <w:szCs w:val="22"/>
        </w:rPr>
        <w:t>c.</w:t>
      </w:r>
      <w:r w:rsidRPr="00767041">
        <w:rPr>
          <w:szCs w:val="22"/>
        </w:rPr>
        <w:tab/>
        <w:t>Have been identified during annual performance assessments as being suitab</w:t>
      </w:r>
      <w:r>
        <w:rPr>
          <w:szCs w:val="22"/>
        </w:rPr>
        <w:t>le f</w:t>
      </w:r>
      <w:r w:rsidRPr="00767041">
        <w:rPr>
          <w:szCs w:val="22"/>
        </w:rPr>
        <w:t>o</w:t>
      </w:r>
      <w:r>
        <w:rPr>
          <w:szCs w:val="22"/>
        </w:rPr>
        <w:t>r</w:t>
      </w:r>
      <w:r w:rsidRPr="00767041">
        <w:rPr>
          <w:szCs w:val="22"/>
        </w:rPr>
        <w:t xml:space="preserve"> </w:t>
      </w:r>
      <w:r>
        <w:rPr>
          <w:szCs w:val="22"/>
        </w:rPr>
        <w:t>further development</w:t>
      </w:r>
      <w:r w:rsidRPr="00767041">
        <w:rPr>
          <w:szCs w:val="22"/>
        </w:rPr>
        <w:t>.</w:t>
      </w:r>
    </w:p>
    <w:p w14:paraId="71E8ED6E" w14:textId="77777777" w:rsidR="006C702C" w:rsidRDefault="006C702C" w:rsidP="006C702C">
      <w:pPr>
        <w:ind w:left="720"/>
        <w:rPr>
          <w:szCs w:val="22"/>
        </w:rPr>
      </w:pPr>
    </w:p>
    <w:p w14:paraId="0FE98E46" w14:textId="77777777" w:rsidR="006C702C" w:rsidRPr="00767041" w:rsidRDefault="006C702C" w:rsidP="006C702C">
      <w:pPr>
        <w:ind w:left="720"/>
        <w:rPr>
          <w:szCs w:val="22"/>
        </w:rPr>
      </w:pPr>
      <w:r>
        <w:rPr>
          <w:szCs w:val="22"/>
        </w:rPr>
        <w:t>d.</w:t>
      </w:r>
      <w:r>
        <w:rPr>
          <w:szCs w:val="22"/>
        </w:rPr>
        <w:tab/>
        <w:t>Have an appropriate level of English language skills – oral and written – and to be computer literate (able to operate a PC and use effectively email and MS Word, Excel and PowerPoint to create and manage products associated with military staff work).</w:t>
      </w:r>
    </w:p>
    <w:p w14:paraId="0E03C9E8" w14:textId="77777777" w:rsidR="006C702C" w:rsidRDefault="006C702C" w:rsidP="006C702C">
      <w:pPr>
        <w:pStyle w:val="Header"/>
        <w:rPr>
          <w:szCs w:val="22"/>
        </w:rPr>
      </w:pPr>
    </w:p>
    <w:p w14:paraId="42657EC8" w14:textId="04E462F9" w:rsidR="006C702C" w:rsidRDefault="006C702C" w:rsidP="006C702C">
      <w:pPr>
        <w:pStyle w:val="Header"/>
        <w:rPr>
          <w:szCs w:val="22"/>
        </w:rPr>
      </w:pPr>
      <w:r>
        <w:rPr>
          <w:szCs w:val="22"/>
        </w:rPr>
        <w:t>OSOC is designed for 45 attendants who will work in 3 x 15 man syndicates.  OSOC 19/2 will also include 7 assistants drawn from UPDF who have previously been students on OMSC 19/2, assuming the roles of Assistant Chief Instructor and 2 Assistant Syndicate Facilitators per syndicate (sub-total of 6</w:t>
      </w:r>
      <w:r w:rsidR="002424DA">
        <w:rPr>
          <w:szCs w:val="22"/>
        </w:rPr>
        <w:t>).</w:t>
      </w:r>
    </w:p>
    <w:p w14:paraId="4ABD8CA8" w14:textId="77777777" w:rsidR="006C702C" w:rsidRDefault="006C702C" w:rsidP="006C702C">
      <w:pPr>
        <w:pStyle w:val="Header"/>
        <w:rPr>
          <w:szCs w:val="22"/>
        </w:rPr>
      </w:pPr>
    </w:p>
    <w:p w14:paraId="64C9E63D" w14:textId="77777777" w:rsidR="006C702C" w:rsidRPr="00767041" w:rsidRDefault="006C702C" w:rsidP="006C702C">
      <w:pPr>
        <w:rPr>
          <w:szCs w:val="22"/>
        </w:rPr>
      </w:pPr>
      <w:r w:rsidRPr="00767041">
        <w:rPr>
          <w:szCs w:val="22"/>
        </w:rPr>
        <w:t>1</w:t>
      </w:r>
      <w:r>
        <w:rPr>
          <w:szCs w:val="22"/>
        </w:rPr>
        <w:t>6</w:t>
      </w:r>
      <w:r w:rsidRPr="00767041">
        <w:rPr>
          <w:szCs w:val="22"/>
        </w:rPr>
        <w:t>.</w:t>
      </w:r>
      <w:r w:rsidRPr="00767041">
        <w:rPr>
          <w:szCs w:val="22"/>
        </w:rPr>
        <w:tab/>
      </w:r>
      <w:r w:rsidRPr="00767041">
        <w:rPr>
          <w:b/>
          <w:szCs w:val="22"/>
        </w:rPr>
        <w:t>Description of Task</w:t>
      </w:r>
      <w:r w:rsidRPr="00767041">
        <w:rPr>
          <w:szCs w:val="22"/>
        </w:rPr>
        <w:t>.</w:t>
      </w:r>
      <w:r w:rsidRPr="00767041">
        <w:rPr>
          <w:szCs w:val="22"/>
        </w:rPr>
        <w:tab/>
      </w:r>
      <w:r w:rsidRPr="00767041">
        <w:rPr>
          <w:szCs w:val="22"/>
        </w:rPr>
        <w:tab/>
      </w:r>
      <w:r>
        <w:rPr>
          <w:szCs w:val="22"/>
        </w:rPr>
        <w:t xml:space="preserve">An </w:t>
      </w:r>
      <w:r w:rsidRPr="00767041">
        <w:rPr>
          <w:szCs w:val="22"/>
        </w:rPr>
        <w:t xml:space="preserve">operational planning </w:t>
      </w:r>
      <w:r>
        <w:rPr>
          <w:szCs w:val="22"/>
        </w:rPr>
        <w:t xml:space="preserve">educational </w:t>
      </w:r>
      <w:r w:rsidRPr="00767041">
        <w:rPr>
          <w:szCs w:val="22"/>
        </w:rPr>
        <w:t xml:space="preserve">course for URDC/AMISOM staff officers who </w:t>
      </w:r>
      <w:r w:rsidRPr="00861B96">
        <w:rPr>
          <w:szCs w:val="22"/>
        </w:rPr>
        <w:t>are in URDC/AMISOM staff roles</w:t>
      </w:r>
      <w:r>
        <w:rPr>
          <w:szCs w:val="22"/>
        </w:rPr>
        <w:t>, conducted</w:t>
      </w:r>
      <w:r w:rsidRPr="00861B96">
        <w:rPr>
          <w:szCs w:val="22"/>
        </w:rPr>
        <w:t xml:space="preserve"> </w:t>
      </w:r>
      <w:r w:rsidRPr="00767041">
        <w:rPr>
          <w:szCs w:val="22"/>
        </w:rPr>
        <w:t xml:space="preserve">to </w:t>
      </w:r>
      <w:r w:rsidRPr="001F1C10">
        <w:rPr>
          <w:szCs w:val="22"/>
          <w:u w:val="single"/>
        </w:rPr>
        <w:t>educate</w:t>
      </w:r>
      <w:r w:rsidRPr="00767041">
        <w:rPr>
          <w:szCs w:val="22"/>
        </w:rPr>
        <w:t xml:space="preserve"> them in a common operational planning </w:t>
      </w:r>
      <w:r>
        <w:rPr>
          <w:szCs w:val="22"/>
        </w:rPr>
        <w:t xml:space="preserve">model </w:t>
      </w:r>
      <w:r w:rsidRPr="00767041">
        <w:rPr>
          <w:szCs w:val="22"/>
        </w:rPr>
        <w:t xml:space="preserve">and operational management </w:t>
      </w:r>
      <w:r>
        <w:rPr>
          <w:szCs w:val="22"/>
        </w:rPr>
        <w:t xml:space="preserve">techniques </w:t>
      </w:r>
      <w:r w:rsidRPr="00767041">
        <w:rPr>
          <w:szCs w:val="22"/>
        </w:rPr>
        <w:t>so that they become more effective in delivering operational staff support to UPDF formations/units with an operational focus.</w:t>
      </w:r>
      <w:r w:rsidRPr="00767041">
        <w:rPr>
          <w:szCs w:val="22"/>
        </w:rPr>
        <w:tab/>
      </w:r>
    </w:p>
    <w:p w14:paraId="3092B0DD" w14:textId="77777777" w:rsidR="006C702C" w:rsidRDefault="006C702C" w:rsidP="006C702C">
      <w:pPr>
        <w:rPr>
          <w:szCs w:val="22"/>
        </w:rPr>
      </w:pPr>
    </w:p>
    <w:p w14:paraId="0697EE0C" w14:textId="77777777" w:rsidR="006C702C" w:rsidRDefault="006C702C" w:rsidP="006C702C">
      <w:pPr>
        <w:rPr>
          <w:szCs w:val="22"/>
        </w:rPr>
      </w:pPr>
      <w:r w:rsidRPr="00767041">
        <w:rPr>
          <w:szCs w:val="22"/>
        </w:rPr>
        <w:t>1</w:t>
      </w:r>
      <w:r>
        <w:rPr>
          <w:szCs w:val="22"/>
        </w:rPr>
        <w:t>7</w:t>
      </w:r>
      <w:r w:rsidRPr="00767041">
        <w:rPr>
          <w:szCs w:val="22"/>
        </w:rPr>
        <w:t>.</w:t>
      </w:r>
      <w:r w:rsidRPr="00767041">
        <w:rPr>
          <w:szCs w:val="22"/>
        </w:rPr>
        <w:tab/>
      </w:r>
      <w:r w:rsidRPr="00767041">
        <w:rPr>
          <w:b/>
          <w:szCs w:val="22"/>
        </w:rPr>
        <w:t>Requirements</w:t>
      </w:r>
      <w:r w:rsidRPr="00767041">
        <w:rPr>
          <w:szCs w:val="22"/>
        </w:rPr>
        <w:t>.</w:t>
      </w:r>
      <w:r w:rsidRPr="00767041">
        <w:rPr>
          <w:szCs w:val="22"/>
        </w:rPr>
        <w:tab/>
      </w:r>
    </w:p>
    <w:p w14:paraId="0D93FB15" w14:textId="77777777" w:rsidR="006C702C" w:rsidRDefault="006C702C" w:rsidP="006C702C">
      <w:pPr>
        <w:rPr>
          <w:szCs w:val="22"/>
        </w:rPr>
      </w:pPr>
    </w:p>
    <w:p w14:paraId="01141B5E" w14:textId="77777777" w:rsidR="006C702C" w:rsidRDefault="006C702C" w:rsidP="006C702C">
      <w:pPr>
        <w:ind w:left="720"/>
        <w:rPr>
          <w:szCs w:val="22"/>
        </w:rPr>
      </w:pPr>
      <w:r>
        <w:rPr>
          <w:szCs w:val="22"/>
        </w:rPr>
        <w:t>a.</w:t>
      </w:r>
      <w:r>
        <w:rPr>
          <w:szCs w:val="22"/>
        </w:rPr>
        <w:tab/>
      </w:r>
      <w:r w:rsidRPr="005B72C9">
        <w:rPr>
          <w:b/>
          <w:szCs w:val="22"/>
        </w:rPr>
        <w:t>Content</w:t>
      </w:r>
      <w:r>
        <w:rPr>
          <w:szCs w:val="22"/>
        </w:rPr>
        <w:t xml:space="preserve">.  </w:t>
      </w:r>
      <w:r w:rsidRPr="00767041">
        <w:rPr>
          <w:szCs w:val="22"/>
        </w:rPr>
        <w:t>The course, o</w:t>
      </w:r>
      <w:r>
        <w:rPr>
          <w:szCs w:val="22"/>
        </w:rPr>
        <w:t>ver</w:t>
      </w:r>
      <w:r w:rsidRPr="00767041">
        <w:rPr>
          <w:szCs w:val="22"/>
        </w:rPr>
        <w:t xml:space="preserve"> 1</w:t>
      </w:r>
      <w:r>
        <w:rPr>
          <w:szCs w:val="22"/>
        </w:rPr>
        <w:t>5</w:t>
      </w:r>
      <w:r w:rsidRPr="00767041">
        <w:rPr>
          <w:szCs w:val="22"/>
        </w:rPr>
        <w:t xml:space="preserve"> working days, will</w:t>
      </w:r>
      <w:r>
        <w:rPr>
          <w:szCs w:val="22"/>
        </w:rPr>
        <w:t xml:space="preserve"> include the same subjects as in the OMSC but will focus more on education and practice as opposed to confirmation of inherent knowledge.</w:t>
      </w:r>
    </w:p>
    <w:p w14:paraId="7B6A843E" w14:textId="77777777" w:rsidR="006C702C" w:rsidRDefault="006C702C" w:rsidP="006C702C">
      <w:pPr>
        <w:ind w:left="1440"/>
        <w:rPr>
          <w:szCs w:val="22"/>
        </w:rPr>
      </w:pPr>
    </w:p>
    <w:p w14:paraId="406026FA" w14:textId="77777777" w:rsidR="006C702C" w:rsidRDefault="006C702C" w:rsidP="006C702C">
      <w:pPr>
        <w:pStyle w:val="BodyTextIndent"/>
      </w:pPr>
      <w:r>
        <w:t>b.</w:t>
      </w:r>
      <w:r>
        <w:tab/>
      </w:r>
      <w:r w:rsidRPr="005B72C9">
        <w:rPr>
          <w:b/>
        </w:rPr>
        <w:t>Training Material</w:t>
      </w:r>
      <w:r>
        <w:t>.  OSOC will use the same training material as OMSC.</w:t>
      </w:r>
    </w:p>
    <w:p w14:paraId="43C40BC7" w14:textId="77777777" w:rsidR="006C702C" w:rsidRDefault="006C702C" w:rsidP="006C702C">
      <w:pPr>
        <w:ind w:left="720"/>
        <w:rPr>
          <w:szCs w:val="22"/>
        </w:rPr>
      </w:pPr>
    </w:p>
    <w:p w14:paraId="5304ABA8" w14:textId="77777777" w:rsidR="006C702C" w:rsidRDefault="006C702C" w:rsidP="006C702C">
      <w:pPr>
        <w:ind w:left="720"/>
        <w:rPr>
          <w:szCs w:val="22"/>
        </w:rPr>
      </w:pPr>
      <w:r>
        <w:rPr>
          <w:szCs w:val="22"/>
        </w:rPr>
        <w:t>c.</w:t>
      </w:r>
      <w:r>
        <w:rPr>
          <w:szCs w:val="22"/>
        </w:rPr>
        <w:tab/>
      </w:r>
      <w:r w:rsidRPr="005B72C9">
        <w:rPr>
          <w:b/>
          <w:szCs w:val="22"/>
        </w:rPr>
        <w:t>‘</w:t>
      </w:r>
      <w:r w:rsidRPr="005B72C9">
        <w:rPr>
          <w:b/>
          <w:i/>
          <w:szCs w:val="22"/>
        </w:rPr>
        <w:t>Take away package’</w:t>
      </w:r>
      <w:r>
        <w:rPr>
          <w:szCs w:val="22"/>
        </w:rPr>
        <w:t xml:space="preserve">.  A key element of the delivery will be the </w:t>
      </w:r>
      <w:r w:rsidRPr="00767041">
        <w:rPr>
          <w:szCs w:val="22"/>
        </w:rPr>
        <w:t>‘</w:t>
      </w:r>
      <w:r w:rsidRPr="00767041">
        <w:rPr>
          <w:i/>
          <w:szCs w:val="22"/>
        </w:rPr>
        <w:t>take away package</w:t>
      </w:r>
      <w:r w:rsidRPr="00767041">
        <w:rPr>
          <w:szCs w:val="22"/>
        </w:rPr>
        <w:t>’</w:t>
      </w:r>
      <w:r>
        <w:rPr>
          <w:szCs w:val="22"/>
        </w:rPr>
        <w:t xml:space="preserve"> which should consist of:</w:t>
      </w:r>
    </w:p>
    <w:p w14:paraId="753A281D" w14:textId="77777777" w:rsidR="006C702C" w:rsidRDefault="006C702C" w:rsidP="006C702C">
      <w:pPr>
        <w:ind w:left="720"/>
        <w:rPr>
          <w:szCs w:val="22"/>
        </w:rPr>
      </w:pPr>
    </w:p>
    <w:p w14:paraId="5321E9CE" w14:textId="77777777" w:rsidR="006C702C" w:rsidRDefault="006C702C" w:rsidP="006C702C">
      <w:pPr>
        <w:ind w:left="1440"/>
        <w:rPr>
          <w:szCs w:val="22"/>
        </w:rPr>
      </w:pPr>
      <w:r>
        <w:rPr>
          <w:szCs w:val="22"/>
        </w:rPr>
        <w:t>(1) A formation-level operating handbook</w:t>
      </w:r>
    </w:p>
    <w:p w14:paraId="571354AF" w14:textId="77777777" w:rsidR="006C702C" w:rsidRDefault="006C702C" w:rsidP="006C702C">
      <w:pPr>
        <w:ind w:left="1440"/>
        <w:rPr>
          <w:szCs w:val="22"/>
        </w:rPr>
      </w:pPr>
    </w:p>
    <w:p w14:paraId="1BA4970B" w14:textId="77777777" w:rsidR="006C702C" w:rsidRDefault="006C702C" w:rsidP="006C702C">
      <w:pPr>
        <w:ind w:left="1440"/>
        <w:rPr>
          <w:szCs w:val="22"/>
        </w:rPr>
      </w:pPr>
      <w:r>
        <w:rPr>
          <w:szCs w:val="22"/>
        </w:rPr>
        <w:t>(2) A staff officer’s aide memoire</w:t>
      </w:r>
    </w:p>
    <w:p w14:paraId="14432FD4" w14:textId="77777777" w:rsidR="006C702C" w:rsidRDefault="006C702C" w:rsidP="006C702C">
      <w:pPr>
        <w:rPr>
          <w:szCs w:val="22"/>
        </w:rPr>
      </w:pPr>
    </w:p>
    <w:p w14:paraId="708E9FA5" w14:textId="77777777" w:rsidR="006C702C" w:rsidRDefault="006C702C" w:rsidP="006C702C">
      <w:pPr>
        <w:rPr>
          <w:b/>
          <w:szCs w:val="22"/>
          <w:u w:val="single"/>
        </w:rPr>
      </w:pPr>
    </w:p>
    <w:p w14:paraId="36F9C878" w14:textId="77777777" w:rsidR="006C702C" w:rsidRPr="000B5E36" w:rsidRDefault="006C702C" w:rsidP="006C702C">
      <w:pPr>
        <w:rPr>
          <w:b/>
          <w:szCs w:val="22"/>
          <w:u w:val="single"/>
        </w:rPr>
      </w:pPr>
      <w:r>
        <w:rPr>
          <w:b/>
          <w:szCs w:val="22"/>
          <w:u w:val="single"/>
        </w:rPr>
        <w:t>WORK PACKAGE 3 DIRECTING STAFF REVISION PERIOD (DSRP)</w:t>
      </w:r>
    </w:p>
    <w:p w14:paraId="278C77F7" w14:textId="77777777" w:rsidR="006C702C" w:rsidRDefault="006C702C" w:rsidP="006C702C">
      <w:pPr>
        <w:rPr>
          <w:szCs w:val="22"/>
        </w:rPr>
      </w:pPr>
    </w:p>
    <w:p w14:paraId="52E30670" w14:textId="77777777" w:rsidR="006C702C" w:rsidRPr="000B5E36" w:rsidRDefault="006C702C" w:rsidP="006C702C">
      <w:pPr>
        <w:rPr>
          <w:szCs w:val="22"/>
        </w:rPr>
      </w:pPr>
      <w:r>
        <w:rPr>
          <w:szCs w:val="22"/>
        </w:rPr>
        <w:t>18.</w:t>
      </w:r>
      <w:r>
        <w:rPr>
          <w:szCs w:val="22"/>
        </w:rPr>
        <w:tab/>
      </w:r>
      <w:r w:rsidRPr="000B5E36">
        <w:rPr>
          <w:b/>
          <w:szCs w:val="22"/>
        </w:rPr>
        <w:t>DSRP</w:t>
      </w:r>
      <w:r>
        <w:rPr>
          <w:szCs w:val="22"/>
        </w:rPr>
        <w:t>.</w:t>
      </w:r>
    </w:p>
    <w:p w14:paraId="6A7ACA01" w14:textId="77777777" w:rsidR="006C702C" w:rsidRPr="00767041" w:rsidRDefault="006C702C" w:rsidP="006C702C">
      <w:pPr>
        <w:pStyle w:val="Header"/>
        <w:rPr>
          <w:szCs w:val="22"/>
        </w:rPr>
      </w:pPr>
    </w:p>
    <w:p w14:paraId="03A487F8" w14:textId="77777777" w:rsidR="006C702C" w:rsidRPr="00767041" w:rsidRDefault="006C702C" w:rsidP="006C702C">
      <w:pPr>
        <w:ind w:left="720"/>
        <w:rPr>
          <w:szCs w:val="22"/>
        </w:rPr>
      </w:pPr>
      <w:r>
        <w:rPr>
          <w:szCs w:val="22"/>
        </w:rPr>
        <w:t>a.</w:t>
      </w:r>
      <w:r>
        <w:rPr>
          <w:szCs w:val="22"/>
        </w:rPr>
        <w:tab/>
      </w:r>
      <w:r w:rsidRPr="00767041">
        <w:rPr>
          <w:b/>
          <w:szCs w:val="22"/>
        </w:rPr>
        <w:t>Description of Audience</w:t>
      </w:r>
      <w:r w:rsidRPr="00767041">
        <w:rPr>
          <w:szCs w:val="22"/>
        </w:rPr>
        <w:t xml:space="preserve">. </w:t>
      </w:r>
      <w:r w:rsidRPr="00767041">
        <w:rPr>
          <w:szCs w:val="22"/>
        </w:rPr>
        <w:tab/>
        <w:t xml:space="preserve">Attendants for </w:t>
      </w:r>
      <w:r>
        <w:rPr>
          <w:szCs w:val="22"/>
        </w:rPr>
        <w:t>the DSRP</w:t>
      </w:r>
      <w:r w:rsidRPr="00767041">
        <w:rPr>
          <w:szCs w:val="22"/>
        </w:rPr>
        <w:t xml:space="preserve"> will be selected by </w:t>
      </w:r>
      <w:r>
        <w:rPr>
          <w:szCs w:val="22"/>
        </w:rPr>
        <w:t xml:space="preserve">Comdt JCSC </w:t>
      </w:r>
      <w:r w:rsidRPr="00767041">
        <w:rPr>
          <w:szCs w:val="22"/>
        </w:rPr>
        <w:t>according to the following specified criteria:</w:t>
      </w:r>
    </w:p>
    <w:p w14:paraId="5A00F562" w14:textId="77777777" w:rsidR="006C702C" w:rsidRPr="00767041" w:rsidRDefault="006C702C" w:rsidP="006C702C">
      <w:pPr>
        <w:rPr>
          <w:szCs w:val="22"/>
        </w:rPr>
      </w:pPr>
    </w:p>
    <w:p w14:paraId="71D28498" w14:textId="77777777" w:rsidR="006C702C" w:rsidRDefault="006C702C" w:rsidP="006C702C">
      <w:pPr>
        <w:ind w:left="1440"/>
        <w:rPr>
          <w:szCs w:val="22"/>
        </w:rPr>
      </w:pPr>
      <w:r>
        <w:rPr>
          <w:szCs w:val="22"/>
        </w:rPr>
        <w:t xml:space="preserve">(1) </w:t>
      </w:r>
      <w:r w:rsidRPr="000B5E36">
        <w:rPr>
          <w:szCs w:val="22"/>
        </w:rPr>
        <w:t>OF4/OF3 who are in staff college DS roles.</w:t>
      </w:r>
    </w:p>
    <w:p w14:paraId="3435ACD0" w14:textId="77777777" w:rsidR="006C702C" w:rsidRDefault="006C702C" w:rsidP="006C702C">
      <w:pPr>
        <w:ind w:left="1440"/>
        <w:rPr>
          <w:szCs w:val="22"/>
        </w:rPr>
      </w:pPr>
    </w:p>
    <w:p w14:paraId="0A336921" w14:textId="77777777" w:rsidR="006C702C" w:rsidRDefault="006C702C" w:rsidP="006C702C">
      <w:pPr>
        <w:ind w:left="1440"/>
        <w:rPr>
          <w:szCs w:val="22"/>
        </w:rPr>
      </w:pPr>
      <w:r>
        <w:rPr>
          <w:szCs w:val="22"/>
        </w:rPr>
        <w:t>(2) Have an appropriate level of English language skills – oral and written – and to be computer literate (able to operate a PC and use effectively email and MS Word, Excel and PowerPoint to create and manage products associated with military staff work).</w:t>
      </w:r>
    </w:p>
    <w:p w14:paraId="7154C7FD" w14:textId="77777777" w:rsidR="006C702C" w:rsidRDefault="006C702C" w:rsidP="006C702C">
      <w:pPr>
        <w:ind w:left="1440"/>
        <w:rPr>
          <w:szCs w:val="22"/>
        </w:rPr>
      </w:pPr>
    </w:p>
    <w:p w14:paraId="5C892D2B" w14:textId="77777777" w:rsidR="006C702C" w:rsidRDefault="006C702C" w:rsidP="006C702C">
      <w:pPr>
        <w:rPr>
          <w:szCs w:val="22"/>
        </w:rPr>
      </w:pPr>
      <w:r>
        <w:rPr>
          <w:szCs w:val="22"/>
        </w:rPr>
        <w:t>DSRP is designed for 20 attendants.</w:t>
      </w:r>
    </w:p>
    <w:p w14:paraId="1596B8FE" w14:textId="77777777" w:rsidR="006C702C" w:rsidRPr="00767041" w:rsidRDefault="006C702C" w:rsidP="006C702C">
      <w:pPr>
        <w:pStyle w:val="Header"/>
        <w:rPr>
          <w:szCs w:val="22"/>
        </w:rPr>
      </w:pPr>
    </w:p>
    <w:p w14:paraId="5243B11A" w14:textId="77777777" w:rsidR="006C702C" w:rsidRPr="00184275" w:rsidRDefault="006C702C" w:rsidP="006C702C">
      <w:pPr>
        <w:rPr>
          <w:szCs w:val="22"/>
        </w:rPr>
      </w:pPr>
      <w:r>
        <w:rPr>
          <w:szCs w:val="22"/>
        </w:rPr>
        <w:t>19.</w:t>
      </w:r>
      <w:r>
        <w:rPr>
          <w:szCs w:val="22"/>
        </w:rPr>
        <w:tab/>
      </w:r>
      <w:r>
        <w:rPr>
          <w:b/>
          <w:szCs w:val="22"/>
        </w:rPr>
        <w:t>Mentoring Programme</w:t>
      </w:r>
      <w:r>
        <w:rPr>
          <w:szCs w:val="22"/>
        </w:rPr>
        <w:t>.</w:t>
      </w:r>
    </w:p>
    <w:p w14:paraId="09EE2191" w14:textId="77777777" w:rsidR="006C702C" w:rsidRDefault="006C702C" w:rsidP="006C702C">
      <w:pPr>
        <w:ind w:left="720"/>
        <w:rPr>
          <w:szCs w:val="22"/>
        </w:rPr>
      </w:pPr>
    </w:p>
    <w:p w14:paraId="0F8A7977" w14:textId="77777777" w:rsidR="006C702C" w:rsidRPr="00767041" w:rsidRDefault="006C702C" w:rsidP="006C702C">
      <w:pPr>
        <w:ind w:left="720"/>
        <w:rPr>
          <w:szCs w:val="22"/>
        </w:rPr>
      </w:pPr>
      <w:r>
        <w:rPr>
          <w:szCs w:val="22"/>
        </w:rPr>
        <w:t>a.</w:t>
      </w:r>
      <w:r>
        <w:rPr>
          <w:szCs w:val="22"/>
        </w:rPr>
        <w:tab/>
      </w:r>
      <w:r w:rsidRPr="00767041">
        <w:rPr>
          <w:b/>
          <w:szCs w:val="22"/>
        </w:rPr>
        <w:t>Description of Task</w:t>
      </w:r>
      <w:r w:rsidRPr="00767041">
        <w:rPr>
          <w:szCs w:val="22"/>
        </w:rPr>
        <w:t>.</w:t>
      </w:r>
      <w:r>
        <w:rPr>
          <w:szCs w:val="22"/>
        </w:rPr>
        <w:tab/>
      </w:r>
      <w:r>
        <w:rPr>
          <w:szCs w:val="22"/>
        </w:rPr>
        <w:tab/>
        <w:t>A</w:t>
      </w:r>
      <w:r w:rsidRPr="00767041">
        <w:rPr>
          <w:szCs w:val="22"/>
        </w:rPr>
        <w:t xml:space="preserve"> </w:t>
      </w:r>
      <w:r>
        <w:rPr>
          <w:szCs w:val="22"/>
        </w:rPr>
        <w:t>programme of mentoring that assumes the attendants have a basic understanding of the subject matter but then leads them through preparations for the delivery of lectures and syndicate work and planning practical’s.</w:t>
      </w:r>
      <w:r w:rsidRPr="00767041">
        <w:rPr>
          <w:szCs w:val="22"/>
        </w:rPr>
        <w:tab/>
      </w:r>
    </w:p>
    <w:p w14:paraId="4E629023" w14:textId="77777777" w:rsidR="006C702C" w:rsidRPr="00767041" w:rsidRDefault="006C702C" w:rsidP="006C702C">
      <w:pPr>
        <w:rPr>
          <w:szCs w:val="22"/>
        </w:rPr>
      </w:pPr>
    </w:p>
    <w:p w14:paraId="36407A9D" w14:textId="77777777" w:rsidR="006C702C" w:rsidRDefault="006C702C" w:rsidP="006C702C">
      <w:pPr>
        <w:ind w:left="720"/>
        <w:rPr>
          <w:szCs w:val="22"/>
        </w:rPr>
      </w:pPr>
      <w:r>
        <w:rPr>
          <w:szCs w:val="22"/>
        </w:rPr>
        <w:t>b.</w:t>
      </w:r>
      <w:r>
        <w:rPr>
          <w:szCs w:val="22"/>
        </w:rPr>
        <w:tab/>
      </w:r>
      <w:r w:rsidRPr="00767041">
        <w:rPr>
          <w:b/>
          <w:szCs w:val="22"/>
        </w:rPr>
        <w:t>Requirements</w:t>
      </w:r>
      <w:r w:rsidRPr="00767041">
        <w:rPr>
          <w:szCs w:val="22"/>
        </w:rPr>
        <w:t>.</w:t>
      </w:r>
      <w:r w:rsidRPr="00767041">
        <w:rPr>
          <w:szCs w:val="22"/>
        </w:rPr>
        <w:tab/>
      </w:r>
    </w:p>
    <w:p w14:paraId="62ACA217" w14:textId="77777777" w:rsidR="006C702C" w:rsidRDefault="006C702C" w:rsidP="006C702C">
      <w:pPr>
        <w:rPr>
          <w:szCs w:val="22"/>
        </w:rPr>
      </w:pPr>
    </w:p>
    <w:p w14:paraId="13D32A05" w14:textId="77777777" w:rsidR="006C702C" w:rsidRDefault="006C702C" w:rsidP="006C702C">
      <w:pPr>
        <w:ind w:left="1440"/>
        <w:rPr>
          <w:szCs w:val="22"/>
        </w:rPr>
      </w:pPr>
      <w:r>
        <w:rPr>
          <w:szCs w:val="22"/>
        </w:rPr>
        <w:t xml:space="preserve">(1) Content.  </w:t>
      </w:r>
      <w:r w:rsidRPr="00767041">
        <w:rPr>
          <w:szCs w:val="22"/>
        </w:rPr>
        <w:t>The course, o</w:t>
      </w:r>
      <w:r>
        <w:rPr>
          <w:szCs w:val="22"/>
        </w:rPr>
        <w:t>ver</w:t>
      </w:r>
      <w:r w:rsidRPr="00767041">
        <w:rPr>
          <w:szCs w:val="22"/>
        </w:rPr>
        <w:t xml:space="preserve"> 10 working days, will</w:t>
      </w:r>
      <w:r>
        <w:rPr>
          <w:szCs w:val="22"/>
        </w:rPr>
        <w:t xml:space="preserve"> include the following subject areas:</w:t>
      </w:r>
    </w:p>
    <w:p w14:paraId="26FFB73E" w14:textId="77777777" w:rsidR="006C702C" w:rsidRDefault="006C702C" w:rsidP="006C702C">
      <w:pPr>
        <w:ind w:left="720"/>
        <w:rPr>
          <w:szCs w:val="22"/>
        </w:rPr>
      </w:pPr>
    </w:p>
    <w:p w14:paraId="3B258C8E" w14:textId="77777777" w:rsidR="006C702C" w:rsidRPr="000B5E36" w:rsidRDefault="006C702C" w:rsidP="006C702C">
      <w:pPr>
        <w:spacing w:line="259" w:lineRule="auto"/>
        <w:ind w:left="1800"/>
      </w:pPr>
      <w:r>
        <w:t xml:space="preserve">(a) </w:t>
      </w:r>
      <w:r w:rsidRPr="000B5E36">
        <w:t>Rehearsal and revision on the workings and functionality of SOP 530 and the most effective means of delivering the process within the Syndicate Room.</w:t>
      </w:r>
    </w:p>
    <w:p w14:paraId="2A8E04EB" w14:textId="77777777" w:rsidR="006C702C" w:rsidRDefault="006C702C" w:rsidP="006C702C">
      <w:pPr>
        <w:pStyle w:val="ListParagraph"/>
        <w:spacing w:line="259" w:lineRule="auto"/>
        <w:ind w:left="1800"/>
        <w:rPr>
          <w:rFonts w:eastAsiaTheme="minorHAnsi"/>
        </w:rPr>
      </w:pPr>
    </w:p>
    <w:p w14:paraId="255F8357" w14:textId="77777777" w:rsidR="006C702C" w:rsidRDefault="006C702C" w:rsidP="006C702C">
      <w:pPr>
        <w:pStyle w:val="ListParagraph"/>
        <w:spacing w:line="259" w:lineRule="auto"/>
        <w:ind w:left="1800"/>
        <w:rPr>
          <w:rFonts w:eastAsiaTheme="minorHAnsi"/>
          <w:sz w:val="22"/>
          <w:lang w:eastAsia="en-US"/>
        </w:rPr>
      </w:pPr>
      <w:r>
        <w:rPr>
          <w:rFonts w:eastAsiaTheme="minorHAnsi"/>
        </w:rPr>
        <w:t xml:space="preserve">(b) </w:t>
      </w:r>
      <w:r w:rsidRPr="001D7567">
        <w:rPr>
          <w:rFonts w:eastAsiaTheme="minorHAnsi"/>
          <w:sz w:val="22"/>
          <w:lang w:eastAsia="en-US"/>
        </w:rPr>
        <w:t>Open discussion and debate on learning styles, Syndicate Room dynamics, cooperative learning and the utilisation of the collective military experience within the group/syndicate.</w:t>
      </w:r>
    </w:p>
    <w:p w14:paraId="5C3E5D85" w14:textId="77777777" w:rsidR="006C702C" w:rsidRDefault="006C702C" w:rsidP="006C702C">
      <w:pPr>
        <w:pStyle w:val="ListParagraph"/>
        <w:spacing w:line="259" w:lineRule="auto"/>
        <w:ind w:left="1800"/>
        <w:rPr>
          <w:rFonts w:eastAsiaTheme="minorHAnsi"/>
          <w:sz w:val="22"/>
          <w:lang w:eastAsia="en-US"/>
        </w:rPr>
      </w:pPr>
    </w:p>
    <w:p w14:paraId="5F96AB01" w14:textId="77777777" w:rsidR="006C702C" w:rsidRPr="001D7567" w:rsidRDefault="006C702C" w:rsidP="006C702C">
      <w:pPr>
        <w:pStyle w:val="ListParagraph"/>
        <w:spacing w:line="259" w:lineRule="auto"/>
        <w:ind w:left="1800"/>
        <w:rPr>
          <w:rFonts w:eastAsiaTheme="minorHAnsi"/>
          <w:sz w:val="22"/>
          <w:lang w:eastAsia="en-US"/>
        </w:rPr>
      </w:pPr>
      <w:r>
        <w:rPr>
          <w:rFonts w:eastAsiaTheme="minorHAnsi"/>
          <w:sz w:val="22"/>
          <w:lang w:eastAsia="en-US"/>
        </w:rPr>
        <w:t xml:space="preserve">(c) </w:t>
      </w:r>
      <w:r w:rsidRPr="001D7567">
        <w:rPr>
          <w:rFonts w:eastAsiaTheme="minorHAnsi"/>
          <w:sz w:val="22"/>
          <w:lang w:eastAsia="en-US"/>
        </w:rPr>
        <w:t xml:space="preserve">Systems Approach to Teaching – the use of well-defined and staffed objectives, analysis of the training audience linked to available resources. </w:t>
      </w:r>
    </w:p>
    <w:p w14:paraId="322B3096" w14:textId="77777777" w:rsidR="006C702C" w:rsidRDefault="006C702C" w:rsidP="006C702C">
      <w:pPr>
        <w:ind w:left="1440"/>
        <w:rPr>
          <w:szCs w:val="22"/>
        </w:rPr>
      </w:pPr>
    </w:p>
    <w:p w14:paraId="3DF3C18F" w14:textId="77777777" w:rsidR="006C702C" w:rsidRDefault="006C702C" w:rsidP="006C702C">
      <w:pPr>
        <w:pStyle w:val="BodyTextIndent"/>
        <w:ind w:left="1440"/>
      </w:pPr>
      <w:r>
        <w:t>(2) Training Material.  The contractor will use the JCSC Planning Curriculum and the UPDF/JCSC Project Officer will ensure that this is made available to the selected contractor at least 1 week prior to the conduct of the site recce.</w:t>
      </w:r>
    </w:p>
    <w:p w14:paraId="4B556756" w14:textId="77777777" w:rsidR="006C702C" w:rsidRDefault="006C702C" w:rsidP="006C702C">
      <w:pPr>
        <w:ind w:left="720"/>
        <w:rPr>
          <w:szCs w:val="22"/>
        </w:rPr>
      </w:pPr>
    </w:p>
    <w:p w14:paraId="266A26A9" w14:textId="77777777" w:rsidR="006C702C" w:rsidRDefault="006C702C" w:rsidP="006C702C">
      <w:pPr>
        <w:ind w:left="1440"/>
        <w:rPr>
          <w:szCs w:val="22"/>
        </w:rPr>
      </w:pPr>
      <w:r>
        <w:rPr>
          <w:szCs w:val="22"/>
        </w:rPr>
        <w:t>(3) ‘</w:t>
      </w:r>
      <w:r>
        <w:rPr>
          <w:i/>
          <w:szCs w:val="22"/>
        </w:rPr>
        <w:t>Take away package’</w:t>
      </w:r>
      <w:r>
        <w:rPr>
          <w:szCs w:val="22"/>
        </w:rPr>
        <w:t xml:space="preserve">.  A key element of the delivery will be the </w:t>
      </w:r>
      <w:r w:rsidRPr="00767041">
        <w:rPr>
          <w:szCs w:val="22"/>
        </w:rPr>
        <w:t>‘</w:t>
      </w:r>
      <w:r w:rsidRPr="00767041">
        <w:rPr>
          <w:i/>
          <w:szCs w:val="22"/>
        </w:rPr>
        <w:t>take away package</w:t>
      </w:r>
      <w:r w:rsidRPr="00767041">
        <w:rPr>
          <w:szCs w:val="22"/>
        </w:rPr>
        <w:t>’</w:t>
      </w:r>
      <w:r>
        <w:rPr>
          <w:szCs w:val="22"/>
        </w:rPr>
        <w:t xml:space="preserve"> which should consist of a DS PSO Tactical Planning aide memoire.</w:t>
      </w:r>
    </w:p>
    <w:p w14:paraId="5159E1C2" w14:textId="77777777" w:rsidR="006C702C" w:rsidRDefault="006C702C" w:rsidP="006C702C">
      <w:pPr>
        <w:rPr>
          <w:szCs w:val="22"/>
        </w:rPr>
      </w:pPr>
    </w:p>
    <w:p w14:paraId="0036AA72" w14:textId="77777777" w:rsidR="006C702C" w:rsidRDefault="006C702C" w:rsidP="006C702C">
      <w:pPr>
        <w:rPr>
          <w:szCs w:val="22"/>
        </w:rPr>
      </w:pPr>
      <w:r>
        <w:t>20</w:t>
      </w:r>
      <w:r w:rsidRPr="00052F74">
        <w:t>.</w:t>
      </w:r>
      <w:r w:rsidRPr="00052F74">
        <w:tab/>
      </w:r>
      <w:r w:rsidRPr="00052F74">
        <w:rPr>
          <w:b/>
          <w:bCs/>
        </w:rPr>
        <w:t>Intellectual Property</w:t>
      </w:r>
      <w:r w:rsidRPr="00052F74">
        <w:rPr>
          <w:bCs/>
        </w:rPr>
        <w:t xml:space="preserve">.  </w:t>
      </w:r>
      <w:r w:rsidRPr="00052F74">
        <w:t xml:space="preserve">Ownership of the Intellectual Property Rights (IPR) of </w:t>
      </w:r>
      <w:r>
        <w:t xml:space="preserve">all </w:t>
      </w:r>
      <w:r w:rsidRPr="00052F74">
        <w:t>course material produced by the contractor will be vested in BPST(A) in accordance with DEFCON 703.  All training material should be sent to the project officer prior to course commencement.  All training material should equally share branding between BPST(A) and the applicable host training entity.</w:t>
      </w:r>
    </w:p>
    <w:p w14:paraId="4C357828" w14:textId="77777777" w:rsidR="006C702C" w:rsidRPr="00767041" w:rsidRDefault="006C702C" w:rsidP="006C702C">
      <w:pPr>
        <w:rPr>
          <w:szCs w:val="22"/>
        </w:rPr>
      </w:pPr>
    </w:p>
    <w:p w14:paraId="3CB8B8BF" w14:textId="77777777" w:rsidR="006C702C" w:rsidRDefault="006C702C" w:rsidP="006C702C">
      <w:pPr>
        <w:pStyle w:val="Heading3"/>
        <w:rPr>
          <w:szCs w:val="22"/>
        </w:rPr>
      </w:pPr>
    </w:p>
    <w:p w14:paraId="15943D5F" w14:textId="77777777" w:rsidR="006C702C" w:rsidRPr="00767041" w:rsidRDefault="006C702C" w:rsidP="006C702C">
      <w:pPr>
        <w:pStyle w:val="Heading3"/>
        <w:rPr>
          <w:szCs w:val="22"/>
        </w:rPr>
      </w:pPr>
      <w:r w:rsidRPr="00767041">
        <w:rPr>
          <w:szCs w:val="22"/>
        </w:rPr>
        <w:t>GENERAL ISSUES</w:t>
      </w:r>
    </w:p>
    <w:p w14:paraId="73033203" w14:textId="77777777" w:rsidR="006C702C" w:rsidRPr="00767041" w:rsidRDefault="006C702C" w:rsidP="006C702C">
      <w:pPr>
        <w:rPr>
          <w:szCs w:val="22"/>
        </w:rPr>
      </w:pPr>
    </w:p>
    <w:p w14:paraId="5CA28863" w14:textId="77777777" w:rsidR="006C702C" w:rsidRDefault="006C702C" w:rsidP="006C702C">
      <w:pPr>
        <w:rPr>
          <w:szCs w:val="22"/>
        </w:rPr>
      </w:pPr>
      <w:r>
        <w:rPr>
          <w:szCs w:val="22"/>
        </w:rPr>
        <w:t>21</w:t>
      </w:r>
      <w:r w:rsidRPr="00767041">
        <w:rPr>
          <w:szCs w:val="22"/>
        </w:rPr>
        <w:t>.</w:t>
      </w:r>
      <w:r w:rsidRPr="00767041">
        <w:rPr>
          <w:szCs w:val="22"/>
        </w:rPr>
        <w:tab/>
      </w:r>
      <w:r w:rsidRPr="003C6687">
        <w:rPr>
          <w:b/>
          <w:szCs w:val="22"/>
        </w:rPr>
        <w:t>Assistance Provided to Contractor</w:t>
      </w:r>
      <w:r>
        <w:rPr>
          <w:szCs w:val="22"/>
        </w:rPr>
        <w:t xml:space="preserve">.  </w:t>
      </w:r>
    </w:p>
    <w:p w14:paraId="62571C00" w14:textId="77777777" w:rsidR="006C702C" w:rsidRDefault="006C702C" w:rsidP="006C702C">
      <w:pPr>
        <w:rPr>
          <w:szCs w:val="22"/>
        </w:rPr>
      </w:pPr>
    </w:p>
    <w:p w14:paraId="42DA0444" w14:textId="77777777" w:rsidR="006C702C" w:rsidRDefault="006C702C" w:rsidP="006C702C">
      <w:pPr>
        <w:ind w:left="720"/>
        <w:rPr>
          <w:szCs w:val="22"/>
        </w:rPr>
      </w:pPr>
      <w:r>
        <w:rPr>
          <w:szCs w:val="22"/>
        </w:rPr>
        <w:t>a.</w:t>
      </w:r>
      <w:r>
        <w:rPr>
          <w:szCs w:val="22"/>
        </w:rPr>
        <w:tab/>
      </w:r>
      <w:r w:rsidRPr="005B72C9">
        <w:rPr>
          <w:b/>
          <w:szCs w:val="22"/>
        </w:rPr>
        <w:t>Project Officer</w:t>
      </w:r>
      <w:r>
        <w:rPr>
          <w:szCs w:val="22"/>
        </w:rPr>
        <w:t>.  The BPST(A) Project Officer will assume the role for the contractor as key interlocutor with UPDF and DA Uganda.  This appointment will provide direction and guidance to the Contractor in the design of the programme content and will provide Quality Assurance to both the Contractor and the training audience to ensure that all parties involved are meeting their obligations.</w:t>
      </w:r>
    </w:p>
    <w:p w14:paraId="40E27D7E" w14:textId="77777777" w:rsidR="006C702C" w:rsidRDefault="006C702C" w:rsidP="006C702C">
      <w:pPr>
        <w:ind w:left="720"/>
        <w:rPr>
          <w:szCs w:val="22"/>
        </w:rPr>
      </w:pPr>
    </w:p>
    <w:p w14:paraId="4BF52DFA" w14:textId="77777777" w:rsidR="006C702C" w:rsidRPr="003C6687" w:rsidRDefault="006C702C" w:rsidP="006C702C">
      <w:pPr>
        <w:ind w:left="720"/>
        <w:rPr>
          <w:szCs w:val="22"/>
        </w:rPr>
      </w:pPr>
      <w:r>
        <w:rPr>
          <w:szCs w:val="22"/>
        </w:rPr>
        <w:t>b.</w:t>
      </w:r>
      <w:r>
        <w:rPr>
          <w:szCs w:val="22"/>
        </w:rPr>
        <w:tab/>
      </w:r>
      <w:r w:rsidRPr="005B72C9">
        <w:rPr>
          <w:b/>
          <w:szCs w:val="22"/>
        </w:rPr>
        <w:t>Life Support</w:t>
      </w:r>
      <w:r>
        <w:rPr>
          <w:szCs w:val="22"/>
        </w:rPr>
        <w:t>.  The BPST(A) Project Officer will act as the Contactors principal military advisory support function for Life Support although, where appropriate, input from Defence Section Kampala will be sourced.</w:t>
      </w:r>
    </w:p>
    <w:p w14:paraId="17F1BC8B" w14:textId="77777777" w:rsidR="006C702C" w:rsidRPr="00767041" w:rsidRDefault="006C702C" w:rsidP="006C702C">
      <w:pPr>
        <w:rPr>
          <w:szCs w:val="22"/>
        </w:rPr>
      </w:pPr>
    </w:p>
    <w:p w14:paraId="2FDAE97A" w14:textId="77777777" w:rsidR="006C702C" w:rsidRDefault="006C702C" w:rsidP="006C702C">
      <w:pPr>
        <w:rPr>
          <w:szCs w:val="22"/>
        </w:rPr>
      </w:pPr>
      <w:r>
        <w:rPr>
          <w:szCs w:val="22"/>
        </w:rPr>
        <w:t>22</w:t>
      </w:r>
      <w:r w:rsidRPr="00767041">
        <w:rPr>
          <w:szCs w:val="22"/>
        </w:rPr>
        <w:t>.</w:t>
      </w:r>
      <w:r w:rsidRPr="00767041">
        <w:rPr>
          <w:szCs w:val="22"/>
        </w:rPr>
        <w:tab/>
      </w:r>
      <w:r w:rsidRPr="003C6687">
        <w:rPr>
          <w:b/>
          <w:szCs w:val="22"/>
        </w:rPr>
        <w:t>Security Aspects</w:t>
      </w:r>
      <w:r>
        <w:rPr>
          <w:szCs w:val="22"/>
        </w:rPr>
        <w:t>.</w:t>
      </w:r>
      <w:r>
        <w:rPr>
          <w:szCs w:val="22"/>
        </w:rPr>
        <w:tab/>
      </w:r>
    </w:p>
    <w:p w14:paraId="7C3BC402" w14:textId="77777777" w:rsidR="006C702C" w:rsidRDefault="006C702C" w:rsidP="006C702C">
      <w:pPr>
        <w:rPr>
          <w:szCs w:val="22"/>
        </w:rPr>
      </w:pPr>
    </w:p>
    <w:p w14:paraId="1BDB8700" w14:textId="7A506D4E" w:rsidR="006C702C" w:rsidRDefault="006C702C" w:rsidP="006C702C">
      <w:pPr>
        <w:ind w:left="720"/>
        <w:rPr>
          <w:szCs w:val="22"/>
        </w:rPr>
      </w:pPr>
      <w:r>
        <w:rPr>
          <w:szCs w:val="22"/>
        </w:rPr>
        <w:t>a.</w:t>
      </w:r>
      <w:r>
        <w:rPr>
          <w:szCs w:val="22"/>
        </w:rPr>
        <w:tab/>
      </w:r>
      <w:r w:rsidRPr="003A6B4A">
        <w:rPr>
          <w:b/>
          <w:szCs w:val="22"/>
        </w:rPr>
        <w:t>Force Protection</w:t>
      </w:r>
      <w:r>
        <w:rPr>
          <w:szCs w:val="22"/>
        </w:rPr>
        <w:t xml:space="preserve">.  </w:t>
      </w:r>
      <w:r w:rsidRPr="001442C4">
        <w:rPr>
          <w:szCs w:val="22"/>
        </w:rPr>
        <w:t xml:space="preserve">This activity will be conducted under the combined security provisions of </w:t>
      </w:r>
      <w:r>
        <w:rPr>
          <w:szCs w:val="22"/>
        </w:rPr>
        <w:t>BPST(A)</w:t>
      </w:r>
      <w:r w:rsidRPr="001442C4">
        <w:rPr>
          <w:szCs w:val="22"/>
        </w:rPr>
        <w:t xml:space="preserve"> and </w:t>
      </w:r>
      <w:r>
        <w:rPr>
          <w:szCs w:val="22"/>
        </w:rPr>
        <w:t>UPDF</w:t>
      </w:r>
      <w:r w:rsidRPr="001442C4">
        <w:rPr>
          <w:szCs w:val="22"/>
        </w:rPr>
        <w:t xml:space="preserve">. </w:t>
      </w:r>
      <w:r>
        <w:rPr>
          <w:szCs w:val="22"/>
        </w:rPr>
        <w:t xml:space="preserve">The contracted support will operate under the management of the BPST(A) Project Officer who will provide a risk assessment to the Contractor, guided by the </w:t>
      </w:r>
      <w:r w:rsidR="002424DA">
        <w:rPr>
          <w:szCs w:val="22"/>
        </w:rPr>
        <w:t>DA, for</w:t>
      </w:r>
      <w:r>
        <w:rPr>
          <w:szCs w:val="22"/>
        </w:rPr>
        <w:t xml:space="preserve"> this programme of works.  </w:t>
      </w:r>
      <w:r w:rsidRPr="001442C4">
        <w:rPr>
          <w:szCs w:val="22"/>
        </w:rPr>
        <w:t xml:space="preserve"> </w:t>
      </w:r>
      <w:r w:rsidRPr="007F6BDB">
        <w:rPr>
          <w:szCs w:val="22"/>
        </w:rPr>
        <w:t xml:space="preserve">The initial assessment may be refined after the </w:t>
      </w:r>
      <w:r>
        <w:rPr>
          <w:szCs w:val="22"/>
        </w:rPr>
        <w:t>site recce</w:t>
      </w:r>
      <w:r w:rsidRPr="007F6BDB">
        <w:rPr>
          <w:szCs w:val="22"/>
        </w:rPr>
        <w:t xml:space="preserve">. </w:t>
      </w:r>
      <w:r>
        <w:rPr>
          <w:szCs w:val="22"/>
        </w:rPr>
        <w:t xml:space="preserve"> BPST(</w:t>
      </w:r>
      <w:r w:rsidRPr="007F6BDB">
        <w:rPr>
          <w:szCs w:val="22"/>
        </w:rPr>
        <w:t>A) already implements a number of measures to reduce risk to ALARP</w:t>
      </w:r>
      <w:r>
        <w:rPr>
          <w:szCs w:val="22"/>
        </w:rPr>
        <w:t xml:space="preserve"> which w</w:t>
      </w:r>
      <w:r w:rsidRPr="007F6BDB">
        <w:rPr>
          <w:szCs w:val="22"/>
        </w:rPr>
        <w:t>ill be reviewed during the recce</w:t>
      </w:r>
      <w:r>
        <w:rPr>
          <w:szCs w:val="22"/>
        </w:rPr>
        <w:t xml:space="preserve"> with the Project Officer</w:t>
      </w:r>
      <w:r w:rsidRPr="007F6BDB">
        <w:rPr>
          <w:szCs w:val="22"/>
        </w:rPr>
        <w:t>.</w:t>
      </w:r>
    </w:p>
    <w:p w14:paraId="4FD6D1A8" w14:textId="77777777" w:rsidR="006C702C" w:rsidRDefault="006C702C" w:rsidP="006C702C">
      <w:pPr>
        <w:ind w:left="720"/>
        <w:rPr>
          <w:szCs w:val="22"/>
        </w:rPr>
      </w:pPr>
    </w:p>
    <w:p w14:paraId="7F35FEE2" w14:textId="77777777" w:rsidR="006C702C" w:rsidRDefault="006C702C" w:rsidP="006C702C">
      <w:pPr>
        <w:ind w:left="720"/>
        <w:rPr>
          <w:bCs/>
          <w:szCs w:val="22"/>
        </w:rPr>
      </w:pPr>
      <w:r>
        <w:rPr>
          <w:szCs w:val="22"/>
        </w:rPr>
        <w:t>b.</w:t>
      </w:r>
      <w:r>
        <w:rPr>
          <w:szCs w:val="22"/>
        </w:rPr>
        <w:tab/>
      </w:r>
      <w:r>
        <w:rPr>
          <w:b/>
          <w:szCs w:val="22"/>
        </w:rPr>
        <w:t>Insurance</w:t>
      </w:r>
      <w:r>
        <w:rPr>
          <w:szCs w:val="22"/>
        </w:rPr>
        <w:t xml:space="preserve">.  </w:t>
      </w:r>
      <w:r w:rsidRPr="00A54635">
        <w:rPr>
          <w:bCs/>
          <w:szCs w:val="22"/>
        </w:rPr>
        <w:t>The Contractor shall be responsible for the provision of personal insurance/ company liability and indemnity and medical insurance cover.</w:t>
      </w:r>
    </w:p>
    <w:p w14:paraId="558010AC" w14:textId="77777777" w:rsidR="006C702C" w:rsidRDefault="006C702C" w:rsidP="006C702C">
      <w:pPr>
        <w:ind w:left="720"/>
        <w:rPr>
          <w:szCs w:val="22"/>
        </w:rPr>
      </w:pPr>
    </w:p>
    <w:p w14:paraId="2D0C77F8" w14:textId="77777777" w:rsidR="006C702C" w:rsidRPr="007969BE" w:rsidRDefault="006C702C" w:rsidP="006C702C">
      <w:pPr>
        <w:ind w:left="720"/>
        <w:rPr>
          <w:szCs w:val="22"/>
        </w:rPr>
      </w:pPr>
      <w:r>
        <w:rPr>
          <w:szCs w:val="22"/>
        </w:rPr>
        <w:t>c.</w:t>
      </w:r>
      <w:r>
        <w:rPr>
          <w:szCs w:val="22"/>
        </w:rPr>
        <w:tab/>
      </w:r>
      <w:r w:rsidRPr="001F1C10">
        <w:rPr>
          <w:b/>
          <w:szCs w:val="22"/>
        </w:rPr>
        <w:t>Life Support</w:t>
      </w:r>
      <w:r>
        <w:rPr>
          <w:szCs w:val="22"/>
        </w:rPr>
        <w:t xml:space="preserve">.  </w:t>
      </w:r>
      <w:r w:rsidRPr="007969BE">
        <w:rPr>
          <w:szCs w:val="22"/>
        </w:rPr>
        <w:t>The contractor will be responsible for transport and subsistence</w:t>
      </w:r>
    </w:p>
    <w:p w14:paraId="526324A2" w14:textId="77777777" w:rsidR="006C702C" w:rsidRPr="003C6687" w:rsidRDefault="006C702C" w:rsidP="006C702C">
      <w:pPr>
        <w:ind w:left="720"/>
        <w:rPr>
          <w:szCs w:val="22"/>
        </w:rPr>
      </w:pPr>
      <w:r w:rsidRPr="007969BE">
        <w:rPr>
          <w:szCs w:val="22"/>
        </w:rPr>
        <w:t>of its own instructors and should ensure that sufficient transportation is provided for all training support activity the instructor needs to carry out.</w:t>
      </w:r>
      <w:r>
        <w:rPr>
          <w:szCs w:val="22"/>
        </w:rPr>
        <w:t xml:space="preserve"> </w:t>
      </w:r>
    </w:p>
    <w:p w14:paraId="408135E4" w14:textId="77777777" w:rsidR="006C702C" w:rsidRPr="003A6B4A" w:rsidRDefault="006C702C" w:rsidP="006C702C">
      <w:pPr>
        <w:ind w:left="720"/>
        <w:rPr>
          <w:szCs w:val="22"/>
        </w:rPr>
      </w:pPr>
    </w:p>
    <w:p w14:paraId="37FD39E7" w14:textId="77777777" w:rsidR="006C702C" w:rsidRPr="00767041" w:rsidRDefault="006C702C" w:rsidP="006C702C">
      <w:pPr>
        <w:pStyle w:val="Heading3"/>
        <w:rPr>
          <w:szCs w:val="22"/>
        </w:rPr>
      </w:pPr>
      <w:r w:rsidRPr="00767041">
        <w:rPr>
          <w:szCs w:val="22"/>
        </w:rPr>
        <w:t>WORK MANAGEMENT</w:t>
      </w:r>
    </w:p>
    <w:p w14:paraId="08A3371A" w14:textId="77777777" w:rsidR="006C702C" w:rsidRPr="00767041" w:rsidRDefault="006C702C" w:rsidP="006C702C">
      <w:pPr>
        <w:rPr>
          <w:szCs w:val="22"/>
        </w:rPr>
      </w:pPr>
    </w:p>
    <w:p w14:paraId="78858E4C" w14:textId="77777777" w:rsidR="006C702C" w:rsidRPr="003C6687" w:rsidRDefault="006C702C" w:rsidP="006C702C">
      <w:pPr>
        <w:rPr>
          <w:szCs w:val="22"/>
        </w:rPr>
      </w:pPr>
      <w:r>
        <w:rPr>
          <w:szCs w:val="22"/>
        </w:rPr>
        <w:t>23</w:t>
      </w:r>
      <w:r w:rsidRPr="00767041">
        <w:rPr>
          <w:szCs w:val="22"/>
        </w:rPr>
        <w:t>.</w:t>
      </w:r>
      <w:r w:rsidRPr="00767041">
        <w:rPr>
          <w:szCs w:val="22"/>
        </w:rPr>
        <w:tab/>
      </w:r>
      <w:r w:rsidRPr="003C6687">
        <w:rPr>
          <w:b/>
          <w:szCs w:val="22"/>
        </w:rPr>
        <w:t>Project Management</w:t>
      </w:r>
      <w:r>
        <w:rPr>
          <w:szCs w:val="22"/>
        </w:rPr>
        <w:t>.</w:t>
      </w:r>
      <w:r>
        <w:rPr>
          <w:szCs w:val="22"/>
        </w:rPr>
        <w:tab/>
        <w:t>BPST(A) will appoint a Project Officer for this programme of works who will manage the project itself, interacting with both the customer – UPDF (through the UPDF Programme Manager) – and the supplier (through the contractor-appointed programme lead) – the selected contractor.</w:t>
      </w:r>
      <w:r>
        <w:rPr>
          <w:szCs w:val="22"/>
        </w:rPr>
        <w:tab/>
      </w:r>
    </w:p>
    <w:p w14:paraId="36B1001B" w14:textId="77777777" w:rsidR="006C702C" w:rsidRPr="00767041" w:rsidRDefault="006C702C" w:rsidP="006C702C">
      <w:pPr>
        <w:rPr>
          <w:szCs w:val="22"/>
        </w:rPr>
      </w:pPr>
    </w:p>
    <w:p w14:paraId="3F5DE772" w14:textId="77777777" w:rsidR="006C702C" w:rsidRDefault="006C702C" w:rsidP="006C702C">
      <w:pPr>
        <w:rPr>
          <w:szCs w:val="22"/>
        </w:rPr>
      </w:pPr>
      <w:r>
        <w:rPr>
          <w:szCs w:val="22"/>
        </w:rPr>
        <w:lastRenderedPageBreak/>
        <w:t>24.</w:t>
      </w:r>
      <w:r w:rsidRPr="00767041">
        <w:rPr>
          <w:szCs w:val="22"/>
        </w:rPr>
        <w:tab/>
      </w:r>
      <w:r w:rsidRPr="003C6687">
        <w:rPr>
          <w:b/>
          <w:szCs w:val="22"/>
        </w:rPr>
        <w:t>Progress Reporting</w:t>
      </w:r>
      <w:r>
        <w:rPr>
          <w:szCs w:val="22"/>
        </w:rPr>
        <w:t>.</w:t>
      </w:r>
      <w:r>
        <w:rPr>
          <w:szCs w:val="22"/>
        </w:rPr>
        <w:tab/>
      </w:r>
      <w:r>
        <w:rPr>
          <w:szCs w:val="22"/>
        </w:rPr>
        <w:tab/>
        <w:t>The BPST(A) Project Officer will be the primary point of contact for the contractor who will report directly to the Project Officer.  Each specific activity has a reporting requirement and deliverables include a post-activity report and associated M&amp;E; the specific M&amp;E requirements will, following consultation with the appointed contractor, be defined by the Project Officer.</w:t>
      </w:r>
    </w:p>
    <w:p w14:paraId="288F30BD" w14:textId="77777777" w:rsidR="00620A77" w:rsidRPr="005011BF" w:rsidRDefault="00620A77" w:rsidP="005011BF">
      <w:pPr>
        <w:pBdr>
          <w:bottom w:val="double" w:sz="6" w:space="1" w:color="auto"/>
        </w:pBdr>
        <w:rPr>
          <w:rFonts w:asciiTheme="minorHAnsi" w:hAnsiTheme="minorHAnsi" w:cstheme="minorHAnsi"/>
          <w:color w:val="000000" w:themeColor="text1"/>
        </w:rPr>
      </w:pPr>
    </w:p>
    <w:p w14:paraId="184D898C" w14:textId="77777777" w:rsidR="005011BF" w:rsidRDefault="005011BF">
      <w:pPr>
        <w:rPr>
          <w:rFonts w:asciiTheme="minorHAnsi" w:hAnsiTheme="minorHAnsi" w:cstheme="minorHAnsi"/>
          <w:b/>
          <w:color w:val="000000" w:themeColor="text1"/>
          <w:u w:val="single"/>
        </w:rPr>
      </w:pPr>
    </w:p>
    <w:p w14:paraId="21313CA1" w14:textId="77777777" w:rsidR="00F07F0B" w:rsidRDefault="00F07F0B" w:rsidP="0033240A">
      <w:pPr>
        <w:pStyle w:val="Heading1"/>
      </w:pPr>
      <w:bookmarkStart w:id="29" w:name="_Annex_2_–"/>
      <w:bookmarkStart w:id="30" w:name="_Toc536460012"/>
      <w:bookmarkStart w:id="31" w:name="_Toc536462622"/>
      <w:bookmarkStart w:id="32" w:name="_Toc536518799"/>
      <w:bookmarkEnd w:id="29"/>
    </w:p>
    <w:p w14:paraId="1FE089FA" w14:textId="77777777" w:rsidR="00F07F0B" w:rsidRDefault="00F07F0B" w:rsidP="0033240A">
      <w:pPr>
        <w:pStyle w:val="Heading1"/>
      </w:pPr>
    </w:p>
    <w:p w14:paraId="7470AC16" w14:textId="77777777" w:rsidR="00F07F0B" w:rsidRDefault="00F07F0B" w:rsidP="0033240A">
      <w:pPr>
        <w:pStyle w:val="Heading1"/>
      </w:pPr>
    </w:p>
    <w:p w14:paraId="4842945D" w14:textId="3D8F3881" w:rsidR="00F07F0B" w:rsidRDefault="00F07F0B" w:rsidP="0033240A">
      <w:pPr>
        <w:pStyle w:val="Heading1"/>
      </w:pPr>
    </w:p>
    <w:p w14:paraId="3A778FFE" w14:textId="17DBE907" w:rsidR="00E4578B" w:rsidRDefault="00E4578B" w:rsidP="00E4578B"/>
    <w:p w14:paraId="6A877EA4" w14:textId="6B125642" w:rsidR="00E4578B" w:rsidRDefault="00E4578B" w:rsidP="00E4578B"/>
    <w:p w14:paraId="39840568" w14:textId="18D0421F" w:rsidR="00E4578B" w:rsidRDefault="00E4578B" w:rsidP="00E4578B"/>
    <w:p w14:paraId="088562DA" w14:textId="002DF288" w:rsidR="00E4578B" w:rsidRDefault="00E4578B" w:rsidP="00E4578B"/>
    <w:p w14:paraId="7DBDFAC2" w14:textId="7C49DCE2" w:rsidR="00E4578B" w:rsidRDefault="00E4578B" w:rsidP="00E4578B"/>
    <w:p w14:paraId="38ABD4CB" w14:textId="330F51FA" w:rsidR="00E4578B" w:rsidRDefault="00E4578B" w:rsidP="00E4578B"/>
    <w:p w14:paraId="6DC8C2AD" w14:textId="49E16567" w:rsidR="00E4578B" w:rsidRDefault="00E4578B" w:rsidP="00E4578B"/>
    <w:p w14:paraId="66FBF250" w14:textId="6A8BD55B" w:rsidR="00E4578B" w:rsidRDefault="00E4578B" w:rsidP="00E4578B"/>
    <w:p w14:paraId="1184EC49" w14:textId="33697966" w:rsidR="00E4578B" w:rsidRDefault="00E4578B" w:rsidP="00E4578B"/>
    <w:p w14:paraId="7062FF77" w14:textId="20EF6807" w:rsidR="00E4578B" w:rsidRDefault="00E4578B" w:rsidP="00E4578B"/>
    <w:p w14:paraId="1B768852" w14:textId="2D5878F9" w:rsidR="00E4578B" w:rsidRDefault="00E4578B" w:rsidP="00E4578B"/>
    <w:p w14:paraId="3625B15D" w14:textId="5F120C82" w:rsidR="00E4578B" w:rsidRDefault="00E4578B" w:rsidP="00E4578B"/>
    <w:p w14:paraId="5276BB41" w14:textId="2FFA9943" w:rsidR="00E4578B" w:rsidRDefault="00E4578B" w:rsidP="00E4578B"/>
    <w:p w14:paraId="3BD6615A" w14:textId="2A619483" w:rsidR="00E4578B" w:rsidRDefault="00E4578B" w:rsidP="00E4578B"/>
    <w:p w14:paraId="7C8B1EC2" w14:textId="0027E906" w:rsidR="00E4578B" w:rsidRDefault="00E4578B" w:rsidP="00E4578B"/>
    <w:p w14:paraId="16233811" w14:textId="602A9015" w:rsidR="00E4578B" w:rsidRDefault="00E4578B" w:rsidP="00E4578B"/>
    <w:p w14:paraId="5BE66EC5" w14:textId="32345242" w:rsidR="00E4578B" w:rsidRDefault="00E4578B" w:rsidP="00E4578B"/>
    <w:p w14:paraId="1C448DE3" w14:textId="0D040420" w:rsidR="00E4578B" w:rsidRDefault="00E4578B" w:rsidP="00E4578B"/>
    <w:p w14:paraId="6E1EFE1D" w14:textId="36078B1B" w:rsidR="00E4578B" w:rsidRDefault="00E4578B" w:rsidP="00E4578B"/>
    <w:p w14:paraId="5A706C4A" w14:textId="25F738CA" w:rsidR="00E4578B" w:rsidRDefault="00E4578B" w:rsidP="00E4578B"/>
    <w:p w14:paraId="184A520F" w14:textId="763AD786" w:rsidR="00E4578B" w:rsidRDefault="00E4578B" w:rsidP="00E4578B"/>
    <w:p w14:paraId="4A6B13DC" w14:textId="08E5B338" w:rsidR="00E4578B" w:rsidRDefault="00E4578B" w:rsidP="00E4578B"/>
    <w:p w14:paraId="6F192C14" w14:textId="33BCF912" w:rsidR="00E4578B" w:rsidRDefault="00E4578B" w:rsidP="00E4578B"/>
    <w:p w14:paraId="73AC007A" w14:textId="289B3977" w:rsidR="00E4578B" w:rsidRDefault="00E4578B" w:rsidP="00E4578B"/>
    <w:p w14:paraId="65F8487E" w14:textId="010207CF" w:rsidR="00E4578B" w:rsidRDefault="00E4578B" w:rsidP="00E4578B"/>
    <w:p w14:paraId="45F2313E" w14:textId="7757F555" w:rsidR="00E4578B" w:rsidRDefault="00E4578B" w:rsidP="00E4578B"/>
    <w:p w14:paraId="046BB312" w14:textId="32C17050" w:rsidR="00E4578B" w:rsidRDefault="00E4578B" w:rsidP="00E4578B"/>
    <w:p w14:paraId="41FE7E6F" w14:textId="5B454C34" w:rsidR="00E4578B" w:rsidRDefault="00E4578B" w:rsidP="00E4578B"/>
    <w:p w14:paraId="0C89459A" w14:textId="093FEF34" w:rsidR="00E4578B" w:rsidRDefault="00E4578B" w:rsidP="00E4578B"/>
    <w:p w14:paraId="74C85197" w14:textId="43EEF46F" w:rsidR="00E4578B" w:rsidRDefault="00E4578B" w:rsidP="00E4578B"/>
    <w:p w14:paraId="4124136D" w14:textId="200A12EB" w:rsidR="00E4578B" w:rsidRDefault="00E4578B" w:rsidP="00E4578B"/>
    <w:p w14:paraId="3D847E70" w14:textId="1EF369F4" w:rsidR="00E4578B" w:rsidRDefault="00E4578B" w:rsidP="00E4578B"/>
    <w:p w14:paraId="7B347241" w14:textId="261025CB" w:rsidR="00E4578B" w:rsidRDefault="00E4578B" w:rsidP="00E4578B"/>
    <w:p w14:paraId="5486B217" w14:textId="4E6AF1EC" w:rsidR="00E4578B" w:rsidRDefault="00E4578B" w:rsidP="00E4578B"/>
    <w:p w14:paraId="77CFD534" w14:textId="7B33305C" w:rsidR="00E4578B" w:rsidRDefault="00E4578B" w:rsidP="00E4578B"/>
    <w:p w14:paraId="75D33F04" w14:textId="4425778F" w:rsidR="00E4578B" w:rsidRDefault="00E4578B" w:rsidP="00E4578B"/>
    <w:p w14:paraId="6C689392" w14:textId="02F23417" w:rsidR="00E4578B" w:rsidRDefault="00E4578B" w:rsidP="00E4578B"/>
    <w:p w14:paraId="20C50723" w14:textId="41AF86B6" w:rsidR="00E4578B" w:rsidRDefault="00E4578B" w:rsidP="00E4578B"/>
    <w:p w14:paraId="05CFB90E" w14:textId="0CFB05C3" w:rsidR="00E4578B" w:rsidRDefault="00E4578B" w:rsidP="00E4578B"/>
    <w:p w14:paraId="1518BBBF" w14:textId="70E740D0" w:rsidR="00E4578B" w:rsidRDefault="00E4578B" w:rsidP="00E4578B"/>
    <w:p w14:paraId="72AE4EC4" w14:textId="2410A1ED" w:rsidR="00E4578B" w:rsidRDefault="00E4578B" w:rsidP="00E4578B"/>
    <w:p w14:paraId="2D20CA27" w14:textId="5DF817D4" w:rsidR="00E4578B" w:rsidRDefault="00E4578B" w:rsidP="00E4578B"/>
    <w:p w14:paraId="11B6FBCE" w14:textId="77777777" w:rsidR="00E4578B" w:rsidRPr="00E4578B" w:rsidRDefault="00E4578B" w:rsidP="00E4578B"/>
    <w:p w14:paraId="3C1DB1DC" w14:textId="77777777" w:rsidR="00F07F0B" w:rsidRDefault="00F07F0B" w:rsidP="0033240A">
      <w:pPr>
        <w:pStyle w:val="Heading1"/>
      </w:pPr>
    </w:p>
    <w:p w14:paraId="74E35B3E" w14:textId="77777777" w:rsidR="00F07F0B" w:rsidRDefault="00F07F0B" w:rsidP="0033240A">
      <w:pPr>
        <w:pStyle w:val="Heading1"/>
      </w:pPr>
    </w:p>
    <w:p w14:paraId="46622CBB" w14:textId="77777777" w:rsidR="00F07F0B" w:rsidRDefault="00F07F0B" w:rsidP="0033240A">
      <w:pPr>
        <w:pStyle w:val="Heading1"/>
      </w:pPr>
    </w:p>
    <w:p w14:paraId="1977C615" w14:textId="77777777" w:rsidR="00F07F0B" w:rsidRDefault="00F07F0B" w:rsidP="0033240A">
      <w:pPr>
        <w:pStyle w:val="Heading1"/>
      </w:pPr>
    </w:p>
    <w:p w14:paraId="711E7E85" w14:textId="77777777" w:rsidR="00F07F0B" w:rsidRDefault="00F07F0B" w:rsidP="0033240A">
      <w:pPr>
        <w:pStyle w:val="Heading1"/>
      </w:pPr>
    </w:p>
    <w:p w14:paraId="2DC156E4" w14:textId="77777777" w:rsidR="00F07F0B" w:rsidRDefault="00F07F0B" w:rsidP="0033240A">
      <w:pPr>
        <w:pStyle w:val="Heading1"/>
      </w:pPr>
    </w:p>
    <w:p w14:paraId="48B31094" w14:textId="77777777" w:rsidR="00F07F0B" w:rsidRDefault="00F07F0B" w:rsidP="0033240A">
      <w:pPr>
        <w:pStyle w:val="Heading1"/>
      </w:pPr>
    </w:p>
    <w:p w14:paraId="71A26CE3" w14:textId="6D2F3FE4" w:rsidR="00620A77" w:rsidRPr="00F3754D" w:rsidRDefault="00620A77" w:rsidP="0033240A">
      <w:pPr>
        <w:pStyle w:val="Heading1"/>
      </w:pPr>
      <w:r w:rsidRPr="00F3754D">
        <w:t xml:space="preserve">Annex 2 – </w:t>
      </w:r>
      <w:r w:rsidR="001A449E" w:rsidRPr="00F3754D">
        <w:t>Schedule of Prices &amp; Rates</w:t>
      </w:r>
      <w:bookmarkEnd w:id="30"/>
      <w:bookmarkEnd w:id="31"/>
      <w:bookmarkEnd w:id="32"/>
    </w:p>
    <w:p w14:paraId="7515091A" w14:textId="75ED5DE8" w:rsidR="001F39A1" w:rsidRPr="001F39A1" w:rsidRDefault="00B66A5A" w:rsidP="001F39A1">
      <w:pPr>
        <w:jc w:val="center"/>
        <w:rPr>
          <w:rFonts w:ascii="Calibri" w:hAnsi="Calibri"/>
          <w:i/>
          <w:sz w:val="18"/>
          <w:szCs w:val="18"/>
        </w:rPr>
      </w:pPr>
      <w:hyperlink w:anchor="ToC" w:history="1">
        <w:r w:rsidR="001F39A1" w:rsidRPr="001F39A1">
          <w:rPr>
            <w:rStyle w:val="Hyperlink"/>
            <w:rFonts w:ascii="Calibri" w:hAnsi="Calibri"/>
            <w:i/>
            <w:sz w:val="18"/>
            <w:szCs w:val="18"/>
          </w:rPr>
          <w:t xml:space="preserve">(back to </w:t>
        </w:r>
        <w:r w:rsidR="001F39A1">
          <w:rPr>
            <w:rStyle w:val="Hyperlink"/>
            <w:rFonts w:ascii="Calibri" w:hAnsi="Calibri"/>
            <w:i/>
            <w:sz w:val="18"/>
            <w:szCs w:val="18"/>
          </w:rPr>
          <w:t>Contents</w:t>
        </w:r>
        <w:r w:rsidR="001F39A1" w:rsidRPr="001F39A1">
          <w:rPr>
            <w:rStyle w:val="Hyperlink"/>
            <w:rFonts w:ascii="Calibri" w:hAnsi="Calibri"/>
            <w:i/>
            <w:sz w:val="18"/>
            <w:szCs w:val="18"/>
          </w:rPr>
          <w:t>)</w:t>
        </w:r>
      </w:hyperlink>
    </w:p>
    <w:p w14:paraId="7F384708" w14:textId="77777777" w:rsidR="00620A77" w:rsidRDefault="00620A77" w:rsidP="005011BF">
      <w:pPr>
        <w:rPr>
          <w:rFonts w:ascii="Calibri" w:hAnsi="Calibri"/>
          <w:color w:val="000000" w:themeColor="text1"/>
        </w:rPr>
      </w:pPr>
    </w:p>
    <w:p w14:paraId="2D0A06CD" w14:textId="33E6D4DE" w:rsidR="00620A77" w:rsidRDefault="00620A77" w:rsidP="005011BF">
      <w:pPr>
        <w:rPr>
          <w:rFonts w:ascii="Calibri" w:hAnsi="Calibri"/>
          <w:color w:val="000000" w:themeColor="text1"/>
        </w:rPr>
      </w:pPr>
    </w:p>
    <w:p w14:paraId="398129FB" w14:textId="2B345A27" w:rsidR="00E4578B" w:rsidRDefault="00E4578B" w:rsidP="005011BF">
      <w:pPr>
        <w:rPr>
          <w:rFonts w:ascii="Calibri" w:hAnsi="Calibri"/>
          <w:color w:val="000000" w:themeColor="text1"/>
        </w:rPr>
      </w:pPr>
    </w:p>
    <w:p w14:paraId="3CFC79B8" w14:textId="77777777" w:rsidR="003C1E95" w:rsidRPr="003C1E95" w:rsidRDefault="003C1E95" w:rsidP="003C1E95">
      <w:pPr>
        <w:spacing w:after="160" w:line="259" w:lineRule="auto"/>
        <w:jc w:val="center"/>
        <w:rPr>
          <w:rFonts w:ascii="Arial" w:eastAsia="Calibri" w:hAnsi="Arial" w:cs="Arial"/>
          <w:lang w:eastAsia="en-US"/>
        </w:rPr>
      </w:pPr>
      <w:r w:rsidRPr="003C1E95">
        <w:rPr>
          <w:rFonts w:ascii="Arial" w:eastAsia="Arial" w:hAnsi="Arial" w:cs="Arial"/>
          <w:b/>
          <w:bCs/>
          <w:lang w:val="en-US" w:eastAsia="en-US"/>
        </w:rPr>
        <w:t>PRICING SCHEDULE FOR THE DELIVERY OF OPERATIONAL STAFF TRAINING (OST) UGANDA</w:t>
      </w:r>
    </w:p>
    <w:p w14:paraId="3CD64F1A" w14:textId="77777777" w:rsidR="003C1E95" w:rsidRPr="003C1E95" w:rsidRDefault="003C1E95" w:rsidP="003C1E95">
      <w:pPr>
        <w:spacing w:after="160" w:line="259" w:lineRule="auto"/>
        <w:rPr>
          <w:rFonts w:ascii="Arial" w:eastAsia="Calibri" w:hAnsi="Arial" w:cs="Arial"/>
          <w:lang w:eastAsia="en-US"/>
        </w:rPr>
      </w:pPr>
      <w:r w:rsidRPr="003C1E95">
        <w:rPr>
          <w:rFonts w:ascii="Arial" w:eastAsia="Arial" w:hAnsi="Arial" w:cs="Arial"/>
          <w:lang w:eastAsia="en-US"/>
        </w:rPr>
        <w:t xml:space="preserve"> </w:t>
      </w:r>
    </w:p>
    <w:tbl>
      <w:tblPr>
        <w:tblStyle w:val="TableGrid3"/>
        <w:tblW w:w="10201" w:type="dxa"/>
        <w:tblLayout w:type="fixed"/>
        <w:tblLook w:val="01E0" w:firstRow="1" w:lastRow="1" w:firstColumn="1" w:lastColumn="1" w:noHBand="0" w:noVBand="0"/>
      </w:tblPr>
      <w:tblGrid>
        <w:gridCol w:w="704"/>
        <w:gridCol w:w="3969"/>
        <w:gridCol w:w="1134"/>
        <w:gridCol w:w="1985"/>
        <w:gridCol w:w="2409"/>
      </w:tblGrid>
      <w:tr w:rsidR="003C1E95" w:rsidRPr="003C1E95" w14:paraId="20223DA0" w14:textId="77777777" w:rsidTr="001953FC">
        <w:tc>
          <w:tcPr>
            <w:tcW w:w="704" w:type="dxa"/>
          </w:tcPr>
          <w:p w14:paraId="04A56853" w14:textId="77777777" w:rsidR="003C1E95" w:rsidRPr="003C1E95" w:rsidRDefault="003C1E95" w:rsidP="003C1E95">
            <w:pPr>
              <w:jc w:val="center"/>
              <w:rPr>
                <w:rFonts w:ascii="Arial" w:hAnsi="Arial" w:cs="Arial"/>
                <w:sz w:val="20"/>
                <w:szCs w:val="20"/>
              </w:rPr>
            </w:pPr>
            <w:r w:rsidRPr="003C1E95">
              <w:rPr>
                <w:rFonts w:ascii="Arial" w:hAnsi="Arial" w:cs="Arial"/>
                <w:b/>
                <w:bCs/>
                <w:sz w:val="20"/>
                <w:szCs w:val="20"/>
                <w:lang w:val="en-US"/>
              </w:rPr>
              <w:t>Line</w:t>
            </w:r>
          </w:p>
          <w:p w14:paraId="589FDD64" w14:textId="77777777" w:rsidR="003C1E95" w:rsidRPr="003C1E95" w:rsidRDefault="003C1E95" w:rsidP="003C1E95">
            <w:pPr>
              <w:jc w:val="center"/>
              <w:rPr>
                <w:rFonts w:ascii="Arial" w:hAnsi="Arial" w:cs="Arial"/>
                <w:sz w:val="20"/>
                <w:szCs w:val="20"/>
              </w:rPr>
            </w:pPr>
            <w:r w:rsidRPr="003C1E95">
              <w:rPr>
                <w:rFonts w:ascii="Arial" w:hAnsi="Arial" w:cs="Arial"/>
                <w:b/>
                <w:bCs/>
                <w:sz w:val="20"/>
                <w:szCs w:val="20"/>
                <w:lang w:val="en-US"/>
              </w:rPr>
              <w:t>No</w:t>
            </w:r>
          </w:p>
        </w:tc>
        <w:tc>
          <w:tcPr>
            <w:tcW w:w="3969" w:type="dxa"/>
          </w:tcPr>
          <w:p w14:paraId="07FD29BC" w14:textId="77777777" w:rsidR="003C1E95" w:rsidRPr="003C1E95" w:rsidRDefault="003C1E95" w:rsidP="003C1E95">
            <w:pPr>
              <w:jc w:val="center"/>
              <w:rPr>
                <w:rFonts w:ascii="Arial" w:hAnsi="Arial" w:cs="Arial"/>
                <w:sz w:val="20"/>
                <w:szCs w:val="20"/>
              </w:rPr>
            </w:pPr>
            <w:r w:rsidRPr="003C1E95">
              <w:rPr>
                <w:rFonts w:ascii="Arial" w:hAnsi="Arial" w:cs="Arial"/>
                <w:b/>
                <w:bCs/>
                <w:sz w:val="20"/>
                <w:szCs w:val="20"/>
                <w:lang w:val="en-US"/>
              </w:rPr>
              <w:t>Specification</w:t>
            </w:r>
          </w:p>
        </w:tc>
        <w:tc>
          <w:tcPr>
            <w:tcW w:w="1134" w:type="dxa"/>
          </w:tcPr>
          <w:p w14:paraId="1636D410" w14:textId="77777777" w:rsidR="003C1E95" w:rsidRPr="003C1E95" w:rsidRDefault="003C1E95" w:rsidP="003C1E95">
            <w:pPr>
              <w:jc w:val="center"/>
              <w:rPr>
                <w:rFonts w:ascii="Arial" w:hAnsi="Arial" w:cs="Arial"/>
                <w:sz w:val="20"/>
                <w:szCs w:val="20"/>
              </w:rPr>
            </w:pPr>
            <w:r w:rsidRPr="003C1E95">
              <w:rPr>
                <w:rFonts w:ascii="Arial" w:hAnsi="Arial" w:cs="Arial"/>
                <w:b/>
                <w:bCs/>
                <w:sz w:val="20"/>
                <w:szCs w:val="20"/>
                <w:lang w:val="en-US"/>
              </w:rPr>
              <w:t>DofQ</w:t>
            </w:r>
          </w:p>
          <w:p w14:paraId="50721738" w14:textId="77777777" w:rsidR="003C1E95" w:rsidRPr="003C1E95" w:rsidRDefault="003C1E95" w:rsidP="003C1E95">
            <w:pPr>
              <w:jc w:val="center"/>
              <w:rPr>
                <w:rFonts w:ascii="Arial" w:hAnsi="Arial" w:cs="Arial"/>
                <w:sz w:val="20"/>
                <w:szCs w:val="20"/>
              </w:rPr>
            </w:pPr>
            <w:r w:rsidRPr="003C1E95">
              <w:rPr>
                <w:rFonts w:ascii="Arial" w:hAnsi="Arial" w:cs="Arial"/>
                <w:sz w:val="20"/>
                <w:szCs w:val="20"/>
              </w:rPr>
              <w:t xml:space="preserve"> </w:t>
            </w:r>
          </w:p>
        </w:tc>
        <w:tc>
          <w:tcPr>
            <w:tcW w:w="1985" w:type="dxa"/>
          </w:tcPr>
          <w:p w14:paraId="43F19C08" w14:textId="77777777" w:rsidR="003C1E95" w:rsidRPr="003C1E95" w:rsidRDefault="003C1E95" w:rsidP="003C1E95">
            <w:pPr>
              <w:jc w:val="center"/>
              <w:rPr>
                <w:rFonts w:ascii="Arial" w:hAnsi="Arial" w:cs="Arial"/>
                <w:sz w:val="20"/>
                <w:szCs w:val="20"/>
              </w:rPr>
            </w:pPr>
            <w:r w:rsidRPr="003C1E95">
              <w:rPr>
                <w:rFonts w:ascii="Arial" w:hAnsi="Arial" w:cs="Arial"/>
                <w:b/>
                <w:bCs/>
                <w:sz w:val="20"/>
                <w:szCs w:val="20"/>
                <w:lang w:val="en-US"/>
              </w:rPr>
              <w:t>Delivery Dates</w:t>
            </w:r>
          </w:p>
        </w:tc>
        <w:tc>
          <w:tcPr>
            <w:tcW w:w="2409" w:type="dxa"/>
          </w:tcPr>
          <w:p w14:paraId="26FBACD5" w14:textId="77777777" w:rsidR="003C1E95" w:rsidRPr="003C1E95" w:rsidRDefault="003C1E95" w:rsidP="003C1E95">
            <w:pPr>
              <w:jc w:val="center"/>
              <w:rPr>
                <w:rFonts w:ascii="Arial" w:hAnsi="Arial" w:cs="Arial"/>
                <w:sz w:val="20"/>
                <w:szCs w:val="20"/>
              </w:rPr>
            </w:pPr>
            <w:r w:rsidRPr="003C1E95">
              <w:rPr>
                <w:rFonts w:ascii="Arial" w:hAnsi="Arial" w:cs="Arial"/>
                <w:b/>
                <w:bCs/>
                <w:sz w:val="20"/>
                <w:szCs w:val="20"/>
                <w:lang w:val="en-US"/>
              </w:rPr>
              <w:t>Max Price (£) Ex VAT</w:t>
            </w:r>
          </w:p>
        </w:tc>
      </w:tr>
      <w:tr w:rsidR="003C1E95" w:rsidRPr="003C1E95" w14:paraId="4A3C9A87" w14:textId="77777777" w:rsidTr="001953FC">
        <w:tc>
          <w:tcPr>
            <w:tcW w:w="704" w:type="dxa"/>
          </w:tcPr>
          <w:p w14:paraId="5CA2D939" w14:textId="77777777" w:rsidR="003C1E95" w:rsidRPr="003C1E95" w:rsidRDefault="003C1E95" w:rsidP="003C1E95">
            <w:pPr>
              <w:rPr>
                <w:rFonts w:ascii="Arial" w:hAnsi="Arial" w:cs="Arial"/>
                <w:sz w:val="20"/>
                <w:szCs w:val="20"/>
              </w:rPr>
            </w:pPr>
            <w:r w:rsidRPr="003C1E95">
              <w:rPr>
                <w:rFonts w:ascii="Arial" w:hAnsi="Arial" w:cs="Arial"/>
                <w:sz w:val="20"/>
                <w:szCs w:val="20"/>
              </w:rPr>
              <w:t xml:space="preserve"> </w:t>
            </w:r>
          </w:p>
          <w:p w14:paraId="6E743F17" w14:textId="77777777" w:rsidR="003C1E95" w:rsidRPr="003C1E95" w:rsidRDefault="003C1E95" w:rsidP="003C1E95">
            <w:pPr>
              <w:rPr>
                <w:rFonts w:ascii="Arial" w:hAnsi="Arial" w:cs="Arial"/>
                <w:sz w:val="20"/>
                <w:szCs w:val="20"/>
              </w:rPr>
            </w:pPr>
            <w:r w:rsidRPr="003C1E95">
              <w:rPr>
                <w:rFonts w:ascii="Arial" w:hAnsi="Arial" w:cs="Arial"/>
                <w:sz w:val="20"/>
                <w:szCs w:val="20"/>
              </w:rPr>
              <w:t>1</w:t>
            </w:r>
          </w:p>
        </w:tc>
        <w:tc>
          <w:tcPr>
            <w:tcW w:w="3969" w:type="dxa"/>
          </w:tcPr>
          <w:p w14:paraId="7CA537F5" w14:textId="77777777" w:rsidR="003C1E95" w:rsidRPr="003C1E95" w:rsidRDefault="003C1E95" w:rsidP="003C1E95">
            <w:pPr>
              <w:rPr>
                <w:rFonts w:ascii="Arial" w:hAnsi="Arial" w:cs="Arial"/>
                <w:sz w:val="20"/>
                <w:szCs w:val="20"/>
              </w:rPr>
            </w:pPr>
            <w:r w:rsidRPr="003C1E95">
              <w:rPr>
                <w:rFonts w:ascii="Arial" w:hAnsi="Arial" w:cs="Arial"/>
                <w:sz w:val="20"/>
                <w:szCs w:val="20"/>
              </w:rPr>
              <w:t xml:space="preserve"> </w:t>
            </w:r>
          </w:p>
          <w:p w14:paraId="6960B3B4" w14:textId="77777777" w:rsidR="003C1E95" w:rsidRPr="003C1E95" w:rsidRDefault="003C1E95" w:rsidP="003C1E95">
            <w:pPr>
              <w:rPr>
                <w:rFonts w:ascii="Arial" w:hAnsi="Arial" w:cs="Arial"/>
                <w:sz w:val="20"/>
                <w:szCs w:val="20"/>
              </w:rPr>
            </w:pPr>
            <w:r w:rsidRPr="003C1E95">
              <w:rPr>
                <w:rFonts w:ascii="Arial" w:hAnsi="Arial" w:cs="Arial"/>
                <w:sz w:val="20"/>
                <w:szCs w:val="20"/>
              </w:rPr>
              <w:t>4 Day Recce</w:t>
            </w:r>
          </w:p>
          <w:p w14:paraId="3DDAEA6A" w14:textId="23FE363A" w:rsidR="003C1E95" w:rsidRPr="003C1E95" w:rsidRDefault="003C1E95" w:rsidP="003C1E95">
            <w:pPr>
              <w:tabs>
                <w:tab w:val="left" w:pos="990"/>
              </w:tabs>
              <w:rPr>
                <w:rFonts w:ascii="Arial" w:hAnsi="Arial" w:cs="Arial"/>
                <w:sz w:val="20"/>
                <w:szCs w:val="20"/>
              </w:rPr>
            </w:pPr>
            <w:r w:rsidRPr="003C1E95">
              <w:rPr>
                <w:rFonts w:ascii="Arial" w:hAnsi="Arial" w:cs="Arial"/>
                <w:sz w:val="20"/>
                <w:szCs w:val="20"/>
              </w:rPr>
              <w:t xml:space="preserve"> </w:t>
            </w:r>
            <w:r w:rsidRPr="00996BEA">
              <w:rPr>
                <w:rFonts w:ascii="Arial" w:hAnsi="Arial" w:cs="Arial"/>
                <w:sz w:val="20"/>
                <w:szCs w:val="20"/>
              </w:rPr>
              <w:tab/>
            </w:r>
          </w:p>
        </w:tc>
        <w:tc>
          <w:tcPr>
            <w:tcW w:w="1134" w:type="dxa"/>
          </w:tcPr>
          <w:p w14:paraId="125FBF2D" w14:textId="77777777" w:rsidR="003C1E95" w:rsidRPr="003C1E95" w:rsidRDefault="003C1E95" w:rsidP="003C1E95">
            <w:pPr>
              <w:rPr>
                <w:rFonts w:ascii="Arial" w:hAnsi="Arial" w:cs="Arial"/>
                <w:sz w:val="20"/>
                <w:szCs w:val="20"/>
              </w:rPr>
            </w:pPr>
            <w:r w:rsidRPr="003C1E95">
              <w:rPr>
                <w:rFonts w:ascii="Arial" w:hAnsi="Arial" w:cs="Arial"/>
                <w:sz w:val="20"/>
                <w:szCs w:val="20"/>
                <w:lang w:val="en-US"/>
              </w:rPr>
              <w:t xml:space="preserve">     </w:t>
            </w:r>
          </w:p>
          <w:p w14:paraId="7E35CC94" w14:textId="77777777" w:rsidR="003C1E95" w:rsidRPr="003C1E95" w:rsidRDefault="003C1E95" w:rsidP="003C1E95">
            <w:pPr>
              <w:rPr>
                <w:rFonts w:ascii="Arial" w:hAnsi="Arial" w:cs="Arial"/>
                <w:sz w:val="20"/>
                <w:szCs w:val="20"/>
              </w:rPr>
            </w:pPr>
            <w:r w:rsidRPr="003C1E95">
              <w:rPr>
                <w:rFonts w:ascii="Arial" w:hAnsi="Arial" w:cs="Arial"/>
                <w:sz w:val="20"/>
                <w:szCs w:val="20"/>
                <w:lang w:val="en-US"/>
              </w:rPr>
              <w:t>EA</w:t>
            </w:r>
          </w:p>
        </w:tc>
        <w:tc>
          <w:tcPr>
            <w:tcW w:w="1985" w:type="dxa"/>
          </w:tcPr>
          <w:p w14:paraId="3263ED92" w14:textId="09451904" w:rsidR="003C1E95" w:rsidRPr="003C1E95" w:rsidRDefault="003C1E95" w:rsidP="001953FC">
            <w:pPr>
              <w:jc w:val="center"/>
              <w:rPr>
                <w:rFonts w:ascii="Arial" w:hAnsi="Arial" w:cs="Arial"/>
                <w:sz w:val="20"/>
                <w:szCs w:val="20"/>
              </w:rPr>
            </w:pPr>
          </w:p>
        </w:tc>
        <w:tc>
          <w:tcPr>
            <w:tcW w:w="2409" w:type="dxa"/>
          </w:tcPr>
          <w:p w14:paraId="45AE493E" w14:textId="6A458D28" w:rsidR="003C1E95" w:rsidRPr="003C1E95" w:rsidRDefault="003C1E95" w:rsidP="00147264">
            <w:pPr>
              <w:jc w:val="right"/>
              <w:rPr>
                <w:rFonts w:ascii="Arial" w:hAnsi="Arial" w:cs="Arial"/>
                <w:b/>
                <w:sz w:val="20"/>
                <w:szCs w:val="20"/>
              </w:rPr>
            </w:pPr>
          </w:p>
        </w:tc>
      </w:tr>
      <w:tr w:rsidR="003C1E95" w:rsidRPr="003C1E95" w14:paraId="6A777156" w14:textId="77777777" w:rsidTr="001953FC">
        <w:tc>
          <w:tcPr>
            <w:tcW w:w="704" w:type="dxa"/>
          </w:tcPr>
          <w:p w14:paraId="12010011" w14:textId="77777777" w:rsidR="003C1E95" w:rsidRPr="003C1E95" w:rsidRDefault="003C1E95" w:rsidP="003C1E95">
            <w:pPr>
              <w:rPr>
                <w:rFonts w:ascii="Arial" w:hAnsi="Arial" w:cs="Arial"/>
                <w:sz w:val="20"/>
                <w:szCs w:val="20"/>
              </w:rPr>
            </w:pPr>
            <w:r w:rsidRPr="003C1E95">
              <w:rPr>
                <w:rFonts w:ascii="Arial" w:hAnsi="Arial" w:cs="Arial"/>
                <w:color w:val="FF0000"/>
                <w:sz w:val="20"/>
                <w:szCs w:val="20"/>
                <w:lang w:val="en-US"/>
              </w:rPr>
              <w:t xml:space="preserve"> </w:t>
            </w:r>
          </w:p>
          <w:p w14:paraId="4B6C498B" w14:textId="77777777" w:rsidR="003C1E95" w:rsidRPr="003C1E95" w:rsidRDefault="003C1E95" w:rsidP="003C1E95">
            <w:pPr>
              <w:rPr>
                <w:rFonts w:ascii="Arial" w:hAnsi="Arial" w:cs="Arial"/>
                <w:sz w:val="20"/>
                <w:szCs w:val="20"/>
              </w:rPr>
            </w:pPr>
            <w:r w:rsidRPr="003C1E95">
              <w:rPr>
                <w:rFonts w:ascii="Arial" w:hAnsi="Arial" w:cs="Arial"/>
                <w:sz w:val="20"/>
                <w:szCs w:val="20"/>
                <w:lang w:val="en-US"/>
              </w:rPr>
              <w:t>2</w:t>
            </w:r>
          </w:p>
          <w:p w14:paraId="144E2A46" w14:textId="77777777" w:rsidR="003C1E95" w:rsidRPr="003C1E95" w:rsidRDefault="003C1E95" w:rsidP="003C1E95">
            <w:pPr>
              <w:rPr>
                <w:rFonts w:ascii="Arial" w:hAnsi="Arial" w:cs="Arial"/>
                <w:sz w:val="20"/>
                <w:szCs w:val="20"/>
              </w:rPr>
            </w:pPr>
            <w:r w:rsidRPr="003C1E95">
              <w:rPr>
                <w:rFonts w:ascii="Arial" w:hAnsi="Arial" w:cs="Arial"/>
                <w:color w:val="FF0000"/>
                <w:sz w:val="20"/>
                <w:szCs w:val="20"/>
                <w:lang w:val="en-US"/>
              </w:rPr>
              <w:t xml:space="preserve"> </w:t>
            </w:r>
          </w:p>
        </w:tc>
        <w:tc>
          <w:tcPr>
            <w:tcW w:w="3969" w:type="dxa"/>
          </w:tcPr>
          <w:p w14:paraId="15B86B91" w14:textId="77777777" w:rsidR="003C1E95" w:rsidRPr="003C1E95" w:rsidRDefault="003C1E95" w:rsidP="003C1E95">
            <w:pPr>
              <w:rPr>
                <w:rFonts w:ascii="Arial" w:hAnsi="Arial" w:cs="Arial"/>
                <w:sz w:val="20"/>
                <w:szCs w:val="20"/>
              </w:rPr>
            </w:pPr>
            <w:r w:rsidRPr="003C1E95">
              <w:rPr>
                <w:rFonts w:ascii="Arial" w:hAnsi="Arial" w:cs="Arial"/>
                <w:sz w:val="20"/>
                <w:szCs w:val="20"/>
                <w:lang w:val="en-US"/>
              </w:rPr>
              <w:t xml:space="preserve"> </w:t>
            </w:r>
          </w:p>
          <w:p w14:paraId="5F034CA0" w14:textId="77777777" w:rsidR="003C1E95" w:rsidRPr="003C1E95" w:rsidRDefault="003C1E95" w:rsidP="003C1E95">
            <w:pPr>
              <w:rPr>
                <w:rFonts w:ascii="Arial" w:hAnsi="Arial" w:cs="Arial"/>
                <w:sz w:val="20"/>
                <w:szCs w:val="20"/>
              </w:rPr>
            </w:pPr>
            <w:r w:rsidRPr="003C1E95">
              <w:rPr>
                <w:rFonts w:ascii="Arial" w:hAnsi="Arial" w:cs="Arial"/>
                <w:sz w:val="20"/>
                <w:szCs w:val="20"/>
                <w:lang w:val="en-US"/>
              </w:rPr>
              <w:t xml:space="preserve">The Provision and Delivery of Operation Staff Training Course </w:t>
            </w:r>
          </w:p>
          <w:p w14:paraId="1C9F83BF" w14:textId="77777777" w:rsidR="003C1E95" w:rsidRPr="003C1E95" w:rsidRDefault="003C1E95" w:rsidP="003C1E95">
            <w:pPr>
              <w:rPr>
                <w:rFonts w:ascii="Arial" w:hAnsi="Arial" w:cs="Arial"/>
                <w:sz w:val="20"/>
                <w:szCs w:val="20"/>
              </w:rPr>
            </w:pPr>
            <w:r w:rsidRPr="003C1E95">
              <w:rPr>
                <w:rFonts w:ascii="Arial" w:hAnsi="Arial" w:cs="Arial"/>
                <w:sz w:val="20"/>
                <w:szCs w:val="20"/>
              </w:rPr>
              <w:t xml:space="preserve"> </w:t>
            </w:r>
          </w:p>
        </w:tc>
        <w:tc>
          <w:tcPr>
            <w:tcW w:w="1134" w:type="dxa"/>
          </w:tcPr>
          <w:p w14:paraId="2E8E0643" w14:textId="77777777" w:rsidR="003C1E95" w:rsidRPr="003C1E95" w:rsidRDefault="003C1E95" w:rsidP="003C1E95">
            <w:pPr>
              <w:rPr>
                <w:rFonts w:ascii="Arial" w:hAnsi="Arial" w:cs="Arial"/>
                <w:sz w:val="20"/>
                <w:szCs w:val="20"/>
              </w:rPr>
            </w:pPr>
            <w:r w:rsidRPr="003C1E95">
              <w:rPr>
                <w:rFonts w:ascii="Arial" w:hAnsi="Arial" w:cs="Arial"/>
                <w:sz w:val="20"/>
                <w:szCs w:val="20"/>
              </w:rPr>
              <w:t xml:space="preserve"> </w:t>
            </w:r>
          </w:p>
          <w:p w14:paraId="199303F2" w14:textId="77777777" w:rsidR="003C1E95" w:rsidRPr="003C1E95" w:rsidRDefault="003C1E95" w:rsidP="003C1E95">
            <w:pPr>
              <w:rPr>
                <w:rFonts w:ascii="Arial" w:hAnsi="Arial" w:cs="Arial"/>
                <w:sz w:val="20"/>
                <w:szCs w:val="20"/>
              </w:rPr>
            </w:pPr>
            <w:r w:rsidRPr="003C1E95">
              <w:rPr>
                <w:rFonts w:ascii="Arial" w:hAnsi="Arial" w:cs="Arial"/>
                <w:sz w:val="20"/>
                <w:szCs w:val="20"/>
              </w:rPr>
              <w:t>EA</w:t>
            </w:r>
          </w:p>
        </w:tc>
        <w:tc>
          <w:tcPr>
            <w:tcW w:w="1985" w:type="dxa"/>
          </w:tcPr>
          <w:p w14:paraId="1CC931C4" w14:textId="5BD1844F" w:rsidR="003C1E95" w:rsidRPr="003C1E95" w:rsidRDefault="003C1E95" w:rsidP="001953FC">
            <w:pPr>
              <w:spacing w:line="257" w:lineRule="auto"/>
              <w:jc w:val="center"/>
              <w:rPr>
                <w:rFonts w:ascii="Arial" w:hAnsi="Arial" w:cs="Arial"/>
                <w:sz w:val="20"/>
                <w:szCs w:val="20"/>
              </w:rPr>
            </w:pPr>
          </w:p>
        </w:tc>
        <w:tc>
          <w:tcPr>
            <w:tcW w:w="2409" w:type="dxa"/>
          </w:tcPr>
          <w:p w14:paraId="593BE971" w14:textId="3ADD6DFE" w:rsidR="003C1E95" w:rsidRPr="003C1E95" w:rsidRDefault="003C1E95" w:rsidP="00147264">
            <w:pPr>
              <w:jc w:val="right"/>
              <w:rPr>
                <w:rFonts w:ascii="Arial" w:hAnsi="Arial" w:cs="Arial"/>
                <w:b/>
                <w:sz w:val="20"/>
                <w:szCs w:val="20"/>
              </w:rPr>
            </w:pPr>
          </w:p>
        </w:tc>
      </w:tr>
      <w:tr w:rsidR="003C1E95" w:rsidRPr="003C1E95" w14:paraId="56D54B7B" w14:textId="77777777" w:rsidTr="001953FC">
        <w:tc>
          <w:tcPr>
            <w:tcW w:w="704" w:type="dxa"/>
          </w:tcPr>
          <w:p w14:paraId="0343CF8E" w14:textId="77777777" w:rsidR="003C1E95" w:rsidRPr="003C1E95" w:rsidRDefault="003C1E95" w:rsidP="003C1E95">
            <w:pPr>
              <w:rPr>
                <w:rFonts w:ascii="Arial" w:hAnsi="Arial" w:cs="Arial"/>
                <w:sz w:val="20"/>
                <w:szCs w:val="20"/>
              </w:rPr>
            </w:pPr>
            <w:r w:rsidRPr="003C1E95">
              <w:rPr>
                <w:rFonts w:ascii="Arial" w:hAnsi="Arial" w:cs="Arial"/>
                <w:color w:val="FF0000"/>
                <w:sz w:val="20"/>
                <w:szCs w:val="20"/>
                <w:lang w:val="en-US"/>
              </w:rPr>
              <w:t xml:space="preserve"> </w:t>
            </w:r>
          </w:p>
          <w:p w14:paraId="5B7E2FDC" w14:textId="77777777" w:rsidR="003C1E95" w:rsidRPr="003C1E95" w:rsidRDefault="003C1E95" w:rsidP="003C1E95">
            <w:pPr>
              <w:rPr>
                <w:rFonts w:ascii="Arial" w:hAnsi="Arial" w:cs="Arial"/>
                <w:sz w:val="20"/>
                <w:szCs w:val="20"/>
              </w:rPr>
            </w:pPr>
            <w:r w:rsidRPr="003C1E95">
              <w:rPr>
                <w:rFonts w:ascii="Arial" w:hAnsi="Arial" w:cs="Arial"/>
                <w:sz w:val="20"/>
                <w:szCs w:val="20"/>
                <w:lang w:val="en-US"/>
              </w:rPr>
              <w:t>3</w:t>
            </w:r>
          </w:p>
        </w:tc>
        <w:tc>
          <w:tcPr>
            <w:tcW w:w="3969" w:type="dxa"/>
          </w:tcPr>
          <w:p w14:paraId="12FEEA63" w14:textId="77777777" w:rsidR="003C1E95" w:rsidRPr="003C1E95" w:rsidRDefault="003C1E95" w:rsidP="003C1E95">
            <w:pPr>
              <w:rPr>
                <w:rFonts w:ascii="Arial" w:hAnsi="Arial" w:cs="Arial"/>
                <w:sz w:val="20"/>
                <w:szCs w:val="20"/>
              </w:rPr>
            </w:pPr>
            <w:r w:rsidRPr="003C1E95">
              <w:rPr>
                <w:rFonts w:ascii="Arial" w:hAnsi="Arial" w:cs="Arial"/>
                <w:sz w:val="20"/>
                <w:szCs w:val="20"/>
                <w:lang w:val="en-US"/>
              </w:rPr>
              <w:t xml:space="preserve"> </w:t>
            </w:r>
          </w:p>
          <w:p w14:paraId="58728BD0" w14:textId="77777777" w:rsidR="003C1E95" w:rsidRPr="003C1E95" w:rsidRDefault="003C1E95" w:rsidP="003C1E95">
            <w:pPr>
              <w:rPr>
                <w:rFonts w:ascii="Arial" w:hAnsi="Arial" w:cs="Arial"/>
                <w:sz w:val="20"/>
                <w:szCs w:val="20"/>
              </w:rPr>
            </w:pPr>
            <w:r w:rsidRPr="003C1E95">
              <w:rPr>
                <w:rFonts w:ascii="Arial" w:hAnsi="Arial" w:cs="Arial"/>
                <w:sz w:val="20"/>
                <w:szCs w:val="20"/>
                <w:lang w:val="en-US"/>
              </w:rPr>
              <w:t xml:space="preserve">The Provision and Delivery of Operation Staff Training Course </w:t>
            </w:r>
          </w:p>
          <w:p w14:paraId="3D6A9F14" w14:textId="77777777" w:rsidR="003C1E95" w:rsidRPr="003C1E95" w:rsidRDefault="003C1E95" w:rsidP="003C1E95">
            <w:pPr>
              <w:rPr>
                <w:rFonts w:ascii="Arial" w:hAnsi="Arial" w:cs="Arial"/>
                <w:sz w:val="20"/>
                <w:szCs w:val="20"/>
              </w:rPr>
            </w:pPr>
            <w:r w:rsidRPr="003C1E95">
              <w:rPr>
                <w:rFonts w:ascii="Arial" w:hAnsi="Arial" w:cs="Arial"/>
                <w:sz w:val="20"/>
                <w:szCs w:val="20"/>
                <w:lang w:val="en-US"/>
              </w:rPr>
              <w:t xml:space="preserve"> </w:t>
            </w:r>
          </w:p>
        </w:tc>
        <w:tc>
          <w:tcPr>
            <w:tcW w:w="1134" w:type="dxa"/>
          </w:tcPr>
          <w:p w14:paraId="3E65870D" w14:textId="77777777" w:rsidR="003C1E95" w:rsidRPr="003C1E95" w:rsidRDefault="003C1E95" w:rsidP="003C1E95">
            <w:pPr>
              <w:rPr>
                <w:rFonts w:ascii="Arial" w:hAnsi="Arial" w:cs="Arial"/>
                <w:sz w:val="20"/>
                <w:szCs w:val="20"/>
              </w:rPr>
            </w:pPr>
            <w:r w:rsidRPr="003C1E95">
              <w:rPr>
                <w:rFonts w:ascii="Arial" w:hAnsi="Arial" w:cs="Arial"/>
                <w:sz w:val="20"/>
                <w:szCs w:val="20"/>
              </w:rPr>
              <w:t xml:space="preserve"> </w:t>
            </w:r>
          </w:p>
          <w:p w14:paraId="57FACDD2" w14:textId="77777777" w:rsidR="003C1E95" w:rsidRPr="003C1E95" w:rsidRDefault="003C1E95" w:rsidP="003C1E95">
            <w:pPr>
              <w:rPr>
                <w:rFonts w:ascii="Arial" w:hAnsi="Arial" w:cs="Arial"/>
                <w:sz w:val="20"/>
                <w:szCs w:val="20"/>
              </w:rPr>
            </w:pPr>
            <w:r w:rsidRPr="003C1E95">
              <w:rPr>
                <w:rFonts w:ascii="Arial" w:hAnsi="Arial" w:cs="Arial"/>
                <w:sz w:val="20"/>
                <w:szCs w:val="20"/>
              </w:rPr>
              <w:t>EA</w:t>
            </w:r>
          </w:p>
        </w:tc>
        <w:tc>
          <w:tcPr>
            <w:tcW w:w="1985" w:type="dxa"/>
          </w:tcPr>
          <w:p w14:paraId="3F9B5727" w14:textId="632A85E4" w:rsidR="003C1E95" w:rsidRPr="003C1E95" w:rsidRDefault="003C1E95" w:rsidP="001953FC">
            <w:pPr>
              <w:jc w:val="center"/>
              <w:rPr>
                <w:rFonts w:ascii="Arial" w:hAnsi="Arial" w:cs="Arial"/>
                <w:sz w:val="20"/>
                <w:szCs w:val="20"/>
              </w:rPr>
            </w:pPr>
          </w:p>
        </w:tc>
        <w:tc>
          <w:tcPr>
            <w:tcW w:w="2409" w:type="dxa"/>
          </w:tcPr>
          <w:p w14:paraId="3D2BDD4B" w14:textId="0FCDBF24" w:rsidR="003C1E95" w:rsidRPr="003C1E95" w:rsidRDefault="003C1E95" w:rsidP="00147264">
            <w:pPr>
              <w:jc w:val="right"/>
              <w:rPr>
                <w:rFonts w:ascii="Arial" w:hAnsi="Arial" w:cs="Arial"/>
                <w:b/>
                <w:sz w:val="20"/>
                <w:szCs w:val="20"/>
              </w:rPr>
            </w:pPr>
          </w:p>
        </w:tc>
      </w:tr>
      <w:tr w:rsidR="003C1E95" w:rsidRPr="003C1E95" w14:paraId="5334B6F5" w14:textId="77777777" w:rsidTr="001953FC">
        <w:tc>
          <w:tcPr>
            <w:tcW w:w="704" w:type="dxa"/>
          </w:tcPr>
          <w:p w14:paraId="4FBD813A" w14:textId="77777777" w:rsidR="003C1E95" w:rsidRPr="003C1E95" w:rsidRDefault="003C1E95" w:rsidP="003C1E95">
            <w:pPr>
              <w:rPr>
                <w:rFonts w:ascii="Arial" w:hAnsi="Arial" w:cs="Arial"/>
                <w:sz w:val="20"/>
                <w:szCs w:val="20"/>
              </w:rPr>
            </w:pPr>
            <w:r w:rsidRPr="003C1E95">
              <w:rPr>
                <w:rFonts w:ascii="Arial" w:hAnsi="Arial" w:cs="Arial"/>
                <w:sz w:val="20"/>
                <w:szCs w:val="20"/>
                <w:lang w:val="en-US"/>
              </w:rPr>
              <w:t xml:space="preserve"> </w:t>
            </w:r>
          </w:p>
          <w:p w14:paraId="34137C37" w14:textId="77777777" w:rsidR="003C1E95" w:rsidRPr="003C1E95" w:rsidRDefault="003C1E95" w:rsidP="003C1E95">
            <w:pPr>
              <w:rPr>
                <w:rFonts w:ascii="Arial" w:hAnsi="Arial" w:cs="Arial"/>
                <w:sz w:val="20"/>
                <w:szCs w:val="20"/>
              </w:rPr>
            </w:pPr>
            <w:r w:rsidRPr="003C1E95">
              <w:rPr>
                <w:rFonts w:ascii="Arial" w:hAnsi="Arial" w:cs="Arial"/>
                <w:sz w:val="20"/>
                <w:szCs w:val="20"/>
                <w:lang w:val="en-US"/>
              </w:rPr>
              <w:t>4</w:t>
            </w:r>
          </w:p>
        </w:tc>
        <w:tc>
          <w:tcPr>
            <w:tcW w:w="3969" w:type="dxa"/>
          </w:tcPr>
          <w:p w14:paraId="6A912444" w14:textId="77777777" w:rsidR="003C1E95" w:rsidRPr="003C1E95" w:rsidRDefault="003C1E95" w:rsidP="003C1E95">
            <w:pPr>
              <w:rPr>
                <w:rFonts w:ascii="Arial" w:hAnsi="Arial" w:cs="Arial"/>
                <w:sz w:val="20"/>
                <w:szCs w:val="20"/>
              </w:rPr>
            </w:pPr>
            <w:r w:rsidRPr="003C1E95">
              <w:rPr>
                <w:rFonts w:ascii="Arial" w:hAnsi="Arial" w:cs="Arial"/>
                <w:sz w:val="20"/>
                <w:szCs w:val="20"/>
              </w:rPr>
              <w:t xml:space="preserve"> </w:t>
            </w:r>
          </w:p>
          <w:p w14:paraId="5D29402F" w14:textId="77777777" w:rsidR="003C1E95" w:rsidRPr="003C1E95" w:rsidRDefault="003C1E95" w:rsidP="003C1E95">
            <w:pPr>
              <w:rPr>
                <w:rFonts w:ascii="Arial" w:hAnsi="Arial" w:cs="Arial"/>
                <w:sz w:val="20"/>
                <w:szCs w:val="20"/>
              </w:rPr>
            </w:pPr>
            <w:r w:rsidRPr="003C1E95">
              <w:rPr>
                <w:rFonts w:ascii="Arial" w:hAnsi="Arial" w:cs="Arial"/>
                <w:sz w:val="20"/>
                <w:szCs w:val="20"/>
              </w:rPr>
              <w:t>The Delivery of a Mentorship Programme</w:t>
            </w:r>
          </w:p>
          <w:p w14:paraId="1290321B" w14:textId="77777777" w:rsidR="003C1E95" w:rsidRPr="003C1E95" w:rsidRDefault="003C1E95" w:rsidP="003C1E95">
            <w:pPr>
              <w:rPr>
                <w:rFonts w:ascii="Arial" w:hAnsi="Arial" w:cs="Arial"/>
                <w:sz w:val="20"/>
                <w:szCs w:val="20"/>
              </w:rPr>
            </w:pPr>
            <w:r w:rsidRPr="003C1E95">
              <w:rPr>
                <w:rFonts w:ascii="Arial" w:hAnsi="Arial" w:cs="Arial"/>
                <w:sz w:val="20"/>
                <w:szCs w:val="20"/>
              </w:rPr>
              <w:t xml:space="preserve"> </w:t>
            </w:r>
          </w:p>
        </w:tc>
        <w:tc>
          <w:tcPr>
            <w:tcW w:w="1134" w:type="dxa"/>
          </w:tcPr>
          <w:p w14:paraId="40DEDFEB" w14:textId="77777777" w:rsidR="003C1E95" w:rsidRPr="003C1E95" w:rsidRDefault="003C1E95" w:rsidP="003C1E95">
            <w:pPr>
              <w:rPr>
                <w:rFonts w:ascii="Arial" w:hAnsi="Arial" w:cs="Arial"/>
                <w:sz w:val="20"/>
                <w:szCs w:val="20"/>
              </w:rPr>
            </w:pPr>
            <w:r w:rsidRPr="003C1E95">
              <w:rPr>
                <w:rFonts w:ascii="Arial" w:hAnsi="Arial" w:cs="Arial"/>
                <w:sz w:val="20"/>
                <w:szCs w:val="20"/>
              </w:rPr>
              <w:t xml:space="preserve"> </w:t>
            </w:r>
          </w:p>
          <w:p w14:paraId="4141175B" w14:textId="77777777" w:rsidR="003C1E95" w:rsidRPr="003C1E95" w:rsidRDefault="003C1E95" w:rsidP="003C1E95">
            <w:pPr>
              <w:rPr>
                <w:rFonts w:ascii="Arial" w:hAnsi="Arial" w:cs="Arial"/>
                <w:sz w:val="20"/>
                <w:szCs w:val="20"/>
              </w:rPr>
            </w:pPr>
            <w:r w:rsidRPr="003C1E95">
              <w:rPr>
                <w:rFonts w:ascii="Arial" w:hAnsi="Arial" w:cs="Arial"/>
                <w:sz w:val="20"/>
                <w:szCs w:val="20"/>
              </w:rPr>
              <w:t>EA</w:t>
            </w:r>
          </w:p>
        </w:tc>
        <w:tc>
          <w:tcPr>
            <w:tcW w:w="1985" w:type="dxa"/>
          </w:tcPr>
          <w:p w14:paraId="57B0A8AE" w14:textId="764E7A46" w:rsidR="003C1E95" w:rsidRPr="003C1E95" w:rsidRDefault="003C1E95" w:rsidP="001953FC">
            <w:pPr>
              <w:jc w:val="center"/>
              <w:rPr>
                <w:rFonts w:ascii="Arial" w:hAnsi="Arial" w:cs="Arial"/>
                <w:sz w:val="20"/>
                <w:szCs w:val="20"/>
              </w:rPr>
            </w:pPr>
          </w:p>
        </w:tc>
        <w:tc>
          <w:tcPr>
            <w:tcW w:w="2409" w:type="dxa"/>
          </w:tcPr>
          <w:p w14:paraId="5DBDBE27" w14:textId="715F7668" w:rsidR="003C1E95" w:rsidRPr="003C1E95" w:rsidRDefault="003C1E95" w:rsidP="00147264">
            <w:pPr>
              <w:jc w:val="right"/>
              <w:rPr>
                <w:rFonts w:ascii="Arial" w:hAnsi="Arial" w:cs="Arial"/>
                <w:b/>
                <w:sz w:val="20"/>
                <w:szCs w:val="20"/>
              </w:rPr>
            </w:pPr>
          </w:p>
        </w:tc>
      </w:tr>
      <w:tr w:rsidR="003C1E95" w:rsidRPr="003C1E95" w14:paraId="01AE2F00" w14:textId="77777777" w:rsidTr="001953FC">
        <w:tc>
          <w:tcPr>
            <w:tcW w:w="704" w:type="dxa"/>
          </w:tcPr>
          <w:p w14:paraId="285BB836" w14:textId="77777777" w:rsidR="003C1E95" w:rsidRPr="003C1E95" w:rsidRDefault="003C1E95" w:rsidP="003C1E95">
            <w:pPr>
              <w:rPr>
                <w:rFonts w:ascii="Arial" w:hAnsi="Arial" w:cs="Arial"/>
                <w:sz w:val="20"/>
                <w:szCs w:val="20"/>
              </w:rPr>
            </w:pPr>
            <w:r w:rsidRPr="003C1E95">
              <w:rPr>
                <w:rFonts w:ascii="Arial" w:hAnsi="Arial" w:cs="Arial"/>
                <w:sz w:val="20"/>
                <w:szCs w:val="20"/>
                <w:lang w:val="en-US"/>
              </w:rPr>
              <w:t xml:space="preserve"> </w:t>
            </w:r>
          </w:p>
        </w:tc>
        <w:tc>
          <w:tcPr>
            <w:tcW w:w="3969" w:type="dxa"/>
          </w:tcPr>
          <w:p w14:paraId="61B6B5F9" w14:textId="77777777" w:rsidR="003C1E95" w:rsidRPr="003C1E95" w:rsidRDefault="003C1E95" w:rsidP="003C1E95">
            <w:pPr>
              <w:rPr>
                <w:rFonts w:ascii="Arial" w:hAnsi="Arial" w:cs="Arial"/>
                <w:sz w:val="20"/>
                <w:szCs w:val="20"/>
              </w:rPr>
            </w:pPr>
            <w:r w:rsidRPr="003C1E95">
              <w:rPr>
                <w:rFonts w:ascii="Arial" w:hAnsi="Arial" w:cs="Arial"/>
                <w:sz w:val="20"/>
                <w:szCs w:val="20"/>
              </w:rPr>
              <w:t xml:space="preserve"> </w:t>
            </w:r>
          </w:p>
        </w:tc>
        <w:tc>
          <w:tcPr>
            <w:tcW w:w="1134" w:type="dxa"/>
          </w:tcPr>
          <w:p w14:paraId="397000CD" w14:textId="77777777" w:rsidR="003C1E95" w:rsidRPr="003C1E95" w:rsidRDefault="003C1E95" w:rsidP="003C1E95">
            <w:pPr>
              <w:rPr>
                <w:rFonts w:ascii="Arial" w:hAnsi="Arial" w:cs="Arial"/>
                <w:sz w:val="20"/>
                <w:szCs w:val="20"/>
              </w:rPr>
            </w:pPr>
            <w:r w:rsidRPr="003C1E95">
              <w:rPr>
                <w:rFonts w:ascii="Arial" w:hAnsi="Arial" w:cs="Arial"/>
                <w:sz w:val="20"/>
                <w:szCs w:val="20"/>
              </w:rPr>
              <w:t xml:space="preserve"> </w:t>
            </w:r>
          </w:p>
        </w:tc>
        <w:tc>
          <w:tcPr>
            <w:tcW w:w="1985" w:type="dxa"/>
          </w:tcPr>
          <w:p w14:paraId="18DB8F2B" w14:textId="77777777" w:rsidR="003C1E95" w:rsidRPr="003C1E95" w:rsidRDefault="003C1E95" w:rsidP="003C1E95">
            <w:pPr>
              <w:rPr>
                <w:rFonts w:ascii="Arial" w:hAnsi="Arial" w:cs="Arial"/>
                <w:sz w:val="20"/>
                <w:szCs w:val="20"/>
              </w:rPr>
            </w:pPr>
            <w:r w:rsidRPr="003C1E95">
              <w:rPr>
                <w:rFonts w:ascii="Arial" w:hAnsi="Arial" w:cs="Arial"/>
                <w:b/>
                <w:bCs/>
                <w:sz w:val="20"/>
                <w:szCs w:val="20"/>
              </w:rPr>
              <w:t xml:space="preserve"> </w:t>
            </w:r>
          </w:p>
          <w:p w14:paraId="3A101E2B" w14:textId="77777777" w:rsidR="003C1E95" w:rsidRPr="003C1E95" w:rsidRDefault="003C1E95" w:rsidP="001953FC">
            <w:pPr>
              <w:jc w:val="center"/>
              <w:rPr>
                <w:rFonts w:ascii="Arial" w:hAnsi="Arial" w:cs="Arial"/>
                <w:sz w:val="20"/>
                <w:szCs w:val="20"/>
              </w:rPr>
            </w:pPr>
            <w:r w:rsidRPr="003C1E95">
              <w:rPr>
                <w:rFonts w:ascii="Arial" w:hAnsi="Arial" w:cs="Arial"/>
                <w:b/>
                <w:bCs/>
                <w:sz w:val="20"/>
                <w:szCs w:val="20"/>
              </w:rPr>
              <w:t>Total Max Price</w:t>
            </w:r>
          </w:p>
          <w:p w14:paraId="17621E48" w14:textId="77777777" w:rsidR="003C1E95" w:rsidRPr="003C1E95" w:rsidRDefault="003C1E95" w:rsidP="003C1E95">
            <w:pPr>
              <w:rPr>
                <w:rFonts w:ascii="Arial" w:hAnsi="Arial" w:cs="Arial"/>
                <w:sz w:val="20"/>
                <w:szCs w:val="20"/>
              </w:rPr>
            </w:pPr>
            <w:r w:rsidRPr="003C1E95">
              <w:rPr>
                <w:rFonts w:ascii="Arial" w:hAnsi="Arial" w:cs="Arial"/>
                <w:b/>
                <w:bCs/>
                <w:sz w:val="20"/>
                <w:szCs w:val="20"/>
              </w:rPr>
              <w:t xml:space="preserve"> </w:t>
            </w:r>
          </w:p>
        </w:tc>
        <w:tc>
          <w:tcPr>
            <w:tcW w:w="2409" w:type="dxa"/>
          </w:tcPr>
          <w:p w14:paraId="2A306EA6" w14:textId="77777777" w:rsidR="003C1E95" w:rsidRPr="003C1E95" w:rsidRDefault="003C1E95" w:rsidP="00147264">
            <w:pPr>
              <w:jc w:val="right"/>
              <w:rPr>
                <w:rFonts w:ascii="Arial" w:hAnsi="Arial" w:cs="Arial"/>
                <w:b/>
                <w:sz w:val="20"/>
                <w:szCs w:val="20"/>
                <w:lang w:val="en-US"/>
              </w:rPr>
            </w:pPr>
          </w:p>
          <w:p w14:paraId="1F119C84" w14:textId="45ADC557" w:rsidR="003C1E95" w:rsidRPr="003C1E95" w:rsidRDefault="003C1E95" w:rsidP="00147264">
            <w:pPr>
              <w:jc w:val="right"/>
              <w:rPr>
                <w:rFonts w:ascii="Arial" w:hAnsi="Arial" w:cs="Arial"/>
                <w:b/>
                <w:sz w:val="20"/>
                <w:szCs w:val="20"/>
                <w:lang w:val="en-US"/>
              </w:rPr>
            </w:pPr>
            <w:r w:rsidRPr="003C1E95">
              <w:rPr>
                <w:rFonts w:ascii="Arial" w:hAnsi="Arial" w:cs="Arial"/>
                <w:b/>
                <w:sz w:val="20"/>
                <w:szCs w:val="20"/>
                <w:lang w:val="en-US"/>
              </w:rPr>
              <w:t>15</w:t>
            </w:r>
            <w:r w:rsidR="00203E40">
              <w:rPr>
                <w:rFonts w:ascii="Arial" w:hAnsi="Arial" w:cs="Arial"/>
                <w:b/>
                <w:sz w:val="20"/>
                <w:szCs w:val="20"/>
                <w:lang w:val="en-US"/>
              </w:rPr>
              <w:t>8</w:t>
            </w:r>
            <w:bookmarkStart w:id="33" w:name="_GoBack"/>
            <w:bookmarkEnd w:id="33"/>
            <w:r w:rsidRPr="003C1E95">
              <w:rPr>
                <w:rFonts w:ascii="Arial" w:hAnsi="Arial" w:cs="Arial"/>
                <w:b/>
                <w:sz w:val="20"/>
                <w:szCs w:val="20"/>
                <w:lang w:val="en-US"/>
              </w:rPr>
              <w:t>,808.35</w:t>
            </w:r>
          </w:p>
        </w:tc>
      </w:tr>
    </w:tbl>
    <w:p w14:paraId="124DCB93" w14:textId="749B53E2" w:rsidR="003C1E95" w:rsidRDefault="003C1E95" w:rsidP="003C1E95">
      <w:pPr>
        <w:spacing w:after="160" w:line="259" w:lineRule="auto"/>
        <w:rPr>
          <w:rFonts w:ascii="Arial" w:eastAsia="Calibri" w:hAnsi="Arial" w:cs="Arial"/>
          <w:lang w:eastAsia="en-US"/>
        </w:rPr>
      </w:pPr>
    </w:p>
    <w:p w14:paraId="05EE03F6" w14:textId="171A956A" w:rsidR="00FE5D2B" w:rsidRDefault="00FE5D2B" w:rsidP="003C1E95">
      <w:pPr>
        <w:spacing w:after="160" w:line="259" w:lineRule="auto"/>
        <w:rPr>
          <w:rFonts w:ascii="Arial" w:eastAsia="Calibri" w:hAnsi="Arial" w:cs="Arial"/>
          <w:lang w:eastAsia="en-US"/>
        </w:rPr>
      </w:pPr>
    </w:p>
    <w:tbl>
      <w:tblPr>
        <w:tblStyle w:val="TableGrid3"/>
        <w:tblW w:w="10201" w:type="dxa"/>
        <w:tblLayout w:type="fixed"/>
        <w:tblLook w:val="01E0" w:firstRow="1" w:lastRow="1" w:firstColumn="1" w:lastColumn="1" w:noHBand="0" w:noVBand="0"/>
      </w:tblPr>
      <w:tblGrid>
        <w:gridCol w:w="704"/>
        <w:gridCol w:w="3969"/>
        <w:gridCol w:w="1134"/>
        <w:gridCol w:w="1985"/>
        <w:gridCol w:w="2409"/>
      </w:tblGrid>
      <w:tr w:rsidR="003C1E95" w:rsidRPr="003C1E95" w14:paraId="66F48EF0" w14:textId="77777777" w:rsidTr="001953FC">
        <w:tc>
          <w:tcPr>
            <w:tcW w:w="704" w:type="dxa"/>
          </w:tcPr>
          <w:p w14:paraId="4D877F33" w14:textId="77777777" w:rsidR="003C1E95" w:rsidRPr="003C1E95" w:rsidRDefault="003C1E95" w:rsidP="003C1E95">
            <w:pPr>
              <w:rPr>
                <w:rFonts w:ascii="Arial" w:hAnsi="Arial" w:cs="Arial"/>
                <w:sz w:val="20"/>
                <w:szCs w:val="20"/>
              </w:rPr>
            </w:pPr>
            <w:r w:rsidRPr="003C1E95">
              <w:rPr>
                <w:rFonts w:ascii="Arial" w:hAnsi="Arial" w:cs="Arial"/>
                <w:sz w:val="20"/>
                <w:szCs w:val="20"/>
                <w:lang w:val="en-US"/>
              </w:rPr>
              <w:t xml:space="preserve">    </w:t>
            </w:r>
          </w:p>
        </w:tc>
        <w:tc>
          <w:tcPr>
            <w:tcW w:w="3969" w:type="dxa"/>
          </w:tcPr>
          <w:p w14:paraId="6227AC3B" w14:textId="77777777" w:rsidR="003C1E95" w:rsidRPr="003C1E95" w:rsidRDefault="003C1E95" w:rsidP="003C1E95">
            <w:pPr>
              <w:rPr>
                <w:rFonts w:ascii="Arial" w:hAnsi="Arial" w:cs="Arial"/>
                <w:sz w:val="20"/>
                <w:szCs w:val="20"/>
              </w:rPr>
            </w:pPr>
            <w:r w:rsidRPr="003C1E95">
              <w:rPr>
                <w:rFonts w:ascii="Arial" w:hAnsi="Arial" w:cs="Arial"/>
                <w:b/>
                <w:bCs/>
                <w:sz w:val="20"/>
                <w:szCs w:val="20"/>
                <w:lang w:val="en-US"/>
              </w:rPr>
              <w:t xml:space="preserve"> </w:t>
            </w:r>
          </w:p>
          <w:p w14:paraId="27073212" w14:textId="16D573B8" w:rsidR="003C1E95" w:rsidRPr="003C1E95" w:rsidRDefault="00FE5D2B" w:rsidP="003C1E95">
            <w:pPr>
              <w:rPr>
                <w:rFonts w:ascii="Arial" w:hAnsi="Arial" w:cs="Arial"/>
                <w:sz w:val="20"/>
                <w:szCs w:val="20"/>
              </w:rPr>
            </w:pPr>
            <w:r>
              <w:rPr>
                <w:rFonts w:ascii="Arial" w:hAnsi="Arial" w:cs="Arial"/>
                <w:b/>
                <w:bCs/>
                <w:sz w:val="20"/>
                <w:szCs w:val="20"/>
                <w:lang w:val="en-US"/>
              </w:rPr>
              <w:t xml:space="preserve">Breakdown of Total Max Price of Lines 1 – 4 above </w:t>
            </w:r>
          </w:p>
          <w:p w14:paraId="5A189FD3" w14:textId="77777777" w:rsidR="003C1E95" w:rsidRPr="003C1E95" w:rsidRDefault="003C1E95" w:rsidP="003C1E95">
            <w:pPr>
              <w:rPr>
                <w:rFonts w:ascii="Arial" w:hAnsi="Arial" w:cs="Arial"/>
                <w:sz w:val="20"/>
                <w:szCs w:val="20"/>
              </w:rPr>
            </w:pPr>
            <w:r w:rsidRPr="003C1E95">
              <w:rPr>
                <w:rFonts w:ascii="Arial" w:hAnsi="Arial" w:cs="Arial"/>
                <w:sz w:val="20"/>
                <w:szCs w:val="20"/>
              </w:rPr>
              <w:t xml:space="preserve"> </w:t>
            </w:r>
          </w:p>
        </w:tc>
        <w:tc>
          <w:tcPr>
            <w:tcW w:w="1134" w:type="dxa"/>
          </w:tcPr>
          <w:p w14:paraId="7DB83FD5" w14:textId="77777777" w:rsidR="003C1E95" w:rsidRPr="003C1E95" w:rsidRDefault="003C1E95" w:rsidP="00481081">
            <w:pPr>
              <w:jc w:val="center"/>
              <w:rPr>
                <w:rFonts w:ascii="Arial" w:hAnsi="Arial" w:cs="Arial"/>
                <w:b/>
                <w:bCs/>
                <w:sz w:val="20"/>
                <w:szCs w:val="20"/>
                <w:lang w:val="en-US"/>
              </w:rPr>
            </w:pPr>
          </w:p>
          <w:p w14:paraId="2075DAF2" w14:textId="77777777" w:rsidR="003C1E95" w:rsidRPr="003C1E95" w:rsidRDefault="003C1E95" w:rsidP="00481081">
            <w:pPr>
              <w:jc w:val="center"/>
              <w:rPr>
                <w:rFonts w:ascii="Arial" w:hAnsi="Arial" w:cs="Arial"/>
                <w:sz w:val="20"/>
                <w:szCs w:val="20"/>
              </w:rPr>
            </w:pPr>
            <w:r w:rsidRPr="003C1E95">
              <w:rPr>
                <w:rFonts w:ascii="Arial" w:hAnsi="Arial" w:cs="Arial"/>
                <w:b/>
                <w:bCs/>
                <w:sz w:val="20"/>
                <w:szCs w:val="20"/>
                <w:lang w:val="en-US"/>
              </w:rPr>
              <w:t>Each</w:t>
            </w:r>
          </w:p>
          <w:p w14:paraId="645D4676" w14:textId="1FE7D166" w:rsidR="003C1E95" w:rsidRPr="003C1E95" w:rsidRDefault="003C1E95" w:rsidP="00481081">
            <w:pPr>
              <w:jc w:val="center"/>
              <w:rPr>
                <w:rFonts w:ascii="Arial" w:hAnsi="Arial" w:cs="Arial"/>
                <w:sz w:val="20"/>
                <w:szCs w:val="20"/>
              </w:rPr>
            </w:pPr>
            <w:r w:rsidRPr="003C1E95">
              <w:rPr>
                <w:rFonts w:ascii="Arial" w:hAnsi="Arial" w:cs="Arial"/>
                <w:b/>
                <w:bCs/>
                <w:sz w:val="20"/>
                <w:szCs w:val="20"/>
              </w:rPr>
              <w:t>£</w:t>
            </w:r>
          </w:p>
          <w:p w14:paraId="696500D2" w14:textId="1B58EF9A" w:rsidR="003C1E95" w:rsidRPr="003C1E95" w:rsidRDefault="003C1E95" w:rsidP="00481081">
            <w:pPr>
              <w:jc w:val="center"/>
              <w:rPr>
                <w:rFonts w:ascii="Arial" w:hAnsi="Arial" w:cs="Arial"/>
                <w:sz w:val="20"/>
                <w:szCs w:val="20"/>
              </w:rPr>
            </w:pPr>
          </w:p>
        </w:tc>
        <w:tc>
          <w:tcPr>
            <w:tcW w:w="1985" w:type="dxa"/>
          </w:tcPr>
          <w:p w14:paraId="62DD5DF7" w14:textId="3DECAD9A" w:rsidR="003C1E95" w:rsidRPr="003C1E95" w:rsidRDefault="003C1E95" w:rsidP="00481081">
            <w:pPr>
              <w:jc w:val="center"/>
              <w:rPr>
                <w:rFonts w:ascii="Arial" w:hAnsi="Arial" w:cs="Arial"/>
                <w:b/>
                <w:bCs/>
                <w:sz w:val="20"/>
                <w:szCs w:val="20"/>
                <w:lang w:val="en-US"/>
              </w:rPr>
            </w:pPr>
          </w:p>
          <w:p w14:paraId="616AB93A" w14:textId="3BCCD1CD" w:rsidR="003C1E95" w:rsidRPr="003C1E95" w:rsidRDefault="003C1E95" w:rsidP="00481081">
            <w:pPr>
              <w:jc w:val="center"/>
              <w:rPr>
                <w:rFonts w:ascii="Arial" w:hAnsi="Arial" w:cs="Arial"/>
                <w:sz w:val="20"/>
                <w:szCs w:val="20"/>
              </w:rPr>
            </w:pPr>
            <w:r w:rsidRPr="003C1E95">
              <w:rPr>
                <w:rFonts w:ascii="Arial" w:hAnsi="Arial" w:cs="Arial"/>
                <w:b/>
                <w:bCs/>
                <w:sz w:val="20"/>
                <w:szCs w:val="20"/>
                <w:lang w:val="en-US"/>
              </w:rPr>
              <w:t>Qty</w:t>
            </w:r>
          </w:p>
        </w:tc>
        <w:tc>
          <w:tcPr>
            <w:tcW w:w="2409" w:type="dxa"/>
          </w:tcPr>
          <w:p w14:paraId="5650C082" w14:textId="3B996BAE" w:rsidR="003C1E95" w:rsidRPr="003C1E95" w:rsidRDefault="003C1E95" w:rsidP="00481081">
            <w:pPr>
              <w:jc w:val="center"/>
              <w:rPr>
                <w:rFonts w:ascii="Arial" w:hAnsi="Arial" w:cs="Arial"/>
                <w:b/>
                <w:bCs/>
                <w:sz w:val="20"/>
                <w:szCs w:val="20"/>
              </w:rPr>
            </w:pPr>
          </w:p>
          <w:p w14:paraId="72F61E47" w14:textId="77777777" w:rsidR="003C1E95" w:rsidRPr="003C1E95" w:rsidRDefault="003C1E95" w:rsidP="00481081">
            <w:pPr>
              <w:jc w:val="center"/>
              <w:rPr>
                <w:rFonts w:ascii="Arial" w:hAnsi="Arial" w:cs="Arial"/>
                <w:sz w:val="20"/>
                <w:szCs w:val="20"/>
              </w:rPr>
            </w:pPr>
            <w:r w:rsidRPr="003C1E95">
              <w:rPr>
                <w:rFonts w:ascii="Arial" w:hAnsi="Arial" w:cs="Arial"/>
                <w:b/>
                <w:bCs/>
                <w:sz w:val="20"/>
                <w:szCs w:val="20"/>
                <w:lang w:val="en-US"/>
              </w:rPr>
              <w:t>Max Price (£) Ex VAT</w:t>
            </w:r>
          </w:p>
        </w:tc>
      </w:tr>
      <w:tr w:rsidR="003C1E95" w:rsidRPr="003C1E95" w14:paraId="22447575" w14:textId="77777777" w:rsidTr="001953FC">
        <w:tc>
          <w:tcPr>
            <w:tcW w:w="704" w:type="dxa"/>
          </w:tcPr>
          <w:p w14:paraId="4F1C84D9" w14:textId="77777777" w:rsidR="003C1E95" w:rsidRPr="003C1E95" w:rsidRDefault="003C1E95" w:rsidP="003C1E95">
            <w:pPr>
              <w:rPr>
                <w:rFonts w:ascii="Arial" w:hAnsi="Arial" w:cs="Arial"/>
                <w:sz w:val="20"/>
                <w:szCs w:val="20"/>
              </w:rPr>
            </w:pPr>
            <w:r w:rsidRPr="003C1E95">
              <w:rPr>
                <w:rFonts w:ascii="Arial" w:hAnsi="Arial" w:cs="Arial"/>
                <w:sz w:val="20"/>
                <w:szCs w:val="20"/>
                <w:lang w:val="en-US"/>
              </w:rPr>
              <w:t xml:space="preserve">  i</w:t>
            </w:r>
          </w:p>
        </w:tc>
        <w:tc>
          <w:tcPr>
            <w:tcW w:w="3969" w:type="dxa"/>
          </w:tcPr>
          <w:p w14:paraId="142155BF" w14:textId="77777777" w:rsidR="003C1E95" w:rsidRPr="003C1E95" w:rsidRDefault="003C1E95" w:rsidP="003C1E95">
            <w:pPr>
              <w:rPr>
                <w:rFonts w:ascii="Arial" w:hAnsi="Arial" w:cs="Arial"/>
                <w:sz w:val="20"/>
                <w:szCs w:val="20"/>
              </w:rPr>
            </w:pPr>
            <w:r w:rsidRPr="003C1E95">
              <w:rPr>
                <w:rFonts w:ascii="Arial" w:hAnsi="Arial" w:cs="Arial"/>
                <w:sz w:val="20"/>
                <w:szCs w:val="20"/>
                <w:lang w:val="en-US"/>
              </w:rPr>
              <w:t xml:space="preserve"> </w:t>
            </w:r>
          </w:p>
          <w:p w14:paraId="5DE33CDA" w14:textId="77777777" w:rsidR="003C1E95" w:rsidRPr="003C1E95" w:rsidRDefault="003C1E95" w:rsidP="003C1E95">
            <w:pPr>
              <w:rPr>
                <w:rFonts w:ascii="Arial" w:hAnsi="Arial" w:cs="Arial"/>
                <w:sz w:val="20"/>
                <w:szCs w:val="20"/>
              </w:rPr>
            </w:pPr>
            <w:r w:rsidRPr="003C1E95">
              <w:rPr>
                <w:rFonts w:ascii="Arial" w:hAnsi="Arial" w:cs="Arial"/>
                <w:sz w:val="20"/>
                <w:szCs w:val="20"/>
                <w:lang w:val="en-US"/>
              </w:rPr>
              <w:t>Price of Return Flights to Uganda</w:t>
            </w:r>
          </w:p>
          <w:p w14:paraId="71A2676F" w14:textId="77777777" w:rsidR="003C1E95" w:rsidRPr="003C1E95" w:rsidRDefault="003C1E95" w:rsidP="003C1E95">
            <w:pPr>
              <w:rPr>
                <w:rFonts w:ascii="Arial" w:hAnsi="Arial" w:cs="Arial"/>
                <w:sz w:val="20"/>
                <w:szCs w:val="20"/>
              </w:rPr>
            </w:pPr>
            <w:r w:rsidRPr="003C1E95">
              <w:rPr>
                <w:rFonts w:ascii="Arial" w:hAnsi="Arial" w:cs="Arial"/>
                <w:sz w:val="20"/>
                <w:szCs w:val="20"/>
              </w:rPr>
              <w:t xml:space="preserve"> </w:t>
            </w:r>
          </w:p>
        </w:tc>
        <w:tc>
          <w:tcPr>
            <w:tcW w:w="1134" w:type="dxa"/>
          </w:tcPr>
          <w:p w14:paraId="530E7F53" w14:textId="5C59FA50" w:rsidR="003C1E95" w:rsidRPr="003C1E95" w:rsidRDefault="003C1E95" w:rsidP="00481081">
            <w:pPr>
              <w:jc w:val="right"/>
              <w:rPr>
                <w:rFonts w:ascii="Arial" w:hAnsi="Arial" w:cs="Arial"/>
                <w:sz w:val="20"/>
                <w:szCs w:val="20"/>
              </w:rPr>
            </w:pPr>
          </w:p>
        </w:tc>
        <w:tc>
          <w:tcPr>
            <w:tcW w:w="1985" w:type="dxa"/>
          </w:tcPr>
          <w:p w14:paraId="6E376559" w14:textId="4930487F" w:rsidR="003C1E95" w:rsidRPr="003C1E95" w:rsidRDefault="003C1E95" w:rsidP="00481081">
            <w:pPr>
              <w:jc w:val="right"/>
              <w:rPr>
                <w:rFonts w:ascii="Arial" w:hAnsi="Arial" w:cs="Arial"/>
                <w:sz w:val="20"/>
                <w:szCs w:val="20"/>
              </w:rPr>
            </w:pPr>
          </w:p>
        </w:tc>
        <w:tc>
          <w:tcPr>
            <w:tcW w:w="2409" w:type="dxa"/>
          </w:tcPr>
          <w:p w14:paraId="5E37EB23" w14:textId="3BB5D16E" w:rsidR="003C1E95" w:rsidRPr="003C1E95" w:rsidRDefault="003C1E95" w:rsidP="00147264">
            <w:pPr>
              <w:jc w:val="right"/>
              <w:rPr>
                <w:rFonts w:ascii="Arial" w:hAnsi="Arial" w:cs="Arial"/>
                <w:sz w:val="20"/>
                <w:szCs w:val="20"/>
              </w:rPr>
            </w:pPr>
          </w:p>
        </w:tc>
      </w:tr>
      <w:tr w:rsidR="003C1E95" w:rsidRPr="003C1E95" w14:paraId="36770C93" w14:textId="77777777" w:rsidTr="001953FC">
        <w:trPr>
          <w:trHeight w:val="660"/>
        </w:trPr>
        <w:tc>
          <w:tcPr>
            <w:tcW w:w="704" w:type="dxa"/>
          </w:tcPr>
          <w:p w14:paraId="375AD7E1" w14:textId="77777777" w:rsidR="003C1E95" w:rsidRPr="003C1E95" w:rsidRDefault="003C1E95" w:rsidP="003C1E95">
            <w:pPr>
              <w:rPr>
                <w:rFonts w:ascii="Arial" w:hAnsi="Arial" w:cs="Arial"/>
                <w:sz w:val="20"/>
                <w:szCs w:val="20"/>
              </w:rPr>
            </w:pPr>
            <w:r w:rsidRPr="003C1E95">
              <w:rPr>
                <w:rFonts w:ascii="Arial" w:hAnsi="Arial" w:cs="Arial"/>
                <w:sz w:val="20"/>
                <w:szCs w:val="20"/>
                <w:lang w:val="en-US"/>
              </w:rPr>
              <w:t xml:space="preserve">    </w:t>
            </w:r>
          </w:p>
          <w:p w14:paraId="3318AC6E" w14:textId="77777777" w:rsidR="003C1E95" w:rsidRPr="003C1E95" w:rsidRDefault="003C1E95" w:rsidP="003C1E95">
            <w:pPr>
              <w:rPr>
                <w:rFonts w:ascii="Arial" w:hAnsi="Arial" w:cs="Arial"/>
                <w:sz w:val="20"/>
                <w:szCs w:val="20"/>
              </w:rPr>
            </w:pPr>
            <w:r w:rsidRPr="003C1E95">
              <w:rPr>
                <w:rFonts w:ascii="Arial" w:hAnsi="Arial" w:cs="Arial"/>
                <w:sz w:val="20"/>
                <w:szCs w:val="20"/>
                <w:lang w:val="en-US"/>
              </w:rPr>
              <w:t xml:space="preserve">  ii</w:t>
            </w:r>
          </w:p>
        </w:tc>
        <w:tc>
          <w:tcPr>
            <w:tcW w:w="3969" w:type="dxa"/>
          </w:tcPr>
          <w:p w14:paraId="549BBBB2" w14:textId="77777777" w:rsidR="003C1E95" w:rsidRPr="003C1E95" w:rsidRDefault="003C1E95" w:rsidP="003C1E95">
            <w:pPr>
              <w:rPr>
                <w:rFonts w:ascii="Arial" w:hAnsi="Arial" w:cs="Arial"/>
                <w:sz w:val="20"/>
                <w:szCs w:val="20"/>
              </w:rPr>
            </w:pPr>
            <w:r w:rsidRPr="003C1E95">
              <w:rPr>
                <w:rFonts w:ascii="Arial" w:hAnsi="Arial" w:cs="Arial"/>
                <w:sz w:val="20"/>
                <w:szCs w:val="20"/>
                <w:lang w:val="en-US"/>
              </w:rPr>
              <w:t xml:space="preserve"> </w:t>
            </w:r>
          </w:p>
          <w:p w14:paraId="757C7D4B" w14:textId="77777777" w:rsidR="003C1E95" w:rsidRPr="003C1E95" w:rsidRDefault="003C1E95" w:rsidP="003C1E95">
            <w:pPr>
              <w:rPr>
                <w:rFonts w:ascii="Arial" w:hAnsi="Arial" w:cs="Arial"/>
                <w:sz w:val="20"/>
                <w:szCs w:val="20"/>
              </w:rPr>
            </w:pPr>
            <w:r w:rsidRPr="003C1E95">
              <w:rPr>
                <w:rFonts w:ascii="Arial" w:hAnsi="Arial" w:cs="Arial"/>
                <w:sz w:val="20"/>
                <w:szCs w:val="20"/>
                <w:lang w:val="en-US"/>
              </w:rPr>
              <w:t xml:space="preserve">Rate of Man Training Days </w:t>
            </w:r>
          </w:p>
          <w:p w14:paraId="43DF9A16" w14:textId="77777777" w:rsidR="003C1E95" w:rsidRPr="003C1E95" w:rsidRDefault="003C1E95" w:rsidP="003C1E95">
            <w:pPr>
              <w:rPr>
                <w:rFonts w:ascii="Arial" w:hAnsi="Arial" w:cs="Arial"/>
                <w:sz w:val="20"/>
                <w:szCs w:val="20"/>
              </w:rPr>
            </w:pPr>
          </w:p>
        </w:tc>
        <w:tc>
          <w:tcPr>
            <w:tcW w:w="1134" w:type="dxa"/>
          </w:tcPr>
          <w:p w14:paraId="19C1A3F4" w14:textId="3B7B431C" w:rsidR="003C1E95" w:rsidRPr="003C1E95" w:rsidRDefault="003C1E95" w:rsidP="00481081">
            <w:pPr>
              <w:jc w:val="right"/>
              <w:rPr>
                <w:rFonts w:ascii="Arial" w:hAnsi="Arial" w:cs="Arial"/>
                <w:sz w:val="20"/>
                <w:szCs w:val="20"/>
              </w:rPr>
            </w:pPr>
          </w:p>
        </w:tc>
        <w:tc>
          <w:tcPr>
            <w:tcW w:w="1985" w:type="dxa"/>
          </w:tcPr>
          <w:p w14:paraId="16B707DA" w14:textId="1DED8104" w:rsidR="003C1E95" w:rsidRPr="003C1E95" w:rsidRDefault="003C1E95" w:rsidP="00481081">
            <w:pPr>
              <w:jc w:val="right"/>
              <w:rPr>
                <w:rFonts w:ascii="Arial" w:hAnsi="Arial" w:cs="Arial"/>
                <w:sz w:val="20"/>
                <w:szCs w:val="20"/>
              </w:rPr>
            </w:pPr>
          </w:p>
        </w:tc>
        <w:tc>
          <w:tcPr>
            <w:tcW w:w="2409" w:type="dxa"/>
          </w:tcPr>
          <w:p w14:paraId="64AC0635" w14:textId="02E4C886" w:rsidR="003C1E95" w:rsidRPr="003C1E95" w:rsidRDefault="003C1E95" w:rsidP="00147264">
            <w:pPr>
              <w:jc w:val="right"/>
              <w:rPr>
                <w:rFonts w:ascii="Arial" w:hAnsi="Arial" w:cs="Arial"/>
                <w:sz w:val="20"/>
                <w:szCs w:val="20"/>
              </w:rPr>
            </w:pPr>
          </w:p>
        </w:tc>
      </w:tr>
      <w:tr w:rsidR="003C1E95" w:rsidRPr="003C1E95" w14:paraId="326003C0" w14:textId="77777777" w:rsidTr="001953FC">
        <w:trPr>
          <w:trHeight w:val="311"/>
        </w:trPr>
        <w:tc>
          <w:tcPr>
            <w:tcW w:w="704" w:type="dxa"/>
          </w:tcPr>
          <w:p w14:paraId="67C6E373" w14:textId="77777777" w:rsidR="00265C7C" w:rsidRDefault="003C1E95" w:rsidP="003C1E95">
            <w:pPr>
              <w:rPr>
                <w:rFonts w:ascii="Arial" w:hAnsi="Arial" w:cs="Arial"/>
                <w:sz w:val="20"/>
                <w:szCs w:val="20"/>
                <w:lang w:val="en-US"/>
              </w:rPr>
            </w:pPr>
            <w:r w:rsidRPr="003C1E95">
              <w:rPr>
                <w:rFonts w:ascii="Arial" w:hAnsi="Arial" w:cs="Arial"/>
                <w:sz w:val="20"/>
                <w:szCs w:val="20"/>
                <w:lang w:val="en-US"/>
              </w:rPr>
              <w:t xml:space="preserve"> </w:t>
            </w:r>
          </w:p>
          <w:p w14:paraId="102A3DC5" w14:textId="206F456B" w:rsidR="003C1E95" w:rsidRPr="003C1E95" w:rsidRDefault="003C1E95" w:rsidP="003C1E95">
            <w:pPr>
              <w:rPr>
                <w:rFonts w:ascii="Arial" w:hAnsi="Arial" w:cs="Arial"/>
                <w:sz w:val="20"/>
                <w:szCs w:val="20"/>
              </w:rPr>
            </w:pPr>
            <w:r w:rsidRPr="003C1E95">
              <w:rPr>
                <w:rFonts w:ascii="Arial" w:hAnsi="Arial" w:cs="Arial"/>
                <w:sz w:val="20"/>
                <w:szCs w:val="20"/>
                <w:lang w:val="en-US"/>
              </w:rPr>
              <w:t xml:space="preserve"> iii</w:t>
            </w:r>
          </w:p>
        </w:tc>
        <w:tc>
          <w:tcPr>
            <w:tcW w:w="3969" w:type="dxa"/>
          </w:tcPr>
          <w:p w14:paraId="517213D2" w14:textId="77777777" w:rsidR="00265C7C" w:rsidRDefault="003C1E95" w:rsidP="003C1E95">
            <w:pPr>
              <w:rPr>
                <w:rFonts w:ascii="Arial" w:hAnsi="Arial" w:cs="Arial"/>
                <w:sz w:val="20"/>
                <w:szCs w:val="20"/>
              </w:rPr>
            </w:pPr>
            <w:r w:rsidRPr="003C1E95">
              <w:rPr>
                <w:rFonts w:ascii="Arial" w:hAnsi="Arial" w:cs="Arial"/>
                <w:sz w:val="20"/>
                <w:szCs w:val="20"/>
              </w:rPr>
              <w:t xml:space="preserve"> </w:t>
            </w:r>
          </w:p>
          <w:p w14:paraId="3F90644A" w14:textId="48431B10" w:rsidR="003C1E95" w:rsidRPr="003C1E95" w:rsidRDefault="003C1E95" w:rsidP="003C1E95">
            <w:pPr>
              <w:rPr>
                <w:rFonts w:ascii="Arial" w:hAnsi="Arial" w:cs="Arial"/>
                <w:sz w:val="20"/>
                <w:szCs w:val="20"/>
              </w:rPr>
            </w:pPr>
            <w:r w:rsidRPr="003C1E95">
              <w:rPr>
                <w:rFonts w:ascii="Arial" w:hAnsi="Arial" w:cs="Arial"/>
                <w:sz w:val="20"/>
                <w:szCs w:val="20"/>
                <w:lang w:val="en-US"/>
              </w:rPr>
              <w:t>Other (see below)</w:t>
            </w:r>
            <w:r w:rsidRPr="003C1E95">
              <w:rPr>
                <w:rFonts w:ascii="Arial" w:hAnsi="Arial" w:cs="Arial"/>
                <w:sz w:val="20"/>
                <w:szCs w:val="20"/>
              </w:rPr>
              <w:t xml:space="preserve"> </w:t>
            </w:r>
          </w:p>
        </w:tc>
        <w:tc>
          <w:tcPr>
            <w:tcW w:w="1134" w:type="dxa"/>
          </w:tcPr>
          <w:p w14:paraId="21644DCA" w14:textId="25ECA24D" w:rsidR="003C1E95" w:rsidRPr="003C1E95" w:rsidRDefault="003C1E95" w:rsidP="00481081">
            <w:pPr>
              <w:jc w:val="right"/>
              <w:rPr>
                <w:rFonts w:ascii="Arial" w:hAnsi="Arial" w:cs="Arial"/>
                <w:sz w:val="20"/>
                <w:szCs w:val="20"/>
              </w:rPr>
            </w:pPr>
          </w:p>
        </w:tc>
        <w:tc>
          <w:tcPr>
            <w:tcW w:w="1985" w:type="dxa"/>
          </w:tcPr>
          <w:p w14:paraId="20090F3C" w14:textId="02CA4CB0" w:rsidR="003C1E95" w:rsidRPr="003C1E95" w:rsidRDefault="003C1E95" w:rsidP="00481081">
            <w:pPr>
              <w:jc w:val="right"/>
              <w:rPr>
                <w:rFonts w:ascii="Arial" w:hAnsi="Arial" w:cs="Arial"/>
                <w:sz w:val="20"/>
                <w:szCs w:val="20"/>
              </w:rPr>
            </w:pPr>
          </w:p>
        </w:tc>
        <w:tc>
          <w:tcPr>
            <w:tcW w:w="2409" w:type="dxa"/>
          </w:tcPr>
          <w:p w14:paraId="169A23E7" w14:textId="77777777" w:rsidR="003C1E95" w:rsidRPr="003C1E95" w:rsidRDefault="003C1E95" w:rsidP="00147264">
            <w:pPr>
              <w:jc w:val="right"/>
              <w:rPr>
                <w:rFonts w:ascii="Arial" w:hAnsi="Arial" w:cs="Arial"/>
                <w:sz w:val="20"/>
                <w:szCs w:val="20"/>
              </w:rPr>
            </w:pPr>
          </w:p>
        </w:tc>
      </w:tr>
      <w:tr w:rsidR="003C1E95" w:rsidRPr="003C1E95" w14:paraId="27786089" w14:textId="77777777" w:rsidTr="001953FC">
        <w:tc>
          <w:tcPr>
            <w:tcW w:w="704" w:type="dxa"/>
          </w:tcPr>
          <w:p w14:paraId="287CA462" w14:textId="77777777" w:rsidR="003C1E95" w:rsidRPr="003C1E95" w:rsidRDefault="003C1E95" w:rsidP="003C1E95">
            <w:pPr>
              <w:rPr>
                <w:rFonts w:ascii="Arial" w:hAnsi="Arial" w:cs="Arial"/>
                <w:sz w:val="20"/>
                <w:szCs w:val="20"/>
                <w:lang w:val="en-US"/>
              </w:rPr>
            </w:pPr>
          </w:p>
        </w:tc>
        <w:tc>
          <w:tcPr>
            <w:tcW w:w="3969" w:type="dxa"/>
          </w:tcPr>
          <w:p w14:paraId="1C118280" w14:textId="77777777" w:rsidR="00265C7C" w:rsidRDefault="00265C7C" w:rsidP="003C1E95">
            <w:pPr>
              <w:rPr>
                <w:rFonts w:ascii="Arial" w:hAnsi="Arial" w:cs="Arial"/>
                <w:sz w:val="20"/>
                <w:szCs w:val="20"/>
              </w:rPr>
            </w:pPr>
          </w:p>
          <w:p w14:paraId="50BB0FF4" w14:textId="54109ADA" w:rsidR="003C1E95" w:rsidRPr="003C1E95" w:rsidRDefault="003C1E95" w:rsidP="003C1E95">
            <w:pPr>
              <w:rPr>
                <w:rFonts w:ascii="Arial" w:hAnsi="Arial" w:cs="Arial"/>
                <w:sz w:val="20"/>
                <w:szCs w:val="20"/>
              </w:rPr>
            </w:pPr>
            <w:r w:rsidRPr="003C1E95">
              <w:rPr>
                <w:rFonts w:ascii="Arial" w:hAnsi="Arial" w:cs="Arial"/>
                <w:sz w:val="20"/>
                <w:szCs w:val="20"/>
              </w:rPr>
              <w:t>Management Fee @ 10% of total staff cost</w:t>
            </w:r>
          </w:p>
        </w:tc>
        <w:tc>
          <w:tcPr>
            <w:tcW w:w="1134" w:type="dxa"/>
          </w:tcPr>
          <w:p w14:paraId="335FE101" w14:textId="77777777" w:rsidR="003C1E95" w:rsidRPr="003C1E95" w:rsidRDefault="003C1E95" w:rsidP="00481081">
            <w:pPr>
              <w:jc w:val="right"/>
              <w:rPr>
                <w:rFonts w:ascii="Arial" w:hAnsi="Arial" w:cs="Arial"/>
                <w:sz w:val="20"/>
                <w:szCs w:val="20"/>
              </w:rPr>
            </w:pPr>
          </w:p>
        </w:tc>
        <w:tc>
          <w:tcPr>
            <w:tcW w:w="1985" w:type="dxa"/>
          </w:tcPr>
          <w:p w14:paraId="0047A348" w14:textId="77777777" w:rsidR="003C1E95" w:rsidRPr="003C1E95" w:rsidRDefault="003C1E95" w:rsidP="00481081">
            <w:pPr>
              <w:jc w:val="right"/>
              <w:rPr>
                <w:rFonts w:ascii="Arial" w:hAnsi="Arial" w:cs="Arial"/>
                <w:sz w:val="20"/>
                <w:szCs w:val="20"/>
              </w:rPr>
            </w:pPr>
          </w:p>
        </w:tc>
        <w:tc>
          <w:tcPr>
            <w:tcW w:w="2409" w:type="dxa"/>
          </w:tcPr>
          <w:p w14:paraId="574FB24F" w14:textId="021B3DD1" w:rsidR="003C1E95" w:rsidRPr="003C1E95" w:rsidRDefault="003C1E95" w:rsidP="00147264">
            <w:pPr>
              <w:jc w:val="right"/>
              <w:rPr>
                <w:rFonts w:ascii="Arial" w:hAnsi="Arial" w:cs="Arial"/>
                <w:sz w:val="20"/>
                <w:szCs w:val="20"/>
              </w:rPr>
            </w:pPr>
          </w:p>
        </w:tc>
      </w:tr>
      <w:tr w:rsidR="003C1E95" w:rsidRPr="003C1E95" w14:paraId="150719FD" w14:textId="77777777" w:rsidTr="001953FC">
        <w:tc>
          <w:tcPr>
            <w:tcW w:w="704" w:type="dxa"/>
          </w:tcPr>
          <w:p w14:paraId="501C35D8" w14:textId="77777777" w:rsidR="003C1E95" w:rsidRPr="003C1E95" w:rsidRDefault="003C1E95" w:rsidP="003C1E95">
            <w:pPr>
              <w:rPr>
                <w:rFonts w:ascii="Arial" w:hAnsi="Arial" w:cs="Arial"/>
                <w:sz w:val="20"/>
                <w:szCs w:val="20"/>
                <w:lang w:val="en-US"/>
              </w:rPr>
            </w:pPr>
          </w:p>
        </w:tc>
        <w:tc>
          <w:tcPr>
            <w:tcW w:w="3969" w:type="dxa"/>
          </w:tcPr>
          <w:p w14:paraId="2938F137" w14:textId="77777777" w:rsidR="00265C7C" w:rsidRDefault="00265C7C" w:rsidP="003C1E95">
            <w:pPr>
              <w:rPr>
                <w:rFonts w:ascii="Arial" w:hAnsi="Arial" w:cs="Arial"/>
                <w:sz w:val="20"/>
                <w:szCs w:val="20"/>
              </w:rPr>
            </w:pPr>
          </w:p>
          <w:p w14:paraId="654A83A5" w14:textId="66C83227" w:rsidR="003C1E95" w:rsidRPr="003C1E95" w:rsidRDefault="003C1E95" w:rsidP="003C1E95">
            <w:pPr>
              <w:rPr>
                <w:rFonts w:ascii="Arial" w:hAnsi="Arial" w:cs="Arial"/>
                <w:sz w:val="20"/>
                <w:szCs w:val="20"/>
              </w:rPr>
            </w:pPr>
            <w:r w:rsidRPr="003C1E95">
              <w:rPr>
                <w:rFonts w:ascii="Arial" w:hAnsi="Arial" w:cs="Arial"/>
                <w:sz w:val="20"/>
                <w:szCs w:val="20"/>
              </w:rPr>
              <w:t>Excess Baggage</w:t>
            </w:r>
          </w:p>
        </w:tc>
        <w:tc>
          <w:tcPr>
            <w:tcW w:w="1134" w:type="dxa"/>
          </w:tcPr>
          <w:p w14:paraId="76A94B85" w14:textId="19E1041A" w:rsidR="003C1E95" w:rsidRPr="003C1E95" w:rsidRDefault="003C1E95" w:rsidP="00481081">
            <w:pPr>
              <w:jc w:val="right"/>
              <w:rPr>
                <w:rFonts w:ascii="Arial" w:hAnsi="Arial" w:cs="Arial"/>
                <w:sz w:val="20"/>
                <w:szCs w:val="20"/>
              </w:rPr>
            </w:pPr>
          </w:p>
        </w:tc>
        <w:tc>
          <w:tcPr>
            <w:tcW w:w="1985" w:type="dxa"/>
          </w:tcPr>
          <w:p w14:paraId="57C333D0" w14:textId="4B7D1D7C" w:rsidR="003C1E95" w:rsidRPr="003C1E95" w:rsidRDefault="003C1E95" w:rsidP="00481081">
            <w:pPr>
              <w:jc w:val="right"/>
              <w:rPr>
                <w:rFonts w:ascii="Arial" w:hAnsi="Arial" w:cs="Arial"/>
                <w:sz w:val="20"/>
                <w:szCs w:val="20"/>
              </w:rPr>
            </w:pPr>
          </w:p>
        </w:tc>
        <w:tc>
          <w:tcPr>
            <w:tcW w:w="2409" w:type="dxa"/>
          </w:tcPr>
          <w:p w14:paraId="76A78E32" w14:textId="6A1F3D3C" w:rsidR="003C1E95" w:rsidRPr="003C1E95" w:rsidRDefault="003C1E95" w:rsidP="00147264">
            <w:pPr>
              <w:jc w:val="right"/>
              <w:rPr>
                <w:rFonts w:ascii="Arial" w:hAnsi="Arial" w:cs="Arial"/>
                <w:sz w:val="20"/>
                <w:szCs w:val="20"/>
              </w:rPr>
            </w:pPr>
          </w:p>
        </w:tc>
      </w:tr>
      <w:tr w:rsidR="003C1E95" w:rsidRPr="003C1E95" w14:paraId="16C736D3" w14:textId="77777777" w:rsidTr="001953FC">
        <w:tc>
          <w:tcPr>
            <w:tcW w:w="704" w:type="dxa"/>
          </w:tcPr>
          <w:p w14:paraId="4C7CC245" w14:textId="77777777" w:rsidR="003C1E95" w:rsidRPr="003C1E95" w:rsidRDefault="003C1E95" w:rsidP="003C1E95">
            <w:pPr>
              <w:rPr>
                <w:rFonts w:ascii="Arial" w:hAnsi="Arial" w:cs="Arial"/>
                <w:sz w:val="20"/>
                <w:szCs w:val="20"/>
                <w:lang w:val="en-US"/>
              </w:rPr>
            </w:pPr>
          </w:p>
        </w:tc>
        <w:tc>
          <w:tcPr>
            <w:tcW w:w="3969" w:type="dxa"/>
          </w:tcPr>
          <w:p w14:paraId="453BD380" w14:textId="77777777" w:rsidR="00265C7C" w:rsidRDefault="00265C7C" w:rsidP="003C1E95">
            <w:pPr>
              <w:rPr>
                <w:rFonts w:ascii="Arial" w:hAnsi="Arial" w:cs="Arial"/>
                <w:sz w:val="20"/>
                <w:szCs w:val="20"/>
              </w:rPr>
            </w:pPr>
          </w:p>
          <w:p w14:paraId="6935B638" w14:textId="62372D1C" w:rsidR="003C1E95" w:rsidRPr="003C1E95" w:rsidRDefault="003C1E95" w:rsidP="003C1E95">
            <w:pPr>
              <w:rPr>
                <w:rFonts w:ascii="Arial" w:hAnsi="Arial" w:cs="Arial"/>
                <w:sz w:val="20"/>
                <w:szCs w:val="20"/>
              </w:rPr>
            </w:pPr>
            <w:r w:rsidRPr="003C1E95">
              <w:rPr>
                <w:rFonts w:ascii="Arial" w:hAnsi="Arial" w:cs="Arial"/>
                <w:sz w:val="20"/>
                <w:szCs w:val="20"/>
              </w:rPr>
              <w:t xml:space="preserve">Transport to and from airport </w:t>
            </w:r>
            <w:r w:rsidR="00452CAE">
              <w:rPr>
                <w:rFonts w:ascii="Arial" w:hAnsi="Arial" w:cs="Arial"/>
                <w:sz w:val="20"/>
                <w:szCs w:val="20"/>
              </w:rPr>
              <w:t xml:space="preserve">in </w:t>
            </w:r>
            <w:r w:rsidRPr="003C1E95">
              <w:rPr>
                <w:rFonts w:ascii="Arial" w:hAnsi="Arial" w:cs="Arial"/>
                <w:sz w:val="20"/>
                <w:szCs w:val="20"/>
              </w:rPr>
              <w:t>UK (car parking etc)</w:t>
            </w:r>
          </w:p>
        </w:tc>
        <w:tc>
          <w:tcPr>
            <w:tcW w:w="1134" w:type="dxa"/>
          </w:tcPr>
          <w:p w14:paraId="4C9C646D" w14:textId="26EB7C16" w:rsidR="003C1E95" w:rsidRPr="003C1E95" w:rsidRDefault="003C1E95" w:rsidP="00481081">
            <w:pPr>
              <w:jc w:val="right"/>
              <w:rPr>
                <w:rFonts w:ascii="Arial" w:hAnsi="Arial" w:cs="Arial"/>
                <w:sz w:val="20"/>
                <w:szCs w:val="20"/>
              </w:rPr>
            </w:pPr>
          </w:p>
        </w:tc>
        <w:tc>
          <w:tcPr>
            <w:tcW w:w="1985" w:type="dxa"/>
          </w:tcPr>
          <w:p w14:paraId="26C57A86" w14:textId="56AC3148" w:rsidR="003C1E95" w:rsidRPr="003C1E95" w:rsidRDefault="003C1E95" w:rsidP="00481081">
            <w:pPr>
              <w:jc w:val="right"/>
              <w:rPr>
                <w:rFonts w:ascii="Arial" w:hAnsi="Arial" w:cs="Arial"/>
                <w:sz w:val="20"/>
                <w:szCs w:val="20"/>
              </w:rPr>
            </w:pPr>
          </w:p>
        </w:tc>
        <w:tc>
          <w:tcPr>
            <w:tcW w:w="2409" w:type="dxa"/>
          </w:tcPr>
          <w:p w14:paraId="00FA20C1" w14:textId="68671C0E" w:rsidR="003C1E95" w:rsidRPr="003C1E95" w:rsidRDefault="003C1E95" w:rsidP="00147264">
            <w:pPr>
              <w:jc w:val="right"/>
              <w:rPr>
                <w:rFonts w:ascii="Arial" w:hAnsi="Arial" w:cs="Arial"/>
                <w:sz w:val="20"/>
                <w:szCs w:val="20"/>
              </w:rPr>
            </w:pPr>
          </w:p>
        </w:tc>
      </w:tr>
      <w:tr w:rsidR="003C1E95" w:rsidRPr="003C1E95" w14:paraId="210726E8" w14:textId="77777777" w:rsidTr="001953FC">
        <w:tc>
          <w:tcPr>
            <w:tcW w:w="704" w:type="dxa"/>
          </w:tcPr>
          <w:p w14:paraId="738F04A8" w14:textId="77777777" w:rsidR="003C1E95" w:rsidRPr="003C1E95" w:rsidRDefault="003C1E95" w:rsidP="003C1E95">
            <w:pPr>
              <w:rPr>
                <w:rFonts w:ascii="Arial" w:hAnsi="Arial" w:cs="Arial"/>
                <w:sz w:val="20"/>
                <w:szCs w:val="20"/>
                <w:lang w:val="en-US"/>
              </w:rPr>
            </w:pPr>
          </w:p>
        </w:tc>
        <w:tc>
          <w:tcPr>
            <w:tcW w:w="3969" w:type="dxa"/>
          </w:tcPr>
          <w:p w14:paraId="41D235BC" w14:textId="77777777" w:rsidR="00E87D3A" w:rsidRDefault="00E87D3A" w:rsidP="003C1E95">
            <w:pPr>
              <w:rPr>
                <w:rFonts w:ascii="Arial" w:hAnsi="Arial" w:cs="Arial"/>
                <w:sz w:val="20"/>
                <w:szCs w:val="20"/>
              </w:rPr>
            </w:pPr>
          </w:p>
          <w:p w14:paraId="50B29BBA" w14:textId="0101EC48" w:rsidR="003C1E95" w:rsidRPr="003C1E95" w:rsidRDefault="003C1E95" w:rsidP="003C1E95">
            <w:pPr>
              <w:rPr>
                <w:rFonts w:ascii="Arial" w:hAnsi="Arial" w:cs="Arial"/>
                <w:sz w:val="20"/>
                <w:szCs w:val="20"/>
              </w:rPr>
            </w:pPr>
            <w:r w:rsidRPr="003C1E95">
              <w:rPr>
                <w:rFonts w:ascii="Arial" w:hAnsi="Arial" w:cs="Arial"/>
                <w:sz w:val="20"/>
                <w:szCs w:val="20"/>
              </w:rPr>
              <w:t>Visa on arrival</w:t>
            </w:r>
          </w:p>
        </w:tc>
        <w:tc>
          <w:tcPr>
            <w:tcW w:w="1134" w:type="dxa"/>
          </w:tcPr>
          <w:p w14:paraId="6F0D0602" w14:textId="07590698" w:rsidR="003C1E95" w:rsidRPr="003C1E95" w:rsidRDefault="003C1E95" w:rsidP="00481081">
            <w:pPr>
              <w:jc w:val="right"/>
              <w:rPr>
                <w:rFonts w:ascii="Arial" w:hAnsi="Arial" w:cs="Arial"/>
                <w:sz w:val="20"/>
                <w:szCs w:val="20"/>
              </w:rPr>
            </w:pPr>
          </w:p>
        </w:tc>
        <w:tc>
          <w:tcPr>
            <w:tcW w:w="1985" w:type="dxa"/>
          </w:tcPr>
          <w:p w14:paraId="61AC79F4" w14:textId="4112BFE8" w:rsidR="003C1E95" w:rsidRPr="003C1E95" w:rsidRDefault="003C1E95" w:rsidP="00481081">
            <w:pPr>
              <w:jc w:val="right"/>
              <w:rPr>
                <w:rFonts w:ascii="Arial" w:hAnsi="Arial" w:cs="Arial"/>
                <w:sz w:val="20"/>
                <w:szCs w:val="20"/>
              </w:rPr>
            </w:pPr>
          </w:p>
        </w:tc>
        <w:tc>
          <w:tcPr>
            <w:tcW w:w="2409" w:type="dxa"/>
          </w:tcPr>
          <w:p w14:paraId="30CF6FF7" w14:textId="3304252B" w:rsidR="003C1E95" w:rsidRPr="003C1E95" w:rsidRDefault="003C1E95" w:rsidP="00147264">
            <w:pPr>
              <w:jc w:val="right"/>
              <w:rPr>
                <w:rFonts w:ascii="Arial" w:hAnsi="Arial" w:cs="Arial"/>
                <w:sz w:val="20"/>
                <w:szCs w:val="20"/>
              </w:rPr>
            </w:pPr>
          </w:p>
        </w:tc>
      </w:tr>
      <w:tr w:rsidR="003C1E95" w:rsidRPr="003C1E95" w14:paraId="4B629294" w14:textId="77777777" w:rsidTr="001953FC">
        <w:tc>
          <w:tcPr>
            <w:tcW w:w="704" w:type="dxa"/>
          </w:tcPr>
          <w:p w14:paraId="2A6C5365" w14:textId="77777777" w:rsidR="003C1E95" w:rsidRPr="003C1E95" w:rsidRDefault="003C1E95" w:rsidP="003C1E95">
            <w:pPr>
              <w:rPr>
                <w:rFonts w:ascii="Arial" w:hAnsi="Arial" w:cs="Arial"/>
                <w:sz w:val="20"/>
                <w:szCs w:val="20"/>
                <w:lang w:val="en-US"/>
              </w:rPr>
            </w:pPr>
          </w:p>
        </w:tc>
        <w:tc>
          <w:tcPr>
            <w:tcW w:w="3969" w:type="dxa"/>
          </w:tcPr>
          <w:p w14:paraId="7C00F037" w14:textId="77777777" w:rsidR="00E87D3A" w:rsidRDefault="00E87D3A" w:rsidP="003C1E95">
            <w:pPr>
              <w:rPr>
                <w:rFonts w:ascii="Arial" w:hAnsi="Arial" w:cs="Arial"/>
                <w:sz w:val="20"/>
                <w:szCs w:val="20"/>
              </w:rPr>
            </w:pPr>
          </w:p>
          <w:p w14:paraId="18C81D9D" w14:textId="38645440" w:rsidR="003C1E95" w:rsidRPr="003C1E95" w:rsidRDefault="003C1E95" w:rsidP="003C1E95">
            <w:pPr>
              <w:rPr>
                <w:rFonts w:ascii="Arial" w:hAnsi="Arial" w:cs="Arial"/>
                <w:sz w:val="20"/>
                <w:szCs w:val="20"/>
              </w:rPr>
            </w:pPr>
            <w:r w:rsidRPr="003C1E95">
              <w:rPr>
                <w:rFonts w:ascii="Arial" w:hAnsi="Arial" w:cs="Arial"/>
                <w:sz w:val="20"/>
                <w:szCs w:val="20"/>
              </w:rPr>
              <w:t>Car hire in Uganda</w:t>
            </w:r>
          </w:p>
        </w:tc>
        <w:tc>
          <w:tcPr>
            <w:tcW w:w="1134" w:type="dxa"/>
          </w:tcPr>
          <w:p w14:paraId="5024D44B" w14:textId="551A5828" w:rsidR="003C1E95" w:rsidRPr="003C1E95" w:rsidRDefault="003C1E95" w:rsidP="00481081">
            <w:pPr>
              <w:jc w:val="right"/>
              <w:rPr>
                <w:rFonts w:ascii="Arial" w:hAnsi="Arial" w:cs="Arial"/>
                <w:sz w:val="20"/>
                <w:szCs w:val="20"/>
              </w:rPr>
            </w:pPr>
          </w:p>
        </w:tc>
        <w:tc>
          <w:tcPr>
            <w:tcW w:w="1985" w:type="dxa"/>
          </w:tcPr>
          <w:p w14:paraId="2FF12D4B" w14:textId="33BF833C" w:rsidR="003C1E95" w:rsidRPr="003C1E95" w:rsidRDefault="003C1E95" w:rsidP="00481081">
            <w:pPr>
              <w:jc w:val="right"/>
              <w:rPr>
                <w:rFonts w:ascii="Arial" w:hAnsi="Arial" w:cs="Arial"/>
                <w:sz w:val="20"/>
                <w:szCs w:val="20"/>
              </w:rPr>
            </w:pPr>
          </w:p>
        </w:tc>
        <w:tc>
          <w:tcPr>
            <w:tcW w:w="2409" w:type="dxa"/>
          </w:tcPr>
          <w:p w14:paraId="52636D3D" w14:textId="7D5EAA7D" w:rsidR="003C1E95" w:rsidRPr="003C1E95" w:rsidRDefault="003C1E95" w:rsidP="00147264">
            <w:pPr>
              <w:jc w:val="right"/>
              <w:rPr>
                <w:rFonts w:ascii="Arial" w:hAnsi="Arial" w:cs="Arial"/>
                <w:sz w:val="20"/>
                <w:szCs w:val="20"/>
              </w:rPr>
            </w:pPr>
          </w:p>
        </w:tc>
      </w:tr>
      <w:tr w:rsidR="003C1E95" w:rsidRPr="003C1E95" w14:paraId="385B7E22" w14:textId="77777777" w:rsidTr="001953FC">
        <w:tc>
          <w:tcPr>
            <w:tcW w:w="704" w:type="dxa"/>
          </w:tcPr>
          <w:p w14:paraId="1F9E144E" w14:textId="77777777" w:rsidR="003C1E95" w:rsidRPr="003C1E95" w:rsidRDefault="003C1E95" w:rsidP="003C1E95">
            <w:pPr>
              <w:rPr>
                <w:rFonts w:ascii="Arial" w:hAnsi="Arial" w:cs="Arial"/>
                <w:sz w:val="20"/>
                <w:szCs w:val="20"/>
                <w:lang w:val="en-US"/>
              </w:rPr>
            </w:pPr>
          </w:p>
        </w:tc>
        <w:tc>
          <w:tcPr>
            <w:tcW w:w="3969" w:type="dxa"/>
          </w:tcPr>
          <w:p w14:paraId="36CF141D" w14:textId="77777777" w:rsidR="00E87D3A" w:rsidRDefault="00E87D3A" w:rsidP="003C1E95">
            <w:pPr>
              <w:rPr>
                <w:rFonts w:ascii="Arial" w:hAnsi="Arial" w:cs="Arial"/>
                <w:sz w:val="20"/>
                <w:szCs w:val="20"/>
              </w:rPr>
            </w:pPr>
          </w:p>
          <w:p w14:paraId="0E7DB454" w14:textId="4B0C6D6F" w:rsidR="003C1E95" w:rsidRPr="003C1E95" w:rsidRDefault="003C1E95" w:rsidP="003C1E95">
            <w:pPr>
              <w:rPr>
                <w:rFonts w:ascii="Arial" w:hAnsi="Arial" w:cs="Arial"/>
                <w:sz w:val="20"/>
                <w:szCs w:val="20"/>
              </w:rPr>
            </w:pPr>
            <w:r w:rsidRPr="003C1E95">
              <w:rPr>
                <w:rFonts w:ascii="Arial" w:hAnsi="Arial" w:cs="Arial"/>
                <w:sz w:val="20"/>
                <w:szCs w:val="20"/>
              </w:rPr>
              <w:t>Insurance (Travel and Medical)</w:t>
            </w:r>
          </w:p>
        </w:tc>
        <w:tc>
          <w:tcPr>
            <w:tcW w:w="1134" w:type="dxa"/>
          </w:tcPr>
          <w:p w14:paraId="077BB2A4" w14:textId="1D0BC008" w:rsidR="003C1E95" w:rsidRPr="003C1E95" w:rsidRDefault="003C1E95" w:rsidP="00481081">
            <w:pPr>
              <w:jc w:val="right"/>
              <w:rPr>
                <w:rFonts w:ascii="Arial" w:hAnsi="Arial" w:cs="Arial"/>
                <w:sz w:val="20"/>
                <w:szCs w:val="20"/>
              </w:rPr>
            </w:pPr>
          </w:p>
        </w:tc>
        <w:tc>
          <w:tcPr>
            <w:tcW w:w="1985" w:type="dxa"/>
          </w:tcPr>
          <w:p w14:paraId="2F80F2EE" w14:textId="2B5CAAA8" w:rsidR="003C1E95" w:rsidRPr="003C1E95" w:rsidRDefault="003C1E95" w:rsidP="00481081">
            <w:pPr>
              <w:jc w:val="right"/>
              <w:rPr>
                <w:rFonts w:ascii="Arial" w:hAnsi="Arial" w:cs="Arial"/>
                <w:sz w:val="20"/>
                <w:szCs w:val="20"/>
              </w:rPr>
            </w:pPr>
          </w:p>
        </w:tc>
        <w:tc>
          <w:tcPr>
            <w:tcW w:w="2409" w:type="dxa"/>
          </w:tcPr>
          <w:p w14:paraId="00F45487" w14:textId="6EB4DBAF" w:rsidR="003C1E95" w:rsidRPr="003C1E95" w:rsidRDefault="003C1E95" w:rsidP="00147264">
            <w:pPr>
              <w:jc w:val="right"/>
              <w:rPr>
                <w:rFonts w:ascii="Arial" w:hAnsi="Arial" w:cs="Arial"/>
                <w:sz w:val="20"/>
                <w:szCs w:val="20"/>
              </w:rPr>
            </w:pPr>
          </w:p>
        </w:tc>
      </w:tr>
      <w:tr w:rsidR="003C1E95" w:rsidRPr="003C1E95" w14:paraId="70976DA2" w14:textId="77777777" w:rsidTr="001953FC">
        <w:tc>
          <w:tcPr>
            <w:tcW w:w="704" w:type="dxa"/>
          </w:tcPr>
          <w:p w14:paraId="2902B5F2" w14:textId="77777777" w:rsidR="003C1E95" w:rsidRPr="003C1E95" w:rsidRDefault="003C1E95" w:rsidP="003C1E95">
            <w:pPr>
              <w:rPr>
                <w:rFonts w:ascii="Arial" w:hAnsi="Arial" w:cs="Arial"/>
                <w:sz w:val="20"/>
                <w:szCs w:val="20"/>
                <w:lang w:val="en-US"/>
              </w:rPr>
            </w:pPr>
          </w:p>
        </w:tc>
        <w:tc>
          <w:tcPr>
            <w:tcW w:w="3969" w:type="dxa"/>
          </w:tcPr>
          <w:p w14:paraId="55886261" w14:textId="77777777" w:rsidR="00E87D3A" w:rsidRDefault="00E87D3A" w:rsidP="003C1E95">
            <w:pPr>
              <w:rPr>
                <w:rFonts w:ascii="Arial" w:hAnsi="Arial" w:cs="Arial"/>
                <w:sz w:val="20"/>
                <w:szCs w:val="20"/>
              </w:rPr>
            </w:pPr>
          </w:p>
          <w:p w14:paraId="680AD0D0" w14:textId="41437FBE" w:rsidR="003C1E95" w:rsidRPr="003C1E95" w:rsidRDefault="003C1E95" w:rsidP="003C1E95">
            <w:pPr>
              <w:rPr>
                <w:rFonts w:ascii="Arial" w:hAnsi="Arial" w:cs="Arial"/>
                <w:sz w:val="20"/>
                <w:szCs w:val="20"/>
              </w:rPr>
            </w:pPr>
            <w:r w:rsidRPr="003C1E95">
              <w:rPr>
                <w:rFonts w:ascii="Arial" w:hAnsi="Arial" w:cs="Arial"/>
                <w:sz w:val="20"/>
                <w:szCs w:val="20"/>
              </w:rPr>
              <w:t>Anti Malarial</w:t>
            </w:r>
          </w:p>
        </w:tc>
        <w:tc>
          <w:tcPr>
            <w:tcW w:w="1134" w:type="dxa"/>
          </w:tcPr>
          <w:p w14:paraId="01F9BBD8" w14:textId="1AF66808" w:rsidR="003C1E95" w:rsidRPr="003C1E95" w:rsidRDefault="003C1E95" w:rsidP="00481081">
            <w:pPr>
              <w:jc w:val="right"/>
              <w:rPr>
                <w:rFonts w:ascii="Arial" w:hAnsi="Arial" w:cs="Arial"/>
                <w:sz w:val="20"/>
                <w:szCs w:val="20"/>
              </w:rPr>
            </w:pPr>
          </w:p>
        </w:tc>
        <w:tc>
          <w:tcPr>
            <w:tcW w:w="1985" w:type="dxa"/>
          </w:tcPr>
          <w:p w14:paraId="64A7FFBE" w14:textId="3C4E17DE" w:rsidR="003C1E95" w:rsidRPr="003C1E95" w:rsidRDefault="003C1E95" w:rsidP="00481081">
            <w:pPr>
              <w:jc w:val="right"/>
              <w:rPr>
                <w:rFonts w:ascii="Arial" w:hAnsi="Arial" w:cs="Arial"/>
                <w:sz w:val="20"/>
                <w:szCs w:val="20"/>
              </w:rPr>
            </w:pPr>
          </w:p>
        </w:tc>
        <w:tc>
          <w:tcPr>
            <w:tcW w:w="2409" w:type="dxa"/>
          </w:tcPr>
          <w:p w14:paraId="1C0B17A9" w14:textId="66D2B3F1" w:rsidR="003C1E95" w:rsidRPr="003C1E95" w:rsidRDefault="003C1E95" w:rsidP="00147264">
            <w:pPr>
              <w:jc w:val="right"/>
              <w:rPr>
                <w:rFonts w:ascii="Arial" w:hAnsi="Arial" w:cs="Arial"/>
                <w:sz w:val="20"/>
                <w:szCs w:val="20"/>
              </w:rPr>
            </w:pPr>
          </w:p>
        </w:tc>
      </w:tr>
      <w:tr w:rsidR="003C1E95" w:rsidRPr="003C1E95" w14:paraId="3E5D72EE" w14:textId="77777777" w:rsidTr="001953FC">
        <w:tc>
          <w:tcPr>
            <w:tcW w:w="704" w:type="dxa"/>
          </w:tcPr>
          <w:p w14:paraId="7C55C560" w14:textId="77777777" w:rsidR="003C1E95" w:rsidRPr="003C1E95" w:rsidRDefault="003C1E95" w:rsidP="003C1E95">
            <w:pPr>
              <w:rPr>
                <w:rFonts w:ascii="Arial" w:hAnsi="Arial" w:cs="Arial"/>
                <w:sz w:val="20"/>
                <w:szCs w:val="20"/>
                <w:lang w:val="en-US"/>
              </w:rPr>
            </w:pPr>
          </w:p>
        </w:tc>
        <w:tc>
          <w:tcPr>
            <w:tcW w:w="3969" w:type="dxa"/>
          </w:tcPr>
          <w:p w14:paraId="7E5CB4D1" w14:textId="77777777" w:rsidR="00E87D3A" w:rsidRDefault="00E87D3A" w:rsidP="003C1E95">
            <w:pPr>
              <w:rPr>
                <w:rFonts w:ascii="Arial" w:hAnsi="Arial" w:cs="Arial"/>
                <w:sz w:val="20"/>
                <w:szCs w:val="20"/>
              </w:rPr>
            </w:pPr>
          </w:p>
          <w:p w14:paraId="0181F8E0" w14:textId="6C331294" w:rsidR="003C1E95" w:rsidRPr="003C1E95" w:rsidRDefault="003C1E95" w:rsidP="003C1E95">
            <w:pPr>
              <w:rPr>
                <w:rFonts w:ascii="Arial" w:hAnsi="Arial" w:cs="Arial"/>
                <w:sz w:val="20"/>
                <w:szCs w:val="20"/>
              </w:rPr>
            </w:pPr>
            <w:r w:rsidRPr="003C1E95">
              <w:rPr>
                <w:rFonts w:ascii="Arial" w:hAnsi="Arial" w:cs="Arial"/>
                <w:sz w:val="20"/>
                <w:szCs w:val="20"/>
              </w:rPr>
              <w:t>Hotel in Junja</w:t>
            </w:r>
          </w:p>
        </w:tc>
        <w:tc>
          <w:tcPr>
            <w:tcW w:w="1134" w:type="dxa"/>
          </w:tcPr>
          <w:p w14:paraId="72356CBC" w14:textId="697943CB" w:rsidR="003C1E95" w:rsidRPr="003C1E95" w:rsidRDefault="003C1E95" w:rsidP="00481081">
            <w:pPr>
              <w:jc w:val="right"/>
              <w:rPr>
                <w:rFonts w:ascii="Arial" w:hAnsi="Arial" w:cs="Arial"/>
                <w:sz w:val="20"/>
                <w:szCs w:val="20"/>
              </w:rPr>
            </w:pPr>
          </w:p>
        </w:tc>
        <w:tc>
          <w:tcPr>
            <w:tcW w:w="1985" w:type="dxa"/>
          </w:tcPr>
          <w:p w14:paraId="06994D74" w14:textId="3037D87F" w:rsidR="003C1E95" w:rsidRPr="003C1E95" w:rsidRDefault="003C1E95" w:rsidP="00481081">
            <w:pPr>
              <w:jc w:val="right"/>
              <w:rPr>
                <w:rFonts w:ascii="Arial" w:hAnsi="Arial" w:cs="Arial"/>
                <w:sz w:val="20"/>
                <w:szCs w:val="20"/>
              </w:rPr>
            </w:pPr>
          </w:p>
        </w:tc>
        <w:tc>
          <w:tcPr>
            <w:tcW w:w="2409" w:type="dxa"/>
          </w:tcPr>
          <w:p w14:paraId="423D2266" w14:textId="7A01C036" w:rsidR="003C1E95" w:rsidRPr="003C1E95" w:rsidRDefault="003C1E95" w:rsidP="00147264">
            <w:pPr>
              <w:jc w:val="right"/>
              <w:rPr>
                <w:rFonts w:ascii="Arial" w:hAnsi="Arial" w:cs="Arial"/>
                <w:sz w:val="20"/>
                <w:szCs w:val="20"/>
              </w:rPr>
            </w:pPr>
          </w:p>
        </w:tc>
      </w:tr>
      <w:tr w:rsidR="003C1E95" w:rsidRPr="003C1E95" w14:paraId="259F7611" w14:textId="77777777" w:rsidTr="001953FC">
        <w:tc>
          <w:tcPr>
            <w:tcW w:w="704" w:type="dxa"/>
          </w:tcPr>
          <w:p w14:paraId="220EE011" w14:textId="77777777" w:rsidR="003C1E95" w:rsidRPr="003C1E95" w:rsidRDefault="003C1E95" w:rsidP="003C1E95">
            <w:pPr>
              <w:rPr>
                <w:rFonts w:ascii="Arial" w:hAnsi="Arial" w:cs="Arial"/>
                <w:sz w:val="20"/>
                <w:szCs w:val="20"/>
                <w:lang w:val="en-US"/>
              </w:rPr>
            </w:pPr>
          </w:p>
        </w:tc>
        <w:tc>
          <w:tcPr>
            <w:tcW w:w="3969" w:type="dxa"/>
          </w:tcPr>
          <w:p w14:paraId="5A369F36" w14:textId="77777777" w:rsidR="00E87D3A" w:rsidRDefault="00E87D3A" w:rsidP="003C1E95">
            <w:pPr>
              <w:rPr>
                <w:rFonts w:ascii="Arial" w:hAnsi="Arial" w:cs="Arial"/>
                <w:sz w:val="20"/>
                <w:szCs w:val="20"/>
              </w:rPr>
            </w:pPr>
          </w:p>
          <w:p w14:paraId="2FB6AA38" w14:textId="39AA6D79" w:rsidR="003C1E95" w:rsidRPr="003C1E95" w:rsidRDefault="003C1E95" w:rsidP="003C1E95">
            <w:pPr>
              <w:rPr>
                <w:rFonts w:ascii="Arial" w:hAnsi="Arial" w:cs="Arial"/>
                <w:sz w:val="20"/>
                <w:szCs w:val="20"/>
              </w:rPr>
            </w:pPr>
            <w:r w:rsidRPr="003C1E95">
              <w:rPr>
                <w:rFonts w:ascii="Arial" w:hAnsi="Arial" w:cs="Arial"/>
                <w:sz w:val="20"/>
                <w:szCs w:val="20"/>
              </w:rPr>
              <w:t>Food (HMRC 10 hr subsistence rates for Uganda)</w:t>
            </w:r>
          </w:p>
        </w:tc>
        <w:tc>
          <w:tcPr>
            <w:tcW w:w="1134" w:type="dxa"/>
          </w:tcPr>
          <w:p w14:paraId="0DACE91C" w14:textId="44A8918A" w:rsidR="003C1E95" w:rsidRPr="003C1E95" w:rsidRDefault="003C1E95" w:rsidP="00481081">
            <w:pPr>
              <w:jc w:val="right"/>
              <w:rPr>
                <w:rFonts w:ascii="Arial" w:hAnsi="Arial" w:cs="Arial"/>
                <w:sz w:val="20"/>
                <w:szCs w:val="20"/>
              </w:rPr>
            </w:pPr>
          </w:p>
        </w:tc>
        <w:tc>
          <w:tcPr>
            <w:tcW w:w="1985" w:type="dxa"/>
          </w:tcPr>
          <w:p w14:paraId="3D778494" w14:textId="3FA55487" w:rsidR="003C1E95" w:rsidRPr="003C1E95" w:rsidRDefault="003C1E95" w:rsidP="00481081">
            <w:pPr>
              <w:jc w:val="right"/>
              <w:rPr>
                <w:rFonts w:ascii="Arial" w:hAnsi="Arial" w:cs="Arial"/>
                <w:sz w:val="20"/>
                <w:szCs w:val="20"/>
              </w:rPr>
            </w:pPr>
          </w:p>
        </w:tc>
        <w:tc>
          <w:tcPr>
            <w:tcW w:w="2409" w:type="dxa"/>
          </w:tcPr>
          <w:p w14:paraId="2D25FE74" w14:textId="6C2AC3C5" w:rsidR="003C1E95" w:rsidRPr="003C1E95" w:rsidRDefault="003C1E95" w:rsidP="00147264">
            <w:pPr>
              <w:jc w:val="right"/>
              <w:rPr>
                <w:rFonts w:ascii="Arial" w:hAnsi="Arial" w:cs="Arial"/>
                <w:sz w:val="20"/>
                <w:szCs w:val="20"/>
              </w:rPr>
            </w:pPr>
          </w:p>
        </w:tc>
      </w:tr>
      <w:tr w:rsidR="003C1E95" w:rsidRPr="003C1E95" w14:paraId="121EF19B" w14:textId="77777777" w:rsidTr="001953FC">
        <w:tc>
          <w:tcPr>
            <w:tcW w:w="704" w:type="dxa"/>
          </w:tcPr>
          <w:p w14:paraId="7181406A" w14:textId="77777777" w:rsidR="003C1E95" w:rsidRPr="003C1E95" w:rsidRDefault="003C1E95" w:rsidP="003C1E95">
            <w:pPr>
              <w:rPr>
                <w:rFonts w:ascii="Arial" w:hAnsi="Arial" w:cs="Arial"/>
                <w:sz w:val="20"/>
                <w:szCs w:val="20"/>
                <w:lang w:val="en-US"/>
              </w:rPr>
            </w:pPr>
          </w:p>
        </w:tc>
        <w:tc>
          <w:tcPr>
            <w:tcW w:w="3969" w:type="dxa"/>
          </w:tcPr>
          <w:p w14:paraId="56F97BD9" w14:textId="77777777" w:rsidR="00E87D3A" w:rsidRDefault="00E87D3A" w:rsidP="003C1E95">
            <w:pPr>
              <w:rPr>
                <w:rFonts w:ascii="Arial" w:hAnsi="Arial" w:cs="Arial"/>
                <w:sz w:val="20"/>
                <w:szCs w:val="20"/>
              </w:rPr>
            </w:pPr>
          </w:p>
          <w:p w14:paraId="06912556" w14:textId="7C86B5CD" w:rsidR="003C1E95" w:rsidRPr="003C1E95" w:rsidRDefault="003C1E95" w:rsidP="003C1E95">
            <w:pPr>
              <w:rPr>
                <w:rFonts w:ascii="Arial" w:hAnsi="Arial" w:cs="Arial"/>
                <w:sz w:val="20"/>
                <w:szCs w:val="20"/>
              </w:rPr>
            </w:pPr>
            <w:r w:rsidRPr="003C1E95">
              <w:rPr>
                <w:rFonts w:ascii="Arial" w:hAnsi="Arial" w:cs="Arial"/>
                <w:sz w:val="20"/>
                <w:szCs w:val="20"/>
              </w:rPr>
              <w:t>Student take away packages for work packages 1, 2 and 3</w:t>
            </w:r>
          </w:p>
        </w:tc>
        <w:tc>
          <w:tcPr>
            <w:tcW w:w="1134" w:type="dxa"/>
          </w:tcPr>
          <w:p w14:paraId="09520D6B" w14:textId="708AE3E2" w:rsidR="003C1E95" w:rsidRPr="003C1E95" w:rsidRDefault="003C1E95" w:rsidP="00481081">
            <w:pPr>
              <w:jc w:val="right"/>
              <w:rPr>
                <w:rFonts w:ascii="Arial" w:hAnsi="Arial" w:cs="Arial"/>
                <w:sz w:val="20"/>
                <w:szCs w:val="20"/>
              </w:rPr>
            </w:pPr>
          </w:p>
        </w:tc>
        <w:tc>
          <w:tcPr>
            <w:tcW w:w="1985" w:type="dxa"/>
          </w:tcPr>
          <w:p w14:paraId="2BD965B0" w14:textId="2086DAF6" w:rsidR="003C1E95" w:rsidRPr="003C1E95" w:rsidRDefault="003C1E95" w:rsidP="00481081">
            <w:pPr>
              <w:jc w:val="right"/>
              <w:rPr>
                <w:rFonts w:ascii="Arial" w:hAnsi="Arial" w:cs="Arial"/>
                <w:sz w:val="20"/>
                <w:szCs w:val="20"/>
              </w:rPr>
            </w:pPr>
          </w:p>
        </w:tc>
        <w:tc>
          <w:tcPr>
            <w:tcW w:w="2409" w:type="dxa"/>
          </w:tcPr>
          <w:p w14:paraId="4E1EE408" w14:textId="52339924" w:rsidR="003C1E95" w:rsidRPr="003C1E95" w:rsidRDefault="003C1E95" w:rsidP="00147264">
            <w:pPr>
              <w:jc w:val="right"/>
              <w:rPr>
                <w:rFonts w:ascii="Arial" w:hAnsi="Arial" w:cs="Arial"/>
                <w:sz w:val="20"/>
                <w:szCs w:val="20"/>
              </w:rPr>
            </w:pPr>
          </w:p>
        </w:tc>
      </w:tr>
      <w:tr w:rsidR="003C1E95" w:rsidRPr="003C1E95" w14:paraId="2BEA0DA7" w14:textId="77777777" w:rsidTr="001953FC">
        <w:tc>
          <w:tcPr>
            <w:tcW w:w="704" w:type="dxa"/>
          </w:tcPr>
          <w:p w14:paraId="482793F6" w14:textId="77777777" w:rsidR="003C1E95" w:rsidRPr="003C1E95" w:rsidRDefault="003C1E95" w:rsidP="003C1E95">
            <w:pPr>
              <w:rPr>
                <w:rFonts w:ascii="Arial" w:hAnsi="Arial" w:cs="Arial"/>
                <w:sz w:val="20"/>
                <w:szCs w:val="20"/>
                <w:lang w:val="en-US"/>
              </w:rPr>
            </w:pPr>
          </w:p>
        </w:tc>
        <w:tc>
          <w:tcPr>
            <w:tcW w:w="3969" w:type="dxa"/>
          </w:tcPr>
          <w:p w14:paraId="7596CD88" w14:textId="77777777" w:rsidR="00E87D3A" w:rsidRDefault="00E87D3A" w:rsidP="003C1E95">
            <w:pPr>
              <w:rPr>
                <w:rFonts w:ascii="Arial" w:hAnsi="Arial" w:cs="Arial"/>
                <w:sz w:val="20"/>
                <w:szCs w:val="20"/>
              </w:rPr>
            </w:pPr>
          </w:p>
          <w:p w14:paraId="3164173D" w14:textId="3C110FC5" w:rsidR="003C1E95" w:rsidRPr="003C1E95" w:rsidRDefault="003C1E95" w:rsidP="003C1E95">
            <w:pPr>
              <w:rPr>
                <w:rFonts w:ascii="Arial" w:hAnsi="Arial" w:cs="Arial"/>
                <w:sz w:val="20"/>
                <w:szCs w:val="20"/>
              </w:rPr>
            </w:pPr>
            <w:r w:rsidRPr="003C1E95">
              <w:rPr>
                <w:rFonts w:ascii="Arial" w:hAnsi="Arial" w:cs="Arial"/>
                <w:sz w:val="20"/>
                <w:szCs w:val="20"/>
              </w:rPr>
              <w:t>Training Aides: Directing Staff guides and resources</w:t>
            </w:r>
          </w:p>
        </w:tc>
        <w:tc>
          <w:tcPr>
            <w:tcW w:w="1134" w:type="dxa"/>
          </w:tcPr>
          <w:p w14:paraId="67DC54F3" w14:textId="579CD31C" w:rsidR="003C1E95" w:rsidRPr="003C1E95" w:rsidRDefault="003C1E95" w:rsidP="00481081">
            <w:pPr>
              <w:jc w:val="right"/>
              <w:rPr>
                <w:rFonts w:ascii="Arial" w:hAnsi="Arial" w:cs="Arial"/>
                <w:sz w:val="20"/>
                <w:szCs w:val="20"/>
              </w:rPr>
            </w:pPr>
          </w:p>
        </w:tc>
        <w:tc>
          <w:tcPr>
            <w:tcW w:w="1985" w:type="dxa"/>
          </w:tcPr>
          <w:p w14:paraId="0AB3EDA9" w14:textId="33156A53" w:rsidR="003C1E95" w:rsidRPr="003C1E95" w:rsidRDefault="003C1E95" w:rsidP="00481081">
            <w:pPr>
              <w:jc w:val="right"/>
              <w:rPr>
                <w:rFonts w:ascii="Arial" w:hAnsi="Arial" w:cs="Arial"/>
                <w:sz w:val="20"/>
                <w:szCs w:val="20"/>
              </w:rPr>
            </w:pPr>
          </w:p>
        </w:tc>
        <w:tc>
          <w:tcPr>
            <w:tcW w:w="2409" w:type="dxa"/>
          </w:tcPr>
          <w:p w14:paraId="33B117C7" w14:textId="1B55511C" w:rsidR="003C1E95" w:rsidRPr="003C1E95" w:rsidRDefault="003C1E95" w:rsidP="00147264">
            <w:pPr>
              <w:jc w:val="right"/>
              <w:rPr>
                <w:rFonts w:ascii="Arial" w:hAnsi="Arial" w:cs="Arial"/>
                <w:sz w:val="20"/>
                <w:szCs w:val="20"/>
              </w:rPr>
            </w:pPr>
          </w:p>
        </w:tc>
      </w:tr>
      <w:tr w:rsidR="003C1E95" w:rsidRPr="003C1E95" w14:paraId="3C30A801" w14:textId="77777777" w:rsidTr="001953FC">
        <w:tc>
          <w:tcPr>
            <w:tcW w:w="704" w:type="dxa"/>
          </w:tcPr>
          <w:p w14:paraId="4D1A89C6" w14:textId="77777777" w:rsidR="003C1E95" w:rsidRPr="003C1E95" w:rsidRDefault="003C1E95" w:rsidP="003C1E95">
            <w:pPr>
              <w:rPr>
                <w:rFonts w:ascii="Arial" w:hAnsi="Arial" w:cs="Arial"/>
                <w:sz w:val="20"/>
                <w:szCs w:val="20"/>
                <w:lang w:val="en-US"/>
              </w:rPr>
            </w:pPr>
          </w:p>
        </w:tc>
        <w:tc>
          <w:tcPr>
            <w:tcW w:w="3969" w:type="dxa"/>
          </w:tcPr>
          <w:p w14:paraId="064DA5B7" w14:textId="77777777" w:rsidR="00E87D3A" w:rsidRDefault="00E87D3A" w:rsidP="003C1E95">
            <w:pPr>
              <w:rPr>
                <w:rFonts w:ascii="Arial" w:hAnsi="Arial" w:cs="Arial"/>
                <w:sz w:val="20"/>
                <w:szCs w:val="20"/>
              </w:rPr>
            </w:pPr>
          </w:p>
          <w:p w14:paraId="0E243D0F" w14:textId="3557D9DC" w:rsidR="003C1E95" w:rsidRPr="003C1E95" w:rsidRDefault="003C1E95" w:rsidP="003C1E95">
            <w:pPr>
              <w:rPr>
                <w:rFonts w:ascii="Arial" w:hAnsi="Arial" w:cs="Arial"/>
                <w:sz w:val="20"/>
                <w:szCs w:val="20"/>
              </w:rPr>
            </w:pPr>
            <w:r w:rsidRPr="003C1E95">
              <w:rPr>
                <w:rFonts w:ascii="Arial" w:hAnsi="Arial" w:cs="Arial"/>
                <w:sz w:val="20"/>
                <w:szCs w:val="20"/>
              </w:rPr>
              <w:t>Training Aides: Planning maps (1 pack per syndicate)</w:t>
            </w:r>
          </w:p>
        </w:tc>
        <w:tc>
          <w:tcPr>
            <w:tcW w:w="1134" w:type="dxa"/>
          </w:tcPr>
          <w:p w14:paraId="1F4730E8" w14:textId="4F476AD3" w:rsidR="003C1E95" w:rsidRPr="003C1E95" w:rsidRDefault="003C1E95" w:rsidP="00481081">
            <w:pPr>
              <w:jc w:val="right"/>
              <w:rPr>
                <w:rFonts w:ascii="Arial" w:hAnsi="Arial" w:cs="Arial"/>
                <w:sz w:val="20"/>
                <w:szCs w:val="20"/>
              </w:rPr>
            </w:pPr>
          </w:p>
        </w:tc>
        <w:tc>
          <w:tcPr>
            <w:tcW w:w="1985" w:type="dxa"/>
          </w:tcPr>
          <w:p w14:paraId="092C0090" w14:textId="772E88EA" w:rsidR="003C1E95" w:rsidRPr="003C1E95" w:rsidRDefault="003C1E95" w:rsidP="00481081">
            <w:pPr>
              <w:jc w:val="right"/>
              <w:rPr>
                <w:rFonts w:ascii="Arial" w:hAnsi="Arial" w:cs="Arial"/>
                <w:sz w:val="20"/>
                <w:szCs w:val="20"/>
              </w:rPr>
            </w:pPr>
          </w:p>
        </w:tc>
        <w:tc>
          <w:tcPr>
            <w:tcW w:w="2409" w:type="dxa"/>
          </w:tcPr>
          <w:p w14:paraId="781E4457" w14:textId="365BB4A9" w:rsidR="003C1E95" w:rsidRPr="003C1E95" w:rsidRDefault="003C1E95" w:rsidP="00147264">
            <w:pPr>
              <w:jc w:val="right"/>
              <w:rPr>
                <w:rFonts w:ascii="Arial" w:hAnsi="Arial" w:cs="Arial"/>
                <w:sz w:val="20"/>
                <w:szCs w:val="20"/>
              </w:rPr>
            </w:pPr>
          </w:p>
        </w:tc>
      </w:tr>
      <w:tr w:rsidR="003C1E95" w:rsidRPr="003C1E95" w14:paraId="4EC25483" w14:textId="77777777" w:rsidTr="001953FC">
        <w:tc>
          <w:tcPr>
            <w:tcW w:w="704" w:type="dxa"/>
          </w:tcPr>
          <w:p w14:paraId="31AA0582" w14:textId="77777777" w:rsidR="003C1E95" w:rsidRPr="003C1E95" w:rsidRDefault="003C1E95" w:rsidP="003C1E95">
            <w:pPr>
              <w:rPr>
                <w:rFonts w:ascii="Arial" w:hAnsi="Arial" w:cs="Arial"/>
                <w:sz w:val="20"/>
                <w:szCs w:val="20"/>
                <w:lang w:val="en-US"/>
              </w:rPr>
            </w:pPr>
          </w:p>
        </w:tc>
        <w:tc>
          <w:tcPr>
            <w:tcW w:w="3969" w:type="dxa"/>
          </w:tcPr>
          <w:p w14:paraId="4F8DA882" w14:textId="77777777" w:rsidR="00E87D3A" w:rsidRDefault="00E87D3A" w:rsidP="003C1E95">
            <w:pPr>
              <w:rPr>
                <w:rFonts w:ascii="Arial" w:hAnsi="Arial" w:cs="Arial"/>
                <w:sz w:val="20"/>
                <w:szCs w:val="20"/>
              </w:rPr>
            </w:pPr>
          </w:p>
          <w:p w14:paraId="62A20937" w14:textId="56ECA681" w:rsidR="003C1E95" w:rsidRPr="003C1E95" w:rsidRDefault="003C1E95" w:rsidP="003C1E95">
            <w:pPr>
              <w:rPr>
                <w:rFonts w:ascii="Arial" w:hAnsi="Arial" w:cs="Arial"/>
                <w:sz w:val="20"/>
                <w:szCs w:val="20"/>
              </w:rPr>
            </w:pPr>
            <w:r w:rsidRPr="003C1E95">
              <w:rPr>
                <w:rFonts w:ascii="Arial" w:hAnsi="Arial" w:cs="Arial"/>
                <w:sz w:val="20"/>
                <w:szCs w:val="20"/>
              </w:rPr>
              <w:t xml:space="preserve">Training </w:t>
            </w:r>
            <w:r w:rsidR="002424DA" w:rsidRPr="003C1E95">
              <w:rPr>
                <w:rFonts w:ascii="Arial" w:hAnsi="Arial" w:cs="Arial"/>
                <w:sz w:val="20"/>
                <w:szCs w:val="20"/>
              </w:rPr>
              <w:t>Aides;</w:t>
            </w:r>
            <w:r w:rsidRPr="003C1E95">
              <w:rPr>
                <w:rFonts w:ascii="Arial" w:hAnsi="Arial" w:cs="Arial"/>
                <w:sz w:val="20"/>
                <w:szCs w:val="20"/>
              </w:rPr>
              <w:t xml:space="preserve"> mapping for TEWTS (All DS and all students – 1 map)</w:t>
            </w:r>
          </w:p>
        </w:tc>
        <w:tc>
          <w:tcPr>
            <w:tcW w:w="1134" w:type="dxa"/>
          </w:tcPr>
          <w:p w14:paraId="7D487DA2" w14:textId="1DD10C9E" w:rsidR="003C1E95" w:rsidRPr="003C1E95" w:rsidRDefault="003C1E95" w:rsidP="00481081">
            <w:pPr>
              <w:jc w:val="right"/>
              <w:rPr>
                <w:rFonts w:ascii="Arial" w:hAnsi="Arial" w:cs="Arial"/>
                <w:sz w:val="20"/>
                <w:szCs w:val="20"/>
              </w:rPr>
            </w:pPr>
          </w:p>
        </w:tc>
        <w:tc>
          <w:tcPr>
            <w:tcW w:w="1985" w:type="dxa"/>
          </w:tcPr>
          <w:p w14:paraId="6108BD51" w14:textId="21ED0B23" w:rsidR="003C1E95" w:rsidRPr="003C1E95" w:rsidRDefault="003C1E95" w:rsidP="00481081">
            <w:pPr>
              <w:jc w:val="right"/>
              <w:rPr>
                <w:rFonts w:ascii="Arial" w:hAnsi="Arial" w:cs="Arial"/>
                <w:sz w:val="20"/>
                <w:szCs w:val="20"/>
              </w:rPr>
            </w:pPr>
          </w:p>
        </w:tc>
        <w:tc>
          <w:tcPr>
            <w:tcW w:w="2409" w:type="dxa"/>
          </w:tcPr>
          <w:p w14:paraId="2753A3DE" w14:textId="01D9F733" w:rsidR="003C1E95" w:rsidRPr="003C1E95" w:rsidRDefault="003C1E95" w:rsidP="00147264">
            <w:pPr>
              <w:jc w:val="right"/>
              <w:rPr>
                <w:rFonts w:ascii="Arial" w:hAnsi="Arial" w:cs="Arial"/>
                <w:sz w:val="20"/>
                <w:szCs w:val="20"/>
              </w:rPr>
            </w:pPr>
          </w:p>
        </w:tc>
      </w:tr>
      <w:tr w:rsidR="003C1E95" w:rsidRPr="003C1E95" w14:paraId="08262F86" w14:textId="77777777" w:rsidTr="001953FC">
        <w:tc>
          <w:tcPr>
            <w:tcW w:w="704" w:type="dxa"/>
          </w:tcPr>
          <w:p w14:paraId="10310FC4" w14:textId="77777777" w:rsidR="003C1E95" w:rsidRPr="003C1E95" w:rsidRDefault="003C1E95" w:rsidP="003C1E95">
            <w:pPr>
              <w:rPr>
                <w:rFonts w:ascii="Arial" w:hAnsi="Arial" w:cs="Arial"/>
                <w:sz w:val="20"/>
                <w:szCs w:val="20"/>
                <w:lang w:val="en-US"/>
              </w:rPr>
            </w:pPr>
          </w:p>
        </w:tc>
        <w:tc>
          <w:tcPr>
            <w:tcW w:w="3969" w:type="dxa"/>
          </w:tcPr>
          <w:p w14:paraId="28E9019A" w14:textId="77777777" w:rsidR="00E87D3A" w:rsidRDefault="00E87D3A" w:rsidP="003C1E95">
            <w:pPr>
              <w:rPr>
                <w:rFonts w:ascii="Arial" w:hAnsi="Arial" w:cs="Arial"/>
                <w:sz w:val="20"/>
                <w:szCs w:val="20"/>
              </w:rPr>
            </w:pPr>
          </w:p>
          <w:p w14:paraId="45369471" w14:textId="69911C36" w:rsidR="003C1E95" w:rsidRPr="003C1E95" w:rsidRDefault="003C1E95" w:rsidP="003C1E95">
            <w:pPr>
              <w:rPr>
                <w:rFonts w:ascii="Arial" w:hAnsi="Arial" w:cs="Arial"/>
                <w:sz w:val="20"/>
                <w:szCs w:val="20"/>
              </w:rPr>
            </w:pPr>
            <w:r w:rsidRPr="003C1E95">
              <w:rPr>
                <w:rFonts w:ascii="Arial" w:hAnsi="Arial" w:cs="Arial"/>
                <w:sz w:val="20"/>
                <w:szCs w:val="20"/>
              </w:rPr>
              <w:t xml:space="preserve">Training Aides: </w:t>
            </w:r>
            <w:r w:rsidR="00452CAE">
              <w:rPr>
                <w:rFonts w:ascii="Arial" w:hAnsi="Arial" w:cs="Arial"/>
                <w:sz w:val="20"/>
                <w:szCs w:val="20"/>
              </w:rPr>
              <w:t>P</w:t>
            </w:r>
            <w:r w:rsidRPr="003C1E95">
              <w:rPr>
                <w:rFonts w:ascii="Arial" w:hAnsi="Arial" w:cs="Arial"/>
                <w:sz w:val="20"/>
                <w:szCs w:val="20"/>
              </w:rPr>
              <w:t>lanning Aides and wall charts (7 per syndicate)</w:t>
            </w:r>
          </w:p>
        </w:tc>
        <w:tc>
          <w:tcPr>
            <w:tcW w:w="1134" w:type="dxa"/>
          </w:tcPr>
          <w:p w14:paraId="59E97C68" w14:textId="349EE05B" w:rsidR="003C1E95" w:rsidRPr="003C1E95" w:rsidRDefault="003C1E95" w:rsidP="004C13E6">
            <w:pPr>
              <w:jc w:val="right"/>
              <w:rPr>
                <w:rFonts w:ascii="Arial" w:hAnsi="Arial" w:cs="Arial"/>
                <w:sz w:val="20"/>
                <w:szCs w:val="20"/>
              </w:rPr>
            </w:pPr>
          </w:p>
        </w:tc>
        <w:tc>
          <w:tcPr>
            <w:tcW w:w="1985" w:type="dxa"/>
          </w:tcPr>
          <w:p w14:paraId="6D5674F3" w14:textId="159FF5A1" w:rsidR="003C1E95" w:rsidRPr="003C1E95" w:rsidRDefault="003C1E95" w:rsidP="004C13E6">
            <w:pPr>
              <w:jc w:val="right"/>
              <w:rPr>
                <w:rFonts w:ascii="Arial" w:hAnsi="Arial" w:cs="Arial"/>
                <w:sz w:val="20"/>
                <w:szCs w:val="20"/>
              </w:rPr>
            </w:pPr>
          </w:p>
        </w:tc>
        <w:tc>
          <w:tcPr>
            <w:tcW w:w="2409" w:type="dxa"/>
          </w:tcPr>
          <w:p w14:paraId="28D17FF2" w14:textId="77DDDE24" w:rsidR="003C1E95" w:rsidRPr="003C1E95" w:rsidRDefault="003C1E95" w:rsidP="00147264">
            <w:pPr>
              <w:jc w:val="right"/>
              <w:rPr>
                <w:rFonts w:ascii="Arial" w:hAnsi="Arial" w:cs="Arial"/>
                <w:sz w:val="20"/>
                <w:szCs w:val="20"/>
              </w:rPr>
            </w:pPr>
          </w:p>
        </w:tc>
      </w:tr>
      <w:tr w:rsidR="003C1E95" w:rsidRPr="003C1E95" w14:paraId="44595B59" w14:textId="77777777" w:rsidTr="001953FC">
        <w:tc>
          <w:tcPr>
            <w:tcW w:w="704" w:type="dxa"/>
          </w:tcPr>
          <w:p w14:paraId="3BF9DB88" w14:textId="77777777" w:rsidR="003C1E95" w:rsidRPr="003C1E95" w:rsidRDefault="003C1E95" w:rsidP="003C1E95">
            <w:pPr>
              <w:rPr>
                <w:rFonts w:ascii="Arial" w:hAnsi="Arial" w:cs="Arial"/>
                <w:sz w:val="20"/>
                <w:szCs w:val="20"/>
                <w:lang w:val="en-US"/>
              </w:rPr>
            </w:pPr>
          </w:p>
        </w:tc>
        <w:tc>
          <w:tcPr>
            <w:tcW w:w="3969" w:type="dxa"/>
          </w:tcPr>
          <w:p w14:paraId="305F8F55" w14:textId="77777777" w:rsidR="00E87D3A" w:rsidRDefault="00E87D3A" w:rsidP="003C1E95">
            <w:pPr>
              <w:rPr>
                <w:rFonts w:ascii="Arial" w:hAnsi="Arial" w:cs="Arial"/>
                <w:sz w:val="20"/>
                <w:szCs w:val="20"/>
              </w:rPr>
            </w:pPr>
          </w:p>
          <w:p w14:paraId="7B67BE8E" w14:textId="0DEF4CBC" w:rsidR="003C1E95" w:rsidRPr="003C1E95" w:rsidRDefault="003C1E95" w:rsidP="003C1E95">
            <w:pPr>
              <w:rPr>
                <w:rFonts w:ascii="Arial" w:hAnsi="Arial" w:cs="Arial"/>
                <w:sz w:val="20"/>
                <w:szCs w:val="20"/>
              </w:rPr>
            </w:pPr>
            <w:r w:rsidRPr="003C1E95">
              <w:rPr>
                <w:rFonts w:ascii="Arial" w:hAnsi="Arial" w:cs="Arial"/>
                <w:sz w:val="20"/>
                <w:szCs w:val="20"/>
              </w:rPr>
              <w:t>Training Aides; Communications systems for operational management module (training Ops Room in a box)</w:t>
            </w:r>
          </w:p>
        </w:tc>
        <w:tc>
          <w:tcPr>
            <w:tcW w:w="1134" w:type="dxa"/>
          </w:tcPr>
          <w:p w14:paraId="560638BB" w14:textId="048CFB40" w:rsidR="003C1E95" w:rsidRPr="003C1E95" w:rsidRDefault="003C1E95" w:rsidP="004C13E6">
            <w:pPr>
              <w:jc w:val="right"/>
              <w:rPr>
                <w:rFonts w:ascii="Arial" w:hAnsi="Arial" w:cs="Arial"/>
                <w:sz w:val="20"/>
                <w:szCs w:val="20"/>
              </w:rPr>
            </w:pPr>
          </w:p>
        </w:tc>
        <w:tc>
          <w:tcPr>
            <w:tcW w:w="1985" w:type="dxa"/>
          </w:tcPr>
          <w:p w14:paraId="47BB548C" w14:textId="1ADBFD31" w:rsidR="003C1E95" w:rsidRPr="003C1E95" w:rsidRDefault="003C1E95" w:rsidP="004C13E6">
            <w:pPr>
              <w:jc w:val="right"/>
              <w:rPr>
                <w:rFonts w:ascii="Arial" w:hAnsi="Arial" w:cs="Arial"/>
                <w:sz w:val="20"/>
                <w:szCs w:val="20"/>
              </w:rPr>
            </w:pPr>
          </w:p>
        </w:tc>
        <w:tc>
          <w:tcPr>
            <w:tcW w:w="2409" w:type="dxa"/>
          </w:tcPr>
          <w:p w14:paraId="78A746F0" w14:textId="4E11C5BF" w:rsidR="003C1E95" w:rsidRPr="003C1E95" w:rsidRDefault="003C1E95" w:rsidP="00147264">
            <w:pPr>
              <w:jc w:val="right"/>
              <w:rPr>
                <w:rFonts w:ascii="Arial" w:hAnsi="Arial" w:cs="Arial"/>
                <w:sz w:val="20"/>
                <w:szCs w:val="20"/>
              </w:rPr>
            </w:pPr>
          </w:p>
        </w:tc>
      </w:tr>
      <w:tr w:rsidR="003C1E95" w:rsidRPr="003C1E95" w14:paraId="33729CF6" w14:textId="77777777" w:rsidTr="001953FC">
        <w:tc>
          <w:tcPr>
            <w:tcW w:w="704" w:type="dxa"/>
          </w:tcPr>
          <w:p w14:paraId="33125068" w14:textId="77777777" w:rsidR="003C1E95" w:rsidRPr="003C1E95" w:rsidRDefault="003C1E95" w:rsidP="003C1E95">
            <w:pPr>
              <w:rPr>
                <w:rFonts w:ascii="Arial" w:hAnsi="Arial" w:cs="Arial"/>
                <w:sz w:val="20"/>
                <w:szCs w:val="20"/>
                <w:lang w:val="en-US"/>
              </w:rPr>
            </w:pPr>
          </w:p>
        </w:tc>
        <w:tc>
          <w:tcPr>
            <w:tcW w:w="3969" w:type="dxa"/>
          </w:tcPr>
          <w:p w14:paraId="73B1DECC" w14:textId="77777777" w:rsidR="00E87D3A" w:rsidRDefault="00E87D3A" w:rsidP="003C1E95">
            <w:pPr>
              <w:rPr>
                <w:rFonts w:ascii="Arial" w:hAnsi="Arial" w:cs="Arial"/>
                <w:sz w:val="20"/>
                <w:szCs w:val="20"/>
              </w:rPr>
            </w:pPr>
          </w:p>
          <w:p w14:paraId="60A36EE9" w14:textId="5D0A6AD9" w:rsidR="003C1E95" w:rsidRPr="003C1E95" w:rsidRDefault="003C1E95" w:rsidP="003C1E95">
            <w:pPr>
              <w:rPr>
                <w:rFonts w:ascii="Arial" w:hAnsi="Arial" w:cs="Arial"/>
                <w:sz w:val="20"/>
                <w:szCs w:val="20"/>
              </w:rPr>
            </w:pPr>
            <w:r w:rsidRPr="003C1E95">
              <w:rPr>
                <w:rFonts w:ascii="Arial" w:hAnsi="Arial" w:cs="Arial"/>
                <w:sz w:val="20"/>
                <w:szCs w:val="20"/>
              </w:rPr>
              <w:t>Training Aides; Local stationary and printing</w:t>
            </w:r>
          </w:p>
        </w:tc>
        <w:tc>
          <w:tcPr>
            <w:tcW w:w="1134" w:type="dxa"/>
          </w:tcPr>
          <w:p w14:paraId="78E2C545" w14:textId="69039BD8" w:rsidR="003C1E95" w:rsidRPr="003C1E95" w:rsidRDefault="003C1E95" w:rsidP="004C13E6">
            <w:pPr>
              <w:jc w:val="right"/>
              <w:rPr>
                <w:rFonts w:ascii="Arial" w:hAnsi="Arial" w:cs="Arial"/>
                <w:sz w:val="20"/>
                <w:szCs w:val="20"/>
              </w:rPr>
            </w:pPr>
          </w:p>
        </w:tc>
        <w:tc>
          <w:tcPr>
            <w:tcW w:w="1985" w:type="dxa"/>
          </w:tcPr>
          <w:p w14:paraId="2EB6E619" w14:textId="2C663B74" w:rsidR="003C1E95" w:rsidRPr="003C1E95" w:rsidRDefault="003C1E95" w:rsidP="004C13E6">
            <w:pPr>
              <w:jc w:val="right"/>
              <w:rPr>
                <w:rFonts w:ascii="Arial" w:hAnsi="Arial" w:cs="Arial"/>
                <w:sz w:val="20"/>
                <w:szCs w:val="20"/>
              </w:rPr>
            </w:pPr>
          </w:p>
        </w:tc>
        <w:tc>
          <w:tcPr>
            <w:tcW w:w="2409" w:type="dxa"/>
          </w:tcPr>
          <w:p w14:paraId="39A614A4" w14:textId="2F8F6D70" w:rsidR="003C1E95" w:rsidRPr="003C1E95" w:rsidRDefault="003C1E95" w:rsidP="00147264">
            <w:pPr>
              <w:jc w:val="right"/>
              <w:rPr>
                <w:rFonts w:ascii="Arial" w:hAnsi="Arial" w:cs="Arial"/>
                <w:sz w:val="20"/>
                <w:szCs w:val="20"/>
              </w:rPr>
            </w:pPr>
          </w:p>
        </w:tc>
      </w:tr>
      <w:tr w:rsidR="003C1E95" w:rsidRPr="003C1E95" w14:paraId="11A36188" w14:textId="77777777" w:rsidTr="001953FC">
        <w:tc>
          <w:tcPr>
            <w:tcW w:w="704" w:type="dxa"/>
          </w:tcPr>
          <w:p w14:paraId="4EFC6AD9" w14:textId="77777777" w:rsidR="003C1E95" w:rsidRPr="003C1E95" w:rsidRDefault="003C1E95" w:rsidP="003C1E95">
            <w:pPr>
              <w:rPr>
                <w:rFonts w:ascii="Arial" w:hAnsi="Arial" w:cs="Arial"/>
                <w:sz w:val="20"/>
                <w:szCs w:val="20"/>
                <w:lang w:val="en-US"/>
              </w:rPr>
            </w:pPr>
          </w:p>
        </w:tc>
        <w:tc>
          <w:tcPr>
            <w:tcW w:w="3969" w:type="dxa"/>
          </w:tcPr>
          <w:p w14:paraId="36D098BB" w14:textId="77777777" w:rsidR="00E87D3A" w:rsidRDefault="00E87D3A" w:rsidP="003C1E95">
            <w:pPr>
              <w:rPr>
                <w:rFonts w:ascii="Arial" w:hAnsi="Arial" w:cs="Arial"/>
                <w:sz w:val="20"/>
                <w:szCs w:val="20"/>
              </w:rPr>
            </w:pPr>
          </w:p>
          <w:p w14:paraId="449BECBC" w14:textId="09BD1B65" w:rsidR="003C1E95" w:rsidRPr="003C1E95" w:rsidRDefault="003C1E95" w:rsidP="003C1E95">
            <w:pPr>
              <w:rPr>
                <w:rFonts w:ascii="Arial" w:hAnsi="Arial" w:cs="Arial"/>
                <w:sz w:val="20"/>
                <w:szCs w:val="20"/>
              </w:rPr>
            </w:pPr>
            <w:r w:rsidRPr="003C1E95">
              <w:rPr>
                <w:rFonts w:ascii="Arial" w:hAnsi="Arial" w:cs="Arial"/>
                <w:sz w:val="20"/>
                <w:szCs w:val="20"/>
              </w:rPr>
              <w:t>Training Aides; Local sim cards, call time and internet data</w:t>
            </w:r>
          </w:p>
        </w:tc>
        <w:tc>
          <w:tcPr>
            <w:tcW w:w="1134" w:type="dxa"/>
          </w:tcPr>
          <w:p w14:paraId="2CD5C356" w14:textId="577D618B" w:rsidR="003C1E95" w:rsidRPr="003C1E95" w:rsidRDefault="003C1E95" w:rsidP="004C13E6">
            <w:pPr>
              <w:jc w:val="right"/>
              <w:rPr>
                <w:rFonts w:ascii="Arial" w:hAnsi="Arial" w:cs="Arial"/>
                <w:sz w:val="20"/>
                <w:szCs w:val="20"/>
              </w:rPr>
            </w:pPr>
          </w:p>
        </w:tc>
        <w:tc>
          <w:tcPr>
            <w:tcW w:w="1985" w:type="dxa"/>
          </w:tcPr>
          <w:p w14:paraId="1FB38852" w14:textId="73A68D08" w:rsidR="003C1E95" w:rsidRPr="003C1E95" w:rsidRDefault="003C1E95" w:rsidP="004C13E6">
            <w:pPr>
              <w:jc w:val="right"/>
              <w:rPr>
                <w:rFonts w:ascii="Arial" w:hAnsi="Arial" w:cs="Arial"/>
                <w:sz w:val="20"/>
                <w:szCs w:val="20"/>
              </w:rPr>
            </w:pPr>
          </w:p>
        </w:tc>
        <w:tc>
          <w:tcPr>
            <w:tcW w:w="2409" w:type="dxa"/>
          </w:tcPr>
          <w:p w14:paraId="45816F9B" w14:textId="4A7E8AFB" w:rsidR="003C1E95" w:rsidRPr="003C1E95" w:rsidRDefault="003C1E95" w:rsidP="00147264">
            <w:pPr>
              <w:jc w:val="right"/>
              <w:rPr>
                <w:rFonts w:ascii="Arial" w:hAnsi="Arial" w:cs="Arial"/>
                <w:sz w:val="20"/>
                <w:szCs w:val="20"/>
              </w:rPr>
            </w:pPr>
          </w:p>
        </w:tc>
      </w:tr>
    </w:tbl>
    <w:p w14:paraId="12734716" w14:textId="6B7AE451" w:rsidR="00E4578B" w:rsidRDefault="00E4578B" w:rsidP="005011BF">
      <w:pPr>
        <w:rPr>
          <w:rFonts w:ascii="Calibri" w:hAnsi="Calibri"/>
          <w:color w:val="000000" w:themeColor="text1"/>
        </w:rPr>
      </w:pPr>
    </w:p>
    <w:p w14:paraId="6495E2A5" w14:textId="6524D172" w:rsidR="00E4578B" w:rsidRDefault="00E4578B" w:rsidP="005011BF">
      <w:pPr>
        <w:rPr>
          <w:rFonts w:ascii="Calibri" w:hAnsi="Calibri"/>
          <w:color w:val="000000" w:themeColor="text1"/>
        </w:rPr>
      </w:pPr>
    </w:p>
    <w:p w14:paraId="5083E5C5" w14:textId="6F128ADC" w:rsidR="00E4578B" w:rsidRDefault="00E4578B" w:rsidP="005011BF">
      <w:pPr>
        <w:rPr>
          <w:rFonts w:ascii="Calibri" w:hAnsi="Calibri"/>
          <w:color w:val="000000" w:themeColor="text1"/>
        </w:rPr>
      </w:pPr>
    </w:p>
    <w:p w14:paraId="35660106" w14:textId="25421A9F" w:rsidR="00E4578B" w:rsidRDefault="00E4578B" w:rsidP="005011BF">
      <w:pPr>
        <w:rPr>
          <w:rFonts w:ascii="Calibri" w:hAnsi="Calibri"/>
          <w:color w:val="000000" w:themeColor="text1"/>
        </w:rPr>
      </w:pPr>
    </w:p>
    <w:p w14:paraId="74041EA0" w14:textId="5D17CA4C" w:rsidR="00E4578B" w:rsidRDefault="00E4578B" w:rsidP="005011BF">
      <w:pPr>
        <w:rPr>
          <w:rFonts w:ascii="Calibri" w:hAnsi="Calibri"/>
          <w:color w:val="000000" w:themeColor="text1"/>
        </w:rPr>
      </w:pPr>
    </w:p>
    <w:p w14:paraId="74B8AE48" w14:textId="6C02F6D7" w:rsidR="00E4578B" w:rsidRDefault="00E4578B" w:rsidP="005011BF">
      <w:pPr>
        <w:rPr>
          <w:rFonts w:ascii="Calibri" w:hAnsi="Calibri"/>
          <w:color w:val="000000" w:themeColor="text1"/>
        </w:rPr>
      </w:pPr>
    </w:p>
    <w:p w14:paraId="48C48B85" w14:textId="37293912" w:rsidR="00E4578B" w:rsidRDefault="00E4578B" w:rsidP="005011BF">
      <w:pPr>
        <w:rPr>
          <w:rFonts w:ascii="Calibri" w:hAnsi="Calibri"/>
          <w:color w:val="000000" w:themeColor="text1"/>
        </w:rPr>
      </w:pPr>
    </w:p>
    <w:p w14:paraId="437F3384" w14:textId="01E82FD7" w:rsidR="00E4578B" w:rsidRDefault="00E4578B" w:rsidP="005011BF">
      <w:pPr>
        <w:rPr>
          <w:rFonts w:ascii="Calibri" w:hAnsi="Calibri"/>
          <w:color w:val="000000" w:themeColor="text1"/>
        </w:rPr>
      </w:pPr>
    </w:p>
    <w:p w14:paraId="437FF943" w14:textId="1F8A54FD" w:rsidR="00E4578B" w:rsidRDefault="00E4578B" w:rsidP="005011BF">
      <w:pPr>
        <w:rPr>
          <w:rFonts w:ascii="Calibri" w:hAnsi="Calibri"/>
          <w:color w:val="000000" w:themeColor="text1"/>
        </w:rPr>
      </w:pPr>
    </w:p>
    <w:p w14:paraId="18EB29A1" w14:textId="10A8D66A" w:rsidR="00E4578B" w:rsidRDefault="00E4578B" w:rsidP="005011BF">
      <w:pPr>
        <w:rPr>
          <w:rFonts w:ascii="Calibri" w:hAnsi="Calibri"/>
          <w:color w:val="000000" w:themeColor="text1"/>
        </w:rPr>
      </w:pPr>
    </w:p>
    <w:p w14:paraId="38365A94" w14:textId="183DB0D7" w:rsidR="00E4578B" w:rsidRDefault="00E4578B" w:rsidP="005011BF">
      <w:pPr>
        <w:rPr>
          <w:rFonts w:ascii="Calibri" w:hAnsi="Calibri"/>
          <w:color w:val="000000" w:themeColor="text1"/>
        </w:rPr>
      </w:pPr>
    </w:p>
    <w:p w14:paraId="11B5F01D" w14:textId="0BC9515E" w:rsidR="00E4578B" w:rsidRDefault="00E4578B" w:rsidP="005011BF">
      <w:pPr>
        <w:rPr>
          <w:rFonts w:ascii="Calibri" w:hAnsi="Calibri"/>
          <w:color w:val="000000" w:themeColor="text1"/>
        </w:rPr>
      </w:pPr>
    </w:p>
    <w:p w14:paraId="45434BE7" w14:textId="41C3C512" w:rsidR="00E4578B" w:rsidRDefault="00E4578B" w:rsidP="005011BF">
      <w:pPr>
        <w:rPr>
          <w:rFonts w:ascii="Calibri" w:hAnsi="Calibri"/>
          <w:color w:val="000000" w:themeColor="text1"/>
        </w:rPr>
      </w:pPr>
    </w:p>
    <w:p w14:paraId="0E6C0973" w14:textId="61B3464F" w:rsidR="00E4578B" w:rsidRDefault="00E4578B" w:rsidP="005011BF">
      <w:pPr>
        <w:rPr>
          <w:rFonts w:ascii="Calibri" w:hAnsi="Calibri"/>
          <w:color w:val="000000" w:themeColor="text1"/>
        </w:rPr>
      </w:pPr>
    </w:p>
    <w:p w14:paraId="359D341E" w14:textId="6AE5408E" w:rsidR="00E4578B" w:rsidRDefault="00E4578B" w:rsidP="005011BF">
      <w:pPr>
        <w:rPr>
          <w:rFonts w:ascii="Calibri" w:hAnsi="Calibri"/>
          <w:color w:val="000000" w:themeColor="text1"/>
        </w:rPr>
      </w:pPr>
    </w:p>
    <w:p w14:paraId="77EA89BC" w14:textId="7BB2DEC4" w:rsidR="00E4578B" w:rsidRDefault="00E4578B" w:rsidP="005011BF">
      <w:pPr>
        <w:rPr>
          <w:rFonts w:ascii="Calibri" w:hAnsi="Calibri"/>
          <w:color w:val="000000" w:themeColor="text1"/>
        </w:rPr>
      </w:pPr>
    </w:p>
    <w:p w14:paraId="6E50A130" w14:textId="22861C57" w:rsidR="00E4578B" w:rsidRDefault="00E4578B" w:rsidP="005011BF">
      <w:pPr>
        <w:rPr>
          <w:rFonts w:ascii="Calibri" w:hAnsi="Calibri"/>
          <w:color w:val="000000" w:themeColor="text1"/>
        </w:rPr>
      </w:pPr>
    </w:p>
    <w:p w14:paraId="0DF9F73F" w14:textId="498EE3DC" w:rsidR="00A362E4" w:rsidRDefault="00A362E4" w:rsidP="005011BF">
      <w:pPr>
        <w:rPr>
          <w:rFonts w:ascii="Calibri" w:hAnsi="Calibri"/>
          <w:color w:val="000000" w:themeColor="text1"/>
        </w:rPr>
      </w:pPr>
    </w:p>
    <w:p w14:paraId="09C83CB3" w14:textId="61CD6755" w:rsidR="00A362E4" w:rsidRDefault="00A362E4" w:rsidP="005011BF">
      <w:pPr>
        <w:rPr>
          <w:rFonts w:ascii="Calibri" w:hAnsi="Calibri"/>
          <w:color w:val="000000" w:themeColor="text1"/>
        </w:rPr>
      </w:pPr>
    </w:p>
    <w:p w14:paraId="20020C96" w14:textId="09A98EC4" w:rsidR="00A362E4" w:rsidRDefault="00A362E4" w:rsidP="005011BF">
      <w:pPr>
        <w:rPr>
          <w:rFonts w:ascii="Calibri" w:hAnsi="Calibri"/>
          <w:color w:val="000000" w:themeColor="text1"/>
        </w:rPr>
      </w:pPr>
    </w:p>
    <w:p w14:paraId="48D6B87D" w14:textId="70707198" w:rsidR="00A362E4" w:rsidRDefault="00A362E4" w:rsidP="005011BF">
      <w:pPr>
        <w:rPr>
          <w:rFonts w:ascii="Calibri" w:hAnsi="Calibri"/>
          <w:color w:val="000000" w:themeColor="text1"/>
        </w:rPr>
      </w:pPr>
    </w:p>
    <w:p w14:paraId="24C2BA6C" w14:textId="5D7691C8" w:rsidR="00A362E4" w:rsidRDefault="00A362E4" w:rsidP="005011BF">
      <w:pPr>
        <w:rPr>
          <w:rFonts w:ascii="Calibri" w:hAnsi="Calibri"/>
          <w:color w:val="000000" w:themeColor="text1"/>
        </w:rPr>
      </w:pPr>
    </w:p>
    <w:p w14:paraId="28C3899D" w14:textId="70830B59" w:rsidR="00A362E4" w:rsidRDefault="00A362E4" w:rsidP="005011BF">
      <w:pPr>
        <w:rPr>
          <w:rFonts w:ascii="Calibri" w:hAnsi="Calibri"/>
          <w:color w:val="000000" w:themeColor="text1"/>
        </w:rPr>
      </w:pPr>
    </w:p>
    <w:p w14:paraId="6E5741D3" w14:textId="24853C75" w:rsidR="00A362E4" w:rsidRDefault="00A362E4" w:rsidP="005011BF">
      <w:pPr>
        <w:rPr>
          <w:rFonts w:ascii="Calibri" w:hAnsi="Calibri"/>
          <w:color w:val="000000" w:themeColor="text1"/>
        </w:rPr>
      </w:pPr>
    </w:p>
    <w:p w14:paraId="266D1146" w14:textId="413C69D2" w:rsidR="00A362E4" w:rsidRDefault="00A362E4" w:rsidP="005011BF">
      <w:pPr>
        <w:rPr>
          <w:rFonts w:ascii="Calibri" w:hAnsi="Calibri"/>
          <w:color w:val="000000" w:themeColor="text1"/>
        </w:rPr>
      </w:pPr>
    </w:p>
    <w:p w14:paraId="45B46A64" w14:textId="356254A6" w:rsidR="00A362E4" w:rsidRDefault="00A362E4" w:rsidP="005011BF">
      <w:pPr>
        <w:rPr>
          <w:rFonts w:ascii="Calibri" w:hAnsi="Calibri"/>
          <w:color w:val="000000" w:themeColor="text1"/>
        </w:rPr>
      </w:pPr>
    </w:p>
    <w:p w14:paraId="18562160" w14:textId="3B4B14C6" w:rsidR="00A362E4" w:rsidRDefault="00A362E4" w:rsidP="005011BF">
      <w:pPr>
        <w:rPr>
          <w:rFonts w:ascii="Calibri" w:hAnsi="Calibri"/>
          <w:color w:val="000000" w:themeColor="text1"/>
        </w:rPr>
      </w:pPr>
    </w:p>
    <w:p w14:paraId="4A68D2E9" w14:textId="32700C76" w:rsidR="00A362E4" w:rsidRDefault="00A362E4" w:rsidP="005011BF">
      <w:pPr>
        <w:rPr>
          <w:rFonts w:ascii="Calibri" w:hAnsi="Calibri"/>
          <w:color w:val="000000" w:themeColor="text1"/>
        </w:rPr>
      </w:pPr>
    </w:p>
    <w:p w14:paraId="0F9AE037" w14:textId="43984D2F" w:rsidR="00A362E4" w:rsidRDefault="00A362E4" w:rsidP="005011BF">
      <w:pPr>
        <w:rPr>
          <w:rFonts w:ascii="Calibri" w:hAnsi="Calibri"/>
          <w:color w:val="000000" w:themeColor="text1"/>
        </w:rPr>
      </w:pPr>
    </w:p>
    <w:p w14:paraId="44D5EE8C" w14:textId="5E2D4EF8" w:rsidR="00A362E4" w:rsidRDefault="00A362E4" w:rsidP="005011BF">
      <w:pPr>
        <w:rPr>
          <w:rFonts w:ascii="Calibri" w:hAnsi="Calibri"/>
          <w:color w:val="000000" w:themeColor="text1"/>
        </w:rPr>
      </w:pPr>
    </w:p>
    <w:p w14:paraId="0B3B5F55" w14:textId="7FC4EE2E" w:rsidR="00A362E4" w:rsidRDefault="00A362E4" w:rsidP="005011BF">
      <w:pPr>
        <w:rPr>
          <w:rFonts w:ascii="Calibri" w:hAnsi="Calibri"/>
          <w:color w:val="000000" w:themeColor="text1"/>
        </w:rPr>
      </w:pPr>
    </w:p>
    <w:p w14:paraId="40F264A7" w14:textId="77777777" w:rsidR="00A362E4" w:rsidRDefault="00A362E4" w:rsidP="005011BF">
      <w:pPr>
        <w:rPr>
          <w:rFonts w:ascii="Calibri" w:hAnsi="Calibri"/>
          <w:color w:val="000000" w:themeColor="text1"/>
        </w:rPr>
      </w:pPr>
    </w:p>
    <w:p w14:paraId="3329241F" w14:textId="77777777" w:rsidR="00E4578B" w:rsidRPr="00682752" w:rsidRDefault="00E4578B" w:rsidP="005011BF">
      <w:pPr>
        <w:rPr>
          <w:rFonts w:ascii="Calibri" w:hAnsi="Calibri"/>
          <w:color w:val="000000" w:themeColor="text1"/>
        </w:rPr>
      </w:pPr>
    </w:p>
    <w:p w14:paraId="39BD4905" w14:textId="77777777" w:rsidR="00620A77" w:rsidRDefault="00620A77" w:rsidP="00620A77">
      <w:pPr>
        <w:rPr>
          <w:rFonts w:ascii="Calibri" w:hAnsi="Calibri"/>
          <w:color w:val="000000" w:themeColor="text1"/>
        </w:rPr>
      </w:pPr>
    </w:p>
    <w:p w14:paraId="2DA729E5" w14:textId="77777777" w:rsidR="00620A77" w:rsidRDefault="00620A77" w:rsidP="00620A77">
      <w:pPr>
        <w:pBdr>
          <w:bottom w:val="double" w:sz="6" w:space="1" w:color="auto"/>
        </w:pBdr>
        <w:jc w:val="center"/>
        <w:rPr>
          <w:rFonts w:ascii="Calibri" w:hAnsi="Calibri"/>
          <w:color w:val="000000" w:themeColor="text1"/>
        </w:rPr>
      </w:pPr>
    </w:p>
    <w:p w14:paraId="00FF114F" w14:textId="77777777" w:rsidR="00620A77" w:rsidRDefault="00620A77" w:rsidP="00620A77">
      <w:pPr>
        <w:rPr>
          <w:rFonts w:ascii="Calibri" w:hAnsi="Calibri"/>
          <w:color w:val="000000" w:themeColor="text1"/>
        </w:rPr>
      </w:pPr>
    </w:p>
    <w:p w14:paraId="5447B261" w14:textId="33C9B44D" w:rsidR="00620A77" w:rsidRPr="00F3754D" w:rsidRDefault="00620A77" w:rsidP="0033240A">
      <w:pPr>
        <w:pStyle w:val="Heading1"/>
      </w:pPr>
      <w:bookmarkStart w:id="34" w:name="_Annex_3_–"/>
      <w:bookmarkStart w:id="35" w:name="_Toc536460013"/>
      <w:bookmarkStart w:id="36" w:name="_Toc536462623"/>
      <w:bookmarkStart w:id="37" w:name="_Toc536518800"/>
      <w:bookmarkEnd w:id="34"/>
      <w:r w:rsidRPr="00F3754D">
        <w:t>Annex 3 – Security Risk Disclaimer</w:t>
      </w:r>
      <w:bookmarkEnd w:id="35"/>
      <w:bookmarkEnd w:id="36"/>
      <w:bookmarkEnd w:id="37"/>
    </w:p>
    <w:p w14:paraId="2C17E5E0" w14:textId="2E387AC1" w:rsidR="001F39A1" w:rsidRPr="001F39A1" w:rsidRDefault="00B66A5A" w:rsidP="001F39A1">
      <w:pPr>
        <w:jc w:val="center"/>
        <w:rPr>
          <w:rFonts w:ascii="Calibri" w:hAnsi="Calibri"/>
          <w:i/>
          <w:sz w:val="18"/>
          <w:szCs w:val="18"/>
        </w:rPr>
      </w:pPr>
      <w:hyperlink w:anchor="ToC" w:history="1">
        <w:r w:rsidR="001F39A1" w:rsidRPr="001F39A1">
          <w:rPr>
            <w:rStyle w:val="Hyperlink"/>
            <w:rFonts w:ascii="Calibri" w:hAnsi="Calibri"/>
            <w:i/>
            <w:sz w:val="18"/>
            <w:szCs w:val="18"/>
          </w:rPr>
          <w:t xml:space="preserve">(back to </w:t>
        </w:r>
        <w:r w:rsidR="001F39A1">
          <w:rPr>
            <w:rStyle w:val="Hyperlink"/>
            <w:rFonts w:ascii="Calibri" w:hAnsi="Calibri"/>
            <w:i/>
            <w:sz w:val="18"/>
            <w:szCs w:val="18"/>
          </w:rPr>
          <w:t>Contents</w:t>
        </w:r>
        <w:r w:rsidR="001F39A1" w:rsidRPr="001F39A1">
          <w:rPr>
            <w:rStyle w:val="Hyperlink"/>
            <w:rFonts w:ascii="Calibri" w:hAnsi="Calibri"/>
            <w:i/>
            <w:sz w:val="18"/>
            <w:szCs w:val="18"/>
          </w:rPr>
          <w:t>)</w:t>
        </w:r>
      </w:hyperlink>
    </w:p>
    <w:p w14:paraId="12262BAB" w14:textId="68951FF2" w:rsidR="00620A77" w:rsidRPr="002E1BEA" w:rsidRDefault="003D1AD6" w:rsidP="00620A77">
      <w:pPr>
        <w:rPr>
          <w:rFonts w:asciiTheme="minorHAnsi" w:hAnsiTheme="minorHAnsi"/>
          <w:color w:val="000000" w:themeColor="text1"/>
        </w:rPr>
      </w:pPr>
      <w:r>
        <w:rPr>
          <w:rFonts w:asciiTheme="minorHAnsi" w:hAnsiTheme="minorHAnsi"/>
          <w:color w:val="000000" w:themeColor="text1"/>
        </w:rPr>
        <w:t>Not Used</w:t>
      </w:r>
    </w:p>
    <w:p w14:paraId="039B48C1" w14:textId="77777777" w:rsidR="006E1A5C" w:rsidRDefault="006E1A5C" w:rsidP="006E1A5C">
      <w:pPr>
        <w:pBdr>
          <w:bottom w:val="double" w:sz="6" w:space="1" w:color="auto"/>
        </w:pBdr>
        <w:jc w:val="center"/>
        <w:rPr>
          <w:rFonts w:ascii="Calibri" w:hAnsi="Calibri"/>
          <w:color w:val="000000" w:themeColor="text1"/>
        </w:rPr>
      </w:pPr>
    </w:p>
    <w:p w14:paraId="604D504D" w14:textId="77777777" w:rsidR="006E1A5C" w:rsidRDefault="006E1A5C">
      <w:pPr>
        <w:rPr>
          <w:rFonts w:ascii="Calibri" w:hAnsi="Calibri"/>
          <w:color w:val="000000" w:themeColor="text1"/>
        </w:rPr>
      </w:pPr>
    </w:p>
    <w:p w14:paraId="7742D2AD" w14:textId="603159C2" w:rsidR="006E1A5C" w:rsidRDefault="006E1A5C">
      <w:pPr>
        <w:rPr>
          <w:rFonts w:ascii="Calibri" w:hAnsi="Calibri"/>
          <w:color w:val="000000" w:themeColor="text1"/>
        </w:rPr>
      </w:pPr>
      <w:r>
        <w:rPr>
          <w:rFonts w:ascii="Calibri" w:hAnsi="Calibri"/>
          <w:color w:val="000000" w:themeColor="text1"/>
        </w:rPr>
        <w:br w:type="page"/>
      </w:r>
    </w:p>
    <w:p w14:paraId="59992A63" w14:textId="10CCCD93" w:rsidR="006E1A5C" w:rsidRDefault="006E1A5C" w:rsidP="0033240A">
      <w:pPr>
        <w:pStyle w:val="Heading1"/>
      </w:pPr>
      <w:bookmarkStart w:id="38" w:name="_Toc536460014"/>
      <w:bookmarkStart w:id="39" w:name="_Toc536462624"/>
      <w:bookmarkStart w:id="40" w:name="_Toc536518801"/>
      <w:r w:rsidRPr="00F3754D">
        <w:lastRenderedPageBreak/>
        <w:t>Annex 4 – Processing, Personal Data &amp; Data Subjects</w:t>
      </w:r>
      <w:bookmarkEnd w:id="38"/>
      <w:bookmarkEnd w:id="39"/>
      <w:bookmarkEnd w:id="40"/>
    </w:p>
    <w:p w14:paraId="4387A0D3" w14:textId="47CA0020" w:rsidR="001F39A1" w:rsidRPr="001F39A1" w:rsidRDefault="00B66A5A" w:rsidP="001F39A1">
      <w:pPr>
        <w:jc w:val="center"/>
        <w:rPr>
          <w:rFonts w:ascii="Calibri" w:hAnsi="Calibri"/>
          <w:i/>
          <w:sz w:val="18"/>
          <w:szCs w:val="18"/>
        </w:rPr>
      </w:pPr>
      <w:hyperlink w:anchor="ToC" w:history="1">
        <w:r w:rsidR="001F39A1" w:rsidRPr="001F39A1">
          <w:rPr>
            <w:rStyle w:val="Hyperlink"/>
            <w:rFonts w:ascii="Calibri" w:hAnsi="Calibri"/>
            <w:i/>
            <w:sz w:val="18"/>
            <w:szCs w:val="18"/>
          </w:rPr>
          <w:t xml:space="preserve">(back to </w:t>
        </w:r>
        <w:r w:rsidR="001F39A1">
          <w:rPr>
            <w:rStyle w:val="Hyperlink"/>
            <w:rFonts w:ascii="Calibri" w:hAnsi="Calibri"/>
            <w:i/>
            <w:sz w:val="18"/>
            <w:szCs w:val="18"/>
          </w:rPr>
          <w:t>Contents</w:t>
        </w:r>
        <w:r w:rsidR="001F39A1" w:rsidRPr="001F39A1">
          <w:rPr>
            <w:rStyle w:val="Hyperlink"/>
            <w:rFonts w:ascii="Calibri" w:hAnsi="Calibri"/>
            <w:i/>
            <w:sz w:val="18"/>
            <w:szCs w:val="18"/>
          </w:rPr>
          <w:t>)</w:t>
        </w:r>
      </w:hyperlink>
    </w:p>
    <w:p w14:paraId="06567B2B" w14:textId="77777777" w:rsidR="001F39A1" w:rsidRPr="001F39A1" w:rsidRDefault="001F39A1" w:rsidP="001F39A1"/>
    <w:p w14:paraId="289CF4A6" w14:textId="65D3FF5A" w:rsidR="00BB3A0A" w:rsidRDefault="009808BF" w:rsidP="009808BF">
      <w:pPr>
        <w:autoSpaceDE w:val="0"/>
        <w:autoSpaceDN w:val="0"/>
        <w:adjustRightInd w:val="0"/>
        <w:spacing w:before="120" w:after="120"/>
        <w:rPr>
          <w:rFonts w:ascii="Calibri" w:hAnsi="Calibri"/>
          <w:color w:val="000000" w:themeColor="text1"/>
        </w:rPr>
        <w:sectPr w:rsidR="00BB3A0A" w:rsidSect="00F843ED">
          <w:pgSz w:w="11909" w:h="16834"/>
          <w:pgMar w:top="1080" w:right="720" w:bottom="720" w:left="806" w:header="567" w:footer="567" w:gutter="0"/>
          <w:cols w:space="629"/>
          <w:docGrid w:linePitch="272"/>
        </w:sectPr>
      </w:pPr>
      <w:r>
        <w:rPr>
          <w:rFonts w:ascii="Tahoma" w:hAnsi="Tahoma" w:cs="Tahoma"/>
          <w:color w:val="000000"/>
        </w:rPr>
        <w:t>No Personal Data is being “Processed” by the Supplier on behalf of the Authority.</w:t>
      </w:r>
    </w:p>
    <w:p w14:paraId="5F3CF6A9" w14:textId="46B84642" w:rsidR="00294607" w:rsidRPr="00F3754D" w:rsidRDefault="00294607" w:rsidP="0033240A">
      <w:pPr>
        <w:pStyle w:val="Heading1"/>
      </w:pPr>
      <w:bookmarkStart w:id="41" w:name="_Toc536460015"/>
      <w:bookmarkStart w:id="42" w:name="_Toc536462625"/>
      <w:bookmarkStart w:id="43" w:name="_Toc536518802"/>
      <w:bookmarkStart w:id="44" w:name="_Toc366085200"/>
      <w:bookmarkStart w:id="45" w:name="_Toc380428760"/>
      <w:bookmarkStart w:id="46" w:name="_Toc482615408"/>
      <w:r w:rsidRPr="00F3754D">
        <w:lastRenderedPageBreak/>
        <w:t>Annex 5 – Insurances</w:t>
      </w:r>
      <w:bookmarkEnd w:id="41"/>
      <w:bookmarkEnd w:id="42"/>
      <w:bookmarkEnd w:id="43"/>
    </w:p>
    <w:p w14:paraId="4AFCA48E" w14:textId="2B73A671" w:rsidR="001F39A1" w:rsidRPr="001F39A1" w:rsidRDefault="00B66A5A" w:rsidP="001F39A1">
      <w:pPr>
        <w:jc w:val="center"/>
        <w:rPr>
          <w:rFonts w:ascii="Calibri" w:hAnsi="Calibri"/>
          <w:i/>
          <w:sz w:val="18"/>
          <w:szCs w:val="18"/>
        </w:rPr>
      </w:pPr>
      <w:hyperlink w:anchor="ToC" w:history="1">
        <w:r w:rsidR="001F39A1" w:rsidRPr="001F39A1">
          <w:rPr>
            <w:rStyle w:val="Hyperlink"/>
            <w:rFonts w:ascii="Calibri" w:hAnsi="Calibri"/>
            <w:i/>
            <w:sz w:val="18"/>
            <w:szCs w:val="18"/>
          </w:rPr>
          <w:t xml:space="preserve">(back to </w:t>
        </w:r>
        <w:r w:rsidR="001F39A1">
          <w:rPr>
            <w:rStyle w:val="Hyperlink"/>
            <w:rFonts w:ascii="Calibri" w:hAnsi="Calibri"/>
            <w:i/>
            <w:sz w:val="18"/>
            <w:szCs w:val="18"/>
          </w:rPr>
          <w:t>Contents</w:t>
        </w:r>
        <w:r w:rsidR="001F39A1" w:rsidRPr="001F39A1">
          <w:rPr>
            <w:rStyle w:val="Hyperlink"/>
            <w:rFonts w:ascii="Calibri" w:hAnsi="Calibri"/>
            <w:i/>
            <w:sz w:val="18"/>
            <w:szCs w:val="18"/>
          </w:rPr>
          <w:t>)</w:t>
        </w:r>
      </w:hyperlink>
    </w:p>
    <w:p w14:paraId="0211E3A1" w14:textId="77777777" w:rsidR="00294607" w:rsidRDefault="00294607" w:rsidP="00BB3A0A">
      <w:pPr>
        <w:keepNext/>
        <w:adjustRightInd w:val="0"/>
        <w:spacing w:after="240"/>
        <w:jc w:val="center"/>
        <w:outlineLvl w:val="1"/>
        <w:rPr>
          <w:rFonts w:ascii="Calibri" w:eastAsia="STZhongsong" w:hAnsi="Calibri"/>
          <w:b/>
          <w:caps/>
          <w:sz w:val="18"/>
          <w:szCs w:val="18"/>
          <w:lang w:eastAsia="zh-CN"/>
        </w:rPr>
      </w:pPr>
    </w:p>
    <w:p w14:paraId="7D5C1F72" w14:textId="431F9884" w:rsidR="00BB3A0A" w:rsidRPr="00BB3A0A" w:rsidRDefault="00BB3A0A" w:rsidP="00372BCA">
      <w:pPr>
        <w:keepNext/>
        <w:adjustRightInd w:val="0"/>
        <w:spacing w:after="240"/>
        <w:jc w:val="center"/>
        <w:rPr>
          <w:rFonts w:ascii="Calibri" w:eastAsia="STZhongsong" w:hAnsi="Calibri"/>
          <w:b/>
          <w:caps/>
          <w:sz w:val="18"/>
          <w:szCs w:val="18"/>
          <w:lang w:eastAsia="zh-CN"/>
        </w:rPr>
      </w:pPr>
      <w:bookmarkStart w:id="47" w:name="_Toc536460016"/>
      <w:r w:rsidRPr="00BB3A0A">
        <w:rPr>
          <w:rFonts w:ascii="Calibri" w:eastAsia="STZhongsong" w:hAnsi="Calibri"/>
          <w:b/>
          <w:caps/>
          <w:sz w:val="18"/>
          <w:szCs w:val="18"/>
          <w:lang w:eastAsia="zh-CN"/>
        </w:rPr>
        <w:t>REQUIRED INSURANCES</w:t>
      </w:r>
      <w:bookmarkEnd w:id="44"/>
      <w:bookmarkEnd w:id="45"/>
      <w:bookmarkEnd w:id="46"/>
      <w:r w:rsidRPr="00372BCA">
        <w:rPr>
          <w:rFonts w:ascii="Calibri" w:eastAsia="STZhongsong" w:hAnsi="Calibri"/>
          <w:b/>
          <w:i/>
          <w:caps/>
          <w:sz w:val="18"/>
          <w:szCs w:val="18"/>
          <w:lang w:eastAsia="zh-CN"/>
        </w:rPr>
        <w:t xml:space="preserve"> (</w:t>
      </w:r>
      <w:r w:rsidRPr="00372BCA">
        <w:rPr>
          <w:rFonts w:ascii="Calibri" w:eastAsia="STZhongsong" w:hAnsi="Calibri"/>
          <w:b/>
          <w:i/>
          <w:smallCaps/>
          <w:sz w:val="18"/>
          <w:szCs w:val="18"/>
          <w:lang w:eastAsia="zh-CN"/>
        </w:rPr>
        <w:t>Schedule 3 of the Framework Agreement Refers</w:t>
      </w:r>
      <w:r w:rsidRPr="00372BCA">
        <w:rPr>
          <w:rFonts w:ascii="Calibri" w:eastAsia="STZhongsong" w:hAnsi="Calibri"/>
          <w:b/>
          <w:i/>
          <w:caps/>
          <w:sz w:val="18"/>
          <w:szCs w:val="18"/>
          <w:lang w:eastAsia="zh-CN"/>
        </w:rPr>
        <w:t>)</w:t>
      </w:r>
      <w:bookmarkEnd w:id="47"/>
    </w:p>
    <w:p w14:paraId="522F6414" w14:textId="3EB61BEC" w:rsidR="00BB3A0A" w:rsidRPr="00372BCA" w:rsidRDefault="00BB3A0A" w:rsidP="00372BCA">
      <w:pPr>
        <w:keepNext/>
        <w:adjustRightInd w:val="0"/>
        <w:spacing w:after="240"/>
        <w:jc w:val="center"/>
        <w:rPr>
          <w:rFonts w:ascii="Calibri" w:eastAsia="STZhongsong" w:hAnsi="Calibri"/>
          <w:b/>
          <w:caps/>
          <w:color w:val="000000" w:themeColor="text1"/>
          <w:sz w:val="18"/>
          <w:szCs w:val="18"/>
          <w:lang w:eastAsia="zh-CN"/>
        </w:rPr>
      </w:pPr>
      <w:bookmarkStart w:id="48" w:name="_Toc536460017"/>
      <w:r w:rsidRPr="00BB3A0A">
        <w:rPr>
          <w:rFonts w:ascii="Calibri" w:eastAsia="STZhongsong" w:hAnsi="Calibri"/>
          <w:b/>
          <w:caps/>
          <w:sz w:val="18"/>
          <w:szCs w:val="18"/>
          <w:lang w:eastAsia="zh-CN"/>
        </w:rPr>
        <w:t xml:space="preserve">CALL-OFF CONTRACT REFERENCE: </w:t>
      </w:r>
      <w:r w:rsidR="00980C5B">
        <w:rPr>
          <w:rFonts w:ascii="Calibri" w:eastAsia="STZhongsong" w:hAnsi="Calibri"/>
          <w:b/>
          <w:caps/>
          <w:sz w:val="18"/>
          <w:szCs w:val="18"/>
          <w:lang w:eastAsia="zh-CN"/>
        </w:rPr>
        <w:t>70000</w:t>
      </w:r>
      <w:bookmarkEnd w:id="48"/>
      <w:r w:rsidR="001306A5">
        <w:rPr>
          <w:rFonts w:ascii="Calibri" w:eastAsia="STZhongsong" w:hAnsi="Calibri"/>
          <w:b/>
          <w:caps/>
          <w:sz w:val="18"/>
          <w:szCs w:val="18"/>
          <w:lang w:eastAsia="zh-CN"/>
        </w:rPr>
        <w:t>7879</w:t>
      </w:r>
    </w:p>
    <w:p w14:paraId="7F1F4348" w14:textId="77777777" w:rsidR="00BB3A0A" w:rsidRPr="00BB3A0A" w:rsidRDefault="00BB3A0A" w:rsidP="00BB3A0A">
      <w:pPr>
        <w:keepNext/>
        <w:adjustRightInd w:val="0"/>
        <w:spacing w:after="240"/>
        <w:jc w:val="center"/>
        <w:rPr>
          <w:rFonts w:ascii="Calibri" w:eastAsia="STZhongsong" w:hAnsi="Calibri"/>
          <w:b/>
          <w:caps/>
          <w:sz w:val="18"/>
          <w:szCs w:val="18"/>
          <w:lang w:eastAsia="zh-CN"/>
        </w:rPr>
      </w:pPr>
      <w:r w:rsidRPr="00BB3A0A">
        <w:rPr>
          <w:rFonts w:ascii="Calibri" w:eastAsia="STZhongsong" w:hAnsi="Calibri"/>
          <w:b/>
          <w:caps/>
          <w:sz w:val="18"/>
          <w:szCs w:val="18"/>
          <w:lang w:eastAsia="zh-CN"/>
        </w:rPr>
        <w:t xml:space="preserve">Part A: Third Party Public &amp; Products Liability Insurance </w:t>
      </w:r>
    </w:p>
    <w:p w14:paraId="6D651033" w14:textId="747B6BC5" w:rsidR="00BB3A0A" w:rsidRPr="00BB3A0A" w:rsidRDefault="00BB3A0A" w:rsidP="005303C7">
      <w:pPr>
        <w:keepNext/>
        <w:numPr>
          <w:ilvl w:val="0"/>
          <w:numId w:val="4"/>
        </w:numPr>
        <w:tabs>
          <w:tab w:val="left" w:pos="142"/>
        </w:tabs>
        <w:adjustRightInd w:val="0"/>
        <w:spacing w:before="180" w:after="60"/>
        <w:ind w:left="357" w:hanging="357"/>
        <w:jc w:val="both"/>
        <w:rPr>
          <w:rFonts w:ascii="Calibri" w:eastAsia="STZhongsong" w:hAnsi="Calibri" w:cs="Arial"/>
          <w:b/>
          <w:caps/>
          <w:sz w:val="18"/>
          <w:szCs w:val="18"/>
          <w:lang w:eastAsia="zh-CN"/>
        </w:rPr>
      </w:pPr>
      <w:r w:rsidRPr="00BB3A0A">
        <w:rPr>
          <w:rFonts w:ascii="Calibri" w:eastAsia="STZhongsong" w:hAnsi="Calibri" w:cs="Arial"/>
          <w:b/>
          <w:caps/>
          <w:sz w:val="18"/>
          <w:szCs w:val="18"/>
          <w:lang w:eastAsia="zh-CN"/>
        </w:rPr>
        <w:t xml:space="preserve">Insured </w:t>
      </w:r>
    </w:p>
    <w:p w14:paraId="592B55DC" w14:textId="77777777" w:rsidR="00BB3A0A" w:rsidRPr="00BB3A0A" w:rsidRDefault="00BB3A0A" w:rsidP="005303C7">
      <w:pPr>
        <w:numPr>
          <w:ilvl w:val="1"/>
          <w:numId w:val="4"/>
        </w:numPr>
        <w:tabs>
          <w:tab w:val="left" w:pos="709"/>
          <w:tab w:val="left" w:pos="1134"/>
        </w:tabs>
        <w:adjustRightInd w:val="0"/>
        <w:spacing w:before="120" w:after="120"/>
        <w:ind w:left="644"/>
        <w:jc w:val="both"/>
        <w:rPr>
          <w:rFonts w:ascii="Calibri" w:hAnsi="Calibri" w:cs="Arial"/>
          <w:caps/>
          <w:sz w:val="18"/>
          <w:szCs w:val="18"/>
          <w:lang w:eastAsia="zh-CN"/>
        </w:rPr>
      </w:pPr>
      <w:r w:rsidRPr="00BB3A0A">
        <w:rPr>
          <w:rFonts w:ascii="Calibri" w:hAnsi="Calibri" w:cs="Arial"/>
          <w:sz w:val="18"/>
          <w:szCs w:val="18"/>
          <w:lang w:eastAsia="zh-CN"/>
        </w:rPr>
        <w:t>The Supplier.</w:t>
      </w:r>
    </w:p>
    <w:p w14:paraId="6E89B0F6" w14:textId="77777777" w:rsidR="00BB3A0A" w:rsidRPr="00BB3A0A" w:rsidRDefault="00BB3A0A" w:rsidP="005303C7">
      <w:pPr>
        <w:keepNext/>
        <w:numPr>
          <w:ilvl w:val="0"/>
          <w:numId w:val="4"/>
        </w:numPr>
        <w:tabs>
          <w:tab w:val="left" w:pos="142"/>
        </w:tabs>
        <w:adjustRightInd w:val="0"/>
        <w:spacing w:before="180" w:after="60"/>
        <w:ind w:left="357" w:hanging="357"/>
        <w:jc w:val="both"/>
        <w:rPr>
          <w:rFonts w:ascii="Calibri" w:eastAsia="STZhongsong" w:hAnsi="Calibri" w:cs="Arial"/>
          <w:b/>
          <w:caps/>
          <w:sz w:val="18"/>
          <w:szCs w:val="18"/>
          <w:lang w:eastAsia="zh-CN"/>
        </w:rPr>
      </w:pPr>
      <w:r w:rsidRPr="00BB3A0A">
        <w:rPr>
          <w:rFonts w:ascii="Calibri" w:eastAsia="STZhongsong" w:hAnsi="Calibri" w:cs="Arial"/>
          <w:b/>
          <w:caps/>
          <w:sz w:val="18"/>
          <w:szCs w:val="18"/>
          <w:lang w:eastAsia="zh-CN"/>
        </w:rPr>
        <w:t>Interest</w:t>
      </w:r>
    </w:p>
    <w:p w14:paraId="3356B79E" w14:textId="77777777" w:rsidR="00BB3A0A" w:rsidRPr="00BB3A0A" w:rsidRDefault="00BB3A0A" w:rsidP="005303C7">
      <w:pPr>
        <w:numPr>
          <w:ilvl w:val="1"/>
          <w:numId w:val="4"/>
        </w:numPr>
        <w:tabs>
          <w:tab w:val="left" w:pos="709"/>
          <w:tab w:val="left" w:pos="1134"/>
        </w:tabs>
        <w:adjustRightInd w:val="0"/>
        <w:spacing w:before="120" w:after="120"/>
        <w:ind w:left="644"/>
        <w:jc w:val="both"/>
        <w:rPr>
          <w:rFonts w:ascii="Calibri" w:hAnsi="Calibri" w:cs="Arial"/>
          <w:caps/>
          <w:sz w:val="18"/>
          <w:szCs w:val="18"/>
          <w:lang w:eastAsia="zh-CN"/>
        </w:rPr>
      </w:pPr>
      <w:r w:rsidRPr="00BB3A0A">
        <w:rPr>
          <w:rFonts w:ascii="Calibri" w:hAnsi="Calibri" w:cs="Arial"/>
          <w:sz w:val="18"/>
          <w:szCs w:val="18"/>
          <w:lang w:eastAsia="zh-CN"/>
        </w:rPr>
        <w:t>To indemnify the Insured in respect of all sums which the Insured shall become legally liable to pay as damages, including claimant's costs and expenses, in respect of accidental:</w:t>
      </w:r>
    </w:p>
    <w:p w14:paraId="20CEF1C1" w14:textId="77777777" w:rsidR="00BB3A0A" w:rsidRPr="00BB3A0A" w:rsidRDefault="00BB3A0A" w:rsidP="00BB3A0A">
      <w:pPr>
        <w:numPr>
          <w:ilvl w:val="2"/>
          <w:numId w:val="0"/>
        </w:numPr>
        <w:tabs>
          <w:tab w:val="left" w:pos="1985"/>
        </w:tabs>
        <w:adjustRightInd w:val="0"/>
        <w:spacing w:before="120" w:after="120"/>
        <w:ind w:left="1985" w:hanging="851"/>
        <w:jc w:val="both"/>
        <w:rPr>
          <w:rFonts w:ascii="Calibri" w:hAnsi="Calibri" w:cs="Arial"/>
          <w:caps/>
          <w:sz w:val="18"/>
          <w:szCs w:val="18"/>
          <w:lang w:eastAsia="zh-CN"/>
        </w:rPr>
      </w:pPr>
      <w:r w:rsidRPr="00BB3A0A">
        <w:rPr>
          <w:rFonts w:ascii="Calibri" w:hAnsi="Calibri" w:cs="Arial"/>
          <w:sz w:val="18"/>
          <w:szCs w:val="18"/>
          <w:lang w:eastAsia="zh-CN"/>
        </w:rPr>
        <w:t>death or bodily injury to or sickness, illness or disease contracted by any person;</w:t>
      </w:r>
    </w:p>
    <w:p w14:paraId="3E1D4C49" w14:textId="77777777" w:rsidR="00BB3A0A" w:rsidRPr="00BB3A0A" w:rsidRDefault="00BB3A0A" w:rsidP="00BB3A0A">
      <w:pPr>
        <w:numPr>
          <w:ilvl w:val="2"/>
          <w:numId w:val="0"/>
        </w:numPr>
        <w:tabs>
          <w:tab w:val="left" w:pos="1985"/>
        </w:tabs>
        <w:adjustRightInd w:val="0"/>
        <w:spacing w:before="120" w:after="120"/>
        <w:ind w:left="1985" w:hanging="851"/>
        <w:jc w:val="both"/>
        <w:rPr>
          <w:rFonts w:ascii="Calibri" w:hAnsi="Calibri" w:cs="Arial"/>
          <w:caps/>
          <w:sz w:val="18"/>
          <w:szCs w:val="18"/>
          <w:lang w:eastAsia="zh-CN"/>
        </w:rPr>
      </w:pPr>
      <w:r w:rsidRPr="00BB3A0A">
        <w:rPr>
          <w:rFonts w:ascii="Calibri" w:hAnsi="Calibri" w:cs="Arial"/>
          <w:sz w:val="18"/>
          <w:szCs w:val="18"/>
          <w:lang w:eastAsia="zh-CN"/>
        </w:rPr>
        <w:t>loss of or damage to property;</w:t>
      </w:r>
    </w:p>
    <w:p w14:paraId="050457D4" w14:textId="77777777" w:rsidR="00BB3A0A" w:rsidRPr="00BB3A0A" w:rsidRDefault="00BB3A0A" w:rsidP="00BB3A0A">
      <w:pPr>
        <w:tabs>
          <w:tab w:val="left" w:pos="709"/>
          <w:tab w:val="left" w:pos="2127"/>
        </w:tabs>
        <w:adjustRightInd w:val="0"/>
        <w:spacing w:before="120" w:after="120"/>
        <w:ind w:left="709"/>
        <w:jc w:val="both"/>
        <w:rPr>
          <w:rFonts w:ascii="Calibri" w:hAnsi="Calibri" w:cs="Arial"/>
          <w:caps/>
          <w:sz w:val="18"/>
          <w:szCs w:val="18"/>
          <w:lang w:eastAsia="zh-CN"/>
        </w:rPr>
      </w:pPr>
      <w:r w:rsidRPr="00BB3A0A">
        <w:rPr>
          <w:rFonts w:ascii="Calibri" w:hAnsi="Calibri" w:cs="Arial"/>
          <w:sz w:val="18"/>
          <w:szCs w:val="18"/>
          <w:lang w:eastAsia="zh-CN"/>
        </w:rPr>
        <w:t>happening during the period of insurance (as specified in Paragraph 5 of this Annex 1 to this Schedule 3) and arising out of or in connection with the provision of the Services and in connection with this Call-Off Contract.</w:t>
      </w:r>
    </w:p>
    <w:p w14:paraId="12AA0230" w14:textId="77777777" w:rsidR="00BB3A0A" w:rsidRPr="00BB3A0A" w:rsidRDefault="00BB3A0A" w:rsidP="005303C7">
      <w:pPr>
        <w:keepNext/>
        <w:numPr>
          <w:ilvl w:val="0"/>
          <w:numId w:val="4"/>
        </w:numPr>
        <w:tabs>
          <w:tab w:val="left" w:pos="142"/>
        </w:tabs>
        <w:adjustRightInd w:val="0"/>
        <w:spacing w:before="180" w:after="60"/>
        <w:ind w:left="357" w:hanging="357"/>
        <w:jc w:val="both"/>
        <w:rPr>
          <w:rFonts w:ascii="Calibri" w:eastAsia="STZhongsong" w:hAnsi="Calibri" w:cs="Arial"/>
          <w:b/>
          <w:caps/>
          <w:sz w:val="18"/>
          <w:szCs w:val="18"/>
          <w:lang w:eastAsia="zh-CN"/>
        </w:rPr>
      </w:pPr>
      <w:r w:rsidRPr="00BB3A0A">
        <w:rPr>
          <w:rFonts w:ascii="Calibri" w:eastAsia="STZhongsong" w:hAnsi="Calibri" w:cs="Arial"/>
          <w:b/>
          <w:caps/>
          <w:sz w:val="18"/>
          <w:szCs w:val="18"/>
          <w:lang w:eastAsia="zh-CN"/>
        </w:rPr>
        <w:t>Limit of indemnity</w:t>
      </w:r>
    </w:p>
    <w:p w14:paraId="1F229852" w14:textId="314ED1B7" w:rsidR="00BB3A0A" w:rsidRPr="00BB3A0A" w:rsidRDefault="00BB3A0A" w:rsidP="005303C7">
      <w:pPr>
        <w:numPr>
          <w:ilvl w:val="1"/>
          <w:numId w:val="4"/>
        </w:numPr>
        <w:tabs>
          <w:tab w:val="left" w:pos="709"/>
          <w:tab w:val="left" w:pos="1134"/>
        </w:tabs>
        <w:adjustRightInd w:val="0"/>
        <w:spacing w:before="120" w:after="120"/>
        <w:ind w:left="644"/>
        <w:jc w:val="both"/>
        <w:rPr>
          <w:rFonts w:ascii="Calibri" w:hAnsi="Calibri" w:cs="Arial"/>
          <w:caps/>
          <w:sz w:val="18"/>
          <w:szCs w:val="18"/>
          <w:lang w:eastAsia="zh-CN"/>
        </w:rPr>
      </w:pPr>
      <w:r w:rsidRPr="00BB3A0A">
        <w:rPr>
          <w:rFonts w:ascii="Calibri" w:hAnsi="Calibri" w:cs="Arial"/>
          <w:sz w:val="18"/>
          <w:szCs w:val="18"/>
          <w:lang w:eastAsia="zh-CN"/>
        </w:rPr>
        <w:t xml:space="preserve">Not less than </w:t>
      </w:r>
      <w:r w:rsidR="00DA52DA">
        <w:rPr>
          <w:rFonts w:ascii="Calibri" w:hAnsi="Calibri" w:cs="Arial"/>
          <w:sz w:val="18"/>
          <w:szCs w:val="18"/>
          <w:lang w:eastAsia="zh-CN"/>
        </w:rPr>
        <w:t xml:space="preserve">the Total Contract Value </w:t>
      </w:r>
      <w:r w:rsidR="00DA52DA" w:rsidRPr="00DA52DA">
        <w:rPr>
          <w:rFonts w:ascii="Calibri" w:hAnsi="Calibri" w:cs="Arial"/>
          <w:b/>
          <w:sz w:val="18"/>
          <w:szCs w:val="18"/>
          <w:lang w:eastAsia="zh-CN"/>
        </w:rPr>
        <w:t>£158,808.35</w:t>
      </w:r>
      <w:r w:rsidR="00DA52DA">
        <w:rPr>
          <w:rFonts w:ascii="Calibri" w:hAnsi="Calibri" w:cs="Arial"/>
          <w:sz w:val="18"/>
          <w:szCs w:val="18"/>
          <w:lang w:eastAsia="zh-CN"/>
        </w:rPr>
        <w:t xml:space="preserve"> (One Hundred and Fifty Eight Thousand, Eight Hundred and Eight Pounds &amp; 50 pence)</w:t>
      </w:r>
      <w:r w:rsidRPr="00BB3A0A">
        <w:rPr>
          <w:rFonts w:ascii="Calibri" w:hAnsi="Calibri" w:cs="Arial"/>
          <w:b/>
          <w:sz w:val="18"/>
          <w:szCs w:val="18"/>
          <w:lang w:eastAsia="zh-CN"/>
        </w:rPr>
        <w:t xml:space="preserve"> </w:t>
      </w:r>
      <w:r w:rsidRPr="00BB3A0A">
        <w:rPr>
          <w:rFonts w:ascii="Calibri" w:hAnsi="Calibri" w:cs="Arial"/>
          <w:sz w:val="18"/>
          <w:szCs w:val="18"/>
          <w:lang w:eastAsia="zh-CN"/>
        </w:rPr>
        <w:t xml:space="preserve">in respect of any </w:t>
      </w:r>
      <w:r w:rsidR="006F6C0F">
        <w:rPr>
          <w:rFonts w:ascii="Calibri" w:hAnsi="Calibri" w:cs="Arial"/>
          <w:sz w:val="18"/>
          <w:szCs w:val="18"/>
          <w:lang w:eastAsia="zh-CN"/>
        </w:rPr>
        <w:t xml:space="preserve">number of </w:t>
      </w:r>
      <w:r w:rsidR="002424DA" w:rsidRPr="00BB3A0A">
        <w:rPr>
          <w:rFonts w:ascii="Calibri" w:hAnsi="Calibri" w:cs="Arial"/>
          <w:sz w:val="18"/>
          <w:szCs w:val="18"/>
          <w:lang w:eastAsia="zh-CN"/>
        </w:rPr>
        <w:t>occurrences</w:t>
      </w:r>
      <w:r w:rsidR="006F6C0F">
        <w:rPr>
          <w:rFonts w:ascii="Calibri" w:hAnsi="Calibri" w:cs="Arial"/>
          <w:sz w:val="18"/>
          <w:szCs w:val="18"/>
          <w:lang w:eastAsia="zh-CN"/>
        </w:rPr>
        <w:t>.</w:t>
      </w:r>
    </w:p>
    <w:p w14:paraId="0D3A5410" w14:textId="77777777" w:rsidR="00BB3A0A" w:rsidRPr="00BB3A0A" w:rsidRDefault="00BB3A0A" w:rsidP="005303C7">
      <w:pPr>
        <w:keepNext/>
        <w:numPr>
          <w:ilvl w:val="0"/>
          <w:numId w:val="4"/>
        </w:numPr>
        <w:tabs>
          <w:tab w:val="left" w:pos="142"/>
        </w:tabs>
        <w:adjustRightInd w:val="0"/>
        <w:spacing w:before="180" w:after="60"/>
        <w:ind w:left="357" w:hanging="357"/>
        <w:jc w:val="both"/>
        <w:rPr>
          <w:rFonts w:ascii="Calibri" w:eastAsia="STZhongsong" w:hAnsi="Calibri" w:cs="Arial"/>
          <w:b/>
          <w:caps/>
          <w:sz w:val="18"/>
          <w:szCs w:val="18"/>
          <w:lang w:eastAsia="zh-CN"/>
        </w:rPr>
      </w:pPr>
      <w:r w:rsidRPr="00BB3A0A">
        <w:rPr>
          <w:rFonts w:ascii="Calibri" w:eastAsia="STZhongsong" w:hAnsi="Calibri" w:cs="Arial"/>
          <w:b/>
          <w:caps/>
          <w:sz w:val="18"/>
          <w:szCs w:val="18"/>
          <w:lang w:eastAsia="zh-CN"/>
        </w:rPr>
        <w:t>Territorial limits</w:t>
      </w:r>
    </w:p>
    <w:p w14:paraId="11B7AE3A" w14:textId="53F7795B" w:rsidR="00BB3A0A" w:rsidRPr="00D97C8D" w:rsidRDefault="00D97C8D" w:rsidP="00BB3A0A">
      <w:pPr>
        <w:numPr>
          <w:ilvl w:val="2"/>
          <w:numId w:val="0"/>
        </w:numPr>
        <w:tabs>
          <w:tab w:val="left" w:pos="1985"/>
        </w:tabs>
        <w:adjustRightInd w:val="0"/>
        <w:spacing w:before="120" w:after="120"/>
        <w:ind w:left="1985" w:hanging="851"/>
        <w:jc w:val="both"/>
        <w:rPr>
          <w:rFonts w:ascii="Calibri" w:hAnsi="Calibri" w:cs="Arial"/>
          <w:caps/>
          <w:sz w:val="18"/>
          <w:szCs w:val="18"/>
          <w:lang w:eastAsia="zh-CN"/>
        </w:rPr>
      </w:pPr>
      <w:r w:rsidRPr="00D97C8D">
        <w:rPr>
          <w:rFonts w:ascii="Calibri" w:hAnsi="Calibri" w:cs="Arial"/>
          <w:sz w:val="18"/>
          <w:szCs w:val="18"/>
          <w:lang w:eastAsia="zh-CN"/>
        </w:rPr>
        <w:t>Not Applicable</w:t>
      </w:r>
    </w:p>
    <w:p w14:paraId="4EA39454" w14:textId="77777777" w:rsidR="00BB3A0A" w:rsidRPr="00BB3A0A" w:rsidRDefault="00BB3A0A" w:rsidP="005303C7">
      <w:pPr>
        <w:keepNext/>
        <w:numPr>
          <w:ilvl w:val="0"/>
          <w:numId w:val="4"/>
        </w:numPr>
        <w:tabs>
          <w:tab w:val="left" w:pos="142"/>
        </w:tabs>
        <w:adjustRightInd w:val="0"/>
        <w:spacing w:before="180" w:after="60"/>
        <w:ind w:left="357" w:hanging="357"/>
        <w:jc w:val="both"/>
        <w:rPr>
          <w:rFonts w:ascii="Calibri" w:eastAsia="STZhongsong" w:hAnsi="Calibri" w:cs="Arial"/>
          <w:b/>
          <w:caps/>
          <w:sz w:val="18"/>
          <w:szCs w:val="18"/>
          <w:lang w:eastAsia="zh-CN"/>
        </w:rPr>
      </w:pPr>
      <w:r w:rsidRPr="00BB3A0A">
        <w:rPr>
          <w:rFonts w:ascii="Calibri" w:eastAsia="STZhongsong" w:hAnsi="Calibri" w:cs="Arial"/>
          <w:b/>
          <w:caps/>
          <w:sz w:val="18"/>
          <w:szCs w:val="18"/>
          <w:lang w:eastAsia="zh-CN"/>
        </w:rPr>
        <w:t>Period of insurance</w:t>
      </w:r>
    </w:p>
    <w:p w14:paraId="747E2943" w14:textId="77777777" w:rsidR="00BB3A0A" w:rsidRPr="00BB3A0A" w:rsidRDefault="00BB3A0A" w:rsidP="005303C7">
      <w:pPr>
        <w:numPr>
          <w:ilvl w:val="1"/>
          <w:numId w:val="4"/>
        </w:numPr>
        <w:tabs>
          <w:tab w:val="left" w:pos="709"/>
          <w:tab w:val="left" w:pos="1134"/>
        </w:tabs>
        <w:adjustRightInd w:val="0"/>
        <w:spacing w:before="120" w:after="120"/>
        <w:ind w:left="644"/>
        <w:jc w:val="both"/>
        <w:rPr>
          <w:rFonts w:ascii="Calibri" w:hAnsi="Calibri" w:cs="Arial"/>
          <w:caps/>
          <w:sz w:val="18"/>
          <w:szCs w:val="18"/>
          <w:lang w:eastAsia="zh-CN"/>
        </w:rPr>
      </w:pPr>
      <w:r w:rsidRPr="00BB3A0A">
        <w:rPr>
          <w:rFonts w:ascii="Calibri" w:hAnsi="Calibri" w:cs="Arial"/>
          <w:sz w:val="18"/>
          <w:szCs w:val="18"/>
          <w:lang w:eastAsia="zh-CN"/>
        </w:rPr>
        <w:t>From the commencement date of the Call-Off Contract for the term of the Call-Off Contract and renewable on an annual basis unless agreed otherwise by the Authority in writing.</w:t>
      </w:r>
    </w:p>
    <w:p w14:paraId="2701EBDF" w14:textId="77777777" w:rsidR="00BB3A0A" w:rsidRPr="00BB3A0A" w:rsidRDefault="00BB3A0A" w:rsidP="005303C7">
      <w:pPr>
        <w:keepNext/>
        <w:numPr>
          <w:ilvl w:val="0"/>
          <w:numId w:val="4"/>
        </w:numPr>
        <w:tabs>
          <w:tab w:val="left" w:pos="142"/>
        </w:tabs>
        <w:adjustRightInd w:val="0"/>
        <w:spacing w:before="180" w:after="60"/>
        <w:ind w:left="357" w:hanging="357"/>
        <w:jc w:val="both"/>
        <w:rPr>
          <w:rFonts w:ascii="Calibri" w:eastAsia="STZhongsong" w:hAnsi="Calibri" w:cs="Arial"/>
          <w:b/>
          <w:caps/>
          <w:sz w:val="18"/>
          <w:szCs w:val="18"/>
          <w:lang w:eastAsia="zh-CN"/>
        </w:rPr>
      </w:pPr>
      <w:r w:rsidRPr="00BB3A0A">
        <w:rPr>
          <w:rFonts w:ascii="Calibri" w:eastAsia="STZhongsong" w:hAnsi="Calibri" w:cs="Arial"/>
          <w:b/>
          <w:caps/>
          <w:sz w:val="18"/>
          <w:szCs w:val="18"/>
          <w:lang w:eastAsia="zh-CN"/>
        </w:rPr>
        <w:t>Cover features and extensions</w:t>
      </w:r>
    </w:p>
    <w:p w14:paraId="0FC29FA8" w14:textId="77777777" w:rsidR="00BB3A0A" w:rsidRPr="00BB3A0A" w:rsidRDefault="00BB3A0A" w:rsidP="005303C7">
      <w:pPr>
        <w:numPr>
          <w:ilvl w:val="1"/>
          <w:numId w:val="4"/>
        </w:numPr>
        <w:tabs>
          <w:tab w:val="left" w:pos="709"/>
          <w:tab w:val="left" w:pos="1134"/>
        </w:tabs>
        <w:adjustRightInd w:val="0"/>
        <w:spacing w:before="120" w:after="120"/>
        <w:ind w:left="644"/>
        <w:jc w:val="both"/>
        <w:rPr>
          <w:rFonts w:ascii="Calibri" w:hAnsi="Calibri" w:cs="Arial"/>
          <w:caps/>
          <w:sz w:val="18"/>
          <w:szCs w:val="18"/>
          <w:lang w:eastAsia="zh-CN"/>
        </w:rPr>
      </w:pPr>
      <w:r w:rsidRPr="00BB3A0A">
        <w:rPr>
          <w:rFonts w:ascii="Calibri" w:hAnsi="Calibri" w:cs="Arial"/>
          <w:sz w:val="18"/>
          <w:szCs w:val="18"/>
          <w:lang w:eastAsia="zh-CN"/>
        </w:rPr>
        <w:t>Indemnity to principals clause.</w:t>
      </w:r>
    </w:p>
    <w:p w14:paraId="3873BB1C" w14:textId="77777777" w:rsidR="00BB3A0A" w:rsidRPr="00BB3A0A" w:rsidRDefault="00BB3A0A" w:rsidP="005303C7">
      <w:pPr>
        <w:keepNext/>
        <w:numPr>
          <w:ilvl w:val="0"/>
          <w:numId w:val="4"/>
        </w:numPr>
        <w:tabs>
          <w:tab w:val="left" w:pos="142"/>
        </w:tabs>
        <w:adjustRightInd w:val="0"/>
        <w:spacing w:before="180" w:after="60"/>
        <w:ind w:left="357" w:hanging="357"/>
        <w:jc w:val="both"/>
        <w:rPr>
          <w:rFonts w:ascii="Calibri" w:eastAsia="STZhongsong" w:hAnsi="Calibri" w:cs="Arial"/>
          <w:b/>
          <w:caps/>
          <w:sz w:val="18"/>
          <w:szCs w:val="18"/>
          <w:lang w:eastAsia="zh-CN"/>
        </w:rPr>
      </w:pPr>
      <w:r w:rsidRPr="00BB3A0A">
        <w:rPr>
          <w:rFonts w:ascii="Calibri" w:eastAsia="STZhongsong" w:hAnsi="Calibri" w:cs="Arial"/>
          <w:b/>
          <w:caps/>
          <w:sz w:val="18"/>
          <w:szCs w:val="18"/>
          <w:lang w:eastAsia="zh-CN"/>
        </w:rPr>
        <w:t>Principal exclusions</w:t>
      </w:r>
    </w:p>
    <w:p w14:paraId="4ADDFB29" w14:textId="77777777" w:rsidR="00BB3A0A" w:rsidRPr="00BB3A0A" w:rsidRDefault="00BB3A0A" w:rsidP="005303C7">
      <w:pPr>
        <w:numPr>
          <w:ilvl w:val="1"/>
          <w:numId w:val="4"/>
        </w:numPr>
        <w:tabs>
          <w:tab w:val="left" w:pos="709"/>
          <w:tab w:val="left" w:pos="1134"/>
        </w:tabs>
        <w:adjustRightInd w:val="0"/>
        <w:spacing w:before="120" w:after="120"/>
        <w:ind w:left="644"/>
        <w:jc w:val="both"/>
        <w:rPr>
          <w:rFonts w:ascii="Calibri" w:hAnsi="Calibri" w:cs="Arial"/>
          <w:caps/>
          <w:sz w:val="18"/>
          <w:szCs w:val="18"/>
          <w:lang w:eastAsia="zh-CN"/>
        </w:rPr>
      </w:pPr>
      <w:r w:rsidRPr="00BB3A0A">
        <w:rPr>
          <w:rFonts w:ascii="Calibri" w:hAnsi="Calibri" w:cs="Arial"/>
          <w:sz w:val="18"/>
          <w:szCs w:val="18"/>
          <w:lang w:eastAsia="zh-CN"/>
        </w:rPr>
        <w:t>War and related perils.</w:t>
      </w:r>
    </w:p>
    <w:p w14:paraId="40F93381" w14:textId="77777777" w:rsidR="00BB3A0A" w:rsidRPr="00BB3A0A" w:rsidRDefault="00BB3A0A" w:rsidP="005303C7">
      <w:pPr>
        <w:numPr>
          <w:ilvl w:val="1"/>
          <w:numId w:val="4"/>
        </w:numPr>
        <w:tabs>
          <w:tab w:val="left" w:pos="709"/>
          <w:tab w:val="left" w:pos="1134"/>
        </w:tabs>
        <w:adjustRightInd w:val="0"/>
        <w:spacing w:before="120" w:after="120"/>
        <w:ind w:left="644"/>
        <w:jc w:val="both"/>
        <w:rPr>
          <w:rFonts w:ascii="Calibri" w:hAnsi="Calibri" w:cs="Arial"/>
          <w:caps/>
          <w:sz w:val="18"/>
          <w:szCs w:val="18"/>
          <w:lang w:eastAsia="zh-CN"/>
        </w:rPr>
      </w:pPr>
      <w:r w:rsidRPr="00BB3A0A">
        <w:rPr>
          <w:rFonts w:ascii="Calibri" w:hAnsi="Calibri" w:cs="Arial"/>
          <w:sz w:val="18"/>
          <w:szCs w:val="18"/>
          <w:lang w:eastAsia="zh-CN"/>
        </w:rPr>
        <w:t>Nuclear and radioactive risks.</w:t>
      </w:r>
    </w:p>
    <w:p w14:paraId="3339AD03" w14:textId="77777777" w:rsidR="00BB3A0A" w:rsidRPr="00BB3A0A" w:rsidRDefault="00BB3A0A" w:rsidP="005303C7">
      <w:pPr>
        <w:numPr>
          <w:ilvl w:val="1"/>
          <w:numId w:val="4"/>
        </w:numPr>
        <w:tabs>
          <w:tab w:val="left" w:pos="709"/>
          <w:tab w:val="left" w:pos="1134"/>
        </w:tabs>
        <w:adjustRightInd w:val="0"/>
        <w:spacing w:before="120" w:after="120"/>
        <w:ind w:left="644"/>
        <w:jc w:val="both"/>
        <w:rPr>
          <w:rFonts w:ascii="Calibri" w:hAnsi="Calibri" w:cs="Arial"/>
          <w:caps/>
          <w:sz w:val="18"/>
          <w:szCs w:val="18"/>
          <w:lang w:eastAsia="zh-CN"/>
        </w:rPr>
      </w:pPr>
      <w:r w:rsidRPr="00BB3A0A">
        <w:rPr>
          <w:rFonts w:ascii="Calibri" w:hAnsi="Calibri" w:cs="Arial"/>
          <w:sz w:val="18"/>
          <w:szCs w:val="18"/>
          <w:lang w:eastAsia="zh-CN"/>
        </w:rPr>
        <w:t>Liability for death, illness, disease or bodily injury sustained by employees of the Insured during the course of their employment.</w:t>
      </w:r>
    </w:p>
    <w:p w14:paraId="46AF1B10" w14:textId="77777777" w:rsidR="00BB3A0A" w:rsidRPr="00BB3A0A" w:rsidRDefault="00BB3A0A" w:rsidP="005303C7">
      <w:pPr>
        <w:numPr>
          <w:ilvl w:val="1"/>
          <w:numId w:val="4"/>
        </w:numPr>
        <w:tabs>
          <w:tab w:val="left" w:pos="709"/>
          <w:tab w:val="left" w:pos="1134"/>
        </w:tabs>
        <w:adjustRightInd w:val="0"/>
        <w:spacing w:before="120" w:after="120"/>
        <w:ind w:left="644"/>
        <w:jc w:val="both"/>
        <w:rPr>
          <w:rFonts w:ascii="Calibri" w:hAnsi="Calibri" w:cs="Arial"/>
          <w:caps/>
          <w:sz w:val="18"/>
          <w:szCs w:val="18"/>
          <w:lang w:eastAsia="zh-CN"/>
        </w:rPr>
      </w:pPr>
      <w:r w:rsidRPr="00BB3A0A">
        <w:rPr>
          <w:rFonts w:ascii="Calibri" w:hAnsi="Calibri" w:cs="Arial"/>
          <w:sz w:val="18"/>
          <w:szCs w:val="18"/>
          <w:lang w:eastAsia="zh-CN"/>
        </w:rPr>
        <w:t>Liability arising out of the use of mechanically propelled vehicles whilst required to be compulsorily insured by applicable Law in respect of such vehicles.</w:t>
      </w:r>
    </w:p>
    <w:p w14:paraId="46AE1FE3" w14:textId="77777777" w:rsidR="00BB3A0A" w:rsidRPr="00BB3A0A" w:rsidRDefault="00BB3A0A" w:rsidP="005303C7">
      <w:pPr>
        <w:numPr>
          <w:ilvl w:val="1"/>
          <w:numId w:val="4"/>
        </w:numPr>
        <w:tabs>
          <w:tab w:val="left" w:pos="709"/>
          <w:tab w:val="left" w:pos="1134"/>
        </w:tabs>
        <w:adjustRightInd w:val="0"/>
        <w:spacing w:before="120" w:after="120"/>
        <w:ind w:left="644"/>
        <w:jc w:val="both"/>
        <w:rPr>
          <w:rFonts w:ascii="Calibri" w:hAnsi="Calibri" w:cs="Arial"/>
          <w:caps/>
          <w:sz w:val="18"/>
          <w:szCs w:val="18"/>
          <w:lang w:eastAsia="zh-CN"/>
        </w:rPr>
      </w:pPr>
      <w:r w:rsidRPr="00BB3A0A">
        <w:rPr>
          <w:rFonts w:ascii="Calibri" w:hAnsi="Calibri" w:cs="Arial"/>
          <w:sz w:val="18"/>
          <w:szCs w:val="18"/>
          <w:lang w:eastAsia="zh-CN"/>
        </w:rPr>
        <w:t>Liability in respect of predetermined penalties or liquidated damages imposed under any contract entered into by the Insured.</w:t>
      </w:r>
    </w:p>
    <w:p w14:paraId="210A1099" w14:textId="77777777" w:rsidR="00BB3A0A" w:rsidRPr="00BB3A0A" w:rsidRDefault="00BB3A0A" w:rsidP="005303C7">
      <w:pPr>
        <w:numPr>
          <w:ilvl w:val="1"/>
          <w:numId w:val="4"/>
        </w:numPr>
        <w:tabs>
          <w:tab w:val="left" w:pos="709"/>
          <w:tab w:val="left" w:pos="1134"/>
        </w:tabs>
        <w:adjustRightInd w:val="0"/>
        <w:spacing w:before="120" w:after="120"/>
        <w:ind w:left="644"/>
        <w:jc w:val="both"/>
        <w:rPr>
          <w:rFonts w:ascii="Calibri" w:hAnsi="Calibri" w:cs="Arial"/>
          <w:caps/>
          <w:sz w:val="18"/>
          <w:szCs w:val="18"/>
          <w:lang w:eastAsia="zh-CN"/>
        </w:rPr>
      </w:pPr>
      <w:r w:rsidRPr="00BB3A0A">
        <w:rPr>
          <w:rFonts w:ascii="Calibri" w:hAnsi="Calibri" w:cs="Arial"/>
          <w:sz w:val="18"/>
          <w:szCs w:val="18"/>
          <w:lang w:eastAsia="zh-CN"/>
        </w:rPr>
        <w:t>Liability arising out of technical or professional advice other than in respect of death or bodily injury to persons or damage to third party property.</w:t>
      </w:r>
    </w:p>
    <w:p w14:paraId="1A2B7BDA" w14:textId="77777777" w:rsidR="00BB3A0A" w:rsidRPr="00BB3A0A" w:rsidRDefault="00BB3A0A" w:rsidP="005303C7">
      <w:pPr>
        <w:numPr>
          <w:ilvl w:val="1"/>
          <w:numId w:val="4"/>
        </w:numPr>
        <w:tabs>
          <w:tab w:val="left" w:pos="709"/>
          <w:tab w:val="left" w:pos="1134"/>
        </w:tabs>
        <w:adjustRightInd w:val="0"/>
        <w:spacing w:before="120" w:after="120"/>
        <w:ind w:left="644"/>
        <w:jc w:val="both"/>
        <w:rPr>
          <w:rFonts w:ascii="Calibri" w:hAnsi="Calibri" w:cs="Arial"/>
          <w:caps/>
          <w:sz w:val="18"/>
          <w:szCs w:val="18"/>
          <w:lang w:eastAsia="zh-CN"/>
        </w:rPr>
      </w:pPr>
      <w:r w:rsidRPr="00BB3A0A">
        <w:rPr>
          <w:rFonts w:ascii="Calibri" w:hAnsi="Calibri" w:cs="Arial"/>
          <w:sz w:val="18"/>
          <w:szCs w:val="18"/>
          <w:lang w:eastAsia="zh-CN"/>
        </w:rPr>
        <w:t>Liability arising from the ownership, possession or use of any aircraft or marine vessel.</w:t>
      </w:r>
    </w:p>
    <w:p w14:paraId="113B0B80" w14:textId="77777777" w:rsidR="00BB3A0A" w:rsidRPr="00BB3A0A" w:rsidRDefault="00BB3A0A" w:rsidP="005303C7">
      <w:pPr>
        <w:numPr>
          <w:ilvl w:val="1"/>
          <w:numId w:val="4"/>
        </w:numPr>
        <w:tabs>
          <w:tab w:val="left" w:pos="709"/>
          <w:tab w:val="left" w:pos="1134"/>
        </w:tabs>
        <w:adjustRightInd w:val="0"/>
        <w:spacing w:before="120" w:after="120"/>
        <w:ind w:left="644"/>
        <w:jc w:val="both"/>
        <w:rPr>
          <w:rFonts w:ascii="Calibri" w:hAnsi="Calibri" w:cs="Arial"/>
          <w:caps/>
          <w:sz w:val="18"/>
          <w:szCs w:val="18"/>
          <w:lang w:eastAsia="zh-CN"/>
        </w:rPr>
      </w:pPr>
      <w:r w:rsidRPr="00BB3A0A">
        <w:rPr>
          <w:rFonts w:ascii="Calibri" w:hAnsi="Calibri" w:cs="Arial"/>
          <w:sz w:val="18"/>
          <w:szCs w:val="18"/>
          <w:lang w:eastAsia="zh-CN"/>
        </w:rPr>
        <w:t>Liability arising from seepage and pollution unless caused by a sudden, unintended and unexpected occurrence.</w:t>
      </w:r>
    </w:p>
    <w:p w14:paraId="2134F4E9" w14:textId="2EA5282A" w:rsidR="00BB3A0A" w:rsidRPr="00BB3A0A" w:rsidRDefault="00BB3A0A" w:rsidP="005303C7">
      <w:pPr>
        <w:keepNext/>
        <w:numPr>
          <w:ilvl w:val="0"/>
          <w:numId w:val="4"/>
        </w:numPr>
        <w:tabs>
          <w:tab w:val="left" w:pos="142"/>
        </w:tabs>
        <w:adjustRightInd w:val="0"/>
        <w:spacing w:before="180" w:after="60"/>
        <w:ind w:left="357" w:hanging="357"/>
        <w:jc w:val="both"/>
        <w:rPr>
          <w:rFonts w:ascii="Calibri" w:eastAsia="STZhongsong" w:hAnsi="Calibri" w:cs="Arial"/>
          <w:b/>
          <w:caps/>
          <w:sz w:val="18"/>
          <w:szCs w:val="18"/>
          <w:lang w:eastAsia="zh-CN"/>
        </w:rPr>
      </w:pPr>
      <w:r w:rsidRPr="00BB3A0A">
        <w:rPr>
          <w:rFonts w:ascii="Calibri" w:eastAsia="STZhongsong" w:hAnsi="Calibri" w:cs="Arial"/>
          <w:b/>
          <w:caps/>
          <w:sz w:val="18"/>
          <w:szCs w:val="18"/>
          <w:lang w:eastAsia="zh-CN"/>
        </w:rPr>
        <w:lastRenderedPageBreak/>
        <w:t>Maximum deductible threshold</w:t>
      </w:r>
      <w:r w:rsidR="00DA52DA">
        <w:rPr>
          <w:rFonts w:ascii="Calibri" w:eastAsia="STZhongsong" w:hAnsi="Calibri" w:cs="Arial"/>
          <w:b/>
          <w:caps/>
          <w:sz w:val="18"/>
          <w:szCs w:val="18"/>
          <w:lang w:eastAsia="zh-CN"/>
        </w:rPr>
        <w:t xml:space="preserve"> </w:t>
      </w:r>
    </w:p>
    <w:p w14:paraId="07A44618" w14:textId="71C2A887" w:rsidR="00BB3A0A" w:rsidRPr="00BB3A0A" w:rsidRDefault="00BB3A0A" w:rsidP="005303C7">
      <w:pPr>
        <w:numPr>
          <w:ilvl w:val="1"/>
          <w:numId w:val="4"/>
        </w:numPr>
        <w:tabs>
          <w:tab w:val="left" w:pos="709"/>
          <w:tab w:val="left" w:pos="1134"/>
        </w:tabs>
        <w:adjustRightInd w:val="0"/>
        <w:spacing w:before="120" w:after="120"/>
        <w:ind w:left="644"/>
        <w:jc w:val="both"/>
        <w:rPr>
          <w:rFonts w:ascii="Calibri" w:hAnsi="Calibri" w:cs="Arial"/>
          <w:caps/>
          <w:sz w:val="18"/>
          <w:szCs w:val="18"/>
          <w:lang w:eastAsia="zh-CN"/>
        </w:rPr>
      </w:pPr>
      <w:r w:rsidRPr="00BB3A0A">
        <w:rPr>
          <w:rFonts w:ascii="Calibri" w:hAnsi="Calibri" w:cs="Arial"/>
          <w:sz w:val="18"/>
          <w:szCs w:val="18"/>
          <w:lang w:eastAsia="zh-CN"/>
        </w:rPr>
        <w:t xml:space="preserve">Not to </w:t>
      </w:r>
      <w:r w:rsidRPr="00DA52DA">
        <w:rPr>
          <w:rFonts w:ascii="Calibri" w:hAnsi="Calibri" w:cs="Arial"/>
          <w:sz w:val="18"/>
          <w:szCs w:val="18"/>
          <w:lang w:eastAsia="zh-CN"/>
        </w:rPr>
        <w:t>exceed [£ threshold to be agreed with Supplier] for</w:t>
      </w:r>
      <w:r w:rsidRPr="00BB3A0A">
        <w:rPr>
          <w:rFonts w:ascii="Calibri" w:hAnsi="Calibri" w:cs="Arial"/>
          <w:sz w:val="18"/>
          <w:szCs w:val="18"/>
          <w:lang w:eastAsia="zh-CN"/>
        </w:rPr>
        <w:t xml:space="preserve"> each and every third party property damage claim (personal injury claims to be paid in full).</w:t>
      </w:r>
      <w:r w:rsidR="00DA52DA">
        <w:rPr>
          <w:rFonts w:ascii="Calibri" w:hAnsi="Calibri" w:cs="Arial"/>
          <w:sz w:val="18"/>
          <w:szCs w:val="18"/>
          <w:lang w:eastAsia="zh-CN"/>
        </w:rPr>
        <w:t xml:space="preserve">   – </w:t>
      </w:r>
      <w:r w:rsidR="00DA52DA" w:rsidRPr="00DA52DA">
        <w:rPr>
          <w:rFonts w:ascii="Calibri" w:hAnsi="Calibri" w:cs="Arial"/>
          <w:b/>
          <w:sz w:val="18"/>
          <w:szCs w:val="18"/>
          <w:lang w:eastAsia="zh-CN"/>
        </w:rPr>
        <w:t>Not Applicable</w:t>
      </w:r>
    </w:p>
    <w:p w14:paraId="4421CA14" w14:textId="4E10FCFB" w:rsidR="00BB3A0A" w:rsidRPr="00BB3A0A" w:rsidRDefault="00BB3A0A" w:rsidP="005303C7">
      <w:pPr>
        <w:keepNext/>
        <w:numPr>
          <w:ilvl w:val="0"/>
          <w:numId w:val="4"/>
        </w:numPr>
        <w:tabs>
          <w:tab w:val="left" w:pos="142"/>
        </w:tabs>
        <w:adjustRightInd w:val="0"/>
        <w:spacing w:before="180" w:after="60"/>
        <w:ind w:left="357" w:hanging="357"/>
        <w:jc w:val="both"/>
        <w:rPr>
          <w:rFonts w:ascii="Calibri" w:eastAsia="STZhongsong" w:hAnsi="Calibri" w:cs="Arial"/>
          <w:b/>
          <w:caps/>
          <w:sz w:val="18"/>
          <w:szCs w:val="18"/>
          <w:lang w:eastAsia="zh-CN"/>
        </w:rPr>
      </w:pPr>
      <w:r w:rsidRPr="00BB3A0A">
        <w:rPr>
          <w:rFonts w:ascii="Calibri" w:eastAsia="STZhongsong" w:hAnsi="Calibri" w:cs="Arial"/>
          <w:b/>
          <w:caps/>
          <w:sz w:val="18"/>
          <w:szCs w:val="18"/>
          <w:lang w:eastAsia="zh-CN"/>
        </w:rPr>
        <w:t>applicable FIGURE FOR PURPOSES OF PARAGRAPH 7.2 (INSURANCE CLAIMS) OF SCHEDULE 3</w:t>
      </w:r>
    </w:p>
    <w:p w14:paraId="70AE284F" w14:textId="4FF7D71C" w:rsidR="006E3B7C" w:rsidRPr="00DA52DA" w:rsidRDefault="00DA52DA" w:rsidP="00620A77">
      <w:pPr>
        <w:rPr>
          <w:rFonts w:ascii="Calibri" w:hAnsi="Calibri"/>
          <w:b/>
          <w:color w:val="000000" w:themeColor="text1"/>
        </w:rPr>
      </w:pPr>
      <w:r w:rsidRPr="00DA52DA">
        <w:rPr>
          <w:rFonts w:ascii="Calibri" w:hAnsi="Calibri"/>
          <w:b/>
          <w:color w:val="000000" w:themeColor="text1"/>
        </w:rPr>
        <w:t xml:space="preserve"> Not Applicable</w:t>
      </w:r>
    </w:p>
    <w:p w14:paraId="396F2111" w14:textId="5326179B" w:rsidR="00BB3A0A" w:rsidRDefault="00B66A5A" w:rsidP="00620A77">
      <w:pPr>
        <w:rPr>
          <w:rFonts w:ascii="Calibri" w:hAnsi="Calibri"/>
          <w:color w:val="000000" w:themeColor="text1"/>
        </w:rPr>
      </w:pPr>
      <w:r>
        <w:rPr>
          <w:rFonts w:ascii="Calibri" w:hAnsi="Calibri"/>
          <w:color w:val="000000" w:themeColor="text1"/>
        </w:rPr>
        <w:pict w14:anchorId="77647391">
          <v:rect id="_x0000_i1025" style="width:0;height:1.5pt" o:hralign="center" o:hrstd="t" o:hr="t" fillcolor="#a0a0a0" stroked="f"/>
        </w:pict>
      </w:r>
    </w:p>
    <w:p w14:paraId="43990732" w14:textId="4171E5F0" w:rsidR="00BB3A0A" w:rsidRDefault="00BB3A0A">
      <w:pPr>
        <w:rPr>
          <w:rFonts w:ascii="Calibri" w:hAnsi="Calibri"/>
          <w:color w:val="000000" w:themeColor="text1"/>
        </w:rPr>
      </w:pPr>
    </w:p>
    <w:p w14:paraId="09378A7B" w14:textId="0DD83BF9" w:rsidR="00BB3A0A" w:rsidRPr="00B3631B" w:rsidRDefault="00BB3A0A" w:rsidP="00BB3A0A">
      <w:pPr>
        <w:pStyle w:val="GPSSchPart"/>
        <w:rPr>
          <w:rFonts w:ascii="Calibri" w:hAnsi="Calibri"/>
          <w:sz w:val="18"/>
          <w:szCs w:val="18"/>
        </w:rPr>
      </w:pPr>
      <w:r w:rsidRPr="00B3631B">
        <w:rPr>
          <w:rFonts w:ascii="Calibri" w:hAnsi="Calibri"/>
          <w:sz w:val="18"/>
          <w:szCs w:val="18"/>
        </w:rPr>
        <w:t>Part B: Professional Indemnity Insurance</w:t>
      </w:r>
    </w:p>
    <w:p w14:paraId="32C851B9" w14:textId="77777777" w:rsidR="00BB3A0A" w:rsidRPr="00147072" w:rsidRDefault="00BB3A0A" w:rsidP="005303C7">
      <w:pPr>
        <w:pStyle w:val="GPSL1CLAUSEHEADING"/>
        <w:keepNext/>
        <w:numPr>
          <w:ilvl w:val="0"/>
          <w:numId w:val="12"/>
        </w:numPr>
        <w:tabs>
          <w:tab w:val="clear" w:pos="0"/>
          <w:tab w:val="left" w:pos="142"/>
        </w:tabs>
        <w:spacing w:before="180" w:after="60"/>
        <w:ind w:left="357" w:hanging="357"/>
        <w:rPr>
          <w:rFonts w:ascii="Calibri" w:hAnsi="Calibri"/>
          <w:sz w:val="18"/>
          <w:szCs w:val="18"/>
        </w:rPr>
      </w:pPr>
      <w:bookmarkStart w:id="49" w:name="_Toc536460018"/>
      <w:r w:rsidRPr="00147072">
        <w:rPr>
          <w:rFonts w:ascii="Calibri" w:hAnsi="Calibri"/>
          <w:sz w:val="18"/>
          <w:szCs w:val="18"/>
        </w:rPr>
        <w:t>Insured</w:t>
      </w:r>
      <w:bookmarkEnd w:id="49"/>
    </w:p>
    <w:p w14:paraId="49F3F328" w14:textId="77777777" w:rsidR="00BB3A0A" w:rsidRPr="00372BCA" w:rsidRDefault="00BB3A0A" w:rsidP="005303C7">
      <w:pPr>
        <w:pStyle w:val="GPSL2Numbered"/>
        <w:numPr>
          <w:ilvl w:val="1"/>
          <w:numId w:val="4"/>
        </w:numPr>
        <w:ind w:left="644"/>
        <w:rPr>
          <w:sz w:val="18"/>
          <w:szCs w:val="18"/>
        </w:rPr>
      </w:pPr>
      <w:r w:rsidRPr="00B3631B">
        <w:rPr>
          <w:sz w:val="18"/>
          <w:szCs w:val="18"/>
        </w:rPr>
        <w:t>The Supplier</w:t>
      </w:r>
      <w:r>
        <w:rPr>
          <w:sz w:val="18"/>
          <w:szCs w:val="18"/>
        </w:rPr>
        <w:t>.</w:t>
      </w:r>
    </w:p>
    <w:p w14:paraId="2EC43447" w14:textId="77777777" w:rsidR="00BB3A0A" w:rsidRPr="00B3631B" w:rsidRDefault="00BB3A0A" w:rsidP="005303C7">
      <w:pPr>
        <w:pStyle w:val="GPSL1SCHEDULEHeading"/>
        <w:keepNext/>
        <w:numPr>
          <w:ilvl w:val="0"/>
          <w:numId w:val="4"/>
        </w:numPr>
        <w:tabs>
          <w:tab w:val="clear" w:pos="0"/>
          <w:tab w:val="left" w:pos="142"/>
        </w:tabs>
        <w:spacing w:before="180" w:after="60"/>
        <w:ind w:left="360"/>
        <w:rPr>
          <w:rFonts w:ascii="Calibri" w:hAnsi="Calibri"/>
          <w:sz w:val="18"/>
          <w:szCs w:val="18"/>
        </w:rPr>
      </w:pPr>
      <w:r w:rsidRPr="00B3631B">
        <w:rPr>
          <w:rFonts w:ascii="Calibri" w:hAnsi="Calibri"/>
          <w:sz w:val="18"/>
          <w:szCs w:val="18"/>
        </w:rPr>
        <w:t>Interest</w:t>
      </w:r>
    </w:p>
    <w:p w14:paraId="38164D1A" w14:textId="547A5604" w:rsidR="00BB3A0A" w:rsidRPr="00B3631B" w:rsidRDefault="00BB3A0A" w:rsidP="005303C7">
      <w:pPr>
        <w:pStyle w:val="GPSL2Numbered"/>
        <w:numPr>
          <w:ilvl w:val="1"/>
          <w:numId w:val="4"/>
        </w:numPr>
        <w:ind w:left="644"/>
        <w:rPr>
          <w:caps/>
          <w:sz w:val="18"/>
          <w:szCs w:val="18"/>
        </w:rPr>
      </w:pPr>
      <w:r w:rsidRPr="00B3631B">
        <w:rPr>
          <w:sz w:val="18"/>
          <w:szCs w:val="18"/>
        </w:rPr>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rPr>
          <w:sz w:val="18"/>
          <w:szCs w:val="18"/>
        </w:rPr>
        <w:t>Services</w:t>
      </w:r>
      <w:r w:rsidRPr="00B3631B">
        <w:rPr>
          <w:sz w:val="18"/>
          <w:szCs w:val="18"/>
        </w:rPr>
        <w:t>.</w:t>
      </w:r>
      <w:r w:rsidRPr="00DD212D">
        <w:rPr>
          <w:caps/>
          <w:lang w:eastAsia="en-GB"/>
        </w:rPr>
        <w:t xml:space="preserve"> </w:t>
      </w:r>
    </w:p>
    <w:p w14:paraId="4A98B8F5" w14:textId="77777777" w:rsidR="00BB3A0A" w:rsidRPr="00B3631B" w:rsidRDefault="00BB3A0A" w:rsidP="005303C7">
      <w:pPr>
        <w:pStyle w:val="GPSL1SCHEDULEHeading"/>
        <w:keepNext/>
        <w:numPr>
          <w:ilvl w:val="0"/>
          <w:numId w:val="4"/>
        </w:numPr>
        <w:tabs>
          <w:tab w:val="clear" w:pos="0"/>
          <w:tab w:val="left" w:pos="142"/>
        </w:tabs>
        <w:spacing w:before="180" w:after="60"/>
        <w:ind w:left="360"/>
        <w:rPr>
          <w:rFonts w:ascii="Calibri" w:hAnsi="Calibri"/>
          <w:sz w:val="18"/>
          <w:szCs w:val="18"/>
        </w:rPr>
      </w:pPr>
      <w:r w:rsidRPr="00B3631B">
        <w:rPr>
          <w:rFonts w:ascii="Calibri" w:hAnsi="Calibri"/>
          <w:sz w:val="18"/>
          <w:szCs w:val="18"/>
        </w:rPr>
        <w:t>Limit of indemnity</w:t>
      </w:r>
    </w:p>
    <w:p w14:paraId="5FFC7907" w14:textId="19A4B44C" w:rsidR="00BB3A0A" w:rsidRPr="00B3631B" w:rsidRDefault="00BB3A0A" w:rsidP="005303C7">
      <w:pPr>
        <w:pStyle w:val="GPSL2Numbered"/>
        <w:numPr>
          <w:ilvl w:val="1"/>
          <w:numId w:val="4"/>
        </w:numPr>
        <w:ind w:left="644"/>
        <w:rPr>
          <w:caps/>
          <w:sz w:val="18"/>
          <w:szCs w:val="18"/>
        </w:rPr>
      </w:pPr>
      <w:r w:rsidRPr="00B3631B">
        <w:rPr>
          <w:sz w:val="18"/>
          <w:szCs w:val="18"/>
        </w:rPr>
        <w:tab/>
        <w:t xml:space="preserve">Not less than </w:t>
      </w:r>
      <w:r w:rsidR="003644A0">
        <w:rPr>
          <w:sz w:val="18"/>
          <w:szCs w:val="18"/>
        </w:rPr>
        <w:t>Total Contract Value £</w:t>
      </w:r>
      <w:r w:rsidR="003644A0" w:rsidRPr="00DA52DA">
        <w:rPr>
          <w:b/>
          <w:sz w:val="18"/>
          <w:szCs w:val="18"/>
        </w:rPr>
        <w:t>158,808.35</w:t>
      </w:r>
      <w:r w:rsidR="003644A0">
        <w:rPr>
          <w:sz w:val="18"/>
          <w:szCs w:val="18"/>
        </w:rPr>
        <w:t xml:space="preserve"> (One Hundred and Fifty Eight Thousand, Eight Hundred and Eight Pounds &amp; 50 pence</w:t>
      </w:r>
      <w:r w:rsidRPr="00B3631B">
        <w:rPr>
          <w:sz w:val="18"/>
          <w:szCs w:val="18"/>
        </w:rPr>
        <w:t xml:space="preserve"> in respect of any one claim and in the aggregate per annum.</w:t>
      </w:r>
    </w:p>
    <w:p w14:paraId="08FBAEDB" w14:textId="2F0A3AFF" w:rsidR="00BB3A0A" w:rsidRDefault="00BB3A0A" w:rsidP="005303C7">
      <w:pPr>
        <w:pStyle w:val="GPSL1SCHEDULEHeading"/>
        <w:keepNext/>
        <w:numPr>
          <w:ilvl w:val="0"/>
          <w:numId w:val="4"/>
        </w:numPr>
        <w:tabs>
          <w:tab w:val="clear" w:pos="0"/>
          <w:tab w:val="left" w:pos="142"/>
        </w:tabs>
        <w:spacing w:before="180" w:after="60"/>
        <w:ind w:left="360"/>
        <w:rPr>
          <w:rFonts w:ascii="Calibri" w:hAnsi="Calibri"/>
          <w:sz w:val="18"/>
          <w:szCs w:val="18"/>
        </w:rPr>
      </w:pPr>
      <w:r w:rsidRPr="00B3631B">
        <w:rPr>
          <w:rFonts w:ascii="Calibri" w:hAnsi="Calibri"/>
          <w:sz w:val="18"/>
          <w:szCs w:val="18"/>
        </w:rPr>
        <w:t>Territorial Limits</w:t>
      </w:r>
      <w:r w:rsidR="003644A0">
        <w:rPr>
          <w:rFonts w:ascii="Calibri" w:hAnsi="Calibri"/>
          <w:sz w:val="18"/>
          <w:szCs w:val="18"/>
        </w:rPr>
        <w:t xml:space="preserve"> </w:t>
      </w:r>
    </w:p>
    <w:p w14:paraId="3686277F" w14:textId="13792C01" w:rsidR="003644A0" w:rsidRPr="00667816" w:rsidRDefault="003644A0" w:rsidP="003644A0">
      <w:pPr>
        <w:pStyle w:val="GPSL1SCHEDULEHeading"/>
        <w:keepNext/>
        <w:numPr>
          <w:ilvl w:val="0"/>
          <w:numId w:val="0"/>
        </w:numPr>
        <w:tabs>
          <w:tab w:val="clear" w:pos="0"/>
          <w:tab w:val="left" w:pos="142"/>
        </w:tabs>
        <w:spacing w:before="180" w:after="60"/>
        <w:rPr>
          <w:rFonts w:ascii="Calibri" w:hAnsi="Calibri"/>
          <w:b w:val="0"/>
          <w:sz w:val="18"/>
          <w:szCs w:val="18"/>
        </w:rPr>
      </w:pPr>
      <w:r>
        <w:rPr>
          <w:rFonts w:ascii="Calibri" w:hAnsi="Calibri"/>
          <w:caps w:val="0"/>
          <w:sz w:val="18"/>
          <w:szCs w:val="18"/>
        </w:rPr>
        <w:t xml:space="preserve">                  </w:t>
      </w:r>
      <w:r w:rsidRPr="00667816">
        <w:rPr>
          <w:rFonts w:ascii="Calibri" w:hAnsi="Calibri"/>
          <w:b w:val="0"/>
          <w:caps w:val="0"/>
          <w:sz w:val="18"/>
          <w:szCs w:val="18"/>
        </w:rPr>
        <w:t>Not Applicable</w:t>
      </w:r>
    </w:p>
    <w:p w14:paraId="6A4D669D" w14:textId="77777777" w:rsidR="00BB3A0A" w:rsidRPr="00B3631B" w:rsidRDefault="00BB3A0A" w:rsidP="005303C7">
      <w:pPr>
        <w:pStyle w:val="GPSL1SCHEDULEHeading"/>
        <w:keepNext/>
        <w:numPr>
          <w:ilvl w:val="0"/>
          <w:numId w:val="4"/>
        </w:numPr>
        <w:tabs>
          <w:tab w:val="clear" w:pos="0"/>
          <w:tab w:val="left" w:pos="142"/>
        </w:tabs>
        <w:spacing w:before="180" w:after="60"/>
        <w:ind w:left="360"/>
        <w:rPr>
          <w:rFonts w:ascii="Calibri" w:hAnsi="Calibri"/>
          <w:sz w:val="18"/>
          <w:szCs w:val="18"/>
        </w:rPr>
      </w:pPr>
      <w:r w:rsidRPr="00B3631B">
        <w:rPr>
          <w:rFonts w:ascii="Calibri" w:hAnsi="Calibri"/>
          <w:sz w:val="18"/>
          <w:szCs w:val="18"/>
        </w:rPr>
        <w:t>Period of insurance</w:t>
      </w:r>
    </w:p>
    <w:p w14:paraId="366682A8" w14:textId="77777777" w:rsidR="00BB3A0A" w:rsidRPr="00B3631B" w:rsidRDefault="00BB3A0A" w:rsidP="005303C7">
      <w:pPr>
        <w:pStyle w:val="GPSL2Numbered"/>
        <w:numPr>
          <w:ilvl w:val="1"/>
          <w:numId w:val="4"/>
        </w:numPr>
        <w:ind w:left="644"/>
        <w:rPr>
          <w:caps/>
          <w:sz w:val="18"/>
          <w:szCs w:val="18"/>
        </w:rPr>
      </w:pPr>
      <w:r w:rsidRPr="00B3631B">
        <w:rPr>
          <w:sz w:val="18"/>
          <w:szCs w:val="18"/>
        </w:rPr>
        <w:t xml:space="preserve">From the date of this </w:t>
      </w:r>
      <w:r>
        <w:rPr>
          <w:sz w:val="18"/>
          <w:szCs w:val="18"/>
        </w:rPr>
        <w:t>Call-Off Contract</w:t>
      </w:r>
      <w:r w:rsidRPr="00B3631B">
        <w:rPr>
          <w:sz w:val="18"/>
          <w:szCs w:val="18"/>
        </w:rPr>
        <w:t xml:space="preserve"> and renewable on an annual basis unless agreed otherwise by </w:t>
      </w:r>
      <w:r>
        <w:rPr>
          <w:sz w:val="18"/>
          <w:szCs w:val="18"/>
        </w:rPr>
        <w:t>the Authority</w:t>
      </w:r>
      <w:r w:rsidRPr="00B3631B">
        <w:rPr>
          <w:sz w:val="18"/>
          <w:szCs w:val="18"/>
        </w:rPr>
        <w:t xml:space="preserve"> in writing (a) throughout the </w:t>
      </w:r>
      <w:r>
        <w:rPr>
          <w:sz w:val="18"/>
          <w:szCs w:val="18"/>
        </w:rPr>
        <w:t>term</w:t>
      </w:r>
      <w:r w:rsidRPr="00B3631B">
        <w:rPr>
          <w:sz w:val="18"/>
          <w:szCs w:val="18"/>
        </w:rPr>
        <w:t xml:space="preserve"> </w:t>
      </w:r>
      <w:r>
        <w:rPr>
          <w:sz w:val="18"/>
          <w:szCs w:val="18"/>
        </w:rPr>
        <w:t xml:space="preserve">of the Call-Off Contract </w:t>
      </w:r>
      <w:r w:rsidRPr="00B3631B">
        <w:rPr>
          <w:sz w:val="18"/>
          <w:szCs w:val="18"/>
        </w:rPr>
        <w:t>or until earlier termination of th</w:t>
      </w:r>
      <w:r>
        <w:rPr>
          <w:sz w:val="18"/>
          <w:szCs w:val="18"/>
        </w:rPr>
        <w:t>e</w:t>
      </w:r>
      <w:r w:rsidRPr="00B3631B">
        <w:rPr>
          <w:sz w:val="18"/>
          <w:szCs w:val="18"/>
        </w:rPr>
        <w:t xml:space="preserve"> </w:t>
      </w:r>
      <w:r>
        <w:rPr>
          <w:sz w:val="18"/>
          <w:szCs w:val="18"/>
        </w:rPr>
        <w:t>Call-Off Contract</w:t>
      </w:r>
      <w:r w:rsidRPr="00B3631B">
        <w:rPr>
          <w:sz w:val="18"/>
          <w:szCs w:val="18"/>
        </w:rPr>
        <w:t xml:space="preserve"> and (b) for a period of 6 years thereafter.</w:t>
      </w:r>
    </w:p>
    <w:p w14:paraId="15AF36E8" w14:textId="77777777" w:rsidR="00BB3A0A" w:rsidRPr="00B3631B" w:rsidRDefault="00BB3A0A" w:rsidP="005303C7">
      <w:pPr>
        <w:pStyle w:val="GPSL1SCHEDULEHeading"/>
        <w:keepNext/>
        <w:numPr>
          <w:ilvl w:val="0"/>
          <w:numId w:val="4"/>
        </w:numPr>
        <w:tabs>
          <w:tab w:val="clear" w:pos="0"/>
          <w:tab w:val="left" w:pos="142"/>
        </w:tabs>
        <w:spacing w:before="180" w:after="60"/>
        <w:ind w:left="360"/>
        <w:rPr>
          <w:rFonts w:ascii="Calibri" w:hAnsi="Calibri"/>
          <w:sz w:val="18"/>
          <w:szCs w:val="18"/>
        </w:rPr>
      </w:pPr>
      <w:r w:rsidRPr="00B3631B">
        <w:rPr>
          <w:rFonts w:ascii="Calibri" w:hAnsi="Calibri"/>
          <w:sz w:val="18"/>
          <w:szCs w:val="18"/>
        </w:rPr>
        <w:t>Cover features and extensions</w:t>
      </w:r>
    </w:p>
    <w:p w14:paraId="7DDA2DE1" w14:textId="77777777" w:rsidR="00BB3A0A" w:rsidRPr="00B3631B" w:rsidRDefault="00BB3A0A" w:rsidP="005303C7">
      <w:pPr>
        <w:pStyle w:val="GPSL2Numbered"/>
        <w:numPr>
          <w:ilvl w:val="1"/>
          <w:numId w:val="4"/>
        </w:numPr>
        <w:ind w:left="644"/>
        <w:rPr>
          <w:caps/>
          <w:sz w:val="18"/>
          <w:szCs w:val="18"/>
        </w:rPr>
      </w:pPr>
      <w:r w:rsidRPr="00B3631B">
        <w:rPr>
          <w:sz w:val="18"/>
          <w:szCs w:val="18"/>
        </w:rPr>
        <w:t xml:space="preserve">Retroactive cover to apply to any claims made policy wording in respect of this </w:t>
      </w:r>
      <w:r>
        <w:rPr>
          <w:sz w:val="18"/>
          <w:szCs w:val="18"/>
        </w:rPr>
        <w:t>Call-Off Contract</w:t>
      </w:r>
      <w:r w:rsidRPr="00B3631B">
        <w:rPr>
          <w:sz w:val="18"/>
          <w:szCs w:val="18"/>
        </w:rPr>
        <w:t xml:space="preserve"> or retroactive date to be no later than the </w:t>
      </w:r>
      <w:r>
        <w:rPr>
          <w:sz w:val="18"/>
          <w:szCs w:val="18"/>
        </w:rPr>
        <w:t>commencement date of the Call-Off Contract</w:t>
      </w:r>
      <w:r w:rsidRPr="00B3631B">
        <w:rPr>
          <w:sz w:val="18"/>
          <w:szCs w:val="18"/>
        </w:rPr>
        <w:t>.</w:t>
      </w:r>
    </w:p>
    <w:p w14:paraId="361F1B82" w14:textId="77777777" w:rsidR="00BB3A0A" w:rsidRPr="00B3631B" w:rsidRDefault="00BB3A0A" w:rsidP="005303C7">
      <w:pPr>
        <w:pStyle w:val="GPSL1SCHEDULEHeading"/>
        <w:keepNext/>
        <w:numPr>
          <w:ilvl w:val="0"/>
          <w:numId w:val="4"/>
        </w:numPr>
        <w:tabs>
          <w:tab w:val="clear" w:pos="0"/>
          <w:tab w:val="left" w:pos="142"/>
        </w:tabs>
        <w:spacing w:before="180" w:after="60"/>
        <w:ind w:left="360"/>
        <w:rPr>
          <w:rFonts w:ascii="Calibri" w:hAnsi="Calibri"/>
          <w:sz w:val="18"/>
          <w:szCs w:val="18"/>
        </w:rPr>
      </w:pPr>
      <w:r w:rsidRPr="00B3631B">
        <w:rPr>
          <w:rFonts w:ascii="Calibri" w:hAnsi="Calibri"/>
          <w:sz w:val="18"/>
          <w:szCs w:val="18"/>
        </w:rPr>
        <w:t>Principal exclusions</w:t>
      </w:r>
    </w:p>
    <w:p w14:paraId="626F0CFC" w14:textId="77777777" w:rsidR="00BB3A0A" w:rsidRPr="00B3631B" w:rsidRDefault="00BB3A0A" w:rsidP="005303C7">
      <w:pPr>
        <w:pStyle w:val="GPSL2Numbered"/>
        <w:numPr>
          <w:ilvl w:val="1"/>
          <w:numId w:val="4"/>
        </w:numPr>
        <w:ind w:left="644"/>
        <w:rPr>
          <w:caps/>
          <w:sz w:val="18"/>
          <w:szCs w:val="18"/>
        </w:rPr>
      </w:pPr>
      <w:r w:rsidRPr="00B3631B">
        <w:rPr>
          <w:sz w:val="18"/>
          <w:szCs w:val="18"/>
        </w:rPr>
        <w:t>War and related perils</w:t>
      </w:r>
    </w:p>
    <w:p w14:paraId="595219AE" w14:textId="77777777" w:rsidR="00BB3A0A" w:rsidRPr="00B3631B" w:rsidRDefault="00BB3A0A" w:rsidP="005303C7">
      <w:pPr>
        <w:pStyle w:val="GPSL2Numbered"/>
        <w:numPr>
          <w:ilvl w:val="1"/>
          <w:numId w:val="4"/>
        </w:numPr>
        <w:ind w:left="644"/>
        <w:rPr>
          <w:caps/>
          <w:sz w:val="18"/>
          <w:szCs w:val="18"/>
        </w:rPr>
      </w:pPr>
      <w:r w:rsidRPr="00B3631B">
        <w:rPr>
          <w:sz w:val="18"/>
          <w:szCs w:val="18"/>
        </w:rPr>
        <w:t>Nuclear and radioactive risks</w:t>
      </w:r>
    </w:p>
    <w:p w14:paraId="3DB004E6" w14:textId="77777777" w:rsidR="00BB3A0A" w:rsidRPr="00B3631B" w:rsidRDefault="00BB3A0A" w:rsidP="005303C7">
      <w:pPr>
        <w:pStyle w:val="GPSL1SCHEDULEHeading"/>
        <w:keepNext/>
        <w:numPr>
          <w:ilvl w:val="0"/>
          <w:numId w:val="4"/>
        </w:numPr>
        <w:tabs>
          <w:tab w:val="clear" w:pos="0"/>
          <w:tab w:val="left" w:pos="142"/>
        </w:tabs>
        <w:spacing w:before="180" w:after="60"/>
        <w:ind w:left="360"/>
        <w:rPr>
          <w:rFonts w:ascii="Calibri" w:hAnsi="Calibri"/>
          <w:sz w:val="18"/>
          <w:szCs w:val="18"/>
        </w:rPr>
      </w:pPr>
      <w:r w:rsidRPr="00B3631B">
        <w:rPr>
          <w:rFonts w:ascii="Calibri" w:hAnsi="Calibri"/>
          <w:sz w:val="18"/>
          <w:szCs w:val="18"/>
        </w:rPr>
        <w:t>Maximum deductible threshold</w:t>
      </w:r>
    </w:p>
    <w:p w14:paraId="24B8B97B" w14:textId="4602F53B" w:rsidR="00BB3A0A" w:rsidRPr="00B3631B" w:rsidRDefault="00667816" w:rsidP="005303C7">
      <w:pPr>
        <w:pStyle w:val="GPSL2Numbered"/>
        <w:numPr>
          <w:ilvl w:val="1"/>
          <w:numId w:val="4"/>
        </w:numPr>
        <w:ind w:left="644"/>
        <w:rPr>
          <w:caps/>
          <w:sz w:val="18"/>
          <w:szCs w:val="18"/>
        </w:rPr>
      </w:pPr>
      <w:r>
        <w:rPr>
          <w:sz w:val="18"/>
          <w:szCs w:val="18"/>
        </w:rPr>
        <w:t>Not Applicable</w:t>
      </w:r>
    </w:p>
    <w:p w14:paraId="5DB079ED" w14:textId="2C35FF13" w:rsidR="00BB3A0A" w:rsidRPr="00524465" w:rsidRDefault="00BB3A0A" w:rsidP="005303C7">
      <w:pPr>
        <w:pStyle w:val="GPSL1SCHEDULEHeading"/>
        <w:keepNext/>
        <w:numPr>
          <w:ilvl w:val="0"/>
          <w:numId w:val="4"/>
        </w:numPr>
        <w:tabs>
          <w:tab w:val="clear" w:pos="0"/>
          <w:tab w:val="left" w:pos="142"/>
        </w:tabs>
        <w:spacing w:before="180" w:after="60"/>
        <w:ind w:left="357" w:hanging="357"/>
        <w:rPr>
          <w:rFonts w:ascii="Calibri" w:hAnsi="Calibri"/>
          <w:sz w:val="18"/>
          <w:szCs w:val="18"/>
        </w:rPr>
      </w:pPr>
      <w:r w:rsidRPr="00524465">
        <w:rPr>
          <w:rFonts w:ascii="Calibri" w:hAnsi="Calibri"/>
          <w:sz w:val="18"/>
          <w:szCs w:val="18"/>
        </w:rPr>
        <w:t>applicable</w:t>
      </w:r>
      <w:r>
        <w:rPr>
          <w:rFonts w:ascii="Calibri" w:hAnsi="Calibri"/>
          <w:sz w:val="18"/>
          <w:szCs w:val="18"/>
        </w:rPr>
        <w:t xml:space="preserve"> FIGURE FOR PURPOSES OF PARAGRAPH 7.2 (INSURANCE CLAIMS) OF SCHEDULE 3</w:t>
      </w:r>
    </w:p>
    <w:p w14:paraId="5642558F" w14:textId="40134FEC" w:rsidR="00BB3A0A" w:rsidRPr="00B3631B" w:rsidRDefault="00667816" w:rsidP="005303C7">
      <w:pPr>
        <w:pStyle w:val="GPSL2Numbered"/>
        <w:numPr>
          <w:ilvl w:val="1"/>
          <w:numId w:val="4"/>
        </w:numPr>
        <w:ind w:left="644"/>
        <w:rPr>
          <w:caps/>
          <w:sz w:val="18"/>
          <w:szCs w:val="18"/>
        </w:rPr>
      </w:pPr>
      <w:r>
        <w:rPr>
          <w:sz w:val="18"/>
          <w:szCs w:val="18"/>
        </w:rPr>
        <w:t>Not Applicable</w:t>
      </w:r>
    </w:p>
    <w:p w14:paraId="42A866B1" w14:textId="72EB56F9" w:rsidR="00BB3A0A" w:rsidRDefault="00BB3A0A" w:rsidP="00620A77">
      <w:pPr>
        <w:rPr>
          <w:rFonts w:ascii="Calibri" w:hAnsi="Calibri"/>
          <w:color w:val="000000" w:themeColor="text1"/>
        </w:rPr>
      </w:pPr>
    </w:p>
    <w:p w14:paraId="497473FC" w14:textId="780C906D" w:rsidR="00BB3A0A" w:rsidRDefault="00B66A5A" w:rsidP="00620A77">
      <w:pPr>
        <w:rPr>
          <w:rFonts w:ascii="Calibri" w:hAnsi="Calibri"/>
          <w:color w:val="000000" w:themeColor="text1"/>
        </w:rPr>
      </w:pPr>
      <w:r>
        <w:rPr>
          <w:rFonts w:ascii="Calibri" w:hAnsi="Calibri"/>
          <w:color w:val="000000" w:themeColor="text1"/>
        </w:rPr>
        <w:pict w14:anchorId="7A610BBF">
          <v:rect id="_x0000_i1026" style="width:0;height:1.5pt" o:hralign="center" o:hrstd="t" o:hr="t" fillcolor="#a0a0a0" stroked="f"/>
        </w:pict>
      </w:r>
    </w:p>
    <w:p w14:paraId="7B2271E0" w14:textId="5209970B" w:rsidR="00BB3A0A" w:rsidRDefault="00BB3A0A" w:rsidP="00620A77">
      <w:pPr>
        <w:rPr>
          <w:rFonts w:ascii="Calibri" w:hAnsi="Calibri"/>
          <w:color w:val="000000" w:themeColor="text1"/>
        </w:rPr>
      </w:pPr>
    </w:p>
    <w:p w14:paraId="2B815090" w14:textId="33D6348B" w:rsidR="00BB3A0A" w:rsidRDefault="00BB3A0A" w:rsidP="00BB3A0A">
      <w:pPr>
        <w:pStyle w:val="GPSSchPart"/>
        <w:rPr>
          <w:rFonts w:ascii="Calibri" w:hAnsi="Calibri"/>
          <w:sz w:val="18"/>
          <w:szCs w:val="18"/>
        </w:rPr>
      </w:pPr>
      <w:r w:rsidRPr="00B3631B">
        <w:rPr>
          <w:rFonts w:ascii="Calibri" w:hAnsi="Calibri"/>
          <w:sz w:val="18"/>
          <w:szCs w:val="18"/>
        </w:rPr>
        <w:t>Part C: United Kingdom Compulsory Insurances</w:t>
      </w:r>
    </w:p>
    <w:p w14:paraId="5B61CA88" w14:textId="77777777" w:rsidR="00BB3A0A" w:rsidRPr="00BB3A0A" w:rsidRDefault="00BB3A0A" w:rsidP="00BB3A0A">
      <w:pPr>
        <w:rPr>
          <w:rFonts w:ascii="Calibri" w:hAnsi="Calibri"/>
          <w:color w:val="000000" w:themeColor="text1"/>
        </w:rPr>
      </w:pPr>
    </w:p>
    <w:p w14:paraId="1AFC62A8" w14:textId="77777777" w:rsidR="00BB3A0A" w:rsidRPr="00031A23" w:rsidRDefault="00BB3A0A" w:rsidP="005303C7">
      <w:pPr>
        <w:pStyle w:val="GPSL1SCHEDULEHeading"/>
        <w:keepNext/>
        <w:numPr>
          <w:ilvl w:val="0"/>
          <w:numId w:val="4"/>
        </w:numPr>
        <w:tabs>
          <w:tab w:val="clear" w:pos="0"/>
          <w:tab w:val="left" w:pos="142"/>
        </w:tabs>
        <w:spacing w:before="180" w:after="60"/>
        <w:ind w:left="357" w:hanging="357"/>
        <w:rPr>
          <w:rFonts w:ascii="Calibri" w:hAnsi="Calibri"/>
          <w:sz w:val="18"/>
          <w:szCs w:val="18"/>
        </w:rPr>
      </w:pPr>
      <w:r w:rsidRPr="00031A23">
        <w:rPr>
          <w:rFonts w:ascii="Calibri" w:hAnsi="Calibri"/>
          <w:sz w:val="18"/>
          <w:szCs w:val="18"/>
        </w:rPr>
        <w:lastRenderedPageBreak/>
        <w:t>General</w:t>
      </w:r>
    </w:p>
    <w:p w14:paraId="5F617F4D" w14:textId="77777777" w:rsidR="00BB3A0A" w:rsidRPr="00CE781F" w:rsidRDefault="00BB3A0A" w:rsidP="005303C7">
      <w:pPr>
        <w:pStyle w:val="GPSL2Numbered"/>
        <w:numPr>
          <w:ilvl w:val="1"/>
          <w:numId w:val="4"/>
        </w:numPr>
        <w:ind w:left="644"/>
        <w:rPr>
          <w:caps/>
          <w:sz w:val="18"/>
          <w:szCs w:val="18"/>
        </w:rPr>
      </w:pPr>
      <w:r w:rsidRPr="00B3631B">
        <w:rPr>
          <w:sz w:val="18"/>
          <w:szCs w:val="18"/>
        </w:rPr>
        <w:t>The Supplier shall meet its insurance obligations under applicable Law in full, including, UK employers' liability insurance and motor third party liability insurance.</w:t>
      </w:r>
    </w:p>
    <w:p w14:paraId="54F4591C" w14:textId="292A4AA4" w:rsidR="00BB3A0A" w:rsidRDefault="00BB3A0A" w:rsidP="00620A77">
      <w:pPr>
        <w:rPr>
          <w:rFonts w:ascii="Calibri" w:hAnsi="Calibri"/>
          <w:color w:val="000000" w:themeColor="text1"/>
        </w:rPr>
      </w:pPr>
    </w:p>
    <w:p w14:paraId="37064B02" w14:textId="77777777" w:rsidR="00841FA2" w:rsidRDefault="00841FA2" w:rsidP="00620A77">
      <w:pPr>
        <w:rPr>
          <w:rFonts w:ascii="Calibri" w:hAnsi="Calibri"/>
          <w:color w:val="000000" w:themeColor="text1"/>
        </w:rPr>
        <w:sectPr w:rsidR="00841FA2" w:rsidSect="00F843ED">
          <w:pgSz w:w="11909" w:h="16834"/>
          <w:pgMar w:top="1080" w:right="720" w:bottom="720" w:left="806" w:header="567" w:footer="567" w:gutter="0"/>
          <w:cols w:space="629"/>
          <w:docGrid w:linePitch="272"/>
        </w:sectPr>
      </w:pPr>
    </w:p>
    <w:p w14:paraId="015F7374" w14:textId="158FBFDB" w:rsidR="00C65699" w:rsidRDefault="00D62774" w:rsidP="006F3CCB">
      <w:pPr>
        <w:pStyle w:val="Heading1"/>
        <w:rPr>
          <w:rFonts w:ascii="Arial" w:eastAsia="Calibri" w:hAnsi="Arial" w:cs="Arial"/>
          <w:sz w:val="24"/>
          <w:szCs w:val="24"/>
          <w:lang w:eastAsia="en-US" w:bidi="en-US"/>
        </w:rPr>
      </w:pPr>
      <w:r>
        <w:rPr>
          <w:rFonts w:ascii="Arial" w:eastAsia="Calibri" w:hAnsi="Arial" w:cs="Arial"/>
          <w:sz w:val="24"/>
          <w:szCs w:val="24"/>
          <w:lang w:eastAsia="en-US" w:bidi="en-US"/>
        </w:rPr>
        <w:lastRenderedPageBreak/>
        <w:t>Annex 6 – Supplier Code of Contract</w:t>
      </w:r>
    </w:p>
    <w:p w14:paraId="46BFE064" w14:textId="4A104022" w:rsidR="00D62774" w:rsidRDefault="00D62774" w:rsidP="00D62774">
      <w:pPr>
        <w:rPr>
          <w:rFonts w:eastAsia="Calibri"/>
          <w:lang w:eastAsia="en-US" w:bidi="en-US"/>
        </w:rPr>
      </w:pPr>
    </w:p>
    <w:p w14:paraId="6C793017" w14:textId="1293E243" w:rsidR="00D62774" w:rsidRPr="00D62774" w:rsidRDefault="00D62774" w:rsidP="00D62774">
      <w:pPr>
        <w:rPr>
          <w:rFonts w:eastAsia="Calibri"/>
          <w:lang w:eastAsia="en-US" w:bidi="en-US"/>
        </w:rPr>
      </w:pPr>
      <w:r>
        <w:rPr>
          <w:rFonts w:eastAsia="Calibri"/>
          <w:lang w:eastAsia="en-US" w:bidi="en-US"/>
        </w:rPr>
        <w:t>Not Used</w:t>
      </w:r>
    </w:p>
    <w:sectPr w:rsidR="00D62774" w:rsidRPr="00D62774" w:rsidSect="00F843ED">
      <w:pgSz w:w="11909" w:h="16834"/>
      <w:pgMar w:top="1080" w:right="720" w:bottom="720" w:left="806" w:header="567" w:footer="567" w:gutter="0"/>
      <w:cols w:space="62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5C2A7" w14:textId="77777777" w:rsidR="009D5822" w:rsidRDefault="009D5822">
      <w:r>
        <w:separator/>
      </w:r>
    </w:p>
  </w:endnote>
  <w:endnote w:type="continuationSeparator" w:id="0">
    <w:p w14:paraId="4A3318C3" w14:textId="77777777" w:rsidR="009D5822" w:rsidRDefault="009D5822">
      <w:r>
        <w:continuationSeparator/>
      </w:r>
    </w:p>
  </w:endnote>
  <w:endnote w:type="continuationNotice" w:id="1">
    <w:p w14:paraId="1DA8E797" w14:textId="77777777" w:rsidR="009D5822" w:rsidRDefault="009D58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mericanTypewriter Medium">
    <w:altName w:val="Sitka Small"/>
    <w:charset w:val="00"/>
    <w:family w:val="roman"/>
    <w:pitch w:val="variable"/>
    <w:sig w:usb0="00000003" w:usb1="00000000" w:usb2="00000000" w:usb3="00000000" w:csb0="00000001"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0551716"/>
      <w:docPartObj>
        <w:docPartGallery w:val="Page Numbers (Bottom of Page)"/>
        <w:docPartUnique/>
      </w:docPartObj>
    </w:sdtPr>
    <w:sdtContent>
      <w:sdt>
        <w:sdtPr>
          <w:id w:val="1103849057"/>
          <w:docPartObj>
            <w:docPartGallery w:val="Page Numbers (Top of Page)"/>
            <w:docPartUnique/>
          </w:docPartObj>
        </w:sdtPr>
        <w:sdtContent>
          <w:p w14:paraId="6295313A" w14:textId="26A27FD1" w:rsidR="00B66A5A" w:rsidRDefault="00B66A5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13</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312469"/>
      <w:docPartObj>
        <w:docPartGallery w:val="Page Numbers (Bottom of Page)"/>
        <w:docPartUnique/>
      </w:docPartObj>
    </w:sdtPr>
    <w:sdtContent>
      <w:sdt>
        <w:sdtPr>
          <w:id w:val="-1820256990"/>
          <w:docPartObj>
            <w:docPartGallery w:val="Page Numbers (Top of Page)"/>
            <w:docPartUnique/>
          </w:docPartObj>
        </w:sdtPr>
        <w:sdtContent>
          <w:p w14:paraId="44D9FD40" w14:textId="0F4D1DD2" w:rsidR="00B66A5A" w:rsidRDefault="00B66A5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457E1" w14:textId="77777777" w:rsidR="009D5822" w:rsidRDefault="009D5822">
      <w:r>
        <w:separator/>
      </w:r>
    </w:p>
  </w:footnote>
  <w:footnote w:type="continuationSeparator" w:id="0">
    <w:p w14:paraId="440BCCD3" w14:textId="77777777" w:rsidR="009D5822" w:rsidRDefault="009D5822">
      <w:r>
        <w:continuationSeparator/>
      </w:r>
    </w:p>
  </w:footnote>
  <w:footnote w:type="continuationNotice" w:id="1">
    <w:p w14:paraId="6A1C0146" w14:textId="77777777" w:rsidR="009D5822" w:rsidRDefault="009D5822"/>
  </w:footnote>
  <w:footnote w:id="2">
    <w:p w14:paraId="1084DFE0" w14:textId="77777777" w:rsidR="00B66A5A" w:rsidRPr="00597C8A" w:rsidRDefault="00B66A5A" w:rsidP="006C702C">
      <w:pPr>
        <w:pStyle w:val="FootnoteText"/>
        <w:rPr>
          <w:sz w:val="16"/>
        </w:rPr>
      </w:pPr>
      <w:r w:rsidRPr="00597C8A">
        <w:rPr>
          <w:rStyle w:val="FootnoteReference"/>
        </w:rPr>
        <w:footnoteRef/>
      </w:r>
      <w:r w:rsidRPr="00597C8A">
        <w:rPr>
          <w:sz w:val="16"/>
        </w:rPr>
        <w:t xml:space="preserve"> </w:t>
      </w:r>
      <w:r w:rsidRPr="00597C8A">
        <w:rPr>
          <w:sz w:val="16"/>
          <w:szCs w:val="22"/>
        </w:rPr>
        <w:t xml:space="preserve">The reality is that this delivery is </w:t>
      </w:r>
      <w:r w:rsidRPr="00597C8A">
        <w:rPr>
          <w:sz w:val="16"/>
        </w:rPr>
        <w:t>NOT focused on educating the students on how to conduct PSO operations; rather, using a PSO related CARANA scenario as a vehicle, it is a 2-week training package to further develop (or introduce in some cases) the student body’s understanding of the 6 Stage Planning Process.</w:t>
      </w:r>
    </w:p>
  </w:footnote>
  <w:footnote w:id="3">
    <w:p w14:paraId="548D5796" w14:textId="77777777" w:rsidR="00B66A5A" w:rsidRPr="00037832" w:rsidRDefault="00B66A5A" w:rsidP="006C702C">
      <w:pPr>
        <w:pStyle w:val="FootnoteText"/>
        <w:rPr>
          <w:sz w:val="16"/>
        </w:rPr>
      </w:pPr>
      <w:r w:rsidRPr="00037832">
        <w:rPr>
          <w:rStyle w:val="FootnoteReference"/>
        </w:rPr>
        <w:footnoteRef/>
      </w:r>
      <w:r w:rsidRPr="00037832">
        <w:rPr>
          <w:sz w:val="16"/>
        </w:rPr>
        <w:t xml:space="preserve"> </w:t>
      </w:r>
      <w:r w:rsidRPr="00037832">
        <w:rPr>
          <w:sz w:val="16"/>
          <w:szCs w:val="22"/>
        </w:rPr>
        <w:t>URDC is declared to EASF</w:t>
      </w:r>
      <w:r>
        <w:rPr>
          <w:sz w:val="16"/>
          <w:szCs w:val="22"/>
        </w:rPr>
        <w:t xml:space="preserve"> and EAC</w:t>
      </w:r>
      <w:r w:rsidRPr="00037832">
        <w:rPr>
          <w:sz w:val="16"/>
          <w:szCs w:val="22"/>
        </w:rPr>
        <w:t xml:space="preserve"> as one of the RDC</w:t>
      </w:r>
      <w:r>
        <w:rPr>
          <w:sz w:val="16"/>
          <w:szCs w:val="22"/>
        </w:rPr>
        <w:t>s</w:t>
      </w:r>
      <w:r w:rsidRPr="00037832">
        <w:rPr>
          <w:sz w:val="16"/>
          <w:szCs w:val="22"/>
        </w:rPr>
        <w:t xml:space="preserve"> available</w:t>
      </w:r>
      <w:r>
        <w:rPr>
          <w:sz w:val="16"/>
          <w:szCs w:val="22"/>
        </w:rPr>
        <w:t>.</w:t>
      </w:r>
    </w:p>
  </w:footnote>
  <w:footnote w:id="4">
    <w:p w14:paraId="4D65ECB5" w14:textId="77777777" w:rsidR="00B66A5A" w:rsidRPr="00665D76" w:rsidRDefault="00B66A5A" w:rsidP="006C702C">
      <w:pPr>
        <w:pStyle w:val="FootnoteText"/>
        <w:rPr>
          <w:sz w:val="16"/>
        </w:rPr>
      </w:pPr>
      <w:r w:rsidRPr="00665D76">
        <w:rPr>
          <w:rStyle w:val="FootnoteReference"/>
        </w:rPr>
        <w:footnoteRef/>
      </w:r>
      <w:r w:rsidRPr="00665D76">
        <w:rPr>
          <w:sz w:val="16"/>
        </w:rPr>
        <w:t xml:space="preserve"> U</w:t>
      </w:r>
      <w:r w:rsidRPr="00665D76">
        <w:rPr>
          <w:sz w:val="16"/>
          <w:szCs w:val="22"/>
        </w:rPr>
        <w:t xml:space="preserve">PDF, for a number of reasons but primarily acknowledging the operational pressures that their AMISOM TCC commitments generate, </w:t>
      </w:r>
      <w:r w:rsidRPr="00665D76">
        <w:rPr>
          <w:sz w:val="16"/>
        </w:rPr>
        <w:t>do not appear to manage their staff college instructor manpower well and there is now a mix of trained and untrained staff within JCSC.  Recognising that many of the JCSC DS have attended JCSC since the Tactical Planning Module was introduced, there is a baseline of ‘</w:t>
      </w:r>
      <w:r w:rsidRPr="00665D76">
        <w:rPr>
          <w:i/>
          <w:sz w:val="16"/>
        </w:rPr>
        <w:t>understanding</w:t>
      </w:r>
      <w:r w:rsidRPr="00665D76">
        <w:rPr>
          <w:sz w:val="16"/>
        </w:rPr>
        <w:t xml:space="preserve">’ that can be built upon to develop this comprehension of the subject.  This delivery will provide </w:t>
      </w:r>
      <w:r w:rsidRPr="00665D76">
        <w:rPr>
          <w:b/>
          <w:sz w:val="16"/>
        </w:rPr>
        <w:t>direct support</w:t>
      </w:r>
      <w:r w:rsidRPr="00665D76">
        <w:rPr>
          <w:sz w:val="16"/>
        </w:rPr>
        <w:t xml:space="preserve"> to that staff in enhancing their performance capability.</w:t>
      </w:r>
    </w:p>
  </w:footnote>
  <w:footnote w:id="5">
    <w:p w14:paraId="5A36C613" w14:textId="77777777" w:rsidR="00B66A5A" w:rsidRPr="00B50911" w:rsidRDefault="00B66A5A" w:rsidP="006C702C">
      <w:pPr>
        <w:pStyle w:val="FootnoteText"/>
        <w:rPr>
          <w:sz w:val="16"/>
        </w:rPr>
      </w:pPr>
      <w:r w:rsidRPr="00B50911">
        <w:rPr>
          <w:rStyle w:val="FootnoteReference"/>
        </w:rPr>
        <w:footnoteRef/>
      </w:r>
      <w:r w:rsidRPr="00B50911">
        <w:rPr>
          <w:sz w:val="16"/>
        </w:rPr>
        <w:t xml:space="preserve"> </w:t>
      </w:r>
      <w:r>
        <w:rPr>
          <w:sz w:val="16"/>
        </w:rPr>
        <w:t>PAR will not be made available to competing bidders until after contract award.</w:t>
      </w:r>
    </w:p>
  </w:footnote>
  <w:footnote w:id="6">
    <w:p w14:paraId="0259BD71" w14:textId="77777777" w:rsidR="00B66A5A" w:rsidRPr="00AF7FB3" w:rsidRDefault="00B66A5A" w:rsidP="006C702C">
      <w:pPr>
        <w:pStyle w:val="FootnoteText"/>
        <w:rPr>
          <w:sz w:val="16"/>
        </w:rPr>
      </w:pPr>
      <w:r w:rsidRPr="00AF7FB3">
        <w:rPr>
          <w:rStyle w:val="FootnoteReference"/>
        </w:rPr>
        <w:footnoteRef/>
      </w:r>
      <w:r w:rsidRPr="00AF7FB3">
        <w:rPr>
          <w:sz w:val="16"/>
        </w:rPr>
        <w:t xml:space="preserve"> A </w:t>
      </w:r>
      <w:r>
        <w:rPr>
          <w:sz w:val="16"/>
        </w:rPr>
        <w:t>UPDF BG is a standalone grouping of not less than 2 infantry battalions and a company sized group of enablers commanded by an HQ of approximately 20 staff officers with supporting staff.</w:t>
      </w:r>
    </w:p>
  </w:footnote>
  <w:footnote w:id="7">
    <w:p w14:paraId="47C5592A" w14:textId="77777777" w:rsidR="00B66A5A" w:rsidRPr="00E8074E" w:rsidRDefault="00B66A5A" w:rsidP="006C702C">
      <w:pPr>
        <w:pStyle w:val="FootnoteText"/>
        <w:rPr>
          <w:sz w:val="16"/>
          <w:szCs w:val="16"/>
        </w:rPr>
      </w:pPr>
      <w:r w:rsidRPr="00E8074E">
        <w:rPr>
          <w:rStyle w:val="FootnoteReference"/>
        </w:rPr>
        <w:footnoteRef/>
      </w:r>
      <w:r w:rsidRPr="00E8074E">
        <w:rPr>
          <w:sz w:val="16"/>
          <w:szCs w:val="16"/>
        </w:rPr>
        <w:t xml:space="preserve"> </w:t>
      </w:r>
      <w:r>
        <w:rPr>
          <w:sz w:val="16"/>
          <w:szCs w:val="16"/>
        </w:rPr>
        <w:t xml:space="preserve">Supported by </w:t>
      </w:r>
      <w:r w:rsidRPr="00E8074E">
        <w:rPr>
          <w:sz w:val="16"/>
          <w:szCs w:val="16"/>
        </w:rPr>
        <w:t>Defence Section Kampala and BPST(A) where appropriate</w:t>
      </w:r>
      <w:r>
        <w:rPr>
          <w:sz w:val="16"/>
          <w:szCs w:val="16"/>
        </w:rPr>
        <w:t>.</w:t>
      </w:r>
    </w:p>
  </w:footnote>
  <w:footnote w:id="8">
    <w:p w14:paraId="78FA742D" w14:textId="77777777" w:rsidR="00B66A5A" w:rsidRDefault="00B66A5A" w:rsidP="006C702C">
      <w:pPr>
        <w:pStyle w:val="FootnoteText"/>
      </w:pPr>
      <w:r w:rsidRPr="00E8074E">
        <w:rPr>
          <w:rStyle w:val="FootnoteReference"/>
        </w:rPr>
        <w:footnoteRef/>
      </w:r>
      <w:r w:rsidRPr="00E8074E">
        <w:rPr>
          <w:sz w:val="16"/>
        </w:rPr>
        <w:t xml:space="preserve"> This is to include reference material in electronic format for all attendants.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572F5" w14:textId="34A0C1BC" w:rsidR="00B66A5A" w:rsidRPr="00EA5BF3" w:rsidRDefault="00B66A5A" w:rsidP="00EA5BF3">
    <w:pPr>
      <w:pStyle w:val="Header"/>
      <w:ind w:left="720"/>
      <w:rPr>
        <w:b/>
      </w:rPr>
    </w:pPr>
    <w:r w:rsidRPr="00EA5BF3">
      <w:rPr>
        <w:rFonts w:ascii="Arial" w:hAnsi="Arial" w:cs="Arial"/>
        <w:b/>
        <w:i/>
        <w:smallCaps/>
        <w:sz w:val="22"/>
        <w:u w:val="single"/>
      </w:rPr>
      <w:t>CSSF Framework 2018 - Call-Off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045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D70E75"/>
    <w:multiLevelType w:val="hybridMultilevel"/>
    <w:tmpl w:val="D124D404"/>
    <w:lvl w:ilvl="0" w:tplc="C12C5852">
      <w:start w:val="1"/>
      <w:numFmt w:val="upperLetter"/>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09E3884"/>
    <w:multiLevelType w:val="hybridMultilevel"/>
    <w:tmpl w:val="19C26566"/>
    <w:lvl w:ilvl="0" w:tplc="F90035EC">
      <w:start w:val="1"/>
      <w:numFmt w:val="lowerLetter"/>
      <w:pStyle w:val="GPSL1SCHEDULEHeading"/>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11343D46"/>
    <w:multiLevelType w:val="hybridMultilevel"/>
    <w:tmpl w:val="9E76A248"/>
    <w:lvl w:ilvl="0" w:tplc="1CF2CD62">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3A43382"/>
    <w:multiLevelType w:val="hybridMultilevel"/>
    <w:tmpl w:val="6BD42DC4"/>
    <w:lvl w:ilvl="0" w:tplc="00425B72">
      <w:start w:val="1"/>
      <w:numFmt w:val="decimal"/>
      <w:pStyle w:val="TOC1"/>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6" w15:restartNumberingAfterBreak="0">
    <w:nsid w:val="21C53314"/>
    <w:multiLevelType w:val="multilevel"/>
    <w:tmpl w:val="436020CC"/>
    <w:lvl w:ilvl="0">
      <w:start w:val="1"/>
      <w:numFmt w:val="upperRoman"/>
      <w:pStyle w:val="NumberedPara"/>
      <w:lvlText w:val="%1."/>
      <w:lvlJc w:val="righ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22402751"/>
    <w:multiLevelType w:val="hybridMultilevel"/>
    <w:tmpl w:val="F23696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0C5726"/>
    <w:multiLevelType w:val="hybridMultilevel"/>
    <w:tmpl w:val="8AEA93B2"/>
    <w:lvl w:ilvl="0" w:tplc="29D2C8F2">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3AF05BB2"/>
    <w:multiLevelType w:val="multilevel"/>
    <w:tmpl w:val="5E3E0CF0"/>
    <w:lvl w:ilvl="0">
      <w:start w:val="1"/>
      <w:numFmt w:val="decimal"/>
      <w:pStyle w:val="Heading2"/>
      <w:lvlText w:val="%1."/>
      <w:lvlJc w:val="left"/>
      <w:pPr>
        <w:ind w:left="360" w:hanging="360"/>
      </w:pPr>
      <w:rPr>
        <w:rFonts w:hint="default"/>
        <w:b/>
      </w:rPr>
    </w:lvl>
    <w:lvl w:ilvl="1">
      <w:start w:val="1"/>
      <w:numFmt w:val="decimal"/>
      <w:lvlText w:val="%1.%2."/>
      <w:lvlJc w:val="left"/>
      <w:pPr>
        <w:ind w:left="792" w:hanging="432"/>
      </w:pPr>
      <w:rPr>
        <w:rFonts w:hint="default"/>
        <w:b w:val="0"/>
        <w:color w:val="000000" w:themeColor="text1"/>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31E0A5B"/>
    <w:multiLevelType w:val="hybridMultilevel"/>
    <w:tmpl w:val="D9D688BC"/>
    <w:lvl w:ilvl="0" w:tplc="16A08050">
      <w:start w:val="1"/>
      <w:numFmt w:val="decimal"/>
      <w:lvlText w:val="(%1)"/>
      <w:lvlJc w:val="left"/>
      <w:pPr>
        <w:ind w:left="1494" w:hanging="360"/>
      </w:pPr>
      <w:rPr>
        <w:rFonts w:eastAsia="Times New Roman"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15:restartNumberingAfterBreak="0">
    <w:nsid w:val="4BC50DBF"/>
    <w:multiLevelType w:val="hybridMultilevel"/>
    <w:tmpl w:val="F360571C"/>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2" w15:restartNumberingAfterBreak="0">
    <w:nsid w:val="564273E6"/>
    <w:multiLevelType w:val="hybridMultilevel"/>
    <w:tmpl w:val="A328DC56"/>
    <w:lvl w:ilvl="0" w:tplc="ACC829BA">
      <w:start w:val="9"/>
      <w:numFmt w:val="lowerLetter"/>
      <w:lvlText w:val="%1."/>
      <w:lvlJc w:val="left"/>
      <w:pPr>
        <w:ind w:left="927" w:hanging="360"/>
      </w:pPr>
      <w:rPr>
        <w:rFonts w:eastAsia="Times New Roman"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61862403"/>
    <w:multiLevelType w:val="hybridMultilevel"/>
    <w:tmpl w:val="F5DC7E9E"/>
    <w:lvl w:ilvl="0" w:tplc="DD602F24">
      <w:start w:val="1"/>
      <w:numFmt w:val="lowerRoman"/>
      <w:lvlText w:val="%1."/>
      <w:lvlJc w:val="left"/>
      <w:pPr>
        <w:ind w:left="2145" w:hanging="720"/>
      </w:pPr>
      <w:rPr>
        <w:rFonts w:hint="default"/>
        <w:b w:val="0"/>
        <w:color w:val="auto"/>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14" w15:restartNumberingAfterBreak="0">
    <w:nsid w:val="6AA041A3"/>
    <w:multiLevelType w:val="hybridMultilevel"/>
    <w:tmpl w:val="AB5A062E"/>
    <w:lvl w:ilvl="0" w:tplc="5F8E22A8">
      <w:start w:val="1"/>
      <w:numFmt w:val="decimal"/>
      <w:lvlText w:val="%1."/>
      <w:lvlJc w:val="left"/>
      <w:pPr>
        <w:ind w:left="570" w:hanging="570"/>
      </w:pPr>
      <w:rPr>
        <w:rFonts w:eastAsia="Times New Roman"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72936E4"/>
    <w:multiLevelType w:val="multilevel"/>
    <w:tmpl w:val="F9442F98"/>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Calibri" w:hAnsi="Calibri" w:cs="Times New Roman" w:hint="default"/>
        <w:b w:val="0"/>
        <w:bCs w:val="0"/>
        <w:i w:val="0"/>
        <w:iCs w:val="0"/>
        <w:caps w:val="0"/>
        <w:smallCaps w:val="0"/>
        <w:strike w:val="0"/>
        <w:dstrike w:val="0"/>
        <w:outline w:val="0"/>
        <w:shadow w:val="0"/>
        <w:emboss w:val="0"/>
        <w:imprint w:val="0"/>
        <w:noProof w:val="0"/>
        <w:vanish w:val="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cs="Times New Roman" w:hint="default"/>
        <w:b w:val="0"/>
        <w:bCs w:val="0"/>
        <w:i w:val="0"/>
        <w:iCs w:val="0"/>
        <w:caps w:val="0"/>
        <w:smallCaps w:val="0"/>
        <w:strike w:val="0"/>
        <w:dstrike w:val="0"/>
        <w:outline w:val="0"/>
        <w:shadow w:val="0"/>
        <w:emboss w:val="0"/>
        <w:imprint w:val="0"/>
        <w:noProof w:val="0"/>
        <w:vanish w:val="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FE2539F"/>
    <w:multiLevelType w:val="hybridMultilevel"/>
    <w:tmpl w:val="4A54F63C"/>
    <w:lvl w:ilvl="0" w:tplc="AE66EB80">
      <w:start w:val="2"/>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15"/>
  </w:num>
  <w:num w:numId="5">
    <w:abstractNumId w:val="9"/>
  </w:num>
  <w:num w:numId="6">
    <w:abstractNumId w:val="13"/>
  </w:num>
  <w:num w:numId="7">
    <w:abstractNumId w:val="7"/>
  </w:num>
  <w:num w:numId="8">
    <w:abstractNumId w:val="16"/>
  </w:num>
  <w:num w:numId="9">
    <w:abstractNumId w:val="11"/>
  </w:num>
  <w:num w:numId="10">
    <w:abstractNumId w:val="0"/>
  </w:num>
  <w:num w:numId="11">
    <w:abstractNumId w:val="4"/>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4"/>
  </w:num>
  <w:num w:numId="15">
    <w:abstractNumId w:val="12"/>
  </w:num>
  <w:num w:numId="16">
    <w:abstractNumId w:val="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FF"/>
    <w:rsid w:val="00000649"/>
    <w:rsid w:val="00001C0C"/>
    <w:rsid w:val="0000200E"/>
    <w:rsid w:val="000028BB"/>
    <w:rsid w:val="000028E6"/>
    <w:rsid w:val="00002A58"/>
    <w:rsid w:val="00002F97"/>
    <w:rsid w:val="00003175"/>
    <w:rsid w:val="000056A0"/>
    <w:rsid w:val="00005CAB"/>
    <w:rsid w:val="0000760F"/>
    <w:rsid w:val="0001098A"/>
    <w:rsid w:val="00010D7B"/>
    <w:rsid w:val="00011B74"/>
    <w:rsid w:val="00012179"/>
    <w:rsid w:val="00012F94"/>
    <w:rsid w:val="0001339B"/>
    <w:rsid w:val="00013A7B"/>
    <w:rsid w:val="00014D88"/>
    <w:rsid w:val="000154FC"/>
    <w:rsid w:val="00020A2B"/>
    <w:rsid w:val="00022889"/>
    <w:rsid w:val="00023A21"/>
    <w:rsid w:val="00027469"/>
    <w:rsid w:val="00027771"/>
    <w:rsid w:val="0003066A"/>
    <w:rsid w:val="000306D1"/>
    <w:rsid w:val="00031402"/>
    <w:rsid w:val="00031A23"/>
    <w:rsid w:val="00031BD7"/>
    <w:rsid w:val="00034A81"/>
    <w:rsid w:val="0003595E"/>
    <w:rsid w:val="000373C8"/>
    <w:rsid w:val="0004052D"/>
    <w:rsid w:val="00040B9B"/>
    <w:rsid w:val="000415FB"/>
    <w:rsid w:val="00042FE0"/>
    <w:rsid w:val="000437D8"/>
    <w:rsid w:val="00043C3B"/>
    <w:rsid w:val="00045431"/>
    <w:rsid w:val="000455EF"/>
    <w:rsid w:val="000460DA"/>
    <w:rsid w:val="00047ABA"/>
    <w:rsid w:val="000536C4"/>
    <w:rsid w:val="00054DC0"/>
    <w:rsid w:val="00056348"/>
    <w:rsid w:val="00057580"/>
    <w:rsid w:val="00061590"/>
    <w:rsid w:val="00063D97"/>
    <w:rsid w:val="00066732"/>
    <w:rsid w:val="0006776A"/>
    <w:rsid w:val="000701DC"/>
    <w:rsid w:val="0007571E"/>
    <w:rsid w:val="000772CC"/>
    <w:rsid w:val="0007758B"/>
    <w:rsid w:val="000802AC"/>
    <w:rsid w:val="00080D3B"/>
    <w:rsid w:val="000839B8"/>
    <w:rsid w:val="000849C3"/>
    <w:rsid w:val="00090559"/>
    <w:rsid w:val="00092370"/>
    <w:rsid w:val="00092D50"/>
    <w:rsid w:val="00092D9B"/>
    <w:rsid w:val="00092FC6"/>
    <w:rsid w:val="00093DF4"/>
    <w:rsid w:val="00095573"/>
    <w:rsid w:val="000A00D5"/>
    <w:rsid w:val="000A1767"/>
    <w:rsid w:val="000A4402"/>
    <w:rsid w:val="000A6CC9"/>
    <w:rsid w:val="000B075B"/>
    <w:rsid w:val="000B0820"/>
    <w:rsid w:val="000B0FA2"/>
    <w:rsid w:val="000B1A21"/>
    <w:rsid w:val="000B1F39"/>
    <w:rsid w:val="000B20C6"/>
    <w:rsid w:val="000B3D9E"/>
    <w:rsid w:val="000B4B8D"/>
    <w:rsid w:val="000B6F19"/>
    <w:rsid w:val="000C02F0"/>
    <w:rsid w:val="000C098A"/>
    <w:rsid w:val="000C487B"/>
    <w:rsid w:val="000C4DE3"/>
    <w:rsid w:val="000C5D4D"/>
    <w:rsid w:val="000C6865"/>
    <w:rsid w:val="000D028B"/>
    <w:rsid w:val="000D0A06"/>
    <w:rsid w:val="000D1944"/>
    <w:rsid w:val="000D25A6"/>
    <w:rsid w:val="000D681A"/>
    <w:rsid w:val="000D7BB9"/>
    <w:rsid w:val="000D7C5A"/>
    <w:rsid w:val="000E074A"/>
    <w:rsid w:val="000E14A3"/>
    <w:rsid w:val="000E1F85"/>
    <w:rsid w:val="000E419B"/>
    <w:rsid w:val="000E4FFE"/>
    <w:rsid w:val="000E58E1"/>
    <w:rsid w:val="000E692D"/>
    <w:rsid w:val="000F0536"/>
    <w:rsid w:val="000F0CEA"/>
    <w:rsid w:val="000F5D65"/>
    <w:rsid w:val="000F658F"/>
    <w:rsid w:val="000F65E8"/>
    <w:rsid w:val="000F69BF"/>
    <w:rsid w:val="000F6E54"/>
    <w:rsid w:val="000F747C"/>
    <w:rsid w:val="0010232E"/>
    <w:rsid w:val="00102450"/>
    <w:rsid w:val="00103096"/>
    <w:rsid w:val="001041F8"/>
    <w:rsid w:val="0010485B"/>
    <w:rsid w:val="001053F8"/>
    <w:rsid w:val="00106401"/>
    <w:rsid w:val="001069DB"/>
    <w:rsid w:val="001102E7"/>
    <w:rsid w:val="001138E6"/>
    <w:rsid w:val="00113F5F"/>
    <w:rsid w:val="001140AB"/>
    <w:rsid w:val="00115086"/>
    <w:rsid w:val="00115243"/>
    <w:rsid w:val="00115348"/>
    <w:rsid w:val="00116E33"/>
    <w:rsid w:val="00117C30"/>
    <w:rsid w:val="001210DF"/>
    <w:rsid w:val="0012112A"/>
    <w:rsid w:val="0012135B"/>
    <w:rsid w:val="00122A3A"/>
    <w:rsid w:val="001231BC"/>
    <w:rsid w:val="001253DC"/>
    <w:rsid w:val="00125DF7"/>
    <w:rsid w:val="00126B20"/>
    <w:rsid w:val="001305DE"/>
    <w:rsid w:val="001306A5"/>
    <w:rsid w:val="00130E73"/>
    <w:rsid w:val="001316F6"/>
    <w:rsid w:val="00132C0B"/>
    <w:rsid w:val="00135E9C"/>
    <w:rsid w:val="00135FAB"/>
    <w:rsid w:val="00136308"/>
    <w:rsid w:val="00137684"/>
    <w:rsid w:val="00137EDA"/>
    <w:rsid w:val="00144713"/>
    <w:rsid w:val="00144C66"/>
    <w:rsid w:val="00147072"/>
    <w:rsid w:val="00147264"/>
    <w:rsid w:val="00147C37"/>
    <w:rsid w:val="00147F4A"/>
    <w:rsid w:val="001502A5"/>
    <w:rsid w:val="00150A8C"/>
    <w:rsid w:val="00152282"/>
    <w:rsid w:val="0015468F"/>
    <w:rsid w:val="00156093"/>
    <w:rsid w:val="0015637D"/>
    <w:rsid w:val="00156F44"/>
    <w:rsid w:val="00160265"/>
    <w:rsid w:val="0016175E"/>
    <w:rsid w:val="00162F69"/>
    <w:rsid w:val="0016310B"/>
    <w:rsid w:val="0016369D"/>
    <w:rsid w:val="0016389A"/>
    <w:rsid w:val="00164269"/>
    <w:rsid w:val="00164564"/>
    <w:rsid w:val="00167326"/>
    <w:rsid w:val="0017022A"/>
    <w:rsid w:val="00170B92"/>
    <w:rsid w:val="00171220"/>
    <w:rsid w:val="00173A7F"/>
    <w:rsid w:val="00173F50"/>
    <w:rsid w:val="0017428A"/>
    <w:rsid w:val="001769E2"/>
    <w:rsid w:val="00176E93"/>
    <w:rsid w:val="00177051"/>
    <w:rsid w:val="00183DB6"/>
    <w:rsid w:val="00183DBA"/>
    <w:rsid w:val="00186147"/>
    <w:rsid w:val="00191217"/>
    <w:rsid w:val="00191A1E"/>
    <w:rsid w:val="001921FE"/>
    <w:rsid w:val="00194D46"/>
    <w:rsid w:val="001953FC"/>
    <w:rsid w:val="00196044"/>
    <w:rsid w:val="001964C6"/>
    <w:rsid w:val="001965D5"/>
    <w:rsid w:val="00197571"/>
    <w:rsid w:val="001A1CFC"/>
    <w:rsid w:val="001A2C57"/>
    <w:rsid w:val="001A449E"/>
    <w:rsid w:val="001A5F47"/>
    <w:rsid w:val="001A6346"/>
    <w:rsid w:val="001A7BD9"/>
    <w:rsid w:val="001B0F57"/>
    <w:rsid w:val="001B1227"/>
    <w:rsid w:val="001B12E1"/>
    <w:rsid w:val="001B1B12"/>
    <w:rsid w:val="001B2074"/>
    <w:rsid w:val="001B245D"/>
    <w:rsid w:val="001B2EB4"/>
    <w:rsid w:val="001B4C08"/>
    <w:rsid w:val="001B659D"/>
    <w:rsid w:val="001B68B5"/>
    <w:rsid w:val="001B6A3B"/>
    <w:rsid w:val="001C0DC1"/>
    <w:rsid w:val="001C1504"/>
    <w:rsid w:val="001C2D8C"/>
    <w:rsid w:val="001C506A"/>
    <w:rsid w:val="001D128D"/>
    <w:rsid w:val="001D274C"/>
    <w:rsid w:val="001D3136"/>
    <w:rsid w:val="001D4081"/>
    <w:rsid w:val="001D50C2"/>
    <w:rsid w:val="001D590E"/>
    <w:rsid w:val="001D5915"/>
    <w:rsid w:val="001D5B50"/>
    <w:rsid w:val="001D6352"/>
    <w:rsid w:val="001D793B"/>
    <w:rsid w:val="001E0A2C"/>
    <w:rsid w:val="001E3E57"/>
    <w:rsid w:val="001E5DBB"/>
    <w:rsid w:val="001E600E"/>
    <w:rsid w:val="001E6236"/>
    <w:rsid w:val="001E6365"/>
    <w:rsid w:val="001E76B5"/>
    <w:rsid w:val="001F05C9"/>
    <w:rsid w:val="001F0942"/>
    <w:rsid w:val="001F0EB9"/>
    <w:rsid w:val="001F2355"/>
    <w:rsid w:val="001F39A1"/>
    <w:rsid w:val="001F51D7"/>
    <w:rsid w:val="001F658D"/>
    <w:rsid w:val="002011F5"/>
    <w:rsid w:val="00201C37"/>
    <w:rsid w:val="002035B1"/>
    <w:rsid w:val="00203E40"/>
    <w:rsid w:val="0020432D"/>
    <w:rsid w:val="00204417"/>
    <w:rsid w:val="00205A31"/>
    <w:rsid w:val="0020763C"/>
    <w:rsid w:val="002103F8"/>
    <w:rsid w:val="00210893"/>
    <w:rsid w:val="00210DF8"/>
    <w:rsid w:val="002132EB"/>
    <w:rsid w:val="002166D3"/>
    <w:rsid w:val="00216CBE"/>
    <w:rsid w:val="00217F83"/>
    <w:rsid w:val="00221793"/>
    <w:rsid w:val="002225CA"/>
    <w:rsid w:val="00222AB0"/>
    <w:rsid w:val="00224CEF"/>
    <w:rsid w:val="00224D05"/>
    <w:rsid w:val="002253B0"/>
    <w:rsid w:val="00225B3C"/>
    <w:rsid w:val="0022697F"/>
    <w:rsid w:val="00226EE4"/>
    <w:rsid w:val="00227A9B"/>
    <w:rsid w:val="00231CFF"/>
    <w:rsid w:val="00234246"/>
    <w:rsid w:val="002405B6"/>
    <w:rsid w:val="002424DA"/>
    <w:rsid w:val="0024485B"/>
    <w:rsid w:val="00245977"/>
    <w:rsid w:val="00247B3E"/>
    <w:rsid w:val="00250016"/>
    <w:rsid w:val="00250043"/>
    <w:rsid w:val="0025308D"/>
    <w:rsid w:val="00253976"/>
    <w:rsid w:val="002544CB"/>
    <w:rsid w:val="00254513"/>
    <w:rsid w:val="0025559F"/>
    <w:rsid w:val="00255AED"/>
    <w:rsid w:val="00256723"/>
    <w:rsid w:val="00257FE9"/>
    <w:rsid w:val="0026201B"/>
    <w:rsid w:val="002620A0"/>
    <w:rsid w:val="002621CE"/>
    <w:rsid w:val="0026404C"/>
    <w:rsid w:val="00265C7C"/>
    <w:rsid w:val="00266641"/>
    <w:rsid w:val="00266BAE"/>
    <w:rsid w:val="0027038B"/>
    <w:rsid w:val="002727E6"/>
    <w:rsid w:val="0027402F"/>
    <w:rsid w:val="00274415"/>
    <w:rsid w:val="00274EE7"/>
    <w:rsid w:val="00276564"/>
    <w:rsid w:val="00277275"/>
    <w:rsid w:val="002778F9"/>
    <w:rsid w:val="00281AC0"/>
    <w:rsid w:val="00281EE3"/>
    <w:rsid w:val="00282C12"/>
    <w:rsid w:val="00283777"/>
    <w:rsid w:val="00283E42"/>
    <w:rsid w:val="00283F8B"/>
    <w:rsid w:val="00284D5A"/>
    <w:rsid w:val="00286A5D"/>
    <w:rsid w:val="002879A1"/>
    <w:rsid w:val="0029008E"/>
    <w:rsid w:val="00291351"/>
    <w:rsid w:val="002919EC"/>
    <w:rsid w:val="002922FA"/>
    <w:rsid w:val="002933ED"/>
    <w:rsid w:val="002945FD"/>
    <w:rsid w:val="00294607"/>
    <w:rsid w:val="00295B2C"/>
    <w:rsid w:val="002A05AA"/>
    <w:rsid w:val="002A136C"/>
    <w:rsid w:val="002A1D93"/>
    <w:rsid w:val="002A5284"/>
    <w:rsid w:val="002A56AF"/>
    <w:rsid w:val="002A5B1A"/>
    <w:rsid w:val="002A5E2D"/>
    <w:rsid w:val="002A79AB"/>
    <w:rsid w:val="002B2998"/>
    <w:rsid w:val="002B321A"/>
    <w:rsid w:val="002B3AC5"/>
    <w:rsid w:val="002B62D5"/>
    <w:rsid w:val="002B7148"/>
    <w:rsid w:val="002B7CFF"/>
    <w:rsid w:val="002B7E73"/>
    <w:rsid w:val="002C16E1"/>
    <w:rsid w:val="002C1BC4"/>
    <w:rsid w:val="002C24FF"/>
    <w:rsid w:val="002C27B9"/>
    <w:rsid w:val="002C2B79"/>
    <w:rsid w:val="002C352A"/>
    <w:rsid w:val="002C5593"/>
    <w:rsid w:val="002C5796"/>
    <w:rsid w:val="002C5B60"/>
    <w:rsid w:val="002D0435"/>
    <w:rsid w:val="002D0D57"/>
    <w:rsid w:val="002D0E8C"/>
    <w:rsid w:val="002D0FD8"/>
    <w:rsid w:val="002D3CBF"/>
    <w:rsid w:val="002D7431"/>
    <w:rsid w:val="002D7DBD"/>
    <w:rsid w:val="002E0553"/>
    <w:rsid w:val="002E06CE"/>
    <w:rsid w:val="002E11FD"/>
    <w:rsid w:val="002E1BEA"/>
    <w:rsid w:val="002E22F2"/>
    <w:rsid w:val="002E2B58"/>
    <w:rsid w:val="002E5332"/>
    <w:rsid w:val="002E53E2"/>
    <w:rsid w:val="002E561A"/>
    <w:rsid w:val="002E5FCB"/>
    <w:rsid w:val="002E6E52"/>
    <w:rsid w:val="002E70EE"/>
    <w:rsid w:val="002E75B8"/>
    <w:rsid w:val="002F0EF6"/>
    <w:rsid w:val="002F1A9C"/>
    <w:rsid w:val="002F1CB2"/>
    <w:rsid w:val="002F2537"/>
    <w:rsid w:val="002F39DB"/>
    <w:rsid w:val="002F7A0F"/>
    <w:rsid w:val="002F7B63"/>
    <w:rsid w:val="00301AE4"/>
    <w:rsid w:val="00303E72"/>
    <w:rsid w:val="00305719"/>
    <w:rsid w:val="0031090A"/>
    <w:rsid w:val="00310AB6"/>
    <w:rsid w:val="003116A1"/>
    <w:rsid w:val="003149EA"/>
    <w:rsid w:val="00315BA4"/>
    <w:rsid w:val="0031732C"/>
    <w:rsid w:val="0031771F"/>
    <w:rsid w:val="003226AB"/>
    <w:rsid w:val="00322AAC"/>
    <w:rsid w:val="00324C50"/>
    <w:rsid w:val="0032585E"/>
    <w:rsid w:val="00326D92"/>
    <w:rsid w:val="003306AD"/>
    <w:rsid w:val="00330921"/>
    <w:rsid w:val="00331293"/>
    <w:rsid w:val="003314FB"/>
    <w:rsid w:val="0033240A"/>
    <w:rsid w:val="00334409"/>
    <w:rsid w:val="0033492C"/>
    <w:rsid w:val="00334D4E"/>
    <w:rsid w:val="00336A3D"/>
    <w:rsid w:val="003374A7"/>
    <w:rsid w:val="00337CB3"/>
    <w:rsid w:val="00341349"/>
    <w:rsid w:val="003415B9"/>
    <w:rsid w:val="00342216"/>
    <w:rsid w:val="003439B0"/>
    <w:rsid w:val="00343A90"/>
    <w:rsid w:val="00344E1C"/>
    <w:rsid w:val="00346D9B"/>
    <w:rsid w:val="0035018F"/>
    <w:rsid w:val="0035042B"/>
    <w:rsid w:val="00350DC1"/>
    <w:rsid w:val="003521C1"/>
    <w:rsid w:val="0035229A"/>
    <w:rsid w:val="0035474A"/>
    <w:rsid w:val="0035507B"/>
    <w:rsid w:val="0035677E"/>
    <w:rsid w:val="00356A86"/>
    <w:rsid w:val="00356BC8"/>
    <w:rsid w:val="00356D70"/>
    <w:rsid w:val="00357365"/>
    <w:rsid w:val="00357FBC"/>
    <w:rsid w:val="003619EE"/>
    <w:rsid w:val="003624B1"/>
    <w:rsid w:val="003644A0"/>
    <w:rsid w:val="003657DA"/>
    <w:rsid w:val="00366804"/>
    <w:rsid w:val="00372BCA"/>
    <w:rsid w:val="0037386A"/>
    <w:rsid w:val="00373983"/>
    <w:rsid w:val="0037566D"/>
    <w:rsid w:val="003765F0"/>
    <w:rsid w:val="0037662C"/>
    <w:rsid w:val="00377523"/>
    <w:rsid w:val="00377629"/>
    <w:rsid w:val="00377F86"/>
    <w:rsid w:val="003814E5"/>
    <w:rsid w:val="00381F6E"/>
    <w:rsid w:val="003820B2"/>
    <w:rsid w:val="003823CC"/>
    <w:rsid w:val="00383B51"/>
    <w:rsid w:val="003842E2"/>
    <w:rsid w:val="003857DF"/>
    <w:rsid w:val="003858B3"/>
    <w:rsid w:val="00387433"/>
    <w:rsid w:val="00387B6E"/>
    <w:rsid w:val="003915D6"/>
    <w:rsid w:val="00391FE4"/>
    <w:rsid w:val="003920E7"/>
    <w:rsid w:val="0039360A"/>
    <w:rsid w:val="003939F9"/>
    <w:rsid w:val="00395037"/>
    <w:rsid w:val="00395158"/>
    <w:rsid w:val="0039591D"/>
    <w:rsid w:val="00395C77"/>
    <w:rsid w:val="003970FA"/>
    <w:rsid w:val="003971DC"/>
    <w:rsid w:val="003A1B98"/>
    <w:rsid w:val="003A1BE4"/>
    <w:rsid w:val="003A2986"/>
    <w:rsid w:val="003A2B82"/>
    <w:rsid w:val="003A34AE"/>
    <w:rsid w:val="003A4498"/>
    <w:rsid w:val="003A538F"/>
    <w:rsid w:val="003A5DC4"/>
    <w:rsid w:val="003A7D79"/>
    <w:rsid w:val="003B0489"/>
    <w:rsid w:val="003B1A52"/>
    <w:rsid w:val="003B2BBB"/>
    <w:rsid w:val="003B3A97"/>
    <w:rsid w:val="003B3B94"/>
    <w:rsid w:val="003B45E4"/>
    <w:rsid w:val="003B489C"/>
    <w:rsid w:val="003B509D"/>
    <w:rsid w:val="003B68E6"/>
    <w:rsid w:val="003B6B53"/>
    <w:rsid w:val="003B6C1C"/>
    <w:rsid w:val="003B702B"/>
    <w:rsid w:val="003B769F"/>
    <w:rsid w:val="003C1E95"/>
    <w:rsid w:val="003C4009"/>
    <w:rsid w:val="003C5210"/>
    <w:rsid w:val="003C559B"/>
    <w:rsid w:val="003C5998"/>
    <w:rsid w:val="003C5C3E"/>
    <w:rsid w:val="003C7D2C"/>
    <w:rsid w:val="003D0792"/>
    <w:rsid w:val="003D07E9"/>
    <w:rsid w:val="003D1AD6"/>
    <w:rsid w:val="003D1C57"/>
    <w:rsid w:val="003D23A6"/>
    <w:rsid w:val="003D240A"/>
    <w:rsid w:val="003D2EC0"/>
    <w:rsid w:val="003D2F06"/>
    <w:rsid w:val="003D3A36"/>
    <w:rsid w:val="003D441B"/>
    <w:rsid w:val="003D4745"/>
    <w:rsid w:val="003D6C1B"/>
    <w:rsid w:val="003D745C"/>
    <w:rsid w:val="003E0236"/>
    <w:rsid w:val="003E101B"/>
    <w:rsid w:val="003E1158"/>
    <w:rsid w:val="003E197B"/>
    <w:rsid w:val="003E3CE4"/>
    <w:rsid w:val="003E7921"/>
    <w:rsid w:val="003E7956"/>
    <w:rsid w:val="003E7E4B"/>
    <w:rsid w:val="003F24C6"/>
    <w:rsid w:val="003F3B95"/>
    <w:rsid w:val="003F4E48"/>
    <w:rsid w:val="003F67CA"/>
    <w:rsid w:val="003F6E1B"/>
    <w:rsid w:val="00401866"/>
    <w:rsid w:val="0040384C"/>
    <w:rsid w:val="00405172"/>
    <w:rsid w:val="00405A07"/>
    <w:rsid w:val="004076E6"/>
    <w:rsid w:val="00410018"/>
    <w:rsid w:val="00410645"/>
    <w:rsid w:val="00410934"/>
    <w:rsid w:val="00410E06"/>
    <w:rsid w:val="00411B2A"/>
    <w:rsid w:val="0041205F"/>
    <w:rsid w:val="00413472"/>
    <w:rsid w:val="00414712"/>
    <w:rsid w:val="00414A83"/>
    <w:rsid w:val="004205B1"/>
    <w:rsid w:val="004224A3"/>
    <w:rsid w:val="00426308"/>
    <w:rsid w:val="00426B42"/>
    <w:rsid w:val="00427246"/>
    <w:rsid w:val="004272FD"/>
    <w:rsid w:val="0042753E"/>
    <w:rsid w:val="0043197F"/>
    <w:rsid w:val="004327B1"/>
    <w:rsid w:val="00435136"/>
    <w:rsid w:val="0043516E"/>
    <w:rsid w:val="0043709C"/>
    <w:rsid w:val="00437D58"/>
    <w:rsid w:val="00442F75"/>
    <w:rsid w:val="0044437E"/>
    <w:rsid w:val="00444C59"/>
    <w:rsid w:val="00446173"/>
    <w:rsid w:val="0044659B"/>
    <w:rsid w:val="0044739D"/>
    <w:rsid w:val="00450450"/>
    <w:rsid w:val="00451CAA"/>
    <w:rsid w:val="004526A5"/>
    <w:rsid w:val="00452C0B"/>
    <w:rsid w:val="00452CAE"/>
    <w:rsid w:val="004554EB"/>
    <w:rsid w:val="004558E6"/>
    <w:rsid w:val="00455B12"/>
    <w:rsid w:val="00461441"/>
    <w:rsid w:val="00463744"/>
    <w:rsid w:val="00464300"/>
    <w:rsid w:val="004663DD"/>
    <w:rsid w:val="00467FCD"/>
    <w:rsid w:val="00470323"/>
    <w:rsid w:val="00471E0D"/>
    <w:rsid w:val="004729BF"/>
    <w:rsid w:val="00474F9F"/>
    <w:rsid w:val="004800B4"/>
    <w:rsid w:val="00481081"/>
    <w:rsid w:val="00482592"/>
    <w:rsid w:val="00490F46"/>
    <w:rsid w:val="0049118A"/>
    <w:rsid w:val="00491CBE"/>
    <w:rsid w:val="004929B9"/>
    <w:rsid w:val="0049325F"/>
    <w:rsid w:val="00493924"/>
    <w:rsid w:val="00493E76"/>
    <w:rsid w:val="004940D9"/>
    <w:rsid w:val="0049650A"/>
    <w:rsid w:val="004972A7"/>
    <w:rsid w:val="00497F0F"/>
    <w:rsid w:val="004A035F"/>
    <w:rsid w:val="004A2536"/>
    <w:rsid w:val="004A423C"/>
    <w:rsid w:val="004A590A"/>
    <w:rsid w:val="004B06CF"/>
    <w:rsid w:val="004B163E"/>
    <w:rsid w:val="004B2995"/>
    <w:rsid w:val="004B2D7A"/>
    <w:rsid w:val="004B5FF7"/>
    <w:rsid w:val="004B60D4"/>
    <w:rsid w:val="004B7C9A"/>
    <w:rsid w:val="004C0E17"/>
    <w:rsid w:val="004C13E6"/>
    <w:rsid w:val="004C322F"/>
    <w:rsid w:val="004C3C1C"/>
    <w:rsid w:val="004C48A3"/>
    <w:rsid w:val="004C664B"/>
    <w:rsid w:val="004C7B61"/>
    <w:rsid w:val="004D4D42"/>
    <w:rsid w:val="004D4D54"/>
    <w:rsid w:val="004D6431"/>
    <w:rsid w:val="004D73EF"/>
    <w:rsid w:val="004E0611"/>
    <w:rsid w:val="004E13DD"/>
    <w:rsid w:val="004E189B"/>
    <w:rsid w:val="004E1906"/>
    <w:rsid w:val="004E1ABB"/>
    <w:rsid w:val="004E2520"/>
    <w:rsid w:val="004E2FFE"/>
    <w:rsid w:val="004E349E"/>
    <w:rsid w:val="004E3732"/>
    <w:rsid w:val="004E391A"/>
    <w:rsid w:val="004E6D66"/>
    <w:rsid w:val="004E7351"/>
    <w:rsid w:val="004F001B"/>
    <w:rsid w:val="004F10FA"/>
    <w:rsid w:val="004F1F09"/>
    <w:rsid w:val="004F7D12"/>
    <w:rsid w:val="00500141"/>
    <w:rsid w:val="00500847"/>
    <w:rsid w:val="00500879"/>
    <w:rsid w:val="005011BF"/>
    <w:rsid w:val="0050297A"/>
    <w:rsid w:val="0050412A"/>
    <w:rsid w:val="00504A86"/>
    <w:rsid w:val="005067F1"/>
    <w:rsid w:val="005073AC"/>
    <w:rsid w:val="005107C9"/>
    <w:rsid w:val="005127A1"/>
    <w:rsid w:val="005128ED"/>
    <w:rsid w:val="0051305A"/>
    <w:rsid w:val="005139CC"/>
    <w:rsid w:val="005144E1"/>
    <w:rsid w:val="005157AE"/>
    <w:rsid w:val="005163E9"/>
    <w:rsid w:val="0052012C"/>
    <w:rsid w:val="00521EA7"/>
    <w:rsid w:val="00522218"/>
    <w:rsid w:val="00523021"/>
    <w:rsid w:val="00524465"/>
    <w:rsid w:val="0052515F"/>
    <w:rsid w:val="00527DB9"/>
    <w:rsid w:val="005303C7"/>
    <w:rsid w:val="00530A06"/>
    <w:rsid w:val="00530AC3"/>
    <w:rsid w:val="005319AD"/>
    <w:rsid w:val="005322CF"/>
    <w:rsid w:val="00534B0F"/>
    <w:rsid w:val="00534D29"/>
    <w:rsid w:val="00537FD5"/>
    <w:rsid w:val="005401CA"/>
    <w:rsid w:val="0054058D"/>
    <w:rsid w:val="00540967"/>
    <w:rsid w:val="00541699"/>
    <w:rsid w:val="00541EDE"/>
    <w:rsid w:val="00543DE4"/>
    <w:rsid w:val="00543EDE"/>
    <w:rsid w:val="00544233"/>
    <w:rsid w:val="00544ACF"/>
    <w:rsid w:val="005456C8"/>
    <w:rsid w:val="00545A1F"/>
    <w:rsid w:val="005470BA"/>
    <w:rsid w:val="00547D22"/>
    <w:rsid w:val="00547EA2"/>
    <w:rsid w:val="005506D8"/>
    <w:rsid w:val="00550849"/>
    <w:rsid w:val="00551465"/>
    <w:rsid w:val="00552CC0"/>
    <w:rsid w:val="00553274"/>
    <w:rsid w:val="00553394"/>
    <w:rsid w:val="00555186"/>
    <w:rsid w:val="00555669"/>
    <w:rsid w:val="00556A26"/>
    <w:rsid w:val="00556E2F"/>
    <w:rsid w:val="00556F27"/>
    <w:rsid w:val="00557891"/>
    <w:rsid w:val="0056440F"/>
    <w:rsid w:val="00564FFE"/>
    <w:rsid w:val="005665DF"/>
    <w:rsid w:val="0056688E"/>
    <w:rsid w:val="0057007B"/>
    <w:rsid w:val="00571546"/>
    <w:rsid w:val="00571FD3"/>
    <w:rsid w:val="00573295"/>
    <w:rsid w:val="0057596A"/>
    <w:rsid w:val="005761ED"/>
    <w:rsid w:val="00576628"/>
    <w:rsid w:val="00577E7C"/>
    <w:rsid w:val="005823CA"/>
    <w:rsid w:val="00582DA3"/>
    <w:rsid w:val="0058454B"/>
    <w:rsid w:val="00585E95"/>
    <w:rsid w:val="005866C5"/>
    <w:rsid w:val="0058699A"/>
    <w:rsid w:val="00590CF6"/>
    <w:rsid w:val="00593DBA"/>
    <w:rsid w:val="00594427"/>
    <w:rsid w:val="005945DC"/>
    <w:rsid w:val="00594B40"/>
    <w:rsid w:val="00596708"/>
    <w:rsid w:val="00597064"/>
    <w:rsid w:val="005970BF"/>
    <w:rsid w:val="0059780A"/>
    <w:rsid w:val="005A06E9"/>
    <w:rsid w:val="005A100E"/>
    <w:rsid w:val="005A42DB"/>
    <w:rsid w:val="005B01CE"/>
    <w:rsid w:val="005B139C"/>
    <w:rsid w:val="005B14FB"/>
    <w:rsid w:val="005B1A50"/>
    <w:rsid w:val="005B2570"/>
    <w:rsid w:val="005B268C"/>
    <w:rsid w:val="005B3A10"/>
    <w:rsid w:val="005B6075"/>
    <w:rsid w:val="005B675A"/>
    <w:rsid w:val="005C00BC"/>
    <w:rsid w:val="005C0429"/>
    <w:rsid w:val="005C2F55"/>
    <w:rsid w:val="005C303B"/>
    <w:rsid w:val="005C30D3"/>
    <w:rsid w:val="005C402F"/>
    <w:rsid w:val="005C4560"/>
    <w:rsid w:val="005C53A1"/>
    <w:rsid w:val="005C5D4E"/>
    <w:rsid w:val="005C6E48"/>
    <w:rsid w:val="005C6FA8"/>
    <w:rsid w:val="005C7221"/>
    <w:rsid w:val="005D36A7"/>
    <w:rsid w:val="005D408B"/>
    <w:rsid w:val="005D4336"/>
    <w:rsid w:val="005D44E5"/>
    <w:rsid w:val="005D4C70"/>
    <w:rsid w:val="005D707F"/>
    <w:rsid w:val="005D7139"/>
    <w:rsid w:val="005E0B75"/>
    <w:rsid w:val="005E423B"/>
    <w:rsid w:val="005E653D"/>
    <w:rsid w:val="005F1996"/>
    <w:rsid w:val="005F1F81"/>
    <w:rsid w:val="005F3C02"/>
    <w:rsid w:val="005F563A"/>
    <w:rsid w:val="005F579C"/>
    <w:rsid w:val="005F65D0"/>
    <w:rsid w:val="00600945"/>
    <w:rsid w:val="0060206F"/>
    <w:rsid w:val="00602C59"/>
    <w:rsid w:val="00603538"/>
    <w:rsid w:val="00605A59"/>
    <w:rsid w:val="00606BAF"/>
    <w:rsid w:val="00606E5B"/>
    <w:rsid w:val="0061140D"/>
    <w:rsid w:val="00612D10"/>
    <w:rsid w:val="00613B88"/>
    <w:rsid w:val="00614EB5"/>
    <w:rsid w:val="00615015"/>
    <w:rsid w:val="00616C6E"/>
    <w:rsid w:val="006172A5"/>
    <w:rsid w:val="00617B30"/>
    <w:rsid w:val="00620A77"/>
    <w:rsid w:val="006212F3"/>
    <w:rsid w:val="00623D47"/>
    <w:rsid w:val="00623F72"/>
    <w:rsid w:val="00625C7D"/>
    <w:rsid w:val="00630169"/>
    <w:rsid w:val="00630975"/>
    <w:rsid w:val="00633A97"/>
    <w:rsid w:val="006346F6"/>
    <w:rsid w:val="006357C5"/>
    <w:rsid w:val="00636443"/>
    <w:rsid w:val="00636506"/>
    <w:rsid w:val="00636FDC"/>
    <w:rsid w:val="00640236"/>
    <w:rsid w:val="00643D7A"/>
    <w:rsid w:val="0064437B"/>
    <w:rsid w:val="00647D70"/>
    <w:rsid w:val="00650D0D"/>
    <w:rsid w:val="00651A7C"/>
    <w:rsid w:val="00651D76"/>
    <w:rsid w:val="00655283"/>
    <w:rsid w:val="006558A4"/>
    <w:rsid w:val="006575BD"/>
    <w:rsid w:val="0066063C"/>
    <w:rsid w:val="00662BF4"/>
    <w:rsid w:val="00664A02"/>
    <w:rsid w:val="00664A07"/>
    <w:rsid w:val="006652B2"/>
    <w:rsid w:val="00665737"/>
    <w:rsid w:val="006676B4"/>
    <w:rsid w:val="00667816"/>
    <w:rsid w:val="00667C89"/>
    <w:rsid w:val="00667D90"/>
    <w:rsid w:val="006745E1"/>
    <w:rsid w:val="00676C35"/>
    <w:rsid w:val="00677F2D"/>
    <w:rsid w:val="006809F3"/>
    <w:rsid w:val="00681380"/>
    <w:rsid w:val="006815D4"/>
    <w:rsid w:val="00683F78"/>
    <w:rsid w:val="00684FA5"/>
    <w:rsid w:val="00686844"/>
    <w:rsid w:val="00690265"/>
    <w:rsid w:val="006904F8"/>
    <w:rsid w:val="006928CE"/>
    <w:rsid w:val="00693809"/>
    <w:rsid w:val="00693A6A"/>
    <w:rsid w:val="00696C40"/>
    <w:rsid w:val="00697046"/>
    <w:rsid w:val="006A10F9"/>
    <w:rsid w:val="006A5217"/>
    <w:rsid w:val="006A645A"/>
    <w:rsid w:val="006A6CD4"/>
    <w:rsid w:val="006A6D34"/>
    <w:rsid w:val="006A70FD"/>
    <w:rsid w:val="006A783E"/>
    <w:rsid w:val="006B14AA"/>
    <w:rsid w:val="006B3E0C"/>
    <w:rsid w:val="006B5A52"/>
    <w:rsid w:val="006B682F"/>
    <w:rsid w:val="006B727A"/>
    <w:rsid w:val="006C10B6"/>
    <w:rsid w:val="006C1FE5"/>
    <w:rsid w:val="006C274A"/>
    <w:rsid w:val="006C3042"/>
    <w:rsid w:val="006C702C"/>
    <w:rsid w:val="006D0A43"/>
    <w:rsid w:val="006D0E3D"/>
    <w:rsid w:val="006D430F"/>
    <w:rsid w:val="006D7F40"/>
    <w:rsid w:val="006E1A5C"/>
    <w:rsid w:val="006E21A0"/>
    <w:rsid w:val="006E22EC"/>
    <w:rsid w:val="006E3933"/>
    <w:rsid w:val="006E3B7C"/>
    <w:rsid w:val="006E5139"/>
    <w:rsid w:val="006E5DA6"/>
    <w:rsid w:val="006E6BC6"/>
    <w:rsid w:val="006E7756"/>
    <w:rsid w:val="006E7928"/>
    <w:rsid w:val="006F14DC"/>
    <w:rsid w:val="006F1639"/>
    <w:rsid w:val="006F1E91"/>
    <w:rsid w:val="006F3CCB"/>
    <w:rsid w:val="006F44CB"/>
    <w:rsid w:val="006F6C0F"/>
    <w:rsid w:val="0070251B"/>
    <w:rsid w:val="00703192"/>
    <w:rsid w:val="0070773D"/>
    <w:rsid w:val="00711172"/>
    <w:rsid w:val="00712DA6"/>
    <w:rsid w:val="00714EB6"/>
    <w:rsid w:val="00715A9A"/>
    <w:rsid w:val="00715D5A"/>
    <w:rsid w:val="00717F52"/>
    <w:rsid w:val="00720FC0"/>
    <w:rsid w:val="007223D7"/>
    <w:rsid w:val="0072295F"/>
    <w:rsid w:val="00723980"/>
    <w:rsid w:val="00724C1C"/>
    <w:rsid w:val="007316B3"/>
    <w:rsid w:val="00732282"/>
    <w:rsid w:val="0073291A"/>
    <w:rsid w:val="00732ADA"/>
    <w:rsid w:val="00732FED"/>
    <w:rsid w:val="00736F32"/>
    <w:rsid w:val="00737279"/>
    <w:rsid w:val="0074081E"/>
    <w:rsid w:val="00740A25"/>
    <w:rsid w:val="007418DC"/>
    <w:rsid w:val="00741F61"/>
    <w:rsid w:val="007425C8"/>
    <w:rsid w:val="00743897"/>
    <w:rsid w:val="00744357"/>
    <w:rsid w:val="007444B9"/>
    <w:rsid w:val="00745D93"/>
    <w:rsid w:val="00745E78"/>
    <w:rsid w:val="00750D39"/>
    <w:rsid w:val="007541BA"/>
    <w:rsid w:val="00754367"/>
    <w:rsid w:val="007551EF"/>
    <w:rsid w:val="00755C3B"/>
    <w:rsid w:val="00756FE8"/>
    <w:rsid w:val="007606DF"/>
    <w:rsid w:val="007607A6"/>
    <w:rsid w:val="007614A4"/>
    <w:rsid w:val="00761BFD"/>
    <w:rsid w:val="007631DF"/>
    <w:rsid w:val="0076643A"/>
    <w:rsid w:val="007668A0"/>
    <w:rsid w:val="00771230"/>
    <w:rsid w:val="0077213D"/>
    <w:rsid w:val="00772859"/>
    <w:rsid w:val="0077419F"/>
    <w:rsid w:val="0077454D"/>
    <w:rsid w:val="00774BEA"/>
    <w:rsid w:val="00775FBF"/>
    <w:rsid w:val="00776013"/>
    <w:rsid w:val="00776BBE"/>
    <w:rsid w:val="00776D1E"/>
    <w:rsid w:val="00780A2A"/>
    <w:rsid w:val="00784295"/>
    <w:rsid w:val="007845A1"/>
    <w:rsid w:val="007848D2"/>
    <w:rsid w:val="007854F8"/>
    <w:rsid w:val="007858F2"/>
    <w:rsid w:val="00786027"/>
    <w:rsid w:val="0078619D"/>
    <w:rsid w:val="007900B1"/>
    <w:rsid w:val="00790CF4"/>
    <w:rsid w:val="00791C70"/>
    <w:rsid w:val="00795EDE"/>
    <w:rsid w:val="00796AF7"/>
    <w:rsid w:val="007A182F"/>
    <w:rsid w:val="007A186B"/>
    <w:rsid w:val="007A3367"/>
    <w:rsid w:val="007A37E2"/>
    <w:rsid w:val="007A390B"/>
    <w:rsid w:val="007A475B"/>
    <w:rsid w:val="007A4D00"/>
    <w:rsid w:val="007A6D57"/>
    <w:rsid w:val="007A7968"/>
    <w:rsid w:val="007A7B46"/>
    <w:rsid w:val="007A7BB9"/>
    <w:rsid w:val="007B05DC"/>
    <w:rsid w:val="007B0D1E"/>
    <w:rsid w:val="007B1320"/>
    <w:rsid w:val="007B1788"/>
    <w:rsid w:val="007B2EA6"/>
    <w:rsid w:val="007B37B4"/>
    <w:rsid w:val="007B3926"/>
    <w:rsid w:val="007B4F6A"/>
    <w:rsid w:val="007B5DD6"/>
    <w:rsid w:val="007B5E86"/>
    <w:rsid w:val="007B670A"/>
    <w:rsid w:val="007B6F05"/>
    <w:rsid w:val="007B7AC8"/>
    <w:rsid w:val="007C1BF7"/>
    <w:rsid w:val="007C35E6"/>
    <w:rsid w:val="007C39CD"/>
    <w:rsid w:val="007C3F1E"/>
    <w:rsid w:val="007C4540"/>
    <w:rsid w:val="007C5AA5"/>
    <w:rsid w:val="007C67A1"/>
    <w:rsid w:val="007C6A37"/>
    <w:rsid w:val="007C7409"/>
    <w:rsid w:val="007C773A"/>
    <w:rsid w:val="007D0F67"/>
    <w:rsid w:val="007D1D63"/>
    <w:rsid w:val="007D22DD"/>
    <w:rsid w:val="007D32B8"/>
    <w:rsid w:val="007D343E"/>
    <w:rsid w:val="007D594A"/>
    <w:rsid w:val="007D704A"/>
    <w:rsid w:val="007E1563"/>
    <w:rsid w:val="007E34FB"/>
    <w:rsid w:val="007E366A"/>
    <w:rsid w:val="007E3BA3"/>
    <w:rsid w:val="007E4080"/>
    <w:rsid w:val="007E512C"/>
    <w:rsid w:val="007E51D5"/>
    <w:rsid w:val="007E6ED8"/>
    <w:rsid w:val="007F0515"/>
    <w:rsid w:val="007F280C"/>
    <w:rsid w:val="007F6E9E"/>
    <w:rsid w:val="007F6EE9"/>
    <w:rsid w:val="00805001"/>
    <w:rsid w:val="00805022"/>
    <w:rsid w:val="008051E6"/>
    <w:rsid w:val="0080657B"/>
    <w:rsid w:val="00810CE7"/>
    <w:rsid w:val="008123A1"/>
    <w:rsid w:val="00812A0D"/>
    <w:rsid w:val="0081312A"/>
    <w:rsid w:val="008142C9"/>
    <w:rsid w:val="0081438F"/>
    <w:rsid w:val="008163E7"/>
    <w:rsid w:val="008168FD"/>
    <w:rsid w:val="00817B0C"/>
    <w:rsid w:val="008202A8"/>
    <w:rsid w:val="00820429"/>
    <w:rsid w:val="00821603"/>
    <w:rsid w:val="00821B83"/>
    <w:rsid w:val="00824510"/>
    <w:rsid w:val="00824760"/>
    <w:rsid w:val="0082483F"/>
    <w:rsid w:val="00824FA6"/>
    <w:rsid w:val="00825B3A"/>
    <w:rsid w:val="008275EB"/>
    <w:rsid w:val="008301E8"/>
    <w:rsid w:val="00831BBA"/>
    <w:rsid w:val="00831D41"/>
    <w:rsid w:val="008325AE"/>
    <w:rsid w:val="00832C49"/>
    <w:rsid w:val="00833DE7"/>
    <w:rsid w:val="008357FE"/>
    <w:rsid w:val="00836D07"/>
    <w:rsid w:val="0084016B"/>
    <w:rsid w:val="00840B55"/>
    <w:rsid w:val="00841FA2"/>
    <w:rsid w:val="00842C6D"/>
    <w:rsid w:val="008449D5"/>
    <w:rsid w:val="00844EB6"/>
    <w:rsid w:val="00847A14"/>
    <w:rsid w:val="00850AF8"/>
    <w:rsid w:val="00852282"/>
    <w:rsid w:val="00854513"/>
    <w:rsid w:val="0085466C"/>
    <w:rsid w:val="00861994"/>
    <w:rsid w:val="00862185"/>
    <w:rsid w:val="00862E32"/>
    <w:rsid w:val="00864247"/>
    <w:rsid w:val="00866768"/>
    <w:rsid w:val="008667D8"/>
    <w:rsid w:val="0086763D"/>
    <w:rsid w:val="00867D58"/>
    <w:rsid w:val="0087016A"/>
    <w:rsid w:val="008704F1"/>
    <w:rsid w:val="00870537"/>
    <w:rsid w:val="00872559"/>
    <w:rsid w:val="00875DE9"/>
    <w:rsid w:val="0087650C"/>
    <w:rsid w:val="00877556"/>
    <w:rsid w:val="00877A91"/>
    <w:rsid w:val="008816B6"/>
    <w:rsid w:val="008836D9"/>
    <w:rsid w:val="00886753"/>
    <w:rsid w:val="008874BF"/>
    <w:rsid w:val="00890BB1"/>
    <w:rsid w:val="008917C4"/>
    <w:rsid w:val="00893CA6"/>
    <w:rsid w:val="0089587B"/>
    <w:rsid w:val="00895CD9"/>
    <w:rsid w:val="0089608D"/>
    <w:rsid w:val="008977F6"/>
    <w:rsid w:val="008979D9"/>
    <w:rsid w:val="00897C39"/>
    <w:rsid w:val="008A1144"/>
    <w:rsid w:val="008A1998"/>
    <w:rsid w:val="008A1C07"/>
    <w:rsid w:val="008A1E4F"/>
    <w:rsid w:val="008A2BD4"/>
    <w:rsid w:val="008A4D24"/>
    <w:rsid w:val="008A5F01"/>
    <w:rsid w:val="008A6EB9"/>
    <w:rsid w:val="008A77E5"/>
    <w:rsid w:val="008B09F8"/>
    <w:rsid w:val="008B1471"/>
    <w:rsid w:val="008B1E7C"/>
    <w:rsid w:val="008B374B"/>
    <w:rsid w:val="008B4729"/>
    <w:rsid w:val="008B48A9"/>
    <w:rsid w:val="008B51BD"/>
    <w:rsid w:val="008B5796"/>
    <w:rsid w:val="008B649F"/>
    <w:rsid w:val="008C2851"/>
    <w:rsid w:val="008C430D"/>
    <w:rsid w:val="008C615C"/>
    <w:rsid w:val="008C61CF"/>
    <w:rsid w:val="008C69E8"/>
    <w:rsid w:val="008C7D0E"/>
    <w:rsid w:val="008D0503"/>
    <w:rsid w:val="008D28F8"/>
    <w:rsid w:val="008D3BD5"/>
    <w:rsid w:val="008D410B"/>
    <w:rsid w:val="008D452E"/>
    <w:rsid w:val="008D458C"/>
    <w:rsid w:val="008D5335"/>
    <w:rsid w:val="008D63C9"/>
    <w:rsid w:val="008D6758"/>
    <w:rsid w:val="008D79D9"/>
    <w:rsid w:val="008E23BD"/>
    <w:rsid w:val="008E35B2"/>
    <w:rsid w:val="008E3D63"/>
    <w:rsid w:val="008E4A9B"/>
    <w:rsid w:val="008E5B67"/>
    <w:rsid w:val="008E6515"/>
    <w:rsid w:val="008E79D2"/>
    <w:rsid w:val="008F0CE8"/>
    <w:rsid w:val="008F0FB1"/>
    <w:rsid w:val="008F18CC"/>
    <w:rsid w:val="008F200D"/>
    <w:rsid w:val="008F420F"/>
    <w:rsid w:val="008F5035"/>
    <w:rsid w:val="008F5A34"/>
    <w:rsid w:val="008F5D6B"/>
    <w:rsid w:val="008F7679"/>
    <w:rsid w:val="00900878"/>
    <w:rsid w:val="00901572"/>
    <w:rsid w:val="00901E3D"/>
    <w:rsid w:val="00902DF1"/>
    <w:rsid w:val="00905C6C"/>
    <w:rsid w:val="00906759"/>
    <w:rsid w:val="0091032C"/>
    <w:rsid w:val="00910C6D"/>
    <w:rsid w:val="0091162B"/>
    <w:rsid w:val="00911CED"/>
    <w:rsid w:val="00911F8D"/>
    <w:rsid w:val="00913254"/>
    <w:rsid w:val="00913444"/>
    <w:rsid w:val="00914724"/>
    <w:rsid w:val="00914806"/>
    <w:rsid w:val="009169CF"/>
    <w:rsid w:val="0092155C"/>
    <w:rsid w:val="009220B2"/>
    <w:rsid w:val="009240F0"/>
    <w:rsid w:val="0092467F"/>
    <w:rsid w:val="009250EB"/>
    <w:rsid w:val="00926C53"/>
    <w:rsid w:val="00927F02"/>
    <w:rsid w:val="00931D5F"/>
    <w:rsid w:val="009327A4"/>
    <w:rsid w:val="00934586"/>
    <w:rsid w:val="00934998"/>
    <w:rsid w:val="00936232"/>
    <w:rsid w:val="009372AF"/>
    <w:rsid w:val="009408A3"/>
    <w:rsid w:val="009411A5"/>
    <w:rsid w:val="00943807"/>
    <w:rsid w:val="00944579"/>
    <w:rsid w:val="00947007"/>
    <w:rsid w:val="0094725E"/>
    <w:rsid w:val="009474B2"/>
    <w:rsid w:val="009501B4"/>
    <w:rsid w:val="00950C49"/>
    <w:rsid w:val="00950F3B"/>
    <w:rsid w:val="009510E8"/>
    <w:rsid w:val="009533D7"/>
    <w:rsid w:val="009536E4"/>
    <w:rsid w:val="009546CD"/>
    <w:rsid w:val="00954CD6"/>
    <w:rsid w:val="009557E0"/>
    <w:rsid w:val="00956778"/>
    <w:rsid w:val="00956A94"/>
    <w:rsid w:val="009600B4"/>
    <w:rsid w:val="00962116"/>
    <w:rsid w:val="00963186"/>
    <w:rsid w:val="0096394B"/>
    <w:rsid w:val="00963CE2"/>
    <w:rsid w:val="00963DED"/>
    <w:rsid w:val="00965235"/>
    <w:rsid w:val="00966F76"/>
    <w:rsid w:val="00967587"/>
    <w:rsid w:val="00970B29"/>
    <w:rsid w:val="009711DB"/>
    <w:rsid w:val="009729C8"/>
    <w:rsid w:val="009736EC"/>
    <w:rsid w:val="00974D6F"/>
    <w:rsid w:val="00975018"/>
    <w:rsid w:val="009756D3"/>
    <w:rsid w:val="009808BF"/>
    <w:rsid w:val="00980C5B"/>
    <w:rsid w:val="0098132F"/>
    <w:rsid w:val="009839FC"/>
    <w:rsid w:val="00984160"/>
    <w:rsid w:val="0098452B"/>
    <w:rsid w:val="00984D25"/>
    <w:rsid w:val="009852BC"/>
    <w:rsid w:val="009868D6"/>
    <w:rsid w:val="00987C6E"/>
    <w:rsid w:val="00991216"/>
    <w:rsid w:val="00991A1D"/>
    <w:rsid w:val="00996B20"/>
    <w:rsid w:val="00996BEA"/>
    <w:rsid w:val="009A085D"/>
    <w:rsid w:val="009A0894"/>
    <w:rsid w:val="009A1235"/>
    <w:rsid w:val="009A17C4"/>
    <w:rsid w:val="009A3476"/>
    <w:rsid w:val="009A402E"/>
    <w:rsid w:val="009A47BB"/>
    <w:rsid w:val="009A5541"/>
    <w:rsid w:val="009A5570"/>
    <w:rsid w:val="009A6804"/>
    <w:rsid w:val="009A7601"/>
    <w:rsid w:val="009A773B"/>
    <w:rsid w:val="009A7D05"/>
    <w:rsid w:val="009B7C26"/>
    <w:rsid w:val="009C0785"/>
    <w:rsid w:val="009C1AD8"/>
    <w:rsid w:val="009C2D55"/>
    <w:rsid w:val="009C6E59"/>
    <w:rsid w:val="009D0123"/>
    <w:rsid w:val="009D0AD2"/>
    <w:rsid w:val="009D0D28"/>
    <w:rsid w:val="009D1025"/>
    <w:rsid w:val="009D30B6"/>
    <w:rsid w:val="009D3316"/>
    <w:rsid w:val="009D37DD"/>
    <w:rsid w:val="009D5822"/>
    <w:rsid w:val="009D7250"/>
    <w:rsid w:val="009E2E2B"/>
    <w:rsid w:val="009E3932"/>
    <w:rsid w:val="009E3A4C"/>
    <w:rsid w:val="009E454B"/>
    <w:rsid w:val="009E6FE1"/>
    <w:rsid w:val="009E70B3"/>
    <w:rsid w:val="009E7B64"/>
    <w:rsid w:val="009F0AEE"/>
    <w:rsid w:val="009F0BEB"/>
    <w:rsid w:val="009F15D0"/>
    <w:rsid w:val="009F1787"/>
    <w:rsid w:val="009F1FB6"/>
    <w:rsid w:val="009F2748"/>
    <w:rsid w:val="009F3C9B"/>
    <w:rsid w:val="009F4E14"/>
    <w:rsid w:val="009F5AE5"/>
    <w:rsid w:val="009F75AE"/>
    <w:rsid w:val="009F7CD4"/>
    <w:rsid w:val="00A00127"/>
    <w:rsid w:val="00A01E80"/>
    <w:rsid w:val="00A03183"/>
    <w:rsid w:val="00A03F40"/>
    <w:rsid w:val="00A04807"/>
    <w:rsid w:val="00A0498C"/>
    <w:rsid w:val="00A05BAC"/>
    <w:rsid w:val="00A06376"/>
    <w:rsid w:val="00A06D65"/>
    <w:rsid w:val="00A06E5B"/>
    <w:rsid w:val="00A070CC"/>
    <w:rsid w:val="00A07671"/>
    <w:rsid w:val="00A10065"/>
    <w:rsid w:val="00A105E8"/>
    <w:rsid w:val="00A12065"/>
    <w:rsid w:val="00A13EFD"/>
    <w:rsid w:val="00A141A9"/>
    <w:rsid w:val="00A1466F"/>
    <w:rsid w:val="00A178C3"/>
    <w:rsid w:val="00A206EA"/>
    <w:rsid w:val="00A2106F"/>
    <w:rsid w:val="00A233B1"/>
    <w:rsid w:val="00A23ECC"/>
    <w:rsid w:val="00A246F9"/>
    <w:rsid w:val="00A249DC"/>
    <w:rsid w:val="00A24ECC"/>
    <w:rsid w:val="00A263FE"/>
    <w:rsid w:val="00A26CDA"/>
    <w:rsid w:val="00A26D2C"/>
    <w:rsid w:val="00A26EE0"/>
    <w:rsid w:val="00A26EF0"/>
    <w:rsid w:val="00A306C5"/>
    <w:rsid w:val="00A3272C"/>
    <w:rsid w:val="00A33EBF"/>
    <w:rsid w:val="00A362E4"/>
    <w:rsid w:val="00A410D0"/>
    <w:rsid w:val="00A417EC"/>
    <w:rsid w:val="00A426B3"/>
    <w:rsid w:val="00A43446"/>
    <w:rsid w:val="00A46072"/>
    <w:rsid w:val="00A46A61"/>
    <w:rsid w:val="00A47E00"/>
    <w:rsid w:val="00A47E0A"/>
    <w:rsid w:val="00A50895"/>
    <w:rsid w:val="00A509FF"/>
    <w:rsid w:val="00A5131D"/>
    <w:rsid w:val="00A5249A"/>
    <w:rsid w:val="00A54915"/>
    <w:rsid w:val="00A557C0"/>
    <w:rsid w:val="00A560FE"/>
    <w:rsid w:val="00A5666D"/>
    <w:rsid w:val="00A56E2A"/>
    <w:rsid w:val="00A5744D"/>
    <w:rsid w:val="00A57634"/>
    <w:rsid w:val="00A61CC9"/>
    <w:rsid w:val="00A623D8"/>
    <w:rsid w:val="00A67099"/>
    <w:rsid w:val="00A70B2B"/>
    <w:rsid w:val="00A719C1"/>
    <w:rsid w:val="00A720AC"/>
    <w:rsid w:val="00A7467E"/>
    <w:rsid w:val="00A74729"/>
    <w:rsid w:val="00A768A3"/>
    <w:rsid w:val="00A8028A"/>
    <w:rsid w:val="00A838CB"/>
    <w:rsid w:val="00A83B02"/>
    <w:rsid w:val="00A8605E"/>
    <w:rsid w:val="00A86733"/>
    <w:rsid w:val="00A870E3"/>
    <w:rsid w:val="00A87BE8"/>
    <w:rsid w:val="00A905F7"/>
    <w:rsid w:val="00A919C0"/>
    <w:rsid w:val="00A9468A"/>
    <w:rsid w:val="00A951C9"/>
    <w:rsid w:val="00A952C6"/>
    <w:rsid w:val="00A9628C"/>
    <w:rsid w:val="00A97810"/>
    <w:rsid w:val="00AA0DC0"/>
    <w:rsid w:val="00AA107C"/>
    <w:rsid w:val="00AA1318"/>
    <w:rsid w:val="00AA3395"/>
    <w:rsid w:val="00AA3E56"/>
    <w:rsid w:val="00AA5FCB"/>
    <w:rsid w:val="00AB055E"/>
    <w:rsid w:val="00AB06EA"/>
    <w:rsid w:val="00AB3A52"/>
    <w:rsid w:val="00AB735E"/>
    <w:rsid w:val="00AC10BA"/>
    <w:rsid w:val="00AC24BA"/>
    <w:rsid w:val="00AC2747"/>
    <w:rsid w:val="00AC3198"/>
    <w:rsid w:val="00AC3FBB"/>
    <w:rsid w:val="00AC570A"/>
    <w:rsid w:val="00AC6901"/>
    <w:rsid w:val="00AC71AF"/>
    <w:rsid w:val="00AD027F"/>
    <w:rsid w:val="00AD086A"/>
    <w:rsid w:val="00AD0D73"/>
    <w:rsid w:val="00AD2A0B"/>
    <w:rsid w:val="00AD2CA7"/>
    <w:rsid w:val="00AD2F0D"/>
    <w:rsid w:val="00AD45FE"/>
    <w:rsid w:val="00AD46A1"/>
    <w:rsid w:val="00AD472F"/>
    <w:rsid w:val="00AD632C"/>
    <w:rsid w:val="00AD70B6"/>
    <w:rsid w:val="00AE0C94"/>
    <w:rsid w:val="00AE10CE"/>
    <w:rsid w:val="00AE1E84"/>
    <w:rsid w:val="00AE2862"/>
    <w:rsid w:val="00AE31BB"/>
    <w:rsid w:val="00AE37A0"/>
    <w:rsid w:val="00AE3F01"/>
    <w:rsid w:val="00AE445D"/>
    <w:rsid w:val="00AE4FF3"/>
    <w:rsid w:val="00AE55DA"/>
    <w:rsid w:val="00AE7E9E"/>
    <w:rsid w:val="00AE7FF5"/>
    <w:rsid w:val="00AF386E"/>
    <w:rsid w:val="00AF5C74"/>
    <w:rsid w:val="00AF5D5C"/>
    <w:rsid w:val="00AF5DF7"/>
    <w:rsid w:val="00B00523"/>
    <w:rsid w:val="00B0070D"/>
    <w:rsid w:val="00B00BA0"/>
    <w:rsid w:val="00B0224D"/>
    <w:rsid w:val="00B02E1A"/>
    <w:rsid w:val="00B042D0"/>
    <w:rsid w:val="00B042FB"/>
    <w:rsid w:val="00B04EDE"/>
    <w:rsid w:val="00B05061"/>
    <w:rsid w:val="00B051D0"/>
    <w:rsid w:val="00B1114F"/>
    <w:rsid w:val="00B117C5"/>
    <w:rsid w:val="00B11AEC"/>
    <w:rsid w:val="00B123C1"/>
    <w:rsid w:val="00B1316E"/>
    <w:rsid w:val="00B138C2"/>
    <w:rsid w:val="00B1489C"/>
    <w:rsid w:val="00B15C04"/>
    <w:rsid w:val="00B15D08"/>
    <w:rsid w:val="00B1649E"/>
    <w:rsid w:val="00B1720C"/>
    <w:rsid w:val="00B206BF"/>
    <w:rsid w:val="00B20847"/>
    <w:rsid w:val="00B21374"/>
    <w:rsid w:val="00B2373A"/>
    <w:rsid w:val="00B260A4"/>
    <w:rsid w:val="00B26459"/>
    <w:rsid w:val="00B267D2"/>
    <w:rsid w:val="00B26B5F"/>
    <w:rsid w:val="00B35DB7"/>
    <w:rsid w:val="00B3631B"/>
    <w:rsid w:val="00B36381"/>
    <w:rsid w:val="00B36F48"/>
    <w:rsid w:val="00B45056"/>
    <w:rsid w:val="00B466FF"/>
    <w:rsid w:val="00B50781"/>
    <w:rsid w:val="00B5294D"/>
    <w:rsid w:val="00B5336D"/>
    <w:rsid w:val="00B53EA4"/>
    <w:rsid w:val="00B53EBC"/>
    <w:rsid w:val="00B5496F"/>
    <w:rsid w:val="00B54F6F"/>
    <w:rsid w:val="00B55139"/>
    <w:rsid w:val="00B551BC"/>
    <w:rsid w:val="00B56711"/>
    <w:rsid w:val="00B56942"/>
    <w:rsid w:val="00B56BF0"/>
    <w:rsid w:val="00B57584"/>
    <w:rsid w:val="00B60913"/>
    <w:rsid w:val="00B60CA1"/>
    <w:rsid w:val="00B628D1"/>
    <w:rsid w:val="00B6309D"/>
    <w:rsid w:val="00B65EDD"/>
    <w:rsid w:val="00B660CC"/>
    <w:rsid w:val="00B66A5A"/>
    <w:rsid w:val="00B70CAA"/>
    <w:rsid w:val="00B72BDD"/>
    <w:rsid w:val="00B732EF"/>
    <w:rsid w:val="00B74EFF"/>
    <w:rsid w:val="00B75D9B"/>
    <w:rsid w:val="00B760F9"/>
    <w:rsid w:val="00B76E81"/>
    <w:rsid w:val="00B77290"/>
    <w:rsid w:val="00B773BF"/>
    <w:rsid w:val="00B7767E"/>
    <w:rsid w:val="00B843DD"/>
    <w:rsid w:val="00B84764"/>
    <w:rsid w:val="00B85AC4"/>
    <w:rsid w:val="00B86B0F"/>
    <w:rsid w:val="00B86BB0"/>
    <w:rsid w:val="00B86D60"/>
    <w:rsid w:val="00B905F1"/>
    <w:rsid w:val="00B90B42"/>
    <w:rsid w:val="00B925AD"/>
    <w:rsid w:val="00B92A15"/>
    <w:rsid w:val="00B95862"/>
    <w:rsid w:val="00B95891"/>
    <w:rsid w:val="00B95FD5"/>
    <w:rsid w:val="00B97167"/>
    <w:rsid w:val="00B976B5"/>
    <w:rsid w:val="00B97781"/>
    <w:rsid w:val="00B97DD4"/>
    <w:rsid w:val="00BA0873"/>
    <w:rsid w:val="00BA1DBA"/>
    <w:rsid w:val="00BA22A1"/>
    <w:rsid w:val="00BA5D31"/>
    <w:rsid w:val="00BB0B20"/>
    <w:rsid w:val="00BB20FC"/>
    <w:rsid w:val="00BB2F6A"/>
    <w:rsid w:val="00BB3A0A"/>
    <w:rsid w:val="00BB3D0B"/>
    <w:rsid w:val="00BB4902"/>
    <w:rsid w:val="00BB5EAF"/>
    <w:rsid w:val="00BB700F"/>
    <w:rsid w:val="00BB75AA"/>
    <w:rsid w:val="00BC022A"/>
    <w:rsid w:val="00BC13DD"/>
    <w:rsid w:val="00BC3ACB"/>
    <w:rsid w:val="00BC4FFD"/>
    <w:rsid w:val="00BC77DD"/>
    <w:rsid w:val="00BD17B0"/>
    <w:rsid w:val="00BD2DC9"/>
    <w:rsid w:val="00BD2EFD"/>
    <w:rsid w:val="00BD4DBE"/>
    <w:rsid w:val="00BD4E84"/>
    <w:rsid w:val="00BD520C"/>
    <w:rsid w:val="00BD53E7"/>
    <w:rsid w:val="00BD5759"/>
    <w:rsid w:val="00BD5AFF"/>
    <w:rsid w:val="00BD658E"/>
    <w:rsid w:val="00BE014B"/>
    <w:rsid w:val="00BE0D9D"/>
    <w:rsid w:val="00BE2BDF"/>
    <w:rsid w:val="00BE30E7"/>
    <w:rsid w:val="00BE5B12"/>
    <w:rsid w:val="00BE72C0"/>
    <w:rsid w:val="00BE7580"/>
    <w:rsid w:val="00BE7B8D"/>
    <w:rsid w:val="00BF0029"/>
    <w:rsid w:val="00BF2BC4"/>
    <w:rsid w:val="00BF31BE"/>
    <w:rsid w:val="00BF31EE"/>
    <w:rsid w:val="00BF3C6D"/>
    <w:rsid w:val="00BF4EDC"/>
    <w:rsid w:val="00BF6707"/>
    <w:rsid w:val="00BF6B38"/>
    <w:rsid w:val="00C004A9"/>
    <w:rsid w:val="00C01B7C"/>
    <w:rsid w:val="00C0485B"/>
    <w:rsid w:val="00C064CD"/>
    <w:rsid w:val="00C06637"/>
    <w:rsid w:val="00C07E85"/>
    <w:rsid w:val="00C10E0A"/>
    <w:rsid w:val="00C122EC"/>
    <w:rsid w:val="00C13DFC"/>
    <w:rsid w:val="00C14893"/>
    <w:rsid w:val="00C15428"/>
    <w:rsid w:val="00C15B5C"/>
    <w:rsid w:val="00C15BEA"/>
    <w:rsid w:val="00C15CFB"/>
    <w:rsid w:val="00C1618D"/>
    <w:rsid w:val="00C17F03"/>
    <w:rsid w:val="00C203D1"/>
    <w:rsid w:val="00C22871"/>
    <w:rsid w:val="00C2553E"/>
    <w:rsid w:val="00C25F05"/>
    <w:rsid w:val="00C2680B"/>
    <w:rsid w:val="00C279B8"/>
    <w:rsid w:val="00C27A8E"/>
    <w:rsid w:val="00C3121B"/>
    <w:rsid w:val="00C31831"/>
    <w:rsid w:val="00C327D3"/>
    <w:rsid w:val="00C329AB"/>
    <w:rsid w:val="00C33C11"/>
    <w:rsid w:val="00C34441"/>
    <w:rsid w:val="00C3484D"/>
    <w:rsid w:val="00C34E0E"/>
    <w:rsid w:val="00C367F9"/>
    <w:rsid w:val="00C377A5"/>
    <w:rsid w:val="00C401BB"/>
    <w:rsid w:val="00C4100E"/>
    <w:rsid w:val="00C412C4"/>
    <w:rsid w:val="00C42501"/>
    <w:rsid w:val="00C44827"/>
    <w:rsid w:val="00C455C6"/>
    <w:rsid w:val="00C458A1"/>
    <w:rsid w:val="00C46A26"/>
    <w:rsid w:val="00C47E68"/>
    <w:rsid w:val="00C50282"/>
    <w:rsid w:val="00C5080E"/>
    <w:rsid w:val="00C50D21"/>
    <w:rsid w:val="00C51C09"/>
    <w:rsid w:val="00C52437"/>
    <w:rsid w:val="00C52D64"/>
    <w:rsid w:val="00C536C6"/>
    <w:rsid w:val="00C53A98"/>
    <w:rsid w:val="00C53AC6"/>
    <w:rsid w:val="00C54729"/>
    <w:rsid w:val="00C54CCD"/>
    <w:rsid w:val="00C5516C"/>
    <w:rsid w:val="00C60E19"/>
    <w:rsid w:val="00C62554"/>
    <w:rsid w:val="00C63113"/>
    <w:rsid w:val="00C63A68"/>
    <w:rsid w:val="00C65699"/>
    <w:rsid w:val="00C67691"/>
    <w:rsid w:val="00C67E20"/>
    <w:rsid w:val="00C70828"/>
    <w:rsid w:val="00C71C8F"/>
    <w:rsid w:val="00C74595"/>
    <w:rsid w:val="00C76EF9"/>
    <w:rsid w:val="00C77160"/>
    <w:rsid w:val="00C77DE1"/>
    <w:rsid w:val="00C80402"/>
    <w:rsid w:val="00C80953"/>
    <w:rsid w:val="00C81E33"/>
    <w:rsid w:val="00C82153"/>
    <w:rsid w:val="00C83177"/>
    <w:rsid w:val="00C87C8D"/>
    <w:rsid w:val="00C90360"/>
    <w:rsid w:val="00C915C0"/>
    <w:rsid w:val="00C920FD"/>
    <w:rsid w:val="00C924DE"/>
    <w:rsid w:val="00C9319B"/>
    <w:rsid w:val="00C94776"/>
    <w:rsid w:val="00C95228"/>
    <w:rsid w:val="00C962D8"/>
    <w:rsid w:val="00C96AFD"/>
    <w:rsid w:val="00C975DD"/>
    <w:rsid w:val="00CA1E56"/>
    <w:rsid w:val="00CA1EC6"/>
    <w:rsid w:val="00CA23ED"/>
    <w:rsid w:val="00CA5040"/>
    <w:rsid w:val="00CA6091"/>
    <w:rsid w:val="00CA7855"/>
    <w:rsid w:val="00CA7E59"/>
    <w:rsid w:val="00CA7F57"/>
    <w:rsid w:val="00CB07D0"/>
    <w:rsid w:val="00CB2095"/>
    <w:rsid w:val="00CB3181"/>
    <w:rsid w:val="00CB6E61"/>
    <w:rsid w:val="00CC0E67"/>
    <w:rsid w:val="00CC1D3A"/>
    <w:rsid w:val="00CC36FA"/>
    <w:rsid w:val="00CC4DAE"/>
    <w:rsid w:val="00CC5F13"/>
    <w:rsid w:val="00CC6015"/>
    <w:rsid w:val="00CC6094"/>
    <w:rsid w:val="00CC76F9"/>
    <w:rsid w:val="00CC7968"/>
    <w:rsid w:val="00CC7F33"/>
    <w:rsid w:val="00CD02DA"/>
    <w:rsid w:val="00CD314F"/>
    <w:rsid w:val="00CD36C1"/>
    <w:rsid w:val="00CD45D2"/>
    <w:rsid w:val="00CE27E1"/>
    <w:rsid w:val="00CE3FDB"/>
    <w:rsid w:val="00CE5014"/>
    <w:rsid w:val="00CE6CD5"/>
    <w:rsid w:val="00CE6EB9"/>
    <w:rsid w:val="00CE7066"/>
    <w:rsid w:val="00CE781F"/>
    <w:rsid w:val="00CE7E80"/>
    <w:rsid w:val="00CF0F95"/>
    <w:rsid w:val="00CF0FED"/>
    <w:rsid w:val="00CF1E3D"/>
    <w:rsid w:val="00CF369A"/>
    <w:rsid w:val="00CF3EB8"/>
    <w:rsid w:val="00CF4F29"/>
    <w:rsid w:val="00CF5325"/>
    <w:rsid w:val="00CF57A3"/>
    <w:rsid w:val="00CF72C5"/>
    <w:rsid w:val="00CF79E8"/>
    <w:rsid w:val="00CF7D38"/>
    <w:rsid w:val="00CF7F08"/>
    <w:rsid w:val="00D01F8B"/>
    <w:rsid w:val="00D03717"/>
    <w:rsid w:val="00D0399F"/>
    <w:rsid w:val="00D05C42"/>
    <w:rsid w:val="00D06EF7"/>
    <w:rsid w:val="00D12217"/>
    <w:rsid w:val="00D131CE"/>
    <w:rsid w:val="00D158E7"/>
    <w:rsid w:val="00D162EE"/>
    <w:rsid w:val="00D16AD7"/>
    <w:rsid w:val="00D1772F"/>
    <w:rsid w:val="00D21B68"/>
    <w:rsid w:val="00D22640"/>
    <w:rsid w:val="00D236B7"/>
    <w:rsid w:val="00D25720"/>
    <w:rsid w:val="00D25B9D"/>
    <w:rsid w:val="00D2617D"/>
    <w:rsid w:val="00D26387"/>
    <w:rsid w:val="00D264FF"/>
    <w:rsid w:val="00D27578"/>
    <w:rsid w:val="00D35660"/>
    <w:rsid w:val="00D36FE1"/>
    <w:rsid w:val="00D373C5"/>
    <w:rsid w:val="00D416F8"/>
    <w:rsid w:val="00D42173"/>
    <w:rsid w:val="00D42471"/>
    <w:rsid w:val="00D424EA"/>
    <w:rsid w:val="00D4328A"/>
    <w:rsid w:val="00D435EC"/>
    <w:rsid w:val="00D43CEA"/>
    <w:rsid w:val="00D4409C"/>
    <w:rsid w:val="00D510EF"/>
    <w:rsid w:val="00D52299"/>
    <w:rsid w:val="00D53648"/>
    <w:rsid w:val="00D53EF2"/>
    <w:rsid w:val="00D5450A"/>
    <w:rsid w:val="00D54711"/>
    <w:rsid w:val="00D558A6"/>
    <w:rsid w:val="00D55A16"/>
    <w:rsid w:val="00D5764C"/>
    <w:rsid w:val="00D57A0A"/>
    <w:rsid w:val="00D57AE9"/>
    <w:rsid w:val="00D57BA6"/>
    <w:rsid w:val="00D608E2"/>
    <w:rsid w:val="00D62774"/>
    <w:rsid w:val="00D62E91"/>
    <w:rsid w:val="00D6329D"/>
    <w:rsid w:val="00D64E34"/>
    <w:rsid w:val="00D65E6A"/>
    <w:rsid w:val="00D669CE"/>
    <w:rsid w:val="00D7063E"/>
    <w:rsid w:val="00D7112A"/>
    <w:rsid w:val="00D713B8"/>
    <w:rsid w:val="00D71F97"/>
    <w:rsid w:val="00D7212A"/>
    <w:rsid w:val="00D725C6"/>
    <w:rsid w:val="00D73FD9"/>
    <w:rsid w:val="00D741B2"/>
    <w:rsid w:val="00D7421A"/>
    <w:rsid w:val="00D74FBE"/>
    <w:rsid w:val="00D765A4"/>
    <w:rsid w:val="00D76C61"/>
    <w:rsid w:val="00D76E7F"/>
    <w:rsid w:val="00D810FB"/>
    <w:rsid w:val="00D81520"/>
    <w:rsid w:val="00D82028"/>
    <w:rsid w:val="00D82544"/>
    <w:rsid w:val="00D844EF"/>
    <w:rsid w:val="00D86E3E"/>
    <w:rsid w:val="00D906D1"/>
    <w:rsid w:val="00D90B68"/>
    <w:rsid w:val="00D916BB"/>
    <w:rsid w:val="00D9212A"/>
    <w:rsid w:val="00D934B5"/>
    <w:rsid w:val="00D95E70"/>
    <w:rsid w:val="00D96076"/>
    <w:rsid w:val="00D96685"/>
    <w:rsid w:val="00D9794E"/>
    <w:rsid w:val="00D97C8D"/>
    <w:rsid w:val="00D97E19"/>
    <w:rsid w:val="00DA1FD6"/>
    <w:rsid w:val="00DA2BA6"/>
    <w:rsid w:val="00DA3375"/>
    <w:rsid w:val="00DA3504"/>
    <w:rsid w:val="00DA39CC"/>
    <w:rsid w:val="00DA4167"/>
    <w:rsid w:val="00DA47F9"/>
    <w:rsid w:val="00DA52DA"/>
    <w:rsid w:val="00DA5A09"/>
    <w:rsid w:val="00DA656E"/>
    <w:rsid w:val="00DA78ED"/>
    <w:rsid w:val="00DA7969"/>
    <w:rsid w:val="00DB088B"/>
    <w:rsid w:val="00DB0A7F"/>
    <w:rsid w:val="00DB174F"/>
    <w:rsid w:val="00DB18FE"/>
    <w:rsid w:val="00DB1A22"/>
    <w:rsid w:val="00DB5357"/>
    <w:rsid w:val="00DB6898"/>
    <w:rsid w:val="00DB71A6"/>
    <w:rsid w:val="00DB7F5F"/>
    <w:rsid w:val="00DC3064"/>
    <w:rsid w:val="00DC4862"/>
    <w:rsid w:val="00DC4AF2"/>
    <w:rsid w:val="00DC4CA3"/>
    <w:rsid w:val="00DC623B"/>
    <w:rsid w:val="00DC7E89"/>
    <w:rsid w:val="00DC7F6F"/>
    <w:rsid w:val="00DD150B"/>
    <w:rsid w:val="00DD18C7"/>
    <w:rsid w:val="00DD212D"/>
    <w:rsid w:val="00DD2CF9"/>
    <w:rsid w:val="00DD2D1B"/>
    <w:rsid w:val="00DD348B"/>
    <w:rsid w:val="00DD64EC"/>
    <w:rsid w:val="00DE0940"/>
    <w:rsid w:val="00DE0B27"/>
    <w:rsid w:val="00DE1FFC"/>
    <w:rsid w:val="00DE2FA6"/>
    <w:rsid w:val="00DE5207"/>
    <w:rsid w:val="00DE711F"/>
    <w:rsid w:val="00DE7B54"/>
    <w:rsid w:val="00DF0995"/>
    <w:rsid w:val="00DF598D"/>
    <w:rsid w:val="00DF6897"/>
    <w:rsid w:val="00DF7EB1"/>
    <w:rsid w:val="00E00B20"/>
    <w:rsid w:val="00E014FB"/>
    <w:rsid w:val="00E021D0"/>
    <w:rsid w:val="00E0303F"/>
    <w:rsid w:val="00E0394D"/>
    <w:rsid w:val="00E03E55"/>
    <w:rsid w:val="00E0505B"/>
    <w:rsid w:val="00E054E0"/>
    <w:rsid w:val="00E0605A"/>
    <w:rsid w:val="00E06CA7"/>
    <w:rsid w:val="00E06FC7"/>
    <w:rsid w:val="00E0766C"/>
    <w:rsid w:val="00E13847"/>
    <w:rsid w:val="00E138E5"/>
    <w:rsid w:val="00E14813"/>
    <w:rsid w:val="00E14918"/>
    <w:rsid w:val="00E14A4F"/>
    <w:rsid w:val="00E14FBE"/>
    <w:rsid w:val="00E152E5"/>
    <w:rsid w:val="00E17A25"/>
    <w:rsid w:val="00E21B5E"/>
    <w:rsid w:val="00E22BC2"/>
    <w:rsid w:val="00E238FC"/>
    <w:rsid w:val="00E24A5D"/>
    <w:rsid w:val="00E24E32"/>
    <w:rsid w:val="00E27721"/>
    <w:rsid w:val="00E3028E"/>
    <w:rsid w:val="00E33B99"/>
    <w:rsid w:val="00E3403B"/>
    <w:rsid w:val="00E35387"/>
    <w:rsid w:val="00E35884"/>
    <w:rsid w:val="00E36375"/>
    <w:rsid w:val="00E41666"/>
    <w:rsid w:val="00E4319E"/>
    <w:rsid w:val="00E44CA1"/>
    <w:rsid w:val="00E4564C"/>
    <w:rsid w:val="00E4578B"/>
    <w:rsid w:val="00E45E36"/>
    <w:rsid w:val="00E46771"/>
    <w:rsid w:val="00E50BE8"/>
    <w:rsid w:val="00E52C18"/>
    <w:rsid w:val="00E605AC"/>
    <w:rsid w:val="00E612D6"/>
    <w:rsid w:val="00E62431"/>
    <w:rsid w:val="00E629D7"/>
    <w:rsid w:val="00E62A38"/>
    <w:rsid w:val="00E630B9"/>
    <w:rsid w:val="00E63A8B"/>
    <w:rsid w:val="00E65449"/>
    <w:rsid w:val="00E66B1D"/>
    <w:rsid w:val="00E709C6"/>
    <w:rsid w:val="00E80670"/>
    <w:rsid w:val="00E80B37"/>
    <w:rsid w:val="00E81EB4"/>
    <w:rsid w:val="00E8247A"/>
    <w:rsid w:val="00E829D3"/>
    <w:rsid w:val="00E83691"/>
    <w:rsid w:val="00E84AFC"/>
    <w:rsid w:val="00E8711B"/>
    <w:rsid w:val="00E8764D"/>
    <w:rsid w:val="00E87D3A"/>
    <w:rsid w:val="00E910E5"/>
    <w:rsid w:val="00E9146A"/>
    <w:rsid w:val="00E91AFC"/>
    <w:rsid w:val="00E91BB7"/>
    <w:rsid w:val="00E92778"/>
    <w:rsid w:val="00E9416E"/>
    <w:rsid w:val="00E944C9"/>
    <w:rsid w:val="00E94DB5"/>
    <w:rsid w:val="00E954C1"/>
    <w:rsid w:val="00EA05E2"/>
    <w:rsid w:val="00EA2111"/>
    <w:rsid w:val="00EA5361"/>
    <w:rsid w:val="00EA5B19"/>
    <w:rsid w:val="00EA5BF3"/>
    <w:rsid w:val="00EA604C"/>
    <w:rsid w:val="00EA775F"/>
    <w:rsid w:val="00EA7B1E"/>
    <w:rsid w:val="00EB44D6"/>
    <w:rsid w:val="00EB51A6"/>
    <w:rsid w:val="00EB65BA"/>
    <w:rsid w:val="00EB728B"/>
    <w:rsid w:val="00EC2C19"/>
    <w:rsid w:val="00EC408C"/>
    <w:rsid w:val="00EC42AD"/>
    <w:rsid w:val="00EC7073"/>
    <w:rsid w:val="00ED2F61"/>
    <w:rsid w:val="00EE108B"/>
    <w:rsid w:val="00EE4A5E"/>
    <w:rsid w:val="00EE7A90"/>
    <w:rsid w:val="00EE7DA5"/>
    <w:rsid w:val="00EF0AD5"/>
    <w:rsid w:val="00EF14BF"/>
    <w:rsid w:val="00EF1D3F"/>
    <w:rsid w:val="00EF3F40"/>
    <w:rsid w:val="00EF7D8C"/>
    <w:rsid w:val="00F01563"/>
    <w:rsid w:val="00F01711"/>
    <w:rsid w:val="00F01D19"/>
    <w:rsid w:val="00F02764"/>
    <w:rsid w:val="00F04121"/>
    <w:rsid w:val="00F04726"/>
    <w:rsid w:val="00F05B2B"/>
    <w:rsid w:val="00F07349"/>
    <w:rsid w:val="00F076CE"/>
    <w:rsid w:val="00F07F0B"/>
    <w:rsid w:val="00F10B1A"/>
    <w:rsid w:val="00F143C1"/>
    <w:rsid w:val="00F14A85"/>
    <w:rsid w:val="00F157D7"/>
    <w:rsid w:val="00F16786"/>
    <w:rsid w:val="00F1693C"/>
    <w:rsid w:val="00F17581"/>
    <w:rsid w:val="00F20C78"/>
    <w:rsid w:val="00F21117"/>
    <w:rsid w:val="00F2212E"/>
    <w:rsid w:val="00F22834"/>
    <w:rsid w:val="00F231C6"/>
    <w:rsid w:val="00F24528"/>
    <w:rsid w:val="00F24B13"/>
    <w:rsid w:val="00F24E9F"/>
    <w:rsid w:val="00F2595D"/>
    <w:rsid w:val="00F276CF"/>
    <w:rsid w:val="00F30DDA"/>
    <w:rsid w:val="00F31959"/>
    <w:rsid w:val="00F32516"/>
    <w:rsid w:val="00F3435E"/>
    <w:rsid w:val="00F34BE9"/>
    <w:rsid w:val="00F365CA"/>
    <w:rsid w:val="00F3754D"/>
    <w:rsid w:val="00F3786F"/>
    <w:rsid w:val="00F37B13"/>
    <w:rsid w:val="00F415CD"/>
    <w:rsid w:val="00F41CBB"/>
    <w:rsid w:val="00F44C52"/>
    <w:rsid w:val="00F45315"/>
    <w:rsid w:val="00F4681E"/>
    <w:rsid w:val="00F46856"/>
    <w:rsid w:val="00F4758C"/>
    <w:rsid w:val="00F50C3A"/>
    <w:rsid w:val="00F50C5D"/>
    <w:rsid w:val="00F50E1C"/>
    <w:rsid w:val="00F51798"/>
    <w:rsid w:val="00F53A6B"/>
    <w:rsid w:val="00F55A16"/>
    <w:rsid w:val="00F560F2"/>
    <w:rsid w:val="00F561B9"/>
    <w:rsid w:val="00F569FD"/>
    <w:rsid w:val="00F6006B"/>
    <w:rsid w:val="00F63EED"/>
    <w:rsid w:val="00F64701"/>
    <w:rsid w:val="00F64A1F"/>
    <w:rsid w:val="00F64DFB"/>
    <w:rsid w:val="00F651E1"/>
    <w:rsid w:val="00F65A2E"/>
    <w:rsid w:val="00F705DF"/>
    <w:rsid w:val="00F70DFD"/>
    <w:rsid w:val="00F71570"/>
    <w:rsid w:val="00F72D25"/>
    <w:rsid w:val="00F733B1"/>
    <w:rsid w:val="00F74153"/>
    <w:rsid w:val="00F843ED"/>
    <w:rsid w:val="00F84FDE"/>
    <w:rsid w:val="00F856AC"/>
    <w:rsid w:val="00F908AF"/>
    <w:rsid w:val="00F92C03"/>
    <w:rsid w:val="00F92C38"/>
    <w:rsid w:val="00F931DA"/>
    <w:rsid w:val="00F93427"/>
    <w:rsid w:val="00F94517"/>
    <w:rsid w:val="00F96114"/>
    <w:rsid w:val="00F9686F"/>
    <w:rsid w:val="00F973F4"/>
    <w:rsid w:val="00F97686"/>
    <w:rsid w:val="00FA0F81"/>
    <w:rsid w:val="00FA1005"/>
    <w:rsid w:val="00FA392D"/>
    <w:rsid w:val="00FA43E7"/>
    <w:rsid w:val="00FA5CDD"/>
    <w:rsid w:val="00FA78BC"/>
    <w:rsid w:val="00FB0D41"/>
    <w:rsid w:val="00FB10F8"/>
    <w:rsid w:val="00FB27DE"/>
    <w:rsid w:val="00FB329E"/>
    <w:rsid w:val="00FB3F78"/>
    <w:rsid w:val="00FB562E"/>
    <w:rsid w:val="00FB565E"/>
    <w:rsid w:val="00FC452D"/>
    <w:rsid w:val="00FC5862"/>
    <w:rsid w:val="00FC5CEB"/>
    <w:rsid w:val="00FC6558"/>
    <w:rsid w:val="00FC6DBF"/>
    <w:rsid w:val="00FD002B"/>
    <w:rsid w:val="00FD0146"/>
    <w:rsid w:val="00FD01BD"/>
    <w:rsid w:val="00FD1F45"/>
    <w:rsid w:val="00FD316B"/>
    <w:rsid w:val="00FD62B8"/>
    <w:rsid w:val="00FD79C0"/>
    <w:rsid w:val="00FE037A"/>
    <w:rsid w:val="00FE0D26"/>
    <w:rsid w:val="00FE13EB"/>
    <w:rsid w:val="00FE510E"/>
    <w:rsid w:val="00FE576D"/>
    <w:rsid w:val="00FE5B15"/>
    <w:rsid w:val="00FE5D2B"/>
    <w:rsid w:val="00FE649A"/>
    <w:rsid w:val="00FE73A3"/>
    <w:rsid w:val="00FE742E"/>
    <w:rsid w:val="00FF075F"/>
    <w:rsid w:val="00FF08FA"/>
    <w:rsid w:val="00FF0D1F"/>
    <w:rsid w:val="00FF20B1"/>
    <w:rsid w:val="00FF2876"/>
    <w:rsid w:val="00FF66FD"/>
    <w:rsid w:val="00FF7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C603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rsid w:val="0033240A"/>
    <w:pPr>
      <w:jc w:val="center"/>
      <w:outlineLvl w:val="0"/>
    </w:pPr>
    <w:rPr>
      <w:rFonts w:ascii="Calibri" w:hAnsi="Calibri"/>
      <w:b/>
      <w:color w:val="000000" w:themeColor="text1"/>
      <w:sz w:val="28"/>
      <w:szCs w:val="28"/>
      <w:u w:val="single"/>
    </w:rPr>
  </w:style>
  <w:style w:type="paragraph" w:styleId="Heading2">
    <w:name w:val="heading 2"/>
    <w:basedOn w:val="Normal"/>
    <w:next w:val="Normal"/>
    <w:link w:val="Heading2Char"/>
    <w:qFormat/>
    <w:rsid w:val="009F15D0"/>
    <w:pPr>
      <w:widowControl w:val="0"/>
      <w:numPr>
        <w:numId w:val="5"/>
      </w:numPr>
      <w:tabs>
        <w:tab w:val="left" w:pos="-720"/>
        <w:tab w:val="left" w:pos="0"/>
      </w:tabs>
      <w:suppressAutoHyphens/>
      <w:overflowPunct w:val="0"/>
      <w:autoSpaceDE w:val="0"/>
      <w:autoSpaceDN w:val="0"/>
      <w:adjustRightInd w:val="0"/>
      <w:ind w:left="357" w:hanging="357"/>
      <w:jc w:val="both"/>
      <w:textAlignment w:val="baseline"/>
      <w:outlineLvl w:val="1"/>
    </w:pPr>
    <w:rPr>
      <w:rFonts w:ascii="Calibri" w:hAnsi="Calibri"/>
      <w:b/>
    </w:rPr>
  </w:style>
  <w:style w:type="paragraph" w:styleId="Heading3">
    <w:name w:val="heading 3"/>
    <w:next w:val="Normal"/>
    <w:link w:val="Heading3Char"/>
    <w:qFormat/>
    <w:pPr>
      <w:outlineLvl w:val="2"/>
    </w:pPr>
    <w:rPr>
      <w:noProof/>
      <w:lang w:eastAsia="en-US"/>
    </w:rPr>
  </w:style>
  <w:style w:type="paragraph" w:styleId="Heading4">
    <w:name w:val="heading 4"/>
    <w:next w:val="Normal"/>
    <w:link w:val="Heading4Char"/>
    <w:qFormat/>
    <w:pPr>
      <w:outlineLvl w:val="3"/>
    </w:pPr>
    <w:rPr>
      <w:noProof/>
      <w:lang w:eastAsia="en-US"/>
    </w:rPr>
  </w:style>
  <w:style w:type="paragraph" w:styleId="Heading5">
    <w:name w:val="heading 5"/>
    <w:next w:val="Normal"/>
    <w:link w:val="Heading5Char"/>
    <w:qFormat/>
    <w:pPr>
      <w:outlineLvl w:val="4"/>
    </w:pPr>
    <w:rPr>
      <w:noProof/>
      <w:lang w:eastAsia="en-US"/>
    </w:rPr>
  </w:style>
  <w:style w:type="paragraph" w:styleId="Heading6">
    <w:name w:val="heading 6"/>
    <w:next w:val="Normal"/>
    <w:qFormat/>
    <w:pPr>
      <w:outlineLvl w:val="5"/>
    </w:pPr>
    <w:rPr>
      <w:noProof/>
      <w:lang w:eastAsia="en-US"/>
    </w:rPr>
  </w:style>
  <w:style w:type="paragraph" w:styleId="Heading7">
    <w:name w:val="heading 7"/>
    <w:next w:val="Normal"/>
    <w:qFormat/>
    <w:pPr>
      <w:outlineLvl w:val="6"/>
    </w:pPr>
    <w:rPr>
      <w:noProof/>
      <w:lang w:eastAsia="en-US"/>
    </w:rPr>
  </w:style>
  <w:style w:type="paragraph" w:styleId="Heading8">
    <w:name w:val="heading 8"/>
    <w:next w:val="Normal"/>
    <w:qFormat/>
    <w:pPr>
      <w:outlineLvl w:val="7"/>
    </w:pPr>
    <w:rPr>
      <w:noProof/>
      <w:lang w:eastAsia="en-US"/>
    </w:rPr>
  </w:style>
  <w:style w:type="paragraph" w:styleId="Heading9">
    <w:name w:val="heading 9"/>
    <w:next w:val="Normal"/>
    <w:qFormat/>
    <w:pPr>
      <w:outlineLvl w:val="8"/>
    </w:pPr>
    <w:rPr>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hanging="720"/>
      <w:jc w:val="both"/>
    </w:pPr>
    <w:rPr>
      <w:spacing w:val="-2"/>
    </w:rPr>
  </w:style>
  <w:style w:type="paragraph" w:styleId="BodyTextIndent2">
    <w:name w:val="Body Text Indent 2"/>
    <w:basedOn w:val="Normal"/>
    <w:link w:val="BodyTextIndent2Char"/>
    <w:pPr>
      <w:tabs>
        <w:tab w:val="left" w:pos="777"/>
        <w:tab w:val="left" w:pos="777"/>
      </w:tabs>
      <w:ind w:left="727" w:hanging="716"/>
      <w:jc w:val="both"/>
    </w:pPr>
  </w:style>
  <w:style w:type="paragraph" w:styleId="BodyTextIndent3">
    <w:name w:val="Body Text Indent 3"/>
    <w:basedOn w:val="Normal"/>
    <w:link w:val="BodyTextIndent3Char"/>
    <w:pPr>
      <w:tabs>
        <w:tab w:val="left" w:pos="729"/>
        <w:tab w:val="left" w:pos="797"/>
        <w:tab w:val="left" w:pos="797"/>
      </w:tabs>
      <w:ind w:left="720"/>
      <w:jc w:val="both"/>
    </w:pPr>
  </w:style>
  <w:style w:type="paragraph" w:styleId="BlockText">
    <w:name w:val="Block Text"/>
    <w:basedOn w:val="Normal"/>
    <w:pPr>
      <w:tabs>
        <w:tab w:val="left" w:pos="1418"/>
        <w:tab w:val="left" w:pos="1418"/>
        <w:tab w:val="right" w:pos="9428"/>
      </w:tabs>
      <w:ind w:left="1418" w:right="119" w:hanging="700"/>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BodyText2">
    <w:name w:val="Body Text 2"/>
    <w:basedOn w:val="Normal"/>
    <w:link w:val="BodyText2Char"/>
    <w:pPr>
      <w:overflowPunct w:val="0"/>
      <w:autoSpaceDE w:val="0"/>
      <w:autoSpaceDN w:val="0"/>
      <w:adjustRightInd w:val="0"/>
      <w:ind w:left="720" w:hanging="720"/>
      <w:jc w:val="both"/>
      <w:textAlignment w:val="baseline"/>
    </w:pPr>
    <w:rPr>
      <w:spacing w:val="-2"/>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rPr>
      <w:b/>
      <w:bCs/>
    </w:rPr>
  </w:style>
  <w:style w:type="paragraph" w:customStyle="1" w:styleId="Default">
    <w:name w:val="Default"/>
    <w:pPr>
      <w:autoSpaceDE w:val="0"/>
      <w:autoSpaceDN w:val="0"/>
      <w:adjustRightInd w:val="0"/>
    </w:pPr>
    <w:rPr>
      <w:color w:val="000000"/>
      <w:sz w:val="24"/>
      <w:szCs w:val="24"/>
    </w:rPr>
  </w:style>
  <w:style w:type="paragraph" w:styleId="DocumentMap">
    <w:name w:val="Document Map"/>
    <w:basedOn w:val="Normal"/>
    <w:semiHidden/>
    <w:rsid w:val="00291351"/>
    <w:pPr>
      <w:shd w:val="clear" w:color="auto" w:fill="000080"/>
    </w:pPr>
    <w:rPr>
      <w:rFonts w:ascii="Tahoma" w:hAnsi="Tahoma" w:cs="Tahoma"/>
    </w:rPr>
  </w:style>
  <w:style w:type="character" w:customStyle="1" w:styleId="BodyTextIndentChar">
    <w:name w:val="Body Text Indent Char"/>
    <w:link w:val="BodyTextIndent"/>
    <w:rsid w:val="00A0498C"/>
    <w:rPr>
      <w:spacing w:val="-2"/>
    </w:rPr>
  </w:style>
  <w:style w:type="character" w:customStyle="1" w:styleId="BodyTextIndent2Char">
    <w:name w:val="Body Text Indent 2 Char"/>
    <w:link w:val="BodyTextIndent2"/>
    <w:rsid w:val="00A0498C"/>
  </w:style>
  <w:style w:type="character" w:customStyle="1" w:styleId="BodyTextIndent3Char">
    <w:name w:val="Body Text Indent 3 Char"/>
    <w:link w:val="BodyTextIndent3"/>
    <w:rsid w:val="00A0498C"/>
  </w:style>
  <w:style w:type="character" w:customStyle="1" w:styleId="FooterChar">
    <w:name w:val="Footer Char"/>
    <w:link w:val="Footer"/>
    <w:uiPriority w:val="99"/>
    <w:rsid w:val="00A0498C"/>
  </w:style>
  <w:style w:type="character" w:customStyle="1" w:styleId="BodyText2Char">
    <w:name w:val="Body Text 2 Char"/>
    <w:link w:val="BodyText2"/>
    <w:rsid w:val="00A0498C"/>
    <w:rPr>
      <w:spacing w:val="-2"/>
    </w:rPr>
  </w:style>
  <w:style w:type="paragraph" w:styleId="ListParagraph">
    <w:name w:val="List Paragraph"/>
    <w:aliases w:val="Dot pt,F5 List Paragraph,List Paragraph1,No Spacing1,List Paragraph Char Char Char,Indicator Text,Numbered Para 1"/>
    <w:basedOn w:val="Normal"/>
    <w:link w:val="ListParagraphChar"/>
    <w:uiPriority w:val="34"/>
    <w:qFormat/>
    <w:rsid w:val="00A0498C"/>
    <w:pPr>
      <w:ind w:left="720"/>
    </w:pPr>
  </w:style>
  <w:style w:type="paragraph" w:styleId="NoSpacing">
    <w:name w:val="No Spacing"/>
    <w:link w:val="NoSpacingChar"/>
    <w:uiPriority w:val="1"/>
    <w:qFormat/>
    <w:rsid w:val="00552CC0"/>
    <w:rPr>
      <w:rFonts w:ascii="Calibri" w:eastAsia="MS Mincho" w:hAnsi="Calibri" w:cs="Arial"/>
      <w:sz w:val="22"/>
      <w:szCs w:val="22"/>
      <w:lang w:val="en-US" w:eastAsia="ja-JP"/>
    </w:rPr>
  </w:style>
  <w:style w:type="character" w:customStyle="1" w:styleId="NoSpacingChar">
    <w:name w:val="No Spacing Char"/>
    <w:link w:val="NoSpacing"/>
    <w:uiPriority w:val="1"/>
    <w:rsid w:val="00552CC0"/>
    <w:rPr>
      <w:rFonts w:ascii="Calibri" w:eastAsia="MS Mincho" w:hAnsi="Calibri" w:cs="Arial"/>
      <w:sz w:val="22"/>
      <w:szCs w:val="22"/>
      <w:lang w:val="en-US" w:eastAsia="ja-JP"/>
    </w:rPr>
  </w:style>
  <w:style w:type="paragraph" w:customStyle="1" w:styleId="NumberedPara">
    <w:name w:val="Numbered Para"/>
    <w:basedOn w:val="Normal"/>
    <w:rsid w:val="003823CC"/>
    <w:pPr>
      <w:numPr>
        <w:numId w:val="2"/>
      </w:numPr>
      <w:tabs>
        <w:tab w:val="left" w:pos="567"/>
      </w:tabs>
      <w:spacing w:after="120"/>
    </w:pPr>
    <w:rPr>
      <w:rFonts w:ascii="Arial" w:hAnsi="Arial" w:cs="Arial"/>
      <w:sz w:val="24"/>
    </w:rPr>
  </w:style>
  <w:style w:type="paragraph" w:styleId="BodyText">
    <w:name w:val="Body Text"/>
    <w:basedOn w:val="Normal"/>
    <w:link w:val="BodyTextChar"/>
    <w:rsid w:val="00EC7073"/>
    <w:pPr>
      <w:spacing w:after="120"/>
    </w:pPr>
  </w:style>
  <w:style w:type="character" w:customStyle="1" w:styleId="BodyTextChar">
    <w:name w:val="Body Text Char"/>
    <w:basedOn w:val="DefaultParagraphFont"/>
    <w:link w:val="BodyText"/>
    <w:rsid w:val="00EC7073"/>
  </w:style>
  <w:style w:type="character" w:customStyle="1" w:styleId="Normal15linespacingChar">
    <w:name w:val="Normal + 1.5 line spacing Char"/>
    <w:link w:val="Normal15linespacing"/>
    <w:locked/>
    <w:rsid w:val="002922FA"/>
    <w:rPr>
      <w:rFonts w:ascii="Arial" w:hAnsi="Arial" w:cs="Arial"/>
      <w:szCs w:val="24"/>
      <w:lang w:eastAsia="en-US"/>
    </w:rPr>
  </w:style>
  <w:style w:type="paragraph" w:customStyle="1" w:styleId="Normal15linespacing">
    <w:name w:val="Normal + 1.5 line spacing"/>
    <w:basedOn w:val="Normal"/>
    <w:link w:val="Normal15linespacingChar"/>
    <w:rsid w:val="002922FA"/>
    <w:pPr>
      <w:spacing w:line="360" w:lineRule="auto"/>
    </w:pPr>
    <w:rPr>
      <w:rFonts w:ascii="Arial" w:hAnsi="Arial" w:cs="Arial"/>
      <w:szCs w:val="24"/>
      <w:lang w:eastAsia="en-US"/>
    </w:rPr>
  </w:style>
  <w:style w:type="table" w:styleId="TableGrid">
    <w:name w:val="Table Grid"/>
    <w:basedOn w:val="TableNormal"/>
    <w:uiPriority w:val="59"/>
    <w:rsid w:val="00066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NumberedHeading1">
    <w:name w:val="M&amp;R Numbered Heading 1"/>
    <w:basedOn w:val="Normal"/>
    <w:rsid w:val="00684FA5"/>
    <w:pPr>
      <w:keepNext/>
      <w:keepLines/>
      <w:numPr>
        <w:numId w:val="3"/>
      </w:numPr>
      <w:spacing w:before="240" w:line="288" w:lineRule="auto"/>
    </w:pPr>
    <w:rPr>
      <w:rFonts w:ascii="AmericanTypewriter Medium" w:hAnsi="AmericanTypewriter Medium"/>
      <w:color w:val="663366"/>
      <w:sz w:val="22"/>
      <w:szCs w:val="22"/>
    </w:rPr>
  </w:style>
  <w:style w:type="paragraph" w:customStyle="1" w:styleId="MRNumberedHeading2">
    <w:name w:val="M&amp;R Numbered Heading 2"/>
    <w:basedOn w:val="Normal"/>
    <w:rsid w:val="00684FA5"/>
    <w:pPr>
      <w:numPr>
        <w:ilvl w:val="1"/>
        <w:numId w:val="3"/>
      </w:numPr>
      <w:spacing w:before="240" w:line="288" w:lineRule="auto"/>
      <w:outlineLvl w:val="1"/>
    </w:pPr>
    <w:rPr>
      <w:rFonts w:ascii="Arial" w:hAnsi="Arial"/>
      <w:szCs w:val="24"/>
    </w:rPr>
  </w:style>
  <w:style w:type="paragraph" w:customStyle="1" w:styleId="MRNumberedHeading3">
    <w:name w:val="M&amp;R Numbered Heading 3"/>
    <w:basedOn w:val="Normal"/>
    <w:rsid w:val="00684FA5"/>
    <w:pPr>
      <w:numPr>
        <w:ilvl w:val="2"/>
        <w:numId w:val="3"/>
      </w:numPr>
      <w:spacing w:before="240" w:line="288" w:lineRule="auto"/>
      <w:outlineLvl w:val="2"/>
    </w:pPr>
    <w:rPr>
      <w:rFonts w:ascii="Arial" w:hAnsi="Arial"/>
      <w:szCs w:val="24"/>
    </w:rPr>
  </w:style>
  <w:style w:type="paragraph" w:customStyle="1" w:styleId="MRNumberedHeading4">
    <w:name w:val="M&amp;R Numbered Heading 4"/>
    <w:basedOn w:val="Normal"/>
    <w:rsid w:val="00684FA5"/>
    <w:pPr>
      <w:numPr>
        <w:ilvl w:val="3"/>
        <w:numId w:val="3"/>
      </w:numPr>
      <w:spacing w:before="240" w:line="288" w:lineRule="auto"/>
      <w:outlineLvl w:val="3"/>
    </w:pPr>
    <w:rPr>
      <w:rFonts w:ascii="Arial" w:hAnsi="Arial"/>
      <w:szCs w:val="22"/>
    </w:rPr>
  </w:style>
  <w:style w:type="paragraph" w:customStyle="1" w:styleId="MRNumberedHeading5">
    <w:name w:val="M&amp;R Numbered Heading 5"/>
    <w:basedOn w:val="Normal"/>
    <w:rsid w:val="00684FA5"/>
    <w:pPr>
      <w:numPr>
        <w:ilvl w:val="4"/>
        <w:numId w:val="3"/>
      </w:numPr>
      <w:spacing w:before="240" w:line="288" w:lineRule="auto"/>
      <w:outlineLvl w:val="4"/>
    </w:pPr>
    <w:rPr>
      <w:rFonts w:ascii="Arial" w:hAnsi="Arial"/>
      <w:szCs w:val="22"/>
    </w:rPr>
  </w:style>
  <w:style w:type="paragraph" w:customStyle="1" w:styleId="MRNumberedHeading6">
    <w:name w:val="M&amp;R Numbered Heading 6"/>
    <w:basedOn w:val="Normal"/>
    <w:rsid w:val="00684FA5"/>
    <w:pPr>
      <w:numPr>
        <w:ilvl w:val="5"/>
        <w:numId w:val="3"/>
      </w:numPr>
      <w:spacing w:before="240" w:line="288" w:lineRule="auto"/>
      <w:outlineLvl w:val="5"/>
    </w:pPr>
    <w:rPr>
      <w:rFonts w:ascii="Arial" w:hAnsi="Arial"/>
      <w:szCs w:val="24"/>
    </w:rPr>
  </w:style>
  <w:style w:type="paragraph" w:customStyle="1" w:styleId="MRNumberedHeading7">
    <w:name w:val="M&amp;R Numbered Heading 7"/>
    <w:basedOn w:val="Normal"/>
    <w:rsid w:val="00684FA5"/>
    <w:pPr>
      <w:numPr>
        <w:ilvl w:val="6"/>
        <w:numId w:val="3"/>
      </w:numPr>
      <w:spacing w:before="240" w:line="288" w:lineRule="auto"/>
      <w:outlineLvl w:val="6"/>
    </w:pPr>
    <w:rPr>
      <w:rFonts w:ascii="Arial" w:hAnsi="Arial"/>
      <w:szCs w:val="24"/>
    </w:rPr>
  </w:style>
  <w:style w:type="paragraph" w:customStyle="1" w:styleId="MRNumberedHeading8">
    <w:name w:val="M&amp;R Numbered Heading 8"/>
    <w:basedOn w:val="Normal"/>
    <w:rsid w:val="00684FA5"/>
    <w:pPr>
      <w:numPr>
        <w:ilvl w:val="7"/>
        <w:numId w:val="3"/>
      </w:numPr>
      <w:spacing w:before="240" w:line="288" w:lineRule="auto"/>
      <w:outlineLvl w:val="7"/>
    </w:pPr>
    <w:rPr>
      <w:rFonts w:ascii="Arial" w:hAnsi="Arial"/>
      <w:szCs w:val="24"/>
    </w:rPr>
  </w:style>
  <w:style w:type="paragraph" w:customStyle="1" w:styleId="MRNumberedHeading9">
    <w:name w:val="M&amp;R Numbered Heading 9"/>
    <w:basedOn w:val="Normal"/>
    <w:rsid w:val="00684FA5"/>
    <w:pPr>
      <w:numPr>
        <w:ilvl w:val="8"/>
        <w:numId w:val="3"/>
      </w:numPr>
      <w:spacing w:before="240" w:line="288" w:lineRule="auto"/>
      <w:outlineLvl w:val="8"/>
    </w:pPr>
    <w:rPr>
      <w:rFonts w:ascii="Arial" w:hAnsi="Arial"/>
      <w:szCs w:val="24"/>
    </w:rPr>
  </w:style>
  <w:style w:type="paragraph" w:customStyle="1" w:styleId="MRheading2">
    <w:name w:val="M&amp;R heading 2"/>
    <w:basedOn w:val="Normal"/>
    <w:link w:val="MRheading2Char"/>
    <w:rsid w:val="00684FA5"/>
    <w:pPr>
      <w:tabs>
        <w:tab w:val="num" w:pos="720"/>
      </w:tabs>
      <w:spacing w:before="240" w:line="360" w:lineRule="auto"/>
      <w:ind w:left="720" w:hanging="720"/>
      <w:jc w:val="both"/>
      <w:outlineLvl w:val="1"/>
    </w:pPr>
    <w:rPr>
      <w:rFonts w:ascii="Arial" w:hAnsi="Arial"/>
      <w:sz w:val="22"/>
    </w:rPr>
  </w:style>
  <w:style w:type="character" w:customStyle="1" w:styleId="MRheading2Char">
    <w:name w:val="M&amp;R heading 2 Char"/>
    <w:link w:val="MRheading2"/>
    <w:locked/>
    <w:rsid w:val="00684FA5"/>
    <w:rPr>
      <w:rFonts w:ascii="Arial" w:hAnsi="Arial"/>
      <w:sz w:val="22"/>
    </w:rPr>
  </w:style>
  <w:style w:type="numbering" w:customStyle="1" w:styleId="NoList1">
    <w:name w:val="No List1"/>
    <w:next w:val="NoList"/>
    <w:uiPriority w:val="99"/>
    <w:semiHidden/>
    <w:unhideWhenUsed/>
    <w:rsid w:val="002E75B8"/>
  </w:style>
  <w:style w:type="paragraph" w:customStyle="1" w:styleId="Details">
    <w:name w:val="Details"/>
    <w:basedOn w:val="Normal"/>
    <w:rsid w:val="002E75B8"/>
    <w:pPr>
      <w:spacing w:after="40"/>
    </w:pPr>
    <w:rPr>
      <w:rFonts w:ascii="Arial" w:hAnsi="Arial"/>
      <w:sz w:val="24"/>
    </w:rPr>
  </w:style>
  <w:style w:type="paragraph" w:customStyle="1" w:styleId="NormalSmall">
    <w:name w:val="Normal Small"/>
    <w:basedOn w:val="Normal"/>
    <w:rsid w:val="002E75B8"/>
    <w:pPr>
      <w:spacing w:after="60"/>
    </w:pPr>
    <w:rPr>
      <w:rFonts w:ascii="Arial" w:hAnsi="Arial"/>
      <w:noProof/>
    </w:rPr>
  </w:style>
  <w:style w:type="character" w:customStyle="1" w:styleId="Heading3Char">
    <w:name w:val="Heading 3 Char"/>
    <w:link w:val="Heading3"/>
    <w:locked/>
    <w:rsid w:val="002E75B8"/>
    <w:rPr>
      <w:noProof/>
      <w:lang w:eastAsia="en-US"/>
    </w:rPr>
  </w:style>
  <w:style w:type="paragraph" w:styleId="Caption">
    <w:name w:val="caption"/>
    <w:basedOn w:val="Normal"/>
    <w:next w:val="Normal"/>
    <w:unhideWhenUsed/>
    <w:qFormat/>
    <w:rsid w:val="002E75B8"/>
    <w:pPr>
      <w:spacing w:after="240"/>
    </w:pPr>
    <w:rPr>
      <w:rFonts w:ascii="Arial" w:hAnsi="Arial"/>
      <w:b/>
      <w:bCs/>
    </w:rPr>
  </w:style>
  <w:style w:type="character" w:customStyle="1" w:styleId="Heading4Char">
    <w:name w:val="Heading 4 Char"/>
    <w:link w:val="Heading4"/>
    <w:rsid w:val="002E75B8"/>
    <w:rPr>
      <w:noProof/>
      <w:lang w:eastAsia="en-US"/>
    </w:rPr>
  </w:style>
  <w:style w:type="character" w:customStyle="1" w:styleId="Heading5Char">
    <w:name w:val="Heading 5 Char"/>
    <w:link w:val="Heading5"/>
    <w:rsid w:val="002E75B8"/>
    <w:rPr>
      <w:noProof/>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
    <w:link w:val="ListParagraph"/>
    <w:uiPriority w:val="34"/>
    <w:locked/>
    <w:rsid w:val="002E75B8"/>
  </w:style>
  <w:style w:type="character" w:customStyle="1" w:styleId="CommentTextChar">
    <w:name w:val="Comment Text Char"/>
    <w:link w:val="CommentText"/>
    <w:rsid w:val="002E75B8"/>
  </w:style>
  <w:style w:type="character" w:customStyle="1" w:styleId="CommentSubjectChar">
    <w:name w:val="Comment Subject Char"/>
    <w:link w:val="CommentSubject"/>
    <w:rsid w:val="002E75B8"/>
    <w:rPr>
      <w:b/>
      <w:bCs/>
    </w:rPr>
  </w:style>
  <w:style w:type="paragraph" w:styleId="FootnoteText">
    <w:name w:val="footnote text"/>
    <w:basedOn w:val="Normal"/>
    <w:link w:val="FootnoteTextChar"/>
    <w:uiPriority w:val="99"/>
    <w:rsid w:val="002E75B8"/>
    <w:rPr>
      <w:rFonts w:ascii="Arial" w:hAnsi="Arial"/>
    </w:rPr>
  </w:style>
  <w:style w:type="character" w:customStyle="1" w:styleId="FootnoteTextChar">
    <w:name w:val="Footnote Text Char"/>
    <w:link w:val="FootnoteText"/>
    <w:uiPriority w:val="99"/>
    <w:rsid w:val="002E75B8"/>
    <w:rPr>
      <w:rFonts w:ascii="Arial" w:hAnsi="Arial"/>
    </w:rPr>
  </w:style>
  <w:style w:type="character" w:styleId="FootnoteReference">
    <w:name w:val="footnote reference"/>
    <w:uiPriority w:val="99"/>
    <w:rsid w:val="002E75B8"/>
    <w:rPr>
      <w:vertAlign w:val="superscript"/>
    </w:rPr>
  </w:style>
  <w:style w:type="character" w:customStyle="1" w:styleId="HeaderChar">
    <w:name w:val="Header Char"/>
    <w:link w:val="Header"/>
    <w:uiPriority w:val="99"/>
    <w:rsid w:val="002E75B8"/>
  </w:style>
  <w:style w:type="paragraph" w:styleId="Revision">
    <w:name w:val="Revision"/>
    <w:hidden/>
    <w:uiPriority w:val="99"/>
    <w:semiHidden/>
    <w:rsid w:val="002544CB"/>
  </w:style>
  <w:style w:type="character" w:customStyle="1" w:styleId="Heading2Char">
    <w:name w:val="Heading 2 Char"/>
    <w:link w:val="Heading2"/>
    <w:rsid w:val="009F15D0"/>
    <w:rPr>
      <w:rFonts w:ascii="Calibri" w:hAnsi="Calibri"/>
      <w:b/>
    </w:rPr>
  </w:style>
  <w:style w:type="paragraph" w:customStyle="1" w:styleId="GPSL1CLAUSEHEADING">
    <w:name w:val="GPS L1 CLAUSE HEADING"/>
    <w:basedOn w:val="Normal"/>
    <w:next w:val="Normal"/>
    <w:link w:val="GPSL1CLAUSEHEADINGChar"/>
    <w:qFormat/>
    <w:rsid w:val="00686844"/>
    <w:pPr>
      <w:numPr>
        <w:numId w:val="4"/>
      </w:numPr>
      <w:tabs>
        <w:tab w:val="left" w:pos="0"/>
      </w:tabs>
      <w:adjustRightInd w:val="0"/>
      <w:spacing w:before="240" w:after="240"/>
      <w:jc w:val="both"/>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686844"/>
    <w:pPr>
      <w:numPr>
        <w:ilvl w:val="1"/>
        <w:numId w:val="4"/>
      </w:numPr>
      <w:tabs>
        <w:tab w:val="left" w:pos="1134"/>
      </w:tabs>
      <w:adjustRightInd w:val="0"/>
      <w:spacing w:before="120" w:after="120"/>
      <w:jc w:val="both"/>
    </w:pPr>
    <w:rPr>
      <w:rFonts w:ascii="Calibri" w:hAnsi="Calibri" w:cs="Arial"/>
      <w:sz w:val="22"/>
      <w:szCs w:val="22"/>
      <w:lang w:eastAsia="zh-CN"/>
    </w:rPr>
  </w:style>
  <w:style w:type="paragraph" w:customStyle="1" w:styleId="GPSL3numberedclause">
    <w:name w:val="GPS L3 numbered clause"/>
    <w:basedOn w:val="GPSL2numberedclause"/>
    <w:link w:val="GPSL3numberedclauseChar"/>
    <w:qFormat/>
    <w:rsid w:val="00686844"/>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rsid w:val="00686844"/>
    <w:pPr>
      <w:numPr>
        <w:ilvl w:val="3"/>
      </w:numPr>
      <w:tabs>
        <w:tab w:val="clear" w:pos="2127"/>
      </w:tabs>
    </w:pPr>
    <w:rPr>
      <w:szCs w:val="20"/>
    </w:rPr>
  </w:style>
  <w:style w:type="character" w:customStyle="1" w:styleId="GPSL3numberedclauseChar">
    <w:name w:val="GPS L3 numbered clause Char"/>
    <w:link w:val="GPSL3numberedclause"/>
    <w:rsid w:val="00686844"/>
    <w:rPr>
      <w:rFonts w:ascii="Calibri" w:hAnsi="Calibri" w:cs="Arial"/>
      <w:sz w:val="22"/>
      <w:szCs w:val="22"/>
      <w:lang w:eastAsia="zh-CN"/>
    </w:rPr>
  </w:style>
  <w:style w:type="character" w:customStyle="1" w:styleId="GPSL4numberedclauseChar">
    <w:name w:val="GPS L4 numbered clause Char"/>
    <w:link w:val="GPSL4numberedclause"/>
    <w:rsid w:val="00686844"/>
    <w:rPr>
      <w:rFonts w:ascii="Calibri" w:hAnsi="Calibri" w:cs="Arial"/>
      <w:sz w:val="22"/>
      <w:lang w:eastAsia="zh-CN"/>
    </w:rPr>
  </w:style>
  <w:style w:type="paragraph" w:customStyle="1" w:styleId="GPSL5numberedclause">
    <w:name w:val="GPS L5 numbered clause"/>
    <w:basedOn w:val="GPSL4numberedclause"/>
    <w:link w:val="GPSL5numberedclauseChar"/>
    <w:qFormat/>
    <w:rsid w:val="00686844"/>
    <w:pPr>
      <w:numPr>
        <w:ilvl w:val="4"/>
      </w:numPr>
      <w:tabs>
        <w:tab w:val="left" w:pos="3402"/>
      </w:tabs>
    </w:pPr>
  </w:style>
  <w:style w:type="character" w:customStyle="1" w:styleId="GPSL5numberedclauseChar">
    <w:name w:val="GPS L5 numbered clause Char"/>
    <w:link w:val="GPSL5numberedclause"/>
    <w:rsid w:val="00686844"/>
    <w:rPr>
      <w:rFonts w:ascii="Calibri" w:hAnsi="Calibri" w:cs="Arial"/>
      <w:sz w:val="22"/>
      <w:lang w:eastAsia="zh-CN"/>
    </w:rPr>
  </w:style>
  <w:style w:type="paragraph" w:customStyle="1" w:styleId="GPSL6numbered">
    <w:name w:val="GPS L6 numbered"/>
    <w:basedOn w:val="GPSL5numberedclause"/>
    <w:qFormat/>
    <w:rsid w:val="00686844"/>
    <w:pPr>
      <w:numPr>
        <w:ilvl w:val="5"/>
      </w:numPr>
      <w:tabs>
        <w:tab w:val="left" w:pos="4253"/>
      </w:tabs>
    </w:pPr>
  </w:style>
  <w:style w:type="paragraph" w:customStyle="1" w:styleId="ORDERFORML2Box">
    <w:name w:val="ORDER FORM L2 Box"/>
    <w:basedOn w:val="Normal"/>
    <w:link w:val="ORDERFORML2BoxChar"/>
    <w:qFormat/>
    <w:rsid w:val="00BB5EAF"/>
    <w:pPr>
      <w:adjustRightInd w:val="0"/>
      <w:spacing w:after="120"/>
      <w:ind w:left="993"/>
      <w:jc w:val="both"/>
    </w:pPr>
    <w:rPr>
      <w:rFonts w:ascii="Arial" w:eastAsia="STZhongsong" w:hAnsi="Arial"/>
      <w:sz w:val="22"/>
      <w:szCs w:val="22"/>
      <w:lang w:eastAsia="zh-CN"/>
    </w:rPr>
  </w:style>
  <w:style w:type="character" w:customStyle="1" w:styleId="ORDERFORML2BoxChar">
    <w:name w:val="ORDER FORM L2 Box Char"/>
    <w:link w:val="ORDERFORML2Box"/>
    <w:rsid w:val="00BB5EAF"/>
    <w:rPr>
      <w:rFonts w:ascii="Arial" w:eastAsia="STZhongsong" w:hAnsi="Arial"/>
      <w:sz w:val="22"/>
      <w:szCs w:val="22"/>
      <w:lang w:eastAsia="zh-CN"/>
    </w:rPr>
  </w:style>
  <w:style w:type="character" w:customStyle="1" w:styleId="GPSL2numberedclauseChar1">
    <w:name w:val="GPS L2 numbered clause Char1"/>
    <w:link w:val="GPSL2numberedclause"/>
    <w:rsid w:val="00BB5EAF"/>
    <w:rPr>
      <w:rFonts w:ascii="Calibri" w:hAnsi="Calibri" w:cs="Arial"/>
      <w:sz w:val="22"/>
      <w:szCs w:val="22"/>
      <w:lang w:eastAsia="zh-CN"/>
    </w:rPr>
  </w:style>
  <w:style w:type="paragraph" w:customStyle="1" w:styleId="GPSL3Indent">
    <w:name w:val="GPS L3 Indent"/>
    <w:basedOn w:val="Normal"/>
    <w:rsid w:val="00210DF8"/>
    <w:pPr>
      <w:tabs>
        <w:tab w:val="left" w:pos="2127"/>
      </w:tabs>
      <w:adjustRightInd w:val="0"/>
      <w:spacing w:before="120" w:after="120"/>
      <w:ind w:left="2127"/>
      <w:jc w:val="both"/>
    </w:pPr>
    <w:rPr>
      <w:rFonts w:ascii="Arial" w:hAnsi="Arial" w:cs="Arial"/>
      <w:sz w:val="22"/>
      <w:szCs w:val="22"/>
      <w:lang w:val="en-US" w:eastAsia="zh-CN"/>
    </w:rPr>
  </w:style>
  <w:style w:type="paragraph" w:customStyle="1" w:styleId="GPSL2Indent">
    <w:name w:val="GPS L2 Indent"/>
    <w:basedOn w:val="GPSL2numberedclause"/>
    <w:link w:val="GPSL2IndentChar"/>
    <w:qFormat/>
    <w:rsid w:val="008836D9"/>
    <w:pPr>
      <w:numPr>
        <w:ilvl w:val="0"/>
        <w:numId w:val="0"/>
      </w:numPr>
      <w:tabs>
        <w:tab w:val="clear" w:pos="1134"/>
        <w:tab w:val="left" w:pos="709"/>
        <w:tab w:val="left" w:pos="2127"/>
      </w:tabs>
      <w:ind w:left="709"/>
    </w:pPr>
  </w:style>
  <w:style w:type="character" w:customStyle="1" w:styleId="GPSL2IndentChar">
    <w:name w:val="GPS L2 Indent Char"/>
    <w:link w:val="GPSL2Indent"/>
    <w:rsid w:val="008836D9"/>
    <w:rPr>
      <w:rFonts w:ascii="Calibri" w:hAnsi="Calibri" w:cs="Arial"/>
      <w:sz w:val="22"/>
      <w:szCs w:val="22"/>
      <w:lang w:eastAsia="zh-CN"/>
    </w:rPr>
  </w:style>
  <w:style w:type="paragraph" w:customStyle="1" w:styleId="GPSL2NumberedBoldHeading">
    <w:name w:val="GPS L2 Numbered Bold Heading"/>
    <w:basedOn w:val="Normal"/>
    <w:qFormat/>
    <w:rsid w:val="0035042B"/>
    <w:pPr>
      <w:tabs>
        <w:tab w:val="left" w:pos="1134"/>
      </w:tabs>
      <w:adjustRightInd w:val="0"/>
      <w:spacing w:before="120" w:after="120"/>
      <w:ind w:left="644" w:hanging="218"/>
      <w:jc w:val="both"/>
    </w:pPr>
    <w:rPr>
      <w:rFonts w:ascii="Calibri" w:hAnsi="Calibri" w:cs="Arial"/>
      <w:b/>
      <w:sz w:val="22"/>
      <w:szCs w:val="22"/>
      <w:lang w:eastAsia="zh-CN"/>
    </w:rPr>
  </w:style>
  <w:style w:type="paragraph" w:customStyle="1" w:styleId="GPSL2Guidance">
    <w:name w:val="GPS L2 Guidance"/>
    <w:basedOn w:val="Normal"/>
    <w:link w:val="GPSL2GuidanceChar"/>
    <w:qFormat/>
    <w:rsid w:val="0035042B"/>
    <w:pPr>
      <w:tabs>
        <w:tab w:val="left" w:pos="1134"/>
      </w:tabs>
      <w:adjustRightInd w:val="0"/>
      <w:spacing w:before="120" w:after="120"/>
      <w:ind w:left="1134"/>
      <w:jc w:val="both"/>
    </w:pPr>
    <w:rPr>
      <w:rFonts w:ascii="Calibri" w:hAnsi="Calibri" w:cs="Arial"/>
      <w:b/>
      <w:i/>
      <w:sz w:val="22"/>
      <w:szCs w:val="22"/>
      <w:lang w:eastAsia="zh-CN"/>
    </w:rPr>
  </w:style>
  <w:style w:type="paragraph" w:customStyle="1" w:styleId="GPSL2Numbered">
    <w:name w:val="GPS L2 Numbered"/>
    <w:basedOn w:val="GPSL2NumberedBoldHeading"/>
    <w:link w:val="GPSL2NumberedChar"/>
    <w:qFormat/>
    <w:rsid w:val="0035042B"/>
    <w:pPr>
      <w:tabs>
        <w:tab w:val="left" w:pos="709"/>
      </w:tabs>
      <w:ind w:hanging="360"/>
    </w:pPr>
    <w:rPr>
      <w:b w:val="0"/>
    </w:rPr>
  </w:style>
  <w:style w:type="character" w:customStyle="1" w:styleId="GPSL2NumberedChar">
    <w:name w:val="GPS L2 Numbered Char"/>
    <w:link w:val="GPSL2Numbered"/>
    <w:locked/>
    <w:rsid w:val="0035042B"/>
    <w:rPr>
      <w:rFonts w:ascii="Calibri" w:hAnsi="Calibri" w:cs="Arial"/>
      <w:sz w:val="22"/>
      <w:szCs w:val="22"/>
      <w:lang w:eastAsia="zh-CN"/>
    </w:rPr>
  </w:style>
  <w:style w:type="character" w:customStyle="1" w:styleId="GPSL2GuidanceChar">
    <w:name w:val="GPS L2 Guidance Char"/>
    <w:link w:val="GPSL2Guidance"/>
    <w:rsid w:val="0035042B"/>
    <w:rPr>
      <w:rFonts w:ascii="Calibri" w:hAnsi="Calibri" w:cs="Arial"/>
      <w:b/>
      <w:i/>
      <w:sz w:val="22"/>
      <w:szCs w:val="22"/>
      <w:lang w:eastAsia="zh-CN"/>
    </w:rPr>
  </w:style>
  <w:style w:type="paragraph" w:customStyle="1" w:styleId="GPSDefinitionL2Guidance">
    <w:name w:val="GPS Definition L2 Guidance"/>
    <w:basedOn w:val="Normal"/>
    <w:qFormat/>
    <w:rsid w:val="000839B8"/>
    <w:pPr>
      <w:tabs>
        <w:tab w:val="left" w:pos="144"/>
      </w:tabs>
      <w:overflowPunct w:val="0"/>
      <w:autoSpaceDE w:val="0"/>
      <w:autoSpaceDN w:val="0"/>
      <w:adjustRightInd w:val="0"/>
      <w:spacing w:after="120"/>
      <w:ind w:left="720"/>
      <w:jc w:val="both"/>
      <w:textAlignment w:val="baseline"/>
    </w:pPr>
    <w:rPr>
      <w:rFonts w:ascii="Arial" w:hAnsi="Arial" w:cs="Arial"/>
      <w:b/>
      <w:i/>
      <w:sz w:val="22"/>
      <w:szCs w:val="22"/>
      <w:lang w:eastAsia="en-US"/>
    </w:rPr>
  </w:style>
  <w:style w:type="paragraph" w:customStyle="1" w:styleId="GPSmacrorestart">
    <w:name w:val="GPS macro restart"/>
    <w:basedOn w:val="Normal"/>
    <w:qFormat/>
    <w:rsid w:val="00063D97"/>
    <w:pPr>
      <w:overflowPunct w:val="0"/>
      <w:autoSpaceDE w:val="0"/>
      <w:autoSpaceDN w:val="0"/>
      <w:adjustRightInd w:val="0"/>
      <w:jc w:val="both"/>
      <w:textAlignment w:val="baseline"/>
    </w:pPr>
    <w:rPr>
      <w:rFonts w:ascii="Arial" w:hAnsi="Arial" w:cs="Arial"/>
      <w:color w:val="FFFFFF"/>
      <w:sz w:val="16"/>
      <w:szCs w:val="16"/>
      <w:lang w:eastAsia="en-US"/>
    </w:rPr>
  </w:style>
  <w:style w:type="paragraph" w:customStyle="1" w:styleId="GPSSchTitleandNumber">
    <w:name w:val="GPS Sch Title and Number"/>
    <w:basedOn w:val="Normal"/>
    <w:link w:val="GPSSchTitleandNumberChar"/>
    <w:qFormat/>
    <w:rsid w:val="00063D97"/>
    <w:pPr>
      <w:keepNext/>
      <w:adjustRightInd w:val="0"/>
      <w:spacing w:after="240"/>
      <w:jc w:val="center"/>
      <w:outlineLvl w:val="0"/>
    </w:pPr>
    <w:rPr>
      <w:rFonts w:ascii="Arial Bold" w:eastAsia="STZhongsong" w:hAnsi="Arial Bold"/>
      <w:b/>
      <w:caps/>
      <w:sz w:val="22"/>
      <w:szCs w:val="22"/>
      <w:lang w:eastAsia="zh-CN"/>
    </w:rPr>
  </w:style>
  <w:style w:type="character" w:customStyle="1" w:styleId="GPSSchTitleandNumberChar">
    <w:name w:val="GPS Sch Title and Number Char"/>
    <w:link w:val="GPSSchTitleandNumber"/>
    <w:rsid w:val="00063D97"/>
    <w:rPr>
      <w:rFonts w:ascii="Arial Bold" w:eastAsia="STZhongsong" w:hAnsi="Arial Bold"/>
      <w:b/>
      <w:caps/>
      <w:sz w:val="22"/>
      <w:szCs w:val="22"/>
      <w:lang w:eastAsia="zh-CN"/>
    </w:rPr>
  </w:style>
  <w:style w:type="paragraph" w:customStyle="1" w:styleId="GPSDefinitionTerm">
    <w:name w:val="GPS Definition Term"/>
    <w:basedOn w:val="Normal"/>
    <w:qFormat/>
    <w:rsid w:val="00063D97"/>
    <w:pPr>
      <w:overflowPunct w:val="0"/>
      <w:autoSpaceDE w:val="0"/>
      <w:autoSpaceDN w:val="0"/>
      <w:adjustRightInd w:val="0"/>
      <w:spacing w:after="120"/>
      <w:ind w:left="-108"/>
      <w:textAlignment w:val="baseline"/>
    </w:pPr>
    <w:rPr>
      <w:rFonts w:ascii="Arial" w:hAnsi="Arial" w:cs="Arial"/>
      <w:b/>
      <w:sz w:val="22"/>
      <w:szCs w:val="22"/>
      <w:lang w:eastAsia="en-US"/>
    </w:rPr>
  </w:style>
  <w:style w:type="paragraph" w:customStyle="1" w:styleId="GPSSchAnnexname">
    <w:name w:val="GPS Sch Annex name"/>
    <w:basedOn w:val="GPSSchTitleandNumber"/>
    <w:link w:val="GPSSchAnnexnameChar"/>
    <w:qFormat/>
    <w:rsid w:val="00063D97"/>
    <w:pPr>
      <w:outlineLvl w:val="1"/>
    </w:pPr>
  </w:style>
  <w:style w:type="paragraph" w:customStyle="1" w:styleId="GPSL1SCHEDULEHeading">
    <w:name w:val="GPS L1 SCHEDULE Heading"/>
    <w:basedOn w:val="GPSL1CLAUSEHEADING"/>
    <w:link w:val="GPSL1SCHEDULEHeadingChar"/>
    <w:qFormat/>
    <w:rsid w:val="00063D97"/>
    <w:pPr>
      <w:numPr>
        <w:numId w:val="1"/>
      </w:numPr>
      <w:outlineLvl w:val="9"/>
    </w:pPr>
  </w:style>
  <w:style w:type="character" w:customStyle="1" w:styleId="GPSSchAnnexnameChar">
    <w:name w:val="GPS Sch Annex name Char"/>
    <w:link w:val="GPSSchAnnexname"/>
    <w:rsid w:val="00063D97"/>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63D97"/>
    <w:pPr>
      <w:outlineLvl w:val="9"/>
    </w:pPr>
  </w:style>
  <w:style w:type="character" w:customStyle="1" w:styleId="GPSL1SCHEDULEHeadingChar">
    <w:name w:val="GPS L1 SCHEDULE Heading Char"/>
    <w:link w:val="GPSL1SCHEDULEHeading"/>
    <w:rsid w:val="00063D97"/>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63D97"/>
    <w:pPr>
      <w:numPr>
        <w:ilvl w:val="0"/>
        <w:numId w:val="0"/>
      </w:numPr>
      <w:tabs>
        <w:tab w:val="clear" w:pos="1985"/>
        <w:tab w:val="left" w:pos="1134"/>
      </w:tabs>
      <w:ind w:left="2977"/>
    </w:pPr>
  </w:style>
  <w:style w:type="character" w:customStyle="1" w:styleId="GPSSchPartChar">
    <w:name w:val="GPS Sch Part Char"/>
    <w:link w:val="GPSSchPart"/>
    <w:rsid w:val="00063D97"/>
    <w:rPr>
      <w:rFonts w:ascii="Arial Bold" w:eastAsia="STZhongsong" w:hAnsi="Arial Bold"/>
      <w:b/>
      <w:caps/>
      <w:sz w:val="22"/>
      <w:szCs w:val="22"/>
      <w:lang w:eastAsia="zh-CN"/>
    </w:rPr>
  </w:style>
  <w:style w:type="character" w:customStyle="1" w:styleId="GPSL4indentChar">
    <w:name w:val="GPS L4 indent Char"/>
    <w:link w:val="GPSL4indent"/>
    <w:rsid w:val="00063D97"/>
    <w:rPr>
      <w:rFonts w:ascii="Calibri" w:hAnsi="Calibri" w:cs="Arial"/>
      <w:sz w:val="22"/>
      <w:lang w:eastAsia="zh-CN"/>
    </w:rPr>
  </w:style>
  <w:style w:type="paragraph" w:customStyle="1" w:styleId="Guidancenoteparagraphtext">
    <w:name w:val="Guidance note paragraph text"/>
    <w:basedOn w:val="Normal"/>
    <w:link w:val="GuidancenoteparagraphtextChar"/>
    <w:qFormat/>
    <w:rsid w:val="00063D97"/>
    <w:pPr>
      <w:adjustRightInd w:val="0"/>
      <w:spacing w:after="240"/>
      <w:jc w:val="both"/>
    </w:pPr>
    <w:rPr>
      <w:rFonts w:ascii="Arial" w:eastAsia="STZhongsong" w:hAnsi="Arial"/>
      <w:b/>
      <w:i/>
      <w:color w:val="000000"/>
      <w:szCs w:val="24"/>
      <w:lang w:eastAsia="zh-CN"/>
    </w:rPr>
  </w:style>
  <w:style w:type="character" w:customStyle="1" w:styleId="GuidancenoteparagraphtextChar">
    <w:name w:val="Guidance note paragraph text Char"/>
    <w:link w:val="Guidancenoteparagraphtext"/>
    <w:rsid w:val="00063D97"/>
    <w:rPr>
      <w:rFonts w:ascii="Arial" w:eastAsia="STZhongsong" w:hAnsi="Arial"/>
      <w:b/>
      <w:i/>
      <w:color w:val="000000"/>
      <w:szCs w:val="24"/>
      <w:lang w:eastAsia="zh-CN"/>
    </w:rPr>
  </w:style>
  <w:style w:type="character" w:customStyle="1" w:styleId="GPSL1CLAUSEHEADINGChar">
    <w:name w:val="GPS L1 CLAUSE HEADING Char"/>
    <w:link w:val="GPSL1CLAUSEHEADING"/>
    <w:rsid w:val="000849C3"/>
    <w:rPr>
      <w:rFonts w:ascii="Arial Bold" w:eastAsia="STZhongsong" w:hAnsi="Arial Bold" w:cs="Arial"/>
      <w:b/>
      <w:caps/>
      <w:sz w:val="22"/>
      <w:szCs w:val="22"/>
      <w:lang w:eastAsia="zh-CN"/>
    </w:rPr>
  </w:style>
  <w:style w:type="table" w:customStyle="1" w:styleId="TableGrid1">
    <w:name w:val="Table Grid1"/>
    <w:basedOn w:val="TableNormal"/>
    <w:next w:val="TableGrid"/>
    <w:uiPriority w:val="59"/>
    <w:rsid w:val="00C425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rsid w:val="00DA3375"/>
    <w:pPr>
      <w:numPr>
        <w:numId w:val="11"/>
      </w:numPr>
      <w:tabs>
        <w:tab w:val="left" w:pos="357"/>
        <w:tab w:val="left" w:pos="720"/>
        <w:tab w:val="left" w:pos="1077"/>
        <w:tab w:val="right" w:leader="dot" w:pos="7938"/>
      </w:tabs>
      <w:spacing w:before="40" w:after="40"/>
      <w:ind w:left="1434" w:right="1985" w:hanging="357"/>
    </w:pPr>
    <w:rPr>
      <w:rFonts w:asciiTheme="minorHAnsi" w:hAnsiTheme="minorHAnsi"/>
      <w:i/>
      <w:noProof/>
      <w:sz w:val="22"/>
      <w:szCs w:val="22"/>
    </w:rPr>
  </w:style>
  <w:style w:type="paragraph" w:styleId="TOC2">
    <w:name w:val="toc 2"/>
    <w:basedOn w:val="Normal"/>
    <w:next w:val="Normal"/>
    <w:autoRedefine/>
    <w:uiPriority w:val="39"/>
    <w:rsid w:val="0001339B"/>
    <w:pPr>
      <w:tabs>
        <w:tab w:val="left" w:pos="357"/>
        <w:tab w:val="left" w:pos="720"/>
        <w:tab w:val="left" w:pos="2115"/>
        <w:tab w:val="right" w:leader="dot" w:pos="7258"/>
      </w:tabs>
      <w:spacing w:after="80"/>
      <w:ind w:left="2115" w:hanging="357"/>
    </w:pPr>
    <w:rPr>
      <w:rFonts w:asciiTheme="minorHAnsi" w:hAnsiTheme="minorHAnsi"/>
      <w:i/>
      <w:noProof/>
      <w:sz w:val="18"/>
      <w:szCs w:val="18"/>
    </w:rPr>
  </w:style>
  <w:style w:type="paragraph" w:customStyle="1" w:styleId="StyleHeading2Smallcaps">
    <w:name w:val="Style Heading 2 +Small caps"/>
    <w:basedOn w:val="Heading2"/>
    <w:rsid w:val="00A233B1"/>
    <w:pPr>
      <w:numPr>
        <w:numId w:val="0"/>
      </w:numPr>
    </w:pPr>
    <w:rPr>
      <w:bCs/>
    </w:rPr>
  </w:style>
  <w:style w:type="character" w:customStyle="1" w:styleId="Heading1Char">
    <w:name w:val="Heading 1 Char"/>
    <w:basedOn w:val="DefaultParagraphFont"/>
    <w:link w:val="Heading1"/>
    <w:rsid w:val="0033240A"/>
    <w:rPr>
      <w:rFonts w:ascii="Calibri" w:hAnsi="Calibri"/>
      <w:b/>
      <w:color w:val="000000" w:themeColor="text1"/>
      <w:sz w:val="28"/>
      <w:szCs w:val="28"/>
      <w:u w:val="single"/>
    </w:rPr>
  </w:style>
  <w:style w:type="table" w:customStyle="1" w:styleId="TableGrid2">
    <w:name w:val="Table Grid2"/>
    <w:basedOn w:val="TableNormal"/>
    <w:next w:val="TableGrid"/>
    <w:uiPriority w:val="39"/>
    <w:rsid w:val="00D725C6"/>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667D8"/>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8667D8"/>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8667D8"/>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667D8"/>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667D8"/>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667D8"/>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667D8"/>
    <w:pPr>
      <w:spacing w:after="100" w:line="259" w:lineRule="auto"/>
      <w:ind w:left="1760"/>
    </w:pPr>
    <w:rPr>
      <w:rFonts w:asciiTheme="minorHAnsi" w:eastAsiaTheme="minorEastAsia" w:hAnsiTheme="minorHAnsi" w:cstheme="minorBidi"/>
      <w:sz w:val="22"/>
      <w:szCs w:val="22"/>
    </w:rPr>
  </w:style>
  <w:style w:type="paragraph" w:styleId="TOCHeading">
    <w:name w:val="TOC Heading"/>
    <w:basedOn w:val="Heading1"/>
    <w:next w:val="Normal"/>
    <w:uiPriority w:val="39"/>
    <w:unhideWhenUsed/>
    <w:qFormat/>
    <w:rsid w:val="00E709C6"/>
    <w:pPr>
      <w:keepNext/>
      <w:keepLines/>
      <w:spacing w:before="240" w:line="259" w:lineRule="auto"/>
      <w:jc w:val="left"/>
      <w:outlineLvl w:val="9"/>
    </w:pPr>
    <w:rPr>
      <w:rFonts w:asciiTheme="majorHAnsi" w:eastAsiaTheme="majorEastAsia" w:hAnsiTheme="majorHAnsi" w:cstheme="majorBidi"/>
      <w:b w:val="0"/>
      <w:color w:val="2E74B5" w:themeColor="accent1" w:themeShade="BF"/>
      <w:sz w:val="32"/>
      <w:szCs w:val="32"/>
      <w:u w:val="none"/>
      <w:lang w:val="en-US" w:eastAsia="en-US"/>
    </w:rPr>
  </w:style>
  <w:style w:type="character" w:styleId="UnresolvedMention">
    <w:name w:val="Unresolved Mention"/>
    <w:basedOn w:val="DefaultParagraphFont"/>
    <w:uiPriority w:val="99"/>
    <w:semiHidden/>
    <w:unhideWhenUsed/>
    <w:rsid w:val="00D01F8B"/>
    <w:rPr>
      <w:color w:val="605E5C"/>
      <w:shd w:val="clear" w:color="auto" w:fill="E1DFDD"/>
    </w:rPr>
  </w:style>
  <w:style w:type="table" w:customStyle="1" w:styleId="TableGrid3">
    <w:name w:val="Table Grid3"/>
    <w:basedOn w:val="TableNormal"/>
    <w:next w:val="TableGrid"/>
    <w:uiPriority w:val="59"/>
    <w:rsid w:val="003C1E9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58575">
      <w:bodyDiv w:val="1"/>
      <w:marLeft w:val="0"/>
      <w:marRight w:val="0"/>
      <w:marTop w:val="0"/>
      <w:marBottom w:val="0"/>
      <w:divBdr>
        <w:top w:val="none" w:sz="0" w:space="0" w:color="auto"/>
        <w:left w:val="none" w:sz="0" w:space="0" w:color="auto"/>
        <w:bottom w:val="none" w:sz="0" w:space="0" w:color="auto"/>
        <w:right w:val="none" w:sz="0" w:space="0" w:color="auto"/>
      </w:divBdr>
    </w:div>
    <w:div w:id="207492763">
      <w:bodyDiv w:val="1"/>
      <w:marLeft w:val="0"/>
      <w:marRight w:val="0"/>
      <w:marTop w:val="0"/>
      <w:marBottom w:val="0"/>
      <w:divBdr>
        <w:top w:val="none" w:sz="0" w:space="0" w:color="auto"/>
        <w:left w:val="none" w:sz="0" w:space="0" w:color="auto"/>
        <w:bottom w:val="none" w:sz="0" w:space="0" w:color="auto"/>
        <w:right w:val="none" w:sz="0" w:space="0" w:color="auto"/>
      </w:divBdr>
    </w:div>
    <w:div w:id="492644088">
      <w:bodyDiv w:val="1"/>
      <w:marLeft w:val="0"/>
      <w:marRight w:val="0"/>
      <w:marTop w:val="0"/>
      <w:marBottom w:val="0"/>
      <w:divBdr>
        <w:top w:val="none" w:sz="0" w:space="0" w:color="auto"/>
        <w:left w:val="none" w:sz="0" w:space="0" w:color="auto"/>
        <w:bottom w:val="none" w:sz="0" w:space="0" w:color="auto"/>
        <w:right w:val="none" w:sz="0" w:space="0" w:color="auto"/>
      </w:divBdr>
    </w:div>
    <w:div w:id="560100110">
      <w:bodyDiv w:val="1"/>
      <w:marLeft w:val="0"/>
      <w:marRight w:val="0"/>
      <w:marTop w:val="0"/>
      <w:marBottom w:val="0"/>
      <w:divBdr>
        <w:top w:val="none" w:sz="0" w:space="0" w:color="auto"/>
        <w:left w:val="none" w:sz="0" w:space="0" w:color="auto"/>
        <w:bottom w:val="none" w:sz="0" w:space="0" w:color="auto"/>
        <w:right w:val="none" w:sz="0" w:space="0" w:color="auto"/>
      </w:divBdr>
    </w:div>
    <w:div w:id="1128626301">
      <w:bodyDiv w:val="1"/>
      <w:marLeft w:val="0"/>
      <w:marRight w:val="0"/>
      <w:marTop w:val="0"/>
      <w:marBottom w:val="0"/>
      <w:divBdr>
        <w:top w:val="none" w:sz="0" w:space="0" w:color="auto"/>
        <w:left w:val="none" w:sz="0" w:space="0" w:color="auto"/>
        <w:bottom w:val="none" w:sz="0" w:space="0" w:color="auto"/>
        <w:right w:val="none" w:sz="0" w:space="0" w:color="auto"/>
      </w:divBdr>
    </w:div>
    <w:div w:id="1139493414">
      <w:bodyDiv w:val="1"/>
      <w:marLeft w:val="0"/>
      <w:marRight w:val="0"/>
      <w:marTop w:val="0"/>
      <w:marBottom w:val="0"/>
      <w:divBdr>
        <w:top w:val="none" w:sz="0" w:space="0" w:color="auto"/>
        <w:left w:val="none" w:sz="0" w:space="0" w:color="auto"/>
        <w:bottom w:val="none" w:sz="0" w:space="0" w:color="auto"/>
        <w:right w:val="none" w:sz="0" w:space="0" w:color="auto"/>
      </w:divBdr>
    </w:div>
    <w:div w:id="1493913950">
      <w:bodyDiv w:val="1"/>
      <w:marLeft w:val="0"/>
      <w:marRight w:val="0"/>
      <w:marTop w:val="0"/>
      <w:marBottom w:val="0"/>
      <w:divBdr>
        <w:top w:val="none" w:sz="0" w:space="0" w:color="auto"/>
        <w:left w:val="none" w:sz="0" w:space="0" w:color="auto"/>
        <w:bottom w:val="none" w:sz="0" w:space="0" w:color="auto"/>
        <w:right w:val="none" w:sz="0" w:space="0" w:color="auto"/>
      </w:divBdr>
    </w:div>
    <w:div w:id="1654599616">
      <w:bodyDiv w:val="1"/>
      <w:marLeft w:val="0"/>
      <w:marRight w:val="0"/>
      <w:marTop w:val="0"/>
      <w:marBottom w:val="0"/>
      <w:divBdr>
        <w:top w:val="none" w:sz="0" w:space="0" w:color="auto"/>
        <w:left w:val="none" w:sz="0" w:space="0" w:color="auto"/>
        <w:bottom w:val="none" w:sz="0" w:space="0" w:color="auto"/>
        <w:right w:val="none" w:sz="0" w:space="0" w:color="auto"/>
      </w:divBdr>
    </w:div>
    <w:div w:id="1813791205">
      <w:bodyDiv w:val="1"/>
      <w:marLeft w:val="0"/>
      <w:marRight w:val="0"/>
      <w:marTop w:val="0"/>
      <w:marBottom w:val="0"/>
      <w:divBdr>
        <w:top w:val="none" w:sz="0" w:space="0" w:color="auto"/>
        <w:left w:val="none" w:sz="0" w:space="0" w:color="auto"/>
        <w:bottom w:val="none" w:sz="0" w:space="0" w:color="auto"/>
        <w:right w:val="none" w:sz="0" w:space="0" w:color="auto"/>
      </w:divBdr>
    </w:div>
    <w:div w:id="1818062535">
      <w:bodyDiv w:val="1"/>
      <w:marLeft w:val="0"/>
      <w:marRight w:val="0"/>
      <w:marTop w:val="0"/>
      <w:marBottom w:val="0"/>
      <w:divBdr>
        <w:top w:val="none" w:sz="0" w:space="0" w:color="auto"/>
        <w:left w:val="none" w:sz="0" w:space="0" w:color="auto"/>
        <w:bottom w:val="none" w:sz="0" w:space="0" w:color="auto"/>
        <w:right w:val="none" w:sz="0" w:space="0" w:color="auto"/>
      </w:divBdr>
    </w:div>
    <w:div w:id="1828863804">
      <w:bodyDiv w:val="1"/>
      <w:marLeft w:val="0"/>
      <w:marRight w:val="0"/>
      <w:marTop w:val="0"/>
      <w:marBottom w:val="0"/>
      <w:divBdr>
        <w:top w:val="none" w:sz="0" w:space="0" w:color="auto"/>
        <w:left w:val="none" w:sz="0" w:space="0" w:color="auto"/>
        <w:bottom w:val="none" w:sz="0" w:space="0" w:color="auto"/>
        <w:right w:val="none" w:sz="0" w:space="0" w:color="auto"/>
      </w:divBdr>
    </w:div>
    <w:div w:id="1872764449">
      <w:bodyDiv w:val="1"/>
      <w:marLeft w:val="0"/>
      <w:marRight w:val="0"/>
      <w:marTop w:val="0"/>
      <w:marBottom w:val="0"/>
      <w:divBdr>
        <w:top w:val="none" w:sz="0" w:space="0" w:color="auto"/>
        <w:left w:val="none" w:sz="0" w:space="0" w:color="auto"/>
        <w:bottom w:val="none" w:sz="0" w:space="0" w:color="auto"/>
        <w:right w:val="none" w:sz="0" w:space="0" w:color="auto"/>
      </w:divBdr>
    </w:div>
    <w:div w:id="199590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chemeClr val="bg1">
              <a:lumMod val="100000"/>
              <a:lumOff val="0"/>
            </a:schemeClr>
          </a:solidFill>
          <a:miter lim="800000"/>
          <a:headEnd/>
          <a:tailEnd/>
        </a:ln>
      </a:spPr>
      <a:bodyPr rot="0" vert="horz" wrap="square" lIns="91440" tIns="45720" rIns="91440" bIns="4572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7B9E91-5EC3-41AE-968B-51C102CE6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5442</Words>
  <Characters>31020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36390</CharactersWithSpaces>
  <SharedDoc>false</SharedDoc>
  <HLinks>
    <vt:vector size="120" baseType="variant">
      <vt:variant>
        <vt:i4>983112</vt:i4>
      </vt:variant>
      <vt:variant>
        <vt:i4>494</vt:i4>
      </vt:variant>
      <vt:variant>
        <vt:i4>0</vt:i4>
      </vt:variant>
      <vt:variant>
        <vt:i4>5</vt:i4>
      </vt:variant>
      <vt:variant>
        <vt:lpwstr>https://www.gov.uk/guidance/crown-servants-new-jobs-and-business-appointments</vt:lpwstr>
      </vt:variant>
      <vt:variant>
        <vt:lpwstr/>
      </vt:variant>
      <vt:variant>
        <vt:i4>983112</vt:i4>
      </vt:variant>
      <vt:variant>
        <vt:i4>491</vt:i4>
      </vt:variant>
      <vt:variant>
        <vt:i4>0</vt:i4>
      </vt:variant>
      <vt:variant>
        <vt:i4>5</vt:i4>
      </vt:variant>
      <vt:variant>
        <vt:lpwstr>https://www.gov.uk/guidance/crown-servants-new-jobs-and-business-appointments</vt:lpwstr>
      </vt:variant>
      <vt:variant>
        <vt:lpwstr/>
      </vt:variant>
      <vt:variant>
        <vt:i4>6684731</vt:i4>
      </vt:variant>
      <vt:variant>
        <vt:i4>435</vt:i4>
      </vt:variant>
      <vt:variant>
        <vt:i4>0</vt:i4>
      </vt:variant>
      <vt:variant>
        <vt:i4>5</vt:i4>
      </vt:variant>
      <vt:variant>
        <vt:lpwstr>https://www.gov.uk/government/publications/cyber-essentials-scheme-overview</vt:lpwstr>
      </vt:variant>
      <vt:variant>
        <vt:lpwstr/>
      </vt:variant>
      <vt:variant>
        <vt:i4>4718616</vt:i4>
      </vt:variant>
      <vt:variant>
        <vt:i4>357</vt:i4>
      </vt:variant>
      <vt:variant>
        <vt:i4>0</vt:i4>
      </vt:variant>
      <vt:variant>
        <vt:i4>5</vt:i4>
      </vt:variant>
      <vt:variant>
        <vt:lpwstr>http://www.legislation.gov.uk/ukpga/2002/1/section/1</vt:lpwstr>
      </vt:variant>
      <vt:variant>
        <vt:lpwstr/>
      </vt:variant>
      <vt:variant>
        <vt:i4>524395</vt:i4>
      </vt:variant>
      <vt:variant>
        <vt:i4>339</vt:i4>
      </vt:variant>
      <vt:variant>
        <vt:i4>0</vt:i4>
      </vt:variant>
      <vt:variant>
        <vt:i4>5</vt:i4>
      </vt:variant>
      <vt:variant>
        <vt:lpwstr>mailto:fraud@dfid.gov.uk</vt:lpwstr>
      </vt:variant>
      <vt:variant>
        <vt:lpwstr/>
      </vt:variant>
      <vt:variant>
        <vt:i4>7733325</vt:i4>
      </vt:variant>
      <vt:variant>
        <vt:i4>105</vt:i4>
      </vt:variant>
      <vt:variant>
        <vt:i4>0</vt:i4>
      </vt:variant>
      <vt:variant>
        <vt:i4>5</vt:i4>
      </vt:variant>
      <vt:variant>
        <vt:lpwstr>mailto:e-invoicing@dfid.gov.uk</vt:lpwstr>
      </vt:variant>
      <vt:variant>
        <vt:lpwstr/>
      </vt:variant>
      <vt:variant>
        <vt:i4>4522004</vt:i4>
      </vt:variant>
      <vt:variant>
        <vt:i4>102</vt:i4>
      </vt:variant>
      <vt:variant>
        <vt:i4>0</vt:i4>
      </vt:variant>
      <vt:variant>
        <vt:i4>5</vt:i4>
      </vt:variant>
      <vt:variant>
        <vt:lpwstr>http://www.oanda.com/</vt:lpwstr>
      </vt:variant>
      <vt:variant>
        <vt:lpwstr/>
      </vt:variant>
      <vt:variant>
        <vt:i4>8192103</vt:i4>
      </vt:variant>
      <vt:variant>
        <vt:i4>9</vt:i4>
      </vt:variant>
      <vt:variant>
        <vt:i4>0</vt:i4>
      </vt:variant>
      <vt:variant>
        <vt:i4>5</vt:i4>
      </vt:variant>
      <vt:variant>
        <vt:lpwstr/>
      </vt:variant>
      <vt:variant>
        <vt:lpwstr>Termination</vt:lpwstr>
      </vt:variant>
      <vt:variant>
        <vt:i4>7078009</vt:i4>
      </vt:variant>
      <vt:variant>
        <vt:i4>6</vt:i4>
      </vt:variant>
      <vt:variant>
        <vt:i4>0</vt:i4>
      </vt:variant>
      <vt:variant>
        <vt:i4>5</vt:i4>
      </vt:variant>
      <vt:variant>
        <vt:lpwstr/>
      </vt:variant>
      <vt:variant>
        <vt:lpwstr>Suspension</vt:lpwstr>
      </vt:variant>
      <vt:variant>
        <vt:i4>786452</vt:i4>
      </vt:variant>
      <vt:variant>
        <vt:i4>3</vt:i4>
      </vt:variant>
      <vt:variant>
        <vt:i4>0</vt:i4>
      </vt:variant>
      <vt:variant>
        <vt:i4>5</vt:i4>
      </vt:variant>
      <vt:variant>
        <vt:lpwstr/>
      </vt:variant>
      <vt:variant>
        <vt:lpwstr>Force</vt:lpwstr>
      </vt:variant>
      <vt:variant>
        <vt:i4>1900574</vt:i4>
      </vt:variant>
      <vt:variant>
        <vt:i4>0</vt:i4>
      </vt:variant>
      <vt:variant>
        <vt:i4>0</vt:i4>
      </vt:variant>
      <vt:variant>
        <vt:i4>5</vt:i4>
      </vt:variant>
      <vt:variant>
        <vt:lpwstr/>
      </vt:variant>
      <vt:variant>
        <vt:lpwstr>Expenses</vt:lpwstr>
      </vt:variant>
      <vt:variant>
        <vt:i4>1441803</vt:i4>
      </vt:variant>
      <vt:variant>
        <vt:i4>24</vt:i4>
      </vt:variant>
      <vt:variant>
        <vt:i4>0</vt:i4>
      </vt:variant>
      <vt:variant>
        <vt:i4>5</vt:i4>
      </vt:variant>
      <vt:variant>
        <vt:lpwstr>http://www.ethicaltrade.org/eti-base-code</vt:lpwstr>
      </vt:variant>
      <vt:variant>
        <vt:lpwstr/>
      </vt:variant>
      <vt:variant>
        <vt:i4>7798821</vt:i4>
      </vt:variant>
      <vt:variant>
        <vt:i4>21</vt:i4>
      </vt:variant>
      <vt:variant>
        <vt:i4>0</vt:i4>
      </vt:variant>
      <vt:variant>
        <vt:i4>5</vt:i4>
      </vt:variant>
      <vt:variant>
        <vt:lpwstr>http://ilo.org/dyn/normlex/en/f?p=NORMLEXPUB:12100:0::NO::P12100_ILO_CODE:C138</vt:lpwstr>
      </vt:variant>
      <vt:variant>
        <vt:lpwstr/>
      </vt:variant>
      <vt:variant>
        <vt:i4>393228</vt:i4>
      </vt:variant>
      <vt:variant>
        <vt:i4>18</vt:i4>
      </vt:variant>
      <vt:variant>
        <vt:i4>0</vt:i4>
      </vt:variant>
      <vt:variant>
        <vt:i4>5</vt:i4>
      </vt:variant>
      <vt:variant>
        <vt:lpwstr>https://www.unglobalcompact.org/what-is-gc/mission/principles</vt:lpwstr>
      </vt:variant>
      <vt:variant>
        <vt:lpwstr/>
      </vt:variant>
      <vt:variant>
        <vt:i4>5374043</vt:i4>
      </vt:variant>
      <vt:variant>
        <vt:i4>15</vt:i4>
      </vt:variant>
      <vt:variant>
        <vt:i4>0</vt:i4>
      </vt:variant>
      <vt:variant>
        <vt:i4>5</vt:i4>
      </vt:variant>
      <vt:variant>
        <vt:lpwstr>http://digitalprinciples.org/</vt:lpwstr>
      </vt:variant>
      <vt:variant>
        <vt:lpwstr/>
      </vt:variant>
      <vt:variant>
        <vt:i4>6684731</vt:i4>
      </vt:variant>
      <vt:variant>
        <vt:i4>12</vt:i4>
      </vt:variant>
      <vt:variant>
        <vt:i4>0</vt:i4>
      </vt:variant>
      <vt:variant>
        <vt:i4>5</vt:i4>
      </vt:variant>
      <vt:variant>
        <vt:lpwstr>https://www.gov.uk/government/publications/cyber-essentials-scheme-overview</vt:lpwstr>
      </vt:variant>
      <vt:variant>
        <vt:lpwstr/>
      </vt:variant>
      <vt:variant>
        <vt:i4>3997811</vt:i4>
      </vt:variant>
      <vt:variant>
        <vt:i4>9</vt:i4>
      </vt:variant>
      <vt:variant>
        <vt:i4>0</vt:i4>
      </vt:variant>
      <vt:variant>
        <vt:i4>5</vt:i4>
      </vt:variant>
      <vt:variant>
        <vt:lpwstr>http://www.aidtransparency.net/</vt:lpwstr>
      </vt:variant>
      <vt:variant>
        <vt:lpwstr/>
      </vt:variant>
      <vt:variant>
        <vt:i4>5308438</vt:i4>
      </vt:variant>
      <vt:variant>
        <vt:i4>6</vt:i4>
      </vt:variant>
      <vt:variant>
        <vt:i4>0</vt:i4>
      </vt:variant>
      <vt:variant>
        <vt:i4>5</vt:i4>
      </vt:variant>
      <vt:variant>
        <vt:lpwstr>https://www.gov.uk/government/organisations/department-for-international-development/about</vt:lpwstr>
      </vt:variant>
      <vt:variant>
        <vt:lpwstr>reporting-fraud</vt:lpwstr>
      </vt:variant>
      <vt:variant>
        <vt:i4>3473453</vt:i4>
      </vt:variant>
      <vt:variant>
        <vt:i4>3</vt:i4>
      </vt:variant>
      <vt:variant>
        <vt:i4>0</vt:i4>
      </vt:variant>
      <vt:variant>
        <vt:i4>5</vt:i4>
      </vt:variant>
      <vt:variant>
        <vt:lpwstr>https://www.gov.uk/government/organisations/hm-treasury/about</vt:lpwstr>
      </vt:variant>
      <vt:variant>
        <vt:lpwstr>priorities</vt:lpwstr>
      </vt:variant>
      <vt:variant>
        <vt:i4>327701</vt:i4>
      </vt:variant>
      <vt:variant>
        <vt:i4>0</vt:i4>
      </vt:variant>
      <vt:variant>
        <vt:i4>0</vt:i4>
      </vt:variant>
      <vt:variant>
        <vt:i4>5</vt:i4>
      </vt:variant>
      <vt:variant>
        <vt:lpwstr>https://www.gov.uk/government/organisations/department-for-international-development/about</vt:lpwstr>
      </vt:variant>
      <vt:variant>
        <vt:lpwstr>priorities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2019-10-17T15:03:00Z</dcterms:created>
  <dcterms:modified xsi:type="dcterms:W3CDTF">2019-10-17T15:12:00Z</dcterms:modified>
  <cp:contentStatus/>
</cp:coreProperties>
</file>

<file path=userCustomization/customUI.xml><?xml version="1.0" encoding="utf-8"?>
<mso:customUI xmlns:mso="http://schemas.microsoft.com/office/2006/01/customui">
  <mso:ribbon>
    <mso:qat>
      <mso:documentControls>
        <mso:control idQ="mso:GoToTableOfContents" visible="true"/>
      </mso:documentControls>
    </mso:qat>
  </mso:ribbon>
</mso:customUI>
</file>