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B9AF" w14:textId="77777777" w:rsidR="00037C18" w:rsidRDefault="00037C18" w:rsidP="00037C18">
      <w:pPr>
        <w:pStyle w:val="BlankDocumentTitle"/>
      </w:pPr>
      <w:r>
        <w:t>MODEL AGREEMENT FOR SERVICES SCHEDULES</w:t>
      </w:r>
    </w:p>
    <w:p w14:paraId="5D5F5AFE" w14:textId="77777777" w:rsidR="00037C18" w:rsidRDefault="00037C18" w:rsidP="00037C18">
      <w:pPr>
        <w:pStyle w:val="StdBodyText"/>
      </w:pPr>
    </w:p>
    <w:p w14:paraId="2E32BC2F" w14:textId="76F82AE2" w:rsidR="00037C18" w:rsidRDefault="006E2A81" w:rsidP="006E2A81">
      <w:pPr>
        <w:pStyle w:val="ScheduleHeading2"/>
        <w:numPr>
          <w:ilvl w:val="0"/>
          <w:numId w:val="0"/>
        </w:numPr>
      </w:pPr>
      <w:r>
        <w:t>SCHEDULE 7.6</w:t>
      </w:r>
    </w:p>
    <w:p w14:paraId="6B6A1EDA" w14:textId="77777777" w:rsidR="00037C18" w:rsidRDefault="00037C18" w:rsidP="00037C18">
      <w:pPr>
        <w:pStyle w:val="StdBodyText"/>
      </w:pPr>
    </w:p>
    <w:p w14:paraId="612E91D8" w14:textId="77777777" w:rsidR="00037C18" w:rsidRDefault="00037C18" w:rsidP="00037C18">
      <w:pPr>
        <w:pStyle w:val="ScheduleSubHeading"/>
      </w:pPr>
      <w:bookmarkStart w:id="0" w:name="SCHEDULEANTICIPATEDSAVINGS"/>
      <w:r>
        <w:t>ANTICIPATED SAVINGS</w:t>
      </w:r>
    </w:p>
    <w:bookmarkEnd w:id="0"/>
    <w:p w14:paraId="529E0706" w14:textId="77777777" w:rsidR="00037C18" w:rsidRDefault="00037C18" w:rsidP="00037C18">
      <w:pPr>
        <w:rPr>
          <w:rFonts w:eastAsia="Times New Roman" w:cs="Times New Roman"/>
          <w:szCs w:val="24"/>
          <w:lang w:eastAsia="en-GB"/>
        </w:rPr>
      </w:pPr>
      <w:r>
        <w:br w:type="page"/>
      </w:r>
    </w:p>
    <w:p w14:paraId="13805F2D" w14:textId="77777777" w:rsidR="00037C18" w:rsidRDefault="00037C18" w:rsidP="00037C18">
      <w:pPr>
        <w:pStyle w:val="BlankDocumentTitle"/>
      </w:pPr>
      <w:r>
        <w:lastRenderedPageBreak/>
        <w:t>ANTICIPATED SAVINGS</w:t>
      </w:r>
    </w:p>
    <w:p w14:paraId="3ED00DB3" w14:textId="77777777" w:rsidR="00037C18" w:rsidRDefault="00037C18" w:rsidP="00037C18">
      <w:pPr>
        <w:pStyle w:val="StdBodyText"/>
      </w:pPr>
      <w:r>
        <w:t>This Schedule defines the key benefit categories in which savings are anticipated.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801"/>
        <w:gridCol w:w="1700"/>
        <w:gridCol w:w="2812"/>
      </w:tblGrid>
      <w:tr w:rsidR="00037C18" w:rsidRPr="00F9761F" w14:paraId="1AB5555C" w14:textId="77777777" w:rsidTr="008A71A3">
        <w:tc>
          <w:tcPr>
            <w:tcW w:w="704" w:type="dxa"/>
            <w:shd w:val="pct15" w:color="auto" w:fill="auto"/>
          </w:tcPr>
          <w:p w14:paraId="4EAA6963" w14:textId="77777777" w:rsidR="00037C18" w:rsidRPr="00F9761F" w:rsidRDefault="00037C18" w:rsidP="008A71A3">
            <w:pPr>
              <w:pStyle w:val="StdBodyText"/>
            </w:pPr>
            <w:r w:rsidRPr="00F9761F">
              <w:t>Ref.</w:t>
            </w:r>
          </w:p>
        </w:tc>
        <w:tc>
          <w:tcPr>
            <w:tcW w:w="3827" w:type="dxa"/>
            <w:shd w:val="pct15" w:color="auto" w:fill="auto"/>
          </w:tcPr>
          <w:p w14:paraId="7A99E13D" w14:textId="77777777" w:rsidR="00037C18" w:rsidRPr="00F9761F" w:rsidRDefault="00037C18" w:rsidP="008A71A3">
            <w:pPr>
              <w:pStyle w:val="StdBodyText"/>
            </w:pPr>
            <w:r w:rsidRPr="00F9761F">
              <w:t>Benefit Category</w:t>
            </w:r>
          </w:p>
        </w:tc>
        <w:tc>
          <w:tcPr>
            <w:tcW w:w="1701" w:type="dxa"/>
            <w:shd w:val="pct15" w:color="auto" w:fill="auto"/>
          </w:tcPr>
          <w:p w14:paraId="7C62DF09" w14:textId="77777777" w:rsidR="00037C18" w:rsidRPr="00F9761F" w:rsidRDefault="00037C18" w:rsidP="008A71A3">
            <w:pPr>
              <w:pStyle w:val="StdBodyText"/>
            </w:pPr>
            <w:r w:rsidRPr="00F9761F">
              <w:t>Indicative amount (£k)</w:t>
            </w:r>
          </w:p>
        </w:tc>
        <w:tc>
          <w:tcPr>
            <w:tcW w:w="2831" w:type="dxa"/>
            <w:shd w:val="pct15" w:color="auto" w:fill="auto"/>
          </w:tcPr>
          <w:p w14:paraId="78136277" w14:textId="77777777" w:rsidR="00037C18" w:rsidRPr="00F9761F" w:rsidRDefault="00037C18" w:rsidP="008A71A3">
            <w:pPr>
              <w:pStyle w:val="StdBodyText"/>
            </w:pPr>
            <w:r w:rsidRPr="00F9761F">
              <w:t>Timescale</w:t>
            </w:r>
          </w:p>
        </w:tc>
      </w:tr>
      <w:tr w:rsidR="00037C18" w:rsidRPr="00F9761F" w14:paraId="02F12752" w14:textId="77777777" w:rsidTr="008A71A3">
        <w:tc>
          <w:tcPr>
            <w:tcW w:w="704" w:type="dxa"/>
          </w:tcPr>
          <w:p w14:paraId="39987414" w14:textId="77777777" w:rsidR="00037C18" w:rsidRPr="00F9761F" w:rsidRDefault="00037C18" w:rsidP="008A71A3">
            <w:pPr>
              <w:pStyle w:val="StdBodyText"/>
            </w:pPr>
            <w:r w:rsidRPr="00F9761F">
              <w:t>1</w:t>
            </w:r>
          </w:p>
        </w:tc>
        <w:tc>
          <w:tcPr>
            <w:tcW w:w="3827" w:type="dxa"/>
          </w:tcPr>
          <w:p w14:paraId="28A9EBF3" w14:textId="77777777" w:rsidR="00037C18" w:rsidRPr="003D6C53" w:rsidRDefault="00037C18" w:rsidP="008A71A3">
            <w:pPr>
              <w:pStyle w:val="StdBodyText"/>
              <w:rPr>
                <w:i/>
                <w:highlight w:val="yellow"/>
              </w:rPr>
            </w:pPr>
            <w:r w:rsidRPr="003D6C53">
              <w:rPr>
                <w:i/>
                <w:highlight w:val="yellow"/>
              </w:rPr>
              <w:t>[E.g. - Reduction in Service Charges as Service delivery becomes more efficient and effective.</w:t>
            </w:r>
          </w:p>
          <w:p w14:paraId="19CD8419" w14:textId="77777777" w:rsidR="00037C18" w:rsidRPr="00EF7C07" w:rsidRDefault="00037C18" w:rsidP="008A71A3">
            <w:pPr>
              <w:pStyle w:val="StdBodyText"/>
              <w:rPr>
                <w:i/>
              </w:rPr>
            </w:pPr>
            <w:r w:rsidRPr="003D6C53">
              <w:rPr>
                <w:i/>
                <w:highlight w:val="yellow"/>
              </w:rPr>
              <w:t>Benefit realisation is measured against [a 2012/13 baseline.]</w:t>
            </w:r>
          </w:p>
        </w:tc>
        <w:tc>
          <w:tcPr>
            <w:tcW w:w="1701" w:type="dxa"/>
          </w:tcPr>
          <w:p w14:paraId="7C517D1C" w14:textId="77777777" w:rsidR="00037C18" w:rsidRPr="00F9761F" w:rsidRDefault="00037C18" w:rsidP="008A71A3">
            <w:pPr>
              <w:pStyle w:val="StdBodyText"/>
            </w:pPr>
            <w:r w:rsidRPr="003D6C53">
              <w:rPr>
                <w:highlight w:val="yellow"/>
              </w:rPr>
              <w:t>£[amount]</w:t>
            </w:r>
            <w:r w:rsidRPr="00F9761F">
              <w:t xml:space="preserve"> per annum </w:t>
            </w:r>
          </w:p>
        </w:tc>
        <w:tc>
          <w:tcPr>
            <w:tcW w:w="2831" w:type="dxa"/>
          </w:tcPr>
          <w:p w14:paraId="5D3986B1" w14:textId="77777777" w:rsidR="00037C18" w:rsidRPr="00F9761F" w:rsidRDefault="00037C18" w:rsidP="008A71A3">
            <w:pPr>
              <w:pStyle w:val="StdBodyText"/>
            </w:pPr>
            <w:r w:rsidRPr="00F9761F">
              <w:t xml:space="preserve">Contract Years </w:t>
            </w:r>
            <w:r w:rsidRPr="003D6C53">
              <w:rPr>
                <w:highlight w:val="yellow"/>
              </w:rPr>
              <w:t>[x]</w:t>
            </w:r>
            <w:r w:rsidRPr="00F9761F">
              <w:t xml:space="preserve"> to </w:t>
            </w:r>
            <w:r w:rsidRPr="003D6C53">
              <w:rPr>
                <w:highlight w:val="yellow"/>
              </w:rPr>
              <w:t>[y]</w:t>
            </w:r>
          </w:p>
        </w:tc>
      </w:tr>
      <w:tr w:rsidR="00037C18" w:rsidRPr="00F9761F" w14:paraId="594F0BFB" w14:textId="77777777" w:rsidTr="008A71A3">
        <w:tc>
          <w:tcPr>
            <w:tcW w:w="704" w:type="dxa"/>
          </w:tcPr>
          <w:p w14:paraId="787E214B" w14:textId="77777777" w:rsidR="00037C18" w:rsidRPr="00F9761F" w:rsidRDefault="00037C18" w:rsidP="008A71A3">
            <w:pPr>
              <w:pStyle w:val="StdBodyText"/>
            </w:pPr>
            <w:r w:rsidRPr="00F9761F">
              <w:t>2</w:t>
            </w:r>
          </w:p>
        </w:tc>
        <w:tc>
          <w:tcPr>
            <w:tcW w:w="3827" w:type="dxa"/>
          </w:tcPr>
          <w:p w14:paraId="19D03668" w14:textId="77777777" w:rsidR="00037C18" w:rsidRPr="003D6C53" w:rsidRDefault="00037C18" w:rsidP="008A71A3">
            <w:pPr>
              <w:pStyle w:val="StdBodyText"/>
              <w:rPr>
                <w:i/>
                <w:highlight w:val="yellow"/>
              </w:rPr>
            </w:pPr>
            <w:r w:rsidRPr="003D6C53">
              <w:rPr>
                <w:i/>
                <w:highlight w:val="yellow"/>
              </w:rPr>
              <w:t>[E.g. - Improvements in Authority staff productivity from using more flexible and agile services that match the needs of the business.</w:t>
            </w:r>
          </w:p>
          <w:p w14:paraId="63C3FD6F" w14:textId="77777777" w:rsidR="00037C18" w:rsidRPr="003D6C53" w:rsidRDefault="00037C18" w:rsidP="008A71A3">
            <w:pPr>
              <w:pStyle w:val="StdBodyText"/>
              <w:rPr>
                <w:highlight w:val="yellow"/>
              </w:rPr>
            </w:pPr>
            <w:r w:rsidRPr="003D6C53">
              <w:rPr>
                <w:i/>
                <w:highlight w:val="yellow"/>
              </w:rPr>
              <w:t>Benefits realisation is measured against a baseline of 4,000 directly employed staff in 2013/14.]</w:t>
            </w:r>
          </w:p>
        </w:tc>
        <w:tc>
          <w:tcPr>
            <w:tcW w:w="1701" w:type="dxa"/>
          </w:tcPr>
          <w:p w14:paraId="70DE7A5E" w14:textId="77777777" w:rsidR="00037C18" w:rsidRPr="00F9761F" w:rsidRDefault="00037C18" w:rsidP="008A71A3">
            <w:pPr>
              <w:pStyle w:val="StdBodyText"/>
            </w:pPr>
            <w:r w:rsidRPr="003D6C53">
              <w:rPr>
                <w:highlight w:val="yellow"/>
              </w:rPr>
              <w:t>£[amount]</w:t>
            </w:r>
            <w:r w:rsidRPr="00F9761F">
              <w:t xml:space="preserve"> year on year improvement (</w:t>
            </w:r>
            <w:r w:rsidRPr="003D6C53">
              <w:rPr>
                <w:highlight w:val="yellow"/>
              </w:rPr>
              <w:t xml:space="preserve">[x]% </w:t>
            </w:r>
            <w:r w:rsidRPr="00F9761F">
              <w:t>productivity increase)</w:t>
            </w:r>
          </w:p>
        </w:tc>
        <w:tc>
          <w:tcPr>
            <w:tcW w:w="2831" w:type="dxa"/>
          </w:tcPr>
          <w:p w14:paraId="22094955" w14:textId="77777777" w:rsidR="00037C18" w:rsidRPr="00F9761F" w:rsidRDefault="00037C18" w:rsidP="008A71A3">
            <w:pPr>
              <w:pStyle w:val="StdBodyText"/>
            </w:pPr>
            <w:r w:rsidRPr="00F9761F">
              <w:t xml:space="preserve">Contract Years </w:t>
            </w:r>
            <w:r w:rsidRPr="003D6C53">
              <w:rPr>
                <w:highlight w:val="yellow"/>
              </w:rPr>
              <w:t>[x]</w:t>
            </w:r>
            <w:r w:rsidRPr="00F9761F">
              <w:t xml:space="preserve"> to </w:t>
            </w:r>
            <w:r w:rsidRPr="003D6C53">
              <w:rPr>
                <w:highlight w:val="yellow"/>
              </w:rPr>
              <w:t>[y]</w:t>
            </w:r>
          </w:p>
        </w:tc>
      </w:tr>
      <w:tr w:rsidR="00037C18" w:rsidRPr="00F9761F" w14:paraId="3AA49CC8" w14:textId="77777777" w:rsidTr="008A71A3">
        <w:tc>
          <w:tcPr>
            <w:tcW w:w="704" w:type="dxa"/>
          </w:tcPr>
          <w:p w14:paraId="488B8EAC" w14:textId="77777777" w:rsidR="00037C18" w:rsidRPr="00F9761F" w:rsidRDefault="00037C18" w:rsidP="008A71A3">
            <w:pPr>
              <w:pStyle w:val="StdBodyText"/>
            </w:pPr>
            <w:r w:rsidRPr="00F9761F">
              <w:t>3</w:t>
            </w:r>
          </w:p>
        </w:tc>
        <w:tc>
          <w:tcPr>
            <w:tcW w:w="3827" w:type="dxa"/>
          </w:tcPr>
          <w:p w14:paraId="2CED4B4E" w14:textId="77777777" w:rsidR="00037C18" w:rsidRPr="003D6C53" w:rsidRDefault="00037C18" w:rsidP="008A71A3">
            <w:pPr>
              <w:pStyle w:val="StdBodyText"/>
              <w:rPr>
                <w:i/>
                <w:highlight w:val="yellow"/>
              </w:rPr>
            </w:pPr>
            <w:r w:rsidRPr="003D6C53">
              <w:rPr>
                <w:i/>
                <w:highlight w:val="yellow"/>
              </w:rPr>
              <w:t>[E.g. - Reduced electrical power consumption arising from adoption of new low energy technology.</w:t>
            </w:r>
          </w:p>
          <w:p w14:paraId="266EBB9D" w14:textId="77777777" w:rsidR="00037C18" w:rsidRPr="003D6C53" w:rsidRDefault="00037C18" w:rsidP="008A71A3">
            <w:pPr>
              <w:pStyle w:val="StdBodyText"/>
              <w:rPr>
                <w:i/>
                <w:highlight w:val="yellow"/>
              </w:rPr>
            </w:pPr>
            <w:r w:rsidRPr="003D6C53">
              <w:rPr>
                <w:i/>
                <w:highlight w:val="yellow"/>
              </w:rPr>
              <w:t>Benefit realisation is measured against a 2012/13 baseline.]</w:t>
            </w:r>
          </w:p>
        </w:tc>
        <w:tc>
          <w:tcPr>
            <w:tcW w:w="1701" w:type="dxa"/>
          </w:tcPr>
          <w:p w14:paraId="01204C6E" w14:textId="77777777" w:rsidR="00037C18" w:rsidRPr="00F9761F" w:rsidRDefault="00037C18" w:rsidP="008A71A3">
            <w:pPr>
              <w:pStyle w:val="StdBodyText"/>
            </w:pPr>
            <w:r w:rsidRPr="003D6C53">
              <w:rPr>
                <w:highlight w:val="yellow"/>
              </w:rPr>
              <w:t>£[amount]</w:t>
            </w:r>
            <w:r w:rsidRPr="00F9761F">
              <w:t xml:space="preserve"> per annum</w:t>
            </w:r>
          </w:p>
        </w:tc>
        <w:tc>
          <w:tcPr>
            <w:tcW w:w="2831" w:type="dxa"/>
          </w:tcPr>
          <w:p w14:paraId="4F20DBFF" w14:textId="77777777" w:rsidR="00037C18" w:rsidRPr="00F9761F" w:rsidRDefault="00037C18" w:rsidP="008A71A3">
            <w:pPr>
              <w:pStyle w:val="StdBodyText"/>
            </w:pPr>
            <w:r w:rsidRPr="00F9761F">
              <w:t xml:space="preserve">Contract Years </w:t>
            </w:r>
            <w:r w:rsidRPr="003D6C53">
              <w:rPr>
                <w:highlight w:val="yellow"/>
              </w:rPr>
              <w:t>[x]</w:t>
            </w:r>
            <w:r w:rsidRPr="00F9761F">
              <w:t xml:space="preserve"> to </w:t>
            </w:r>
            <w:r w:rsidRPr="003D6C53">
              <w:rPr>
                <w:highlight w:val="yellow"/>
              </w:rPr>
              <w:t>[y]</w:t>
            </w:r>
          </w:p>
        </w:tc>
      </w:tr>
    </w:tbl>
    <w:p w14:paraId="769FED51" w14:textId="77777777" w:rsidR="006B2B5A" w:rsidRDefault="006B2B5A"/>
    <w:sectPr w:rsidR="006B2B5A"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883A" w14:textId="77777777" w:rsidR="00E00934" w:rsidRDefault="00EA3E81">
      <w:r>
        <w:separator/>
      </w:r>
    </w:p>
  </w:endnote>
  <w:endnote w:type="continuationSeparator" w:id="0">
    <w:p w14:paraId="277A80A4" w14:textId="77777777" w:rsidR="00E00934" w:rsidRDefault="00EA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BDD0" w14:textId="77777777" w:rsidR="00C2342F" w:rsidRPr="00EE0196" w:rsidRDefault="00037C18" w:rsidP="00A7331D">
    <w:pPr>
      <w:pBdr>
        <w:top w:val="single" w:sz="4" w:space="10" w:color="auto"/>
      </w:pBdr>
      <w:tabs>
        <w:tab w:val="right" w:pos="13998"/>
      </w:tabs>
      <w:rPr>
        <w:sz w:val="16"/>
      </w:rPr>
    </w:pPr>
    <w:r w:rsidRPr="00EE0196">
      <w:rPr>
        <w:sz w:val="16"/>
      </w:rPr>
      <w:t>Model Services Contract Combined Schedules v1.09</w:t>
    </w:r>
    <w:r>
      <w:rPr>
        <w:sz w:val="16"/>
      </w:rPr>
      <w:t>A</w:t>
    </w:r>
    <w:r w:rsidRPr="00EE0196">
      <w:rPr>
        <w:sz w:val="16"/>
      </w:rPr>
      <w:t xml:space="preserve"> – Schedule 7.6</w:t>
    </w:r>
    <w:r w:rsidRPr="00EE0196">
      <w:rPr>
        <w:sz w:val="16"/>
      </w:rPr>
      <w:tab/>
    </w:r>
    <w:r w:rsidRPr="00EE0196">
      <w:rPr>
        <w:sz w:val="16"/>
      </w:rPr>
      <w:fldChar w:fldCharType="begin"/>
    </w:r>
    <w:r w:rsidRPr="00EE0196">
      <w:rPr>
        <w:sz w:val="16"/>
      </w:rPr>
      <w:instrText xml:space="preserve"> PAGE  \* Arabic  \* MERGEFORMAT </w:instrText>
    </w:r>
    <w:r w:rsidRPr="00EE0196">
      <w:rPr>
        <w:sz w:val="16"/>
      </w:rPr>
      <w:fldChar w:fldCharType="separate"/>
    </w:r>
    <w:r>
      <w:rPr>
        <w:noProof/>
        <w:sz w:val="16"/>
      </w:rPr>
      <w:t>2</w:t>
    </w:r>
    <w:r w:rsidRPr="00EE0196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3D09" w14:textId="77777777" w:rsidR="00C2342F" w:rsidRPr="00EE0196" w:rsidRDefault="00037C18" w:rsidP="00EE0196">
    <w:pPr>
      <w:pBdr>
        <w:top w:val="single" w:sz="4" w:space="10" w:color="auto"/>
      </w:pBdr>
      <w:jc w:val="center"/>
      <w:rPr>
        <w:sz w:val="16"/>
      </w:rPr>
    </w:pPr>
    <w:r w:rsidRPr="00EE0196">
      <w:rPr>
        <w:sz w:val="16"/>
      </w:rPr>
      <w:t>Model Services Contract Combined Schedules v1.09 – Schedule 7.6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5F93" w14:textId="77777777" w:rsidR="00E00934" w:rsidRDefault="00EA3E81">
      <w:r>
        <w:separator/>
      </w:r>
    </w:p>
  </w:footnote>
  <w:footnote w:type="continuationSeparator" w:id="0">
    <w:p w14:paraId="305CE18D" w14:textId="77777777" w:rsidR="00E00934" w:rsidRDefault="00EA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AC9"/>
    <w:multiLevelType w:val="multilevel"/>
    <w:tmpl w:val="3DA08EA0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ScheduleHeading2"/>
      <w:suff w:val="nothing"/>
      <w:lvlText w:val="Schedule 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18"/>
    <w:rsid w:val="00037C18"/>
    <w:rsid w:val="002B6589"/>
    <w:rsid w:val="006B2B5A"/>
    <w:rsid w:val="006E2A81"/>
    <w:rsid w:val="00E00934"/>
    <w:rsid w:val="00EA3E81"/>
    <w:rsid w:val="00F4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8115"/>
  <w15:chartTrackingRefBased/>
  <w15:docId w15:val="{26F39E43-F603-43A2-931F-6AFEDECE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7C18"/>
    <w:pPr>
      <w:spacing w:after="0" w:line="240" w:lineRule="auto"/>
    </w:pPr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DocumentTitle">
    <w:name w:val="Blank Document Title"/>
    <w:basedOn w:val="Normal"/>
    <w:next w:val="StdBodyText"/>
    <w:rsid w:val="00037C18"/>
    <w:pPr>
      <w:spacing w:after="2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tdBodyText">
    <w:name w:val="Std Body Text"/>
    <w:basedOn w:val="Normal"/>
    <w:qFormat/>
    <w:rsid w:val="00037C18"/>
    <w:pPr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Heading2">
    <w:name w:val="Schedule Heading 2"/>
    <w:basedOn w:val="Normal"/>
    <w:next w:val="ScheduleSubHeading"/>
    <w:rsid w:val="00037C18"/>
    <w:pPr>
      <w:numPr>
        <w:ilvl w:val="1"/>
        <w:numId w:val="1"/>
      </w:num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SubHeading">
    <w:name w:val="Schedule Sub Heading"/>
    <w:basedOn w:val="Normal"/>
    <w:next w:val="Normal"/>
    <w:rsid w:val="00037C18"/>
    <w:p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table" w:styleId="TableGrid">
    <w:name w:val="Table Grid"/>
    <w:basedOn w:val="TableNormal"/>
    <w:uiPriority w:val="59"/>
    <w:rsid w:val="00037C18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">
    <w:name w:val="Schedule Heading"/>
    <w:basedOn w:val="ScheduleHeading2"/>
    <w:rsid w:val="00037C18"/>
    <w:pPr>
      <w:numPr>
        <w:ilvl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34C2BECB00B4DB975561518ABBB58" ma:contentTypeVersion="12" ma:contentTypeDescription="Create a new document." ma:contentTypeScope="" ma:versionID="df998d10d5ae1fa5d676dc23aef456d2">
  <xsd:schema xmlns:xsd="http://www.w3.org/2001/XMLSchema" xmlns:xs="http://www.w3.org/2001/XMLSchema" xmlns:p="http://schemas.microsoft.com/office/2006/metadata/properties" xmlns:ns2="e3e4714b-b22f-4e5b-9218-d771a01b7a7d" xmlns:ns3="ce06c1b5-0e50-4cbc-a9a5-cc76b116f6d1" targetNamespace="http://schemas.microsoft.com/office/2006/metadata/properties" ma:root="true" ma:fieldsID="018dce34821e5cb5c1c3eda6161a1582" ns2:_="" ns3:_="">
    <xsd:import namespace="e3e4714b-b22f-4e5b-9218-d771a01b7a7d"/>
    <xsd:import namespace="ce06c1b5-0e50-4cbc-a9a5-cc76b116f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4714b-b22f-4e5b-9218-d771a01b7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6c1b5-0e50-4cbc-a9a5-cc76b116f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91580-27F7-4F36-ADAE-469D0E4A7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B049E-12C5-4D84-B2B4-7AE5C9AF134F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ce06c1b5-0e50-4cbc-a9a5-cc76b116f6d1"/>
    <ds:schemaRef ds:uri="http://schemas.microsoft.com/office/infopath/2007/PartnerControls"/>
    <ds:schemaRef ds:uri="http://purl.org/dc/elements/1.1/"/>
    <ds:schemaRef ds:uri="e3e4714b-b22f-4e5b-9218-d771a01b7a7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BC52E4-FB4C-490E-8323-707C92352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4714b-b22f-4e5b-9218-d771a01b7a7d"/>
    <ds:schemaRef ds:uri="ce06c1b5-0e50-4cbc-a9a5-cc76b116f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Widdop, Neil</dc:creator>
  <cp:keywords/>
  <dc:description/>
  <cp:lastModifiedBy>Widdop, Neil</cp:lastModifiedBy>
  <cp:revision>4</cp:revision>
  <dcterms:created xsi:type="dcterms:W3CDTF">2021-10-25T10:36:00Z</dcterms:created>
  <dcterms:modified xsi:type="dcterms:W3CDTF">2022-02-07T09:40:00Z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0x010100AEF34C2BECB00B4DB975561518ABBB58</vt:lpwstr>
  </property>
</Properties>
</file>