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2E7D" w14:textId="77777777" w:rsidR="005D73F1" w:rsidRDefault="005D73F1" w:rsidP="005F41BF">
      <w:pPr>
        <w:pStyle w:val="chpt"/>
        <w:rPr>
          <w:color w:val="403152" w:themeColor="accent4" w:themeShade="80"/>
          <w:sz w:val="22"/>
          <w:szCs w:val="22"/>
        </w:rPr>
      </w:pPr>
    </w:p>
    <w:p w14:paraId="013F9CE9" w14:textId="0A2B9A61" w:rsidR="0073417C" w:rsidRPr="00077639" w:rsidRDefault="00046D65" w:rsidP="005F41BF">
      <w:pPr>
        <w:pStyle w:val="chpt"/>
        <w:rPr>
          <w:color w:val="403152" w:themeColor="accent4" w:themeShade="80"/>
          <w:sz w:val="22"/>
          <w:szCs w:val="22"/>
        </w:rPr>
      </w:pPr>
      <w:r w:rsidRPr="007F7320">
        <w:rPr>
          <w:rFonts w:eastAsia="MS Gothic"/>
          <w:bCs w:val="0"/>
          <w:noProof/>
          <w:color w:val="000000" w:themeColor="text1"/>
          <w:lang w:eastAsia="en-GB"/>
        </w:rPr>
        <mc:AlternateContent>
          <mc:Choice Requires="wps">
            <w:drawing>
              <wp:anchor distT="0" distB="0" distL="114300" distR="114300" simplePos="0" relativeHeight="251659264" behindDoc="0" locked="0" layoutInCell="1" allowOverlap="1" wp14:anchorId="586B8CD6" wp14:editId="3106C1F6">
                <wp:simplePos x="0" y="0"/>
                <wp:positionH relativeFrom="column">
                  <wp:posOffset>0</wp:posOffset>
                </wp:positionH>
                <wp:positionV relativeFrom="paragraph">
                  <wp:posOffset>0</wp:posOffset>
                </wp:positionV>
                <wp:extent cx="6191250" cy="63055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6305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1A0FF" w14:textId="77777777" w:rsidR="005247FE" w:rsidRDefault="005247FE" w:rsidP="00046D65">
                            <w:pPr>
                              <w:jc w:val="center"/>
                              <w:rPr>
                                <w:rFonts w:eastAsia="MS Gothic" w:cs="Arial"/>
                                <w:b/>
                                <w:bCs/>
                                <w:color w:val="A00054"/>
                                <w:sz w:val="72"/>
                                <w:szCs w:val="72"/>
                              </w:rPr>
                            </w:pPr>
                          </w:p>
                          <w:p w14:paraId="34ECF187" w14:textId="77777777" w:rsidR="00BA5044" w:rsidRDefault="00BA5044" w:rsidP="005247FE">
                            <w:pPr>
                              <w:jc w:val="center"/>
                              <w:rPr>
                                <w:rFonts w:ascii="Arial" w:eastAsia="MS Gothic" w:hAnsi="Arial" w:cs="Arial"/>
                                <w:b/>
                                <w:bCs/>
                                <w:color w:val="A00054"/>
                                <w:sz w:val="40"/>
                                <w:szCs w:val="40"/>
                              </w:rPr>
                            </w:pPr>
                          </w:p>
                          <w:p w14:paraId="27E246A4" w14:textId="77777777" w:rsidR="00BA5044" w:rsidRDefault="00BA5044" w:rsidP="005247FE">
                            <w:pPr>
                              <w:jc w:val="center"/>
                              <w:rPr>
                                <w:rFonts w:ascii="Arial" w:eastAsia="MS Gothic" w:hAnsi="Arial" w:cs="Arial"/>
                                <w:b/>
                                <w:bCs/>
                                <w:color w:val="A00054"/>
                                <w:sz w:val="40"/>
                                <w:szCs w:val="40"/>
                              </w:rPr>
                            </w:pPr>
                          </w:p>
                          <w:p w14:paraId="1B3257F7" w14:textId="77777777" w:rsidR="00BA5044" w:rsidRDefault="00BA5044" w:rsidP="005247FE">
                            <w:pPr>
                              <w:jc w:val="center"/>
                              <w:rPr>
                                <w:rFonts w:ascii="Arial" w:eastAsia="MS Gothic" w:hAnsi="Arial" w:cs="Arial"/>
                                <w:b/>
                                <w:bCs/>
                                <w:color w:val="A00054"/>
                                <w:sz w:val="40"/>
                                <w:szCs w:val="40"/>
                              </w:rPr>
                            </w:pPr>
                          </w:p>
                          <w:p w14:paraId="4D360429" w14:textId="77777777" w:rsidR="00BA5044" w:rsidRDefault="00BA5044" w:rsidP="005247FE">
                            <w:pPr>
                              <w:jc w:val="center"/>
                              <w:rPr>
                                <w:rFonts w:ascii="Arial" w:eastAsia="MS Gothic" w:hAnsi="Arial" w:cs="Arial"/>
                                <w:b/>
                                <w:bCs/>
                                <w:color w:val="A00054"/>
                                <w:sz w:val="40"/>
                                <w:szCs w:val="40"/>
                              </w:rPr>
                            </w:pPr>
                          </w:p>
                          <w:p w14:paraId="6D0A27C8" w14:textId="7565608D" w:rsidR="005247FE" w:rsidRPr="005247FE" w:rsidRDefault="005247FE" w:rsidP="005247FE">
                            <w:pPr>
                              <w:jc w:val="center"/>
                              <w:rPr>
                                <w:rFonts w:ascii="Arial" w:eastAsia="MS Gothic" w:hAnsi="Arial" w:cs="Arial"/>
                                <w:b/>
                                <w:bCs/>
                                <w:color w:val="A00054"/>
                                <w:sz w:val="40"/>
                                <w:szCs w:val="40"/>
                              </w:rPr>
                            </w:pPr>
                            <w:r w:rsidRPr="005247FE">
                              <w:rPr>
                                <w:rFonts w:ascii="Arial" w:eastAsia="MS Gothic" w:hAnsi="Arial" w:cs="Arial"/>
                                <w:b/>
                                <w:bCs/>
                                <w:color w:val="A00054"/>
                                <w:sz w:val="40"/>
                                <w:szCs w:val="40"/>
                              </w:rPr>
                              <w:t>Invitation to Tender</w:t>
                            </w:r>
                          </w:p>
                          <w:p w14:paraId="5716341B" w14:textId="77777777" w:rsidR="005247FE" w:rsidRPr="00046D65" w:rsidRDefault="005247FE" w:rsidP="005247FE">
                            <w:pPr>
                              <w:jc w:val="center"/>
                              <w:rPr>
                                <w:rFonts w:asciiTheme="minorHAnsi" w:eastAsia="MS Gothic" w:hAnsiTheme="minorHAnsi" w:cstheme="minorHAnsi"/>
                                <w:b/>
                                <w:bCs/>
                                <w:color w:val="A00054"/>
                                <w:sz w:val="72"/>
                                <w:szCs w:val="72"/>
                              </w:rPr>
                            </w:pPr>
                          </w:p>
                          <w:p w14:paraId="39A518FF" w14:textId="6F32574F" w:rsidR="005247FE" w:rsidRPr="005247FE" w:rsidRDefault="005247FE" w:rsidP="005247FE">
                            <w:pPr>
                              <w:jc w:val="center"/>
                              <w:rPr>
                                <w:rFonts w:ascii="Arial" w:eastAsia="MS Gothic" w:hAnsi="Arial" w:cs="Arial"/>
                                <w:b/>
                                <w:bCs/>
                                <w:sz w:val="28"/>
                                <w:szCs w:val="28"/>
                              </w:rPr>
                            </w:pPr>
                            <w:r w:rsidRPr="005247FE">
                              <w:rPr>
                                <w:rFonts w:ascii="Arial" w:eastAsia="MS Gothic" w:hAnsi="Arial" w:cs="Arial"/>
                                <w:b/>
                                <w:bCs/>
                                <w:sz w:val="28"/>
                                <w:szCs w:val="28"/>
                              </w:rPr>
                              <w:t xml:space="preserve">Reference: </w:t>
                            </w:r>
                            <w:r w:rsidR="003332F2" w:rsidRPr="003332F2">
                              <w:rPr>
                                <w:rFonts w:ascii="Arial" w:eastAsia="MS Gothic" w:hAnsi="Arial" w:cs="Arial"/>
                                <w:b/>
                                <w:bCs/>
                                <w:sz w:val="28"/>
                                <w:szCs w:val="28"/>
                              </w:rPr>
                              <w:t>C22686</w:t>
                            </w:r>
                            <w:r w:rsidR="00AC00B2">
                              <w:rPr>
                                <w:rFonts w:ascii="Arial" w:eastAsia="MS Gothic" w:hAnsi="Arial" w:cs="Arial"/>
                                <w:b/>
                                <w:bCs/>
                                <w:sz w:val="28"/>
                                <w:szCs w:val="28"/>
                              </w:rPr>
                              <w:t>1</w:t>
                            </w:r>
                          </w:p>
                          <w:p w14:paraId="0569DC57" w14:textId="77777777" w:rsidR="005247FE" w:rsidRPr="005247FE" w:rsidRDefault="005247FE" w:rsidP="005247FE">
                            <w:pPr>
                              <w:jc w:val="center"/>
                              <w:rPr>
                                <w:rFonts w:ascii="Arial" w:eastAsia="MS Gothic" w:hAnsi="Arial" w:cs="Arial"/>
                                <w:b/>
                                <w:bCs/>
                                <w:sz w:val="28"/>
                                <w:szCs w:val="28"/>
                              </w:rPr>
                            </w:pPr>
                          </w:p>
                          <w:p w14:paraId="0DBCB380" w14:textId="677613EC" w:rsidR="005247FE" w:rsidRPr="005247FE" w:rsidRDefault="005247FE" w:rsidP="005247FE">
                            <w:pPr>
                              <w:jc w:val="center"/>
                              <w:rPr>
                                <w:rFonts w:ascii="Arial" w:eastAsia="MS Gothic" w:hAnsi="Arial" w:cs="Arial"/>
                                <w:b/>
                                <w:bCs/>
                                <w:sz w:val="28"/>
                                <w:szCs w:val="28"/>
                              </w:rPr>
                            </w:pPr>
                            <w:r w:rsidRPr="005247FE">
                              <w:rPr>
                                <w:rFonts w:ascii="Arial" w:eastAsia="MS Gothic" w:hAnsi="Arial" w:cs="Arial"/>
                                <w:b/>
                                <w:bCs/>
                                <w:sz w:val="28"/>
                                <w:szCs w:val="28"/>
                              </w:rPr>
                              <w:t>Title:</w:t>
                            </w:r>
                            <w:r w:rsidR="003332F2" w:rsidRPr="003332F2">
                              <w:t xml:space="preserve"> </w:t>
                            </w:r>
                            <w:r w:rsidR="003332F2" w:rsidRPr="003332F2">
                              <w:rPr>
                                <w:rFonts w:ascii="Arial" w:eastAsia="MS Gothic" w:hAnsi="Arial" w:cs="Arial"/>
                                <w:b/>
                                <w:bCs/>
                                <w:sz w:val="28"/>
                                <w:szCs w:val="28"/>
                              </w:rPr>
                              <w:t>4 Year Undergraduate Medical Degree Prototype Curriculum Development</w:t>
                            </w:r>
                          </w:p>
                          <w:p w14:paraId="5032659D" w14:textId="77777777" w:rsidR="005247FE" w:rsidRPr="00046D65" w:rsidRDefault="005247FE" w:rsidP="005247FE">
                            <w:pPr>
                              <w:jc w:val="center"/>
                              <w:rPr>
                                <w:rFonts w:asciiTheme="minorHAnsi" w:eastAsia="MS Gothic" w:hAnsiTheme="minorHAnsi" w:cstheme="minorHAnsi"/>
                                <w:b/>
                                <w:bCs/>
                                <w:color w:val="A00054"/>
                                <w:sz w:val="72"/>
                                <w:szCs w:val="72"/>
                              </w:rPr>
                            </w:pPr>
                          </w:p>
                          <w:p w14:paraId="1B3EE635" w14:textId="3F1CA2FF" w:rsidR="005247FE" w:rsidRPr="005247FE" w:rsidRDefault="005247FE" w:rsidP="005247FE">
                            <w:pPr>
                              <w:jc w:val="center"/>
                              <w:rPr>
                                <w:rFonts w:ascii="Arial" w:eastAsia="MS Gothic" w:hAnsi="Arial" w:cs="Arial"/>
                                <w:b/>
                                <w:bCs/>
                                <w:sz w:val="22"/>
                                <w:szCs w:val="22"/>
                              </w:rPr>
                            </w:pPr>
                            <w:r w:rsidRPr="005247FE">
                              <w:rPr>
                                <w:rFonts w:ascii="Arial" w:eastAsia="MS Gothic" w:hAnsi="Arial" w:cs="Arial"/>
                                <w:b/>
                                <w:bCs/>
                                <w:sz w:val="22"/>
                                <w:szCs w:val="22"/>
                              </w:rPr>
                              <w:t>Date:</w:t>
                            </w:r>
                            <w:r w:rsidR="00CC0F67">
                              <w:rPr>
                                <w:rFonts w:ascii="Arial" w:eastAsia="MS Gothic" w:hAnsi="Arial" w:cs="Arial"/>
                                <w:b/>
                                <w:bCs/>
                                <w:sz w:val="22"/>
                                <w:szCs w:val="22"/>
                              </w:rPr>
                              <w:t>15.11.2023</w:t>
                            </w:r>
                          </w:p>
                          <w:p w14:paraId="632F6269" w14:textId="77777777" w:rsidR="005247FE" w:rsidRPr="00046D65" w:rsidRDefault="005247FE" w:rsidP="005247FE">
                            <w:pPr>
                              <w:jc w:val="center"/>
                              <w:rPr>
                                <w:rFonts w:asciiTheme="minorHAnsi" w:eastAsia="MS Gothic" w:hAnsiTheme="minorHAnsi" w:cstheme="minorHAnsi"/>
                                <w:b/>
                                <w:bCs/>
                                <w:color w:val="A00054"/>
                                <w:sz w:val="72"/>
                                <w:szCs w:val="72"/>
                              </w:rPr>
                            </w:pPr>
                          </w:p>
                          <w:p w14:paraId="57123547" w14:textId="77777777" w:rsidR="005247FE" w:rsidRPr="00FD0E7F" w:rsidRDefault="005247FE" w:rsidP="00046D65">
                            <w:pPr>
                              <w:jc w:val="center"/>
                              <w:rPr>
                                <w:sz w:val="20"/>
                              </w:rPr>
                            </w:pPr>
                            <w:r>
                              <w:rPr>
                                <w:noProof/>
                              </w:rPr>
                              <w:drawing>
                                <wp:inline distT="0" distB="0" distL="0" distR="0" wp14:anchorId="487180FB" wp14:editId="456DF839">
                                  <wp:extent cx="6008370" cy="7651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8370" cy="765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B8CD6" id="_x0000_t202" coordsize="21600,21600" o:spt="202" path="m,l,21600r21600,l21600,xe">
                <v:stroke joinstyle="miter"/>
                <v:path gradientshapeok="t" o:connecttype="rect"/>
              </v:shapetype>
              <v:shape id="Text Box 1" o:spid="_x0000_s1026" type="#_x0000_t202" style="position:absolute;margin-left:0;margin-top:0;width:487.5pt;height:4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" stroked="f">
                <v:textbox>
                  <w:txbxContent>
                    <w:p w14:paraId="2981A0FF" w14:textId="77777777" w:rsidR="005247FE" w:rsidRDefault="005247FE" w:rsidP="00046D65">
                      <w:pPr>
                        <w:jc w:val="center"/>
                        <w:rPr>
                          <w:rFonts w:eastAsia="MS Gothic" w:cs="Arial"/>
                          <w:b/>
                          <w:bCs/>
                          <w:color w:val="A00054"/>
                          <w:sz w:val="72"/>
                          <w:szCs w:val="72"/>
                        </w:rPr>
                      </w:pPr>
                    </w:p>
                    <w:p w14:paraId="34ECF187" w14:textId="77777777" w:rsidR="00BA5044" w:rsidRDefault="00BA5044" w:rsidP="005247FE">
                      <w:pPr>
                        <w:jc w:val="center"/>
                        <w:rPr>
                          <w:rFonts w:ascii="Arial" w:eastAsia="MS Gothic" w:hAnsi="Arial" w:cs="Arial"/>
                          <w:b/>
                          <w:bCs/>
                          <w:color w:val="A00054"/>
                          <w:sz w:val="40"/>
                          <w:szCs w:val="40"/>
                        </w:rPr>
                      </w:pPr>
                    </w:p>
                    <w:p w14:paraId="27E246A4" w14:textId="77777777" w:rsidR="00BA5044" w:rsidRDefault="00BA5044" w:rsidP="005247FE">
                      <w:pPr>
                        <w:jc w:val="center"/>
                        <w:rPr>
                          <w:rFonts w:ascii="Arial" w:eastAsia="MS Gothic" w:hAnsi="Arial" w:cs="Arial"/>
                          <w:b/>
                          <w:bCs/>
                          <w:color w:val="A00054"/>
                          <w:sz w:val="40"/>
                          <w:szCs w:val="40"/>
                        </w:rPr>
                      </w:pPr>
                    </w:p>
                    <w:p w14:paraId="1B3257F7" w14:textId="77777777" w:rsidR="00BA5044" w:rsidRDefault="00BA5044" w:rsidP="005247FE">
                      <w:pPr>
                        <w:jc w:val="center"/>
                        <w:rPr>
                          <w:rFonts w:ascii="Arial" w:eastAsia="MS Gothic" w:hAnsi="Arial" w:cs="Arial"/>
                          <w:b/>
                          <w:bCs/>
                          <w:color w:val="A00054"/>
                          <w:sz w:val="40"/>
                          <w:szCs w:val="40"/>
                        </w:rPr>
                      </w:pPr>
                    </w:p>
                    <w:p w14:paraId="4D360429" w14:textId="77777777" w:rsidR="00BA5044" w:rsidRDefault="00BA5044" w:rsidP="005247FE">
                      <w:pPr>
                        <w:jc w:val="center"/>
                        <w:rPr>
                          <w:rFonts w:ascii="Arial" w:eastAsia="MS Gothic" w:hAnsi="Arial" w:cs="Arial"/>
                          <w:b/>
                          <w:bCs/>
                          <w:color w:val="A00054"/>
                          <w:sz w:val="40"/>
                          <w:szCs w:val="40"/>
                        </w:rPr>
                      </w:pPr>
                    </w:p>
                    <w:p w14:paraId="6D0A27C8" w14:textId="7565608D" w:rsidR="005247FE" w:rsidRPr="005247FE" w:rsidRDefault="005247FE" w:rsidP="005247FE">
                      <w:pPr>
                        <w:jc w:val="center"/>
                        <w:rPr>
                          <w:rFonts w:ascii="Arial" w:eastAsia="MS Gothic" w:hAnsi="Arial" w:cs="Arial"/>
                          <w:b/>
                          <w:bCs/>
                          <w:color w:val="A00054"/>
                          <w:sz w:val="40"/>
                          <w:szCs w:val="40"/>
                        </w:rPr>
                      </w:pPr>
                      <w:r w:rsidRPr="005247FE">
                        <w:rPr>
                          <w:rFonts w:ascii="Arial" w:eastAsia="MS Gothic" w:hAnsi="Arial" w:cs="Arial"/>
                          <w:b/>
                          <w:bCs/>
                          <w:color w:val="A00054"/>
                          <w:sz w:val="40"/>
                          <w:szCs w:val="40"/>
                        </w:rPr>
                        <w:t>Invitation to Tender</w:t>
                      </w:r>
                    </w:p>
                    <w:p w14:paraId="5716341B" w14:textId="77777777" w:rsidR="005247FE" w:rsidRPr="00046D65" w:rsidRDefault="005247FE" w:rsidP="005247FE">
                      <w:pPr>
                        <w:jc w:val="center"/>
                        <w:rPr>
                          <w:rFonts w:asciiTheme="minorHAnsi" w:eastAsia="MS Gothic" w:hAnsiTheme="minorHAnsi" w:cstheme="minorHAnsi"/>
                          <w:b/>
                          <w:bCs/>
                          <w:color w:val="A00054"/>
                          <w:sz w:val="72"/>
                          <w:szCs w:val="72"/>
                        </w:rPr>
                      </w:pPr>
                    </w:p>
                    <w:p w14:paraId="39A518FF" w14:textId="6F32574F" w:rsidR="005247FE" w:rsidRPr="005247FE" w:rsidRDefault="005247FE" w:rsidP="005247FE">
                      <w:pPr>
                        <w:jc w:val="center"/>
                        <w:rPr>
                          <w:rFonts w:ascii="Arial" w:eastAsia="MS Gothic" w:hAnsi="Arial" w:cs="Arial"/>
                          <w:b/>
                          <w:bCs/>
                          <w:sz w:val="28"/>
                          <w:szCs w:val="28"/>
                        </w:rPr>
                      </w:pPr>
                      <w:r w:rsidRPr="005247FE">
                        <w:rPr>
                          <w:rFonts w:ascii="Arial" w:eastAsia="MS Gothic" w:hAnsi="Arial" w:cs="Arial"/>
                          <w:b/>
                          <w:bCs/>
                          <w:sz w:val="28"/>
                          <w:szCs w:val="28"/>
                        </w:rPr>
                        <w:t xml:space="preserve">Reference: </w:t>
                      </w:r>
                      <w:r w:rsidR="003332F2" w:rsidRPr="003332F2">
                        <w:rPr>
                          <w:rFonts w:ascii="Arial" w:eastAsia="MS Gothic" w:hAnsi="Arial" w:cs="Arial"/>
                          <w:b/>
                          <w:bCs/>
                          <w:sz w:val="28"/>
                          <w:szCs w:val="28"/>
                        </w:rPr>
                        <w:t>C22686</w:t>
                      </w:r>
                      <w:r w:rsidR="00AC00B2">
                        <w:rPr>
                          <w:rFonts w:ascii="Arial" w:eastAsia="MS Gothic" w:hAnsi="Arial" w:cs="Arial"/>
                          <w:b/>
                          <w:bCs/>
                          <w:sz w:val="28"/>
                          <w:szCs w:val="28"/>
                        </w:rPr>
                        <w:t>1</w:t>
                      </w:r>
                    </w:p>
                    <w:p w14:paraId="0569DC57" w14:textId="77777777" w:rsidR="005247FE" w:rsidRPr="005247FE" w:rsidRDefault="005247FE" w:rsidP="005247FE">
                      <w:pPr>
                        <w:jc w:val="center"/>
                        <w:rPr>
                          <w:rFonts w:ascii="Arial" w:eastAsia="MS Gothic" w:hAnsi="Arial" w:cs="Arial"/>
                          <w:b/>
                          <w:bCs/>
                          <w:sz w:val="28"/>
                          <w:szCs w:val="28"/>
                        </w:rPr>
                      </w:pPr>
                    </w:p>
                    <w:p w14:paraId="0DBCB380" w14:textId="677613EC" w:rsidR="005247FE" w:rsidRPr="005247FE" w:rsidRDefault="005247FE" w:rsidP="005247FE">
                      <w:pPr>
                        <w:jc w:val="center"/>
                        <w:rPr>
                          <w:rFonts w:ascii="Arial" w:eastAsia="MS Gothic" w:hAnsi="Arial" w:cs="Arial"/>
                          <w:b/>
                          <w:bCs/>
                          <w:sz w:val="28"/>
                          <w:szCs w:val="28"/>
                        </w:rPr>
                      </w:pPr>
                      <w:r w:rsidRPr="005247FE">
                        <w:rPr>
                          <w:rFonts w:ascii="Arial" w:eastAsia="MS Gothic" w:hAnsi="Arial" w:cs="Arial"/>
                          <w:b/>
                          <w:bCs/>
                          <w:sz w:val="28"/>
                          <w:szCs w:val="28"/>
                        </w:rPr>
                        <w:t>Title:</w:t>
                      </w:r>
                      <w:r w:rsidR="003332F2" w:rsidRPr="003332F2">
                        <w:t xml:space="preserve"> </w:t>
                      </w:r>
                      <w:r w:rsidR="003332F2" w:rsidRPr="003332F2">
                        <w:rPr>
                          <w:rFonts w:ascii="Arial" w:eastAsia="MS Gothic" w:hAnsi="Arial" w:cs="Arial"/>
                          <w:b/>
                          <w:bCs/>
                          <w:sz w:val="28"/>
                          <w:szCs w:val="28"/>
                        </w:rPr>
                        <w:t>4 Year Undergraduate Medical Degree Prototype Curriculum Development</w:t>
                      </w:r>
                    </w:p>
                    <w:p w14:paraId="5032659D" w14:textId="77777777" w:rsidR="005247FE" w:rsidRPr="00046D65" w:rsidRDefault="005247FE" w:rsidP="005247FE">
                      <w:pPr>
                        <w:jc w:val="center"/>
                        <w:rPr>
                          <w:rFonts w:asciiTheme="minorHAnsi" w:eastAsia="MS Gothic" w:hAnsiTheme="minorHAnsi" w:cstheme="minorHAnsi"/>
                          <w:b/>
                          <w:bCs/>
                          <w:color w:val="A00054"/>
                          <w:sz w:val="72"/>
                          <w:szCs w:val="72"/>
                        </w:rPr>
                      </w:pPr>
                    </w:p>
                    <w:p w14:paraId="1B3EE635" w14:textId="3F1CA2FF" w:rsidR="005247FE" w:rsidRPr="005247FE" w:rsidRDefault="005247FE" w:rsidP="005247FE">
                      <w:pPr>
                        <w:jc w:val="center"/>
                        <w:rPr>
                          <w:rFonts w:ascii="Arial" w:eastAsia="MS Gothic" w:hAnsi="Arial" w:cs="Arial"/>
                          <w:b/>
                          <w:bCs/>
                          <w:sz w:val="22"/>
                          <w:szCs w:val="22"/>
                        </w:rPr>
                      </w:pPr>
                      <w:r w:rsidRPr="005247FE">
                        <w:rPr>
                          <w:rFonts w:ascii="Arial" w:eastAsia="MS Gothic" w:hAnsi="Arial" w:cs="Arial"/>
                          <w:b/>
                          <w:bCs/>
                          <w:sz w:val="22"/>
                          <w:szCs w:val="22"/>
                        </w:rPr>
                        <w:t>Date:</w:t>
                      </w:r>
                      <w:r w:rsidR="00CC0F67">
                        <w:rPr>
                          <w:rFonts w:ascii="Arial" w:eastAsia="MS Gothic" w:hAnsi="Arial" w:cs="Arial"/>
                          <w:b/>
                          <w:bCs/>
                          <w:sz w:val="22"/>
                          <w:szCs w:val="22"/>
                        </w:rPr>
                        <w:t>15.11.2023</w:t>
                      </w:r>
                    </w:p>
                    <w:p w14:paraId="632F6269" w14:textId="77777777" w:rsidR="005247FE" w:rsidRPr="00046D65" w:rsidRDefault="005247FE" w:rsidP="005247FE">
                      <w:pPr>
                        <w:jc w:val="center"/>
                        <w:rPr>
                          <w:rFonts w:asciiTheme="minorHAnsi" w:eastAsia="MS Gothic" w:hAnsiTheme="minorHAnsi" w:cstheme="minorHAnsi"/>
                          <w:b/>
                          <w:bCs/>
                          <w:color w:val="A00054"/>
                          <w:sz w:val="72"/>
                          <w:szCs w:val="72"/>
                        </w:rPr>
                      </w:pPr>
                    </w:p>
                    <w:p w14:paraId="57123547" w14:textId="77777777" w:rsidR="005247FE" w:rsidRPr="00FD0E7F" w:rsidRDefault="005247FE" w:rsidP="00046D65">
                      <w:pPr>
                        <w:jc w:val="center"/>
                        <w:rPr>
                          <w:sz w:val="20"/>
                        </w:rPr>
                      </w:pPr>
                      <w:r>
                        <w:rPr>
                          <w:noProof/>
                        </w:rPr>
                        <w:drawing>
                          <wp:inline distT="0" distB="0" distL="0" distR="0" wp14:anchorId="487180FB" wp14:editId="456DF839">
                            <wp:extent cx="6008370" cy="7651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8370" cy="765175"/>
                                    </a:xfrm>
                                    <a:prstGeom prst="rect">
                                      <a:avLst/>
                                    </a:prstGeom>
                                    <a:noFill/>
                                    <a:ln>
                                      <a:noFill/>
                                    </a:ln>
                                  </pic:spPr>
                                </pic:pic>
                              </a:graphicData>
                            </a:graphic>
                          </wp:inline>
                        </w:drawing>
                      </w:r>
                    </w:p>
                  </w:txbxContent>
                </v:textbox>
              </v:shape>
            </w:pict>
          </mc:Fallback>
        </mc:AlternateContent>
      </w:r>
    </w:p>
    <w:p w14:paraId="013F9CEA" w14:textId="77777777" w:rsidR="00EB2199" w:rsidRPr="003000D0" w:rsidRDefault="00EB2199" w:rsidP="005F41BF">
      <w:pPr>
        <w:pStyle w:val="chpt"/>
        <w:rPr>
          <w:color w:val="403152" w:themeColor="accent4" w:themeShade="80"/>
          <w:sz w:val="22"/>
          <w:szCs w:val="22"/>
        </w:rPr>
      </w:pPr>
    </w:p>
    <w:p w14:paraId="013F9CFA" w14:textId="77777777" w:rsidR="002C481B" w:rsidRDefault="002C481B" w:rsidP="005F45A3">
      <w:pPr>
        <w:spacing w:after="120"/>
        <w:jc w:val="both"/>
        <w:rPr>
          <w:rFonts w:ascii="Arial" w:hAnsi="Arial" w:cs="Arial"/>
          <w:color w:val="403152" w:themeColor="accent4" w:themeShade="80"/>
          <w:sz w:val="22"/>
          <w:szCs w:val="22"/>
        </w:rPr>
      </w:pPr>
    </w:p>
    <w:p w14:paraId="7A93CFA4" w14:textId="77777777" w:rsidR="00F51B2E" w:rsidRDefault="00F51B2E" w:rsidP="005F45A3">
      <w:pPr>
        <w:spacing w:after="120"/>
        <w:jc w:val="both"/>
        <w:rPr>
          <w:rFonts w:ascii="Arial" w:hAnsi="Arial" w:cs="Arial"/>
          <w:color w:val="403152" w:themeColor="accent4" w:themeShade="80"/>
          <w:sz w:val="22"/>
          <w:szCs w:val="22"/>
        </w:rPr>
      </w:pPr>
    </w:p>
    <w:p w14:paraId="0C2D1FC5" w14:textId="77777777" w:rsidR="00F51B2E" w:rsidRDefault="00F51B2E" w:rsidP="005F45A3">
      <w:pPr>
        <w:spacing w:after="120"/>
        <w:jc w:val="both"/>
        <w:rPr>
          <w:rFonts w:ascii="Arial" w:hAnsi="Arial" w:cs="Arial"/>
          <w:color w:val="403152" w:themeColor="accent4" w:themeShade="80"/>
          <w:sz w:val="22"/>
          <w:szCs w:val="22"/>
        </w:rPr>
      </w:pPr>
    </w:p>
    <w:p w14:paraId="3A28893B" w14:textId="77777777" w:rsidR="00F51B2E" w:rsidRDefault="00F51B2E" w:rsidP="005F45A3">
      <w:pPr>
        <w:spacing w:after="120"/>
        <w:jc w:val="both"/>
        <w:rPr>
          <w:rFonts w:ascii="Arial" w:hAnsi="Arial" w:cs="Arial"/>
          <w:color w:val="403152" w:themeColor="accent4" w:themeShade="80"/>
          <w:sz w:val="22"/>
          <w:szCs w:val="22"/>
        </w:rPr>
      </w:pPr>
    </w:p>
    <w:p w14:paraId="013F9CFB" w14:textId="6DDEE9C7" w:rsidR="002C481B" w:rsidRDefault="002C481B">
      <w:pPr>
        <w:rPr>
          <w:rFonts w:ascii="Arial" w:hAnsi="Arial" w:cs="Arial"/>
          <w:color w:val="403152" w:themeColor="accent4" w:themeShade="80"/>
          <w:sz w:val="22"/>
          <w:szCs w:val="22"/>
        </w:rPr>
      </w:pPr>
      <w:r>
        <w:rPr>
          <w:rFonts w:ascii="Arial" w:hAnsi="Arial" w:cs="Arial"/>
          <w:color w:val="403152" w:themeColor="accent4" w:themeShade="80"/>
          <w:sz w:val="22"/>
          <w:szCs w:val="22"/>
        </w:rPr>
        <w:br w:type="page"/>
      </w:r>
    </w:p>
    <w:p w14:paraId="013F9CFC" w14:textId="77777777" w:rsidR="00710C3D" w:rsidRPr="005247FE" w:rsidRDefault="005F45A3" w:rsidP="00762E86">
      <w:pPr>
        <w:shd w:val="clear" w:color="auto" w:fill="FBD4B4" w:themeFill="accent6" w:themeFillTint="66"/>
        <w:spacing w:after="120"/>
        <w:jc w:val="center"/>
        <w:rPr>
          <w:rFonts w:ascii="Arial" w:hAnsi="Arial" w:cs="Arial"/>
          <w:b/>
          <w:sz w:val="22"/>
          <w:szCs w:val="22"/>
        </w:rPr>
      </w:pPr>
      <w:r w:rsidRPr="005247FE">
        <w:rPr>
          <w:rFonts w:ascii="Arial" w:hAnsi="Arial" w:cs="Arial"/>
          <w:b/>
          <w:sz w:val="22"/>
          <w:szCs w:val="22"/>
        </w:rPr>
        <w:lastRenderedPageBreak/>
        <w:t>TABLE OF CONTENTS</w:t>
      </w:r>
    </w:p>
    <w:p w14:paraId="013F9CFD" w14:textId="77777777" w:rsidR="00174B83" w:rsidRPr="005247FE" w:rsidRDefault="00174B83" w:rsidP="005323ED">
      <w:pPr>
        <w:pStyle w:val="TOC1"/>
        <w:rPr>
          <w:rFonts w:ascii="Arial" w:hAnsi="Arial" w:cs="Arial"/>
          <w:sz w:val="22"/>
          <w:szCs w:val="22"/>
        </w:rPr>
      </w:pPr>
    </w:p>
    <w:p w14:paraId="476D2C2C" w14:textId="4EF7B115" w:rsidR="007C3AB3" w:rsidRPr="005247FE" w:rsidRDefault="00E15716">
      <w:pPr>
        <w:pStyle w:val="TOC1"/>
        <w:rPr>
          <w:rFonts w:ascii="Arial" w:eastAsiaTheme="minorEastAsia" w:hAnsi="Arial" w:cs="Arial"/>
          <w:b w:val="0"/>
          <w:bCs w:val="0"/>
          <w:caps w:val="0"/>
          <w:sz w:val="22"/>
          <w:szCs w:val="22"/>
        </w:rPr>
      </w:pPr>
      <w:r w:rsidRPr="005247FE">
        <w:rPr>
          <w:rFonts w:ascii="Arial" w:hAnsi="Arial" w:cs="Arial"/>
          <w:sz w:val="22"/>
          <w:szCs w:val="22"/>
        </w:rPr>
        <w:fldChar w:fldCharType="begin"/>
      </w:r>
      <w:r w:rsidRPr="005247FE">
        <w:rPr>
          <w:rFonts w:ascii="Arial" w:hAnsi="Arial" w:cs="Arial"/>
          <w:sz w:val="22"/>
          <w:szCs w:val="22"/>
        </w:rPr>
        <w:instrText xml:space="preserve"> TOC \o "1-1" \h \z \u </w:instrText>
      </w:r>
      <w:r w:rsidRPr="005247FE">
        <w:rPr>
          <w:rFonts w:ascii="Arial" w:hAnsi="Arial" w:cs="Arial"/>
          <w:sz w:val="22"/>
          <w:szCs w:val="22"/>
        </w:rPr>
        <w:fldChar w:fldCharType="separate"/>
      </w:r>
      <w:hyperlink w:anchor="_Toc494196597" w:history="1">
        <w:r w:rsidR="007C3AB3" w:rsidRPr="005247FE">
          <w:rPr>
            <w:rStyle w:val="Hyperlink"/>
            <w:rFonts w:ascii="Arial" w:hAnsi="Arial" w:cs="Arial"/>
            <w:sz w:val="22"/>
            <w:szCs w:val="22"/>
          </w:rPr>
          <w:t>1</w:t>
        </w:r>
        <w:r w:rsidR="007C3AB3" w:rsidRPr="005247FE">
          <w:rPr>
            <w:rFonts w:ascii="Arial" w:eastAsiaTheme="minorEastAsia" w:hAnsi="Arial" w:cs="Arial"/>
            <w:b w:val="0"/>
            <w:bCs w:val="0"/>
            <w:caps w:val="0"/>
            <w:sz w:val="22"/>
            <w:szCs w:val="22"/>
          </w:rPr>
          <w:tab/>
        </w:r>
        <w:r w:rsidR="007C3AB3" w:rsidRPr="005247FE">
          <w:rPr>
            <w:rStyle w:val="Hyperlink"/>
            <w:rFonts w:ascii="Arial" w:hAnsi="Arial" w:cs="Arial"/>
            <w:sz w:val="22"/>
            <w:szCs w:val="22"/>
          </w:rPr>
          <w:t>OVERVIEW</w:t>
        </w:r>
        <w:r w:rsidR="007C3AB3" w:rsidRPr="005247FE">
          <w:rPr>
            <w:rFonts w:ascii="Arial" w:hAnsi="Arial" w:cs="Arial"/>
            <w:webHidden/>
            <w:sz w:val="22"/>
            <w:szCs w:val="22"/>
          </w:rPr>
          <w:tab/>
        </w:r>
        <w:r w:rsidR="007C3AB3" w:rsidRPr="005247FE">
          <w:rPr>
            <w:rFonts w:ascii="Arial" w:hAnsi="Arial" w:cs="Arial"/>
            <w:webHidden/>
            <w:sz w:val="22"/>
            <w:szCs w:val="22"/>
          </w:rPr>
          <w:fldChar w:fldCharType="begin"/>
        </w:r>
        <w:r w:rsidR="007C3AB3" w:rsidRPr="005247FE">
          <w:rPr>
            <w:rFonts w:ascii="Arial" w:hAnsi="Arial" w:cs="Arial"/>
            <w:webHidden/>
            <w:sz w:val="22"/>
            <w:szCs w:val="22"/>
          </w:rPr>
          <w:instrText xml:space="preserve"> PAGEREF _Toc494196597 \h </w:instrText>
        </w:r>
        <w:r w:rsidR="007C3AB3" w:rsidRPr="005247FE">
          <w:rPr>
            <w:rFonts w:ascii="Arial" w:hAnsi="Arial" w:cs="Arial"/>
            <w:webHidden/>
            <w:sz w:val="22"/>
            <w:szCs w:val="22"/>
          </w:rPr>
        </w:r>
        <w:r w:rsidR="007C3AB3" w:rsidRPr="005247FE">
          <w:rPr>
            <w:rFonts w:ascii="Arial" w:hAnsi="Arial" w:cs="Arial"/>
            <w:webHidden/>
            <w:sz w:val="22"/>
            <w:szCs w:val="22"/>
          </w:rPr>
          <w:fldChar w:fldCharType="separate"/>
        </w:r>
        <w:r w:rsidR="00AE25AE" w:rsidRPr="005247FE">
          <w:rPr>
            <w:rFonts w:ascii="Arial" w:hAnsi="Arial" w:cs="Arial"/>
            <w:webHidden/>
            <w:sz w:val="22"/>
            <w:szCs w:val="22"/>
          </w:rPr>
          <w:t>5</w:t>
        </w:r>
        <w:r w:rsidR="007C3AB3" w:rsidRPr="005247FE">
          <w:rPr>
            <w:rFonts w:ascii="Arial" w:hAnsi="Arial" w:cs="Arial"/>
            <w:webHidden/>
            <w:sz w:val="22"/>
            <w:szCs w:val="22"/>
          </w:rPr>
          <w:fldChar w:fldCharType="end"/>
        </w:r>
      </w:hyperlink>
    </w:p>
    <w:p w14:paraId="42447564" w14:textId="5D0E7039" w:rsidR="007C3AB3" w:rsidRPr="005247FE" w:rsidRDefault="00000000">
      <w:pPr>
        <w:pStyle w:val="TOC1"/>
        <w:rPr>
          <w:rFonts w:ascii="Arial" w:eastAsiaTheme="minorEastAsia" w:hAnsi="Arial" w:cs="Arial"/>
          <w:b w:val="0"/>
          <w:bCs w:val="0"/>
          <w:caps w:val="0"/>
          <w:sz w:val="22"/>
          <w:szCs w:val="22"/>
        </w:rPr>
      </w:pPr>
      <w:hyperlink w:anchor="_Toc494196598" w:history="1">
        <w:r w:rsidR="007C3AB3" w:rsidRPr="005247FE">
          <w:rPr>
            <w:rStyle w:val="Hyperlink"/>
            <w:rFonts w:ascii="Arial" w:hAnsi="Arial" w:cs="Arial"/>
            <w:sz w:val="22"/>
            <w:szCs w:val="22"/>
          </w:rPr>
          <w:t xml:space="preserve">2 </w:t>
        </w:r>
        <w:r w:rsidR="007C3AB3" w:rsidRPr="005247FE">
          <w:rPr>
            <w:rFonts w:ascii="Arial" w:eastAsiaTheme="minorEastAsia" w:hAnsi="Arial" w:cs="Arial"/>
            <w:b w:val="0"/>
            <w:bCs w:val="0"/>
            <w:caps w:val="0"/>
            <w:sz w:val="22"/>
            <w:szCs w:val="22"/>
          </w:rPr>
          <w:tab/>
        </w:r>
        <w:r w:rsidR="007C3AB3" w:rsidRPr="005247FE">
          <w:rPr>
            <w:rStyle w:val="Hyperlink"/>
            <w:rFonts w:ascii="Arial" w:hAnsi="Arial" w:cs="Arial"/>
            <w:sz w:val="22"/>
            <w:szCs w:val="22"/>
          </w:rPr>
          <w:t>GOVERNANCE &amp; IMPORTANT NOTICES</w:t>
        </w:r>
        <w:r w:rsidR="007C3AB3" w:rsidRPr="005247FE">
          <w:rPr>
            <w:rFonts w:ascii="Arial" w:hAnsi="Arial" w:cs="Arial"/>
            <w:webHidden/>
            <w:sz w:val="22"/>
            <w:szCs w:val="22"/>
          </w:rPr>
          <w:tab/>
        </w:r>
        <w:r w:rsidR="007C3AB3" w:rsidRPr="005247FE">
          <w:rPr>
            <w:rFonts w:ascii="Arial" w:hAnsi="Arial" w:cs="Arial"/>
            <w:webHidden/>
            <w:sz w:val="22"/>
            <w:szCs w:val="22"/>
          </w:rPr>
          <w:fldChar w:fldCharType="begin"/>
        </w:r>
        <w:r w:rsidR="007C3AB3" w:rsidRPr="005247FE">
          <w:rPr>
            <w:rFonts w:ascii="Arial" w:hAnsi="Arial" w:cs="Arial"/>
            <w:webHidden/>
            <w:sz w:val="22"/>
            <w:szCs w:val="22"/>
          </w:rPr>
          <w:instrText xml:space="preserve"> PAGEREF _Toc494196598 \h </w:instrText>
        </w:r>
        <w:r w:rsidR="007C3AB3" w:rsidRPr="005247FE">
          <w:rPr>
            <w:rFonts w:ascii="Arial" w:hAnsi="Arial" w:cs="Arial"/>
            <w:webHidden/>
            <w:sz w:val="22"/>
            <w:szCs w:val="22"/>
          </w:rPr>
        </w:r>
        <w:r w:rsidR="007C3AB3" w:rsidRPr="005247FE">
          <w:rPr>
            <w:rFonts w:ascii="Arial" w:hAnsi="Arial" w:cs="Arial"/>
            <w:webHidden/>
            <w:sz w:val="22"/>
            <w:szCs w:val="22"/>
          </w:rPr>
          <w:fldChar w:fldCharType="separate"/>
        </w:r>
        <w:r w:rsidR="00AE25AE" w:rsidRPr="005247FE">
          <w:rPr>
            <w:rFonts w:ascii="Arial" w:hAnsi="Arial" w:cs="Arial"/>
            <w:webHidden/>
            <w:sz w:val="22"/>
            <w:szCs w:val="22"/>
          </w:rPr>
          <w:t>7</w:t>
        </w:r>
        <w:r w:rsidR="007C3AB3" w:rsidRPr="005247FE">
          <w:rPr>
            <w:rFonts w:ascii="Arial" w:hAnsi="Arial" w:cs="Arial"/>
            <w:webHidden/>
            <w:sz w:val="22"/>
            <w:szCs w:val="22"/>
          </w:rPr>
          <w:fldChar w:fldCharType="end"/>
        </w:r>
      </w:hyperlink>
    </w:p>
    <w:p w14:paraId="57585C43" w14:textId="27AB6B60" w:rsidR="007C3AB3" w:rsidRPr="005247FE" w:rsidRDefault="00000000">
      <w:pPr>
        <w:pStyle w:val="TOC1"/>
        <w:rPr>
          <w:rFonts w:ascii="Arial" w:eastAsiaTheme="minorEastAsia" w:hAnsi="Arial" w:cs="Arial"/>
          <w:b w:val="0"/>
          <w:bCs w:val="0"/>
          <w:caps w:val="0"/>
          <w:sz w:val="22"/>
          <w:szCs w:val="22"/>
        </w:rPr>
      </w:pPr>
      <w:hyperlink w:anchor="_Toc494196599" w:history="1">
        <w:r w:rsidR="007C3AB3" w:rsidRPr="005247FE">
          <w:rPr>
            <w:rStyle w:val="Hyperlink"/>
            <w:rFonts w:ascii="Arial" w:hAnsi="Arial" w:cs="Arial"/>
            <w:sz w:val="22"/>
            <w:szCs w:val="22"/>
          </w:rPr>
          <w:t>3</w:t>
        </w:r>
        <w:r w:rsidR="007C3AB3" w:rsidRPr="005247FE">
          <w:rPr>
            <w:rFonts w:ascii="Arial" w:eastAsiaTheme="minorEastAsia" w:hAnsi="Arial" w:cs="Arial"/>
            <w:b w:val="0"/>
            <w:bCs w:val="0"/>
            <w:caps w:val="0"/>
            <w:sz w:val="22"/>
            <w:szCs w:val="22"/>
          </w:rPr>
          <w:tab/>
        </w:r>
        <w:r w:rsidR="007C3AB3" w:rsidRPr="005247FE">
          <w:rPr>
            <w:rStyle w:val="Hyperlink"/>
            <w:rFonts w:ascii="Arial" w:hAnsi="Arial" w:cs="Arial"/>
            <w:sz w:val="22"/>
            <w:szCs w:val="22"/>
          </w:rPr>
          <w:t>PROCUREMENT PROCESS AND INSTRUCTIONS TO BIDDERS</w:t>
        </w:r>
        <w:r w:rsidR="007C3AB3" w:rsidRPr="005247FE">
          <w:rPr>
            <w:rFonts w:ascii="Arial" w:hAnsi="Arial" w:cs="Arial"/>
            <w:webHidden/>
            <w:sz w:val="22"/>
            <w:szCs w:val="22"/>
          </w:rPr>
          <w:tab/>
        </w:r>
        <w:r w:rsidR="007C3AB3" w:rsidRPr="005247FE">
          <w:rPr>
            <w:rFonts w:ascii="Arial" w:hAnsi="Arial" w:cs="Arial"/>
            <w:webHidden/>
            <w:sz w:val="22"/>
            <w:szCs w:val="22"/>
          </w:rPr>
          <w:fldChar w:fldCharType="begin"/>
        </w:r>
        <w:r w:rsidR="007C3AB3" w:rsidRPr="005247FE">
          <w:rPr>
            <w:rFonts w:ascii="Arial" w:hAnsi="Arial" w:cs="Arial"/>
            <w:webHidden/>
            <w:sz w:val="22"/>
            <w:szCs w:val="22"/>
          </w:rPr>
          <w:instrText xml:space="preserve"> PAGEREF _Toc494196599 \h </w:instrText>
        </w:r>
        <w:r w:rsidR="007C3AB3" w:rsidRPr="005247FE">
          <w:rPr>
            <w:rFonts w:ascii="Arial" w:hAnsi="Arial" w:cs="Arial"/>
            <w:webHidden/>
            <w:sz w:val="22"/>
            <w:szCs w:val="22"/>
          </w:rPr>
        </w:r>
        <w:r w:rsidR="007C3AB3" w:rsidRPr="005247FE">
          <w:rPr>
            <w:rFonts w:ascii="Arial" w:hAnsi="Arial" w:cs="Arial"/>
            <w:webHidden/>
            <w:sz w:val="22"/>
            <w:szCs w:val="22"/>
          </w:rPr>
          <w:fldChar w:fldCharType="separate"/>
        </w:r>
        <w:r w:rsidR="00AE25AE" w:rsidRPr="005247FE">
          <w:rPr>
            <w:rFonts w:ascii="Arial" w:hAnsi="Arial" w:cs="Arial"/>
            <w:webHidden/>
            <w:sz w:val="22"/>
            <w:szCs w:val="22"/>
          </w:rPr>
          <w:t>20</w:t>
        </w:r>
        <w:r w:rsidR="007C3AB3" w:rsidRPr="005247FE">
          <w:rPr>
            <w:rFonts w:ascii="Arial" w:hAnsi="Arial" w:cs="Arial"/>
            <w:webHidden/>
            <w:sz w:val="22"/>
            <w:szCs w:val="22"/>
          </w:rPr>
          <w:fldChar w:fldCharType="end"/>
        </w:r>
      </w:hyperlink>
    </w:p>
    <w:p w14:paraId="73D8557F" w14:textId="37C33066" w:rsidR="007C3AB3" w:rsidRPr="005247FE" w:rsidRDefault="00000000">
      <w:pPr>
        <w:pStyle w:val="TOC1"/>
        <w:rPr>
          <w:rFonts w:ascii="Arial" w:eastAsiaTheme="minorEastAsia" w:hAnsi="Arial" w:cs="Arial"/>
          <w:b w:val="0"/>
          <w:bCs w:val="0"/>
          <w:caps w:val="0"/>
          <w:sz w:val="22"/>
          <w:szCs w:val="22"/>
        </w:rPr>
      </w:pPr>
      <w:hyperlink w:anchor="_Toc494196600" w:history="1">
        <w:r w:rsidR="007C3AB3" w:rsidRPr="005247FE">
          <w:rPr>
            <w:rStyle w:val="Hyperlink"/>
            <w:rFonts w:ascii="Arial" w:hAnsi="Arial" w:cs="Arial"/>
            <w:sz w:val="22"/>
            <w:szCs w:val="22"/>
          </w:rPr>
          <w:t>4</w:t>
        </w:r>
        <w:r w:rsidR="007C3AB3" w:rsidRPr="005247FE">
          <w:rPr>
            <w:rFonts w:ascii="Arial" w:eastAsiaTheme="minorEastAsia" w:hAnsi="Arial" w:cs="Arial"/>
            <w:b w:val="0"/>
            <w:bCs w:val="0"/>
            <w:caps w:val="0"/>
            <w:sz w:val="22"/>
            <w:szCs w:val="22"/>
          </w:rPr>
          <w:tab/>
        </w:r>
        <w:r w:rsidR="007C3AB3" w:rsidRPr="005247FE">
          <w:rPr>
            <w:rStyle w:val="Hyperlink"/>
            <w:rFonts w:ascii="Arial" w:hAnsi="Arial" w:cs="Arial"/>
            <w:sz w:val="22"/>
            <w:szCs w:val="22"/>
          </w:rPr>
          <w:t>EVALUATION PROCESS</w:t>
        </w:r>
        <w:r w:rsidR="007C3AB3" w:rsidRPr="005247FE">
          <w:rPr>
            <w:rFonts w:ascii="Arial" w:hAnsi="Arial" w:cs="Arial"/>
            <w:webHidden/>
            <w:sz w:val="22"/>
            <w:szCs w:val="22"/>
          </w:rPr>
          <w:tab/>
        </w:r>
        <w:r w:rsidR="007C3AB3" w:rsidRPr="005247FE">
          <w:rPr>
            <w:rFonts w:ascii="Arial" w:hAnsi="Arial" w:cs="Arial"/>
            <w:webHidden/>
            <w:sz w:val="22"/>
            <w:szCs w:val="22"/>
          </w:rPr>
          <w:fldChar w:fldCharType="begin"/>
        </w:r>
        <w:r w:rsidR="007C3AB3" w:rsidRPr="005247FE">
          <w:rPr>
            <w:rFonts w:ascii="Arial" w:hAnsi="Arial" w:cs="Arial"/>
            <w:webHidden/>
            <w:sz w:val="22"/>
            <w:szCs w:val="22"/>
          </w:rPr>
          <w:instrText xml:space="preserve"> PAGEREF _Toc494196600 \h </w:instrText>
        </w:r>
        <w:r w:rsidR="007C3AB3" w:rsidRPr="005247FE">
          <w:rPr>
            <w:rFonts w:ascii="Arial" w:hAnsi="Arial" w:cs="Arial"/>
            <w:webHidden/>
            <w:sz w:val="22"/>
            <w:szCs w:val="22"/>
          </w:rPr>
        </w:r>
        <w:r w:rsidR="007C3AB3" w:rsidRPr="005247FE">
          <w:rPr>
            <w:rFonts w:ascii="Arial" w:hAnsi="Arial" w:cs="Arial"/>
            <w:webHidden/>
            <w:sz w:val="22"/>
            <w:szCs w:val="22"/>
          </w:rPr>
          <w:fldChar w:fldCharType="separate"/>
        </w:r>
        <w:r w:rsidR="00AE25AE" w:rsidRPr="005247FE">
          <w:rPr>
            <w:rFonts w:ascii="Arial" w:hAnsi="Arial" w:cs="Arial"/>
            <w:webHidden/>
            <w:sz w:val="22"/>
            <w:szCs w:val="22"/>
          </w:rPr>
          <w:t>23</w:t>
        </w:r>
        <w:r w:rsidR="007C3AB3" w:rsidRPr="005247FE">
          <w:rPr>
            <w:rFonts w:ascii="Arial" w:hAnsi="Arial" w:cs="Arial"/>
            <w:webHidden/>
            <w:sz w:val="22"/>
            <w:szCs w:val="22"/>
          </w:rPr>
          <w:fldChar w:fldCharType="end"/>
        </w:r>
      </w:hyperlink>
    </w:p>
    <w:p w14:paraId="4D54DD33" w14:textId="7B457BD7" w:rsidR="007C3AB3" w:rsidRPr="005247FE" w:rsidRDefault="00000000">
      <w:pPr>
        <w:pStyle w:val="TOC1"/>
        <w:rPr>
          <w:rFonts w:ascii="Arial" w:eastAsiaTheme="minorEastAsia" w:hAnsi="Arial" w:cs="Arial"/>
          <w:b w:val="0"/>
          <w:bCs w:val="0"/>
          <w:caps w:val="0"/>
          <w:sz w:val="22"/>
          <w:szCs w:val="22"/>
        </w:rPr>
      </w:pPr>
      <w:hyperlink w:anchor="_Toc494196601" w:history="1">
        <w:r w:rsidR="007C3AB3" w:rsidRPr="005247FE">
          <w:rPr>
            <w:rStyle w:val="Hyperlink"/>
            <w:rFonts w:ascii="Arial" w:hAnsi="Arial" w:cs="Arial"/>
            <w:sz w:val="22"/>
            <w:szCs w:val="22"/>
          </w:rPr>
          <w:t>5</w:t>
        </w:r>
        <w:r w:rsidR="007C3AB3" w:rsidRPr="005247FE">
          <w:rPr>
            <w:rFonts w:ascii="Arial" w:eastAsiaTheme="minorEastAsia" w:hAnsi="Arial" w:cs="Arial"/>
            <w:b w:val="0"/>
            <w:bCs w:val="0"/>
            <w:caps w:val="0"/>
            <w:sz w:val="22"/>
            <w:szCs w:val="22"/>
          </w:rPr>
          <w:tab/>
        </w:r>
        <w:r w:rsidR="007C3AB3" w:rsidRPr="005247FE">
          <w:rPr>
            <w:rStyle w:val="Hyperlink"/>
            <w:rFonts w:ascii="Arial" w:hAnsi="Arial" w:cs="Arial"/>
            <w:sz w:val="22"/>
            <w:szCs w:val="22"/>
          </w:rPr>
          <w:t>INSTRUCTIONS FOR COMPLETION OF THE ITT</w:t>
        </w:r>
        <w:r w:rsidR="007C3AB3" w:rsidRPr="005247FE">
          <w:rPr>
            <w:rFonts w:ascii="Arial" w:hAnsi="Arial" w:cs="Arial"/>
            <w:webHidden/>
            <w:sz w:val="22"/>
            <w:szCs w:val="22"/>
          </w:rPr>
          <w:tab/>
        </w:r>
        <w:r w:rsidR="007C3AB3" w:rsidRPr="005247FE">
          <w:rPr>
            <w:rFonts w:ascii="Arial" w:hAnsi="Arial" w:cs="Arial"/>
            <w:webHidden/>
            <w:sz w:val="22"/>
            <w:szCs w:val="22"/>
          </w:rPr>
          <w:fldChar w:fldCharType="begin"/>
        </w:r>
        <w:r w:rsidR="007C3AB3" w:rsidRPr="005247FE">
          <w:rPr>
            <w:rFonts w:ascii="Arial" w:hAnsi="Arial" w:cs="Arial"/>
            <w:webHidden/>
            <w:sz w:val="22"/>
            <w:szCs w:val="22"/>
          </w:rPr>
          <w:instrText xml:space="preserve"> PAGEREF _Toc494196601 \h </w:instrText>
        </w:r>
        <w:r w:rsidR="007C3AB3" w:rsidRPr="005247FE">
          <w:rPr>
            <w:rFonts w:ascii="Arial" w:hAnsi="Arial" w:cs="Arial"/>
            <w:webHidden/>
            <w:sz w:val="22"/>
            <w:szCs w:val="22"/>
          </w:rPr>
        </w:r>
        <w:r w:rsidR="007C3AB3" w:rsidRPr="005247FE">
          <w:rPr>
            <w:rFonts w:ascii="Arial" w:hAnsi="Arial" w:cs="Arial"/>
            <w:webHidden/>
            <w:sz w:val="22"/>
            <w:szCs w:val="22"/>
          </w:rPr>
          <w:fldChar w:fldCharType="separate"/>
        </w:r>
        <w:r w:rsidR="00AE25AE" w:rsidRPr="005247FE">
          <w:rPr>
            <w:rFonts w:ascii="Arial" w:hAnsi="Arial" w:cs="Arial"/>
            <w:webHidden/>
            <w:sz w:val="22"/>
            <w:szCs w:val="22"/>
          </w:rPr>
          <w:t>29</w:t>
        </w:r>
        <w:r w:rsidR="007C3AB3" w:rsidRPr="005247FE">
          <w:rPr>
            <w:rFonts w:ascii="Arial" w:hAnsi="Arial" w:cs="Arial"/>
            <w:webHidden/>
            <w:sz w:val="22"/>
            <w:szCs w:val="22"/>
          </w:rPr>
          <w:fldChar w:fldCharType="end"/>
        </w:r>
      </w:hyperlink>
    </w:p>
    <w:p w14:paraId="37670C2C" w14:textId="28F9C33A" w:rsidR="007A3013" w:rsidRPr="005247FE" w:rsidRDefault="00E15716" w:rsidP="00710C3D">
      <w:pPr>
        <w:rPr>
          <w:rFonts w:ascii="Arial" w:hAnsi="Arial" w:cs="Arial"/>
          <w:sz w:val="22"/>
          <w:szCs w:val="22"/>
        </w:rPr>
      </w:pPr>
      <w:r w:rsidRPr="005247FE">
        <w:rPr>
          <w:rFonts w:ascii="Arial" w:hAnsi="Arial" w:cs="Arial"/>
          <w:sz w:val="22"/>
          <w:szCs w:val="22"/>
        </w:rPr>
        <w:fldChar w:fldCharType="end"/>
      </w:r>
    </w:p>
    <w:p w14:paraId="10C341FE" w14:textId="2DC77069" w:rsidR="006C60B5" w:rsidRPr="005247FE" w:rsidRDefault="006C60B5" w:rsidP="00710C3D">
      <w:pPr>
        <w:rPr>
          <w:rFonts w:ascii="Arial" w:hAnsi="Arial" w:cs="Arial"/>
          <w:sz w:val="22"/>
          <w:szCs w:val="22"/>
        </w:rPr>
      </w:pPr>
    </w:p>
    <w:p w14:paraId="57303C64" w14:textId="77777777" w:rsidR="006C60B5" w:rsidRPr="005247FE" w:rsidRDefault="006C60B5" w:rsidP="00710C3D">
      <w:pPr>
        <w:rPr>
          <w:rFonts w:ascii="Arial" w:hAnsi="Arial" w:cs="Arial"/>
          <w:sz w:val="22"/>
          <w:szCs w:val="22"/>
        </w:rPr>
      </w:pPr>
    </w:p>
    <w:tbl>
      <w:tblPr>
        <w:tblW w:w="0" w:type="auto"/>
        <w:jc w:val="cente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1867"/>
        <w:gridCol w:w="5528"/>
      </w:tblGrid>
      <w:tr w:rsidR="007A3013" w:rsidRPr="005247FE" w14:paraId="494DD5FB" w14:textId="77777777" w:rsidTr="0014163C">
        <w:trPr>
          <w:jc w:val="center"/>
        </w:trPr>
        <w:tc>
          <w:tcPr>
            <w:tcW w:w="1867" w:type="dxa"/>
            <w:shd w:val="clear" w:color="auto" w:fill="FBD4B4" w:themeFill="accent6" w:themeFillTint="66"/>
          </w:tcPr>
          <w:p w14:paraId="389B3938" w14:textId="77777777" w:rsidR="007A3013" w:rsidRPr="005247FE" w:rsidRDefault="007A3013" w:rsidP="00C81F45">
            <w:pPr>
              <w:rPr>
                <w:rFonts w:ascii="Arial" w:hAnsi="Arial" w:cs="Arial"/>
                <w:b/>
                <w:sz w:val="22"/>
                <w:szCs w:val="22"/>
              </w:rPr>
            </w:pPr>
            <w:r w:rsidRPr="005247FE">
              <w:rPr>
                <w:rFonts w:ascii="Arial" w:hAnsi="Arial" w:cs="Arial"/>
                <w:b/>
                <w:sz w:val="22"/>
                <w:szCs w:val="22"/>
              </w:rPr>
              <w:t>APPENDIX</w:t>
            </w:r>
          </w:p>
        </w:tc>
        <w:tc>
          <w:tcPr>
            <w:tcW w:w="5528" w:type="dxa"/>
            <w:shd w:val="clear" w:color="auto" w:fill="FBD4B4" w:themeFill="accent6" w:themeFillTint="66"/>
          </w:tcPr>
          <w:p w14:paraId="35EEE3AD" w14:textId="77777777" w:rsidR="007A3013" w:rsidRPr="005247FE" w:rsidRDefault="007A3013" w:rsidP="00C81F45">
            <w:pPr>
              <w:rPr>
                <w:rFonts w:ascii="Arial" w:hAnsi="Arial" w:cs="Arial"/>
                <w:b/>
                <w:sz w:val="22"/>
                <w:szCs w:val="22"/>
              </w:rPr>
            </w:pPr>
            <w:r w:rsidRPr="005247FE">
              <w:rPr>
                <w:rFonts w:ascii="Arial" w:hAnsi="Arial" w:cs="Arial"/>
                <w:b/>
                <w:sz w:val="22"/>
                <w:szCs w:val="22"/>
              </w:rPr>
              <w:t>DESCRIPTION</w:t>
            </w:r>
          </w:p>
          <w:p w14:paraId="28A13585" w14:textId="77777777" w:rsidR="007A3013" w:rsidRPr="005247FE" w:rsidRDefault="007A3013" w:rsidP="00C81F45">
            <w:pPr>
              <w:rPr>
                <w:rFonts w:ascii="Arial" w:hAnsi="Arial" w:cs="Arial"/>
                <w:b/>
                <w:sz w:val="22"/>
                <w:szCs w:val="22"/>
              </w:rPr>
            </w:pPr>
          </w:p>
        </w:tc>
      </w:tr>
      <w:tr w:rsidR="007A3013" w:rsidRPr="005247FE" w14:paraId="0386EC3B" w14:textId="77777777" w:rsidTr="0014163C">
        <w:trPr>
          <w:jc w:val="center"/>
        </w:trPr>
        <w:tc>
          <w:tcPr>
            <w:tcW w:w="1867" w:type="dxa"/>
            <w:shd w:val="clear" w:color="auto" w:fill="auto"/>
          </w:tcPr>
          <w:p w14:paraId="4A16C9F0" w14:textId="6604B407" w:rsidR="007A3013" w:rsidRPr="005247FE" w:rsidRDefault="009A577E" w:rsidP="00C81F45">
            <w:pPr>
              <w:rPr>
                <w:rFonts w:ascii="Arial" w:hAnsi="Arial" w:cs="Arial"/>
                <w:b/>
                <w:sz w:val="22"/>
                <w:szCs w:val="22"/>
              </w:rPr>
            </w:pPr>
            <w:r w:rsidRPr="005247FE">
              <w:rPr>
                <w:rFonts w:ascii="Arial" w:hAnsi="Arial" w:cs="Arial"/>
                <w:b/>
                <w:sz w:val="22"/>
                <w:szCs w:val="22"/>
              </w:rPr>
              <w:t xml:space="preserve">Appendix </w:t>
            </w:r>
            <w:r w:rsidR="00EC162A">
              <w:rPr>
                <w:rFonts w:ascii="Arial" w:hAnsi="Arial" w:cs="Arial"/>
                <w:b/>
                <w:sz w:val="22"/>
                <w:szCs w:val="22"/>
              </w:rPr>
              <w:t>1</w:t>
            </w:r>
          </w:p>
        </w:tc>
        <w:tc>
          <w:tcPr>
            <w:tcW w:w="5528" w:type="dxa"/>
            <w:shd w:val="clear" w:color="auto" w:fill="auto"/>
          </w:tcPr>
          <w:p w14:paraId="674DC82A" w14:textId="78F45600" w:rsidR="007A3013" w:rsidRPr="005247FE" w:rsidRDefault="009A577E" w:rsidP="00C81F45">
            <w:pPr>
              <w:rPr>
                <w:rFonts w:ascii="Arial" w:hAnsi="Arial" w:cs="Arial"/>
                <w:b/>
                <w:sz w:val="22"/>
                <w:szCs w:val="22"/>
              </w:rPr>
            </w:pPr>
            <w:r w:rsidRPr="005247FE">
              <w:rPr>
                <w:rFonts w:ascii="Arial" w:hAnsi="Arial" w:cs="Arial"/>
                <w:b/>
                <w:sz w:val="22"/>
                <w:szCs w:val="22"/>
              </w:rPr>
              <w:t>Form of Offer</w:t>
            </w:r>
            <w:r w:rsidR="00D33CE6" w:rsidRPr="005247FE">
              <w:rPr>
                <w:rFonts w:ascii="Arial" w:hAnsi="Arial" w:cs="Arial"/>
                <w:b/>
                <w:sz w:val="22"/>
                <w:szCs w:val="22"/>
              </w:rPr>
              <w:t xml:space="preserve"> (to be returned as part of submission)</w:t>
            </w:r>
          </w:p>
        </w:tc>
      </w:tr>
      <w:tr w:rsidR="009A577E" w:rsidRPr="005247FE" w14:paraId="3C8AEE35" w14:textId="77777777" w:rsidTr="0014163C">
        <w:trPr>
          <w:jc w:val="center"/>
        </w:trPr>
        <w:tc>
          <w:tcPr>
            <w:tcW w:w="1867" w:type="dxa"/>
            <w:shd w:val="clear" w:color="auto" w:fill="auto"/>
          </w:tcPr>
          <w:p w14:paraId="6A213825" w14:textId="5C4BD449" w:rsidR="009A577E" w:rsidRPr="005247FE" w:rsidRDefault="009A577E" w:rsidP="007A3013">
            <w:pPr>
              <w:rPr>
                <w:rFonts w:ascii="Arial" w:hAnsi="Arial" w:cs="Arial"/>
                <w:b/>
                <w:sz w:val="22"/>
                <w:szCs w:val="22"/>
              </w:rPr>
            </w:pPr>
            <w:r w:rsidRPr="005247FE">
              <w:rPr>
                <w:rFonts w:ascii="Arial" w:hAnsi="Arial" w:cs="Arial"/>
                <w:b/>
                <w:sz w:val="22"/>
                <w:szCs w:val="22"/>
              </w:rPr>
              <w:t xml:space="preserve">Appendix </w:t>
            </w:r>
            <w:r w:rsidR="00F43482">
              <w:rPr>
                <w:rFonts w:ascii="Arial" w:hAnsi="Arial" w:cs="Arial"/>
                <w:b/>
                <w:sz w:val="22"/>
                <w:szCs w:val="22"/>
              </w:rPr>
              <w:t>2</w:t>
            </w:r>
          </w:p>
        </w:tc>
        <w:tc>
          <w:tcPr>
            <w:tcW w:w="5528" w:type="dxa"/>
            <w:shd w:val="clear" w:color="auto" w:fill="auto"/>
          </w:tcPr>
          <w:p w14:paraId="1773E3CC" w14:textId="2E8036F6" w:rsidR="009A577E" w:rsidRPr="005247FE" w:rsidRDefault="009A577E" w:rsidP="00C81F45">
            <w:pPr>
              <w:rPr>
                <w:rFonts w:ascii="Arial" w:hAnsi="Arial" w:cs="Arial"/>
                <w:b/>
                <w:sz w:val="22"/>
                <w:szCs w:val="22"/>
              </w:rPr>
            </w:pPr>
            <w:r w:rsidRPr="005247FE">
              <w:rPr>
                <w:rFonts w:ascii="Arial" w:hAnsi="Arial" w:cs="Arial"/>
                <w:b/>
                <w:sz w:val="22"/>
                <w:szCs w:val="22"/>
              </w:rPr>
              <w:t xml:space="preserve">Specification </w:t>
            </w:r>
          </w:p>
        </w:tc>
      </w:tr>
      <w:tr w:rsidR="00933091" w:rsidRPr="005247FE" w14:paraId="740F5C59" w14:textId="77777777" w:rsidTr="0014163C">
        <w:trPr>
          <w:jc w:val="center"/>
        </w:trPr>
        <w:tc>
          <w:tcPr>
            <w:tcW w:w="1867" w:type="dxa"/>
            <w:shd w:val="clear" w:color="auto" w:fill="auto"/>
          </w:tcPr>
          <w:p w14:paraId="0E745F9B" w14:textId="6A8456B5" w:rsidR="00933091" w:rsidRPr="005247FE" w:rsidRDefault="00933091" w:rsidP="00BF5DB0">
            <w:pPr>
              <w:rPr>
                <w:rFonts w:ascii="Arial" w:hAnsi="Arial" w:cs="Arial"/>
                <w:b/>
                <w:sz w:val="22"/>
                <w:szCs w:val="22"/>
              </w:rPr>
            </w:pPr>
            <w:r w:rsidRPr="005247FE">
              <w:rPr>
                <w:rFonts w:ascii="Arial" w:hAnsi="Arial" w:cs="Arial"/>
                <w:b/>
                <w:sz w:val="22"/>
                <w:szCs w:val="22"/>
              </w:rPr>
              <w:t>Appendix</w:t>
            </w:r>
            <w:r w:rsidR="00A14E48" w:rsidRPr="005247FE">
              <w:rPr>
                <w:rFonts w:ascii="Arial" w:hAnsi="Arial" w:cs="Arial"/>
                <w:b/>
                <w:sz w:val="22"/>
                <w:szCs w:val="22"/>
              </w:rPr>
              <w:t xml:space="preserve"> </w:t>
            </w:r>
            <w:r w:rsidR="00786DE2">
              <w:rPr>
                <w:rFonts w:ascii="Arial" w:hAnsi="Arial" w:cs="Arial"/>
                <w:b/>
                <w:sz w:val="22"/>
                <w:szCs w:val="22"/>
              </w:rPr>
              <w:t>3</w:t>
            </w:r>
          </w:p>
        </w:tc>
        <w:tc>
          <w:tcPr>
            <w:tcW w:w="5528" w:type="dxa"/>
            <w:shd w:val="clear" w:color="auto" w:fill="auto"/>
          </w:tcPr>
          <w:p w14:paraId="218485D7" w14:textId="0F4B9635" w:rsidR="00933091" w:rsidRPr="005247FE" w:rsidRDefault="00933091" w:rsidP="00BF5DB0">
            <w:pPr>
              <w:rPr>
                <w:rFonts w:ascii="Arial" w:hAnsi="Arial" w:cs="Arial"/>
                <w:b/>
                <w:sz w:val="22"/>
                <w:szCs w:val="22"/>
              </w:rPr>
            </w:pPr>
            <w:r w:rsidRPr="005247FE">
              <w:rPr>
                <w:rFonts w:ascii="Arial" w:hAnsi="Arial" w:cs="Arial"/>
                <w:b/>
                <w:sz w:val="22"/>
                <w:szCs w:val="22"/>
              </w:rPr>
              <w:t>Evaluation Sco</w:t>
            </w:r>
            <w:r w:rsidR="00A14E48" w:rsidRPr="005247FE">
              <w:rPr>
                <w:rFonts w:ascii="Arial" w:hAnsi="Arial" w:cs="Arial"/>
                <w:b/>
                <w:sz w:val="22"/>
                <w:szCs w:val="22"/>
              </w:rPr>
              <w:t>ring and Weighting Sheet</w:t>
            </w:r>
          </w:p>
        </w:tc>
      </w:tr>
      <w:tr w:rsidR="00933091" w:rsidRPr="005247FE" w14:paraId="012972BB" w14:textId="77777777" w:rsidTr="0014163C">
        <w:trPr>
          <w:jc w:val="center"/>
        </w:trPr>
        <w:tc>
          <w:tcPr>
            <w:tcW w:w="1867" w:type="dxa"/>
            <w:shd w:val="clear" w:color="auto" w:fill="auto"/>
          </w:tcPr>
          <w:p w14:paraId="6D2A66B4" w14:textId="41FC382D" w:rsidR="00933091" w:rsidRPr="005247FE" w:rsidRDefault="00933091" w:rsidP="00BF5DB0">
            <w:pPr>
              <w:rPr>
                <w:rFonts w:ascii="Arial" w:hAnsi="Arial" w:cs="Arial"/>
                <w:sz w:val="22"/>
                <w:szCs w:val="22"/>
                <w:highlight w:val="green"/>
              </w:rPr>
            </w:pPr>
            <w:r w:rsidRPr="005247FE">
              <w:rPr>
                <w:rFonts w:ascii="Arial" w:hAnsi="Arial" w:cs="Arial"/>
                <w:b/>
                <w:sz w:val="22"/>
                <w:szCs w:val="22"/>
              </w:rPr>
              <w:t xml:space="preserve">Appendix </w:t>
            </w:r>
            <w:r w:rsidR="006F682A">
              <w:rPr>
                <w:rFonts w:ascii="Arial" w:hAnsi="Arial" w:cs="Arial"/>
                <w:b/>
                <w:sz w:val="22"/>
                <w:szCs w:val="22"/>
              </w:rPr>
              <w:t>4</w:t>
            </w:r>
          </w:p>
        </w:tc>
        <w:tc>
          <w:tcPr>
            <w:tcW w:w="5528" w:type="dxa"/>
            <w:shd w:val="clear" w:color="auto" w:fill="auto"/>
          </w:tcPr>
          <w:p w14:paraId="0EB2EC8C" w14:textId="7A2C070F" w:rsidR="00933091" w:rsidRPr="005247FE" w:rsidRDefault="00933091" w:rsidP="00A14E48">
            <w:pPr>
              <w:rPr>
                <w:rFonts w:ascii="Arial" w:hAnsi="Arial" w:cs="Arial"/>
                <w:b/>
                <w:sz w:val="22"/>
                <w:szCs w:val="22"/>
                <w:highlight w:val="green"/>
              </w:rPr>
            </w:pPr>
            <w:r w:rsidRPr="005247FE">
              <w:rPr>
                <w:rFonts w:ascii="Arial" w:hAnsi="Arial" w:cs="Arial"/>
                <w:b/>
                <w:sz w:val="22"/>
                <w:szCs w:val="22"/>
              </w:rPr>
              <w:t xml:space="preserve">Bidder response template (to be returned as part of submission) </w:t>
            </w:r>
          </w:p>
        </w:tc>
      </w:tr>
      <w:tr w:rsidR="00853C8B" w:rsidRPr="005247FE" w14:paraId="5182588E" w14:textId="77777777" w:rsidTr="0014163C">
        <w:trPr>
          <w:jc w:val="center"/>
        </w:trPr>
        <w:tc>
          <w:tcPr>
            <w:tcW w:w="1867" w:type="dxa"/>
            <w:shd w:val="clear" w:color="auto" w:fill="auto"/>
          </w:tcPr>
          <w:p w14:paraId="5330AE3E" w14:textId="27926474" w:rsidR="00853C8B" w:rsidRPr="005247FE" w:rsidRDefault="00853C8B" w:rsidP="00853C8B">
            <w:pPr>
              <w:rPr>
                <w:rFonts w:ascii="Arial" w:hAnsi="Arial" w:cs="Arial"/>
                <w:sz w:val="22"/>
                <w:szCs w:val="22"/>
                <w:highlight w:val="green"/>
              </w:rPr>
            </w:pPr>
            <w:r w:rsidRPr="005247FE">
              <w:rPr>
                <w:rFonts w:ascii="Arial" w:hAnsi="Arial" w:cs="Arial"/>
                <w:b/>
                <w:sz w:val="22"/>
                <w:szCs w:val="22"/>
              </w:rPr>
              <w:t xml:space="preserve">Appendix </w:t>
            </w:r>
            <w:r w:rsidR="006D5BD5">
              <w:rPr>
                <w:rFonts w:ascii="Arial" w:hAnsi="Arial" w:cs="Arial"/>
                <w:b/>
                <w:sz w:val="22"/>
                <w:szCs w:val="22"/>
              </w:rPr>
              <w:t>5</w:t>
            </w:r>
          </w:p>
        </w:tc>
        <w:tc>
          <w:tcPr>
            <w:tcW w:w="5528" w:type="dxa"/>
            <w:shd w:val="clear" w:color="auto" w:fill="auto"/>
          </w:tcPr>
          <w:p w14:paraId="0D9969F3" w14:textId="729C1956" w:rsidR="00853C8B" w:rsidRPr="005247FE" w:rsidRDefault="00853C8B" w:rsidP="00853C8B">
            <w:pPr>
              <w:rPr>
                <w:rFonts w:ascii="Arial" w:hAnsi="Arial" w:cs="Arial"/>
                <w:b/>
                <w:sz w:val="22"/>
                <w:szCs w:val="22"/>
                <w:highlight w:val="green"/>
              </w:rPr>
            </w:pPr>
            <w:r w:rsidRPr="005247FE">
              <w:rPr>
                <w:rFonts w:ascii="Arial" w:hAnsi="Arial" w:cs="Arial"/>
                <w:b/>
                <w:sz w:val="22"/>
                <w:szCs w:val="22"/>
              </w:rPr>
              <w:t>Finance Scores Example</w:t>
            </w:r>
          </w:p>
        </w:tc>
      </w:tr>
      <w:tr w:rsidR="00853C8B" w:rsidRPr="005247FE" w14:paraId="28686B54" w14:textId="77777777" w:rsidTr="0014163C">
        <w:trPr>
          <w:jc w:val="center"/>
        </w:trPr>
        <w:tc>
          <w:tcPr>
            <w:tcW w:w="1867" w:type="dxa"/>
            <w:shd w:val="clear" w:color="auto" w:fill="auto"/>
          </w:tcPr>
          <w:p w14:paraId="02B17C61" w14:textId="3269D0BB" w:rsidR="00853C8B" w:rsidRPr="005247FE" w:rsidRDefault="00853C8B" w:rsidP="00853C8B">
            <w:pPr>
              <w:rPr>
                <w:rFonts w:ascii="Arial" w:hAnsi="Arial" w:cs="Arial"/>
                <w:sz w:val="22"/>
                <w:szCs w:val="22"/>
                <w:highlight w:val="green"/>
              </w:rPr>
            </w:pPr>
            <w:r w:rsidRPr="005247FE">
              <w:rPr>
                <w:rFonts w:ascii="Arial" w:hAnsi="Arial" w:cs="Arial"/>
                <w:b/>
                <w:sz w:val="22"/>
                <w:szCs w:val="22"/>
              </w:rPr>
              <w:t xml:space="preserve">Appendix </w:t>
            </w:r>
            <w:r w:rsidR="006D5BD5">
              <w:rPr>
                <w:rFonts w:ascii="Arial" w:hAnsi="Arial" w:cs="Arial"/>
                <w:b/>
                <w:sz w:val="22"/>
                <w:szCs w:val="22"/>
              </w:rPr>
              <w:t>6</w:t>
            </w:r>
          </w:p>
        </w:tc>
        <w:tc>
          <w:tcPr>
            <w:tcW w:w="5528" w:type="dxa"/>
            <w:shd w:val="clear" w:color="auto" w:fill="auto"/>
          </w:tcPr>
          <w:p w14:paraId="6DFD45B7" w14:textId="144963F8" w:rsidR="00853C8B" w:rsidRPr="005247FE" w:rsidRDefault="00853C8B" w:rsidP="00853C8B">
            <w:pPr>
              <w:rPr>
                <w:rFonts w:ascii="Arial" w:hAnsi="Arial" w:cs="Arial"/>
                <w:b/>
                <w:sz w:val="22"/>
                <w:szCs w:val="22"/>
                <w:highlight w:val="green"/>
              </w:rPr>
            </w:pPr>
            <w:proofErr w:type="spellStart"/>
            <w:r w:rsidRPr="005247FE">
              <w:rPr>
                <w:rFonts w:ascii="Arial" w:hAnsi="Arial" w:cs="Arial"/>
                <w:b/>
                <w:sz w:val="22"/>
                <w:szCs w:val="22"/>
              </w:rPr>
              <w:t>CoI</w:t>
            </w:r>
            <w:proofErr w:type="spellEnd"/>
            <w:r w:rsidRPr="005247FE">
              <w:rPr>
                <w:rFonts w:ascii="Arial" w:hAnsi="Arial" w:cs="Arial"/>
                <w:b/>
                <w:sz w:val="22"/>
                <w:szCs w:val="22"/>
              </w:rPr>
              <w:t xml:space="preserve"> Declaration (to be returned as part of submission)</w:t>
            </w:r>
          </w:p>
        </w:tc>
      </w:tr>
      <w:tr w:rsidR="00853C8B" w:rsidRPr="005247FE" w14:paraId="12540CAB" w14:textId="77777777" w:rsidTr="0014163C">
        <w:trPr>
          <w:jc w:val="center"/>
        </w:trPr>
        <w:tc>
          <w:tcPr>
            <w:tcW w:w="1867" w:type="dxa"/>
            <w:shd w:val="clear" w:color="auto" w:fill="auto"/>
          </w:tcPr>
          <w:p w14:paraId="48EA4B02" w14:textId="0469CB6C" w:rsidR="00853C8B" w:rsidRPr="005247FE" w:rsidRDefault="00853C8B" w:rsidP="00853C8B">
            <w:pPr>
              <w:rPr>
                <w:rFonts w:ascii="Arial" w:hAnsi="Arial" w:cs="Arial"/>
                <w:sz w:val="22"/>
                <w:szCs w:val="22"/>
                <w:highlight w:val="green"/>
              </w:rPr>
            </w:pPr>
            <w:r w:rsidRPr="005247FE">
              <w:rPr>
                <w:rFonts w:ascii="Arial" w:hAnsi="Arial" w:cs="Arial"/>
                <w:b/>
                <w:sz w:val="22"/>
                <w:szCs w:val="22"/>
              </w:rPr>
              <w:t xml:space="preserve">Appendix </w:t>
            </w:r>
            <w:r w:rsidR="002A65B2">
              <w:rPr>
                <w:rFonts w:ascii="Arial" w:hAnsi="Arial" w:cs="Arial"/>
                <w:b/>
                <w:sz w:val="22"/>
                <w:szCs w:val="22"/>
              </w:rPr>
              <w:t>7</w:t>
            </w:r>
          </w:p>
        </w:tc>
        <w:tc>
          <w:tcPr>
            <w:tcW w:w="5528" w:type="dxa"/>
            <w:shd w:val="clear" w:color="auto" w:fill="auto"/>
          </w:tcPr>
          <w:p w14:paraId="5F4C6F3B" w14:textId="3130240B" w:rsidR="00853C8B" w:rsidRPr="005247FE" w:rsidRDefault="00853C8B" w:rsidP="00853C8B">
            <w:pPr>
              <w:rPr>
                <w:rFonts w:ascii="Arial" w:hAnsi="Arial" w:cs="Arial"/>
                <w:b/>
                <w:sz w:val="22"/>
                <w:szCs w:val="22"/>
                <w:highlight w:val="green"/>
              </w:rPr>
            </w:pPr>
            <w:r w:rsidRPr="005247FE">
              <w:rPr>
                <w:rFonts w:ascii="Arial" w:hAnsi="Arial" w:cs="Arial"/>
                <w:b/>
                <w:sz w:val="22"/>
                <w:szCs w:val="22"/>
              </w:rPr>
              <w:t xml:space="preserve">Certificate of </w:t>
            </w:r>
            <w:r w:rsidR="00BA5044" w:rsidRPr="005247FE">
              <w:rPr>
                <w:rFonts w:ascii="Arial" w:hAnsi="Arial" w:cs="Arial"/>
                <w:b/>
                <w:sz w:val="22"/>
                <w:szCs w:val="22"/>
              </w:rPr>
              <w:t>Non-Canvassing</w:t>
            </w:r>
            <w:r w:rsidRPr="005247FE">
              <w:rPr>
                <w:rFonts w:ascii="Arial" w:hAnsi="Arial" w:cs="Arial"/>
                <w:b/>
                <w:sz w:val="22"/>
                <w:szCs w:val="22"/>
              </w:rPr>
              <w:t xml:space="preserve"> and </w:t>
            </w:r>
            <w:r w:rsidR="00BA5044" w:rsidRPr="005247FE">
              <w:rPr>
                <w:rFonts w:ascii="Arial" w:hAnsi="Arial" w:cs="Arial"/>
                <w:b/>
                <w:sz w:val="22"/>
                <w:szCs w:val="22"/>
              </w:rPr>
              <w:t>Non-Collusion</w:t>
            </w:r>
            <w:r w:rsidRPr="005247FE">
              <w:rPr>
                <w:rFonts w:ascii="Arial" w:hAnsi="Arial" w:cs="Arial"/>
                <w:b/>
                <w:sz w:val="22"/>
                <w:szCs w:val="22"/>
              </w:rPr>
              <w:t xml:space="preserve"> (to be returned as part of submission)</w:t>
            </w:r>
          </w:p>
        </w:tc>
      </w:tr>
      <w:tr w:rsidR="00853C8B" w:rsidRPr="005247FE" w14:paraId="62989754" w14:textId="77777777" w:rsidTr="0014163C">
        <w:trPr>
          <w:jc w:val="center"/>
        </w:trPr>
        <w:tc>
          <w:tcPr>
            <w:tcW w:w="1867" w:type="dxa"/>
            <w:shd w:val="clear" w:color="auto" w:fill="auto"/>
          </w:tcPr>
          <w:p w14:paraId="143D17AE" w14:textId="66828187" w:rsidR="00853C8B" w:rsidRPr="005247FE" w:rsidRDefault="00853C8B" w:rsidP="00853C8B">
            <w:pPr>
              <w:rPr>
                <w:rFonts w:ascii="Arial" w:hAnsi="Arial" w:cs="Arial"/>
                <w:sz w:val="22"/>
                <w:szCs w:val="22"/>
                <w:highlight w:val="green"/>
              </w:rPr>
            </w:pPr>
            <w:r w:rsidRPr="005247FE">
              <w:rPr>
                <w:rFonts w:ascii="Arial" w:hAnsi="Arial" w:cs="Arial"/>
                <w:b/>
                <w:sz w:val="22"/>
                <w:szCs w:val="22"/>
              </w:rPr>
              <w:t xml:space="preserve">Appendix </w:t>
            </w:r>
            <w:r w:rsidR="00710D0F">
              <w:rPr>
                <w:rFonts w:ascii="Arial" w:hAnsi="Arial" w:cs="Arial"/>
                <w:b/>
                <w:sz w:val="22"/>
                <w:szCs w:val="22"/>
              </w:rPr>
              <w:t>8</w:t>
            </w:r>
          </w:p>
        </w:tc>
        <w:tc>
          <w:tcPr>
            <w:tcW w:w="5528" w:type="dxa"/>
            <w:shd w:val="clear" w:color="auto" w:fill="auto"/>
          </w:tcPr>
          <w:p w14:paraId="06C22F2D" w14:textId="438BBD65" w:rsidR="00853C8B" w:rsidRPr="005247FE" w:rsidRDefault="00853C8B" w:rsidP="00853C8B">
            <w:pPr>
              <w:rPr>
                <w:rFonts w:ascii="Arial" w:hAnsi="Arial" w:cs="Arial"/>
                <w:b/>
                <w:sz w:val="22"/>
                <w:szCs w:val="22"/>
                <w:highlight w:val="green"/>
              </w:rPr>
            </w:pPr>
            <w:r w:rsidRPr="005247FE">
              <w:rPr>
                <w:rFonts w:ascii="Arial" w:hAnsi="Arial" w:cs="Arial"/>
                <w:b/>
                <w:sz w:val="22"/>
                <w:szCs w:val="22"/>
              </w:rPr>
              <w:t>Bidder Confidential Information (to be returned as part of submission)</w:t>
            </w:r>
          </w:p>
        </w:tc>
      </w:tr>
      <w:tr w:rsidR="00853C8B" w:rsidRPr="005247FE" w14:paraId="77770DCD" w14:textId="77777777" w:rsidTr="0014163C">
        <w:trPr>
          <w:jc w:val="center"/>
        </w:trPr>
        <w:tc>
          <w:tcPr>
            <w:tcW w:w="1867" w:type="dxa"/>
            <w:shd w:val="clear" w:color="auto" w:fill="auto"/>
          </w:tcPr>
          <w:p w14:paraId="12F26462" w14:textId="0A87C6D7" w:rsidR="00853C8B" w:rsidRPr="005247FE" w:rsidRDefault="00853C8B" w:rsidP="00853C8B">
            <w:pPr>
              <w:rPr>
                <w:rFonts w:ascii="Arial" w:hAnsi="Arial" w:cs="Arial"/>
                <w:sz w:val="22"/>
                <w:szCs w:val="22"/>
                <w:highlight w:val="green"/>
              </w:rPr>
            </w:pPr>
            <w:r w:rsidRPr="005247FE">
              <w:rPr>
                <w:rFonts w:ascii="Arial" w:hAnsi="Arial" w:cs="Arial"/>
                <w:b/>
                <w:sz w:val="22"/>
                <w:szCs w:val="22"/>
              </w:rPr>
              <w:t xml:space="preserve">Appendix </w:t>
            </w:r>
            <w:r w:rsidR="00DF7227">
              <w:rPr>
                <w:rFonts w:ascii="Arial" w:hAnsi="Arial" w:cs="Arial"/>
                <w:b/>
                <w:sz w:val="22"/>
                <w:szCs w:val="22"/>
              </w:rPr>
              <w:t>9</w:t>
            </w:r>
          </w:p>
        </w:tc>
        <w:tc>
          <w:tcPr>
            <w:tcW w:w="5528" w:type="dxa"/>
            <w:shd w:val="clear" w:color="auto" w:fill="auto"/>
          </w:tcPr>
          <w:p w14:paraId="7801C888" w14:textId="76BC0E7F" w:rsidR="00853C8B" w:rsidRPr="005247FE" w:rsidRDefault="00853C8B" w:rsidP="00853C8B">
            <w:pPr>
              <w:rPr>
                <w:rFonts w:ascii="Arial" w:hAnsi="Arial" w:cs="Arial"/>
                <w:b/>
                <w:sz w:val="22"/>
                <w:szCs w:val="22"/>
                <w:highlight w:val="green"/>
              </w:rPr>
            </w:pPr>
            <w:r w:rsidRPr="005247FE">
              <w:rPr>
                <w:rFonts w:ascii="Arial" w:hAnsi="Arial" w:cs="Arial"/>
                <w:b/>
                <w:sz w:val="22"/>
                <w:szCs w:val="22"/>
              </w:rPr>
              <w:t>Contract</w:t>
            </w:r>
            <w:r w:rsidR="00DF7227">
              <w:rPr>
                <w:rFonts w:ascii="Arial" w:hAnsi="Arial" w:cs="Arial"/>
                <w:b/>
                <w:sz w:val="22"/>
                <w:szCs w:val="22"/>
              </w:rPr>
              <w:t xml:space="preserve"> Information</w:t>
            </w:r>
          </w:p>
        </w:tc>
      </w:tr>
      <w:tr w:rsidR="00DF7227" w:rsidRPr="005247FE" w14:paraId="76F76565" w14:textId="77777777" w:rsidTr="00DF7227">
        <w:trPr>
          <w:jc w:val="center"/>
        </w:trPr>
        <w:tc>
          <w:tcPr>
            <w:tcW w:w="186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tcPr>
          <w:p w14:paraId="4D84AE15" w14:textId="5134DE84" w:rsidR="00DF7227" w:rsidRPr="00DF7227" w:rsidRDefault="00DF7227" w:rsidP="00BC11B0">
            <w:pPr>
              <w:rPr>
                <w:rFonts w:ascii="Arial" w:hAnsi="Arial" w:cs="Arial"/>
                <w:b/>
                <w:sz w:val="22"/>
                <w:szCs w:val="22"/>
              </w:rPr>
            </w:pPr>
            <w:r w:rsidRPr="005247FE">
              <w:rPr>
                <w:rFonts w:ascii="Arial" w:hAnsi="Arial" w:cs="Arial"/>
                <w:b/>
                <w:sz w:val="22"/>
                <w:szCs w:val="22"/>
              </w:rPr>
              <w:t xml:space="preserve">Appendix </w:t>
            </w:r>
            <w:r w:rsidR="00F43482">
              <w:rPr>
                <w:rFonts w:ascii="Arial" w:hAnsi="Arial" w:cs="Arial"/>
                <w:b/>
                <w:sz w:val="22"/>
                <w:szCs w:val="22"/>
              </w:rPr>
              <w:t>10</w:t>
            </w:r>
          </w:p>
        </w:tc>
        <w:tc>
          <w:tcPr>
            <w:tcW w:w="5528"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tcPr>
          <w:p w14:paraId="76174D24" w14:textId="77777777" w:rsidR="00DF7227" w:rsidRPr="00DF7227" w:rsidRDefault="00DF7227" w:rsidP="00BC11B0">
            <w:pPr>
              <w:rPr>
                <w:rFonts w:ascii="Arial" w:hAnsi="Arial" w:cs="Arial"/>
                <w:b/>
                <w:sz w:val="22"/>
                <w:szCs w:val="22"/>
              </w:rPr>
            </w:pPr>
            <w:r w:rsidRPr="005247FE">
              <w:rPr>
                <w:rFonts w:ascii="Arial" w:hAnsi="Arial" w:cs="Arial"/>
                <w:b/>
                <w:sz w:val="22"/>
                <w:szCs w:val="22"/>
              </w:rPr>
              <w:t>Contract</w:t>
            </w:r>
          </w:p>
        </w:tc>
      </w:tr>
    </w:tbl>
    <w:p w14:paraId="5CB29EB8" w14:textId="77777777" w:rsidR="007A3013" w:rsidRPr="005247FE" w:rsidRDefault="007A3013" w:rsidP="00710C3D">
      <w:pPr>
        <w:rPr>
          <w:rFonts w:ascii="Arial" w:hAnsi="Arial" w:cs="Arial"/>
          <w:sz w:val="22"/>
          <w:szCs w:val="22"/>
        </w:rPr>
      </w:pPr>
    </w:p>
    <w:p w14:paraId="4667D9C4" w14:textId="2FE35836" w:rsidR="00C8374F" w:rsidRPr="005247FE" w:rsidRDefault="00C8374F" w:rsidP="00710C3D">
      <w:pPr>
        <w:rPr>
          <w:rFonts w:ascii="Arial" w:hAnsi="Arial" w:cs="Arial"/>
          <w:color w:val="808080" w:themeColor="background1" w:themeShade="80"/>
          <w:sz w:val="22"/>
          <w:szCs w:val="22"/>
        </w:rPr>
      </w:pPr>
    </w:p>
    <w:tbl>
      <w:tblPr>
        <w:tblW w:w="0" w:type="auto"/>
        <w:jc w:val="cente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1526"/>
        <w:gridCol w:w="5528"/>
      </w:tblGrid>
      <w:tr w:rsidR="009D4F27" w:rsidRPr="005247FE" w14:paraId="08131398" w14:textId="77777777" w:rsidTr="00762E86">
        <w:trPr>
          <w:jc w:val="center"/>
        </w:trPr>
        <w:tc>
          <w:tcPr>
            <w:tcW w:w="1526" w:type="dxa"/>
            <w:shd w:val="clear" w:color="auto" w:fill="FBD4B4" w:themeFill="accent6" w:themeFillTint="66"/>
          </w:tcPr>
          <w:p w14:paraId="2F42C150" w14:textId="33B2199D" w:rsidR="009D4F27" w:rsidRPr="005247FE" w:rsidRDefault="009D4F27" w:rsidP="005840D3">
            <w:pPr>
              <w:rPr>
                <w:rFonts w:ascii="Arial" w:hAnsi="Arial" w:cs="Arial"/>
                <w:b/>
                <w:sz w:val="22"/>
                <w:szCs w:val="22"/>
              </w:rPr>
            </w:pPr>
            <w:r w:rsidRPr="005247FE">
              <w:rPr>
                <w:rFonts w:ascii="Arial" w:hAnsi="Arial" w:cs="Arial"/>
                <w:b/>
                <w:sz w:val="22"/>
                <w:szCs w:val="22"/>
              </w:rPr>
              <w:t>Annex</w:t>
            </w:r>
          </w:p>
        </w:tc>
        <w:tc>
          <w:tcPr>
            <w:tcW w:w="5528" w:type="dxa"/>
            <w:shd w:val="clear" w:color="auto" w:fill="FBD4B4" w:themeFill="accent6" w:themeFillTint="66"/>
          </w:tcPr>
          <w:p w14:paraId="2EFEF45A" w14:textId="77777777" w:rsidR="009D4F27" w:rsidRPr="005247FE" w:rsidRDefault="009D4F27" w:rsidP="005840D3">
            <w:pPr>
              <w:rPr>
                <w:rFonts w:ascii="Arial" w:hAnsi="Arial" w:cs="Arial"/>
                <w:b/>
                <w:sz w:val="22"/>
                <w:szCs w:val="22"/>
              </w:rPr>
            </w:pPr>
            <w:r w:rsidRPr="005247FE">
              <w:rPr>
                <w:rFonts w:ascii="Arial" w:hAnsi="Arial" w:cs="Arial"/>
                <w:b/>
                <w:sz w:val="22"/>
                <w:szCs w:val="22"/>
              </w:rPr>
              <w:t>DESCRIPTION</w:t>
            </w:r>
          </w:p>
          <w:p w14:paraId="05F0F5D1" w14:textId="77777777" w:rsidR="009D4F27" w:rsidRPr="005247FE" w:rsidRDefault="009D4F27" w:rsidP="005840D3">
            <w:pPr>
              <w:rPr>
                <w:rFonts w:ascii="Arial" w:hAnsi="Arial" w:cs="Arial"/>
                <w:b/>
                <w:sz w:val="22"/>
                <w:szCs w:val="22"/>
              </w:rPr>
            </w:pPr>
          </w:p>
        </w:tc>
      </w:tr>
      <w:tr w:rsidR="007F2124" w:rsidRPr="005247FE" w14:paraId="31AE3E41" w14:textId="77777777" w:rsidTr="00FA10BF">
        <w:trPr>
          <w:jc w:val="center"/>
        </w:trPr>
        <w:tc>
          <w:tcPr>
            <w:tcW w:w="1526" w:type="dxa"/>
            <w:shd w:val="clear" w:color="auto" w:fill="auto"/>
          </w:tcPr>
          <w:p w14:paraId="74C47846" w14:textId="72B9A39F" w:rsidR="007F2124" w:rsidRPr="005247FE" w:rsidRDefault="007F2124" w:rsidP="009D4F27">
            <w:pPr>
              <w:rPr>
                <w:rFonts w:ascii="Arial" w:hAnsi="Arial" w:cs="Arial"/>
                <w:b/>
                <w:sz w:val="22"/>
                <w:szCs w:val="22"/>
              </w:rPr>
            </w:pPr>
            <w:r w:rsidRPr="005247FE">
              <w:rPr>
                <w:rFonts w:ascii="Arial" w:hAnsi="Arial" w:cs="Arial"/>
                <w:b/>
                <w:sz w:val="22"/>
                <w:szCs w:val="22"/>
              </w:rPr>
              <w:t xml:space="preserve">Annex </w:t>
            </w:r>
            <w:r w:rsidR="00C925A4">
              <w:rPr>
                <w:rFonts w:ascii="Arial" w:hAnsi="Arial" w:cs="Arial"/>
                <w:b/>
                <w:sz w:val="22"/>
                <w:szCs w:val="22"/>
              </w:rPr>
              <w:t>A</w:t>
            </w:r>
          </w:p>
        </w:tc>
        <w:tc>
          <w:tcPr>
            <w:tcW w:w="5528" w:type="dxa"/>
            <w:shd w:val="clear" w:color="auto" w:fill="auto"/>
          </w:tcPr>
          <w:p w14:paraId="304712F0" w14:textId="38B1444F" w:rsidR="007F2124" w:rsidRPr="005247FE" w:rsidRDefault="009A577E" w:rsidP="005840D3">
            <w:pPr>
              <w:rPr>
                <w:rFonts w:ascii="Arial" w:hAnsi="Arial" w:cs="Arial"/>
                <w:b/>
                <w:sz w:val="22"/>
                <w:szCs w:val="22"/>
              </w:rPr>
            </w:pPr>
            <w:r w:rsidRPr="005247FE">
              <w:rPr>
                <w:rFonts w:ascii="Arial" w:hAnsi="Arial" w:cs="Arial"/>
                <w:b/>
                <w:sz w:val="22"/>
                <w:szCs w:val="22"/>
              </w:rPr>
              <w:t xml:space="preserve">Clarification Question Template </w:t>
            </w:r>
          </w:p>
        </w:tc>
      </w:tr>
    </w:tbl>
    <w:p w14:paraId="013F9D55" w14:textId="074AD3F9" w:rsidR="00961DA6" w:rsidRPr="005247FE" w:rsidRDefault="00C22C07" w:rsidP="00710C3D">
      <w:pPr>
        <w:rPr>
          <w:rFonts w:ascii="Arial" w:hAnsi="Arial" w:cs="Arial"/>
          <w:sz w:val="22"/>
          <w:szCs w:val="22"/>
        </w:rPr>
      </w:pPr>
      <w:r w:rsidRPr="005247FE">
        <w:rPr>
          <w:rFonts w:ascii="Arial" w:hAnsi="Arial" w:cs="Arial"/>
          <w:sz w:val="22"/>
          <w:szCs w:val="22"/>
        </w:rPr>
        <w:br w:type="page"/>
      </w:r>
    </w:p>
    <w:p w14:paraId="013F9D59" w14:textId="020CA196" w:rsidR="00607FCF" w:rsidRPr="005247FE" w:rsidRDefault="006C60B5">
      <w:pPr>
        <w:rPr>
          <w:rFonts w:ascii="Arial" w:hAnsi="Arial" w:cs="Arial"/>
          <w:b/>
          <w:sz w:val="22"/>
          <w:szCs w:val="22"/>
        </w:rPr>
      </w:pPr>
      <w:r w:rsidRPr="005247FE">
        <w:rPr>
          <w:rFonts w:ascii="Arial" w:hAnsi="Arial" w:cs="Arial"/>
          <w:b/>
          <w:sz w:val="22"/>
          <w:szCs w:val="22"/>
        </w:rPr>
        <w:lastRenderedPageBreak/>
        <w:t>EXECUTIVE SUMMARY OF PROCUREMENT</w:t>
      </w:r>
    </w:p>
    <w:p w14:paraId="399F977D" w14:textId="77777777" w:rsidR="006C60B5" w:rsidRPr="005247FE" w:rsidRDefault="006C60B5">
      <w:pPr>
        <w:rPr>
          <w:rFonts w:ascii="Arial" w:hAnsi="Arial" w:cs="Arial"/>
          <w:b/>
          <w:sz w:val="22"/>
          <w:szCs w:val="22"/>
        </w:rPr>
      </w:pPr>
    </w:p>
    <w:tbl>
      <w:tblPr>
        <w:tblStyle w:val="TableGrid"/>
        <w:tblW w:w="0" w:type="auto"/>
        <w:tblInd w:w="-5"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Look w:val="04A0" w:firstRow="1" w:lastRow="0" w:firstColumn="1" w:lastColumn="0" w:noHBand="0" w:noVBand="1"/>
      </w:tblPr>
      <w:tblGrid>
        <w:gridCol w:w="3040"/>
        <w:gridCol w:w="6074"/>
      </w:tblGrid>
      <w:tr w:rsidR="006C60B5" w:rsidRPr="005247FE" w14:paraId="3293CBCE" w14:textId="77777777" w:rsidTr="005247FE">
        <w:tc>
          <w:tcPr>
            <w:tcW w:w="2947" w:type="dxa"/>
            <w:shd w:val="clear" w:color="auto" w:fill="FBD4B4" w:themeFill="accent6" w:themeFillTint="66"/>
          </w:tcPr>
          <w:p w14:paraId="4069DDE9" w14:textId="77777777" w:rsidR="006C60B5" w:rsidRPr="005247FE" w:rsidRDefault="006C60B5" w:rsidP="005247FE">
            <w:pPr>
              <w:spacing w:before="60" w:after="60"/>
              <w:rPr>
                <w:rFonts w:ascii="Arial" w:hAnsi="Arial" w:cs="Arial"/>
                <w:b/>
                <w:sz w:val="22"/>
                <w:szCs w:val="22"/>
              </w:rPr>
            </w:pPr>
            <w:r w:rsidRPr="005247FE">
              <w:rPr>
                <w:rFonts w:ascii="Arial" w:hAnsi="Arial" w:cs="Arial"/>
                <w:b/>
                <w:sz w:val="22"/>
                <w:szCs w:val="22"/>
              </w:rPr>
              <w:t>Term</w:t>
            </w:r>
          </w:p>
        </w:tc>
        <w:tc>
          <w:tcPr>
            <w:tcW w:w="6074" w:type="dxa"/>
            <w:shd w:val="clear" w:color="auto" w:fill="FBD4B4" w:themeFill="accent6" w:themeFillTint="66"/>
          </w:tcPr>
          <w:p w14:paraId="38731906" w14:textId="77777777" w:rsidR="006C60B5" w:rsidRPr="005247FE" w:rsidRDefault="006C60B5" w:rsidP="005247FE">
            <w:pPr>
              <w:spacing w:before="60" w:after="60"/>
              <w:rPr>
                <w:rFonts w:ascii="Arial" w:hAnsi="Arial" w:cs="Arial"/>
                <w:b/>
                <w:sz w:val="22"/>
                <w:szCs w:val="22"/>
              </w:rPr>
            </w:pPr>
            <w:r w:rsidRPr="005247FE">
              <w:rPr>
                <w:rFonts w:ascii="Arial" w:hAnsi="Arial" w:cs="Arial"/>
                <w:b/>
                <w:sz w:val="22"/>
                <w:szCs w:val="22"/>
              </w:rPr>
              <w:t xml:space="preserve">Meaning within this procurement </w:t>
            </w:r>
          </w:p>
        </w:tc>
      </w:tr>
      <w:tr w:rsidR="006C60B5" w:rsidRPr="005247FE" w14:paraId="0AF0C3E9" w14:textId="77777777" w:rsidTr="005247FE">
        <w:tc>
          <w:tcPr>
            <w:tcW w:w="2947" w:type="dxa"/>
            <w:shd w:val="clear" w:color="auto" w:fill="FFFFFF" w:themeFill="background1"/>
          </w:tcPr>
          <w:p w14:paraId="6AFE6265"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Lead Contracting Authority</w:t>
            </w:r>
          </w:p>
        </w:tc>
        <w:tc>
          <w:tcPr>
            <w:tcW w:w="6074" w:type="dxa"/>
          </w:tcPr>
          <w:p w14:paraId="3C119E40" w14:textId="552B5556" w:rsidR="006C60B5" w:rsidRPr="005247FE" w:rsidRDefault="0014163C" w:rsidP="005247FE">
            <w:pPr>
              <w:spacing w:before="20" w:after="20"/>
              <w:rPr>
                <w:rFonts w:ascii="Arial" w:hAnsi="Arial" w:cs="Arial"/>
                <w:sz w:val="22"/>
                <w:szCs w:val="22"/>
              </w:rPr>
            </w:pPr>
            <w:r>
              <w:rPr>
                <w:rFonts w:ascii="Arial" w:hAnsi="Arial" w:cs="Arial"/>
                <w:sz w:val="22"/>
                <w:szCs w:val="22"/>
              </w:rPr>
              <w:t>NHS England</w:t>
            </w:r>
            <w:r w:rsidR="006C60B5" w:rsidRPr="005247FE">
              <w:rPr>
                <w:rFonts w:ascii="Arial" w:hAnsi="Arial" w:cs="Arial"/>
                <w:sz w:val="22"/>
                <w:szCs w:val="22"/>
              </w:rPr>
              <w:t xml:space="preserve"> </w:t>
            </w:r>
          </w:p>
        </w:tc>
      </w:tr>
      <w:tr w:rsidR="006C60B5" w:rsidRPr="005247FE" w14:paraId="44903324" w14:textId="77777777" w:rsidTr="005247FE">
        <w:tc>
          <w:tcPr>
            <w:tcW w:w="2947" w:type="dxa"/>
            <w:shd w:val="clear" w:color="auto" w:fill="FFFFFF" w:themeFill="background1"/>
          </w:tcPr>
          <w:p w14:paraId="51988022"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Associated Contracting Authorities</w:t>
            </w:r>
          </w:p>
        </w:tc>
        <w:tc>
          <w:tcPr>
            <w:tcW w:w="6074" w:type="dxa"/>
          </w:tcPr>
          <w:p w14:paraId="627884EC" w14:textId="77777777" w:rsidR="006C60B5" w:rsidRPr="005247FE" w:rsidRDefault="006C60B5" w:rsidP="005247FE">
            <w:pPr>
              <w:spacing w:before="20" w:after="20"/>
              <w:rPr>
                <w:rFonts w:ascii="Arial" w:hAnsi="Arial" w:cs="Arial"/>
                <w:sz w:val="22"/>
                <w:szCs w:val="22"/>
              </w:rPr>
            </w:pPr>
            <w:r w:rsidRPr="005247FE">
              <w:rPr>
                <w:rFonts w:ascii="Arial" w:hAnsi="Arial" w:cs="Arial"/>
                <w:sz w:val="22"/>
                <w:szCs w:val="22"/>
              </w:rPr>
              <w:t>N/A</w:t>
            </w:r>
          </w:p>
        </w:tc>
      </w:tr>
      <w:tr w:rsidR="006C60B5" w:rsidRPr="005247FE" w14:paraId="6A4D9219" w14:textId="77777777" w:rsidTr="005247FE">
        <w:tc>
          <w:tcPr>
            <w:tcW w:w="2947" w:type="dxa"/>
            <w:shd w:val="clear" w:color="auto" w:fill="FFFFFF" w:themeFill="background1"/>
          </w:tcPr>
          <w:p w14:paraId="6B06CB03"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Commissioner/Contracting Authority(s)</w:t>
            </w:r>
          </w:p>
        </w:tc>
        <w:tc>
          <w:tcPr>
            <w:tcW w:w="6074" w:type="dxa"/>
          </w:tcPr>
          <w:p w14:paraId="7EA7113F" w14:textId="77777777" w:rsidR="006C60B5" w:rsidRPr="005247FE" w:rsidRDefault="006C60B5" w:rsidP="005247FE">
            <w:pPr>
              <w:spacing w:before="20" w:after="20"/>
              <w:rPr>
                <w:rFonts w:ascii="Arial" w:hAnsi="Arial" w:cs="Arial"/>
                <w:sz w:val="22"/>
                <w:szCs w:val="22"/>
              </w:rPr>
            </w:pPr>
            <w:r w:rsidRPr="005247FE">
              <w:rPr>
                <w:rFonts w:ascii="Arial" w:hAnsi="Arial" w:cs="Arial"/>
                <w:sz w:val="22"/>
                <w:szCs w:val="22"/>
              </w:rPr>
              <w:t xml:space="preserve">Refers to the Lead Contracting Authority </w:t>
            </w:r>
          </w:p>
        </w:tc>
      </w:tr>
      <w:tr w:rsidR="006C60B5" w:rsidRPr="005247FE" w14:paraId="4CBC937F" w14:textId="77777777" w:rsidTr="005247FE">
        <w:tc>
          <w:tcPr>
            <w:tcW w:w="2947" w:type="dxa"/>
            <w:shd w:val="clear" w:color="auto" w:fill="FFFFFF" w:themeFill="background1"/>
          </w:tcPr>
          <w:p w14:paraId="3CEABECB"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Contract Reference</w:t>
            </w:r>
          </w:p>
        </w:tc>
        <w:tc>
          <w:tcPr>
            <w:tcW w:w="6074" w:type="dxa"/>
          </w:tcPr>
          <w:p w14:paraId="14A6594D" w14:textId="69BD9707" w:rsidR="006C60B5" w:rsidRPr="005247FE" w:rsidRDefault="0014163C" w:rsidP="005247FE">
            <w:pPr>
              <w:spacing w:before="20" w:after="20"/>
              <w:rPr>
                <w:rFonts w:ascii="Arial" w:hAnsi="Arial" w:cs="Arial"/>
                <w:b/>
                <w:sz w:val="22"/>
                <w:szCs w:val="22"/>
              </w:rPr>
            </w:pPr>
            <w:r>
              <w:rPr>
                <w:rFonts w:ascii="Arial" w:hAnsi="Arial" w:cs="Arial"/>
                <w:b/>
                <w:sz w:val="22"/>
                <w:szCs w:val="22"/>
              </w:rPr>
              <w:t>C</w:t>
            </w:r>
            <w:r w:rsidR="004D1617">
              <w:rPr>
                <w:rFonts w:ascii="Arial" w:hAnsi="Arial" w:cs="Arial"/>
                <w:b/>
                <w:sz w:val="22"/>
                <w:szCs w:val="22"/>
              </w:rPr>
              <w:t>22686</w:t>
            </w:r>
            <w:r w:rsidR="00F63E0C">
              <w:rPr>
                <w:rFonts w:ascii="Arial" w:hAnsi="Arial" w:cs="Arial"/>
                <w:b/>
                <w:sz w:val="22"/>
                <w:szCs w:val="22"/>
              </w:rPr>
              <w:t>1</w:t>
            </w:r>
          </w:p>
        </w:tc>
      </w:tr>
      <w:tr w:rsidR="006C60B5" w:rsidRPr="005247FE" w14:paraId="6F3B52C2" w14:textId="77777777" w:rsidTr="005247FE">
        <w:tc>
          <w:tcPr>
            <w:tcW w:w="2947" w:type="dxa"/>
            <w:shd w:val="clear" w:color="auto" w:fill="FFFFFF" w:themeFill="background1"/>
          </w:tcPr>
          <w:p w14:paraId="797355A3"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 xml:space="preserve">Tender Deadline </w:t>
            </w:r>
          </w:p>
        </w:tc>
        <w:tc>
          <w:tcPr>
            <w:tcW w:w="6074" w:type="dxa"/>
          </w:tcPr>
          <w:p w14:paraId="58A93AA3" w14:textId="55ECD336" w:rsidR="006C60B5" w:rsidRPr="005247FE" w:rsidRDefault="006C60B5" w:rsidP="005247FE">
            <w:pPr>
              <w:spacing w:before="20" w:after="20"/>
              <w:rPr>
                <w:rFonts w:ascii="Arial" w:hAnsi="Arial" w:cs="Arial"/>
                <w:sz w:val="22"/>
                <w:szCs w:val="22"/>
              </w:rPr>
            </w:pPr>
            <w:r w:rsidRPr="005247FE">
              <w:rPr>
                <w:rFonts w:ascii="Arial" w:hAnsi="Arial" w:cs="Arial"/>
                <w:sz w:val="22"/>
                <w:szCs w:val="22"/>
              </w:rPr>
              <w:t xml:space="preserve">by </w:t>
            </w:r>
            <w:r w:rsidR="00287D47">
              <w:rPr>
                <w:rFonts w:ascii="Arial" w:hAnsi="Arial" w:cs="Arial"/>
                <w:sz w:val="22"/>
                <w:szCs w:val="22"/>
              </w:rPr>
              <w:t>6.12.2023 12:00</w:t>
            </w:r>
          </w:p>
        </w:tc>
      </w:tr>
      <w:tr w:rsidR="006C60B5" w:rsidRPr="005247FE" w14:paraId="596E5795" w14:textId="77777777" w:rsidTr="005247FE">
        <w:tc>
          <w:tcPr>
            <w:tcW w:w="2947" w:type="dxa"/>
            <w:shd w:val="clear" w:color="auto" w:fill="FFFFFF" w:themeFill="background1"/>
          </w:tcPr>
          <w:p w14:paraId="51E2CA9F"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Tender Process</w:t>
            </w:r>
          </w:p>
        </w:tc>
        <w:tc>
          <w:tcPr>
            <w:tcW w:w="6074" w:type="dxa"/>
          </w:tcPr>
          <w:p w14:paraId="04841034" w14:textId="3A9DD0B0" w:rsidR="006C60B5" w:rsidRPr="0014163C" w:rsidRDefault="006C60B5" w:rsidP="005247FE">
            <w:pPr>
              <w:spacing w:before="20" w:after="20"/>
              <w:rPr>
                <w:rFonts w:ascii="Arial" w:hAnsi="Arial" w:cs="Arial"/>
                <w:b/>
                <w:sz w:val="22"/>
                <w:szCs w:val="22"/>
                <w:highlight w:val="yellow"/>
              </w:rPr>
            </w:pPr>
            <w:r w:rsidRPr="004D1617">
              <w:rPr>
                <w:rFonts w:ascii="Arial" w:hAnsi="Arial" w:cs="Arial"/>
                <w:b/>
                <w:sz w:val="22"/>
                <w:szCs w:val="22"/>
              </w:rPr>
              <w:t>Light Touch Regime</w:t>
            </w:r>
            <w:r w:rsidR="00F63E0C">
              <w:rPr>
                <w:rFonts w:ascii="Arial" w:hAnsi="Arial" w:cs="Arial"/>
                <w:b/>
                <w:sz w:val="22"/>
                <w:szCs w:val="22"/>
              </w:rPr>
              <w:t>, Open Procedure</w:t>
            </w:r>
          </w:p>
        </w:tc>
      </w:tr>
      <w:tr w:rsidR="006C60B5" w:rsidRPr="005247FE" w14:paraId="7EF195D3" w14:textId="77777777" w:rsidTr="005247FE">
        <w:tc>
          <w:tcPr>
            <w:tcW w:w="2947" w:type="dxa"/>
            <w:shd w:val="clear" w:color="auto" w:fill="FFFFFF" w:themeFill="background1"/>
          </w:tcPr>
          <w:p w14:paraId="7922CDE9"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Contract Term</w:t>
            </w:r>
          </w:p>
        </w:tc>
        <w:tc>
          <w:tcPr>
            <w:tcW w:w="6074" w:type="dxa"/>
          </w:tcPr>
          <w:p w14:paraId="47425B3B" w14:textId="46D90150" w:rsidR="006C60B5" w:rsidRPr="005247FE" w:rsidRDefault="00DF5CDE" w:rsidP="005247FE">
            <w:pPr>
              <w:spacing w:before="20" w:after="20"/>
              <w:rPr>
                <w:rFonts w:ascii="Arial" w:hAnsi="Arial" w:cs="Arial"/>
                <w:b/>
                <w:sz w:val="22"/>
                <w:szCs w:val="22"/>
              </w:rPr>
            </w:pPr>
            <w:r>
              <w:rPr>
                <w:rFonts w:ascii="Arial" w:hAnsi="Arial" w:cs="Arial"/>
                <w:b/>
                <w:sz w:val="22"/>
                <w:szCs w:val="22"/>
              </w:rPr>
              <w:t>1.</w:t>
            </w:r>
            <w:r w:rsidR="00001284">
              <w:rPr>
                <w:rFonts w:ascii="Arial" w:hAnsi="Arial" w:cs="Arial"/>
                <w:b/>
                <w:sz w:val="22"/>
                <w:szCs w:val="22"/>
              </w:rPr>
              <w:t>2</w:t>
            </w:r>
            <w:r>
              <w:rPr>
                <w:rFonts w:ascii="Arial" w:hAnsi="Arial" w:cs="Arial"/>
                <w:b/>
                <w:sz w:val="22"/>
                <w:szCs w:val="22"/>
              </w:rPr>
              <w:t>.2024 – 31.1.202</w:t>
            </w:r>
            <w:r w:rsidR="00001284">
              <w:rPr>
                <w:rFonts w:ascii="Arial" w:hAnsi="Arial" w:cs="Arial"/>
                <w:b/>
                <w:sz w:val="22"/>
                <w:szCs w:val="22"/>
              </w:rPr>
              <w:t>5</w:t>
            </w:r>
          </w:p>
          <w:p w14:paraId="57B2BC60" w14:textId="09F5AF86" w:rsidR="006C60B5" w:rsidRPr="005247FE" w:rsidRDefault="006C60B5" w:rsidP="005247FE">
            <w:pPr>
              <w:spacing w:before="20" w:after="20"/>
              <w:rPr>
                <w:rFonts w:ascii="Arial" w:hAnsi="Arial" w:cs="Arial"/>
                <w:sz w:val="22"/>
                <w:szCs w:val="22"/>
              </w:rPr>
            </w:pPr>
            <w:r w:rsidRPr="005247FE">
              <w:rPr>
                <w:rFonts w:ascii="Arial" w:hAnsi="Arial" w:cs="Arial"/>
                <w:sz w:val="22"/>
                <w:szCs w:val="22"/>
              </w:rPr>
              <w:t xml:space="preserve">Commissioner reserves the option to extend by up to a </w:t>
            </w:r>
            <w:r w:rsidR="00BA5044" w:rsidRPr="005247FE">
              <w:rPr>
                <w:rFonts w:ascii="Arial" w:hAnsi="Arial" w:cs="Arial"/>
                <w:sz w:val="22"/>
                <w:szCs w:val="22"/>
              </w:rPr>
              <w:t xml:space="preserve">further </w:t>
            </w:r>
            <w:r w:rsidR="00DF5CDE">
              <w:rPr>
                <w:rFonts w:ascii="Arial" w:hAnsi="Arial" w:cs="Arial"/>
                <w:sz w:val="22"/>
                <w:szCs w:val="22"/>
              </w:rPr>
              <w:t>1</w:t>
            </w:r>
            <w:r w:rsidR="00BA5044" w:rsidRPr="005247FE">
              <w:rPr>
                <w:rFonts w:ascii="Arial" w:hAnsi="Arial" w:cs="Arial"/>
                <w:sz w:val="22"/>
                <w:szCs w:val="22"/>
              </w:rPr>
              <w:t xml:space="preserve"> year</w:t>
            </w:r>
            <w:r w:rsidRPr="005247FE">
              <w:rPr>
                <w:rFonts w:ascii="Arial" w:hAnsi="Arial" w:cs="Arial"/>
                <w:sz w:val="22"/>
                <w:szCs w:val="22"/>
              </w:rPr>
              <w:t>, subject to annual review and available budget</w:t>
            </w:r>
          </w:p>
        </w:tc>
      </w:tr>
      <w:tr w:rsidR="00476BEC" w:rsidRPr="005247FE" w14:paraId="27F3F741" w14:textId="77777777" w:rsidTr="005247FE">
        <w:tc>
          <w:tcPr>
            <w:tcW w:w="2947" w:type="dxa"/>
            <w:shd w:val="clear" w:color="auto" w:fill="FFFFFF" w:themeFill="background1"/>
          </w:tcPr>
          <w:p w14:paraId="150DAF86" w14:textId="07744191" w:rsidR="00476BEC" w:rsidRPr="005247FE" w:rsidRDefault="00476BEC" w:rsidP="00476BEC">
            <w:pPr>
              <w:spacing w:before="20" w:after="20"/>
              <w:rPr>
                <w:rFonts w:ascii="Arial" w:hAnsi="Arial" w:cs="Arial"/>
                <w:b/>
                <w:sz w:val="22"/>
                <w:szCs w:val="22"/>
              </w:rPr>
            </w:pPr>
            <w:r w:rsidRPr="005247FE">
              <w:rPr>
                <w:rFonts w:ascii="Arial" w:hAnsi="Arial" w:cs="Arial"/>
                <w:b/>
                <w:sz w:val="22"/>
                <w:szCs w:val="22"/>
              </w:rPr>
              <w:t>Relevant Organisation</w:t>
            </w:r>
          </w:p>
        </w:tc>
        <w:tc>
          <w:tcPr>
            <w:tcW w:w="6074" w:type="dxa"/>
          </w:tcPr>
          <w:p w14:paraId="40E1C0B1" w14:textId="77777777" w:rsidR="00476BEC" w:rsidRPr="005247FE" w:rsidRDefault="00476BEC" w:rsidP="00476BEC">
            <w:pPr>
              <w:pStyle w:val="10pttable"/>
              <w:tabs>
                <w:tab w:val="left" w:pos="540"/>
              </w:tabs>
              <w:spacing w:before="0" w:after="0"/>
              <w:rPr>
                <w:sz w:val="22"/>
                <w:szCs w:val="22"/>
              </w:rPr>
            </w:pPr>
            <w:r w:rsidRPr="005247FE">
              <w:rPr>
                <w:sz w:val="22"/>
                <w:szCs w:val="22"/>
              </w:rPr>
              <w:t>An organisation(s) or person connected with a bid submission including (without limitation):</w:t>
            </w:r>
          </w:p>
          <w:p w14:paraId="2FAA289C" w14:textId="6DD9028C" w:rsidR="00476BEC" w:rsidRPr="005247FE" w:rsidRDefault="00476BEC" w:rsidP="00C77DF1">
            <w:pPr>
              <w:pStyle w:val="10pttable"/>
              <w:numPr>
                <w:ilvl w:val="0"/>
                <w:numId w:val="27"/>
              </w:numPr>
              <w:tabs>
                <w:tab w:val="left" w:pos="540"/>
              </w:tabs>
              <w:spacing w:before="0" w:after="0"/>
              <w:ind w:left="0" w:firstLine="0"/>
              <w:rPr>
                <w:sz w:val="22"/>
                <w:szCs w:val="22"/>
              </w:rPr>
            </w:pPr>
            <w:r w:rsidRPr="005247FE">
              <w:rPr>
                <w:sz w:val="22"/>
                <w:szCs w:val="22"/>
              </w:rPr>
              <w:t xml:space="preserve">the Potential </w:t>
            </w:r>
            <w:r w:rsidR="00BA5044" w:rsidRPr="005247FE">
              <w:rPr>
                <w:sz w:val="22"/>
                <w:szCs w:val="22"/>
              </w:rPr>
              <w:t>Bidder.</w:t>
            </w:r>
            <w:r w:rsidRPr="005247FE">
              <w:rPr>
                <w:sz w:val="22"/>
                <w:szCs w:val="22"/>
              </w:rPr>
              <w:t xml:space="preserve"> </w:t>
            </w:r>
          </w:p>
          <w:p w14:paraId="2DE4A823" w14:textId="747204F9" w:rsidR="00476BEC" w:rsidRPr="005247FE" w:rsidRDefault="00476BEC" w:rsidP="00C77DF1">
            <w:pPr>
              <w:pStyle w:val="10pttable"/>
              <w:numPr>
                <w:ilvl w:val="0"/>
                <w:numId w:val="27"/>
              </w:numPr>
              <w:tabs>
                <w:tab w:val="left" w:pos="540"/>
              </w:tabs>
              <w:spacing w:before="0" w:after="0"/>
              <w:ind w:left="0" w:firstLine="0"/>
              <w:rPr>
                <w:sz w:val="22"/>
                <w:szCs w:val="22"/>
              </w:rPr>
            </w:pPr>
            <w:r w:rsidRPr="005247FE">
              <w:rPr>
                <w:sz w:val="22"/>
                <w:szCs w:val="22"/>
              </w:rPr>
              <w:t xml:space="preserve">the </w:t>
            </w:r>
            <w:r w:rsidR="00BA5044" w:rsidRPr="005247FE">
              <w:rPr>
                <w:sz w:val="22"/>
                <w:szCs w:val="22"/>
              </w:rPr>
              <w:t>Bidder.</w:t>
            </w:r>
          </w:p>
          <w:p w14:paraId="38131AC9" w14:textId="07CC9B7E" w:rsidR="00476BEC" w:rsidRPr="005247FE" w:rsidRDefault="00476BEC" w:rsidP="00C77DF1">
            <w:pPr>
              <w:pStyle w:val="10pttable"/>
              <w:numPr>
                <w:ilvl w:val="0"/>
                <w:numId w:val="27"/>
              </w:numPr>
              <w:tabs>
                <w:tab w:val="left" w:pos="540"/>
              </w:tabs>
              <w:spacing w:before="0" w:after="0"/>
              <w:ind w:left="0" w:firstLine="0"/>
              <w:rPr>
                <w:sz w:val="22"/>
                <w:szCs w:val="22"/>
              </w:rPr>
            </w:pPr>
            <w:r w:rsidRPr="005247FE">
              <w:rPr>
                <w:sz w:val="22"/>
                <w:szCs w:val="22"/>
              </w:rPr>
              <w:t xml:space="preserve">the </w:t>
            </w:r>
            <w:r w:rsidR="00BA5044" w:rsidRPr="005247FE">
              <w:rPr>
                <w:sz w:val="22"/>
                <w:szCs w:val="22"/>
              </w:rPr>
              <w:t>Provider.</w:t>
            </w:r>
          </w:p>
          <w:p w14:paraId="4FF76337" w14:textId="77B6E8F2" w:rsidR="00476BEC" w:rsidRPr="005247FE" w:rsidRDefault="00476BEC" w:rsidP="00C77DF1">
            <w:pPr>
              <w:pStyle w:val="10pttable"/>
              <w:numPr>
                <w:ilvl w:val="0"/>
                <w:numId w:val="27"/>
              </w:numPr>
              <w:tabs>
                <w:tab w:val="left" w:pos="540"/>
              </w:tabs>
              <w:spacing w:before="0" w:after="0"/>
              <w:ind w:left="0" w:firstLine="0"/>
              <w:rPr>
                <w:sz w:val="22"/>
                <w:szCs w:val="22"/>
              </w:rPr>
            </w:pPr>
            <w:r w:rsidRPr="005247FE">
              <w:rPr>
                <w:sz w:val="22"/>
                <w:szCs w:val="22"/>
              </w:rPr>
              <w:t xml:space="preserve">each Bidder </w:t>
            </w:r>
            <w:r w:rsidR="00BA5044" w:rsidRPr="005247FE">
              <w:rPr>
                <w:sz w:val="22"/>
                <w:szCs w:val="22"/>
              </w:rPr>
              <w:t>Member.</w:t>
            </w:r>
            <w:r w:rsidRPr="005247FE">
              <w:rPr>
                <w:sz w:val="22"/>
                <w:szCs w:val="22"/>
              </w:rPr>
              <w:t xml:space="preserve"> </w:t>
            </w:r>
          </w:p>
          <w:p w14:paraId="60A618C9" w14:textId="77777777" w:rsidR="00476BEC" w:rsidRPr="005247FE" w:rsidRDefault="00476BEC" w:rsidP="00C77DF1">
            <w:pPr>
              <w:pStyle w:val="10pttable"/>
              <w:numPr>
                <w:ilvl w:val="0"/>
                <w:numId w:val="27"/>
              </w:numPr>
              <w:tabs>
                <w:tab w:val="left" w:pos="540"/>
              </w:tabs>
              <w:spacing w:before="0" w:after="0"/>
              <w:ind w:left="0" w:firstLine="0"/>
              <w:rPr>
                <w:sz w:val="22"/>
                <w:szCs w:val="22"/>
              </w:rPr>
            </w:pPr>
            <w:r w:rsidRPr="005247FE">
              <w:rPr>
                <w:sz w:val="22"/>
                <w:szCs w:val="22"/>
              </w:rPr>
              <w:t xml:space="preserve">each Bidder Guarantor; and </w:t>
            </w:r>
          </w:p>
          <w:p w14:paraId="02203092" w14:textId="5F11AEC2" w:rsidR="00476BEC" w:rsidRPr="005247FE" w:rsidRDefault="00476BEC" w:rsidP="00476BEC">
            <w:pPr>
              <w:spacing w:before="20" w:after="20"/>
              <w:rPr>
                <w:rFonts w:ascii="Arial" w:hAnsi="Arial" w:cs="Arial"/>
                <w:sz w:val="22"/>
                <w:szCs w:val="22"/>
              </w:rPr>
            </w:pPr>
            <w:r w:rsidRPr="005247FE">
              <w:rPr>
                <w:rFonts w:ascii="Arial" w:hAnsi="Arial" w:cs="Arial"/>
                <w:sz w:val="22"/>
                <w:szCs w:val="22"/>
              </w:rPr>
              <w:t>each Services Supplier providing services to the contract</w:t>
            </w:r>
          </w:p>
        </w:tc>
      </w:tr>
      <w:tr w:rsidR="00476BEC" w:rsidRPr="005247FE" w14:paraId="65F37695" w14:textId="77777777" w:rsidTr="005247FE">
        <w:tc>
          <w:tcPr>
            <w:tcW w:w="2947" w:type="dxa"/>
            <w:shd w:val="clear" w:color="auto" w:fill="FFFFFF" w:themeFill="background1"/>
          </w:tcPr>
          <w:p w14:paraId="55614484" w14:textId="77777777" w:rsidR="00476BEC" w:rsidRPr="005247FE" w:rsidRDefault="00476BEC" w:rsidP="00476BEC">
            <w:pPr>
              <w:spacing w:before="20" w:after="20"/>
              <w:rPr>
                <w:rFonts w:ascii="Arial" w:hAnsi="Arial" w:cs="Arial"/>
                <w:b/>
                <w:sz w:val="22"/>
                <w:szCs w:val="22"/>
              </w:rPr>
            </w:pPr>
            <w:r w:rsidRPr="005247FE">
              <w:rPr>
                <w:rFonts w:ascii="Arial" w:hAnsi="Arial" w:cs="Arial"/>
                <w:b/>
                <w:sz w:val="22"/>
                <w:szCs w:val="22"/>
              </w:rPr>
              <w:t>Procurement Lead</w:t>
            </w:r>
          </w:p>
        </w:tc>
        <w:tc>
          <w:tcPr>
            <w:tcW w:w="6074" w:type="dxa"/>
          </w:tcPr>
          <w:p w14:paraId="0F8E6CE0" w14:textId="1CA0FC68" w:rsidR="00476BEC" w:rsidRPr="005247FE" w:rsidRDefault="00476BEC" w:rsidP="00476BEC">
            <w:pPr>
              <w:spacing w:before="20" w:after="20"/>
              <w:rPr>
                <w:rFonts w:ascii="Arial" w:hAnsi="Arial" w:cs="Arial"/>
                <w:sz w:val="22"/>
                <w:szCs w:val="22"/>
              </w:rPr>
            </w:pPr>
            <w:r w:rsidRPr="005247FE">
              <w:rPr>
                <w:rFonts w:ascii="Arial" w:hAnsi="Arial" w:cs="Arial"/>
                <w:sz w:val="22"/>
                <w:szCs w:val="22"/>
              </w:rPr>
              <w:t xml:space="preserve">Name, </w:t>
            </w:r>
            <w:r w:rsidR="0014163C">
              <w:rPr>
                <w:rFonts w:ascii="Arial" w:hAnsi="Arial" w:cs="Arial"/>
                <w:sz w:val="22"/>
                <w:szCs w:val="22"/>
              </w:rPr>
              <w:t>NHS England</w:t>
            </w:r>
            <w:r w:rsidRPr="005247FE">
              <w:rPr>
                <w:rFonts w:ascii="Arial" w:hAnsi="Arial" w:cs="Arial"/>
                <w:sz w:val="22"/>
                <w:szCs w:val="22"/>
              </w:rPr>
              <w:t xml:space="preserve"> </w:t>
            </w:r>
          </w:p>
        </w:tc>
      </w:tr>
      <w:tr w:rsidR="00476BEC" w:rsidRPr="005247FE" w14:paraId="38702414" w14:textId="77777777" w:rsidTr="005247FE">
        <w:tc>
          <w:tcPr>
            <w:tcW w:w="2947" w:type="dxa"/>
            <w:shd w:val="clear" w:color="auto" w:fill="FFFFFF" w:themeFill="background1"/>
          </w:tcPr>
          <w:p w14:paraId="48192E96" w14:textId="77777777" w:rsidR="00476BEC" w:rsidRPr="005247FE" w:rsidRDefault="00476BEC" w:rsidP="00476BEC">
            <w:pPr>
              <w:spacing w:before="20" w:after="20"/>
              <w:rPr>
                <w:rFonts w:ascii="Arial" w:hAnsi="Arial" w:cs="Arial"/>
                <w:b/>
                <w:sz w:val="22"/>
                <w:szCs w:val="22"/>
              </w:rPr>
            </w:pPr>
            <w:r w:rsidRPr="005247FE">
              <w:rPr>
                <w:rFonts w:ascii="Arial" w:hAnsi="Arial" w:cs="Arial"/>
                <w:sz w:val="22"/>
                <w:szCs w:val="22"/>
              </w:rPr>
              <w:t>the</w:t>
            </w:r>
            <w:r w:rsidRPr="005247FE">
              <w:rPr>
                <w:rFonts w:ascii="Arial" w:hAnsi="Arial" w:cs="Arial"/>
                <w:b/>
                <w:sz w:val="22"/>
                <w:szCs w:val="22"/>
              </w:rPr>
              <w:t xml:space="preserve"> Services (description)</w:t>
            </w:r>
          </w:p>
        </w:tc>
        <w:tc>
          <w:tcPr>
            <w:tcW w:w="6074" w:type="dxa"/>
          </w:tcPr>
          <w:p w14:paraId="091CFF05" w14:textId="7DC21DB8" w:rsidR="00476BEC" w:rsidRPr="005247FE" w:rsidRDefault="00476BEC" w:rsidP="00476BEC">
            <w:pPr>
              <w:autoSpaceDE w:val="0"/>
              <w:autoSpaceDN w:val="0"/>
              <w:adjustRightInd w:val="0"/>
              <w:rPr>
                <w:rFonts w:ascii="Arial" w:hAnsi="Arial" w:cs="Arial"/>
                <w:sz w:val="22"/>
                <w:szCs w:val="22"/>
              </w:rPr>
            </w:pPr>
            <w:r w:rsidRPr="005247FE">
              <w:rPr>
                <w:rFonts w:ascii="Arial" w:hAnsi="Arial" w:cs="Arial"/>
                <w:sz w:val="22"/>
                <w:szCs w:val="22"/>
              </w:rPr>
              <w:t xml:space="preserve"> </w:t>
            </w:r>
            <w:r w:rsidR="00DD07DB" w:rsidRPr="00DD07DB">
              <w:rPr>
                <w:rFonts w:ascii="Arial" w:hAnsi="Arial" w:cs="Arial"/>
                <w:sz w:val="22"/>
                <w:szCs w:val="22"/>
              </w:rPr>
              <w:t>4 Year Undergraduate Medical Degree Prototype Curriculum Production</w:t>
            </w:r>
          </w:p>
        </w:tc>
      </w:tr>
    </w:tbl>
    <w:p w14:paraId="013F9D84" w14:textId="4472E860" w:rsidR="00607FCF" w:rsidRPr="005247FE" w:rsidRDefault="00607FCF">
      <w:pPr>
        <w:rPr>
          <w:rFonts w:ascii="Arial" w:hAnsi="Arial" w:cs="Arial"/>
          <w:b/>
          <w:sz w:val="22"/>
          <w:szCs w:val="22"/>
        </w:rPr>
      </w:pPr>
    </w:p>
    <w:p w14:paraId="64773D58"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3DBE9F73"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422163E0"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4BF6E29D"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63BBA78A"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640DD4FA"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690AD6C2"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5703E0C7"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21791881"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4EBB4FA3"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0D5F278D"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568C8621"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43FF950E"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684E1039"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191E2AE6"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5373CD57"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42067863"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38224184"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26558B62"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7B893EE8"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26166900"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1E0F139A"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32CA65A2"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233760F7"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09715259"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11412BF9"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24F9F08B"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0144D177" w14:textId="5CA516A0" w:rsidR="002B0CE1" w:rsidRPr="005247FE" w:rsidRDefault="002B0CE1" w:rsidP="002B0CE1">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procurement TIMELINE</w:t>
      </w:r>
    </w:p>
    <w:p w14:paraId="482483DE" w14:textId="77777777" w:rsidR="002B0CE1" w:rsidRPr="005247FE" w:rsidRDefault="002B0CE1" w:rsidP="002B0CE1">
      <w:pPr>
        <w:pStyle w:val="Style1"/>
        <w:keepNext w:val="0"/>
        <w:numPr>
          <w:ilvl w:val="0"/>
          <w:numId w:val="0"/>
        </w:numPr>
        <w:spacing w:before="0" w:after="0"/>
        <w:outlineLvl w:val="1"/>
        <w:rPr>
          <w:rFonts w:ascii="Arial" w:hAnsi="Arial"/>
          <w:sz w:val="22"/>
          <w:szCs w:val="22"/>
          <w:highlight w:val="yellow"/>
        </w:rPr>
      </w:pPr>
    </w:p>
    <w:p w14:paraId="3BE3B9FC" w14:textId="0202C226" w:rsidR="002B0CE1" w:rsidRPr="005247FE" w:rsidRDefault="002B0CE1" w:rsidP="002B0CE1">
      <w:pPr>
        <w:jc w:val="both"/>
        <w:rPr>
          <w:rFonts w:ascii="Arial" w:hAnsi="Arial" w:cs="Arial"/>
          <w:sz w:val="22"/>
          <w:szCs w:val="22"/>
        </w:rPr>
      </w:pPr>
      <w:r w:rsidRPr="005247FE">
        <w:rPr>
          <w:rFonts w:ascii="Arial" w:hAnsi="Arial" w:cs="Arial"/>
          <w:sz w:val="22"/>
          <w:szCs w:val="22"/>
        </w:rPr>
        <w:t>The following Table (Table 1) provides a summary of the breakdown of processes for the Procurement and is an indicative timeline.  Bidders should note that whilst the Contracting Authority does not intend to depart from the timetable provided, it reserves the right to do so at any time in order to support competition, avoid unnecessary costs associated with a Bid and adhere to any technical, legal or commercial guidance issued subsequent to the ITT being issued.</w:t>
      </w:r>
    </w:p>
    <w:p w14:paraId="3EDEDD8F" w14:textId="77777777" w:rsidR="002B0CE1" w:rsidRPr="005247FE" w:rsidRDefault="002B0CE1" w:rsidP="002B0CE1">
      <w:pPr>
        <w:jc w:val="both"/>
        <w:rPr>
          <w:rFonts w:ascii="Arial" w:hAnsi="Arial" w:cs="Arial"/>
          <w:sz w:val="22"/>
          <w:szCs w:val="22"/>
        </w:rPr>
      </w:pPr>
    </w:p>
    <w:tbl>
      <w:tblPr>
        <w:tblW w:w="0" w:type="auto"/>
        <w:tblInd w:w="392"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540"/>
        <w:gridCol w:w="2279"/>
        <w:gridCol w:w="4138"/>
        <w:gridCol w:w="1667"/>
      </w:tblGrid>
      <w:tr w:rsidR="002B0CE1" w:rsidRPr="005247FE" w14:paraId="4FAF2DE9" w14:textId="77777777" w:rsidTr="005247FE">
        <w:tc>
          <w:tcPr>
            <w:tcW w:w="2819" w:type="dxa"/>
            <w:gridSpan w:val="2"/>
            <w:shd w:val="clear" w:color="auto" w:fill="FBD4B4" w:themeFill="accent6" w:themeFillTint="66"/>
          </w:tcPr>
          <w:p w14:paraId="2A62D1CA" w14:textId="77777777" w:rsidR="002B0CE1" w:rsidRPr="005247FE" w:rsidRDefault="002B0CE1" w:rsidP="005247FE">
            <w:pPr>
              <w:adjustRightInd w:val="0"/>
              <w:spacing w:before="40" w:after="40"/>
              <w:jc w:val="center"/>
              <w:rPr>
                <w:rFonts w:ascii="Arial" w:hAnsi="Arial" w:cs="Arial"/>
                <w:b/>
                <w:color w:val="403152" w:themeColor="accent4" w:themeShade="80"/>
                <w:sz w:val="22"/>
                <w:szCs w:val="22"/>
              </w:rPr>
            </w:pPr>
            <w:r w:rsidRPr="005247FE">
              <w:rPr>
                <w:rFonts w:ascii="Arial" w:hAnsi="Arial" w:cs="Arial"/>
                <w:b/>
                <w:color w:val="403152" w:themeColor="accent4" w:themeShade="80"/>
                <w:sz w:val="22"/>
                <w:szCs w:val="22"/>
              </w:rPr>
              <w:t>Activity</w:t>
            </w:r>
          </w:p>
        </w:tc>
        <w:tc>
          <w:tcPr>
            <w:tcW w:w="4138" w:type="dxa"/>
            <w:shd w:val="clear" w:color="auto" w:fill="FBD4B4" w:themeFill="accent6" w:themeFillTint="66"/>
          </w:tcPr>
          <w:p w14:paraId="2C16F2AC" w14:textId="77777777" w:rsidR="002B0CE1" w:rsidRPr="005247FE" w:rsidRDefault="002B0CE1" w:rsidP="005247FE">
            <w:pPr>
              <w:adjustRightInd w:val="0"/>
              <w:spacing w:before="40" w:after="40"/>
              <w:jc w:val="center"/>
              <w:rPr>
                <w:rFonts w:ascii="Arial" w:hAnsi="Arial" w:cs="Arial"/>
                <w:b/>
                <w:color w:val="403152" w:themeColor="accent4" w:themeShade="80"/>
                <w:sz w:val="22"/>
                <w:szCs w:val="22"/>
              </w:rPr>
            </w:pPr>
            <w:r w:rsidRPr="005247FE">
              <w:rPr>
                <w:rFonts w:ascii="Arial" w:hAnsi="Arial" w:cs="Arial"/>
                <w:b/>
                <w:color w:val="403152" w:themeColor="accent4" w:themeShade="80"/>
                <w:sz w:val="22"/>
                <w:szCs w:val="22"/>
              </w:rPr>
              <w:t>Description</w:t>
            </w:r>
          </w:p>
        </w:tc>
        <w:tc>
          <w:tcPr>
            <w:tcW w:w="1667" w:type="dxa"/>
            <w:shd w:val="clear" w:color="auto" w:fill="FBD4B4" w:themeFill="accent6" w:themeFillTint="66"/>
          </w:tcPr>
          <w:p w14:paraId="0768847C" w14:textId="77777777" w:rsidR="002B0CE1" w:rsidRPr="005247FE" w:rsidRDefault="002B0CE1" w:rsidP="005247FE">
            <w:pPr>
              <w:adjustRightInd w:val="0"/>
              <w:spacing w:before="40" w:after="40"/>
              <w:jc w:val="center"/>
              <w:rPr>
                <w:rFonts w:ascii="Arial" w:hAnsi="Arial" w:cs="Arial"/>
                <w:b/>
                <w:color w:val="403152" w:themeColor="accent4" w:themeShade="80"/>
                <w:sz w:val="22"/>
                <w:szCs w:val="22"/>
              </w:rPr>
            </w:pPr>
            <w:r w:rsidRPr="005247FE">
              <w:rPr>
                <w:rFonts w:ascii="Arial" w:hAnsi="Arial" w:cs="Arial"/>
                <w:b/>
                <w:color w:val="403152" w:themeColor="accent4" w:themeShade="80"/>
                <w:sz w:val="22"/>
                <w:szCs w:val="22"/>
              </w:rPr>
              <w:t>Dates</w:t>
            </w:r>
          </w:p>
        </w:tc>
      </w:tr>
      <w:tr w:rsidR="002B0CE1" w:rsidRPr="005247FE" w14:paraId="56386E4D" w14:textId="77777777" w:rsidTr="005247FE">
        <w:tc>
          <w:tcPr>
            <w:tcW w:w="540" w:type="dxa"/>
          </w:tcPr>
          <w:p w14:paraId="0E812B93"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1</w:t>
            </w:r>
          </w:p>
        </w:tc>
        <w:tc>
          <w:tcPr>
            <w:tcW w:w="2279" w:type="dxa"/>
            <w:shd w:val="clear" w:color="auto" w:fill="auto"/>
          </w:tcPr>
          <w:p w14:paraId="0C715769" w14:textId="3C93BCDF"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Publication of ITT</w:t>
            </w:r>
            <w:r w:rsidR="00177A1E">
              <w:rPr>
                <w:rFonts w:ascii="Arial" w:hAnsi="Arial" w:cs="Arial"/>
                <w:sz w:val="22"/>
                <w:szCs w:val="22"/>
              </w:rPr>
              <w:t xml:space="preserve"> (light touch regime)</w:t>
            </w:r>
          </w:p>
        </w:tc>
        <w:tc>
          <w:tcPr>
            <w:tcW w:w="4138" w:type="dxa"/>
            <w:shd w:val="clear" w:color="auto" w:fill="auto"/>
          </w:tcPr>
          <w:p w14:paraId="733302AD"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ITT published and available to Bidders on the Portal.</w:t>
            </w:r>
          </w:p>
        </w:tc>
        <w:tc>
          <w:tcPr>
            <w:tcW w:w="1667" w:type="dxa"/>
            <w:shd w:val="clear" w:color="auto" w:fill="auto"/>
          </w:tcPr>
          <w:p w14:paraId="06FA9525" w14:textId="6F077F35" w:rsidR="002B0CE1" w:rsidRPr="005247FE" w:rsidRDefault="00AC00B2" w:rsidP="005247FE">
            <w:pPr>
              <w:adjustRightInd w:val="0"/>
              <w:spacing w:before="40" w:after="40"/>
              <w:jc w:val="center"/>
              <w:rPr>
                <w:rFonts w:ascii="Arial" w:hAnsi="Arial" w:cs="Arial"/>
                <w:sz w:val="22"/>
                <w:szCs w:val="22"/>
              </w:rPr>
            </w:pPr>
            <w:r>
              <w:rPr>
                <w:rFonts w:ascii="Arial" w:hAnsi="Arial" w:cs="Arial"/>
                <w:sz w:val="22"/>
                <w:szCs w:val="22"/>
              </w:rPr>
              <w:t>28</w:t>
            </w:r>
            <w:r w:rsidR="00177A1E">
              <w:rPr>
                <w:rFonts w:ascii="Arial" w:hAnsi="Arial" w:cs="Arial"/>
                <w:sz w:val="22"/>
                <w:szCs w:val="22"/>
              </w:rPr>
              <w:t>.11.2023</w:t>
            </w:r>
          </w:p>
        </w:tc>
      </w:tr>
      <w:tr w:rsidR="002B0CE1" w:rsidRPr="005247FE" w14:paraId="3F699A9A" w14:textId="77777777" w:rsidTr="005247FE">
        <w:tc>
          <w:tcPr>
            <w:tcW w:w="540" w:type="dxa"/>
          </w:tcPr>
          <w:p w14:paraId="4DEC7336"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2</w:t>
            </w:r>
          </w:p>
        </w:tc>
        <w:tc>
          <w:tcPr>
            <w:tcW w:w="2279" w:type="dxa"/>
            <w:shd w:val="clear" w:color="auto" w:fill="auto"/>
          </w:tcPr>
          <w:p w14:paraId="030CC666"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ITT Bidder clarification stage</w:t>
            </w:r>
          </w:p>
        </w:tc>
        <w:tc>
          <w:tcPr>
            <w:tcW w:w="4138" w:type="dxa"/>
            <w:shd w:val="clear" w:color="auto" w:fill="auto"/>
          </w:tcPr>
          <w:p w14:paraId="1C23DA20"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Period when Bidders may request clarification on the ITT.</w:t>
            </w:r>
          </w:p>
        </w:tc>
        <w:tc>
          <w:tcPr>
            <w:tcW w:w="1667" w:type="dxa"/>
            <w:shd w:val="clear" w:color="auto" w:fill="auto"/>
          </w:tcPr>
          <w:p w14:paraId="2673B168" w14:textId="289490DB" w:rsidR="002B0CE1" w:rsidRPr="005247FE" w:rsidRDefault="000117E1" w:rsidP="005247FE">
            <w:pPr>
              <w:adjustRightInd w:val="0"/>
              <w:spacing w:before="40" w:after="40"/>
              <w:rPr>
                <w:rFonts w:ascii="Arial" w:hAnsi="Arial" w:cs="Arial"/>
                <w:sz w:val="22"/>
                <w:szCs w:val="22"/>
              </w:rPr>
            </w:pPr>
            <w:r>
              <w:rPr>
                <w:rFonts w:ascii="Arial" w:hAnsi="Arial" w:cs="Arial"/>
                <w:sz w:val="22"/>
                <w:szCs w:val="22"/>
              </w:rPr>
              <w:t>28</w:t>
            </w:r>
            <w:r w:rsidR="00177A1E">
              <w:rPr>
                <w:rFonts w:ascii="Arial" w:hAnsi="Arial" w:cs="Arial"/>
                <w:sz w:val="22"/>
                <w:szCs w:val="22"/>
              </w:rPr>
              <w:t xml:space="preserve">.11.2023 – </w:t>
            </w:r>
            <w:r>
              <w:rPr>
                <w:rFonts w:ascii="Arial" w:hAnsi="Arial" w:cs="Arial"/>
                <w:sz w:val="22"/>
                <w:szCs w:val="22"/>
              </w:rPr>
              <w:t>11.12</w:t>
            </w:r>
            <w:r w:rsidR="00177A1E">
              <w:rPr>
                <w:rFonts w:ascii="Arial" w:hAnsi="Arial" w:cs="Arial"/>
                <w:sz w:val="22"/>
                <w:szCs w:val="22"/>
              </w:rPr>
              <w:t>.2023</w:t>
            </w:r>
          </w:p>
        </w:tc>
      </w:tr>
      <w:tr w:rsidR="002B0CE1" w:rsidRPr="005247FE" w14:paraId="6681706B" w14:textId="77777777" w:rsidTr="005247FE">
        <w:tc>
          <w:tcPr>
            <w:tcW w:w="540" w:type="dxa"/>
          </w:tcPr>
          <w:p w14:paraId="515CEC26"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3</w:t>
            </w:r>
          </w:p>
        </w:tc>
        <w:tc>
          <w:tcPr>
            <w:tcW w:w="2279" w:type="dxa"/>
            <w:shd w:val="clear" w:color="auto" w:fill="auto"/>
          </w:tcPr>
          <w:p w14:paraId="74DC3E5A"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Deadline for submission of Clarification requests</w:t>
            </w:r>
          </w:p>
        </w:tc>
        <w:tc>
          <w:tcPr>
            <w:tcW w:w="4138" w:type="dxa"/>
            <w:shd w:val="clear" w:color="auto" w:fill="auto"/>
          </w:tcPr>
          <w:p w14:paraId="4050E6A6"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The date by which all clarification questions must be submitted.</w:t>
            </w:r>
          </w:p>
        </w:tc>
        <w:tc>
          <w:tcPr>
            <w:tcW w:w="1667" w:type="dxa"/>
            <w:shd w:val="clear" w:color="auto" w:fill="auto"/>
          </w:tcPr>
          <w:p w14:paraId="7AAD5421" w14:textId="0B31D48D" w:rsidR="002B0CE1" w:rsidRPr="005247FE" w:rsidRDefault="000117E1" w:rsidP="005247FE">
            <w:pPr>
              <w:adjustRightInd w:val="0"/>
              <w:spacing w:before="40" w:after="40"/>
              <w:jc w:val="center"/>
              <w:rPr>
                <w:rFonts w:ascii="Arial" w:hAnsi="Arial" w:cs="Arial"/>
                <w:sz w:val="22"/>
                <w:szCs w:val="22"/>
              </w:rPr>
            </w:pPr>
            <w:r>
              <w:rPr>
                <w:rFonts w:ascii="Arial" w:hAnsi="Arial" w:cs="Arial"/>
                <w:sz w:val="22"/>
                <w:szCs w:val="22"/>
              </w:rPr>
              <w:t>11.12</w:t>
            </w:r>
            <w:r w:rsidR="00177A1E">
              <w:rPr>
                <w:rFonts w:ascii="Arial" w:hAnsi="Arial" w:cs="Arial"/>
                <w:sz w:val="22"/>
                <w:szCs w:val="22"/>
              </w:rPr>
              <w:t>.2023 1</w:t>
            </w:r>
            <w:r>
              <w:rPr>
                <w:rFonts w:ascii="Arial" w:hAnsi="Arial" w:cs="Arial"/>
                <w:sz w:val="22"/>
                <w:szCs w:val="22"/>
              </w:rPr>
              <w:t>2</w:t>
            </w:r>
            <w:r w:rsidR="00177A1E">
              <w:rPr>
                <w:rFonts w:ascii="Arial" w:hAnsi="Arial" w:cs="Arial"/>
                <w:sz w:val="22"/>
                <w:szCs w:val="22"/>
              </w:rPr>
              <w:t>:00</w:t>
            </w:r>
          </w:p>
        </w:tc>
      </w:tr>
      <w:tr w:rsidR="002B0CE1" w:rsidRPr="005247FE" w14:paraId="62CFEB4F" w14:textId="77777777" w:rsidTr="005247FE">
        <w:tc>
          <w:tcPr>
            <w:tcW w:w="540" w:type="dxa"/>
          </w:tcPr>
          <w:p w14:paraId="0EC2B195"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4</w:t>
            </w:r>
          </w:p>
        </w:tc>
        <w:tc>
          <w:tcPr>
            <w:tcW w:w="2279" w:type="dxa"/>
            <w:shd w:val="clear" w:color="auto" w:fill="auto"/>
          </w:tcPr>
          <w:p w14:paraId="5E236C81"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Response to requests for clarification</w:t>
            </w:r>
          </w:p>
        </w:tc>
        <w:tc>
          <w:tcPr>
            <w:tcW w:w="4138" w:type="dxa"/>
            <w:shd w:val="clear" w:color="auto" w:fill="auto"/>
          </w:tcPr>
          <w:p w14:paraId="100686BB"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The date by which the Contracting Authority(s) aims to respond to all requests for clarification on the ITT.</w:t>
            </w:r>
          </w:p>
        </w:tc>
        <w:tc>
          <w:tcPr>
            <w:tcW w:w="1667" w:type="dxa"/>
            <w:shd w:val="clear" w:color="auto" w:fill="auto"/>
          </w:tcPr>
          <w:p w14:paraId="656B5CB1" w14:textId="13742101" w:rsidR="002B0CE1" w:rsidRPr="005247FE" w:rsidRDefault="000117E1" w:rsidP="005247FE">
            <w:pPr>
              <w:adjustRightInd w:val="0"/>
              <w:spacing w:before="40" w:after="40"/>
              <w:jc w:val="center"/>
              <w:rPr>
                <w:rFonts w:ascii="Arial" w:hAnsi="Arial" w:cs="Arial"/>
                <w:sz w:val="22"/>
                <w:szCs w:val="22"/>
              </w:rPr>
            </w:pPr>
            <w:r>
              <w:rPr>
                <w:rFonts w:ascii="Arial" w:hAnsi="Arial" w:cs="Arial"/>
                <w:sz w:val="22"/>
                <w:szCs w:val="22"/>
              </w:rPr>
              <w:t>18</w:t>
            </w:r>
            <w:r w:rsidR="00253485">
              <w:rPr>
                <w:rFonts w:ascii="Arial" w:hAnsi="Arial" w:cs="Arial"/>
                <w:sz w:val="22"/>
                <w:szCs w:val="22"/>
              </w:rPr>
              <w:t>.1</w:t>
            </w:r>
            <w:r>
              <w:rPr>
                <w:rFonts w:ascii="Arial" w:hAnsi="Arial" w:cs="Arial"/>
                <w:sz w:val="22"/>
                <w:szCs w:val="22"/>
              </w:rPr>
              <w:t>2</w:t>
            </w:r>
            <w:r w:rsidR="00253485">
              <w:rPr>
                <w:rFonts w:ascii="Arial" w:hAnsi="Arial" w:cs="Arial"/>
                <w:sz w:val="22"/>
                <w:szCs w:val="22"/>
              </w:rPr>
              <w:t>.2023</w:t>
            </w:r>
          </w:p>
        </w:tc>
      </w:tr>
      <w:tr w:rsidR="002B0CE1" w:rsidRPr="005247FE" w14:paraId="68677803" w14:textId="77777777" w:rsidTr="005247FE">
        <w:tc>
          <w:tcPr>
            <w:tcW w:w="540" w:type="dxa"/>
          </w:tcPr>
          <w:p w14:paraId="5D831CF3"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5</w:t>
            </w:r>
          </w:p>
        </w:tc>
        <w:tc>
          <w:tcPr>
            <w:tcW w:w="2279" w:type="dxa"/>
            <w:shd w:val="clear" w:color="auto" w:fill="auto"/>
          </w:tcPr>
          <w:p w14:paraId="09FA7BA9"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b/>
                <w:sz w:val="22"/>
                <w:szCs w:val="22"/>
              </w:rPr>
              <w:t>Bidder Submission Deadline</w:t>
            </w:r>
          </w:p>
        </w:tc>
        <w:tc>
          <w:tcPr>
            <w:tcW w:w="4138" w:type="dxa"/>
            <w:shd w:val="clear" w:color="auto" w:fill="auto"/>
          </w:tcPr>
          <w:p w14:paraId="6966ACA7" w14:textId="1183678D"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 xml:space="preserve">Completion and submission of Appendix </w:t>
            </w:r>
            <w:r w:rsidR="0074346B" w:rsidRPr="005247FE">
              <w:rPr>
                <w:rFonts w:ascii="Arial" w:hAnsi="Arial" w:cs="Arial"/>
                <w:sz w:val="22"/>
                <w:szCs w:val="22"/>
              </w:rPr>
              <w:t>X</w:t>
            </w:r>
            <w:r w:rsidRPr="005247FE">
              <w:rPr>
                <w:rFonts w:ascii="Arial" w:hAnsi="Arial" w:cs="Arial"/>
                <w:sz w:val="22"/>
                <w:szCs w:val="22"/>
              </w:rPr>
              <w:t xml:space="preserve"> to this ITT and any other requested documents.</w:t>
            </w:r>
          </w:p>
          <w:p w14:paraId="22FA6D98"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The date by which Bidders must submit their ITT response in the required format.</w:t>
            </w:r>
          </w:p>
        </w:tc>
        <w:tc>
          <w:tcPr>
            <w:tcW w:w="1667" w:type="dxa"/>
            <w:shd w:val="clear" w:color="auto" w:fill="auto"/>
          </w:tcPr>
          <w:p w14:paraId="7C4B1B69" w14:textId="14272955" w:rsidR="002B0CE1" w:rsidRPr="005247FE" w:rsidRDefault="000117E1" w:rsidP="005247FE">
            <w:pPr>
              <w:adjustRightInd w:val="0"/>
              <w:spacing w:before="40" w:after="40"/>
              <w:jc w:val="center"/>
              <w:rPr>
                <w:rFonts w:ascii="Arial" w:hAnsi="Arial" w:cs="Arial"/>
                <w:sz w:val="22"/>
                <w:szCs w:val="22"/>
              </w:rPr>
            </w:pPr>
            <w:r>
              <w:rPr>
                <w:rFonts w:ascii="Arial" w:hAnsi="Arial" w:cs="Arial"/>
                <w:sz w:val="22"/>
                <w:szCs w:val="22"/>
              </w:rPr>
              <w:t>12</w:t>
            </w:r>
            <w:r w:rsidR="00253485">
              <w:rPr>
                <w:rFonts w:ascii="Arial" w:hAnsi="Arial" w:cs="Arial"/>
                <w:sz w:val="22"/>
                <w:szCs w:val="22"/>
              </w:rPr>
              <w:t>.1.202</w:t>
            </w:r>
            <w:r>
              <w:rPr>
                <w:rFonts w:ascii="Arial" w:hAnsi="Arial" w:cs="Arial"/>
                <w:sz w:val="22"/>
                <w:szCs w:val="22"/>
              </w:rPr>
              <w:t>4</w:t>
            </w:r>
            <w:r w:rsidR="00253485">
              <w:rPr>
                <w:rFonts w:ascii="Arial" w:hAnsi="Arial" w:cs="Arial"/>
                <w:sz w:val="22"/>
                <w:szCs w:val="22"/>
              </w:rPr>
              <w:t xml:space="preserve"> at 12:00</w:t>
            </w:r>
          </w:p>
        </w:tc>
      </w:tr>
      <w:tr w:rsidR="002B0CE1" w:rsidRPr="005247FE" w14:paraId="6E9CBBE7" w14:textId="77777777" w:rsidTr="005247FE">
        <w:tc>
          <w:tcPr>
            <w:tcW w:w="540" w:type="dxa"/>
          </w:tcPr>
          <w:p w14:paraId="64740871"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6</w:t>
            </w:r>
          </w:p>
        </w:tc>
        <w:tc>
          <w:tcPr>
            <w:tcW w:w="2279" w:type="dxa"/>
            <w:shd w:val="clear" w:color="auto" w:fill="auto"/>
          </w:tcPr>
          <w:p w14:paraId="5274D2D5"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ITT Bid evaluation stage</w:t>
            </w:r>
          </w:p>
        </w:tc>
        <w:tc>
          <w:tcPr>
            <w:tcW w:w="4138" w:type="dxa"/>
            <w:shd w:val="clear" w:color="auto" w:fill="auto"/>
          </w:tcPr>
          <w:p w14:paraId="66C911EA" w14:textId="2DFB29A2"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 xml:space="preserve">Period when Bids will be evaluated. </w:t>
            </w:r>
            <w:r w:rsidRPr="005247FE">
              <w:rPr>
                <w:rFonts w:ascii="Arial" w:hAnsi="Arial" w:cs="Arial"/>
                <w:b/>
                <w:sz w:val="22"/>
                <w:szCs w:val="22"/>
              </w:rPr>
              <w:t xml:space="preserve">During this </w:t>
            </w:r>
            <w:r w:rsidR="00BA5044" w:rsidRPr="005247FE">
              <w:rPr>
                <w:rFonts w:ascii="Arial" w:hAnsi="Arial" w:cs="Arial"/>
                <w:b/>
                <w:sz w:val="22"/>
                <w:szCs w:val="22"/>
              </w:rPr>
              <w:t>period,</w:t>
            </w:r>
            <w:r w:rsidRPr="005247FE">
              <w:rPr>
                <w:rFonts w:ascii="Arial" w:hAnsi="Arial" w:cs="Arial"/>
                <w:b/>
                <w:sz w:val="22"/>
                <w:szCs w:val="22"/>
              </w:rPr>
              <w:t xml:space="preserve"> the Contracting Authority(s) may ask Bidders to clarify information set out in their Bids.</w:t>
            </w:r>
          </w:p>
        </w:tc>
        <w:tc>
          <w:tcPr>
            <w:tcW w:w="1667" w:type="dxa"/>
            <w:shd w:val="clear" w:color="auto" w:fill="auto"/>
          </w:tcPr>
          <w:p w14:paraId="4AC1245C" w14:textId="558CE41A" w:rsidR="002B0CE1" w:rsidRPr="005247FE" w:rsidRDefault="00F73295" w:rsidP="005247FE">
            <w:pPr>
              <w:adjustRightInd w:val="0"/>
              <w:spacing w:before="40" w:after="40"/>
              <w:jc w:val="center"/>
              <w:rPr>
                <w:rFonts w:ascii="Arial" w:hAnsi="Arial" w:cs="Arial"/>
                <w:sz w:val="22"/>
                <w:szCs w:val="22"/>
              </w:rPr>
            </w:pPr>
            <w:r>
              <w:rPr>
                <w:rFonts w:ascii="Arial" w:hAnsi="Arial" w:cs="Arial"/>
                <w:sz w:val="22"/>
                <w:szCs w:val="22"/>
              </w:rPr>
              <w:t>15</w:t>
            </w:r>
            <w:r w:rsidR="00253485">
              <w:rPr>
                <w:rFonts w:ascii="Arial" w:hAnsi="Arial" w:cs="Arial"/>
                <w:sz w:val="22"/>
                <w:szCs w:val="22"/>
              </w:rPr>
              <w:t>.1.202</w:t>
            </w:r>
            <w:r>
              <w:rPr>
                <w:rFonts w:ascii="Arial" w:hAnsi="Arial" w:cs="Arial"/>
                <w:sz w:val="22"/>
                <w:szCs w:val="22"/>
              </w:rPr>
              <w:t>4</w:t>
            </w:r>
            <w:r w:rsidR="00253485">
              <w:rPr>
                <w:rFonts w:ascii="Arial" w:hAnsi="Arial" w:cs="Arial"/>
                <w:sz w:val="22"/>
                <w:szCs w:val="22"/>
              </w:rPr>
              <w:t xml:space="preserve"> – 1</w:t>
            </w:r>
            <w:r>
              <w:rPr>
                <w:rFonts w:ascii="Arial" w:hAnsi="Arial" w:cs="Arial"/>
                <w:sz w:val="22"/>
                <w:szCs w:val="22"/>
              </w:rPr>
              <w:t>6</w:t>
            </w:r>
            <w:r w:rsidR="00253485">
              <w:rPr>
                <w:rFonts w:ascii="Arial" w:hAnsi="Arial" w:cs="Arial"/>
                <w:sz w:val="22"/>
                <w:szCs w:val="22"/>
              </w:rPr>
              <w:t>.1.202</w:t>
            </w:r>
            <w:r>
              <w:rPr>
                <w:rFonts w:ascii="Arial" w:hAnsi="Arial" w:cs="Arial"/>
                <w:sz w:val="22"/>
                <w:szCs w:val="22"/>
              </w:rPr>
              <w:t>4</w:t>
            </w:r>
          </w:p>
        </w:tc>
      </w:tr>
      <w:tr w:rsidR="002B0CE1" w:rsidRPr="005247FE" w14:paraId="36DFC73D" w14:textId="77777777" w:rsidTr="005247FE">
        <w:tc>
          <w:tcPr>
            <w:tcW w:w="540" w:type="dxa"/>
            <w:shd w:val="clear" w:color="auto" w:fill="D9D9D9" w:themeFill="background1" w:themeFillShade="D9"/>
          </w:tcPr>
          <w:p w14:paraId="0DE18EFF"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7</w:t>
            </w:r>
          </w:p>
        </w:tc>
        <w:tc>
          <w:tcPr>
            <w:tcW w:w="2279" w:type="dxa"/>
            <w:shd w:val="clear" w:color="auto" w:fill="D9D9D9" w:themeFill="background1" w:themeFillShade="D9"/>
          </w:tcPr>
          <w:p w14:paraId="21378CB4" w14:textId="77777777" w:rsidR="002B0CE1" w:rsidRPr="005247FE" w:rsidRDefault="002B0CE1" w:rsidP="005247FE">
            <w:pPr>
              <w:pStyle w:val="Default"/>
              <w:spacing w:before="40" w:after="40"/>
              <w:rPr>
                <w:color w:val="auto"/>
                <w:sz w:val="22"/>
                <w:szCs w:val="22"/>
              </w:rPr>
            </w:pPr>
            <w:r w:rsidRPr="005247FE">
              <w:rPr>
                <w:color w:val="auto"/>
                <w:sz w:val="22"/>
                <w:szCs w:val="22"/>
              </w:rPr>
              <w:t xml:space="preserve">Presentation Invites Out </w:t>
            </w:r>
          </w:p>
          <w:p w14:paraId="6B1D947A" w14:textId="77777777" w:rsidR="002B0CE1" w:rsidRPr="005247FE" w:rsidRDefault="002B0CE1" w:rsidP="005247FE">
            <w:pPr>
              <w:pStyle w:val="Default"/>
              <w:spacing w:before="40" w:after="40"/>
              <w:rPr>
                <w:color w:val="auto"/>
                <w:sz w:val="22"/>
                <w:szCs w:val="22"/>
              </w:rPr>
            </w:pPr>
          </w:p>
        </w:tc>
        <w:tc>
          <w:tcPr>
            <w:tcW w:w="4138" w:type="dxa"/>
            <w:shd w:val="clear" w:color="auto" w:fill="D9D9D9" w:themeFill="background1" w:themeFillShade="D9"/>
          </w:tcPr>
          <w:p w14:paraId="68D60A46" w14:textId="77777777" w:rsidR="002B0CE1" w:rsidRPr="005247FE" w:rsidRDefault="002B0CE1" w:rsidP="005247FE">
            <w:pPr>
              <w:pStyle w:val="Default"/>
              <w:spacing w:before="40" w:after="40"/>
              <w:rPr>
                <w:color w:val="auto"/>
                <w:sz w:val="22"/>
                <w:szCs w:val="22"/>
              </w:rPr>
            </w:pPr>
            <w:r w:rsidRPr="005247FE">
              <w:rPr>
                <w:color w:val="auto"/>
                <w:sz w:val="22"/>
                <w:szCs w:val="22"/>
              </w:rPr>
              <w:t xml:space="preserve">The latest Bidders are informed of their invitation to Present to the Evaluation Panel, </w:t>
            </w:r>
            <w:r w:rsidRPr="005247FE">
              <w:rPr>
                <w:b/>
                <w:color w:val="auto"/>
                <w:sz w:val="22"/>
                <w:szCs w:val="22"/>
              </w:rPr>
              <w:t>subject to criteria for shortlisting.</w:t>
            </w:r>
          </w:p>
        </w:tc>
        <w:tc>
          <w:tcPr>
            <w:tcW w:w="1667" w:type="dxa"/>
            <w:shd w:val="clear" w:color="auto" w:fill="D9D9D9" w:themeFill="background1" w:themeFillShade="D9"/>
          </w:tcPr>
          <w:p w14:paraId="7655064E" w14:textId="19904787" w:rsidR="002B0CE1" w:rsidRPr="005247FE" w:rsidRDefault="00B14555" w:rsidP="005247FE">
            <w:pPr>
              <w:adjustRightInd w:val="0"/>
              <w:spacing w:before="40" w:after="40"/>
              <w:jc w:val="center"/>
              <w:rPr>
                <w:rFonts w:ascii="Arial" w:hAnsi="Arial" w:cs="Arial"/>
                <w:sz w:val="22"/>
                <w:szCs w:val="22"/>
              </w:rPr>
            </w:pPr>
            <w:r>
              <w:rPr>
                <w:rFonts w:ascii="Arial" w:hAnsi="Arial" w:cs="Arial"/>
                <w:sz w:val="22"/>
                <w:szCs w:val="22"/>
              </w:rPr>
              <w:t>17.1.2024</w:t>
            </w:r>
          </w:p>
        </w:tc>
      </w:tr>
      <w:tr w:rsidR="002B0CE1" w:rsidRPr="005247FE" w14:paraId="6A42DD93" w14:textId="77777777" w:rsidTr="005247FE">
        <w:tc>
          <w:tcPr>
            <w:tcW w:w="540" w:type="dxa"/>
            <w:shd w:val="clear" w:color="auto" w:fill="D9D9D9" w:themeFill="background1" w:themeFillShade="D9"/>
          </w:tcPr>
          <w:p w14:paraId="41EB2E06"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8</w:t>
            </w:r>
          </w:p>
        </w:tc>
        <w:tc>
          <w:tcPr>
            <w:tcW w:w="2279" w:type="dxa"/>
            <w:shd w:val="clear" w:color="auto" w:fill="D9D9D9" w:themeFill="background1" w:themeFillShade="D9"/>
          </w:tcPr>
          <w:p w14:paraId="7651853A" w14:textId="77777777" w:rsidR="002B0CE1" w:rsidRPr="005247FE" w:rsidRDefault="002B0CE1" w:rsidP="005247FE">
            <w:pPr>
              <w:pStyle w:val="Default"/>
              <w:spacing w:before="40" w:after="40"/>
              <w:rPr>
                <w:sz w:val="22"/>
                <w:szCs w:val="22"/>
              </w:rPr>
            </w:pPr>
            <w:r w:rsidRPr="005247FE">
              <w:rPr>
                <w:color w:val="auto"/>
                <w:sz w:val="22"/>
                <w:szCs w:val="22"/>
              </w:rPr>
              <w:t>Presentation Event</w:t>
            </w:r>
          </w:p>
          <w:p w14:paraId="3070F53D" w14:textId="77777777" w:rsidR="002B0CE1" w:rsidRPr="005247FE" w:rsidRDefault="002B0CE1" w:rsidP="005247FE">
            <w:pPr>
              <w:adjustRightInd w:val="0"/>
              <w:spacing w:before="40" w:after="40"/>
              <w:rPr>
                <w:rFonts w:ascii="Arial" w:hAnsi="Arial" w:cs="Arial"/>
                <w:sz w:val="22"/>
                <w:szCs w:val="22"/>
              </w:rPr>
            </w:pPr>
          </w:p>
        </w:tc>
        <w:tc>
          <w:tcPr>
            <w:tcW w:w="4138" w:type="dxa"/>
            <w:shd w:val="clear" w:color="auto" w:fill="D9D9D9" w:themeFill="background1" w:themeFillShade="D9"/>
          </w:tcPr>
          <w:p w14:paraId="787CDFAD"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Bidders will be required to provide a presentation to the Evaluation Panel, following this there will be a questions and answers session</w:t>
            </w:r>
          </w:p>
        </w:tc>
        <w:tc>
          <w:tcPr>
            <w:tcW w:w="1667" w:type="dxa"/>
            <w:shd w:val="clear" w:color="auto" w:fill="D9D9D9" w:themeFill="background1" w:themeFillShade="D9"/>
          </w:tcPr>
          <w:p w14:paraId="699DEABA" w14:textId="65626BBA" w:rsidR="002B0CE1" w:rsidRPr="005247FE" w:rsidRDefault="00B14555" w:rsidP="005247FE">
            <w:pPr>
              <w:adjustRightInd w:val="0"/>
              <w:spacing w:before="40" w:after="40"/>
              <w:jc w:val="center"/>
              <w:rPr>
                <w:rFonts w:ascii="Arial" w:hAnsi="Arial" w:cs="Arial"/>
                <w:sz w:val="22"/>
                <w:szCs w:val="22"/>
              </w:rPr>
            </w:pPr>
            <w:r>
              <w:rPr>
                <w:rFonts w:ascii="Arial" w:hAnsi="Arial" w:cs="Arial"/>
                <w:sz w:val="22"/>
                <w:szCs w:val="22"/>
              </w:rPr>
              <w:t>22.1.2024</w:t>
            </w:r>
          </w:p>
        </w:tc>
      </w:tr>
      <w:tr w:rsidR="002B0CE1" w:rsidRPr="005247FE" w14:paraId="3F49BE8D" w14:textId="77777777" w:rsidTr="005247FE">
        <w:tc>
          <w:tcPr>
            <w:tcW w:w="540" w:type="dxa"/>
          </w:tcPr>
          <w:p w14:paraId="223B41D9"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9</w:t>
            </w:r>
          </w:p>
        </w:tc>
        <w:tc>
          <w:tcPr>
            <w:tcW w:w="2279" w:type="dxa"/>
            <w:shd w:val="clear" w:color="auto" w:fill="auto"/>
          </w:tcPr>
          <w:p w14:paraId="5659D575"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Selection of a Recommended Bidder</w:t>
            </w:r>
          </w:p>
        </w:tc>
        <w:tc>
          <w:tcPr>
            <w:tcW w:w="4138" w:type="dxa"/>
            <w:shd w:val="clear" w:color="auto" w:fill="auto"/>
          </w:tcPr>
          <w:p w14:paraId="4F5EC91D"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The date by which the Contracting Authority(s) aim to select the Preferred Bidder(s), to proceed to relevant Boards for approval.</w:t>
            </w:r>
          </w:p>
        </w:tc>
        <w:tc>
          <w:tcPr>
            <w:tcW w:w="1667" w:type="dxa"/>
            <w:shd w:val="clear" w:color="auto" w:fill="auto"/>
          </w:tcPr>
          <w:p w14:paraId="02562EB0" w14:textId="36239F79" w:rsidR="002B0CE1" w:rsidRPr="005247FE" w:rsidRDefault="00B14555" w:rsidP="005247FE">
            <w:pPr>
              <w:adjustRightInd w:val="0"/>
              <w:spacing w:before="40" w:after="40"/>
              <w:jc w:val="center"/>
              <w:rPr>
                <w:rFonts w:ascii="Arial" w:hAnsi="Arial" w:cs="Arial"/>
                <w:sz w:val="22"/>
                <w:szCs w:val="22"/>
              </w:rPr>
            </w:pPr>
            <w:r>
              <w:rPr>
                <w:rFonts w:ascii="Arial" w:hAnsi="Arial" w:cs="Arial"/>
                <w:sz w:val="22"/>
                <w:szCs w:val="22"/>
              </w:rPr>
              <w:t>23.1.2024</w:t>
            </w:r>
          </w:p>
        </w:tc>
      </w:tr>
      <w:tr w:rsidR="002B0CE1" w:rsidRPr="005247FE" w14:paraId="67398CF3" w14:textId="77777777" w:rsidTr="005247FE">
        <w:tc>
          <w:tcPr>
            <w:tcW w:w="540" w:type="dxa"/>
          </w:tcPr>
          <w:p w14:paraId="0B1FEBF0"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10</w:t>
            </w:r>
          </w:p>
        </w:tc>
        <w:tc>
          <w:tcPr>
            <w:tcW w:w="2279" w:type="dxa"/>
            <w:shd w:val="clear" w:color="auto" w:fill="auto"/>
          </w:tcPr>
          <w:p w14:paraId="62AB0FF5"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Ratification Process</w:t>
            </w:r>
          </w:p>
        </w:tc>
        <w:tc>
          <w:tcPr>
            <w:tcW w:w="4138" w:type="dxa"/>
            <w:shd w:val="clear" w:color="auto" w:fill="auto"/>
          </w:tcPr>
          <w:p w14:paraId="57900591" w14:textId="37E6A89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 xml:space="preserve">Formal process for Board </w:t>
            </w:r>
            <w:r w:rsidR="00BA5044" w:rsidRPr="005247FE">
              <w:rPr>
                <w:rFonts w:ascii="Arial" w:hAnsi="Arial" w:cs="Arial"/>
                <w:sz w:val="22"/>
                <w:szCs w:val="22"/>
              </w:rPr>
              <w:t>signs</w:t>
            </w:r>
            <w:r w:rsidRPr="005247FE">
              <w:rPr>
                <w:rFonts w:ascii="Arial" w:hAnsi="Arial" w:cs="Arial"/>
                <w:sz w:val="22"/>
                <w:szCs w:val="22"/>
              </w:rPr>
              <w:t xml:space="preserve"> off to confirm appointment of preferred provider(s)</w:t>
            </w:r>
          </w:p>
        </w:tc>
        <w:tc>
          <w:tcPr>
            <w:tcW w:w="1667" w:type="dxa"/>
            <w:shd w:val="clear" w:color="auto" w:fill="auto"/>
          </w:tcPr>
          <w:p w14:paraId="4B32642A" w14:textId="16EABB8A" w:rsidR="002B0CE1" w:rsidRPr="005247FE" w:rsidRDefault="00B14555" w:rsidP="005247FE">
            <w:pPr>
              <w:adjustRightInd w:val="0"/>
              <w:spacing w:before="40" w:after="40"/>
              <w:jc w:val="center"/>
              <w:rPr>
                <w:rFonts w:ascii="Arial" w:hAnsi="Arial" w:cs="Arial"/>
                <w:sz w:val="22"/>
                <w:szCs w:val="22"/>
              </w:rPr>
            </w:pPr>
            <w:r>
              <w:rPr>
                <w:rFonts w:ascii="Arial" w:hAnsi="Arial" w:cs="Arial"/>
                <w:sz w:val="22"/>
                <w:szCs w:val="22"/>
              </w:rPr>
              <w:t>30.1.2024</w:t>
            </w:r>
          </w:p>
        </w:tc>
      </w:tr>
      <w:tr w:rsidR="002B0CE1" w:rsidRPr="005247FE" w14:paraId="3C58AF5B" w14:textId="77777777" w:rsidTr="005247FE">
        <w:tc>
          <w:tcPr>
            <w:tcW w:w="540" w:type="dxa"/>
          </w:tcPr>
          <w:p w14:paraId="25E1437C"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11</w:t>
            </w:r>
          </w:p>
        </w:tc>
        <w:tc>
          <w:tcPr>
            <w:tcW w:w="2279" w:type="dxa"/>
            <w:shd w:val="clear" w:color="auto" w:fill="auto"/>
          </w:tcPr>
          <w:p w14:paraId="4DE6B387"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Bidder notification of outcome/Standstill period</w:t>
            </w:r>
          </w:p>
        </w:tc>
        <w:tc>
          <w:tcPr>
            <w:tcW w:w="4138" w:type="dxa"/>
            <w:shd w:val="clear" w:color="auto" w:fill="auto"/>
          </w:tcPr>
          <w:p w14:paraId="268226D3"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The date by which the Contracting Authority(s) aims to notify all Bidders of the outcome of the evaluation. Standstill period commences.</w:t>
            </w:r>
          </w:p>
        </w:tc>
        <w:tc>
          <w:tcPr>
            <w:tcW w:w="1667" w:type="dxa"/>
            <w:shd w:val="clear" w:color="auto" w:fill="auto"/>
          </w:tcPr>
          <w:p w14:paraId="6A182BE4" w14:textId="3C758BCB" w:rsidR="002B0CE1" w:rsidRPr="005247FE" w:rsidRDefault="00B14555" w:rsidP="005247FE">
            <w:pPr>
              <w:adjustRightInd w:val="0"/>
              <w:spacing w:before="40" w:after="40"/>
              <w:jc w:val="center"/>
              <w:rPr>
                <w:rFonts w:ascii="Arial" w:hAnsi="Arial" w:cs="Arial"/>
                <w:sz w:val="22"/>
                <w:szCs w:val="22"/>
              </w:rPr>
            </w:pPr>
            <w:r>
              <w:rPr>
                <w:rFonts w:ascii="Arial" w:hAnsi="Arial" w:cs="Arial"/>
                <w:sz w:val="22"/>
                <w:szCs w:val="22"/>
              </w:rPr>
              <w:t>1.2.2024</w:t>
            </w:r>
          </w:p>
        </w:tc>
      </w:tr>
      <w:tr w:rsidR="002B0CE1" w:rsidRPr="005247FE" w14:paraId="1B27D3B8" w14:textId="77777777" w:rsidTr="005247FE">
        <w:tc>
          <w:tcPr>
            <w:tcW w:w="540" w:type="dxa"/>
          </w:tcPr>
          <w:p w14:paraId="314C149F"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lastRenderedPageBreak/>
              <w:t>12</w:t>
            </w:r>
          </w:p>
        </w:tc>
        <w:tc>
          <w:tcPr>
            <w:tcW w:w="2279" w:type="dxa"/>
            <w:shd w:val="clear" w:color="auto" w:fill="auto"/>
          </w:tcPr>
          <w:p w14:paraId="4EBFD414"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Standstill period concludes</w:t>
            </w:r>
          </w:p>
        </w:tc>
        <w:tc>
          <w:tcPr>
            <w:tcW w:w="4138" w:type="dxa"/>
            <w:shd w:val="clear" w:color="auto" w:fill="auto"/>
          </w:tcPr>
          <w:p w14:paraId="3037E593"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The time and date on which the Standstill period concludes.</w:t>
            </w:r>
          </w:p>
        </w:tc>
        <w:tc>
          <w:tcPr>
            <w:tcW w:w="1667" w:type="dxa"/>
            <w:shd w:val="clear" w:color="auto" w:fill="auto"/>
          </w:tcPr>
          <w:p w14:paraId="6B6EF7DD" w14:textId="38BFA137" w:rsidR="002B0CE1" w:rsidRPr="005247FE" w:rsidRDefault="00B14555" w:rsidP="005247FE">
            <w:pPr>
              <w:adjustRightInd w:val="0"/>
              <w:spacing w:before="40" w:after="40"/>
              <w:jc w:val="center"/>
              <w:rPr>
                <w:rFonts w:ascii="Arial" w:hAnsi="Arial" w:cs="Arial"/>
                <w:sz w:val="22"/>
                <w:szCs w:val="22"/>
              </w:rPr>
            </w:pPr>
            <w:r>
              <w:rPr>
                <w:rFonts w:ascii="Arial" w:hAnsi="Arial" w:cs="Arial"/>
                <w:sz w:val="22"/>
                <w:szCs w:val="22"/>
              </w:rPr>
              <w:t>15.2.2024</w:t>
            </w:r>
          </w:p>
        </w:tc>
      </w:tr>
      <w:tr w:rsidR="002B0CE1" w:rsidRPr="005247FE" w14:paraId="1B6DA8AC" w14:textId="77777777" w:rsidTr="005247FE">
        <w:tc>
          <w:tcPr>
            <w:tcW w:w="540" w:type="dxa"/>
          </w:tcPr>
          <w:p w14:paraId="61F20C30"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13</w:t>
            </w:r>
          </w:p>
        </w:tc>
        <w:tc>
          <w:tcPr>
            <w:tcW w:w="2279" w:type="dxa"/>
            <w:shd w:val="clear" w:color="auto" w:fill="auto"/>
          </w:tcPr>
          <w:p w14:paraId="1DCA7F2E"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Contract award</w:t>
            </w:r>
          </w:p>
        </w:tc>
        <w:tc>
          <w:tcPr>
            <w:tcW w:w="4138" w:type="dxa"/>
            <w:shd w:val="clear" w:color="auto" w:fill="auto"/>
          </w:tcPr>
          <w:p w14:paraId="7C7DD735"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The date by which the Contract will be awarded to the Recommended Bidder, following conclusion of the Standstill period.</w:t>
            </w:r>
          </w:p>
        </w:tc>
        <w:tc>
          <w:tcPr>
            <w:tcW w:w="1667" w:type="dxa"/>
            <w:shd w:val="clear" w:color="auto" w:fill="auto"/>
          </w:tcPr>
          <w:p w14:paraId="02B601BF" w14:textId="270E7857" w:rsidR="002B0CE1" w:rsidRPr="005247FE" w:rsidRDefault="00B14555" w:rsidP="005247FE">
            <w:pPr>
              <w:adjustRightInd w:val="0"/>
              <w:spacing w:before="40" w:after="40"/>
              <w:jc w:val="center"/>
              <w:rPr>
                <w:rFonts w:ascii="Arial" w:hAnsi="Arial" w:cs="Arial"/>
                <w:sz w:val="22"/>
                <w:szCs w:val="22"/>
              </w:rPr>
            </w:pPr>
            <w:r>
              <w:rPr>
                <w:rFonts w:ascii="Arial" w:hAnsi="Arial" w:cs="Arial"/>
                <w:sz w:val="22"/>
                <w:szCs w:val="22"/>
              </w:rPr>
              <w:t>15.2.2024 – 22.2.2024</w:t>
            </w:r>
          </w:p>
        </w:tc>
      </w:tr>
      <w:tr w:rsidR="002B0CE1" w:rsidRPr="005247FE" w14:paraId="426F27D5" w14:textId="77777777" w:rsidTr="005247FE">
        <w:tc>
          <w:tcPr>
            <w:tcW w:w="540" w:type="dxa"/>
          </w:tcPr>
          <w:p w14:paraId="58EC8F60"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14</w:t>
            </w:r>
          </w:p>
        </w:tc>
        <w:tc>
          <w:tcPr>
            <w:tcW w:w="2279" w:type="dxa"/>
            <w:shd w:val="clear" w:color="auto" w:fill="auto"/>
          </w:tcPr>
          <w:p w14:paraId="06452BE6"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Contract mobilisation</w:t>
            </w:r>
          </w:p>
        </w:tc>
        <w:tc>
          <w:tcPr>
            <w:tcW w:w="4138" w:type="dxa"/>
            <w:shd w:val="clear" w:color="auto" w:fill="auto"/>
          </w:tcPr>
          <w:p w14:paraId="26B1B7C0"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Contract implementation</w:t>
            </w:r>
          </w:p>
        </w:tc>
        <w:tc>
          <w:tcPr>
            <w:tcW w:w="1667" w:type="dxa"/>
            <w:shd w:val="clear" w:color="auto" w:fill="auto"/>
          </w:tcPr>
          <w:p w14:paraId="0AE30623" w14:textId="3FC9D12B" w:rsidR="002B0CE1" w:rsidRPr="005247FE" w:rsidRDefault="00B14555" w:rsidP="005247FE">
            <w:pPr>
              <w:adjustRightInd w:val="0"/>
              <w:spacing w:before="40" w:after="40"/>
              <w:jc w:val="center"/>
              <w:rPr>
                <w:rFonts w:ascii="Arial" w:hAnsi="Arial" w:cs="Arial"/>
                <w:sz w:val="22"/>
                <w:szCs w:val="22"/>
              </w:rPr>
            </w:pPr>
            <w:r>
              <w:rPr>
                <w:rFonts w:ascii="Arial" w:hAnsi="Arial" w:cs="Arial"/>
                <w:sz w:val="22"/>
                <w:szCs w:val="22"/>
              </w:rPr>
              <w:t>tbc</w:t>
            </w:r>
          </w:p>
        </w:tc>
      </w:tr>
      <w:tr w:rsidR="002B0CE1" w:rsidRPr="005247FE" w14:paraId="24F32691" w14:textId="77777777" w:rsidTr="005247FE">
        <w:tc>
          <w:tcPr>
            <w:tcW w:w="540" w:type="dxa"/>
          </w:tcPr>
          <w:p w14:paraId="3D57FC48"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14</w:t>
            </w:r>
          </w:p>
        </w:tc>
        <w:tc>
          <w:tcPr>
            <w:tcW w:w="2279" w:type="dxa"/>
            <w:shd w:val="clear" w:color="auto" w:fill="auto"/>
          </w:tcPr>
          <w:p w14:paraId="73763131"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Service commencement</w:t>
            </w:r>
          </w:p>
        </w:tc>
        <w:tc>
          <w:tcPr>
            <w:tcW w:w="4138" w:type="dxa"/>
            <w:shd w:val="clear" w:color="auto" w:fill="auto"/>
          </w:tcPr>
          <w:p w14:paraId="184A193E"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The date on which the new service will commence</w:t>
            </w:r>
          </w:p>
        </w:tc>
        <w:tc>
          <w:tcPr>
            <w:tcW w:w="1667" w:type="dxa"/>
            <w:shd w:val="clear" w:color="auto" w:fill="auto"/>
          </w:tcPr>
          <w:p w14:paraId="6DB71D7D" w14:textId="0192D6D2" w:rsidR="002B0CE1" w:rsidRPr="005247FE" w:rsidRDefault="00B14555" w:rsidP="005247FE">
            <w:pPr>
              <w:adjustRightInd w:val="0"/>
              <w:spacing w:before="40" w:after="40"/>
              <w:jc w:val="center"/>
              <w:rPr>
                <w:rFonts w:ascii="Arial" w:hAnsi="Arial" w:cs="Arial"/>
                <w:sz w:val="22"/>
                <w:szCs w:val="22"/>
              </w:rPr>
            </w:pPr>
            <w:r>
              <w:rPr>
                <w:rFonts w:ascii="Arial" w:hAnsi="Arial" w:cs="Arial"/>
                <w:sz w:val="22"/>
                <w:szCs w:val="22"/>
              </w:rPr>
              <w:t>tbc</w:t>
            </w:r>
          </w:p>
        </w:tc>
      </w:tr>
    </w:tbl>
    <w:p w14:paraId="1F1B60B8" w14:textId="77777777" w:rsidR="002B0CE1" w:rsidRPr="005247FE" w:rsidRDefault="002B0CE1" w:rsidP="002B0CE1">
      <w:pPr>
        <w:jc w:val="both"/>
        <w:rPr>
          <w:rFonts w:ascii="Arial" w:hAnsi="Arial" w:cs="Arial"/>
          <w:sz w:val="22"/>
          <w:szCs w:val="22"/>
        </w:rPr>
      </w:pPr>
    </w:p>
    <w:p w14:paraId="785A36BA" w14:textId="03AE199D" w:rsidR="002B0CE1" w:rsidRDefault="002B0CE1" w:rsidP="002B0CE1">
      <w:pPr>
        <w:ind w:left="284" w:hanging="284"/>
        <w:jc w:val="center"/>
        <w:rPr>
          <w:rFonts w:ascii="Arial" w:hAnsi="Arial" w:cs="Arial"/>
          <w:i/>
          <w:sz w:val="22"/>
          <w:szCs w:val="22"/>
        </w:rPr>
      </w:pPr>
      <w:r w:rsidRPr="005247FE">
        <w:rPr>
          <w:rFonts w:ascii="Arial" w:hAnsi="Arial" w:cs="Arial"/>
          <w:i/>
          <w:sz w:val="22"/>
          <w:szCs w:val="22"/>
        </w:rPr>
        <w:t>Table 1:   Procurement Timetable (subject to change without notice)</w:t>
      </w:r>
    </w:p>
    <w:p w14:paraId="491944F2" w14:textId="77777777" w:rsidR="005247FE" w:rsidRPr="005247FE" w:rsidRDefault="005247FE" w:rsidP="002B0CE1">
      <w:pPr>
        <w:ind w:left="284" w:hanging="284"/>
        <w:jc w:val="center"/>
        <w:rPr>
          <w:rFonts w:ascii="Arial" w:hAnsi="Arial" w:cs="Arial"/>
          <w:i/>
          <w:sz w:val="22"/>
          <w:szCs w:val="22"/>
        </w:rPr>
      </w:pPr>
    </w:p>
    <w:p w14:paraId="013F9DB1" w14:textId="77777777" w:rsidR="00177C92" w:rsidRPr="005247FE" w:rsidRDefault="00177C92" w:rsidP="002B0CE1">
      <w:pPr>
        <w:pStyle w:val="Title"/>
        <w:rPr>
          <w:rFonts w:ascii="Arial" w:hAnsi="Arial" w:cs="Arial"/>
          <w:sz w:val="22"/>
        </w:rPr>
      </w:pPr>
      <w:bookmarkStart w:id="0" w:name="_Toc299731626"/>
      <w:bookmarkStart w:id="1" w:name="_Toc494196597"/>
      <w:r w:rsidRPr="005247FE">
        <w:rPr>
          <w:rFonts w:ascii="Arial" w:hAnsi="Arial" w:cs="Arial"/>
          <w:sz w:val="22"/>
        </w:rPr>
        <w:t>1</w:t>
      </w:r>
      <w:bookmarkEnd w:id="0"/>
      <w:r w:rsidR="00E44DBB" w:rsidRPr="005247FE">
        <w:rPr>
          <w:rFonts w:ascii="Arial" w:hAnsi="Arial" w:cs="Arial"/>
          <w:sz w:val="22"/>
        </w:rPr>
        <w:tab/>
      </w:r>
      <w:r w:rsidR="008E4621" w:rsidRPr="005247FE">
        <w:rPr>
          <w:rFonts w:ascii="Arial" w:hAnsi="Arial" w:cs="Arial"/>
          <w:sz w:val="22"/>
        </w:rPr>
        <w:t>OVERVIEW</w:t>
      </w:r>
      <w:bookmarkEnd w:id="1"/>
    </w:p>
    <w:p w14:paraId="013F9DB2" w14:textId="77777777" w:rsidR="003B29AC" w:rsidRPr="005247FE" w:rsidRDefault="003B29AC" w:rsidP="003B29AC">
      <w:pPr>
        <w:pStyle w:val="Style1"/>
        <w:keepNext w:val="0"/>
        <w:numPr>
          <w:ilvl w:val="0"/>
          <w:numId w:val="0"/>
        </w:numPr>
        <w:spacing w:before="0" w:after="0"/>
        <w:ind w:left="720"/>
        <w:outlineLvl w:val="1"/>
        <w:rPr>
          <w:rFonts w:ascii="Arial" w:hAnsi="Arial"/>
          <w:sz w:val="22"/>
          <w:szCs w:val="22"/>
        </w:rPr>
      </w:pPr>
      <w:bookmarkStart w:id="2" w:name="_Toc299731627"/>
    </w:p>
    <w:p w14:paraId="013F9DB3" w14:textId="77777777" w:rsidR="00177C92" w:rsidRPr="005247FE" w:rsidRDefault="00177C92" w:rsidP="00E15716">
      <w:pPr>
        <w:pStyle w:val="Style1"/>
        <w:keepNext w:val="0"/>
        <w:tabs>
          <w:tab w:val="clear" w:pos="720"/>
          <w:tab w:val="num" w:pos="1440"/>
        </w:tabs>
        <w:spacing w:before="0" w:after="0"/>
        <w:outlineLvl w:val="9"/>
        <w:rPr>
          <w:rFonts w:ascii="Arial" w:hAnsi="Arial"/>
          <w:sz w:val="22"/>
          <w:szCs w:val="22"/>
        </w:rPr>
      </w:pPr>
      <w:r w:rsidRPr="005247FE">
        <w:rPr>
          <w:rFonts w:ascii="Arial" w:hAnsi="Arial"/>
          <w:sz w:val="22"/>
          <w:szCs w:val="22"/>
        </w:rPr>
        <w:t>INTRODUCTION</w:t>
      </w:r>
      <w:bookmarkEnd w:id="2"/>
    </w:p>
    <w:p w14:paraId="013F9DB4" w14:textId="77777777" w:rsidR="00E33E27" w:rsidRPr="005247FE" w:rsidRDefault="00E33E27" w:rsidP="00FD06F9">
      <w:pPr>
        <w:pStyle w:val="Style1"/>
        <w:keepNext w:val="0"/>
        <w:numPr>
          <w:ilvl w:val="0"/>
          <w:numId w:val="0"/>
        </w:numPr>
        <w:spacing w:before="0" w:after="0"/>
        <w:outlineLvl w:val="1"/>
        <w:rPr>
          <w:rFonts w:ascii="Arial" w:hAnsi="Arial"/>
          <w:sz w:val="22"/>
          <w:szCs w:val="22"/>
        </w:rPr>
      </w:pPr>
    </w:p>
    <w:p w14:paraId="013F9DB5" w14:textId="1B082DBE" w:rsidR="00177C92" w:rsidRPr="005247FE" w:rsidRDefault="00177C92" w:rsidP="00FD06F9">
      <w:pPr>
        <w:jc w:val="both"/>
        <w:rPr>
          <w:rFonts w:ascii="Arial" w:hAnsi="Arial" w:cs="Arial"/>
          <w:sz w:val="22"/>
          <w:szCs w:val="22"/>
        </w:rPr>
      </w:pPr>
      <w:r w:rsidRPr="005247FE">
        <w:rPr>
          <w:rFonts w:ascii="Arial" w:hAnsi="Arial" w:cs="Arial"/>
          <w:sz w:val="22"/>
          <w:szCs w:val="22"/>
        </w:rPr>
        <w:t xml:space="preserve">The purpose of this Invitation to Tender (ITT) is to provide Bidders with sufficient information to enable them to compile a comprehensive Bid that meets the requirements for </w:t>
      </w:r>
      <w:r w:rsidR="00DE0850" w:rsidRPr="005247FE">
        <w:rPr>
          <w:rFonts w:ascii="Arial" w:hAnsi="Arial" w:cs="Arial"/>
          <w:sz w:val="22"/>
          <w:szCs w:val="22"/>
        </w:rPr>
        <w:t>the</w:t>
      </w:r>
      <w:r w:rsidR="00665AC4" w:rsidRPr="005247FE">
        <w:rPr>
          <w:rFonts w:ascii="Arial" w:hAnsi="Arial" w:cs="Arial"/>
          <w:b/>
          <w:sz w:val="22"/>
          <w:szCs w:val="22"/>
        </w:rPr>
        <w:t xml:space="preserve"> </w:t>
      </w:r>
      <w:r w:rsidR="003E53B0" w:rsidRPr="005247FE">
        <w:rPr>
          <w:rFonts w:ascii="Arial" w:hAnsi="Arial" w:cs="Arial"/>
          <w:b/>
          <w:sz w:val="22"/>
          <w:szCs w:val="22"/>
        </w:rPr>
        <w:t>Service</w:t>
      </w:r>
      <w:r w:rsidR="00A05A96" w:rsidRPr="005247FE">
        <w:rPr>
          <w:rFonts w:ascii="Arial" w:hAnsi="Arial" w:cs="Arial"/>
          <w:b/>
          <w:sz w:val="22"/>
          <w:szCs w:val="22"/>
        </w:rPr>
        <w:t>s</w:t>
      </w:r>
      <w:r w:rsidR="00E56A09" w:rsidRPr="005247FE">
        <w:rPr>
          <w:rFonts w:ascii="Arial" w:hAnsi="Arial" w:cs="Arial"/>
          <w:sz w:val="22"/>
          <w:szCs w:val="22"/>
        </w:rPr>
        <w:t xml:space="preserve"> for </w:t>
      </w:r>
      <w:r w:rsidR="00094D1B" w:rsidRPr="005247FE">
        <w:rPr>
          <w:rFonts w:ascii="Arial" w:hAnsi="Arial" w:cs="Arial"/>
          <w:sz w:val="22"/>
          <w:szCs w:val="22"/>
        </w:rPr>
        <w:t xml:space="preserve">the </w:t>
      </w:r>
      <w:r w:rsidR="000A2D02" w:rsidRPr="005247FE">
        <w:rPr>
          <w:rFonts w:ascii="Arial" w:hAnsi="Arial" w:cs="Arial"/>
          <w:sz w:val="22"/>
          <w:szCs w:val="22"/>
        </w:rPr>
        <w:t xml:space="preserve">Contracting </w:t>
      </w:r>
      <w:r w:rsidR="008F3CD9" w:rsidRPr="005247FE">
        <w:rPr>
          <w:rFonts w:ascii="Arial" w:hAnsi="Arial" w:cs="Arial"/>
          <w:sz w:val="22"/>
          <w:szCs w:val="22"/>
        </w:rPr>
        <w:t>Authorities named on this tender</w:t>
      </w:r>
      <w:r w:rsidR="00B44423" w:rsidRPr="005247FE">
        <w:rPr>
          <w:rFonts w:ascii="Arial" w:hAnsi="Arial" w:cs="Arial"/>
          <w:sz w:val="22"/>
          <w:szCs w:val="22"/>
        </w:rPr>
        <w:t>.</w:t>
      </w:r>
    </w:p>
    <w:p w14:paraId="013F9DB6" w14:textId="77777777" w:rsidR="00A05A96" w:rsidRPr="005247FE" w:rsidRDefault="00A05A96" w:rsidP="00FD06F9">
      <w:pPr>
        <w:jc w:val="both"/>
        <w:rPr>
          <w:rFonts w:ascii="Arial" w:hAnsi="Arial" w:cs="Arial"/>
          <w:sz w:val="22"/>
          <w:szCs w:val="22"/>
        </w:rPr>
      </w:pPr>
    </w:p>
    <w:p w14:paraId="013F9DB7" w14:textId="049AD307" w:rsidR="00866CD5" w:rsidRPr="005247FE" w:rsidRDefault="00A706CF" w:rsidP="00FD06F9">
      <w:pPr>
        <w:pStyle w:val="chpt"/>
        <w:jc w:val="both"/>
        <w:rPr>
          <w:b w:val="0"/>
          <w:sz w:val="22"/>
          <w:szCs w:val="22"/>
        </w:rPr>
      </w:pPr>
      <w:r w:rsidRPr="005247FE">
        <w:rPr>
          <w:b w:val="0"/>
          <w:sz w:val="22"/>
          <w:szCs w:val="22"/>
        </w:rPr>
        <w:t xml:space="preserve">These </w:t>
      </w:r>
      <w:r w:rsidR="00C26332" w:rsidRPr="005247FE">
        <w:rPr>
          <w:b w:val="0"/>
          <w:sz w:val="22"/>
          <w:szCs w:val="22"/>
        </w:rPr>
        <w:t xml:space="preserve">Tender </w:t>
      </w:r>
      <w:r w:rsidR="008F3CD9" w:rsidRPr="005247FE">
        <w:rPr>
          <w:b w:val="0"/>
          <w:sz w:val="22"/>
          <w:szCs w:val="22"/>
        </w:rPr>
        <w:t xml:space="preserve">documents </w:t>
      </w:r>
      <w:r w:rsidRPr="005247FE">
        <w:rPr>
          <w:b w:val="0"/>
          <w:sz w:val="22"/>
          <w:szCs w:val="22"/>
        </w:rPr>
        <w:t>issued by</w:t>
      </w:r>
      <w:r w:rsidR="00376AA9" w:rsidRPr="005247FE">
        <w:rPr>
          <w:b w:val="0"/>
          <w:sz w:val="22"/>
          <w:szCs w:val="22"/>
        </w:rPr>
        <w:t xml:space="preserve"> the </w:t>
      </w:r>
      <w:r w:rsidR="005579D9" w:rsidRPr="005247FE">
        <w:rPr>
          <w:b w:val="0"/>
          <w:sz w:val="22"/>
          <w:szCs w:val="22"/>
        </w:rPr>
        <w:t>Contracting Authority(s)</w:t>
      </w:r>
      <w:r w:rsidR="008F3CD9" w:rsidRPr="005247FE">
        <w:rPr>
          <w:b w:val="0"/>
          <w:sz w:val="22"/>
          <w:szCs w:val="22"/>
        </w:rPr>
        <w:t xml:space="preserve"> are</w:t>
      </w:r>
      <w:r w:rsidRPr="005247FE">
        <w:rPr>
          <w:b w:val="0"/>
          <w:sz w:val="22"/>
          <w:szCs w:val="22"/>
        </w:rPr>
        <w:t xml:space="preserve"> seek</w:t>
      </w:r>
      <w:r w:rsidR="008F3CD9" w:rsidRPr="005247FE">
        <w:rPr>
          <w:b w:val="0"/>
          <w:sz w:val="22"/>
          <w:szCs w:val="22"/>
        </w:rPr>
        <w:t>ing</w:t>
      </w:r>
      <w:r w:rsidRPr="005247FE">
        <w:rPr>
          <w:b w:val="0"/>
          <w:sz w:val="22"/>
          <w:szCs w:val="22"/>
        </w:rPr>
        <w:t xml:space="preserve"> proposals for </w:t>
      </w:r>
      <w:r w:rsidR="00376AA9" w:rsidRPr="005247FE">
        <w:rPr>
          <w:b w:val="0"/>
          <w:sz w:val="22"/>
          <w:szCs w:val="22"/>
        </w:rPr>
        <w:t xml:space="preserve">the </w:t>
      </w:r>
      <w:r w:rsidR="00341E81" w:rsidRPr="005247FE">
        <w:rPr>
          <w:b w:val="0"/>
          <w:sz w:val="22"/>
          <w:szCs w:val="22"/>
        </w:rPr>
        <w:t xml:space="preserve">Provision of </w:t>
      </w:r>
      <w:r w:rsidR="00E56A09" w:rsidRPr="005247FE">
        <w:rPr>
          <w:b w:val="0"/>
          <w:sz w:val="22"/>
          <w:szCs w:val="22"/>
        </w:rPr>
        <w:t xml:space="preserve">the </w:t>
      </w:r>
      <w:r w:rsidR="00341E81" w:rsidRPr="005247FE">
        <w:rPr>
          <w:sz w:val="22"/>
          <w:szCs w:val="22"/>
        </w:rPr>
        <w:t>Service</w:t>
      </w:r>
      <w:r w:rsidR="00CC4A69" w:rsidRPr="005247FE">
        <w:rPr>
          <w:sz w:val="22"/>
          <w:szCs w:val="22"/>
        </w:rPr>
        <w:t>s</w:t>
      </w:r>
      <w:r w:rsidRPr="005247FE">
        <w:rPr>
          <w:b w:val="0"/>
          <w:sz w:val="22"/>
          <w:szCs w:val="22"/>
        </w:rPr>
        <w:t xml:space="preserve">, as </w:t>
      </w:r>
      <w:r w:rsidR="008F3CD9" w:rsidRPr="005247FE">
        <w:rPr>
          <w:b w:val="0"/>
          <w:sz w:val="22"/>
          <w:szCs w:val="22"/>
        </w:rPr>
        <w:t xml:space="preserve">per </w:t>
      </w:r>
      <w:r w:rsidR="00C6312B" w:rsidRPr="005247FE">
        <w:rPr>
          <w:b w:val="0"/>
          <w:sz w:val="22"/>
          <w:szCs w:val="22"/>
        </w:rPr>
        <w:t>specification</w:t>
      </w:r>
      <w:r w:rsidR="00CB0630" w:rsidRPr="005247FE">
        <w:rPr>
          <w:b w:val="0"/>
          <w:sz w:val="22"/>
          <w:szCs w:val="22"/>
        </w:rPr>
        <w:t>(</w:t>
      </w:r>
      <w:r w:rsidR="00C6312B" w:rsidRPr="005247FE">
        <w:rPr>
          <w:b w:val="0"/>
          <w:sz w:val="22"/>
          <w:szCs w:val="22"/>
        </w:rPr>
        <w:t>s</w:t>
      </w:r>
      <w:r w:rsidR="00CB0630" w:rsidRPr="005247FE">
        <w:rPr>
          <w:b w:val="0"/>
          <w:sz w:val="22"/>
          <w:szCs w:val="22"/>
        </w:rPr>
        <w:t>)</w:t>
      </w:r>
      <w:r w:rsidR="00C6312B" w:rsidRPr="005247FE">
        <w:rPr>
          <w:b w:val="0"/>
          <w:sz w:val="22"/>
          <w:szCs w:val="22"/>
        </w:rPr>
        <w:t xml:space="preserve"> </w:t>
      </w:r>
      <w:r w:rsidR="008F3CD9" w:rsidRPr="005247FE">
        <w:rPr>
          <w:b w:val="0"/>
          <w:sz w:val="22"/>
          <w:szCs w:val="22"/>
        </w:rPr>
        <w:t xml:space="preserve">contained on </w:t>
      </w:r>
      <w:r w:rsidRPr="005247FE">
        <w:rPr>
          <w:b w:val="0"/>
          <w:sz w:val="22"/>
          <w:szCs w:val="22"/>
        </w:rPr>
        <w:t>this I</w:t>
      </w:r>
      <w:r w:rsidR="005A08A5" w:rsidRPr="005247FE">
        <w:rPr>
          <w:b w:val="0"/>
          <w:sz w:val="22"/>
          <w:szCs w:val="22"/>
        </w:rPr>
        <w:t>nvitation to Tender</w:t>
      </w:r>
      <w:r w:rsidR="008F3CD9" w:rsidRPr="005247FE">
        <w:rPr>
          <w:b w:val="0"/>
          <w:sz w:val="22"/>
          <w:szCs w:val="22"/>
        </w:rPr>
        <w:t xml:space="preserve"> (see Appendix </w:t>
      </w:r>
      <w:r w:rsidR="00D834BD">
        <w:rPr>
          <w:b w:val="0"/>
          <w:sz w:val="22"/>
          <w:szCs w:val="22"/>
        </w:rPr>
        <w:t>2</w:t>
      </w:r>
      <w:r w:rsidR="008F3CD9" w:rsidRPr="005247FE">
        <w:rPr>
          <w:b w:val="0"/>
          <w:sz w:val="22"/>
          <w:szCs w:val="22"/>
        </w:rPr>
        <w:t>)</w:t>
      </w:r>
      <w:r w:rsidRPr="005247FE">
        <w:rPr>
          <w:b w:val="0"/>
          <w:sz w:val="22"/>
          <w:szCs w:val="22"/>
        </w:rPr>
        <w:t>.</w:t>
      </w:r>
    </w:p>
    <w:p w14:paraId="013F9DBF" w14:textId="77777777" w:rsidR="001C29A0" w:rsidRPr="005247FE" w:rsidRDefault="001C29A0" w:rsidP="006D3C0D">
      <w:pPr>
        <w:pStyle w:val="chpt"/>
        <w:ind w:firstLine="720"/>
        <w:jc w:val="both"/>
        <w:rPr>
          <w:b w:val="0"/>
          <w:sz w:val="22"/>
          <w:szCs w:val="22"/>
        </w:rPr>
      </w:pPr>
    </w:p>
    <w:p w14:paraId="013F9DC0" w14:textId="34A202DB" w:rsidR="00A706CF" w:rsidRPr="005247FE" w:rsidRDefault="00A706CF" w:rsidP="00FD06F9">
      <w:pPr>
        <w:jc w:val="both"/>
        <w:rPr>
          <w:rFonts w:ascii="Arial" w:hAnsi="Arial" w:cs="Arial"/>
          <w:sz w:val="22"/>
          <w:szCs w:val="22"/>
        </w:rPr>
      </w:pPr>
      <w:r w:rsidRPr="005247FE">
        <w:rPr>
          <w:rFonts w:ascii="Arial" w:hAnsi="Arial" w:cs="Arial"/>
          <w:sz w:val="22"/>
          <w:szCs w:val="22"/>
        </w:rPr>
        <w:t xml:space="preserve">Violation of the terms of this ITT by any Bidder may result in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di</w:t>
      </w:r>
      <w:r w:rsidR="00C44515" w:rsidRPr="005247FE">
        <w:rPr>
          <w:rFonts w:ascii="Arial" w:hAnsi="Arial" w:cs="Arial"/>
          <w:sz w:val="22"/>
          <w:szCs w:val="22"/>
        </w:rPr>
        <w:t>squalifying that Bidder from this</w:t>
      </w:r>
      <w:r w:rsidRPr="005247FE">
        <w:rPr>
          <w:rFonts w:ascii="Arial" w:hAnsi="Arial" w:cs="Arial"/>
          <w:sz w:val="22"/>
          <w:szCs w:val="22"/>
        </w:rPr>
        <w:t xml:space="preserve"> </w:t>
      </w:r>
      <w:r w:rsidR="00C44515" w:rsidRPr="005247FE">
        <w:rPr>
          <w:rFonts w:ascii="Arial" w:hAnsi="Arial" w:cs="Arial"/>
          <w:sz w:val="22"/>
          <w:szCs w:val="22"/>
        </w:rPr>
        <w:t>P</w:t>
      </w:r>
      <w:r w:rsidRPr="005247FE">
        <w:rPr>
          <w:rFonts w:ascii="Arial" w:hAnsi="Arial" w:cs="Arial"/>
          <w:sz w:val="22"/>
          <w:szCs w:val="22"/>
        </w:rPr>
        <w:t>rocurement.</w:t>
      </w:r>
    </w:p>
    <w:p w14:paraId="013F9DC1" w14:textId="77777777" w:rsidR="00EE2546" w:rsidRPr="005247FE" w:rsidRDefault="00EE2546" w:rsidP="00FD06F9">
      <w:pPr>
        <w:jc w:val="both"/>
        <w:rPr>
          <w:rFonts w:ascii="Arial" w:hAnsi="Arial" w:cs="Arial"/>
          <w:sz w:val="22"/>
          <w:szCs w:val="22"/>
        </w:rPr>
      </w:pPr>
    </w:p>
    <w:p w14:paraId="013F9DC9" w14:textId="411C58BE" w:rsidR="00B11FB6" w:rsidRPr="005247FE" w:rsidRDefault="00B11FB6" w:rsidP="00E15716">
      <w:pPr>
        <w:pStyle w:val="Style1"/>
        <w:keepNext w:val="0"/>
        <w:tabs>
          <w:tab w:val="clear" w:pos="720"/>
          <w:tab w:val="num" w:pos="1440"/>
        </w:tabs>
        <w:spacing w:before="0" w:after="0"/>
        <w:outlineLvl w:val="9"/>
        <w:rPr>
          <w:rFonts w:ascii="Arial" w:hAnsi="Arial"/>
          <w:sz w:val="22"/>
          <w:szCs w:val="22"/>
        </w:rPr>
      </w:pPr>
      <w:r w:rsidRPr="005247FE">
        <w:rPr>
          <w:rFonts w:ascii="Arial" w:hAnsi="Arial"/>
          <w:sz w:val="22"/>
          <w:szCs w:val="22"/>
        </w:rPr>
        <w:t xml:space="preserve">THE PUBLIC CONTRACTS </w:t>
      </w:r>
      <w:r w:rsidR="0000699D" w:rsidRPr="005247FE">
        <w:rPr>
          <w:rFonts w:ascii="Arial" w:hAnsi="Arial"/>
          <w:sz w:val="22"/>
          <w:szCs w:val="22"/>
        </w:rPr>
        <w:t>REGULATIONS 2015</w:t>
      </w:r>
    </w:p>
    <w:p w14:paraId="78A8FFFE" w14:textId="42F9BE19" w:rsidR="00B83319" w:rsidRPr="005247FE" w:rsidRDefault="00B83319" w:rsidP="00B83319">
      <w:pPr>
        <w:pStyle w:val="Style1"/>
        <w:keepNext w:val="0"/>
        <w:numPr>
          <w:ilvl w:val="0"/>
          <w:numId w:val="0"/>
        </w:numPr>
        <w:spacing w:before="0" w:after="0"/>
        <w:ind w:left="720"/>
        <w:outlineLvl w:val="9"/>
        <w:rPr>
          <w:rFonts w:ascii="Arial" w:hAnsi="Arial"/>
          <w:sz w:val="22"/>
          <w:szCs w:val="22"/>
        </w:rPr>
      </w:pPr>
    </w:p>
    <w:p w14:paraId="013F9DCA" w14:textId="77777777" w:rsidR="00B11FB6" w:rsidRPr="005247FE" w:rsidRDefault="00B11FB6" w:rsidP="00B11FB6">
      <w:pPr>
        <w:rPr>
          <w:rFonts w:ascii="Arial" w:hAnsi="Arial" w:cs="Arial"/>
          <w:sz w:val="22"/>
          <w:szCs w:val="22"/>
        </w:rPr>
      </w:pPr>
    </w:p>
    <w:p w14:paraId="013F9DCB" w14:textId="42B52CEF" w:rsidR="00B11FB6" w:rsidRPr="005247FE" w:rsidRDefault="004A66F5" w:rsidP="00B11FB6">
      <w:pPr>
        <w:pStyle w:val="BulletMOI"/>
        <w:numPr>
          <w:ilvl w:val="0"/>
          <w:numId w:val="0"/>
        </w:numPr>
        <w:jc w:val="both"/>
      </w:pPr>
      <w:r w:rsidRPr="005247FE">
        <w:t xml:space="preserve">The </w:t>
      </w:r>
      <w:r w:rsidRPr="005247FE">
        <w:rPr>
          <w:b/>
        </w:rPr>
        <w:t>S</w:t>
      </w:r>
      <w:r w:rsidR="00B11FB6" w:rsidRPr="005247FE">
        <w:rPr>
          <w:b/>
        </w:rPr>
        <w:t>ervices</w:t>
      </w:r>
      <w:r w:rsidR="00B11FB6" w:rsidRPr="005247FE">
        <w:t xml:space="preserve"> to which thi</w:t>
      </w:r>
      <w:r w:rsidR="00C441CA" w:rsidRPr="005247FE">
        <w:t xml:space="preserve">s ITT relates fall within </w:t>
      </w:r>
      <w:r w:rsidR="007915CF" w:rsidRPr="005247FE">
        <w:t>Chapter 3, Section 7, Particular Procurement Regimes</w:t>
      </w:r>
      <w:r w:rsidR="00C626C5" w:rsidRPr="005247FE">
        <w:t xml:space="preserve"> to the Public Contracts Regulations 2015</w:t>
      </w:r>
      <w:r w:rsidR="006B784D" w:rsidRPr="005247FE">
        <w:t xml:space="preserve"> (also known as “light touch regime”)</w:t>
      </w:r>
      <w:r w:rsidR="00B11FB6" w:rsidRPr="005247FE">
        <w:t>.</w:t>
      </w:r>
      <w:r w:rsidR="0000699D" w:rsidRPr="005247FE">
        <w:t xml:space="preserve"> </w:t>
      </w:r>
      <w:r w:rsidR="00B11FB6" w:rsidRPr="005247FE">
        <w:t xml:space="preserve">Neither the publication of the </w:t>
      </w:r>
      <w:r w:rsidR="00C441CA" w:rsidRPr="005247FE">
        <w:t xml:space="preserve">above </w:t>
      </w:r>
      <w:r w:rsidR="00B11FB6" w:rsidRPr="005247FE">
        <w:t>advertisement</w:t>
      </w:r>
      <w:r w:rsidR="00C441CA" w:rsidRPr="005247FE">
        <w:t>s</w:t>
      </w:r>
      <w:r w:rsidR="00B11FB6" w:rsidRPr="005247FE">
        <w:t>, the inclusion of a Bidder selection stage nor the use of the term “</w:t>
      </w:r>
      <w:r w:rsidR="00037C15" w:rsidRPr="005247FE">
        <w:t>Compliance</w:t>
      </w:r>
      <w:r w:rsidR="00B11FB6" w:rsidRPr="005247FE">
        <w:t xml:space="preserve"> Questionnaire" nor any other indication (including any statement in this ITT) shall be taken to mean that the </w:t>
      </w:r>
      <w:r w:rsidR="00A2400F" w:rsidRPr="005247FE">
        <w:t xml:space="preserve">Contracting Authority </w:t>
      </w:r>
      <w:r w:rsidR="00B11FB6" w:rsidRPr="005247FE">
        <w:t>intends to hold itself bound by any of the Regulations</w:t>
      </w:r>
      <w:r w:rsidR="006C63FA" w:rsidRPr="005247FE">
        <w:t>.</w:t>
      </w:r>
      <w:r w:rsidR="00B11FB6" w:rsidRPr="005247FE">
        <w:t xml:space="preserve">  </w:t>
      </w:r>
    </w:p>
    <w:p w14:paraId="1F1D8AF4" w14:textId="3B937E73" w:rsidR="005840D3" w:rsidRPr="005247FE" w:rsidRDefault="005840D3" w:rsidP="005840D3">
      <w:pPr>
        <w:pStyle w:val="BulletMOI"/>
        <w:numPr>
          <w:ilvl w:val="0"/>
          <w:numId w:val="0"/>
        </w:numPr>
        <w:jc w:val="center"/>
      </w:pPr>
    </w:p>
    <w:p w14:paraId="79C317F7" w14:textId="77777777" w:rsidR="00BF5DB0" w:rsidRPr="005247FE" w:rsidRDefault="00BF5DB0" w:rsidP="00B11FB6">
      <w:pPr>
        <w:pStyle w:val="BulletMOI"/>
        <w:numPr>
          <w:ilvl w:val="0"/>
          <w:numId w:val="0"/>
        </w:numPr>
        <w:ind w:left="720"/>
        <w:jc w:val="both"/>
      </w:pPr>
    </w:p>
    <w:p w14:paraId="013F9DCE" w14:textId="778540D2" w:rsidR="00376AA9" w:rsidRPr="005247FE" w:rsidRDefault="00376AA9" w:rsidP="00E15716">
      <w:pPr>
        <w:pStyle w:val="Style1"/>
        <w:keepNext w:val="0"/>
        <w:tabs>
          <w:tab w:val="clear" w:pos="720"/>
          <w:tab w:val="num" w:pos="1440"/>
        </w:tabs>
        <w:spacing w:before="0" w:after="0"/>
        <w:outlineLvl w:val="9"/>
        <w:rPr>
          <w:rFonts w:ascii="Arial" w:hAnsi="Arial"/>
          <w:sz w:val="22"/>
          <w:szCs w:val="22"/>
        </w:rPr>
      </w:pPr>
      <w:bookmarkStart w:id="3" w:name="_Toc299731628"/>
      <w:r w:rsidRPr="005247FE">
        <w:rPr>
          <w:rFonts w:ascii="Arial" w:hAnsi="Arial"/>
          <w:sz w:val="22"/>
          <w:szCs w:val="22"/>
        </w:rPr>
        <w:t>The contracting authorities</w:t>
      </w:r>
      <w:bookmarkEnd w:id="3"/>
    </w:p>
    <w:p w14:paraId="013F9DCF" w14:textId="77777777" w:rsidR="00A332FB" w:rsidRPr="005247FE" w:rsidRDefault="00A332FB" w:rsidP="00A332FB">
      <w:pPr>
        <w:pStyle w:val="Style1"/>
        <w:keepNext w:val="0"/>
        <w:numPr>
          <w:ilvl w:val="0"/>
          <w:numId w:val="0"/>
        </w:numPr>
        <w:spacing w:before="0" w:after="0"/>
        <w:outlineLvl w:val="1"/>
        <w:rPr>
          <w:rFonts w:ascii="Arial" w:hAnsi="Arial"/>
          <w:sz w:val="22"/>
          <w:szCs w:val="22"/>
        </w:rPr>
      </w:pPr>
    </w:p>
    <w:p w14:paraId="013F9DD0" w14:textId="2466C4F4" w:rsidR="00C441CA" w:rsidRPr="005247FE" w:rsidRDefault="00001BD8" w:rsidP="00B11FB6">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4A66F5" w:rsidRPr="005247FE">
        <w:rPr>
          <w:rFonts w:ascii="Arial" w:hAnsi="Arial" w:cs="Arial"/>
          <w:sz w:val="22"/>
          <w:szCs w:val="22"/>
        </w:rPr>
        <w:t xml:space="preserve"> for</w:t>
      </w:r>
      <w:r w:rsidR="00376AA9" w:rsidRPr="005247FE">
        <w:rPr>
          <w:rFonts w:ascii="Arial" w:hAnsi="Arial" w:cs="Arial"/>
          <w:sz w:val="22"/>
          <w:szCs w:val="22"/>
        </w:rPr>
        <w:t xml:space="preserve"> this Procurement </w:t>
      </w:r>
      <w:r w:rsidR="00EB2B1E" w:rsidRPr="005247FE">
        <w:rPr>
          <w:rFonts w:ascii="Arial" w:hAnsi="Arial" w:cs="Arial"/>
          <w:sz w:val="22"/>
          <w:szCs w:val="22"/>
        </w:rPr>
        <w:t xml:space="preserve">that </w:t>
      </w:r>
      <w:r w:rsidR="00DC3EF5" w:rsidRPr="005247FE">
        <w:rPr>
          <w:rFonts w:ascii="Arial" w:hAnsi="Arial" w:cs="Arial"/>
          <w:sz w:val="22"/>
          <w:szCs w:val="22"/>
        </w:rPr>
        <w:t>wishes to establish a Contract for the provision of the</w:t>
      </w:r>
      <w:r w:rsidR="00DC3EF5" w:rsidRPr="005247FE">
        <w:rPr>
          <w:rFonts w:ascii="Arial" w:hAnsi="Arial" w:cs="Arial"/>
          <w:b/>
          <w:sz w:val="22"/>
          <w:szCs w:val="22"/>
        </w:rPr>
        <w:t xml:space="preserve"> Services</w:t>
      </w:r>
      <w:r w:rsidR="00410D90" w:rsidRPr="005247FE">
        <w:rPr>
          <w:rFonts w:ascii="Arial" w:hAnsi="Arial" w:cs="Arial"/>
          <w:sz w:val="22"/>
          <w:szCs w:val="22"/>
        </w:rPr>
        <w:t>. Details of the</w:t>
      </w:r>
      <w:r w:rsidR="008F3CD9" w:rsidRPr="005247FE">
        <w:rPr>
          <w:rFonts w:ascii="Arial" w:hAnsi="Arial" w:cs="Arial"/>
          <w:sz w:val="22"/>
          <w:szCs w:val="22"/>
        </w:rPr>
        <w:t xml:space="preserve"> Contracting </w:t>
      </w:r>
      <w:r w:rsidR="00363726" w:rsidRPr="005247FE">
        <w:rPr>
          <w:rFonts w:ascii="Arial" w:hAnsi="Arial" w:cs="Arial"/>
          <w:sz w:val="22"/>
          <w:szCs w:val="22"/>
        </w:rPr>
        <w:t>Authorities</w:t>
      </w:r>
      <w:r w:rsidR="001B5B14" w:rsidRPr="005247FE">
        <w:rPr>
          <w:rFonts w:ascii="Arial" w:hAnsi="Arial" w:cs="Arial"/>
          <w:sz w:val="22"/>
          <w:szCs w:val="22"/>
        </w:rPr>
        <w:t xml:space="preserve"> </w:t>
      </w:r>
      <w:r w:rsidR="00410D90" w:rsidRPr="005247FE">
        <w:rPr>
          <w:rFonts w:ascii="Arial" w:hAnsi="Arial" w:cs="Arial"/>
          <w:sz w:val="22"/>
          <w:szCs w:val="22"/>
        </w:rPr>
        <w:t xml:space="preserve">party to this tender </w:t>
      </w:r>
      <w:r w:rsidR="001B5B14" w:rsidRPr="005247FE">
        <w:rPr>
          <w:rFonts w:ascii="Arial" w:hAnsi="Arial" w:cs="Arial"/>
          <w:sz w:val="22"/>
          <w:szCs w:val="22"/>
        </w:rPr>
        <w:t>can be found in the summary information on page</w:t>
      </w:r>
      <w:r w:rsidR="002F0077" w:rsidRPr="005247FE">
        <w:rPr>
          <w:rFonts w:ascii="Arial" w:hAnsi="Arial" w:cs="Arial"/>
          <w:sz w:val="22"/>
          <w:szCs w:val="22"/>
        </w:rPr>
        <w:t xml:space="preserve"> </w:t>
      </w:r>
      <w:r w:rsidR="00757E53" w:rsidRPr="005247FE">
        <w:rPr>
          <w:rFonts w:ascii="Arial" w:hAnsi="Arial" w:cs="Arial"/>
          <w:sz w:val="22"/>
          <w:szCs w:val="22"/>
        </w:rPr>
        <w:t>3</w:t>
      </w:r>
      <w:r w:rsidR="001B5B14" w:rsidRPr="005247FE">
        <w:rPr>
          <w:rFonts w:ascii="Arial" w:hAnsi="Arial" w:cs="Arial"/>
          <w:sz w:val="22"/>
          <w:szCs w:val="22"/>
        </w:rPr>
        <w:t>.</w:t>
      </w:r>
    </w:p>
    <w:p w14:paraId="159E853B" w14:textId="77777777" w:rsidR="002F0077" w:rsidRPr="005247FE" w:rsidRDefault="002F0077" w:rsidP="00B11FB6">
      <w:pPr>
        <w:jc w:val="both"/>
        <w:rPr>
          <w:rFonts w:ascii="Arial" w:hAnsi="Arial" w:cs="Arial"/>
          <w:sz w:val="22"/>
          <w:szCs w:val="22"/>
        </w:rPr>
      </w:pPr>
    </w:p>
    <w:p w14:paraId="28DB2FFB" w14:textId="6473654B" w:rsidR="00B83319" w:rsidRPr="005247FE" w:rsidRDefault="00410D90" w:rsidP="00B11FB6">
      <w:pPr>
        <w:jc w:val="both"/>
        <w:rPr>
          <w:rFonts w:ascii="Arial" w:hAnsi="Arial" w:cs="Arial"/>
          <w:sz w:val="22"/>
          <w:szCs w:val="22"/>
        </w:rPr>
      </w:pPr>
      <w:r w:rsidRPr="005247FE">
        <w:rPr>
          <w:rFonts w:ascii="Arial" w:hAnsi="Arial" w:cs="Arial"/>
          <w:sz w:val="22"/>
          <w:szCs w:val="22"/>
        </w:rPr>
        <w:t xml:space="preserve">All contracting Authorities will be party to the contract however the Lead Contracting </w:t>
      </w:r>
      <w:r w:rsidR="007F1A30" w:rsidRPr="005247FE">
        <w:rPr>
          <w:rFonts w:ascii="Arial" w:hAnsi="Arial" w:cs="Arial"/>
          <w:sz w:val="22"/>
          <w:szCs w:val="22"/>
        </w:rPr>
        <w:t xml:space="preserve">Authority will be the point of contact for all communications during and after this tender unless the Contract stipulates the contrary. </w:t>
      </w:r>
      <w:r w:rsidRPr="005247FE">
        <w:rPr>
          <w:rFonts w:ascii="Arial" w:hAnsi="Arial" w:cs="Arial"/>
          <w:sz w:val="22"/>
          <w:szCs w:val="22"/>
        </w:rPr>
        <w:t xml:space="preserve"> </w:t>
      </w:r>
    </w:p>
    <w:p w14:paraId="7CAB826B" w14:textId="77777777" w:rsidR="00B83319" w:rsidRPr="005247FE" w:rsidRDefault="00B83319" w:rsidP="00B11FB6">
      <w:pPr>
        <w:jc w:val="both"/>
        <w:rPr>
          <w:rFonts w:ascii="Arial" w:hAnsi="Arial" w:cs="Arial"/>
          <w:sz w:val="22"/>
          <w:szCs w:val="22"/>
        </w:rPr>
      </w:pPr>
    </w:p>
    <w:p w14:paraId="45A17517" w14:textId="77777777" w:rsidR="0000699D" w:rsidRPr="005247FE" w:rsidRDefault="0000699D">
      <w:pPr>
        <w:rPr>
          <w:rFonts w:ascii="Arial" w:hAnsi="Arial" w:cs="Arial"/>
          <w:sz w:val="22"/>
          <w:szCs w:val="22"/>
        </w:rPr>
      </w:pPr>
    </w:p>
    <w:p w14:paraId="013F9DD3" w14:textId="5DE65A76" w:rsidR="005E77E7" w:rsidRPr="005247FE" w:rsidRDefault="005579D9" w:rsidP="00E15716">
      <w:pPr>
        <w:pStyle w:val="Style1"/>
        <w:keepNext w:val="0"/>
        <w:tabs>
          <w:tab w:val="clear" w:pos="720"/>
          <w:tab w:val="num" w:pos="1440"/>
        </w:tabs>
        <w:spacing w:before="0" w:after="0"/>
        <w:outlineLvl w:val="9"/>
        <w:rPr>
          <w:rFonts w:ascii="Arial" w:hAnsi="Arial"/>
          <w:sz w:val="22"/>
          <w:szCs w:val="22"/>
        </w:rPr>
      </w:pPr>
      <w:r w:rsidRPr="005247FE">
        <w:rPr>
          <w:rFonts w:ascii="Arial" w:hAnsi="Arial"/>
          <w:sz w:val="22"/>
          <w:szCs w:val="22"/>
        </w:rPr>
        <w:t>CONTRACTING AUTHORITY(S)</w:t>
      </w:r>
      <w:r w:rsidR="005E77E7" w:rsidRPr="005247FE">
        <w:rPr>
          <w:rFonts w:ascii="Arial" w:hAnsi="Arial"/>
          <w:sz w:val="22"/>
          <w:szCs w:val="22"/>
        </w:rPr>
        <w:t xml:space="preserve"> </w:t>
      </w:r>
      <w:r w:rsidR="00BA49EA" w:rsidRPr="005247FE">
        <w:rPr>
          <w:rFonts w:ascii="Arial" w:hAnsi="Arial"/>
          <w:sz w:val="22"/>
          <w:szCs w:val="22"/>
        </w:rPr>
        <w:t xml:space="preserve">APPOINTED </w:t>
      </w:r>
      <w:r w:rsidR="005E77E7" w:rsidRPr="005247FE">
        <w:rPr>
          <w:rFonts w:ascii="Arial" w:hAnsi="Arial"/>
          <w:sz w:val="22"/>
          <w:szCs w:val="22"/>
        </w:rPr>
        <w:t>CONTACT</w:t>
      </w:r>
    </w:p>
    <w:p w14:paraId="013F9DD4" w14:textId="77777777" w:rsidR="00A332FB" w:rsidRPr="005247FE" w:rsidRDefault="00A332FB" w:rsidP="00A332FB">
      <w:pPr>
        <w:pStyle w:val="Style1"/>
        <w:keepNext w:val="0"/>
        <w:numPr>
          <w:ilvl w:val="0"/>
          <w:numId w:val="0"/>
        </w:numPr>
        <w:spacing w:before="0" w:after="0"/>
        <w:outlineLvl w:val="1"/>
        <w:rPr>
          <w:rFonts w:ascii="Arial" w:hAnsi="Arial"/>
          <w:sz w:val="22"/>
          <w:szCs w:val="22"/>
        </w:rPr>
      </w:pPr>
    </w:p>
    <w:p w14:paraId="013F9DD5" w14:textId="5E8A414D" w:rsidR="005E77E7" w:rsidRPr="005247FE" w:rsidRDefault="005E77E7" w:rsidP="005E77E7">
      <w:pPr>
        <w:pStyle w:val="ITTnormal"/>
        <w:spacing w:before="0" w:after="0"/>
        <w:ind w:left="0"/>
      </w:pPr>
      <w:r w:rsidRPr="005247FE">
        <w:t xml:space="preserve">The </w:t>
      </w:r>
      <w:r w:rsidR="005579D9" w:rsidRPr="005247FE">
        <w:t>Contracting Authority(s)</w:t>
      </w:r>
      <w:r w:rsidRPr="005247FE">
        <w:t xml:space="preserve"> has designated the following individual to be its single point of contact for th</w:t>
      </w:r>
      <w:r w:rsidR="00C44515" w:rsidRPr="005247FE">
        <w:t>is</w:t>
      </w:r>
      <w:r w:rsidRPr="005247FE">
        <w:t xml:space="preserve"> Procurement: </w:t>
      </w:r>
      <w:r w:rsidR="00A415AB">
        <w:t>Slavomir Majoros s.majoros1@nhs.net</w:t>
      </w:r>
    </w:p>
    <w:p w14:paraId="013F9DD6" w14:textId="77777777" w:rsidR="005E77E7" w:rsidRPr="005247FE" w:rsidRDefault="005E77E7" w:rsidP="005E77E7">
      <w:pPr>
        <w:pStyle w:val="ITTnormal"/>
        <w:spacing w:before="0" w:after="0"/>
        <w:ind w:left="0"/>
        <w:rPr>
          <w:color w:val="FF0000"/>
        </w:rPr>
      </w:pPr>
    </w:p>
    <w:tbl>
      <w:tblPr>
        <w:tblW w:w="7371" w:type="dxa"/>
        <w:tblInd w:w="1101"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1E0" w:firstRow="1" w:lastRow="1" w:firstColumn="1" w:lastColumn="1" w:noHBand="0" w:noVBand="0"/>
      </w:tblPr>
      <w:tblGrid>
        <w:gridCol w:w="7371"/>
      </w:tblGrid>
      <w:tr w:rsidR="005E77E7" w:rsidRPr="005247FE" w14:paraId="013F9DD9" w14:textId="77777777" w:rsidTr="00941E8F">
        <w:trPr>
          <w:trHeight w:val="577"/>
        </w:trPr>
        <w:tc>
          <w:tcPr>
            <w:tcW w:w="7371" w:type="dxa"/>
            <w:shd w:val="clear" w:color="auto" w:fill="FBD4B4" w:themeFill="accent6" w:themeFillTint="66"/>
            <w:vAlign w:val="center"/>
          </w:tcPr>
          <w:p w14:paraId="013F9DD7" w14:textId="79B2DF3E" w:rsidR="005E77E7" w:rsidRPr="005247FE" w:rsidRDefault="00846AA2" w:rsidP="004505D8">
            <w:pPr>
              <w:pStyle w:val="ITTtable"/>
              <w:spacing w:before="0" w:after="0"/>
              <w:jc w:val="left"/>
              <w:rPr>
                <w:b/>
                <w:sz w:val="22"/>
                <w:szCs w:val="22"/>
              </w:rPr>
            </w:pPr>
            <w:r>
              <w:rPr>
                <w:b/>
                <w:sz w:val="22"/>
                <w:szCs w:val="22"/>
              </w:rPr>
              <w:lastRenderedPageBreak/>
              <w:t>Slavomir Majoros</w:t>
            </w:r>
          </w:p>
          <w:p w14:paraId="013F9DD8" w14:textId="193C670B" w:rsidR="005E77E7" w:rsidRPr="005247FE" w:rsidRDefault="00846AA2" w:rsidP="004505D8">
            <w:pPr>
              <w:pStyle w:val="ITTtable"/>
              <w:spacing w:before="0" w:after="0"/>
              <w:jc w:val="left"/>
              <w:rPr>
                <w:sz w:val="22"/>
                <w:szCs w:val="22"/>
              </w:rPr>
            </w:pPr>
            <w:r>
              <w:rPr>
                <w:sz w:val="22"/>
                <w:szCs w:val="22"/>
              </w:rPr>
              <w:t>Commercial Officer</w:t>
            </w:r>
            <w:r w:rsidR="005E77E7" w:rsidRPr="005247FE">
              <w:rPr>
                <w:sz w:val="22"/>
                <w:szCs w:val="22"/>
              </w:rPr>
              <w:t xml:space="preserve">, </w:t>
            </w:r>
            <w:r w:rsidR="000E1E6F">
              <w:rPr>
                <w:sz w:val="22"/>
                <w:szCs w:val="22"/>
              </w:rPr>
              <w:t>NHS England</w:t>
            </w:r>
          </w:p>
        </w:tc>
      </w:tr>
      <w:tr w:rsidR="005E77E7" w:rsidRPr="005247FE" w14:paraId="013F9DDF" w14:textId="77777777" w:rsidTr="004505D8">
        <w:trPr>
          <w:trHeight w:val="674"/>
        </w:trPr>
        <w:tc>
          <w:tcPr>
            <w:tcW w:w="7371" w:type="dxa"/>
            <w:vAlign w:val="center"/>
          </w:tcPr>
          <w:p w14:paraId="013F9DDA" w14:textId="77777777" w:rsidR="005E77E7" w:rsidRPr="005247FE" w:rsidRDefault="005E77E7" w:rsidP="004505D8">
            <w:pPr>
              <w:pStyle w:val="ITTtable"/>
              <w:spacing w:before="0" w:after="0"/>
              <w:jc w:val="left"/>
              <w:rPr>
                <w:sz w:val="22"/>
                <w:szCs w:val="22"/>
              </w:rPr>
            </w:pPr>
          </w:p>
          <w:p w14:paraId="013F9DDB" w14:textId="4BE72819" w:rsidR="005E77E7" w:rsidRPr="005247FE" w:rsidRDefault="005E77E7" w:rsidP="004505D8">
            <w:pPr>
              <w:pStyle w:val="ITTtable"/>
              <w:spacing w:before="0" w:after="0"/>
              <w:jc w:val="left"/>
              <w:rPr>
                <w:sz w:val="22"/>
                <w:szCs w:val="22"/>
              </w:rPr>
            </w:pPr>
            <w:r w:rsidRPr="005247FE">
              <w:rPr>
                <w:sz w:val="22"/>
                <w:szCs w:val="22"/>
              </w:rPr>
              <w:t xml:space="preserve">All communication shall be via the </w:t>
            </w:r>
            <w:r w:rsidR="00860CFB" w:rsidRPr="005247FE">
              <w:rPr>
                <w:sz w:val="22"/>
                <w:szCs w:val="22"/>
              </w:rPr>
              <w:t>Portal</w:t>
            </w:r>
            <w:r w:rsidR="00BA49EA" w:rsidRPr="005247FE">
              <w:rPr>
                <w:sz w:val="22"/>
                <w:szCs w:val="22"/>
              </w:rPr>
              <w:t xml:space="preserve"> </w:t>
            </w:r>
            <w:r w:rsidR="006D3C0D" w:rsidRPr="005247FE">
              <w:rPr>
                <w:sz w:val="22"/>
                <w:szCs w:val="22"/>
              </w:rPr>
              <w:t>correspondence</w:t>
            </w:r>
            <w:r w:rsidR="00BA49EA" w:rsidRPr="005247FE">
              <w:rPr>
                <w:sz w:val="22"/>
                <w:szCs w:val="22"/>
              </w:rPr>
              <w:t xml:space="preserve"> facility </w:t>
            </w:r>
          </w:p>
          <w:p w14:paraId="013F9DDC" w14:textId="77777777" w:rsidR="005E77E7" w:rsidRPr="005247FE" w:rsidRDefault="005E77E7" w:rsidP="004505D8">
            <w:pPr>
              <w:pStyle w:val="ITTtable"/>
              <w:spacing w:before="0" w:after="0"/>
              <w:jc w:val="left"/>
              <w:rPr>
                <w:sz w:val="22"/>
                <w:szCs w:val="22"/>
              </w:rPr>
            </w:pPr>
          </w:p>
          <w:p w14:paraId="013F9DDD" w14:textId="5421FCFB" w:rsidR="005E77E7" w:rsidRPr="000E1E6F" w:rsidRDefault="00000000" w:rsidP="00101AE1">
            <w:pPr>
              <w:rPr>
                <w:rFonts w:ascii="Arial" w:hAnsi="Arial" w:cs="Arial"/>
                <w:sz w:val="22"/>
                <w:szCs w:val="22"/>
              </w:rPr>
            </w:pPr>
            <w:hyperlink r:id="rId13" w:history="1">
              <w:r w:rsidR="000E1E6F" w:rsidRPr="000E1E6F">
                <w:rPr>
                  <w:rStyle w:val="Hyperlink"/>
                  <w:rFonts w:ascii="Arial" w:hAnsi="Arial" w:cs="Arial"/>
                  <w:sz w:val="22"/>
                  <w:szCs w:val="22"/>
                </w:rPr>
                <w:t>https://health-family-contract-search.secure.force.com/?searchtype=Projects</w:t>
              </w:r>
            </w:hyperlink>
          </w:p>
          <w:p w14:paraId="013F9DDE" w14:textId="77777777" w:rsidR="005E77E7" w:rsidRPr="005247FE" w:rsidRDefault="005E77E7" w:rsidP="004505D8">
            <w:pPr>
              <w:pStyle w:val="ITTtable"/>
              <w:spacing w:before="0" w:after="0"/>
              <w:jc w:val="left"/>
              <w:rPr>
                <w:sz w:val="22"/>
                <w:szCs w:val="22"/>
              </w:rPr>
            </w:pPr>
          </w:p>
        </w:tc>
      </w:tr>
    </w:tbl>
    <w:p w14:paraId="013F9DE0" w14:textId="77777777" w:rsidR="005E77E7" w:rsidRPr="005247FE" w:rsidRDefault="005E77E7" w:rsidP="005E77E7">
      <w:pPr>
        <w:pStyle w:val="ITTnormal"/>
        <w:spacing w:before="0" w:after="0"/>
        <w:ind w:left="0"/>
        <w:rPr>
          <w:highlight w:val="yellow"/>
        </w:rPr>
      </w:pPr>
    </w:p>
    <w:p w14:paraId="013F9DE1" w14:textId="604092B7" w:rsidR="005E77E7" w:rsidRPr="005247FE" w:rsidRDefault="005E77E7" w:rsidP="005E77E7">
      <w:pPr>
        <w:pStyle w:val="ITTnormal"/>
        <w:spacing w:before="0" w:after="0"/>
        <w:ind w:left="0"/>
      </w:pPr>
      <w:r w:rsidRPr="005247FE">
        <w:t xml:space="preserve">For the purposes of this ITT, the </w:t>
      </w:r>
      <w:r w:rsidR="005579D9" w:rsidRPr="005247FE">
        <w:t>Contracting Authority(s)</w:t>
      </w:r>
      <w:r w:rsidRPr="005247FE">
        <w:t xml:space="preserve"> Contact means the individual named above and any successor contact designated as such by the </w:t>
      </w:r>
      <w:r w:rsidR="005579D9" w:rsidRPr="005247FE">
        <w:t>Contracting Authority(s)</w:t>
      </w:r>
      <w:r w:rsidRPr="005247FE">
        <w:t xml:space="preserve"> in its sole discretion.</w:t>
      </w:r>
    </w:p>
    <w:p w14:paraId="013F9DE2" w14:textId="77777777" w:rsidR="005E77E7" w:rsidRPr="005247FE" w:rsidRDefault="005E77E7" w:rsidP="00FD06F9">
      <w:pPr>
        <w:pStyle w:val="ListParagraph"/>
        <w:jc w:val="both"/>
        <w:rPr>
          <w:rFonts w:ascii="Arial" w:hAnsi="Arial" w:cs="Arial"/>
          <w:sz w:val="22"/>
          <w:szCs w:val="22"/>
        </w:rPr>
      </w:pPr>
    </w:p>
    <w:p w14:paraId="013F9DE3" w14:textId="77777777" w:rsidR="00EB2B1E" w:rsidRPr="005247FE" w:rsidRDefault="00EB2B1E" w:rsidP="00FD06F9">
      <w:pPr>
        <w:pStyle w:val="ListParagraph"/>
        <w:jc w:val="both"/>
        <w:rPr>
          <w:rFonts w:ascii="Arial" w:hAnsi="Arial" w:cs="Arial"/>
          <w:sz w:val="22"/>
          <w:szCs w:val="22"/>
        </w:rPr>
      </w:pPr>
    </w:p>
    <w:p w14:paraId="013F9DE4" w14:textId="0D7EE2EE" w:rsidR="00592400" w:rsidRPr="005247FE" w:rsidRDefault="00592400" w:rsidP="00E15716">
      <w:pPr>
        <w:pStyle w:val="Style1"/>
        <w:keepNext w:val="0"/>
        <w:tabs>
          <w:tab w:val="clear" w:pos="720"/>
          <w:tab w:val="num" w:pos="1440"/>
        </w:tabs>
        <w:spacing w:before="0" w:after="0"/>
        <w:outlineLvl w:val="9"/>
        <w:rPr>
          <w:rFonts w:ascii="Arial" w:hAnsi="Arial"/>
          <w:sz w:val="22"/>
          <w:szCs w:val="22"/>
        </w:rPr>
      </w:pPr>
      <w:r w:rsidRPr="005247FE">
        <w:rPr>
          <w:rFonts w:ascii="Arial" w:hAnsi="Arial"/>
          <w:sz w:val="22"/>
          <w:szCs w:val="22"/>
        </w:rPr>
        <w:t>USE OF AN ELECTRONIC TENDERING TOOL</w:t>
      </w:r>
    </w:p>
    <w:p w14:paraId="013F9DE5" w14:textId="77777777" w:rsidR="00A332FB" w:rsidRPr="005247FE" w:rsidRDefault="00A332FB" w:rsidP="00A332FB">
      <w:pPr>
        <w:pStyle w:val="Style1"/>
        <w:keepNext w:val="0"/>
        <w:numPr>
          <w:ilvl w:val="0"/>
          <w:numId w:val="0"/>
        </w:numPr>
        <w:spacing w:before="0" w:after="0"/>
        <w:outlineLvl w:val="1"/>
        <w:rPr>
          <w:rFonts w:ascii="Arial" w:hAnsi="Arial"/>
          <w:sz w:val="22"/>
          <w:szCs w:val="22"/>
        </w:rPr>
      </w:pPr>
    </w:p>
    <w:p w14:paraId="013F9DE6" w14:textId="226F8ADF" w:rsidR="00592400" w:rsidRPr="005247FE" w:rsidRDefault="00592400" w:rsidP="00592400">
      <w:pPr>
        <w:pStyle w:val="ITTtable"/>
        <w:spacing w:before="0" w:after="0"/>
        <w:rPr>
          <w:sz w:val="22"/>
          <w:szCs w:val="22"/>
        </w:rPr>
      </w:pPr>
      <w:r w:rsidRPr="005247FE">
        <w:rPr>
          <w:sz w:val="22"/>
          <w:szCs w:val="22"/>
        </w:rPr>
        <w:t xml:space="preserve">The </w:t>
      </w:r>
      <w:r w:rsidR="005579D9" w:rsidRPr="005247FE">
        <w:rPr>
          <w:sz w:val="22"/>
          <w:szCs w:val="22"/>
        </w:rPr>
        <w:t>Contracting Authority(s)</w:t>
      </w:r>
      <w:r w:rsidRPr="005247FE">
        <w:rPr>
          <w:sz w:val="22"/>
          <w:szCs w:val="22"/>
        </w:rPr>
        <w:t xml:space="preserve"> is utilising </w:t>
      </w:r>
      <w:r w:rsidR="002A0213" w:rsidRPr="005247FE">
        <w:rPr>
          <w:sz w:val="22"/>
          <w:szCs w:val="22"/>
        </w:rPr>
        <w:t>an</w:t>
      </w:r>
      <w:r w:rsidR="00860CFB" w:rsidRPr="005247FE">
        <w:rPr>
          <w:sz w:val="22"/>
          <w:szCs w:val="22"/>
        </w:rPr>
        <w:t xml:space="preserve"> </w:t>
      </w:r>
      <w:r w:rsidRPr="005247FE">
        <w:rPr>
          <w:sz w:val="22"/>
          <w:szCs w:val="22"/>
        </w:rPr>
        <w:t xml:space="preserve">electronic tendering tool to manage this Procurement and </w:t>
      </w:r>
      <w:r w:rsidR="005B4B0A" w:rsidRPr="005247FE">
        <w:rPr>
          <w:sz w:val="22"/>
          <w:szCs w:val="22"/>
        </w:rPr>
        <w:t xml:space="preserve">to </w:t>
      </w:r>
      <w:r w:rsidRPr="005247FE">
        <w:rPr>
          <w:sz w:val="22"/>
          <w:szCs w:val="22"/>
        </w:rPr>
        <w:t xml:space="preserve">communicate with Bidders.   Accordingly, there will be no hard copy documents issued to Bidders and all communications with the </w:t>
      </w:r>
      <w:r w:rsidR="005579D9" w:rsidRPr="005247FE">
        <w:rPr>
          <w:sz w:val="22"/>
          <w:szCs w:val="22"/>
        </w:rPr>
        <w:t>Contracting Authority(s)</w:t>
      </w:r>
      <w:r w:rsidRPr="005247FE">
        <w:rPr>
          <w:sz w:val="22"/>
          <w:szCs w:val="22"/>
        </w:rPr>
        <w:t xml:space="preserve">, including the submission of Bids, will be conducted electronically via </w:t>
      </w:r>
      <w:r w:rsidR="00860CFB" w:rsidRPr="005247FE">
        <w:rPr>
          <w:sz w:val="22"/>
          <w:szCs w:val="22"/>
        </w:rPr>
        <w:t>the Portal</w:t>
      </w:r>
      <w:r w:rsidRPr="005247FE">
        <w:rPr>
          <w:sz w:val="22"/>
          <w:szCs w:val="22"/>
        </w:rPr>
        <w:t xml:space="preserve">. </w:t>
      </w:r>
    </w:p>
    <w:p w14:paraId="013F9DE7" w14:textId="77777777" w:rsidR="00592400" w:rsidRPr="005247FE" w:rsidRDefault="00592400" w:rsidP="00592400">
      <w:pPr>
        <w:pStyle w:val="ITTnormal"/>
        <w:spacing w:before="0" w:after="0"/>
        <w:ind w:left="0"/>
      </w:pPr>
    </w:p>
    <w:p w14:paraId="013F9DE8" w14:textId="3E147A91" w:rsidR="00101AE1" w:rsidRPr="005247FE" w:rsidRDefault="00592400" w:rsidP="00101AE1">
      <w:pPr>
        <w:pStyle w:val="ListParagraph"/>
        <w:ind w:left="0"/>
        <w:jc w:val="both"/>
        <w:rPr>
          <w:rFonts w:ascii="Arial" w:hAnsi="Arial" w:cs="Arial"/>
          <w:sz w:val="22"/>
          <w:szCs w:val="22"/>
        </w:rPr>
      </w:pPr>
      <w:r w:rsidRPr="005247FE">
        <w:rPr>
          <w:rFonts w:ascii="Arial" w:hAnsi="Arial" w:cs="Arial"/>
          <w:sz w:val="22"/>
          <w:szCs w:val="22"/>
        </w:rPr>
        <w:t>Should Bidders have</w:t>
      </w:r>
      <w:r w:rsidR="00FB5AC5" w:rsidRPr="005247FE">
        <w:rPr>
          <w:rFonts w:ascii="Arial" w:hAnsi="Arial" w:cs="Arial"/>
          <w:sz w:val="22"/>
          <w:szCs w:val="22"/>
        </w:rPr>
        <w:t xml:space="preserve"> problems using the portal,</w:t>
      </w:r>
      <w:r w:rsidR="00860CFB" w:rsidRPr="005247FE">
        <w:rPr>
          <w:rFonts w:ascii="Arial" w:hAnsi="Arial" w:cs="Arial"/>
          <w:sz w:val="22"/>
          <w:szCs w:val="22"/>
        </w:rPr>
        <w:t xml:space="preserve"> they should </w:t>
      </w:r>
      <w:r w:rsidR="00FB5AC5" w:rsidRPr="005247FE">
        <w:rPr>
          <w:rFonts w:ascii="Arial" w:hAnsi="Arial" w:cs="Arial"/>
          <w:sz w:val="22"/>
          <w:szCs w:val="22"/>
        </w:rPr>
        <w:t xml:space="preserve">use the dedicated help number listed on the front page of the portal. </w:t>
      </w:r>
      <w:r w:rsidRPr="005247FE">
        <w:rPr>
          <w:rFonts w:ascii="Arial" w:hAnsi="Arial" w:cs="Arial"/>
          <w:sz w:val="22"/>
          <w:szCs w:val="22"/>
        </w:rPr>
        <w:t xml:space="preserve"> </w:t>
      </w:r>
    </w:p>
    <w:p w14:paraId="013F9DE9" w14:textId="77777777" w:rsidR="00101AE1" w:rsidRPr="005247FE" w:rsidRDefault="00101AE1" w:rsidP="00FD06F9">
      <w:pPr>
        <w:pStyle w:val="ListParagraph"/>
        <w:jc w:val="both"/>
        <w:rPr>
          <w:rFonts w:ascii="Arial" w:hAnsi="Arial" w:cs="Arial"/>
          <w:sz w:val="22"/>
          <w:szCs w:val="22"/>
        </w:rPr>
      </w:pPr>
    </w:p>
    <w:p w14:paraId="013F9DEA" w14:textId="77777777" w:rsidR="00101AE1" w:rsidRPr="005247FE" w:rsidRDefault="00101AE1" w:rsidP="00FD06F9">
      <w:pPr>
        <w:pStyle w:val="ListParagraph"/>
        <w:jc w:val="both"/>
        <w:rPr>
          <w:rFonts w:ascii="Arial" w:hAnsi="Arial" w:cs="Arial"/>
          <w:sz w:val="22"/>
          <w:szCs w:val="22"/>
        </w:rPr>
      </w:pPr>
    </w:p>
    <w:p w14:paraId="013F9DEB" w14:textId="4E14A349" w:rsidR="0094007F" w:rsidRPr="005247FE" w:rsidRDefault="0094007F" w:rsidP="00E15716">
      <w:pPr>
        <w:pStyle w:val="Style1"/>
        <w:keepNext w:val="0"/>
        <w:tabs>
          <w:tab w:val="clear" w:pos="720"/>
          <w:tab w:val="num" w:pos="1440"/>
        </w:tabs>
        <w:spacing w:before="0" w:after="0"/>
        <w:outlineLvl w:val="9"/>
        <w:rPr>
          <w:rFonts w:ascii="Arial" w:hAnsi="Arial"/>
          <w:sz w:val="22"/>
          <w:szCs w:val="22"/>
        </w:rPr>
      </w:pPr>
      <w:r w:rsidRPr="005247FE">
        <w:rPr>
          <w:rFonts w:ascii="Arial" w:hAnsi="Arial"/>
          <w:sz w:val="22"/>
          <w:szCs w:val="22"/>
        </w:rPr>
        <w:t xml:space="preserve">accuracy of itt information </w:t>
      </w:r>
      <w:r w:rsidR="00D14FCD" w:rsidRPr="005247FE">
        <w:rPr>
          <w:rFonts w:ascii="Arial" w:hAnsi="Arial"/>
          <w:sz w:val="22"/>
          <w:szCs w:val="22"/>
        </w:rPr>
        <w:t>&amp;</w:t>
      </w:r>
      <w:r w:rsidRPr="005247FE">
        <w:rPr>
          <w:rFonts w:ascii="Arial" w:hAnsi="Arial"/>
          <w:sz w:val="22"/>
          <w:szCs w:val="22"/>
        </w:rPr>
        <w:t xml:space="preserve"> liability</w:t>
      </w:r>
    </w:p>
    <w:p w14:paraId="013F9DEC" w14:textId="77777777" w:rsidR="00A332FB" w:rsidRPr="005247FE" w:rsidRDefault="00A332FB" w:rsidP="00A332FB">
      <w:pPr>
        <w:pStyle w:val="Style1"/>
        <w:keepNext w:val="0"/>
        <w:numPr>
          <w:ilvl w:val="0"/>
          <w:numId w:val="0"/>
        </w:numPr>
        <w:spacing w:before="0" w:after="0"/>
        <w:outlineLvl w:val="1"/>
        <w:rPr>
          <w:rFonts w:ascii="Arial" w:hAnsi="Arial"/>
          <w:sz w:val="22"/>
          <w:szCs w:val="22"/>
        </w:rPr>
      </w:pPr>
    </w:p>
    <w:p w14:paraId="013F9DED" w14:textId="0D6AE1FF" w:rsidR="0094007F" w:rsidRPr="005247FE" w:rsidRDefault="0094007F" w:rsidP="00FD06F9">
      <w:pPr>
        <w:tabs>
          <w:tab w:val="num" w:pos="720"/>
        </w:tabs>
        <w:jc w:val="both"/>
        <w:rPr>
          <w:rFonts w:ascii="Arial" w:hAnsi="Arial" w:cs="Arial"/>
          <w:sz w:val="22"/>
          <w:szCs w:val="22"/>
        </w:rPr>
      </w:pPr>
      <w:r w:rsidRPr="005247FE">
        <w:rPr>
          <w:rFonts w:ascii="Arial" w:hAnsi="Arial" w:cs="Arial"/>
          <w:sz w:val="22"/>
          <w:szCs w:val="22"/>
        </w:rPr>
        <w:t xml:space="preserve">Whilst the information in this ITT </w:t>
      </w:r>
      <w:r w:rsidR="000F14D3" w:rsidRPr="005247FE">
        <w:rPr>
          <w:rFonts w:ascii="Arial" w:hAnsi="Arial" w:cs="Arial"/>
          <w:sz w:val="22"/>
          <w:szCs w:val="22"/>
        </w:rPr>
        <w:t>(or any other</w:t>
      </w:r>
      <w:r w:rsidRPr="005247FE">
        <w:rPr>
          <w:rFonts w:ascii="Arial" w:hAnsi="Arial" w:cs="Arial"/>
          <w:sz w:val="22"/>
          <w:szCs w:val="22"/>
        </w:rPr>
        <w:t xml:space="preserve"> supporting information</w:t>
      </w:r>
      <w:r w:rsidR="000F14D3" w:rsidRPr="005247FE">
        <w:rPr>
          <w:rFonts w:ascii="Arial" w:hAnsi="Arial" w:cs="Arial"/>
          <w:sz w:val="22"/>
          <w:szCs w:val="22"/>
        </w:rPr>
        <w:t xml:space="preserve"> subsequently provided)</w:t>
      </w:r>
      <w:r w:rsidRPr="005247FE">
        <w:rPr>
          <w:rFonts w:ascii="Arial" w:hAnsi="Arial" w:cs="Arial"/>
          <w:sz w:val="22"/>
          <w:szCs w:val="22"/>
        </w:rPr>
        <w:t xml:space="preserve"> has been prepared by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in</w:t>
      </w:r>
      <w:r w:rsidRPr="005247FE">
        <w:rPr>
          <w:rFonts w:ascii="Arial" w:hAnsi="Arial" w:cs="Arial"/>
          <w:sz w:val="22"/>
          <w:szCs w:val="22"/>
        </w:rPr>
        <w:t xml:space="preserve"> good faith, it does not purport to be comprehensive or to have been independently verified.</w:t>
      </w:r>
      <w:r w:rsidR="00312B1D" w:rsidRPr="005247FE">
        <w:rPr>
          <w:rFonts w:ascii="Arial" w:hAnsi="Arial" w:cs="Arial"/>
          <w:sz w:val="22"/>
          <w:szCs w:val="22"/>
        </w:rPr>
        <w:t xml:space="preserve"> </w:t>
      </w:r>
      <w:r w:rsidR="00EF1FDE" w:rsidRPr="005247FE">
        <w:rPr>
          <w:rFonts w:ascii="Arial" w:hAnsi="Arial" w:cs="Arial"/>
          <w:sz w:val="22"/>
          <w:szCs w:val="22"/>
        </w:rPr>
        <w:t>T</w:t>
      </w:r>
      <w:r w:rsidRPr="005247FE">
        <w:rPr>
          <w:rFonts w:ascii="Arial" w:hAnsi="Arial" w:cs="Arial"/>
          <w:sz w:val="22"/>
          <w:szCs w:val="22"/>
        </w:rPr>
        <w:t xml:space="preserve">he </w:t>
      </w:r>
      <w:r w:rsidR="005579D9" w:rsidRPr="005247FE">
        <w:rPr>
          <w:rFonts w:ascii="Arial" w:hAnsi="Arial" w:cs="Arial"/>
          <w:sz w:val="22"/>
          <w:szCs w:val="22"/>
        </w:rPr>
        <w:t>Contracting Authority(s)</w:t>
      </w:r>
      <w:r w:rsidRPr="005247FE">
        <w:rPr>
          <w:rFonts w:ascii="Arial" w:hAnsi="Arial" w:cs="Arial"/>
          <w:sz w:val="22"/>
          <w:szCs w:val="22"/>
        </w:rPr>
        <w:t xml:space="preserve">, nor any of their respective directors, officers, members, partners, employees, advisors, other </w:t>
      </w:r>
      <w:r w:rsidR="00BA5044" w:rsidRPr="005247FE">
        <w:rPr>
          <w:rFonts w:ascii="Arial" w:hAnsi="Arial" w:cs="Arial"/>
          <w:sz w:val="22"/>
          <w:szCs w:val="22"/>
        </w:rPr>
        <w:t>staff,</w:t>
      </w:r>
      <w:r w:rsidRPr="005247FE">
        <w:rPr>
          <w:rFonts w:ascii="Arial" w:hAnsi="Arial" w:cs="Arial"/>
          <w:sz w:val="22"/>
          <w:szCs w:val="22"/>
        </w:rPr>
        <w:t xml:space="preserve"> or agents:</w:t>
      </w:r>
    </w:p>
    <w:p w14:paraId="013F9DEE" w14:textId="77777777" w:rsidR="0094007F" w:rsidRPr="005247FE" w:rsidRDefault="0094007F" w:rsidP="00FD06F9">
      <w:pPr>
        <w:jc w:val="both"/>
        <w:rPr>
          <w:rFonts w:ascii="Arial" w:hAnsi="Arial" w:cs="Arial"/>
          <w:sz w:val="22"/>
          <w:szCs w:val="22"/>
          <w:highlight w:val="yellow"/>
        </w:rPr>
      </w:pPr>
    </w:p>
    <w:p w14:paraId="013F9DEF" w14:textId="21FE3AB4" w:rsidR="0094007F" w:rsidRPr="005247FE" w:rsidRDefault="00EB2B1E" w:rsidP="00C77DF1">
      <w:pPr>
        <w:numPr>
          <w:ilvl w:val="0"/>
          <w:numId w:val="20"/>
        </w:numPr>
        <w:tabs>
          <w:tab w:val="clear" w:pos="360"/>
        </w:tabs>
        <w:ind w:left="993" w:right="521" w:hanging="426"/>
        <w:jc w:val="both"/>
        <w:rPr>
          <w:rFonts w:ascii="Arial" w:hAnsi="Arial" w:cs="Arial"/>
          <w:sz w:val="22"/>
          <w:szCs w:val="22"/>
        </w:rPr>
      </w:pPr>
      <w:r w:rsidRPr="005247FE">
        <w:rPr>
          <w:rFonts w:ascii="Arial" w:hAnsi="Arial" w:cs="Arial"/>
          <w:sz w:val="22"/>
          <w:szCs w:val="22"/>
        </w:rPr>
        <w:t>m</w:t>
      </w:r>
      <w:r w:rsidR="0094007F" w:rsidRPr="005247FE">
        <w:rPr>
          <w:rFonts w:ascii="Arial" w:hAnsi="Arial" w:cs="Arial"/>
          <w:sz w:val="22"/>
          <w:szCs w:val="22"/>
        </w:rPr>
        <w:t xml:space="preserve">akes any representation or warranty (express or implied) as to the accuracy, </w:t>
      </w:r>
      <w:r w:rsidR="00BA5044" w:rsidRPr="005247FE">
        <w:rPr>
          <w:rFonts w:ascii="Arial" w:hAnsi="Arial" w:cs="Arial"/>
          <w:sz w:val="22"/>
          <w:szCs w:val="22"/>
        </w:rPr>
        <w:t>reasonableness,</w:t>
      </w:r>
      <w:r w:rsidR="0094007F" w:rsidRPr="005247FE">
        <w:rPr>
          <w:rFonts w:ascii="Arial" w:hAnsi="Arial" w:cs="Arial"/>
          <w:sz w:val="22"/>
          <w:szCs w:val="22"/>
        </w:rPr>
        <w:t xml:space="preserve"> or completeness of the ITT; or</w:t>
      </w:r>
    </w:p>
    <w:p w14:paraId="013F9DF0" w14:textId="77777777" w:rsidR="0094007F" w:rsidRPr="005247FE" w:rsidRDefault="0094007F" w:rsidP="009F49D4">
      <w:pPr>
        <w:ind w:left="993" w:right="521" w:hanging="426"/>
        <w:jc w:val="both"/>
        <w:rPr>
          <w:rFonts w:ascii="Arial" w:hAnsi="Arial" w:cs="Arial"/>
          <w:sz w:val="22"/>
          <w:szCs w:val="22"/>
        </w:rPr>
      </w:pPr>
    </w:p>
    <w:p w14:paraId="013F9DF1" w14:textId="77777777" w:rsidR="0094007F" w:rsidRPr="005247FE" w:rsidRDefault="00EB2B1E" w:rsidP="00C77DF1">
      <w:pPr>
        <w:numPr>
          <w:ilvl w:val="0"/>
          <w:numId w:val="20"/>
        </w:numPr>
        <w:tabs>
          <w:tab w:val="clear" w:pos="360"/>
        </w:tabs>
        <w:ind w:left="993" w:right="521" w:hanging="426"/>
        <w:jc w:val="both"/>
        <w:rPr>
          <w:rFonts w:ascii="Arial" w:hAnsi="Arial" w:cs="Arial"/>
          <w:sz w:val="22"/>
          <w:szCs w:val="22"/>
        </w:rPr>
      </w:pPr>
      <w:r w:rsidRPr="005247FE">
        <w:rPr>
          <w:rFonts w:ascii="Arial" w:hAnsi="Arial" w:cs="Arial"/>
          <w:sz w:val="22"/>
          <w:szCs w:val="22"/>
        </w:rPr>
        <w:t>a</w:t>
      </w:r>
      <w:r w:rsidR="0094007F" w:rsidRPr="005247FE">
        <w:rPr>
          <w:rFonts w:ascii="Arial" w:hAnsi="Arial" w:cs="Arial"/>
          <w:sz w:val="22"/>
          <w:szCs w:val="22"/>
        </w:rPr>
        <w:t>ccepts any responsibility for the information contained or for the fairness, accuracy or completeness of that information</w:t>
      </w:r>
      <w:r w:rsidR="003C10C5" w:rsidRPr="005247FE">
        <w:rPr>
          <w:rFonts w:ascii="Arial" w:hAnsi="Arial" w:cs="Arial"/>
          <w:sz w:val="22"/>
          <w:szCs w:val="22"/>
        </w:rPr>
        <w:t>,</w:t>
      </w:r>
      <w:r w:rsidR="0094007F" w:rsidRPr="005247FE">
        <w:rPr>
          <w:rFonts w:ascii="Arial" w:hAnsi="Arial" w:cs="Arial"/>
          <w:sz w:val="22"/>
          <w:szCs w:val="22"/>
        </w:rPr>
        <w:t xml:space="preserve"> nor shall any of them be liable for any loss or damage (other than in respect of fraudulent misrepresentation) arising as a result of reliance on such information or any subsequent communication.</w:t>
      </w:r>
    </w:p>
    <w:p w14:paraId="013F9DF2" w14:textId="77777777" w:rsidR="0094007F" w:rsidRPr="005247FE" w:rsidRDefault="0094007F" w:rsidP="00FD06F9">
      <w:pPr>
        <w:ind w:left="720"/>
        <w:jc w:val="both"/>
        <w:rPr>
          <w:rFonts w:ascii="Arial" w:hAnsi="Arial" w:cs="Arial"/>
          <w:sz w:val="22"/>
          <w:szCs w:val="22"/>
          <w:highlight w:val="yellow"/>
        </w:rPr>
      </w:pPr>
    </w:p>
    <w:p w14:paraId="013F9DF3" w14:textId="589FE9F6" w:rsidR="0094007F" w:rsidRPr="005247FE" w:rsidRDefault="0094007F" w:rsidP="00FD06F9">
      <w:pPr>
        <w:tabs>
          <w:tab w:val="num" w:pos="720"/>
        </w:tabs>
        <w:jc w:val="both"/>
        <w:rPr>
          <w:rFonts w:ascii="Arial" w:hAnsi="Arial" w:cs="Arial"/>
          <w:sz w:val="22"/>
          <w:szCs w:val="22"/>
        </w:rPr>
      </w:pPr>
      <w:r w:rsidRPr="005247FE">
        <w:rPr>
          <w:rFonts w:ascii="Arial" w:hAnsi="Arial" w:cs="Arial"/>
          <w:sz w:val="22"/>
          <w:szCs w:val="22"/>
        </w:rPr>
        <w:t xml:space="preserve">Any persons considering making a decision to enter into a contractual relationship with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should</w:t>
      </w:r>
      <w:r w:rsidRPr="005247FE">
        <w:rPr>
          <w:rFonts w:ascii="Arial" w:hAnsi="Arial" w:cs="Arial"/>
          <w:sz w:val="22"/>
          <w:szCs w:val="22"/>
        </w:rPr>
        <w:t xml:space="preserve"> make their own investigations and their own independent assessm</w:t>
      </w:r>
      <w:r w:rsidR="00C2309A" w:rsidRPr="005247FE">
        <w:rPr>
          <w:rFonts w:ascii="Arial" w:hAnsi="Arial" w:cs="Arial"/>
          <w:sz w:val="22"/>
          <w:szCs w:val="22"/>
        </w:rPr>
        <w:t xml:space="preserve">ent of the requirements for </w:t>
      </w:r>
      <w:r w:rsidR="003C10C5" w:rsidRPr="005247FE">
        <w:rPr>
          <w:rFonts w:ascii="Arial" w:hAnsi="Arial" w:cs="Arial"/>
          <w:sz w:val="22"/>
          <w:szCs w:val="22"/>
        </w:rPr>
        <w:t>the services</w:t>
      </w:r>
      <w:r w:rsidRPr="005247FE">
        <w:rPr>
          <w:rFonts w:ascii="Arial" w:hAnsi="Arial" w:cs="Arial"/>
          <w:sz w:val="22"/>
          <w:szCs w:val="22"/>
        </w:rPr>
        <w:t xml:space="preserve"> and</w:t>
      </w:r>
      <w:r w:rsidR="003C10C5" w:rsidRPr="005247FE">
        <w:rPr>
          <w:rFonts w:ascii="Arial" w:hAnsi="Arial" w:cs="Arial"/>
          <w:sz w:val="22"/>
          <w:szCs w:val="22"/>
        </w:rPr>
        <w:t>,</w:t>
      </w:r>
      <w:r w:rsidRPr="005247FE">
        <w:rPr>
          <w:rFonts w:ascii="Arial" w:hAnsi="Arial" w:cs="Arial"/>
          <w:sz w:val="22"/>
          <w:szCs w:val="22"/>
        </w:rPr>
        <w:t xml:space="preserve"> should seek their own professional financial and legal advice.</w:t>
      </w:r>
      <w:r w:rsidR="009F49D4" w:rsidRPr="005247FE">
        <w:rPr>
          <w:rFonts w:ascii="Arial" w:hAnsi="Arial" w:cs="Arial"/>
          <w:sz w:val="22"/>
          <w:szCs w:val="22"/>
        </w:rPr>
        <w:t xml:space="preserve"> </w:t>
      </w:r>
      <w:r w:rsidRPr="005247FE">
        <w:rPr>
          <w:rFonts w:ascii="Arial" w:hAnsi="Arial" w:cs="Arial"/>
          <w:sz w:val="22"/>
          <w:szCs w:val="22"/>
        </w:rPr>
        <w:t>For the avoidance of doubt the provision of clarification or further information in relation to the ITT or any other associated documents</w:t>
      </w:r>
      <w:r w:rsidR="003C10C5" w:rsidRPr="005247FE">
        <w:rPr>
          <w:rFonts w:ascii="Arial" w:hAnsi="Arial" w:cs="Arial"/>
          <w:sz w:val="22"/>
          <w:szCs w:val="22"/>
        </w:rPr>
        <w:t>,</w:t>
      </w:r>
      <w:r w:rsidRPr="005247FE">
        <w:rPr>
          <w:rFonts w:ascii="Arial" w:hAnsi="Arial" w:cs="Arial"/>
          <w:sz w:val="22"/>
          <w:szCs w:val="22"/>
        </w:rPr>
        <w:t xml:space="preserve"> is only authorised to be provided following a clarification query made in accordance with </w:t>
      </w:r>
      <w:r w:rsidR="00A2400F" w:rsidRPr="005247FE">
        <w:rPr>
          <w:rFonts w:ascii="Arial" w:hAnsi="Arial" w:cs="Arial"/>
          <w:sz w:val="22"/>
          <w:szCs w:val="22"/>
        </w:rPr>
        <w:t>paragraph</w:t>
      </w:r>
      <w:r w:rsidRPr="005247FE">
        <w:rPr>
          <w:rFonts w:ascii="Arial" w:hAnsi="Arial" w:cs="Arial"/>
          <w:sz w:val="22"/>
          <w:szCs w:val="22"/>
        </w:rPr>
        <w:t xml:space="preserve"> </w:t>
      </w:r>
      <w:r w:rsidR="004334D8" w:rsidRPr="005247FE">
        <w:rPr>
          <w:rFonts w:ascii="Arial" w:hAnsi="Arial" w:cs="Arial"/>
          <w:sz w:val="22"/>
          <w:szCs w:val="22"/>
        </w:rPr>
        <w:t>3.5</w:t>
      </w:r>
      <w:r w:rsidRPr="005247FE">
        <w:rPr>
          <w:rFonts w:ascii="Arial" w:hAnsi="Arial" w:cs="Arial"/>
          <w:sz w:val="22"/>
          <w:szCs w:val="22"/>
        </w:rPr>
        <w:t xml:space="preserve"> of this ITT.</w:t>
      </w:r>
    </w:p>
    <w:p w14:paraId="013F9DF4" w14:textId="77777777" w:rsidR="0094007F" w:rsidRPr="005247FE" w:rsidRDefault="0094007F" w:rsidP="00FD06F9">
      <w:pPr>
        <w:jc w:val="both"/>
        <w:rPr>
          <w:rFonts w:ascii="Arial" w:hAnsi="Arial" w:cs="Arial"/>
          <w:sz w:val="22"/>
          <w:szCs w:val="22"/>
        </w:rPr>
      </w:pPr>
    </w:p>
    <w:p w14:paraId="013F9DF5" w14:textId="6745A72D" w:rsidR="0094007F" w:rsidRPr="005247FE" w:rsidRDefault="0094007F" w:rsidP="00FD06F9">
      <w:pPr>
        <w:jc w:val="both"/>
        <w:rPr>
          <w:rFonts w:ascii="Arial" w:hAnsi="Arial" w:cs="Arial"/>
          <w:sz w:val="22"/>
          <w:szCs w:val="22"/>
        </w:rPr>
      </w:pPr>
      <w:r w:rsidRPr="005247FE">
        <w:rPr>
          <w:rFonts w:ascii="Arial" w:hAnsi="Arial" w:cs="Arial"/>
          <w:sz w:val="22"/>
          <w:szCs w:val="22"/>
        </w:rPr>
        <w:t xml:space="preserve">Nothing in this ITT is, nor shall be relied upon as, a promise or representation as to any decision by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in</w:t>
      </w:r>
      <w:r w:rsidRPr="005247FE">
        <w:rPr>
          <w:rFonts w:ascii="Arial" w:hAnsi="Arial" w:cs="Arial"/>
          <w:sz w:val="22"/>
          <w:szCs w:val="22"/>
        </w:rPr>
        <w:t xml:space="preserve"> relation to th</w:t>
      </w:r>
      <w:r w:rsidR="00C44515" w:rsidRPr="005247FE">
        <w:rPr>
          <w:rFonts w:ascii="Arial" w:hAnsi="Arial" w:cs="Arial"/>
          <w:sz w:val="22"/>
          <w:szCs w:val="22"/>
        </w:rPr>
        <w:t>is</w:t>
      </w:r>
      <w:r w:rsidRPr="005247FE">
        <w:rPr>
          <w:rFonts w:ascii="Arial" w:hAnsi="Arial" w:cs="Arial"/>
          <w:sz w:val="22"/>
          <w:szCs w:val="22"/>
        </w:rPr>
        <w:t xml:space="preserve"> Procurement.</w:t>
      </w:r>
      <w:r w:rsidR="009F49D4" w:rsidRPr="005247FE">
        <w:rPr>
          <w:rFonts w:ascii="Arial" w:hAnsi="Arial" w:cs="Arial"/>
          <w:sz w:val="22"/>
          <w:szCs w:val="22"/>
        </w:rPr>
        <w:t xml:space="preserve"> </w:t>
      </w:r>
      <w:r w:rsidRPr="005247FE">
        <w:rPr>
          <w:rFonts w:ascii="Arial" w:hAnsi="Arial" w:cs="Arial"/>
          <w:sz w:val="22"/>
          <w:szCs w:val="22"/>
        </w:rPr>
        <w:t xml:space="preserve"> No person has been authorised by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or</w:t>
      </w:r>
      <w:r w:rsidRPr="005247FE">
        <w:rPr>
          <w:rFonts w:ascii="Arial" w:hAnsi="Arial" w:cs="Arial"/>
          <w:sz w:val="22"/>
          <w:szCs w:val="22"/>
        </w:rPr>
        <w:t xml:space="preserve"> its advisers or consultants to give any information or make any representation not contained in this ITT and, if given or made, any such information or representation (express or implied) shall not be relied upon as having been so authorised.</w:t>
      </w:r>
    </w:p>
    <w:p w14:paraId="013F9DF6" w14:textId="77777777" w:rsidR="00073E7B" w:rsidRPr="005247FE" w:rsidRDefault="00073E7B" w:rsidP="00FD06F9">
      <w:pPr>
        <w:jc w:val="both"/>
        <w:rPr>
          <w:rFonts w:ascii="Arial" w:hAnsi="Arial" w:cs="Arial"/>
          <w:sz w:val="22"/>
          <w:szCs w:val="22"/>
          <w:highlight w:val="yellow"/>
        </w:rPr>
      </w:pPr>
    </w:p>
    <w:p w14:paraId="013F9DF7" w14:textId="30C3F771" w:rsidR="0094007F" w:rsidRPr="005247FE" w:rsidRDefault="0094007F" w:rsidP="00FD06F9">
      <w:pPr>
        <w:jc w:val="both"/>
        <w:rPr>
          <w:rFonts w:ascii="Arial" w:hAnsi="Arial" w:cs="Arial"/>
          <w:sz w:val="22"/>
          <w:szCs w:val="22"/>
        </w:rPr>
      </w:pPr>
      <w:r w:rsidRPr="005247FE">
        <w:rPr>
          <w:rFonts w:ascii="Arial" w:hAnsi="Arial" w:cs="Arial"/>
          <w:sz w:val="22"/>
          <w:szCs w:val="22"/>
        </w:rPr>
        <w:lastRenderedPageBreak/>
        <w:t>Nothing in this ITT or any other pre-contractual documentation shall constitute the basis of an express or implied contract that may be concluded in relation to th</w:t>
      </w:r>
      <w:r w:rsidR="00C44515" w:rsidRPr="005247FE">
        <w:rPr>
          <w:rFonts w:ascii="Arial" w:hAnsi="Arial" w:cs="Arial"/>
          <w:sz w:val="22"/>
          <w:szCs w:val="22"/>
        </w:rPr>
        <w:t>is</w:t>
      </w:r>
      <w:r w:rsidRPr="005247FE">
        <w:rPr>
          <w:rFonts w:ascii="Arial" w:hAnsi="Arial" w:cs="Arial"/>
          <w:sz w:val="22"/>
          <w:szCs w:val="22"/>
        </w:rPr>
        <w:t xml:space="preserve"> Procurement, nor shall such documentation/information be used in construing any such contract</w:t>
      </w:r>
      <w:r w:rsidR="00363726" w:rsidRPr="005247FE">
        <w:rPr>
          <w:rFonts w:ascii="Arial" w:hAnsi="Arial" w:cs="Arial"/>
          <w:sz w:val="22"/>
          <w:szCs w:val="22"/>
        </w:rPr>
        <w:t xml:space="preserve"> unless the </w:t>
      </w:r>
      <w:r w:rsidR="005579D9" w:rsidRPr="005247FE">
        <w:rPr>
          <w:rFonts w:ascii="Arial" w:hAnsi="Arial" w:cs="Arial"/>
          <w:sz w:val="22"/>
          <w:szCs w:val="22"/>
        </w:rPr>
        <w:t>Contracting Authority(s)</w:t>
      </w:r>
      <w:r w:rsidR="00363726" w:rsidRPr="005247FE">
        <w:rPr>
          <w:rFonts w:ascii="Arial" w:hAnsi="Arial" w:cs="Arial"/>
          <w:sz w:val="22"/>
          <w:szCs w:val="22"/>
        </w:rPr>
        <w:t xml:space="preserve"> formally awards the contract to the successful Bidder. </w:t>
      </w:r>
      <w:r w:rsidRPr="005247FE">
        <w:rPr>
          <w:rFonts w:ascii="Arial" w:hAnsi="Arial" w:cs="Arial"/>
          <w:sz w:val="22"/>
          <w:szCs w:val="22"/>
        </w:rPr>
        <w:t xml:space="preserve">Each Bidder must rely on the terms and conditions contained in any contract when, and if finally executed, subject to such limitations and restrictions that may be specified in such contract. </w:t>
      </w:r>
      <w:r w:rsidR="009F49D4" w:rsidRPr="005247FE">
        <w:rPr>
          <w:rFonts w:ascii="Arial" w:hAnsi="Arial" w:cs="Arial"/>
          <w:sz w:val="22"/>
          <w:szCs w:val="22"/>
        </w:rPr>
        <w:t xml:space="preserve"> </w:t>
      </w:r>
      <w:r w:rsidRPr="005247FE">
        <w:rPr>
          <w:rFonts w:ascii="Arial" w:hAnsi="Arial" w:cs="Arial"/>
          <w:sz w:val="22"/>
          <w:szCs w:val="22"/>
        </w:rPr>
        <w:t xml:space="preserve"> No such contract will contain any representation or warranty (express or implied) in respect of the ITT or other pre-contract documentation.</w:t>
      </w:r>
    </w:p>
    <w:p w14:paraId="013F9DF8" w14:textId="77777777" w:rsidR="00073E7B" w:rsidRPr="005247FE" w:rsidRDefault="00073E7B" w:rsidP="00FD06F9">
      <w:pPr>
        <w:jc w:val="both"/>
        <w:rPr>
          <w:rFonts w:ascii="Arial" w:hAnsi="Arial" w:cs="Arial"/>
          <w:sz w:val="22"/>
          <w:szCs w:val="22"/>
          <w:highlight w:val="yellow"/>
        </w:rPr>
      </w:pPr>
    </w:p>
    <w:p w14:paraId="013F9DF9" w14:textId="762B4AC0" w:rsidR="0094007F" w:rsidRPr="005247FE" w:rsidRDefault="0094007F" w:rsidP="00FD06F9">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shall not be obliged to appoint any of the Bidders and reserves t</w:t>
      </w:r>
      <w:r w:rsidR="00C44515" w:rsidRPr="005247FE">
        <w:rPr>
          <w:rFonts w:ascii="Arial" w:hAnsi="Arial" w:cs="Arial"/>
          <w:sz w:val="22"/>
          <w:szCs w:val="22"/>
        </w:rPr>
        <w:t>he right not to proceed with this</w:t>
      </w:r>
      <w:r w:rsidRPr="005247FE">
        <w:rPr>
          <w:rFonts w:ascii="Arial" w:hAnsi="Arial" w:cs="Arial"/>
          <w:sz w:val="22"/>
          <w:szCs w:val="22"/>
        </w:rPr>
        <w:t xml:space="preserve"> Procurement, or any part thereof, at any time.</w:t>
      </w:r>
      <w:r w:rsidR="00363726" w:rsidRPr="005247FE">
        <w:rPr>
          <w:rFonts w:ascii="Arial" w:hAnsi="Arial" w:cs="Arial"/>
          <w:sz w:val="22"/>
          <w:szCs w:val="22"/>
        </w:rPr>
        <w:t xml:space="preserve"> </w:t>
      </w:r>
      <w:r w:rsidRPr="005247FE">
        <w:rPr>
          <w:rFonts w:ascii="Arial" w:hAnsi="Arial" w:cs="Arial"/>
          <w:sz w:val="22"/>
          <w:szCs w:val="22"/>
        </w:rPr>
        <w:t>Nothing in this ITT should be interpre</w:t>
      </w:r>
      <w:r w:rsidR="00C44515" w:rsidRPr="005247FE">
        <w:rPr>
          <w:rFonts w:ascii="Arial" w:hAnsi="Arial" w:cs="Arial"/>
          <w:sz w:val="22"/>
          <w:szCs w:val="22"/>
        </w:rPr>
        <w:t>ted as a commitment to award this</w:t>
      </w:r>
      <w:r w:rsidRPr="005247FE">
        <w:rPr>
          <w:rFonts w:ascii="Arial" w:hAnsi="Arial" w:cs="Arial"/>
          <w:sz w:val="22"/>
          <w:szCs w:val="22"/>
        </w:rPr>
        <w:t xml:space="preserve"> Procurement.</w:t>
      </w:r>
    </w:p>
    <w:p w14:paraId="013F9DFA" w14:textId="77777777" w:rsidR="00073E7B" w:rsidRPr="005247FE" w:rsidRDefault="00073E7B" w:rsidP="00FD06F9">
      <w:pPr>
        <w:jc w:val="both"/>
        <w:rPr>
          <w:rFonts w:ascii="Arial" w:hAnsi="Arial" w:cs="Arial"/>
          <w:sz w:val="22"/>
          <w:szCs w:val="22"/>
          <w:highlight w:val="yellow"/>
        </w:rPr>
      </w:pPr>
    </w:p>
    <w:p w14:paraId="013F9DFB" w14:textId="0A4D4209" w:rsidR="0094007F" w:rsidRDefault="0094007F" w:rsidP="00FD06F9">
      <w:pPr>
        <w:jc w:val="both"/>
        <w:rPr>
          <w:rFonts w:ascii="Arial" w:hAnsi="Arial" w:cs="Arial"/>
          <w:sz w:val="22"/>
          <w:szCs w:val="22"/>
        </w:rPr>
      </w:pPr>
      <w:r w:rsidRPr="005247FE">
        <w:rPr>
          <w:rFonts w:ascii="Arial" w:hAnsi="Arial" w:cs="Arial"/>
          <w:sz w:val="22"/>
          <w:szCs w:val="22"/>
        </w:rPr>
        <w:t xml:space="preserve">The Contract concluded as a result of this ITT shall be governed by English law and the exclusive jurisdiction of the English Courts. </w:t>
      </w:r>
    </w:p>
    <w:p w14:paraId="50EB1AC0" w14:textId="5FA16F2A" w:rsidR="00DD562F" w:rsidRDefault="00DD562F" w:rsidP="00FD06F9">
      <w:pPr>
        <w:jc w:val="both"/>
        <w:rPr>
          <w:rFonts w:ascii="Arial" w:hAnsi="Arial" w:cs="Arial"/>
          <w:sz w:val="22"/>
          <w:szCs w:val="22"/>
        </w:rPr>
      </w:pPr>
    </w:p>
    <w:p w14:paraId="4F327EB1" w14:textId="5F331D5F" w:rsidR="00DD562F" w:rsidRDefault="00DD562F" w:rsidP="00FD06F9">
      <w:pPr>
        <w:jc w:val="both"/>
        <w:rPr>
          <w:rFonts w:ascii="Arial" w:hAnsi="Arial" w:cs="Arial"/>
          <w:sz w:val="22"/>
          <w:szCs w:val="22"/>
        </w:rPr>
      </w:pPr>
    </w:p>
    <w:p w14:paraId="1AD3ADEF" w14:textId="1669507D" w:rsidR="00DD562F" w:rsidRPr="005247FE" w:rsidRDefault="00DD562F" w:rsidP="00DD562F">
      <w:pPr>
        <w:pStyle w:val="Style1"/>
        <w:keepNext w:val="0"/>
        <w:tabs>
          <w:tab w:val="clear" w:pos="720"/>
          <w:tab w:val="num" w:pos="1440"/>
        </w:tabs>
        <w:spacing w:before="0" w:after="0"/>
        <w:outlineLvl w:val="9"/>
        <w:rPr>
          <w:rFonts w:ascii="Arial" w:hAnsi="Arial"/>
          <w:sz w:val="22"/>
          <w:szCs w:val="22"/>
        </w:rPr>
      </w:pPr>
      <w:r>
        <w:rPr>
          <w:rFonts w:ascii="Arial" w:hAnsi="Arial"/>
          <w:sz w:val="22"/>
          <w:szCs w:val="22"/>
        </w:rPr>
        <w:t>PROCUREMENT TRANSPARENCY</w:t>
      </w:r>
    </w:p>
    <w:p w14:paraId="46FAB3E2" w14:textId="77777777" w:rsidR="00DD562F" w:rsidRDefault="00DD562F" w:rsidP="00FD06F9">
      <w:pPr>
        <w:jc w:val="both"/>
        <w:rPr>
          <w:rFonts w:ascii="Arial" w:hAnsi="Arial" w:cs="Arial"/>
          <w:sz w:val="22"/>
          <w:szCs w:val="22"/>
        </w:rPr>
      </w:pPr>
    </w:p>
    <w:p w14:paraId="7C0E3B77" w14:textId="77777777" w:rsidR="00DD562F" w:rsidRPr="00DD562F" w:rsidRDefault="00DD562F" w:rsidP="00DD562F">
      <w:pPr>
        <w:rPr>
          <w:rFonts w:ascii="Arial" w:hAnsi="Arial" w:cs="Arial"/>
          <w:sz w:val="22"/>
          <w:szCs w:val="22"/>
        </w:rPr>
      </w:pPr>
      <w:r w:rsidRPr="00DD562F">
        <w:rPr>
          <w:rFonts w:ascii="Arial" w:hAnsi="Arial" w:cs="Arial"/>
          <w:sz w:val="22"/>
          <w:szCs w:val="22"/>
        </w:rPr>
        <w:t>The government is committed to greater transparency across its operations to enable the public to hold public bodies and politicians to account. This includes commitments relating to public procurement. These measures include:</w:t>
      </w:r>
    </w:p>
    <w:p w14:paraId="490C4927" w14:textId="77777777" w:rsidR="00DD562F" w:rsidRPr="00DD562F" w:rsidRDefault="00DD562F" w:rsidP="00DD562F">
      <w:pPr>
        <w:rPr>
          <w:rFonts w:ascii="Arial" w:hAnsi="Arial" w:cs="Arial"/>
          <w:sz w:val="22"/>
          <w:szCs w:val="22"/>
        </w:rPr>
      </w:pPr>
    </w:p>
    <w:p w14:paraId="775F3FFF" w14:textId="77777777" w:rsidR="00DD562F" w:rsidRPr="00DD562F" w:rsidRDefault="00DD562F" w:rsidP="00DD562F">
      <w:pPr>
        <w:pStyle w:val="ListParagraph"/>
        <w:numPr>
          <w:ilvl w:val="0"/>
          <w:numId w:val="36"/>
        </w:numPr>
        <w:rPr>
          <w:rFonts w:ascii="Arial" w:hAnsi="Arial" w:cs="Arial"/>
          <w:sz w:val="22"/>
          <w:szCs w:val="22"/>
        </w:rPr>
      </w:pPr>
      <w:r w:rsidRPr="00DD562F">
        <w:rPr>
          <w:rFonts w:ascii="Arial" w:hAnsi="Arial" w:cs="Arial" w:hint="eastAsia"/>
          <w:sz w:val="22"/>
          <w:szCs w:val="22"/>
        </w:rPr>
        <w:t>Requirements in the Public Contracts Regulations 2015 to publish advertised opportunities and contract awards above certain low thresholds.</w:t>
      </w:r>
    </w:p>
    <w:p w14:paraId="1C2709E2" w14:textId="77777777" w:rsidR="00DD562F" w:rsidRPr="00DD562F" w:rsidRDefault="00DD562F" w:rsidP="00DD562F">
      <w:pPr>
        <w:pStyle w:val="ListParagraph"/>
        <w:numPr>
          <w:ilvl w:val="0"/>
          <w:numId w:val="36"/>
        </w:numPr>
        <w:rPr>
          <w:rFonts w:ascii="Arial" w:hAnsi="Arial" w:cs="Arial"/>
          <w:sz w:val="22"/>
          <w:szCs w:val="22"/>
        </w:rPr>
      </w:pPr>
      <w:r w:rsidRPr="00DD562F">
        <w:rPr>
          <w:rFonts w:ascii="Arial" w:hAnsi="Arial" w:cs="Arial" w:hint="eastAsia"/>
          <w:sz w:val="22"/>
          <w:szCs w:val="22"/>
        </w:rPr>
        <w:t>Policy commitments to publish all central government contracts over the value of £10,000 to be published in full online.</w:t>
      </w:r>
    </w:p>
    <w:p w14:paraId="20B2DA7A" w14:textId="77777777" w:rsidR="00DD562F" w:rsidRPr="00DD562F" w:rsidRDefault="00DD562F" w:rsidP="00DD562F">
      <w:pPr>
        <w:pStyle w:val="ListParagraph"/>
        <w:numPr>
          <w:ilvl w:val="0"/>
          <w:numId w:val="36"/>
        </w:numPr>
        <w:rPr>
          <w:rFonts w:ascii="Arial" w:hAnsi="Arial" w:cs="Arial"/>
          <w:sz w:val="22"/>
          <w:szCs w:val="22"/>
        </w:rPr>
      </w:pPr>
      <w:r w:rsidRPr="00DD562F">
        <w:rPr>
          <w:rFonts w:ascii="Arial" w:hAnsi="Arial" w:cs="Arial" w:hint="eastAsia"/>
          <w:sz w:val="22"/>
          <w:szCs w:val="22"/>
        </w:rPr>
        <w:t>Adoption of the Government</w:t>
      </w:r>
      <w:r w:rsidRPr="00DD562F">
        <w:rPr>
          <w:rFonts w:ascii="Arial" w:hAnsi="Arial" w:cs="Arial"/>
          <w:sz w:val="22"/>
          <w:szCs w:val="22"/>
        </w:rPr>
        <w:t>’</w:t>
      </w:r>
      <w:r w:rsidRPr="00DD562F">
        <w:rPr>
          <w:rFonts w:ascii="Arial" w:hAnsi="Arial" w:cs="Arial" w:hint="eastAsia"/>
          <w:sz w:val="22"/>
          <w:szCs w:val="22"/>
        </w:rPr>
        <w:t>s Transparency Principles.</w:t>
      </w:r>
    </w:p>
    <w:p w14:paraId="087436B7" w14:textId="77777777" w:rsidR="00DD562F" w:rsidRPr="00DD562F" w:rsidRDefault="00DD562F" w:rsidP="00DD562F">
      <w:pPr>
        <w:pStyle w:val="ListParagraph"/>
        <w:rPr>
          <w:rFonts w:ascii="Arial" w:hAnsi="Arial" w:cs="Arial"/>
          <w:sz w:val="22"/>
          <w:szCs w:val="22"/>
        </w:rPr>
      </w:pPr>
    </w:p>
    <w:p w14:paraId="6D63CD64" w14:textId="77777777" w:rsidR="00DD562F" w:rsidRPr="00DD562F" w:rsidRDefault="00DD562F" w:rsidP="00DD562F">
      <w:pPr>
        <w:rPr>
          <w:rFonts w:ascii="Arial" w:hAnsi="Arial" w:cs="Arial"/>
          <w:sz w:val="22"/>
          <w:szCs w:val="22"/>
        </w:rPr>
      </w:pPr>
      <w:r w:rsidRPr="00DD562F">
        <w:rPr>
          <w:rFonts w:ascii="Arial" w:hAnsi="Arial" w:cs="Arial"/>
          <w:sz w:val="22"/>
          <w:szCs w:val="22"/>
        </w:rPr>
        <w:t>Suppliers and those organisations looking to bid for public sector contracts should be aware that if they are awarded a new contract, the resulting contract between the supplier and the Authority will be published. In some circumstances, limited redactions will be made to some contracts before they are published in order to comply with existing law.</w:t>
      </w:r>
    </w:p>
    <w:p w14:paraId="29494CA6" w14:textId="77777777" w:rsidR="00DD562F" w:rsidRPr="005247FE" w:rsidRDefault="00DD562F" w:rsidP="00FD06F9">
      <w:pPr>
        <w:jc w:val="both"/>
        <w:rPr>
          <w:rFonts w:ascii="Arial" w:hAnsi="Arial" w:cs="Arial"/>
          <w:sz w:val="22"/>
          <w:szCs w:val="22"/>
        </w:rPr>
      </w:pPr>
    </w:p>
    <w:p w14:paraId="013F9DFC" w14:textId="77777777" w:rsidR="00C85EEA" w:rsidRPr="005247FE" w:rsidRDefault="00C85EEA" w:rsidP="00FD06F9">
      <w:pPr>
        <w:pStyle w:val="ITTnormal"/>
        <w:spacing w:before="0" w:after="0"/>
        <w:ind w:left="0"/>
      </w:pPr>
    </w:p>
    <w:p w14:paraId="013F9DFD" w14:textId="77777777" w:rsidR="00B95297" w:rsidRPr="005247FE" w:rsidRDefault="00B95297" w:rsidP="00FD06F9">
      <w:pPr>
        <w:pStyle w:val="ITTnormal"/>
        <w:spacing w:before="0" w:after="0"/>
        <w:ind w:left="0"/>
      </w:pPr>
    </w:p>
    <w:p w14:paraId="013F9DFE" w14:textId="77777777" w:rsidR="009A0509" w:rsidRPr="005247FE" w:rsidRDefault="009A0509" w:rsidP="002B0CE1">
      <w:pPr>
        <w:pStyle w:val="Title"/>
        <w:rPr>
          <w:rFonts w:ascii="Arial" w:hAnsi="Arial" w:cs="Arial"/>
          <w:sz w:val="22"/>
        </w:rPr>
      </w:pPr>
      <w:bookmarkStart w:id="4" w:name="_Toc299731641"/>
      <w:bookmarkStart w:id="5" w:name="_Toc494196598"/>
      <w:bookmarkStart w:id="6" w:name="_Toc299731630"/>
      <w:r w:rsidRPr="005247FE">
        <w:rPr>
          <w:rFonts w:ascii="Arial" w:hAnsi="Arial" w:cs="Arial"/>
          <w:sz w:val="22"/>
        </w:rPr>
        <w:t xml:space="preserve">2 </w:t>
      </w:r>
      <w:r w:rsidR="008C2D08" w:rsidRPr="005247FE">
        <w:rPr>
          <w:rFonts w:ascii="Arial" w:hAnsi="Arial" w:cs="Arial"/>
          <w:sz w:val="22"/>
        </w:rPr>
        <w:tab/>
      </w:r>
      <w:r w:rsidR="003B29AC" w:rsidRPr="005247FE">
        <w:rPr>
          <w:rFonts w:ascii="Arial" w:hAnsi="Arial" w:cs="Arial"/>
          <w:sz w:val="22"/>
        </w:rPr>
        <w:t xml:space="preserve">GOVERNANCE &amp; </w:t>
      </w:r>
      <w:r w:rsidRPr="005247FE">
        <w:rPr>
          <w:rFonts w:ascii="Arial" w:hAnsi="Arial" w:cs="Arial"/>
          <w:sz w:val="22"/>
        </w:rPr>
        <w:t>IMPORTANT NOTICES</w:t>
      </w:r>
      <w:bookmarkEnd w:id="4"/>
      <w:bookmarkEnd w:id="5"/>
    </w:p>
    <w:p w14:paraId="013F9DFF" w14:textId="77777777" w:rsidR="003B29AC" w:rsidRPr="005247FE" w:rsidRDefault="003B29AC" w:rsidP="003B29AC">
      <w:pPr>
        <w:pStyle w:val="Style1"/>
        <w:keepNext w:val="0"/>
        <w:numPr>
          <w:ilvl w:val="0"/>
          <w:numId w:val="0"/>
        </w:numPr>
        <w:spacing w:before="0" w:after="0"/>
        <w:ind w:left="720"/>
        <w:outlineLvl w:val="1"/>
        <w:rPr>
          <w:rFonts w:ascii="Arial" w:hAnsi="Arial"/>
          <w:sz w:val="22"/>
          <w:szCs w:val="22"/>
        </w:rPr>
      </w:pPr>
      <w:bookmarkStart w:id="7" w:name="_Toc299731642"/>
    </w:p>
    <w:p w14:paraId="013F9E00" w14:textId="6CBEBD71" w:rsidR="009A0509" w:rsidRPr="005247FE" w:rsidRDefault="009A0509"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general</w:t>
      </w:r>
      <w:bookmarkEnd w:id="7"/>
    </w:p>
    <w:p w14:paraId="013F9E01" w14:textId="1BE15131" w:rsidR="00FD06F9" w:rsidRPr="005247FE" w:rsidRDefault="00FD06F9" w:rsidP="00FD06F9">
      <w:pPr>
        <w:pStyle w:val="Style1"/>
        <w:keepNext w:val="0"/>
        <w:numPr>
          <w:ilvl w:val="0"/>
          <w:numId w:val="0"/>
        </w:numPr>
        <w:spacing w:before="0" w:after="0"/>
        <w:outlineLvl w:val="1"/>
        <w:rPr>
          <w:rFonts w:ascii="Arial" w:hAnsi="Arial"/>
          <w:sz w:val="22"/>
          <w:szCs w:val="22"/>
        </w:rPr>
      </w:pPr>
    </w:p>
    <w:p w14:paraId="676F6982" w14:textId="2ED7B19A" w:rsidR="00C8400A" w:rsidRPr="005247FE" w:rsidRDefault="00C8400A" w:rsidP="00C8400A">
      <w:pPr>
        <w:pStyle w:val="ITTnormal"/>
        <w:spacing w:before="0" w:after="0"/>
        <w:ind w:left="0"/>
      </w:pPr>
      <w:r w:rsidRPr="005247FE">
        <w:t>The paragraphs herein must be complied with at all times and they are legally binding to those organisations that that have access to them and intend to submit an offer until a contract is formally awarded</w:t>
      </w:r>
      <w:r w:rsidR="006A215A" w:rsidRPr="005247FE">
        <w:t xml:space="preserve"> and entered into by the winning Bidder.</w:t>
      </w:r>
      <w:r w:rsidRPr="005247FE">
        <w:t xml:space="preserve"> </w:t>
      </w:r>
    </w:p>
    <w:p w14:paraId="013F9E12" w14:textId="77777777" w:rsidR="003D6692" w:rsidRPr="005247FE" w:rsidRDefault="003D6692" w:rsidP="00FD06F9">
      <w:pPr>
        <w:ind w:left="720"/>
        <w:jc w:val="both"/>
        <w:rPr>
          <w:rFonts w:ascii="Arial" w:hAnsi="Arial" w:cs="Arial"/>
          <w:sz w:val="22"/>
          <w:szCs w:val="22"/>
          <w:highlight w:val="yellow"/>
        </w:rPr>
      </w:pPr>
    </w:p>
    <w:p w14:paraId="013F9E13"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bookmarkStart w:id="8" w:name="_Toc299731643"/>
      <w:r w:rsidRPr="005247FE">
        <w:rPr>
          <w:rFonts w:ascii="Arial" w:hAnsi="Arial"/>
          <w:sz w:val="22"/>
          <w:szCs w:val="22"/>
        </w:rPr>
        <w:t>bidder eligibility</w:t>
      </w:r>
      <w:bookmarkEnd w:id="8"/>
    </w:p>
    <w:p w14:paraId="06DAD86A" w14:textId="77777777" w:rsidR="0000699D" w:rsidRPr="005247FE" w:rsidRDefault="0000699D" w:rsidP="00FD06F9">
      <w:pPr>
        <w:pStyle w:val="ITTnormal"/>
        <w:spacing w:before="0" w:after="0"/>
        <w:ind w:left="0"/>
        <w:rPr>
          <w:highlight w:val="green"/>
        </w:rPr>
      </w:pPr>
    </w:p>
    <w:p w14:paraId="013F9E15" w14:textId="17F2823D" w:rsidR="009A0509" w:rsidRPr="005247FE" w:rsidRDefault="00C626C5" w:rsidP="00FD06F9">
      <w:pPr>
        <w:pStyle w:val="ITTnormal"/>
        <w:spacing w:before="0" w:after="0"/>
        <w:ind w:left="0"/>
      </w:pPr>
      <w:r w:rsidRPr="005247FE">
        <w:t>Regulation 57 of Public Contracts Regulations</w:t>
      </w:r>
      <w:r w:rsidR="0000699D" w:rsidRPr="005247FE">
        <w:t xml:space="preserve"> 2015</w:t>
      </w:r>
      <w:r w:rsidRPr="005247FE">
        <w:t xml:space="preserve"> </w:t>
      </w:r>
      <w:r w:rsidR="009A0509" w:rsidRPr="005247FE">
        <w:t>sets out the grounds on which an economic operator must be deemed ineligible to tender for</w:t>
      </w:r>
      <w:r w:rsidR="004200C4" w:rsidRPr="005247FE">
        <w:t xml:space="preserve"> </w:t>
      </w:r>
      <w:r w:rsidR="009A0509" w:rsidRPr="005247FE">
        <w:t>or be awarded a public contract.</w:t>
      </w:r>
    </w:p>
    <w:p w14:paraId="013F9E16" w14:textId="77777777" w:rsidR="009A0509" w:rsidRPr="005247FE" w:rsidRDefault="009A0509" w:rsidP="00FD06F9">
      <w:pPr>
        <w:pStyle w:val="ITTnormal"/>
        <w:spacing w:before="0" w:after="0"/>
      </w:pPr>
    </w:p>
    <w:p w14:paraId="013F9E17" w14:textId="09DF65A7" w:rsidR="009A0509" w:rsidRPr="005247FE" w:rsidRDefault="009A0509" w:rsidP="00FD06F9">
      <w:pPr>
        <w:pStyle w:val="ITTnormal"/>
        <w:spacing w:before="0" w:after="0"/>
        <w:ind w:left="0"/>
      </w:pPr>
      <w:r w:rsidRPr="005247FE">
        <w:t xml:space="preserve">Therefore, any Bidder or Bidder Member who has been convicted of any of the following offences may be </w:t>
      </w:r>
      <w:r w:rsidR="008103C8" w:rsidRPr="005247FE">
        <w:t>disqualified</w:t>
      </w:r>
      <w:r w:rsidR="008E3ECF" w:rsidRPr="005247FE">
        <w:t xml:space="preserve"> at any </w:t>
      </w:r>
      <w:r w:rsidR="00A25785" w:rsidRPr="005247FE">
        <w:t xml:space="preserve">stage </w:t>
      </w:r>
      <w:r w:rsidR="008E3ECF" w:rsidRPr="005247FE">
        <w:t>during the tender process</w:t>
      </w:r>
      <w:r w:rsidR="008103C8" w:rsidRPr="005247FE">
        <w:t>.</w:t>
      </w:r>
      <w:r w:rsidR="003D6692" w:rsidRPr="005247FE">
        <w:t xml:space="preserve"> </w:t>
      </w:r>
      <w:r w:rsidRPr="005247FE">
        <w:t xml:space="preserve"> In this event, further evaluation of the ITT will not be undertaken, and the Bidder will not be taken any fu</w:t>
      </w:r>
      <w:r w:rsidR="00A44D87" w:rsidRPr="005247FE">
        <w:t>rther in the Procurement of this requirement</w:t>
      </w:r>
      <w:r w:rsidR="008E3ECF" w:rsidRPr="005247FE">
        <w:t>, which will be communicated to the Bidder on exclusion</w:t>
      </w:r>
      <w:r w:rsidRPr="005247FE">
        <w:t xml:space="preserve">. </w:t>
      </w:r>
    </w:p>
    <w:p w14:paraId="013F9E18" w14:textId="77777777" w:rsidR="009A0509" w:rsidRPr="005247FE" w:rsidRDefault="009A0509" w:rsidP="00FD06F9">
      <w:pPr>
        <w:pStyle w:val="ITTnormal"/>
        <w:spacing w:before="0" w:after="0"/>
      </w:pPr>
    </w:p>
    <w:p w14:paraId="013F9E19" w14:textId="21F587EA" w:rsidR="009A0509" w:rsidRPr="005247FE" w:rsidRDefault="0000699D" w:rsidP="00FD06F9">
      <w:pPr>
        <w:pStyle w:val="ITTnormal"/>
        <w:spacing w:before="0" w:after="0"/>
        <w:ind w:left="0"/>
      </w:pPr>
      <w:r w:rsidRPr="005247FE">
        <w:lastRenderedPageBreak/>
        <w:t xml:space="preserve">Rejection under Regulation 57 </w:t>
      </w:r>
      <w:r w:rsidR="009A0509" w:rsidRPr="005247FE">
        <w:t>(1) is mandatory when an economic operator has been convicted of any of the following offences:</w:t>
      </w:r>
    </w:p>
    <w:p w14:paraId="013F9E1A" w14:textId="77777777" w:rsidR="009A0509" w:rsidRPr="005247FE" w:rsidRDefault="009A0509" w:rsidP="003B29AC">
      <w:pPr>
        <w:pStyle w:val="ITTnormal"/>
        <w:spacing w:before="0" w:after="0"/>
        <w:ind w:right="521"/>
      </w:pPr>
    </w:p>
    <w:p w14:paraId="013F9E1B" w14:textId="06337DCE" w:rsidR="009A0509" w:rsidRPr="005247FE" w:rsidRDefault="003D6692" w:rsidP="00C77DF1">
      <w:pPr>
        <w:pStyle w:val="PQQJustified"/>
        <w:numPr>
          <w:ilvl w:val="0"/>
          <w:numId w:val="21"/>
        </w:numPr>
        <w:spacing w:before="0" w:after="0"/>
        <w:ind w:left="993" w:right="521" w:hanging="426"/>
        <w:rPr>
          <w:rFonts w:cs="Arial"/>
        </w:rPr>
      </w:pPr>
      <w:r w:rsidRPr="005247FE">
        <w:rPr>
          <w:rFonts w:cs="Arial"/>
        </w:rPr>
        <w:t>c</w:t>
      </w:r>
      <w:r w:rsidR="009A0509" w:rsidRPr="005247FE">
        <w:rPr>
          <w:rFonts w:cs="Arial"/>
        </w:rPr>
        <w:t>onspiracy within the meaning of Section 1 of the Criminal Law Act 1977 where that conspiracy relates to participation in a criminal organisation as defined in Article 2(1) of C</w:t>
      </w:r>
      <w:r w:rsidR="00B27720" w:rsidRPr="005247FE">
        <w:rPr>
          <w:rFonts w:cs="Arial"/>
        </w:rPr>
        <w:t>ouncil Joint Action 98/733/</w:t>
      </w:r>
      <w:r w:rsidR="00BA5044" w:rsidRPr="005247FE">
        <w:rPr>
          <w:rFonts w:cs="Arial"/>
        </w:rPr>
        <w:t>JHA.</w:t>
      </w:r>
    </w:p>
    <w:p w14:paraId="013F9E1C" w14:textId="77777777" w:rsidR="009F49D4" w:rsidRPr="005247FE" w:rsidRDefault="009F49D4" w:rsidP="009F49D4">
      <w:pPr>
        <w:pStyle w:val="PQQJustified"/>
        <w:spacing w:before="0" w:after="0"/>
        <w:ind w:left="993" w:right="521" w:hanging="426"/>
        <w:rPr>
          <w:rFonts w:cs="Arial"/>
        </w:rPr>
      </w:pPr>
    </w:p>
    <w:p w14:paraId="6EF44151" w14:textId="3A939CDD" w:rsidR="00192520" w:rsidRPr="005247FE" w:rsidRDefault="00192520" w:rsidP="00C77DF1">
      <w:pPr>
        <w:pStyle w:val="PQQJustified"/>
        <w:numPr>
          <w:ilvl w:val="0"/>
          <w:numId w:val="21"/>
        </w:numPr>
        <w:spacing w:before="0" w:after="0"/>
        <w:ind w:left="993" w:right="521" w:hanging="426"/>
        <w:rPr>
          <w:rFonts w:cs="Arial"/>
        </w:rPr>
      </w:pPr>
      <w:r w:rsidRPr="005247FE">
        <w:rPr>
          <w:rFonts w:cs="Arial"/>
        </w:rPr>
        <w:t>corruption within the meaning of section 1(2) of the Public Bodies Corrupt Practices Act</w:t>
      </w:r>
    </w:p>
    <w:p w14:paraId="4483EA25" w14:textId="2B7AA69F" w:rsidR="00192520" w:rsidRPr="005247FE" w:rsidRDefault="00192520" w:rsidP="00192520">
      <w:pPr>
        <w:pStyle w:val="PQQJustified"/>
        <w:spacing w:before="0" w:after="0"/>
        <w:ind w:left="993" w:right="521"/>
        <w:rPr>
          <w:rFonts w:cs="Arial"/>
        </w:rPr>
      </w:pPr>
      <w:r w:rsidRPr="005247FE">
        <w:rPr>
          <w:rFonts w:cs="Arial"/>
        </w:rPr>
        <w:t>1889(d) or section 1 of the Prevention of Corruption Act 1906(e)</w:t>
      </w:r>
    </w:p>
    <w:p w14:paraId="1B56E307" w14:textId="77777777" w:rsidR="00192520" w:rsidRPr="005247FE" w:rsidRDefault="00192520" w:rsidP="00192520">
      <w:pPr>
        <w:pStyle w:val="PQQJustified"/>
        <w:spacing w:before="0" w:after="0"/>
        <w:ind w:left="993" w:right="521"/>
        <w:rPr>
          <w:rFonts w:cs="Arial"/>
        </w:rPr>
      </w:pPr>
    </w:p>
    <w:p w14:paraId="013F9E1D" w14:textId="503FFF06" w:rsidR="009A0509" w:rsidRPr="005247FE" w:rsidRDefault="003D6692" w:rsidP="00C77DF1">
      <w:pPr>
        <w:pStyle w:val="PQQJustified"/>
        <w:numPr>
          <w:ilvl w:val="0"/>
          <w:numId w:val="21"/>
        </w:numPr>
        <w:spacing w:before="0" w:after="0"/>
        <w:ind w:left="993" w:right="521" w:hanging="426"/>
        <w:rPr>
          <w:rFonts w:cs="Arial"/>
        </w:rPr>
      </w:pPr>
      <w:r w:rsidRPr="005247FE">
        <w:rPr>
          <w:rFonts w:cs="Arial"/>
        </w:rPr>
        <w:t>t</w:t>
      </w:r>
      <w:r w:rsidR="009A0509" w:rsidRPr="005247FE">
        <w:rPr>
          <w:rFonts w:cs="Arial"/>
        </w:rPr>
        <w:t>he offence of bribery</w:t>
      </w:r>
      <w:r w:rsidR="00616DC6" w:rsidRPr="005247FE">
        <w:rPr>
          <w:rFonts w:cs="Arial"/>
        </w:rPr>
        <w:t xml:space="preserve"> within the meaning of the Bribery Act </w:t>
      </w:r>
      <w:r w:rsidR="00BA5044" w:rsidRPr="005247FE">
        <w:rPr>
          <w:rFonts w:cs="Arial"/>
        </w:rPr>
        <w:t>2010.</w:t>
      </w:r>
    </w:p>
    <w:p w14:paraId="013F9E1E" w14:textId="77777777" w:rsidR="009A0509" w:rsidRPr="005247FE" w:rsidRDefault="009A0509" w:rsidP="00192520">
      <w:pPr>
        <w:pStyle w:val="PQQJustified"/>
        <w:spacing w:before="0" w:after="0"/>
        <w:ind w:left="993" w:right="521"/>
        <w:rPr>
          <w:rFonts w:cs="Arial"/>
        </w:rPr>
      </w:pPr>
    </w:p>
    <w:p w14:paraId="4E176D1C" w14:textId="7D186C7C" w:rsidR="00192520" w:rsidRPr="005247FE" w:rsidRDefault="00192520" w:rsidP="00C77DF1">
      <w:pPr>
        <w:pStyle w:val="PQQJustified"/>
        <w:numPr>
          <w:ilvl w:val="0"/>
          <w:numId w:val="21"/>
        </w:numPr>
        <w:ind w:right="521"/>
        <w:rPr>
          <w:rFonts w:cs="Arial"/>
        </w:rPr>
      </w:pPr>
      <w:r w:rsidRPr="005247FE">
        <w:rPr>
          <w:rFonts w:cs="Arial"/>
        </w:rPr>
        <w:t xml:space="preserve">bribery within the meaning of sections 1, 2 or 6 of the Bribery Act 2010(f), or section 113 of the Representation of the People Act </w:t>
      </w:r>
      <w:r w:rsidR="00BA5044" w:rsidRPr="005247FE">
        <w:rPr>
          <w:rFonts w:cs="Arial"/>
        </w:rPr>
        <w:t>1983(g).</w:t>
      </w:r>
    </w:p>
    <w:p w14:paraId="740B38AC" w14:textId="77777777" w:rsidR="00FC3957" w:rsidRPr="005247FE" w:rsidRDefault="00FC3957" w:rsidP="00FC3957">
      <w:pPr>
        <w:pStyle w:val="PQQJustified"/>
        <w:ind w:left="927" w:right="521"/>
        <w:rPr>
          <w:rFonts w:cs="Arial"/>
        </w:rPr>
      </w:pPr>
    </w:p>
    <w:p w14:paraId="013F9E1F" w14:textId="44781701" w:rsidR="009A0509" w:rsidRPr="005247FE" w:rsidRDefault="003D6692" w:rsidP="00C77DF1">
      <w:pPr>
        <w:pStyle w:val="PQQJustified"/>
        <w:numPr>
          <w:ilvl w:val="0"/>
          <w:numId w:val="21"/>
        </w:numPr>
        <w:spacing w:before="0" w:after="0"/>
        <w:ind w:left="993" w:right="521" w:hanging="426"/>
        <w:rPr>
          <w:rFonts w:cs="Arial"/>
        </w:rPr>
      </w:pPr>
      <w:r w:rsidRPr="005247FE">
        <w:rPr>
          <w:rFonts w:cs="Arial"/>
        </w:rPr>
        <w:t>f</w:t>
      </w:r>
      <w:r w:rsidR="009A0509" w:rsidRPr="005247FE">
        <w:rPr>
          <w:rFonts w:cs="Arial"/>
        </w:rPr>
        <w:t xml:space="preserve">raud, where the offence relates to fraud affecting the financial interests of the European Communities as defined by Article 1 of the Convention relating to the protection of the financial interests of the European Union, within the meaning of – </w:t>
      </w:r>
    </w:p>
    <w:p w14:paraId="013F9E20" w14:textId="77777777" w:rsidR="003B29AC" w:rsidRPr="005247FE" w:rsidRDefault="003B29AC" w:rsidP="00FD06F9">
      <w:pPr>
        <w:pStyle w:val="PQQJustified"/>
        <w:tabs>
          <w:tab w:val="left" w:pos="1276"/>
        </w:tabs>
        <w:spacing w:before="0" w:after="0"/>
        <w:ind w:left="0"/>
        <w:rPr>
          <w:rFonts w:cs="Arial"/>
        </w:rPr>
      </w:pPr>
    </w:p>
    <w:p w14:paraId="013F9E21" w14:textId="77777777"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he offence of cheating the Revenu</w:t>
      </w:r>
      <w:r w:rsidR="00B27720" w:rsidRPr="005247FE">
        <w:rPr>
          <w:rFonts w:ascii="Arial" w:hAnsi="Arial" w:cs="Arial"/>
          <w:sz w:val="22"/>
          <w:szCs w:val="22"/>
        </w:rPr>
        <w:t>e</w:t>
      </w:r>
    </w:p>
    <w:p w14:paraId="013F9E22" w14:textId="77777777"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he o</w:t>
      </w:r>
      <w:r w:rsidR="00B27720" w:rsidRPr="005247FE">
        <w:rPr>
          <w:rFonts w:ascii="Arial" w:hAnsi="Arial" w:cs="Arial"/>
          <w:sz w:val="22"/>
          <w:szCs w:val="22"/>
        </w:rPr>
        <w:t>ffence of conspiracy to defraud</w:t>
      </w:r>
    </w:p>
    <w:p w14:paraId="013F9E23" w14:textId="77777777"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f</w:t>
      </w:r>
      <w:r w:rsidR="009A0509" w:rsidRPr="005247FE">
        <w:rPr>
          <w:rFonts w:ascii="Arial" w:hAnsi="Arial" w:cs="Arial"/>
          <w:sz w:val="22"/>
          <w:szCs w:val="22"/>
        </w:rPr>
        <w:t xml:space="preserve">raud or theft within the meaning of the Theft </w:t>
      </w:r>
      <w:r w:rsidR="00B27720" w:rsidRPr="005247FE">
        <w:rPr>
          <w:rFonts w:ascii="Arial" w:hAnsi="Arial" w:cs="Arial"/>
          <w:sz w:val="22"/>
          <w:szCs w:val="22"/>
        </w:rPr>
        <w:t>Act 1968 and the Theft Act 1978</w:t>
      </w:r>
    </w:p>
    <w:p w14:paraId="013F9E24" w14:textId="77777777"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f</w:t>
      </w:r>
      <w:r w:rsidR="009A0509" w:rsidRPr="005247FE">
        <w:rPr>
          <w:rFonts w:ascii="Arial" w:hAnsi="Arial" w:cs="Arial"/>
          <w:sz w:val="22"/>
          <w:szCs w:val="22"/>
        </w:rPr>
        <w:t>raudulent trading within the meaning of Sectio</w:t>
      </w:r>
      <w:r w:rsidR="00B27720" w:rsidRPr="005247FE">
        <w:rPr>
          <w:rFonts w:ascii="Arial" w:hAnsi="Arial" w:cs="Arial"/>
          <w:sz w:val="22"/>
          <w:szCs w:val="22"/>
        </w:rPr>
        <w:t>n 458 of the Companies Act 1985</w:t>
      </w:r>
    </w:p>
    <w:p w14:paraId="013F9E25" w14:textId="77777777"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d</w:t>
      </w:r>
      <w:r w:rsidR="009A0509" w:rsidRPr="005247FE">
        <w:rPr>
          <w:rFonts w:ascii="Arial" w:hAnsi="Arial" w:cs="Arial"/>
          <w:sz w:val="22"/>
          <w:szCs w:val="22"/>
        </w:rPr>
        <w:t>efrauding the Customs within the meaning of the Customs and Excise Management Act 1979 a</w:t>
      </w:r>
      <w:r w:rsidR="00B27720" w:rsidRPr="005247FE">
        <w:rPr>
          <w:rFonts w:ascii="Arial" w:hAnsi="Arial" w:cs="Arial"/>
          <w:sz w:val="22"/>
          <w:szCs w:val="22"/>
        </w:rPr>
        <w:t>nd the Value Added Tax Act 1994</w:t>
      </w:r>
    </w:p>
    <w:p w14:paraId="013F9E26" w14:textId="79EDB22E"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d</w:t>
      </w:r>
      <w:r w:rsidR="009A0509" w:rsidRPr="005247FE">
        <w:rPr>
          <w:rFonts w:ascii="Arial" w:hAnsi="Arial" w:cs="Arial"/>
          <w:sz w:val="22"/>
          <w:szCs w:val="22"/>
        </w:rPr>
        <w:t xml:space="preserve">estroying, </w:t>
      </w:r>
      <w:r w:rsidR="00BA5044" w:rsidRPr="005247FE">
        <w:rPr>
          <w:rFonts w:ascii="Arial" w:hAnsi="Arial" w:cs="Arial"/>
          <w:sz w:val="22"/>
          <w:szCs w:val="22"/>
        </w:rPr>
        <w:t>defacing,</w:t>
      </w:r>
      <w:r w:rsidR="009A0509" w:rsidRPr="005247FE">
        <w:rPr>
          <w:rFonts w:ascii="Arial" w:hAnsi="Arial" w:cs="Arial"/>
          <w:sz w:val="22"/>
          <w:szCs w:val="22"/>
        </w:rPr>
        <w:t xml:space="preserve"> or concealing of documents or procuring the extension of a valuable security within the meaning of S</w:t>
      </w:r>
      <w:r w:rsidR="00B27720" w:rsidRPr="005247FE">
        <w:rPr>
          <w:rFonts w:ascii="Arial" w:hAnsi="Arial" w:cs="Arial"/>
          <w:sz w:val="22"/>
          <w:szCs w:val="22"/>
        </w:rPr>
        <w:t>ection 20 of the Theft Act 1968</w:t>
      </w:r>
    </w:p>
    <w:p w14:paraId="013F9E27" w14:textId="4309FE26"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a</w:t>
      </w:r>
      <w:r w:rsidR="009A0509" w:rsidRPr="005247FE">
        <w:rPr>
          <w:rFonts w:ascii="Arial" w:hAnsi="Arial" w:cs="Arial"/>
          <w:sz w:val="22"/>
          <w:szCs w:val="22"/>
        </w:rPr>
        <w:t xml:space="preserve">n offence in connection with taxation in the European Community within the meaning of Section 71 of the Criminal Justice Act </w:t>
      </w:r>
      <w:r w:rsidR="00BA5044" w:rsidRPr="005247FE">
        <w:rPr>
          <w:rFonts w:ascii="Arial" w:hAnsi="Arial" w:cs="Arial"/>
          <w:sz w:val="22"/>
          <w:szCs w:val="22"/>
        </w:rPr>
        <w:t>1993.</w:t>
      </w:r>
    </w:p>
    <w:p w14:paraId="3BA29EFE" w14:textId="1503AE30" w:rsidR="00FC3957" w:rsidRPr="005247FE" w:rsidRDefault="00FC3957"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fraud within the meaning of section 2, 3 or 4 of the Fraud Act 2006(</w:t>
      </w:r>
      <w:r w:rsidRPr="005247FE">
        <w:rPr>
          <w:rFonts w:ascii="Arial" w:hAnsi="Arial" w:cs="Arial"/>
          <w:b/>
          <w:bCs/>
          <w:sz w:val="22"/>
          <w:szCs w:val="22"/>
        </w:rPr>
        <w:t>u</w:t>
      </w:r>
      <w:r w:rsidRPr="005247FE">
        <w:rPr>
          <w:rFonts w:ascii="Arial" w:hAnsi="Arial" w:cs="Arial"/>
          <w:sz w:val="22"/>
          <w:szCs w:val="22"/>
        </w:rPr>
        <w:t>); or</w:t>
      </w:r>
    </w:p>
    <w:p w14:paraId="07FEFB94" w14:textId="4B5D4667" w:rsidR="00FC3957" w:rsidRPr="005247FE" w:rsidRDefault="00FC3957"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 xml:space="preserve">the possession of articles for use in frauds within the meaning of section 6 of the Fraud Act 2006, or the making, adapting, </w:t>
      </w:r>
      <w:r w:rsidR="00BA5044" w:rsidRPr="005247FE">
        <w:rPr>
          <w:rFonts w:ascii="Arial" w:hAnsi="Arial" w:cs="Arial"/>
          <w:sz w:val="22"/>
          <w:szCs w:val="22"/>
        </w:rPr>
        <w:t>supplying,</w:t>
      </w:r>
      <w:r w:rsidRPr="005247FE">
        <w:rPr>
          <w:rFonts w:ascii="Arial" w:hAnsi="Arial" w:cs="Arial"/>
          <w:sz w:val="22"/>
          <w:szCs w:val="22"/>
        </w:rPr>
        <w:t xml:space="preserve"> or offering to supply articles for use in frauds within the meaning of section 7 of that </w:t>
      </w:r>
      <w:r w:rsidR="00BA5044" w:rsidRPr="005247FE">
        <w:rPr>
          <w:rFonts w:ascii="Arial" w:hAnsi="Arial" w:cs="Arial"/>
          <w:sz w:val="22"/>
          <w:szCs w:val="22"/>
        </w:rPr>
        <w:t>Act.</w:t>
      </w:r>
    </w:p>
    <w:p w14:paraId="079AFB78" w14:textId="2A258DA0" w:rsidR="00DA7D2B" w:rsidRPr="005247FE" w:rsidRDefault="00DA7D2B" w:rsidP="00C77DF1">
      <w:pPr>
        <w:pStyle w:val="PQQJustified"/>
        <w:numPr>
          <w:ilvl w:val="0"/>
          <w:numId w:val="21"/>
        </w:numPr>
        <w:ind w:right="521"/>
        <w:rPr>
          <w:rFonts w:cs="Arial"/>
        </w:rPr>
      </w:pPr>
      <w:r w:rsidRPr="005247FE">
        <w:rPr>
          <w:rFonts w:cs="Arial"/>
        </w:rPr>
        <w:t>any offence listed</w:t>
      </w:r>
    </w:p>
    <w:p w14:paraId="5FADEAA8" w14:textId="1CF24FA5" w:rsidR="00DA7D2B" w:rsidRPr="005247FE" w:rsidRDefault="00DA7D2B" w:rsidP="00C77DF1">
      <w:pPr>
        <w:numPr>
          <w:ilvl w:val="0"/>
          <w:numId w:val="28"/>
        </w:numPr>
        <w:ind w:right="1088"/>
        <w:jc w:val="both"/>
        <w:rPr>
          <w:rFonts w:ascii="Arial" w:hAnsi="Arial" w:cs="Arial"/>
          <w:sz w:val="22"/>
          <w:szCs w:val="22"/>
        </w:rPr>
      </w:pPr>
      <w:r w:rsidRPr="005247FE">
        <w:rPr>
          <w:rFonts w:ascii="Arial" w:hAnsi="Arial" w:cs="Arial"/>
          <w:sz w:val="22"/>
          <w:szCs w:val="22"/>
        </w:rPr>
        <w:t>in section 41 of the Counter Terrorism Act 2008(a); or</w:t>
      </w:r>
    </w:p>
    <w:p w14:paraId="013F9E28" w14:textId="6E31306E" w:rsidR="009A0509" w:rsidRPr="005247FE" w:rsidRDefault="00DA7D2B" w:rsidP="00C77DF1">
      <w:pPr>
        <w:numPr>
          <w:ilvl w:val="0"/>
          <w:numId w:val="28"/>
        </w:numPr>
        <w:tabs>
          <w:tab w:val="clear" w:pos="2160"/>
          <w:tab w:val="num" w:pos="1800"/>
        </w:tabs>
        <w:ind w:right="1088"/>
        <w:jc w:val="both"/>
        <w:rPr>
          <w:rFonts w:ascii="Arial" w:hAnsi="Arial" w:cs="Arial"/>
          <w:sz w:val="22"/>
          <w:szCs w:val="22"/>
        </w:rPr>
      </w:pPr>
      <w:r w:rsidRPr="005247FE">
        <w:rPr>
          <w:rFonts w:ascii="Arial" w:hAnsi="Arial" w:cs="Arial"/>
          <w:sz w:val="22"/>
          <w:szCs w:val="22"/>
        </w:rPr>
        <w:t xml:space="preserve">in Schedule 2 to that Act where the court has determined that there is a terrorist </w:t>
      </w:r>
      <w:r w:rsidR="00BA5044" w:rsidRPr="005247FE">
        <w:rPr>
          <w:rFonts w:ascii="Arial" w:hAnsi="Arial" w:cs="Arial"/>
          <w:sz w:val="22"/>
          <w:szCs w:val="22"/>
        </w:rPr>
        <w:t>connection.</w:t>
      </w:r>
    </w:p>
    <w:p w14:paraId="674D7473" w14:textId="14C38B55" w:rsidR="00DA7D2B" w:rsidRPr="005247FE" w:rsidRDefault="00DA7D2B" w:rsidP="00C77DF1">
      <w:pPr>
        <w:pStyle w:val="PQQJustified"/>
        <w:numPr>
          <w:ilvl w:val="0"/>
          <w:numId w:val="21"/>
        </w:numPr>
        <w:ind w:right="521"/>
        <w:rPr>
          <w:rFonts w:cs="Arial"/>
        </w:rPr>
      </w:pPr>
      <w:r w:rsidRPr="005247FE">
        <w:rPr>
          <w:rFonts w:cs="Arial"/>
        </w:rPr>
        <w:t xml:space="preserve">any offence under sections 44 to 46 of the Serious Crime Act 2007(b) which relates to an </w:t>
      </w:r>
      <w:r w:rsidR="000A40FC" w:rsidRPr="005247FE">
        <w:rPr>
          <w:rFonts w:cs="Arial"/>
        </w:rPr>
        <w:t>offence cov</w:t>
      </w:r>
      <w:r w:rsidRPr="005247FE">
        <w:rPr>
          <w:rFonts w:cs="Arial"/>
        </w:rPr>
        <w:t>ered by subparagraph (f)</w:t>
      </w:r>
    </w:p>
    <w:p w14:paraId="3D40DFDD" w14:textId="77777777" w:rsidR="00DA7D2B" w:rsidRPr="005247FE" w:rsidRDefault="00DA7D2B" w:rsidP="00DA7D2B">
      <w:pPr>
        <w:pStyle w:val="PQQJustified"/>
        <w:ind w:left="927" w:right="521"/>
        <w:rPr>
          <w:rFonts w:cs="Arial"/>
        </w:rPr>
      </w:pPr>
    </w:p>
    <w:p w14:paraId="013F9E29" w14:textId="77777777" w:rsidR="009A0509" w:rsidRPr="005247FE" w:rsidRDefault="003D6692" w:rsidP="00C77DF1">
      <w:pPr>
        <w:pStyle w:val="PQQJustified"/>
        <w:numPr>
          <w:ilvl w:val="0"/>
          <w:numId w:val="21"/>
        </w:numPr>
        <w:ind w:right="521"/>
        <w:rPr>
          <w:rFonts w:cs="Arial"/>
        </w:rPr>
      </w:pPr>
      <w:r w:rsidRPr="005247FE">
        <w:rPr>
          <w:rFonts w:cs="Arial"/>
        </w:rPr>
        <w:t>m</w:t>
      </w:r>
      <w:r w:rsidR="009A0509" w:rsidRPr="005247FE">
        <w:rPr>
          <w:rFonts w:cs="Arial"/>
        </w:rPr>
        <w:t>oney laundering within the meaning of the Money Laundering Regulations 2003; or</w:t>
      </w:r>
    </w:p>
    <w:p w14:paraId="013F9E2A" w14:textId="77777777" w:rsidR="009A0509" w:rsidRPr="005247FE" w:rsidRDefault="009A0509" w:rsidP="00DA7D2B">
      <w:pPr>
        <w:pStyle w:val="PQQJustified"/>
        <w:ind w:left="927" w:right="521"/>
        <w:rPr>
          <w:rFonts w:cs="Arial"/>
        </w:rPr>
      </w:pPr>
    </w:p>
    <w:p w14:paraId="53A6843A" w14:textId="77777777" w:rsidR="00DA7D2B" w:rsidRPr="005247FE" w:rsidRDefault="00DA7D2B" w:rsidP="00C77DF1">
      <w:pPr>
        <w:pStyle w:val="PQQJustified"/>
        <w:numPr>
          <w:ilvl w:val="0"/>
          <w:numId w:val="21"/>
        </w:numPr>
        <w:ind w:right="521"/>
        <w:rPr>
          <w:rFonts w:cs="Arial"/>
        </w:rPr>
      </w:pPr>
      <w:r w:rsidRPr="005247FE">
        <w:rPr>
          <w:rFonts w:cs="Arial"/>
        </w:rPr>
        <w:t>(</w:t>
      </w:r>
      <w:proofErr w:type="spellStart"/>
      <w:r w:rsidRPr="005247FE">
        <w:rPr>
          <w:rFonts w:cs="Arial"/>
        </w:rPr>
        <w:t>i</w:t>
      </w:r>
      <w:proofErr w:type="spellEnd"/>
      <w:r w:rsidRPr="005247FE">
        <w:rPr>
          <w:rFonts w:cs="Arial"/>
        </w:rPr>
        <w:t>) an offence in connection with the proceeds of criminal conduct within the meaning of</w:t>
      </w:r>
    </w:p>
    <w:p w14:paraId="362B849B" w14:textId="77777777" w:rsidR="00DA7D2B" w:rsidRPr="005247FE" w:rsidRDefault="00DA7D2B" w:rsidP="006D6807">
      <w:pPr>
        <w:pStyle w:val="PQQJustified"/>
        <w:ind w:left="927" w:right="521"/>
        <w:rPr>
          <w:rFonts w:cs="Arial"/>
        </w:rPr>
      </w:pPr>
      <w:r w:rsidRPr="005247FE">
        <w:rPr>
          <w:rFonts w:cs="Arial"/>
        </w:rPr>
        <w:lastRenderedPageBreak/>
        <w:t>section 93A, 93B or 93C of the Criminal Justice Act 1988(d) or article 45, 46 or 47 of the</w:t>
      </w:r>
    </w:p>
    <w:p w14:paraId="3E8AF87D" w14:textId="761E0898" w:rsidR="00DA7D2B" w:rsidRPr="005247FE" w:rsidRDefault="00DA7D2B" w:rsidP="006D6807">
      <w:pPr>
        <w:pStyle w:val="PQQJustified"/>
        <w:ind w:left="927" w:right="521"/>
        <w:rPr>
          <w:rFonts w:cs="Arial"/>
        </w:rPr>
      </w:pPr>
      <w:r w:rsidRPr="005247FE">
        <w:rPr>
          <w:rFonts w:cs="Arial"/>
        </w:rPr>
        <w:t xml:space="preserve">Proceeds of Crime (Northern Ireland) Order </w:t>
      </w:r>
      <w:r w:rsidR="00BA5044" w:rsidRPr="005247FE">
        <w:rPr>
          <w:rFonts w:cs="Arial"/>
        </w:rPr>
        <w:t>1996(e).</w:t>
      </w:r>
    </w:p>
    <w:p w14:paraId="24908B4B" w14:textId="77777777" w:rsidR="006D6807" w:rsidRPr="005247FE" w:rsidRDefault="006D6807" w:rsidP="006D6807">
      <w:pPr>
        <w:pStyle w:val="PQQJustified"/>
        <w:ind w:left="927" w:right="521"/>
        <w:rPr>
          <w:rFonts w:cs="Arial"/>
        </w:rPr>
      </w:pPr>
    </w:p>
    <w:p w14:paraId="60DF8D8F" w14:textId="266DA7A4" w:rsidR="00DA7D2B" w:rsidRPr="005247FE" w:rsidRDefault="00DA7D2B" w:rsidP="00C77DF1">
      <w:pPr>
        <w:pStyle w:val="PQQJustified"/>
        <w:numPr>
          <w:ilvl w:val="0"/>
          <w:numId w:val="21"/>
        </w:numPr>
        <w:ind w:right="521"/>
        <w:rPr>
          <w:rFonts w:cs="Arial"/>
        </w:rPr>
      </w:pPr>
      <w:r w:rsidRPr="005247FE">
        <w:rPr>
          <w:rFonts w:cs="Arial"/>
        </w:rPr>
        <w:t>an offence under section 4 of the Asylum and Immigration</w:t>
      </w:r>
      <w:r w:rsidR="006D6807" w:rsidRPr="005247FE">
        <w:rPr>
          <w:rFonts w:cs="Arial"/>
        </w:rPr>
        <w:t xml:space="preserve"> (Treatment of Claimants, etc.) </w:t>
      </w:r>
      <w:r w:rsidRPr="005247FE">
        <w:rPr>
          <w:rFonts w:cs="Arial"/>
        </w:rPr>
        <w:t xml:space="preserve">Act </w:t>
      </w:r>
      <w:r w:rsidR="00BA5044" w:rsidRPr="005247FE">
        <w:rPr>
          <w:rFonts w:cs="Arial"/>
        </w:rPr>
        <w:t>2004(f).</w:t>
      </w:r>
    </w:p>
    <w:p w14:paraId="662CA98C" w14:textId="77777777" w:rsidR="006D6807" w:rsidRPr="005247FE" w:rsidRDefault="006D6807" w:rsidP="006D6807">
      <w:pPr>
        <w:pStyle w:val="PQQJustified"/>
        <w:ind w:left="927" w:right="521"/>
        <w:rPr>
          <w:rFonts w:cs="Arial"/>
        </w:rPr>
      </w:pPr>
    </w:p>
    <w:p w14:paraId="7B4699F6" w14:textId="3C66B3A7" w:rsidR="00DA7D2B" w:rsidRPr="005247FE" w:rsidRDefault="00DA7D2B" w:rsidP="00C77DF1">
      <w:pPr>
        <w:pStyle w:val="PQQJustified"/>
        <w:numPr>
          <w:ilvl w:val="0"/>
          <w:numId w:val="21"/>
        </w:numPr>
        <w:ind w:right="521"/>
        <w:rPr>
          <w:rFonts w:cs="Arial"/>
        </w:rPr>
      </w:pPr>
      <w:r w:rsidRPr="005247FE">
        <w:rPr>
          <w:rFonts w:cs="Arial"/>
        </w:rPr>
        <w:t xml:space="preserve">an offence under section 59A of the Sexual Offences Act </w:t>
      </w:r>
      <w:r w:rsidR="00BA5044" w:rsidRPr="005247FE">
        <w:rPr>
          <w:rFonts w:cs="Arial"/>
        </w:rPr>
        <w:t>2003(g).</w:t>
      </w:r>
    </w:p>
    <w:p w14:paraId="5A7144F0" w14:textId="77777777" w:rsidR="006D6807" w:rsidRPr="005247FE" w:rsidRDefault="006D6807" w:rsidP="006D6807">
      <w:pPr>
        <w:pStyle w:val="PQQJustified"/>
        <w:ind w:left="927" w:right="521"/>
        <w:rPr>
          <w:rFonts w:cs="Arial"/>
        </w:rPr>
      </w:pPr>
    </w:p>
    <w:p w14:paraId="5E8D6B9A" w14:textId="5FFB19C8" w:rsidR="00DA7D2B" w:rsidRPr="005247FE" w:rsidRDefault="00DA7D2B" w:rsidP="00C77DF1">
      <w:pPr>
        <w:pStyle w:val="PQQJustified"/>
        <w:numPr>
          <w:ilvl w:val="0"/>
          <w:numId w:val="21"/>
        </w:numPr>
        <w:ind w:right="521"/>
        <w:rPr>
          <w:rFonts w:cs="Arial"/>
        </w:rPr>
      </w:pPr>
      <w:r w:rsidRPr="005247FE">
        <w:rPr>
          <w:rFonts w:cs="Arial"/>
        </w:rPr>
        <w:t xml:space="preserve">an offence under section 71 of the Coroners and Justice Act </w:t>
      </w:r>
      <w:r w:rsidR="00BA5044" w:rsidRPr="005247FE">
        <w:rPr>
          <w:rFonts w:cs="Arial"/>
        </w:rPr>
        <w:t>2009(h).</w:t>
      </w:r>
    </w:p>
    <w:p w14:paraId="23FDE273" w14:textId="77777777" w:rsidR="006D6807" w:rsidRPr="005247FE" w:rsidRDefault="006D6807" w:rsidP="006D6807">
      <w:pPr>
        <w:pStyle w:val="PQQJustified"/>
        <w:ind w:left="927" w:right="521"/>
        <w:rPr>
          <w:rFonts w:cs="Arial"/>
        </w:rPr>
      </w:pPr>
    </w:p>
    <w:p w14:paraId="7265C8BC" w14:textId="5DE50BE0" w:rsidR="00DA7D2B" w:rsidRPr="005247FE" w:rsidRDefault="00DA7D2B" w:rsidP="00C77DF1">
      <w:pPr>
        <w:pStyle w:val="PQQJustified"/>
        <w:numPr>
          <w:ilvl w:val="0"/>
          <w:numId w:val="21"/>
        </w:numPr>
        <w:ind w:right="521"/>
        <w:rPr>
          <w:rFonts w:cs="Arial"/>
        </w:rPr>
      </w:pPr>
      <w:r w:rsidRPr="005247FE">
        <w:rPr>
          <w:rFonts w:cs="Arial"/>
        </w:rPr>
        <w:t>an offence in connection with the proceeds of drug trafficking within the meaning of</w:t>
      </w:r>
    </w:p>
    <w:p w14:paraId="013F9E2B" w14:textId="3A393C04" w:rsidR="009A0509" w:rsidRPr="005247FE" w:rsidRDefault="00DA7D2B" w:rsidP="006D6807">
      <w:pPr>
        <w:pStyle w:val="PQQJustified"/>
        <w:ind w:left="927" w:right="521"/>
        <w:rPr>
          <w:rFonts w:cs="Arial"/>
        </w:rPr>
      </w:pPr>
      <w:r w:rsidRPr="005247FE">
        <w:rPr>
          <w:rFonts w:cs="Arial"/>
        </w:rPr>
        <w:t>section 49, 50 or 51 of the Drug Trafficking Act 1994(</w:t>
      </w:r>
      <w:r w:rsidR="00BA5044" w:rsidRPr="005247FE">
        <w:rPr>
          <w:rFonts w:cs="Arial"/>
        </w:rPr>
        <w:t>I</w:t>
      </w:r>
      <w:r w:rsidRPr="005247FE">
        <w:rPr>
          <w:rFonts w:cs="Arial"/>
        </w:rPr>
        <w:t>); or</w:t>
      </w:r>
      <w:r w:rsidR="007F3C6E" w:rsidRPr="005247FE">
        <w:rPr>
          <w:rFonts w:cs="Arial"/>
        </w:rPr>
        <w:t xml:space="preserve"> </w:t>
      </w:r>
      <w:r w:rsidR="0062086F" w:rsidRPr="005247FE">
        <w:rPr>
          <w:rFonts w:cs="Arial"/>
        </w:rPr>
        <w:t>a</w:t>
      </w:r>
      <w:r w:rsidR="009A0509" w:rsidRPr="005247FE">
        <w:rPr>
          <w:rFonts w:cs="Arial"/>
        </w:rPr>
        <w:t>ny other offence within the meaning of Article 45(1) of Directive 2004/18/EC of the European Parliament and of the Council of 31 March 2004 as defined by the national law of any relevant State.</w:t>
      </w:r>
    </w:p>
    <w:p w14:paraId="6C14F70A" w14:textId="77777777" w:rsidR="006D6807" w:rsidRPr="005247FE" w:rsidRDefault="006D6807" w:rsidP="006D6807">
      <w:pPr>
        <w:pStyle w:val="PQQJustified"/>
        <w:ind w:left="927" w:right="521"/>
        <w:rPr>
          <w:rFonts w:cs="Arial"/>
        </w:rPr>
      </w:pPr>
    </w:p>
    <w:p w14:paraId="6988572D" w14:textId="7B5635E3" w:rsidR="006D6807" w:rsidRPr="005247FE" w:rsidRDefault="006D6807" w:rsidP="00C77DF1">
      <w:pPr>
        <w:pStyle w:val="PQQJustified"/>
        <w:numPr>
          <w:ilvl w:val="0"/>
          <w:numId w:val="21"/>
        </w:numPr>
        <w:ind w:right="521"/>
        <w:rPr>
          <w:rFonts w:cs="Arial"/>
        </w:rPr>
      </w:pPr>
      <w:r w:rsidRPr="005247FE">
        <w:rPr>
          <w:rFonts w:cs="Arial"/>
        </w:rPr>
        <w:t>any other offence within the meaning of Article 57(1) of the Public Contracts Directive—</w:t>
      </w:r>
    </w:p>
    <w:p w14:paraId="4A7642AA" w14:textId="4DE2627F" w:rsidR="006D6807" w:rsidRPr="005247FE" w:rsidRDefault="006D6807" w:rsidP="00C77DF1">
      <w:pPr>
        <w:numPr>
          <w:ilvl w:val="0"/>
          <w:numId w:val="30"/>
        </w:numPr>
        <w:ind w:right="1088"/>
        <w:jc w:val="both"/>
        <w:rPr>
          <w:rFonts w:ascii="Arial" w:hAnsi="Arial" w:cs="Arial"/>
          <w:sz w:val="22"/>
          <w:szCs w:val="22"/>
        </w:rPr>
      </w:pPr>
      <w:r w:rsidRPr="005247FE">
        <w:rPr>
          <w:rFonts w:ascii="Arial" w:hAnsi="Arial" w:cs="Arial"/>
          <w:sz w:val="22"/>
          <w:szCs w:val="22"/>
        </w:rPr>
        <w:t>as defined by the law of any jurisdiction outside England and Wales and Northern</w:t>
      </w:r>
      <w:r w:rsidR="00F744B8" w:rsidRPr="005247FE">
        <w:rPr>
          <w:rFonts w:ascii="Arial" w:hAnsi="Arial" w:cs="Arial"/>
          <w:sz w:val="22"/>
          <w:szCs w:val="22"/>
        </w:rPr>
        <w:t xml:space="preserve"> </w:t>
      </w:r>
      <w:r w:rsidRPr="005247FE">
        <w:rPr>
          <w:rFonts w:ascii="Arial" w:hAnsi="Arial" w:cs="Arial"/>
          <w:sz w:val="22"/>
          <w:szCs w:val="22"/>
        </w:rPr>
        <w:t>Ireland; or</w:t>
      </w:r>
    </w:p>
    <w:p w14:paraId="37056FC2" w14:textId="176F1AAC" w:rsidR="006D6807" w:rsidRPr="005247FE" w:rsidRDefault="00F744B8" w:rsidP="00C77DF1">
      <w:pPr>
        <w:numPr>
          <w:ilvl w:val="0"/>
          <w:numId w:val="30"/>
        </w:numPr>
        <w:tabs>
          <w:tab w:val="num" w:pos="1800"/>
        </w:tabs>
        <w:ind w:right="1088"/>
        <w:jc w:val="both"/>
        <w:rPr>
          <w:rFonts w:ascii="Arial" w:hAnsi="Arial" w:cs="Arial"/>
          <w:sz w:val="22"/>
          <w:szCs w:val="22"/>
        </w:rPr>
      </w:pPr>
      <w:r w:rsidRPr="005247FE">
        <w:rPr>
          <w:rFonts w:ascii="Arial" w:hAnsi="Arial" w:cs="Arial"/>
          <w:sz w:val="22"/>
          <w:szCs w:val="22"/>
        </w:rPr>
        <w:t xml:space="preserve">is </w:t>
      </w:r>
      <w:r w:rsidR="006D6807" w:rsidRPr="005247FE">
        <w:rPr>
          <w:rFonts w:ascii="Arial" w:hAnsi="Arial" w:cs="Arial"/>
          <w:sz w:val="22"/>
          <w:szCs w:val="22"/>
        </w:rPr>
        <w:t>created, after the day on which these Regulations were made, in the law of England</w:t>
      </w:r>
      <w:r w:rsidRPr="005247FE">
        <w:rPr>
          <w:rFonts w:ascii="Arial" w:hAnsi="Arial" w:cs="Arial"/>
          <w:sz w:val="22"/>
          <w:szCs w:val="22"/>
        </w:rPr>
        <w:t xml:space="preserve"> </w:t>
      </w:r>
      <w:r w:rsidR="006D6807" w:rsidRPr="005247FE">
        <w:rPr>
          <w:rFonts w:ascii="Arial" w:hAnsi="Arial" w:cs="Arial"/>
          <w:sz w:val="22"/>
          <w:szCs w:val="22"/>
        </w:rPr>
        <w:t>and Wales or Northern Ireland.</w:t>
      </w:r>
    </w:p>
    <w:p w14:paraId="013F9E2C" w14:textId="77777777" w:rsidR="009A0509" w:rsidRPr="005247FE" w:rsidRDefault="009A0509" w:rsidP="00FD06F9">
      <w:pPr>
        <w:pStyle w:val="ITTnormal"/>
        <w:spacing w:before="0" w:after="0"/>
        <w:jc w:val="left"/>
      </w:pPr>
    </w:p>
    <w:p w14:paraId="013F9E2D" w14:textId="12697CDF" w:rsidR="009A0509" w:rsidRPr="005247FE" w:rsidRDefault="009A0509" w:rsidP="00FD06F9">
      <w:pPr>
        <w:pStyle w:val="ITTnormal"/>
        <w:spacing w:before="0" w:after="0"/>
        <w:ind w:left="0"/>
      </w:pPr>
      <w:r w:rsidRPr="005247FE">
        <w:t xml:space="preserve">For the purposes of this Procurement and on the basis of the grounds in Regulation </w:t>
      </w:r>
      <w:r w:rsidR="006D6807" w:rsidRPr="005247FE">
        <w:t>27</w:t>
      </w:r>
      <w:r w:rsidRPr="005247FE">
        <w:t>(</w:t>
      </w:r>
      <w:r w:rsidR="006D6807" w:rsidRPr="005247FE">
        <w:t>8</w:t>
      </w:r>
      <w:r w:rsidRPr="005247FE">
        <w:t>) a Bidder and/or Bidder Member may be deemed to be ineligible to Bid where it:</w:t>
      </w:r>
    </w:p>
    <w:p w14:paraId="013F9E2E" w14:textId="77777777" w:rsidR="009A0509" w:rsidRPr="005247FE" w:rsidRDefault="009A0509" w:rsidP="00FD06F9">
      <w:pPr>
        <w:pStyle w:val="ITTnormal"/>
        <w:spacing w:before="0" w:after="0"/>
        <w:jc w:val="left"/>
      </w:pPr>
    </w:p>
    <w:p w14:paraId="00A6C91D" w14:textId="37A27B1C" w:rsidR="00A6690A" w:rsidRPr="005247FE" w:rsidRDefault="00A6690A" w:rsidP="00C77DF1">
      <w:pPr>
        <w:pStyle w:val="PQQJustified"/>
        <w:numPr>
          <w:ilvl w:val="0"/>
          <w:numId w:val="29"/>
        </w:numPr>
        <w:ind w:right="521"/>
        <w:rPr>
          <w:rFonts w:cs="Arial"/>
        </w:rPr>
      </w:pPr>
      <w:r w:rsidRPr="005247FE">
        <w:rPr>
          <w:rFonts w:cs="Arial"/>
        </w:rPr>
        <w:t xml:space="preserve">where the </w:t>
      </w:r>
      <w:r w:rsidR="005579D9" w:rsidRPr="005247FE">
        <w:rPr>
          <w:rFonts w:cs="Arial"/>
        </w:rPr>
        <w:t>Contracting Authority(s)</w:t>
      </w:r>
      <w:r w:rsidRPr="005247FE">
        <w:rPr>
          <w:rFonts w:cs="Arial"/>
        </w:rPr>
        <w:t xml:space="preserve"> can demonstrate by any appropriate means a violation of applicable obligations referred to in regulation 56(2) (breach of environmental, </w:t>
      </w:r>
      <w:r w:rsidR="00BA5044" w:rsidRPr="005247FE">
        <w:rPr>
          <w:rFonts w:cs="Arial"/>
        </w:rPr>
        <w:t>social,</w:t>
      </w:r>
      <w:r w:rsidRPr="005247FE">
        <w:rPr>
          <w:rFonts w:cs="Arial"/>
        </w:rPr>
        <w:t xml:space="preserve"> and labour laws</w:t>
      </w:r>
      <w:r w:rsidR="00BA5044" w:rsidRPr="005247FE">
        <w:rPr>
          <w:rFonts w:cs="Arial"/>
        </w:rPr>
        <w:t>).</w:t>
      </w:r>
    </w:p>
    <w:p w14:paraId="013F9E2F" w14:textId="3BD6DE27" w:rsidR="009A0509" w:rsidRPr="005247FE" w:rsidRDefault="00A6690A" w:rsidP="00C77DF1">
      <w:pPr>
        <w:pStyle w:val="PQQJustified"/>
        <w:numPr>
          <w:ilvl w:val="0"/>
          <w:numId w:val="29"/>
        </w:numPr>
        <w:spacing w:before="0" w:after="0"/>
        <w:ind w:left="993" w:right="521" w:hanging="426"/>
        <w:rPr>
          <w:rFonts w:cs="Arial"/>
        </w:rPr>
      </w:pPr>
      <w:r w:rsidRPr="005247FE">
        <w:rPr>
          <w:rFonts w:cs="Arial"/>
        </w:rPr>
        <w:t xml:space="preserve">where the supplier </w:t>
      </w:r>
      <w:r w:rsidR="0062086F" w:rsidRPr="005247FE">
        <w:rPr>
          <w:rFonts w:cs="Arial"/>
        </w:rPr>
        <w:t>i</w:t>
      </w:r>
      <w:r w:rsidR="009A0509" w:rsidRPr="005247FE">
        <w:rPr>
          <w:rFonts w:cs="Arial"/>
        </w:rPr>
        <w:t xml:space="preserve">s in a state of bankruptcy, insolvency compulsory winding up, administration, receivership, composition with credits or any analogous state, or subject to relevant </w:t>
      </w:r>
      <w:r w:rsidR="00BA5044" w:rsidRPr="005247FE">
        <w:rPr>
          <w:rFonts w:cs="Arial"/>
        </w:rPr>
        <w:t>proceedings.</w:t>
      </w:r>
    </w:p>
    <w:p w14:paraId="013F9E30" w14:textId="77777777" w:rsidR="009A0509" w:rsidRPr="005247FE" w:rsidRDefault="009A0509" w:rsidP="00312B1D">
      <w:pPr>
        <w:pStyle w:val="PQQJustified"/>
        <w:spacing w:before="0" w:after="0"/>
        <w:ind w:left="993" w:right="521" w:hanging="426"/>
        <w:jc w:val="left"/>
        <w:rPr>
          <w:rFonts w:cs="Arial"/>
        </w:rPr>
      </w:pPr>
    </w:p>
    <w:p w14:paraId="013F9E31" w14:textId="64431272" w:rsidR="009A0509" w:rsidRPr="005247FE" w:rsidRDefault="00A6690A" w:rsidP="00C77DF1">
      <w:pPr>
        <w:pStyle w:val="PQQJustified"/>
        <w:numPr>
          <w:ilvl w:val="0"/>
          <w:numId w:val="29"/>
        </w:numPr>
        <w:ind w:left="993" w:right="521" w:hanging="426"/>
        <w:rPr>
          <w:rFonts w:cs="Arial"/>
        </w:rPr>
      </w:pPr>
      <w:r w:rsidRPr="005247FE">
        <w:rPr>
          <w:rFonts w:cs="Arial"/>
        </w:rPr>
        <w:t xml:space="preserve">where the </w:t>
      </w:r>
      <w:r w:rsidR="005579D9" w:rsidRPr="005247FE">
        <w:rPr>
          <w:rFonts w:cs="Arial"/>
        </w:rPr>
        <w:t>Contracting Authority(s)</w:t>
      </w:r>
      <w:r w:rsidRPr="005247FE">
        <w:rPr>
          <w:rFonts w:cs="Arial"/>
        </w:rPr>
        <w:t xml:space="preserve"> can demonstrate by any appropriate means that the bidder is guilty of grave professional misconduct, which renders its integrity </w:t>
      </w:r>
      <w:r w:rsidR="00BA5044" w:rsidRPr="005247FE">
        <w:rPr>
          <w:rFonts w:cs="Arial"/>
        </w:rPr>
        <w:t>questionable.</w:t>
      </w:r>
    </w:p>
    <w:p w14:paraId="013F9E32" w14:textId="77777777" w:rsidR="009A0509" w:rsidRPr="005247FE" w:rsidRDefault="009A0509" w:rsidP="00312B1D">
      <w:pPr>
        <w:pStyle w:val="PQQJustified"/>
        <w:spacing w:before="0" w:after="0"/>
        <w:ind w:left="993" w:right="521" w:hanging="426"/>
        <w:jc w:val="left"/>
        <w:rPr>
          <w:rFonts w:cs="Arial"/>
        </w:rPr>
      </w:pPr>
    </w:p>
    <w:p w14:paraId="6272AE95" w14:textId="16D88570" w:rsidR="00A6690A" w:rsidRPr="005247FE" w:rsidRDefault="00A6690A" w:rsidP="00C77DF1">
      <w:pPr>
        <w:pStyle w:val="PQQJustified"/>
        <w:numPr>
          <w:ilvl w:val="0"/>
          <w:numId w:val="29"/>
        </w:numPr>
        <w:ind w:right="521"/>
        <w:rPr>
          <w:rFonts w:cs="Arial"/>
        </w:rPr>
      </w:pPr>
      <w:r w:rsidRPr="005247FE">
        <w:rPr>
          <w:rFonts w:cs="Arial"/>
        </w:rPr>
        <w:t xml:space="preserve">where the </w:t>
      </w:r>
      <w:r w:rsidR="005579D9" w:rsidRPr="005247FE">
        <w:rPr>
          <w:rFonts w:cs="Arial"/>
        </w:rPr>
        <w:t>Contracting Authority(s)</w:t>
      </w:r>
      <w:r w:rsidRPr="005247FE">
        <w:rPr>
          <w:rFonts w:cs="Arial"/>
        </w:rPr>
        <w:t xml:space="preserve"> has sufficiently plausible indications to conclude that the economic operator has entered into agreements with other economic operators aimed at distorting </w:t>
      </w:r>
      <w:r w:rsidR="00BA5044" w:rsidRPr="005247FE">
        <w:rPr>
          <w:rFonts w:cs="Arial"/>
        </w:rPr>
        <w:t>competition.</w:t>
      </w:r>
    </w:p>
    <w:p w14:paraId="0572324D" w14:textId="77777777" w:rsidR="00F744B8" w:rsidRPr="005247FE" w:rsidRDefault="00F744B8" w:rsidP="00F744B8">
      <w:pPr>
        <w:pStyle w:val="PQQJustified"/>
        <w:ind w:left="927" w:right="521"/>
        <w:rPr>
          <w:rFonts w:cs="Arial"/>
        </w:rPr>
      </w:pPr>
    </w:p>
    <w:p w14:paraId="7A0ADD09" w14:textId="5920A46A" w:rsidR="00A6690A" w:rsidRPr="005247FE" w:rsidRDefault="00A6690A" w:rsidP="00C77DF1">
      <w:pPr>
        <w:pStyle w:val="PQQJustified"/>
        <w:numPr>
          <w:ilvl w:val="0"/>
          <w:numId w:val="29"/>
        </w:numPr>
        <w:ind w:right="521"/>
        <w:rPr>
          <w:rFonts w:cs="Arial"/>
        </w:rPr>
      </w:pPr>
      <w:r w:rsidRPr="005247FE">
        <w:rPr>
          <w:rFonts w:cs="Arial"/>
        </w:rPr>
        <w:t xml:space="preserve">where a conflict of interest within the meaning of regulation 24 cannot be effectively remedied by other, less intrusive, </w:t>
      </w:r>
      <w:r w:rsidR="00BA5044" w:rsidRPr="005247FE">
        <w:rPr>
          <w:rFonts w:cs="Arial"/>
        </w:rPr>
        <w:t>measures.</w:t>
      </w:r>
    </w:p>
    <w:p w14:paraId="09006042" w14:textId="77777777" w:rsidR="00F744B8" w:rsidRPr="005247FE" w:rsidRDefault="00F744B8" w:rsidP="00F744B8">
      <w:pPr>
        <w:pStyle w:val="PQQJustified"/>
        <w:ind w:left="927" w:right="521"/>
        <w:rPr>
          <w:rFonts w:cs="Arial"/>
        </w:rPr>
      </w:pPr>
    </w:p>
    <w:p w14:paraId="640EEA07" w14:textId="2843F6B6" w:rsidR="00A6690A" w:rsidRPr="005247FE" w:rsidRDefault="00A6690A" w:rsidP="00C77DF1">
      <w:pPr>
        <w:pStyle w:val="PQQJustified"/>
        <w:numPr>
          <w:ilvl w:val="0"/>
          <w:numId w:val="29"/>
        </w:numPr>
        <w:ind w:right="521"/>
        <w:rPr>
          <w:rFonts w:cs="Arial"/>
        </w:rPr>
      </w:pPr>
      <w:r w:rsidRPr="005247FE">
        <w:rPr>
          <w:rFonts w:cs="Arial"/>
        </w:rPr>
        <w:t xml:space="preserve">where a distortion of competition from the prior involvement of the economic operator in the preparation of the procurement procedure, as referred to in regulation 41, cannot be remedied by other, less intrusive, </w:t>
      </w:r>
      <w:r w:rsidR="00BA5044" w:rsidRPr="005247FE">
        <w:rPr>
          <w:rFonts w:cs="Arial"/>
        </w:rPr>
        <w:t>measures.</w:t>
      </w:r>
    </w:p>
    <w:p w14:paraId="6E7984DD" w14:textId="77777777" w:rsidR="00F744B8" w:rsidRPr="005247FE" w:rsidRDefault="00F744B8" w:rsidP="00F744B8">
      <w:pPr>
        <w:pStyle w:val="PQQJustified"/>
        <w:ind w:left="927" w:right="521"/>
        <w:rPr>
          <w:rFonts w:cs="Arial"/>
        </w:rPr>
      </w:pPr>
    </w:p>
    <w:p w14:paraId="19D7F456" w14:textId="4750E51C" w:rsidR="00A6690A" w:rsidRPr="005247FE" w:rsidRDefault="00A6690A" w:rsidP="00C77DF1">
      <w:pPr>
        <w:pStyle w:val="PQQJustified"/>
        <w:numPr>
          <w:ilvl w:val="0"/>
          <w:numId w:val="29"/>
        </w:numPr>
        <w:ind w:right="521"/>
        <w:rPr>
          <w:rFonts w:cs="Arial"/>
        </w:rPr>
      </w:pPr>
      <w:r w:rsidRPr="005247FE">
        <w:rPr>
          <w:rFonts w:cs="Arial"/>
        </w:rPr>
        <w:lastRenderedPageBreak/>
        <w:t>where the economic operator has shown significant or</w:t>
      </w:r>
      <w:r w:rsidR="00F744B8" w:rsidRPr="005247FE">
        <w:rPr>
          <w:rFonts w:cs="Arial"/>
        </w:rPr>
        <w:t xml:space="preserve"> persistent deficiencies in the </w:t>
      </w:r>
      <w:r w:rsidRPr="005247FE">
        <w:rPr>
          <w:rFonts w:cs="Arial"/>
        </w:rPr>
        <w:t>performance of a substantive requirement under a prior pu</w:t>
      </w:r>
      <w:r w:rsidR="00F744B8" w:rsidRPr="005247FE">
        <w:rPr>
          <w:rFonts w:cs="Arial"/>
        </w:rPr>
        <w:t xml:space="preserve">blic contract, a prior contract </w:t>
      </w:r>
      <w:r w:rsidRPr="005247FE">
        <w:rPr>
          <w:rFonts w:cs="Arial"/>
        </w:rPr>
        <w:t>with a contracting entity, or a prior concession contract, wh</w:t>
      </w:r>
      <w:r w:rsidR="00F744B8" w:rsidRPr="005247FE">
        <w:rPr>
          <w:rFonts w:cs="Arial"/>
        </w:rPr>
        <w:t xml:space="preserve">ich led to early termination of </w:t>
      </w:r>
      <w:r w:rsidRPr="005247FE">
        <w:rPr>
          <w:rFonts w:cs="Arial"/>
        </w:rPr>
        <w:t>that prior contract, damages or other comparable sanctions;</w:t>
      </w:r>
    </w:p>
    <w:p w14:paraId="46EAF7AA" w14:textId="77777777" w:rsidR="00F744B8" w:rsidRPr="005247FE" w:rsidRDefault="00F744B8" w:rsidP="00F744B8">
      <w:pPr>
        <w:pStyle w:val="PQQJustified"/>
        <w:ind w:left="927" w:right="521"/>
        <w:rPr>
          <w:rFonts w:cs="Arial"/>
        </w:rPr>
      </w:pPr>
    </w:p>
    <w:p w14:paraId="0CC554CC" w14:textId="3F2C0575" w:rsidR="00A6690A" w:rsidRPr="005247FE" w:rsidRDefault="00A6690A" w:rsidP="00C77DF1">
      <w:pPr>
        <w:pStyle w:val="PQQJustified"/>
        <w:numPr>
          <w:ilvl w:val="0"/>
          <w:numId w:val="29"/>
        </w:numPr>
        <w:ind w:right="521"/>
        <w:rPr>
          <w:rFonts w:cs="Arial"/>
        </w:rPr>
      </w:pPr>
      <w:r w:rsidRPr="005247FE">
        <w:rPr>
          <w:rFonts w:cs="Arial"/>
        </w:rPr>
        <w:t>where the economic operator—</w:t>
      </w:r>
    </w:p>
    <w:p w14:paraId="2D4C27C2" w14:textId="15B7A38D" w:rsidR="00A6690A" w:rsidRPr="005247FE" w:rsidRDefault="00A6690A" w:rsidP="00C77DF1">
      <w:pPr>
        <w:numPr>
          <w:ilvl w:val="0"/>
          <w:numId w:val="31"/>
        </w:numPr>
        <w:ind w:right="1088"/>
        <w:jc w:val="both"/>
        <w:rPr>
          <w:rFonts w:ascii="Arial" w:hAnsi="Arial" w:cs="Arial"/>
          <w:sz w:val="22"/>
          <w:szCs w:val="22"/>
        </w:rPr>
      </w:pPr>
      <w:r w:rsidRPr="005247FE">
        <w:rPr>
          <w:rFonts w:ascii="Arial" w:hAnsi="Arial" w:cs="Arial"/>
          <w:sz w:val="22"/>
          <w:szCs w:val="22"/>
        </w:rPr>
        <w:t>has been guilty of serious misrepresentation in supplying the information required</w:t>
      </w:r>
      <w:r w:rsidR="00F744B8" w:rsidRPr="005247FE">
        <w:rPr>
          <w:rFonts w:ascii="Arial" w:hAnsi="Arial" w:cs="Arial"/>
          <w:sz w:val="22"/>
          <w:szCs w:val="22"/>
        </w:rPr>
        <w:t xml:space="preserve"> </w:t>
      </w:r>
      <w:r w:rsidRPr="005247FE">
        <w:rPr>
          <w:rFonts w:ascii="Arial" w:hAnsi="Arial" w:cs="Arial"/>
          <w:sz w:val="22"/>
          <w:szCs w:val="22"/>
        </w:rPr>
        <w:t>for the verification of the absence of grounds for exclusion or the fulfilment of the</w:t>
      </w:r>
      <w:r w:rsidR="00F744B8" w:rsidRPr="005247FE">
        <w:rPr>
          <w:rFonts w:ascii="Arial" w:hAnsi="Arial" w:cs="Arial"/>
          <w:sz w:val="22"/>
          <w:szCs w:val="22"/>
        </w:rPr>
        <w:t xml:space="preserve"> </w:t>
      </w:r>
      <w:r w:rsidRPr="005247FE">
        <w:rPr>
          <w:rFonts w:ascii="Arial" w:hAnsi="Arial" w:cs="Arial"/>
          <w:sz w:val="22"/>
          <w:szCs w:val="22"/>
        </w:rPr>
        <w:t>selection criteria; or</w:t>
      </w:r>
    </w:p>
    <w:p w14:paraId="132564CB" w14:textId="53F42964" w:rsidR="00A6690A" w:rsidRPr="005247FE" w:rsidRDefault="00A6690A" w:rsidP="00C77DF1">
      <w:pPr>
        <w:numPr>
          <w:ilvl w:val="0"/>
          <w:numId w:val="31"/>
        </w:numPr>
        <w:ind w:right="1088"/>
        <w:jc w:val="both"/>
        <w:rPr>
          <w:rFonts w:ascii="Arial" w:hAnsi="Arial" w:cs="Arial"/>
          <w:sz w:val="22"/>
          <w:szCs w:val="22"/>
        </w:rPr>
      </w:pPr>
      <w:r w:rsidRPr="005247FE">
        <w:rPr>
          <w:rFonts w:ascii="Arial" w:hAnsi="Arial" w:cs="Arial"/>
          <w:sz w:val="22"/>
          <w:szCs w:val="22"/>
        </w:rPr>
        <w:t>has withheld such information or is not able to submit supporting documents</w:t>
      </w:r>
      <w:r w:rsidR="00F744B8" w:rsidRPr="005247FE">
        <w:rPr>
          <w:rFonts w:ascii="Arial" w:hAnsi="Arial" w:cs="Arial"/>
          <w:sz w:val="22"/>
          <w:szCs w:val="22"/>
        </w:rPr>
        <w:t xml:space="preserve"> </w:t>
      </w:r>
      <w:r w:rsidRPr="005247FE">
        <w:rPr>
          <w:rFonts w:ascii="Arial" w:hAnsi="Arial" w:cs="Arial"/>
          <w:sz w:val="22"/>
          <w:szCs w:val="22"/>
        </w:rPr>
        <w:t>required under regulation 59; or</w:t>
      </w:r>
    </w:p>
    <w:p w14:paraId="23E286D3" w14:textId="6396982D" w:rsidR="00F744B8" w:rsidRPr="005247FE" w:rsidRDefault="00A6690A" w:rsidP="00C77DF1">
      <w:pPr>
        <w:pStyle w:val="PQQJustified"/>
        <w:numPr>
          <w:ilvl w:val="0"/>
          <w:numId w:val="29"/>
        </w:numPr>
        <w:ind w:right="521"/>
        <w:rPr>
          <w:rFonts w:cs="Arial"/>
        </w:rPr>
      </w:pPr>
      <w:r w:rsidRPr="005247FE">
        <w:rPr>
          <w:rFonts w:cs="Arial"/>
        </w:rPr>
        <w:t>where the economic operator has</w:t>
      </w:r>
      <w:r w:rsidR="00F744B8" w:rsidRPr="005247FE">
        <w:rPr>
          <w:rFonts w:cs="Arial"/>
        </w:rPr>
        <w:t xml:space="preserve"> undertaken to—</w:t>
      </w:r>
    </w:p>
    <w:p w14:paraId="445B1A8A" w14:textId="6BB6530C" w:rsidR="00F744B8" w:rsidRPr="005247FE" w:rsidRDefault="00F744B8" w:rsidP="00C77DF1">
      <w:pPr>
        <w:numPr>
          <w:ilvl w:val="0"/>
          <w:numId w:val="31"/>
        </w:numPr>
        <w:ind w:right="1088"/>
        <w:jc w:val="both"/>
        <w:rPr>
          <w:rFonts w:ascii="Arial" w:hAnsi="Arial" w:cs="Arial"/>
          <w:sz w:val="22"/>
          <w:szCs w:val="22"/>
        </w:rPr>
      </w:pPr>
      <w:r w:rsidRPr="005247FE">
        <w:rPr>
          <w:rFonts w:ascii="Arial" w:hAnsi="Arial" w:cs="Arial"/>
          <w:sz w:val="22"/>
          <w:szCs w:val="22"/>
        </w:rPr>
        <w:t xml:space="preserve">unduly influence the decision-making process of the </w:t>
      </w:r>
      <w:r w:rsidR="005579D9" w:rsidRPr="005247FE">
        <w:rPr>
          <w:rFonts w:ascii="Arial" w:hAnsi="Arial" w:cs="Arial"/>
          <w:sz w:val="22"/>
          <w:szCs w:val="22"/>
        </w:rPr>
        <w:t>Contracting Authority(s)</w:t>
      </w:r>
      <w:r w:rsidRPr="005247FE">
        <w:rPr>
          <w:rFonts w:ascii="Arial" w:hAnsi="Arial" w:cs="Arial"/>
          <w:sz w:val="22"/>
          <w:szCs w:val="22"/>
        </w:rPr>
        <w:t>, or</w:t>
      </w:r>
    </w:p>
    <w:p w14:paraId="45F3D248" w14:textId="1822200D" w:rsidR="00F744B8" w:rsidRPr="005247FE" w:rsidRDefault="00F744B8" w:rsidP="00C77DF1">
      <w:pPr>
        <w:numPr>
          <w:ilvl w:val="0"/>
          <w:numId w:val="31"/>
        </w:numPr>
        <w:ind w:right="1088"/>
        <w:jc w:val="both"/>
        <w:rPr>
          <w:rFonts w:ascii="Arial" w:hAnsi="Arial" w:cs="Arial"/>
          <w:sz w:val="22"/>
          <w:szCs w:val="22"/>
        </w:rPr>
      </w:pPr>
      <w:r w:rsidRPr="005247FE">
        <w:rPr>
          <w:rFonts w:ascii="Arial" w:hAnsi="Arial" w:cs="Arial"/>
          <w:sz w:val="22"/>
          <w:szCs w:val="22"/>
        </w:rPr>
        <w:t>obtain confidential information that may con</w:t>
      </w:r>
      <w:r w:rsidR="00A13642" w:rsidRPr="005247FE">
        <w:rPr>
          <w:rFonts w:ascii="Arial" w:hAnsi="Arial" w:cs="Arial"/>
          <w:sz w:val="22"/>
          <w:szCs w:val="22"/>
        </w:rPr>
        <w:t xml:space="preserve">fer upon </w:t>
      </w:r>
      <w:r w:rsidR="00BA5044" w:rsidRPr="005247FE">
        <w:rPr>
          <w:rFonts w:ascii="Arial" w:hAnsi="Arial" w:cs="Arial"/>
          <w:sz w:val="22"/>
          <w:szCs w:val="22"/>
        </w:rPr>
        <w:t>its</w:t>
      </w:r>
      <w:r w:rsidR="00A13642" w:rsidRPr="005247FE">
        <w:rPr>
          <w:rFonts w:ascii="Arial" w:hAnsi="Arial" w:cs="Arial"/>
          <w:sz w:val="22"/>
          <w:szCs w:val="22"/>
        </w:rPr>
        <w:t xml:space="preserve"> undue advantages in </w:t>
      </w:r>
      <w:r w:rsidRPr="005247FE">
        <w:rPr>
          <w:rFonts w:ascii="Arial" w:hAnsi="Arial" w:cs="Arial"/>
          <w:sz w:val="22"/>
          <w:szCs w:val="22"/>
        </w:rPr>
        <w:t>the procurement procedure; or</w:t>
      </w:r>
    </w:p>
    <w:p w14:paraId="0F2F630C" w14:textId="256B1CF4" w:rsidR="00F744B8" w:rsidRPr="005247FE" w:rsidRDefault="00F744B8" w:rsidP="00C77DF1">
      <w:pPr>
        <w:numPr>
          <w:ilvl w:val="0"/>
          <w:numId w:val="31"/>
        </w:numPr>
        <w:ind w:right="1088"/>
        <w:jc w:val="both"/>
        <w:rPr>
          <w:rFonts w:ascii="Arial" w:hAnsi="Arial" w:cs="Arial"/>
          <w:sz w:val="22"/>
          <w:szCs w:val="22"/>
        </w:rPr>
      </w:pPr>
      <w:r w:rsidRPr="005247FE">
        <w:rPr>
          <w:rFonts w:ascii="Arial" w:hAnsi="Arial" w:cs="Arial"/>
          <w:sz w:val="22"/>
          <w:szCs w:val="22"/>
        </w:rPr>
        <w:t>negligently provided misleading information that may have a material influence on</w:t>
      </w:r>
      <w:r w:rsidR="00A13642" w:rsidRPr="005247FE">
        <w:rPr>
          <w:rFonts w:ascii="Arial" w:hAnsi="Arial" w:cs="Arial"/>
          <w:sz w:val="22"/>
          <w:szCs w:val="22"/>
        </w:rPr>
        <w:t xml:space="preserve"> </w:t>
      </w:r>
      <w:r w:rsidRPr="005247FE">
        <w:rPr>
          <w:rFonts w:ascii="Arial" w:hAnsi="Arial" w:cs="Arial"/>
          <w:sz w:val="22"/>
          <w:szCs w:val="22"/>
        </w:rPr>
        <w:t xml:space="preserve">decisions concerning exclusion, selection or award. </w:t>
      </w:r>
    </w:p>
    <w:p w14:paraId="19428639" w14:textId="77777777" w:rsidR="00A13642" w:rsidRPr="005247FE" w:rsidRDefault="00A13642" w:rsidP="00A13642">
      <w:pPr>
        <w:ind w:left="2160" w:right="1088"/>
        <w:jc w:val="both"/>
        <w:rPr>
          <w:rFonts w:ascii="Arial" w:hAnsi="Arial" w:cs="Arial"/>
          <w:sz w:val="22"/>
          <w:szCs w:val="22"/>
        </w:rPr>
      </w:pPr>
    </w:p>
    <w:p w14:paraId="013F9E3D" w14:textId="75BC6324" w:rsidR="009A0509" w:rsidRPr="005247FE" w:rsidRDefault="009A0509" w:rsidP="00F744B8">
      <w:pPr>
        <w:contextualSpacing/>
        <w:jc w:val="both"/>
        <w:rPr>
          <w:rFonts w:ascii="Arial" w:hAnsi="Arial" w:cs="Arial"/>
          <w:sz w:val="22"/>
          <w:szCs w:val="22"/>
          <w:lang w:eastAsia="en-GB"/>
        </w:rPr>
      </w:pPr>
      <w:r w:rsidRPr="005247FE">
        <w:rPr>
          <w:rFonts w:ascii="Arial" w:hAnsi="Arial" w:cs="Arial"/>
          <w:sz w:val="22"/>
          <w:szCs w:val="22"/>
          <w:lang w:eastAsia="en-GB"/>
        </w:rPr>
        <w:t>In particular (but without prejudice to the generality of the foregoing) if the Bidder, or any Bidder Member, makes a misrepresentation in any part of its dealings with, or responses to the Contr</w:t>
      </w:r>
      <w:r w:rsidR="004B5F0E" w:rsidRPr="005247FE">
        <w:rPr>
          <w:rFonts w:ascii="Arial" w:hAnsi="Arial" w:cs="Arial"/>
          <w:sz w:val="22"/>
          <w:szCs w:val="22"/>
          <w:lang w:eastAsia="en-GB"/>
        </w:rPr>
        <w:t>acting Authority</w:t>
      </w:r>
      <w:r w:rsidRPr="005247FE">
        <w:rPr>
          <w:rFonts w:ascii="Arial" w:hAnsi="Arial" w:cs="Arial"/>
          <w:sz w:val="22"/>
          <w:szCs w:val="22"/>
          <w:lang w:eastAsia="en-GB"/>
        </w:rPr>
        <w:t>, such Bidder and/or Bidder Member may be disqualified.</w:t>
      </w:r>
    </w:p>
    <w:p w14:paraId="013F9E3E" w14:textId="77777777" w:rsidR="00EA3422" w:rsidRPr="005247FE" w:rsidRDefault="00EA3422" w:rsidP="00001BD8">
      <w:pPr>
        <w:pStyle w:val="ITTnormal"/>
        <w:spacing w:before="0" w:after="0"/>
        <w:ind w:left="0"/>
      </w:pPr>
    </w:p>
    <w:p w14:paraId="013F9E3F" w14:textId="32DED11C" w:rsidR="00EA3422" w:rsidRPr="005247FE" w:rsidRDefault="009F53EF" w:rsidP="00001BD8">
      <w:pPr>
        <w:pStyle w:val="ITTnormal"/>
        <w:spacing w:before="0" w:after="0"/>
        <w:ind w:left="0"/>
      </w:pPr>
      <w:r w:rsidRPr="005247FE">
        <w:t>Please note that as per P</w:t>
      </w:r>
      <w:r w:rsidR="005840D3" w:rsidRPr="005247FE">
        <w:t>rocurement Regulations if the contract has already been entered into</w:t>
      </w:r>
      <w:r w:rsidRPr="005247FE">
        <w:t xml:space="preserve"> when the reason for exclusion arises</w:t>
      </w:r>
      <w:r w:rsidR="005840D3" w:rsidRPr="005247FE">
        <w:t xml:space="preserve">, the </w:t>
      </w:r>
      <w:r w:rsidRPr="005247FE">
        <w:t>Contracting A</w:t>
      </w:r>
      <w:r w:rsidR="005840D3" w:rsidRPr="005247FE">
        <w:t xml:space="preserve">uthority may terminate your contract. </w:t>
      </w:r>
    </w:p>
    <w:p w14:paraId="265274C5" w14:textId="77777777" w:rsidR="005840D3" w:rsidRPr="005247FE" w:rsidRDefault="005840D3" w:rsidP="00001BD8">
      <w:pPr>
        <w:pStyle w:val="ITTnormal"/>
        <w:spacing w:before="0" w:after="0"/>
        <w:ind w:left="0"/>
      </w:pPr>
    </w:p>
    <w:p w14:paraId="40A1D34D" w14:textId="306003D7" w:rsidR="003C1B0F" w:rsidRPr="005247FE" w:rsidRDefault="003C1B0F" w:rsidP="00C77DF1">
      <w:pPr>
        <w:pStyle w:val="Style1"/>
        <w:keepNext w:val="0"/>
        <w:numPr>
          <w:ilvl w:val="0"/>
          <w:numId w:val="8"/>
        </w:numPr>
        <w:spacing w:before="0" w:after="0"/>
        <w:outlineLvl w:val="9"/>
        <w:rPr>
          <w:rFonts w:ascii="Arial" w:hAnsi="Arial"/>
          <w:sz w:val="22"/>
          <w:szCs w:val="22"/>
        </w:rPr>
      </w:pPr>
      <w:bookmarkStart w:id="9" w:name="_Ref486602960"/>
      <w:bookmarkStart w:id="10" w:name="_Toc299731644"/>
      <w:r w:rsidRPr="005247FE">
        <w:rPr>
          <w:rFonts w:ascii="Arial" w:hAnsi="Arial"/>
          <w:sz w:val="22"/>
          <w:szCs w:val="22"/>
        </w:rPr>
        <w:t>Sub-contractors</w:t>
      </w:r>
      <w:r w:rsidR="005F2E86" w:rsidRPr="005247FE">
        <w:rPr>
          <w:rFonts w:ascii="Arial" w:hAnsi="Arial"/>
          <w:sz w:val="22"/>
          <w:szCs w:val="22"/>
        </w:rPr>
        <w:t xml:space="preserve"> and consortia</w:t>
      </w:r>
      <w:bookmarkEnd w:id="9"/>
    </w:p>
    <w:p w14:paraId="1767B11F" w14:textId="77777777" w:rsidR="00246435" w:rsidRPr="005247FE" w:rsidRDefault="00246435" w:rsidP="00246435">
      <w:pPr>
        <w:contextualSpacing/>
        <w:jc w:val="both"/>
        <w:rPr>
          <w:rFonts w:ascii="Arial" w:hAnsi="Arial" w:cs="Arial"/>
          <w:b/>
          <w:sz w:val="22"/>
          <w:szCs w:val="22"/>
          <w:lang w:eastAsia="en-GB"/>
        </w:rPr>
      </w:pPr>
    </w:p>
    <w:p w14:paraId="0011AF76" w14:textId="77777777" w:rsidR="00246435" w:rsidRPr="005247FE" w:rsidRDefault="00246435" w:rsidP="00246435">
      <w:pPr>
        <w:contextualSpacing/>
        <w:jc w:val="both"/>
        <w:rPr>
          <w:rFonts w:ascii="Arial" w:hAnsi="Arial" w:cs="Arial"/>
          <w:b/>
          <w:sz w:val="22"/>
          <w:szCs w:val="22"/>
          <w:lang w:eastAsia="en-GB"/>
        </w:rPr>
      </w:pPr>
      <w:r w:rsidRPr="005247FE">
        <w:rPr>
          <w:rFonts w:ascii="Arial" w:hAnsi="Arial" w:cs="Arial"/>
          <w:b/>
          <w:sz w:val="22"/>
          <w:szCs w:val="22"/>
          <w:lang w:eastAsia="en-GB"/>
        </w:rPr>
        <w:t xml:space="preserve">General </w:t>
      </w:r>
    </w:p>
    <w:p w14:paraId="5C6F6670" w14:textId="11126759" w:rsidR="000E718D" w:rsidRPr="005247FE" w:rsidRDefault="000E718D" w:rsidP="00246435">
      <w:pPr>
        <w:contextualSpacing/>
        <w:jc w:val="both"/>
        <w:rPr>
          <w:rFonts w:ascii="Arial" w:hAnsi="Arial" w:cs="Arial"/>
          <w:b/>
          <w:sz w:val="22"/>
          <w:szCs w:val="22"/>
          <w:lang w:eastAsia="en-GB"/>
        </w:rPr>
      </w:pPr>
    </w:p>
    <w:p w14:paraId="229FFB58" w14:textId="76619F8C" w:rsidR="00246435" w:rsidRPr="005247FE" w:rsidRDefault="00246435" w:rsidP="00246435">
      <w:pPr>
        <w:contextualSpacing/>
        <w:jc w:val="both"/>
        <w:rPr>
          <w:rFonts w:ascii="Arial" w:hAnsi="Arial" w:cs="Arial"/>
          <w:sz w:val="22"/>
          <w:szCs w:val="22"/>
          <w:lang w:eastAsia="en-GB"/>
        </w:rPr>
      </w:pPr>
      <w:r w:rsidRPr="005247FE">
        <w:rPr>
          <w:rFonts w:ascii="Arial" w:hAnsi="Arial" w:cs="Arial"/>
          <w:sz w:val="22"/>
          <w:szCs w:val="22"/>
          <w:lang w:eastAsia="en-GB"/>
        </w:rPr>
        <w:t xml:space="preserve">Bidders should be aware that where consortia or sub-contractors are to perform a substantial part of the contract, this will need to be reflected in their </w:t>
      </w:r>
      <w:r w:rsidR="00BF0DD5" w:rsidRPr="005247FE">
        <w:rPr>
          <w:rFonts w:ascii="Arial" w:hAnsi="Arial" w:cs="Arial"/>
          <w:sz w:val="22"/>
          <w:szCs w:val="22"/>
          <w:lang w:eastAsia="en-GB"/>
        </w:rPr>
        <w:t>T</w:t>
      </w:r>
      <w:r w:rsidRPr="005247FE">
        <w:rPr>
          <w:rFonts w:ascii="Arial" w:hAnsi="Arial" w:cs="Arial"/>
          <w:sz w:val="22"/>
          <w:szCs w:val="22"/>
          <w:lang w:eastAsia="en-GB"/>
        </w:rPr>
        <w:t>ender response.</w:t>
      </w:r>
    </w:p>
    <w:p w14:paraId="0C165BD7" w14:textId="77777777" w:rsidR="00246435" w:rsidRPr="005247FE" w:rsidRDefault="00246435" w:rsidP="00246435">
      <w:pPr>
        <w:contextualSpacing/>
        <w:jc w:val="both"/>
        <w:rPr>
          <w:rFonts w:ascii="Arial" w:hAnsi="Arial" w:cs="Arial"/>
          <w:sz w:val="22"/>
          <w:szCs w:val="22"/>
          <w:lang w:eastAsia="en-GB"/>
        </w:rPr>
      </w:pPr>
    </w:p>
    <w:p w14:paraId="54103036" w14:textId="62D6193B" w:rsidR="00246435" w:rsidRPr="005247FE" w:rsidRDefault="00246435" w:rsidP="00246435">
      <w:pPr>
        <w:contextualSpacing/>
        <w:jc w:val="both"/>
        <w:rPr>
          <w:rFonts w:ascii="Arial" w:hAnsi="Arial" w:cs="Arial"/>
          <w:sz w:val="22"/>
          <w:szCs w:val="22"/>
          <w:lang w:eastAsia="en-GB"/>
        </w:rPr>
      </w:pPr>
      <w:r w:rsidRPr="005247FE">
        <w:rPr>
          <w:rFonts w:ascii="Arial" w:hAnsi="Arial" w:cs="Arial"/>
          <w:sz w:val="22"/>
          <w:szCs w:val="22"/>
          <w:lang w:eastAsia="en-GB"/>
        </w:rPr>
        <w:t xml:space="preserve">Where the Bidder intends to sub-contract or use a partner for the delivery of any part of this Procurement, the Bidder must take overall responsibility for the managing of the sub-contractor or members of the Consortia and must underwrite or provide financial and operational guarantees for any sub-contractors utilised by the Bidders for the purposes of this Contract.   In addition, the Bidder must take overall responsibility for ensuring that any sub-contractor or consortia member is also eligible to enter into the Contract and has the necessary policies and insurances in place as required in the Contract. </w:t>
      </w:r>
    </w:p>
    <w:p w14:paraId="6E7A337C" w14:textId="77777777" w:rsidR="00246435" w:rsidRPr="005247FE" w:rsidRDefault="00246435" w:rsidP="00246435">
      <w:pPr>
        <w:contextualSpacing/>
        <w:jc w:val="both"/>
        <w:rPr>
          <w:rFonts w:ascii="Arial" w:hAnsi="Arial" w:cs="Arial"/>
          <w:sz w:val="22"/>
          <w:szCs w:val="22"/>
          <w:lang w:eastAsia="en-GB"/>
        </w:rPr>
      </w:pPr>
    </w:p>
    <w:p w14:paraId="6116180D" w14:textId="21FFB27C" w:rsidR="00246435" w:rsidRPr="005247FE" w:rsidRDefault="00246435" w:rsidP="00246435">
      <w:pPr>
        <w:contextualSpacing/>
        <w:jc w:val="both"/>
        <w:rPr>
          <w:rFonts w:ascii="Arial" w:hAnsi="Arial" w:cs="Arial"/>
          <w:sz w:val="22"/>
          <w:szCs w:val="22"/>
          <w:lang w:eastAsia="en-GB"/>
        </w:rPr>
      </w:pPr>
      <w:r w:rsidRPr="005247FE">
        <w:rPr>
          <w:rFonts w:ascii="Arial" w:hAnsi="Arial" w:cs="Arial"/>
          <w:sz w:val="22"/>
          <w:szCs w:val="22"/>
          <w:lang w:eastAsia="en-GB"/>
        </w:rPr>
        <w:t xml:space="preserve">Joint Tenders and sub-contracting arrangements need to be compliant with the competition rules and regulations, such as the </w:t>
      </w:r>
      <w:hyperlink r:id="rId14" w:history="1">
        <w:r w:rsidRPr="005247FE">
          <w:rPr>
            <w:rFonts w:ascii="Arial" w:hAnsi="Arial" w:cs="Arial"/>
            <w:sz w:val="22"/>
            <w:szCs w:val="22"/>
            <w:lang w:eastAsia="en-GB"/>
          </w:rPr>
          <w:t>Competition Act 1998</w:t>
        </w:r>
      </w:hyperlink>
      <w:r w:rsidRPr="005247FE">
        <w:rPr>
          <w:rFonts w:ascii="Arial" w:hAnsi="Arial" w:cs="Arial"/>
          <w:sz w:val="22"/>
          <w:szCs w:val="22"/>
          <w:lang w:eastAsia="en-GB"/>
        </w:rPr>
        <w:t xml:space="preserve">.  On the application of the Competition Act, the </w:t>
      </w:r>
      <w:r w:rsidR="005579D9" w:rsidRPr="005247FE">
        <w:rPr>
          <w:rFonts w:ascii="Arial" w:hAnsi="Arial" w:cs="Arial"/>
          <w:sz w:val="22"/>
          <w:szCs w:val="22"/>
          <w:lang w:eastAsia="en-GB"/>
        </w:rPr>
        <w:t>Contracting Authority(s)</w:t>
      </w:r>
      <w:r w:rsidRPr="005247FE">
        <w:rPr>
          <w:rFonts w:ascii="Arial" w:hAnsi="Arial" w:cs="Arial"/>
          <w:sz w:val="22"/>
          <w:szCs w:val="22"/>
          <w:lang w:eastAsia="en-GB"/>
        </w:rPr>
        <w:t xml:space="preserve"> will exercise due diligence to make sure arrangements are not </w:t>
      </w:r>
      <w:r w:rsidR="00BA5044" w:rsidRPr="005247FE">
        <w:rPr>
          <w:rFonts w:ascii="Arial" w:hAnsi="Arial" w:cs="Arial"/>
          <w:sz w:val="22"/>
          <w:szCs w:val="22"/>
          <w:lang w:eastAsia="en-GB"/>
        </w:rPr>
        <w:t>anti-competitive</w:t>
      </w:r>
      <w:r w:rsidRPr="005247FE">
        <w:rPr>
          <w:rFonts w:ascii="Arial" w:hAnsi="Arial" w:cs="Arial"/>
          <w:sz w:val="22"/>
          <w:szCs w:val="22"/>
          <w:lang w:eastAsia="en-GB"/>
        </w:rPr>
        <w:t xml:space="preserve">. However, the </w:t>
      </w:r>
      <w:r w:rsidR="005579D9" w:rsidRPr="005247FE">
        <w:rPr>
          <w:rFonts w:ascii="Arial" w:hAnsi="Arial" w:cs="Arial"/>
          <w:sz w:val="22"/>
          <w:szCs w:val="22"/>
          <w:lang w:eastAsia="en-GB"/>
        </w:rPr>
        <w:t>Contracting Authority(s)</w:t>
      </w:r>
      <w:r w:rsidRPr="005247FE">
        <w:rPr>
          <w:rFonts w:ascii="Arial" w:hAnsi="Arial" w:cs="Arial"/>
          <w:sz w:val="22"/>
          <w:szCs w:val="22"/>
          <w:lang w:eastAsia="en-GB"/>
        </w:rPr>
        <w:t xml:space="preserve"> excludes any liability in cases where the arrangement is considered as collusive by the Competition Authorities.</w:t>
      </w:r>
    </w:p>
    <w:p w14:paraId="27A59C3E" w14:textId="77777777" w:rsidR="00246435" w:rsidRPr="005247FE" w:rsidRDefault="00246435" w:rsidP="00246435">
      <w:pPr>
        <w:pStyle w:val="Style1"/>
        <w:keepNext w:val="0"/>
        <w:numPr>
          <w:ilvl w:val="0"/>
          <w:numId w:val="0"/>
        </w:numPr>
        <w:spacing w:before="0" w:after="0"/>
        <w:ind w:left="720" w:hanging="720"/>
        <w:outlineLvl w:val="1"/>
        <w:rPr>
          <w:rFonts w:ascii="Arial" w:hAnsi="Arial"/>
          <w:sz w:val="22"/>
          <w:szCs w:val="22"/>
        </w:rPr>
      </w:pPr>
    </w:p>
    <w:p w14:paraId="3BD24265" w14:textId="4DE35112" w:rsidR="003C1B0F" w:rsidRPr="005247FE" w:rsidRDefault="00A13875" w:rsidP="00726C8A">
      <w:pPr>
        <w:contextualSpacing/>
        <w:jc w:val="both"/>
        <w:rPr>
          <w:rFonts w:ascii="Arial" w:hAnsi="Arial" w:cs="Arial"/>
          <w:sz w:val="22"/>
          <w:szCs w:val="22"/>
          <w:highlight w:val="yellow"/>
          <w:lang w:eastAsia="en-GB"/>
        </w:rPr>
      </w:pPr>
      <w:r w:rsidRPr="005247FE">
        <w:rPr>
          <w:rFonts w:ascii="Arial" w:hAnsi="Arial" w:cs="Arial"/>
          <w:sz w:val="22"/>
          <w:szCs w:val="22"/>
          <w:lang w:eastAsia="en-GB"/>
        </w:rPr>
        <w:t>T</w:t>
      </w:r>
      <w:r w:rsidR="00FB3EB8" w:rsidRPr="005247FE">
        <w:rPr>
          <w:rFonts w:ascii="Arial" w:hAnsi="Arial" w:cs="Arial"/>
          <w:sz w:val="22"/>
          <w:szCs w:val="22"/>
          <w:lang w:eastAsia="en-GB"/>
        </w:rPr>
        <w:t>he</w:t>
      </w:r>
      <w:r w:rsidR="007517F4" w:rsidRPr="005247FE">
        <w:rPr>
          <w:rFonts w:ascii="Arial" w:hAnsi="Arial" w:cs="Arial"/>
          <w:sz w:val="22"/>
          <w:szCs w:val="22"/>
          <w:lang w:eastAsia="en-GB"/>
        </w:rPr>
        <w:t xml:space="preserve"> successful </w:t>
      </w:r>
      <w:r w:rsidR="00BF0DD5" w:rsidRPr="005247FE">
        <w:rPr>
          <w:rFonts w:ascii="Arial" w:hAnsi="Arial" w:cs="Arial"/>
          <w:sz w:val="22"/>
          <w:szCs w:val="22"/>
          <w:lang w:eastAsia="en-GB"/>
        </w:rPr>
        <w:t>B</w:t>
      </w:r>
      <w:r w:rsidR="007517F4" w:rsidRPr="005247FE">
        <w:rPr>
          <w:rFonts w:ascii="Arial" w:hAnsi="Arial" w:cs="Arial"/>
          <w:sz w:val="22"/>
          <w:szCs w:val="22"/>
          <w:lang w:eastAsia="en-GB"/>
        </w:rPr>
        <w:t xml:space="preserve">idder shall provide copies of </w:t>
      </w:r>
      <w:r w:rsidRPr="005247FE">
        <w:rPr>
          <w:rFonts w:ascii="Arial" w:hAnsi="Arial" w:cs="Arial"/>
          <w:sz w:val="22"/>
          <w:szCs w:val="22"/>
          <w:lang w:eastAsia="en-GB"/>
        </w:rPr>
        <w:t xml:space="preserve">any </w:t>
      </w:r>
      <w:r w:rsidR="007517F4" w:rsidRPr="005247FE">
        <w:rPr>
          <w:rFonts w:ascii="Arial" w:hAnsi="Arial" w:cs="Arial"/>
          <w:sz w:val="22"/>
          <w:szCs w:val="22"/>
          <w:lang w:eastAsia="en-GB"/>
        </w:rPr>
        <w:t>sub-contracts</w:t>
      </w:r>
      <w:r w:rsidRPr="005247FE">
        <w:rPr>
          <w:rFonts w:ascii="Arial" w:hAnsi="Arial" w:cs="Arial"/>
          <w:sz w:val="22"/>
          <w:szCs w:val="22"/>
          <w:lang w:eastAsia="en-GB"/>
        </w:rPr>
        <w:t>/agreements</w:t>
      </w:r>
      <w:r w:rsidR="007517F4" w:rsidRPr="005247FE">
        <w:rPr>
          <w:rFonts w:ascii="Arial" w:hAnsi="Arial" w:cs="Arial"/>
          <w:sz w:val="22"/>
          <w:szCs w:val="22"/>
          <w:lang w:eastAsia="en-GB"/>
        </w:rPr>
        <w:t xml:space="preserve"> as a condition precedent</w:t>
      </w:r>
      <w:r w:rsidRPr="005247FE">
        <w:rPr>
          <w:rFonts w:ascii="Arial" w:hAnsi="Arial" w:cs="Arial"/>
          <w:sz w:val="22"/>
          <w:szCs w:val="22"/>
          <w:lang w:eastAsia="en-GB"/>
        </w:rPr>
        <w:t>, if applicable to this service.</w:t>
      </w:r>
      <w:r w:rsidR="00726C8A" w:rsidRPr="005247FE">
        <w:rPr>
          <w:rFonts w:ascii="Arial" w:hAnsi="Arial" w:cs="Arial"/>
          <w:sz w:val="22"/>
          <w:szCs w:val="22"/>
          <w:lang w:eastAsia="en-GB"/>
        </w:rPr>
        <w:t xml:space="preserve"> </w:t>
      </w:r>
    </w:p>
    <w:p w14:paraId="4C08C8C2" w14:textId="77777777" w:rsidR="00726C8A" w:rsidRPr="005247FE" w:rsidRDefault="00726C8A" w:rsidP="005F2E86">
      <w:pPr>
        <w:keepNext/>
        <w:spacing w:before="60" w:after="60"/>
        <w:contextualSpacing/>
        <w:jc w:val="both"/>
        <w:outlineLvl w:val="2"/>
        <w:rPr>
          <w:rFonts w:ascii="Arial" w:hAnsi="Arial" w:cs="Arial"/>
          <w:b/>
          <w:sz w:val="22"/>
          <w:szCs w:val="22"/>
          <w:highlight w:val="yellow"/>
          <w:lang w:eastAsia="en-GB"/>
        </w:rPr>
      </w:pPr>
    </w:p>
    <w:p w14:paraId="40065038" w14:textId="0AFC4CA1" w:rsidR="005F2E86" w:rsidRPr="005247FE" w:rsidRDefault="005F2E86" w:rsidP="005F2E86">
      <w:pPr>
        <w:keepNext/>
        <w:spacing w:before="60" w:after="60"/>
        <w:contextualSpacing/>
        <w:jc w:val="both"/>
        <w:outlineLvl w:val="2"/>
        <w:rPr>
          <w:rFonts w:ascii="Arial" w:hAnsi="Arial" w:cs="Arial"/>
          <w:b/>
          <w:sz w:val="22"/>
          <w:szCs w:val="22"/>
          <w:lang w:eastAsia="en-GB"/>
        </w:rPr>
      </w:pPr>
      <w:r w:rsidRPr="005247FE">
        <w:rPr>
          <w:rFonts w:ascii="Arial" w:hAnsi="Arial" w:cs="Arial"/>
          <w:b/>
          <w:sz w:val="22"/>
          <w:szCs w:val="22"/>
          <w:lang w:eastAsia="en-GB"/>
        </w:rPr>
        <w:t>Changes to Bid</w:t>
      </w:r>
      <w:r w:rsidR="00BA35BA" w:rsidRPr="005247FE">
        <w:rPr>
          <w:rFonts w:ascii="Arial" w:hAnsi="Arial" w:cs="Arial"/>
          <w:b/>
          <w:sz w:val="22"/>
          <w:szCs w:val="22"/>
          <w:lang w:eastAsia="en-GB"/>
        </w:rPr>
        <w:t>d</w:t>
      </w:r>
      <w:r w:rsidR="005442ED" w:rsidRPr="005247FE">
        <w:rPr>
          <w:rFonts w:ascii="Arial" w:hAnsi="Arial" w:cs="Arial"/>
          <w:b/>
          <w:sz w:val="22"/>
          <w:szCs w:val="22"/>
          <w:lang w:eastAsia="en-GB"/>
        </w:rPr>
        <w:t>er’s structures</w:t>
      </w:r>
    </w:p>
    <w:p w14:paraId="4D40462B" w14:textId="77777777" w:rsidR="005F2E86" w:rsidRPr="005247FE" w:rsidRDefault="005F2E86" w:rsidP="005F2E86">
      <w:pPr>
        <w:contextualSpacing/>
        <w:jc w:val="both"/>
        <w:rPr>
          <w:rFonts w:ascii="Arial" w:hAnsi="Arial" w:cs="Arial"/>
          <w:sz w:val="22"/>
          <w:szCs w:val="22"/>
          <w:lang w:eastAsia="en-GB"/>
        </w:rPr>
      </w:pPr>
    </w:p>
    <w:p w14:paraId="6E0E3902" w14:textId="39A88949" w:rsidR="003A36CA" w:rsidRPr="005247FE" w:rsidRDefault="005F2E86" w:rsidP="005F2E86">
      <w:pPr>
        <w:contextualSpacing/>
        <w:jc w:val="both"/>
        <w:rPr>
          <w:rFonts w:ascii="Arial" w:hAnsi="Arial" w:cs="Arial"/>
          <w:sz w:val="22"/>
          <w:szCs w:val="22"/>
          <w:lang w:eastAsia="en-GB"/>
        </w:rPr>
      </w:pPr>
      <w:r w:rsidRPr="005247FE">
        <w:rPr>
          <w:rFonts w:ascii="Arial" w:hAnsi="Arial" w:cs="Arial"/>
          <w:sz w:val="22"/>
          <w:szCs w:val="22"/>
          <w:lang w:eastAsia="en-GB"/>
        </w:rPr>
        <w:lastRenderedPageBreak/>
        <w:t>Any Bidder considering making a change to any member of its consortium</w:t>
      </w:r>
      <w:r w:rsidR="005442ED" w:rsidRPr="005247FE">
        <w:rPr>
          <w:rFonts w:ascii="Arial" w:hAnsi="Arial" w:cs="Arial"/>
          <w:sz w:val="22"/>
          <w:szCs w:val="22"/>
          <w:lang w:eastAsia="en-GB"/>
        </w:rPr>
        <w:t xml:space="preserve"> or subcontractors</w:t>
      </w:r>
      <w:r w:rsidRPr="005247FE">
        <w:rPr>
          <w:rFonts w:ascii="Arial" w:hAnsi="Arial" w:cs="Arial"/>
          <w:sz w:val="22"/>
          <w:szCs w:val="22"/>
          <w:lang w:eastAsia="en-GB"/>
        </w:rPr>
        <w:t xml:space="preserve"> </w:t>
      </w:r>
      <w:r w:rsidR="00EF2F4C" w:rsidRPr="005247FE">
        <w:rPr>
          <w:rFonts w:ascii="Arial" w:hAnsi="Arial" w:cs="Arial"/>
          <w:sz w:val="22"/>
          <w:szCs w:val="22"/>
          <w:lang w:eastAsia="en-GB"/>
        </w:rPr>
        <w:t xml:space="preserve">during the running of the procurement process </w:t>
      </w:r>
      <w:r w:rsidRPr="005247FE">
        <w:rPr>
          <w:rFonts w:ascii="Arial" w:hAnsi="Arial" w:cs="Arial"/>
          <w:sz w:val="22"/>
          <w:szCs w:val="22"/>
          <w:lang w:eastAsia="en-GB"/>
        </w:rPr>
        <w:t xml:space="preserve">should notify the </w:t>
      </w:r>
      <w:r w:rsidR="005579D9" w:rsidRPr="005247FE">
        <w:rPr>
          <w:rFonts w:ascii="Arial" w:hAnsi="Arial" w:cs="Arial"/>
          <w:sz w:val="22"/>
          <w:szCs w:val="22"/>
          <w:lang w:eastAsia="en-GB"/>
        </w:rPr>
        <w:t>Contracting Authority(s)</w:t>
      </w:r>
      <w:r w:rsidR="003852CD" w:rsidRPr="005247FE">
        <w:rPr>
          <w:rFonts w:ascii="Arial" w:hAnsi="Arial" w:cs="Arial"/>
          <w:sz w:val="22"/>
          <w:szCs w:val="22"/>
          <w:lang w:eastAsia="en-GB"/>
        </w:rPr>
        <w:t xml:space="preserve"> via the Portal </w:t>
      </w:r>
      <w:r w:rsidRPr="005247FE">
        <w:rPr>
          <w:rFonts w:ascii="Arial" w:hAnsi="Arial" w:cs="Arial"/>
          <w:sz w:val="22"/>
          <w:szCs w:val="22"/>
          <w:lang w:eastAsia="en-GB"/>
        </w:rPr>
        <w:t xml:space="preserve">and may be requested to provide further information. </w:t>
      </w:r>
    </w:p>
    <w:p w14:paraId="32ADEE13" w14:textId="77777777" w:rsidR="003A36CA" w:rsidRPr="005247FE" w:rsidRDefault="003A36CA" w:rsidP="005F2E86">
      <w:pPr>
        <w:contextualSpacing/>
        <w:jc w:val="both"/>
        <w:rPr>
          <w:rFonts w:ascii="Arial" w:hAnsi="Arial" w:cs="Arial"/>
          <w:sz w:val="22"/>
          <w:szCs w:val="22"/>
          <w:lang w:eastAsia="en-GB"/>
        </w:rPr>
      </w:pPr>
    </w:p>
    <w:p w14:paraId="35D0B796" w14:textId="7A11563D" w:rsidR="005F2E86" w:rsidRPr="005247FE" w:rsidRDefault="005F2E86" w:rsidP="005F2E86">
      <w:pPr>
        <w:contextualSpacing/>
        <w:jc w:val="both"/>
        <w:rPr>
          <w:rFonts w:ascii="Arial" w:hAnsi="Arial" w:cs="Arial"/>
          <w:sz w:val="22"/>
          <w:szCs w:val="22"/>
          <w:lang w:eastAsia="en-GB"/>
        </w:rPr>
      </w:pPr>
      <w:r w:rsidRPr="005247FE">
        <w:rPr>
          <w:rFonts w:ascii="Arial" w:hAnsi="Arial" w:cs="Arial"/>
          <w:sz w:val="22"/>
          <w:szCs w:val="22"/>
          <w:lang w:eastAsia="en-GB"/>
        </w:rPr>
        <w:t xml:space="preserve">The </w:t>
      </w:r>
      <w:r w:rsidR="005579D9" w:rsidRPr="005247FE">
        <w:rPr>
          <w:rFonts w:ascii="Arial" w:hAnsi="Arial" w:cs="Arial"/>
          <w:sz w:val="22"/>
          <w:szCs w:val="22"/>
          <w:lang w:eastAsia="en-GB"/>
        </w:rPr>
        <w:t>Contracting Authority(s)</w:t>
      </w:r>
      <w:r w:rsidRPr="005247FE">
        <w:rPr>
          <w:rFonts w:ascii="Arial" w:hAnsi="Arial" w:cs="Arial"/>
          <w:sz w:val="22"/>
          <w:szCs w:val="22"/>
          <w:lang w:eastAsia="en-GB"/>
        </w:rPr>
        <w:t xml:space="preserve"> therefore recommends that </w:t>
      </w:r>
      <w:r w:rsidR="00474920" w:rsidRPr="005247FE">
        <w:rPr>
          <w:rFonts w:ascii="Arial" w:hAnsi="Arial" w:cs="Arial"/>
          <w:sz w:val="22"/>
          <w:szCs w:val="22"/>
          <w:lang w:eastAsia="en-GB"/>
        </w:rPr>
        <w:t>Bidders</w:t>
      </w:r>
      <w:r w:rsidRPr="005247FE">
        <w:rPr>
          <w:rFonts w:ascii="Arial" w:hAnsi="Arial" w:cs="Arial"/>
          <w:sz w:val="22"/>
          <w:szCs w:val="22"/>
          <w:lang w:eastAsia="en-GB"/>
        </w:rPr>
        <w:t xml:space="preserve"> consider carefully whether they wish to bid as part of consortium and consequently have developed the terms upon which they intend to do so prior to submitting their response to the </w:t>
      </w:r>
      <w:r w:rsidR="00474920" w:rsidRPr="005247FE">
        <w:rPr>
          <w:rFonts w:ascii="Arial" w:hAnsi="Arial" w:cs="Arial"/>
          <w:sz w:val="22"/>
          <w:szCs w:val="22"/>
          <w:lang w:eastAsia="en-GB"/>
        </w:rPr>
        <w:t>ITT</w:t>
      </w:r>
      <w:r w:rsidR="00BA35BA" w:rsidRPr="005247FE">
        <w:rPr>
          <w:rFonts w:ascii="Arial" w:hAnsi="Arial" w:cs="Arial"/>
          <w:sz w:val="22"/>
          <w:szCs w:val="22"/>
          <w:lang w:eastAsia="en-GB"/>
        </w:rPr>
        <w:t xml:space="preserve"> via a Memorandum of Understanding, Service level agreement or similar</w:t>
      </w:r>
      <w:r w:rsidRPr="005247FE">
        <w:rPr>
          <w:rFonts w:ascii="Arial" w:hAnsi="Arial" w:cs="Arial"/>
          <w:sz w:val="22"/>
          <w:szCs w:val="22"/>
          <w:lang w:eastAsia="en-GB"/>
        </w:rPr>
        <w:t>.</w:t>
      </w:r>
      <w:r w:rsidR="008460AC" w:rsidRPr="005247FE">
        <w:rPr>
          <w:rFonts w:ascii="Arial" w:hAnsi="Arial" w:cs="Arial"/>
          <w:sz w:val="22"/>
          <w:szCs w:val="22"/>
          <w:lang w:eastAsia="en-GB"/>
        </w:rPr>
        <w:t xml:space="preserve"> These may be required as a condition precedent to the award of the contract or a condition precedent to enter into the main Contract. </w:t>
      </w:r>
    </w:p>
    <w:p w14:paraId="02C6874F" w14:textId="77777777" w:rsidR="003A36CA" w:rsidRPr="005247FE" w:rsidRDefault="003A36CA" w:rsidP="003A36CA">
      <w:pPr>
        <w:contextualSpacing/>
        <w:jc w:val="both"/>
        <w:rPr>
          <w:rFonts w:ascii="Arial" w:hAnsi="Arial" w:cs="Arial"/>
          <w:sz w:val="22"/>
          <w:szCs w:val="22"/>
          <w:lang w:eastAsia="en-GB"/>
        </w:rPr>
      </w:pPr>
    </w:p>
    <w:p w14:paraId="2E38979A" w14:textId="61314269" w:rsidR="003A36CA" w:rsidRPr="005247FE" w:rsidRDefault="003A36CA"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 xml:space="preserve">CHANGES TO BIDDER’S CIRCUMSTANCES </w:t>
      </w:r>
    </w:p>
    <w:p w14:paraId="01A31DE5" w14:textId="77777777" w:rsidR="00D80189" w:rsidRPr="005247FE" w:rsidRDefault="00D80189" w:rsidP="00D80189">
      <w:pPr>
        <w:pStyle w:val="Style1"/>
        <w:keepNext w:val="0"/>
        <w:numPr>
          <w:ilvl w:val="0"/>
          <w:numId w:val="0"/>
        </w:numPr>
        <w:spacing w:before="0" w:after="0"/>
        <w:ind w:left="720"/>
        <w:outlineLvl w:val="9"/>
        <w:rPr>
          <w:rFonts w:ascii="Arial" w:hAnsi="Arial"/>
          <w:sz w:val="22"/>
          <w:szCs w:val="22"/>
        </w:rPr>
      </w:pPr>
    </w:p>
    <w:p w14:paraId="4C1CC231" w14:textId="1B31FFC2" w:rsidR="003A36CA" w:rsidRPr="005247FE" w:rsidRDefault="003A36CA" w:rsidP="003A36CA">
      <w:pPr>
        <w:contextualSpacing/>
        <w:jc w:val="both"/>
        <w:rPr>
          <w:rFonts w:ascii="Arial" w:hAnsi="Arial" w:cs="Arial"/>
          <w:sz w:val="22"/>
          <w:szCs w:val="22"/>
          <w:lang w:eastAsia="en-GB"/>
        </w:rPr>
      </w:pPr>
      <w:r w:rsidRPr="005247FE">
        <w:rPr>
          <w:rFonts w:ascii="Arial" w:hAnsi="Arial" w:cs="Arial"/>
          <w:sz w:val="22"/>
          <w:szCs w:val="22"/>
          <w:lang w:eastAsia="en-GB"/>
        </w:rPr>
        <w:t xml:space="preserve">Bidders are subject to an </w:t>
      </w:r>
      <w:r w:rsidR="00BA5044" w:rsidRPr="005247FE">
        <w:rPr>
          <w:rFonts w:ascii="Arial" w:hAnsi="Arial" w:cs="Arial"/>
          <w:sz w:val="22"/>
          <w:szCs w:val="22"/>
          <w:lang w:eastAsia="en-GB"/>
        </w:rPr>
        <w:t>ongoing</w:t>
      </w:r>
      <w:r w:rsidRPr="005247FE">
        <w:rPr>
          <w:rFonts w:ascii="Arial" w:hAnsi="Arial" w:cs="Arial"/>
          <w:sz w:val="22"/>
          <w:szCs w:val="22"/>
          <w:lang w:eastAsia="en-GB"/>
        </w:rPr>
        <w:t xml:space="preserve"> obligation to notify the Contracting Authority(s) of any material changes in their financial or other circumstances</w:t>
      </w:r>
      <w:r w:rsidR="009F53EF" w:rsidRPr="005247FE">
        <w:rPr>
          <w:rFonts w:ascii="Arial" w:hAnsi="Arial" w:cs="Arial"/>
          <w:sz w:val="22"/>
          <w:szCs w:val="22"/>
          <w:lang w:eastAsia="en-GB"/>
        </w:rPr>
        <w:t xml:space="preserve"> during this procurement and as per the Contract once entered into</w:t>
      </w:r>
      <w:r w:rsidRPr="005247FE">
        <w:rPr>
          <w:rFonts w:ascii="Arial" w:hAnsi="Arial" w:cs="Arial"/>
          <w:sz w:val="22"/>
          <w:szCs w:val="22"/>
          <w:lang w:eastAsia="en-GB"/>
        </w:rPr>
        <w:t xml:space="preserve">. This includes, but is not limited to, changes to the identity of sub-contractors or the ownership or financial or other circumstances thereof and solvency of the Bidder.  The Contracting Authority(s) should be notified of any material change via a Portal </w:t>
      </w:r>
      <w:r w:rsidR="00BA5044" w:rsidRPr="005247FE">
        <w:rPr>
          <w:rFonts w:ascii="Arial" w:hAnsi="Arial" w:cs="Arial"/>
          <w:sz w:val="22"/>
          <w:szCs w:val="22"/>
          <w:lang w:eastAsia="en-GB"/>
        </w:rPr>
        <w:t>correspondence as soon as</w:t>
      </w:r>
      <w:r w:rsidRPr="005247FE">
        <w:rPr>
          <w:rFonts w:ascii="Arial" w:hAnsi="Arial" w:cs="Arial"/>
          <w:sz w:val="22"/>
          <w:szCs w:val="22"/>
          <w:lang w:eastAsia="en-GB"/>
        </w:rPr>
        <w:t xml:space="preserve"> it becomes apparent. </w:t>
      </w:r>
    </w:p>
    <w:p w14:paraId="0652A413" w14:textId="77777777" w:rsidR="003A36CA" w:rsidRPr="005247FE" w:rsidRDefault="003A36CA" w:rsidP="003A36CA">
      <w:pPr>
        <w:contextualSpacing/>
        <w:jc w:val="both"/>
        <w:rPr>
          <w:rFonts w:ascii="Arial" w:hAnsi="Arial" w:cs="Arial"/>
          <w:sz w:val="22"/>
          <w:szCs w:val="22"/>
          <w:lang w:eastAsia="en-GB"/>
        </w:rPr>
      </w:pPr>
    </w:p>
    <w:p w14:paraId="2B6D3150" w14:textId="45709078" w:rsidR="003A36CA" w:rsidRPr="005247FE" w:rsidRDefault="003A36CA" w:rsidP="003A36CA">
      <w:pPr>
        <w:contextualSpacing/>
        <w:jc w:val="both"/>
        <w:rPr>
          <w:rFonts w:ascii="Arial" w:hAnsi="Arial" w:cs="Arial"/>
          <w:sz w:val="22"/>
          <w:szCs w:val="22"/>
          <w:lang w:eastAsia="en-GB"/>
        </w:rPr>
      </w:pPr>
      <w:r w:rsidRPr="005247FE">
        <w:rPr>
          <w:rFonts w:ascii="Arial" w:hAnsi="Arial" w:cs="Arial"/>
          <w:sz w:val="22"/>
          <w:szCs w:val="22"/>
          <w:lang w:eastAsia="en-GB"/>
        </w:rPr>
        <w:t>Bidders are reminded that any future changes in relation to their Bidder Members must be notified to the Contracting Authority(s). Failure to notify the Contracting Authority(s) of any material changes or to comply with any of these provisions may lead to a Bidder being liable for disqualification.</w:t>
      </w:r>
    </w:p>
    <w:p w14:paraId="17099DAF" w14:textId="77777777" w:rsidR="003A36CA" w:rsidRPr="005247FE" w:rsidRDefault="003A36CA" w:rsidP="003A36CA">
      <w:pPr>
        <w:contextualSpacing/>
        <w:jc w:val="both"/>
        <w:rPr>
          <w:rFonts w:ascii="Arial" w:hAnsi="Arial" w:cs="Arial"/>
          <w:sz w:val="22"/>
          <w:szCs w:val="22"/>
          <w:lang w:eastAsia="en-GB"/>
        </w:rPr>
      </w:pPr>
    </w:p>
    <w:p w14:paraId="1421675B" w14:textId="5CED7874" w:rsidR="00D80189" w:rsidRPr="005247FE" w:rsidRDefault="003A36CA" w:rsidP="003A36CA">
      <w:pPr>
        <w:contextualSpacing/>
        <w:jc w:val="both"/>
        <w:rPr>
          <w:rFonts w:ascii="Arial" w:hAnsi="Arial" w:cs="Arial"/>
          <w:sz w:val="22"/>
          <w:szCs w:val="22"/>
          <w:lang w:eastAsia="en-GB"/>
        </w:rPr>
      </w:pPr>
      <w:r w:rsidRPr="005247FE">
        <w:rPr>
          <w:rFonts w:ascii="Arial" w:hAnsi="Arial" w:cs="Arial"/>
          <w:sz w:val="22"/>
          <w:szCs w:val="22"/>
          <w:lang w:eastAsia="en-GB"/>
        </w:rPr>
        <w:t xml:space="preserve">If a Bidder wishes to change a Relevant Organisation from those recorded in the Bidder’s response to the </w:t>
      </w:r>
      <w:r w:rsidR="00927CA9" w:rsidRPr="005247FE">
        <w:rPr>
          <w:rFonts w:ascii="Arial" w:hAnsi="Arial" w:cs="Arial"/>
          <w:sz w:val="22"/>
          <w:szCs w:val="22"/>
          <w:lang w:eastAsia="en-GB"/>
        </w:rPr>
        <w:t xml:space="preserve">Compliance Questionnaire </w:t>
      </w:r>
      <w:r w:rsidRPr="005247FE">
        <w:rPr>
          <w:rFonts w:ascii="Arial" w:hAnsi="Arial" w:cs="Arial"/>
          <w:sz w:val="22"/>
          <w:szCs w:val="22"/>
          <w:lang w:eastAsia="en-GB"/>
        </w:rPr>
        <w:t xml:space="preserve">if applicable, it must submit a request to the Contracting Authority(s) via Portal message not later than fifteen (15) business days prior to the ITT Tender Deadline (a Change Request).  </w:t>
      </w:r>
    </w:p>
    <w:p w14:paraId="2F1FBAE5" w14:textId="77777777" w:rsidR="00D80189" w:rsidRPr="005247FE" w:rsidRDefault="00D80189" w:rsidP="003A36CA">
      <w:pPr>
        <w:contextualSpacing/>
        <w:jc w:val="both"/>
        <w:rPr>
          <w:rFonts w:ascii="Arial" w:hAnsi="Arial" w:cs="Arial"/>
          <w:sz w:val="22"/>
          <w:szCs w:val="22"/>
          <w:lang w:eastAsia="en-GB"/>
        </w:rPr>
      </w:pPr>
    </w:p>
    <w:p w14:paraId="2B10E649" w14:textId="7848CBE2" w:rsidR="003A36CA" w:rsidRPr="005247FE" w:rsidRDefault="003A36CA" w:rsidP="003A36CA">
      <w:pPr>
        <w:contextualSpacing/>
        <w:jc w:val="both"/>
        <w:rPr>
          <w:rFonts w:ascii="Arial" w:hAnsi="Arial" w:cs="Arial"/>
          <w:sz w:val="22"/>
          <w:szCs w:val="22"/>
          <w:lang w:eastAsia="en-GB"/>
        </w:rPr>
      </w:pPr>
      <w:r w:rsidRPr="005247FE">
        <w:rPr>
          <w:rFonts w:ascii="Arial" w:hAnsi="Arial" w:cs="Arial"/>
          <w:sz w:val="22"/>
          <w:szCs w:val="22"/>
          <w:lang w:eastAsia="en-GB"/>
        </w:rPr>
        <w:t xml:space="preserve">The Change Request must include such information as may be necessary to demonstrate, to the Contracting Authority's satisfaction, that the changed Bidder continues to meet the criteria set out in the </w:t>
      </w:r>
      <w:r w:rsidR="00927CA9" w:rsidRPr="005247FE">
        <w:rPr>
          <w:rFonts w:ascii="Arial" w:hAnsi="Arial" w:cs="Arial"/>
          <w:sz w:val="22"/>
          <w:szCs w:val="22"/>
          <w:lang w:eastAsia="en-GB"/>
        </w:rPr>
        <w:t>Compliance Questionnaire</w:t>
      </w:r>
      <w:r w:rsidRPr="005247FE">
        <w:rPr>
          <w:rFonts w:ascii="Arial" w:hAnsi="Arial" w:cs="Arial"/>
          <w:sz w:val="22"/>
          <w:szCs w:val="22"/>
          <w:lang w:eastAsia="en-GB"/>
        </w:rPr>
        <w:t xml:space="preserve">.   The Contracting Authority(s) reserves the right to refuse to allow such a change and to disqualify any Bidder from further participation in this Procurement process in the event that such a change is made.  In exercising their absolute discretion to either refuse or allow such a change, the Contracting Authority(s) may take into account whether such change is material to the delivery of this requirement. </w:t>
      </w:r>
    </w:p>
    <w:p w14:paraId="425F3BA9" w14:textId="77777777" w:rsidR="003A36CA" w:rsidRPr="005247FE" w:rsidRDefault="003A36CA" w:rsidP="003A36CA">
      <w:pPr>
        <w:contextualSpacing/>
        <w:jc w:val="both"/>
        <w:rPr>
          <w:rFonts w:ascii="Arial" w:hAnsi="Arial" w:cs="Arial"/>
          <w:sz w:val="22"/>
          <w:szCs w:val="22"/>
          <w:lang w:eastAsia="en-GB"/>
        </w:rPr>
      </w:pPr>
    </w:p>
    <w:p w14:paraId="231FD8C6" w14:textId="078E8579" w:rsidR="005F2E86" w:rsidRPr="005247FE" w:rsidRDefault="003A36CA" w:rsidP="003A36CA">
      <w:pPr>
        <w:contextualSpacing/>
        <w:jc w:val="both"/>
        <w:rPr>
          <w:rFonts w:ascii="Arial" w:hAnsi="Arial" w:cs="Arial"/>
          <w:sz w:val="22"/>
          <w:szCs w:val="22"/>
          <w:lang w:eastAsia="en-GB"/>
        </w:rPr>
      </w:pPr>
      <w:r w:rsidRPr="005247FE">
        <w:rPr>
          <w:rFonts w:ascii="Arial" w:hAnsi="Arial" w:cs="Arial"/>
          <w:sz w:val="22"/>
          <w:szCs w:val="22"/>
          <w:lang w:eastAsia="en-GB"/>
        </w:rPr>
        <w:t>In the event that the Contracting Authority(s) are prepared to consider such a change, further evaluation of the Bidder, including its Bidder Members, is likely to be required which may result in the Contracting Authority(s) refusing to allow the change.</w:t>
      </w:r>
    </w:p>
    <w:p w14:paraId="2D600376" w14:textId="77777777" w:rsidR="003C1B0F" w:rsidRPr="005247FE" w:rsidRDefault="003C1B0F" w:rsidP="003C1B0F">
      <w:pPr>
        <w:pStyle w:val="Style1"/>
        <w:keepNext w:val="0"/>
        <w:numPr>
          <w:ilvl w:val="0"/>
          <w:numId w:val="0"/>
        </w:numPr>
        <w:spacing w:before="0" w:after="0"/>
        <w:ind w:left="720"/>
        <w:outlineLvl w:val="1"/>
        <w:rPr>
          <w:rFonts w:ascii="Arial" w:hAnsi="Arial"/>
          <w:sz w:val="22"/>
          <w:szCs w:val="22"/>
        </w:rPr>
      </w:pPr>
    </w:p>
    <w:p w14:paraId="013F9E40"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confidentiality</w:t>
      </w:r>
      <w:bookmarkEnd w:id="10"/>
    </w:p>
    <w:p w14:paraId="013F9E41" w14:textId="77777777" w:rsidR="00CA3447" w:rsidRPr="005247FE" w:rsidRDefault="00CA3447" w:rsidP="008103C8">
      <w:pPr>
        <w:jc w:val="both"/>
        <w:rPr>
          <w:rFonts w:ascii="Arial" w:hAnsi="Arial" w:cs="Arial"/>
          <w:sz w:val="22"/>
          <w:szCs w:val="22"/>
        </w:rPr>
      </w:pPr>
    </w:p>
    <w:p w14:paraId="013F9E42" w14:textId="31857D43" w:rsidR="009A0509" w:rsidRPr="005247FE" w:rsidRDefault="00CA3447" w:rsidP="009E7700">
      <w:pPr>
        <w:jc w:val="both"/>
        <w:rPr>
          <w:rFonts w:ascii="Arial" w:hAnsi="Arial" w:cs="Arial"/>
          <w:sz w:val="22"/>
          <w:szCs w:val="22"/>
        </w:rPr>
      </w:pPr>
      <w:r w:rsidRPr="005247FE">
        <w:rPr>
          <w:rFonts w:ascii="Arial" w:hAnsi="Arial" w:cs="Arial"/>
          <w:sz w:val="22"/>
          <w:szCs w:val="22"/>
        </w:rPr>
        <w:t xml:space="preserve">The ITT is intended for the exclusive use of the Bidder and is provided on the express understanding that the ITT and the information contained in it, or in connection with it, will be regarded and treated as strictly confidential. </w:t>
      </w:r>
      <w:r w:rsidR="009F49D4" w:rsidRPr="005247FE">
        <w:rPr>
          <w:rFonts w:ascii="Arial" w:hAnsi="Arial" w:cs="Arial"/>
          <w:sz w:val="22"/>
          <w:szCs w:val="22"/>
        </w:rPr>
        <w:t xml:space="preserve"> </w:t>
      </w:r>
      <w:r w:rsidR="009A0509" w:rsidRPr="005247FE">
        <w:rPr>
          <w:rFonts w:ascii="Arial" w:hAnsi="Arial" w:cs="Arial"/>
          <w:sz w:val="22"/>
          <w:szCs w:val="22"/>
        </w:rPr>
        <w:t xml:space="preserve">Subject to the exceptions referred to </w:t>
      </w:r>
      <w:r w:rsidR="008103C8" w:rsidRPr="005247FE">
        <w:rPr>
          <w:rFonts w:ascii="Arial" w:hAnsi="Arial" w:cs="Arial"/>
          <w:sz w:val="22"/>
          <w:szCs w:val="22"/>
        </w:rPr>
        <w:t>below</w:t>
      </w:r>
      <w:r w:rsidR="009A0509" w:rsidRPr="005247FE">
        <w:rPr>
          <w:rFonts w:ascii="Arial" w:hAnsi="Arial" w:cs="Arial"/>
          <w:sz w:val="22"/>
          <w:szCs w:val="22"/>
        </w:rPr>
        <w:t xml:space="preserve">, the contents of this ITT are being made available by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A0509" w:rsidRPr="005247FE">
        <w:rPr>
          <w:rFonts w:ascii="Arial" w:hAnsi="Arial" w:cs="Arial"/>
          <w:sz w:val="22"/>
          <w:szCs w:val="22"/>
        </w:rPr>
        <w:t>on condition that:</w:t>
      </w:r>
    </w:p>
    <w:p w14:paraId="013F9E43" w14:textId="77777777" w:rsidR="009A0509" w:rsidRPr="005247FE" w:rsidRDefault="009A0509" w:rsidP="009E7700">
      <w:pPr>
        <w:ind w:left="709"/>
        <w:jc w:val="both"/>
        <w:rPr>
          <w:rFonts w:ascii="Arial" w:hAnsi="Arial" w:cs="Arial"/>
          <w:sz w:val="22"/>
          <w:szCs w:val="22"/>
        </w:rPr>
      </w:pPr>
    </w:p>
    <w:p w14:paraId="013F9E44" w14:textId="0273FDA3" w:rsidR="009A0509" w:rsidRPr="005247FE" w:rsidRDefault="009A0509"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Bidders shall at all times treat the contents of this ITT and any related documents (together called the “Information”) as confidential</w:t>
      </w:r>
      <w:r w:rsidR="00443304" w:rsidRPr="005247FE">
        <w:rPr>
          <w:rFonts w:ascii="Arial" w:hAnsi="Arial" w:cs="Arial"/>
          <w:sz w:val="22"/>
          <w:szCs w:val="22"/>
        </w:rPr>
        <w:t xml:space="preserve">, this includes the outcome of the </w:t>
      </w:r>
      <w:r w:rsidR="00BA5044" w:rsidRPr="005247FE">
        <w:rPr>
          <w:rFonts w:ascii="Arial" w:hAnsi="Arial" w:cs="Arial"/>
          <w:sz w:val="22"/>
          <w:szCs w:val="22"/>
        </w:rPr>
        <w:t>procurement.</w:t>
      </w:r>
    </w:p>
    <w:p w14:paraId="013F9E45" w14:textId="77777777" w:rsidR="009A0509" w:rsidRPr="005247FE" w:rsidRDefault="009A0509" w:rsidP="009F49D4">
      <w:pPr>
        <w:ind w:left="993" w:right="521" w:hanging="426"/>
        <w:jc w:val="both"/>
        <w:rPr>
          <w:rFonts w:ascii="Arial" w:hAnsi="Arial" w:cs="Arial"/>
          <w:sz w:val="22"/>
          <w:szCs w:val="22"/>
        </w:rPr>
      </w:pPr>
    </w:p>
    <w:p w14:paraId="013F9E46" w14:textId="4E5EED3E" w:rsidR="009A0509" w:rsidRPr="005247FE" w:rsidRDefault="009A0509"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 xml:space="preserve">Bidders shall not disclose, copy, reproduce, </w:t>
      </w:r>
      <w:r w:rsidR="00BA5044" w:rsidRPr="005247FE">
        <w:rPr>
          <w:rFonts w:ascii="Arial" w:hAnsi="Arial" w:cs="Arial"/>
          <w:sz w:val="22"/>
          <w:szCs w:val="22"/>
        </w:rPr>
        <w:t>distribute,</w:t>
      </w:r>
      <w:r w:rsidRPr="005247FE">
        <w:rPr>
          <w:rFonts w:ascii="Arial" w:hAnsi="Arial" w:cs="Arial"/>
          <w:sz w:val="22"/>
          <w:szCs w:val="22"/>
        </w:rPr>
        <w:t xml:space="preserve"> or pass any of the Information to any person at any time or allow any of these things to </w:t>
      </w:r>
      <w:r w:rsidR="00BA5044" w:rsidRPr="005247FE">
        <w:rPr>
          <w:rFonts w:ascii="Arial" w:hAnsi="Arial" w:cs="Arial"/>
          <w:sz w:val="22"/>
          <w:szCs w:val="22"/>
        </w:rPr>
        <w:t>happen.</w:t>
      </w:r>
    </w:p>
    <w:p w14:paraId="013F9E47" w14:textId="77777777" w:rsidR="009A0509" w:rsidRPr="005247FE" w:rsidRDefault="009A0509" w:rsidP="009F49D4">
      <w:pPr>
        <w:pStyle w:val="ListParagraph"/>
        <w:ind w:left="993" w:right="521" w:hanging="426"/>
        <w:jc w:val="both"/>
        <w:rPr>
          <w:rFonts w:ascii="Arial" w:hAnsi="Arial" w:cs="Arial"/>
          <w:sz w:val="22"/>
          <w:szCs w:val="22"/>
        </w:rPr>
      </w:pPr>
    </w:p>
    <w:p w14:paraId="013F9E48" w14:textId="77777777" w:rsidR="009A0509" w:rsidRPr="005247FE" w:rsidRDefault="009A0509"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lastRenderedPageBreak/>
        <w:t>Bidders shall not use any of the Information for any purpose other than for the purposes of submitting or deciding whether to submit a Bid; and</w:t>
      </w:r>
    </w:p>
    <w:p w14:paraId="013F9E49" w14:textId="77777777" w:rsidR="009A0509" w:rsidRPr="005247FE" w:rsidRDefault="009A0509" w:rsidP="009F49D4">
      <w:pPr>
        <w:pStyle w:val="ListParagraph"/>
        <w:ind w:left="993" w:right="521" w:hanging="426"/>
        <w:jc w:val="both"/>
        <w:rPr>
          <w:rFonts w:ascii="Arial" w:hAnsi="Arial" w:cs="Arial"/>
          <w:sz w:val="22"/>
          <w:szCs w:val="22"/>
        </w:rPr>
      </w:pPr>
    </w:p>
    <w:p w14:paraId="013F9E4A" w14:textId="77777777" w:rsidR="009A0509" w:rsidRPr="005247FE" w:rsidRDefault="009A0509"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Bidders shall not undertake any publicity activity within any section of the media</w:t>
      </w:r>
      <w:r w:rsidR="00B11E53" w:rsidRPr="005247FE">
        <w:rPr>
          <w:rFonts w:ascii="Arial" w:hAnsi="Arial" w:cs="Arial"/>
          <w:sz w:val="22"/>
          <w:szCs w:val="22"/>
        </w:rPr>
        <w:t>.</w:t>
      </w:r>
    </w:p>
    <w:p w14:paraId="013F9E4B" w14:textId="77777777" w:rsidR="009A0509" w:rsidRPr="005247FE" w:rsidRDefault="009A0509" w:rsidP="009F49D4">
      <w:pPr>
        <w:ind w:left="993" w:hanging="426"/>
        <w:jc w:val="both"/>
        <w:rPr>
          <w:rFonts w:ascii="Arial" w:hAnsi="Arial" w:cs="Arial"/>
          <w:sz w:val="22"/>
          <w:szCs w:val="22"/>
        </w:rPr>
      </w:pPr>
    </w:p>
    <w:p w14:paraId="013F9E4C" w14:textId="44646766" w:rsidR="009A0509" w:rsidRPr="005247FE" w:rsidRDefault="009A0509" w:rsidP="009E7700">
      <w:pPr>
        <w:jc w:val="both"/>
        <w:rPr>
          <w:rFonts w:ascii="Arial" w:hAnsi="Arial" w:cs="Arial"/>
          <w:sz w:val="22"/>
          <w:szCs w:val="22"/>
        </w:rPr>
      </w:pPr>
      <w:r w:rsidRPr="005247FE">
        <w:rPr>
          <w:rFonts w:ascii="Arial" w:hAnsi="Arial" w:cs="Arial"/>
          <w:sz w:val="22"/>
          <w:szCs w:val="22"/>
        </w:rPr>
        <w:t xml:space="preserve">Bidders may disclose, </w:t>
      </w:r>
      <w:r w:rsidR="00BA5044" w:rsidRPr="005247FE">
        <w:rPr>
          <w:rFonts w:ascii="Arial" w:hAnsi="Arial" w:cs="Arial"/>
          <w:sz w:val="22"/>
          <w:szCs w:val="22"/>
        </w:rPr>
        <w:t>distribute,</w:t>
      </w:r>
      <w:r w:rsidRPr="005247FE">
        <w:rPr>
          <w:rFonts w:ascii="Arial" w:hAnsi="Arial" w:cs="Arial"/>
          <w:sz w:val="22"/>
          <w:szCs w:val="22"/>
        </w:rPr>
        <w:t xml:space="preserve"> or pass a</w:t>
      </w:r>
      <w:r w:rsidR="008103C8" w:rsidRPr="005247FE">
        <w:rPr>
          <w:rFonts w:ascii="Arial" w:hAnsi="Arial" w:cs="Arial"/>
          <w:sz w:val="22"/>
          <w:szCs w:val="22"/>
        </w:rPr>
        <w:t xml:space="preserve">ny of the Information to their </w:t>
      </w:r>
      <w:r w:rsidRPr="005247FE">
        <w:rPr>
          <w:rFonts w:ascii="Arial" w:hAnsi="Arial" w:cs="Arial"/>
          <w:sz w:val="22"/>
          <w:szCs w:val="22"/>
        </w:rPr>
        <w:t>Bidder Members provided that either:</w:t>
      </w:r>
    </w:p>
    <w:p w14:paraId="013F9E4D" w14:textId="77777777" w:rsidR="009A0509" w:rsidRPr="005247FE" w:rsidRDefault="009A0509" w:rsidP="009E7700">
      <w:pPr>
        <w:ind w:left="709"/>
        <w:jc w:val="both"/>
        <w:rPr>
          <w:rFonts w:ascii="Arial" w:hAnsi="Arial" w:cs="Arial"/>
          <w:sz w:val="22"/>
          <w:szCs w:val="22"/>
        </w:rPr>
      </w:pPr>
    </w:p>
    <w:p w14:paraId="013F9E4E" w14:textId="77777777" w:rsidR="009A0509" w:rsidRPr="005247FE" w:rsidRDefault="00EA3422"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his is done for the sole purposes of enabling a Bid to be submitted and the person receiving the Information undertakes in writing to keep the Information confidential on the same terms as if that person were the Bidder; or</w:t>
      </w:r>
    </w:p>
    <w:p w14:paraId="013F9E4F" w14:textId="77777777" w:rsidR="009A0509" w:rsidRPr="005247FE" w:rsidRDefault="009A0509" w:rsidP="009F49D4">
      <w:pPr>
        <w:ind w:left="993" w:right="521" w:hanging="426"/>
        <w:jc w:val="both"/>
        <w:rPr>
          <w:rFonts w:ascii="Arial" w:hAnsi="Arial" w:cs="Arial"/>
          <w:sz w:val="22"/>
          <w:szCs w:val="22"/>
        </w:rPr>
      </w:pPr>
    </w:p>
    <w:p w14:paraId="013F9E50" w14:textId="41A6038E" w:rsidR="009A0509" w:rsidRPr="005247FE" w:rsidRDefault="00EA3422"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 xml:space="preserve">he Bidder obtains the prior written consent of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A0509" w:rsidRPr="005247FE">
        <w:rPr>
          <w:rFonts w:ascii="Arial" w:hAnsi="Arial" w:cs="Arial"/>
          <w:sz w:val="22"/>
          <w:szCs w:val="22"/>
        </w:rPr>
        <w:t>in relation to disclosure, distribution or passing of Information; or</w:t>
      </w:r>
    </w:p>
    <w:p w14:paraId="013F9E51" w14:textId="77777777" w:rsidR="009A0509" w:rsidRPr="005247FE" w:rsidRDefault="009A0509" w:rsidP="009F49D4">
      <w:pPr>
        <w:pStyle w:val="ListParagraph"/>
        <w:ind w:left="993" w:right="521" w:hanging="426"/>
        <w:jc w:val="both"/>
        <w:rPr>
          <w:rFonts w:ascii="Arial" w:hAnsi="Arial" w:cs="Arial"/>
          <w:sz w:val="22"/>
          <w:szCs w:val="22"/>
        </w:rPr>
      </w:pPr>
    </w:p>
    <w:p w14:paraId="013F9E52" w14:textId="77777777" w:rsidR="009A0509" w:rsidRPr="005247FE" w:rsidRDefault="00EA3422"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he disclosure is made for the sole purpose of obtaining legal advice from external lawyers in relation to the Procurement or to any Contract arising from it; or</w:t>
      </w:r>
    </w:p>
    <w:p w14:paraId="013F9E53" w14:textId="77777777" w:rsidR="009A0509" w:rsidRPr="005247FE" w:rsidRDefault="009A0509" w:rsidP="009F49D4">
      <w:pPr>
        <w:pStyle w:val="ListParagraph"/>
        <w:ind w:left="993" w:right="521" w:hanging="426"/>
        <w:jc w:val="both"/>
        <w:rPr>
          <w:rFonts w:ascii="Arial" w:hAnsi="Arial" w:cs="Arial"/>
          <w:sz w:val="22"/>
          <w:szCs w:val="22"/>
        </w:rPr>
      </w:pPr>
    </w:p>
    <w:p w14:paraId="013F9E54" w14:textId="77777777" w:rsidR="009A0509" w:rsidRPr="005247FE" w:rsidRDefault="00EA3422"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he Bidder is legally required to make such disclosure.</w:t>
      </w:r>
    </w:p>
    <w:p w14:paraId="013F9E55" w14:textId="77777777" w:rsidR="008576DC" w:rsidRPr="005247FE" w:rsidRDefault="008576DC" w:rsidP="008576DC">
      <w:pPr>
        <w:jc w:val="both"/>
        <w:rPr>
          <w:rFonts w:ascii="Arial" w:hAnsi="Arial" w:cs="Arial"/>
          <w:sz w:val="22"/>
          <w:szCs w:val="22"/>
        </w:rPr>
      </w:pPr>
    </w:p>
    <w:p w14:paraId="013F9E56" w14:textId="18E339C7" w:rsidR="008576DC" w:rsidRPr="005247FE" w:rsidRDefault="008576DC" w:rsidP="00EA3422">
      <w:pPr>
        <w:jc w:val="both"/>
        <w:rPr>
          <w:rFonts w:ascii="Arial" w:hAnsi="Arial" w:cs="Arial"/>
          <w:sz w:val="22"/>
          <w:szCs w:val="22"/>
        </w:rPr>
      </w:pPr>
      <w:r w:rsidRPr="005247FE">
        <w:rPr>
          <w:rFonts w:ascii="Arial" w:hAnsi="Arial" w:cs="Arial"/>
          <w:sz w:val="22"/>
          <w:szCs w:val="22"/>
        </w:rPr>
        <w:t xml:space="preserve">Upon written request from the </w:t>
      </w:r>
      <w:r w:rsidR="005579D9" w:rsidRPr="005247FE">
        <w:rPr>
          <w:rFonts w:ascii="Arial" w:hAnsi="Arial" w:cs="Arial"/>
          <w:sz w:val="22"/>
          <w:szCs w:val="22"/>
        </w:rPr>
        <w:t>Contracting Authority(s)</w:t>
      </w:r>
      <w:r w:rsidRPr="005247FE">
        <w:rPr>
          <w:rFonts w:ascii="Arial" w:hAnsi="Arial" w:cs="Arial"/>
          <w:sz w:val="22"/>
          <w:szCs w:val="22"/>
        </w:rPr>
        <w:t>, Bidders shall promptly provide evidence that such undertakings have been provided.</w:t>
      </w:r>
    </w:p>
    <w:p w14:paraId="013F9E57" w14:textId="77777777" w:rsidR="008576DC" w:rsidRPr="005247FE" w:rsidRDefault="008576DC" w:rsidP="00FD06F9">
      <w:pPr>
        <w:jc w:val="both"/>
        <w:rPr>
          <w:rFonts w:ascii="Arial" w:hAnsi="Arial" w:cs="Arial"/>
          <w:sz w:val="22"/>
          <w:szCs w:val="22"/>
          <w:highlight w:val="yellow"/>
        </w:rPr>
      </w:pPr>
    </w:p>
    <w:p w14:paraId="013F9E58" w14:textId="5DBD9DF2" w:rsidR="00EA3422" w:rsidRPr="005247FE" w:rsidRDefault="00EA3422" w:rsidP="007F1A30">
      <w:pPr>
        <w:pStyle w:val="Style1"/>
        <w:keepNext w:val="0"/>
        <w:numPr>
          <w:ilvl w:val="0"/>
          <w:numId w:val="0"/>
        </w:numPr>
        <w:spacing w:before="0" w:after="0"/>
        <w:ind w:left="720"/>
        <w:outlineLvl w:val="9"/>
        <w:rPr>
          <w:rFonts w:ascii="Arial" w:hAnsi="Arial"/>
          <w:sz w:val="22"/>
          <w:szCs w:val="22"/>
        </w:rPr>
      </w:pPr>
    </w:p>
    <w:p w14:paraId="4E613CDB" w14:textId="036885A3" w:rsidR="00630762" w:rsidRPr="005247FE" w:rsidRDefault="00630762" w:rsidP="007F1A30">
      <w:pPr>
        <w:pStyle w:val="Style1"/>
        <w:keepNext w:val="0"/>
        <w:numPr>
          <w:ilvl w:val="0"/>
          <w:numId w:val="0"/>
        </w:numPr>
        <w:spacing w:before="0" w:after="0"/>
        <w:ind w:left="720"/>
        <w:outlineLvl w:val="9"/>
        <w:rPr>
          <w:rFonts w:ascii="Arial" w:hAnsi="Arial"/>
          <w:sz w:val="22"/>
          <w:szCs w:val="22"/>
        </w:rPr>
      </w:pPr>
    </w:p>
    <w:p w14:paraId="5BDB7D27" w14:textId="77777777" w:rsidR="00630762" w:rsidRPr="005247FE" w:rsidRDefault="00630762" w:rsidP="007F1A30">
      <w:pPr>
        <w:pStyle w:val="Style1"/>
        <w:keepNext w:val="0"/>
        <w:numPr>
          <w:ilvl w:val="0"/>
          <w:numId w:val="0"/>
        </w:numPr>
        <w:spacing w:before="0" w:after="0"/>
        <w:ind w:left="720"/>
        <w:outlineLvl w:val="9"/>
        <w:rPr>
          <w:rFonts w:ascii="Arial" w:hAnsi="Arial"/>
          <w:sz w:val="22"/>
          <w:szCs w:val="22"/>
        </w:rPr>
      </w:pPr>
    </w:p>
    <w:p w14:paraId="09E6D7B4" w14:textId="027E1008" w:rsidR="003366E8" w:rsidRPr="005247FE" w:rsidRDefault="003366E8" w:rsidP="00C77DF1">
      <w:pPr>
        <w:pStyle w:val="Style1"/>
        <w:keepNext w:val="0"/>
        <w:numPr>
          <w:ilvl w:val="0"/>
          <w:numId w:val="8"/>
        </w:numPr>
        <w:spacing w:before="0" w:after="0"/>
        <w:outlineLvl w:val="9"/>
        <w:rPr>
          <w:rFonts w:ascii="Arial" w:hAnsi="Arial"/>
          <w:b w:val="0"/>
          <w:sz w:val="22"/>
          <w:szCs w:val="22"/>
        </w:rPr>
      </w:pPr>
      <w:bookmarkStart w:id="11" w:name="_Toc299731645"/>
      <w:r w:rsidRPr="005247FE">
        <w:rPr>
          <w:rFonts w:ascii="Arial" w:hAnsi="Arial"/>
          <w:sz w:val="22"/>
          <w:szCs w:val="22"/>
        </w:rPr>
        <w:t xml:space="preserve">TUPE </w:t>
      </w:r>
    </w:p>
    <w:p w14:paraId="77EDBDD3" w14:textId="77777777" w:rsidR="003366E8" w:rsidRPr="005247FE" w:rsidRDefault="003366E8" w:rsidP="003366E8">
      <w:pPr>
        <w:pStyle w:val="ITTnormal"/>
        <w:spacing w:before="0" w:after="0"/>
        <w:ind w:left="993" w:right="565" w:hanging="426"/>
      </w:pPr>
    </w:p>
    <w:p w14:paraId="4F5568A0" w14:textId="1670AA83" w:rsidR="003366E8" w:rsidRPr="005247FE" w:rsidRDefault="00CA3A5F" w:rsidP="00CA3A5F">
      <w:pPr>
        <w:pStyle w:val="ITTnormal"/>
        <w:tabs>
          <w:tab w:val="num" w:pos="2700"/>
        </w:tabs>
        <w:spacing w:before="0" w:after="0"/>
        <w:ind w:left="993" w:right="565" w:hanging="426"/>
      </w:pPr>
      <w:r>
        <w:t>N/A</w:t>
      </w:r>
      <w:r w:rsidR="003366E8" w:rsidRPr="005247FE">
        <w:tab/>
      </w:r>
    </w:p>
    <w:p w14:paraId="7BC36A49" w14:textId="77777777" w:rsidR="003366E8" w:rsidRPr="005247FE" w:rsidRDefault="003366E8" w:rsidP="003366E8">
      <w:pPr>
        <w:pStyle w:val="Default"/>
        <w:ind w:left="993" w:right="565"/>
        <w:jc w:val="both"/>
        <w:rPr>
          <w:i/>
          <w:sz w:val="22"/>
          <w:szCs w:val="22"/>
        </w:rPr>
      </w:pPr>
    </w:p>
    <w:p w14:paraId="73397E62" w14:textId="77777777" w:rsidR="003366E8" w:rsidRPr="005247FE" w:rsidRDefault="003366E8" w:rsidP="003366E8">
      <w:pPr>
        <w:pStyle w:val="Style1"/>
        <w:keepNext w:val="0"/>
        <w:numPr>
          <w:ilvl w:val="0"/>
          <w:numId w:val="0"/>
        </w:numPr>
        <w:spacing w:before="0" w:after="0"/>
        <w:ind w:left="720"/>
        <w:outlineLvl w:val="9"/>
        <w:rPr>
          <w:rFonts w:ascii="Arial" w:hAnsi="Arial"/>
          <w:sz w:val="22"/>
          <w:szCs w:val="22"/>
        </w:rPr>
      </w:pPr>
    </w:p>
    <w:p w14:paraId="013F9E59"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freedom of information</w:t>
      </w:r>
      <w:bookmarkEnd w:id="11"/>
    </w:p>
    <w:p w14:paraId="013F9E5A"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5B" w14:textId="729A9D98" w:rsidR="009A0509" w:rsidRPr="005247FE" w:rsidRDefault="009A0509" w:rsidP="00FD06F9">
      <w:pPr>
        <w:jc w:val="both"/>
        <w:rPr>
          <w:rFonts w:ascii="Arial" w:hAnsi="Arial" w:cs="Arial"/>
          <w:sz w:val="22"/>
          <w:szCs w:val="22"/>
        </w:rPr>
      </w:pPr>
      <w:r w:rsidRPr="005247FE">
        <w:rPr>
          <w:rFonts w:ascii="Arial" w:hAnsi="Arial" w:cs="Arial"/>
          <w:sz w:val="22"/>
          <w:szCs w:val="22"/>
        </w:rPr>
        <w:t xml:space="preserve">In accordance with the obligations and duties placed upon public authorities by the Freedom of Information Act 2000 (the “FOIA”),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may, acting in accordance with the Secretary of State’s Code of Practice on the Discharge of Functions of Public Authorities under Part 1 of the said Act or the Environmental Information Regulations 2004 (the “EIR”)</w:t>
      </w:r>
      <w:r w:rsidR="00B11E53" w:rsidRPr="005247FE">
        <w:rPr>
          <w:rFonts w:ascii="Arial" w:hAnsi="Arial" w:cs="Arial"/>
          <w:sz w:val="22"/>
          <w:szCs w:val="22"/>
        </w:rPr>
        <w:t>,</w:t>
      </w:r>
      <w:r w:rsidRPr="005247FE">
        <w:rPr>
          <w:rFonts w:ascii="Arial" w:hAnsi="Arial" w:cs="Arial"/>
          <w:sz w:val="22"/>
          <w:szCs w:val="22"/>
        </w:rPr>
        <w:t xml:space="preserve"> be required to disclose information submitted by the Bidder to the </w:t>
      </w:r>
      <w:r w:rsidR="005579D9" w:rsidRPr="005247FE">
        <w:rPr>
          <w:rFonts w:ascii="Arial" w:hAnsi="Arial" w:cs="Arial"/>
          <w:sz w:val="22"/>
          <w:szCs w:val="22"/>
        </w:rPr>
        <w:t>Contracting Authority(s)</w:t>
      </w:r>
      <w:r w:rsidRPr="005247FE">
        <w:rPr>
          <w:rFonts w:ascii="Arial" w:hAnsi="Arial" w:cs="Arial"/>
          <w:sz w:val="22"/>
          <w:szCs w:val="22"/>
        </w:rPr>
        <w:t>.</w:t>
      </w:r>
    </w:p>
    <w:p w14:paraId="013F9E5C" w14:textId="77777777" w:rsidR="009A0509" w:rsidRPr="005247FE" w:rsidRDefault="009A0509" w:rsidP="00FD06F9">
      <w:pPr>
        <w:ind w:left="709"/>
        <w:jc w:val="both"/>
        <w:rPr>
          <w:rFonts w:ascii="Arial" w:hAnsi="Arial" w:cs="Arial"/>
          <w:sz w:val="22"/>
          <w:szCs w:val="22"/>
        </w:rPr>
      </w:pPr>
    </w:p>
    <w:p w14:paraId="013F9E5D" w14:textId="6BF3245F" w:rsidR="009A0509" w:rsidRPr="005247FE" w:rsidRDefault="009A0509" w:rsidP="00FD06F9">
      <w:pPr>
        <w:jc w:val="both"/>
        <w:rPr>
          <w:rFonts w:ascii="Arial" w:hAnsi="Arial" w:cs="Arial"/>
          <w:sz w:val="22"/>
          <w:szCs w:val="22"/>
        </w:rPr>
      </w:pPr>
      <w:r w:rsidRPr="005247FE">
        <w:rPr>
          <w:rFonts w:ascii="Arial" w:hAnsi="Arial" w:cs="Arial"/>
          <w:sz w:val="22"/>
          <w:szCs w:val="22"/>
        </w:rPr>
        <w:t>In respect of any information submitted b</w:t>
      </w:r>
      <w:r w:rsidR="009A5B7B" w:rsidRPr="005247FE">
        <w:rPr>
          <w:rFonts w:ascii="Arial" w:hAnsi="Arial" w:cs="Arial"/>
          <w:sz w:val="22"/>
          <w:szCs w:val="22"/>
        </w:rPr>
        <w:t>y a Bidder that it considers</w:t>
      </w:r>
      <w:r w:rsidRPr="005247FE">
        <w:rPr>
          <w:rFonts w:ascii="Arial" w:hAnsi="Arial" w:cs="Arial"/>
          <w:sz w:val="22"/>
          <w:szCs w:val="22"/>
        </w:rPr>
        <w:t xml:space="preserve"> commercially sensitive</w:t>
      </w:r>
      <w:r w:rsidR="005E3910" w:rsidRPr="005247FE">
        <w:rPr>
          <w:rFonts w:ascii="Arial" w:hAnsi="Arial" w:cs="Arial"/>
          <w:sz w:val="22"/>
          <w:szCs w:val="22"/>
        </w:rPr>
        <w:t>,</w:t>
      </w:r>
      <w:r w:rsidRPr="005247FE">
        <w:rPr>
          <w:rFonts w:ascii="Arial" w:hAnsi="Arial" w:cs="Arial"/>
          <w:sz w:val="22"/>
          <w:szCs w:val="22"/>
        </w:rPr>
        <w:t xml:space="preserve"> the Bidder should</w:t>
      </w:r>
      <w:r w:rsidR="009A5B7B" w:rsidRPr="005247FE">
        <w:rPr>
          <w:rFonts w:ascii="Arial" w:hAnsi="Arial" w:cs="Arial"/>
          <w:sz w:val="22"/>
          <w:szCs w:val="22"/>
        </w:rPr>
        <w:t xml:space="preserve"> complete</w:t>
      </w:r>
      <w:r w:rsidR="009A5B7B" w:rsidRPr="005247FE">
        <w:rPr>
          <w:rFonts w:ascii="Arial" w:hAnsi="Arial" w:cs="Arial"/>
          <w:b/>
          <w:sz w:val="22"/>
          <w:szCs w:val="22"/>
        </w:rPr>
        <w:t xml:space="preserve"> </w:t>
      </w:r>
      <w:r w:rsidR="006378CA" w:rsidRPr="005247FE">
        <w:rPr>
          <w:rFonts w:ascii="Arial" w:hAnsi="Arial" w:cs="Arial"/>
          <w:b/>
          <w:sz w:val="22"/>
          <w:szCs w:val="22"/>
        </w:rPr>
        <w:t>A</w:t>
      </w:r>
      <w:r w:rsidR="004C27D1" w:rsidRPr="005247FE">
        <w:rPr>
          <w:rFonts w:ascii="Arial" w:hAnsi="Arial" w:cs="Arial"/>
          <w:b/>
          <w:sz w:val="22"/>
          <w:szCs w:val="22"/>
        </w:rPr>
        <w:t xml:space="preserve">ppendix </w:t>
      </w:r>
      <w:r w:rsidR="001715E7">
        <w:rPr>
          <w:rFonts w:ascii="Arial" w:hAnsi="Arial" w:cs="Arial"/>
          <w:b/>
          <w:sz w:val="22"/>
          <w:szCs w:val="22"/>
        </w:rPr>
        <w:t>8</w:t>
      </w:r>
      <w:r w:rsidR="00E15B5D" w:rsidRPr="005247FE">
        <w:rPr>
          <w:rFonts w:ascii="Arial" w:hAnsi="Arial" w:cs="Arial"/>
          <w:sz w:val="22"/>
          <w:szCs w:val="22"/>
        </w:rPr>
        <w:t xml:space="preserve"> to</w:t>
      </w:r>
      <w:r w:rsidRPr="005247FE">
        <w:rPr>
          <w:rFonts w:ascii="Arial" w:hAnsi="Arial" w:cs="Arial"/>
          <w:sz w:val="22"/>
          <w:szCs w:val="22"/>
        </w:rPr>
        <w:t>:</w:t>
      </w:r>
    </w:p>
    <w:p w14:paraId="013F9E5E" w14:textId="77777777" w:rsidR="009A0509" w:rsidRPr="005247FE" w:rsidRDefault="009A0509" w:rsidP="00FD06F9">
      <w:pPr>
        <w:pStyle w:val="ListParagraph"/>
        <w:jc w:val="both"/>
        <w:rPr>
          <w:rFonts w:ascii="Arial" w:hAnsi="Arial" w:cs="Arial"/>
          <w:sz w:val="22"/>
          <w:szCs w:val="22"/>
        </w:rPr>
      </w:pPr>
    </w:p>
    <w:p w14:paraId="013F9E5F" w14:textId="3C1A88ED" w:rsidR="009A0509" w:rsidRPr="005247FE" w:rsidRDefault="00EA3422" w:rsidP="00C77DF1">
      <w:pPr>
        <w:numPr>
          <w:ilvl w:val="0"/>
          <w:numId w:val="11"/>
        </w:numPr>
        <w:ind w:left="993" w:right="521" w:hanging="426"/>
        <w:jc w:val="both"/>
        <w:rPr>
          <w:rFonts w:ascii="Arial" w:hAnsi="Arial" w:cs="Arial"/>
          <w:sz w:val="22"/>
          <w:szCs w:val="22"/>
        </w:rPr>
      </w:pPr>
      <w:r w:rsidRPr="005247FE">
        <w:rPr>
          <w:rFonts w:ascii="Arial" w:hAnsi="Arial" w:cs="Arial"/>
          <w:sz w:val="22"/>
          <w:szCs w:val="22"/>
        </w:rPr>
        <w:t>c</w:t>
      </w:r>
      <w:r w:rsidR="009A0509" w:rsidRPr="005247FE">
        <w:rPr>
          <w:rFonts w:ascii="Arial" w:hAnsi="Arial" w:cs="Arial"/>
          <w:sz w:val="22"/>
          <w:szCs w:val="22"/>
        </w:rPr>
        <w:t xml:space="preserve">learly identify such information as commercially </w:t>
      </w:r>
      <w:r w:rsidR="00BA5044" w:rsidRPr="005247FE">
        <w:rPr>
          <w:rFonts w:ascii="Arial" w:hAnsi="Arial" w:cs="Arial"/>
          <w:sz w:val="22"/>
          <w:szCs w:val="22"/>
        </w:rPr>
        <w:t>sensitive.</w:t>
      </w:r>
    </w:p>
    <w:p w14:paraId="013F9E60" w14:textId="77777777" w:rsidR="009A0509" w:rsidRPr="005247FE" w:rsidRDefault="009A0509" w:rsidP="009F49D4">
      <w:pPr>
        <w:ind w:left="993" w:right="521" w:hanging="426"/>
        <w:jc w:val="both"/>
        <w:rPr>
          <w:rFonts w:ascii="Arial" w:hAnsi="Arial" w:cs="Arial"/>
          <w:sz w:val="22"/>
          <w:szCs w:val="22"/>
        </w:rPr>
      </w:pPr>
    </w:p>
    <w:p w14:paraId="013F9E61" w14:textId="660D198B" w:rsidR="009A0509" w:rsidRPr="005247FE" w:rsidRDefault="00EA3422" w:rsidP="00C77DF1">
      <w:pPr>
        <w:numPr>
          <w:ilvl w:val="0"/>
          <w:numId w:val="11"/>
        </w:numPr>
        <w:ind w:left="993" w:right="521" w:hanging="426"/>
        <w:jc w:val="both"/>
        <w:rPr>
          <w:rFonts w:ascii="Arial" w:hAnsi="Arial" w:cs="Arial"/>
          <w:sz w:val="22"/>
          <w:szCs w:val="22"/>
        </w:rPr>
      </w:pPr>
      <w:r w:rsidRPr="005247FE">
        <w:rPr>
          <w:rFonts w:ascii="Arial" w:hAnsi="Arial" w:cs="Arial"/>
          <w:sz w:val="22"/>
          <w:szCs w:val="22"/>
        </w:rPr>
        <w:t>e</w:t>
      </w:r>
      <w:r w:rsidR="009A0509" w:rsidRPr="005247FE">
        <w:rPr>
          <w:rFonts w:ascii="Arial" w:hAnsi="Arial" w:cs="Arial"/>
          <w:sz w:val="22"/>
          <w:szCs w:val="22"/>
        </w:rPr>
        <w:t xml:space="preserve">xplain the potential </w:t>
      </w:r>
      <w:r w:rsidR="00BA5044" w:rsidRPr="005247FE">
        <w:rPr>
          <w:rFonts w:ascii="Arial" w:hAnsi="Arial" w:cs="Arial"/>
          <w:sz w:val="22"/>
          <w:szCs w:val="22"/>
        </w:rPr>
        <w:t>implications of</w:t>
      </w:r>
      <w:r w:rsidR="009A0509" w:rsidRPr="005247FE">
        <w:rPr>
          <w:rFonts w:ascii="Arial" w:hAnsi="Arial" w:cs="Arial"/>
          <w:sz w:val="22"/>
          <w:szCs w:val="22"/>
        </w:rPr>
        <w:t xml:space="preserve"> disclosure of such information; and</w:t>
      </w:r>
    </w:p>
    <w:p w14:paraId="013F9E62" w14:textId="77777777" w:rsidR="009A0509" w:rsidRPr="005247FE" w:rsidRDefault="009A0509" w:rsidP="009F49D4">
      <w:pPr>
        <w:ind w:left="993" w:right="521" w:hanging="426"/>
        <w:jc w:val="both"/>
        <w:rPr>
          <w:rFonts w:ascii="Arial" w:hAnsi="Arial" w:cs="Arial"/>
          <w:sz w:val="22"/>
          <w:szCs w:val="22"/>
        </w:rPr>
      </w:pPr>
    </w:p>
    <w:p w14:paraId="013F9E63" w14:textId="77777777" w:rsidR="009A0509" w:rsidRPr="005247FE" w:rsidRDefault="00EA3422" w:rsidP="00C77DF1">
      <w:pPr>
        <w:numPr>
          <w:ilvl w:val="0"/>
          <w:numId w:val="11"/>
        </w:numPr>
        <w:ind w:left="993" w:right="521" w:hanging="426"/>
        <w:jc w:val="both"/>
        <w:rPr>
          <w:rFonts w:ascii="Arial" w:hAnsi="Arial" w:cs="Arial"/>
          <w:sz w:val="22"/>
          <w:szCs w:val="22"/>
        </w:rPr>
      </w:pPr>
      <w:r w:rsidRPr="005247FE">
        <w:rPr>
          <w:rFonts w:ascii="Arial" w:hAnsi="Arial" w:cs="Arial"/>
          <w:sz w:val="22"/>
          <w:szCs w:val="22"/>
        </w:rPr>
        <w:t>p</w:t>
      </w:r>
      <w:r w:rsidR="009A0509" w:rsidRPr="005247FE">
        <w:rPr>
          <w:rFonts w:ascii="Arial" w:hAnsi="Arial" w:cs="Arial"/>
          <w:sz w:val="22"/>
          <w:szCs w:val="22"/>
        </w:rPr>
        <w:t>rovide an estimate of the period of time during which the Bidder believes that such information will remain commercially sensitive.</w:t>
      </w:r>
    </w:p>
    <w:p w14:paraId="013F9E64" w14:textId="77777777" w:rsidR="009A0509" w:rsidRPr="005247FE" w:rsidRDefault="009A0509" w:rsidP="00FD06F9">
      <w:pPr>
        <w:pStyle w:val="ListParagraph"/>
        <w:jc w:val="both"/>
        <w:rPr>
          <w:rFonts w:ascii="Arial" w:hAnsi="Arial" w:cs="Arial"/>
          <w:sz w:val="22"/>
          <w:szCs w:val="22"/>
        </w:rPr>
      </w:pPr>
    </w:p>
    <w:p w14:paraId="013F9E65" w14:textId="4774FA88" w:rsidR="009A0509" w:rsidRPr="005247FE" w:rsidRDefault="009A0509" w:rsidP="00FD06F9">
      <w:pPr>
        <w:jc w:val="both"/>
        <w:rPr>
          <w:rFonts w:ascii="Arial" w:hAnsi="Arial" w:cs="Arial"/>
          <w:sz w:val="22"/>
          <w:szCs w:val="22"/>
        </w:rPr>
      </w:pPr>
      <w:r w:rsidRPr="005247FE">
        <w:rPr>
          <w:rFonts w:ascii="Arial" w:hAnsi="Arial" w:cs="Arial"/>
          <w:sz w:val="22"/>
          <w:szCs w:val="22"/>
        </w:rPr>
        <w:t xml:space="preserve">Where a Bidder identifies information as commercially sensitive,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5144F4" w:rsidRPr="005247FE">
        <w:rPr>
          <w:rFonts w:ascii="Arial" w:hAnsi="Arial" w:cs="Arial"/>
          <w:sz w:val="22"/>
          <w:szCs w:val="22"/>
        </w:rPr>
        <w:t>will</w:t>
      </w:r>
      <w:r w:rsidRPr="005247FE">
        <w:rPr>
          <w:rFonts w:ascii="Arial" w:hAnsi="Arial" w:cs="Arial"/>
          <w:sz w:val="22"/>
          <w:szCs w:val="22"/>
        </w:rPr>
        <w:t xml:space="preserve"> endeavou</w:t>
      </w:r>
      <w:r w:rsidR="008F0F13" w:rsidRPr="005247FE">
        <w:rPr>
          <w:rFonts w:ascii="Arial" w:hAnsi="Arial" w:cs="Arial"/>
          <w:sz w:val="22"/>
          <w:szCs w:val="22"/>
        </w:rPr>
        <w:t xml:space="preserve">r to maintain confidentiality. </w:t>
      </w:r>
      <w:r w:rsidR="009F49D4" w:rsidRPr="005247FE">
        <w:rPr>
          <w:rFonts w:ascii="Arial" w:hAnsi="Arial" w:cs="Arial"/>
          <w:sz w:val="22"/>
          <w:szCs w:val="22"/>
        </w:rPr>
        <w:t xml:space="preserve">  </w:t>
      </w:r>
      <w:r w:rsidRPr="005247FE">
        <w:rPr>
          <w:rFonts w:ascii="Arial" w:hAnsi="Arial" w:cs="Arial"/>
          <w:sz w:val="22"/>
          <w:szCs w:val="22"/>
        </w:rPr>
        <w:t xml:space="preserve">Bidders should note however, that, even where information is identified as commercially sensitive,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may be required to disclose such information in ac</w:t>
      </w:r>
      <w:r w:rsidR="008F0F13" w:rsidRPr="005247FE">
        <w:rPr>
          <w:rFonts w:ascii="Arial" w:hAnsi="Arial" w:cs="Arial"/>
          <w:sz w:val="22"/>
          <w:szCs w:val="22"/>
        </w:rPr>
        <w:t>cordance with the FOIA or EIR.</w:t>
      </w:r>
      <w:r w:rsidR="009F49D4" w:rsidRPr="005247FE">
        <w:rPr>
          <w:rFonts w:ascii="Arial" w:hAnsi="Arial" w:cs="Arial"/>
          <w:sz w:val="22"/>
          <w:szCs w:val="22"/>
        </w:rPr>
        <w:t xml:space="preserve"> </w:t>
      </w:r>
      <w:r w:rsidRPr="005247FE">
        <w:rPr>
          <w:rFonts w:ascii="Arial" w:hAnsi="Arial" w:cs="Arial"/>
          <w:sz w:val="22"/>
          <w:szCs w:val="22"/>
        </w:rPr>
        <w:t xml:space="preserve">In particular,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F49D4" w:rsidRPr="005247FE">
        <w:rPr>
          <w:rFonts w:ascii="Arial" w:hAnsi="Arial" w:cs="Arial"/>
          <w:sz w:val="22"/>
          <w:szCs w:val="22"/>
        </w:rPr>
        <w:t>is</w:t>
      </w:r>
      <w:r w:rsidRPr="005247FE">
        <w:rPr>
          <w:rFonts w:ascii="Arial" w:hAnsi="Arial" w:cs="Arial"/>
          <w:sz w:val="22"/>
          <w:szCs w:val="22"/>
        </w:rPr>
        <w:t xml:space="preserve"> required to form an independent judgement concerning whether the information is exempt from disclosure under the FOIA or the EIR and whether the public inte</w:t>
      </w:r>
      <w:r w:rsidR="008F0F13" w:rsidRPr="005247FE">
        <w:rPr>
          <w:rFonts w:ascii="Arial" w:hAnsi="Arial" w:cs="Arial"/>
          <w:sz w:val="22"/>
          <w:szCs w:val="22"/>
        </w:rPr>
        <w:t>rest favours disclosure or not.</w:t>
      </w:r>
      <w:r w:rsidR="009F49D4" w:rsidRPr="005247FE">
        <w:rPr>
          <w:rFonts w:ascii="Arial" w:hAnsi="Arial" w:cs="Arial"/>
          <w:sz w:val="22"/>
          <w:szCs w:val="22"/>
        </w:rPr>
        <w:t xml:space="preserve"> </w:t>
      </w:r>
      <w:r w:rsidRPr="005247FE">
        <w:rPr>
          <w:rFonts w:ascii="Arial" w:hAnsi="Arial" w:cs="Arial"/>
          <w:sz w:val="22"/>
          <w:szCs w:val="22"/>
        </w:rPr>
        <w:lastRenderedPageBreak/>
        <w:t xml:space="preserve">Accordingly,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 xml:space="preserve">cannot guarantee that any information marked ‘confidential’ or ‘commercially sensitive’ will not be disclosed. </w:t>
      </w:r>
    </w:p>
    <w:p w14:paraId="013F9E66" w14:textId="77777777" w:rsidR="009A0509" w:rsidRPr="005247FE" w:rsidRDefault="009A0509" w:rsidP="00FD06F9">
      <w:pPr>
        <w:ind w:left="709"/>
        <w:jc w:val="both"/>
        <w:rPr>
          <w:rFonts w:ascii="Arial" w:hAnsi="Arial" w:cs="Arial"/>
          <w:sz w:val="22"/>
          <w:szCs w:val="22"/>
        </w:rPr>
      </w:pPr>
    </w:p>
    <w:p w14:paraId="013F9E67" w14:textId="6DBC0886" w:rsidR="009A0509" w:rsidRPr="005247FE" w:rsidRDefault="009A0509" w:rsidP="00FD06F9">
      <w:pPr>
        <w:jc w:val="both"/>
        <w:rPr>
          <w:rFonts w:ascii="Arial" w:hAnsi="Arial" w:cs="Arial"/>
          <w:sz w:val="22"/>
          <w:szCs w:val="22"/>
        </w:rPr>
      </w:pPr>
      <w:r w:rsidRPr="005247FE">
        <w:rPr>
          <w:rFonts w:ascii="Arial" w:hAnsi="Arial" w:cs="Arial"/>
          <w:sz w:val="22"/>
          <w:szCs w:val="22"/>
        </w:rPr>
        <w:t xml:space="preserve">Where a Bidder receives a request for information under the FOIA or the EIR during the Procurement process, this should be immediately passed onto </w:t>
      </w:r>
      <w:r w:rsidR="008F0F13" w:rsidRPr="005247FE">
        <w:rPr>
          <w:rFonts w:ascii="Arial" w:hAnsi="Arial" w:cs="Arial"/>
          <w:sz w:val="22"/>
          <w:szCs w:val="22"/>
        </w:rPr>
        <w:t xml:space="preserve">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 xml:space="preserve">and the Bidder should not attempt to answer the request without first consulting with </w:t>
      </w:r>
      <w:r w:rsidR="008F0F13" w:rsidRPr="005247FE">
        <w:rPr>
          <w:rFonts w:ascii="Arial" w:hAnsi="Arial" w:cs="Arial"/>
          <w:sz w:val="22"/>
          <w:szCs w:val="22"/>
        </w:rPr>
        <w:t xml:space="preserve">the </w:t>
      </w:r>
      <w:r w:rsidR="00001BD8" w:rsidRPr="005247FE">
        <w:rPr>
          <w:rFonts w:ascii="Arial" w:hAnsi="Arial" w:cs="Arial"/>
          <w:sz w:val="22"/>
          <w:szCs w:val="22"/>
        </w:rPr>
        <w:t>Contracting Authority</w:t>
      </w:r>
      <w:r w:rsidRPr="005247FE">
        <w:rPr>
          <w:rFonts w:ascii="Arial" w:hAnsi="Arial" w:cs="Arial"/>
          <w:sz w:val="22"/>
          <w:szCs w:val="22"/>
        </w:rPr>
        <w:t>.</w:t>
      </w:r>
    </w:p>
    <w:p w14:paraId="013F9E68" w14:textId="77777777" w:rsidR="009A0509" w:rsidRPr="005247FE" w:rsidRDefault="009A0509" w:rsidP="00FD06F9">
      <w:pPr>
        <w:pStyle w:val="ListParagraph"/>
        <w:jc w:val="both"/>
        <w:rPr>
          <w:rFonts w:ascii="Arial" w:hAnsi="Arial" w:cs="Arial"/>
          <w:sz w:val="22"/>
          <w:szCs w:val="22"/>
        </w:rPr>
      </w:pPr>
    </w:p>
    <w:p w14:paraId="013F9E73" w14:textId="77777777" w:rsidR="009A0509" w:rsidRPr="005247FE" w:rsidRDefault="009A0509" w:rsidP="00C77DF1">
      <w:pPr>
        <w:pStyle w:val="Style1"/>
        <w:keepNext w:val="0"/>
        <w:numPr>
          <w:ilvl w:val="0"/>
          <w:numId w:val="8"/>
        </w:numPr>
        <w:spacing w:before="0" w:after="0"/>
        <w:outlineLvl w:val="9"/>
        <w:rPr>
          <w:rFonts w:ascii="Arial" w:hAnsi="Arial"/>
          <w:b w:val="0"/>
          <w:sz w:val="22"/>
          <w:szCs w:val="22"/>
        </w:rPr>
      </w:pPr>
      <w:bookmarkStart w:id="12" w:name="_Toc299731646"/>
      <w:r w:rsidRPr="005247FE">
        <w:rPr>
          <w:rFonts w:ascii="Arial" w:hAnsi="Arial"/>
          <w:sz w:val="22"/>
          <w:szCs w:val="22"/>
        </w:rPr>
        <w:t>canvassing</w:t>
      </w:r>
      <w:bookmarkEnd w:id="12"/>
    </w:p>
    <w:p w14:paraId="013F9E74" w14:textId="77777777" w:rsidR="00FD06F9" w:rsidRPr="005247FE" w:rsidRDefault="00FD06F9" w:rsidP="00FD06F9">
      <w:pPr>
        <w:pStyle w:val="Style1"/>
        <w:keepNext w:val="0"/>
        <w:numPr>
          <w:ilvl w:val="0"/>
          <w:numId w:val="0"/>
        </w:numPr>
        <w:spacing w:before="0" w:after="0"/>
        <w:outlineLvl w:val="1"/>
        <w:rPr>
          <w:rFonts w:ascii="Arial" w:hAnsi="Arial"/>
          <w:b w:val="0"/>
          <w:sz w:val="22"/>
          <w:szCs w:val="22"/>
        </w:rPr>
      </w:pPr>
    </w:p>
    <w:p w14:paraId="013F9E75" w14:textId="4DEF674D" w:rsidR="009A0509" w:rsidRPr="005247FE" w:rsidRDefault="008F0F13" w:rsidP="00FD06F9">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A0509" w:rsidRPr="005247FE">
        <w:rPr>
          <w:rFonts w:ascii="Arial" w:hAnsi="Arial" w:cs="Arial"/>
          <w:sz w:val="22"/>
          <w:szCs w:val="22"/>
        </w:rPr>
        <w:t>reserve</w:t>
      </w:r>
      <w:r w:rsidRPr="005247FE">
        <w:rPr>
          <w:rFonts w:ascii="Arial" w:hAnsi="Arial" w:cs="Arial"/>
          <w:sz w:val="22"/>
          <w:szCs w:val="22"/>
        </w:rPr>
        <w:t>s</w:t>
      </w:r>
      <w:r w:rsidR="009A0509" w:rsidRPr="005247FE">
        <w:rPr>
          <w:rFonts w:ascii="Arial" w:hAnsi="Arial" w:cs="Arial"/>
          <w:sz w:val="22"/>
          <w:szCs w:val="22"/>
        </w:rPr>
        <w:t xml:space="preserve"> the right to disqualify (without prejudice to any other civil remedies available to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A0509" w:rsidRPr="005247FE">
        <w:rPr>
          <w:rFonts w:ascii="Arial" w:hAnsi="Arial" w:cs="Arial"/>
          <w:sz w:val="22"/>
          <w:szCs w:val="22"/>
        </w:rPr>
        <w:t>and without prejudice to any criminal liability which such conduct by a Bidder or any of their Bidder Members may attract) any Bidder or Bidder Member who, in connection with this ITT:</w:t>
      </w:r>
    </w:p>
    <w:p w14:paraId="013F9E76" w14:textId="77777777" w:rsidR="009A0509" w:rsidRPr="005247FE" w:rsidRDefault="009A0509" w:rsidP="00FD06F9">
      <w:pPr>
        <w:jc w:val="both"/>
        <w:rPr>
          <w:rFonts w:ascii="Arial" w:hAnsi="Arial" w:cs="Arial"/>
          <w:sz w:val="22"/>
          <w:szCs w:val="22"/>
        </w:rPr>
      </w:pPr>
    </w:p>
    <w:p w14:paraId="013F9E77" w14:textId="7B6131DF" w:rsidR="009A0509" w:rsidRPr="005247FE" w:rsidRDefault="00AD1023" w:rsidP="00C77DF1">
      <w:pPr>
        <w:numPr>
          <w:ilvl w:val="0"/>
          <w:numId w:val="12"/>
        </w:numPr>
        <w:ind w:left="993" w:right="521" w:hanging="426"/>
        <w:jc w:val="both"/>
        <w:rPr>
          <w:rFonts w:ascii="Arial" w:hAnsi="Arial" w:cs="Arial"/>
          <w:sz w:val="22"/>
          <w:szCs w:val="22"/>
        </w:rPr>
      </w:pPr>
      <w:r w:rsidRPr="005247FE">
        <w:rPr>
          <w:rFonts w:ascii="Arial" w:hAnsi="Arial" w:cs="Arial"/>
          <w:sz w:val="22"/>
          <w:szCs w:val="22"/>
        </w:rPr>
        <w:t>o</w:t>
      </w:r>
      <w:r w:rsidR="009A0509" w:rsidRPr="005247FE">
        <w:rPr>
          <w:rFonts w:ascii="Arial" w:hAnsi="Arial" w:cs="Arial"/>
          <w:sz w:val="22"/>
          <w:szCs w:val="22"/>
        </w:rPr>
        <w:t xml:space="preserve">ffers any inducement, fee or reward to any representatives or advisors </w:t>
      </w:r>
      <w:r w:rsidR="00BA5044" w:rsidRPr="005247FE">
        <w:rPr>
          <w:rFonts w:ascii="Arial" w:hAnsi="Arial" w:cs="Arial"/>
          <w:sz w:val="22"/>
          <w:szCs w:val="22"/>
        </w:rPr>
        <w:t>of the</w:t>
      </w:r>
      <w:r w:rsidR="008F0F13" w:rsidRPr="005247FE">
        <w:rPr>
          <w:rFonts w:ascii="Arial" w:hAnsi="Arial" w:cs="Arial"/>
          <w:sz w:val="22"/>
          <w:szCs w:val="22"/>
        </w:rPr>
        <w:t xml:space="preserve"> </w:t>
      </w:r>
      <w:r w:rsidR="005579D9" w:rsidRPr="005247FE">
        <w:rPr>
          <w:rFonts w:ascii="Arial" w:hAnsi="Arial" w:cs="Arial"/>
          <w:sz w:val="22"/>
          <w:szCs w:val="22"/>
        </w:rPr>
        <w:t>Contracting Authority(s</w:t>
      </w:r>
      <w:r w:rsidR="00BA5044" w:rsidRPr="005247FE">
        <w:rPr>
          <w:rFonts w:ascii="Arial" w:hAnsi="Arial" w:cs="Arial"/>
          <w:sz w:val="22"/>
          <w:szCs w:val="22"/>
        </w:rPr>
        <w:t>).</w:t>
      </w:r>
    </w:p>
    <w:p w14:paraId="013F9E78" w14:textId="77777777" w:rsidR="009A0509" w:rsidRPr="005247FE" w:rsidRDefault="009A0509" w:rsidP="009F49D4">
      <w:pPr>
        <w:ind w:left="993" w:right="521" w:hanging="426"/>
        <w:jc w:val="both"/>
        <w:rPr>
          <w:rFonts w:ascii="Arial" w:hAnsi="Arial" w:cs="Arial"/>
          <w:sz w:val="22"/>
          <w:szCs w:val="22"/>
        </w:rPr>
      </w:pPr>
    </w:p>
    <w:p w14:paraId="013F9E79" w14:textId="00D876D8" w:rsidR="009A0509" w:rsidRPr="005247FE" w:rsidRDefault="00AD1023" w:rsidP="00C77DF1">
      <w:pPr>
        <w:numPr>
          <w:ilvl w:val="0"/>
          <w:numId w:val="12"/>
        </w:numPr>
        <w:ind w:left="993" w:right="521" w:hanging="426"/>
        <w:jc w:val="both"/>
        <w:rPr>
          <w:rFonts w:ascii="Arial" w:hAnsi="Arial" w:cs="Arial"/>
          <w:sz w:val="22"/>
          <w:szCs w:val="22"/>
        </w:rPr>
      </w:pPr>
      <w:r w:rsidRPr="005247FE">
        <w:rPr>
          <w:rFonts w:ascii="Arial" w:hAnsi="Arial" w:cs="Arial"/>
          <w:sz w:val="22"/>
          <w:szCs w:val="22"/>
        </w:rPr>
        <w:t>d</w:t>
      </w:r>
      <w:r w:rsidR="009A0509" w:rsidRPr="005247FE">
        <w:rPr>
          <w:rFonts w:ascii="Arial" w:hAnsi="Arial" w:cs="Arial"/>
          <w:sz w:val="22"/>
          <w:szCs w:val="22"/>
        </w:rPr>
        <w:t xml:space="preserve">oes anything which would constitute a breach of the Bribery Act </w:t>
      </w:r>
      <w:r w:rsidR="00BA5044" w:rsidRPr="005247FE">
        <w:rPr>
          <w:rFonts w:ascii="Arial" w:hAnsi="Arial" w:cs="Arial"/>
          <w:sz w:val="22"/>
          <w:szCs w:val="22"/>
        </w:rPr>
        <w:t>2010.</w:t>
      </w:r>
      <w:r w:rsidR="009A0509" w:rsidRPr="005247FE">
        <w:rPr>
          <w:rFonts w:ascii="Arial" w:hAnsi="Arial" w:cs="Arial"/>
          <w:sz w:val="22"/>
          <w:szCs w:val="22"/>
        </w:rPr>
        <w:t xml:space="preserve"> </w:t>
      </w:r>
    </w:p>
    <w:p w14:paraId="013F9E7A" w14:textId="77777777" w:rsidR="009A0509" w:rsidRPr="005247FE" w:rsidRDefault="009A0509" w:rsidP="009F49D4">
      <w:pPr>
        <w:ind w:left="993" w:right="521" w:hanging="426"/>
        <w:jc w:val="both"/>
        <w:rPr>
          <w:rFonts w:ascii="Arial" w:hAnsi="Arial" w:cs="Arial"/>
          <w:sz w:val="22"/>
          <w:szCs w:val="22"/>
        </w:rPr>
      </w:pPr>
    </w:p>
    <w:p w14:paraId="013F9E7B" w14:textId="77777777" w:rsidR="009A0509" w:rsidRPr="005247FE" w:rsidRDefault="00AD1023" w:rsidP="00C77DF1">
      <w:pPr>
        <w:numPr>
          <w:ilvl w:val="0"/>
          <w:numId w:val="12"/>
        </w:numPr>
        <w:ind w:left="993" w:right="521" w:hanging="426"/>
        <w:jc w:val="both"/>
        <w:rPr>
          <w:rFonts w:ascii="Arial" w:hAnsi="Arial" w:cs="Arial"/>
          <w:sz w:val="22"/>
          <w:szCs w:val="22"/>
        </w:rPr>
      </w:pPr>
      <w:r w:rsidRPr="005247FE">
        <w:rPr>
          <w:rFonts w:ascii="Arial" w:hAnsi="Arial" w:cs="Arial"/>
          <w:sz w:val="22"/>
          <w:szCs w:val="22"/>
        </w:rPr>
        <w:t>c</w:t>
      </w:r>
      <w:r w:rsidR="009A0509" w:rsidRPr="005247FE">
        <w:rPr>
          <w:rFonts w:ascii="Arial" w:hAnsi="Arial" w:cs="Arial"/>
          <w:sz w:val="22"/>
          <w:szCs w:val="22"/>
        </w:rPr>
        <w:t>anvasses</w:t>
      </w:r>
      <w:r w:rsidR="008F0F13" w:rsidRPr="005247FE">
        <w:rPr>
          <w:rFonts w:ascii="Arial" w:hAnsi="Arial" w:cs="Arial"/>
          <w:sz w:val="22"/>
          <w:szCs w:val="22"/>
        </w:rPr>
        <w:t xml:space="preserve"> any of the persons referred to</w:t>
      </w:r>
      <w:r w:rsidR="009A0509" w:rsidRPr="005247FE">
        <w:rPr>
          <w:rFonts w:ascii="Arial" w:hAnsi="Arial" w:cs="Arial"/>
          <w:sz w:val="22"/>
          <w:szCs w:val="22"/>
        </w:rPr>
        <w:t xml:space="preserve"> above in connection with this ITT; or</w:t>
      </w:r>
    </w:p>
    <w:p w14:paraId="013F9E7C" w14:textId="77777777" w:rsidR="009A0509" w:rsidRPr="005247FE" w:rsidRDefault="009A0509" w:rsidP="009F49D4">
      <w:pPr>
        <w:ind w:left="993" w:right="521" w:hanging="426"/>
        <w:jc w:val="both"/>
        <w:rPr>
          <w:rFonts w:ascii="Arial" w:hAnsi="Arial" w:cs="Arial"/>
          <w:sz w:val="22"/>
          <w:szCs w:val="22"/>
        </w:rPr>
      </w:pPr>
    </w:p>
    <w:p w14:paraId="013F9E7D" w14:textId="77777777" w:rsidR="009A0509" w:rsidRPr="005247FE" w:rsidRDefault="00AD1023" w:rsidP="00C77DF1">
      <w:pPr>
        <w:numPr>
          <w:ilvl w:val="0"/>
          <w:numId w:val="12"/>
        </w:numPr>
        <w:ind w:left="993" w:right="521" w:hanging="426"/>
        <w:jc w:val="both"/>
        <w:rPr>
          <w:rFonts w:ascii="Arial" w:hAnsi="Arial" w:cs="Arial"/>
          <w:sz w:val="22"/>
          <w:szCs w:val="22"/>
        </w:rPr>
      </w:pPr>
      <w:r w:rsidRPr="005247FE">
        <w:rPr>
          <w:rFonts w:ascii="Arial" w:hAnsi="Arial" w:cs="Arial"/>
          <w:sz w:val="22"/>
          <w:szCs w:val="22"/>
        </w:rPr>
        <w:t>c</w:t>
      </w:r>
      <w:r w:rsidR="009A0509" w:rsidRPr="005247FE">
        <w:rPr>
          <w:rFonts w:ascii="Arial" w:hAnsi="Arial" w:cs="Arial"/>
          <w:sz w:val="22"/>
          <w:szCs w:val="22"/>
        </w:rPr>
        <w:t>ontacts any of the persons referred to above prior to conclusion of the Contract with the Recommended Bidder about any aspect of the ITT in a manner not permitted by this ITT (including without limitation contact for the purposes of discussing the possible transfer to the employment of the Bidder of such person).</w:t>
      </w:r>
    </w:p>
    <w:p w14:paraId="013F9E7E" w14:textId="77777777" w:rsidR="00FD53FC" w:rsidRPr="005247FE" w:rsidRDefault="00FD53FC" w:rsidP="00FD06F9">
      <w:pPr>
        <w:jc w:val="both"/>
        <w:rPr>
          <w:rFonts w:ascii="Arial" w:hAnsi="Arial" w:cs="Arial"/>
          <w:sz w:val="22"/>
          <w:szCs w:val="22"/>
          <w:highlight w:val="yellow"/>
        </w:rPr>
      </w:pPr>
    </w:p>
    <w:p w14:paraId="013F9E7F" w14:textId="40225580" w:rsidR="00FD53FC" w:rsidRPr="005247FE" w:rsidRDefault="00FD53FC" w:rsidP="00FD06F9">
      <w:pPr>
        <w:jc w:val="both"/>
        <w:rPr>
          <w:rFonts w:ascii="Arial" w:hAnsi="Arial" w:cs="Arial"/>
          <w:sz w:val="22"/>
          <w:szCs w:val="22"/>
        </w:rPr>
      </w:pPr>
      <w:r w:rsidRPr="005247FE">
        <w:rPr>
          <w:rFonts w:ascii="Arial" w:hAnsi="Arial" w:cs="Arial"/>
          <w:sz w:val="22"/>
          <w:szCs w:val="22"/>
        </w:rPr>
        <w:t xml:space="preserve">Other than where specifically permitted by this ITT, no attempt should be made to contact the </w:t>
      </w:r>
      <w:r w:rsidR="00001BD8" w:rsidRPr="005247FE">
        <w:rPr>
          <w:rFonts w:ascii="Arial" w:hAnsi="Arial" w:cs="Arial"/>
          <w:sz w:val="22"/>
          <w:szCs w:val="22"/>
        </w:rPr>
        <w:t>Contracting Authority</w:t>
      </w:r>
      <w:r w:rsidRPr="005247FE">
        <w:rPr>
          <w:rFonts w:ascii="Arial" w:hAnsi="Arial" w:cs="Arial"/>
          <w:sz w:val="22"/>
          <w:szCs w:val="22"/>
        </w:rPr>
        <w:t xml:space="preserve">’s project team office, nor to contact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 xml:space="preserve">or the </w:t>
      </w:r>
      <w:r w:rsidR="00001BD8" w:rsidRPr="005247FE">
        <w:rPr>
          <w:rFonts w:ascii="Arial" w:hAnsi="Arial" w:cs="Arial"/>
          <w:sz w:val="22"/>
          <w:szCs w:val="22"/>
        </w:rPr>
        <w:t>Contracting Authority</w:t>
      </w:r>
      <w:r w:rsidR="00C44515" w:rsidRPr="005247FE">
        <w:rPr>
          <w:rFonts w:ascii="Arial" w:hAnsi="Arial" w:cs="Arial"/>
          <w:sz w:val="22"/>
          <w:szCs w:val="22"/>
        </w:rPr>
        <w:t>’s advisers as part of this</w:t>
      </w:r>
      <w:r w:rsidRPr="005247FE">
        <w:rPr>
          <w:rFonts w:ascii="Arial" w:hAnsi="Arial" w:cs="Arial"/>
          <w:sz w:val="22"/>
          <w:szCs w:val="22"/>
        </w:rPr>
        <w:t xml:space="preserve"> Procurement.  </w:t>
      </w:r>
      <w:r w:rsidR="001F14AA" w:rsidRPr="005247FE">
        <w:rPr>
          <w:rFonts w:ascii="Arial" w:hAnsi="Arial" w:cs="Arial"/>
          <w:sz w:val="22"/>
          <w:szCs w:val="22"/>
        </w:rPr>
        <w:t xml:space="preserve">Contact for the purposes of this section includes in person, telephone, e-mail, written or other communication.  </w:t>
      </w:r>
      <w:r w:rsidRPr="005247FE">
        <w:rPr>
          <w:rFonts w:ascii="Arial" w:hAnsi="Arial" w:cs="Arial"/>
          <w:sz w:val="22"/>
          <w:szCs w:val="22"/>
        </w:rPr>
        <w:t xml:space="preserve">Any enquiries made to persons other than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 xml:space="preserve">project team will be regarded as </w:t>
      </w:r>
      <w:r w:rsidRPr="005247FE">
        <w:rPr>
          <w:rFonts w:ascii="Arial" w:hAnsi="Arial" w:cs="Arial"/>
          <w:i/>
          <w:sz w:val="22"/>
          <w:szCs w:val="22"/>
        </w:rPr>
        <w:t>prima facie</w:t>
      </w:r>
      <w:r w:rsidRPr="005247FE">
        <w:rPr>
          <w:rFonts w:ascii="Arial" w:hAnsi="Arial" w:cs="Arial"/>
          <w:sz w:val="22"/>
          <w:szCs w:val="22"/>
        </w:rPr>
        <w:t xml:space="preserve"> evidence of canvassing.</w:t>
      </w:r>
    </w:p>
    <w:p w14:paraId="013F9E80" w14:textId="77777777" w:rsidR="00C85EEA" w:rsidRPr="005247FE" w:rsidRDefault="00C85EEA" w:rsidP="00FD06F9">
      <w:pPr>
        <w:jc w:val="both"/>
        <w:rPr>
          <w:rFonts w:ascii="Arial" w:hAnsi="Arial" w:cs="Arial"/>
          <w:sz w:val="22"/>
          <w:szCs w:val="22"/>
        </w:rPr>
      </w:pPr>
    </w:p>
    <w:p w14:paraId="013F9E81" w14:textId="77777777" w:rsidR="004B383B" w:rsidRPr="005247FE" w:rsidRDefault="004B383B" w:rsidP="00FD06F9">
      <w:pPr>
        <w:jc w:val="both"/>
        <w:rPr>
          <w:rFonts w:ascii="Arial" w:hAnsi="Arial" w:cs="Arial"/>
          <w:sz w:val="22"/>
          <w:szCs w:val="22"/>
        </w:rPr>
      </w:pPr>
    </w:p>
    <w:p w14:paraId="013F9E82" w14:textId="5E71D5E3" w:rsidR="009A0509" w:rsidRPr="005247FE" w:rsidRDefault="00BA5044"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NON-COLLUSION</w:t>
      </w:r>
    </w:p>
    <w:p w14:paraId="013F9E83"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84" w14:textId="0036F0E9" w:rsidR="009A0509" w:rsidRPr="005247FE" w:rsidRDefault="00160B4E" w:rsidP="00FD06F9">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A0509" w:rsidRPr="005247FE">
        <w:rPr>
          <w:rFonts w:ascii="Arial" w:hAnsi="Arial" w:cs="Arial"/>
          <w:sz w:val="22"/>
          <w:szCs w:val="22"/>
        </w:rPr>
        <w:t>reserve</w:t>
      </w:r>
      <w:r w:rsidRPr="005247FE">
        <w:rPr>
          <w:rFonts w:ascii="Arial" w:hAnsi="Arial" w:cs="Arial"/>
          <w:sz w:val="22"/>
          <w:szCs w:val="22"/>
        </w:rPr>
        <w:t>s</w:t>
      </w:r>
      <w:r w:rsidR="009A0509" w:rsidRPr="005247FE">
        <w:rPr>
          <w:rFonts w:ascii="Arial" w:hAnsi="Arial" w:cs="Arial"/>
          <w:sz w:val="22"/>
          <w:szCs w:val="22"/>
        </w:rPr>
        <w:t xml:space="preserve"> the right to disqualify (without prejudice to any other civil remedies available to them and without prejudice to any criminal liability which such conduct by a Bidder may attract) any Bidder or Bidder Member who, in connection with this ITT:</w:t>
      </w:r>
    </w:p>
    <w:p w14:paraId="013F9E85" w14:textId="77777777" w:rsidR="009A0509" w:rsidRPr="005247FE" w:rsidRDefault="009A0509" w:rsidP="00FD06F9">
      <w:pPr>
        <w:jc w:val="both"/>
        <w:rPr>
          <w:rFonts w:ascii="Arial" w:hAnsi="Arial" w:cs="Arial"/>
          <w:sz w:val="22"/>
          <w:szCs w:val="22"/>
        </w:rPr>
      </w:pPr>
    </w:p>
    <w:p w14:paraId="013F9E86" w14:textId="77777777" w:rsidR="009A0509" w:rsidRPr="005247FE" w:rsidRDefault="004B383B" w:rsidP="00C77DF1">
      <w:pPr>
        <w:numPr>
          <w:ilvl w:val="0"/>
          <w:numId w:val="13"/>
        </w:numPr>
        <w:ind w:left="993" w:right="521" w:hanging="426"/>
        <w:jc w:val="both"/>
        <w:rPr>
          <w:rFonts w:ascii="Arial" w:hAnsi="Arial" w:cs="Arial"/>
          <w:sz w:val="22"/>
          <w:szCs w:val="22"/>
        </w:rPr>
      </w:pPr>
      <w:r w:rsidRPr="005247FE">
        <w:rPr>
          <w:rFonts w:ascii="Arial" w:hAnsi="Arial" w:cs="Arial"/>
          <w:sz w:val="22"/>
          <w:szCs w:val="22"/>
        </w:rPr>
        <w:t>f</w:t>
      </w:r>
      <w:r w:rsidR="009A0509" w:rsidRPr="005247FE">
        <w:rPr>
          <w:rFonts w:ascii="Arial" w:hAnsi="Arial" w:cs="Arial"/>
          <w:sz w:val="22"/>
          <w:szCs w:val="22"/>
        </w:rPr>
        <w:t>ixes or adjusts the amount of their Bid by or in accordance with any agreement or arrangement with any other Bidder or Bidder Member of another Bidder (other than a Bidder’s own Bidder Members); or</w:t>
      </w:r>
    </w:p>
    <w:p w14:paraId="013F9E87" w14:textId="77777777" w:rsidR="009A0509" w:rsidRPr="005247FE" w:rsidRDefault="009A0509" w:rsidP="009F49D4">
      <w:pPr>
        <w:ind w:left="993" w:right="521" w:hanging="426"/>
        <w:jc w:val="both"/>
        <w:rPr>
          <w:rFonts w:ascii="Arial" w:hAnsi="Arial" w:cs="Arial"/>
          <w:sz w:val="22"/>
          <w:szCs w:val="22"/>
        </w:rPr>
      </w:pPr>
    </w:p>
    <w:p w14:paraId="013F9E88" w14:textId="77777777" w:rsidR="009A0509" w:rsidRPr="005247FE" w:rsidRDefault="004B383B" w:rsidP="00C77DF1">
      <w:pPr>
        <w:numPr>
          <w:ilvl w:val="0"/>
          <w:numId w:val="13"/>
        </w:numPr>
        <w:ind w:left="993" w:right="521" w:hanging="426"/>
        <w:jc w:val="both"/>
        <w:rPr>
          <w:rFonts w:ascii="Arial" w:hAnsi="Arial" w:cs="Arial"/>
          <w:sz w:val="22"/>
          <w:szCs w:val="22"/>
        </w:rPr>
      </w:pPr>
      <w:r w:rsidRPr="005247FE">
        <w:rPr>
          <w:rFonts w:ascii="Arial" w:hAnsi="Arial" w:cs="Arial"/>
          <w:sz w:val="22"/>
          <w:szCs w:val="22"/>
        </w:rPr>
        <w:t>e</w:t>
      </w:r>
      <w:r w:rsidR="009A0509" w:rsidRPr="005247FE">
        <w:rPr>
          <w:rFonts w:ascii="Arial" w:hAnsi="Arial" w:cs="Arial"/>
          <w:sz w:val="22"/>
          <w:szCs w:val="22"/>
        </w:rPr>
        <w:t>nters into any agreement or arrangement with any other Bidder or Bidder Member of another Bidder to the effect that they shall refrain from submitting a Bid or as to the amount of any Bid to be submitted; or</w:t>
      </w:r>
    </w:p>
    <w:p w14:paraId="013F9E89" w14:textId="77777777" w:rsidR="009A0509" w:rsidRPr="005247FE" w:rsidRDefault="009A0509" w:rsidP="005B5051">
      <w:pPr>
        <w:ind w:right="521"/>
        <w:jc w:val="both"/>
        <w:rPr>
          <w:rFonts w:ascii="Arial" w:hAnsi="Arial" w:cs="Arial"/>
          <w:sz w:val="22"/>
          <w:szCs w:val="22"/>
        </w:rPr>
      </w:pPr>
    </w:p>
    <w:p w14:paraId="013F9E8A" w14:textId="56C4D337" w:rsidR="009A0509" w:rsidRPr="005247FE" w:rsidRDefault="004B383B" w:rsidP="00C77DF1">
      <w:pPr>
        <w:numPr>
          <w:ilvl w:val="0"/>
          <w:numId w:val="13"/>
        </w:numPr>
        <w:ind w:left="993" w:right="521" w:hanging="426"/>
        <w:jc w:val="both"/>
        <w:rPr>
          <w:rFonts w:ascii="Arial" w:hAnsi="Arial" w:cs="Arial"/>
          <w:sz w:val="22"/>
          <w:szCs w:val="22"/>
        </w:rPr>
      </w:pPr>
      <w:r w:rsidRPr="005247FE">
        <w:rPr>
          <w:rFonts w:ascii="Arial" w:hAnsi="Arial" w:cs="Arial"/>
          <w:sz w:val="22"/>
          <w:szCs w:val="22"/>
        </w:rPr>
        <w:t>o</w:t>
      </w:r>
      <w:r w:rsidR="009A0509" w:rsidRPr="005247FE">
        <w:rPr>
          <w:rFonts w:ascii="Arial" w:hAnsi="Arial" w:cs="Arial"/>
          <w:sz w:val="22"/>
          <w:szCs w:val="22"/>
        </w:rPr>
        <w:t xml:space="preserve">ffers or agrees to pay or give or does pay any sum or sums of money, inducement or valuable consideration directly or indirectly to any party for doing or having done or causing or having caused to be done in relation to any other Bid or proposed Bid, any act of omission (without prejudice to any other civil remedies available to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A0509" w:rsidRPr="005247FE">
        <w:rPr>
          <w:rFonts w:ascii="Arial" w:hAnsi="Arial" w:cs="Arial"/>
          <w:sz w:val="22"/>
          <w:szCs w:val="22"/>
        </w:rPr>
        <w:t xml:space="preserve">and without prejudice to any </w:t>
      </w:r>
      <w:r w:rsidR="009A0509" w:rsidRPr="005247FE">
        <w:rPr>
          <w:rFonts w:ascii="Arial" w:hAnsi="Arial" w:cs="Arial"/>
          <w:sz w:val="22"/>
          <w:szCs w:val="22"/>
        </w:rPr>
        <w:lastRenderedPageBreak/>
        <w:t>criminal liability which such conduct by a Bidder or Bidder Member may attract) relating to any ot</w:t>
      </w:r>
      <w:r w:rsidR="00136E41" w:rsidRPr="005247FE">
        <w:rPr>
          <w:rFonts w:ascii="Arial" w:hAnsi="Arial" w:cs="Arial"/>
          <w:sz w:val="22"/>
          <w:szCs w:val="22"/>
        </w:rPr>
        <w:t>her Bid or proposed Bid for this requirement</w:t>
      </w:r>
      <w:r w:rsidR="009A0509" w:rsidRPr="005247FE">
        <w:rPr>
          <w:rFonts w:ascii="Arial" w:hAnsi="Arial" w:cs="Arial"/>
          <w:sz w:val="22"/>
          <w:szCs w:val="22"/>
        </w:rPr>
        <w:t>; or</w:t>
      </w:r>
    </w:p>
    <w:p w14:paraId="013F9E8B" w14:textId="77777777" w:rsidR="009A0509" w:rsidRPr="005247FE" w:rsidRDefault="009A0509" w:rsidP="009F49D4">
      <w:pPr>
        <w:ind w:left="993" w:right="521" w:hanging="426"/>
        <w:jc w:val="both"/>
        <w:rPr>
          <w:rFonts w:ascii="Arial" w:hAnsi="Arial" w:cs="Arial"/>
          <w:sz w:val="22"/>
          <w:szCs w:val="22"/>
        </w:rPr>
      </w:pPr>
    </w:p>
    <w:p w14:paraId="013F9E8C" w14:textId="77777777" w:rsidR="009A0509" w:rsidRPr="005247FE" w:rsidRDefault="004B383B" w:rsidP="00C77DF1">
      <w:pPr>
        <w:numPr>
          <w:ilvl w:val="0"/>
          <w:numId w:val="13"/>
        </w:numPr>
        <w:ind w:left="993" w:right="521" w:hanging="426"/>
        <w:jc w:val="both"/>
        <w:rPr>
          <w:rFonts w:ascii="Arial" w:hAnsi="Arial" w:cs="Arial"/>
          <w:sz w:val="22"/>
          <w:szCs w:val="22"/>
        </w:rPr>
      </w:pPr>
      <w:r w:rsidRPr="005247FE">
        <w:rPr>
          <w:rFonts w:ascii="Arial" w:hAnsi="Arial" w:cs="Arial"/>
          <w:sz w:val="22"/>
          <w:szCs w:val="22"/>
        </w:rPr>
        <w:t>c</w:t>
      </w:r>
      <w:r w:rsidR="009A0509" w:rsidRPr="005247FE">
        <w:rPr>
          <w:rFonts w:ascii="Arial" w:hAnsi="Arial" w:cs="Arial"/>
          <w:sz w:val="22"/>
          <w:szCs w:val="22"/>
        </w:rPr>
        <w:t xml:space="preserve">auses or induces any person to enter such agreement as is mentioned in either </w:t>
      </w:r>
      <w:r w:rsidR="00A2400F" w:rsidRPr="005247FE">
        <w:rPr>
          <w:rFonts w:ascii="Arial" w:hAnsi="Arial" w:cs="Arial"/>
          <w:sz w:val="22"/>
          <w:szCs w:val="22"/>
        </w:rPr>
        <w:t>paragraph</w:t>
      </w:r>
      <w:r w:rsidR="009A0509" w:rsidRPr="005247FE">
        <w:rPr>
          <w:rFonts w:ascii="Arial" w:hAnsi="Arial" w:cs="Arial"/>
          <w:sz w:val="22"/>
          <w:szCs w:val="22"/>
        </w:rPr>
        <w:t xml:space="preserve"> </w:t>
      </w:r>
      <w:r w:rsidR="00467BFE" w:rsidRPr="005247FE">
        <w:rPr>
          <w:rFonts w:ascii="Arial" w:hAnsi="Arial" w:cs="Arial"/>
          <w:sz w:val="22"/>
          <w:szCs w:val="22"/>
        </w:rPr>
        <w:t>(a</w:t>
      </w:r>
      <w:r w:rsidR="00924A31" w:rsidRPr="005247FE">
        <w:rPr>
          <w:rFonts w:ascii="Arial" w:hAnsi="Arial" w:cs="Arial"/>
          <w:sz w:val="22"/>
          <w:szCs w:val="22"/>
        </w:rPr>
        <w:t>)</w:t>
      </w:r>
      <w:r w:rsidR="009A0509" w:rsidRPr="005247FE">
        <w:rPr>
          <w:rFonts w:ascii="Arial" w:hAnsi="Arial" w:cs="Arial"/>
          <w:sz w:val="22"/>
          <w:szCs w:val="22"/>
        </w:rPr>
        <w:t xml:space="preserve"> or </w:t>
      </w:r>
      <w:r w:rsidR="00924A31" w:rsidRPr="005247FE">
        <w:rPr>
          <w:rFonts w:ascii="Arial" w:hAnsi="Arial" w:cs="Arial"/>
          <w:sz w:val="22"/>
          <w:szCs w:val="22"/>
        </w:rPr>
        <w:t>(</w:t>
      </w:r>
      <w:r w:rsidR="00467BFE" w:rsidRPr="005247FE">
        <w:rPr>
          <w:rFonts w:ascii="Arial" w:hAnsi="Arial" w:cs="Arial"/>
          <w:sz w:val="22"/>
          <w:szCs w:val="22"/>
        </w:rPr>
        <w:t>b</w:t>
      </w:r>
      <w:r w:rsidR="00924A31" w:rsidRPr="005247FE">
        <w:rPr>
          <w:rFonts w:ascii="Arial" w:hAnsi="Arial" w:cs="Arial"/>
          <w:sz w:val="22"/>
          <w:szCs w:val="22"/>
        </w:rPr>
        <w:t>)</w:t>
      </w:r>
      <w:r w:rsidR="009A0509" w:rsidRPr="005247FE">
        <w:rPr>
          <w:rFonts w:ascii="Arial" w:hAnsi="Arial" w:cs="Arial"/>
          <w:sz w:val="22"/>
          <w:szCs w:val="22"/>
        </w:rPr>
        <w:t xml:space="preserve"> or to inform the Bidder or Bidder Member of the amount or approximate amount of any rival Bid; or</w:t>
      </w:r>
    </w:p>
    <w:p w14:paraId="013F9E8D" w14:textId="77777777" w:rsidR="009A0509" w:rsidRPr="005247FE" w:rsidRDefault="009A0509" w:rsidP="009F49D4">
      <w:pPr>
        <w:ind w:left="993" w:right="521" w:hanging="426"/>
        <w:jc w:val="both"/>
        <w:rPr>
          <w:rFonts w:ascii="Arial" w:hAnsi="Arial" w:cs="Arial"/>
          <w:sz w:val="22"/>
          <w:szCs w:val="22"/>
        </w:rPr>
      </w:pPr>
    </w:p>
    <w:p w14:paraId="013F9E8E" w14:textId="56B43F0E" w:rsidR="009A0509" w:rsidRPr="005247FE" w:rsidRDefault="004B383B" w:rsidP="00C77DF1">
      <w:pPr>
        <w:numPr>
          <w:ilvl w:val="0"/>
          <w:numId w:val="13"/>
        </w:numPr>
        <w:ind w:left="993" w:right="521" w:hanging="426"/>
        <w:jc w:val="both"/>
        <w:rPr>
          <w:rFonts w:ascii="Arial" w:hAnsi="Arial" w:cs="Arial"/>
          <w:sz w:val="22"/>
          <w:szCs w:val="22"/>
        </w:rPr>
      </w:pPr>
      <w:r w:rsidRPr="005247FE">
        <w:rPr>
          <w:rFonts w:ascii="Arial" w:hAnsi="Arial" w:cs="Arial"/>
          <w:sz w:val="22"/>
          <w:szCs w:val="22"/>
        </w:rPr>
        <w:t>c</w:t>
      </w:r>
      <w:r w:rsidR="009A0509" w:rsidRPr="005247FE">
        <w:rPr>
          <w:rFonts w:ascii="Arial" w:hAnsi="Arial" w:cs="Arial"/>
          <w:sz w:val="22"/>
          <w:szCs w:val="22"/>
        </w:rPr>
        <w:t xml:space="preserve">anvasses any of the persons referred to in </w:t>
      </w:r>
      <w:r w:rsidR="00A2400F" w:rsidRPr="005247FE">
        <w:rPr>
          <w:rFonts w:ascii="Arial" w:hAnsi="Arial" w:cs="Arial"/>
          <w:sz w:val="22"/>
          <w:szCs w:val="22"/>
        </w:rPr>
        <w:t>paragraph</w:t>
      </w:r>
      <w:r w:rsidR="009A0509" w:rsidRPr="005247FE">
        <w:rPr>
          <w:rFonts w:ascii="Arial" w:hAnsi="Arial" w:cs="Arial"/>
          <w:sz w:val="22"/>
          <w:szCs w:val="22"/>
        </w:rPr>
        <w:t xml:space="preserve"> </w:t>
      </w:r>
      <w:r w:rsidR="00924A31" w:rsidRPr="005247FE">
        <w:rPr>
          <w:rFonts w:ascii="Arial" w:hAnsi="Arial" w:cs="Arial"/>
          <w:sz w:val="22"/>
          <w:szCs w:val="22"/>
        </w:rPr>
        <w:t>2.</w:t>
      </w:r>
      <w:r w:rsidR="007F3C6E" w:rsidRPr="005247FE">
        <w:rPr>
          <w:rFonts w:ascii="Arial" w:hAnsi="Arial" w:cs="Arial"/>
          <w:sz w:val="22"/>
          <w:szCs w:val="22"/>
        </w:rPr>
        <w:t>8</w:t>
      </w:r>
      <w:r w:rsidR="006A215A" w:rsidRPr="005247FE">
        <w:rPr>
          <w:rFonts w:ascii="Arial" w:hAnsi="Arial" w:cs="Arial"/>
          <w:sz w:val="22"/>
          <w:szCs w:val="22"/>
        </w:rPr>
        <w:t xml:space="preserve"> </w:t>
      </w:r>
      <w:r w:rsidR="009A0509" w:rsidRPr="005247FE">
        <w:rPr>
          <w:rFonts w:ascii="Arial" w:hAnsi="Arial" w:cs="Arial"/>
          <w:sz w:val="22"/>
          <w:szCs w:val="22"/>
        </w:rPr>
        <w:t>(Canvassing) in connection with this ITT; or</w:t>
      </w:r>
    </w:p>
    <w:p w14:paraId="013F9E8F" w14:textId="77777777" w:rsidR="009A0509" w:rsidRPr="005247FE" w:rsidRDefault="009A0509" w:rsidP="009F49D4">
      <w:pPr>
        <w:ind w:left="993" w:right="521" w:hanging="426"/>
        <w:jc w:val="both"/>
        <w:rPr>
          <w:rFonts w:ascii="Arial" w:hAnsi="Arial" w:cs="Arial"/>
          <w:sz w:val="22"/>
          <w:szCs w:val="22"/>
        </w:rPr>
      </w:pPr>
    </w:p>
    <w:p w14:paraId="013F9E90" w14:textId="0307AF2B" w:rsidR="009A0509" w:rsidRPr="005247FE" w:rsidRDefault="004B383B" w:rsidP="00C77DF1">
      <w:pPr>
        <w:numPr>
          <w:ilvl w:val="0"/>
          <w:numId w:val="13"/>
        </w:numPr>
        <w:ind w:left="993" w:right="521" w:hanging="426"/>
        <w:jc w:val="both"/>
        <w:rPr>
          <w:rFonts w:ascii="Arial" w:hAnsi="Arial" w:cs="Arial"/>
          <w:sz w:val="22"/>
          <w:szCs w:val="22"/>
        </w:rPr>
      </w:pPr>
      <w:r w:rsidRPr="005247FE">
        <w:rPr>
          <w:rFonts w:ascii="Arial" w:hAnsi="Arial" w:cs="Arial"/>
          <w:sz w:val="22"/>
          <w:szCs w:val="22"/>
        </w:rPr>
        <w:t>c</w:t>
      </w:r>
      <w:r w:rsidR="009A0509" w:rsidRPr="005247FE">
        <w:rPr>
          <w:rFonts w:ascii="Arial" w:hAnsi="Arial" w:cs="Arial"/>
          <w:sz w:val="22"/>
          <w:szCs w:val="22"/>
        </w:rPr>
        <w:t xml:space="preserve">ommunicates to any party other than the </w:t>
      </w:r>
      <w:r w:rsidR="005579D9" w:rsidRPr="005247FE">
        <w:rPr>
          <w:rFonts w:ascii="Arial" w:hAnsi="Arial" w:cs="Arial"/>
          <w:sz w:val="22"/>
          <w:szCs w:val="22"/>
        </w:rPr>
        <w:t>Contracting Authority(s)</w:t>
      </w:r>
      <w:r w:rsidR="009A0509" w:rsidRPr="005247FE">
        <w:rPr>
          <w:rFonts w:ascii="Arial" w:hAnsi="Arial" w:cs="Arial"/>
          <w:sz w:val="22"/>
          <w:szCs w:val="22"/>
        </w:rPr>
        <w:t>, the amount or approximate amount of its proposed Bid or information which would enable the amount or approximate amount to be calculated (except where such disclosure is made in confidence in order to obtain quotations necessary for the pre</w:t>
      </w:r>
      <w:r w:rsidR="00422A2A" w:rsidRPr="005247FE">
        <w:rPr>
          <w:rFonts w:ascii="Arial" w:hAnsi="Arial" w:cs="Arial"/>
          <w:sz w:val="22"/>
          <w:szCs w:val="22"/>
        </w:rPr>
        <w:t>para</w:t>
      </w:r>
      <w:r w:rsidR="009A0509" w:rsidRPr="005247FE">
        <w:rPr>
          <w:rFonts w:ascii="Arial" w:hAnsi="Arial" w:cs="Arial"/>
          <w:sz w:val="22"/>
          <w:szCs w:val="22"/>
        </w:rPr>
        <w:t>tion of the Bid or insurance or any necessary security).</w:t>
      </w:r>
    </w:p>
    <w:p w14:paraId="013F9E91" w14:textId="77777777" w:rsidR="00FD06F9" w:rsidRPr="005247FE" w:rsidRDefault="00FD06F9" w:rsidP="00FD06F9">
      <w:pPr>
        <w:jc w:val="both"/>
        <w:rPr>
          <w:rFonts w:ascii="Arial" w:hAnsi="Arial" w:cs="Arial"/>
          <w:sz w:val="22"/>
          <w:szCs w:val="22"/>
        </w:rPr>
      </w:pPr>
    </w:p>
    <w:p w14:paraId="4C7B5830" w14:textId="77777777" w:rsidR="00BF5DB0" w:rsidRPr="005247FE" w:rsidRDefault="00BF5DB0" w:rsidP="00FD06F9">
      <w:pPr>
        <w:jc w:val="both"/>
        <w:rPr>
          <w:rFonts w:ascii="Arial" w:hAnsi="Arial" w:cs="Arial"/>
          <w:sz w:val="22"/>
          <w:szCs w:val="22"/>
        </w:rPr>
      </w:pPr>
    </w:p>
    <w:p w14:paraId="5BBDE596" w14:textId="77777777" w:rsidR="005840D3" w:rsidRPr="005247FE" w:rsidRDefault="005840D3" w:rsidP="00FD06F9">
      <w:pPr>
        <w:jc w:val="both"/>
        <w:rPr>
          <w:rFonts w:ascii="Arial" w:hAnsi="Arial" w:cs="Arial"/>
          <w:sz w:val="22"/>
          <w:szCs w:val="22"/>
        </w:rPr>
      </w:pPr>
    </w:p>
    <w:p w14:paraId="013F9E93"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bookmarkStart w:id="13" w:name="_Toc299731649"/>
      <w:r w:rsidRPr="005247FE">
        <w:rPr>
          <w:rFonts w:ascii="Arial" w:hAnsi="Arial"/>
          <w:sz w:val="22"/>
          <w:szCs w:val="22"/>
        </w:rPr>
        <w:t>no inducement or incentive</w:t>
      </w:r>
      <w:bookmarkEnd w:id="13"/>
    </w:p>
    <w:p w14:paraId="013F9E94"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95" w14:textId="77777777" w:rsidR="009A0509" w:rsidRPr="005247FE" w:rsidRDefault="009A0509" w:rsidP="00FD06F9">
      <w:pPr>
        <w:jc w:val="both"/>
        <w:rPr>
          <w:rFonts w:ascii="Arial" w:hAnsi="Arial" w:cs="Arial"/>
          <w:sz w:val="22"/>
          <w:szCs w:val="22"/>
        </w:rPr>
      </w:pPr>
      <w:r w:rsidRPr="005247FE">
        <w:rPr>
          <w:rFonts w:ascii="Arial" w:hAnsi="Arial" w:cs="Arial"/>
          <w:sz w:val="22"/>
          <w:szCs w:val="22"/>
        </w:rPr>
        <w:t>The ITT is issued on the basis that nothing contained in it shall constitute an inducement or incentive nor shall have in any other way persuaded a Bidder or Bidder Member to submit a Bid or enter into any contractual agreement.</w:t>
      </w:r>
    </w:p>
    <w:p w14:paraId="013F9E96" w14:textId="77777777" w:rsidR="00FD06F9" w:rsidRPr="005247FE" w:rsidRDefault="00FD06F9" w:rsidP="00FD06F9">
      <w:pPr>
        <w:jc w:val="both"/>
        <w:rPr>
          <w:rFonts w:ascii="Arial" w:hAnsi="Arial" w:cs="Arial"/>
          <w:sz w:val="22"/>
          <w:szCs w:val="22"/>
        </w:rPr>
      </w:pPr>
    </w:p>
    <w:p w14:paraId="013F9EA6" w14:textId="77777777" w:rsidR="004B383B" w:rsidRPr="005247FE" w:rsidRDefault="004B383B" w:rsidP="00FD06F9">
      <w:pPr>
        <w:tabs>
          <w:tab w:val="num" w:pos="720"/>
        </w:tabs>
        <w:jc w:val="both"/>
        <w:rPr>
          <w:rFonts w:ascii="Arial" w:hAnsi="Arial" w:cs="Arial"/>
          <w:sz w:val="22"/>
          <w:szCs w:val="22"/>
        </w:rPr>
      </w:pPr>
    </w:p>
    <w:p w14:paraId="013F9EA7"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bookmarkStart w:id="14" w:name="_Toc299731651"/>
      <w:r w:rsidRPr="005247FE">
        <w:rPr>
          <w:rFonts w:ascii="Arial" w:hAnsi="Arial"/>
          <w:sz w:val="22"/>
          <w:szCs w:val="22"/>
        </w:rPr>
        <w:t>bidder’s authorised representative</w:t>
      </w:r>
      <w:bookmarkEnd w:id="14"/>
    </w:p>
    <w:p w14:paraId="013F9EA8"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A9" w14:textId="2870C5EA" w:rsidR="00FB3F2F" w:rsidRPr="005247FE" w:rsidRDefault="009A0509" w:rsidP="00FD06F9">
      <w:pPr>
        <w:jc w:val="both"/>
        <w:rPr>
          <w:rFonts w:ascii="Arial" w:hAnsi="Arial" w:cs="Arial"/>
          <w:sz w:val="22"/>
          <w:szCs w:val="22"/>
        </w:rPr>
      </w:pPr>
      <w:bookmarkStart w:id="15" w:name="_Toc286912245"/>
      <w:bookmarkStart w:id="16" w:name="_Toc286912500"/>
      <w:bookmarkStart w:id="17" w:name="_Toc286996445"/>
      <w:bookmarkStart w:id="18" w:name="_Toc287001387"/>
      <w:bookmarkStart w:id="19" w:name="_Toc287342222"/>
      <w:r w:rsidRPr="005247FE">
        <w:rPr>
          <w:rFonts w:ascii="Arial" w:hAnsi="Arial" w:cs="Arial"/>
          <w:sz w:val="22"/>
          <w:szCs w:val="22"/>
        </w:rPr>
        <w:t>All correspondence relating to this Procurement will be addressed to the Bidde</w:t>
      </w:r>
      <w:r w:rsidR="00924A31" w:rsidRPr="005247FE">
        <w:rPr>
          <w:rFonts w:ascii="Arial" w:hAnsi="Arial" w:cs="Arial"/>
          <w:sz w:val="22"/>
          <w:szCs w:val="22"/>
        </w:rPr>
        <w:t>r’s Authorised Representative</w:t>
      </w:r>
      <w:r w:rsidR="0001696F" w:rsidRPr="005247FE">
        <w:rPr>
          <w:rFonts w:ascii="Arial" w:hAnsi="Arial" w:cs="Arial"/>
          <w:sz w:val="22"/>
          <w:szCs w:val="22"/>
        </w:rPr>
        <w:t xml:space="preserve"> via </w:t>
      </w:r>
      <w:r w:rsidR="00860CFB" w:rsidRPr="005247FE">
        <w:rPr>
          <w:rFonts w:ascii="Arial" w:hAnsi="Arial" w:cs="Arial"/>
          <w:sz w:val="22"/>
          <w:szCs w:val="22"/>
        </w:rPr>
        <w:t>the Portal</w:t>
      </w:r>
      <w:r w:rsidR="00924A31" w:rsidRPr="005247FE">
        <w:rPr>
          <w:rFonts w:ascii="Arial" w:hAnsi="Arial" w:cs="Arial"/>
          <w:sz w:val="22"/>
          <w:szCs w:val="22"/>
        </w:rPr>
        <w:t xml:space="preserve">. </w:t>
      </w:r>
      <w:r w:rsidRPr="005247FE">
        <w:rPr>
          <w:rFonts w:ascii="Arial" w:hAnsi="Arial" w:cs="Arial"/>
          <w:sz w:val="22"/>
          <w:szCs w:val="22"/>
        </w:rPr>
        <w:t>The Authorised Representative must have full authority to represent the Bidder and attend any meetings on the Bidder’s b</w:t>
      </w:r>
      <w:r w:rsidR="00924A31" w:rsidRPr="005247FE">
        <w:rPr>
          <w:rFonts w:ascii="Arial" w:hAnsi="Arial" w:cs="Arial"/>
          <w:sz w:val="22"/>
          <w:szCs w:val="22"/>
        </w:rPr>
        <w:t xml:space="preserve">ehalf. </w:t>
      </w:r>
      <w:r w:rsidR="00182BD9" w:rsidRPr="005247FE">
        <w:rPr>
          <w:rFonts w:ascii="Arial" w:hAnsi="Arial" w:cs="Arial"/>
          <w:sz w:val="22"/>
          <w:szCs w:val="22"/>
        </w:rPr>
        <w:t xml:space="preserve"> </w:t>
      </w:r>
      <w:bookmarkEnd w:id="15"/>
      <w:bookmarkEnd w:id="16"/>
      <w:bookmarkEnd w:id="17"/>
      <w:bookmarkEnd w:id="18"/>
      <w:bookmarkEnd w:id="19"/>
    </w:p>
    <w:p w14:paraId="013F9EAA" w14:textId="77777777" w:rsidR="00FB3F2F" w:rsidRPr="005247FE" w:rsidRDefault="00FB3F2F" w:rsidP="00FD06F9">
      <w:pPr>
        <w:jc w:val="both"/>
        <w:rPr>
          <w:rFonts w:ascii="Arial" w:hAnsi="Arial" w:cs="Arial"/>
          <w:sz w:val="22"/>
          <w:szCs w:val="22"/>
        </w:rPr>
      </w:pPr>
    </w:p>
    <w:p w14:paraId="013F9EAB" w14:textId="2872E6E9" w:rsidR="00705CFC" w:rsidRPr="005247FE" w:rsidRDefault="002B6F38" w:rsidP="00FD06F9">
      <w:pPr>
        <w:jc w:val="both"/>
        <w:rPr>
          <w:rFonts w:ascii="Arial" w:hAnsi="Arial" w:cs="Arial"/>
          <w:sz w:val="22"/>
          <w:szCs w:val="22"/>
        </w:rPr>
      </w:pPr>
      <w:r w:rsidRPr="005247FE">
        <w:rPr>
          <w:rFonts w:ascii="Arial" w:hAnsi="Arial" w:cs="Arial"/>
          <w:sz w:val="22"/>
          <w:szCs w:val="22"/>
        </w:rPr>
        <w:t xml:space="preserve">It is the Bidder’s responsibility to notify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of any change t</w:t>
      </w:r>
      <w:r w:rsidR="00FB3F2F" w:rsidRPr="005247FE">
        <w:rPr>
          <w:rFonts w:ascii="Arial" w:hAnsi="Arial" w:cs="Arial"/>
          <w:sz w:val="22"/>
          <w:szCs w:val="22"/>
        </w:rPr>
        <w:t>o the Authorised Representative</w:t>
      </w:r>
      <w:r w:rsidR="00771692" w:rsidRPr="005247FE">
        <w:rPr>
          <w:rFonts w:ascii="Arial" w:hAnsi="Arial" w:cs="Arial"/>
          <w:sz w:val="22"/>
          <w:szCs w:val="22"/>
        </w:rPr>
        <w:t>,</w:t>
      </w:r>
      <w:r w:rsidR="00FB3F2F" w:rsidRPr="005247FE">
        <w:rPr>
          <w:rFonts w:ascii="Arial" w:hAnsi="Arial" w:cs="Arial"/>
          <w:sz w:val="22"/>
          <w:szCs w:val="22"/>
        </w:rPr>
        <w:t xml:space="preserve"> to</w:t>
      </w:r>
      <w:r w:rsidR="00705CFC" w:rsidRPr="005247FE">
        <w:rPr>
          <w:rFonts w:ascii="Arial" w:hAnsi="Arial" w:cs="Arial"/>
          <w:sz w:val="22"/>
          <w:szCs w:val="22"/>
        </w:rPr>
        <w:t xml:space="preserve"> ensure that the nominated point of contact details on </w:t>
      </w:r>
      <w:r w:rsidR="00860CFB" w:rsidRPr="005247FE">
        <w:rPr>
          <w:rFonts w:ascii="Arial" w:hAnsi="Arial" w:cs="Arial"/>
          <w:sz w:val="22"/>
          <w:szCs w:val="22"/>
        </w:rPr>
        <w:t>the Portal</w:t>
      </w:r>
      <w:r w:rsidR="00705CFC" w:rsidRPr="005247FE">
        <w:rPr>
          <w:rFonts w:ascii="Arial" w:hAnsi="Arial" w:cs="Arial"/>
          <w:sz w:val="22"/>
          <w:szCs w:val="22"/>
        </w:rPr>
        <w:t xml:space="preserve"> are current</w:t>
      </w:r>
      <w:r w:rsidR="00136E41" w:rsidRPr="005247FE">
        <w:rPr>
          <w:rFonts w:ascii="Arial" w:hAnsi="Arial" w:cs="Arial"/>
          <w:sz w:val="22"/>
          <w:szCs w:val="22"/>
        </w:rPr>
        <w:t xml:space="preserve"> and that access to </w:t>
      </w:r>
      <w:r w:rsidR="00860CFB" w:rsidRPr="005247FE">
        <w:rPr>
          <w:rFonts w:ascii="Arial" w:hAnsi="Arial" w:cs="Arial"/>
          <w:sz w:val="22"/>
          <w:szCs w:val="22"/>
        </w:rPr>
        <w:t>Portal</w:t>
      </w:r>
      <w:r w:rsidR="00136E41" w:rsidRPr="005247FE">
        <w:rPr>
          <w:rFonts w:ascii="Arial" w:hAnsi="Arial" w:cs="Arial"/>
          <w:sz w:val="22"/>
          <w:szCs w:val="22"/>
        </w:rPr>
        <w:t xml:space="preserve"> messages is passed to an authorised person during absence of the nominated point of contact</w:t>
      </w:r>
      <w:r w:rsidR="00705CFC" w:rsidRPr="005247FE">
        <w:rPr>
          <w:rFonts w:ascii="Arial" w:hAnsi="Arial" w:cs="Arial"/>
          <w:sz w:val="22"/>
          <w:szCs w:val="22"/>
        </w:rPr>
        <w:t>.</w:t>
      </w:r>
    </w:p>
    <w:p w14:paraId="013F9EAC" w14:textId="77777777" w:rsidR="00FD06F9" w:rsidRPr="005247FE" w:rsidRDefault="00FD06F9" w:rsidP="00FD06F9">
      <w:pPr>
        <w:jc w:val="both"/>
        <w:rPr>
          <w:rFonts w:ascii="Arial" w:hAnsi="Arial" w:cs="Arial"/>
          <w:sz w:val="22"/>
          <w:szCs w:val="22"/>
        </w:rPr>
      </w:pPr>
    </w:p>
    <w:p w14:paraId="013F9EAD" w14:textId="77777777" w:rsidR="004B383B" w:rsidRPr="005247FE" w:rsidRDefault="004B383B" w:rsidP="00FD06F9">
      <w:pPr>
        <w:jc w:val="both"/>
        <w:rPr>
          <w:rFonts w:ascii="Arial" w:hAnsi="Arial" w:cs="Arial"/>
          <w:sz w:val="22"/>
          <w:szCs w:val="22"/>
        </w:rPr>
      </w:pPr>
    </w:p>
    <w:p w14:paraId="013F9EAE" w14:textId="77777777" w:rsidR="00087151" w:rsidRPr="005247FE" w:rsidRDefault="00087151"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conflicts of interest</w:t>
      </w:r>
    </w:p>
    <w:p w14:paraId="013F9EAF"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B0" w14:textId="1064AA7D" w:rsidR="00087151" w:rsidRPr="005247FE" w:rsidRDefault="00087151" w:rsidP="00087151">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requires that all actual or potential conflicts of interest </w:t>
      </w:r>
      <w:r w:rsidR="00BA5044" w:rsidRPr="005247FE">
        <w:rPr>
          <w:rFonts w:ascii="Arial" w:hAnsi="Arial" w:cs="Arial"/>
          <w:sz w:val="22"/>
          <w:szCs w:val="22"/>
        </w:rPr>
        <w:t>be</w:t>
      </w:r>
      <w:r w:rsidRPr="005247FE">
        <w:rPr>
          <w:rFonts w:ascii="Arial" w:hAnsi="Arial" w:cs="Arial"/>
          <w:sz w:val="22"/>
          <w:szCs w:val="22"/>
        </w:rPr>
        <w:t xml:space="preserve"> resolved to the </w:t>
      </w:r>
      <w:r w:rsidR="005579D9" w:rsidRPr="005247FE">
        <w:rPr>
          <w:rFonts w:ascii="Arial" w:hAnsi="Arial" w:cs="Arial"/>
          <w:sz w:val="22"/>
          <w:szCs w:val="22"/>
        </w:rPr>
        <w:t>Contracting Authority(s)</w:t>
      </w:r>
      <w:r w:rsidRPr="005247FE">
        <w:rPr>
          <w:rFonts w:ascii="Arial" w:hAnsi="Arial" w:cs="Arial"/>
          <w:sz w:val="22"/>
          <w:szCs w:val="22"/>
        </w:rPr>
        <w:t>’s satisfaction prior to the submission of Bids.</w:t>
      </w:r>
      <w:r w:rsidR="001C16E4" w:rsidRPr="005247FE">
        <w:rPr>
          <w:rFonts w:ascii="Arial" w:hAnsi="Arial" w:cs="Arial"/>
          <w:sz w:val="22"/>
          <w:szCs w:val="22"/>
        </w:rPr>
        <w:t xml:space="preserve"> </w:t>
      </w:r>
      <w:r w:rsidRPr="005247FE">
        <w:rPr>
          <w:rFonts w:ascii="Arial" w:hAnsi="Arial" w:cs="Arial"/>
          <w:sz w:val="22"/>
          <w:szCs w:val="22"/>
        </w:rPr>
        <w:t xml:space="preserve"> In the event that any actual or potential conflict of interest comes to a Bidder’s attention following the submission of its Bid, that Bidder should immediately notify the </w:t>
      </w:r>
      <w:r w:rsidR="005579D9" w:rsidRPr="005247FE">
        <w:rPr>
          <w:rFonts w:ascii="Arial" w:hAnsi="Arial" w:cs="Arial"/>
          <w:sz w:val="22"/>
          <w:szCs w:val="22"/>
        </w:rPr>
        <w:t>Contracting Authority(s)</w:t>
      </w:r>
      <w:r w:rsidRPr="005247FE">
        <w:rPr>
          <w:rFonts w:ascii="Arial" w:hAnsi="Arial" w:cs="Arial"/>
          <w:sz w:val="22"/>
          <w:szCs w:val="22"/>
        </w:rPr>
        <w:t xml:space="preserve"> </w:t>
      </w:r>
      <w:r w:rsidR="004B383B" w:rsidRPr="005247FE">
        <w:rPr>
          <w:rFonts w:ascii="Arial" w:hAnsi="Arial" w:cs="Arial"/>
          <w:sz w:val="22"/>
          <w:szCs w:val="22"/>
        </w:rPr>
        <w:t>via</w:t>
      </w:r>
      <w:r w:rsidRPr="005247FE">
        <w:rPr>
          <w:rFonts w:ascii="Arial" w:hAnsi="Arial" w:cs="Arial"/>
          <w:sz w:val="22"/>
          <w:szCs w:val="22"/>
        </w:rPr>
        <w:t xml:space="preserve"> </w:t>
      </w:r>
      <w:r w:rsidR="00860CFB" w:rsidRPr="005247FE">
        <w:rPr>
          <w:rFonts w:ascii="Arial" w:hAnsi="Arial" w:cs="Arial"/>
          <w:sz w:val="22"/>
          <w:szCs w:val="22"/>
        </w:rPr>
        <w:t>a Portal</w:t>
      </w:r>
      <w:r w:rsidR="004B383B" w:rsidRPr="005247FE">
        <w:rPr>
          <w:rFonts w:ascii="Arial" w:hAnsi="Arial" w:cs="Arial"/>
          <w:sz w:val="22"/>
          <w:szCs w:val="22"/>
        </w:rPr>
        <w:t xml:space="preserve"> message</w:t>
      </w:r>
      <w:r w:rsidRPr="005247FE">
        <w:rPr>
          <w:rFonts w:ascii="Arial" w:hAnsi="Arial" w:cs="Arial"/>
          <w:sz w:val="22"/>
          <w:szCs w:val="22"/>
        </w:rPr>
        <w:t>, providing the details of such actual or potential conflict of interest.</w:t>
      </w:r>
    </w:p>
    <w:p w14:paraId="013F9EB1" w14:textId="77777777" w:rsidR="00087151" w:rsidRPr="005247FE" w:rsidRDefault="00087151" w:rsidP="00087151">
      <w:pPr>
        <w:jc w:val="both"/>
        <w:rPr>
          <w:rFonts w:ascii="Arial" w:hAnsi="Arial" w:cs="Arial"/>
          <w:sz w:val="22"/>
          <w:szCs w:val="22"/>
        </w:rPr>
      </w:pPr>
    </w:p>
    <w:p w14:paraId="013F9EB2" w14:textId="16753C78" w:rsidR="00087151" w:rsidRPr="005247FE" w:rsidRDefault="00087151" w:rsidP="00087151">
      <w:pPr>
        <w:jc w:val="both"/>
        <w:rPr>
          <w:rFonts w:ascii="Arial" w:hAnsi="Arial" w:cs="Arial"/>
          <w:sz w:val="22"/>
          <w:szCs w:val="22"/>
        </w:rPr>
      </w:pPr>
      <w:r w:rsidRPr="005247FE">
        <w:rPr>
          <w:rFonts w:ascii="Arial" w:hAnsi="Arial" w:cs="Arial"/>
          <w:sz w:val="22"/>
          <w:szCs w:val="22"/>
        </w:rPr>
        <w:t xml:space="preserve">Without limitation, such conflicts of interest may be perceived by the </w:t>
      </w:r>
      <w:r w:rsidR="005579D9" w:rsidRPr="005247FE">
        <w:rPr>
          <w:rFonts w:ascii="Arial" w:hAnsi="Arial" w:cs="Arial"/>
          <w:sz w:val="22"/>
          <w:szCs w:val="22"/>
        </w:rPr>
        <w:t>Contracting Authority(s)</w:t>
      </w:r>
      <w:r w:rsidRPr="005247FE">
        <w:rPr>
          <w:rFonts w:ascii="Arial" w:hAnsi="Arial" w:cs="Arial"/>
          <w:sz w:val="22"/>
          <w:szCs w:val="22"/>
        </w:rPr>
        <w:t xml:space="preserve"> to arise in circumstances where:</w:t>
      </w:r>
    </w:p>
    <w:p w14:paraId="013F9EB3" w14:textId="77777777" w:rsidR="00087151" w:rsidRPr="005247FE" w:rsidRDefault="00087151" w:rsidP="00087151">
      <w:pPr>
        <w:jc w:val="both"/>
        <w:rPr>
          <w:rFonts w:ascii="Arial" w:hAnsi="Arial" w:cs="Arial"/>
          <w:sz w:val="22"/>
          <w:szCs w:val="22"/>
        </w:rPr>
      </w:pPr>
    </w:p>
    <w:p w14:paraId="013F9EB4" w14:textId="2A9D8BB5" w:rsidR="00087151" w:rsidRPr="005247FE" w:rsidRDefault="00087151" w:rsidP="00C77DF1">
      <w:pPr>
        <w:pStyle w:val="BulletMOI"/>
        <w:numPr>
          <w:ilvl w:val="0"/>
          <w:numId w:val="14"/>
        </w:numPr>
        <w:tabs>
          <w:tab w:val="clear" w:pos="720"/>
          <w:tab w:val="clear" w:pos="1080"/>
        </w:tabs>
        <w:ind w:left="993" w:right="521" w:hanging="426"/>
        <w:jc w:val="both"/>
      </w:pPr>
      <w:r w:rsidRPr="005247FE">
        <w:t xml:space="preserve">a Relevant Organisation or any person employed or engaged by or otherwise connected with a Relevant Organisation is carrying out, or has carried out, any work for the </w:t>
      </w:r>
      <w:r w:rsidR="005579D9" w:rsidRPr="005247FE">
        <w:t>Contracting Authority(s)</w:t>
      </w:r>
      <w:r w:rsidRPr="005247FE">
        <w:t xml:space="preserve"> in the last 3 years; or</w:t>
      </w:r>
    </w:p>
    <w:p w14:paraId="013F9EB5" w14:textId="77777777" w:rsidR="00087151" w:rsidRPr="005247FE" w:rsidRDefault="00087151" w:rsidP="00087151">
      <w:pPr>
        <w:pStyle w:val="BulletMOI"/>
        <w:numPr>
          <w:ilvl w:val="0"/>
          <w:numId w:val="0"/>
        </w:numPr>
        <w:tabs>
          <w:tab w:val="clear" w:pos="720"/>
        </w:tabs>
        <w:ind w:left="993" w:right="521" w:hanging="426"/>
        <w:jc w:val="both"/>
      </w:pPr>
    </w:p>
    <w:p w14:paraId="013F9EB6" w14:textId="29FA1DCA" w:rsidR="00087151" w:rsidRPr="005247FE" w:rsidRDefault="00087151" w:rsidP="00C77DF1">
      <w:pPr>
        <w:pStyle w:val="BulletMOI"/>
        <w:numPr>
          <w:ilvl w:val="0"/>
          <w:numId w:val="14"/>
        </w:numPr>
        <w:tabs>
          <w:tab w:val="clear" w:pos="720"/>
          <w:tab w:val="clear" w:pos="1080"/>
        </w:tabs>
        <w:ind w:left="993" w:right="521" w:hanging="426"/>
        <w:jc w:val="both"/>
      </w:pPr>
      <w:r w:rsidRPr="005247FE">
        <w:t xml:space="preserve">a Relevant Organisation (or its advisers or any person employed or engaged by it) is potentially providing services for more than one prospective Bidder in respect of the </w:t>
      </w:r>
      <w:r w:rsidR="00BA5044" w:rsidRPr="005247FE">
        <w:t>Procurement:</w:t>
      </w:r>
      <w:r w:rsidRPr="005247FE">
        <w:t xml:space="preserve"> or</w:t>
      </w:r>
    </w:p>
    <w:p w14:paraId="013F9EB7" w14:textId="77777777" w:rsidR="00087151" w:rsidRPr="005247FE" w:rsidRDefault="00087151" w:rsidP="00087151">
      <w:pPr>
        <w:pStyle w:val="BulletMOI"/>
        <w:numPr>
          <w:ilvl w:val="0"/>
          <w:numId w:val="0"/>
        </w:numPr>
        <w:tabs>
          <w:tab w:val="clear" w:pos="720"/>
        </w:tabs>
        <w:ind w:left="993" w:right="521" w:hanging="426"/>
        <w:jc w:val="both"/>
      </w:pPr>
    </w:p>
    <w:p w14:paraId="013F9EB8" w14:textId="7905567F" w:rsidR="00087151" w:rsidRPr="005247FE" w:rsidRDefault="00087151" w:rsidP="00C77DF1">
      <w:pPr>
        <w:pStyle w:val="BulletMOI"/>
        <w:numPr>
          <w:ilvl w:val="0"/>
          <w:numId w:val="14"/>
        </w:numPr>
        <w:tabs>
          <w:tab w:val="clear" w:pos="720"/>
          <w:tab w:val="clear" w:pos="1080"/>
        </w:tabs>
        <w:ind w:left="993" w:right="521" w:hanging="426"/>
        <w:jc w:val="both"/>
      </w:pPr>
      <w:r w:rsidRPr="005247FE">
        <w:t xml:space="preserve">a Relevant Organisation employs or engages, or has employed or engaged, any person currently or formerly employed or engaged by or otherwise connected with the </w:t>
      </w:r>
      <w:r w:rsidR="005579D9" w:rsidRPr="005247FE">
        <w:t>Contracting Authority(s)</w:t>
      </w:r>
      <w:r w:rsidRPr="005247FE">
        <w:t xml:space="preserve">. </w:t>
      </w:r>
    </w:p>
    <w:p w14:paraId="013F9EB9" w14:textId="77777777" w:rsidR="00087151" w:rsidRPr="005247FE" w:rsidRDefault="00087151" w:rsidP="00087151">
      <w:pPr>
        <w:pStyle w:val="BulletMOI"/>
        <w:numPr>
          <w:ilvl w:val="0"/>
          <w:numId w:val="0"/>
        </w:numPr>
        <w:jc w:val="both"/>
      </w:pPr>
    </w:p>
    <w:p w14:paraId="013F9EBA" w14:textId="4D8C8DE4" w:rsidR="00087151" w:rsidRPr="005247FE" w:rsidRDefault="00087151" w:rsidP="00087151">
      <w:pPr>
        <w:jc w:val="both"/>
        <w:rPr>
          <w:rFonts w:ascii="Arial" w:hAnsi="Arial" w:cs="Arial"/>
          <w:sz w:val="22"/>
          <w:szCs w:val="22"/>
        </w:rPr>
      </w:pPr>
      <w:r w:rsidRPr="005247FE">
        <w:rPr>
          <w:rFonts w:ascii="Arial" w:hAnsi="Arial" w:cs="Arial"/>
          <w:sz w:val="22"/>
          <w:szCs w:val="22"/>
        </w:rPr>
        <w:t xml:space="preserve">A conflict of interest shall not be deemed to arise solely by virtue of a person's employment or engagement by </w:t>
      </w:r>
      <w:r w:rsidR="000E1E6F">
        <w:rPr>
          <w:rFonts w:ascii="Arial" w:hAnsi="Arial" w:cs="Arial"/>
          <w:sz w:val="22"/>
          <w:szCs w:val="22"/>
        </w:rPr>
        <w:t>NHS England</w:t>
      </w:r>
      <w:r w:rsidRPr="005247FE">
        <w:rPr>
          <w:rFonts w:ascii="Arial" w:hAnsi="Arial" w:cs="Arial"/>
          <w:sz w:val="22"/>
          <w:szCs w:val="22"/>
        </w:rPr>
        <w:t xml:space="preserve"> or any other NHS body.</w:t>
      </w:r>
    </w:p>
    <w:p w14:paraId="013F9EBB" w14:textId="77777777" w:rsidR="00087151" w:rsidRPr="005247FE" w:rsidRDefault="00087151" w:rsidP="00087151">
      <w:pPr>
        <w:jc w:val="both"/>
        <w:rPr>
          <w:rFonts w:ascii="Arial" w:hAnsi="Arial" w:cs="Arial"/>
          <w:sz w:val="22"/>
          <w:szCs w:val="22"/>
        </w:rPr>
      </w:pPr>
    </w:p>
    <w:p w14:paraId="013F9EBC" w14:textId="5CD44BBC" w:rsidR="00087151" w:rsidRPr="005247FE" w:rsidRDefault="00087151" w:rsidP="00087151">
      <w:pPr>
        <w:jc w:val="both"/>
        <w:rPr>
          <w:rFonts w:ascii="Arial" w:hAnsi="Arial" w:cs="Arial"/>
          <w:sz w:val="22"/>
          <w:szCs w:val="22"/>
        </w:rPr>
      </w:pPr>
      <w:r w:rsidRPr="005247FE">
        <w:rPr>
          <w:rFonts w:ascii="Arial" w:hAnsi="Arial" w:cs="Arial"/>
          <w:sz w:val="22"/>
          <w:szCs w:val="22"/>
        </w:rPr>
        <w:t xml:space="preserve">Failure to declare such conflicts and/or failure to address such conflicts to the reasonable satisfaction of the </w:t>
      </w:r>
      <w:r w:rsidR="005579D9" w:rsidRPr="005247FE">
        <w:rPr>
          <w:rFonts w:ascii="Arial" w:hAnsi="Arial" w:cs="Arial"/>
          <w:sz w:val="22"/>
          <w:szCs w:val="22"/>
        </w:rPr>
        <w:t>Contracting Authority(s)</w:t>
      </w:r>
      <w:r w:rsidRPr="005247FE">
        <w:rPr>
          <w:rFonts w:ascii="Arial" w:hAnsi="Arial" w:cs="Arial"/>
          <w:sz w:val="22"/>
          <w:szCs w:val="22"/>
        </w:rPr>
        <w:t xml:space="preserve"> could result in a Bidder being disqualified.</w:t>
      </w:r>
    </w:p>
    <w:p w14:paraId="013F9EBD" w14:textId="77777777" w:rsidR="00D968CE" w:rsidRPr="005247FE" w:rsidRDefault="00D968CE">
      <w:pPr>
        <w:rPr>
          <w:rFonts w:ascii="Arial" w:hAnsi="Arial" w:cs="Arial"/>
          <w:strike/>
          <w:sz w:val="22"/>
          <w:szCs w:val="22"/>
        </w:rPr>
      </w:pPr>
    </w:p>
    <w:p w14:paraId="0D69AE35" w14:textId="77777777" w:rsidR="00F2325A" w:rsidRPr="005247FE" w:rsidRDefault="00F2325A">
      <w:pPr>
        <w:rPr>
          <w:rFonts w:ascii="Arial" w:hAnsi="Arial" w:cs="Arial"/>
          <w:strike/>
          <w:sz w:val="22"/>
          <w:szCs w:val="22"/>
        </w:rPr>
      </w:pPr>
    </w:p>
    <w:p w14:paraId="013F9EBF" w14:textId="77777777" w:rsidR="00D968CE" w:rsidRPr="005247FE" w:rsidRDefault="00D968CE"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rules of contact</w:t>
      </w:r>
    </w:p>
    <w:p w14:paraId="013F9EC0" w14:textId="77777777" w:rsidR="00D968CE" w:rsidRPr="005247FE" w:rsidRDefault="00D968CE" w:rsidP="00D968CE">
      <w:pPr>
        <w:pStyle w:val="Style1"/>
        <w:keepNext w:val="0"/>
        <w:numPr>
          <w:ilvl w:val="0"/>
          <w:numId w:val="0"/>
        </w:numPr>
        <w:spacing w:before="0" w:after="0"/>
        <w:outlineLvl w:val="1"/>
        <w:rPr>
          <w:rFonts w:ascii="Arial" w:hAnsi="Arial"/>
          <w:sz w:val="22"/>
          <w:szCs w:val="22"/>
        </w:rPr>
      </w:pPr>
    </w:p>
    <w:p w14:paraId="013F9EC1" w14:textId="3C444456" w:rsidR="00D968CE" w:rsidRPr="005247FE" w:rsidRDefault="00D968CE" w:rsidP="00D968CE">
      <w:pPr>
        <w:pStyle w:val="ITTnormal"/>
        <w:spacing w:before="0" w:after="0"/>
        <w:ind w:left="0"/>
      </w:pPr>
      <w:r w:rsidRPr="005247FE">
        <w:t xml:space="preserve">The rules of contact set out in this Section apply throughout the Procurement. These rules are designed to promote an open, fair, </w:t>
      </w:r>
      <w:r w:rsidR="00BA5044" w:rsidRPr="005247FE">
        <w:t>unbiased,</w:t>
      </w:r>
      <w:r w:rsidRPr="005247FE">
        <w:t xml:space="preserve"> and legally defensible Procurement.  Co</w:t>
      </w:r>
      <w:r w:rsidR="00D650C9" w:rsidRPr="005247FE">
        <w:t>ntact for the purposes of this s</w:t>
      </w:r>
      <w:r w:rsidRPr="005247FE">
        <w:t xml:space="preserve">ection includes in person, telephone, e-mail, written or other communication.  The rules of contact are as follows: </w:t>
      </w:r>
    </w:p>
    <w:p w14:paraId="013F9EC2" w14:textId="77777777" w:rsidR="00D968CE" w:rsidRPr="005247FE" w:rsidRDefault="00D968CE" w:rsidP="00D968CE">
      <w:pPr>
        <w:pStyle w:val="ITTnormal"/>
        <w:spacing w:before="0" w:after="0"/>
        <w:ind w:left="0"/>
      </w:pPr>
    </w:p>
    <w:p w14:paraId="013F9EC3" w14:textId="576A400A" w:rsidR="00D968CE" w:rsidRPr="005247FE" w:rsidRDefault="004B383B" w:rsidP="00C77DF1">
      <w:pPr>
        <w:pStyle w:val="BulletMOI"/>
        <w:numPr>
          <w:ilvl w:val="0"/>
          <w:numId w:val="22"/>
        </w:numPr>
        <w:tabs>
          <w:tab w:val="clear" w:pos="720"/>
        </w:tabs>
        <w:ind w:left="993" w:right="521" w:hanging="426"/>
        <w:jc w:val="both"/>
      </w:pPr>
      <w:r w:rsidRPr="005247FE">
        <w:t>n</w:t>
      </w:r>
      <w:r w:rsidR="00D968CE" w:rsidRPr="005247FE">
        <w:t xml:space="preserve">o Bidder, no Bidder Member nor any of such Bidder's advisors, consultants or subcontractors may communicate with another Bidder, members of another Bidder team or the advisors, consultants or subcontractors of another Bidder with regard to the ITT, the Procurement, the </w:t>
      </w:r>
      <w:r w:rsidR="005579D9" w:rsidRPr="005247FE">
        <w:t>Contracting Authority(s)</w:t>
      </w:r>
      <w:r w:rsidR="00D968CE" w:rsidRPr="005247FE">
        <w:t xml:space="preserve"> or the Bids.  This prohibiti</w:t>
      </w:r>
      <w:r w:rsidR="001A152D" w:rsidRPr="005247FE">
        <w:t>on does not apply to -</w:t>
      </w:r>
    </w:p>
    <w:p w14:paraId="013F9EC4" w14:textId="77777777" w:rsidR="00D968CE" w:rsidRPr="005247FE" w:rsidRDefault="00D968CE" w:rsidP="00D968CE">
      <w:pPr>
        <w:pStyle w:val="BulletMOI"/>
        <w:numPr>
          <w:ilvl w:val="0"/>
          <w:numId w:val="0"/>
        </w:numPr>
        <w:tabs>
          <w:tab w:val="clear" w:pos="720"/>
        </w:tabs>
        <w:ind w:left="993" w:right="521" w:hanging="426"/>
        <w:jc w:val="both"/>
      </w:pPr>
    </w:p>
    <w:p w14:paraId="013F9EC5" w14:textId="3753BAAD" w:rsidR="00D968CE" w:rsidRPr="005247FE" w:rsidRDefault="00D968CE" w:rsidP="00C77DF1">
      <w:pPr>
        <w:pStyle w:val="BulletMOI"/>
        <w:numPr>
          <w:ilvl w:val="3"/>
          <w:numId w:val="23"/>
        </w:numPr>
        <w:tabs>
          <w:tab w:val="clear" w:pos="720"/>
        </w:tabs>
        <w:ind w:left="1701" w:right="1088"/>
        <w:jc w:val="both"/>
      </w:pPr>
      <w:r w:rsidRPr="005247FE">
        <w:t xml:space="preserve">communication between a Bidder and a subcontractor that is a Relevant Organisation to more than one Bidder, provided that such subcontractor does not act as a conduit of information between </w:t>
      </w:r>
      <w:r w:rsidR="00BA5044" w:rsidRPr="005247FE">
        <w:t>Bidders:</w:t>
      </w:r>
      <w:r w:rsidRPr="005247FE">
        <w:t xml:space="preserve"> and</w:t>
      </w:r>
    </w:p>
    <w:p w14:paraId="013F9EC6" w14:textId="77777777" w:rsidR="00D968CE" w:rsidRPr="005247FE" w:rsidRDefault="00D968CE" w:rsidP="00D968CE">
      <w:pPr>
        <w:pStyle w:val="BulletMOI"/>
        <w:numPr>
          <w:ilvl w:val="0"/>
          <w:numId w:val="0"/>
        </w:numPr>
        <w:tabs>
          <w:tab w:val="clear" w:pos="720"/>
        </w:tabs>
        <w:ind w:left="1701" w:right="1088"/>
        <w:jc w:val="both"/>
      </w:pPr>
    </w:p>
    <w:p w14:paraId="013F9EC7" w14:textId="6AFC8901" w:rsidR="00D968CE" w:rsidRPr="005247FE" w:rsidRDefault="00D968CE" w:rsidP="00C77DF1">
      <w:pPr>
        <w:pStyle w:val="BulletMOI"/>
        <w:numPr>
          <w:ilvl w:val="3"/>
          <w:numId w:val="23"/>
        </w:numPr>
        <w:tabs>
          <w:tab w:val="clear" w:pos="720"/>
        </w:tabs>
        <w:ind w:left="1701" w:right="1088"/>
        <w:jc w:val="both"/>
      </w:pPr>
      <w:r w:rsidRPr="005247FE">
        <w:t xml:space="preserve">public discussion regarding the ITT or any public or collective Bidder informational meeting sponsored and/or organised by the </w:t>
      </w:r>
      <w:r w:rsidR="005579D9" w:rsidRPr="005247FE">
        <w:t>Contracting Authority(s</w:t>
      </w:r>
      <w:r w:rsidR="00BA5044" w:rsidRPr="005247FE">
        <w:t>).</w:t>
      </w:r>
    </w:p>
    <w:p w14:paraId="013F9EC8" w14:textId="77777777" w:rsidR="00D968CE" w:rsidRPr="005247FE" w:rsidRDefault="00D968CE" w:rsidP="00D968CE">
      <w:pPr>
        <w:pStyle w:val="BulletMOI"/>
        <w:numPr>
          <w:ilvl w:val="0"/>
          <w:numId w:val="0"/>
        </w:numPr>
        <w:tabs>
          <w:tab w:val="clear" w:pos="720"/>
        </w:tabs>
        <w:ind w:left="993" w:right="521" w:hanging="426"/>
        <w:jc w:val="both"/>
      </w:pPr>
    </w:p>
    <w:p w14:paraId="013F9EC9" w14:textId="569FF360" w:rsidR="008310BD" w:rsidRPr="005247FE" w:rsidRDefault="004B383B" w:rsidP="00C77DF1">
      <w:pPr>
        <w:pStyle w:val="BulletMOI"/>
        <w:numPr>
          <w:ilvl w:val="0"/>
          <w:numId w:val="22"/>
        </w:numPr>
        <w:tabs>
          <w:tab w:val="clear" w:pos="720"/>
        </w:tabs>
        <w:ind w:left="993" w:right="521" w:hanging="426"/>
        <w:jc w:val="both"/>
      </w:pPr>
      <w:r w:rsidRPr="005247FE">
        <w:t>u</w:t>
      </w:r>
      <w:r w:rsidR="00D968CE" w:rsidRPr="005247FE">
        <w:t xml:space="preserve">nless otherwise specifically noted in this ITT or authorised by the </w:t>
      </w:r>
      <w:r w:rsidR="005579D9" w:rsidRPr="005247FE">
        <w:t>Contracting Authority(s)</w:t>
      </w:r>
      <w:r w:rsidR="00D968CE" w:rsidRPr="005247FE">
        <w:t xml:space="preserve">, all communications between the </w:t>
      </w:r>
      <w:r w:rsidR="005579D9" w:rsidRPr="005247FE">
        <w:t>Contracting Authority(s)</w:t>
      </w:r>
      <w:r w:rsidR="00D968CE" w:rsidRPr="005247FE">
        <w:t xml:space="preserve"> and a Bidder with regard to the ITT will be between such Bidder's Authorised Representative and the </w:t>
      </w:r>
      <w:r w:rsidR="00D80189" w:rsidRPr="005247FE">
        <w:t>Procurement Lead through the contract</w:t>
      </w:r>
      <w:r w:rsidR="00D968CE" w:rsidRPr="005247FE">
        <w:t xml:space="preserve">.  </w:t>
      </w:r>
      <w:r w:rsidR="00D968CE" w:rsidRPr="005247FE">
        <w:rPr>
          <w:b/>
        </w:rPr>
        <w:t>All such communication</w:t>
      </w:r>
      <w:r w:rsidR="00D650C9" w:rsidRPr="005247FE">
        <w:rPr>
          <w:b/>
        </w:rPr>
        <w:t>, for the period of this Procurement,</w:t>
      </w:r>
      <w:r w:rsidR="00D968CE" w:rsidRPr="005247FE">
        <w:rPr>
          <w:b/>
        </w:rPr>
        <w:t xml:space="preserve"> must be issued via </w:t>
      </w:r>
      <w:r w:rsidR="00482409" w:rsidRPr="005247FE">
        <w:rPr>
          <w:b/>
        </w:rPr>
        <w:t>the Portal</w:t>
      </w:r>
      <w:r w:rsidR="008310BD" w:rsidRPr="005247FE">
        <w:rPr>
          <w:b/>
        </w:rPr>
        <w:t xml:space="preserve">.  </w:t>
      </w:r>
      <w:r w:rsidR="008310BD" w:rsidRPr="005247FE">
        <w:t xml:space="preserve">Strictly no other forms of communication to the </w:t>
      </w:r>
      <w:r w:rsidR="005579D9" w:rsidRPr="005247FE">
        <w:t>Contracting Authority(s)</w:t>
      </w:r>
      <w:r w:rsidR="008310BD" w:rsidRPr="005247FE">
        <w:t xml:space="preserve"> will be accepted (including telephone calls, postal queries/submissions, </w:t>
      </w:r>
      <w:r w:rsidR="00BA5044" w:rsidRPr="005247FE">
        <w:t>faxes,</w:t>
      </w:r>
      <w:r w:rsidR="008310BD" w:rsidRPr="005247FE">
        <w:t xml:space="preserve"> or email communications).</w:t>
      </w:r>
    </w:p>
    <w:p w14:paraId="013F9ECA" w14:textId="77777777" w:rsidR="00D968CE" w:rsidRPr="005247FE" w:rsidRDefault="00D968CE" w:rsidP="00D968CE">
      <w:pPr>
        <w:pStyle w:val="BulletMOI"/>
        <w:numPr>
          <w:ilvl w:val="0"/>
          <w:numId w:val="0"/>
        </w:numPr>
        <w:tabs>
          <w:tab w:val="clear" w:pos="720"/>
        </w:tabs>
        <w:ind w:left="993" w:right="521" w:hanging="426"/>
        <w:jc w:val="both"/>
      </w:pPr>
    </w:p>
    <w:p w14:paraId="013F9ECB" w14:textId="716A8B9D" w:rsidR="00D968CE" w:rsidRPr="005247FE" w:rsidRDefault="004B383B" w:rsidP="00C77DF1">
      <w:pPr>
        <w:pStyle w:val="BulletMOI"/>
        <w:numPr>
          <w:ilvl w:val="0"/>
          <w:numId w:val="22"/>
        </w:numPr>
        <w:tabs>
          <w:tab w:val="clear" w:pos="720"/>
        </w:tabs>
        <w:ind w:left="993" w:right="521" w:hanging="426"/>
        <w:jc w:val="both"/>
      </w:pPr>
      <w:r w:rsidRPr="005247FE">
        <w:t>n</w:t>
      </w:r>
      <w:r w:rsidR="00D968CE" w:rsidRPr="005247FE">
        <w:t xml:space="preserve">o Bidder, Bidder Member, or any of such Bidder's advisors, consultants or subcontractors may have </w:t>
      </w:r>
      <w:r w:rsidR="00D968CE" w:rsidRPr="005247FE">
        <w:rPr>
          <w:i/>
        </w:rPr>
        <w:t xml:space="preserve">ex </w:t>
      </w:r>
      <w:proofErr w:type="spellStart"/>
      <w:r w:rsidR="00D968CE" w:rsidRPr="005247FE">
        <w:rPr>
          <w:i/>
        </w:rPr>
        <w:t>parte</w:t>
      </w:r>
      <w:proofErr w:type="spellEnd"/>
      <w:r w:rsidR="00D968CE" w:rsidRPr="005247FE">
        <w:t xml:space="preserve"> communications with the </w:t>
      </w:r>
      <w:r w:rsidR="005579D9" w:rsidRPr="005247FE">
        <w:t>Contracting Authority(s)</w:t>
      </w:r>
      <w:r w:rsidR="00D968CE" w:rsidRPr="005247FE">
        <w:t xml:space="preserve"> or any of their employees, advisors, contractors or consultants regarding the ITT, </w:t>
      </w:r>
      <w:r w:rsidR="00760173" w:rsidRPr="005247FE">
        <w:t xml:space="preserve">or </w:t>
      </w:r>
      <w:r w:rsidR="00D968CE" w:rsidRPr="005247FE">
        <w:t>the Procurement, other than as expressly permitted in this ITT or</w:t>
      </w:r>
      <w:r w:rsidR="001A152D" w:rsidRPr="005247FE">
        <w:t xml:space="preserve"> through the procedures above;</w:t>
      </w:r>
    </w:p>
    <w:p w14:paraId="013F9ECC" w14:textId="77777777" w:rsidR="00D968CE" w:rsidRPr="005247FE" w:rsidRDefault="00D968CE" w:rsidP="00D968CE">
      <w:pPr>
        <w:pStyle w:val="BulletMOI"/>
        <w:numPr>
          <w:ilvl w:val="0"/>
          <w:numId w:val="0"/>
        </w:numPr>
        <w:tabs>
          <w:tab w:val="clear" w:pos="720"/>
        </w:tabs>
        <w:ind w:left="993" w:right="521" w:hanging="426"/>
        <w:jc w:val="both"/>
      </w:pPr>
    </w:p>
    <w:p w14:paraId="013F9ECD" w14:textId="1F7AFDB3" w:rsidR="00D968CE" w:rsidRPr="005247FE" w:rsidRDefault="004B383B" w:rsidP="00C77DF1">
      <w:pPr>
        <w:pStyle w:val="BulletMOI"/>
        <w:numPr>
          <w:ilvl w:val="0"/>
          <w:numId w:val="22"/>
        </w:numPr>
        <w:tabs>
          <w:tab w:val="clear" w:pos="720"/>
        </w:tabs>
        <w:ind w:left="993" w:right="521" w:hanging="426"/>
        <w:jc w:val="both"/>
      </w:pPr>
      <w:r w:rsidRPr="005247FE">
        <w:t>t</w:t>
      </w:r>
      <w:r w:rsidR="00D968CE" w:rsidRPr="005247FE">
        <w:t xml:space="preserve">he </w:t>
      </w:r>
      <w:r w:rsidR="005579D9" w:rsidRPr="005247FE">
        <w:t>Contracting Authority(s)</w:t>
      </w:r>
      <w:r w:rsidR="00D968CE" w:rsidRPr="005247FE">
        <w:t xml:space="preserve"> will not be responsible </w:t>
      </w:r>
      <w:r w:rsidR="00760173" w:rsidRPr="005247FE">
        <w:t xml:space="preserve">for or bound by any oral communication or </w:t>
      </w:r>
      <w:r w:rsidR="00D968CE" w:rsidRPr="005247FE">
        <w:t>any other information or contact occurring outside the official communication procedures specified herein.</w:t>
      </w:r>
    </w:p>
    <w:p w14:paraId="165E6E49" w14:textId="77777777" w:rsidR="00624FE9" w:rsidRPr="005247FE" w:rsidRDefault="00624FE9" w:rsidP="00624FE9">
      <w:pPr>
        <w:pStyle w:val="ListParagraph"/>
        <w:rPr>
          <w:rFonts w:ascii="Arial" w:hAnsi="Arial" w:cs="Arial"/>
          <w:sz w:val="22"/>
          <w:szCs w:val="22"/>
        </w:rPr>
      </w:pPr>
    </w:p>
    <w:p w14:paraId="0436C0B6" w14:textId="0AD91ADE" w:rsidR="00901B88" w:rsidRPr="005247FE" w:rsidRDefault="00624FE9" w:rsidP="00901B88">
      <w:pPr>
        <w:pStyle w:val="BulletMOI"/>
        <w:numPr>
          <w:ilvl w:val="0"/>
          <w:numId w:val="0"/>
        </w:numPr>
        <w:tabs>
          <w:tab w:val="clear" w:pos="720"/>
        </w:tabs>
        <w:ind w:left="540" w:right="521"/>
        <w:jc w:val="both"/>
      </w:pPr>
      <w:r w:rsidRPr="005247FE">
        <w:lastRenderedPageBreak/>
        <w:t>Failure to adhere to the rules of contact during this procurement process may result in the exclusion of the organisations</w:t>
      </w:r>
      <w:r w:rsidR="00901B88" w:rsidRPr="005247FE">
        <w:t>/individuals submitted response from participating</w:t>
      </w:r>
      <w:r w:rsidR="00C23CF4" w:rsidRPr="005247FE">
        <w:t xml:space="preserve"> any further</w:t>
      </w:r>
      <w:r w:rsidR="00A115EF" w:rsidRPr="005247FE">
        <w:t xml:space="preserve"> within this procurement</w:t>
      </w:r>
      <w:r w:rsidR="00C23CF4" w:rsidRPr="005247FE">
        <w:t>, regardless of the stage.</w:t>
      </w:r>
    </w:p>
    <w:p w14:paraId="013F9ECF" w14:textId="438BC249" w:rsidR="004B383B" w:rsidRPr="005247FE" w:rsidRDefault="00901B88" w:rsidP="00901B88">
      <w:pPr>
        <w:pStyle w:val="BulletMOI"/>
        <w:numPr>
          <w:ilvl w:val="0"/>
          <w:numId w:val="0"/>
        </w:numPr>
        <w:tabs>
          <w:tab w:val="clear" w:pos="720"/>
        </w:tabs>
        <w:ind w:left="540" w:right="521"/>
        <w:jc w:val="both"/>
      </w:pPr>
      <w:r w:rsidRPr="005247FE">
        <w:t xml:space="preserve"> </w:t>
      </w:r>
    </w:p>
    <w:p w14:paraId="013F9ED5" w14:textId="77777777" w:rsidR="00224E8D" w:rsidRPr="005247FE" w:rsidRDefault="00224E8D"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 xml:space="preserve">right to reject bids </w:t>
      </w:r>
    </w:p>
    <w:p w14:paraId="2EF9AF30" w14:textId="77777777" w:rsidR="009C69F5" w:rsidRPr="005247FE" w:rsidRDefault="009C69F5" w:rsidP="009C69F5">
      <w:pPr>
        <w:pStyle w:val="Style1"/>
        <w:keepNext w:val="0"/>
        <w:numPr>
          <w:ilvl w:val="0"/>
          <w:numId w:val="0"/>
        </w:numPr>
        <w:spacing w:before="0" w:after="0"/>
        <w:ind w:left="720"/>
        <w:outlineLvl w:val="9"/>
        <w:rPr>
          <w:rFonts w:ascii="Arial" w:hAnsi="Arial"/>
          <w:sz w:val="22"/>
          <w:szCs w:val="22"/>
        </w:rPr>
      </w:pPr>
    </w:p>
    <w:p w14:paraId="74D3D3B4" w14:textId="7D6DA563" w:rsidR="009C69F5" w:rsidRPr="005247FE" w:rsidRDefault="009C69F5" w:rsidP="007F5558">
      <w:pPr>
        <w:jc w:val="both"/>
        <w:rPr>
          <w:rFonts w:ascii="Arial" w:hAnsi="Arial" w:cs="Arial"/>
          <w:sz w:val="22"/>
          <w:szCs w:val="22"/>
        </w:rPr>
      </w:pPr>
      <w:r w:rsidRPr="005247FE">
        <w:rPr>
          <w:rFonts w:ascii="Arial" w:hAnsi="Arial" w:cs="Arial"/>
          <w:sz w:val="22"/>
          <w:szCs w:val="22"/>
        </w:rPr>
        <w:t>Bidders acting in contravention of the provisions set out in this ITT or any other information provided by the Contracting Authority(s), may, at the sole discretion of the Contracting Authority(s), be disqualified and excluded from further participation in this Procurement</w:t>
      </w:r>
    </w:p>
    <w:p w14:paraId="726EB0B0" w14:textId="77777777" w:rsidR="009C69F5" w:rsidRPr="005247FE" w:rsidRDefault="009C69F5" w:rsidP="007F5558">
      <w:pPr>
        <w:jc w:val="both"/>
        <w:rPr>
          <w:rFonts w:ascii="Arial" w:hAnsi="Arial" w:cs="Arial"/>
          <w:sz w:val="22"/>
          <w:szCs w:val="22"/>
        </w:rPr>
      </w:pPr>
    </w:p>
    <w:p w14:paraId="013F9ED7" w14:textId="011359A4" w:rsidR="007F5558" w:rsidRPr="005247FE" w:rsidRDefault="007F5558" w:rsidP="007F5558">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reserves the right to reject or disqualify a Bidder and/or its Bidder Members where:</w:t>
      </w:r>
    </w:p>
    <w:p w14:paraId="013F9ED8" w14:textId="77777777" w:rsidR="007F5558" w:rsidRPr="005247FE" w:rsidRDefault="007F5558" w:rsidP="007F5558">
      <w:pPr>
        <w:ind w:left="720"/>
        <w:jc w:val="both"/>
        <w:rPr>
          <w:rFonts w:ascii="Arial" w:hAnsi="Arial" w:cs="Arial"/>
          <w:sz w:val="22"/>
          <w:szCs w:val="22"/>
        </w:rPr>
      </w:pPr>
    </w:p>
    <w:p w14:paraId="013F9ED9" w14:textId="69308FC6" w:rsidR="007F5558" w:rsidRPr="005247FE" w:rsidRDefault="00F42546" w:rsidP="00C77DF1">
      <w:pPr>
        <w:numPr>
          <w:ilvl w:val="0"/>
          <w:numId w:val="15"/>
        </w:numPr>
        <w:tabs>
          <w:tab w:val="clear" w:pos="1701"/>
        </w:tabs>
        <w:ind w:left="993" w:right="521" w:hanging="426"/>
        <w:jc w:val="both"/>
        <w:rPr>
          <w:rFonts w:ascii="Arial" w:hAnsi="Arial" w:cs="Arial"/>
          <w:sz w:val="22"/>
          <w:szCs w:val="22"/>
        </w:rPr>
      </w:pPr>
      <w:r w:rsidRPr="005247FE">
        <w:rPr>
          <w:rFonts w:ascii="Arial" w:hAnsi="Arial" w:cs="Arial"/>
          <w:sz w:val="22"/>
          <w:szCs w:val="22"/>
        </w:rPr>
        <w:t>a</w:t>
      </w:r>
      <w:r w:rsidR="007F5558" w:rsidRPr="005247FE">
        <w:rPr>
          <w:rFonts w:ascii="Arial" w:hAnsi="Arial" w:cs="Arial"/>
          <w:sz w:val="22"/>
          <w:szCs w:val="22"/>
        </w:rPr>
        <w:t xml:space="preserve"> Bid is submitted late, is completed incorrectly, is materially incomplete or fails to meet the submission requirements which have been notified to </w:t>
      </w:r>
      <w:r w:rsidR="00BA5044" w:rsidRPr="005247FE">
        <w:rPr>
          <w:rFonts w:ascii="Arial" w:hAnsi="Arial" w:cs="Arial"/>
          <w:sz w:val="22"/>
          <w:szCs w:val="22"/>
        </w:rPr>
        <w:t>Bidders.</w:t>
      </w:r>
      <w:r w:rsidR="007F5558" w:rsidRPr="005247FE">
        <w:rPr>
          <w:rFonts w:ascii="Arial" w:hAnsi="Arial" w:cs="Arial"/>
          <w:sz w:val="22"/>
          <w:szCs w:val="22"/>
        </w:rPr>
        <w:t xml:space="preserve"> </w:t>
      </w:r>
    </w:p>
    <w:p w14:paraId="013F9EDA" w14:textId="77777777" w:rsidR="007F5558" w:rsidRPr="005247FE" w:rsidRDefault="007F5558" w:rsidP="007F5558">
      <w:pPr>
        <w:ind w:left="993" w:right="521" w:hanging="426"/>
        <w:jc w:val="both"/>
        <w:rPr>
          <w:rFonts w:ascii="Arial" w:hAnsi="Arial" w:cs="Arial"/>
          <w:sz w:val="22"/>
          <w:szCs w:val="22"/>
        </w:rPr>
      </w:pPr>
    </w:p>
    <w:p w14:paraId="013F9EDC" w14:textId="1F7999BE" w:rsidR="007F5558" w:rsidRPr="005247FE" w:rsidRDefault="00F42546" w:rsidP="00C77DF1">
      <w:pPr>
        <w:numPr>
          <w:ilvl w:val="0"/>
          <w:numId w:val="15"/>
        </w:numPr>
        <w:tabs>
          <w:tab w:val="clear" w:pos="1701"/>
        </w:tabs>
        <w:ind w:left="993" w:right="521" w:hanging="426"/>
        <w:jc w:val="both"/>
        <w:rPr>
          <w:rFonts w:ascii="Arial" w:hAnsi="Arial" w:cs="Arial"/>
          <w:sz w:val="22"/>
          <w:szCs w:val="22"/>
        </w:rPr>
      </w:pPr>
      <w:r w:rsidRPr="005247FE">
        <w:rPr>
          <w:rFonts w:ascii="Arial" w:hAnsi="Arial" w:cs="Arial"/>
          <w:sz w:val="22"/>
          <w:szCs w:val="22"/>
        </w:rPr>
        <w:t>t</w:t>
      </w:r>
      <w:r w:rsidR="007F5558" w:rsidRPr="005247FE">
        <w:rPr>
          <w:rFonts w:ascii="Arial" w:hAnsi="Arial" w:cs="Arial"/>
          <w:sz w:val="22"/>
          <w:szCs w:val="22"/>
        </w:rPr>
        <w:t xml:space="preserve">he Bidder and/or its Bidder Members are unable to satisfy the terms </w:t>
      </w:r>
      <w:r w:rsidR="0033636A" w:rsidRPr="005247FE">
        <w:rPr>
          <w:rFonts w:ascii="Arial" w:hAnsi="Arial" w:cs="Arial"/>
          <w:sz w:val="22"/>
          <w:szCs w:val="22"/>
        </w:rPr>
        <w:t xml:space="preserve">of </w:t>
      </w:r>
      <w:r w:rsidR="004A2B27" w:rsidRPr="005247FE">
        <w:rPr>
          <w:rFonts w:ascii="Arial" w:hAnsi="Arial" w:cs="Arial"/>
          <w:sz w:val="22"/>
          <w:szCs w:val="22"/>
        </w:rPr>
        <w:t>Regulation 57 of the</w:t>
      </w:r>
      <w:r w:rsidR="0033636A" w:rsidRPr="005247FE">
        <w:rPr>
          <w:rFonts w:ascii="Arial" w:hAnsi="Arial" w:cs="Arial"/>
          <w:sz w:val="22"/>
          <w:szCs w:val="22"/>
        </w:rPr>
        <w:t xml:space="preserve"> Public Contracts Regulations 2015 at any stage during the Procurement </w:t>
      </w:r>
      <w:r w:rsidR="00BA5044" w:rsidRPr="005247FE">
        <w:rPr>
          <w:rFonts w:ascii="Arial" w:hAnsi="Arial" w:cs="Arial"/>
          <w:sz w:val="22"/>
          <w:szCs w:val="22"/>
        </w:rPr>
        <w:t>process.</w:t>
      </w:r>
    </w:p>
    <w:p w14:paraId="013F9EDD" w14:textId="3B6C81C1" w:rsidR="007F5558" w:rsidRPr="005247FE" w:rsidRDefault="00F42546" w:rsidP="00C77DF1">
      <w:pPr>
        <w:numPr>
          <w:ilvl w:val="0"/>
          <w:numId w:val="15"/>
        </w:numPr>
        <w:tabs>
          <w:tab w:val="clear" w:pos="1701"/>
        </w:tabs>
        <w:ind w:left="993" w:right="521" w:hanging="426"/>
        <w:jc w:val="both"/>
        <w:rPr>
          <w:rFonts w:ascii="Arial" w:hAnsi="Arial" w:cs="Arial"/>
          <w:sz w:val="22"/>
          <w:szCs w:val="22"/>
        </w:rPr>
      </w:pPr>
      <w:r w:rsidRPr="005247FE">
        <w:rPr>
          <w:rFonts w:ascii="Arial" w:hAnsi="Arial" w:cs="Arial"/>
          <w:sz w:val="22"/>
          <w:szCs w:val="22"/>
        </w:rPr>
        <w:t>t</w:t>
      </w:r>
      <w:r w:rsidR="007F5558" w:rsidRPr="005247FE">
        <w:rPr>
          <w:rFonts w:ascii="Arial" w:hAnsi="Arial" w:cs="Arial"/>
          <w:sz w:val="22"/>
          <w:szCs w:val="22"/>
        </w:rPr>
        <w:t xml:space="preserve">he Bidder and/or its Bidder Members are guilty of material misrepresentation in relation to its application and/or the </w:t>
      </w:r>
      <w:r w:rsidR="00BA5044" w:rsidRPr="005247FE">
        <w:rPr>
          <w:rFonts w:ascii="Arial" w:hAnsi="Arial" w:cs="Arial"/>
          <w:sz w:val="22"/>
          <w:szCs w:val="22"/>
        </w:rPr>
        <w:t>process.</w:t>
      </w:r>
      <w:r w:rsidR="007F5558" w:rsidRPr="005247FE">
        <w:rPr>
          <w:rFonts w:ascii="Arial" w:hAnsi="Arial" w:cs="Arial"/>
          <w:sz w:val="22"/>
          <w:szCs w:val="22"/>
        </w:rPr>
        <w:t xml:space="preserve"> </w:t>
      </w:r>
    </w:p>
    <w:p w14:paraId="013F9EDE" w14:textId="77777777" w:rsidR="007F5558" w:rsidRPr="005247FE" w:rsidRDefault="007F5558" w:rsidP="007F5558">
      <w:pPr>
        <w:pStyle w:val="ListParagraph"/>
        <w:ind w:left="993" w:right="521" w:hanging="426"/>
        <w:rPr>
          <w:rFonts w:ascii="Arial" w:hAnsi="Arial" w:cs="Arial"/>
          <w:sz w:val="22"/>
          <w:szCs w:val="22"/>
        </w:rPr>
      </w:pPr>
    </w:p>
    <w:p w14:paraId="013F9EDF" w14:textId="77777777" w:rsidR="007F5558" w:rsidRPr="005247FE" w:rsidRDefault="00F42546" w:rsidP="00C77DF1">
      <w:pPr>
        <w:numPr>
          <w:ilvl w:val="0"/>
          <w:numId w:val="15"/>
        </w:numPr>
        <w:tabs>
          <w:tab w:val="clear" w:pos="1701"/>
        </w:tabs>
        <w:ind w:left="993" w:right="521" w:hanging="426"/>
        <w:jc w:val="both"/>
        <w:rPr>
          <w:rFonts w:ascii="Arial" w:hAnsi="Arial" w:cs="Arial"/>
          <w:sz w:val="22"/>
          <w:szCs w:val="22"/>
        </w:rPr>
      </w:pPr>
      <w:r w:rsidRPr="005247FE">
        <w:rPr>
          <w:rFonts w:ascii="Arial" w:hAnsi="Arial" w:cs="Arial"/>
          <w:sz w:val="22"/>
          <w:szCs w:val="22"/>
        </w:rPr>
        <w:t>t</w:t>
      </w:r>
      <w:r w:rsidR="007F5558" w:rsidRPr="005247FE">
        <w:rPr>
          <w:rFonts w:ascii="Arial" w:hAnsi="Arial" w:cs="Arial"/>
          <w:sz w:val="22"/>
          <w:szCs w:val="22"/>
        </w:rPr>
        <w:t>he Bidder and/or its Bidder Members contravene any of the provisions set out in this ITT; or</w:t>
      </w:r>
    </w:p>
    <w:p w14:paraId="013F9EE0" w14:textId="77777777" w:rsidR="007F5558" w:rsidRPr="005247FE" w:rsidRDefault="007F5558" w:rsidP="007F5558">
      <w:pPr>
        <w:pStyle w:val="ListParagraph"/>
        <w:ind w:left="993" w:right="521" w:hanging="426"/>
        <w:rPr>
          <w:rFonts w:ascii="Arial" w:hAnsi="Arial" w:cs="Arial"/>
          <w:sz w:val="22"/>
          <w:szCs w:val="22"/>
        </w:rPr>
      </w:pPr>
    </w:p>
    <w:p w14:paraId="013F9EE1" w14:textId="18FA226D" w:rsidR="007F5558" w:rsidRPr="005247FE" w:rsidRDefault="00F42546" w:rsidP="00C77DF1">
      <w:pPr>
        <w:numPr>
          <w:ilvl w:val="0"/>
          <w:numId w:val="15"/>
        </w:numPr>
        <w:tabs>
          <w:tab w:val="clear" w:pos="1701"/>
        </w:tabs>
        <w:ind w:left="993" w:right="521" w:hanging="426"/>
        <w:jc w:val="both"/>
        <w:rPr>
          <w:rFonts w:ascii="Arial" w:hAnsi="Arial" w:cs="Arial"/>
          <w:sz w:val="22"/>
          <w:szCs w:val="22"/>
        </w:rPr>
      </w:pPr>
      <w:r w:rsidRPr="005247FE">
        <w:rPr>
          <w:rFonts w:ascii="Arial" w:hAnsi="Arial" w:cs="Arial"/>
          <w:sz w:val="22"/>
          <w:szCs w:val="22"/>
        </w:rPr>
        <w:t>t</w:t>
      </w:r>
      <w:r w:rsidR="007F5558" w:rsidRPr="005247FE">
        <w:rPr>
          <w:rFonts w:ascii="Arial" w:hAnsi="Arial" w:cs="Arial"/>
          <w:sz w:val="22"/>
          <w:szCs w:val="22"/>
        </w:rPr>
        <w:t xml:space="preserve">here is a change in identity, control, financial </w:t>
      </w:r>
      <w:r w:rsidR="00BA5044" w:rsidRPr="005247FE">
        <w:rPr>
          <w:rFonts w:ascii="Arial" w:hAnsi="Arial" w:cs="Arial"/>
          <w:sz w:val="22"/>
          <w:szCs w:val="22"/>
        </w:rPr>
        <w:t>standing,</w:t>
      </w:r>
      <w:r w:rsidR="007F5558" w:rsidRPr="005247FE">
        <w:rPr>
          <w:rFonts w:ascii="Arial" w:hAnsi="Arial" w:cs="Arial"/>
          <w:sz w:val="22"/>
          <w:szCs w:val="22"/>
        </w:rPr>
        <w:t xml:space="preserve"> or other factor impacting on the selection and/or evaluation process affecting the Bidder and/or its Bidder Members.</w:t>
      </w:r>
    </w:p>
    <w:p w14:paraId="013F9EE2" w14:textId="77777777" w:rsidR="007F5558" w:rsidRPr="005247FE" w:rsidRDefault="007F5558" w:rsidP="007F5558">
      <w:pPr>
        <w:ind w:left="1800"/>
        <w:jc w:val="both"/>
        <w:rPr>
          <w:rFonts w:ascii="Arial" w:hAnsi="Arial" w:cs="Arial"/>
          <w:sz w:val="22"/>
          <w:szCs w:val="22"/>
          <w:highlight w:val="yellow"/>
        </w:rPr>
      </w:pPr>
    </w:p>
    <w:p w14:paraId="013F9EE3" w14:textId="5E629383" w:rsidR="007F5558" w:rsidRPr="005247FE" w:rsidRDefault="007F5558" w:rsidP="007F5558">
      <w:pPr>
        <w:jc w:val="both"/>
        <w:rPr>
          <w:rFonts w:ascii="Arial" w:hAnsi="Arial" w:cs="Arial"/>
          <w:sz w:val="22"/>
          <w:szCs w:val="22"/>
        </w:rPr>
      </w:pPr>
      <w:r w:rsidRPr="005247FE">
        <w:rPr>
          <w:rFonts w:ascii="Arial" w:hAnsi="Arial" w:cs="Arial"/>
          <w:sz w:val="22"/>
          <w:szCs w:val="22"/>
        </w:rPr>
        <w:t xml:space="preserve">The disqualification of a Bidder will not prejudice any other civil remedy available to the </w:t>
      </w:r>
      <w:r w:rsidR="005579D9" w:rsidRPr="005247FE">
        <w:rPr>
          <w:rFonts w:ascii="Arial" w:hAnsi="Arial" w:cs="Arial"/>
          <w:sz w:val="22"/>
          <w:szCs w:val="22"/>
        </w:rPr>
        <w:t>Contracting Authority(s)</w:t>
      </w:r>
      <w:r w:rsidRPr="005247FE">
        <w:rPr>
          <w:rFonts w:ascii="Arial" w:hAnsi="Arial" w:cs="Arial"/>
          <w:sz w:val="22"/>
          <w:szCs w:val="22"/>
        </w:rPr>
        <w:t xml:space="preserve"> and will not prejudice any criminal liability that such conduct by a Bidder may attract.</w:t>
      </w:r>
    </w:p>
    <w:p w14:paraId="013F9EE5" w14:textId="77777777" w:rsidR="005326B6" w:rsidRPr="005247FE" w:rsidRDefault="005326B6" w:rsidP="00777614">
      <w:pPr>
        <w:pStyle w:val="Style1"/>
        <w:keepNext w:val="0"/>
        <w:numPr>
          <w:ilvl w:val="0"/>
          <w:numId w:val="0"/>
        </w:numPr>
        <w:spacing w:before="0" w:after="0"/>
        <w:ind w:left="720"/>
        <w:outlineLvl w:val="9"/>
        <w:rPr>
          <w:rFonts w:ascii="Arial" w:hAnsi="Arial"/>
          <w:sz w:val="22"/>
          <w:szCs w:val="22"/>
        </w:rPr>
      </w:pPr>
    </w:p>
    <w:p w14:paraId="013F9EE6"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bookmarkStart w:id="20" w:name="_Toc299731655"/>
      <w:r w:rsidRPr="005247FE">
        <w:rPr>
          <w:rFonts w:ascii="Arial" w:hAnsi="Arial"/>
          <w:sz w:val="22"/>
          <w:szCs w:val="22"/>
        </w:rPr>
        <w:t>publicity</w:t>
      </w:r>
      <w:bookmarkEnd w:id="20"/>
      <w:r w:rsidRPr="005247FE">
        <w:rPr>
          <w:rFonts w:ascii="Arial" w:hAnsi="Arial"/>
          <w:sz w:val="22"/>
          <w:szCs w:val="22"/>
        </w:rPr>
        <w:t xml:space="preserve"> </w:t>
      </w:r>
    </w:p>
    <w:p w14:paraId="013F9EE7"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E8" w14:textId="06C1E582" w:rsidR="00FD06F9" w:rsidRPr="005247FE" w:rsidRDefault="009A0509" w:rsidP="00FD06F9">
      <w:pPr>
        <w:jc w:val="both"/>
        <w:rPr>
          <w:rFonts w:ascii="Arial" w:hAnsi="Arial" w:cs="Arial"/>
          <w:sz w:val="22"/>
          <w:szCs w:val="22"/>
        </w:rPr>
      </w:pPr>
      <w:r w:rsidRPr="005247FE">
        <w:rPr>
          <w:rFonts w:ascii="Arial" w:hAnsi="Arial" w:cs="Arial"/>
          <w:sz w:val="22"/>
          <w:szCs w:val="22"/>
        </w:rPr>
        <w:t xml:space="preserve">Bidders shall not undertake (or permit to be undertaken) at any time, whether at this stage or after execution of Contracts, any publicity activity with any section of the media in relation to the Procurement other than with the prior written agreement of the </w:t>
      </w:r>
      <w:r w:rsidR="005579D9" w:rsidRPr="005247FE">
        <w:rPr>
          <w:rFonts w:ascii="Arial" w:hAnsi="Arial" w:cs="Arial"/>
          <w:sz w:val="22"/>
          <w:szCs w:val="22"/>
        </w:rPr>
        <w:t>Contracting Authority(s)</w:t>
      </w:r>
      <w:r w:rsidRPr="005247FE">
        <w:rPr>
          <w:rFonts w:ascii="Arial" w:hAnsi="Arial" w:cs="Arial"/>
          <w:sz w:val="22"/>
          <w:szCs w:val="22"/>
        </w:rPr>
        <w:t>.  Such agreement shall extend to</w:t>
      </w:r>
      <w:r w:rsidR="007E461A" w:rsidRPr="005247FE">
        <w:rPr>
          <w:rFonts w:ascii="Arial" w:hAnsi="Arial" w:cs="Arial"/>
          <w:sz w:val="22"/>
          <w:szCs w:val="22"/>
        </w:rPr>
        <w:t xml:space="preserve"> the content of any publicity. </w:t>
      </w:r>
      <w:r w:rsidRPr="005247FE">
        <w:rPr>
          <w:rFonts w:ascii="Arial" w:hAnsi="Arial" w:cs="Arial"/>
          <w:sz w:val="22"/>
          <w:szCs w:val="22"/>
        </w:rPr>
        <w:t xml:space="preserve">In this </w:t>
      </w:r>
      <w:r w:rsidR="00A2400F" w:rsidRPr="005247FE">
        <w:rPr>
          <w:rFonts w:ascii="Arial" w:hAnsi="Arial" w:cs="Arial"/>
          <w:sz w:val="22"/>
          <w:szCs w:val="22"/>
        </w:rPr>
        <w:t>paragraph</w:t>
      </w:r>
      <w:r w:rsidRPr="005247FE">
        <w:rPr>
          <w:rFonts w:ascii="Arial" w:hAnsi="Arial" w:cs="Arial"/>
          <w:sz w:val="22"/>
          <w:szCs w:val="22"/>
        </w:rPr>
        <w:t xml:space="preserve"> the word "media" includes (but without limitation) radio, television, newspapers, trade and specialist press, the internet and email accessible by the public at large and the representatives of such media.</w:t>
      </w:r>
    </w:p>
    <w:p w14:paraId="013F9EE9" w14:textId="77777777" w:rsidR="00AB590B" w:rsidRPr="005247FE" w:rsidRDefault="00AB590B" w:rsidP="00AB590B">
      <w:pPr>
        <w:pStyle w:val="Style1"/>
        <w:keepNext w:val="0"/>
        <w:numPr>
          <w:ilvl w:val="0"/>
          <w:numId w:val="0"/>
        </w:numPr>
        <w:spacing w:before="0" w:after="0"/>
        <w:outlineLvl w:val="1"/>
        <w:rPr>
          <w:rFonts w:ascii="Arial" w:hAnsi="Arial"/>
          <w:sz w:val="22"/>
          <w:szCs w:val="22"/>
        </w:rPr>
      </w:pPr>
    </w:p>
    <w:p w14:paraId="013F9EEB" w14:textId="578E4DCB" w:rsidR="00AB590B" w:rsidRPr="005247FE" w:rsidRDefault="00AB590B"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 xml:space="preserve">PROPERTY OF THE </w:t>
      </w:r>
      <w:r w:rsidR="005579D9" w:rsidRPr="005247FE">
        <w:rPr>
          <w:rFonts w:ascii="Arial" w:hAnsi="Arial"/>
          <w:sz w:val="22"/>
          <w:szCs w:val="22"/>
        </w:rPr>
        <w:t>CONTRACTING AUTHORITY(S)</w:t>
      </w:r>
    </w:p>
    <w:p w14:paraId="013F9EEC" w14:textId="77777777" w:rsidR="00FD6047" w:rsidRPr="005247FE" w:rsidRDefault="00FD6047" w:rsidP="00AB590B">
      <w:pPr>
        <w:pStyle w:val="Style1"/>
        <w:keepNext w:val="0"/>
        <w:numPr>
          <w:ilvl w:val="0"/>
          <w:numId w:val="0"/>
        </w:numPr>
        <w:spacing w:before="0" w:after="0"/>
        <w:ind w:left="720"/>
        <w:outlineLvl w:val="1"/>
        <w:rPr>
          <w:rFonts w:ascii="Arial" w:hAnsi="Arial"/>
          <w:sz w:val="22"/>
          <w:szCs w:val="22"/>
        </w:rPr>
      </w:pPr>
    </w:p>
    <w:p w14:paraId="013F9EED" w14:textId="094B4CFA" w:rsidR="00A935C9" w:rsidRPr="005247FE" w:rsidRDefault="00A935C9" w:rsidP="00A935C9">
      <w:pPr>
        <w:jc w:val="both"/>
        <w:rPr>
          <w:rFonts w:ascii="Arial" w:hAnsi="Arial" w:cs="Arial"/>
          <w:sz w:val="22"/>
          <w:szCs w:val="22"/>
        </w:rPr>
      </w:pPr>
      <w:r w:rsidRPr="005247FE">
        <w:rPr>
          <w:rFonts w:ascii="Arial" w:hAnsi="Arial" w:cs="Arial"/>
          <w:sz w:val="22"/>
          <w:szCs w:val="22"/>
        </w:rPr>
        <w:t xml:space="preserve">All material issued in connection with this ITT shall remain the property of the </w:t>
      </w:r>
      <w:r w:rsidR="005579D9" w:rsidRPr="005247FE">
        <w:rPr>
          <w:rFonts w:ascii="Arial" w:hAnsi="Arial" w:cs="Arial"/>
          <w:sz w:val="22"/>
          <w:szCs w:val="22"/>
        </w:rPr>
        <w:t>Contracting Authority(s)</w:t>
      </w:r>
      <w:r w:rsidRPr="005247FE">
        <w:rPr>
          <w:rFonts w:ascii="Arial" w:hAnsi="Arial" w:cs="Arial"/>
          <w:sz w:val="22"/>
          <w:szCs w:val="22"/>
        </w:rPr>
        <w:t>.</w:t>
      </w:r>
    </w:p>
    <w:p w14:paraId="013F9EEE" w14:textId="77777777" w:rsidR="00A935C9" w:rsidRPr="005247FE" w:rsidRDefault="00A935C9" w:rsidP="00AB590B">
      <w:pPr>
        <w:pStyle w:val="ITTnormal"/>
        <w:spacing w:before="0" w:after="0"/>
        <w:ind w:left="0"/>
      </w:pPr>
    </w:p>
    <w:p w14:paraId="013F9EEF" w14:textId="28D4B956" w:rsidR="00AB590B" w:rsidRPr="005247FE" w:rsidRDefault="00AB590B" w:rsidP="00AB590B">
      <w:pPr>
        <w:pStyle w:val="ITTnormal"/>
        <w:spacing w:before="0" w:after="0"/>
        <w:ind w:left="0"/>
      </w:pPr>
      <w:r w:rsidRPr="005247FE">
        <w:t xml:space="preserve">All documents submitted by a Bidder in response to this ITT will become the property of the </w:t>
      </w:r>
      <w:r w:rsidR="005579D9" w:rsidRPr="005247FE">
        <w:t>Contracting Authority(s)</w:t>
      </w:r>
      <w:r w:rsidRPr="005247FE">
        <w:t xml:space="preserve"> and will not be returned to Bidders.</w:t>
      </w:r>
    </w:p>
    <w:p w14:paraId="013F9EF0" w14:textId="77777777" w:rsidR="00FD6047" w:rsidRPr="005247FE" w:rsidRDefault="00FD6047" w:rsidP="00AB590B">
      <w:pPr>
        <w:pStyle w:val="Style1"/>
        <w:keepNext w:val="0"/>
        <w:numPr>
          <w:ilvl w:val="0"/>
          <w:numId w:val="0"/>
        </w:numPr>
        <w:spacing w:before="0" w:after="0"/>
        <w:ind w:left="720" w:hanging="720"/>
        <w:outlineLvl w:val="1"/>
        <w:rPr>
          <w:rFonts w:ascii="Arial" w:hAnsi="Arial"/>
          <w:b w:val="0"/>
          <w:sz w:val="22"/>
          <w:szCs w:val="22"/>
        </w:rPr>
      </w:pPr>
    </w:p>
    <w:p w14:paraId="013F9EF3"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F4" w14:textId="4798C09B" w:rsidR="0022779D" w:rsidRPr="005247FE" w:rsidRDefault="00781117" w:rsidP="00FD06F9">
      <w:pPr>
        <w:jc w:val="both"/>
        <w:rPr>
          <w:rFonts w:ascii="Arial" w:hAnsi="Arial" w:cs="Arial"/>
          <w:sz w:val="22"/>
          <w:szCs w:val="22"/>
        </w:rPr>
      </w:pPr>
      <w:bookmarkStart w:id="21" w:name="_Toc299731656"/>
      <w:r w:rsidRPr="005247FE">
        <w:rPr>
          <w:rFonts w:ascii="Arial" w:hAnsi="Arial" w:cs="Arial"/>
          <w:sz w:val="22"/>
          <w:szCs w:val="22"/>
        </w:rPr>
        <w:t xml:space="preserve">The copyright in the ITT is vested in the </w:t>
      </w:r>
      <w:r w:rsidR="005579D9" w:rsidRPr="005247FE">
        <w:rPr>
          <w:rFonts w:ascii="Arial" w:hAnsi="Arial" w:cs="Arial"/>
          <w:sz w:val="22"/>
          <w:szCs w:val="22"/>
        </w:rPr>
        <w:t>Contracting Authority(s)</w:t>
      </w:r>
      <w:r w:rsidRPr="005247FE">
        <w:rPr>
          <w:rFonts w:ascii="Arial" w:hAnsi="Arial" w:cs="Arial"/>
          <w:sz w:val="22"/>
          <w:szCs w:val="22"/>
        </w:rPr>
        <w:t xml:space="preserve">. </w:t>
      </w:r>
      <w:r w:rsidR="0056292C" w:rsidRPr="005247FE">
        <w:rPr>
          <w:rFonts w:ascii="Arial" w:hAnsi="Arial" w:cs="Arial"/>
          <w:sz w:val="22"/>
          <w:szCs w:val="22"/>
        </w:rPr>
        <w:t xml:space="preserve"> </w:t>
      </w:r>
      <w:r w:rsidRPr="005247FE">
        <w:rPr>
          <w:rFonts w:ascii="Arial" w:hAnsi="Arial" w:cs="Arial"/>
          <w:sz w:val="22"/>
          <w:szCs w:val="22"/>
        </w:rPr>
        <w:t xml:space="preserve">The ITT may not be reproduced, </w:t>
      </w:r>
      <w:r w:rsidR="00BA5044" w:rsidRPr="005247FE">
        <w:rPr>
          <w:rFonts w:ascii="Arial" w:hAnsi="Arial" w:cs="Arial"/>
          <w:sz w:val="22"/>
          <w:szCs w:val="22"/>
        </w:rPr>
        <w:t>copied,</w:t>
      </w:r>
      <w:r w:rsidRPr="005247FE">
        <w:rPr>
          <w:rFonts w:ascii="Arial" w:hAnsi="Arial" w:cs="Arial"/>
          <w:sz w:val="22"/>
          <w:szCs w:val="22"/>
        </w:rPr>
        <w:t xml:space="preserve"> or stored in any medium without the prior written consent of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other than strictly for the purpose of preparing a Bid.</w:t>
      </w:r>
    </w:p>
    <w:p w14:paraId="013F9EF5" w14:textId="77777777" w:rsidR="00A023D5" w:rsidRPr="005247FE" w:rsidRDefault="00A023D5" w:rsidP="00FD06F9">
      <w:pPr>
        <w:jc w:val="both"/>
        <w:rPr>
          <w:rFonts w:ascii="Arial" w:hAnsi="Arial" w:cs="Arial"/>
          <w:sz w:val="22"/>
          <w:szCs w:val="22"/>
        </w:rPr>
      </w:pPr>
    </w:p>
    <w:p w14:paraId="013F9EF6" w14:textId="77777777" w:rsidR="0006655A" w:rsidRPr="005247FE" w:rsidRDefault="0006655A" w:rsidP="00FD06F9">
      <w:pPr>
        <w:jc w:val="both"/>
        <w:rPr>
          <w:rFonts w:ascii="Arial" w:hAnsi="Arial" w:cs="Arial"/>
          <w:sz w:val="22"/>
          <w:szCs w:val="22"/>
        </w:rPr>
      </w:pPr>
    </w:p>
    <w:bookmarkEnd w:id="21"/>
    <w:p w14:paraId="013F9EF7" w14:textId="77777777" w:rsidR="0022779D" w:rsidRPr="005247FE" w:rsidRDefault="0022779D"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COPYRIGHTED MATERIAL</w:t>
      </w:r>
    </w:p>
    <w:p w14:paraId="013F9EF8" w14:textId="77777777" w:rsidR="0022779D" w:rsidRPr="005247FE" w:rsidRDefault="0022779D" w:rsidP="0022779D">
      <w:pPr>
        <w:pStyle w:val="Style1"/>
        <w:keepNext w:val="0"/>
        <w:numPr>
          <w:ilvl w:val="0"/>
          <w:numId w:val="0"/>
        </w:numPr>
        <w:spacing w:before="0" w:after="0"/>
        <w:ind w:left="720"/>
        <w:outlineLvl w:val="1"/>
        <w:rPr>
          <w:rFonts w:ascii="Arial" w:hAnsi="Arial"/>
          <w:b w:val="0"/>
          <w:sz w:val="22"/>
          <w:szCs w:val="22"/>
        </w:rPr>
      </w:pPr>
    </w:p>
    <w:p w14:paraId="013F9EF9" w14:textId="722E4AF2" w:rsidR="0022779D" w:rsidRPr="005247FE" w:rsidRDefault="0022779D" w:rsidP="0022779D">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will accept copyrighted material as part of a Bid only if accompanied by a waiver that allows the </w:t>
      </w:r>
      <w:r w:rsidR="005579D9" w:rsidRPr="005247FE">
        <w:rPr>
          <w:rFonts w:ascii="Arial" w:hAnsi="Arial" w:cs="Arial"/>
          <w:sz w:val="22"/>
          <w:szCs w:val="22"/>
        </w:rPr>
        <w:t>Contracting Authority(s)</w:t>
      </w:r>
      <w:r w:rsidRPr="005247FE">
        <w:rPr>
          <w:rFonts w:ascii="Arial" w:hAnsi="Arial" w:cs="Arial"/>
          <w:sz w:val="22"/>
          <w:szCs w:val="22"/>
        </w:rPr>
        <w:t xml:space="preserve"> to make paper and electronic copies as necessary for use by the </w:t>
      </w:r>
      <w:r w:rsidR="005579D9" w:rsidRPr="005247FE">
        <w:rPr>
          <w:rFonts w:ascii="Arial" w:hAnsi="Arial" w:cs="Arial"/>
          <w:sz w:val="22"/>
          <w:szCs w:val="22"/>
        </w:rPr>
        <w:t>Contracting Authority(s)</w:t>
      </w:r>
      <w:r w:rsidRPr="005247FE">
        <w:rPr>
          <w:rFonts w:ascii="Arial" w:hAnsi="Arial" w:cs="Arial"/>
          <w:sz w:val="22"/>
          <w:szCs w:val="22"/>
        </w:rPr>
        <w:t>, its agents, consultants and advisors.</w:t>
      </w:r>
    </w:p>
    <w:p w14:paraId="013F9EFA" w14:textId="77777777" w:rsidR="0022779D" w:rsidRPr="005247FE" w:rsidRDefault="0022779D" w:rsidP="0022779D">
      <w:pPr>
        <w:pStyle w:val="Style1"/>
        <w:keepNext w:val="0"/>
        <w:numPr>
          <w:ilvl w:val="0"/>
          <w:numId w:val="0"/>
        </w:numPr>
        <w:spacing w:before="0" w:after="0"/>
        <w:ind w:left="720"/>
        <w:outlineLvl w:val="1"/>
        <w:rPr>
          <w:rFonts w:ascii="Arial" w:hAnsi="Arial"/>
          <w:b w:val="0"/>
          <w:sz w:val="22"/>
          <w:szCs w:val="22"/>
        </w:rPr>
      </w:pPr>
    </w:p>
    <w:p w14:paraId="013F9EFB" w14:textId="1CCAE42F" w:rsidR="00A332FB" w:rsidRPr="005247FE" w:rsidRDefault="00A332FB">
      <w:pPr>
        <w:rPr>
          <w:rFonts w:ascii="Arial" w:hAnsi="Arial" w:cs="Arial"/>
          <w:bCs/>
          <w:caps/>
          <w:kern w:val="32"/>
          <w:sz w:val="22"/>
          <w:szCs w:val="22"/>
        </w:rPr>
      </w:pPr>
    </w:p>
    <w:p w14:paraId="013F9EFC" w14:textId="77777777" w:rsidR="00FA3D1F" w:rsidRPr="005247FE" w:rsidRDefault="00B47ACF"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PROCUREMENT COSTS</w:t>
      </w:r>
    </w:p>
    <w:p w14:paraId="013F9EFD"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FE" w14:textId="50D04F45" w:rsidR="00703DC2" w:rsidRPr="005247FE" w:rsidRDefault="00703DC2" w:rsidP="00FD06F9">
      <w:pPr>
        <w:pStyle w:val="ITTnormal"/>
        <w:spacing w:before="0" w:after="0"/>
        <w:ind w:left="0"/>
      </w:pPr>
      <w:bookmarkStart w:id="22" w:name="_Toc299731657"/>
      <w:r w:rsidRPr="005247FE">
        <w:t xml:space="preserve">Each Bidder and its advisers are fully responsible for all costs incurred by them arising out of or in connection with this document, their responses to this </w:t>
      </w:r>
      <w:r w:rsidR="00C44515" w:rsidRPr="005247FE">
        <w:t>ITT and all future stages of this</w:t>
      </w:r>
      <w:r w:rsidRPr="005247FE">
        <w:t xml:space="preserve"> Procurement. The </w:t>
      </w:r>
      <w:r w:rsidR="005579D9" w:rsidRPr="005247FE">
        <w:t>Contracting Authority(s)</w:t>
      </w:r>
      <w:r w:rsidR="00E023B0" w:rsidRPr="005247FE">
        <w:t xml:space="preserve"> </w:t>
      </w:r>
      <w:r w:rsidRPr="005247FE">
        <w:t xml:space="preserve">will not be responsible for any costs, howsoever arising (including, without limitation, any loss of profit or economic loss), incurred by any Relevant Organisation or its advisers or any other person in relation to the Procurement including, but not limited to, any cancellation or variation to the Procurement exercised by the </w:t>
      </w:r>
      <w:r w:rsidR="005579D9" w:rsidRPr="005247FE">
        <w:t>Contracting Authority(s)</w:t>
      </w:r>
      <w:r w:rsidR="00E023B0" w:rsidRPr="005247FE">
        <w:t xml:space="preserve"> </w:t>
      </w:r>
      <w:r w:rsidRPr="005247FE">
        <w:t>in its absolute discretion.</w:t>
      </w:r>
    </w:p>
    <w:p w14:paraId="013F9EFF" w14:textId="77777777" w:rsidR="00FD06F9" w:rsidRPr="005247FE" w:rsidRDefault="00FD06F9" w:rsidP="00FD06F9">
      <w:pPr>
        <w:pStyle w:val="ITTnormal"/>
        <w:spacing w:before="0" w:after="0"/>
        <w:ind w:left="0"/>
      </w:pPr>
    </w:p>
    <w:p w14:paraId="013F9F00" w14:textId="77777777" w:rsidR="005326B6" w:rsidRPr="005247FE" w:rsidRDefault="005326B6" w:rsidP="00FD06F9">
      <w:pPr>
        <w:pStyle w:val="ITTnormal"/>
        <w:spacing w:before="0" w:after="0"/>
        <w:ind w:left="0"/>
      </w:pPr>
    </w:p>
    <w:p w14:paraId="013F9F01"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right to cancel</w:t>
      </w:r>
      <w:bookmarkEnd w:id="22"/>
    </w:p>
    <w:p w14:paraId="013F9F02"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F03" w14:textId="55C00160" w:rsidR="009A0509" w:rsidRPr="005247FE" w:rsidRDefault="004A67C0" w:rsidP="00FD06F9">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9A0509" w:rsidRPr="005247FE">
        <w:rPr>
          <w:rFonts w:ascii="Arial" w:hAnsi="Arial" w:cs="Arial"/>
          <w:sz w:val="22"/>
          <w:szCs w:val="22"/>
        </w:rPr>
        <w:t>reserve</w:t>
      </w:r>
      <w:r w:rsidRPr="005247FE">
        <w:rPr>
          <w:rFonts w:ascii="Arial" w:hAnsi="Arial" w:cs="Arial"/>
          <w:sz w:val="22"/>
          <w:szCs w:val="22"/>
        </w:rPr>
        <w:t>s</w:t>
      </w:r>
      <w:r w:rsidR="009A0509" w:rsidRPr="005247FE">
        <w:rPr>
          <w:rFonts w:ascii="Arial" w:hAnsi="Arial" w:cs="Arial"/>
          <w:sz w:val="22"/>
          <w:szCs w:val="22"/>
        </w:rPr>
        <w:t xml:space="preserve"> the right:</w:t>
      </w:r>
    </w:p>
    <w:p w14:paraId="013F9F04" w14:textId="77777777" w:rsidR="009A0509" w:rsidRPr="005247FE" w:rsidRDefault="009A0509" w:rsidP="00FD06F9">
      <w:pPr>
        <w:ind w:left="1551"/>
        <w:jc w:val="both"/>
        <w:rPr>
          <w:rFonts w:ascii="Arial" w:hAnsi="Arial" w:cs="Arial"/>
          <w:sz w:val="22"/>
          <w:szCs w:val="22"/>
        </w:rPr>
      </w:pPr>
    </w:p>
    <w:p w14:paraId="013F9F05" w14:textId="53A7DDA3" w:rsidR="00FD06F9" w:rsidRPr="005247FE" w:rsidRDefault="005326B6" w:rsidP="00C77DF1">
      <w:pPr>
        <w:numPr>
          <w:ilvl w:val="0"/>
          <w:numId w:val="16"/>
        </w:numPr>
        <w:ind w:right="521"/>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o cancel or withdraw from th</w:t>
      </w:r>
      <w:r w:rsidR="00C44515" w:rsidRPr="005247FE">
        <w:rPr>
          <w:rFonts w:ascii="Arial" w:hAnsi="Arial" w:cs="Arial"/>
          <w:sz w:val="22"/>
          <w:szCs w:val="22"/>
        </w:rPr>
        <w:t>is</w:t>
      </w:r>
      <w:r w:rsidR="009A0509" w:rsidRPr="005247FE">
        <w:rPr>
          <w:rFonts w:ascii="Arial" w:hAnsi="Arial" w:cs="Arial"/>
          <w:sz w:val="22"/>
          <w:szCs w:val="22"/>
        </w:rPr>
        <w:t xml:space="preserve"> Procurement process at any stage whether in respect of all</w:t>
      </w:r>
      <w:r w:rsidR="00DF5CEE" w:rsidRPr="005247FE">
        <w:rPr>
          <w:rFonts w:ascii="Arial" w:hAnsi="Arial" w:cs="Arial"/>
          <w:sz w:val="22"/>
          <w:szCs w:val="22"/>
        </w:rPr>
        <w:t>,</w:t>
      </w:r>
      <w:r w:rsidR="009A0509" w:rsidRPr="005247FE">
        <w:rPr>
          <w:rFonts w:ascii="Arial" w:hAnsi="Arial" w:cs="Arial"/>
          <w:sz w:val="22"/>
          <w:szCs w:val="22"/>
        </w:rPr>
        <w:t xml:space="preserve"> or any of the Contracting Authorities</w:t>
      </w:r>
      <w:r w:rsidR="00DD5A35" w:rsidRPr="005247FE">
        <w:rPr>
          <w:rFonts w:ascii="Arial" w:hAnsi="Arial" w:cs="Arial"/>
          <w:sz w:val="22"/>
          <w:szCs w:val="22"/>
        </w:rPr>
        <w:t xml:space="preserve"> in the </w:t>
      </w:r>
      <w:r w:rsidR="005579D9" w:rsidRPr="005247FE">
        <w:rPr>
          <w:rFonts w:ascii="Arial" w:hAnsi="Arial" w:cs="Arial"/>
          <w:sz w:val="22"/>
          <w:szCs w:val="22"/>
        </w:rPr>
        <w:t>Contracting Authority(s</w:t>
      </w:r>
      <w:r w:rsidR="00BA5044" w:rsidRPr="005247FE">
        <w:rPr>
          <w:rFonts w:ascii="Arial" w:hAnsi="Arial" w:cs="Arial"/>
          <w:sz w:val="22"/>
          <w:szCs w:val="22"/>
        </w:rPr>
        <w:t>).</w:t>
      </w:r>
    </w:p>
    <w:p w14:paraId="013F9F06" w14:textId="77777777" w:rsidR="00FD06F9" w:rsidRPr="005247FE" w:rsidRDefault="00FD06F9" w:rsidP="005B5051">
      <w:pPr>
        <w:ind w:left="720" w:right="521"/>
        <w:jc w:val="both"/>
        <w:rPr>
          <w:rFonts w:ascii="Arial" w:hAnsi="Arial" w:cs="Arial"/>
          <w:sz w:val="22"/>
          <w:szCs w:val="22"/>
        </w:rPr>
      </w:pPr>
    </w:p>
    <w:p w14:paraId="013F9F07" w14:textId="77777777" w:rsidR="00201069" w:rsidRPr="005247FE" w:rsidRDefault="005326B6" w:rsidP="00C77DF1">
      <w:pPr>
        <w:numPr>
          <w:ilvl w:val="0"/>
          <w:numId w:val="16"/>
        </w:numPr>
        <w:ind w:right="521"/>
        <w:jc w:val="both"/>
        <w:rPr>
          <w:rFonts w:ascii="Arial" w:hAnsi="Arial" w:cs="Arial"/>
          <w:sz w:val="22"/>
          <w:szCs w:val="22"/>
        </w:rPr>
      </w:pPr>
      <w:r w:rsidRPr="005247FE">
        <w:rPr>
          <w:rFonts w:ascii="Arial" w:hAnsi="Arial" w:cs="Arial"/>
          <w:sz w:val="22"/>
          <w:szCs w:val="22"/>
        </w:rPr>
        <w:t>n</w:t>
      </w:r>
      <w:r w:rsidR="009A0509" w:rsidRPr="005247FE">
        <w:rPr>
          <w:rFonts w:ascii="Arial" w:hAnsi="Arial" w:cs="Arial"/>
          <w:sz w:val="22"/>
          <w:szCs w:val="22"/>
        </w:rPr>
        <w:t>ot to award a contract</w:t>
      </w:r>
      <w:r w:rsidR="004A67C0" w:rsidRPr="005247FE">
        <w:rPr>
          <w:rFonts w:ascii="Arial" w:hAnsi="Arial" w:cs="Arial"/>
          <w:sz w:val="22"/>
          <w:szCs w:val="22"/>
        </w:rPr>
        <w:t xml:space="preserve"> under this Procurement process.</w:t>
      </w:r>
    </w:p>
    <w:p w14:paraId="013F9F08" w14:textId="77777777" w:rsidR="00FD06F9" w:rsidRPr="005247FE" w:rsidRDefault="00FD06F9" w:rsidP="00FD06F9">
      <w:pPr>
        <w:jc w:val="both"/>
        <w:rPr>
          <w:rFonts w:ascii="Arial" w:hAnsi="Arial" w:cs="Arial"/>
          <w:sz w:val="22"/>
          <w:szCs w:val="22"/>
          <w:highlight w:val="yellow"/>
        </w:rPr>
      </w:pPr>
    </w:p>
    <w:p w14:paraId="013F9F09" w14:textId="77777777" w:rsidR="005326B6" w:rsidRPr="005247FE" w:rsidRDefault="005326B6" w:rsidP="00FD06F9">
      <w:pPr>
        <w:jc w:val="both"/>
        <w:rPr>
          <w:rFonts w:ascii="Arial" w:hAnsi="Arial" w:cs="Arial"/>
          <w:sz w:val="22"/>
          <w:szCs w:val="22"/>
          <w:highlight w:val="yellow"/>
        </w:rPr>
      </w:pPr>
    </w:p>
    <w:p w14:paraId="013F9F0A" w14:textId="77777777" w:rsidR="00201069" w:rsidRPr="005247FE" w:rsidRDefault="00201069"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 xml:space="preserve">ADDENDA </w:t>
      </w:r>
      <w:r w:rsidR="00AE32FC" w:rsidRPr="005247FE">
        <w:rPr>
          <w:rFonts w:ascii="Arial" w:hAnsi="Arial"/>
          <w:sz w:val="22"/>
          <w:szCs w:val="22"/>
        </w:rPr>
        <w:t>&amp;</w:t>
      </w:r>
      <w:r w:rsidRPr="005247FE">
        <w:rPr>
          <w:rFonts w:ascii="Arial" w:hAnsi="Arial"/>
          <w:sz w:val="22"/>
          <w:szCs w:val="22"/>
        </w:rPr>
        <w:t xml:space="preserve"> EX</w:t>
      </w:r>
      <w:r w:rsidR="00E2371F" w:rsidRPr="005247FE">
        <w:rPr>
          <w:rFonts w:ascii="Arial" w:hAnsi="Arial"/>
          <w:sz w:val="22"/>
          <w:szCs w:val="22"/>
        </w:rPr>
        <w:t>T</w:t>
      </w:r>
      <w:r w:rsidRPr="005247FE">
        <w:rPr>
          <w:rFonts w:ascii="Arial" w:hAnsi="Arial"/>
          <w:sz w:val="22"/>
          <w:szCs w:val="22"/>
        </w:rPr>
        <w:t>ENSIONS</w:t>
      </w:r>
    </w:p>
    <w:p w14:paraId="013F9F0B"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F0C" w14:textId="553B014A" w:rsidR="00201069" w:rsidRPr="005247FE" w:rsidRDefault="00201069" w:rsidP="00FD06F9">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may supplement or modify conditions or requirements of the ITT at any time by issuing an Addendum.</w:t>
      </w:r>
      <w:r w:rsidR="00246C62" w:rsidRPr="005247FE">
        <w:rPr>
          <w:rFonts w:ascii="Arial" w:hAnsi="Arial" w:cs="Arial"/>
          <w:sz w:val="22"/>
          <w:szCs w:val="22"/>
        </w:rPr>
        <w:t xml:space="preserve"> </w:t>
      </w:r>
      <w:r w:rsidRPr="005247FE">
        <w:rPr>
          <w:rFonts w:ascii="Arial" w:hAnsi="Arial" w:cs="Arial"/>
          <w:sz w:val="22"/>
          <w:szCs w:val="22"/>
        </w:rPr>
        <w:t>All Bidders will be sent a copy of all Addenda in electronic format</w:t>
      </w:r>
      <w:r w:rsidR="00B65D1D" w:rsidRPr="005247FE">
        <w:rPr>
          <w:rFonts w:ascii="Arial" w:hAnsi="Arial" w:cs="Arial"/>
          <w:sz w:val="22"/>
          <w:szCs w:val="22"/>
        </w:rPr>
        <w:t xml:space="preserve"> via </w:t>
      </w:r>
      <w:r w:rsidR="000B0F22" w:rsidRPr="005247FE">
        <w:rPr>
          <w:rFonts w:ascii="Arial" w:hAnsi="Arial" w:cs="Arial"/>
          <w:sz w:val="22"/>
          <w:szCs w:val="22"/>
        </w:rPr>
        <w:t>the Portal</w:t>
      </w:r>
      <w:r w:rsidRPr="005247FE">
        <w:rPr>
          <w:rFonts w:ascii="Arial" w:hAnsi="Arial" w:cs="Arial"/>
          <w:sz w:val="22"/>
          <w:szCs w:val="22"/>
        </w:rPr>
        <w:t>.</w:t>
      </w:r>
      <w:r w:rsidR="00777614" w:rsidRPr="005247FE">
        <w:rPr>
          <w:rFonts w:ascii="Arial" w:hAnsi="Arial" w:cs="Arial"/>
          <w:sz w:val="22"/>
          <w:szCs w:val="22"/>
        </w:rPr>
        <w:t xml:space="preserve"> </w:t>
      </w:r>
      <w:r w:rsidR="008714C1" w:rsidRPr="005247FE">
        <w:rPr>
          <w:rFonts w:ascii="Arial" w:hAnsi="Arial" w:cs="Arial"/>
          <w:sz w:val="22"/>
          <w:szCs w:val="22"/>
        </w:rPr>
        <w:t xml:space="preserve">All Addendum placed on </w:t>
      </w:r>
      <w:r w:rsidR="00482409" w:rsidRPr="005247FE">
        <w:rPr>
          <w:rFonts w:ascii="Arial" w:hAnsi="Arial" w:cs="Arial"/>
          <w:sz w:val="22"/>
          <w:szCs w:val="22"/>
        </w:rPr>
        <w:t>the Portal</w:t>
      </w:r>
      <w:r w:rsidR="008714C1" w:rsidRPr="005247FE">
        <w:rPr>
          <w:rFonts w:ascii="Arial" w:hAnsi="Arial" w:cs="Arial"/>
          <w:sz w:val="22"/>
          <w:szCs w:val="22"/>
        </w:rPr>
        <w:t xml:space="preserve"> will generate an email </w:t>
      </w:r>
      <w:r w:rsidR="00482409" w:rsidRPr="005247FE">
        <w:rPr>
          <w:rFonts w:ascii="Arial" w:hAnsi="Arial" w:cs="Arial"/>
          <w:sz w:val="22"/>
          <w:szCs w:val="22"/>
        </w:rPr>
        <w:t>alert for the Bidder</w:t>
      </w:r>
      <w:r w:rsidR="00DF5CEE" w:rsidRPr="005247FE">
        <w:rPr>
          <w:rFonts w:ascii="Arial" w:hAnsi="Arial" w:cs="Arial"/>
          <w:sz w:val="22"/>
          <w:szCs w:val="22"/>
        </w:rPr>
        <w:t>’s</w:t>
      </w:r>
      <w:r w:rsidR="00482409" w:rsidRPr="005247FE">
        <w:rPr>
          <w:rFonts w:ascii="Arial" w:hAnsi="Arial" w:cs="Arial"/>
          <w:sz w:val="22"/>
          <w:szCs w:val="22"/>
        </w:rPr>
        <w:t xml:space="preserve"> nominated Portal </w:t>
      </w:r>
      <w:r w:rsidR="008714C1" w:rsidRPr="005247FE">
        <w:rPr>
          <w:rFonts w:ascii="Arial" w:hAnsi="Arial" w:cs="Arial"/>
          <w:sz w:val="22"/>
          <w:szCs w:val="22"/>
        </w:rPr>
        <w:t>point of contact an</w:t>
      </w:r>
      <w:r w:rsidR="00044A14" w:rsidRPr="005247FE">
        <w:rPr>
          <w:rFonts w:ascii="Arial" w:hAnsi="Arial" w:cs="Arial"/>
          <w:sz w:val="22"/>
          <w:szCs w:val="22"/>
        </w:rPr>
        <w:t xml:space="preserve">d the </w:t>
      </w:r>
      <w:r w:rsidR="005579D9" w:rsidRPr="005247FE">
        <w:rPr>
          <w:rFonts w:ascii="Arial" w:hAnsi="Arial" w:cs="Arial"/>
          <w:sz w:val="22"/>
          <w:szCs w:val="22"/>
        </w:rPr>
        <w:t>Contracting Authority(s)</w:t>
      </w:r>
      <w:r w:rsidR="00044A14" w:rsidRPr="005247FE">
        <w:rPr>
          <w:rFonts w:ascii="Arial" w:hAnsi="Arial" w:cs="Arial"/>
          <w:sz w:val="22"/>
          <w:szCs w:val="22"/>
        </w:rPr>
        <w:t xml:space="preserve"> will assume that this Addenda has </w:t>
      </w:r>
      <w:r w:rsidR="00447C81" w:rsidRPr="005247FE">
        <w:rPr>
          <w:rFonts w:ascii="Arial" w:hAnsi="Arial" w:cs="Arial"/>
          <w:sz w:val="22"/>
          <w:szCs w:val="22"/>
        </w:rPr>
        <w:t>been noted and acted upon where appropriate.</w:t>
      </w:r>
    </w:p>
    <w:p w14:paraId="013F9F0D" w14:textId="77777777" w:rsidR="00FD06F9" w:rsidRPr="005247FE" w:rsidRDefault="00FD06F9" w:rsidP="00FD06F9">
      <w:pPr>
        <w:jc w:val="both"/>
        <w:rPr>
          <w:rFonts w:ascii="Arial" w:hAnsi="Arial" w:cs="Arial"/>
          <w:sz w:val="22"/>
          <w:szCs w:val="22"/>
        </w:rPr>
      </w:pPr>
    </w:p>
    <w:p w14:paraId="013F9F0E" w14:textId="53AD5F1B" w:rsidR="00201069" w:rsidRPr="005247FE" w:rsidRDefault="00771692" w:rsidP="00FD06F9">
      <w:pPr>
        <w:jc w:val="both"/>
        <w:rPr>
          <w:rFonts w:ascii="Arial" w:hAnsi="Arial" w:cs="Arial"/>
          <w:sz w:val="22"/>
          <w:szCs w:val="22"/>
        </w:rPr>
      </w:pPr>
      <w:r w:rsidRPr="005247FE">
        <w:rPr>
          <w:rFonts w:ascii="Arial" w:hAnsi="Arial" w:cs="Arial"/>
          <w:sz w:val="22"/>
          <w:szCs w:val="22"/>
        </w:rPr>
        <w:t xml:space="preserve">Furthermore, </w:t>
      </w:r>
      <w:r w:rsidR="00201069" w:rsidRPr="005247FE">
        <w:rPr>
          <w:rFonts w:ascii="Arial" w:hAnsi="Arial" w:cs="Arial"/>
          <w:sz w:val="22"/>
          <w:szCs w:val="22"/>
        </w:rPr>
        <w:t xml:space="preserve">any information additional to the ITT that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201069" w:rsidRPr="005247FE">
        <w:rPr>
          <w:rFonts w:ascii="Arial" w:hAnsi="Arial" w:cs="Arial"/>
          <w:sz w:val="22"/>
          <w:szCs w:val="22"/>
        </w:rPr>
        <w:t xml:space="preserve">deems necessary to issue to an individual Bidder will be sent to </w:t>
      </w:r>
      <w:r w:rsidR="00DF5CEE" w:rsidRPr="005247FE">
        <w:rPr>
          <w:rFonts w:ascii="Arial" w:hAnsi="Arial" w:cs="Arial"/>
          <w:sz w:val="22"/>
          <w:szCs w:val="22"/>
        </w:rPr>
        <w:t>the</w:t>
      </w:r>
      <w:r w:rsidR="00201069" w:rsidRPr="005247FE">
        <w:rPr>
          <w:rFonts w:ascii="Arial" w:hAnsi="Arial" w:cs="Arial"/>
          <w:sz w:val="22"/>
          <w:szCs w:val="22"/>
        </w:rPr>
        <w:t xml:space="preserve"> Bidder’s Authorised Representative via </w:t>
      </w:r>
      <w:r w:rsidR="000B0F22" w:rsidRPr="005247FE">
        <w:rPr>
          <w:rFonts w:ascii="Arial" w:hAnsi="Arial" w:cs="Arial"/>
          <w:sz w:val="22"/>
          <w:szCs w:val="22"/>
        </w:rPr>
        <w:t>the Portal</w:t>
      </w:r>
      <w:r w:rsidR="00A37F20" w:rsidRPr="005247FE">
        <w:rPr>
          <w:rFonts w:ascii="Arial" w:hAnsi="Arial" w:cs="Arial"/>
          <w:sz w:val="22"/>
          <w:szCs w:val="22"/>
        </w:rPr>
        <w:t>.</w:t>
      </w:r>
    </w:p>
    <w:p w14:paraId="013F9F0F" w14:textId="77777777" w:rsidR="00C85EEA" w:rsidRPr="005247FE" w:rsidRDefault="00C85EEA" w:rsidP="00FD06F9">
      <w:pPr>
        <w:jc w:val="both"/>
        <w:rPr>
          <w:rFonts w:ascii="Arial" w:hAnsi="Arial" w:cs="Arial"/>
          <w:sz w:val="22"/>
          <w:szCs w:val="22"/>
        </w:rPr>
      </w:pPr>
    </w:p>
    <w:p w14:paraId="013F9F10" w14:textId="3D2665E0" w:rsidR="00E83D40" w:rsidRPr="005247FE" w:rsidRDefault="00E83D40" w:rsidP="00E83D40">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may, at its own absolute discretion, extend the closing date and time for the receipt of Bids. Any extension granted will apply to all Bidders.</w:t>
      </w:r>
    </w:p>
    <w:p w14:paraId="013F9F11" w14:textId="77777777" w:rsidR="00E83D40" w:rsidRPr="005247FE" w:rsidRDefault="00E83D40" w:rsidP="00E83D40">
      <w:pPr>
        <w:jc w:val="both"/>
        <w:rPr>
          <w:rFonts w:ascii="Arial" w:hAnsi="Arial" w:cs="Arial"/>
          <w:sz w:val="22"/>
          <w:szCs w:val="22"/>
        </w:rPr>
      </w:pPr>
    </w:p>
    <w:p w14:paraId="013F9F12" w14:textId="051F1EC4" w:rsidR="00E83D40" w:rsidRPr="005247FE" w:rsidRDefault="00E83D40" w:rsidP="00E83D40">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will not consider any late Bids.  Bids and/or modifications received after the Tender Deadline will not be opened.</w:t>
      </w:r>
    </w:p>
    <w:p w14:paraId="40D59650" w14:textId="77777777" w:rsidR="006B3973" w:rsidRPr="005247FE" w:rsidRDefault="006B3973" w:rsidP="00FD06F9">
      <w:pPr>
        <w:jc w:val="both"/>
        <w:rPr>
          <w:rFonts w:ascii="Arial" w:hAnsi="Arial" w:cs="Arial"/>
          <w:sz w:val="22"/>
          <w:szCs w:val="22"/>
        </w:rPr>
      </w:pPr>
    </w:p>
    <w:p w14:paraId="5CF454D3" w14:textId="602D3DBB" w:rsidR="006B3973" w:rsidRPr="005247FE" w:rsidRDefault="006B3973" w:rsidP="00FD06F9">
      <w:pPr>
        <w:jc w:val="both"/>
        <w:rPr>
          <w:rFonts w:ascii="Arial" w:hAnsi="Arial" w:cs="Arial"/>
          <w:sz w:val="22"/>
          <w:szCs w:val="22"/>
        </w:rPr>
      </w:pPr>
    </w:p>
    <w:p w14:paraId="42A613DD" w14:textId="7854D275" w:rsidR="00797F8F" w:rsidRPr="005247FE" w:rsidRDefault="00797F8F" w:rsidP="00FD06F9">
      <w:pPr>
        <w:jc w:val="both"/>
        <w:rPr>
          <w:rFonts w:ascii="Arial" w:hAnsi="Arial" w:cs="Arial"/>
          <w:sz w:val="22"/>
          <w:szCs w:val="22"/>
        </w:rPr>
      </w:pPr>
    </w:p>
    <w:p w14:paraId="691AD627" w14:textId="77777777" w:rsidR="00797F8F" w:rsidRPr="005247FE" w:rsidRDefault="00797F8F" w:rsidP="00FD06F9">
      <w:pPr>
        <w:jc w:val="both"/>
        <w:rPr>
          <w:rFonts w:ascii="Arial" w:hAnsi="Arial" w:cs="Arial"/>
          <w:sz w:val="22"/>
          <w:szCs w:val="22"/>
        </w:rPr>
      </w:pPr>
    </w:p>
    <w:p w14:paraId="013F9F15"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bookmarkStart w:id="23" w:name="_Toc299731658"/>
      <w:r w:rsidRPr="005247FE">
        <w:rPr>
          <w:rFonts w:ascii="Arial" w:hAnsi="Arial"/>
          <w:sz w:val="22"/>
          <w:szCs w:val="22"/>
        </w:rPr>
        <w:t>tender validity</w:t>
      </w:r>
      <w:bookmarkEnd w:id="23"/>
      <w:r w:rsidRPr="005247FE">
        <w:rPr>
          <w:rFonts w:ascii="Arial" w:hAnsi="Arial"/>
          <w:sz w:val="22"/>
          <w:szCs w:val="22"/>
        </w:rPr>
        <w:t xml:space="preserve"> </w:t>
      </w:r>
    </w:p>
    <w:p w14:paraId="013F9F16"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F17" w14:textId="079EC070" w:rsidR="009A0509" w:rsidRPr="005247FE" w:rsidRDefault="009A0509" w:rsidP="00DF5CEE">
      <w:pPr>
        <w:jc w:val="both"/>
        <w:rPr>
          <w:rFonts w:ascii="Arial" w:hAnsi="Arial" w:cs="Arial"/>
          <w:sz w:val="22"/>
          <w:szCs w:val="22"/>
        </w:rPr>
      </w:pPr>
      <w:r w:rsidRPr="005247FE">
        <w:rPr>
          <w:rFonts w:ascii="Arial" w:hAnsi="Arial" w:cs="Arial"/>
          <w:sz w:val="22"/>
          <w:szCs w:val="22"/>
        </w:rPr>
        <w:t xml:space="preserve">All Bids submitted by Bidders must remain open for acceptance for a period of </w:t>
      </w:r>
      <w:r w:rsidR="006B3973" w:rsidRPr="005247FE">
        <w:rPr>
          <w:rFonts w:ascii="Arial" w:hAnsi="Arial" w:cs="Arial"/>
          <w:b/>
          <w:sz w:val="22"/>
          <w:szCs w:val="22"/>
        </w:rPr>
        <w:t>90</w:t>
      </w:r>
      <w:r w:rsidRPr="005247FE">
        <w:rPr>
          <w:rFonts w:ascii="Arial" w:hAnsi="Arial" w:cs="Arial"/>
          <w:sz w:val="22"/>
          <w:szCs w:val="22"/>
        </w:rPr>
        <w:t xml:space="preserve"> </w:t>
      </w:r>
      <w:r w:rsidRPr="005247FE">
        <w:rPr>
          <w:rFonts w:ascii="Arial" w:hAnsi="Arial" w:cs="Arial"/>
          <w:b/>
          <w:sz w:val="22"/>
          <w:szCs w:val="22"/>
        </w:rPr>
        <w:t>days</w:t>
      </w:r>
      <w:r w:rsidR="00DF5CEE" w:rsidRPr="005247FE">
        <w:rPr>
          <w:rFonts w:ascii="Arial" w:hAnsi="Arial" w:cs="Arial"/>
          <w:b/>
          <w:sz w:val="22"/>
          <w:szCs w:val="22"/>
        </w:rPr>
        <w:t xml:space="preserve"> </w:t>
      </w:r>
      <w:r w:rsidR="00DF5CEE" w:rsidRPr="005247FE">
        <w:rPr>
          <w:rFonts w:ascii="Arial" w:hAnsi="Arial" w:cs="Arial"/>
          <w:sz w:val="22"/>
          <w:szCs w:val="22"/>
        </w:rPr>
        <w:t>from the Tender submission closing date</w:t>
      </w:r>
      <w:r w:rsidR="006B3973" w:rsidRPr="005247FE">
        <w:rPr>
          <w:rFonts w:ascii="Arial" w:hAnsi="Arial" w:cs="Arial"/>
          <w:sz w:val="22"/>
          <w:szCs w:val="22"/>
        </w:rPr>
        <w:t xml:space="preserve">. </w:t>
      </w:r>
      <w:r w:rsidRPr="005247FE">
        <w:rPr>
          <w:rFonts w:ascii="Arial" w:hAnsi="Arial" w:cs="Arial"/>
          <w:sz w:val="22"/>
          <w:szCs w:val="22"/>
        </w:rPr>
        <w:t xml:space="preserve">A Bid valid for a shorter period </w:t>
      </w:r>
      <w:r w:rsidR="00F1786C" w:rsidRPr="005247FE">
        <w:rPr>
          <w:rFonts w:ascii="Arial" w:hAnsi="Arial" w:cs="Arial"/>
          <w:sz w:val="22"/>
          <w:szCs w:val="22"/>
        </w:rPr>
        <w:t>shall</w:t>
      </w:r>
      <w:r w:rsidRPr="005247FE">
        <w:rPr>
          <w:rFonts w:ascii="Arial" w:hAnsi="Arial" w:cs="Arial"/>
          <w:sz w:val="22"/>
          <w:szCs w:val="22"/>
        </w:rPr>
        <w:t xml:space="preserve"> be rejected.</w:t>
      </w:r>
    </w:p>
    <w:p w14:paraId="013F9F18" w14:textId="77777777" w:rsidR="00136E41" w:rsidRPr="005247FE" w:rsidRDefault="00136E41" w:rsidP="00FD06F9">
      <w:pPr>
        <w:pStyle w:val="BulletMOI"/>
        <w:numPr>
          <w:ilvl w:val="0"/>
          <w:numId w:val="0"/>
        </w:numPr>
        <w:tabs>
          <w:tab w:val="clear" w:pos="720"/>
        </w:tabs>
        <w:jc w:val="both"/>
      </w:pPr>
    </w:p>
    <w:p w14:paraId="013F9F19" w14:textId="77777777" w:rsidR="00F42546" w:rsidRPr="005247FE" w:rsidRDefault="00F42546" w:rsidP="00FD06F9">
      <w:pPr>
        <w:pStyle w:val="BulletMOI"/>
        <w:numPr>
          <w:ilvl w:val="0"/>
          <w:numId w:val="0"/>
        </w:numPr>
        <w:tabs>
          <w:tab w:val="clear" w:pos="720"/>
        </w:tabs>
        <w:jc w:val="both"/>
      </w:pPr>
    </w:p>
    <w:p w14:paraId="013F9F1A" w14:textId="15EBF742" w:rsidR="00350122" w:rsidRPr="005247FE" w:rsidRDefault="00350122"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 xml:space="preserve">RESERVATION OF THE </w:t>
      </w:r>
      <w:r w:rsidR="005579D9" w:rsidRPr="005247FE">
        <w:rPr>
          <w:rFonts w:ascii="Arial" w:hAnsi="Arial"/>
          <w:sz w:val="22"/>
          <w:szCs w:val="22"/>
        </w:rPr>
        <w:t>CONTRACTING AUTHORITY(S)</w:t>
      </w:r>
      <w:r w:rsidRPr="005247FE">
        <w:rPr>
          <w:rFonts w:ascii="Arial" w:hAnsi="Arial"/>
          <w:sz w:val="22"/>
          <w:szCs w:val="22"/>
        </w:rPr>
        <w:t>’S RIGHTS</w:t>
      </w:r>
    </w:p>
    <w:p w14:paraId="013F9F1B"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F1C" w14:textId="18795F58" w:rsidR="00350122" w:rsidRPr="005247FE" w:rsidRDefault="00350122" w:rsidP="00FD06F9">
      <w:pPr>
        <w:jc w:val="both"/>
        <w:rPr>
          <w:rFonts w:ascii="Arial" w:hAnsi="Arial" w:cs="Arial"/>
          <w:sz w:val="22"/>
          <w:szCs w:val="22"/>
        </w:rPr>
      </w:pPr>
      <w:r w:rsidRPr="005247FE">
        <w:rPr>
          <w:rFonts w:ascii="Arial" w:hAnsi="Arial" w:cs="Arial"/>
          <w:sz w:val="22"/>
          <w:szCs w:val="22"/>
        </w:rPr>
        <w:t xml:space="preserve">In connection with this procurement,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reserves to itself the right to:</w:t>
      </w:r>
    </w:p>
    <w:p w14:paraId="013F9F1D" w14:textId="77777777" w:rsidR="00FD06F9" w:rsidRPr="005247FE" w:rsidRDefault="00FD06F9" w:rsidP="00FD06F9">
      <w:pPr>
        <w:jc w:val="both"/>
        <w:rPr>
          <w:rFonts w:ascii="Arial" w:hAnsi="Arial" w:cs="Arial"/>
          <w:sz w:val="22"/>
          <w:szCs w:val="22"/>
        </w:rPr>
      </w:pPr>
    </w:p>
    <w:p w14:paraId="013F9F1E" w14:textId="3339AD84" w:rsidR="00FD06F9" w:rsidRPr="005247FE" w:rsidRDefault="00350122" w:rsidP="00C77DF1">
      <w:pPr>
        <w:pStyle w:val="BulletMOI"/>
        <w:numPr>
          <w:ilvl w:val="0"/>
          <w:numId w:val="17"/>
        </w:numPr>
        <w:tabs>
          <w:tab w:val="clear" w:pos="720"/>
          <w:tab w:val="clear" w:pos="1080"/>
        </w:tabs>
        <w:ind w:left="993" w:right="521" w:hanging="426"/>
        <w:jc w:val="both"/>
      </w:pPr>
      <w:r w:rsidRPr="005247FE">
        <w:t>proceed to the next highest rated Bidder or terminate this procurement if the Bidder that has been appointed as Preferred Bidder does not execute the Contract</w:t>
      </w:r>
      <w:r w:rsidR="00711740" w:rsidRPr="005247FE">
        <w:t xml:space="preserve"> (see </w:t>
      </w:r>
      <w:r w:rsidR="00A2400F" w:rsidRPr="005247FE">
        <w:t>paragraph</w:t>
      </w:r>
      <w:r w:rsidR="00711740" w:rsidRPr="005247FE">
        <w:t xml:space="preserve"> 2.2</w:t>
      </w:r>
      <w:r w:rsidR="007F3C6E" w:rsidRPr="005247FE">
        <w:t>4</w:t>
      </w:r>
      <w:r w:rsidR="00711740" w:rsidRPr="005247FE">
        <w:t xml:space="preserve"> below</w:t>
      </w:r>
      <w:r w:rsidR="00BA5044" w:rsidRPr="005247FE">
        <w:t>).</w:t>
      </w:r>
    </w:p>
    <w:p w14:paraId="013F9F1F" w14:textId="77777777" w:rsidR="00B65DA0" w:rsidRPr="005247FE" w:rsidRDefault="00B65DA0" w:rsidP="00B65DA0">
      <w:pPr>
        <w:pStyle w:val="BulletMOI"/>
        <w:numPr>
          <w:ilvl w:val="0"/>
          <w:numId w:val="0"/>
        </w:numPr>
        <w:tabs>
          <w:tab w:val="clear" w:pos="720"/>
        </w:tabs>
        <w:ind w:left="993" w:right="521"/>
        <w:jc w:val="both"/>
      </w:pPr>
    </w:p>
    <w:p w14:paraId="013F9F20" w14:textId="2E38630F" w:rsidR="00350122" w:rsidRPr="005247FE" w:rsidRDefault="00350122" w:rsidP="00C77DF1">
      <w:pPr>
        <w:pStyle w:val="BulletMOI"/>
        <w:numPr>
          <w:ilvl w:val="0"/>
          <w:numId w:val="17"/>
        </w:numPr>
        <w:tabs>
          <w:tab w:val="clear" w:pos="720"/>
          <w:tab w:val="clear" w:pos="1080"/>
        </w:tabs>
        <w:ind w:left="993" w:right="521" w:hanging="426"/>
        <w:jc w:val="both"/>
      </w:pPr>
      <w:r w:rsidRPr="005247FE">
        <w:t xml:space="preserve">enter into the Contract with any Bidder based upon their Bid without conducting written or oral </w:t>
      </w:r>
      <w:r w:rsidR="00BA5044" w:rsidRPr="005247FE">
        <w:t>discussions.</w:t>
      </w:r>
    </w:p>
    <w:p w14:paraId="013F9F21" w14:textId="77777777" w:rsidR="00B65DA0" w:rsidRPr="005247FE" w:rsidRDefault="00B65DA0" w:rsidP="00B65DA0">
      <w:pPr>
        <w:pStyle w:val="BulletMOI"/>
        <w:numPr>
          <w:ilvl w:val="0"/>
          <w:numId w:val="0"/>
        </w:numPr>
        <w:tabs>
          <w:tab w:val="clear" w:pos="720"/>
        </w:tabs>
        <w:ind w:left="993" w:right="521"/>
        <w:jc w:val="both"/>
      </w:pPr>
    </w:p>
    <w:p w14:paraId="013F9F22" w14:textId="756A5B44" w:rsidR="00350122" w:rsidRPr="005247FE" w:rsidRDefault="00350122" w:rsidP="00C77DF1">
      <w:pPr>
        <w:pStyle w:val="BulletMOI"/>
        <w:numPr>
          <w:ilvl w:val="0"/>
          <w:numId w:val="17"/>
        </w:numPr>
        <w:tabs>
          <w:tab w:val="clear" w:pos="720"/>
          <w:tab w:val="clear" w:pos="1080"/>
        </w:tabs>
        <w:ind w:left="993" w:right="521" w:hanging="426"/>
        <w:jc w:val="both"/>
      </w:pPr>
      <w:r w:rsidRPr="005247FE">
        <w:t xml:space="preserve">reject a Bid that is not a Complete </w:t>
      </w:r>
      <w:r w:rsidR="00BA5044" w:rsidRPr="005247FE">
        <w:t>Bid.</w:t>
      </w:r>
    </w:p>
    <w:p w14:paraId="013F9F23" w14:textId="77777777" w:rsidR="00B65DA0" w:rsidRPr="005247FE" w:rsidRDefault="00B65DA0" w:rsidP="00B65DA0">
      <w:pPr>
        <w:pStyle w:val="BulletMOI"/>
        <w:numPr>
          <w:ilvl w:val="0"/>
          <w:numId w:val="0"/>
        </w:numPr>
        <w:tabs>
          <w:tab w:val="clear" w:pos="720"/>
        </w:tabs>
        <w:ind w:right="521"/>
        <w:jc w:val="both"/>
      </w:pPr>
    </w:p>
    <w:p w14:paraId="013F9F24" w14:textId="7FD3C8C9" w:rsidR="00350122" w:rsidRPr="005247FE" w:rsidRDefault="00350122" w:rsidP="00C77DF1">
      <w:pPr>
        <w:pStyle w:val="BulletMOI"/>
        <w:numPr>
          <w:ilvl w:val="0"/>
          <w:numId w:val="17"/>
        </w:numPr>
        <w:tabs>
          <w:tab w:val="clear" w:pos="720"/>
          <w:tab w:val="clear" w:pos="1080"/>
        </w:tabs>
        <w:ind w:left="993" w:right="521" w:hanging="426"/>
        <w:jc w:val="both"/>
      </w:pPr>
      <w:r w:rsidRPr="005247FE">
        <w:t xml:space="preserve">modify all dates set or projected in the </w:t>
      </w:r>
      <w:r w:rsidR="00BA5044" w:rsidRPr="005247FE">
        <w:t>ITT.</w:t>
      </w:r>
    </w:p>
    <w:p w14:paraId="013F9F25" w14:textId="77777777" w:rsidR="00B65DA0" w:rsidRPr="005247FE" w:rsidRDefault="00B65DA0" w:rsidP="00B65DA0">
      <w:pPr>
        <w:pStyle w:val="BulletMOI"/>
        <w:numPr>
          <w:ilvl w:val="0"/>
          <w:numId w:val="0"/>
        </w:numPr>
        <w:tabs>
          <w:tab w:val="clear" w:pos="720"/>
        </w:tabs>
        <w:ind w:right="521"/>
        <w:jc w:val="both"/>
      </w:pPr>
    </w:p>
    <w:p w14:paraId="013F9F26" w14:textId="4DC2E4A0" w:rsidR="00350122" w:rsidRPr="005247FE" w:rsidRDefault="00B65DA0" w:rsidP="00C77DF1">
      <w:pPr>
        <w:pStyle w:val="BulletMOI"/>
        <w:numPr>
          <w:ilvl w:val="0"/>
          <w:numId w:val="17"/>
        </w:numPr>
        <w:tabs>
          <w:tab w:val="clear" w:pos="720"/>
          <w:tab w:val="clear" w:pos="1080"/>
        </w:tabs>
        <w:ind w:left="993" w:right="521" w:hanging="426"/>
        <w:jc w:val="both"/>
      </w:pPr>
      <w:r w:rsidRPr="005247FE">
        <w:t xml:space="preserve">issue </w:t>
      </w:r>
      <w:r w:rsidR="00BA5044" w:rsidRPr="005247FE">
        <w:t>Addenda.</w:t>
      </w:r>
    </w:p>
    <w:p w14:paraId="013F9F27" w14:textId="77777777" w:rsidR="00B65DA0" w:rsidRPr="005247FE" w:rsidRDefault="00B65DA0" w:rsidP="00B65DA0">
      <w:pPr>
        <w:pStyle w:val="BulletMOI"/>
        <w:numPr>
          <w:ilvl w:val="0"/>
          <w:numId w:val="0"/>
        </w:numPr>
        <w:tabs>
          <w:tab w:val="clear" w:pos="720"/>
        </w:tabs>
        <w:ind w:right="521"/>
        <w:jc w:val="both"/>
      </w:pPr>
    </w:p>
    <w:p w14:paraId="013F9F28" w14:textId="7E3FDDBD" w:rsidR="00350122" w:rsidRPr="005247FE" w:rsidRDefault="00350122" w:rsidP="00C77DF1">
      <w:pPr>
        <w:pStyle w:val="BulletMOI"/>
        <w:numPr>
          <w:ilvl w:val="0"/>
          <w:numId w:val="17"/>
        </w:numPr>
        <w:tabs>
          <w:tab w:val="clear" w:pos="720"/>
          <w:tab w:val="clear" w:pos="1080"/>
        </w:tabs>
        <w:ind w:left="993" w:right="521" w:hanging="426"/>
        <w:jc w:val="both"/>
      </w:pPr>
      <w:r w:rsidRPr="005247FE">
        <w:t xml:space="preserve">seek and receive clarifications or supplements to a </w:t>
      </w:r>
      <w:r w:rsidR="00BA5044" w:rsidRPr="005247FE">
        <w:t>Bid.</w:t>
      </w:r>
    </w:p>
    <w:p w14:paraId="013F9F29" w14:textId="77777777" w:rsidR="00B65DA0" w:rsidRPr="005247FE" w:rsidRDefault="00B65DA0" w:rsidP="00B65DA0">
      <w:pPr>
        <w:pStyle w:val="BulletMOI"/>
        <w:numPr>
          <w:ilvl w:val="0"/>
          <w:numId w:val="0"/>
        </w:numPr>
        <w:tabs>
          <w:tab w:val="clear" w:pos="720"/>
        </w:tabs>
        <w:ind w:right="521"/>
        <w:jc w:val="both"/>
      </w:pPr>
    </w:p>
    <w:p w14:paraId="013F9F2A" w14:textId="77777777" w:rsidR="00350122" w:rsidRPr="005247FE" w:rsidRDefault="00350122" w:rsidP="00C77DF1">
      <w:pPr>
        <w:pStyle w:val="BulletMOI"/>
        <w:numPr>
          <w:ilvl w:val="0"/>
          <w:numId w:val="17"/>
        </w:numPr>
        <w:tabs>
          <w:tab w:val="clear" w:pos="720"/>
          <w:tab w:val="clear" w:pos="1080"/>
        </w:tabs>
        <w:ind w:left="993" w:right="521" w:hanging="426"/>
        <w:jc w:val="both"/>
      </w:pPr>
      <w:r w:rsidRPr="005247FE">
        <w:t>suspend and</w:t>
      </w:r>
      <w:r w:rsidR="00184DD3" w:rsidRPr="005247FE">
        <w:t>/or</w:t>
      </w:r>
      <w:r w:rsidRPr="005247FE">
        <w:t xml:space="preserve"> terminate the </w:t>
      </w:r>
      <w:r w:rsidR="00B65DA0" w:rsidRPr="005247FE">
        <w:t>Procurement at any time; and/or</w:t>
      </w:r>
    </w:p>
    <w:p w14:paraId="013F9F2B" w14:textId="77777777" w:rsidR="00B65DA0" w:rsidRPr="005247FE" w:rsidRDefault="00B65DA0" w:rsidP="00B65DA0">
      <w:pPr>
        <w:pStyle w:val="BulletMOI"/>
        <w:numPr>
          <w:ilvl w:val="0"/>
          <w:numId w:val="0"/>
        </w:numPr>
        <w:tabs>
          <w:tab w:val="clear" w:pos="720"/>
        </w:tabs>
        <w:ind w:right="521"/>
        <w:jc w:val="both"/>
      </w:pPr>
    </w:p>
    <w:p w14:paraId="013F9F2C" w14:textId="034B6793" w:rsidR="00350122" w:rsidRPr="005247FE" w:rsidRDefault="00350122" w:rsidP="00C77DF1">
      <w:pPr>
        <w:pStyle w:val="BulletMOI"/>
        <w:numPr>
          <w:ilvl w:val="0"/>
          <w:numId w:val="17"/>
        </w:numPr>
        <w:tabs>
          <w:tab w:val="clear" w:pos="720"/>
          <w:tab w:val="clear" w:pos="1080"/>
        </w:tabs>
        <w:ind w:left="993" w:right="521" w:hanging="426"/>
        <w:jc w:val="both"/>
      </w:pPr>
      <w:r w:rsidRPr="005247FE">
        <w:t xml:space="preserve">exercise any other right reserved or afforded to the </w:t>
      </w:r>
      <w:r w:rsidR="005579D9" w:rsidRPr="005247FE">
        <w:t>Contracting Authority(s)</w:t>
      </w:r>
      <w:r w:rsidR="00E023B0" w:rsidRPr="005247FE">
        <w:t xml:space="preserve"> </w:t>
      </w:r>
      <w:r w:rsidRPr="005247FE">
        <w:t>under this ITT and applicable law</w:t>
      </w:r>
      <w:r w:rsidR="00FD06F9" w:rsidRPr="005247FE">
        <w:t>.</w:t>
      </w:r>
    </w:p>
    <w:p w14:paraId="013F9F2D" w14:textId="77777777" w:rsidR="00FD06F9" w:rsidRPr="005247FE" w:rsidRDefault="00FD06F9" w:rsidP="00FD06F9">
      <w:pPr>
        <w:pStyle w:val="BulletMOI"/>
        <w:numPr>
          <w:ilvl w:val="0"/>
          <w:numId w:val="0"/>
        </w:numPr>
        <w:jc w:val="both"/>
      </w:pPr>
    </w:p>
    <w:p w14:paraId="013F9F2E" w14:textId="35D85ABF" w:rsidR="00350122" w:rsidRPr="005247FE" w:rsidRDefault="00350122" w:rsidP="00FD06F9">
      <w:pPr>
        <w:pStyle w:val="BulletMOI"/>
        <w:numPr>
          <w:ilvl w:val="0"/>
          <w:numId w:val="0"/>
        </w:numPr>
        <w:jc w:val="both"/>
      </w:pPr>
      <w:r w:rsidRPr="005247FE">
        <w:t xml:space="preserve">The </w:t>
      </w:r>
      <w:r w:rsidR="005579D9" w:rsidRPr="005247FE">
        <w:t>Contracting Authority(s)</w:t>
      </w:r>
      <w:r w:rsidR="00E023B0" w:rsidRPr="005247FE">
        <w:t xml:space="preserve"> </w:t>
      </w:r>
      <w:r w:rsidRPr="005247FE">
        <w:t xml:space="preserve">shall have no liability to any of the participating bidders in the event that, among other things, the procurement is terminated or a bid is rejected as a result of the </w:t>
      </w:r>
      <w:r w:rsidR="005579D9" w:rsidRPr="005247FE">
        <w:t>Contracting Authority(s)</w:t>
      </w:r>
      <w:r w:rsidR="00E023B0" w:rsidRPr="005247FE">
        <w:t xml:space="preserve"> </w:t>
      </w:r>
      <w:r w:rsidRPr="005247FE">
        <w:t xml:space="preserve">enforcing any of its reserved rights listed in this </w:t>
      </w:r>
      <w:r w:rsidR="00A2400F" w:rsidRPr="005247FE">
        <w:t>paragraph</w:t>
      </w:r>
      <w:r w:rsidR="00C4765C" w:rsidRPr="005247FE">
        <w:t xml:space="preserve"> </w:t>
      </w:r>
      <w:r w:rsidR="00BE45F2" w:rsidRPr="005247FE">
        <w:t>or elsewhere</w:t>
      </w:r>
      <w:r w:rsidR="00C4765C" w:rsidRPr="005247FE">
        <w:t xml:space="preserve"> </w:t>
      </w:r>
      <w:r w:rsidR="00271E67" w:rsidRPr="005247FE">
        <w:t xml:space="preserve">in </w:t>
      </w:r>
      <w:r w:rsidR="00C4765C" w:rsidRPr="005247FE">
        <w:t>the ITT</w:t>
      </w:r>
      <w:r w:rsidR="00BE45F2" w:rsidRPr="005247FE">
        <w:t xml:space="preserve"> documents</w:t>
      </w:r>
      <w:r w:rsidRPr="005247FE">
        <w:t>.</w:t>
      </w:r>
    </w:p>
    <w:p w14:paraId="013F9F2F" w14:textId="77777777" w:rsidR="00F42546" w:rsidRPr="005247FE" w:rsidRDefault="00F42546" w:rsidP="00FD06F9">
      <w:pPr>
        <w:pStyle w:val="BulletMOI"/>
        <w:numPr>
          <w:ilvl w:val="0"/>
          <w:numId w:val="0"/>
        </w:numPr>
        <w:jc w:val="both"/>
      </w:pPr>
    </w:p>
    <w:p w14:paraId="013F9F30" w14:textId="77777777" w:rsidR="00F42546" w:rsidRPr="005247FE" w:rsidRDefault="00F42546" w:rsidP="00FD06F9">
      <w:pPr>
        <w:pStyle w:val="BulletMOI"/>
        <w:numPr>
          <w:ilvl w:val="0"/>
          <w:numId w:val="0"/>
        </w:numPr>
        <w:jc w:val="both"/>
      </w:pPr>
    </w:p>
    <w:p w14:paraId="013F9F31" w14:textId="77777777" w:rsidR="00711740" w:rsidRPr="005247FE" w:rsidRDefault="00711740" w:rsidP="00C77DF1">
      <w:pPr>
        <w:pStyle w:val="Style1"/>
        <w:keepNext w:val="0"/>
        <w:numPr>
          <w:ilvl w:val="0"/>
          <w:numId w:val="8"/>
        </w:numPr>
        <w:spacing w:before="0" w:after="0"/>
        <w:outlineLvl w:val="9"/>
        <w:rPr>
          <w:rFonts w:ascii="Arial" w:hAnsi="Arial"/>
          <w:sz w:val="22"/>
          <w:szCs w:val="22"/>
        </w:rPr>
      </w:pPr>
      <w:bookmarkStart w:id="24" w:name="_Ref492890048"/>
      <w:r w:rsidRPr="005247FE">
        <w:rPr>
          <w:rFonts w:ascii="Arial" w:hAnsi="Arial"/>
          <w:sz w:val="22"/>
          <w:szCs w:val="22"/>
        </w:rPr>
        <w:t>DE-SELECTION OF PREFERRED BIDDER</w:t>
      </w:r>
      <w:bookmarkEnd w:id="24"/>
    </w:p>
    <w:p w14:paraId="013F9F32" w14:textId="77777777" w:rsidR="00FD06F9" w:rsidRPr="005247FE" w:rsidRDefault="00FD06F9" w:rsidP="00FD06F9">
      <w:pPr>
        <w:pStyle w:val="BulletMOI"/>
        <w:numPr>
          <w:ilvl w:val="0"/>
          <w:numId w:val="0"/>
        </w:numPr>
        <w:jc w:val="both"/>
      </w:pPr>
    </w:p>
    <w:p w14:paraId="013F9F33" w14:textId="77777777" w:rsidR="00711740" w:rsidRPr="005247FE" w:rsidRDefault="00711740" w:rsidP="00165B1B">
      <w:pPr>
        <w:pStyle w:val="ITTnormal"/>
        <w:spacing w:before="0" w:after="0"/>
        <w:ind w:left="0"/>
      </w:pPr>
      <w:r w:rsidRPr="005247FE">
        <w:t>Following the appointment of a Preferred Bidder, in the event that the Preferred Bidder:</w:t>
      </w:r>
    </w:p>
    <w:p w14:paraId="013F9F34" w14:textId="77777777" w:rsidR="00FD06F9" w:rsidRPr="005247FE" w:rsidRDefault="00FD06F9" w:rsidP="00FD06F9">
      <w:pPr>
        <w:pStyle w:val="ITTnormal"/>
        <w:spacing w:before="0" w:after="0"/>
      </w:pPr>
    </w:p>
    <w:p w14:paraId="013F9F35" w14:textId="45CF71D7" w:rsidR="00711740" w:rsidRPr="005247FE" w:rsidRDefault="00711740" w:rsidP="00C77DF1">
      <w:pPr>
        <w:pStyle w:val="BulletMOI"/>
        <w:numPr>
          <w:ilvl w:val="0"/>
          <w:numId w:val="18"/>
        </w:numPr>
        <w:tabs>
          <w:tab w:val="clear" w:pos="720"/>
          <w:tab w:val="clear" w:pos="1080"/>
        </w:tabs>
        <w:ind w:left="851" w:right="521"/>
        <w:jc w:val="both"/>
      </w:pPr>
      <w:r w:rsidRPr="005247FE">
        <w:t>makes a material alteration to the Bid which formed the basis of its selection as Preferred Bidder (whether as to price or any other aspect of its Bid</w:t>
      </w:r>
      <w:r w:rsidR="00BA5044" w:rsidRPr="005247FE">
        <w:t>).</w:t>
      </w:r>
    </w:p>
    <w:p w14:paraId="013F9F36" w14:textId="77777777" w:rsidR="00C109E2" w:rsidRPr="005247FE" w:rsidRDefault="00C109E2" w:rsidP="00B65DA0">
      <w:pPr>
        <w:pStyle w:val="BulletMOI"/>
        <w:numPr>
          <w:ilvl w:val="0"/>
          <w:numId w:val="0"/>
        </w:numPr>
        <w:tabs>
          <w:tab w:val="clear" w:pos="720"/>
        </w:tabs>
        <w:ind w:right="521"/>
        <w:jc w:val="both"/>
      </w:pPr>
    </w:p>
    <w:p w14:paraId="013F9F37" w14:textId="719F2D5B" w:rsidR="00FD06F9" w:rsidRPr="005247FE" w:rsidRDefault="00711740" w:rsidP="00C77DF1">
      <w:pPr>
        <w:pStyle w:val="BulletMOI"/>
        <w:numPr>
          <w:ilvl w:val="0"/>
          <w:numId w:val="18"/>
        </w:numPr>
        <w:tabs>
          <w:tab w:val="clear" w:pos="720"/>
          <w:tab w:val="clear" w:pos="1080"/>
        </w:tabs>
        <w:ind w:left="851" w:right="521"/>
        <w:jc w:val="both"/>
      </w:pPr>
      <w:r w:rsidRPr="005247FE">
        <w:t xml:space="preserve">does not comply with the requirements of this </w:t>
      </w:r>
      <w:r w:rsidR="00BA5044" w:rsidRPr="005247FE">
        <w:t>ITT.</w:t>
      </w:r>
    </w:p>
    <w:p w14:paraId="013F9F38" w14:textId="77777777" w:rsidR="00B65DA0" w:rsidRPr="005247FE" w:rsidRDefault="00B65DA0" w:rsidP="00B65DA0">
      <w:pPr>
        <w:pStyle w:val="BulletMOI"/>
        <w:numPr>
          <w:ilvl w:val="0"/>
          <w:numId w:val="0"/>
        </w:numPr>
        <w:tabs>
          <w:tab w:val="clear" w:pos="720"/>
        </w:tabs>
        <w:ind w:right="521"/>
        <w:jc w:val="both"/>
      </w:pPr>
    </w:p>
    <w:p w14:paraId="013F9F39" w14:textId="481E15CC" w:rsidR="00711740" w:rsidRPr="005247FE" w:rsidRDefault="00711740" w:rsidP="00C77DF1">
      <w:pPr>
        <w:pStyle w:val="BulletMOI"/>
        <w:numPr>
          <w:ilvl w:val="0"/>
          <w:numId w:val="18"/>
        </w:numPr>
        <w:tabs>
          <w:tab w:val="clear" w:pos="720"/>
          <w:tab w:val="clear" w:pos="1080"/>
        </w:tabs>
        <w:ind w:left="851" w:right="521"/>
        <w:jc w:val="both"/>
      </w:pPr>
      <w:r w:rsidRPr="005247FE">
        <w:t xml:space="preserve">in the reasonable opinion of the </w:t>
      </w:r>
      <w:r w:rsidR="005579D9" w:rsidRPr="005247FE">
        <w:t>Contracting Authority(s)</w:t>
      </w:r>
      <w:r w:rsidRPr="005247FE">
        <w:t>, fails to make satisfactory progress towards signature of the Contract; or</w:t>
      </w:r>
    </w:p>
    <w:p w14:paraId="013F9F3A" w14:textId="77777777" w:rsidR="00C109E2" w:rsidRPr="005247FE" w:rsidRDefault="00C109E2" w:rsidP="00C109E2">
      <w:pPr>
        <w:pStyle w:val="BulletMOI"/>
        <w:numPr>
          <w:ilvl w:val="0"/>
          <w:numId w:val="0"/>
        </w:numPr>
        <w:tabs>
          <w:tab w:val="clear" w:pos="720"/>
        </w:tabs>
        <w:ind w:left="851" w:right="521"/>
        <w:jc w:val="both"/>
      </w:pPr>
    </w:p>
    <w:p w14:paraId="013F9F3B" w14:textId="36265CB5" w:rsidR="00711740" w:rsidRPr="005247FE" w:rsidRDefault="00711740" w:rsidP="00C77DF1">
      <w:pPr>
        <w:pStyle w:val="BulletMOI"/>
        <w:numPr>
          <w:ilvl w:val="0"/>
          <w:numId w:val="18"/>
        </w:numPr>
        <w:tabs>
          <w:tab w:val="clear" w:pos="720"/>
          <w:tab w:val="clear" w:pos="1080"/>
        </w:tabs>
        <w:ind w:left="851" w:right="521"/>
        <w:jc w:val="both"/>
      </w:pPr>
      <w:r w:rsidRPr="005247FE">
        <w:t xml:space="preserve">in the case of any of the above, fails to remedy the situation to the reasonable satisfaction of the </w:t>
      </w:r>
      <w:r w:rsidR="005579D9" w:rsidRPr="005247FE">
        <w:t>Contracting Authority(s)</w:t>
      </w:r>
      <w:r w:rsidR="00E023B0" w:rsidRPr="005247FE">
        <w:t xml:space="preserve"> </w:t>
      </w:r>
      <w:r w:rsidRPr="005247FE">
        <w:t>within a defined time period havin</w:t>
      </w:r>
      <w:r w:rsidR="00252680" w:rsidRPr="005247FE">
        <w:t xml:space="preserve">g been served notice in </w:t>
      </w:r>
      <w:r w:rsidR="00BA5044" w:rsidRPr="005247FE">
        <w:t>writing.</w:t>
      </w:r>
    </w:p>
    <w:p w14:paraId="013F9F3C" w14:textId="77777777" w:rsidR="00FD06F9" w:rsidRPr="005247FE" w:rsidRDefault="00FD06F9" w:rsidP="00FD06F9">
      <w:pPr>
        <w:pStyle w:val="BulletMOI"/>
        <w:numPr>
          <w:ilvl w:val="0"/>
          <w:numId w:val="0"/>
        </w:numPr>
        <w:jc w:val="both"/>
      </w:pPr>
    </w:p>
    <w:p w14:paraId="013F9F3D" w14:textId="30E95385" w:rsidR="00711740" w:rsidRPr="005247FE" w:rsidRDefault="00252680" w:rsidP="00165B1B">
      <w:pPr>
        <w:pStyle w:val="BulletMOI"/>
        <w:numPr>
          <w:ilvl w:val="0"/>
          <w:numId w:val="0"/>
        </w:numPr>
        <w:tabs>
          <w:tab w:val="clear" w:pos="720"/>
        </w:tabs>
        <w:jc w:val="both"/>
      </w:pPr>
      <w:r w:rsidRPr="005247FE">
        <w:t>t</w:t>
      </w:r>
      <w:r w:rsidR="00711740" w:rsidRPr="005247FE">
        <w:t xml:space="preserve">he </w:t>
      </w:r>
      <w:r w:rsidR="005579D9" w:rsidRPr="005247FE">
        <w:t>Contracting Authority(s)</w:t>
      </w:r>
      <w:r w:rsidR="00E023B0" w:rsidRPr="005247FE">
        <w:t xml:space="preserve"> </w:t>
      </w:r>
      <w:r w:rsidR="00711740" w:rsidRPr="005247FE">
        <w:t xml:space="preserve">shall be entitled to de-select the Preferred Bidder and to exclude them from </w:t>
      </w:r>
      <w:r w:rsidR="00C44515" w:rsidRPr="005247FE">
        <w:t>any further participation in this</w:t>
      </w:r>
      <w:r w:rsidR="00711740" w:rsidRPr="005247FE">
        <w:t xml:space="preserve"> Procurement. </w:t>
      </w:r>
      <w:r w:rsidR="00C109E2" w:rsidRPr="005247FE">
        <w:t xml:space="preserve"> </w:t>
      </w:r>
      <w:r w:rsidR="00711740" w:rsidRPr="005247FE">
        <w:t xml:space="preserve">Under no circumstances will the </w:t>
      </w:r>
      <w:r w:rsidR="005579D9" w:rsidRPr="005247FE">
        <w:t>Contracting Authority(s)</w:t>
      </w:r>
      <w:r w:rsidR="00E023B0" w:rsidRPr="005247FE">
        <w:t xml:space="preserve"> </w:t>
      </w:r>
      <w:r w:rsidR="00711740" w:rsidRPr="005247FE">
        <w:t xml:space="preserve">or any of their respective advisers be liable for any costs or expenses incurred by the Preferred Bidder and/or any of its Relevant Organisations due to, or arising from, such de-selection. </w:t>
      </w:r>
    </w:p>
    <w:p w14:paraId="013F9F3E" w14:textId="77777777" w:rsidR="00FD06F9" w:rsidRPr="005247FE" w:rsidRDefault="00FD06F9" w:rsidP="00165B1B">
      <w:pPr>
        <w:pStyle w:val="BulletMOI"/>
        <w:numPr>
          <w:ilvl w:val="0"/>
          <w:numId w:val="0"/>
        </w:numPr>
        <w:tabs>
          <w:tab w:val="clear" w:pos="720"/>
        </w:tabs>
        <w:jc w:val="both"/>
      </w:pPr>
    </w:p>
    <w:p w14:paraId="013F9F3F" w14:textId="4415075E" w:rsidR="008C2D08" w:rsidRPr="005247FE" w:rsidRDefault="00711740" w:rsidP="00165B1B">
      <w:pPr>
        <w:pStyle w:val="BulletMOI"/>
        <w:numPr>
          <w:ilvl w:val="0"/>
          <w:numId w:val="0"/>
        </w:numPr>
        <w:tabs>
          <w:tab w:val="clear" w:pos="720"/>
        </w:tabs>
        <w:jc w:val="both"/>
      </w:pPr>
      <w:r w:rsidRPr="005247FE">
        <w:t>In the event of</w:t>
      </w:r>
      <w:r w:rsidR="007B07C6" w:rsidRPr="005247FE">
        <w:t xml:space="preserve"> the</w:t>
      </w:r>
      <w:r w:rsidRPr="005247FE">
        <w:t xml:space="preserve"> Preferred Bidder being de-selected, the </w:t>
      </w:r>
      <w:r w:rsidR="005579D9" w:rsidRPr="005247FE">
        <w:t>Contracting Authority(s)</w:t>
      </w:r>
      <w:r w:rsidR="00E023B0" w:rsidRPr="005247FE">
        <w:t xml:space="preserve"> </w:t>
      </w:r>
      <w:r w:rsidRPr="005247FE">
        <w:t xml:space="preserve">reserves the right to re-engage with the Bidder ranked second overall in </w:t>
      </w:r>
      <w:r w:rsidR="00E94468" w:rsidRPr="005247FE">
        <w:t xml:space="preserve">the </w:t>
      </w:r>
      <w:r w:rsidRPr="005247FE">
        <w:t xml:space="preserve">scoring of Bidder responses </w:t>
      </w:r>
      <w:r w:rsidRPr="005247FE">
        <w:lastRenderedPageBreak/>
        <w:t xml:space="preserve">against the specified evaluation </w:t>
      </w:r>
      <w:r w:rsidR="00B2076D" w:rsidRPr="005247FE">
        <w:t>criteria</w:t>
      </w:r>
      <w:r w:rsidR="00361FC2" w:rsidRPr="005247FE">
        <w:t>, provided their bid is compliant in all re</w:t>
      </w:r>
      <w:r w:rsidR="00EC30B6" w:rsidRPr="005247FE">
        <w:t>s</w:t>
      </w:r>
      <w:r w:rsidR="00361FC2" w:rsidRPr="005247FE">
        <w:t>pects</w:t>
      </w:r>
      <w:r w:rsidRPr="005247FE">
        <w:t>.</w:t>
      </w:r>
      <w:r w:rsidR="00C109E2" w:rsidRPr="005247FE">
        <w:t xml:space="preserve"> </w:t>
      </w:r>
      <w:r w:rsidRPr="005247FE">
        <w:t xml:space="preserve"> </w:t>
      </w:r>
      <w:r w:rsidR="00AC121D" w:rsidRPr="005247FE">
        <w:t xml:space="preserve">For this </w:t>
      </w:r>
      <w:r w:rsidR="00BA5044" w:rsidRPr="005247FE">
        <w:t>reason,</w:t>
      </w:r>
      <w:r w:rsidR="00AC121D" w:rsidRPr="005247FE">
        <w:t xml:space="preserve"> Bidders </w:t>
      </w:r>
      <w:r w:rsidR="00EF0130" w:rsidRPr="005247FE">
        <w:t xml:space="preserve">will be </w:t>
      </w:r>
      <w:r w:rsidR="00AC121D" w:rsidRPr="005247FE">
        <w:t>required</w:t>
      </w:r>
      <w:r w:rsidR="00EF0130" w:rsidRPr="005247FE">
        <w:t xml:space="preserve"> to keep their offer open for acceptance for the remainder of the period specified at </w:t>
      </w:r>
      <w:r w:rsidR="00A2400F" w:rsidRPr="005247FE">
        <w:t>paragraph</w:t>
      </w:r>
      <w:r w:rsidR="00EF0130" w:rsidRPr="005247FE">
        <w:t xml:space="preserve"> </w:t>
      </w:r>
      <w:r w:rsidR="001F3E97" w:rsidRPr="005247FE">
        <w:t>above</w:t>
      </w:r>
      <w:r w:rsidR="00EF0130" w:rsidRPr="005247FE">
        <w:t>.</w:t>
      </w:r>
      <w:r w:rsidR="00C109E2" w:rsidRPr="005247FE">
        <w:t xml:space="preserve">  </w:t>
      </w:r>
      <w:r w:rsidR="001F3E97" w:rsidRPr="005247FE">
        <w:t xml:space="preserve">Appointment as reserve bidder must be </w:t>
      </w:r>
      <w:r w:rsidR="00EC30B6" w:rsidRPr="005247FE">
        <w:t xml:space="preserve">accepted </w:t>
      </w:r>
      <w:r w:rsidR="001F3E97" w:rsidRPr="005247FE">
        <w:t>without qualification or amendment of the terms and conditions specified in the ITT</w:t>
      </w:r>
      <w:r w:rsidR="007B07C6" w:rsidRPr="005247FE">
        <w:t xml:space="preserve"> </w:t>
      </w:r>
      <w:r w:rsidR="00B2076D" w:rsidRPr="005247FE">
        <w:t>and</w:t>
      </w:r>
      <w:r w:rsidR="007B07C6" w:rsidRPr="005247FE">
        <w:t xml:space="preserve"> </w:t>
      </w:r>
      <w:r w:rsidR="001F3E97" w:rsidRPr="005247FE">
        <w:t>the Bidders response to the ITT</w:t>
      </w:r>
      <w:r w:rsidR="00B2076D" w:rsidRPr="005247FE">
        <w:t xml:space="preserve"> (including any clarifications)</w:t>
      </w:r>
      <w:r w:rsidR="002A2682" w:rsidRPr="005247FE">
        <w:t xml:space="preserve">. </w:t>
      </w:r>
      <w:r w:rsidR="00C109E2" w:rsidRPr="005247FE">
        <w:t xml:space="preserve"> </w:t>
      </w:r>
      <w:r w:rsidR="002A2682" w:rsidRPr="005247FE">
        <w:t>Reserve Bidder</w:t>
      </w:r>
      <w:r w:rsidR="001F3E97" w:rsidRPr="005247FE">
        <w:t xml:space="preserve"> </w:t>
      </w:r>
      <w:r w:rsidR="00AC121D" w:rsidRPr="005247FE">
        <w:t xml:space="preserve">status </w:t>
      </w:r>
      <w:r w:rsidR="001F3E97" w:rsidRPr="005247FE">
        <w:t>does not affect the statutory rights of the Bidder</w:t>
      </w:r>
      <w:r w:rsidR="00EC30B6" w:rsidRPr="005247FE">
        <w:t xml:space="preserve"> during the </w:t>
      </w:r>
      <w:r w:rsidR="00422E3E" w:rsidRPr="005247FE">
        <w:t xml:space="preserve">Standstill </w:t>
      </w:r>
      <w:r w:rsidR="00EC30B6" w:rsidRPr="005247FE">
        <w:t>period</w:t>
      </w:r>
      <w:r w:rsidR="001F3E97" w:rsidRPr="005247FE">
        <w:t>.</w:t>
      </w:r>
    </w:p>
    <w:p w14:paraId="013F9F40" w14:textId="77777777" w:rsidR="00A332FB" w:rsidRPr="005247FE" w:rsidRDefault="00A332FB" w:rsidP="00165B1B">
      <w:pPr>
        <w:pStyle w:val="BulletMOI"/>
        <w:numPr>
          <w:ilvl w:val="0"/>
          <w:numId w:val="0"/>
        </w:numPr>
        <w:tabs>
          <w:tab w:val="clear" w:pos="720"/>
        </w:tabs>
        <w:jc w:val="both"/>
      </w:pPr>
    </w:p>
    <w:p w14:paraId="368A7A65" w14:textId="77777777" w:rsidR="00F2325A" w:rsidRPr="005247FE" w:rsidRDefault="00F2325A" w:rsidP="00165B1B">
      <w:pPr>
        <w:pStyle w:val="BulletMOI"/>
        <w:numPr>
          <w:ilvl w:val="0"/>
          <w:numId w:val="0"/>
        </w:numPr>
        <w:tabs>
          <w:tab w:val="clear" w:pos="720"/>
        </w:tabs>
        <w:jc w:val="both"/>
      </w:pPr>
    </w:p>
    <w:p w14:paraId="013F9F41" w14:textId="77777777" w:rsidR="00535D57" w:rsidRPr="005247FE" w:rsidRDefault="009A0509" w:rsidP="002B0CE1">
      <w:pPr>
        <w:pStyle w:val="Title"/>
        <w:rPr>
          <w:rFonts w:ascii="Arial" w:hAnsi="Arial" w:cs="Arial"/>
          <w:sz w:val="22"/>
        </w:rPr>
      </w:pPr>
      <w:bookmarkStart w:id="25" w:name="_Toc494196599"/>
      <w:r w:rsidRPr="005247FE">
        <w:rPr>
          <w:rFonts w:ascii="Arial" w:hAnsi="Arial" w:cs="Arial"/>
          <w:sz w:val="22"/>
        </w:rPr>
        <w:t>3</w:t>
      </w:r>
      <w:r w:rsidR="007238EC" w:rsidRPr="005247FE">
        <w:rPr>
          <w:rFonts w:ascii="Arial" w:hAnsi="Arial" w:cs="Arial"/>
          <w:sz w:val="22"/>
        </w:rPr>
        <w:tab/>
      </w:r>
      <w:r w:rsidR="00535D57" w:rsidRPr="005247FE">
        <w:rPr>
          <w:rFonts w:ascii="Arial" w:hAnsi="Arial" w:cs="Arial"/>
          <w:sz w:val="22"/>
        </w:rPr>
        <w:t>PROCUREMENT PROCESS AND INSTRUCTIONS TO BIDDERS</w:t>
      </w:r>
      <w:bookmarkEnd w:id="6"/>
      <w:bookmarkEnd w:id="25"/>
    </w:p>
    <w:p w14:paraId="013F9F42" w14:textId="77777777" w:rsidR="005B5051" w:rsidRPr="005247FE" w:rsidRDefault="005B5051" w:rsidP="005B5051">
      <w:pPr>
        <w:pStyle w:val="Style1"/>
        <w:keepNext w:val="0"/>
        <w:numPr>
          <w:ilvl w:val="0"/>
          <w:numId w:val="0"/>
        </w:numPr>
        <w:spacing w:before="0" w:after="0"/>
        <w:ind w:left="720"/>
        <w:outlineLvl w:val="1"/>
        <w:rPr>
          <w:rFonts w:ascii="Arial" w:hAnsi="Arial"/>
          <w:sz w:val="22"/>
          <w:szCs w:val="22"/>
        </w:rPr>
      </w:pPr>
      <w:bookmarkStart w:id="26" w:name="_Toc299731631"/>
    </w:p>
    <w:p w14:paraId="013F9F43" w14:textId="77777777" w:rsidR="00535D57" w:rsidRPr="005247FE" w:rsidRDefault="00535D57" w:rsidP="00C77DF1">
      <w:pPr>
        <w:pStyle w:val="Style1"/>
        <w:keepNext w:val="0"/>
        <w:numPr>
          <w:ilvl w:val="0"/>
          <w:numId w:val="6"/>
        </w:numPr>
        <w:spacing w:before="0" w:after="0"/>
        <w:outlineLvl w:val="9"/>
        <w:rPr>
          <w:rFonts w:ascii="Arial" w:hAnsi="Arial"/>
          <w:sz w:val="22"/>
          <w:szCs w:val="22"/>
        </w:rPr>
      </w:pPr>
      <w:r w:rsidRPr="005247FE">
        <w:rPr>
          <w:rFonts w:ascii="Arial" w:hAnsi="Arial"/>
          <w:sz w:val="22"/>
          <w:szCs w:val="22"/>
        </w:rPr>
        <w:t>introduction</w:t>
      </w:r>
      <w:bookmarkEnd w:id="26"/>
    </w:p>
    <w:p w14:paraId="013F9F44" w14:textId="77777777" w:rsidR="000F26F1" w:rsidRPr="005247FE" w:rsidRDefault="000F26F1" w:rsidP="000F26F1">
      <w:pPr>
        <w:pStyle w:val="Style1"/>
        <w:keepNext w:val="0"/>
        <w:numPr>
          <w:ilvl w:val="0"/>
          <w:numId w:val="0"/>
        </w:numPr>
        <w:spacing w:before="0" w:after="0"/>
        <w:outlineLvl w:val="1"/>
        <w:rPr>
          <w:rFonts w:ascii="Arial" w:hAnsi="Arial"/>
          <w:sz w:val="22"/>
          <w:szCs w:val="22"/>
        </w:rPr>
      </w:pPr>
    </w:p>
    <w:p w14:paraId="013F9F45" w14:textId="4B6F03A5" w:rsidR="00535D57" w:rsidRPr="005247FE" w:rsidRDefault="00535D57" w:rsidP="000F26F1">
      <w:pPr>
        <w:jc w:val="both"/>
        <w:rPr>
          <w:rFonts w:ascii="Arial" w:hAnsi="Arial" w:cs="Arial"/>
          <w:sz w:val="22"/>
          <w:szCs w:val="22"/>
        </w:rPr>
      </w:pPr>
      <w:r w:rsidRPr="005247FE">
        <w:rPr>
          <w:rFonts w:ascii="Arial" w:hAnsi="Arial" w:cs="Arial"/>
          <w:sz w:val="22"/>
          <w:szCs w:val="22"/>
        </w:rPr>
        <w:t xml:space="preserve">These instructions are designed to ensure that all Bidders are given equal and fair consideration. Therefore, it is important that Bidders provide all of the information asked for </w:t>
      </w:r>
      <w:r w:rsidR="00BA5044" w:rsidRPr="005247FE">
        <w:rPr>
          <w:rFonts w:ascii="Arial" w:hAnsi="Arial" w:cs="Arial"/>
          <w:sz w:val="22"/>
          <w:szCs w:val="22"/>
        </w:rPr>
        <w:t>and, in the format,</w:t>
      </w:r>
      <w:r w:rsidRPr="005247FE">
        <w:rPr>
          <w:rFonts w:ascii="Arial" w:hAnsi="Arial" w:cs="Arial"/>
          <w:sz w:val="22"/>
          <w:szCs w:val="22"/>
        </w:rPr>
        <w:t xml:space="preserve"> and order specified.</w:t>
      </w:r>
    </w:p>
    <w:p w14:paraId="013F9F46" w14:textId="77777777" w:rsidR="00535D57" w:rsidRPr="005247FE" w:rsidRDefault="00535D57" w:rsidP="000F26F1">
      <w:pPr>
        <w:pStyle w:val="ListParagraph"/>
        <w:rPr>
          <w:rFonts w:ascii="Arial" w:hAnsi="Arial" w:cs="Arial"/>
          <w:sz w:val="22"/>
          <w:szCs w:val="22"/>
        </w:rPr>
      </w:pPr>
    </w:p>
    <w:p w14:paraId="013F9F47" w14:textId="77777777" w:rsidR="00535D57" w:rsidRPr="005247FE" w:rsidRDefault="00535D57" w:rsidP="000F26F1">
      <w:pPr>
        <w:jc w:val="both"/>
        <w:rPr>
          <w:rFonts w:ascii="Arial" w:hAnsi="Arial" w:cs="Arial"/>
          <w:sz w:val="22"/>
          <w:szCs w:val="22"/>
        </w:rPr>
      </w:pPr>
      <w:r w:rsidRPr="005247FE">
        <w:rPr>
          <w:rFonts w:ascii="Arial" w:hAnsi="Arial" w:cs="Arial"/>
          <w:sz w:val="22"/>
          <w:szCs w:val="22"/>
        </w:rPr>
        <w:t xml:space="preserve">Bidders should read these instructions carefully before compiling their Bid Response documents. </w:t>
      </w:r>
      <w:r w:rsidR="004F28B1" w:rsidRPr="005247FE">
        <w:rPr>
          <w:rFonts w:ascii="Arial" w:hAnsi="Arial" w:cs="Arial"/>
          <w:sz w:val="22"/>
          <w:szCs w:val="22"/>
        </w:rPr>
        <w:t xml:space="preserve"> </w:t>
      </w:r>
      <w:r w:rsidRPr="005247FE">
        <w:rPr>
          <w:rFonts w:ascii="Arial" w:hAnsi="Arial" w:cs="Arial"/>
          <w:sz w:val="22"/>
          <w:szCs w:val="22"/>
        </w:rPr>
        <w:t>Failure to comply with the requirements of the Bid Response may result in rejection of the Bid.</w:t>
      </w:r>
      <w:r w:rsidR="004F28B1" w:rsidRPr="005247FE">
        <w:rPr>
          <w:rFonts w:ascii="Arial" w:hAnsi="Arial" w:cs="Arial"/>
          <w:sz w:val="22"/>
          <w:szCs w:val="22"/>
        </w:rPr>
        <w:t xml:space="preserve"> </w:t>
      </w:r>
      <w:r w:rsidRPr="005247FE">
        <w:rPr>
          <w:rFonts w:ascii="Arial" w:hAnsi="Arial" w:cs="Arial"/>
          <w:sz w:val="22"/>
          <w:szCs w:val="22"/>
        </w:rPr>
        <w:t xml:space="preserve"> Bidders are advised, therefore, to acquaint themselves fully wi</w:t>
      </w:r>
      <w:r w:rsidR="00140CE5" w:rsidRPr="005247FE">
        <w:rPr>
          <w:rFonts w:ascii="Arial" w:hAnsi="Arial" w:cs="Arial"/>
          <w:sz w:val="22"/>
          <w:szCs w:val="22"/>
        </w:rPr>
        <w:t>th the extent and nature of this</w:t>
      </w:r>
      <w:r w:rsidRPr="005247FE">
        <w:rPr>
          <w:rFonts w:ascii="Arial" w:hAnsi="Arial" w:cs="Arial"/>
          <w:sz w:val="22"/>
          <w:szCs w:val="22"/>
        </w:rPr>
        <w:t xml:space="preserve"> service and corresponding contractual obligations.</w:t>
      </w:r>
    </w:p>
    <w:p w14:paraId="013F9F48" w14:textId="77777777" w:rsidR="004F28B1" w:rsidRPr="005247FE" w:rsidRDefault="004F28B1" w:rsidP="004F28B1">
      <w:pPr>
        <w:jc w:val="both"/>
        <w:rPr>
          <w:rFonts w:ascii="Arial" w:hAnsi="Arial" w:cs="Arial"/>
          <w:sz w:val="22"/>
          <w:szCs w:val="22"/>
        </w:rPr>
      </w:pPr>
    </w:p>
    <w:p w14:paraId="013F9F49" w14:textId="320B6A04" w:rsidR="004F28B1" w:rsidRPr="005247FE" w:rsidRDefault="004F28B1" w:rsidP="004F28B1">
      <w:pPr>
        <w:jc w:val="both"/>
        <w:rPr>
          <w:rFonts w:ascii="Arial" w:hAnsi="Arial" w:cs="Arial"/>
          <w:sz w:val="22"/>
          <w:szCs w:val="22"/>
        </w:rPr>
      </w:pPr>
      <w:r w:rsidRPr="005247FE">
        <w:rPr>
          <w:rFonts w:ascii="Arial" w:hAnsi="Arial" w:cs="Arial"/>
          <w:sz w:val="22"/>
          <w:szCs w:val="22"/>
        </w:rPr>
        <w:t>Where a Bidder intends to use sub-contractors to provide any of the Services, it will be the responsibility of the Bidder to provide such sub-contractors with all necessary information (subject to the provisions relating to confidentiality</w:t>
      </w:r>
      <w:r w:rsidR="00AA1BA0" w:rsidRPr="005247FE">
        <w:rPr>
          <w:rFonts w:ascii="Arial" w:hAnsi="Arial" w:cs="Arial"/>
          <w:sz w:val="22"/>
          <w:szCs w:val="22"/>
        </w:rPr>
        <w:t xml:space="preserve"> in paragraph 2.</w:t>
      </w:r>
      <w:r w:rsidR="009A5173" w:rsidRPr="005247FE">
        <w:rPr>
          <w:rFonts w:ascii="Arial" w:hAnsi="Arial" w:cs="Arial"/>
          <w:sz w:val="22"/>
          <w:szCs w:val="22"/>
        </w:rPr>
        <w:t>5</w:t>
      </w:r>
      <w:r w:rsidRPr="005247FE">
        <w:rPr>
          <w:rFonts w:ascii="Arial" w:hAnsi="Arial" w:cs="Arial"/>
          <w:sz w:val="22"/>
          <w:szCs w:val="22"/>
        </w:rPr>
        <w:t>).</w:t>
      </w:r>
    </w:p>
    <w:p w14:paraId="013F9F4A" w14:textId="77777777" w:rsidR="004F28B1" w:rsidRPr="005247FE" w:rsidRDefault="004F28B1" w:rsidP="000F26F1">
      <w:pPr>
        <w:pStyle w:val="ListParagraph"/>
        <w:rPr>
          <w:rFonts w:ascii="Arial" w:hAnsi="Arial" w:cs="Arial"/>
          <w:sz w:val="22"/>
          <w:szCs w:val="22"/>
        </w:rPr>
      </w:pPr>
    </w:p>
    <w:p w14:paraId="013F9F4B" w14:textId="36F48BD9" w:rsidR="00535D57" w:rsidRPr="005247FE" w:rsidRDefault="00535D57" w:rsidP="000F26F1">
      <w:pPr>
        <w:jc w:val="both"/>
        <w:rPr>
          <w:rFonts w:ascii="Arial" w:hAnsi="Arial" w:cs="Arial"/>
          <w:sz w:val="22"/>
          <w:szCs w:val="22"/>
        </w:rPr>
      </w:pPr>
      <w:r w:rsidRPr="005247FE">
        <w:rPr>
          <w:rFonts w:ascii="Arial" w:hAnsi="Arial" w:cs="Arial"/>
          <w:sz w:val="22"/>
          <w:szCs w:val="22"/>
        </w:rPr>
        <w:t xml:space="preserve">Neither the Bidder, nor any of their Bidder Members, nor any of their advisors shall make contact with any employee, agent or consultant of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 xml:space="preserve">who are in any way connected with this Procurement during the period of the Procurement, unless instructed otherwise by the </w:t>
      </w:r>
      <w:r w:rsidR="005579D9" w:rsidRPr="005247FE">
        <w:rPr>
          <w:rFonts w:ascii="Arial" w:hAnsi="Arial" w:cs="Arial"/>
          <w:sz w:val="22"/>
          <w:szCs w:val="22"/>
        </w:rPr>
        <w:t>Contracting Authority(s)</w:t>
      </w:r>
      <w:r w:rsidRPr="005247FE">
        <w:rPr>
          <w:rFonts w:ascii="Arial" w:hAnsi="Arial" w:cs="Arial"/>
          <w:sz w:val="22"/>
          <w:szCs w:val="22"/>
        </w:rPr>
        <w:t>.</w:t>
      </w:r>
    </w:p>
    <w:p w14:paraId="013F9F4C" w14:textId="77777777" w:rsidR="00535D57" w:rsidRPr="005247FE" w:rsidRDefault="00535D57" w:rsidP="000F26F1">
      <w:pPr>
        <w:pStyle w:val="ListParagraph"/>
        <w:rPr>
          <w:rFonts w:ascii="Arial" w:hAnsi="Arial" w:cs="Arial"/>
          <w:sz w:val="22"/>
          <w:szCs w:val="22"/>
        </w:rPr>
      </w:pPr>
    </w:p>
    <w:p w14:paraId="013F9F4D" w14:textId="5EA5E71C" w:rsidR="00535D57" w:rsidRPr="005247FE" w:rsidRDefault="00535D57" w:rsidP="000F26F1">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 xml:space="preserve">shall not be committed to any course of action as a result of: </w:t>
      </w:r>
    </w:p>
    <w:p w14:paraId="013F9F4E" w14:textId="77777777" w:rsidR="00535D57" w:rsidRPr="005247FE" w:rsidRDefault="00535D57" w:rsidP="000F26F1">
      <w:pPr>
        <w:pStyle w:val="ListParagraph"/>
        <w:rPr>
          <w:rFonts w:ascii="Arial" w:hAnsi="Arial" w:cs="Arial"/>
          <w:sz w:val="22"/>
          <w:szCs w:val="22"/>
        </w:rPr>
      </w:pPr>
    </w:p>
    <w:p w14:paraId="013F9F4F" w14:textId="7A455255" w:rsidR="00535D57" w:rsidRPr="005247FE" w:rsidRDefault="00EB75FB" w:rsidP="00C77DF1">
      <w:pPr>
        <w:pStyle w:val="ListParagraph"/>
        <w:numPr>
          <w:ilvl w:val="0"/>
          <w:numId w:val="19"/>
        </w:numPr>
        <w:ind w:left="993" w:right="521" w:hanging="426"/>
        <w:jc w:val="both"/>
        <w:rPr>
          <w:rFonts w:ascii="Arial" w:hAnsi="Arial" w:cs="Arial"/>
          <w:sz w:val="22"/>
          <w:szCs w:val="22"/>
        </w:rPr>
      </w:pPr>
      <w:r w:rsidRPr="005247FE">
        <w:rPr>
          <w:rFonts w:ascii="Arial" w:hAnsi="Arial" w:cs="Arial"/>
          <w:sz w:val="22"/>
          <w:szCs w:val="22"/>
        </w:rPr>
        <w:t>i</w:t>
      </w:r>
      <w:r w:rsidR="00535D57" w:rsidRPr="005247FE">
        <w:rPr>
          <w:rFonts w:ascii="Arial" w:hAnsi="Arial" w:cs="Arial"/>
          <w:sz w:val="22"/>
          <w:szCs w:val="22"/>
        </w:rPr>
        <w:t xml:space="preserve">ssuing this ITT or any invitation to participate in this </w:t>
      </w:r>
      <w:r w:rsidR="00BA5044" w:rsidRPr="005247FE">
        <w:rPr>
          <w:rFonts w:ascii="Arial" w:hAnsi="Arial" w:cs="Arial"/>
          <w:sz w:val="22"/>
          <w:szCs w:val="22"/>
        </w:rPr>
        <w:t>Procurement.</w:t>
      </w:r>
    </w:p>
    <w:p w14:paraId="013F9F50" w14:textId="77777777" w:rsidR="009B62DF" w:rsidRPr="005247FE" w:rsidRDefault="009B62DF" w:rsidP="00B9142F">
      <w:pPr>
        <w:pStyle w:val="ListParagraph"/>
        <w:ind w:left="993" w:right="521" w:hanging="426"/>
        <w:jc w:val="both"/>
        <w:rPr>
          <w:rFonts w:ascii="Arial" w:hAnsi="Arial" w:cs="Arial"/>
          <w:sz w:val="22"/>
          <w:szCs w:val="22"/>
        </w:rPr>
      </w:pPr>
    </w:p>
    <w:p w14:paraId="013F9F51" w14:textId="1DF9AA36" w:rsidR="00535D57" w:rsidRPr="005247FE" w:rsidRDefault="00EB75FB" w:rsidP="00C77DF1">
      <w:pPr>
        <w:pStyle w:val="ListParagraph"/>
        <w:numPr>
          <w:ilvl w:val="0"/>
          <w:numId w:val="19"/>
        </w:numPr>
        <w:ind w:left="993" w:right="521" w:hanging="426"/>
        <w:jc w:val="both"/>
        <w:rPr>
          <w:rFonts w:ascii="Arial" w:hAnsi="Arial" w:cs="Arial"/>
          <w:sz w:val="22"/>
          <w:szCs w:val="22"/>
        </w:rPr>
      </w:pPr>
      <w:r w:rsidRPr="005247FE">
        <w:rPr>
          <w:rFonts w:ascii="Arial" w:hAnsi="Arial" w:cs="Arial"/>
          <w:sz w:val="22"/>
          <w:szCs w:val="22"/>
        </w:rPr>
        <w:t>a</w:t>
      </w:r>
      <w:r w:rsidR="00535D57" w:rsidRPr="005247FE">
        <w:rPr>
          <w:rFonts w:ascii="Arial" w:hAnsi="Arial" w:cs="Arial"/>
          <w:sz w:val="22"/>
          <w:szCs w:val="22"/>
        </w:rPr>
        <w:t xml:space="preserve">n invitation to submit any Bid Response in respect of this </w:t>
      </w:r>
      <w:r w:rsidR="00BA5044" w:rsidRPr="005247FE">
        <w:rPr>
          <w:rFonts w:ascii="Arial" w:hAnsi="Arial" w:cs="Arial"/>
          <w:sz w:val="22"/>
          <w:szCs w:val="22"/>
        </w:rPr>
        <w:t>Procurement.</w:t>
      </w:r>
    </w:p>
    <w:p w14:paraId="013F9F52" w14:textId="77777777" w:rsidR="009B62DF" w:rsidRPr="005247FE" w:rsidRDefault="009B62DF" w:rsidP="00B9142F">
      <w:pPr>
        <w:pStyle w:val="ListParagraph"/>
        <w:ind w:left="993" w:right="521" w:hanging="426"/>
        <w:jc w:val="both"/>
        <w:rPr>
          <w:rFonts w:ascii="Arial" w:hAnsi="Arial" w:cs="Arial"/>
          <w:sz w:val="22"/>
          <w:szCs w:val="22"/>
        </w:rPr>
      </w:pPr>
    </w:p>
    <w:p w14:paraId="013F9F53" w14:textId="77777777" w:rsidR="00535D57" w:rsidRPr="005247FE" w:rsidRDefault="00EB75FB" w:rsidP="00C77DF1">
      <w:pPr>
        <w:pStyle w:val="ListParagraph"/>
        <w:numPr>
          <w:ilvl w:val="0"/>
          <w:numId w:val="19"/>
        </w:numPr>
        <w:ind w:left="993" w:right="521" w:hanging="426"/>
        <w:jc w:val="both"/>
        <w:rPr>
          <w:rFonts w:ascii="Arial" w:hAnsi="Arial" w:cs="Arial"/>
          <w:sz w:val="22"/>
          <w:szCs w:val="22"/>
        </w:rPr>
      </w:pPr>
      <w:r w:rsidRPr="005247FE">
        <w:rPr>
          <w:rFonts w:ascii="Arial" w:hAnsi="Arial" w:cs="Arial"/>
          <w:sz w:val="22"/>
          <w:szCs w:val="22"/>
        </w:rPr>
        <w:t>c</w:t>
      </w:r>
      <w:r w:rsidR="00535D57" w:rsidRPr="005247FE">
        <w:rPr>
          <w:rFonts w:ascii="Arial" w:hAnsi="Arial" w:cs="Arial"/>
          <w:sz w:val="22"/>
          <w:szCs w:val="22"/>
        </w:rPr>
        <w:t>ommunicating with a Bidder or any of their Bidder Members in respect of this Procurement.</w:t>
      </w:r>
    </w:p>
    <w:p w14:paraId="013F9F54" w14:textId="77777777" w:rsidR="00535D57" w:rsidRPr="005247FE" w:rsidRDefault="00535D57" w:rsidP="000F26F1">
      <w:pPr>
        <w:ind w:left="1440"/>
        <w:jc w:val="both"/>
        <w:rPr>
          <w:rFonts w:ascii="Arial" w:hAnsi="Arial" w:cs="Arial"/>
          <w:sz w:val="22"/>
          <w:szCs w:val="22"/>
        </w:rPr>
      </w:pPr>
    </w:p>
    <w:p w14:paraId="013F9F55" w14:textId="1DA010DD" w:rsidR="00535D57" w:rsidRPr="005247FE" w:rsidRDefault="00535D57" w:rsidP="000F26F1">
      <w:pPr>
        <w:jc w:val="both"/>
        <w:rPr>
          <w:rFonts w:ascii="Arial" w:hAnsi="Arial" w:cs="Arial"/>
          <w:sz w:val="22"/>
          <w:szCs w:val="22"/>
        </w:rPr>
      </w:pPr>
      <w:r w:rsidRPr="005247FE">
        <w:rPr>
          <w:rFonts w:ascii="Arial" w:hAnsi="Arial" w:cs="Arial"/>
          <w:sz w:val="22"/>
          <w:szCs w:val="22"/>
        </w:rPr>
        <w:t xml:space="preserve">Bidders shall accept and acknowledge that by issuing this ITT,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 xml:space="preserve">shall not be bound to accept any Bid and reserve the right not to conclude a Contract for some or all of </w:t>
      </w:r>
      <w:r w:rsidR="0000739F" w:rsidRPr="005247FE">
        <w:rPr>
          <w:rFonts w:ascii="Arial" w:hAnsi="Arial" w:cs="Arial"/>
          <w:sz w:val="22"/>
          <w:szCs w:val="22"/>
        </w:rPr>
        <w:t>the</w:t>
      </w:r>
      <w:r w:rsidR="0000739F" w:rsidRPr="005247FE">
        <w:rPr>
          <w:rFonts w:ascii="Arial" w:hAnsi="Arial" w:cs="Arial"/>
          <w:b/>
          <w:sz w:val="22"/>
          <w:szCs w:val="22"/>
        </w:rPr>
        <w:t xml:space="preserve"> Services</w:t>
      </w:r>
      <w:r w:rsidRPr="005247FE">
        <w:rPr>
          <w:rFonts w:ascii="Arial" w:hAnsi="Arial" w:cs="Arial"/>
          <w:b/>
          <w:sz w:val="22"/>
          <w:szCs w:val="22"/>
        </w:rPr>
        <w:t xml:space="preserve"> </w:t>
      </w:r>
      <w:r w:rsidRPr="005247FE">
        <w:rPr>
          <w:rFonts w:ascii="Arial" w:hAnsi="Arial" w:cs="Arial"/>
          <w:sz w:val="22"/>
          <w:szCs w:val="22"/>
        </w:rPr>
        <w:t>for which Bids are invited.</w:t>
      </w:r>
    </w:p>
    <w:p w14:paraId="013F9F56" w14:textId="77777777" w:rsidR="00EB75FB" w:rsidRPr="005247FE" w:rsidRDefault="00EB75FB" w:rsidP="00A332FB">
      <w:pPr>
        <w:rPr>
          <w:rFonts w:ascii="Arial" w:hAnsi="Arial" w:cs="Arial"/>
          <w:sz w:val="22"/>
          <w:szCs w:val="22"/>
          <w:highlight w:val="yellow"/>
        </w:rPr>
      </w:pPr>
    </w:p>
    <w:p w14:paraId="1833AC81" w14:textId="34287876" w:rsidR="00AB04DC" w:rsidRPr="005247FE" w:rsidRDefault="00AB04DC" w:rsidP="00A332FB">
      <w:pPr>
        <w:rPr>
          <w:rFonts w:ascii="Arial" w:hAnsi="Arial" w:cs="Arial"/>
          <w:sz w:val="22"/>
          <w:szCs w:val="22"/>
          <w:highlight w:val="yellow"/>
        </w:rPr>
      </w:pPr>
    </w:p>
    <w:p w14:paraId="0FA20B0E" w14:textId="05EDBC8A" w:rsidR="00A31C9F" w:rsidRPr="005247FE" w:rsidRDefault="00A31C9F" w:rsidP="00A332FB">
      <w:pPr>
        <w:rPr>
          <w:rFonts w:ascii="Arial" w:hAnsi="Arial" w:cs="Arial"/>
          <w:sz w:val="22"/>
          <w:szCs w:val="22"/>
          <w:highlight w:val="yellow"/>
        </w:rPr>
      </w:pPr>
    </w:p>
    <w:p w14:paraId="0C66B3D5" w14:textId="77777777" w:rsidR="00A31C9F" w:rsidRPr="005247FE" w:rsidRDefault="00A31C9F" w:rsidP="00A332FB">
      <w:pPr>
        <w:rPr>
          <w:rFonts w:ascii="Arial" w:hAnsi="Arial" w:cs="Arial"/>
          <w:sz w:val="22"/>
          <w:szCs w:val="22"/>
          <w:highlight w:val="yellow"/>
        </w:rPr>
      </w:pPr>
    </w:p>
    <w:p w14:paraId="013F9F57" w14:textId="77777777" w:rsidR="00535D57" w:rsidRPr="005247FE" w:rsidRDefault="00535D57" w:rsidP="00C77DF1">
      <w:pPr>
        <w:pStyle w:val="Style1"/>
        <w:keepNext w:val="0"/>
        <w:numPr>
          <w:ilvl w:val="0"/>
          <w:numId w:val="6"/>
        </w:numPr>
        <w:spacing w:before="0" w:after="0"/>
        <w:outlineLvl w:val="9"/>
        <w:rPr>
          <w:rFonts w:ascii="Arial" w:hAnsi="Arial"/>
          <w:sz w:val="22"/>
          <w:szCs w:val="22"/>
        </w:rPr>
      </w:pPr>
      <w:bookmarkStart w:id="27" w:name="_Toc299731632"/>
      <w:r w:rsidRPr="005247FE">
        <w:rPr>
          <w:rFonts w:ascii="Arial" w:hAnsi="Arial"/>
          <w:sz w:val="22"/>
          <w:szCs w:val="22"/>
        </w:rPr>
        <w:t>procurement pro</w:t>
      </w:r>
      <w:bookmarkEnd w:id="27"/>
      <w:r w:rsidR="00AC1CE7" w:rsidRPr="005247FE">
        <w:rPr>
          <w:rFonts w:ascii="Arial" w:hAnsi="Arial"/>
          <w:sz w:val="22"/>
          <w:szCs w:val="22"/>
        </w:rPr>
        <w:t>CESS</w:t>
      </w:r>
    </w:p>
    <w:p w14:paraId="013F9F58" w14:textId="77777777" w:rsidR="00C85EEA" w:rsidRPr="005247FE" w:rsidRDefault="00C85EEA" w:rsidP="00C85EEA">
      <w:pPr>
        <w:pStyle w:val="ListParagraph"/>
        <w:ind w:left="993"/>
        <w:rPr>
          <w:rFonts w:ascii="Arial" w:eastAsia="Calibri" w:hAnsi="Arial" w:cs="Arial"/>
          <w:sz w:val="22"/>
          <w:szCs w:val="22"/>
        </w:rPr>
      </w:pPr>
    </w:p>
    <w:p w14:paraId="013F9F59" w14:textId="20B3B326" w:rsidR="00E9719E" w:rsidRPr="005247FE" w:rsidRDefault="00E9719E" w:rsidP="00E9719E">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is managing this Procurement in accordance with the </w:t>
      </w:r>
      <w:r w:rsidR="004A2B27" w:rsidRPr="005247FE">
        <w:rPr>
          <w:rFonts w:ascii="Arial" w:hAnsi="Arial" w:cs="Arial"/>
          <w:sz w:val="22"/>
          <w:szCs w:val="22"/>
        </w:rPr>
        <w:t xml:space="preserve">Public Contracts Regulations 2015 </w:t>
      </w:r>
      <w:r w:rsidR="00942DFA" w:rsidRPr="005247FE">
        <w:rPr>
          <w:rFonts w:ascii="Arial" w:hAnsi="Arial" w:cs="Arial"/>
          <w:sz w:val="22"/>
          <w:szCs w:val="22"/>
        </w:rPr>
        <w:t>(the “Regulations”).</w:t>
      </w:r>
    </w:p>
    <w:p w14:paraId="013F9F5A" w14:textId="77777777" w:rsidR="00B11FB6" w:rsidRPr="005247FE" w:rsidRDefault="00B11FB6" w:rsidP="000F26F1">
      <w:pPr>
        <w:jc w:val="both"/>
        <w:rPr>
          <w:rFonts w:ascii="Arial" w:hAnsi="Arial" w:cs="Arial"/>
          <w:sz w:val="22"/>
          <w:szCs w:val="22"/>
          <w:highlight w:val="yellow"/>
        </w:rPr>
      </w:pPr>
    </w:p>
    <w:p w14:paraId="013F9F5B" w14:textId="0C10F80C" w:rsidR="0043486B" w:rsidRPr="005247FE" w:rsidRDefault="0043486B" w:rsidP="000F26F1">
      <w:pPr>
        <w:pStyle w:val="ITTnormal"/>
        <w:spacing w:before="0" w:after="0"/>
        <w:ind w:left="0"/>
      </w:pPr>
      <w:r w:rsidRPr="005247FE">
        <w:t xml:space="preserve">Some elements of the </w:t>
      </w:r>
      <w:r w:rsidR="00D80189" w:rsidRPr="005247FE">
        <w:t xml:space="preserve">submission </w:t>
      </w:r>
      <w:r w:rsidRPr="005247FE">
        <w:t xml:space="preserve">may require </w:t>
      </w:r>
      <w:r w:rsidR="007C3AF0" w:rsidRPr="005247FE">
        <w:t xml:space="preserve">further </w:t>
      </w:r>
      <w:r w:rsidRPr="005247FE">
        <w:t xml:space="preserve">due diligence, for example the </w:t>
      </w:r>
      <w:r w:rsidR="005579D9" w:rsidRPr="005247FE">
        <w:t>Contracting Authority(s)</w:t>
      </w:r>
      <w:r w:rsidR="00E023B0" w:rsidRPr="005247FE">
        <w:t xml:space="preserve"> </w:t>
      </w:r>
      <w:r w:rsidRPr="005247FE">
        <w:t>may review any new financial information, such as published audited accounts or other such information that is</w:t>
      </w:r>
      <w:r w:rsidR="005E3E2A" w:rsidRPr="005247FE">
        <w:t xml:space="preserve"> available</w:t>
      </w:r>
      <w:r w:rsidRPr="005247FE">
        <w:t xml:space="preserve"> in the public domain</w:t>
      </w:r>
      <w:r w:rsidR="005C1818" w:rsidRPr="005247FE">
        <w:t xml:space="preserve">, or caveats that may have been placed by the </w:t>
      </w:r>
      <w:r w:rsidR="005579D9" w:rsidRPr="005247FE">
        <w:t>Contracting Authority(s)</w:t>
      </w:r>
      <w:r w:rsidR="00825CE1" w:rsidRPr="005247FE">
        <w:t xml:space="preserve"> throughout the evaluation of the tender</w:t>
      </w:r>
      <w:r w:rsidRPr="005247FE">
        <w:t>.</w:t>
      </w:r>
    </w:p>
    <w:p w14:paraId="013F9F5C" w14:textId="77777777" w:rsidR="005268A7" w:rsidRPr="005247FE" w:rsidRDefault="005268A7" w:rsidP="000F26F1">
      <w:pPr>
        <w:pStyle w:val="ITTnormal"/>
        <w:spacing w:before="0" w:after="0"/>
        <w:ind w:left="0"/>
      </w:pPr>
    </w:p>
    <w:p w14:paraId="013F9F5D" w14:textId="267427FA" w:rsidR="0043486B" w:rsidRPr="005247FE" w:rsidRDefault="0043486B" w:rsidP="000F26F1">
      <w:pPr>
        <w:pStyle w:val="ITTnormal"/>
        <w:spacing w:before="0" w:after="0"/>
        <w:ind w:left="0"/>
      </w:pPr>
      <w:r w:rsidRPr="005247FE">
        <w:t>Other than where specifically stated, the ITT supersedes all previous published documentation relating to th</w:t>
      </w:r>
      <w:r w:rsidR="00C44515" w:rsidRPr="005247FE">
        <w:t>is</w:t>
      </w:r>
      <w:r w:rsidRPr="005247FE">
        <w:t xml:space="preserve"> Procurement and should be read as a stand-alone document.  </w:t>
      </w:r>
    </w:p>
    <w:p w14:paraId="013F9F5E" w14:textId="77777777" w:rsidR="00CD5D54" w:rsidRPr="005247FE" w:rsidRDefault="00CD5D54" w:rsidP="000F26F1">
      <w:pPr>
        <w:pStyle w:val="ITTnormal"/>
        <w:spacing w:before="0" w:after="0"/>
        <w:ind w:left="0"/>
      </w:pPr>
    </w:p>
    <w:p w14:paraId="01ACADD9" w14:textId="77890F1B" w:rsidR="00AB206F" w:rsidRPr="005247FE" w:rsidRDefault="00535D57" w:rsidP="000F26F1">
      <w:pPr>
        <w:jc w:val="both"/>
        <w:rPr>
          <w:rFonts w:ascii="Arial" w:hAnsi="Arial" w:cs="Arial"/>
          <w:sz w:val="22"/>
          <w:szCs w:val="22"/>
        </w:rPr>
      </w:pPr>
      <w:r w:rsidRPr="005247FE">
        <w:rPr>
          <w:rFonts w:ascii="Arial" w:hAnsi="Arial" w:cs="Arial"/>
          <w:sz w:val="22"/>
          <w:szCs w:val="22"/>
        </w:rPr>
        <w:t>In eva</w:t>
      </w:r>
      <w:r w:rsidR="00942DFA" w:rsidRPr="005247FE">
        <w:rPr>
          <w:rFonts w:ascii="Arial" w:hAnsi="Arial" w:cs="Arial"/>
          <w:sz w:val="22"/>
          <w:szCs w:val="22"/>
        </w:rPr>
        <w:t>luating responses to this ITT</w:t>
      </w:r>
      <w:r w:rsidRPr="005247FE">
        <w:rPr>
          <w:rFonts w:ascii="Arial" w:hAnsi="Arial" w:cs="Arial"/>
          <w:sz w:val="22"/>
          <w:szCs w:val="22"/>
        </w:rPr>
        <w:t xml:space="preserve">,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will only consider information provided in response to the contents of this ITT.</w:t>
      </w:r>
    </w:p>
    <w:p w14:paraId="013F9F60" w14:textId="77777777" w:rsidR="0006655A" w:rsidRPr="005247FE" w:rsidRDefault="0006655A" w:rsidP="000F26F1">
      <w:pPr>
        <w:jc w:val="both"/>
        <w:rPr>
          <w:rFonts w:ascii="Arial" w:hAnsi="Arial" w:cs="Arial"/>
          <w:sz w:val="22"/>
          <w:szCs w:val="22"/>
        </w:rPr>
      </w:pPr>
    </w:p>
    <w:p w14:paraId="013F9F64" w14:textId="77777777" w:rsidR="0089471F" w:rsidRPr="005247FE" w:rsidRDefault="0089471F" w:rsidP="0089471F">
      <w:pPr>
        <w:ind w:left="284" w:hanging="284"/>
        <w:rPr>
          <w:rFonts w:ascii="Arial" w:hAnsi="Arial" w:cs="Arial"/>
          <w:b/>
          <w:sz w:val="22"/>
          <w:szCs w:val="22"/>
        </w:rPr>
      </w:pPr>
    </w:p>
    <w:p w14:paraId="013F9FD9" w14:textId="33784683" w:rsidR="00535D57" w:rsidRPr="005247FE" w:rsidRDefault="00CD2C04" w:rsidP="00CD2C04">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3.3</w:t>
      </w:r>
      <w:r w:rsidR="00A31C9F" w:rsidRPr="005247FE">
        <w:rPr>
          <w:rFonts w:ascii="Arial" w:hAnsi="Arial"/>
          <w:sz w:val="22"/>
          <w:szCs w:val="22"/>
        </w:rPr>
        <w:t xml:space="preserve">       </w:t>
      </w:r>
      <w:r w:rsidR="00152061" w:rsidRPr="005247FE">
        <w:rPr>
          <w:rFonts w:ascii="Arial" w:hAnsi="Arial"/>
          <w:sz w:val="22"/>
          <w:szCs w:val="22"/>
        </w:rPr>
        <w:t xml:space="preserve">ITT Bidder due diligence </w:t>
      </w:r>
      <w:r w:rsidR="003A2859" w:rsidRPr="005247FE">
        <w:rPr>
          <w:rFonts w:ascii="Arial" w:hAnsi="Arial"/>
          <w:sz w:val="22"/>
          <w:szCs w:val="22"/>
        </w:rPr>
        <w:t>&amp;</w:t>
      </w:r>
      <w:r w:rsidR="00152061" w:rsidRPr="005247FE">
        <w:rPr>
          <w:rFonts w:ascii="Arial" w:hAnsi="Arial"/>
          <w:sz w:val="22"/>
          <w:szCs w:val="22"/>
        </w:rPr>
        <w:t xml:space="preserve"> clarification period</w:t>
      </w:r>
    </w:p>
    <w:p w14:paraId="013F9FDA" w14:textId="77777777" w:rsidR="00CD5D54" w:rsidRPr="005247FE" w:rsidRDefault="00CD5D54" w:rsidP="00CD5D54">
      <w:pPr>
        <w:pStyle w:val="Style1"/>
        <w:keepNext w:val="0"/>
        <w:numPr>
          <w:ilvl w:val="0"/>
          <w:numId w:val="0"/>
        </w:numPr>
        <w:spacing w:before="0" w:after="0"/>
        <w:outlineLvl w:val="1"/>
        <w:rPr>
          <w:rFonts w:ascii="Arial" w:hAnsi="Arial"/>
          <w:sz w:val="22"/>
          <w:szCs w:val="22"/>
        </w:rPr>
      </w:pPr>
    </w:p>
    <w:p w14:paraId="013F9FDB" w14:textId="20B93C66" w:rsidR="00535D57" w:rsidRPr="005247FE" w:rsidRDefault="004B3471" w:rsidP="000F26F1">
      <w:pPr>
        <w:jc w:val="both"/>
        <w:rPr>
          <w:rFonts w:ascii="Arial" w:hAnsi="Arial" w:cs="Arial"/>
          <w:sz w:val="22"/>
          <w:szCs w:val="22"/>
        </w:rPr>
      </w:pPr>
      <w:r w:rsidRPr="005247FE">
        <w:rPr>
          <w:rFonts w:ascii="Arial" w:hAnsi="Arial" w:cs="Arial"/>
          <w:sz w:val="22"/>
          <w:szCs w:val="22"/>
        </w:rPr>
        <w:t xml:space="preserve">Each Bidder is required to examine carefully each </w:t>
      </w:r>
      <w:r w:rsidR="00E87CEE" w:rsidRPr="005247FE">
        <w:rPr>
          <w:rFonts w:ascii="Arial" w:hAnsi="Arial" w:cs="Arial"/>
          <w:sz w:val="22"/>
          <w:szCs w:val="22"/>
        </w:rPr>
        <w:t>document</w:t>
      </w:r>
      <w:r w:rsidRPr="005247FE">
        <w:rPr>
          <w:rFonts w:ascii="Arial" w:hAnsi="Arial" w:cs="Arial"/>
          <w:sz w:val="22"/>
          <w:szCs w:val="22"/>
        </w:rPr>
        <w:t xml:space="preserve"> of the ITT including all information that is published on </w:t>
      </w:r>
      <w:r w:rsidR="000B0F22" w:rsidRPr="005247FE">
        <w:rPr>
          <w:rFonts w:ascii="Arial" w:hAnsi="Arial" w:cs="Arial"/>
          <w:sz w:val="22"/>
          <w:szCs w:val="22"/>
        </w:rPr>
        <w:t xml:space="preserve">the Portal </w:t>
      </w:r>
      <w:r w:rsidRPr="005247FE">
        <w:rPr>
          <w:rFonts w:ascii="Arial" w:hAnsi="Arial" w:cs="Arial"/>
          <w:sz w:val="22"/>
          <w:szCs w:val="22"/>
        </w:rPr>
        <w:t>and to conduct such further due diligence review of information or investigation as it considers necessary before submitting a Bid</w:t>
      </w:r>
      <w:r w:rsidR="00152061" w:rsidRPr="005247FE">
        <w:rPr>
          <w:rFonts w:ascii="Arial" w:hAnsi="Arial" w:cs="Arial"/>
          <w:sz w:val="22"/>
          <w:szCs w:val="22"/>
        </w:rPr>
        <w:t xml:space="preserve">. </w:t>
      </w:r>
      <w:r w:rsidR="00011911" w:rsidRPr="005247FE">
        <w:rPr>
          <w:rFonts w:ascii="Arial" w:hAnsi="Arial" w:cs="Arial"/>
          <w:sz w:val="22"/>
          <w:szCs w:val="22"/>
        </w:rPr>
        <w:t xml:space="preserve"> </w:t>
      </w:r>
      <w:r w:rsidR="00BA5044" w:rsidRPr="005247FE">
        <w:rPr>
          <w:rFonts w:ascii="Arial" w:hAnsi="Arial" w:cs="Arial"/>
          <w:sz w:val="22"/>
          <w:szCs w:val="22"/>
        </w:rPr>
        <w:t>Consequently,</w:t>
      </w:r>
      <w:r w:rsidR="00152061" w:rsidRPr="005247FE">
        <w:rPr>
          <w:rFonts w:ascii="Arial" w:hAnsi="Arial" w:cs="Arial"/>
          <w:sz w:val="22"/>
          <w:szCs w:val="22"/>
        </w:rPr>
        <w:t xml:space="preserve"> </w:t>
      </w:r>
      <w:r w:rsidR="00535D57" w:rsidRPr="005247FE">
        <w:rPr>
          <w:rFonts w:ascii="Arial" w:hAnsi="Arial" w:cs="Arial"/>
          <w:sz w:val="22"/>
          <w:szCs w:val="22"/>
        </w:rPr>
        <w:t xml:space="preserve">Bidders must obtain for themselves, at their own responsibility and expense, all information </w:t>
      </w:r>
      <w:r w:rsidR="00152061" w:rsidRPr="005247FE">
        <w:rPr>
          <w:rFonts w:ascii="Arial" w:hAnsi="Arial" w:cs="Arial"/>
          <w:sz w:val="22"/>
          <w:szCs w:val="22"/>
        </w:rPr>
        <w:t xml:space="preserve">which they consider necessary </w:t>
      </w:r>
      <w:r w:rsidR="00EF2269" w:rsidRPr="005247FE">
        <w:rPr>
          <w:rFonts w:ascii="Arial" w:hAnsi="Arial" w:cs="Arial"/>
          <w:sz w:val="22"/>
          <w:szCs w:val="22"/>
        </w:rPr>
        <w:t>for the pre</w:t>
      </w:r>
      <w:r w:rsidR="00E023B0" w:rsidRPr="005247FE">
        <w:rPr>
          <w:rFonts w:ascii="Arial" w:hAnsi="Arial" w:cs="Arial"/>
          <w:sz w:val="22"/>
          <w:szCs w:val="22"/>
        </w:rPr>
        <w:t>para</w:t>
      </w:r>
      <w:r w:rsidR="00EF2269" w:rsidRPr="005247FE">
        <w:rPr>
          <w:rFonts w:ascii="Arial" w:hAnsi="Arial" w:cs="Arial"/>
          <w:sz w:val="22"/>
          <w:szCs w:val="22"/>
        </w:rPr>
        <w:t>tion of Bids</w:t>
      </w:r>
      <w:r w:rsidR="00152061" w:rsidRPr="005247FE">
        <w:rPr>
          <w:rFonts w:ascii="Arial" w:hAnsi="Arial" w:cs="Arial"/>
          <w:sz w:val="22"/>
          <w:szCs w:val="22"/>
        </w:rPr>
        <w:t>.</w:t>
      </w:r>
      <w:r w:rsidR="000E33DE" w:rsidRPr="005247FE">
        <w:rPr>
          <w:rFonts w:ascii="Arial" w:hAnsi="Arial" w:cs="Arial"/>
          <w:sz w:val="22"/>
          <w:szCs w:val="22"/>
        </w:rPr>
        <w:t xml:space="preserve"> </w:t>
      </w:r>
      <w:r w:rsidR="00152061" w:rsidRPr="005247FE">
        <w:rPr>
          <w:rFonts w:ascii="Arial" w:hAnsi="Arial" w:cs="Arial"/>
          <w:sz w:val="22"/>
          <w:szCs w:val="22"/>
        </w:rPr>
        <w:t>Bidders</w:t>
      </w:r>
      <w:r w:rsidR="00535D57" w:rsidRPr="005247FE">
        <w:rPr>
          <w:rFonts w:ascii="Arial" w:hAnsi="Arial" w:cs="Arial"/>
          <w:sz w:val="22"/>
          <w:szCs w:val="22"/>
        </w:rPr>
        <w:t xml:space="preserve"> are solely responsible for all costs and expenses incurred in connection with the </w:t>
      </w:r>
      <w:r w:rsidR="00E023B0" w:rsidRPr="005247FE">
        <w:rPr>
          <w:rFonts w:ascii="Arial" w:hAnsi="Arial" w:cs="Arial"/>
          <w:sz w:val="22"/>
          <w:szCs w:val="22"/>
        </w:rPr>
        <w:t xml:space="preserve">preparation </w:t>
      </w:r>
      <w:r w:rsidR="00535D57" w:rsidRPr="005247FE">
        <w:rPr>
          <w:rFonts w:ascii="Arial" w:hAnsi="Arial" w:cs="Arial"/>
          <w:sz w:val="22"/>
          <w:szCs w:val="22"/>
        </w:rPr>
        <w:t>and submission of their Bid and all other stages of the selection and award</w:t>
      </w:r>
      <w:r w:rsidR="00EF2269" w:rsidRPr="005247FE">
        <w:rPr>
          <w:rFonts w:ascii="Arial" w:hAnsi="Arial" w:cs="Arial"/>
          <w:sz w:val="22"/>
          <w:szCs w:val="22"/>
        </w:rPr>
        <w:t xml:space="preserve"> process. </w:t>
      </w:r>
      <w:r w:rsidR="00011911" w:rsidRPr="005247FE">
        <w:rPr>
          <w:rFonts w:ascii="Arial" w:hAnsi="Arial" w:cs="Arial"/>
          <w:sz w:val="22"/>
          <w:szCs w:val="22"/>
        </w:rPr>
        <w:t xml:space="preserve"> </w:t>
      </w:r>
      <w:r w:rsidR="00535D57" w:rsidRPr="005247FE">
        <w:rPr>
          <w:rFonts w:ascii="Arial" w:hAnsi="Arial" w:cs="Arial"/>
          <w:sz w:val="22"/>
          <w:szCs w:val="22"/>
        </w:rPr>
        <w:t xml:space="preserve">Under no circumstances will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535D57" w:rsidRPr="005247FE">
        <w:rPr>
          <w:rFonts w:ascii="Arial" w:hAnsi="Arial" w:cs="Arial"/>
          <w:sz w:val="22"/>
          <w:szCs w:val="22"/>
        </w:rPr>
        <w:t>or any of their advisors or representatives, be liable for any costs or expenses borne by Bidders and/or any of their Bidder Members in this process.</w:t>
      </w:r>
    </w:p>
    <w:p w14:paraId="013F9FDC" w14:textId="77777777" w:rsidR="00DE4FFA" w:rsidRPr="005247FE" w:rsidRDefault="00DE4FFA" w:rsidP="000F26F1">
      <w:pPr>
        <w:jc w:val="both"/>
        <w:rPr>
          <w:rFonts w:ascii="Arial" w:hAnsi="Arial" w:cs="Arial"/>
          <w:sz w:val="22"/>
          <w:szCs w:val="22"/>
        </w:rPr>
      </w:pPr>
    </w:p>
    <w:p w14:paraId="013F9FDD" w14:textId="7CE7711D" w:rsidR="00DE4FFA" w:rsidRPr="005247FE" w:rsidRDefault="00DE4FFA" w:rsidP="000F26F1">
      <w:pPr>
        <w:jc w:val="both"/>
        <w:rPr>
          <w:rFonts w:ascii="Arial" w:hAnsi="Arial" w:cs="Arial"/>
          <w:sz w:val="22"/>
          <w:szCs w:val="22"/>
        </w:rPr>
      </w:pPr>
      <w:r w:rsidRPr="005247FE">
        <w:rPr>
          <w:rFonts w:ascii="Arial" w:hAnsi="Arial" w:cs="Arial"/>
          <w:sz w:val="22"/>
          <w:szCs w:val="22"/>
        </w:rPr>
        <w:t>Bidders must form their own opinions, making such investigations and taking such advice (including professional</w:t>
      </w:r>
      <w:r w:rsidR="00F7406B" w:rsidRPr="005247FE">
        <w:rPr>
          <w:rFonts w:ascii="Arial" w:hAnsi="Arial" w:cs="Arial"/>
          <w:sz w:val="22"/>
          <w:szCs w:val="22"/>
        </w:rPr>
        <w:t>/legal</w:t>
      </w:r>
      <w:r w:rsidRPr="005247FE">
        <w:rPr>
          <w:rFonts w:ascii="Arial" w:hAnsi="Arial" w:cs="Arial"/>
          <w:sz w:val="22"/>
          <w:szCs w:val="22"/>
        </w:rPr>
        <w:t xml:space="preserve"> advice) a</w:t>
      </w:r>
      <w:r w:rsidR="005A36B7" w:rsidRPr="005247FE">
        <w:rPr>
          <w:rFonts w:ascii="Arial" w:hAnsi="Arial" w:cs="Arial"/>
          <w:sz w:val="22"/>
          <w:szCs w:val="22"/>
        </w:rPr>
        <w:t xml:space="preserve">s is appropriate, regarding this requirement </w:t>
      </w:r>
      <w:r w:rsidRPr="005247FE">
        <w:rPr>
          <w:rFonts w:ascii="Arial" w:hAnsi="Arial" w:cs="Arial"/>
          <w:sz w:val="22"/>
          <w:szCs w:val="22"/>
        </w:rPr>
        <w:t xml:space="preserve">and their Bid Response, without reliance upon any opinion or other information provided by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 xml:space="preserve">or any of their advisors and representatives. Bidders should notify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 xml:space="preserve">promptly of any perceived ambiguity, </w:t>
      </w:r>
      <w:r w:rsidR="00BA5044" w:rsidRPr="005247FE">
        <w:rPr>
          <w:rFonts w:ascii="Arial" w:hAnsi="Arial" w:cs="Arial"/>
          <w:sz w:val="22"/>
          <w:szCs w:val="22"/>
        </w:rPr>
        <w:t>inconsistency,</w:t>
      </w:r>
      <w:r w:rsidRPr="005247FE">
        <w:rPr>
          <w:rFonts w:ascii="Arial" w:hAnsi="Arial" w:cs="Arial"/>
          <w:sz w:val="22"/>
          <w:szCs w:val="22"/>
        </w:rPr>
        <w:t xml:space="preserve"> or omission in this ITT, any of its associated documents and/or any other information issued to them during the Procurement.</w:t>
      </w:r>
    </w:p>
    <w:p w14:paraId="013F9FDE" w14:textId="77777777" w:rsidR="00DE4FFA" w:rsidRPr="005247FE" w:rsidRDefault="00DE4FFA" w:rsidP="000F26F1">
      <w:pPr>
        <w:ind w:left="709"/>
        <w:jc w:val="both"/>
        <w:rPr>
          <w:rFonts w:ascii="Arial" w:hAnsi="Arial" w:cs="Arial"/>
          <w:sz w:val="22"/>
          <w:szCs w:val="22"/>
        </w:rPr>
      </w:pPr>
    </w:p>
    <w:p w14:paraId="013F9FDF" w14:textId="3FD4BF3E" w:rsidR="00152061" w:rsidRPr="005247FE" w:rsidRDefault="00535D57" w:rsidP="000F26F1">
      <w:pPr>
        <w:pStyle w:val="ITTnormal"/>
        <w:spacing w:before="0" w:after="0"/>
        <w:ind w:left="0"/>
      </w:pPr>
      <w:r w:rsidRPr="005247FE">
        <w:t xml:space="preserve">Bidders </w:t>
      </w:r>
      <w:r w:rsidR="00A255A5" w:rsidRPr="005247FE">
        <w:t>must</w:t>
      </w:r>
      <w:r w:rsidRPr="005247FE">
        <w:t xml:space="preserve"> complete and provide all information required by the </w:t>
      </w:r>
      <w:r w:rsidR="005579D9" w:rsidRPr="005247FE">
        <w:t>Contracting Authority(s)</w:t>
      </w:r>
      <w:r w:rsidR="00E023B0" w:rsidRPr="005247FE">
        <w:t xml:space="preserve"> </w:t>
      </w:r>
      <w:r w:rsidRPr="005247FE">
        <w:t xml:space="preserve">in accordance with the requirements of the </w:t>
      </w:r>
      <w:r w:rsidR="00EF2269" w:rsidRPr="005247FE">
        <w:t xml:space="preserve">ITT. </w:t>
      </w:r>
      <w:r w:rsidRPr="005247FE">
        <w:t xml:space="preserve">Failure to comply with the terms of the ITT may lead to </w:t>
      </w:r>
      <w:r w:rsidR="00EF2269" w:rsidRPr="005247FE">
        <w:t>the</w:t>
      </w:r>
      <w:r w:rsidR="00296346" w:rsidRPr="005247FE">
        <w:t xml:space="preserve"> </w:t>
      </w:r>
      <w:r w:rsidR="005579D9" w:rsidRPr="005247FE">
        <w:t>Contracting Authority(s)</w:t>
      </w:r>
      <w:r w:rsidR="00E023B0" w:rsidRPr="005247FE">
        <w:t xml:space="preserve"> </w:t>
      </w:r>
      <w:r w:rsidRPr="005247FE">
        <w:t>rejecting a Bid Response</w:t>
      </w:r>
      <w:r w:rsidR="000E33DE" w:rsidRPr="005247FE">
        <w:t xml:space="preserve"> and excluding the bidder</w:t>
      </w:r>
      <w:r w:rsidRPr="005247FE">
        <w:t>.</w:t>
      </w:r>
      <w:r w:rsidR="00152061" w:rsidRPr="005247FE">
        <w:t xml:space="preserve"> </w:t>
      </w:r>
      <w:r w:rsidR="00011911" w:rsidRPr="005247FE">
        <w:t xml:space="preserve"> </w:t>
      </w:r>
      <w:r w:rsidR="00152061" w:rsidRPr="005247FE">
        <w:t>By submitting a Bid, each Bidder will be deemed to have made such examination and to have satisfied itself as to the conditions to be encountered in providing the Services under the Contract.</w:t>
      </w:r>
    </w:p>
    <w:p w14:paraId="013F9FE0" w14:textId="77777777" w:rsidR="00FB58CA" w:rsidRPr="005247FE" w:rsidRDefault="00FB58CA" w:rsidP="000F26F1">
      <w:pPr>
        <w:pStyle w:val="ITTnormal"/>
        <w:spacing w:before="0" w:after="0"/>
        <w:ind w:left="0"/>
      </w:pPr>
    </w:p>
    <w:p w14:paraId="013F9FE1" w14:textId="693D86F7" w:rsidR="00DE4FFA" w:rsidRPr="005247FE" w:rsidRDefault="000223DD" w:rsidP="000F26F1">
      <w:pPr>
        <w:pStyle w:val="ITTnormal"/>
        <w:spacing w:before="0" w:after="0"/>
        <w:ind w:left="0"/>
      </w:pPr>
      <w:r w:rsidRPr="005247FE">
        <w:t xml:space="preserve">Throughout the tendering process and as </w:t>
      </w:r>
      <w:r w:rsidR="0013754D" w:rsidRPr="005247FE">
        <w:t>a result</w:t>
      </w:r>
      <w:r w:rsidRPr="005247FE">
        <w:t xml:space="preserve"> of the Bidder due diligence process, the </w:t>
      </w:r>
      <w:r w:rsidR="005579D9" w:rsidRPr="005247FE">
        <w:t>Contracting Authority(s)</w:t>
      </w:r>
      <w:r w:rsidR="00E023B0" w:rsidRPr="005247FE">
        <w:t xml:space="preserve"> </w:t>
      </w:r>
      <w:r w:rsidRPr="005247FE">
        <w:t xml:space="preserve">may publish additional information using the </w:t>
      </w:r>
      <w:r w:rsidR="000B0F22" w:rsidRPr="005247FE">
        <w:t>Portal</w:t>
      </w:r>
      <w:r w:rsidRPr="005247FE">
        <w:t xml:space="preserve">.  </w:t>
      </w:r>
    </w:p>
    <w:p w14:paraId="013F9FE2" w14:textId="77777777" w:rsidR="001210C4" w:rsidRPr="005247FE" w:rsidRDefault="001210C4" w:rsidP="000F26F1">
      <w:pPr>
        <w:pStyle w:val="ITTnormal"/>
        <w:spacing w:before="0" w:after="0"/>
        <w:ind w:left="0"/>
      </w:pPr>
    </w:p>
    <w:p w14:paraId="013F9FE3" w14:textId="77777777" w:rsidR="000223DD" w:rsidRPr="005247FE" w:rsidRDefault="000223DD" w:rsidP="000F26F1">
      <w:pPr>
        <w:pStyle w:val="ITTnormal"/>
        <w:spacing w:before="0" w:after="0"/>
        <w:ind w:left="0"/>
      </w:pPr>
      <w:r w:rsidRPr="005247FE">
        <w:t xml:space="preserve">For the avoidance of doubt, </w:t>
      </w:r>
      <w:r w:rsidRPr="005247FE">
        <w:rPr>
          <w:b/>
        </w:rPr>
        <w:t>all</w:t>
      </w:r>
      <w:r w:rsidRPr="005247FE">
        <w:t xml:space="preserve"> correspondence will be issued and received utilising </w:t>
      </w:r>
      <w:r w:rsidR="000B0F22" w:rsidRPr="005247FE">
        <w:t>the Portal</w:t>
      </w:r>
      <w:r w:rsidR="0006655A" w:rsidRPr="005247FE">
        <w:t>.</w:t>
      </w:r>
    </w:p>
    <w:p w14:paraId="013F9FE4" w14:textId="77777777" w:rsidR="0006655A" w:rsidRPr="005247FE" w:rsidRDefault="0006655A" w:rsidP="000F26F1">
      <w:pPr>
        <w:pStyle w:val="ITTnormal"/>
        <w:spacing w:before="0" w:after="0"/>
        <w:ind w:left="0"/>
      </w:pPr>
    </w:p>
    <w:p w14:paraId="013F9FE5" w14:textId="77777777" w:rsidR="0006655A" w:rsidRPr="005247FE" w:rsidRDefault="0006655A" w:rsidP="000F26F1">
      <w:pPr>
        <w:pStyle w:val="ITTnormal"/>
        <w:spacing w:before="0" w:after="0"/>
        <w:ind w:left="0"/>
      </w:pPr>
    </w:p>
    <w:p w14:paraId="013F9FE6" w14:textId="4C18B936" w:rsidR="00535D57" w:rsidRPr="005247FE" w:rsidRDefault="009972E4" w:rsidP="00C77DF1">
      <w:pPr>
        <w:pStyle w:val="Style1"/>
        <w:keepNext w:val="0"/>
        <w:numPr>
          <w:ilvl w:val="1"/>
          <w:numId w:val="35"/>
        </w:numPr>
        <w:spacing w:before="0" w:after="0"/>
        <w:outlineLvl w:val="9"/>
        <w:rPr>
          <w:rFonts w:ascii="Arial" w:hAnsi="Arial"/>
          <w:sz w:val="22"/>
          <w:szCs w:val="22"/>
        </w:rPr>
      </w:pPr>
      <w:bookmarkStart w:id="28" w:name="_Toc299731638"/>
      <w:bookmarkStart w:id="29" w:name="_Ref312845505"/>
      <w:bookmarkStart w:id="30" w:name="_Ref312845534"/>
      <w:bookmarkStart w:id="31" w:name="_Ref312845536"/>
      <w:bookmarkStart w:id="32" w:name="_Ref312845540"/>
      <w:bookmarkStart w:id="33" w:name="_Ref312851098"/>
      <w:bookmarkStart w:id="34" w:name="_Ref486842909"/>
      <w:r w:rsidRPr="005247FE">
        <w:rPr>
          <w:rFonts w:ascii="Arial" w:hAnsi="Arial"/>
          <w:sz w:val="22"/>
          <w:szCs w:val="22"/>
        </w:rPr>
        <w:t xml:space="preserve">          </w:t>
      </w:r>
      <w:r w:rsidR="00535D57" w:rsidRPr="005247FE">
        <w:rPr>
          <w:rFonts w:ascii="Arial" w:hAnsi="Arial"/>
          <w:sz w:val="22"/>
          <w:szCs w:val="22"/>
        </w:rPr>
        <w:t>bidder clarification</w:t>
      </w:r>
      <w:bookmarkEnd w:id="28"/>
      <w:bookmarkEnd w:id="29"/>
      <w:bookmarkEnd w:id="30"/>
      <w:bookmarkEnd w:id="31"/>
      <w:bookmarkEnd w:id="32"/>
      <w:bookmarkEnd w:id="33"/>
      <w:r w:rsidR="00DE258B" w:rsidRPr="005247FE">
        <w:rPr>
          <w:rFonts w:ascii="Arial" w:hAnsi="Arial"/>
          <w:sz w:val="22"/>
          <w:szCs w:val="22"/>
        </w:rPr>
        <w:t xml:space="preserve"> process</w:t>
      </w:r>
      <w:bookmarkEnd w:id="34"/>
    </w:p>
    <w:p w14:paraId="013F9FE7" w14:textId="77777777" w:rsidR="002E4D98" w:rsidRPr="005247FE" w:rsidRDefault="002E4D98" w:rsidP="000F26F1">
      <w:pPr>
        <w:pStyle w:val="Style1"/>
        <w:keepNext w:val="0"/>
        <w:numPr>
          <w:ilvl w:val="0"/>
          <w:numId w:val="0"/>
        </w:numPr>
        <w:spacing w:before="0" w:after="0"/>
        <w:outlineLvl w:val="1"/>
        <w:rPr>
          <w:rFonts w:ascii="Arial" w:hAnsi="Arial"/>
          <w:sz w:val="22"/>
          <w:szCs w:val="22"/>
        </w:rPr>
      </w:pPr>
    </w:p>
    <w:p w14:paraId="013F9FE8" w14:textId="70184ED9" w:rsidR="00F438D3" w:rsidRPr="005247FE" w:rsidRDefault="00F438D3" w:rsidP="000F26F1">
      <w:pPr>
        <w:pStyle w:val="ITTnormal"/>
        <w:spacing w:before="0" w:after="0"/>
        <w:ind w:left="0"/>
      </w:pPr>
      <w:r w:rsidRPr="005247FE">
        <w:t xml:space="preserve">The objective of the ITT Bidder clarification period is to give Bidders the opportunity to submit questions to the </w:t>
      </w:r>
      <w:r w:rsidR="005579D9" w:rsidRPr="005247FE">
        <w:t>Contracting Authority(s)</w:t>
      </w:r>
      <w:r w:rsidR="00E023B0" w:rsidRPr="005247FE">
        <w:t xml:space="preserve"> </w:t>
      </w:r>
      <w:r w:rsidRPr="005247FE">
        <w:t>where they require clarification on the information contained in the ITT</w:t>
      </w:r>
      <w:r w:rsidR="00F63E5C" w:rsidRPr="005247FE">
        <w:t>,</w:t>
      </w:r>
      <w:r w:rsidRPr="005247FE">
        <w:t xml:space="preserve"> or otherwise provided by the </w:t>
      </w:r>
      <w:r w:rsidR="005579D9" w:rsidRPr="005247FE">
        <w:t>Contracting Authority(s)</w:t>
      </w:r>
      <w:r w:rsidR="00F63E5C" w:rsidRPr="005247FE">
        <w:t>,</w:t>
      </w:r>
      <w:r w:rsidR="00E023B0" w:rsidRPr="005247FE">
        <w:t xml:space="preserve"> </w:t>
      </w:r>
      <w:r w:rsidRPr="005247FE">
        <w:t>or received by the Bidder.</w:t>
      </w:r>
    </w:p>
    <w:p w14:paraId="013F9FE9" w14:textId="77777777" w:rsidR="00CD5D54" w:rsidRPr="005247FE" w:rsidRDefault="00CD5D54" w:rsidP="000F26F1">
      <w:pPr>
        <w:pStyle w:val="ITTnormal"/>
        <w:spacing w:before="0" w:after="0"/>
        <w:ind w:left="0"/>
      </w:pPr>
    </w:p>
    <w:p w14:paraId="013F9FEA" w14:textId="301375E0" w:rsidR="00F438D3" w:rsidRPr="005247FE" w:rsidRDefault="00296346" w:rsidP="000F26F1">
      <w:pPr>
        <w:jc w:val="both"/>
        <w:rPr>
          <w:rFonts w:ascii="Arial" w:hAnsi="Arial" w:cs="Arial"/>
          <w:sz w:val="22"/>
          <w:szCs w:val="22"/>
        </w:rPr>
      </w:pPr>
      <w:r w:rsidRPr="005247FE">
        <w:rPr>
          <w:rFonts w:ascii="Arial" w:hAnsi="Arial" w:cs="Arial"/>
          <w:sz w:val="22"/>
          <w:szCs w:val="22"/>
        </w:rPr>
        <w:t>T</w:t>
      </w:r>
      <w:r w:rsidR="00F438D3" w:rsidRPr="005247FE">
        <w:rPr>
          <w:rFonts w:ascii="Arial" w:hAnsi="Arial" w:cs="Arial"/>
          <w:sz w:val="22"/>
          <w:szCs w:val="22"/>
        </w:rPr>
        <w:t>he</w:t>
      </w:r>
      <w:r w:rsidRPr="005247FE">
        <w:rPr>
          <w:rFonts w:ascii="Arial" w:hAnsi="Arial" w:cs="Arial"/>
          <w:sz w:val="22"/>
          <w:szCs w:val="22"/>
        </w:rPr>
        <w:t xml:space="preserv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535D57" w:rsidRPr="005247FE">
        <w:rPr>
          <w:rFonts w:ascii="Arial" w:hAnsi="Arial" w:cs="Arial"/>
          <w:sz w:val="22"/>
          <w:szCs w:val="22"/>
        </w:rPr>
        <w:t xml:space="preserve">will endeavour to respond to each clarification question received during the clarification </w:t>
      </w:r>
      <w:r w:rsidR="00235212" w:rsidRPr="005247FE">
        <w:rPr>
          <w:rFonts w:ascii="Arial" w:hAnsi="Arial" w:cs="Arial"/>
          <w:sz w:val="22"/>
          <w:szCs w:val="22"/>
        </w:rPr>
        <w:t>period</w:t>
      </w:r>
      <w:r w:rsidR="00535D57" w:rsidRPr="005247FE">
        <w:rPr>
          <w:rFonts w:ascii="Arial" w:hAnsi="Arial" w:cs="Arial"/>
          <w:sz w:val="22"/>
          <w:szCs w:val="22"/>
        </w:rPr>
        <w:t xml:space="preserve"> within </w:t>
      </w:r>
      <w:r w:rsidR="00A67458" w:rsidRPr="005247FE">
        <w:rPr>
          <w:rFonts w:ascii="Arial" w:hAnsi="Arial" w:cs="Arial"/>
          <w:sz w:val="22"/>
          <w:szCs w:val="22"/>
        </w:rPr>
        <w:t>five (5</w:t>
      </w:r>
      <w:r w:rsidR="00635784" w:rsidRPr="005247FE">
        <w:rPr>
          <w:rFonts w:ascii="Arial" w:hAnsi="Arial" w:cs="Arial"/>
          <w:sz w:val="22"/>
          <w:szCs w:val="22"/>
        </w:rPr>
        <w:t>)</w:t>
      </w:r>
      <w:r w:rsidR="00535D57" w:rsidRPr="005247FE">
        <w:rPr>
          <w:rFonts w:ascii="Arial" w:hAnsi="Arial" w:cs="Arial"/>
          <w:sz w:val="22"/>
          <w:szCs w:val="22"/>
        </w:rPr>
        <w:t xml:space="preserve"> working days.</w:t>
      </w:r>
      <w:r w:rsidR="00F438D3" w:rsidRPr="005247FE">
        <w:rPr>
          <w:rFonts w:ascii="Arial" w:hAnsi="Arial" w:cs="Arial"/>
          <w:sz w:val="22"/>
          <w:szCs w:val="22"/>
        </w:rPr>
        <w:t xml:space="preserve"> </w:t>
      </w:r>
    </w:p>
    <w:p w14:paraId="013F9FEB" w14:textId="77777777" w:rsidR="00C41324" w:rsidRPr="005247FE" w:rsidRDefault="00C41324" w:rsidP="000F26F1">
      <w:pPr>
        <w:jc w:val="both"/>
        <w:rPr>
          <w:rFonts w:ascii="Arial" w:hAnsi="Arial" w:cs="Arial"/>
          <w:sz w:val="22"/>
          <w:szCs w:val="22"/>
        </w:rPr>
      </w:pPr>
    </w:p>
    <w:p w14:paraId="013F9FEC" w14:textId="0FF1A3B5" w:rsidR="00C41324" w:rsidRPr="005247FE" w:rsidRDefault="00F438D3" w:rsidP="000F26F1">
      <w:pPr>
        <w:pStyle w:val="ITTnormal"/>
        <w:spacing w:before="0" w:after="0"/>
        <w:ind w:left="0"/>
      </w:pPr>
      <w:r w:rsidRPr="005247FE">
        <w:rPr>
          <w:b/>
          <w:u w:val="single"/>
        </w:rPr>
        <w:t>Important Note</w:t>
      </w:r>
      <w:r w:rsidRPr="005247FE">
        <w:rPr>
          <w:b/>
        </w:rPr>
        <w:t xml:space="preserve">: </w:t>
      </w:r>
      <w:r w:rsidR="00BA5044" w:rsidRPr="005247FE">
        <w:t>The</w:t>
      </w:r>
      <w:r w:rsidRPr="005247FE">
        <w:t xml:space="preserve"> </w:t>
      </w:r>
      <w:r w:rsidR="005579D9" w:rsidRPr="005247FE">
        <w:t>Contracting Authority(s)</w:t>
      </w:r>
      <w:r w:rsidR="00E023B0" w:rsidRPr="005247FE">
        <w:t xml:space="preserve"> </w:t>
      </w:r>
      <w:r w:rsidRPr="005247FE">
        <w:t xml:space="preserve">will not </w:t>
      </w:r>
      <w:r w:rsidR="00F7406B" w:rsidRPr="005247FE">
        <w:t>accept/</w:t>
      </w:r>
      <w:r w:rsidRPr="005247FE">
        <w:t>respond to clarificati</w:t>
      </w:r>
      <w:r w:rsidR="00C41324" w:rsidRPr="005247FE">
        <w:t xml:space="preserve">on questions received after the closing </w:t>
      </w:r>
      <w:r w:rsidRPr="005247FE">
        <w:t>date</w:t>
      </w:r>
      <w:r w:rsidR="00F7406B" w:rsidRPr="005247FE">
        <w:t xml:space="preserve"> </w:t>
      </w:r>
      <w:r w:rsidR="00BA5044" w:rsidRPr="005247FE">
        <w:t>i.e.</w:t>
      </w:r>
      <w:r w:rsidRPr="005247FE">
        <w:t xml:space="preserve"> </w:t>
      </w:r>
      <w:r w:rsidR="00AA4D9C" w:rsidRPr="005247FE">
        <w:rPr>
          <w:b/>
        </w:rPr>
        <w:t>Bidder Clarification Deadline</w:t>
      </w:r>
      <w:r w:rsidR="007F1A30" w:rsidRPr="005247FE">
        <w:rPr>
          <w:b/>
        </w:rPr>
        <w:t>.</w:t>
      </w:r>
    </w:p>
    <w:p w14:paraId="013F9FED" w14:textId="77777777" w:rsidR="00CD5D54" w:rsidRPr="005247FE" w:rsidRDefault="00CD5D54" w:rsidP="000F26F1">
      <w:pPr>
        <w:pStyle w:val="ITTnormal"/>
        <w:spacing w:before="0" w:after="0"/>
        <w:ind w:left="0"/>
      </w:pPr>
    </w:p>
    <w:p w14:paraId="013F9FEE" w14:textId="710BC059" w:rsidR="00535D57" w:rsidRPr="005247FE" w:rsidRDefault="00F438D3" w:rsidP="000F26F1">
      <w:pPr>
        <w:pStyle w:val="ITTnormal"/>
        <w:spacing w:before="0" w:after="0"/>
        <w:ind w:left="0"/>
      </w:pPr>
      <w:r w:rsidRPr="005247FE">
        <w:t xml:space="preserve">Bidders must submit clarification questions </w:t>
      </w:r>
      <w:r w:rsidR="00B56C27" w:rsidRPr="005247FE">
        <w:t>using</w:t>
      </w:r>
      <w:r w:rsidRPr="005247FE">
        <w:t xml:space="preserve"> the ITT Clarification Question Template provided at </w:t>
      </w:r>
      <w:r w:rsidR="00AB2468" w:rsidRPr="005247FE">
        <w:rPr>
          <w:b/>
        </w:rPr>
        <w:t xml:space="preserve">Annex </w:t>
      </w:r>
      <w:r w:rsidR="00DF516E">
        <w:rPr>
          <w:b/>
        </w:rPr>
        <w:t>A</w:t>
      </w:r>
      <w:r w:rsidR="001A503E" w:rsidRPr="005247FE">
        <w:rPr>
          <w:b/>
        </w:rPr>
        <w:t xml:space="preserve"> </w:t>
      </w:r>
      <w:r w:rsidR="00026865" w:rsidRPr="005247FE">
        <w:rPr>
          <w:b/>
        </w:rPr>
        <w:t>to this ITT</w:t>
      </w:r>
      <w:r w:rsidR="00234954" w:rsidRPr="005247FE">
        <w:rPr>
          <w:b/>
        </w:rPr>
        <w:t>,</w:t>
      </w:r>
      <w:r w:rsidR="00535D57" w:rsidRPr="005247FE">
        <w:t xml:space="preserve"> via the</w:t>
      </w:r>
      <w:r w:rsidR="00201481" w:rsidRPr="005247FE">
        <w:t xml:space="preserve"> </w:t>
      </w:r>
      <w:r w:rsidR="000B0F22" w:rsidRPr="005247FE">
        <w:t xml:space="preserve">Portal </w:t>
      </w:r>
      <w:r w:rsidR="00F97FBE" w:rsidRPr="005247FE">
        <w:t>correspondence</w:t>
      </w:r>
      <w:r w:rsidR="00535D57" w:rsidRPr="005247FE">
        <w:t xml:space="preserve"> </w:t>
      </w:r>
      <w:r w:rsidR="00201481" w:rsidRPr="005247FE">
        <w:t>facility</w:t>
      </w:r>
      <w:r w:rsidR="00535D57" w:rsidRPr="005247FE">
        <w:t xml:space="preserve">. </w:t>
      </w:r>
      <w:r w:rsidR="00365B9E" w:rsidRPr="005247FE">
        <w:t>C</w:t>
      </w:r>
      <w:r w:rsidR="00535D57" w:rsidRPr="005247FE">
        <w:t>larification</w:t>
      </w:r>
      <w:r w:rsidR="00365B9E" w:rsidRPr="005247FE">
        <w:t xml:space="preserve"> requests</w:t>
      </w:r>
      <w:r w:rsidR="00535D57" w:rsidRPr="005247FE">
        <w:t xml:space="preserve"> </w:t>
      </w:r>
      <w:r w:rsidR="00535D57" w:rsidRPr="005247FE">
        <w:lastRenderedPageBreak/>
        <w:t xml:space="preserve">made outside of </w:t>
      </w:r>
      <w:r w:rsidR="000B0F22" w:rsidRPr="005247FE">
        <w:t xml:space="preserve">the Portal </w:t>
      </w:r>
      <w:r w:rsidR="00535D57" w:rsidRPr="005247FE">
        <w:t xml:space="preserve">will </w:t>
      </w:r>
      <w:r w:rsidR="00365B9E" w:rsidRPr="005247FE">
        <w:t xml:space="preserve">not </w:t>
      </w:r>
      <w:r w:rsidR="00535D57" w:rsidRPr="005247FE">
        <w:t xml:space="preserve">be accepted (including those made by telephone, fax, </w:t>
      </w:r>
      <w:r w:rsidR="00BA5044" w:rsidRPr="005247FE">
        <w:t>email,</w:t>
      </w:r>
      <w:r w:rsidR="00535D57" w:rsidRPr="005247FE">
        <w:t xml:space="preserve"> or postal queries).</w:t>
      </w:r>
    </w:p>
    <w:p w14:paraId="013F9FEF" w14:textId="77777777" w:rsidR="002E4D98" w:rsidRPr="005247FE" w:rsidRDefault="002E4D98" w:rsidP="000F26F1">
      <w:pPr>
        <w:pStyle w:val="ITTnormal"/>
        <w:spacing w:before="0" w:after="0"/>
        <w:ind w:left="0"/>
      </w:pPr>
    </w:p>
    <w:p w14:paraId="013F9FF0" w14:textId="5FA8CCBC" w:rsidR="00535D57" w:rsidRPr="005247FE" w:rsidRDefault="00535D57" w:rsidP="000F26F1">
      <w:pPr>
        <w:jc w:val="both"/>
        <w:rPr>
          <w:rFonts w:ascii="Arial" w:hAnsi="Arial" w:cs="Arial"/>
          <w:sz w:val="22"/>
          <w:szCs w:val="22"/>
        </w:rPr>
      </w:pPr>
      <w:r w:rsidRPr="005247FE">
        <w:rPr>
          <w:rFonts w:ascii="Arial" w:hAnsi="Arial" w:cs="Arial"/>
          <w:sz w:val="22"/>
          <w:szCs w:val="22"/>
        </w:rPr>
        <w:t>In order to ensure equality of treatment of Bidders</w:t>
      </w:r>
      <w:r w:rsidR="00201481" w:rsidRPr="005247FE">
        <w:rPr>
          <w:rFonts w:ascii="Arial" w:hAnsi="Arial" w:cs="Arial"/>
          <w:sz w:val="22"/>
          <w:szCs w:val="22"/>
        </w:rPr>
        <w:t xml:space="preserve">, but subject to the following </w:t>
      </w:r>
      <w:r w:rsidR="00A2400F" w:rsidRPr="005247FE">
        <w:rPr>
          <w:rFonts w:ascii="Arial" w:hAnsi="Arial" w:cs="Arial"/>
          <w:sz w:val="22"/>
          <w:szCs w:val="22"/>
        </w:rPr>
        <w:t>paragraph</w:t>
      </w:r>
      <w:r w:rsidR="00201481" w:rsidRPr="005247FE">
        <w:rPr>
          <w:rFonts w:ascii="Arial" w:hAnsi="Arial" w:cs="Arial"/>
          <w:sz w:val="22"/>
          <w:szCs w:val="22"/>
        </w:rPr>
        <w:t xml:space="preserve"> on confidentiality of clarification questions</w:t>
      </w:r>
      <w:r w:rsidRPr="005247FE">
        <w:rPr>
          <w:rFonts w:ascii="Arial" w:hAnsi="Arial" w:cs="Arial"/>
          <w:sz w:val="22"/>
          <w:szCs w:val="22"/>
        </w:rPr>
        <w:t xml:space="preserve">, </w:t>
      </w:r>
      <w:r w:rsidR="00201481" w:rsidRPr="005247FE">
        <w:rPr>
          <w:rFonts w:ascii="Arial" w:hAnsi="Arial" w:cs="Arial"/>
          <w:sz w:val="22"/>
          <w:szCs w:val="22"/>
        </w:rPr>
        <w:t>the</w:t>
      </w:r>
      <w:r w:rsidR="00296346" w:rsidRPr="005247FE">
        <w:rPr>
          <w:rFonts w:ascii="Arial" w:hAnsi="Arial" w:cs="Arial"/>
          <w:sz w:val="22"/>
          <w:szCs w:val="22"/>
        </w:rPr>
        <w:t xml:space="preserv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201481" w:rsidRPr="005247FE">
        <w:rPr>
          <w:rFonts w:ascii="Arial" w:hAnsi="Arial" w:cs="Arial"/>
          <w:sz w:val="22"/>
          <w:szCs w:val="22"/>
        </w:rPr>
        <w:t>will distribute</w:t>
      </w:r>
      <w:r w:rsidRPr="005247FE">
        <w:rPr>
          <w:rFonts w:ascii="Arial" w:hAnsi="Arial" w:cs="Arial"/>
          <w:sz w:val="22"/>
          <w:szCs w:val="22"/>
        </w:rPr>
        <w:t xml:space="preserve"> the questions and clarifications raised by Bidders</w:t>
      </w:r>
      <w:r w:rsidR="00201481" w:rsidRPr="005247FE">
        <w:rPr>
          <w:rFonts w:ascii="Arial" w:hAnsi="Arial" w:cs="Arial"/>
          <w:sz w:val="22"/>
          <w:szCs w:val="22"/>
        </w:rPr>
        <w:t>,</w:t>
      </w:r>
      <w:r w:rsidRPr="005247FE">
        <w:rPr>
          <w:rFonts w:ascii="Arial" w:hAnsi="Arial" w:cs="Arial"/>
          <w:sz w:val="22"/>
          <w:szCs w:val="22"/>
        </w:rPr>
        <w:t xml:space="preserve"> together with</w:t>
      </w:r>
      <w:r w:rsidR="00201481" w:rsidRPr="005247FE">
        <w:rPr>
          <w:rFonts w:ascii="Arial" w:hAnsi="Arial" w:cs="Arial"/>
          <w:sz w:val="22"/>
          <w:szCs w:val="22"/>
        </w:rPr>
        <w:t xml:space="preserve"> the subsequent</w:t>
      </w:r>
      <w:r w:rsidRPr="005247FE">
        <w:rPr>
          <w:rFonts w:ascii="Arial" w:hAnsi="Arial" w:cs="Arial"/>
          <w:sz w:val="22"/>
          <w:szCs w:val="22"/>
        </w:rPr>
        <w:t xml:space="preserve"> responses from the </w:t>
      </w:r>
      <w:r w:rsidR="005579D9" w:rsidRPr="005247FE">
        <w:rPr>
          <w:rFonts w:ascii="Arial" w:hAnsi="Arial" w:cs="Arial"/>
          <w:sz w:val="22"/>
          <w:szCs w:val="22"/>
        </w:rPr>
        <w:t>Contracting Authority(s)</w:t>
      </w:r>
      <w:r w:rsidR="00201481" w:rsidRPr="005247FE">
        <w:rPr>
          <w:rFonts w:ascii="Arial" w:hAnsi="Arial" w:cs="Arial"/>
          <w:sz w:val="22"/>
          <w:szCs w:val="22"/>
        </w:rPr>
        <w:t>,</w:t>
      </w:r>
      <w:r w:rsidRPr="005247FE">
        <w:rPr>
          <w:rFonts w:ascii="Arial" w:hAnsi="Arial" w:cs="Arial"/>
          <w:sz w:val="22"/>
          <w:szCs w:val="22"/>
        </w:rPr>
        <w:t xml:space="preserve"> to all participants via the </w:t>
      </w:r>
      <w:r w:rsidR="000B0F22" w:rsidRPr="005247FE">
        <w:rPr>
          <w:rFonts w:ascii="Arial" w:hAnsi="Arial" w:cs="Arial"/>
          <w:sz w:val="22"/>
          <w:szCs w:val="22"/>
        </w:rPr>
        <w:t>Portal</w:t>
      </w:r>
      <w:r w:rsidR="00201481" w:rsidRPr="005247FE">
        <w:rPr>
          <w:rFonts w:ascii="Arial" w:hAnsi="Arial" w:cs="Arial"/>
          <w:sz w:val="22"/>
          <w:szCs w:val="22"/>
        </w:rPr>
        <w:t xml:space="preserve">. </w:t>
      </w:r>
      <w:r w:rsidR="00011911" w:rsidRPr="005247FE">
        <w:rPr>
          <w:rFonts w:ascii="Arial" w:hAnsi="Arial" w:cs="Arial"/>
          <w:sz w:val="22"/>
          <w:szCs w:val="22"/>
        </w:rPr>
        <w:t xml:space="preserve"> </w:t>
      </w:r>
      <w:r w:rsidRPr="005247FE">
        <w:rPr>
          <w:rFonts w:ascii="Arial" w:hAnsi="Arial" w:cs="Arial"/>
          <w:sz w:val="22"/>
          <w:szCs w:val="22"/>
        </w:rPr>
        <w:t>The source of each question or clarification will not be disclosed.</w:t>
      </w:r>
    </w:p>
    <w:p w14:paraId="013F9FF1" w14:textId="77777777" w:rsidR="00535D57" w:rsidRPr="005247FE" w:rsidRDefault="00535D57" w:rsidP="000F26F1">
      <w:pPr>
        <w:jc w:val="both"/>
        <w:rPr>
          <w:rFonts w:ascii="Arial" w:hAnsi="Arial" w:cs="Arial"/>
          <w:sz w:val="22"/>
          <w:szCs w:val="22"/>
        </w:rPr>
      </w:pPr>
    </w:p>
    <w:p w14:paraId="013F9FF2" w14:textId="69C332C5" w:rsidR="00591626" w:rsidRPr="005247FE" w:rsidRDefault="00535D57" w:rsidP="000F26F1">
      <w:pPr>
        <w:jc w:val="both"/>
        <w:rPr>
          <w:rFonts w:ascii="Arial" w:hAnsi="Arial" w:cs="Arial"/>
          <w:sz w:val="22"/>
          <w:szCs w:val="22"/>
        </w:rPr>
      </w:pPr>
      <w:r w:rsidRPr="005247FE">
        <w:rPr>
          <w:rFonts w:ascii="Arial" w:hAnsi="Arial" w:cs="Arial"/>
          <w:sz w:val="22"/>
          <w:szCs w:val="22"/>
        </w:rPr>
        <w:t>Bidders should indicate if a query is of a commercially sensitive or confidential nature – where disclosure of such query and the answer would, or would be likely</w:t>
      </w:r>
      <w:r w:rsidR="00026865" w:rsidRPr="005247FE">
        <w:rPr>
          <w:rFonts w:ascii="Arial" w:hAnsi="Arial" w:cs="Arial"/>
          <w:sz w:val="22"/>
          <w:szCs w:val="22"/>
        </w:rPr>
        <w:t>,</w:t>
      </w:r>
      <w:r w:rsidRPr="005247FE">
        <w:rPr>
          <w:rFonts w:ascii="Arial" w:hAnsi="Arial" w:cs="Arial"/>
          <w:sz w:val="22"/>
          <w:szCs w:val="22"/>
        </w:rPr>
        <w:t xml:space="preserve"> to preju</w:t>
      </w:r>
      <w:r w:rsidR="00A76C62" w:rsidRPr="005247FE">
        <w:rPr>
          <w:rFonts w:ascii="Arial" w:hAnsi="Arial" w:cs="Arial"/>
          <w:sz w:val="22"/>
          <w:szCs w:val="22"/>
        </w:rPr>
        <w:t xml:space="preserve">dice its commercial interests. </w:t>
      </w:r>
      <w:r w:rsidR="00011911" w:rsidRPr="005247FE">
        <w:rPr>
          <w:rFonts w:ascii="Arial" w:hAnsi="Arial" w:cs="Arial"/>
          <w:sz w:val="22"/>
          <w:szCs w:val="22"/>
        </w:rPr>
        <w:t xml:space="preserve"> </w:t>
      </w:r>
      <w:r w:rsidRPr="005247FE">
        <w:rPr>
          <w:rFonts w:ascii="Arial" w:hAnsi="Arial" w:cs="Arial"/>
          <w:sz w:val="22"/>
          <w:szCs w:val="22"/>
        </w:rPr>
        <w:t>Bidders must set out the reason(s) for non-discl</w:t>
      </w:r>
      <w:r w:rsidR="00A76C62" w:rsidRPr="005247FE">
        <w:rPr>
          <w:rFonts w:ascii="Arial" w:hAnsi="Arial" w:cs="Arial"/>
          <w:sz w:val="22"/>
          <w:szCs w:val="22"/>
        </w:rPr>
        <w:t>osure</w:t>
      </w:r>
      <w:r w:rsidR="00BF6713" w:rsidRPr="005247FE">
        <w:rPr>
          <w:rFonts w:ascii="Arial" w:hAnsi="Arial" w:cs="Arial"/>
          <w:sz w:val="22"/>
          <w:szCs w:val="22"/>
        </w:rPr>
        <w:t xml:space="preserve"> of the clarification question to other</w:t>
      </w:r>
      <w:r w:rsidR="00A76C62" w:rsidRPr="005247FE">
        <w:rPr>
          <w:rFonts w:ascii="Arial" w:hAnsi="Arial" w:cs="Arial"/>
          <w:sz w:val="22"/>
          <w:szCs w:val="22"/>
        </w:rPr>
        <w:t xml:space="preserve"> Bidders, h</w:t>
      </w:r>
      <w:r w:rsidRPr="005247FE">
        <w:rPr>
          <w:rFonts w:ascii="Arial" w:hAnsi="Arial" w:cs="Arial"/>
          <w:sz w:val="22"/>
          <w:szCs w:val="22"/>
        </w:rPr>
        <w:t xml:space="preserve">owever, if </w:t>
      </w:r>
      <w:r w:rsidR="00A76C62" w:rsidRPr="005247FE">
        <w:rPr>
          <w:rFonts w:ascii="Arial" w:hAnsi="Arial" w:cs="Arial"/>
          <w:sz w:val="22"/>
          <w:szCs w:val="22"/>
        </w:rPr>
        <w:t>the</w:t>
      </w:r>
      <w:r w:rsidR="00296346" w:rsidRPr="005247FE">
        <w:rPr>
          <w:rFonts w:ascii="Arial" w:hAnsi="Arial" w:cs="Arial"/>
          <w:sz w:val="22"/>
          <w:szCs w:val="22"/>
        </w:rPr>
        <w:t xml:space="preserv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591626" w:rsidRPr="005247FE">
        <w:rPr>
          <w:rFonts w:ascii="Arial" w:hAnsi="Arial" w:cs="Arial"/>
          <w:sz w:val="22"/>
          <w:szCs w:val="22"/>
        </w:rPr>
        <w:t>does not either:</w:t>
      </w:r>
    </w:p>
    <w:p w14:paraId="013F9FF3" w14:textId="77777777" w:rsidR="00591626" w:rsidRPr="005247FE" w:rsidRDefault="00591626" w:rsidP="000F26F1">
      <w:pPr>
        <w:jc w:val="both"/>
        <w:rPr>
          <w:rFonts w:ascii="Arial" w:hAnsi="Arial" w:cs="Arial"/>
          <w:sz w:val="22"/>
          <w:szCs w:val="22"/>
        </w:rPr>
      </w:pPr>
    </w:p>
    <w:p w14:paraId="013F9FF4" w14:textId="77777777" w:rsidR="00591626" w:rsidRPr="005247FE" w:rsidRDefault="00535D57" w:rsidP="00C77DF1">
      <w:pPr>
        <w:pStyle w:val="ListParagraph"/>
        <w:numPr>
          <w:ilvl w:val="0"/>
          <w:numId w:val="26"/>
        </w:numPr>
        <w:ind w:left="993"/>
        <w:jc w:val="both"/>
        <w:rPr>
          <w:rFonts w:ascii="Arial" w:hAnsi="Arial" w:cs="Arial"/>
          <w:sz w:val="22"/>
          <w:szCs w:val="22"/>
        </w:rPr>
      </w:pPr>
      <w:r w:rsidRPr="005247FE">
        <w:rPr>
          <w:rFonts w:ascii="Arial" w:hAnsi="Arial" w:cs="Arial"/>
          <w:sz w:val="22"/>
          <w:szCs w:val="22"/>
        </w:rPr>
        <w:t>consider the query to be of a commercially sensitive</w:t>
      </w:r>
      <w:r w:rsidR="00591626" w:rsidRPr="005247FE">
        <w:rPr>
          <w:rFonts w:ascii="Arial" w:hAnsi="Arial" w:cs="Arial"/>
          <w:sz w:val="22"/>
          <w:szCs w:val="22"/>
        </w:rPr>
        <w:t>;</w:t>
      </w:r>
      <w:r w:rsidRPr="005247FE">
        <w:rPr>
          <w:rFonts w:ascii="Arial" w:hAnsi="Arial" w:cs="Arial"/>
          <w:sz w:val="22"/>
          <w:szCs w:val="22"/>
        </w:rPr>
        <w:t xml:space="preserve"> or</w:t>
      </w:r>
    </w:p>
    <w:p w14:paraId="013F9FF5" w14:textId="77777777" w:rsidR="00591626" w:rsidRPr="005247FE" w:rsidRDefault="00535D57" w:rsidP="00591626">
      <w:pPr>
        <w:pStyle w:val="ListParagraph"/>
        <w:ind w:left="993"/>
        <w:jc w:val="both"/>
        <w:rPr>
          <w:rFonts w:ascii="Arial" w:hAnsi="Arial" w:cs="Arial"/>
          <w:sz w:val="22"/>
          <w:szCs w:val="22"/>
        </w:rPr>
      </w:pPr>
      <w:r w:rsidRPr="005247FE">
        <w:rPr>
          <w:rFonts w:ascii="Arial" w:hAnsi="Arial" w:cs="Arial"/>
          <w:sz w:val="22"/>
          <w:szCs w:val="22"/>
        </w:rPr>
        <w:t xml:space="preserve"> </w:t>
      </w:r>
    </w:p>
    <w:p w14:paraId="013F9FF6" w14:textId="77777777" w:rsidR="00591626" w:rsidRPr="005247FE" w:rsidRDefault="00535D57" w:rsidP="00C77DF1">
      <w:pPr>
        <w:pStyle w:val="ListParagraph"/>
        <w:numPr>
          <w:ilvl w:val="0"/>
          <w:numId w:val="26"/>
        </w:numPr>
        <w:ind w:left="993"/>
        <w:jc w:val="both"/>
        <w:rPr>
          <w:rFonts w:ascii="Arial" w:hAnsi="Arial" w:cs="Arial"/>
          <w:sz w:val="22"/>
          <w:szCs w:val="22"/>
        </w:rPr>
      </w:pPr>
      <w:r w:rsidRPr="005247FE">
        <w:rPr>
          <w:rFonts w:ascii="Arial" w:hAnsi="Arial" w:cs="Arial"/>
          <w:sz w:val="22"/>
          <w:szCs w:val="22"/>
        </w:rPr>
        <w:t>confidential nature</w:t>
      </w:r>
      <w:r w:rsidR="00591626" w:rsidRPr="005247FE">
        <w:rPr>
          <w:rFonts w:ascii="Arial" w:hAnsi="Arial" w:cs="Arial"/>
          <w:sz w:val="22"/>
          <w:szCs w:val="22"/>
        </w:rPr>
        <w:t>; or</w:t>
      </w:r>
    </w:p>
    <w:p w14:paraId="013F9FF7" w14:textId="77777777" w:rsidR="00591626" w:rsidRPr="005247FE" w:rsidRDefault="00591626" w:rsidP="00591626">
      <w:pPr>
        <w:jc w:val="both"/>
        <w:rPr>
          <w:rFonts w:ascii="Arial" w:hAnsi="Arial" w:cs="Arial"/>
          <w:sz w:val="22"/>
          <w:szCs w:val="22"/>
        </w:rPr>
      </w:pPr>
    </w:p>
    <w:p w14:paraId="013F9FF8" w14:textId="4929DBC5" w:rsidR="00591626" w:rsidRPr="005247FE" w:rsidRDefault="00535D57" w:rsidP="00C77DF1">
      <w:pPr>
        <w:pStyle w:val="ListParagraph"/>
        <w:numPr>
          <w:ilvl w:val="0"/>
          <w:numId w:val="26"/>
        </w:numPr>
        <w:ind w:left="993"/>
        <w:jc w:val="both"/>
        <w:rPr>
          <w:rFonts w:ascii="Arial" w:hAnsi="Arial" w:cs="Arial"/>
          <w:sz w:val="22"/>
          <w:szCs w:val="22"/>
        </w:rPr>
      </w:pPr>
      <w:r w:rsidRPr="005247FE">
        <w:rPr>
          <w:rFonts w:ascii="Arial" w:hAnsi="Arial" w:cs="Arial"/>
          <w:sz w:val="22"/>
          <w:szCs w:val="22"/>
        </w:rPr>
        <w:t xml:space="preserve">one which all Bidders would potentially benefit from seeing both the query and the </w:t>
      </w:r>
      <w:r w:rsidR="005579D9" w:rsidRPr="005247FE">
        <w:rPr>
          <w:rFonts w:ascii="Arial" w:hAnsi="Arial" w:cs="Arial"/>
          <w:sz w:val="22"/>
          <w:szCs w:val="22"/>
        </w:rPr>
        <w:t>Contracting Authority(s)</w:t>
      </w:r>
      <w:r w:rsidR="0026094A" w:rsidRPr="005247FE">
        <w:rPr>
          <w:rFonts w:ascii="Arial" w:hAnsi="Arial" w:cs="Arial"/>
          <w:sz w:val="22"/>
          <w:szCs w:val="22"/>
        </w:rPr>
        <w:t>’s</w:t>
      </w:r>
      <w:r w:rsidRPr="005247FE">
        <w:rPr>
          <w:rFonts w:ascii="Arial" w:hAnsi="Arial" w:cs="Arial"/>
          <w:sz w:val="22"/>
          <w:szCs w:val="22"/>
        </w:rPr>
        <w:t xml:space="preserve"> </w:t>
      </w:r>
      <w:r w:rsidR="00BF6713" w:rsidRPr="005247FE">
        <w:rPr>
          <w:rFonts w:ascii="Arial" w:hAnsi="Arial" w:cs="Arial"/>
          <w:sz w:val="22"/>
          <w:szCs w:val="22"/>
        </w:rPr>
        <w:t xml:space="preserve">proposed </w:t>
      </w:r>
      <w:r w:rsidR="00BA5044" w:rsidRPr="005247FE">
        <w:rPr>
          <w:rFonts w:ascii="Arial" w:hAnsi="Arial" w:cs="Arial"/>
          <w:sz w:val="22"/>
          <w:szCs w:val="22"/>
        </w:rPr>
        <w:t>response.</w:t>
      </w:r>
    </w:p>
    <w:p w14:paraId="013F9FF9" w14:textId="77777777" w:rsidR="00591626" w:rsidRPr="005247FE" w:rsidRDefault="00591626" w:rsidP="000F26F1">
      <w:pPr>
        <w:jc w:val="both"/>
        <w:rPr>
          <w:rFonts w:ascii="Arial" w:hAnsi="Arial" w:cs="Arial"/>
          <w:sz w:val="22"/>
          <w:szCs w:val="22"/>
        </w:rPr>
      </w:pPr>
    </w:p>
    <w:p w14:paraId="013F9FFA" w14:textId="77777777" w:rsidR="00535D57" w:rsidRPr="005247FE" w:rsidRDefault="00535D57" w:rsidP="000F26F1">
      <w:pPr>
        <w:jc w:val="both"/>
        <w:rPr>
          <w:rFonts w:ascii="Arial" w:hAnsi="Arial" w:cs="Arial"/>
          <w:sz w:val="22"/>
          <w:szCs w:val="22"/>
        </w:rPr>
      </w:pPr>
      <w:r w:rsidRPr="005247FE">
        <w:rPr>
          <w:rFonts w:ascii="Arial" w:hAnsi="Arial" w:cs="Arial"/>
          <w:sz w:val="22"/>
          <w:szCs w:val="22"/>
        </w:rPr>
        <w:t>they will hold at their discretion the right to refuse such a request and will inform the requestin</w:t>
      </w:r>
      <w:r w:rsidR="00A76C62" w:rsidRPr="005247FE">
        <w:rPr>
          <w:rFonts w:ascii="Arial" w:hAnsi="Arial" w:cs="Arial"/>
          <w:sz w:val="22"/>
          <w:szCs w:val="22"/>
        </w:rPr>
        <w:t>g Bidder of any such decision</w:t>
      </w:r>
      <w:r w:rsidR="00BF6713" w:rsidRPr="005247FE">
        <w:rPr>
          <w:rFonts w:ascii="Arial" w:hAnsi="Arial" w:cs="Arial"/>
          <w:sz w:val="22"/>
          <w:szCs w:val="22"/>
        </w:rPr>
        <w:t xml:space="preserve"> (without advising them of the proposed response)</w:t>
      </w:r>
      <w:r w:rsidR="00A76C62" w:rsidRPr="005247FE">
        <w:rPr>
          <w:rFonts w:ascii="Arial" w:hAnsi="Arial" w:cs="Arial"/>
          <w:sz w:val="22"/>
          <w:szCs w:val="22"/>
        </w:rPr>
        <w:t xml:space="preserve">. </w:t>
      </w:r>
      <w:r w:rsidR="00011911" w:rsidRPr="005247FE">
        <w:rPr>
          <w:rFonts w:ascii="Arial" w:hAnsi="Arial" w:cs="Arial"/>
          <w:sz w:val="22"/>
          <w:szCs w:val="22"/>
        </w:rPr>
        <w:t xml:space="preserve"> </w:t>
      </w:r>
      <w:r w:rsidRPr="005247FE">
        <w:rPr>
          <w:rFonts w:ascii="Arial" w:hAnsi="Arial" w:cs="Arial"/>
          <w:sz w:val="22"/>
          <w:szCs w:val="22"/>
        </w:rPr>
        <w:t>The Bidder will then have the right to withdraw the question or clarification.</w:t>
      </w:r>
    </w:p>
    <w:p w14:paraId="013F9FFB" w14:textId="77777777" w:rsidR="00F63E5C" w:rsidRPr="005247FE" w:rsidRDefault="00F63E5C" w:rsidP="00CD5D54">
      <w:pPr>
        <w:pStyle w:val="BulletMOI"/>
        <w:numPr>
          <w:ilvl w:val="0"/>
          <w:numId w:val="0"/>
        </w:numPr>
        <w:jc w:val="both"/>
        <w:rPr>
          <w:highlight w:val="magenta"/>
        </w:rPr>
      </w:pPr>
      <w:bookmarkStart w:id="35" w:name="_Toc299731640"/>
      <w:bookmarkStart w:id="36" w:name="_Ref312847889"/>
      <w:bookmarkStart w:id="37" w:name="_Ref312847924"/>
    </w:p>
    <w:p w14:paraId="2E67246F" w14:textId="77777777" w:rsidR="009174CD" w:rsidRPr="005247FE" w:rsidRDefault="009174CD" w:rsidP="00CD5D54">
      <w:pPr>
        <w:pStyle w:val="BulletMOI"/>
        <w:numPr>
          <w:ilvl w:val="0"/>
          <w:numId w:val="0"/>
        </w:numPr>
        <w:jc w:val="both"/>
        <w:rPr>
          <w:highlight w:val="magenta"/>
        </w:rPr>
      </w:pPr>
    </w:p>
    <w:p w14:paraId="013F9FFD" w14:textId="6744BA74" w:rsidR="00484667" w:rsidRPr="005247FE" w:rsidRDefault="00831B3E" w:rsidP="00C77DF1">
      <w:pPr>
        <w:pStyle w:val="Style1"/>
        <w:keepNext w:val="0"/>
        <w:numPr>
          <w:ilvl w:val="1"/>
          <w:numId w:val="35"/>
        </w:numPr>
        <w:spacing w:before="0" w:after="0"/>
        <w:outlineLvl w:val="9"/>
        <w:rPr>
          <w:rFonts w:ascii="Arial" w:hAnsi="Arial"/>
          <w:sz w:val="22"/>
          <w:szCs w:val="22"/>
        </w:rPr>
      </w:pPr>
      <w:bookmarkStart w:id="38" w:name="_Toc299731663"/>
      <w:bookmarkEnd w:id="35"/>
      <w:bookmarkEnd w:id="36"/>
      <w:bookmarkEnd w:id="37"/>
      <w:r w:rsidRPr="005247FE">
        <w:rPr>
          <w:rFonts w:ascii="Arial" w:hAnsi="Arial"/>
          <w:sz w:val="22"/>
          <w:szCs w:val="22"/>
        </w:rPr>
        <w:t xml:space="preserve">      </w:t>
      </w:r>
      <w:r w:rsidR="00484667" w:rsidRPr="005247FE">
        <w:rPr>
          <w:rFonts w:ascii="Arial" w:hAnsi="Arial"/>
          <w:sz w:val="22"/>
          <w:szCs w:val="22"/>
        </w:rPr>
        <w:t>PREFERRED bidder approval</w:t>
      </w:r>
      <w:bookmarkEnd w:id="38"/>
    </w:p>
    <w:p w14:paraId="013F9FFE" w14:textId="77777777" w:rsidR="00484667" w:rsidRPr="005247FE" w:rsidRDefault="00484667" w:rsidP="00484667">
      <w:pPr>
        <w:pStyle w:val="Style1"/>
        <w:keepNext w:val="0"/>
        <w:numPr>
          <w:ilvl w:val="0"/>
          <w:numId w:val="0"/>
        </w:numPr>
        <w:spacing w:before="0" w:after="0"/>
        <w:outlineLvl w:val="1"/>
        <w:rPr>
          <w:rFonts w:ascii="Arial" w:hAnsi="Arial"/>
          <w:sz w:val="22"/>
          <w:szCs w:val="22"/>
        </w:rPr>
      </w:pPr>
    </w:p>
    <w:p w14:paraId="013F9FFF" w14:textId="7CAECB4C" w:rsidR="00484667" w:rsidRPr="005247FE" w:rsidRDefault="00484667" w:rsidP="00484667">
      <w:pPr>
        <w:tabs>
          <w:tab w:val="num" w:pos="720"/>
        </w:tabs>
        <w:jc w:val="both"/>
        <w:rPr>
          <w:rFonts w:ascii="Arial" w:hAnsi="Arial" w:cs="Arial"/>
          <w:sz w:val="22"/>
          <w:szCs w:val="22"/>
        </w:rPr>
      </w:pPr>
      <w:r w:rsidRPr="005247FE">
        <w:rPr>
          <w:rFonts w:ascii="Arial" w:hAnsi="Arial" w:cs="Arial"/>
          <w:sz w:val="22"/>
          <w:szCs w:val="22"/>
        </w:rPr>
        <w:t xml:space="preserve">Following identification of a Preferred Bidder/s, the </w:t>
      </w:r>
      <w:r w:rsidR="005579D9" w:rsidRPr="005247FE">
        <w:rPr>
          <w:rFonts w:ascii="Arial" w:hAnsi="Arial" w:cs="Arial"/>
          <w:sz w:val="22"/>
          <w:szCs w:val="22"/>
        </w:rPr>
        <w:t>Contracting Authority(s)</w:t>
      </w:r>
      <w:r w:rsidRPr="005247FE">
        <w:rPr>
          <w:rFonts w:ascii="Arial" w:hAnsi="Arial" w:cs="Arial"/>
          <w:sz w:val="22"/>
          <w:szCs w:val="22"/>
        </w:rPr>
        <w:t xml:space="preserve"> will provide individual</w:t>
      </w:r>
      <w:r w:rsidR="00286A36" w:rsidRPr="005247FE">
        <w:rPr>
          <w:rFonts w:ascii="Arial" w:hAnsi="Arial" w:cs="Arial"/>
          <w:sz w:val="22"/>
          <w:szCs w:val="22"/>
        </w:rPr>
        <w:t xml:space="preserve"> Contracting Authorities with a</w:t>
      </w:r>
      <w:r w:rsidRPr="005247FE">
        <w:rPr>
          <w:rFonts w:ascii="Arial" w:hAnsi="Arial" w:cs="Arial"/>
          <w:sz w:val="22"/>
          <w:szCs w:val="22"/>
        </w:rPr>
        <w:t xml:space="preserve"> report summarising details of the evaluation for approval through their respective governance arrangements.</w:t>
      </w:r>
      <w:r w:rsidR="00BC12B5" w:rsidRPr="005247FE">
        <w:rPr>
          <w:rFonts w:ascii="Arial" w:hAnsi="Arial" w:cs="Arial"/>
          <w:sz w:val="22"/>
          <w:szCs w:val="22"/>
        </w:rPr>
        <w:t xml:space="preserve">  The </w:t>
      </w:r>
      <w:r w:rsidR="005579D9" w:rsidRPr="005247FE">
        <w:rPr>
          <w:rFonts w:ascii="Arial" w:hAnsi="Arial" w:cs="Arial"/>
          <w:sz w:val="22"/>
          <w:szCs w:val="22"/>
        </w:rPr>
        <w:t>Contracting Authority(s)</w:t>
      </w:r>
      <w:r w:rsidR="00BC12B5" w:rsidRPr="005247FE">
        <w:rPr>
          <w:rFonts w:ascii="Arial" w:hAnsi="Arial" w:cs="Arial"/>
          <w:sz w:val="22"/>
          <w:szCs w:val="22"/>
        </w:rPr>
        <w:t xml:space="preserve"> reserves the right, in their absolute discretion, not to appoint a Preferred Bidder/s.</w:t>
      </w:r>
    </w:p>
    <w:p w14:paraId="013FA000" w14:textId="77777777" w:rsidR="00484667" w:rsidRPr="005247FE" w:rsidRDefault="00484667" w:rsidP="00484667">
      <w:pPr>
        <w:jc w:val="both"/>
        <w:rPr>
          <w:rFonts w:ascii="Arial" w:hAnsi="Arial" w:cs="Arial"/>
          <w:sz w:val="22"/>
          <w:szCs w:val="22"/>
          <w:highlight w:val="yellow"/>
        </w:rPr>
      </w:pPr>
    </w:p>
    <w:p w14:paraId="013FA001" w14:textId="29222C37" w:rsidR="00A332FB" w:rsidRPr="005247FE" w:rsidRDefault="00A332FB">
      <w:pPr>
        <w:rPr>
          <w:rFonts w:ascii="Arial" w:hAnsi="Arial" w:cs="Arial"/>
          <w:sz w:val="22"/>
          <w:szCs w:val="22"/>
          <w:highlight w:val="yellow"/>
        </w:rPr>
      </w:pPr>
    </w:p>
    <w:p w14:paraId="013FA002" w14:textId="1D87AEE6" w:rsidR="00484667" w:rsidRPr="005247FE" w:rsidRDefault="00831B3E" w:rsidP="00C77DF1">
      <w:pPr>
        <w:pStyle w:val="Style1"/>
        <w:keepNext w:val="0"/>
        <w:numPr>
          <w:ilvl w:val="1"/>
          <w:numId w:val="35"/>
        </w:numPr>
        <w:spacing w:before="0" w:after="0"/>
        <w:outlineLvl w:val="9"/>
        <w:rPr>
          <w:rFonts w:ascii="Arial" w:hAnsi="Arial"/>
          <w:sz w:val="22"/>
          <w:szCs w:val="22"/>
        </w:rPr>
      </w:pPr>
      <w:bookmarkStart w:id="39" w:name="_Toc299731664"/>
      <w:bookmarkStart w:id="40" w:name="_Toc317179764"/>
      <w:r w:rsidRPr="005247FE">
        <w:rPr>
          <w:rFonts w:ascii="Arial" w:hAnsi="Arial"/>
          <w:sz w:val="22"/>
          <w:szCs w:val="22"/>
        </w:rPr>
        <w:t xml:space="preserve">      </w:t>
      </w:r>
      <w:r w:rsidR="00484667" w:rsidRPr="005247FE">
        <w:rPr>
          <w:rFonts w:ascii="Arial" w:hAnsi="Arial"/>
          <w:sz w:val="22"/>
          <w:szCs w:val="22"/>
        </w:rPr>
        <w:t>bidder notification of evaluation outcome</w:t>
      </w:r>
      <w:bookmarkEnd w:id="39"/>
      <w:bookmarkEnd w:id="40"/>
    </w:p>
    <w:p w14:paraId="013FA003" w14:textId="77777777" w:rsidR="00484667" w:rsidRPr="005247FE" w:rsidRDefault="00484667" w:rsidP="00484667">
      <w:pPr>
        <w:pStyle w:val="Style1"/>
        <w:keepNext w:val="0"/>
        <w:numPr>
          <w:ilvl w:val="0"/>
          <w:numId w:val="0"/>
        </w:numPr>
        <w:spacing w:before="0" w:after="0"/>
        <w:outlineLvl w:val="1"/>
        <w:rPr>
          <w:rFonts w:ascii="Arial" w:hAnsi="Arial"/>
          <w:sz w:val="22"/>
          <w:szCs w:val="22"/>
        </w:rPr>
      </w:pPr>
    </w:p>
    <w:p w14:paraId="013FA004" w14:textId="58BA11A7" w:rsidR="00484667" w:rsidRPr="005247FE" w:rsidRDefault="00484667" w:rsidP="00484667">
      <w:pPr>
        <w:tabs>
          <w:tab w:val="num" w:pos="720"/>
        </w:tabs>
        <w:jc w:val="both"/>
        <w:rPr>
          <w:rFonts w:ascii="Arial" w:hAnsi="Arial" w:cs="Arial"/>
          <w:sz w:val="22"/>
          <w:szCs w:val="22"/>
        </w:rPr>
      </w:pPr>
      <w:r w:rsidRPr="005247FE">
        <w:rPr>
          <w:rFonts w:ascii="Arial" w:hAnsi="Arial" w:cs="Arial"/>
          <w:sz w:val="22"/>
          <w:szCs w:val="22"/>
        </w:rPr>
        <w:t xml:space="preserve">Following approval of the Preferred Bidder/s, the </w:t>
      </w:r>
      <w:r w:rsidR="005579D9" w:rsidRPr="005247FE">
        <w:rPr>
          <w:rFonts w:ascii="Arial" w:hAnsi="Arial" w:cs="Arial"/>
          <w:sz w:val="22"/>
          <w:szCs w:val="22"/>
        </w:rPr>
        <w:t>Contracting Authority(s)</w:t>
      </w:r>
      <w:r w:rsidRPr="005247FE">
        <w:rPr>
          <w:rFonts w:ascii="Arial" w:hAnsi="Arial" w:cs="Arial"/>
          <w:sz w:val="22"/>
          <w:szCs w:val="22"/>
        </w:rPr>
        <w:t xml:space="preserve"> will inform all Bidders of the outcome of the evaluation, via the message facility on the </w:t>
      </w:r>
      <w:r w:rsidR="000B0F22" w:rsidRPr="005247FE">
        <w:rPr>
          <w:rFonts w:ascii="Arial" w:hAnsi="Arial" w:cs="Arial"/>
          <w:sz w:val="22"/>
          <w:szCs w:val="22"/>
        </w:rPr>
        <w:t>Portal</w:t>
      </w:r>
      <w:r w:rsidRPr="005247FE">
        <w:rPr>
          <w:rFonts w:ascii="Arial" w:hAnsi="Arial" w:cs="Arial"/>
          <w:sz w:val="22"/>
          <w:szCs w:val="22"/>
        </w:rPr>
        <w:t xml:space="preserve">. </w:t>
      </w:r>
      <w:r w:rsidR="006A21BF" w:rsidRPr="005247FE">
        <w:rPr>
          <w:rFonts w:ascii="Arial" w:hAnsi="Arial" w:cs="Arial"/>
          <w:sz w:val="22"/>
          <w:szCs w:val="22"/>
        </w:rPr>
        <w:t xml:space="preserve"> </w:t>
      </w:r>
      <w:r w:rsidRPr="005247FE">
        <w:rPr>
          <w:rFonts w:ascii="Arial" w:hAnsi="Arial" w:cs="Arial"/>
          <w:sz w:val="22"/>
          <w:szCs w:val="22"/>
        </w:rPr>
        <w:t xml:space="preserve">The information contained within the notification will be in accordance with the </w:t>
      </w:r>
      <w:r w:rsidR="004A2B27" w:rsidRPr="005247FE">
        <w:rPr>
          <w:rFonts w:ascii="Arial" w:hAnsi="Arial" w:cs="Arial"/>
          <w:sz w:val="22"/>
          <w:szCs w:val="22"/>
        </w:rPr>
        <w:t xml:space="preserve">Public Contracts Regulations 2015 </w:t>
      </w:r>
      <w:r w:rsidRPr="005247FE">
        <w:rPr>
          <w:rFonts w:ascii="Arial" w:hAnsi="Arial" w:cs="Arial"/>
          <w:sz w:val="22"/>
          <w:szCs w:val="22"/>
        </w:rPr>
        <w:t>and will provide details of th</w:t>
      </w:r>
      <w:r w:rsidR="009758E7" w:rsidRPr="005247FE">
        <w:rPr>
          <w:rFonts w:ascii="Arial" w:hAnsi="Arial" w:cs="Arial"/>
          <w:sz w:val="22"/>
          <w:szCs w:val="22"/>
        </w:rPr>
        <w:t>e Standstill Period where applicable.</w:t>
      </w:r>
    </w:p>
    <w:p w14:paraId="013FA005" w14:textId="77777777" w:rsidR="0006655A" w:rsidRPr="005247FE" w:rsidRDefault="0006655A" w:rsidP="00484667">
      <w:pPr>
        <w:tabs>
          <w:tab w:val="num" w:pos="720"/>
        </w:tabs>
        <w:jc w:val="both"/>
        <w:rPr>
          <w:rFonts w:ascii="Arial" w:hAnsi="Arial" w:cs="Arial"/>
          <w:sz w:val="22"/>
          <w:szCs w:val="22"/>
        </w:rPr>
      </w:pPr>
    </w:p>
    <w:p w14:paraId="5ED41A27" w14:textId="7947995D" w:rsidR="00696843" w:rsidRPr="005247FE" w:rsidRDefault="00696843" w:rsidP="00484667">
      <w:pPr>
        <w:tabs>
          <w:tab w:val="num" w:pos="720"/>
        </w:tabs>
        <w:jc w:val="both"/>
        <w:rPr>
          <w:rFonts w:ascii="Arial" w:hAnsi="Arial" w:cs="Arial"/>
          <w:sz w:val="22"/>
          <w:szCs w:val="22"/>
        </w:rPr>
      </w:pPr>
    </w:p>
    <w:p w14:paraId="4AD37075" w14:textId="2C8E1318" w:rsidR="00831B3E" w:rsidRPr="005247FE" w:rsidRDefault="00831B3E" w:rsidP="00484667">
      <w:pPr>
        <w:tabs>
          <w:tab w:val="num" w:pos="720"/>
        </w:tabs>
        <w:jc w:val="both"/>
        <w:rPr>
          <w:rFonts w:ascii="Arial" w:hAnsi="Arial" w:cs="Arial"/>
          <w:sz w:val="22"/>
          <w:szCs w:val="22"/>
        </w:rPr>
      </w:pPr>
    </w:p>
    <w:p w14:paraId="617F4A58" w14:textId="77777777" w:rsidR="00831B3E" w:rsidRPr="005247FE" w:rsidRDefault="00831B3E" w:rsidP="00484667">
      <w:pPr>
        <w:tabs>
          <w:tab w:val="num" w:pos="720"/>
        </w:tabs>
        <w:jc w:val="both"/>
        <w:rPr>
          <w:rFonts w:ascii="Arial" w:hAnsi="Arial" w:cs="Arial"/>
          <w:sz w:val="22"/>
          <w:szCs w:val="22"/>
        </w:rPr>
      </w:pPr>
    </w:p>
    <w:p w14:paraId="013FA007" w14:textId="562F8D2B" w:rsidR="00484667" w:rsidRPr="005247FE" w:rsidRDefault="00831B3E" w:rsidP="00C77DF1">
      <w:pPr>
        <w:pStyle w:val="Style1"/>
        <w:keepNext w:val="0"/>
        <w:numPr>
          <w:ilvl w:val="1"/>
          <w:numId w:val="35"/>
        </w:numPr>
        <w:spacing w:before="0" w:after="0"/>
        <w:outlineLvl w:val="9"/>
        <w:rPr>
          <w:rFonts w:ascii="Arial" w:hAnsi="Arial"/>
          <w:sz w:val="22"/>
          <w:szCs w:val="22"/>
        </w:rPr>
      </w:pPr>
      <w:bookmarkStart w:id="41" w:name="_Toc299731665"/>
      <w:r w:rsidRPr="005247FE">
        <w:rPr>
          <w:rFonts w:ascii="Arial" w:hAnsi="Arial"/>
          <w:sz w:val="22"/>
          <w:szCs w:val="22"/>
        </w:rPr>
        <w:t xml:space="preserve">      </w:t>
      </w:r>
      <w:r w:rsidR="00484667" w:rsidRPr="005247FE">
        <w:rPr>
          <w:rFonts w:ascii="Arial" w:hAnsi="Arial"/>
          <w:sz w:val="22"/>
          <w:szCs w:val="22"/>
        </w:rPr>
        <w:t>contract signature</w:t>
      </w:r>
      <w:bookmarkEnd w:id="41"/>
    </w:p>
    <w:p w14:paraId="013FA008" w14:textId="77777777" w:rsidR="00484667" w:rsidRPr="005247FE" w:rsidRDefault="00484667" w:rsidP="00484667">
      <w:pPr>
        <w:pStyle w:val="Style1"/>
        <w:keepNext w:val="0"/>
        <w:numPr>
          <w:ilvl w:val="0"/>
          <w:numId w:val="0"/>
        </w:numPr>
        <w:spacing w:before="0" w:after="0"/>
        <w:outlineLvl w:val="1"/>
        <w:rPr>
          <w:rFonts w:ascii="Arial" w:hAnsi="Arial"/>
          <w:sz w:val="22"/>
          <w:szCs w:val="22"/>
        </w:rPr>
      </w:pPr>
    </w:p>
    <w:p w14:paraId="013FA00A" w14:textId="03F4738F" w:rsidR="00484667" w:rsidRPr="005247FE" w:rsidRDefault="00484667" w:rsidP="00484667">
      <w:pPr>
        <w:pStyle w:val="ITTnormal"/>
        <w:tabs>
          <w:tab w:val="num" w:pos="720"/>
        </w:tabs>
        <w:spacing w:before="0" w:after="0"/>
        <w:ind w:left="0"/>
      </w:pPr>
      <w:r w:rsidRPr="005247FE">
        <w:t xml:space="preserve">Following closure of the </w:t>
      </w:r>
      <w:r w:rsidR="00422E3E" w:rsidRPr="005247FE">
        <w:t xml:space="preserve">Standstill </w:t>
      </w:r>
      <w:r w:rsidRPr="005247FE">
        <w:t xml:space="preserve">period, the Preferred Bidder and the </w:t>
      </w:r>
      <w:r w:rsidR="005579D9" w:rsidRPr="005247FE">
        <w:t>Contracting Authority(s)</w:t>
      </w:r>
      <w:r w:rsidRPr="005247FE">
        <w:t xml:space="preserve"> will finalise and sign the agreed Contract. The </w:t>
      </w:r>
      <w:r w:rsidR="005579D9" w:rsidRPr="005247FE">
        <w:t>Contracting Authority(s)</w:t>
      </w:r>
      <w:r w:rsidRPr="005247FE">
        <w:t xml:space="preserve"> </w:t>
      </w:r>
      <w:r w:rsidR="005039A8" w:rsidRPr="005247FE">
        <w:t>will finalise</w:t>
      </w:r>
      <w:r w:rsidRPr="005247FE">
        <w:t xml:space="preserve"> the</w:t>
      </w:r>
      <w:r w:rsidR="005039A8" w:rsidRPr="005247FE">
        <w:t xml:space="preserve"> Draft</w:t>
      </w:r>
      <w:r w:rsidRPr="005247FE">
        <w:t xml:space="preserve"> Contract to incorporate information as provided by the Preferred Bidder in their Bid Response.</w:t>
      </w:r>
      <w:r w:rsidR="00825CE1" w:rsidRPr="005247FE">
        <w:t xml:space="preserve"> </w:t>
      </w:r>
      <w:r w:rsidR="00870C54" w:rsidRPr="005247FE">
        <w:t>Failure to sign the contract within 30 days may result in the contracting process being halted and any reserve bidder being appointed.</w:t>
      </w:r>
    </w:p>
    <w:p w14:paraId="013FA00B" w14:textId="77777777" w:rsidR="00FF6C95" w:rsidRPr="005247FE" w:rsidRDefault="00FF6C95" w:rsidP="00484667">
      <w:pPr>
        <w:pStyle w:val="ITTnormal"/>
        <w:tabs>
          <w:tab w:val="num" w:pos="720"/>
        </w:tabs>
        <w:spacing w:before="0" w:after="0"/>
        <w:ind w:left="0"/>
      </w:pPr>
    </w:p>
    <w:p w14:paraId="013FA018" w14:textId="77777777" w:rsidR="006A21BF" w:rsidRPr="005247FE" w:rsidRDefault="006A21BF" w:rsidP="00FB378B">
      <w:pPr>
        <w:rPr>
          <w:rFonts w:ascii="Arial" w:hAnsi="Arial" w:cs="Arial"/>
          <w:color w:val="FF0000"/>
          <w:kern w:val="32"/>
          <w:sz w:val="22"/>
          <w:szCs w:val="22"/>
          <w:lang w:eastAsia="en-GB"/>
        </w:rPr>
      </w:pPr>
    </w:p>
    <w:p w14:paraId="013FA01A" w14:textId="20630188" w:rsidR="00C4790F" w:rsidRPr="005247FE" w:rsidRDefault="00CD5BA1" w:rsidP="009F52D6">
      <w:pPr>
        <w:pStyle w:val="Title"/>
        <w:rPr>
          <w:rFonts w:ascii="Arial" w:hAnsi="Arial" w:cs="Arial"/>
          <w:sz w:val="22"/>
        </w:rPr>
      </w:pPr>
      <w:bookmarkStart w:id="42" w:name="_Toc299731659"/>
      <w:bookmarkStart w:id="43" w:name="_Toc494196600"/>
      <w:r w:rsidRPr="005247FE">
        <w:rPr>
          <w:rFonts w:ascii="Arial" w:hAnsi="Arial" w:cs="Arial"/>
          <w:sz w:val="22"/>
        </w:rPr>
        <w:t>4</w:t>
      </w:r>
      <w:r w:rsidRPr="005247FE">
        <w:rPr>
          <w:rFonts w:ascii="Arial" w:hAnsi="Arial" w:cs="Arial"/>
          <w:sz w:val="22"/>
        </w:rPr>
        <w:tab/>
      </w:r>
      <w:r w:rsidR="00D97EF4" w:rsidRPr="005247FE">
        <w:rPr>
          <w:rFonts w:ascii="Arial" w:hAnsi="Arial" w:cs="Arial"/>
          <w:sz w:val="22"/>
        </w:rPr>
        <w:t>EVALUATION</w:t>
      </w:r>
      <w:bookmarkEnd w:id="42"/>
      <w:r w:rsidRPr="005247FE">
        <w:rPr>
          <w:rFonts w:ascii="Arial" w:hAnsi="Arial" w:cs="Arial"/>
          <w:sz w:val="22"/>
        </w:rPr>
        <w:t xml:space="preserve"> PROCESS</w:t>
      </w:r>
      <w:bookmarkStart w:id="44" w:name="_Toc299731660"/>
      <w:bookmarkStart w:id="45" w:name="_Toc317179760"/>
      <w:bookmarkEnd w:id="43"/>
    </w:p>
    <w:bookmarkEnd w:id="44"/>
    <w:bookmarkEnd w:id="45"/>
    <w:p w14:paraId="5DF5A87C" w14:textId="77777777" w:rsidR="009F52D6" w:rsidRPr="005247FE" w:rsidRDefault="009F52D6" w:rsidP="00CD5D54">
      <w:pPr>
        <w:pStyle w:val="ITTnormal"/>
        <w:tabs>
          <w:tab w:val="num" w:pos="1440"/>
        </w:tabs>
        <w:spacing w:before="0" w:after="0"/>
        <w:ind w:left="0"/>
      </w:pPr>
    </w:p>
    <w:p w14:paraId="013FA01B" w14:textId="7C838E43" w:rsidR="00D97EF4" w:rsidRPr="005247FE" w:rsidRDefault="003C03AD" w:rsidP="00CD5D54">
      <w:pPr>
        <w:pStyle w:val="ITTnormal"/>
        <w:tabs>
          <w:tab w:val="num" w:pos="1440"/>
        </w:tabs>
        <w:spacing w:before="0" w:after="0"/>
        <w:ind w:left="0"/>
      </w:pPr>
      <w:r w:rsidRPr="005247FE">
        <w:lastRenderedPageBreak/>
        <w:t>For t</w:t>
      </w:r>
      <w:r w:rsidR="00D97EF4" w:rsidRPr="005247FE">
        <w:t xml:space="preserve">he </w:t>
      </w:r>
      <w:r w:rsidRPr="005247FE">
        <w:t xml:space="preserve">dates </w:t>
      </w:r>
      <w:r w:rsidR="004F28B1" w:rsidRPr="005247FE">
        <w:t>of the</w:t>
      </w:r>
      <w:r w:rsidRPr="005247FE">
        <w:t xml:space="preserve"> </w:t>
      </w:r>
      <w:r w:rsidR="00D97EF4" w:rsidRPr="005247FE">
        <w:t xml:space="preserve">evaluation </w:t>
      </w:r>
      <w:r w:rsidRPr="005247FE">
        <w:t xml:space="preserve">period see key dates </w:t>
      </w:r>
      <w:r w:rsidR="006A21BF" w:rsidRPr="005247FE">
        <w:t xml:space="preserve">in Table </w:t>
      </w:r>
      <w:r w:rsidR="00376A68" w:rsidRPr="005247FE">
        <w:t>1</w:t>
      </w:r>
      <w:r w:rsidRPr="005247FE">
        <w:t>.  The</w:t>
      </w:r>
      <w:r w:rsidR="00EC3FC8" w:rsidRPr="005247FE">
        <w:t xml:space="preserve"> period may be extended at the sole discretion of the </w:t>
      </w:r>
      <w:r w:rsidR="005579D9" w:rsidRPr="005247FE">
        <w:t>Contracting Authority(s)</w:t>
      </w:r>
      <w:r w:rsidR="00EC3FC8" w:rsidRPr="005247FE">
        <w:t>.</w:t>
      </w:r>
    </w:p>
    <w:p w14:paraId="013FA01C" w14:textId="77777777" w:rsidR="00CD5D54" w:rsidRPr="005247FE" w:rsidRDefault="00CD5D54" w:rsidP="00CD5D54">
      <w:pPr>
        <w:pStyle w:val="ITTnormal"/>
        <w:tabs>
          <w:tab w:val="num" w:pos="1440"/>
        </w:tabs>
        <w:spacing w:before="0" w:after="0"/>
        <w:ind w:left="0"/>
      </w:pPr>
    </w:p>
    <w:p w14:paraId="013FA01D" w14:textId="77777777" w:rsidR="00EE275C" w:rsidRPr="005247FE" w:rsidRDefault="00EE275C" w:rsidP="00CD5D54">
      <w:pPr>
        <w:pStyle w:val="ITTnormal"/>
        <w:tabs>
          <w:tab w:val="num" w:pos="1440"/>
        </w:tabs>
        <w:spacing w:before="0" w:after="0"/>
        <w:ind w:left="0"/>
      </w:pPr>
    </w:p>
    <w:p w14:paraId="013FA01E" w14:textId="668EFAFB" w:rsidR="00D97EF4" w:rsidRPr="005247FE" w:rsidRDefault="00FB378B" w:rsidP="00F07F2E">
      <w:pPr>
        <w:pStyle w:val="Style1"/>
        <w:keepNext w:val="0"/>
        <w:numPr>
          <w:ilvl w:val="0"/>
          <w:numId w:val="0"/>
        </w:numPr>
        <w:spacing w:before="0" w:after="0"/>
        <w:outlineLvl w:val="9"/>
        <w:rPr>
          <w:rFonts w:ascii="Arial" w:hAnsi="Arial"/>
          <w:sz w:val="22"/>
          <w:szCs w:val="22"/>
        </w:rPr>
      </w:pPr>
      <w:bookmarkStart w:id="46" w:name="_Toc299731661"/>
      <w:r w:rsidRPr="005247FE">
        <w:rPr>
          <w:rFonts w:ascii="Arial" w:hAnsi="Arial"/>
          <w:sz w:val="22"/>
          <w:szCs w:val="22"/>
        </w:rPr>
        <w:t>4.1</w:t>
      </w:r>
      <w:r w:rsidRPr="005247FE">
        <w:rPr>
          <w:rFonts w:ascii="Arial" w:hAnsi="Arial"/>
          <w:sz w:val="22"/>
          <w:szCs w:val="22"/>
        </w:rPr>
        <w:tab/>
      </w:r>
      <w:r w:rsidR="00D97EF4" w:rsidRPr="005247FE">
        <w:rPr>
          <w:rFonts w:ascii="Arial" w:hAnsi="Arial"/>
          <w:sz w:val="22"/>
          <w:szCs w:val="22"/>
        </w:rPr>
        <w:t>clarification</w:t>
      </w:r>
      <w:bookmarkEnd w:id="46"/>
      <w:r w:rsidR="00342121" w:rsidRPr="005247FE">
        <w:rPr>
          <w:rFonts w:ascii="Arial" w:hAnsi="Arial"/>
          <w:sz w:val="22"/>
          <w:szCs w:val="22"/>
        </w:rPr>
        <w:t xml:space="preserve"> of bids</w:t>
      </w:r>
      <w:r w:rsidR="00D66D46" w:rsidRPr="005247FE">
        <w:rPr>
          <w:rFonts w:ascii="Arial" w:hAnsi="Arial"/>
          <w:sz w:val="22"/>
          <w:szCs w:val="22"/>
        </w:rPr>
        <w:t xml:space="preserve"> </w:t>
      </w:r>
    </w:p>
    <w:p w14:paraId="013FA01F" w14:textId="77777777" w:rsidR="00CD5D54" w:rsidRPr="005247FE" w:rsidRDefault="00CD5D54" w:rsidP="00CD5D54">
      <w:pPr>
        <w:pStyle w:val="Style1"/>
        <w:keepNext w:val="0"/>
        <w:numPr>
          <w:ilvl w:val="0"/>
          <w:numId w:val="0"/>
        </w:numPr>
        <w:spacing w:before="0" w:after="0"/>
        <w:outlineLvl w:val="1"/>
        <w:rPr>
          <w:rFonts w:ascii="Arial" w:hAnsi="Arial"/>
          <w:sz w:val="22"/>
          <w:szCs w:val="22"/>
        </w:rPr>
      </w:pPr>
    </w:p>
    <w:p w14:paraId="013FA020" w14:textId="3867FBD4" w:rsidR="00D97EF4" w:rsidRPr="005247FE" w:rsidRDefault="00D97EF4" w:rsidP="00CD5D54">
      <w:pPr>
        <w:pStyle w:val="ITTnormal"/>
        <w:tabs>
          <w:tab w:val="left" w:pos="720"/>
        </w:tabs>
        <w:spacing w:before="0" w:after="0"/>
        <w:ind w:left="0"/>
      </w:pPr>
      <w:r w:rsidRPr="005247FE">
        <w:t xml:space="preserve">The </w:t>
      </w:r>
      <w:r w:rsidR="005579D9" w:rsidRPr="005247FE">
        <w:t>Contracting Authority(s)</w:t>
      </w:r>
      <w:r w:rsidR="00E023B0" w:rsidRPr="005247FE">
        <w:t xml:space="preserve"> </w:t>
      </w:r>
      <w:r w:rsidR="00917578" w:rsidRPr="005247FE">
        <w:t xml:space="preserve">during the </w:t>
      </w:r>
      <w:r w:rsidR="00EA6E0C" w:rsidRPr="005247FE">
        <w:t xml:space="preserve">compliance review </w:t>
      </w:r>
      <w:r w:rsidR="0017418D" w:rsidRPr="005247FE">
        <w:t xml:space="preserve">and </w:t>
      </w:r>
      <w:r w:rsidR="00917578" w:rsidRPr="005247FE">
        <w:t xml:space="preserve">evaluation of bids </w:t>
      </w:r>
      <w:r w:rsidRPr="005247FE">
        <w:t>reserve</w:t>
      </w:r>
      <w:r w:rsidR="00EC3FC8" w:rsidRPr="005247FE">
        <w:t xml:space="preserve">s </w:t>
      </w:r>
      <w:r w:rsidRPr="005247FE">
        <w:t>the right to request Bidders to clarify any part of their ITT Response in writing.</w:t>
      </w:r>
      <w:r w:rsidR="00FB378B" w:rsidRPr="005247FE">
        <w:t xml:space="preserve"> </w:t>
      </w:r>
      <w:r w:rsidRPr="005247FE">
        <w:t xml:space="preserve">Requests for clarification will be issued via the </w:t>
      </w:r>
      <w:r w:rsidR="000B0F22" w:rsidRPr="005247FE">
        <w:t xml:space="preserve">Portal </w:t>
      </w:r>
      <w:r w:rsidR="00FB378B" w:rsidRPr="005247FE">
        <w:t>on a standard template</w:t>
      </w:r>
      <w:r w:rsidRPr="005247FE">
        <w:t xml:space="preserve">. </w:t>
      </w:r>
    </w:p>
    <w:p w14:paraId="013FA021" w14:textId="77777777" w:rsidR="00D97EF4" w:rsidRPr="005247FE" w:rsidRDefault="00D97EF4" w:rsidP="00CD5D54">
      <w:pPr>
        <w:pStyle w:val="ITTnormal"/>
        <w:tabs>
          <w:tab w:val="left" w:pos="720"/>
        </w:tabs>
        <w:spacing w:before="0" w:after="0"/>
        <w:ind w:left="0"/>
      </w:pPr>
    </w:p>
    <w:p w14:paraId="013FA022" w14:textId="26562E98" w:rsidR="00D97EF4" w:rsidRPr="005247FE" w:rsidRDefault="00D97EF4" w:rsidP="00CD5D54">
      <w:pPr>
        <w:pStyle w:val="ITTnormal"/>
        <w:tabs>
          <w:tab w:val="num" w:pos="720"/>
        </w:tabs>
        <w:spacing w:before="0" w:after="0"/>
        <w:ind w:left="0"/>
      </w:pPr>
      <w:r w:rsidRPr="005247FE">
        <w:t xml:space="preserve">Such clarification requests </w:t>
      </w:r>
      <w:r w:rsidR="00EC3FC8" w:rsidRPr="005247FE">
        <w:t>will</w:t>
      </w:r>
      <w:r w:rsidRPr="005247FE">
        <w:t xml:space="preserve"> not seek to elicit additional information to that initially </w:t>
      </w:r>
      <w:r w:rsidR="00BA5044" w:rsidRPr="005247FE">
        <w:t>submitted or</w:t>
      </w:r>
      <w:r w:rsidRPr="005247FE">
        <w:t xml:space="preserve"> give Bidders an opportunity to correct incomplete or otherwise non-compliant submissions.</w:t>
      </w:r>
    </w:p>
    <w:p w14:paraId="013FA023" w14:textId="77777777" w:rsidR="00D97EF4" w:rsidRPr="005247FE" w:rsidRDefault="00D97EF4" w:rsidP="00CD5D54">
      <w:pPr>
        <w:pStyle w:val="ITTnormal"/>
        <w:tabs>
          <w:tab w:val="num" w:pos="720"/>
        </w:tabs>
        <w:spacing w:before="0" w:after="0"/>
        <w:ind w:left="0"/>
      </w:pPr>
    </w:p>
    <w:p w14:paraId="013FA024" w14:textId="3C7D3F59" w:rsidR="00EC3FC8" w:rsidRPr="005247FE" w:rsidRDefault="00D97EF4" w:rsidP="00CD5D54">
      <w:pPr>
        <w:pStyle w:val="ITTnormal"/>
        <w:tabs>
          <w:tab w:val="num" w:pos="720"/>
        </w:tabs>
        <w:spacing w:before="0" w:after="0"/>
        <w:ind w:left="0"/>
      </w:pPr>
      <w:r w:rsidRPr="005247FE">
        <w:t xml:space="preserve">Bidders </w:t>
      </w:r>
      <w:r w:rsidR="00EC3FC8" w:rsidRPr="005247FE">
        <w:t xml:space="preserve">will be required </w:t>
      </w:r>
      <w:r w:rsidRPr="005247FE">
        <w:t xml:space="preserve">to respond </w:t>
      </w:r>
      <w:r w:rsidR="00EC3FC8" w:rsidRPr="005247FE">
        <w:t xml:space="preserve">to </w:t>
      </w:r>
      <w:r w:rsidR="00BE599E" w:rsidRPr="005247FE">
        <w:t xml:space="preserve">written </w:t>
      </w:r>
      <w:r w:rsidR="00EC3FC8" w:rsidRPr="005247FE">
        <w:t xml:space="preserve">clarification requests </w:t>
      </w:r>
      <w:r w:rsidRPr="005247FE">
        <w:t>within</w:t>
      </w:r>
      <w:r w:rsidR="00EC3FC8" w:rsidRPr="005247FE">
        <w:t xml:space="preserve"> the </w:t>
      </w:r>
      <w:r w:rsidR="00BA5044" w:rsidRPr="005247FE">
        <w:t>timeframes</w:t>
      </w:r>
      <w:r w:rsidR="00EC3FC8" w:rsidRPr="005247FE">
        <w:t xml:space="preserve"> stipulated at discretion of the </w:t>
      </w:r>
      <w:r w:rsidR="005579D9" w:rsidRPr="005247FE">
        <w:t>Contracting Authority(s)</w:t>
      </w:r>
      <w:r w:rsidR="00EC3FC8" w:rsidRPr="005247FE">
        <w:t xml:space="preserve">. </w:t>
      </w:r>
      <w:r w:rsidR="00642932" w:rsidRPr="005247FE">
        <w:t xml:space="preserve"> </w:t>
      </w:r>
      <w:r w:rsidR="00EC3FC8" w:rsidRPr="005247FE">
        <w:t xml:space="preserve">Bidders may request additional time </w:t>
      </w:r>
      <w:r w:rsidR="00342121" w:rsidRPr="005247FE">
        <w:t xml:space="preserve">to respond to the Contracting Authority(s) </w:t>
      </w:r>
      <w:r w:rsidR="00EC3FC8" w:rsidRPr="005247FE">
        <w:t xml:space="preserve">where they can provide a justifiable reason as to why an extension to time is needed in order to submit their </w:t>
      </w:r>
      <w:r w:rsidR="00F23EAA" w:rsidRPr="005247FE">
        <w:t xml:space="preserve">clarification </w:t>
      </w:r>
      <w:r w:rsidR="00EC3FC8" w:rsidRPr="005247FE">
        <w:t xml:space="preserve">response. </w:t>
      </w:r>
      <w:r w:rsidR="00642932" w:rsidRPr="005247FE">
        <w:t xml:space="preserve"> </w:t>
      </w:r>
      <w:r w:rsidR="00EC3FC8" w:rsidRPr="005247FE">
        <w:t xml:space="preserve">The </w:t>
      </w:r>
      <w:r w:rsidR="005579D9" w:rsidRPr="005247FE">
        <w:t>Contracting Authority(s)</w:t>
      </w:r>
      <w:r w:rsidR="00EC3FC8" w:rsidRPr="005247FE">
        <w:t xml:space="preserve">, in their sole discretion, will decide whether to grant a further extension </w:t>
      </w:r>
      <w:r w:rsidR="00642932" w:rsidRPr="005247FE">
        <w:t>to</w:t>
      </w:r>
      <w:r w:rsidR="00EC3FC8" w:rsidRPr="005247FE">
        <w:t xml:space="preserve"> the response time.  </w:t>
      </w:r>
    </w:p>
    <w:p w14:paraId="013FA025" w14:textId="77777777" w:rsidR="00EC3FC8" w:rsidRPr="005247FE" w:rsidRDefault="00EC3FC8" w:rsidP="00CD5D54">
      <w:pPr>
        <w:pStyle w:val="ITTnormal"/>
        <w:tabs>
          <w:tab w:val="num" w:pos="720"/>
        </w:tabs>
        <w:spacing w:before="0" w:after="0"/>
        <w:ind w:left="0"/>
      </w:pPr>
    </w:p>
    <w:p w14:paraId="21C05982" w14:textId="65BA04AC" w:rsidR="00342121" w:rsidRPr="005247FE" w:rsidRDefault="00342121" w:rsidP="00CD5D54">
      <w:pPr>
        <w:pStyle w:val="ITTnormal"/>
        <w:spacing w:before="0" w:after="0"/>
        <w:ind w:left="0"/>
      </w:pPr>
      <w:r w:rsidRPr="005247FE">
        <w:t>The original response to the clarification question together with the clarification response wil</w:t>
      </w:r>
      <w:r w:rsidR="00825CE1" w:rsidRPr="005247FE">
        <w:t>l be part of the contract.</w:t>
      </w:r>
    </w:p>
    <w:p w14:paraId="6B36A558" w14:textId="77777777" w:rsidR="00342121" w:rsidRPr="005247FE" w:rsidRDefault="00342121" w:rsidP="00CD5D54">
      <w:pPr>
        <w:pStyle w:val="ITTnormal"/>
        <w:spacing w:before="0" w:after="0"/>
        <w:ind w:left="0"/>
      </w:pPr>
    </w:p>
    <w:p w14:paraId="013FA026" w14:textId="2C523A77" w:rsidR="00D97EF4" w:rsidRPr="005247FE" w:rsidRDefault="00D97EF4" w:rsidP="00CD5D54">
      <w:pPr>
        <w:pStyle w:val="ITTnormal"/>
        <w:spacing w:before="0" w:after="0"/>
        <w:ind w:left="0"/>
      </w:pPr>
      <w:r w:rsidRPr="005247FE">
        <w:t xml:space="preserve">If, in the opinion of the </w:t>
      </w:r>
      <w:r w:rsidR="005579D9" w:rsidRPr="005247FE">
        <w:t>Contracting Authority(s)</w:t>
      </w:r>
      <w:r w:rsidRPr="005247FE">
        <w:t>, the Bidder fails to provide an adequate response to one or more points of clarification, or fails to respond in a timely manner, the Bidder may be excluded from progressing further in th</w:t>
      </w:r>
      <w:r w:rsidR="00C44515" w:rsidRPr="005247FE">
        <w:t>is</w:t>
      </w:r>
      <w:r w:rsidRPr="005247FE">
        <w:t xml:space="preserve"> Procurement.</w:t>
      </w:r>
    </w:p>
    <w:p w14:paraId="013FA027" w14:textId="77777777" w:rsidR="00CD5D54" w:rsidRPr="005247FE" w:rsidRDefault="00CD5D54" w:rsidP="00CD5D54">
      <w:pPr>
        <w:pStyle w:val="ITTnormal"/>
        <w:spacing w:before="0" w:after="0"/>
        <w:ind w:left="0"/>
      </w:pPr>
    </w:p>
    <w:p w14:paraId="013FA028" w14:textId="77777777" w:rsidR="00A24CE6" w:rsidRPr="005247FE" w:rsidRDefault="00A24CE6" w:rsidP="00CD5D54">
      <w:pPr>
        <w:pStyle w:val="ITTnormal"/>
        <w:spacing w:before="0" w:after="0"/>
        <w:ind w:left="0"/>
      </w:pPr>
    </w:p>
    <w:p w14:paraId="013FA029" w14:textId="77777777" w:rsidR="005F5690" w:rsidRPr="005247FE" w:rsidRDefault="005F5690" w:rsidP="00F07F2E">
      <w:pPr>
        <w:pStyle w:val="Style1"/>
        <w:keepNext w:val="0"/>
        <w:numPr>
          <w:ilvl w:val="0"/>
          <w:numId w:val="0"/>
        </w:numPr>
        <w:spacing w:before="0" w:after="0"/>
        <w:outlineLvl w:val="9"/>
        <w:rPr>
          <w:rFonts w:ascii="Arial" w:hAnsi="Arial"/>
          <w:sz w:val="22"/>
          <w:szCs w:val="22"/>
        </w:rPr>
      </w:pPr>
      <w:bookmarkStart w:id="47" w:name="_Toc200183927"/>
      <w:bookmarkStart w:id="48" w:name="_Toc231268043"/>
      <w:r w:rsidRPr="005247FE">
        <w:rPr>
          <w:rFonts w:ascii="Arial" w:hAnsi="Arial"/>
          <w:sz w:val="22"/>
          <w:szCs w:val="22"/>
        </w:rPr>
        <w:t>4.2</w:t>
      </w:r>
      <w:r w:rsidRPr="005247FE">
        <w:rPr>
          <w:rFonts w:ascii="Arial" w:hAnsi="Arial"/>
          <w:sz w:val="22"/>
          <w:szCs w:val="22"/>
        </w:rPr>
        <w:tab/>
        <w:t>EVALUATION PANEL</w:t>
      </w:r>
    </w:p>
    <w:p w14:paraId="013FA02A" w14:textId="77777777" w:rsidR="005F5690" w:rsidRPr="005247FE" w:rsidRDefault="005F5690" w:rsidP="00CD5D54">
      <w:pPr>
        <w:tabs>
          <w:tab w:val="num" w:pos="720"/>
        </w:tabs>
        <w:jc w:val="both"/>
        <w:rPr>
          <w:rFonts w:ascii="Arial" w:hAnsi="Arial" w:cs="Arial"/>
          <w:sz w:val="22"/>
          <w:szCs w:val="22"/>
        </w:rPr>
      </w:pPr>
    </w:p>
    <w:p w14:paraId="013FA02B" w14:textId="06CCF06F" w:rsidR="00D97EF4" w:rsidRPr="005247FE" w:rsidRDefault="00D97EF4" w:rsidP="00CD5D54">
      <w:pPr>
        <w:tabs>
          <w:tab w:val="num" w:pos="720"/>
        </w:tabs>
        <w:jc w:val="both"/>
        <w:rPr>
          <w:rFonts w:ascii="Arial" w:hAnsi="Arial" w:cs="Arial"/>
          <w:sz w:val="22"/>
          <w:szCs w:val="22"/>
        </w:rPr>
      </w:pPr>
      <w:r w:rsidRPr="005247FE">
        <w:rPr>
          <w:rFonts w:ascii="Arial" w:hAnsi="Arial" w:cs="Arial"/>
          <w:sz w:val="22"/>
          <w:szCs w:val="22"/>
        </w:rPr>
        <w:t xml:space="preserve">Evaluation will be carried out by a panel made up of representatives from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BE5E5E" w:rsidRPr="005247FE">
        <w:rPr>
          <w:rFonts w:ascii="Arial" w:hAnsi="Arial" w:cs="Arial"/>
          <w:sz w:val="22"/>
          <w:szCs w:val="22"/>
        </w:rPr>
        <w:t xml:space="preserve">and their advisors. </w:t>
      </w:r>
      <w:r w:rsidRPr="005247FE">
        <w:rPr>
          <w:rFonts w:ascii="Arial" w:hAnsi="Arial" w:cs="Arial"/>
          <w:sz w:val="22"/>
          <w:szCs w:val="22"/>
        </w:rPr>
        <w:t xml:space="preserve">All evaluation panel members </w:t>
      </w:r>
      <w:r w:rsidR="00CD5BA1" w:rsidRPr="005247FE">
        <w:rPr>
          <w:rFonts w:ascii="Arial" w:hAnsi="Arial" w:cs="Arial"/>
          <w:sz w:val="22"/>
          <w:szCs w:val="22"/>
        </w:rPr>
        <w:t xml:space="preserve">will </w:t>
      </w:r>
      <w:r w:rsidR="008B0C3E" w:rsidRPr="005247FE">
        <w:rPr>
          <w:rFonts w:ascii="Arial" w:hAnsi="Arial" w:cs="Arial"/>
          <w:sz w:val="22"/>
          <w:szCs w:val="22"/>
        </w:rPr>
        <w:t xml:space="preserve">have </w:t>
      </w:r>
      <w:r w:rsidRPr="005247FE">
        <w:rPr>
          <w:rFonts w:ascii="Arial" w:hAnsi="Arial" w:cs="Arial"/>
          <w:sz w:val="22"/>
          <w:szCs w:val="22"/>
        </w:rPr>
        <w:t>complete</w:t>
      </w:r>
      <w:r w:rsidR="008B0C3E" w:rsidRPr="005247FE">
        <w:rPr>
          <w:rFonts w:ascii="Arial" w:hAnsi="Arial" w:cs="Arial"/>
          <w:sz w:val="22"/>
          <w:szCs w:val="22"/>
        </w:rPr>
        <w:t>d</w:t>
      </w:r>
      <w:r w:rsidRPr="005247FE">
        <w:rPr>
          <w:rFonts w:ascii="Arial" w:hAnsi="Arial" w:cs="Arial"/>
          <w:sz w:val="22"/>
          <w:szCs w:val="22"/>
        </w:rPr>
        <w:t xml:space="preserve"> a </w:t>
      </w:r>
      <w:r w:rsidR="00F23EAA" w:rsidRPr="005247FE">
        <w:rPr>
          <w:rFonts w:ascii="Arial" w:hAnsi="Arial" w:cs="Arial"/>
          <w:sz w:val="22"/>
          <w:szCs w:val="22"/>
        </w:rPr>
        <w:t xml:space="preserve">Conflict </w:t>
      </w:r>
      <w:r w:rsidRPr="005247FE">
        <w:rPr>
          <w:rFonts w:ascii="Arial" w:hAnsi="Arial" w:cs="Arial"/>
          <w:sz w:val="22"/>
          <w:szCs w:val="22"/>
        </w:rPr>
        <w:t>of Interest</w:t>
      </w:r>
      <w:r w:rsidR="00F23EAA" w:rsidRPr="005247FE">
        <w:rPr>
          <w:rFonts w:ascii="Arial" w:hAnsi="Arial" w:cs="Arial"/>
          <w:sz w:val="22"/>
          <w:szCs w:val="22"/>
        </w:rPr>
        <w:t xml:space="preserve"> </w:t>
      </w:r>
      <w:r w:rsidR="00342121" w:rsidRPr="005247FE">
        <w:rPr>
          <w:rFonts w:ascii="Arial" w:hAnsi="Arial" w:cs="Arial"/>
          <w:sz w:val="22"/>
          <w:szCs w:val="22"/>
        </w:rPr>
        <w:t xml:space="preserve">and Confidentiality </w:t>
      </w:r>
      <w:r w:rsidR="00F23EAA" w:rsidRPr="005247FE">
        <w:rPr>
          <w:rFonts w:ascii="Arial" w:hAnsi="Arial" w:cs="Arial"/>
          <w:sz w:val="22"/>
          <w:szCs w:val="22"/>
        </w:rPr>
        <w:t>Declaration</w:t>
      </w:r>
      <w:r w:rsidRPr="005247FE">
        <w:rPr>
          <w:rFonts w:ascii="Arial" w:hAnsi="Arial" w:cs="Arial"/>
          <w:sz w:val="22"/>
          <w:szCs w:val="22"/>
        </w:rPr>
        <w:t xml:space="preserve"> form prior to the start of the </w:t>
      </w:r>
      <w:r w:rsidR="00163436" w:rsidRPr="005247FE">
        <w:rPr>
          <w:rFonts w:ascii="Arial" w:hAnsi="Arial" w:cs="Arial"/>
          <w:sz w:val="22"/>
          <w:szCs w:val="22"/>
        </w:rPr>
        <w:t>P</w:t>
      </w:r>
      <w:r w:rsidR="008B0C3E" w:rsidRPr="005247FE">
        <w:rPr>
          <w:rFonts w:ascii="Arial" w:hAnsi="Arial" w:cs="Arial"/>
          <w:sz w:val="22"/>
          <w:szCs w:val="22"/>
        </w:rPr>
        <w:t>rocurement</w:t>
      </w:r>
      <w:r w:rsidR="00BE5E5E" w:rsidRPr="005247FE">
        <w:rPr>
          <w:rFonts w:ascii="Arial" w:hAnsi="Arial" w:cs="Arial"/>
          <w:sz w:val="22"/>
          <w:szCs w:val="22"/>
        </w:rPr>
        <w:t xml:space="preserve">. </w:t>
      </w:r>
      <w:r w:rsidR="006A21BF" w:rsidRPr="005247FE">
        <w:rPr>
          <w:rFonts w:ascii="Arial" w:hAnsi="Arial" w:cs="Arial"/>
          <w:sz w:val="22"/>
          <w:szCs w:val="22"/>
        </w:rPr>
        <w:t xml:space="preserve"> </w:t>
      </w:r>
      <w:r w:rsidRPr="005247FE">
        <w:rPr>
          <w:rFonts w:ascii="Arial" w:hAnsi="Arial" w:cs="Arial"/>
          <w:sz w:val="22"/>
          <w:szCs w:val="22"/>
        </w:rPr>
        <w:t xml:space="preserve">This form requires evaluation panel members to disclose any actual or potential conflicts of interest and agree to treat all information regarding Bidders, Bidder Members and information contained within </w:t>
      </w:r>
      <w:r w:rsidR="00BE5E5E" w:rsidRPr="005247FE">
        <w:rPr>
          <w:rFonts w:ascii="Arial" w:hAnsi="Arial" w:cs="Arial"/>
          <w:sz w:val="22"/>
          <w:szCs w:val="22"/>
        </w:rPr>
        <w:t xml:space="preserve">Bid Responses as confidential. </w:t>
      </w:r>
      <w:r w:rsidR="006A21BF" w:rsidRPr="005247FE">
        <w:rPr>
          <w:rFonts w:ascii="Arial" w:hAnsi="Arial" w:cs="Arial"/>
          <w:sz w:val="22"/>
          <w:szCs w:val="22"/>
        </w:rPr>
        <w:t xml:space="preserve"> </w:t>
      </w:r>
      <w:r w:rsidRPr="005247FE">
        <w:rPr>
          <w:rFonts w:ascii="Arial" w:hAnsi="Arial" w:cs="Arial"/>
          <w:sz w:val="22"/>
          <w:szCs w:val="22"/>
        </w:rPr>
        <w:t xml:space="preserve">All conflicts of interest must be resolved to the satisfaction of </w:t>
      </w:r>
      <w:r w:rsidR="00BE5E5E"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where conflicts of interest cannot be resolved, or the panel member will not agree to treat information as confidential, the representative will not participate in the evaluation of Bids.</w:t>
      </w:r>
      <w:r w:rsidR="00BE5E5E" w:rsidRPr="005247FE">
        <w:rPr>
          <w:rFonts w:ascii="Arial" w:hAnsi="Arial" w:cs="Arial"/>
          <w:sz w:val="22"/>
          <w:szCs w:val="22"/>
        </w:rPr>
        <w:t xml:space="preserve"> </w:t>
      </w:r>
      <w:r w:rsidR="006A21BF" w:rsidRPr="005247FE">
        <w:rPr>
          <w:rFonts w:ascii="Arial" w:hAnsi="Arial" w:cs="Arial"/>
          <w:sz w:val="22"/>
          <w:szCs w:val="22"/>
        </w:rPr>
        <w:t xml:space="preserve"> </w:t>
      </w:r>
      <w:r w:rsidRPr="005247FE">
        <w:rPr>
          <w:rFonts w:ascii="Arial" w:hAnsi="Arial" w:cs="Arial"/>
          <w:sz w:val="22"/>
          <w:szCs w:val="22"/>
        </w:rPr>
        <w:t xml:space="preserve">Only evaluators authorised by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will have access to Bid information.</w:t>
      </w:r>
    </w:p>
    <w:p w14:paraId="7BD55E25" w14:textId="77777777" w:rsidR="0008245D" w:rsidRPr="005247FE" w:rsidRDefault="0008245D" w:rsidP="00CD5D54">
      <w:pPr>
        <w:tabs>
          <w:tab w:val="num" w:pos="720"/>
        </w:tabs>
        <w:jc w:val="both"/>
        <w:rPr>
          <w:rFonts w:ascii="Arial" w:hAnsi="Arial" w:cs="Arial"/>
          <w:sz w:val="22"/>
          <w:szCs w:val="22"/>
        </w:rPr>
      </w:pPr>
    </w:p>
    <w:p w14:paraId="013FA02E" w14:textId="312E918E" w:rsidR="00D97EF4" w:rsidRPr="005247FE" w:rsidRDefault="0008245D" w:rsidP="00CD5D54">
      <w:pPr>
        <w:tabs>
          <w:tab w:val="num" w:pos="720"/>
        </w:tabs>
        <w:jc w:val="both"/>
        <w:rPr>
          <w:rFonts w:ascii="Arial" w:hAnsi="Arial" w:cs="Arial"/>
          <w:sz w:val="22"/>
          <w:szCs w:val="22"/>
        </w:rPr>
      </w:pPr>
      <w:r w:rsidRPr="005247FE">
        <w:rPr>
          <w:rFonts w:ascii="Arial" w:hAnsi="Arial" w:cs="Arial"/>
          <w:sz w:val="22"/>
          <w:szCs w:val="22"/>
        </w:rPr>
        <w:t>The mem</w:t>
      </w:r>
      <w:r w:rsidR="001D743E" w:rsidRPr="005247FE">
        <w:rPr>
          <w:rFonts w:ascii="Arial" w:hAnsi="Arial" w:cs="Arial"/>
          <w:sz w:val="22"/>
          <w:szCs w:val="22"/>
        </w:rPr>
        <w:t xml:space="preserve">bers of the evaluation team </w:t>
      </w:r>
      <w:r w:rsidR="00983AAA" w:rsidRPr="005247FE">
        <w:rPr>
          <w:rFonts w:ascii="Arial" w:hAnsi="Arial" w:cs="Arial"/>
          <w:sz w:val="22"/>
          <w:szCs w:val="22"/>
        </w:rPr>
        <w:t>will</w:t>
      </w:r>
      <w:r w:rsidRPr="005247FE">
        <w:rPr>
          <w:rFonts w:ascii="Arial" w:hAnsi="Arial" w:cs="Arial"/>
          <w:sz w:val="22"/>
          <w:szCs w:val="22"/>
        </w:rPr>
        <w:t xml:space="preserve"> be subject matter experts </w:t>
      </w:r>
      <w:r w:rsidR="001D743E" w:rsidRPr="005247FE">
        <w:rPr>
          <w:rFonts w:ascii="Arial" w:hAnsi="Arial" w:cs="Arial"/>
          <w:sz w:val="22"/>
          <w:szCs w:val="22"/>
        </w:rPr>
        <w:t xml:space="preserve">in one or more areas </w:t>
      </w:r>
      <w:r w:rsidRPr="005247FE">
        <w:rPr>
          <w:rFonts w:ascii="Arial" w:hAnsi="Arial" w:cs="Arial"/>
          <w:sz w:val="22"/>
          <w:szCs w:val="22"/>
        </w:rPr>
        <w:t>and therefore may only evaluate a few questions based on their knowledge and expertise therefore bids responses may be evaluated by a Panel of experts o</w:t>
      </w:r>
      <w:r w:rsidR="00580A79" w:rsidRPr="005247FE">
        <w:rPr>
          <w:rFonts w:ascii="Arial" w:hAnsi="Arial" w:cs="Arial"/>
          <w:sz w:val="22"/>
          <w:szCs w:val="22"/>
        </w:rPr>
        <w:t>r</w:t>
      </w:r>
      <w:r w:rsidRPr="005247FE">
        <w:rPr>
          <w:rFonts w:ascii="Arial" w:hAnsi="Arial" w:cs="Arial"/>
          <w:sz w:val="22"/>
          <w:szCs w:val="22"/>
        </w:rPr>
        <w:t xml:space="preserve"> by individuals</w:t>
      </w:r>
      <w:r w:rsidR="00FC3031" w:rsidRPr="005247FE">
        <w:rPr>
          <w:rFonts w:ascii="Arial" w:hAnsi="Arial" w:cs="Arial"/>
          <w:sz w:val="22"/>
          <w:szCs w:val="22"/>
        </w:rPr>
        <w:t>.</w:t>
      </w:r>
    </w:p>
    <w:p w14:paraId="14A38F59" w14:textId="77777777" w:rsidR="00FC3031" w:rsidRPr="005247FE" w:rsidRDefault="00FC3031" w:rsidP="00CD5D54">
      <w:pPr>
        <w:tabs>
          <w:tab w:val="num" w:pos="720"/>
        </w:tabs>
        <w:jc w:val="both"/>
        <w:rPr>
          <w:rFonts w:ascii="Arial" w:hAnsi="Arial" w:cs="Arial"/>
          <w:sz w:val="22"/>
          <w:szCs w:val="22"/>
        </w:rPr>
      </w:pPr>
    </w:p>
    <w:p w14:paraId="067C00C0" w14:textId="657F49D5" w:rsidR="00983AAA" w:rsidRPr="005247FE" w:rsidRDefault="00FC3031" w:rsidP="00FC3031">
      <w:pPr>
        <w:tabs>
          <w:tab w:val="num" w:pos="720"/>
        </w:tabs>
        <w:jc w:val="both"/>
        <w:rPr>
          <w:rFonts w:ascii="Arial" w:hAnsi="Arial" w:cs="Arial"/>
          <w:sz w:val="22"/>
          <w:szCs w:val="22"/>
        </w:rPr>
      </w:pPr>
      <w:r w:rsidRPr="005247FE">
        <w:rPr>
          <w:rFonts w:ascii="Arial" w:hAnsi="Arial" w:cs="Arial"/>
          <w:sz w:val="22"/>
          <w:szCs w:val="22"/>
        </w:rPr>
        <w:t xml:space="preserve">Panel members will </w:t>
      </w:r>
      <w:r w:rsidR="001D0538" w:rsidRPr="005247FE">
        <w:rPr>
          <w:rFonts w:ascii="Arial" w:hAnsi="Arial" w:cs="Arial"/>
          <w:sz w:val="22"/>
          <w:szCs w:val="22"/>
        </w:rPr>
        <w:t>read through the Qua</w:t>
      </w:r>
      <w:r w:rsidR="00AE499B" w:rsidRPr="005247FE">
        <w:rPr>
          <w:rFonts w:ascii="Arial" w:hAnsi="Arial" w:cs="Arial"/>
          <w:sz w:val="22"/>
          <w:szCs w:val="22"/>
        </w:rPr>
        <w:t>lity</w:t>
      </w:r>
      <w:r w:rsidR="001D0538" w:rsidRPr="005247FE">
        <w:rPr>
          <w:rFonts w:ascii="Arial" w:hAnsi="Arial" w:cs="Arial"/>
          <w:sz w:val="22"/>
          <w:szCs w:val="22"/>
        </w:rPr>
        <w:t xml:space="preserve"> Questions of the submitted bids on </w:t>
      </w:r>
      <w:r w:rsidR="002C7D0F" w:rsidRPr="005247FE">
        <w:rPr>
          <w:rFonts w:ascii="Arial" w:hAnsi="Arial" w:cs="Arial"/>
          <w:sz w:val="22"/>
          <w:szCs w:val="22"/>
        </w:rPr>
        <w:t>an individual basis</w:t>
      </w:r>
      <w:r w:rsidR="001D0538" w:rsidRPr="005247FE">
        <w:rPr>
          <w:rFonts w:ascii="Arial" w:hAnsi="Arial" w:cs="Arial"/>
          <w:sz w:val="22"/>
          <w:szCs w:val="22"/>
        </w:rPr>
        <w:t xml:space="preserve"> noting down the Strengths and Weaknesses for each question</w:t>
      </w:r>
      <w:r w:rsidR="002C7D0F" w:rsidRPr="005247FE">
        <w:rPr>
          <w:rFonts w:ascii="Arial" w:hAnsi="Arial" w:cs="Arial"/>
          <w:sz w:val="22"/>
          <w:szCs w:val="22"/>
        </w:rPr>
        <w:t xml:space="preserve">.  </w:t>
      </w:r>
      <w:r w:rsidR="00F31597" w:rsidRPr="005247FE">
        <w:rPr>
          <w:rFonts w:ascii="Arial" w:hAnsi="Arial" w:cs="Arial"/>
          <w:sz w:val="22"/>
          <w:szCs w:val="22"/>
        </w:rPr>
        <w:t xml:space="preserve">On completion of the individual </w:t>
      </w:r>
      <w:r w:rsidR="001D0538" w:rsidRPr="005247FE">
        <w:rPr>
          <w:rFonts w:ascii="Arial" w:hAnsi="Arial" w:cs="Arial"/>
          <w:sz w:val="22"/>
          <w:szCs w:val="22"/>
        </w:rPr>
        <w:t>read through</w:t>
      </w:r>
      <w:r w:rsidR="00F31597" w:rsidRPr="005247FE">
        <w:rPr>
          <w:rFonts w:ascii="Arial" w:hAnsi="Arial" w:cs="Arial"/>
          <w:sz w:val="22"/>
          <w:szCs w:val="22"/>
        </w:rPr>
        <w:t xml:space="preserve">, panel members will convene to discuss </w:t>
      </w:r>
      <w:r w:rsidR="001D0538" w:rsidRPr="005247FE">
        <w:rPr>
          <w:rFonts w:ascii="Arial" w:hAnsi="Arial" w:cs="Arial"/>
          <w:sz w:val="22"/>
          <w:szCs w:val="22"/>
        </w:rPr>
        <w:t xml:space="preserve">each Quality question and agree a score. </w:t>
      </w:r>
    </w:p>
    <w:p w14:paraId="7969F581" w14:textId="77777777" w:rsidR="002C7D0F" w:rsidRPr="005247FE" w:rsidRDefault="002C7D0F" w:rsidP="00FC3031">
      <w:pPr>
        <w:tabs>
          <w:tab w:val="num" w:pos="720"/>
        </w:tabs>
        <w:jc w:val="both"/>
        <w:rPr>
          <w:rFonts w:ascii="Arial" w:hAnsi="Arial" w:cs="Arial"/>
          <w:sz w:val="22"/>
          <w:szCs w:val="22"/>
          <w:highlight w:val="yellow"/>
        </w:rPr>
      </w:pPr>
    </w:p>
    <w:p w14:paraId="013FA031" w14:textId="0F2DAA95" w:rsidR="0016538A" w:rsidRPr="005247FE" w:rsidRDefault="0016538A" w:rsidP="0016538A">
      <w:pPr>
        <w:jc w:val="both"/>
        <w:rPr>
          <w:rFonts w:ascii="Arial" w:hAnsi="Arial" w:cs="Arial"/>
          <w:sz w:val="22"/>
          <w:szCs w:val="22"/>
        </w:rPr>
      </w:pPr>
      <w:r w:rsidRPr="005247FE">
        <w:rPr>
          <w:rFonts w:ascii="Arial" w:hAnsi="Arial" w:cs="Arial"/>
          <w:sz w:val="22"/>
          <w:szCs w:val="22"/>
        </w:rPr>
        <w:t xml:space="preserve">In evaluating Bidder Responses, the </w:t>
      </w:r>
      <w:r w:rsidR="005579D9" w:rsidRPr="005247FE">
        <w:rPr>
          <w:rFonts w:ascii="Arial" w:hAnsi="Arial" w:cs="Arial"/>
          <w:sz w:val="22"/>
          <w:szCs w:val="22"/>
        </w:rPr>
        <w:t>Contracting Authority(s)</w:t>
      </w:r>
      <w:r w:rsidRPr="005247FE">
        <w:rPr>
          <w:rFonts w:ascii="Arial" w:hAnsi="Arial" w:cs="Arial"/>
          <w:sz w:val="22"/>
          <w:szCs w:val="22"/>
        </w:rPr>
        <w:t xml:space="preserve"> / Evaluation Panel will only consider information provided in response to this ITT. Any prior knowledge of the Bidder or their Bidder Members, its practice or reputation, or its involvement in existing services, projects or procurements will NOT be taken into consideration.</w:t>
      </w:r>
    </w:p>
    <w:p w14:paraId="013FA032" w14:textId="77777777" w:rsidR="0016538A" w:rsidRPr="005247FE" w:rsidRDefault="0016538A" w:rsidP="00CD5D54">
      <w:pPr>
        <w:tabs>
          <w:tab w:val="num" w:pos="720"/>
        </w:tabs>
        <w:jc w:val="both"/>
        <w:rPr>
          <w:rFonts w:ascii="Arial" w:hAnsi="Arial" w:cs="Arial"/>
          <w:sz w:val="22"/>
          <w:szCs w:val="22"/>
        </w:rPr>
      </w:pPr>
    </w:p>
    <w:p w14:paraId="013FA033" w14:textId="77777777" w:rsidR="00A24CE6" w:rsidRPr="005247FE" w:rsidRDefault="00A24CE6" w:rsidP="00CD5D54">
      <w:pPr>
        <w:tabs>
          <w:tab w:val="num" w:pos="720"/>
        </w:tabs>
        <w:jc w:val="both"/>
        <w:rPr>
          <w:rFonts w:ascii="Arial" w:hAnsi="Arial" w:cs="Arial"/>
          <w:sz w:val="22"/>
          <w:szCs w:val="22"/>
        </w:rPr>
      </w:pPr>
    </w:p>
    <w:p w14:paraId="013FA034" w14:textId="77777777" w:rsidR="004017CD" w:rsidRPr="005247FE" w:rsidRDefault="00946635" w:rsidP="00F07F2E">
      <w:pPr>
        <w:pStyle w:val="Style1"/>
        <w:keepNext w:val="0"/>
        <w:numPr>
          <w:ilvl w:val="0"/>
          <w:numId w:val="0"/>
        </w:numPr>
        <w:spacing w:before="0" w:after="0"/>
        <w:outlineLvl w:val="9"/>
        <w:rPr>
          <w:rFonts w:ascii="Arial" w:hAnsi="Arial"/>
          <w:sz w:val="22"/>
          <w:szCs w:val="22"/>
        </w:rPr>
      </w:pPr>
      <w:bookmarkStart w:id="49" w:name="_Toc299731662"/>
      <w:r w:rsidRPr="005247FE">
        <w:rPr>
          <w:rFonts w:ascii="Arial" w:hAnsi="Arial"/>
          <w:sz w:val="22"/>
          <w:szCs w:val="22"/>
        </w:rPr>
        <w:lastRenderedPageBreak/>
        <w:t>4.3</w:t>
      </w:r>
      <w:r w:rsidR="004017CD" w:rsidRPr="005247FE">
        <w:rPr>
          <w:rFonts w:ascii="Arial" w:hAnsi="Arial"/>
          <w:sz w:val="22"/>
          <w:szCs w:val="22"/>
        </w:rPr>
        <w:tab/>
        <w:t>evaluation process</w:t>
      </w:r>
      <w:bookmarkEnd w:id="49"/>
    </w:p>
    <w:p w14:paraId="013FA035" w14:textId="77777777" w:rsidR="004017CD" w:rsidRPr="005247FE" w:rsidRDefault="004017CD" w:rsidP="004017CD">
      <w:pPr>
        <w:pStyle w:val="Style1"/>
        <w:keepNext w:val="0"/>
        <w:numPr>
          <w:ilvl w:val="0"/>
          <w:numId w:val="0"/>
        </w:numPr>
        <w:spacing w:before="0" w:after="0"/>
        <w:outlineLvl w:val="1"/>
        <w:rPr>
          <w:rFonts w:ascii="Arial" w:hAnsi="Arial"/>
          <w:sz w:val="22"/>
          <w:szCs w:val="22"/>
          <w:highlight w:val="yellow"/>
        </w:rPr>
      </w:pPr>
    </w:p>
    <w:p w14:paraId="013FA036" w14:textId="77777777" w:rsidR="004017CD" w:rsidRPr="005247FE" w:rsidRDefault="004017CD" w:rsidP="004017CD">
      <w:pPr>
        <w:tabs>
          <w:tab w:val="num" w:pos="720"/>
        </w:tabs>
        <w:jc w:val="both"/>
        <w:rPr>
          <w:rFonts w:ascii="Arial" w:hAnsi="Arial" w:cs="Arial"/>
          <w:sz w:val="22"/>
          <w:szCs w:val="22"/>
        </w:rPr>
      </w:pPr>
      <w:r w:rsidRPr="005247FE">
        <w:rPr>
          <w:rFonts w:ascii="Arial" w:hAnsi="Arial" w:cs="Arial"/>
          <w:sz w:val="22"/>
          <w:szCs w:val="22"/>
        </w:rPr>
        <w:t>The evaluation process will be conducted to ascertain the most economically advantageous tender (MEAT).  Economic advantage is interpreted as affordable value for money (</w:t>
      </w:r>
      <w:proofErr w:type="spellStart"/>
      <w:r w:rsidRPr="005247FE">
        <w:rPr>
          <w:rFonts w:ascii="Arial" w:hAnsi="Arial" w:cs="Arial"/>
          <w:sz w:val="22"/>
          <w:szCs w:val="22"/>
        </w:rPr>
        <w:t>VfM</w:t>
      </w:r>
      <w:proofErr w:type="spellEnd"/>
      <w:r w:rsidRPr="005247FE">
        <w:rPr>
          <w:rFonts w:ascii="Arial" w:hAnsi="Arial" w:cs="Arial"/>
          <w:sz w:val="22"/>
          <w:szCs w:val="22"/>
        </w:rPr>
        <w:t>) which in turn, is a combination of the following criteria, in conjunction with full acceptance of the terms and conditions of Contract:</w:t>
      </w:r>
    </w:p>
    <w:p w14:paraId="013FA037" w14:textId="77777777" w:rsidR="004017CD" w:rsidRPr="005247FE" w:rsidRDefault="004017CD" w:rsidP="004017CD">
      <w:pPr>
        <w:jc w:val="both"/>
        <w:rPr>
          <w:rFonts w:ascii="Arial" w:hAnsi="Arial" w:cs="Arial"/>
          <w:sz w:val="22"/>
          <w:szCs w:val="22"/>
        </w:rPr>
      </w:pPr>
    </w:p>
    <w:p w14:paraId="013FA038" w14:textId="4DB88ED8" w:rsidR="004017CD" w:rsidRPr="005247FE" w:rsidRDefault="004017CD" w:rsidP="00C77DF1">
      <w:pPr>
        <w:numPr>
          <w:ilvl w:val="1"/>
          <w:numId w:val="9"/>
        </w:numPr>
        <w:jc w:val="both"/>
        <w:rPr>
          <w:rFonts w:ascii="Arial" w:hAnsi="Arial" w:cs="Arial"/>
          <w:sz w:val="22"/>
          <w:szCs w:val="22"/>
        </w:rPr>
      </w:pPr>
      <w:r w:rsidRPr="005247FE">
        <w:rPr>
          <w:rFonts w:ascii="Arial" w:hAnsi="Arial" w:cs="Arial"/>
          <w:sz w:val="22"/>
          <w:szCs w:val="22"/>
        </w:rPr>
        <w:t xml:space="preserve">Quality - Service Delivery and </w:t>
      </w:r>
      <w:r w:rsidR="00BA5044" w:rsidRPr="005247FE">
        <w:rPr>
          <w:rFonts w:ascii="Arial" w:hAnsi="Arial" w:cs="Arial"/>
          <w:sz w:val="22"/>
          <w:szCs w:val="22"/>
        </w:rPr>
        <w:t>Performance.</w:t>
      </w:r>
    </w:p>
    <w:p w14:paraId="013FA039" w14:textId="77777777" w:rsidR="006A21BF" w:rsidRPr="005247FE" w:rsidRDefault="006A21BF" w:rsidP="006A21BF">
      <w:pPr>
        <w:ind w:left="1440"/>
        <w:jc w:val="both"/>
        <w:rPr>
          <w:rFonts w:ascii="Arial" w:hAnsi="Arial" w:cs="Arial"/>
          <w:sz w:val="22"/>
          <w:szCs w:val="22"/>
        </w:rPr>
      </w:pPr>
    </w:p>
    <w:p w14:paraId="013FA03A" w14:textId="77777777" w:rsidR="004017CD" w:rsidRPr="008E41A8" w:rsidRDefault="004017CD" w:rsidP="00C77DF1">
      <w:pPr>
        <w:numPr>
          <w:ilvl w:val="1"/>
          <w:numId w:val="9"/>
        </w:numPr>
        <w:jc w:val="both"/>
        <w:rPr>
          <w:rFonts w:ascii="Arial" w:hAnsi="Arial" w:cs="Arial"/>
          <w:sz w:val="22"/>
          <w:szCs w:val="22"/>
        </w:rPr>
      </w:pPr>
      <w:r w:rsidRPr="008E41A8">
        <w:rPr>
          <w:rFonts w:ascii="Arial" w:hAnsi="Arial" w:cs="Arial"/>
          <w:sz w:val="22"/>
          <w:szCs w:val="22"/>
        </w:rPr>
        <w:t>Cost and Affordability.</w:t>
      </w:r>
    </w:p>
    <w:p w14:paraId="2AFDDB61" w14:textId="77777777" w:rsidR="00696843" w:rsidRPr="008E41A8" w:rsidRDefault="00696843" w:rsidP="00696843">
      <w:pPr>
        <w:pStyle w:val="ListParagraph"/>
        <w:rPr>
          <w:rFonts w:ascii="Arial" w:hAnsi="Arial" w:cs="Arial"/>
          <w:sz w:val="22"/>
          <w:szCs w:val="22"/>
        </w:rPr>
      </w:pPr>
    </w:p>
    <w:p w14:paraId="09FC3159" w14:textId="2E8BCD40" w:rsidR="00696843" w:rsidRPr="008E41A8" w:rsidRDefault="00B65298" w:rsidP="00C77DF1">
      <w:pPr>
        <w:numPr>
          <w:ilvl w:val="1"/>
          <w:numId w:val="9"/>
        </w:numPr>
        <w:jc w:val="both"/>
        <w:rPr>
          <w:rFonts w:ascii="Arial" w:hAnsi="Arial" w:cs="Arial"/>
          <w:sz w:val="22"/>
          <w:szCs w:val="22"/>
        </w:rPr>
      </w:pPr>
      <w:r w:rsidRPr="008E41A8">
        <w:rPr>
          <w:rFonts w:ascii="Arial" w:hAnsi="Arial" w:cs="Arial"/>
          <w:sz w:val="22"/>
          <w:szCs w:val="22"/>
        </w:rPr>
        <w:t>Presentation</w:t>
      </w:r>
      <w:r w:rsidR="00766B4A" w:rsidRPr="008E41A8">
        <w:rPr>
          <w:rFonts w:ascii="Arial" w:hAnsi="Arial" w:cs="Arial"/>
          <w:sz w:val="22"/>
          <w:szCs w:val="22"/>
        </w:rPr>
        <w:t>.</w:t>
      </w:r>
      <w:r w:rsidR="008E41A8">
        <w:rPr>
          <w:rFonts w:ascii="Arial" w:hAnsi="Arial" w:cs="Arial"/>
          <w:sz w:val="22"/>
          <w:szCs w:val="22"/>
        </w:rPr>
        <w:t xml:space="preserve"> – not scored</w:t>
      </w:r>
    </w:p>
    <w:p w14:paraId="65F5CF13" w14:textId="77777777" w:rsidR="00825CE1" w:rsidRPr="005247FE" w:rsidRDefault="00825CE1" w:rsidP="004017CD">
      <w:pPr>
        <w:jc w:val="both"/>
        <w:rPr>
          <w:rFonts w:ascii="Arial" w:hAnsi="Arial" w:cs="Arial"/>
          <w:sz w:val="22"/>
          <w:szCs w:val="22"/>
        </w:rPr>
      </w:pPr>
    </w:p>
    <w:p w14:paraId="013FA03B" w14:textId="2E9A70C9" w:rsidR="004017CD" w:rsidRPr="005247FE" w:rsidRDefault="00BC241D" w:rsidP="004017CD">
      <w:pPr>
        <w:jc w:val="both"/>
        <w:rPr>
          <w:rFonts w:ascii="Arial" w:hAnsi="Arial" w:cs="Arial"/>
          <w:sz w:val="22"/>
          <w:szCs w:val="22"/>
        </w:rPr>
      </w:pPr>
      <w:r w:rsidRPr="005247FE">
        <w:rPr>
          <w:rFonts w:ascii="Arial" w:hAnsi="Arial" w:cs="Arial"/>
          <w:sz w:val="22"/>
          <w:szCs w:val="22"/>
        </w:rPr>
        <w:t>The split between scores (quality</w:t>
      </w:r>
      <w:r w:rsidR="007456BA" w:rsidRPr="005247FE">
        <w:rPr>
          <w:rFonts w:ascii="Arial" w:hAnsi="Arial" w:cs="Arial"/>
          <w:sz w:val="22"/>
          <w:szCs w:val="22"/>
        </w:rPr>
        <w:t xml:space="preserve">, </w:t>
      </w:r>
      <w:r w:rsidR="00BA5044" w:rsidRPr="005247FE">
        <w:rPr>
          <w:rFonts w:ascii="Arial" w:hAnsi="Arial" w:cs="Arial"/>
          <w:sz w:val="22"/>
          <w:szCs w:val="22"/>
        </w:rPr>
        <w:t>finance,</w:t>
      </w:r>
      <w:r w:rsidR="007456BA" w:rsidRPr="005247FE">
        <w:rPr>
          <w:rFonts w:ascii="Arial" w:hAnsi="Arial" w:cs="Arial"/>
          <w:sz w:val="22"/>
          <w:szCs w:val="22"/>
        </w:rPr>
        <w:t xml:space="preserve"> and demonstration</w:t>
      </w:r>
      <w:r w:rsidRPr="005247FE">
        <w:rPr>
          <w:rFonts w:ascii="Arial" w:hAnsi="Arial" w:cs="Arial"/>
          <w:sz w:val="22"/>
          <w:szCs w:val="22"/>
        </w:rPr>
        <w:t>) will be confirmed within the published evaluation criteria and will not be subject to any amendments during the tender process.</w:t>
      </w:r>
    </w:p>
    <w:p w14:paraId="460F6A7D" w14:textId="77777777" w:rsidR="00BC241D" w:rsidRPr="005247FE" w:rsidRDefault="00BC241D" w:rsidP="004017CD">
      <w:pPr>
        <w:jc w:val="both"/>
        <w:rPr>
          <w:rFonts w:ascii="Arial" w:hAnsi="Arial" w:cs="Arial"/>
          <w:sz w:val="22"/>
          <w:szCs w:val="22"/>
        </w:rPr>
      </w:pPr>
    </w:p>
    <w:bookmarkEnd w:id="47"/>
    <w:bookmarkEnd w:id="48"/>
    <w:p w14:paraId="013FA03C" w14:textId="77777777" w:rsidR="00D97EF4" w:rsidRPr="005247FE" w:rsidRDefault="00D97EF4" w:rsidP="000D09F8">
      <w:pPr>
        <w:pStyle w:val="Default"/>
        <w:jc w:val="both"/>
        <w:rPr>
          <w:color w:val="auto"/>
          <w:sz w:val="22"/>
          <w:szCs w:val="22"/>
        </w:rPr>
      </w:pPr>
      <w:r w:rsidRPr="005247FE">
        <w:rPr>
          <w:color w:val="auto"/>
          <w:sz w:val="22"/>
          <w:szCs w:val="22"/>
        </w:rPr>
        <w:t xml:space="preserve">The evaluation of ITT responses </w:t>
      </w:r>
      <w:r w:rsidR="002A181E" w:rsidRPr="005247FE">
        <w:rPr>
          <w:color w:val="auto"/>
          <w:sz w:val="22"/>
          <w:szCs w:val="22"/>
        </w:rPr>
        <w:t>comprise</w:t>
      </w:r>
      <w:r w:rsidR="00337550" w:rsidRPr="005247FE">
        <w:rPr>
          <w:color w:val="auto"/>
          <w:sz w:val="22"/>
          <w:szCs w:val="22"/>
        </w:rPr>
        <w:t>s</w:t>
      </w:r>
      <w:r w:rsidR="00EE275C" w:rsidRPr="005247FE">
        <w:rPr>
          <w:color w:val="auto"/>
          <w:sz w:val="22"/>
          <w:szCs w:val="22"/>
        </w:rPr>
        <w:t xml:space="preserve"> the following stages:</w:t>
      </w:r>
    </w:p>
    <w:p w14:paraId="2E04B5DA" w14:textId="77777777" w:rsidR="00BC241D" w:rsidRPr="005247FE" w:rsidRDefault="00BC241D">
      <w:pPr>
        <w:rPr>
          <w:rFonts w:ascii="Arial" w:hAnsi="Arial" w:cs="Arial"/>
          <w:sz w:val="22"/>
          <w:szCs w:val="22"/>
        </w:rPr>
      </w:pPr>
    </w:p>
    <w:p w14:paraId="013FA03D" w14:textId="74342041" w:rsidR="00EE275C" w:rsidRPr="005247FE" w:rsidRDefault="00EE275C">
      <w:pPr>
        <w:rPr>
          <w:rFonts w:ascii="Arial" w:hAnsi="Arial" w:cs="Arial"/>
          <w:sz w:val="22"/>
          <w:szCs w:val="22"/>
          <w:lang w:val="en-US"/>
        </w:rPr>
      </w:pPr>
    </w:p>
    <w:tbl>
      <w:tblPr>
        <w:tblStyle w:val="TableGrid"/>
        <w:tblW w:w="0" w:type="auto"/>
        <w:tblInd w:w="675"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1418"/>
        <w:gridCol w:w="6520"/>
      </w:tblGrid>
      <w:tr w:rsidR="000D09F8" w:rsidRPr="005247FE" w14:paraId="013FA041" w14:textId="77777777" w:rsidTr="006C1F20">
        <w:tc>
          <w:tcPr>
            <w:tcW w:w="1418" w:type="dxa"/>
            <w:shd w:val="clear" w:color="auto" w:fill="FFFFFF" w:themeFill="background1"/>
          </w:tcPr>
          <w:p w14:paraId="013FA03E" w14:textId="77777777" w:rsidR="000D09F8" w:rsidRPr="005247FE" w:rsidRDefault="000D09F8" w:rsidP="000D09F8">
            <w:pPr>
              <w:pStyle w:val="ITTnormal"/>
              <w:spacing w:before="0" w:after="0"/>
              <w:ind w:left="0"/>
              <w:rPr>
                <w:b/>
                <w:color w:val="403152" w:themeColor="accent4" w:themeShade="80"/>
              </w:rPr>
            </w:pPr>
            <w:r w:rsidRPr="005247FE">
              <w:rPr>
                <w:b/>
                <w:color w:val="403152" w:themeColor="accent4" w:themeShade="80"/>
              </w:rPr>
              <w:t>Stage 1</w:t>
            </w:r>
          </w:p>
        </w:tc>
        <w:tc>
          <w:tcPr>
            <w:tcW w:w="6520" w:type="dxa"/>
          </w:tcPr>
          <w:p w14:paraId="013FA03F" w14:textId="77777777" w:rsidR="000D09F8" w:rsidRPr="005247FE" w:rsidRDefault="000D09F8" w:rsidP="005B5051">
            <w:pPr>
              <w:pStyle w:val="ITTnormal"/>
              <w:spacing w:before="0" w:after="0"/>
              <w:ind w:left="0"/>
              <w:rPr>
                <w:b/>
              </w:rPr>
            </w:pPr>
            <w:r w:rsidRPr="005247FE">
              <w:rPr>
                <w:b/>
              </w:rPr>
              <w:t>Preliminary compliance review</w:t>
            </w:r>
          </w:p>
          <w:p w14:paraId="1B423BEC" w14:textId="720232D4" w:rsidR="00D35F21" w:rsidRPr="005247FE" w:rsidRDefault="00EA6E0C" w:rsidP="005B5051">
            <w:pPr>
              <w:pStyle w:val="ITTnormal"/>
              <w:spacing w:before="0" w:after="0"/>
              <w:ind w:left="0"/>
            </w:pPr>
            <w:r w:rsidRPr="005247FE">
              <w:t>(</w:t>
            </w:r>
            <w:r w:rsidR="00BA5044" w:rsidRPr="005247FE">
              <w:t>plus,</w:t>
            </w:r>
            <w:r w:rsidRPr="005247FE">
              <w:t xml:space="preserve"> clarifications if required)</w:t>
            </w:r>
          </w:p>
          <w:p w14:paraId="013FA040" w14:textId="18554B9B" w:rsidR="00F01665" w:rsidRPr="005247FE" w:rsidRDefault="00F01665" w:rsidP="005B5051">
            <w:pPr>
              <w:pStyle w:val="ITTnormal"/>
              <w:spacing w:before="0" w:after="0"/>
              <w:ind w:left="0"/>
            </w:pPr>
          </w:p>
        </w:tc>
      </w:tr>
      <w:tr w:rsidR="000D09F8" w:rsidRPr="005247FE" w14:paraId="013FA045" w14:textId="77777777" w:rsidTr="006C1F20">
        <w:tc>
          <w:tcPr>
            <w:tcW w:w="1418" w:type="dxa"/>
            <w:shd w:val="clear" w:color="auto" w:fill="FFFFFF" w:themeFill="background1"/>
          </w:tcPr>
          <w:p w14:paraId="013FA042" w14:textId="77777777" w:rsidR="000D09F8" w:rsidRPr="005247FE" w:rsidRDefault="000D09F8" w:rsidP="005B5051">
            <w:pPr>
              <w:pStyle w:val="ITTnormal"/>
              <w:spacing w:before="0" w:after="0"/>
              <w:ind w:left="0"/>
              <w:rPr>
                <w:b/>
                <w:color w:val="403152" w:themeColor="accent4" w:themeShade="80"/>
              </w:rPr>
            </w:pPr>
            <w:r w:rsidRPr="005247FE">
              <w:rPr>
                <w:b/>
                <w:color w:val="403152" w:themeColor="accent4" w:themeShade="80"/>
              </w:rPr>
              <w:t>Stage 2</w:t>
            </w:r>
          </w:p>
        </w:tc>
        <w:tc>
          <w:tcPr>
            <w:tcW w:w="6520" w:type="dxa"/>
          </w:tcPr>
          <w:p w14:paraId="5DB357B0" w14:textId="14DBFC9B" w:rsidR="00D35F21" w:rsidRPr="005247FE" w:rsidRDefault="00F01665" w:rsidP="00754F80">
            <w:pPr>
              <w:pStyle w:val="ITTnormal"/>
              <w:spacing w:before="0" w:after="0"/>
              <w:ind w:left="0"/>
            </w:pPr>
            <w:r w:rsidRPr="005247FE">
              <w:rPr>
                <w:b/>
              </w:rPr>
              <w:t xml:space="preserve">Consideration </w:t>
            </w:r>
            <w:r w:rsidR="00AC0DC9" w:rsidRPr="005247FE">
              <w:rPr>
                <w:b/>
              </w:rPr>
              <w:t>of Bids</w:t>
            </w:r>
            <w:r w:rsidR="00AC0DC9" w:rsidRPr="005247FE">
              <w:t xml:space="preserve"> where the evaluators individually </w:t>
            </w:r>
            <w:r w:rsidR="00167851" w:rsidRPr="005247FE">
              <w:t>read through the Quality Questions and comment o</w:t>
            </w:r>
            <w:r w:rsidR="00AC0DC9" w:rsidRPr="005247FE">
              <w:t xml:space="preserve">n the </w:t>
            </w:r>
            <w:r w:rsidR="00B93097" w:rsidRPr="005247FE">
              <w:t>strengths and weaknesses</w:t>
            </w:r>
            <w:r w:rsidR="00AC0DC9" w:rsidRPr="005247FE">
              <w:t xml:space="preserve"> of each </w:t>
            </w:r>
            <w:r w:rsidR="00167851" w:rsidRPr="005247FE">
              <w:t xml:space="preserve">question within the </w:t>
            </w:r>
            <w:r w:rsidR="00AC0DC9" w:rsidRPr="005247FE">
              <w:t xml:space="preserve">proposal, </w:t>
            </w:r>
            <w:r w:rsidR="00167851" w:rsidRPr="005247FE">
              <w:t xml:space="preserve">this stage may </w:t>
            </w:r>
            <w:r w:rsidR="00AC0DC9" w:rsidRPr="005247FE">
              <w:t>includ</w:t>
            </w:r>
            <w:r w:rsidR="00167851" w:rsidRPr="005247FE">
              <w:t xml:space="preserve">e </w:t>
            </w:r>
            <w:r w:rsidR="00FC1E2E" w:rsidRPr="005247FE">
              <w:t xml:space="preserve">written </w:t>
            </w:r>
            <w:r w:rsidR="00AC0DC9" w:rsidRPr="005247FE">
              <w:t>clarification of responses where appropriate</w:t>
            </w:r>
            <w:r w:rsidR="00754F80" w:rsidRPr="005247FE">
              <w:t>.</w:t>
            </w:r>
          </w:p>
          <w:p w14:paraId="013FA044" w14:textId="5DE0E8F1" w:rsidR="00754F80" w:rsidRPr="005247FE" w:rsidRDefault="00754F80" w:rsidP="00754F80">
            <w:pPr>
              <w:pStyle w:val="ITTnormal"/>
              <w:spacing w:before="0" w:after="0"/>
              <w:ind w:left="0"/>
              <w:rPr>
                <w:b/>
              </w:rPr>
            </w:pPr>
          </w:p>
        </w:tc>
      </w:tr>
      <w:tr w:rsidR="00234F8A" w:rsidRPr="005247FE" w14:paraId="1263BDC8" w14:textId="77777777" w:rsidTr="008272A0">
        <w:tc>
          <w:tcPr>
            <w:tcW w:w="1418" w:type="dxa"/>
            <w:shd w:val="clear" w:color="auto" w:fill="auto"/>
          </w:tcPr>
          <w:p w14:paraId="04C21081" w14:textId="4437EA22" w:rsidR="00234F8A" w:rsidRPr="005247FE" w:rsidRDefault="00234F8A" w:rsidP="006D3C0D">
            <w:pPr>
              <w:pStyle w:val="ITTnormal"/>
              <w:spacing w:before="0" w:after="0"/>
              <w:ind w:left="0"/>
              <w:rPr>
                <w:b/>
                <w:color w:val="403152" w:themeColor="accent4" w:themeShade="80"/>
              </w:rPr>
            </w:pPr>
            <w:r w:rsidRPr="005247FE">
              <w:rPr>
                <w:b/>
                <w:color w:val="403152" w:themeColor="accent4" w:themeShade="80"/>
              </w:rPr>
              <w:t>Stage 3</w:t>
            </w:r>
          </w:p>
        </w:tc>
        <w:tc>
          <w:tcPr>
            <w:tcW w:w="6520" w:type="dxa"/>
            <w:shd w:val="clear" w:color="auto" w:fill="auto"/>
          </w:tcPr>
          <w:p w14:paraId="10EDD9D5" w14:textId="63E8A3FA" w:rsidR="00D34300" w:rsidRPr="005247FE" w:rsidRDefault="00B93097" w:rsidP="00D34300">
            <w:pPr>
              <w:tabs>
                <w:tab w:val="num" w:pos="720"/>
              </w:tabs>
              <w:jc w:val="both"/>
              <w:rPr>
                <w:rFonts w:ascii="Arial" w:hAnsi="Arial" w:cs="Arial"/>
                <w:sz w:val="22"/>
                <w:szCs w:val="22"/>
              </w:rPr>
            </w:pPr>
            <w:r w:rsidRPr="005247FE">
              <w:rPr>
                <w:rFonts w:ascii="Arial" w:hAnsi="Arial" w:cs="Arial"/>
                <w:b/>
                <w:sz w:val="22"/>
                <w:szCs w:val="22"/>
              </w:rPr>
              <w:t>Agreed</w:t>
            </w:r>
            <w:r w:rsidR="00D34300" w:rsidRPr="005247FE">
              <w:rPr>
                <w:rFonts w:ascii="Arial" w:hAnsi="Arial" w:cs="Arial"/>
                <w:b/>
                <w:sz w:val="22"/>
                <w:szCs w:val="22"/>
              </w:rPr>
              <w:t xml:space="preserve"> Scores</w:t>
            </w:r>
            <w:r w:rsidR="00234F8A" w:rsidRPr="005247FE">
              <w:rPr>
                <w:rFonts w:ascii="Arial" w:hAnsi="Arial" w:cs="Arial"/>
                <w:sz w:val="22"/>
                <w:szCs w:val="22"/>
              </w:rPr>
              <w:t xml:space="preserve"> </w:t>
            </w:r>
            <w:r w:rsidR="00D34300" w:rsidRPr="005247FE">
              <w:rPr>
                <w:rFonts w:ascii="Arial" w:hAnsi="Arial" w:cs="Arial"/>
                <w:sz w:val="22"/>
                <w:szCs w:val="22"/>
              </w:rPr>
              <w:t xml:space="preserve">panel members will convene to discuss their individual </w:t>
            </w:r>
            <w:r w:rsidRPr="005247FE">
              <w:rPr>
                <w:rFonts w:ascii="Arial" w:hAnsi="Arial" w:cs="Arial"/>
                <w:sz w:val="22"/>
                <w:szCs w:val="22"/>
              </w:rPr>
              <w:t>comments and agree a score for each Quality Question</w:t>
            </w:r>
            <w:r w:rsidR="0083187A" w:rsidRPr="005247FE">
              <w:rPr>
                <w:rFonts w:ascii="Arial" w:hAnsi="Arial" w:cs="Arial"/>
                <w:sz w:val="22"/>
                <w:szCs w:val="22"/>
              </w:rPr>
              <w:t>, this stage may include written clarification of responses where appropriate</w:t>
            </w:r>
            <w:r w:rsidR="00D34300" w:rsidRPr="005247FE">
              <w:rPr>
                <w:rFonts w:ascii="Arial" w:hAnsi="Arial" w:cs="Arial"/>
                <w:sz w:val="22"/>
                <w:szCs w:val="22"/>
              </w:rPr>
              <w:t xml:space="preserve">.  </w:t>
            </w:r>
          </w:p>
          <w:p w14:paraId="4EAD38F8" w14:textId="77777777" w:rsidR="00B93097" w:rsidRPr="005247FE" w:rsidRDefault="00B93097" w:rsidP="00D34300">
            <w:pPr>
              <w:tabs>
                <w:tab w:val="num" w:pos="720"/>
              </w:tabs>
              <w:jc w:val="both"/>
              <w:rPr>
                <w:rFonts w:ascii="Arial" w:hAnsi="Arial" w:cs="Arial"/>
                <w:sz w:val="22"/>
                <w:szCs w:val="22"/>
              </w:rPr>
            </w:pPr>
          </w:p>
          <w:p w14:paraId="666F6C91" w14:textId="3FE3F5EE" w:rsidR="00B93097" w:rsidRPr="005247FE" w:rsidRDefault="00B93097" w:rsidP="00D34300">
            <w:pPr>
              <w:tabs>
                <w:tab w:val="num" w:pos="720"/>
              </w:tabs>
              <w:jc w:val="both"/>
              <w:rPr>
                <w:rFonts w:ascii="Arial" w:hAnsi="Arial" w:cs="Arial"/>
                <w:sz w:val="22"/>
                <w:szCs w:val="22"/>
                <w:u w:val="single"/>
              </w:rPr>
            </w:pPr>
            <w:r w:rsidRPr="005247FE">
              <w:rPr>
                <w:rFonts w:ascii="Arial" w:hAnsi="Arial" w:cs="Arial"/>
                <w:sz w:val="22"/>
                <w:szCs w:val="22"/>
                <w:u w:val="single"/>
              </w:rPr>
              <w:t>Bidders must achieve a minimum of 6</w:t>
            </w:r>
            <w:r w:rsidR="008D5F9C" w:rsidRPr="005247FE">
              <w:rPr>
                <w:rFonts w:ascii="Arial" w:hAnsi="Arial" w:cs="Arial"/>
                <w:sz w:val="22"/>
                <w:szCs w:val="22"/>
                <w:u w:val="single"/>
              </w:rPr>
              <w:t>0</w:t>
            </w:r>
            <w:r w:rsidRPr="005247FE">
              <w:rPr>
                <w:rFonts w:ascii="Arial" w:hAnsi="Arial" w:cs="Arial"/>
                <w:sz w:val="22"/>
                <w:szCs w:val="22"/>
                <w:u w:val="single"/>
              </w:rPr>
              <w:t>% of the available marks on the Quality Questions in order to proceed.</w:t>
            </w:r>
          </w:p>
          <w:p w14:paraId="5BA4D4C9" w14:textId="77777777" w:rsidR="00B93097" w:rsidRPr="005247FE" w:rsidRDefault="00B93097" w:rsidP="00D34300">
            <w:pPr>
              <w:tabs>
                <w:tab w:val="num" w:pos="720"/>
              </w:tabs>
              <w:jc w:val="both"/>
              <w:rPr>
                <w:rFonts w:ascii="Arial" w:hAnsi="Arial" w:cs="Arial"/>
                <w:sz w:val="22"/>
                <w:szCs w:val="22"/>
              </w:rPr>
            </w:pPr>
          </w:p>
          <w:p w14:paraId="2C574C49" w14:textId="2940302E" w:rsidR="00B93097" w:rsidRPr="005247FE" w:rsidRDefault="00B93097" w:rsidP="00D34300">
            <w:pPr>
              <w:tabs>
                <w:tab w:val="num" w:pos="720"/>
              </w:tabs>
              <w:jc w:val="both"/>
              <w:rPr>
                <w:rFonts w:ascii="Arial" w:hAnsi="Arial" w:cs="Arial"/>
                <w:sz w:val="22"/>
                <w:szCs w:val="22"/>
              </w:rPr>
            </w:pPr>
            <w:r w:rsidRPr="005247FE">
              <w:rPr>
                <w:rFonts w:ascii="Arial" w:hAnsi="Arial" w:cs="Arial"/>
                <w:b/>
                <w:sz w:val="22"/>
                <w:szCs w:val="22"/>
              </w:rPr>
              <w:t xml:space="preserve">Finance Scores </w:t>
            </w:r>
            <w:r w:rsidRPr="005247FE">
              <w:rPr>
                <w:rFonts w:ascii="Arial" w:hAnsi="Arial" w:cs="Arial"/>
                <w:sz w:val="22"/>
                <w:szCs w:val="22"/>
              </w:rPr>
              <w:t>those bidders achieving the minimum score on Quality will then proceed to having the finance questions scored.  An authority finance representative</w:t>
            </w:r>
            <w:r w:rsidR="003F4E10" w:rsidRPr="005247FE">
              <w:rPr>
                <w:rFonts w:ascii="Arial" w:hAnsi="Arial" w:cs="Arial"/>
                <w:sz w:val="22"/>
                <w:szCs w:val="22"/>
              </w:rPr>
              <w:t xml:space="preserve"> along with a Subject Matter Expert</w:t>
            </w:r>
            <w:r w:rsidRPr="005247FE">
              <w:rPr>
                <w:rFonts w:ascii="Arial" w:hAnsi="Arial" w:cs="Arial"/>
                <w:sz w:val="22"/>
                <w:szCs w:val="22"/>
              </w:rPr>
              <w:t xml:space="preserve"> will score any questions on value for money, looking at the breakdown of costs.  Any total price questions will be scored according to the Finance Score Example.</w:t>
            </w:r>
          </w:p>
          <w:p w14:paraId="06D36E7A" w14:textId="77777777" w:rsidR="001E4D8A" w:rsidRPr="005247FE" w:rsidRDefault="001E4D8A" w:rsidP="00D34300">
            <w:pPr>
              <w:tabs>
                <w:tab w:val="num" w:pos="720"/>
              </w:tabs>
              <w:jc w:val="both"/>
              <w:rPr>
                <w:rFonts w:ascii="Arial" w:hAnsi="Arial" w:cs="Arial"/>
                <w:sz w:val="22"/>
                <w:szCs w:val="22"/>
              </w:rPr>
            </w:pPr>
          </w:p>
          <w:p w14:paraId="137BC114" w14:textId="4FE35FAA" w:rsidR="001E4D8A" w:rsidRPr="005247FE" w:rsidRDefault="001E4D8A" w:rsidP="001E4D8A">
            <w:pPr>
              <w:tabs>
                <w:tab w:val="num" w:pos="720"/>
              </w:tabs>
              <w:jc w:val="both"/>
              <w:rPr>
                <w:rFonts w:ascii="Arial" w:hAnsi="Arial" w:cs="Arial"/>
                <w:sz w:val="22"/>
                <w:szCs w:val="22"/>
              </w:rPr>
            </w:pPr>
            <w:r w:rsidRPr="005247FE">
              <w:rPr>
                <w:rFonts w:ascii="Arial" w:hAnsi="Arial" w:cs="Arial"/>
                <w:sz w:val="22"/>
                <w:szCs w:val="22"/>
              </w:rPr>
              <w:t xml:space="preserve">The total of both the Quality and Finance scores will be the overall weighted score out of </w:t>
            </w:r>
            <w:r w:rsidR="00F263D7">
              <w:rPr>
                <w:rFonts w:ascii="Arial" w:hAnsi="Arial" w:cs="Arial"/>
                <w:sz w:val="22"/>
                <w:szCs w:val="22"/>
              </w:rPr>
              <w:t>10</w:t>
            </w:r>
            <w:r w:rsidRPr="005247FE">
              <w:rPr>
                <w:rFonts w:ascii="Arial" w:hAnsi="Arial" w:cs="Arial"/>
                <w:sz w:val="22"/>
                <w:szCs w:val="22"/>
              </w:rPr>
              <w:t>0%.</w:t>
            </w:r>
          </w:p>
          <w:p w14:paraId="0FCA7B80" w14:textId="77777777" w:rsidR="00234F8A" w:rsidRPr="005247FE" w:rsidRDefault="00234F8A" w:rsidP="006D3C0D">
            <w:pPr>
              <w:pStyle w:val="ITTnormal"/>
              <w:spacing w:before="0" w:after="0"/>
              <w:ind w:left="0"/>
            </w:pPr>
          </w:p>
          <w:p w14:paraId="40640063" w14:textId="75C245E7" w:rsidR="00A567C2" w:rsidRPr="005247FE" w:rsidRDefault="00D34300" w:rsidP="00D34300">
            <w:pPr>
              <w:pStyle w:val="ITTnormal"/>
              <w:spacing w:before="0" w:after="0"/>
              <w:ind w:left="0"/>
              <w:rPr>
                <w:b/>
              </w:rPr>
            </w:pPr>
            <w:r w:rsidRPr="005247FE">
              <w:rPr>
                <w:b/>
              </w:rPr>
              <w:t>Presentation</w:t>
            </w:r>
            <w:r w:rsidR="004414C3" w:rsidRPr="005247FE">
              <w:rPr>
                <w:b/>
              </w:rPr>
              <w:t xml:space="preserve"> – </w:t>
            </w:r>
            <w:r w:rsidR="001E4D8A" w:rsidRPr="005247FE">
              <w:rPr>
                <w:b/>
              </w:rPr>
              <w:t>(</w:t>
            </w:r>
            <w:r w:rsidR="00F263D7">
              <w:rPr>
                <w:b/>
              </w:rPr>
              <w:t>not scored</w:t>
            </w:r>
            <w:r w:rsidR="001E4D8A" w:rsidRPr="005247FE">
              <w:rPr>
                <w:b/>
              </w:rPr>
              <w:t>)</w:t>
            </w:r>
            <w:r w:rsidRPr="005247FE">
              <w:rPr>
                <w:b/>
              </w:rPr>
              <w:t xml:space="preserve"> </w:t>
            </w:r>
          </w:p>
          <w:p w14:paraId="36F1E182" w14:textId="7FB73C98" w:rsidR="00D34300" w:rsidRPr="005247FE" w:rsidRDefault="00D34300" w:rsidP="00D34300">
            <w:pPr>
              <w:pStyle w:val="ITTnormal"/>
              <w:spacing w:before="0" w:after="0"/>
              <w:ind w:left="0"/>
              <w:rPr>
                <w:rFonts w:eastAsia="Times New Roman"/>
                <w:lang w:eastAsia="en-US"/>
              </w:rPr>
            </w:pPr>
            <w:r w:rsidRPr="005247FE">
              <w:rPr>
                <w:rFonts w:eastAsia="Times New Roman"/>
                <w:lang w:eastAsia="en-US"/>
              </w:rPr>
              <w:t>To be shortlisted for presentatio</w:t>
            </w:r>
            <w:r w:rsidR="00DE2372" w:rsidRPr="005247FE">
              <w:rPr>
                <w:rFonts w:eastAsia="Times New Roman"/>
                <w:lang w:eastAsia="en-US"/>
              </w:rPr>
              <w:t>n</w:t>
            </w:r>
            <w:r w:rsidR="001E4D8A" w:rsidRPr="005247FE">
              <w:rPr>
                <w:rFonts w:eastAsia="Times New Roman"/>
                <w:lang w:eastAsia="en-US"/>
              </w:rPr>
              <w:t>: only providers that are able to mathematically score the highest, following the evaluation of the written submissions, will be brought forward to presentation.</w:t>
            </w:r>
            <w:r w:rsidRPr="005247FE">
              <w:rPr>
                <w:rFonts w:eastAsia="Times New Roman"/>
                <w:lang w:eastAsia="en-US"/>
              </w:rPr>
              <w:t xml:space="preserve">  </w:t>
            </w:r>
          </w:p>
          <w:p w14:paraId="295A906F" w14:textId="58A46CE1" w:rsidR="00D34300" w:rsidRPr="005247FE" w:rsidRDefault="00D34300" w:rsidP="006D3C0D">
            <w:pPr>
              <w:pStyle w:val="ITTnormal"/>
              <w:spacing w:before="0" w:after="0"/>
              <w:ind w:left="0"/>
              <w:rPr>
                <w:b/>
              </w:rPr>
            </w:pPr>
          </w:p>
        </w:tc>
      </w:tr>
      <w:tr w:rsidR="000D09F8" w:rsidRPr="005247FE" w14:paraId="013FA049" w14:textId="77777777" w:rsidTr="008272A0">
        <w:tc>
          <w:tcPr>
            <w:tcW w:w="1418" w:type="dxa"/>
            <w:shd w:val="clear" w:color="auto" w:fill="auto"/>
          </w:tcPr>
          <w:p w14:paraId="013FA046" w14:textId="5D840240" w:rsidR="000D09F8" w:rsidRPr="005247FE" w:rsidRDefault="000D09F8" w:rsidP="008A22FD">
            <w:pPr>
              <w:pStyle w:val="ITTnormal"/>
              <w:spacing w:before="0" w:after="0"/>
              <w:ind w:left="0"/>
              <w:rPr>
                <w:b/>
                <w:color w:val="403152" w:themeColor="accent4" w:themeShade="80"/>
              </w:rPr>
            </w:pPr>
            <w:r w:rsidRPr="005247FE">
              <w:rPr>
                <w:b/>
                <w:color w:val="403152" w:themeColor="accent4" w:themeShade="80"/>
              </w:rPr>
              <w:t xml:space="preserve">Stage </w:t>
            </w:r>
            <w:r w:rsidR="008A22FD" w:rsidRPr="005247FE">
              <w:rPr>
                <w:b/>
                <w:color w:val="403152" w:themeColor="accent4" w:themeShade="80"/>
              </w:rPr>
              <w:t>4</w:t>
            </w:r>
          </w:p>
        </w:tc>
        <w:tc>
          <w:tcPr>
            <w:tcW w:w="6520" w:type="dxa"/>
            <w:shd w:val="clear" w:color="auto" w:fill="auto"/>
          </w:tcPr>
          <w:p w14:paraId="013FA047" w14:textId="77777777" w:rsidR="000D09F8" w:rsidRPr="005247FE" w:rsidRDefault="000D09F8" w:rsidP="000D09F8">
            <w:pPr>
              <w:pStyle w:val="Default"/>
              <w:jc w:val="both"/>
              <w:rPr>
                <w:color w:val="auto"/>
                <w:sz w:val="22"/>
                <w:szCs w:val="22"/>
              </w:rPr>
            </w:pPr>
            <w:r w:rsidRPr="005247FE">
              <w:rPr>
                <w:b/>
                <w:color w:val="auto"/>
                <w:sz w:val="22"/>
                <w:szCs w:val="22"/>
              </w:rPr>
              <w:t xml:space="preserve">Selection of Preferred </w:t>
            </w:r>
            <w:r w:rsidR="00D35F21" w:rsidRPr="005247FE">
              <w:rPr>
                <w:b/>
                <w:color w:val="auto"/>
                <w:sz w:val="22"/>
                <w:szCs w:val="22"/>
              </w:rPr>
              <w:t>Bidder/</w:t>
            </w:r>
            <w:r w:rsidR="00D35F21" w:rsidRPr="005247FE">
              <w:rPr>
                <w:color w:val="auto"/>
                <w:sz w:val="22"/>
                <w:szCs w:val="22"/>
              </w:rPr>
              <w:t xml:space="preserve">s </w:t>
            </w:r>
            <w:r w:rsidR="009D3546" w:rsidRPr="005247FE">
              <w:rPr>
                <w:color w:val="auto"/>
                <w:sz w:val="22"/>
                <w:szCs w:val="22"/>
              </w:rPr>
              <w:t>(</w:t>
            </w:r>
            <w:r w:rsidR="00D35F21" w:rsidRPr="005247FE">
              <w:rPr>
                <w:color w:val="auto"/>
                <w:sz w:val="22"/>
                <w:szCs w:val="22"/>
              </w:rPr>
              <w:t xml:space="preserve">and </w:t>
            </w:r>
            <w:r w:rsidR="00422E3E" w:rsidRPr="005247FE">
              <w:rPr>
                <w:sz w:val="22"/>
                <w:szCs w:val="22"/>
              </w:rPr>
              <w:t>Standstill</w:t>
            </w:r>
            <w:r w:rsidR="00422E3E" w:rsidRPr="005247FE">
              <w:rPr>
                <w:color w:val="auto"/>
                <w:sz w:val="22"/>
                <w:szCs w:val="22"/>
              </w:rPr>
              <w:t xml:space="preserve"> </w:t>
            </w:r>
            <w:r w:rsidR="00D35F21" w:rsidRPr="005247FE">
              <w:rPr>
                <w:color w:val="auto"/>
                <w:sz w:val="22"/>
                <w:szCs w:val="22"/>
              </w:rPr>
              <w:t>period</w:t>
            </w:r>
            <w:r w:rsidR="009D3546" w:rsidRPr="005247FE">
              <w:rPr>
                <w:color w:val="auto"/>
                <w:sz w:val="22"/>
                <w:szCs w:val="22"/>
              </w:rPr>
              <w:t>, where applicable)</w:t>
            </w:r>
          </w:p>
          <w:p w14:paraId="013FA048" w14:textId="77777777" w:rsidR="000D09F8" w:rsidRPr="005247FE" w:rsidRDefault="000D09F8" w:rsidP="000D09F8">
            <w:pPr>
              <w:pStyle w:val="ITTnormal"/>
              <w:spacing w:before="0" w:after="0"/>
              <w:ind w:left="34"/>
            </w:pPr>
          </w:p>
        </w:tc>
      </w:tr>
    </w:tbl>
    <w:p w14:paraId="013FA04A" w14:textId="77777777" w:rsidR="000D09F8" w:rsidRPr="005247FE" w:rsidRDefault="000D09F8" w:rsidP="00CD5D54">
      <w:pPr>
        <w:pStyle w:val="Default"/>
        <w:ind w:left="720"/>
        <w:jc w:val="both"/>
        <w:rPr>
          <w:color w:val="auto"/>
          <w:sz w:val="22"/>
          <w:szCs w:val="22"/>
          <w:highlight w:val="yellow"/>
        </w:rPr>
      </w:pPr>
    </w:p>
    <w:p w14:paraId="013FA04B" w14:textId="3D607898" w:rsidR="004F28B1" w:rsidRPr="005247FE" w:rsidRDefault="004F28B1" w:rsidP="004F28B1">
      <w:pPr>
        <w:tabs>
          <w:tab w:val="num" w:pos="720"/>
        </w:tabs>
        <w:jc w:val="both"/>
        <w:rPr>
          <w:rFonts w:ascii="Arial" w:hAnsi="Arial" w:cs="Arial"/>
          <w:sz w:val="22"/>
          <w:szCs w:val="22"/>
        </w:rPr>
      </w:pPr>
      <w:r w:rsidRPr="005247FE">
        <w:rPr>
          <w:rFonts w:ascii="Arial" w:hAnsi="Arial" w:cs="Arial"/>
          <w:sz w:val="22"/>
          <w:szCs w:val="22"/>
        </w:rPr>
        <w:lastRenderedPageBreak/>
        <w:t xml:space="preserve">ITT responses will be evaluated using the process and criteria as detailed below. Bidders should note that prior to the Tender Deadline, the </w:t>
      </w:r>
      <w:r w:rsidR="005579D9" w:rsidRPr="005247FE">
        <w:rPr>
          <w:rFonts w:ascii="Arial" w:hAnsi="Arial" w:cs="Arial"/>
          <w:sz w:val="22"/>
          <w:szCs w:val="22"/>
        </w:rPr>
        <w:t>Contracting Authority(s)</w:t>
      </w:r>
      <w:r w:rsidRPr="005247FE">
        <w:rPr>
          <w:rFonts w:ascii="Arial" w:hAnsi="Arial" w:cs="Arial"/>
          <w:sz w:val="22"/>
          <w:szCs w:val="22"/>
        </w:rPr>
        <w:t xml:space="preserve"> reserve the right to vary the selection and award procedure to support continued competition, avoid unnecessary bidding costs, and adhere to subsequent technical or legal guidance, or for other reasons, at their sole discretion. Any such amendments will be clearly communicated to all bidders with a supporting explanation.</w:t>
      </w:r>
    </w:p>
    <w:p w14:paraId="013FA04C" w14:textId="77777777" w:rsidR="004F28B1" w:rsidRPr="005247FE" w:rsidRDefault="004F28B1" w:rsidP="004F28B1">
      <w:pPr>
        <w:tabs>
          <w:tab w:val="num" w:pos="720"/>
        </w:tabs>
        <w:jc w:val="both"/>
        <w:rPr>
          <w:rFonts w:ascii="Arial" w:hAnsi="Arial" w:cs="Arial"/>
          <w:sz w:val="22"/>
          <w:szCs w:val="22"/>
        </w:rPr>
      </w:pPr>
    </w:p>
    <w:p w14:paraId="013FA04D" w14:textId="38FF226E" w:rsidR="004F28B1" w:rsidRPr="005247FE" w:rsidRDefault="004F28B1" w:rsidP="004F28B1">
      <w:pPr>
        <w:tabs>
          <w:tab w:val="num" w:pos="720"/>
        </w:tabs>
        <w:jc w:val="both"/>
        <w:rPr>
          <w:rFonts w:ascii="Arial" w:hAnsi="Arial" w:cs="Arial"/>
          <w:sz w:val="22"/>
          <w:szCs w:val="22"/>
        </w:rPr>
      </w:pPr>
      <w:r w:rsidRPr="005247FE">
        <w:rPr>
          <w:rFonts w:ascii="Arial" w:hAnsi="Arial" w:cs="Arial"/>
          <w:sz w:val="22"/>
          <w:szCs w:val="22"/>
        </w:rPr>
        <w:t xml:space="preserve">In evaluating Bids, should the Bid Response fail any of the requirements set out in this ITT at any stage of the evaluation process, the </w:t>
      </w:r>
      <w:r w:rsidR="005579D9" w:rsidRPr="005247FE">
        <w:rPr>
          <w:rFonts w:ascii="Arial" w:hAnsi="Arial" w:cs="Arial"/>
          <w:sz w:val="22"/>
          <w:szCs w:val="22"/>
        </w:rPr>
        <w:t>Contracting Authority(s)</w:t>
      </w:r>
      <w:r w:rsidRPr="005247FE">
        <w:rPr>
          <w:rFonts w:ascii="Arial" w:hAnsi="Arial" w:cs="Arial"/>
          <w:sz w:val="22"/>
          <w:szCs w:val="22"/>
        </w:rPr>
        <w:t xml:space="preserve"> reserve the right to disqualify the Bidder. In this event, no further evaluation of the Bid will take place and the Bidder will not be considered further in this Procurement.</w:t>
      </w:r>
    </w:p>
    <w:p w14:paraId="013FA04E" w14:textId="77777777" w:rsidR="004F28B1" w:rsidRPr="005247FE" w:rsidRDefault="004F28B1" w:rsidP="00CD5D54">
      <w:pPr>
        <w:pStyle w:val="Default"/>
        <w:ind w:left="720"/>
        <w:jc w:val="both"/>
        <w:rPr>
          <w:color w:val="auto"/>
          <w:sz w:val="22"/>
          <w:szCs w:val="22"/>
          <w:highlight w:val="yellow"/>
        </w:rPr>
      </w:pPr>
    </w:p>
    <w:p w14:paraId="5C874A95" w14:textId="77777777" w:rsidR="005B6F37" w:rsidRPr="005247FE" w:rsidRDefault="005B6F37" w:rsidP="00CD5D54">
      <w:pPr>
        <w:pStyle w:val="Default"/>
        <w:ind w:left="720"/>
        <w:jc w:val="both"/>
        <w:rPr>
          <w:color w:val="auto"/>
          <w:sz w:val="22"/>
          <w:szCs w:val="22"/>
          <w:highlight w:val="yellow"/>
        </w:rPr>
      </w:pPr>
    </w:p>
    <w:p w14:paraId="41BAAAA8" w14:textId="77777777" w:rsidR="00BB4364" w:rsidRPr="005247FE" w:rsidRDefault="00BB4364" w:rsidP="009F52D6">
      <w:pPr>
        <w:shd w:val="clear" w:color="auto" w:fill="FBD4B4" w:themeFill="accent6" w:themeFillTint="66"/>
        <w:jc w:val="both"/>
        <w:rPr>
          <w:rFonts w:ascii="Arial" w:eastAsia="Calibri" w:hAnsi="Arial" w:cs="Arial"/>
          <w:b/>
          <w:bCs/>
          <w:sz w:val="22"/>
          <w:szCs w:val="22"/>
        </w:rPr>
      </w:pPr>
      <w:r w:rsidRPr="005247FE">
        <w:rPr>
          <w:rFonts w:ascii="Arial" w:eastAsia="Calibri" w:hAnsi="Arial" w:cs="Arial"/>
          <w:b/>
          <w:bCs/>
          <w:sz w:val="22"/>
          <w:szCs w:val="22"/>
        </w:rPr>
        <w:t>Stage 1:                Preliminary Compliance Review</w:t>
      </w:r>
    </w:p>
    <w:p w14:paraId="3131BA09" w14:textId="77777777" w:rsidR="00BB4364" w:rsidRPr="005247FE" w:rsidRDefault="00BB4364" w:rsidP="00BB4364">
      <w:pPr>
        <w:jc w:val="both"/>
        <w:rPr>
          <w:rFonts w:ascii="Arial" w:eastAsia="Calibri" w:hAnsi="Arial" w:cs="Arial"/>
          <w:b/>
          <w:bCs/>
          <w:sz w:val="22"/>
          <w:szCs w:val="22"/>
        </w:rPr>
      </w:pPr>
    </w:p>
    <w:p w14:paraId="5BBABE4A" w14:textId="77777777" w:rsidR="00BB4364" w:rsidRPr="005247FE" w:rsidRDefault="00BB4364" w:rsidP="00BB4364">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The information supplied in the Bid Response by each Bidder will be checked for completeness and compliance with the requirements of the ITT before responses are evaluated. The preliminary compliance review will check that submissions:</w:t>
      </w:r>
    </w:p>
    <w:p w14:paraId="2623009D" w14:textId="77777777" w:rsidR="00BB4364" w:rsidRPr="005247FE" w:rsidRDefault="00BB4364" w:rsidP="00BB4364">
      <w:pPr>
        <w:autoSpaceDE w:val="0"/>
        <w:autoSpaceDN w:val="0"/>
        <w:ind w:left="720"/>
        <w:jc w:val="both"/>
        <w:rPr>
          <w:rFonts w:ascii="Arial" w:eastAsia="Calibri" w:hAnsi="Arial" w:cs="Arial"/>
          <w:sz w:val="22"/>
          <w:szCs w:val="22"/>
          <w:lang w:val="en-US"/>
        </w:rPr>
      </w:pPr>
    </w:p>
    <w:p w14:paraId="27DB57CF" w14:textId="0C37D757" w:rsidR="00BB4364" w:rsidRPr="005247FE" w:rsidRDefault="00BB4364" w:rsidP="00C77DF1">
      <w:pPr>
        <w:numPr>
          <w:ilvl w:val="0"/>
          <w:numId w:val="32"/>
        </w:numPr>
        <w:autoSpaceDE w:val="0"/>
        <w:autoSpaceDN w:val="0"/>
        <w:ind w:left="993" w:right="521" w:hanging="426"/>
        <w:jc w:val="both"/>
        <w:rPr>
          <w:rFonts w:ascii="Arial" w:eastAsia="Calibri" w:hAnsi="Arial" w:cs="Arial"/>
          <w:sz w:val="22"/>
          <w:szCs w:val="22"/>
          <w:lang w:val="en-US"/>
        </w:rPr>
      </w:pPr>
      <w:r w:rsidRPr="005247FE">
        <w:rPr>
          <w:rFonts w:ascii="Arial" w:eastAsia="Calibri" w:hAnsi="Arial" w:cs="Arial"/>
          <w:sz w:val="22"/>
          <w:szCs w:val="22"/>
          <w:lang w:val="en-US"/>
        </w:rPr>
        <w:t>answer all questions (or explain satisfactorily if considered not applicable</w:t>
      </w:r>
      <w:r w:rsidR="00BA5044" w:rsidRPr="005247FE">
        <w:rPr>
          <w:rFonts w:ascii="Arial" w:eastAsia="Calibri" w:hAnsi="Arial" w:cs="Arial"/>
          <w:sz w:val="22"/>
          <w:szCs w:val="22"/>
          <w:lang w:val="en-US"/>
        </w:rPr>
        <w:t>).</w:t>
      </w:r>
    </w:p>
    <w:p w14:paraId="24C472B2" w14:textId="77777777" w:rsidR="00BB4364" w:rsidRPr="005247FE" w:rsidRDefault="00BB4364" w:rsidP="00BB4364">
      <w:pPr>
        <w:autoSpaceDE w:val="0"/>
        <w:autoSpaceDN w:val="0"/>
        <w:ind w:left="993" w:right="521" w:hanging="426"/>
        <w:jc w:val="both"/>
        <w:rPr>
          <w:rFonts w:ascii="Arial" w:eastAsia="Calibri" w:hAnsi="Arial" w:cs="Arial"/>
          <w:sz w:val="22"/>
          <w:szCs w:val="22"/>
          <w:lang w:val="en-US"/>
        </w:rPr>
      </w:pPr>
    </w:p>
    <w:p w14:paraId="1F70EFFB" w14:textId="7E52A316" w:rsidR="00BB4364" w:rsidRPr="005247FE" w:rsidRDefault="00BB4364" w:rsidP="00C77DF1">
      <w:pPr>
        <w:numPr>
          <w:ilvl w:val="0"/>
          <w:numId w:val="32"/>
        </w:numPr>
        <w:autoSpaceDE w:val="0"/>
        <w:autoSpaceDN w:val="0"/>
        <w:ind w:left="993" w:right="521" w:hanging="426"/>
        <w:jc w:val="both"/>
        <w:rPr>
          <w:rFonts w:ascii="Arial" w:eastAsia="Calibri" w:hAnsi="Arial" w:cs="Arial"/>
          <w:sz w:val="22"/>
          <w:szCs w:val="22"/>
          <w:lang w:val="en-US"/>
        </w:rPr>
      </w:pPr>
      <w:r w:rsidRPr="005247FE">
        <w:rPr>
          <w:rFonts w:ascii="Arial" w:eastAsia="Calibri" w:hAnsi="Arial" w:cs="Arial"/>
          <w:sz w:val="22"/>
          <w:szCs w:val="22"/>
          <w:lang w:val="en-US"/>
        </w:rPr>
        <w:t xml:space="preserve">are inclusive of all documents set out in the ITT and are made in the format, medium and quantity </w:t>
      </w:r>
      <w:r w:rsidR="00BA5044" w:rsidRPr="005247FE">
        <w:rPr>
          <w:rFonts w:ascii="Arial" w:eastAsia="Calibri" w:hAnsi="Arial" w:cs="Arial"/>
          <w:sz w:val="22"/>
          <w:szCs w:val="22"/>
          <w:lang w:val="en-US"/>
        </w:rPr>
        <w:t>requested.</w:t>
      </w:r>
    </w:p>
    <w:p w14:paraId="4AB33771" w14:textId="77777777" w:rsidR="00BB4364" w:rsidRPr="005247FE" w:rsidRDefault="00BB4364" w:rsidP="00BB4364">
      <w:pPr>
        <w:autoSpaceDE w:val="0"/>
        <w:autoSpaceDN w:val="0"/>
        <w:ind w:left="993" w:right="521" w:hanging="426"/>
        <w:jc w:val="both"/>
        <w:rPr>
          <w:rFonts w:ascii="Arial" w:eastAsia="Calibri" w:hAnsi="Arial" w:cs="Arial"/>
          <w:sz w:val="22"/>
          <w:szCs w:val="22"/>
          <w:lang w:val="en-US"/>
        </w:rPr>
      </w:pPr>
    </w:p>
    <w:p w14:paraId="5862B9EC" w14:textId="3DC438D2" w:rsidR="00BB4364" w:rsidRPr="005247FE" w:rsidRDefault="00BB4364" w:rsidP="00C77DF1">
      <w:pPr>
        <w:numPr>
          <w:ilvl w:val="0"/>
          <w:numId w:val="32"/>
        </w:numPr>
        <w:autoSpaceDE w:val="0"/>
        <w:autoSpaceDN w:val="0"/>
        <w:ind w:right="521"/>
        <w:jc w:val="both"/>
        <w:rPr>
          <w:rFonts w:ascii="Arial" w:eastAsia="Calibri" w:hAnsi="Arial" w:cs="Arial"/>
          <w:sz w:val="22"/>
          <w:szCs w:val="22"/>
          <w:lang w:val="en-US"/>
        </w:rPr>
      </w:pPr>
      <w:r w:rsidRPr="005247FE">
        <w:rPr>
          <w:rFonts w:ascii="Arial" w:eastAsia="Calibri" w:hAnsi="Arial" w:cs="Arial"/>
          <w:sz w:val="22"/>
          <w:szCs w:val="22"/>
          <w:lang w:val="en-US"/>
        </w:rPr>
        <w:t xml:space="preserve">specified word limits have not been breached. </w:t>
      </w:r>
      <w:r w:rsidRPr="005247FE">
        <w:rPr>
          <w:rFonts w:ascii="Arial" w:eastAsia="Calibri" w:hAnsi="Arial" w:cs="Arial"/>
          <w:b/>
          <w:bCs/>
          <w:sz w:val="22"/>
          <w:szCs w:val="22"/>
          <w:lang w:val="en-US"/>
        </w:rPr>
        <w:t>Where there is a breach, bidders should note that excess words will NOT be included as part of the evaluation; w</w:t>
      </w:r>
      <w:r w:rsidRPr="005247FE">
        <w:rPr>
          <w:rFonts w:ascii="Arial" w:eastAsia="Calibri" w:hAnsi="Arial" w:cs="Arial"/>
          <w:b/>
          <w:bCs/>
          <w:color w:val="000000"/>
          <w:sz w:val="22"/>
          <w:szCs w:val="22"/>
          <w:lang w:val="en-US"/>
        </w:rPr>
        <w:t>ords / embedded documents beyond the permitted limit will be struck from the responses before being passed to the Evaluation Panel.</w:t>
      </w:r>
      <w:r w:rsidR="005455C2" w:rsidRPr="005247FE">
        <w:rPr>
          <w:rFonts w:ascii="Arial" w:eastAsia="Calibri" w:hAnsi="Arial" w:cs="Arial"/>
          <w:b/>
          <w:bCs/>
          <w:color w:val="000000"/>
          <w:sz w:val="22"/>
          <w:szCs w:val="22"/>
          <w:lang w:val="en-US"/>
        </w:rPr>
        <w:t xml:space="preserve">  Any additional documents not requested, words exceeding the maximum limits per question, bibliographies/references</w:t>
      </w:r>
      <w:r w:rsidR="00A62052" w:rsidRPr="005247FE">
        <w:rPr>
          <w:rFonts w:ascii="Arial" w:eastAsia="Calibri" w:hAnsi="Arial" w:cs="Arial"/>
          <w:b/>
          <w:bCs/>
          <w:color w:val="000000"/>
          <w:sz w:val="22"/>
          <w:szCs w:val="22"/>
          <w:lang w:val="en-US"/>
        </w:rPr>
        <w:t xml:space="preserve"> </w:t>
      </w:r>
      <w:r w:rsidR="005455C2" w:rsidRPr="005247FE">
        <w:rPr>
          <w:rFonts w:ascii="Arial" w:eastAsia="Calibri" w:hAnsi="Arial" w:cs="Arial"/>
          <w:b/>
          <w:bCs/>
          <w:color w:val="000000"/>
          <w:sz w:val="22"/>
          <w:szCs w:val="22"/>
          <w:lang w:val="en-US"/>
        </w:rPr>
        <w:t>and any hyperlinks and/or website links will be removed from your responses prior to being sent to the evaluation panel.  Where pictures of tables, diagrams or illustrations containing words have been inserted the whole picture will be removed if the response is over the word limit.</w:t>
      </w:r>
    </w:p>
    <w:p w14:paraId="5E8384B3" w14:textId="77777777" w:rsidR="00BB4364" w:rsidRPr="005247FE" w:rsidRDefault="00BB4364" w:rsidP="00BB4364">
      <w:pPr>
        <w:autoSpaceDE w:val="0"/>
        <w:autoSpaceDN w:val="0"/>
        <w:ind w:left="993" w:right="521"/>
        <w:jc w:val="both"/>
        <w:rPr>
          <w:rFonts w:ascii="Arial" w:eastAsia="Calibri" w:hAnsi="Arial" w:cs="Arial"/>
          <w:sz w:val="22"/>
          <w:szCs w:val="22"/>
          <w:lang w:val="en-US"/>
        </w:rPr>
      </w:pPr>
    </w:p>
    <w:p w14:paraId="7686AB6E" w14:textId="38548D22" w:rsidR="00BB4364" w:rsidRPr="005247FE" w:rsidRDefault="00BB4364" w:rsidP="00C77DF1">
      <w:pPr>
        <w:numPr>
          <w:ilvl w:val="0"/>
          <w:numId w:val="32"/>
        </w:numPr>
        <w:autoSpaceDE w:val="0"/>
        <w:autoSpaceDN w:val="0"/>
        <w:ind w:left="993" w:right="521" w:hanging="426"/>
        <w:jc w:val="both"/>
        <w:rPr>
          <w:rFonts w:ascii="Arial" w:eastAsia="Calibri" w:hAnsi="Arial" w:cs="Arial"/>
          <w:sz w:val="22"/>
          <w:szCs w:val="22"/>
          <w:lang w:val="en-US"/>
        </w:rPr>
      </w:pPr>
      <w:r w:rsidRPr="005247FE">
        <w:rPr>
          <w:rFonts w:ascii="Arial" w:eastAsia="Calibri" w:hAnsi="Arial" w:cs="Arial"/>
          <w:sz w:val="22"/>
          <w:szCs w:val="22"/>
          <w:lang w:val="en-US"/>
        </w:rPr>
        <w:t xml:space="preserve">acceptance of Terms and Conditions of Contract (Pass/Fail): Bidders are required to accept the Terms and Conditions of Contract detailed in Appendix </w:t>
      </w:r>
      <w:r w:rsidR="00A038CB" w:rsidRPr="005247FE">
        <w:rPr>
          <w:rFonts w:ascii="Arial" w:eastAsia="Calibri" w:hAnsi="Arial" w:cs="Arial"/>
          <w:sz w:val="22"/>
          <w:szCs w:val="22"/>
          <w:lang w:val="en-US"/>
        </w:rPr>
        <w:t>X</w:t>
      </w:r>
      <w:r w:rsidRPr="005247FE">
        <w:rPr>
          <w:rFonts w:ascii="Arial" w:eastAsia="Calibri" w:hAnsi="Arial" w:cs="Arial"/>
          <w:sz w:val="22"/>
          <w:szCs w:val="22"/>
          <w:lang w:val="en-US"/>
        </w:rPr>
        <w:t xml:space="preserve"> of this ITT. </w:t>
      </w:r>
    </w:p>
    <w:p w14:paraId="276B8416" w14:textId="77777777" w:rsidR="00BB4364" w:rsidRPr="005247FE" w:rsidRDefault="00BB4364" w:rsidP="00BB4364">
      <w:pPr>
        <w:autoSpaceDE w:val="0"/>
        <w:autoSpaceDN w:val="0"/>
        <w:ind w:left="993" w:right="521"/>
        <w:jc w:val="both"/>
        <w:rPr>
          <w:rFonts w:ascii="Arial" w:eastAsia="Calibri" w:hAnsi="Arial" w:cs="Arial"/>
          <w:sz w:val="22"/>
          <w:szCs w:val="22"/>
          <w:lang w:val="en-US"/>
        </w:rPr>
      </w:pPr>
      <w:r w:rsidRPr="005247FE">
        <w:rPr>
          <w:rFonts w:ascii="Arial" w:eastAsia="Calibri" w:hAnsi="Arial" w:cs="Arial"/>
          <w:sz w:val="22"/>
          <w:szCs w:val="22"/>
          <w:lang w:val="en-US"/>
        </w:rPr>
        <w:t xml:space="preserve">Right to negotiate - </w:t>
      </w:r>
      <w:r w:rsidRPr="005247FE">
        <w:rPr>
          <w:rFonts w:ascii="Arial" w:eastAsia="Calibri" w:hAnsi="Arial" w:cs="Arial"/>
          <w:b/>
          <w:sz w:val="22"/>
          <w:szCs w:val="22"/>
          <w:lang w:val="en-US"/>
        </w:rPr>
        <w:t>the Contract is not subject to negotiation</w:t>
      </w:r>
      <w:r w:rsidRPr="005247FE">
        <w:rPr>
          <w:rFonts w:ascii="Arial" w:eastAsia="Calibri" w:hAnsi="Arial" w:cs="Arial"/>
          <w:sz w:val="22"/>
          <w:szCs w:val="22"/>
          <w:lang w:val="en-US"/>
        </w:rPr>
        <w:t xml:space="preserve">.  Drafting comments or legal mark-ups of the Contract will not be accepted. Project-specific issues should be resolved via the bidder due diligence clarification process, albeit some details may need to be </w:t>
      </w:r>
      <w:proofErr w:type="spellStart"/>
      <w:r w:rsidRPr="005247FE">
        <w:rPr>
          <w:rFonts w:ascii="Arial" w:eastAsia="Calibri" w:hAnsi="Arial" w:cs="Arial"/>
          <w:sz w:val="22"/>
          <w:szCs w:val="22"/>
          <w:lang w:val="en-US"/>
        </w:rPr>
        <w:t>finalised</w:t>
      </w:r>
      <w:proofErr w:type="spellEnd"/>
      <w:r w:rsidRPr="005247FE">
        <w:rPr>
          <w:rFonts w:ascii="Arial" w:eastAsia="Calibri" w:hAnsi="Arial" w:cs="Arial"/>
          <w:sz w:val="22"/>
          <w:szCs w:val="22"/>
          <w:lang w:val="en-US"/>
        </w:rPr>
        <w:t xml:space="preserve"> after selection of the Preferred Bidder.  Failure to accept the Contract as per tender documentation will be considered as a Fail.</w:t>
      </w:r>
    </w:p>
    <w:p w14:paraId="62B713D6" w14:textId="77777777" w:rsidR="00BB4364" w:rsidRPr="005247FE" w:rsidRDefault="00BB4364" w:rsidP="00BB4364">
      <w:pPr>
        <w:autoSpaceDE w:val="0"/>
        <w:autoSpaceDN w:val="0"/>
        <w:ind w:left="993" w:right="521"/>
        <w:jc w:val="both"/>
        <w:rPr>
          <w:rFonts w:ascii="Arial" w:eastAsia="Calibri" w:hAnsi="Arial" w:cs="Arial"/>
          <w:sz w:val="22"/>
          <w:szCs w:val="22"/>
          <w:lang w:val="en-US"/>
        </w:rPr>
      </w:pPr>
    </w:p>
    <w:p w14:paraId="2480DC66" w14:textId="2630ECFD" w:rsidR="00BB4364" w:rsidRPr="005247FE" w:rsidRDefault="00BB4364" w:rsidP="00BB4364">
      <w:pPr>
        <w:autoSpaceDE w:val="0"/>
        <w:autoSpaceDN w:val="0"/>
        <w:ind w:left="993" w:right="521"/>
        <w:jc w:val="both"/>
        <w:rPr>
          <w:rFonts w:ascii="Arial" w:eastAsia="Calibri" w:hAnsi="Arial" w:cs="Arial"/>
          <w:sz w:val="22"/>
          <w:szCs w:val="22"/>
          <w:lang w:val="en-US"/>
        </w:rPr>
      </w:pPr>
      <w:r w:rsidRPr="005247FE">
        <w:rPr>
          <w:rFonts w:ascii="Arial" w:eastAsia="Calibri" w:hAnsi="Arial" w:cs="Arial"/>
          <w:sz w:val="22"/>
          <w:szCs w:val="22"/>
          <w:lang w:val="en-US"/>
        </w:rPr>
        <w:t xml:space="preserve">The Contracting Authority(s) reserves the right to ask Bidders to clarify and, where necessary supplement with further detail, their Bids for the purposes of </w:t>
      </w:r>
      <w:r w:rsidR="00BA5044" w:rsidRPr="005247FE">
        <w:rPr>
          <w:rFonts w:ascii="Arial" w:eastAsia="Calibri" w:hAnsi="Arial" w:cs="Arial"/>
          <w:sz w:val="22"/>
          <w:szCs w:val="22"/>
          <w:lang w:val="en-US"/>
        </w:rPr>
        <w:t>finalizing</w:t>
      </w:r>
      <w:r w:rsidRPr="005247FE">
        <w:rPr>
          <w:rFonts w:ascii="Arial" w:eastAsia="Calibri" w:hAnsi="Arial" w:cs="Arial"/>
          <w:sz w:val="22"/>
          <w:szCs w:val="22"/>
          <w:lang w:val="en-US"/>
        </w:rPr>
        <w:t xml:space="preserve"> such project-specific details. The Contracting Authority(s) will not be able to re-open substantive issues, however, it will be mindful of the need to conduct the Procurement in a non-discriminatory way, so as not to distort competition between Bidders.</w:t>
      </w:r>
    </w:p>
    <w:p w14:paraId="6E11CB12" w14:textId="77777777" w:rsidR="00BB4364" w:rsidRPr="005247FE" w:rsidRDefault="00BB4364" w:rsidP="00BB4364">
      <w:pPr>
        <w:ind w:left="720"/>
        <w:contextualSpacing/>
        <w:jc w:val="both"/>
        <w:rPr>
          <w:rFonts w:ascii="Arial" w:eastAsia="Calibri" w:hAnsi="Arial" w:cs="Arial"/>
          <w:sz w:val="22"/>
          <w:szCs w:val="22"/>
        </w:rPr>
      </w:pPr>
    </w:p>
    <w:p w14:paraId="22FB08AF" w14:textId="77777777" w:rsidR="00301265" w:rsidRPr="005247FE" w:rsidRDefault="00301265" w:rsidP="00BB4364">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 xml:space="preserve">The information supplied in the Compliance Questionnaire by each Bidder will be checked for completeness and compliance with the requirements of the ITT before responses are evaluated. Where necessary the Contracting Authority may ask the bidders for clarification on any of the answers within the Compliance Questionnaire. Please note that each question within the </w:t>
      </w:r>
      <w:r w:rsidRPr="005247FE">
        <w:rPr>
          <w:rFonts w:ascii="Arial" w:eastAsia="Calibri" w:hAnsi="Arial" w:cs="Arial"/>
          <w:sz w:val="22"/>
          <w:szCs w:val="22"/>
          <w:lang w:val="en-US"/>
        </w:rPr>
        <w:lastRenderedPageBreak/>
        <w:t>Compliance Questionnaire requires an answer and will state whether it is: “For information” or “Pass/Fail”.  Any Bidder that “Fails” a question at this stage will not progress to the next evaluation stage.  Some questions will not result in a Fail if the Bidder is not currently compliant but will be a Pass with the Condition Precedent that compliance must be satisfied prior to commencement of this service, these questions will state “Pass/Pass with Condition Precedent”.</w:t>
      </w:r>
    </w:p>
    <w:p w14:paraId="078C956B" w14:textId="77777777" w:rsidR="00301265" w:rsidRPr="005247FE" w:rsidRDefault="00301265" w:rsidP="00BB4364">
      <w:pPr>
        <w:autoSpaceDE w:val="0"/>
        <w:autoSpaceDN w:val="0"/>
        <w:jc w:val="both"/>
        <w:rPr>
          <w:rFonts w:ascii="Arial" w:eastAsia="Calibri" w:hAnsi="Arial" w:cs="Arial"/>
          <w:sz w:val="22"/>
          <w:szCs w:val="22"/>
          <w:lang w:val="en-US"/>
        </w:rPr>
      </w:pPr>
    </w:p>
    <w:p w14:paraId="3BA862AE" w14:textId="1388F0DA" w:rsidR="00BB4364" w:rsidRPr="005247FE" w:rsidRDefault="00BB4364" w:rsidP="00BB4364">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Where, in the opinion of the Contracting Authority(s), a Bid Response is non-compliant as per evaluation criteria and this tender instruction, the Bidder may be disqualified. In this event, further evaluation of the ITT will not be undertaken, and the Bidder will not be taken any further in this Procurement process.</w:t>
      </w:r>
    </w:p>
    <w:p w14:paraId="45DE91B1" w14:textId="77777777" w:rsidR="00BB4364" w:rsidRPr="005247FE" w:rsidRDefault="00BB4364" w:rsidP="00BB4364">
      <w:pPr>
        <w:autoSpaceDE w:val="0"/>
        <w:autoSpaceDN w:val="0"/>
        <w:jc w:val="both"/>
        <w:rPr>
          <w:rFonts w:ascii="Arial" w:eastAsia="Calibri" w:hAnsi="Arial" w:cs="Arial"/>
          <w:sz w:val="22"/>
          <w:szCs w:val="22"/>
          <w:lang w:val="en-US"/>
        </w:rPr>
      </w:pPr>
    </w:p>
    <w:p w14:paraId="0687FD09" w14:textId="77777777" w:rsidR="00BB4364" w:rsidRPr="005247FE" w:rsidRDefault="00BB4364" w:rsidP="00BB4364">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 xml:space="preserve">Clarifications may take place at the sole discretion of the Contracting Authority(s) when it is clear that documentation is missing due to a mere administrative error or similar. </w:t>
      </w:r>
    </w:p>
    <w:p w14:paraId="1B5ADE9F" w14:textId="77777777" w:rsidR="00B05859" w:rsidRPr="005247FE" w:rsidRDefault="00B05859" w:rsidP="00BB4364">
      <w:pPr>
        <w:autoSpaceDE w:val="0"/>
        <w:autoSpaceDN w:val="0"/>
        <w:jc w:val="both"/>
        <w:rPr>
          <w:rFonts w:ascii="Arial" w:eastAsia="Calibri" w:hAnsi="Arial" w:cs="Arial"/>
          <w:sz w:val="22"/>
          <w:szCs w:val="22"/>
          <w:lang w:val="en-US"/>
        </w:rPr>
      </w:pPr>
    </w:p>
    <w:p w14:paraId="081B2E11" w14:textId="4EE504CB" w:rsidR="00B05859" w:rsidRPr="005247FE" w:rsidRDefault="00B05859" w:rsidP="00BB4364">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 xml:space="preserve">The Pass/Fail Criteria questions within Appendix </w:t>
      </w:r>
      <w:r w:rsidR="00F63E0C">
        <w:rPr>
          <w:rFonts w:ascii="Arial" w:eastAsia="Calibri" w:hAnsi="Arial" w:cs="Arial"/>
          <w:sz w:val="22"/>
          <w:szCs w:val="22"/>
          <w:lang w:val="en-US"/>
        </w:rPr>
        <w:t>9</w:t>
      </w:r>
      <w:r w:rsidRPr="005247FE">
        <w:rPr>
          <w:rFonts w:ascii="Arial" w:eastAsia="Calibri" w:hAnsi="Arial" w:cs="Arial"/>
          <w:sz w:val="22"/>
          <w:szCs w:val="22"/>
          <w:lang w:val="en-US"/>
        </w:rPr>
        <w:t xml:space="preserve"> will be reviewed and where appropriate submissions rejected at this stage. </w:t>
      </w:r>
    </w:p>
    <w:p w14:paraId="2A02EB8F" w14:textId="77777777" w:rsidR="00BB4364" w:rsidRPr="005247FE" w:rsidRDefault="00BB4364" w:rsidP="00BB4364">
      <w:pPr>
        <w:autoSpaceDE w:val="0"/>
        <w:autoSpaceDN w:val="0"/>
        <w:ind w:left="720"/>
        <w:jc w:val="both"/>
        <w:rPr>
          <w:rFonts w:ascii="Arial" w:eastAsia="Calibri" w:hAnsi="Arial" w:cs="Arial"/>
          <w:sz w:val="22"/>
          <w:szCs w:val="22"/>
          <w:highlight w:val="yellow"/>
          <w:lang w:val="en-US"/>
        </w:rPr>
      </w:pPr>
    </w:p>
    <w:p w14:paraId="4D1383A5" w14:textId="4C1F0150" w:rsidR="00BB4364" w:rsidRPr="005247FE" w:rsidRDefault="00BB4364" w:rsidP="00DB7BAA">
      <w:pPr>
        <w:shd w:val="clear" w:color="auto" w:fill="FBD4B4" w:themeFill="accent6" w:themeFillTint="66"/>
        <w:ind w:left="1418" w:hanging="1418"/>
        <w:jc w:val="both"/>
        <w:rPr>
          <w:rFonts w:ascii="Arial" w:eastAsia="Calibri" w:hAnsi="Arial" w:cs="Arial"/>
          <w:b/>
          <w:bCs/>
          <w:sz w:val="22"/>
          <w:szCs w:val="22"/>
        </w:rPr>
      </w:pPr>
      <w:r w:rsidRPr="005247FE">
        <w:rPr>
          <w:rFonts w:ascii="Arial" w:eastAsia="Calibri" w:hAnsi="Arial" w:cs="Arial"/>
          <w:b/>
          <w:bCs/>
          <w:sz w:val="22"/>
          <w:szCs w:val="22"/>
        </w:rPr>
        <w:t xml:space="preserve">Stage 2:                </w:t>
      </w:r>
      <w:r w:rsidR="00F115E3" w:rsidRPr="005247FE">
        <w:rPr>
          <w:rFonts w:ascii="Arial" w:eastAsia="Calibri" w:hAnsi="Arial" w:cs="Arial"/>
          <w:b/>
          <w:bCs/>
          <w:sz w:val="22"/>
          <w:szCs w:val="22"/>
        </w:rPr>
        <w:t>Reading</w:t>
      </w:r>
      <w:r w:rsidR="007B0CBA" w:rsidRPr="005247FE">
        <w:rPr>
          <w:rFonts w:ascii="Arial" w:eastAsia="Calibri" w:hAnsi="Arial" w:cs="Arial"/>
          <w:b/>
          <w:bCs/>
          <w:sz w:val="22"/>
          <w:szCs w:val="22"/>
        </w:rPr>
        <w:t xml:space="preserve"> of Bids</w:t>
      </w:r>
    </w:p>
    <w:p w14:paraId="00AE41B6" w14:textId="77777777" w:rsidR="00BB4364" w:rsidRPr="005247FE" w:rsidRDefault="00BB4364" w:rsidP="00BB4364">
      <w:pPr>
        <w:autoSpaceDE w:val="0"/>
        <w:autoSpaceDN w:val="0"/>
        <w:jc w:val="both"/>
        <w:rPr>
          <w:rFonts w:ascii="Arial" w:eastAsia="Calibri" w:hAnsi="Arial" w:cs="Arial"/>
          <w:sz w:val="22"/>
          <w:szCs w:val="22"/>
          <w:lang w:val="en-US"/>
        </w:rPr>
      </w:pPr>
    </w:p>
    <w:p w14:paraId="381BA4C1" w14:textId="20648DD0" w:rsidR="00BB4364" w:rsidRPr="005247FE" w:rsidRDefault="00BB4364" w:rsidP="00BB4364">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 xml:space="preserve">Each evaluator </w:t>
      </w:r>
      <w:r w:rsidR="007B0CBA" w:rsidRPr="005247FE">
        <w:rPr>
          <w:rFonts w:ascii="Arial" w:eastAsia="Calibri" w:hAnsi="Arial" w:cs="Arial"/>
          <w:sz w:val="22"/>
          <w:szCs w:val="22"/>
          <w:lang w:val="en-US"/>
        </w:rPr>
        <w:t xml:space="preserve">will </w:t>
      </w:r>
      <w:r w:rsidRPr="005247FE">
        <w:rPr>
          <w:rFonts w:ascii="Arial" w:eastAsia="Calibri" w:hAnsi="Arial" w:cs="Arial"/>
          <w:sz w:val="22"/>
          <w:szCs w:val="22"/>
          <w:lang w:val="en-US"/>
        </w:rPr>
        <w:t xml:space="preserve">individually read the </w:t>
      </w:r>
      <w:r w:rsidR="005B6F37" w:rsidRPr="005247FE">
        <w:rPr>
          <w:rFonts w:ascii="Arial" w:eastAsia="Calibri" w:hAnsi="Arial" w:cs="Arial"/>
          <w:sz w:val="22"/>
          <w:szCs w:val="22"/>
          <w:lang w:val="en-US"/>
        </w:rPr>
        <w:t xml:space="preserve">Quality Question </w:t>
      </w:r>
      <w:r w:rsidRPr="005247FE">
        <w:rPr>
          <w:rFonts w:ascii="Arial" w:eastAsia="Calibri" w:hAnsi="Arial" w:cs="Arial"/>
          <w:sz w:val="22"/>
          <w:szCs w:val="22"/>
          <w:lang w:val="en-US"/>
        </w:rPr>
        <w:t>responses for which they are assessing</w:t>
      </w:r>
      <w:r w:rsidR="005B6F37" w:rsidRPr="005247FE">
        <w:rPr>
          <w:rFonts w:ascii="Arial" w:eastAsia="Calibri" w:hAnsi="Arial" w:cs="Arial"/>
          <w:sz w:val="22"/>
          <w:szCs w:val="22"/>
          <w:lang w:val="en-US"/>
        </w:rPr>
        <w:t xml:space="preserve"> and comment on the strengths and weaknesses of each quality question within the proposal. </w:t>
      </w:r>
    </w:p>
    <w:p w14:paraId="5AEE4EB9" w14:textId="77777777" w:rsidR="00B76061" w:rsidRPr="005247FE" w:rsidRDefault="00B76061" w:rsidP="00BB4364">
      <w:pPr>
        <w:autoSpaceDE w:val="0"/>
        <w:autoSpaceDN w:val="0"/>
        <w:jc w:val="both"/>
        <w:rPr>
          <w:rFonts w:ascii="Arial" w:eastAsia="Calibri" w:hAnsi="Arial" w:cs="Arial"/>
          <w:sz w:val="22"/>
          <w:szCs w:val="22"/>
          <w:lang w:val="en-US"/>
        </w:rPr>
      </w:pPr>
    </w:p>
    <w:p w14:paraId="70E95410" w14:textId="3F8A0C62" w:rsidR="00BB4364" w:rsidRPr="005247FE" w:rsidRDefault="00BB4364" w:rsidP="00DB7BAA">
      <w:pPr>
        <w:shd w:val="clear" w:color="auto" w:fill="FBD4B4" w:themeFill="accent6" w:themeFillTint="66"/>
        <w:ind w:left="1418" w:hanging="1418"/>
        <w:jc w:val="both"/>
        <w:rPr>
          <w:rFonts w:ascii="Arial" w:eastAsia="Calibri" w:hAnsi="Arial" w:cs="Arial"/>
          <w:b/>
          <w:bCs/>
          <w:sz w:val="22"/>
          <w:szCs w:val="22"/>
        </w:rPr>
      </w:pPr>
      <w:r w:rsidRPr="005247FE">
        <w:rPr>
          <w:rFonts w:ascii="Arial" w:eastAsia="Calibri" w:hAnsi="Arial" w:cs="Arial"/>
          <w:b/>
          <w:bCs/>
          <w:sz w:val="22"/>
          <w:szCs w:val="22"/>
        </w:rPr>
        <w:t>Stage 3:            </w:t>
      </w:r>
      <w:r w:rsidR="00F115E3" w:rsidRPr="005247FE">
        <w:rPr>
          <w:rFonts w:ascii="Arial" w:eastAsia="Calibri" w:hAnsi="Arial" w:cs="Arial"/>
          <w:b/>
          <w:bCs/>
          <w:sz w:val="22"/>
          <w:szCs w:val="22"/>
        </w:rPr>
        <w:t>Scoring of Quality and Finance Questions</w:t>
      </w:r>
      <w:r w:rsidR="00FA7786" w:rsidRPr="005247FE">
        <w:rPr>
          <w:rFonts w:ascii="Arial" w:eastAsia="Calibri" w:hAnsi="Arial" w:cs="Arial"/>
          <w:b/>
          <w:bCs/>
          <w:sz w:val="22"/>
          <w:szCs w:val="22"/>
        </w:rPr>
        <w:t>, Presentation and Clarification Questions</w:t>
      </w:r>
    </w:p>
    <w:p w14:paraId="424AD1BD" w14:textId="77777777" w:rsidR="00BB4364" w:rsidRPr="005247FE" w:rsidRDefault="00BB4364" w:rsidP="00BB4364">
      <w:pPr>
        <w:ind w:left="720"/>
        <w:jc w:val="both"/>
        <w:rPr>
          <w:rFonts w:ascii="Arial" w:eastAsia="Calibri" w:hAnsi="Arial" w:cs="Arial"/>
          <w:sz w:val="22"/>
          <w:szCs w:val="22"/>
        </w:rPr>
      </w:pPr>
    </w:p>
    <w:p w14:paraId="013FA0B2" w14:textId="2E09D40F" w:rsidR="00FF6C95" w:rsidRPr="005247FE" w:rsidRDefault="00F115E3" w:rsidP="00B76061">
      <w:pPr>
        <w:pStyle w:val="Default"/>
        <w:ind w:right="521"/>
        <w:jc w:val="both"/>
        <w:rPr>
          <w:b/>
          <w:sz w:val="22"/>
          <w:szCs w:val="22"/>
        </w:rPr>
      </w:pPr>
      <w:r w:rsidRPr="005247FE">
        <w:rPr>
          <w:b/>
          <w:sz w:val="22"/>
          <w:szCs w:val="22"/>
        </w:rPr>
        <w:t>Agreed Quality Scores</w:t>
      </w:r>
    </w:p>
    <w:p w14:paraId="4849534F" w14:textId="77777777" w:rsidR="00650825" w:rsidRPr="005247FE" w:rsidRDefault="00650825" w:rsidP="00650825">
      <w:pPr>
        <w:pStyle w:val="Default"/>
        <w:tabs>
          <w:tab w:val="left" w:pos="851"/>
        </w:tabs>
        <w:ind w:right="565"/>
        <w:jc w:val="both"/>
        <w:rPr>
          <w:sz w:val="22"/>
          <w:szCs w:val="22"/>
        </w:rPr>
      </w:pPr>
      <w:bookmarkStart w:id="50" w:name="_Toc231268048"/>
    </w:p>
    <w:p w14:paraId="0DDB4DE3" w14:textId="5E2B38B9" w:rsidR="000A15B6" w:rsidRPr="005247FE" w:rsidRDefault="00BC5CB6" w:rsidP="00BC5CB6">
      <w:pPr>
        <w:tabs>
          <w:tab w:val="num" w:pos="720"/>
        </w:tabs>
        <w:jc w:val="both"/>
        <w:rPr>
          <w:rFonts w:ascii="Arial" w:hAnsi="Arial" w:cs="Arial"/>
          <w:sz w:val="22"/>
          <w:szCs w:val="22"/>
        </w:rPr>
      </w:pPr>
      <w:r w:rsidRPr="005247FE">
        <w:rPr>
          <w:rFonts w:ascii="Arial" w:hAnsi="Arial" w:cs="Arial"/>
          <w:sz w:val="22"/>
          <w:szCs w:val="22"/>
        </w:rPr>
        <w:t xml:space="preserve">The evaluation panel members will convene to </w:t>
      </w:r>
      <w:r w:rsidR="00F115E3" w:rsidRPr="005247FE">
        <w:rPr>
          <w:rFonts w:ascii="Arial" w:hAnsi="Arial" w:cs="Arial"/>
          <w:sz w:val="22"/>
          <w:szCs w:val="22"/>
        </w:rPr>
        <w:t xml:space="preserve">discuss their individual comments against the quality questions and agree a </w:t>
      </w:r>
      <w:r w:rsidRPr="005247FE">
        <w:rPr>
          <w:rFonts w:ascii="Arial" w:hAnsi="Arial" w:cs="Arial"/>
          <w:sz w:val="22"/>
          <w:szCs w:val="22"/>
        </w:rPr>
        <w:t>score</w:t>
      </w:r>
      <w:r w:rsidR="00F115E3" w:rsidRPr="005247FE">
        <w:rPr>
          <w:rFonts w:ascii="Arial" w:hAnsi="Arial" w:cs="Arial"/>
          <w:sz w:val="22"/>
          <w:szCs w:val="22"/>
        </w:rPr>
        <w:t xml:space="preserve"> for each quality question</w:t>
      </w:r>
      <w:r w:rsidRPr="005247FE">
        <w:rPr>
          <w:rFonts w:ascii="Arial" w:hAnsi="Arial" w:cs="Arial"/>
          <w:sz w:val="22"/>
          <w:szCs w:val="22"/>
        </w:rPr>
        <w:t xml:space="preserve">.  </w:t>
      </w:r>
      <w:r w:rsidR="00FC07A9" w:rsidRPr="005247FE">
        <w:rPr>
          <w:rFonts w:ascii="Arial" w:hAnsi="Arial" w:cs="Arial"/>
          <w:sz w:val="22"/>
          <w:szCs w:val="22"/>
        </w:rPr>
        <w:t xml:space="preserve">In the event that the panel are unable to agree a consensus score then each panel member will give </w:t>
      </w:r>
      <w:r w:rsidR="00BE41F3" w:rsidRPr="005247FE">
        <w:rPr>
          <w:rFonts w:ascii="Arial" w:hAnsi="Arial" w:cs="Arial"/>
          <w:sz w:val="22"/>
          <w:szCs w:val="22"/>
        </w:rPr>
        <w:t>an individual</w:t>
      </w:r>
      <w:r w:rsidR="00FC07A9" w:rsidRPr="005247FE">
        <w:rPr>
          <w:rFonts w:ascii="Arial" w:hAnsi="Arial" w:cs="Arial"/>
          <w:sz w:val="22"/>
          <w:szCs w:val="22"/>
        </w:rPr>
        <w:t xml:space="preserve"> score and the average of those </w:t>
      </w:r>
      <w:r w:rsidR="00BE41F3" w:rsidRPr="005247FE">
        <w:rPr>
          <w:rFonts w:ascii="Arial" w:hAnsi="Arial" w:cs="Arial"/>
          <w:sz w:val="22"/>
          <w:szCs w:val="22"/>
        </w:rPr>
        <w:t xml:space="preserve">individual </w:t>
      </w:r>
      <w:r w:rsidR="00FC07A9" w:rsidRPr="005247FE">
        <w:rPr>
          <w:rFonts w:ascii="Arial" w:hAnsi="Arial" w:cs="Arial"/>
          <w:sz w:val="22"/>
          <w:szCs w:val="22"/>
        </w:rPr>
        <w:t>scores will become the agreed score for that question.</w:t>
      </w:r>
    </w:p>
    <w:p w14:paraId="0300DEDB" w14:textId="77777777" w:rsidR="00F115E3" w:rsidRPr="005247FE" w:rsidRDefault="00F115E3" w:rsidP="00BC5CB6">
      <w:pPr>
        <w:tabs>
          <w:tab w:val="num" w:pos="720"/>
        </w:tabs>
        <w:jc w:val="both"/>
        <w:rPr>
          <w:rFonts w:ascii="Arial" w:hAnsi="Arial" w:cs="Arial"/>
          <w:sz w:val="22"/>
          <w:szCs w:val="22"/>
        </w:rPr>
      </w:pPr>
    </w:p>
    <w:p w14:paraId="6E014C51" w14:textId="77777777" w:rsidR="00054FC9" w:rsidRPr="005247FE" w:rsidRDefault="00054FC9" w:rsidP="00F115E3">
      <w:pPr>
        <w:autoSpaceDE w:val="0"/>
        <w:autoSpaceDN w:val="0"/>
        <w:jc w:val="both"/>
        <w:rPr>
          <w:rFonts w:ascii="Arial" w:eastAsia="Calibri" w:hAnsi="Arial" w:cs="Arial"/>
          <w:sz w:val="22"/>
          <w:szCs w:val="22"/>
          <w:lang w:val="en-US"/>
        </w:rPr>
      </w:pPr>
    </w:p>
    <w:p w14:paraId="371D8F49" w14:textId="77777777" w:rsidR="00054FC9" w:rsidRPr="005247FE" w:rsidRDefault="00054FC9" w:rsidP="00F115E3">
      <w:pPr>
        <w:autoSpaceDE w:val="0"/>
        <w:autoSpaceDN w:val="0"/>
        <w:jc w:val="both"/>
        <w:rPr>
          <w:rFonts w:ascii="Arial" w:eastAsia="Calibri" w:hAnsi="Arial" w:cs="Arial"/>
          <w:sz w:val="22"/>
          <w:szCs w:val="22"/>
          <w:lang w:val="en-US"/>
        </w:rPr>
      </w:pPr>
    </w:p>
    <w:p w14:paraId="45D394F6" w14:textId="77777777" w:rsidR="00054FC9" w:rsidRPr="005247FE" w:rsidRDefault="00054FC9" w:rsidP="00F115E3">
      <w:pPr>
        <w:autoSpaceDE w:val="0"/>
        <w:autoSpaceDN w:val="0"/>
        <w:jc w:val="both"/>
        <w:rPr>
          <w:rFonts w:ascii="Arial" w:eastAsia="Calibri" w:hAnsi="Arial" w:cs="Arial"/>
          <w:sz w:val="22"/>
          <w:szCs w:val="22"/>
          <w:lang w:val="en-US"/>
        </w:rPr>
      </w:pPr>
    </w:p>
    <w:p w14:paraId="531B761F" w14:textId="77777777" w:rsidR="00054FC9" w:rsidRPr="005247FE" w:rsidRDefault="00054FC9" w:rsidP="00F115E3">
      <w:pPr>
        <w:autoSpaceDE w:val="0"/>
        <w:autoSpaceDN w:val="0"/>
        <w:jc w:val="both"/>
        <w:rPr>
          <w:rFonts w:ascii="Arial" w:eastAsia="Calibri" w:hAnsi="Arial" w:cs="Arial"/>
          <w:sz w:val="22"/>
          <w:szCs w:val="22"/>
          <w:lang w:val="en-US"/>
        </w:rPr>
      </w:pPr>
    </w:p>
    <w:p w14:paraId="1955673C" w14:textId="77777777" w:rsidR="00054FC9" w:rsidRPr="005247FE" w:rsidRDefault="00054FC9" w:rsidP="00F115E3">
      <w:pPr>
        <w:autoSpaceDE w:val="0"/>
        <w:autoSpaceDN w:val="0"/>
        <w:jc w:val="both"/>
        <w:rPr>
          <w:rFonts w:ascii="Arial" w:eastAsia="Calibri" w:hAnsi="Arial" w:cs="Arial"/>
          <w:sz w:val="22"/>
          <w:szCs w:val="22"/>
          <w:lang w:val="en-US"/>
        </w:rPr>
      </w:pPr>
    </w:p>
    <w:p w14:paraId="73BF21F4" w14:textId="77777777" w:rsidR="00054FC9" w:rsidRPr="005247FE" w:rsidRDefault="00054FC9" w:rsidP="00F115E3">
      <w:pPr>
        <w:autoSpaceDE w:val="0"/>
        <w:autoSpaceDN w:val="0"/>
        <w:jc w:val="both"/>
        <w:rPr>
          <w:rFonts w:ascii="Arial" w:eastAsia="Calibri" w:hAnsi="Arial" w:cs="Arial"/>
          <w:sz w:val="22"/>
          <w:szCs w:val="22"/>
          <w:lang w:val="en-US"/>
        </w:rPr>
      </w:pPr>
    </w:p>
    <w:p w14:paraId="712ABE2A" w14:textId="77777777" w:rsidR="00054FC9" w:rsidRPr="005247FE" w:rsidRDefault="00054FC9" w:rsidP="00F115E3">
      <w:pPr>
        <w:autoSpaceDE w:val="0"/>
        <w:autoSpaceDN w:val="0"/>
        <w:jc w:val="both"/>
        <w:rPr>
          <w:rFonts w:ascii="Arial" w:eastAsia="Calibri" w:hAnsi="Arial" w:cs="Arial"/>
          <w:sz w:val="22"/>
          <w:szCs w:val="22"/>
          <w:lang w:val="en-US"/>
        </w:rPr>
      </w:pPr>
    </w:p>
    <w:p w14:paraId="76A269DC" w14:textId="77777777" w:rsidR="00054FC9" w:rsidRPr="005247FE" w:rsidRDefault="00054FC9" w:rsidP="00F115E3">
      <w:pPr>
        <w:autoSpaceDE w:val="0"/>
        <w:autoSpaceDN w:val="0"/>
        <w:jc w:val="both"/>
        <w:rPr>
          <w:rFonts w:ascii="Arial" w:eastAsia="Calibri" w:hAnsi="Arial" w:cs="Arial"/>
          <w:sz w:val="22"/>
          <w:szCs w:val="22"/>
          <w:lang w:val="en-US"/>
        </w:rPr>
      </w:pPr>
    </w:p>
    <w:p w14:paraId="5E0428DF" w14:textId="0FCE410E" w:rsidR="00F115E3" w:rsidRPr="005247FE" w:rsidRDefault="00F115E3" w:rsidP="00F115E3">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The scoring will be from 0 – 5:</w:t>
      </w:r>
    </w:p>
    <w:p w14:paraId="60A0EDBE" w14:textId="77777777" w:rsidR="00F115E3" w:rsidRPr="005247FE" w:rsidRDefault="00F115E3" w:rsidP="00F115E3">
      <w:pPr>
        <w:autoSpaceDE w:val="0"/>
        <w:autoSpaceDN w:val="0"/>
        <w:jc w:val="both"/>
        <w:rPr>
          <w:rFonts w:ascii="Arial" w:eastAsia="Calibri" w:hAnsi="Arial" w:cs="Arial"/>
          <w:sz w:val="22"/>
          <w:szCs w:val="22"/>
          <w:highlight w:val="yellow"/>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50"/>
        <w:gridCol w:w="7371"/>
      </w:tblGrid>
      <w:tr w:rsidR="00F115E3" w:rsidRPr="005247FE" w14:paraId="0C1895AB" w14:textId="77777777" w:rsidTr="00BF5DB0">
        <w:trPr>
          <w:trHeight w:val="103"/>
        </w:trPr>
        <w:tc>
          <w:tcPr>
            <w:tcW w:w="1526" w:type="dxa"/>
          </w:tcPr>
          <w:p w14:paraId="18CD8019"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b/>
                <w:bCs/>
                <w:sz w:val="22"/>
                <w:szCs w:val="22"/>
              </w:rPr>
              <w:t xml:space="preserve">Assessment </w:t>
            </w:r>
          </w:p>
        </w:tc>
        <w:tc>
          <w:tcPr>
            <w:tcW w:w="850" w:type="dxa"/>
          </w:tcPr>
          <w:p w14:paraId="1EB7EC0B"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b/>
                <w:bCs/>
                <w:sz w:val="22"/>
                <w:szCs w:val="22"/>
              </w:rPr>
              <w:t xml:space="preserve">Score </w:t>
            </w:r>
          </w:p>
        </w:tc>
        <w:tc>
          <w:tcPr>
            <w:tcW w:w="7371" w:type="dxa"/>
          </w:tcPr>
          <w:p w14:paraId="10E714E0"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b/>
                <w:bCs/>
                <w:sz w:val="22"/>
                <w:szCs w:val="22"/>
              </w:rPr>
              <w:t xml:space="preserve">Interpretation </w:t>
            </w:r>
          </w:p>
        </w:tc>
      </w:tr>
      <w:tr w:rsidR="00F115E3" w:rsidRPr="005247FE" w14:paraId="451B9AD9" w14:textId="77777777" w:rsidTr="00054FC9">
        <w:trPr>
          <w:trHeight w:val="735"/>
        </w:trPr>
        <w:tc>
          <w:tcPr>
            <w:tcW w:w="1526" w:type="dxa"/>
            <w:shd w:val="clear" w:color="auto" w:fill="FFFFFF" w:themeFill="background1"/>
          </w:tcPr>
          <w:p w14:paraId="26326EC1"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Excellent </w:t>
            </w:r>
          </w:p>
        </w:tc>
        <w:tc>
          <w:tcPr>
            <w:tcW w:w="850" w:type="dxa"/>
          </w:tcPr>
          <w:p w14:paraId="77CFAD57"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5 </w:t>
            </w:r>
          </w:p>
        </w:tc>
        <w:tc>
          <w:tcPr>
            <w:tcW w:w="7371" w:type="dxa"/>
          </w:tcPr>
          <w:p w14:paraId="7539CA87"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Exceeds the requirement. Exceptional demonstration by the Bidder of the relevant ability, understanding, resource &amp; quality measures required to provide the services. Response identifies factors that will offer potential added value, with evidence to support the response. </w:t>
            </w:r>
          </w:p>
        </w:tc>
      </w:tr>
      <w:tr w:rsidR="00F115E3" w:rsidRPr="005247FE" w14:paraId="06B56C88" w14:textId="77777777" w:rsidTr="00054FC9">
        <w:trPr>
          <w:trHeight w:val="735"/>
        </w:trPr>
        <w:tc>
          <w:tcPr>
            <w:tcW w:w="1526" w:type="dxa"/>
            <w:shd w:val="clear" w:color="auto" w:fill="FFFFFF" w:themeFill="background1"/>
          </w:tcPr>
          <w:p w14:paraId="4F104FC5"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Good </w:t>
            </w:r>
          </w:p>
        </w:tc>
        <w:tc>
          <w:tcPr>
            <w:tcW w:w="850" w:type="dxa"/>
          </w:tcPr>
          <w:p w14:paraId="3FD129B5"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4 </w:t>
            </w:r>
          </w:p>
        </w:tc>
        <w:tc>
          <w:tcPr>
            <w:tcW w:w="7371" w:type="dxa"/>
          </w:tcPr>
          <w:p w14:paraId="5639E93B"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Satisfies the requirement with minor additional benefits/value for money. Above average demonstration by the Bidder of the relevant ability, understanding, resource &amp; quality measures required to provide the </w:t>
            </w:r>
            <w:r w:rsidRPr="005247FE">
              <w:rPr>
                <w:rFonts w:ascii="Arial" w:hAnsi="Arial" w:cs="Arial"/>
                <w:sz w:val="22"/>
                <w:szCs w:val="22"/>
              </w:rPr>
              <w:lastRenderedPageBreak/>
              <w:t xml:space="preserve">services. Response identifies factors that will offer potential added value, with evidence to support the response. </w:t>
            </w:r>
          </w:p>
        </w:tc>
      </w:tr>
      <w:tr w:rsidR="00F115E3" w:rsidRPr="005247FE" w14:paraId="3C75842E" w14:textId="77777777" w:rsidTr="00054FC9">
        <w:trPr>
          <w:trHeight w:val="482"/>
        </w:trPr>
        <w:tc>
          <w:tcPr>
            <w:tcW w:w="1526" w:type="dxa"/>
            <w:shd w:val="clear" w:color="auto" w:fill="FFFFFF" w:themeFill="background1"/>
          </w:tcPr>
          <w:p w14:paraId="791146B0"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lastRenderedPageBreak/>
              <w:t xml:space="preserve">Acceptable </w:t>
            </w:r>
          </w:p>
        </w:tc>
        <w:tc>
          <w:tcPr>
            <w:tcW w:w="850" w:type="dxa"/>
          </w:tcPr>
          <w:p w14:paraId="26D1D15D"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3 </w:t>
            </w:r>
          </w:p>
        </w:tc>
        <w:tc>
          <w:tcPr>
            <w:tcW w:w="7371" w:type="dxa"/>
          </w:tcPr>
          <w:p w14:paraId="5A59A756"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Satisfies the requirement. Demonstration by the Bidder of the relevant ability, understanding, resource &amp; quality measures required to provide the services, with evidence to support the response. </w:t>
            </w:r>
          </w:p>
        </w:tc>
      </w:tr>
      <w:tr w:rsidR="00F115E3" w:rsidRPr="005247FE" w14:paraId="73CA3636" w14:textId="77777777" w:rsidTr="00054FC9">
        <w:trPr>
          <w:trHeight w:val="608"/>
        </w:trPr>
        <w:tc>
          <w:tcPr>
            <w:tcW w:w="1526" w:type="dxa"/>
            <w:shd w:val="clear" w:color="auto" w:fill="FFFFFF" w:themeFill="background1"/>
          </w:tcPr>
          <w:p w14:paraId="035CAECF"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Minor Reservations </w:t>
            </w:r>
          </w:p>
        </w:tc>
        <w:tc>
          <w:tcPr>
            <w:tcW w:w="850" w:type="dxa"/>
          </w:tcPr>
          <w:p w14:paraId="15AAE35D"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2 </w:t>
            </w:r>
          </w:p>
        </w:tc>
        <w:tc>
          <w:tcPr>
            <w:tcW w:w="7371" w:type="dxa"/>
          </w:tcPr>
          <w:p w14:paraId="57E1280C"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Does not fully satisfy the requirement, with minor reservations. Some minor reservations of the Bidder’s relevant ability, understanding, resource &amp; quality measures required to provide the services, with little or no evidence to support the response. </w:t>
            </w:r>
          </w:p>
        </w:tc>
      </w:tr>
      <w:tr w:rsidR="00F115E3" w:rsidRPr="005247FE" w14:paraId="5C5AF9B5" w14:textId="77777777" w:rsidTr="00054FC9">
        <w:trPr>
          <w:trHeight w:val="609"/>
        </w:trPr>
        <w:tc>
          <w:tcPr>
            <w:tcW w:w="1526" w:type="dxa"/>
            <w:shd w:val="clear" w:color="auto" w:fill="FFFFFF" w:themeFill="background1"/>
          </w:tcPr>
          <w:p w14:paraId="2F8EBE5D"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Serious Reservations </w:t>
            </w:r>
          </w:p>
        </w:tc>
        <w:tc>
          <w:tcPr>
            <w:tcW w:w="850" w:type="dxa"/>
          </w:tcPr>
          <w:p w14:paraId="1229BC4C"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1 </w:t>
            </w:r>
          </w:p>
        </w:tc>
        <w:tc>
          <w:tcPr>
            <w:tcW w:w="7371" w:type="dxa"/>
          </w:tcPr>
          <w:p w14:paraId="66296029" w14:textId="34779827" w:rsidR="00F115E3" w:rsidRPr="005247FE" w:rsidRDefault="00F9793A" w:rsidP="002F1630">
            <w:pPr>
              <w:spacing w:after="200" w:line="276" w:lineRule="auto"/>
              <w:rPr>
                <w:rFonts w:ascii="Arial" w:hAnsi="Arial" w:cs="Arial"/>
                <w:sz w:val="22"/>
                <w:szCs w:val="22"/>
              </w:rPr>
            </w:pPr>
            <w:r w:rsidRPr="005247FE">
              <w:rPr>
                <w:rFonts w:ascii="Arial" w:hAnsi="Arial" w:cs="Arial"/>
                <w:sz w:val="22"/>
                <w:szCs w:val="22"/>
              </w:rPr>
              <w:t>Does not satisfy the requirement, with major reservations. Considerable reservations of the Bidder’s relevant ability, understanding, resource &amp; quality measures required to provide the services, with little or no evidence to support the response.</w:t>
            </w:r>
          </w:p>
        </w:tc>
      </w:tr>
      <w:tr w:rsidR="00F115E3" w:rsidRPr="005247FE" w14:paraId="3DD0A705" w14:textId="77777777" w:rsidTr="00054FC9">
        <w:trPr>
          <w:trHeight w:val="610"/>
        </w:trPr>
        <w:tc>
          <w:tcPr>
            <w:tcW w:w="1526" w:type="dxa"/>
            <w:shd w:val="clear" w:color="auto" w:fill="FFFFFF" w:themeFill="background1"/>
          </w:tcPr>
          <w:p w14:paraId="292A756A"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Unacceptable </w:t>
            </w:r>
          </w:p>
        </w:tc>
        <w:tc>
          <w:tcPr>
            <w:tcW w:w="850" w:type="dxa"/>
          </w:tcPr>
          <w:p w14:paraId="5CE7231F"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0 </w:t>
            </w:r>
          </w:p>
        </w:tc>
        <w:tc>
          <w:tcPr>
            <w:tcW w:w="7371" w:type="dxa"/>
          </w:tcPr>
          <w:p w14:paraId="2A3B3E45"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Does not meet the requirement. Does not comply and/or insufficient information provided to demonstrate that the Bidder has the ability, understanding, resource &amp; quality measures required to provide the services, with little or no evidence to support the response. </w:t>
            </w:r>
          </w:p>
        </w:tc>
      </w:tr>
    </w:tbl>
    <w:p w14:paraId="08A44F60" w14:textId="77777777" w:rsidR="00F115E3" w:rsidRPr="005247FE" w:rsidRDefault="00F115E3" w:rsidP="00F115E3">
      <w:pPr>
        <w:autoSpaceDE w:val="0"/>
        <w:autoSpaceDN w:val="0"/>
        <w:jc w:val="both"/>
        <w:rPr>
          <w:rFonts w:ascii="Arial" w:eastAsia="Calibri" w:hAnsi="Arial" w:cs="Arial"/>
          <w:sz w:val="22"/>
          <w:szCs w:val="22"/>
          <w:lang w:val="en-US"/>
        </w:rPr>
      </w:pPr>
    </w:p>
    <w:p w14:paraId="2285C036" w14:textId="046DA5E2" w:rsidR="00F115E3" w:rsidRPr="005247FE" w:rsidRDefault="00F115E3" w:rsidP="00F115E3">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Details of the Award Criteria and their respective weightings at macro, sub-macro and micro level are set out in Append</w:t>
      </w:r>
      <w:r w:rsidR="00256423" w:rsidRPr="005247FE">
        <w:rPr>
          <w:rFonts w:ascii="Arial" w:eastAsia="Calibri" w:hAnsi="Arial" w:cs="Arial"/>
          <w:sz w:val="22"/>
          <w:szCs w:val="22"/>
          <w:lang w:val="en-US"/>
        </w:rPr>
        <w:t>i</w:t>
      </w:r>
      <w:r w:rsidR="00C02C9B" w:rsidRPr="005247FE">
        <w:rPr>
          <w:rFonts w:ascii="Arial" w:eastAsia="Calibri" w:hAnsi="Arial" w:cs="Arial"/>
          <w:sz w:val="22"/>
          <w:szCs w:val="22"/>
          <w:lang w:val="en-US"/>
        </w:rPr>
        <w:t>x</w:t>
      </w:r>
      <w:r w:rsidR="00256423" w:rsidRPr="005247FE">
        <w:rPr>
          <w:rFonts w:ascii="Arial" w:eastAsia="Calibri" w:hAnsi="Arial" w:cs="Arial"/>
          <w:sz w:val="22"/>
          <w:szCs w:val="22"/>
          <w:lang w:val="en-US"/>
        </w:rPr>
        <w:t xml:space="preserve"> </w:t>
      </w:r>
      <w:r w:rsidR="00B439BB">
        <w:rPr>
          <w:rFonts w:ascii="Arial" w:eastAsia="Calibri" w:hAnsi="Arial" w:cs="Arial"/>
          <w:sz w:val="22"/>
          <w:szCs w:val="22"/>
          <w:lang w:val="en-US"/>
        </w:rPr>
        <w:t>3</w:t>
      </w:r>
      <w:r w:rsidRPr="005247FE">
        <w:rPr>
          <w:rFonts w:ascii="Arial" w:eastAsia="Calibri" w:hAnsi="Arial" w:cs="Arial"/>
          <w:sz w:val="22"/>
          <w:szCs w:val="22"/>
          <w:lang w:val="en-US"/>
        </w:rPr>
        <w:t xml:space="preserve">.  </w:t>
      </w:r>
    </w:p>
    <w:p w14:paraId="002BA326" w14:textId="77777777" w:rsidR="00F115E3" w:rsidRPr="005247FE" w:rsidRDefault="00F115E3" w:rsidP="00F115E3">
      <w:pPr>
        <w:autoSpaceDE w:val="0"/>
        <w:autoSpaceDN w:val="0"/>
        <w:jc w:val="both"/>
        <w:rPr>
          <w:rFonts w:ascii="Arial" w:eastAsia="Calibri" w:hAnsi="Arial" w:cs="Arial"/>
          <w:sz w:val="22"/>
          <w:szCs w:val="22"/>
          <w:lang w:val="en-US"/>
        </w:rPr>
      </w:pPr>
    </w:p>
    <w:p w14:paraId="251E9FE1" w14:textId="77777777" w:rsidR="00F115E3" w:rsidRPr="005247FE" w:rsidRDefault="00F115E3" w:rsidP="00F115E3">
      <w:pPr>
        <w:autoSpaceDE w:val="0"/>
        <w:autoSpaceDN w:val="0"/>
        <w:jc w:val="both"/>
        <w:rPr>
          <w:rFonts w:ascii="Arial" w:eastAsia="Calibri" w:hAnsi="Arial" w:cs="Arial"/>
          <w:color w:val="000000"/>
          <w:sz w:val="22"/>
          <w:szCs w:val="22"/>
          <w:lang w:val="en-US"/>
        </w:rPr>
      </w:pPr>
      <w:r w:rsidRPr="005247FE">
        <w:rPr>
          <w:rFonts w:ascii="Arial" w:eastAsia="Calibri" w:hAnsi="Arial" w:cs="Arial"/>
          <w:sz w:val="22"/>
          <w:szCs w:val="22"/>
          <w:lang w:val="en-US"/>
        </w:rPr>
        <w:t xml:space="preserve">Evaluation of Bid Reponses will be carried out on an individual question basis, i.e. at micro-level.  </w:t>
      </w:r>
      <w:r w:rsidRPr="005247FE">
        <w:rPr>
          <w:rFonts w:ascii="Arial" w:eastAsia="Calibri" w:hAnsi="Arial" w:cs="Arial"/>
          <w:color w:val="000000"/>
          <w:sz w:val="22"/>
          <w:szCs w:val="22"/>
          <w:lang w:val="en-US"/>
        </w:rPr>
        <w:t>Bid Responses will be evaluated against the following Award Criteria:</w:t>
      </w:r>
    </w:p>
    <w:p w14:paraId="65860B5D" w14:textId="77777777" w:rsidR="002F1630" w:rsidRPr="005247FE" w:rsidRDefault="002F1630" w:rsidP="00F115E3">
      <w:pPr>
        <w:autoSpaceDE w:val="0"/>
        <w:autoSpaceDN w:val="0"/>
        <w:jc w:val="both"/>
        <w:rPr>
          <w:rFonts w:ascii="Arial" w:eastAsia="Calibri" w:hAnsi="Arial" w:cs="Arial"/>
          <w:color w:val="000000"/>
          <w:sz w:val="22"/>
          <w:szCs w:val="22"/>
          <w:lang w:val="en-US"/>
        </w:rPr>
      </w:pPr>
    </w:p>
    <w:p w14:paraId="1334C441" w14:textId="77777777" w:rsidR="002F1630" w:rsidRPr="005247FE" w:rsidRDefault="002F1630" w:rsidP="002F1630">
      <w:pPr>
        <w:autoSpaceDE w:val="0"/>
        <w:autoSpaceDN w:val="0"/>
        <w:jc w:val="both"/>
        <w:rPr>
          <w:rFonts w:ascii="Arial" w:eastAsia="Calibri" w:hAnsi="Arial" w:cs="Arial"/>
          <w:color w:val="808080" w:themeColor="background1" w:themeShade="80"/>
          <w:sz w:val="22"/>
          <w:szCs w:val="22"/>
          <w:lang w:val="en-US"/>
        </w:rPr>
      </w:pPr>
    </w:p>
    <w:p w14:paraId="6A59B486" w14:textId="0FE3A643" w:rsidR="002F1630" w:rsidRPr="005247FE" w:rsidRDefault="002F1630" w:rsidP="00C77DF1">
      <w:pPr>
        <w:numPr>
          <w:ilvl w:val="0"/>
          <w:numId w:val="34"/>
        </w:numPr>
        <w:autoSpaceDE w:val="0"/>
        <w:autoSpaceDN w:val="0"/>
        <w:jc w:val="both"/>
        <w:rPr>
          <w:rFonts w:ascii="Arial" w:eastAsia="Calibri" w:hAnsi="Arial" w:cs="Arial"/>
          <w:sz w:val="22"/>
          <w:szCs w:val="22"/>
          <w:lang w:val="en-US"/>
        </w:rPr>
      </w:pPr>
      <w:r w:rsidRPr="005247FE">
        <w:rPr>
          <w:rFonts w:ascii="Arial" w:eastAsia="Calibri" w:hAnsi="Arial" w:cs="Arial"/>
          <w:sz w:val="22"/>
          <w:szCs w:val="22"/>
        </w:rPr>
        <w:t xml:space="preserve">Quality - Ability to meet </w:t>
      </w:r>
      <w:r w:rsidRPr="005247FE">
        <w:rPr>
          <w:rFonts w:ascii="Arial" w:eastAsia="Calibri" w:hAnsi="Arial" w:cs="Arial"/>
          <w:sz w:val="22"/>
          <w:szCs w:val="22"/>
          <w:lang w:val="en-US"/>
        </w:rPr>
        <w:t>service delivery and performance specifications</w:t>
      </w:r>
      <w:r w:rsidR="00435B64">
        <w:rPr>
          <w:rFonts w:ascii="Arial" w:eastAsia="Calibri" w:hAnsi="Arial" w:cs="Arial"/>
          <w:sz w:val="22"/>
          <w:szCs w:val="22"/>
          <w:lang w:val="en-US"/>
        </w:rPr>
        <w:t>,</w:t>
      </w:r>
      <w:r w:rsidRPr="005247FE">
        <w:rPr>
          <w:rFonts w:ascii="Arial" w:eastAsia="Calibri" w:hAnsi="Arial" w:cs="Arial"/>
          <w:sz w:val="22"/>
          <w:szCs w:val="22"/>
          <w:lang w:val="en-US"/>
        </w:rPr>
        <w:t xml:space="preserve"> </w:t>
      </w:r>
      <w:r w:rsidRPr="005247FE">
        <w:rPr>
          <w:rFonts w:ascii="Arial" w:eastAsia="Calibri" w:hAnsi="Arial" w:cs="Arial"/>
          <w:b/>
          <w:bCs/>
          <w:sz w:val="22"/>
          <w:szCs w:val="22"/>
          <w:lang w:val="en-US"/>
        </w:rPr>
        <w:t>(</w:t>
      </w:r>
      <w:r w:rsidR="00435B64">
        <w:rPr>
          <w:rFonts w:ascii="Arial" w:eastAsia="Calibri" w:hAnsi="Arial" w:cs="Arial"/>
          <w:b/>
          <w:bCs/>
          <w:sz w:val="22"/>
          <w:szCs w:val="22"/>
          <w:lang w:val="en-US"/>
        </w:rPr>
        <w:t>6</w:t>
      </w:r>
      <w:r w:rsidRPr="005247FE">
        <w:rPr>
          <w:rFonts w:ascii="Arial" w:eastAsia="Calibri" w:hAnsi="Arial" w:cs="Arial"/>
          <w:b/>
          <w:bCs/>
          <w:sz w:val="22"/>
          <w:szCs w:val="22"/>
          <w:lang w:val="en-US"/>
        </w:rPr>
        <w:t>0%)</w:t>
      </w:r>
    </w:p>
    <w:p w14:paraId="0E6F5A64" w14:textId="600B7CA5" w:rsidR="002F1630" w:rsidRPr="00435B64" w:rsidRDefault="002F1630" w:rsidP="00C77DF1">
      <w:pPr>
        <w:numPr>
          <w:ilvl w:val="0"/>
          <w:numId w:val="34"/>
        </w:num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 xml:space="preserve">Cost and </w:t>
      </w:r>
      <w:r w:rsidR="00544615" w:rsidRPr="005247FE">
        <w:rPr>
          <w:rFonts w:ascii="Arial" w:eastAsia="Calibri" w:hAnsi="Arial" w:cs="Arial"/>
          <w:sz w:val="22"/>
          <w:szCs w:val="22"/>
          <w:lang w:val="en-US"/>
        </w:rPr>
        <w:t xml:space="preserve">value for money </w:t>
      </w:r>
      <w:r w:rsidRPr="005247FE">
        <w:rPr>
          <w:rFonts w:ascii="Arial" w:eastAsia="Calibri" w:hAnsi="Arial" w:cs="Arial"/>
          <w:b/>
          <w:bCs/>
          <w:sz w:val="22"/>
          <w:szCs w:val="22"/>
          <w:lang w:val="en-US"/>
        </w:rPr>
        <w:t>(</w:t>
      </w:r>
      <w:r w:rsidR="00435B64">
        <w:rPr>
          <w:rFonts w:ascii="Arial" w:eastAsia="Calibri" w:hAnsi="Arial" w:cs="Arial"/>
          <w:b/>
          <w:bCs/>
          <w:sz w:val="22"/>
          <w:szCs w:val="22"/>
          <w:lang w:val="en-US"/>
        </w:rPr>
        <w:t>3</w:t>
      </w:r>
      <w:r w:rsidRPr="005247FE">
        <w:rPr>
          <w:rFonts w:ascii="Arial" w:eastAsia="Calibri" w:hAnsi="Arial" w:cs="Arial"/>
          <w:b/>
          <w:bCs/>
          <w:sz w:val="22"/>
          <w:szCs w:val="22"/>
          <w:lang w:val="en-US"/>
        </w:rPr>
        <w:t>0%)</w:t>
      </w:r>
    </w:p>
    <w:p w14:paraId="2442FA06" w14:textId="33A7AEA6" w:rsidR="00435B64" w:rsidRPr="005247FE" w:rsidRDefault="00435B64" w:rsidP="00C77DF1">
      <w:pPr>
        <w:numPr>
          <w:ilvl w:val="0"/>
          <w:numId w:val="34"/>
        </w:numPr>
        <w:autoSpaceDE w:val="0"/>
        <w:autoSpaceDN w:val="0"/>
        <w:jc w:val="both"/>
        <w:rPr>
          <w:rFonts w:ascii="Arial" w:eastAsia="Calibri" w:hAnsi="Arial" w:cs="Arial"/>
          <w:sz w:val="22"/>
          <w:szCs w:val="22"/>
          <w:lang w:val="en-US"/>
        </w:rPr>
      </w:pPr>
      <w:r>
        <w:rPr>
          <w:rFonts w:ascii="Arial" w:eastAsia="Calibri" w:hAnsi="Arial" w:cs="Arial"/>
          <w:sz w:val="22"/>
          <w:szCs w:val="22"/>
          <w:lang w:val="en-US"/>
        </w:rPr>
        <w:t>Social Value (10%)</w:t>
      </w:r>
    </w:p>
    <w:p w14:paraId="49AD79E9" w14:textId="468271C1" w:rsidR="00F115E3" w:rsidRPr="005247FE" w:rsidRDefault="00041374" w:rsidP="00C77DF1">
      <w:pPr>
        <w:numPr>
          <w:ilvl w:val="0"/>
          <w:numId w:val="34"/>
        </w:num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Presentation</w:t>
      </w:r>
      <w:r w:rsidR="006D07D9" w:rsidRPr="005247FE">
        <w:rPr>
          <w:rFonts w:ascii="Arial" w:eastAsia="Calibri" w:hAnsi="Arial" w:cs="Arial"/>
          <w:sz w:val="22"/>
          <w:szCs w:val="22"/>
          <w:lang w:val="en-US"/>
        </w:rPr>
        <w:t xml:space="preserve"> </w:t>
      </w:r>
      <w:r w:rsidR="006D07D9" w:rsidRPr="005247FE">
        <w:rPr>
          <w:rFonts w:ascii="Arial" w:eastAsia="Calibri" w:hAnsi="Arial" w:cs="Arial"/>
          <w:b/>
          <w:sz w:val="22"/>
          <w:szCs w:val="22"/>
          <w:lang w:val="en-US"/>
        </w:rPr>
        <w:t>(</w:t>
      </w:r>
      <w:r w:rsidR="00435B64">
        <w:rPr>
          <w:rFonts w:ascii="Arial" w:eastAsia="Calibri" w:hAnsi="Arial" w:cs="Arial"/>
          <w:b/>
          <w:sz w:val="22"/>
          <w:szCs w:val="22"/>
          <w:lang w:val="en-US"/>
        </w:rPr>
        <w:t>not scored</w:t>
      </w:r>
      <w:r w:rsidR="006D07D9" w:rsidRPr="005247FE">
        <w:rPr>
          <w:rFonts w:ascii="Arial" w:eastAsia="Calibri" w:hAnsi="Arial" w:cs="Arial"/>
          <w:b/>
          <w:sz w:val="22"/>
          <w:szCs w:val="22"/>
          <w:lang w:val="en-US"/>
        </w:rPr>
        <w:t>)</w:t>
      </w:r>
    </w:p>
    <w:p w14:paraId="1F2AAA33" w14:textId="77777777" w:rsidR="00F115E3" w:rsidRPr="005247FE" w:rsidRDefault="00F115E3" w:rsidP="00F115E3">
      <w:pPr>
        <w:autoSpaceDE w:val="0"/>
        <w:autoSpaceDN w:val="0"/>
        <w:ind w:left="720"/>
        <w:jc w:val="both"/>
        <w:rPr>
          <w:rFonts w:ascii="Arial" w:eastAsia="Calibri" w:hAnsi="Arial" w:cs="Arial"/>
          <w:sz w:val="22"/>
          <w:szCs w:val="22"/>
          <w:highlight w:val="yellow"/>
          <w:lang w:val="en-US"/>
        </w:rPr>
      </w:pPr>
    </w:p>
    <w:p w14:paraId="42D0361A" w14:textId="2B2F4DDE" w:rsidR="00F115E3" w:rsidRPr="005247FE" w:rsidRDefault="00F115E3" w:rsidP="00F115E3">
      <w:pPr>
        <w:autoSpaceDE w:val="0"/>
        <w:autoSpaceDN w:val="0"/>
        <w:ind w:left="567" w:hanging="567"/>
        <w:jc w:val="both"/>
        <w:rPr>
          <w:rFonts w:ascii="Arial" w:eastAsia="Calibri" w:hAnsi="Arial" w:cs="Arial"/>
          <w:b/>
          <w:bCs/>
          <w:sz w:val="22"/>
          <w:szCs w:val="22"/>
          <w:lang w:val="en-US"/>
        </w:rPr>
      </w:pPr>
      <w:r w:rsidRPr="005247FE">
        <w:rPr>
          <w:rFonts w:ascii="Arial" w:eastAsia="Calibri" w:hAnsi="Arial" w:cs="Arial"/>
          <w:b/>
          <w:bCs/>
          <w:sz w:val="22"/>
          <w:szCs w:val="22"/>
          <w:lang w:val="en-US"/>
        </w:rPr>
        <w:t xml:space="preserve">(a)       Quality - </w:t>
      </w:r>
      <w:r w:rsidRPr="005247FE">
        <w:rPr>
          <w:rFonts w:ascii="Arial" w:eastAsia="Calibri" w:hAnsi="Arial" w:cs="Arial"/>
          <w:b/>
          <w:bCs/>
          <w:sz w:val="22"/>
          <w:szCs w:val="22"/>
        </w:rPr>
        <w:t xml:space="preserve">Ability to meet </w:t>
      </w:r>
      <w:r w:rsidRPr="005247FE">
        <w:rPr>
          <w:rFonts w:ascii="Arial" w:eastAsia="Calibri" w:hAnsi="Arial" w:cs="Arial"/>
          <w:b/>
          <w:bCs/>
          <w:sz w:val="22"/>
          <w:szCs w:val="22"/>
          <w:lang w:val="en-US"/>
        </w:rPr>
        <w:t xml:space="preserve">service delivery and performance specifications </w:t>
      </w:r>
      <w:r w:rsidRPr="005247FE">
        <w:rPr>
          <w:rFonts w:ascii="Arial" w:eastAsia="Calibri" w:hAnsi="Arial" w:cs="Arial"/>
          <w:i/>
          <w:iCs/>
          <w:sz w:val="22"/>
          <w:szCs w:val="22"/>
          <w:lang w:val="en-US"/>
        </w:rPr>
        <w:t>(</w:t>
      </w:r>
      <w:r w:rsidR="00BA5044" w:rsidRPr="005247FE">
        <w:rPr>
          <w:rFonts w:ascii="Arial" w:eastAsia="Calibri" w:hAnsi="Arial" w:cs="Arial"/>
          <w:i/>
          <w:iCs/>
          <w:sz w:val="22"/>
          <w:szCs w:val="22"/>
          <w:lang w:val="en-US"/>
        </w:rPr>
        <w:t xml:space="preserve">Appendix </w:t>
      </w:r>
      <w:r w:rsidR="00867B70">
        <w:rPr>
          <w:rFonts w:ascii="Arial" w:eastAsia="Calibri" w:hAnsi="Arial" w:cs="Arial"/>
          <w:i/>
          <w:iCs/>
          <w:sz w:val="22"/>
          <w:szCs w:val="22"/>
          <w:lang w:val="en-US"/>
        </w:rPr>
        <w:t>2</w:t>
      </w:r>
      <w:r w:rsidRPr="005247FE">
        <w:rPr>
          <w:rFonts w:ascii="Arial" w:eastAsia="Calibri" w:hAnsi="Arial" w:cs="Arial"/>
          <w:i/>
          <w:iCs/>
          <w:sz w:val="22"/>
          <w:szCs w:val="22"/>
          <w:lang w:val="en-US"/>
        </w:rPr>
        <w:t>)</w:t>
      </w:r>
    </w:p>
    <w:p w14:paraId="48B8598A" w14:textId="77777777" w:rsidR="00F115E3" w:rsidRPr="005247FE" w:rsidRDefault="00F115E3" w:rsidP="00F115E3">
      <w:pPr>
        <w:autoSpaceDE w:val="0"/>
        <w:autoSpaceDN w:val="0"/>
        <w:jc w:val="both"/>
        <w:rPr>
          <w:rFonts w:ascii="Arial" w:eastAsia="Calibri" w:hAnsi="Arial" w:cs="Arial"/>
          <w:color w:val="000000"/>
          <w:sz w:val="22"/>
          <w:szCs w:val="22"/>
          <w:lang w:val="en-US"/>
        </w:rPr>
      </w:pPr>
    </w:p>
    <w:p w14:paraId="634FD1A8" w14:textId="1B0E08E5" w:rsidR="00F115E3" w:rsidRPr="005247FE" w:rsidRDefault="00F115E3" w:rsidP="00F115E3">
      <w:pPr>
        <w:autoSpaceDE w:val="0"/>
        <w:autoSpaceDN w:val="0"/>
        <w:ind w:left="567"/>
        <w:jc w:val="both"/>
        <w:rPr>
          <w:rFonts w:ascii="Arial" w:eastAsia="Calibri" w:hAnsi="Arial" w:cs="Arial"/>
          <w:color w:val="000000"/>
          <w:sz w:val="22"/>
          <w:szCs w:val="22"/>
          <w:lang w:val="en-US"/>
        </w:rPr>
      </w:pPr>
      <w:r w:rsidRPr="005247FE">
        <w:rPr>
          <w:rFonts w:ascii="Arial" w:eastAsia="Calibri" w:hAnsi="Arial" w:cs="Arial"/>
          <w:color w:val="000000"/>
          <w:sz w:val="22"/>
          <w:szCs w:val="22"/>
          <w:lang w:val="en-US"/>
        </w:rPr>
        <w:t xml:space="preserve">All free </w:t>
      </w:r>
      <w:r w:rsidR="00BA5044" w:rsidRPr="005247FE">
        <w:rPr>
          <w:rFonts w:ascii="Arial" w:eastAsia="Calibri" w:hAnsi="Arial" w:cs="Arial"/>
          <w:color w:val="000000"/>
          <w:sz w:val="22"/>
          <w:szCs w:val="22"/>
          <w:lang w:val="en-US"/>
        </w:rPr>
        <w:t>text-based</w:t>
      </w:r>
      <w:r w:rsidRPr="005247FE">
        <w:rPr>
          <w:rFonts w:ascii="Arial" w:eastAsia="Calibri" w:hAnsi="Arial" w:cs="Arial"/>
          <w:color w:val="000000"/>
          <w:sz w:val="22"/>
          <w:szCs w:val="22"/>
          <w:lang w:val="en-US"/>
        </w:rPr>
        <w:t xml:space="preserve"> questions submitted in the Bid Response are scored based on the grades as detailed above. </w:t>
      </w:r>
      <w:bookmarkStart w:id="51" w:name="_Toc299374480"/>
      <w:r w:rsidRPr="005247FE">
        <w:rPr>
          <w:rFonts w:ascii="Arial" w:eastAsia="Calibri" w:hAnsi="Arial" w:cs="Arial"/>
          <w:color w:val="000000"/>
          <w:sz w:val="22"/>
          <w:szCs w:val="22"/>
          <w:lang w:val="en-US"/>
        </w:rPr>
        <w:t> </w:t>
      </w:r>
      <w:bookmarkEnd w:id="51"/>
    </w:p>
    <w:p w14:paraId="082B01A9" w14:textId="77777777" w:rsidR="00F115E3" w:rsidRPr="005247FE" w:rsidRDefault="00F115E3" w:rsidP="00F115E3">
      <w:pPr>
        <w:autoSpaceDE w:val="0"/>
        <w:autoSpaceDN w:val="0"/>
        <w:ind w:left="720"/>
        <w:jc w:val="both"/>
        <w:rPr>
          <w:rFonts w:ascii="Arial" w:eastAsia="Calibri" w:hAnsi="Arial" w:cs="Arial"/>
          <w:color w:val="000000"/>
          <w:sz w:val="22"/>
          <w:szCs w:val="22"/>
          <w:lang w:val="en-US"/>
        </w:rPr>
      </w:pPr>
    </w:p>
    <w:p w14:paraId="74EB6BE2" w14:textId="77777777" w:rsidR="00F115E3" w:rsidRPr="005247FE" w:rsidRDefault="00F115E3" w:rsidP="00F115E3">
      <w:pPr>
        <w:ind w:left="567"/>
        <w:jc w:val="both"/>
        <w:rPr>
          <w:rFonts w:ascii="Arial" w:eastAsia="Calibri" w:hAnsi="Arial" w:cs="Arial"/>
          <w:sz w:val="22"/>
          <w:szCs w:val="22"/>
        </w:rPr>
      </w:pPr>
      <w:bookmarkStart w:id="52" w:name="_Toc312925639"/>
      <w:bookmarkStart w:id="53" w:name="_Toc312925766"/>
      <w:bookmarkStart w:id="54" w:name="_Toc314057514"/>
      <w:bookmarkEnd w:id="52"/>
      <w:bookmarkEnd w:id="53"/>
      <w:r w:rsidRPr="005247FE">
        <w:rPr>
          <w:rFonts w:ascii="Arial" w:eastAsia="Calibri" w:hAnsi="Arial" w:cs="Arial"/>
          <w:sz w:val="22"/>
          <w:szCs w:val="22"/>
        </w:rPr>
        <w:t>The aim of the scoring is to establish whether the Bidder’s responses to the questions provide sufficient confidence that the proposals are deliverable to the quality standards inherent in the Specification. It is essential that Bidders appreciate that the level of confidence must be demonstrated in the quality of the responses they provide to the ITT questions and that providing answers that are clear and comprehensive will help evaluators to appraise responses.</w:t>
      </w:r>
      <w:bookmarkEnd w:id="54"/>
    </w:p>
    <w:p w14:paraId="56257765" w14:textId="77777777" w:rsidR="00F115E3" w:rsidRPr="005247FE" w:rsidRDefault="00F115E3" w:rsidP="00F115E3">
      <w:pPr>
        <w:ind w:left="567"/>
        <w:jc w:val="both"/>
        <w:rPr>
          <w:rFonts w:ascii="Arial" w:eastAsia="Calibri" w:hAnsi="Arial" w:cs="Arial"/>
          <w:sz w:val="22"/>
          <w:szCs w:val="22"/>
        </w:rPr>
      </w:pPr>
    </w:p>
    <w:p w14:paraId="017F10A6" w14:textId="64D28FEA" w:rsidR="00F115E3" w:rsidRPr="005247FE" w:rsidRDefault="00F115E3" w:rsidP="00F115E3">
      <w:pPr>
        <w:tabs>
          <w:tab w:val="num" w:pos="720"/>
        </w:tabs>
        <w:jc w:val="both"/>
        <w:rPr>
          <w:rFonts w:ascii="Arial" w:hAnsi="Arial" w:cs="Arial"/>
          <w:sz w:val="22"/>
          <w:szCs w:val="22"/>
          <w:u w:val="single"/>
        </w:rPr>
      </w:pPr>
      <w:r w:rsidRPr="005247FE">
        <w:rPr>
          <w:rFonts w:ascii="Arial" w:hAnsi="Arial" w:cs="Arial"/>
          <w:sz w:val="22"/>
          <w:szCs w:val="22"/>
          <w:u w:val="single"/>
        </w:rPr>
        <w:t>Bidders must achieve a minimum of 6</w:t>
      </w:r>
      <w:r w:rsidR="00227FE0" w:rsidRPr="005247FE">
        <w:rPr>
          <w:rFonts w:ascii="Arial" w:hAnsi="Arial" w:cs="Arial"/>
          <w:sz w:val="22"/>
          <w:szCs w:val="22"/>
          <w:u w:val="single"/>
        </w:rPr>
        <w:t>0</w:t>
      </w:r>
      <w:r w:rsidRPr="005247FE">
        <w:rPr>
          <w:rFonts w:ascii="Arial" w:hAnsi="Arial" w:cs="Arial"/>
          <w:sz w:val="22"/>
          <w:szCs w:val="22"/>
          <w:u w:val="single"/>
        </w:rPr>
        <w:t>% of the available marks on the Quality Questions in order to proceed.</w:t>
      </w:r>
    </w:p>
    <w:p w14:paraId="02AE5C24" w14:textId="77777777" w:rsidR="00F115E3" w:rsidRPr="005247FE" w:rsidRDefault="00F115E3" w:rsidP="00F115E3">
      <w:pPr>
        <w:tabs>
          <w:tab w:val="num" w:pos="720"/>
        </w:tabs>
        <w:jc w:val="both"/>
        <w:rPr>
          <w:rFonts w:ascii="Arial" w:hAnsi="Arial" w:cs="Arial"/>
          <w:sz w:val="22"/>
          <w:szCs w:val="22"/>
        </w:rPr>
      </w:pPr>
    </w:p>
    <w:p w14:paraId="76118E84" w14:textId="3114C5BD" w:rsidR="00F115E3" w:rsidRPr="005247FE" w:rsidRDefault="00F115E3" w:rsidP="00F115E3">
      <w:pPr>
        <w:tabs>
          <w:tab w:val="num" w:pos="720"/>
        </w:tabs>
        <w:jc w:val="both"/>
        <w:rPr>
          <w:rFonts w:ascii="Arial" w:hAnsi="Arial" w:cs="Arial"/>
          <w:sz w:val="22"/>
          <w:szCs w:val="22"/>
        </w:rPr>
      </w:pPr>
      <w:r w:rsidRPr="005247FE">
        <w:rPr>
          <w:rFonts w:ascii="Arial" w:hAnsi="Arial" w:cs="Arial"/>
          <w:b/>
          <w:sz w:val="22"/>
          <w:szCs w:val="22"/>
        </w:rPr>
        <w:t xml:space="preserve">Finance Scores </w:t>
      </w:r>
      <w:r w:rsidRPr="005247FE">
        <w:rPr>
          <w:rFonts w:ascii="Arial" w:hAnsi="Arial" w:cs="Arial"/>
          <w:sz w:val="22"/>
          <w:szCs w:val="22"/>
        </w:rPr>
        <w:t xml:space="preserve">those bidders achieving the minimum score on Quality will then proceed to having the </w:t>
      </w:r>
      <w:r w:rsidR="008A5E3A" w:rsidRPr="005247FE">
        <w:rPr>
          <w:rFonts w:ascii="Arial" w:hAnsi="Arial" w:cs="Arial"/>
          <w:sz w:val="22"/>
          <w:szCs w:val="22"/>
        </w:rPr>
        <w:t>finance questions scored.  A</w:t>
      </w:r>
      <w:r w:rsidRPr="005247FE">
        <w:rPr>
          <w:rFonts w:ascii="Arial" w:hAnsi="Arial" w:cs="Arial"/>
          <w:sz w:val="22"/>
          <w:szCs w:val="22"/>
        </w:rPr>
        <w:t>uthority finance representative</w:t>
      </w:r>
      <w:r w:rsidR="008A5E3A" w:rsidRPr="005247FE">
        <w:rPr>
          <w:rFonts w:ascii="Arial" w:hAnsi="Arial" w:cs="Arial"/>
          <w:sz w:val="22"/>
          <w:szCs w:val="22"/>
        </w:rPr>
        <w:t>/s</w:t>
      </w:r>
      <w:r w:rsidRPr="005247FE">
        <w:rPr>
          <w:rFonts w:ascii="Arial" w:hAnsi="Arial" w:cs="Arial"/>
          <w:sz w:val="22"/>
          <w:szCs w:val="22"/>
        </w:rPr>
        <w:t xml:space="preserve"> will score any questions </w:t>
      </w:r>
      <w:r w:rsidRPr="005247FE">
        <w:rPr>
          <w:rFonts w:ascii="Arial" w:hAnsi="Arial" w:cs="Arial"/>
          <w:sz w:val="22"/>
          <w:szCs w:val="22"/>
        </w:rPr>
        <w:lastRenderedPageBreak/>
        <w:t>on value for money, looking at the breakdown of costs.  Any total price questions will be scored according to the Finance Score Example.</w:t>
      </w:r>
    </w:p>
    <w:p w14:paraId="0696C5D9" w14:textId="77777777" w:rsidR="00F115E3" w:rsidRPr="005247FE" w:rsidRDefault="00F115E3" w:rsidP="00F115E3">
      <w:pPr>
        <w:ind w:left="567"/>
        <w:jc w:val="both"/>
        <w:rPr>
          <w:rFonts w:ascii="Arial" w:eastAsia="Calibri" w:hAnsi="Arial" w:cs="Arial"/>
          <w:sz w:val="22"/>
          <w:szCs w:val="22"/>
        </w:rPr>
      </w:pPr>
    </w:p>
    <w:p w14:paraId="6130DC56" w14:textId="77777777" w:rsidR="00F115E3" w:rsidRPr="005247FE" w:rsidRDefault="00F115E3" w:rsidP="00F115E3">
      <w:pPr>
        <w:autoSpaceDE w:val="0"/>
        <w:autoSpaceDN w:val="0"/>
        <w:ind w:left="567" w:hanging="567"/>
        <w:jc w:val="both"/>
        <w:rPr>
          <w:rFonts w:ascii="Arial" w:eastAsia="Calibri" w:hAnsi="Arial" w:cs="Arial"/>
          <w:b/>
          <w:bCs/>
          <w:sz w:val="22"/>
          <w:szCs w:val="22"/>
          <w:lang w:val="en-US"/>
        </w:rPr>
      </w:pPr>
      <w:r w:rsidRPr="005247FE">
        <w:rPr>
          <w:rFonts w:ascii="Arial" w:eastAsia="Calibri" w:hAnsi="Arial" w:cs="Arial"/>
          <w:b/>
          <w:bCs/>
          <w:sz w:val="22"/>
          <w:szCs w:val="22"/>
          <w:lang w:val="en-US"/>
        </w:rPr>
        <w:t>(b)      Cost and Affordability</w:t>
      </w:r>
    </w:p>
    <w:p w14:paraId="2A81CC86" w14:textId="77777777" w:rsidR="00F115E3" w:rsidRPr="005247FE" w:rsidRDefault="00F115E3" w:rsidP="00F115E3">
      <w:pPr>
        <w:autoSpaceDE w:val="0"/>
        <w:autoSpaceDN w:val="0"/>
        <w:jc w:val="both"/>
        <w:rPr>
          <w:rFonts w:ascii="Arial" w:eastAsia="Calibri" w:hAnsi="Arial" w:cs="Arial"/>
          <w:color w:val="000000"/>
          <w:sz w:val="22"/>
          <w:szCs w:val="22"/>
          <w:lang w:val="en-US"/>
        </w:rPr>
      </w:pPr>
    </w:p>
    <w:p w14:paraId="508FFF21" w14:textId="77777777" w:rsidR="00F115E3" w:rsidRPr="005247FE" w:rsidRDefault="00F115E3" w:rsidP="00F115E3">
      <w:pPr>
        <w:ind w:left="567"/>
        <w:jc w:val="both"/>
        <w:rPr>
          <w:rFonts w:ascii="Arial" w:eastAsia="Calibri" w:hAnsi="Arial" w:cs="Arial"/>
          <w:sz w:val="22"/>
          <w:szCs w:val="22"/>
        </w:rPr>
      </w:pPr>
      <w:r w:rsidRPr="005247FE">
        <w:rPr>
          <w:rFonts w:ascii="Arial" w:eastAsia="Calibri" w:hAnsi="Arial" w:cs="Arial"/>
          <w:sz w:val="22"/>
          <w:szCs w:val="22"/>
        </w:rPr>
        <w:t>The Contracting Authority(s) will assess whether the cost model detailed in the Commercial Offer corresponds to the service model described in the Bid Response Document. The Contracting Authority(s) reserve the right to request clarification from the Bidder on information provided.</w:t>
      </w:r>
    </w:p>
    <w:p w14:paraId="3F3B75A5" w14:textId="77777777" w:rsidR="00F115E3" w:rsidRPr="005247FE" w:rsidRDefault="00F115E3" w:rsidP="00F115E3">
      <w:pPr>
        <w:autoSpaceDE w:val="0"/>
        <w:autoSpaceDN w:val="0"/>
        <w:ind w:left="567"/>
        <w:jc w:val="both"/>
        <w:rPr>
          <w:rFonts w:ascii="Arial" w:eastAsia="Calibri" w:hAnsi="Arial" w:cs="Arial"/>
          <w:color w:val="000000"/>
          <w:sz w:val="22"/>
          <w:szCs w:val="22"/>
          <w:lang w:val="en-US"/>
        </w:rPr>
      </w:pPr>
    </w:p>
    <w:p w14:paraId="671D20EB" w14:textId="2329D899" w:rsidR="00F115E3" w:rsidRPr="005247FE" w:rsidRDefault="00F115E3" w:rsidP="00F115E3">
      <w:pPr>
        <w:autoSpaceDE w:val="0"/>
        <w:autoSpaceDN w:val="0"/>
        <w:ind w:left="567"/>
        <w:jc w:val="both"/>
        <w:rPr>
          <w:rFonts w:ascii="Arial" w:eastAsia="Calibri" w:hAnsi="Arial" w:cs="Arial"/>
          <w:color w:val="000000"/>
          <w:sz w:val="22"/>
          <w:szCs w:val="22"/>
          <w:lang w:val="en-US"/>
        </w:rPr>
      </w:pPr>
      <w:r w:rsidRPr="005247FE">
        <w:rPr>
          <w:rFonts w:ascii="Arial" w:eastAsia="Calibri" w:hAnsi="Arial" w:cs="Arial"/>
          <w:color w:val="000000"/>
          <w:sz w:val="22"/>
          <w:szCs w:val="22"/>
          <w:lang w:val="en-US"/>
        </w:rPr>
        <w:t xml:space="preserve">Commercial Offers will be scored and weighted in accordance with the weightings listed at Appendix </w:t>
      </w:r>
      <w:r w:rsidR="008D6033">
        <w:rPr>
          <w:rFonts w:ascii="Arial" w:eastAsia="Calibri" w:hAnsi="Arial" w:cs="Arial"/>
          <w:color w:val="000000"/>
          <w:sz w:val="22"/>
          <w:szCs w:val="22"/>
          <w:lang w:val="en-US"/>
        </w:rPr>
        <w:t>3</w:t>
      </w:r>
      <w:r w:rsidRPr="005247FE">
        <w:rPr>
          <w:rFonts w:ascii="Arial" w:eastAsia="Calibri" w:hAnsi="Arial" w:cs="Arial"/>
          <w:color w:val="000000"/>
          <w:sz w:val="22"/>
          <w:szCs w:val="22"/>
          <w:lang w:val="en-US"/>
        </w:rPr>
        <w:t>.</w:t>
      </w:r>
    </w:p>
    <w:p w14:paraId="634D0D0E" w14:textId="77777777" w:rsidR="00F115E3" w:rsidRPr="005247FE" w:rsidRDefault="00F115E3" w:rsidP="00F115E3">
      <w:pPr>
        <w:autoSpaceDE w:val="0"/>
        <w:autoSpaceDN w:val="0"/>
        <w:jc w:val="both"/>
        <w:rPr>
          <w:rFonts w:ascii="Arial" w:eastAsia="Calibri" w:hAnsi="Arial" w:cs="Arial"/>
          <w:color w:val="000000"/>
          <w:sz w:val="22"/>
          <w:szCs w:val="22"/>
          <w:lang w:val="en-US"/>
        </w:rPr>
      </w:pPr>
    </w:p>
    <w:p w14:paraId="53722D0E" w14:textId="443C13FB" w:rsidR="00F115E3" w:rsidRPr="005247FE" w:rsidRDefault="000D016F" w:rsidP="000D016F">
      <w:pPr>
        <w:tabs>
          <w:tab w:val="num" w:pos="720"/>
        </w:tabs>
        <w:jc w:val="both"/>
        <w:rPr>
          <w:rFonts w:ascii="Arial" w:hAnsi="Arial" w:cs="Arial"/>
          <w:sz w:val="22"/>
          <w:szCs w:val="22"/>
        </w:rPr>
      </w:pPr>
      <w:r w:rsidRPr="005247FE">
        <w:rPr>
          <w:rFonts w:ascii="Arial" w:hAnsi="Arial" w:cs="Arial"/>
          <w:sz w:val="22"/>
          <w:szCs w:val="22"/>
        </w:rPr>
        <w:t xml:space="preserve">The total of both the Quality and Finance scores will be the overall weighted score out of </w:t>
      </w:r>
      <w:r w:rsidR="008111F0">
        <w:rPr>
          <w:rFonts w:ascii="Arial" w:hAnsi="Arial" w:cs="Arial"/>
          <w:sz w:val="22"/>
          <w:szCs w:val="22"/>
        </w:rPr>
        <w:t>100</w:t>
      </w:r>
      <w:r w:rsidRPr="005247FE">
        <w:rPr>
          <w:rFonts w:ascii="Arial" w:hAnsi="Arial" w:cs="Arial"/>
          <w:sz w:val="22"/>
          <w:szCs w:val="22"/>
        </w:rPr>
        <w:t>%.</w:t>
      </w:r>
    </w:p>
    <w:p w14:paraId="3147C8EB" w14:textId="77777777" w:rsidR="000A15B6" w:rsidRPr="005247FE" w:rsidRDefault="000A15B6" w:rsidP="00650825">
      <w:pPr>
        <w:pStyle w:val="Default"/>
        <w:tabs>
          <w:tab w:val="left" w:pos="851"/>
        </w:tabs>
        <w:ind w:right="565"/>
        <w:jc w:val="both"/>
        <w:rPr>
          <w:sz w:val="22"/>
          <w:szCs w:val="22"/>
        </w:rPr>
      </w:pPr>
    </w:p>
    <w:p w14:paraId="7EBE7272" w14:textId="7A405A8C" w:rsidR="008C7A6D" w:rsidRPr="005247FE" w:rsidRDefault="004429BF" w:rsidP="004429BF">
      <w:pPr>
        <w:pStyle w:val="Default"/>
        <w:jc w:val="both"/>
        <w:rPr>
          <w:b/>
          <w:i/>
          <w:color w:val="auto"/>
          <w:sz w:val="22"/>
          <w:szCs w:val="22"/>
        </w:rPr>
      </w:pPr>
      <w:r w:rsidRPr="005247FE">
        <w:rPr>
          <w:b/>
          <w:color w:val="auto"/>
          <w:sz w:val="22"/>
          <w:szCs w:val="22"/>
        </w:rPr>
        <w:t xml:space="preserve">(c) </w:t>
      </w:r>
      <w:r w:rsidR="008C7A6D" w:rsidRPr="005247FE">
        <w:rPr>
          <w:b/>
          <w:color w:val="auto"/>
          <w:sz w:val="22"/>
          <w:szCs w:val="22"/>
        </w:rPr>
        <w:t>Presentation</w:t>
      </w:r>
      <w:r w:rsidR="008D6033">
        <w:rPr>
          <w:b/>
          <w:color w:val="auto"/>
          <w:sz w:val="22"/>
          <w:szCs w:val="22"/>
        </w:rPr>
        <w:t xml:space="preserve"> – not scored</w:t>
      </w:r>
    </w:p>
    <w:p w14:paraId="6F1A0ED3" w14:textId="45D48682" w:rsidR="00650825" w:rsidRPr="005247FE" w:rsidRDefault="00650825" w:rsidP="000D34FB">
      <w:pPr>
        <w:pStyle w:val="Default"/>
        <w:ind w:left="567" w:hanging="567"/>
        <w:jc w:val="both"/>
        <w:rPr>
          <w:b/>
          <w:sz w:val="22"/>
          <w:szCs w:val="22"/>
        </w:rPr>
      </w:pPr>
    </w:p>
    <w:p w14:paraId="7D39BF42" w14:textId="60C3579B" w:rsidR="00520A46" w:rsidRPr="005247FE" w:rsidRDefault="00521133" w:rsidP="00520A46">
      <w:pPr>
        <w:autoSpaceDE w:val="0"/>
        <w:autoSpaceDN w:val="0"/>
        <w:jc w:val="both"/>
        <w:rPr>
          <w:rFonts w:ascii="Arial" w:eastAsia="Calibri" w:hAnsi="Arial" w:cs="Arial"/>
          <w:color w:val="000000"/>
          <w:sz w:val="22"/>
          <w:szCs w:val="22"/>
          <w:lang w:val="en-US"/>
        </w:rPr>
      </w:pPr>
      <w:r w:rsidRPr="005247FE">
        <w:rPr>
          <w:rFonts w:ascii="Arial" w:eastAsia="Calibri" w:hAnsi="Arial" w:cs="Arial"/>
          <w:color w:val="000000"/>
          <w:sz w:val="22"/>
          <w:szCs w:val="22"/>
          <w:lang w:val="en-US"/>
        </w:rPr>
        <w:t xml:space="preserve">The contracting authority will invite shortlisted providers to </w:t>
      </w:r>
      <w:r w:rsidR="00B76061" w:rsidRPr="005247FE">
        <w:rPr>
          <w:rFonts w:ascii="Arial" w:eastAsia="Calibri" w:hAnsi="Arial" w:cs="Arial"/>
          <w:color w:val="000000"/>
          <w:sz w:val="22"/>
          <w:szCs w:val="22"/>
          <w:lang w:val="en-US"/>
        </w:rPr>
        <w:t xml:space="preserve">a </w:t>
      </w:r>
      <w:r w:rsidRPr="005247FE">
        <w:rPr>
          <w:rFonts w:ascii="Arial" w:eastAsia="Calibri" w:hAnsi="Arial" w:cs="Arial"/>
          <w:color w:val="000000"/>
          <w:sz w:val="22"/>
          <w:szCs w:val="22"/>
          <w:lang w:val="en-US"/>
        </w:rPr>
        <w:t>presentation</w:t>
      </w:r>
      <w:r w:rsidR="00520A46" w:rsidRPr="005247FE">
        <w:rPr>
          <w:rFonts w:ascii="Arial" w:eastAsia="Calibri" w:hAnsi="Arial" w:cs="Arial"/>
          <w:color w:val="000000"/>
          <w:sz w:val="22"/>
          <w:szCs w:val="22"/>
          <w:lang w:val="en-US"/>
        </w:rPr>
        <w:t>.</w:t>
      </w:r>
    </w:p>
    <w:p w14:paraId="4ECFD349" w14:textId="77777777" w:rsidR="00520A46" w:rsidRPr="005247FE" w:rsidRDefault="00520A46" w:rsidP="00520A46">
      <w:pPr>
        <w:autoSpaceDE w:val="0"/>
        <w:autoSpaceDN w:val="0"/>
        <w:jc w:val="both"/>
        <w:rPr>
          <w:rFonts w:ascii="Arial" w:eastAsia="Calibri" w:hAnsi="Arial" w:cs="Arial"/>
          <w:color w:val="000000"/>
          <w:sz w:val="22"/>
          <w:szCs w:val="22"/>
          <w:lang w:val="en-US"/>
        </w:rPr>
      </w:pPr>
    </w:p>
    <w:p w14:paraId="142E0DCF" w14:textId="49AFEFB5" w:rsidR="00650825" w:rsidRPr="005247FE" w:rsidRDefault="00521133" w:rsidP="00520A46">
      <w:pPr>
        <w:autoSpaceDE w:val="0"/>
        <w:autoSpaceDN w:val="0"/>
        <w:jc w:val="both"/>
        <w:rPr>
          <w:rFonts w:ascii="Arial" w:eastAsia="Calibri" w:hAnsi="Arial" w:cs="Arial"/>
          <w:color w:val="000000"/>
          <w:sz w:val="22"/>
          <w:szCs w:val="22"/>
          <w:lang w:val="en-US"/>
        </w:rPr>
      </w:pPr>
      <w:r w:rsidRPr="005247FE">
        <w:rPr>
          <w:rFonts w:ascii="Arial" w:eastAsia="Calibri" w:hAnsi="Arial" w:cs="Arial"/>
          <w:color w:val="000000"/>
          <w:sz w:val="22"/>
          <w:szCs w:val="22"/>
          <w:lang w:val="en-US"/>
        </w:rPr>
        <w:t xml:space="preserve"> </w:t>
      </w:r>
      <w:r w:rsidR="00C73AC0" w:rsidRPr="005247FE">
        <w:rPr>
          <w:rFonts w:ascii="Arial" w:eastAsia="Calibri" w:hAnsi="Arial" w:cs="Arial"/>
          <w:color w:val="000000"/>
          <w:sz w:val="22"/>
          <w:szCs w:val="22"/>
          <w:lang w:val="en-US"/>
        </w:rPr>
        <w:t xml:space="preserve">To be shortlisted for presentation: only providers that are able to mathematically score the highest, following the evaluation of the written submissions, will be brought forward to presentation.  </w:t>
      </w:r>
    </w:p>
    <w:p w14:paraId="43C89D4F" w14:textId="4A4CD977" w:rsidR="00A26D27" w:rsidRPr="005247FE" w:rsidRDefault="00A26D27" w:rsidP="00520A46">
      <w:pPr>
        <w:autoSpaceDE w:val="0"/>
        <w:autoSpaceDN w:val="0"/>
        <w:jc w:val="both"/>
        <w:rPr>
          <w:rFonts w:ascii="Arial" w:eastAsia="Calibri" w:hAnsi="Arial" w:cs="Arial"/>
          <w:color w:val="000000"/>
          <w:sz w:val="22"/>
          <w:szCs w:val="22"/>
          <w:u w:val="single"/>
          <w:lang w:val="en-US"/>
        </w:rPr>
      </w:pPr>
    </w:p>
    <w:p w14:paraId="6B3983E3" w14:textId="77777777" w:rsidR="008C7A6D" w:rsidRPr="005247FE" w:rsidRDefault="008C7A6D">
      <w:pPr>
        <w:rPr>
          <w:rFonts w:ascii="Arial" w:hAnsi="Arial" w:cs="Arial"/>
          <w:b/>
          <w:sz w:val="22"/>
          <w:szCs w:val="22"/>
        </w:rPr>
      </w:pPr>
    </w:p>
    <w:p w14:paraId="013FA0D4" w14:textId="66BE6094" w:rsidR="00D97EF4" w:rsidRPr="005247FE" w:rsidRDefault="00D97EF4" w:rsidP="00B34D0E">
      <w:pPr>
        <w:pStyle w:val="Default"/>
        <w:shd w:val="clear" w:color="auto" w:fill="FBD4B4" w:themeFill="accent6" w:themeFillTint="66"/>
        <w:jc w:val="both"/>
        <w:rPr>
          <w:b/>
          <w:sz w:val="22"/>
          <w:szCs w:val="22"/>
        </w:rPr>
      </w:pPr>
      <w:r w:rsidRPr="005247FE">
        <w:rPr>
          <w:b/>
          <w:sz w:val="22"/>
          <w:szCs w:val="22"/>
        </w:rPr>
        <w:t xml:space="preserve">Stage </w:t>
      </w:r>
      <w:r w:rsidR="008A22FD" w:rsidRPr="005247FE">
        <w:rPr>
          <w:b/>
          <w:sz w:val="22"/>
          <w:szCs w:val="22"/>
        </w:rPr>
        <w:t>4</w:t>
      </w:r>
      <w:r w:rsidRPr="005247FE">
        <w:rPr>
          <w:b/>
          <w:sz w:val="22"/>
          <w:szCs w:val="22"/>
        </w:rPr>
        <w:t>:</w:t>
      </w:r>
      <w:r w:rsidR="00214E5F" w:rsidRPr="005247FE">
        <w:rPr>
          <w:b/>
          <w:sz w:val="22"/>
          <w:szCs w:val="22"/>
        </w:rPr>
        <w:tab/>
      </w:r>
      <w:r w:rsidRPr="005247FE">
        <w:rPr>
          <w:b/>
          <w:sz w:val="22"/>
          <w:szCs w:val="22"/>
        </w:rPr>
        <w:t xml:space="preserve">Selection of a </w:t>
      </w:r>
      <w:r w:rsidR="0033173A" w:rsidRPr="005247FE">
        <w:rPr>
          <w:b/>
          <w:sz w:val="22"/>
          <w:szCs w:val="22"/>
        </w:rPr>
        <w:t xml:space="preserve">Preferred </w:t>
      </w:r>
      <w:r w:rsidRPr="005247FE">
        <w:rPr>
          <w:b/>
          <w:sz w:val="22"/>
          <w:szCs w:val="22"/>
        </w:rPr>
        <w:t>Bidder</w:t>
      </w:r>
      <w:r w:rsidR="00A24CE6" w:rsidRPr="005247FE">
        <w:rPr>
          <w:b/>
          <w:sz w:val="22"/>
          <w:szCs w:val="22"/>
        </w:rPr>
        <w:t>(s)</w:t>
      </w:r>
    </w:p>
    <w:p w14:paraId="013FA0D5" w14:textId="77777777" w:rsidR="00FD06F9" w:rsidRPr="005247FE" w:rsidRDefault="00FD06F9" w:rsidP="00CD5D54">
      <w:pPr>
        <w:pStyle w:val="Default"/>
        <w:tabs>
          <w:tab w:val="left" w:pos="851"/>
        </w:tabs>
        <w:jc w:val="both"/>
        <w:rPr>
          <w:b/>
          <w:color w:val="auto"/>
          <w:sz w:val="22"/>
          <w:szCs w:val="22"/>
        </w:rPr>
      </w:pPr>
    </w:p>
    <w:p w14:paraId="756073AB" w14:textId="7E1CC303" w:rsidR="007539AD" w:rsidRPr="005247FE" w:rsidRDefault="007539AD" w:rsidP="00CD5D54">
      <w:pPr>
        <w:tabs>
          <w:tab w:val="left" w:pos="851"/>
        </w:tabs>
        <w:jc w:val="both"/>
        <w:rPr>
          <w:rFonts w:ascii="Arial" w:hAnsi="Arial" w:cs="Arial"/>
          <w:b/>
          <w:sz w:val="22"/>
          <w:szCs w:val="22"/>
        </w:rPr>
      </w:pPr>
      <w:r w:rsidRPr="005247FE">
        <w:rPr>
          <w:rFonts w:ascii="Arial" w:hAnsi="Arial" w:cs="Arial"/>
          <w:b/>
          <w:sz w:val="22"/>
          <w:szCs w:val="22"/>
        </w:rPr>
        <w:t xml:space="preserve">a) </w:t>
      </w:r>
      <w:r w:rsidR="00756ECD" w:rsidRPr="005247FE">
        <w:rPr>
          <w:rFonts w:ascii="Arial" w:hAnsi="Arial" w:cs="Arial"/>
          <w:b/>
          <w:sz w:val="22"/>
          <w:szCs w:val="22"/>
        </w:rPr>
        <w:t>Final</w:t>
      </w:r>
      <w:r w:rsidRPr="005247FE">
        <w:rPr>
          <w:rFonts w:ascii="Arial" w:hAnsi="Arial" w:cs="Arial"/>
          <w:b/>
          <w:sz w:val="22"/>
          <w:szCs w:val="22"/>
        </w:rPr>
        <w:t xml:space="preserve"> Scores</w:t>
      </w:r>
    </w:p>
    <w:p w14:paraId="5D159D3F" w14:textId="77777777" w:rsidR="007539AD" w:rsidRPr="005247FE" w:rsidRDefault="007539AD" w:rsidP="00CD5D54">
      <w:pPr>
        <w:tabs>
          <w:tab w:val="left" w:pos="851"/>
        </w:tabs>
        <w:jc w:val="both"/>
        <w:rPr>
          <w:rFonts w:ascii="Arial" w:hAnsi="Arial" w:cs="Arial"/>
          <w:sz w:val="22"/>
          <w:szCs w:val="22"/>
        </w:rPr>
      </w:pPr>
    </w:p>
    <w:p w14:paraId="013FA0D6" w14:textId="31D5DDE1" w:rsidR="00D97EF4" w:rsidRPr="005247FE" w:rsidRDefault="00D97EF4" w:rsidP="00CD5D54">
      <w:pPr>
        <w:tabs>
          <w:tab w:val="left" w:pos="851"/>
        </w:tabs>
        <w:jc w:val="both"/>
        <w:rPr>
          <w:rFonts w:ascii="Arial" w:hAnsi="Arial" w:cs="Arial"/>
          <w:b/>
          <w:sz w:val="22"/>
          <w:szCs w:val="22"/>
        </w:rPr>
      </w:pPr>
      <w:r w:rsidRPr="005247FE">
        <w:rPr>
          <w:rFonts w:ascii="Arial" w:hAnsi="Arial" w:cs="Arial"/>
          <w:sz w:val="22"/>
          <w:szCs w:val="22"/>
        </w:rPr>
        <w:t xml:space="preserve">The </w:t>
      </w:r>
      <w:r w:rsidR="00790AC0" w:rsidRPr="005247FE">
        <w:rPr>
          <w:rFonts w:ascii="Arial" w:hAnsi="Arial" w:cs="Arial"/>
          <w:sz w:val="22"/>
          <w:szCs w:val="22"/>
        </w:rPr>
        <w:t>Preferr</w:t>
      </w:r>
      <w:r w:rsidRPr="005247FE">
        <w:rPr>
          <w:rFonts w:ascii="Arial" w:hAnsi="Arial" w:cs="Arial"/>
          <w:sz w:val="22"/>
          <w:szCs w:val="22"/>
        </w:rPr>
        <w:t>ed Bidder</w:t>
      </w:r>
      <w:r w:rsidR="00926831" w:rsidRPr="005247FE">
        <w:rPr>
          <w:rFonts w:ascii="Arial" w:hAnsi="Arial" w:cs="Arial"/>
          <w:sz w:val="22"/>
          <w:szCs w:val="22"/>
        </w:rPr>
        <w:t>(s)</w:t>
      </w:r>
      <w:r w:rsidRPr="005247FE">
        <w:rPr>
          <w:rFonts w:ascii="Arial" w:hAnsi="Arial" w:cs="Arial"/>
          <w:sz w:val="22"/>
          <w:szCs w:val="22"/>
        </w:rPr>
        <w:t xml:space="preserve"> will be the Bidder that offer</w:t>
      </w:r>
      <w:r w:rsidR="005D2A26" w:rsidRPr="005247FE">
        <w:rPr>
          <w:rFonts w:ascii="Arial" w:hAnsi="Arial" w:cs="Arial"/>
          <w:sz w:val="22"/>
          <w:szCs w:val="22"/>
        </w:rPr>
        <w:t>s</w:t>
      </w:r>
      <w:r w:rsidRPr="005247FE">
        <w:rPr>
          <w:rFonts w:ascii="Arial" w:hAnsi="Arial" w:cs="Arial"/>
          <w:sz w:val="22"/>
          <w:szCs w:val="22"/>
        </w:rPr>
        <w:t xml:space="preserve"> the most economically advantageous tender</w:t>
      </w:r>
      <w:r w:rsidR="00A42F1A" w:rsidRPr="005247FE">
        <w:rPr>
          <w:rFonts w:ascii="Arial" w:hAnsi="Arial" w:cs="Arial"/>
          <w:sz w:val="22"/>
          <w:szCs w:val="22"/>
        </w:rPr>
        <w:t xml:space="preserve"> (MEAT)</w:t>
      </w:r>
      <w:r w:rsidRPr="005247FE">
        <w:rPr>
          <w:rFonts w:ascii="Arial" w:hAnsi="Arial" w:cs="Arial"/>
          <w:sz w:val="22"/>
          <w:szCs w:val="22"/>
        </w:rPr>
        <w:t>, i.e. achieves the highest combined score for service delivery/performance and cost/affordability</w:t>
      </w:r>
      <w:r w:rsidR="00926831" w:rsidRPr="005247FE">
        <w:rPr>
          <w:rFonts w:ascii="Arial" w:hAnsi="Arial" w:cs="Arial"/>
          <w:sz w:val="22"/>
          <w:szCs w:val="22"/>
        </w:rPr>
        <w:t xml:space="preserve"> and the demonstration</w:t>
      </w:r>
      <w:r w:rsidR="00C07142" w:rsidRPr="005247FE">
        <w:rPr>
          <w:rFonts w:ascii="Arial" w:hAnsi="Arial" w:cs="Arial"/>
          <w:sz w:val="22"/>
          <w:szCs w:val="22"/>
        </w:rPr>
        <w:t xml:space="preserve">, </w:t>
      </w:r>
      <w:r w:rsidR="00C07142" w:rsidRPr="005247FE">
        <w:rPr>
          <w:rFonts w:ascii="Arial" w:hAnsi="Arial" w:cs="Arial"/>
          <w:b/>
          <w:sz w:val="22"/>
          <w:szCs w:val="22"/>
        </w:rPr>
        <w:t xml:space="preserve">subject to </w:t>
      </w:r>
      <w:r w:rsidR="00926831" w:rsidRPr="005247FE">
        <w:rPr>
          <w:rFonts w:ascii="Arial" w:hAnsi="Arial" w:cs="Arial"/>
          <w:b/>
          <w:sz w:val="22"/>
          <w:szCs w:val="22"/>
        </w:rPr>
        <w:t xml:space="preserve">a </w:t>
      </w:r>
      <w:r w:rsidR="00C07142" w:rsidRPr="005247FE">
        <w:rPr>
          <w:rFonts w:ascii="Arial" w:hAnsi="Arial" w:cs="Arial"/>
          <w:b/>
          <w:sz w:val="22"/>
          <w:szCs w:val="22"/>
        </w:rPr>
        <w:t xml:space="preserve">minimum score of </w:t>
      </w:r>
      <w:r w:rsidR="00D26E45" w:rsidRPr="005247FE">
        <w:rPr>
          <w:rFonts w:ascii="Arial" w:hAnsi="Arial" w:cs="Arial"/>
          <w:b/>
          <w:sz w:val="22"/>
          <w:szCs w:val="22"/>
        </w:rPr>
        <w:t>6</w:t>
      </w:r>
      <w:r w:rsidR="00873EA3" w:rsidRPr="005247FE">
        <w:rPr>
          <w:rFonts w:ascii="Arial" w:hAnsi="Arial" w:cs="Arial"/>
          <w:b/>
          <w:sz w:val="22"/>
          <w:szCs w:val="22"/>
        </w:rPr>
        <w:t>0</w:t>
      </w:r>
      <w:r w:rsidR="00C07142" w:rsidRPr="005247FE">
        <w:rPr>
          <w:rFonts w:ascii="Arial" w:hAnsi="Arial" w:cs="Arial"/>
          <w:b/>
          <w:sz w:val="22"/>
          <w:szCs w:val="22"/>
        </w:rPr>
        <w:t>%</w:t>
      </w:r>
      <w:r w:rsidR="00926831" w:rsidRPr="005247FE">
        <w:rPr>
          <w:rFonts w:ascii="Arial" w:hAnsi="Arial" w:cs="Arial"/>
          <w:b/>
          <w:sz w:val="22"/>
          <w:szCs w:val="22"/>
        </w:rPr>
        <w:t xml:space="preserve"> of the available 100%</w:t>
      </w:r>
      <w:r w:rsidR="00C07142" w:rsidRPr="005247FE">
        <w:rPr>
          <w:rFonts w:ascii="Arial" w:hAnsi="Arial" w:cs="Arial"/>
          <w:b/>
          <w:sz w:val="22"/>
          <w:szCs w:val="22"/>
        </w:rPr>
        <w:t>.</w:t>
      </w:r>
    </w:p>
    <w:p w14:paraId="64251CAF" w14:textId="77777777" w:rsidR="00D04B98" w:rsidRPr="005247FE" w:rsidRDefault="00D04B98" w:rsidP="00CD5D54">
      <w:pPr>
        <w:tabs>
          <w:tab w:val="left" w:pos="851"/>
        </w:tabs>
        <w:jc w:val="both"/>
        <w:rPr>
          <w:rFonts w:ascii="Arial" w:hAnsi="Arial" w:cs="Arial"/>
          <w:sz w:val="22"/>
          <w:szCs w:val="22"/>
        </w:rPr>
      </w:pPr>
    </w:p>
    <w:bookmarkEnd w:id="50"/>
    <w:p w14:paraId="013FA10B" w14:textId="6B410C23" w:rsidR="002B1497" w:rsidRPr="005247FE" w:rsidRDefault="002B1497" w:rsidP="002B1497">
      <w:pPr>
        <w:tabs>
          <w:tab w:val="left" w:pos="851"/>
        </w:tabs>
        <w:jc w:val="both"/>
        <w:rPr>
          <w:rFonts w:ascii="Arial" w:hAnsi="Arial" w:cs="Arial"/>
          <w:sz w:val="22"/>
          <w:szCs w:val="22"/>
        </w:rPr>
      </w:pPr>
      <w:r w:rsidRPr="005247FE">
        <w:rPr>
          <w:rFonts w:ascii="Arial" w:hAnsi="Arial" w:cs="Arial"/>
          <w:sz w:val="22"/>
          <w:szCs w:val="22"/>
        </w:rPr>
        <w:t>In the result of a tie break situation, i.e. where two or more Bidders achieve the same highest total percentage score</w:t>
      </w:r>
      <w:r w:rsidR="00E60109" w:rsidRPr="005247FE">
        <w:rPr>
          <w:rFonts w:ascii="Arial" w:hAnsi="Arial" w:cs="Arial"/>
          <w:sz w:val="22"/>
          <w:szCs w:val="22"/>
        </w:rPr>
        <w:t xml:space="preserve"> over both Quality and Finance</w:t>
      </w:r>
      <w:r w:rsidRPr="005247FE">
        <w:rPr>
          <w:rFonts w:ascii="Arial" w:hAnsi="Arial" w:cs="Arial"/>
          <w:sz w:val="22"/>
          <w:szCs w:val="22"/>
        </w:rPr>
        <w:t xml:space="preserve">, the highest scoring bid for </w:t>
      </w:r>
      <w:r w:rsidR="00042259" w:rsidRPr="005247FE">
        <w:rPr>
          <w:rFonts w:ascii="Arial" w:hAnsi="Arial" w:cs="Arial"/>
          <w:sz w:val="22"/>
          <w:szCs w:val="22"/>
        </w:rPr>
        <w:t>Quality</w:t>
      </w:r>
      <w:r w:rsidRPr="005247FE">
        <w:rPr>
          <w:rFonts w:ascii="Arial" w:hAnsi="Arial" w:cs="Arial"/>
          <w:sz w:val="22"/>
          <w:szCs w:val="22"/>
        </w:rPr>
        <w:t xml:space="preserve"> will take precedence as the highest weighted element of the overall evaluation criteria. </w:t>
      </w:r>
    </w:p>
    <w:p w14:paraId="7FD1985A" w14:textId="77777777" w:rsidR="00937B3F" w:rsidRPr="005247FE" w:rsidRDefault="00937B3F" w:rsidP="002B1497">
      <w:pPr>
        <w:tabs>
          <w:tab w:val="left" w:pos="851"/>
        </w:tabs>
        <w:jc w:val="both"/>
        <w:rPr>
          <w:rFonts w:ascii="Arial" w:hAnsi="Arial" w:cs="Arial"/>
          <w:sz w:val="22"/>
          <w:szCs w:val="22"/>
        </w:rPr>
      </w:pPr>
    </w:p>
    <w:p w14:paraId="213E6BEE" w14:textId="64FE7AFA" w:rsidR="007539AD" w:rsidRPr="005247FE" w:rsidRDefault="007539AD" w:rsidP="002B1497">
      <w:pPr>
        <w:tabs>
          <w:tab w:val="left" w:pos="851"/>
        </w:tabs>
        <w:jc w:val="both"/>
        <w:rPr>
          <w:rFonts w:ascii="Arial" w:hAnsi="Arial" w:cs="Arial"/>
          <w:b/>
          <w:sz w:val="22"/>
          <w:szCs w:val="22"/>
        </w:rPr>
      </w:pPr>
      <w:r w:rsidRPr="005247FE">
        <w:rPr>
          <w:rFonts w:ascii="Arial" w:hAnsi="Arial" w:cs="Arial"/>
          <w:b/>
          <w:sz w:val="22"/>
          <w:szCs w:val="22"/>
        </w:rPr>
        <w:t>b) Due Diligence process</w:t>
      </w:r>
    </w:p>
    <w:p w14:paraId="11C0C761" w14:textId="77777777" w:rsidR="007539AD" w:rsidRPr="005247FE" w:rsidRDefault="007539AD" w:rsidP="002B1497">
      <w:pPr>
        <w:tabs>
          <w:tab w:val="left" w:pos="851"/>
        </w:tabs>
        <w:jc w:val="both"/>
        <w:rPr>
          <w:rFonts w:ascii="Arial" w:hAnsi="Arial" w:cs="Arial"/>
          <w:b/>
          <w:sz w:val="22"/>
          <w:szCs w:val="22"/>
        </w:rPr>
      </w:pPr>
    </w:p>
    <w:p w14:paraId="26CEBB1E" w14:textId="7B60F441" w:rsidR="00937B3F" w:rsidRPr="005247FE" w:rsidRDefault="00937B3F" w:rsidP="002B1497">
      <w:pPr>
        <w:tabs>
          <w:tab w:val="left" w:pos="851"/>
        </w:tabs>
        <w:jc w:val="both"/>
        <w:rPr>
          <w:rFonts w:ascii="Arial" w:hAnsi="Arial" w:cs="Arial"/>
          <w:sz w:val="22"/>
          <w:szCs w:val="22"/>
        </w:rPr>
      </w:pPr>
      <w:r w:rsidRPr="005247FE">
        <w:rPr>
          <w:rFonts w:ascii="Arial" w:hAnsi="Arial" w:cs="Arial"/>
          <w:sz w:val="22"/>
          <w:szCs w:val="22"/>
        </w:rPr>
        <w:t>A Due diligence process will be undertaken under the following circumstances</w:t>
      </w:r>
      <w:r w:rsidR="007539AD" w:rsidRPr="005247FE">
        <w:rPr>
          <w:rFonts w:ascii="Arial" w:hAnsi="Arial" w:cs="Arial"/>
          <w:sz w:val="22"/>
          <w:szCs w:val="22"/>
        </w:rPr>
        <w:t>:</w:t>
      </w:r>
    </w:p>
    <w:p w14:paraId="3FC45C19" w14:textId="77777777" w:rsidR="00937B3F" w:rsidRPr="005247FE" w:rsidRDefault="00937B3F" w:rsidP="002B1497">
      <w:pPr>
        <w:tabs>
          <w:tab w:val="left" w:pos="851"/>
        </w:tabs>
        <w:jc w:val="both"/>
        <w:rPr>
          <w:rFonts w:ascii="Arial" w:hAnsi="Arial" w:cs="Arial"/>
          <w:sz w:val="22"/>
          <w:szCs w:val="22"/>
        </w:rPr>
      </w:pPr>
    </w:p>
    <w:p w14:paraId="2F86EA95" w14:textId="3631C118" w:rsidR="00921097" w:rsidRPr="005247FE" w:rsidRDefault="000D34FB" w:rsidP="00C77DF1">
      <w:pPr>
        <w:pStyle w:val="ListParagraph"/>
        <w:numPr>
          <w:ilvl w:val="0"/>
          <w:numId w:val="33"/>
        </w:numPr>
        <w:tabs>
          <w:tab w:val="left" w:pos="851"/>
        </w:tabs>
        <w:jc w:val="both"/>
        <w:rPr>
          <w:rFonts w:ascii="Arial" w:hAnsi="Arial" w:cs="Arial"/>
          <w:sz w:val="22"/>
          <w:szCs w:val="22"/>
        </w:rPr>
      </w:pPr>
      <w:r w:rsidRPr="005247FE">
        <w:rPr>
          <w:rFonts w:ascii="Arial" w:hAnsi="Arial" w:cs="Arial"/>
          <w:sz w:val="22"/>
          <w:szCs w:val="22"/>
        </w:rPr>
        <w:t>H</w:t>
      </w:r>
      <w:r w:rsidR="00921097" w:rsidRPr="005247FE">
        <w:rPr>
          <w:rFonts w:ascii="Arial" w:hAnsi="Arial" w:cs="Arial"/>
          <w:sz w:val="22"/>
          <w:szCs w:val="22"/>
        </w:rPr>
        <w:t>igh risk, high complexity contracts and when the I</w:t>
      </w:r>
      <w:r w:rsidR="007539AD" w:rsidRPr="005247FE">
        <w:rPr>
          <w:rFonts w:ascii="Arial" w:hAnsi="Arial" w:cs="Arial"/>
          <w:sz w:val="22"/>
          <w:szCs w:val="22"/>
        </w:rPr>
        <w:t>ntegrated Support and Assurance Process is required.</w:t>
      </w:r>
    </w:p>
    <w:p w14:paraId="5949BE3E" w14:textId="77777777" w:rsidR="00AB203D" w:rsidRPr="005247FE" w:rsidRDefault="00AB203D" w:rsidP="002B1497">
      <w:pPr>
        <w:tabs>
          <w:tab w:val="left" w:pos="851"/>
        </w:tabs>
        <w:jc w:val="both"/>
        <w:rPr>
          <w:rFonts w:ascii="Arial" w:hAnsi="Arial" w:cs="Arial"/>
          <w:sz w:val="22"/>
          <w:szCs w:val="22"/>
        </w:rPr>
      </w:pPr>
    </w:p>
    <w:p w14:paraId="7D144482" w14:textId="29F1B0BC" w:rsidR="00AB203D" w:rsidRPr="005247FE" w:rsidRDefault="00AB203D" w:rsidP="00C77DF1">
      <w:pPr>
        <w:pStyle w:val="ListParagraph"/>
        <w:numPr>
          <w:ilvl w:val="0"/>
          <w:numId w:val="33"/>
        </w:numPr>
        <w:tabs>
          <w:tab w:val="left" w:pos="851"/>
        </w:tabs>
        <w:jc w:val="both"/>
        <w:rPr>
          <w:rFonts w:ascii="Arial" w:hAnsi="Arial" w:cs="Arial"/>
          <w:sz w:val="22"/>
          <w:szCs w:val="22"/>
        </w:rPr>
      </w:pPr>
      <w:r w:rsidRPr="005247FE">
        <w:rPr>
          <w:rFonts w:ascii="Arial" w:hAnsi="Arial" w:cs="Arial"/>
          <w:sz w:val="22"/>
          <w:szCs w:val="22"/>
        </w:rPr>
        <w:t xml:space="preserve">The bidder is forming a new legal entity as </w:t>
      </w:r>
      <w:r w:rsidR="007539AD" w:rsidRPr="005247FE">
        <w:rPr>
          <w:rFonts w:ascii="Arial" w:hAnsi="Arial" w:cs="Arial"/>
          <w:sz w:val="22"/>
          <w:szCs w:val="22"/>
        </w:rPr>
        <w:t xml:space="preserve">per tender response </w:t>
      </w:r>
    </w:p>
    <w:p w14:paraId="117F9F5B" w14:textId="77777777" w:rsidR="007539AD" w:rsidRPr="005247FE" w:rsidRDefault="007539AD" w:rsidP="002B1497">
      <w:pPr>
        <w:tabs>
          <w:tab w:val="left" w:pos="851"/>
        </w:tabs>
        <w:jc w:val="both"/>
        <w:rPr>
          <w:rFonts w:ascii="Arial" w:hAnsi="Arial" w:cs="Arial"/>
          <w:sz w:val="22"/>
          <w:szCs w:val="22"/>
        </w:rPr>
      </w:pPr>
    </w:p>
    <w:p w14:paraId="3CA7C6FE" w14:textId="6F57002F" w:rsidR="007539AD" w:rsidRPr="005247FE" w:rsidRDefault="007539AD" w:rsidP="00C77DF1">
      <w:pPr>
        <w:pStyle w:val="ListParagraph"/>
        <w:numPr>
          <w:ilvl w:val="0"/>
          <w:numId w:val="33"/>
        </w:numPr>
        <w:tabs>
          <w:tab w:val="left" w:pos="851"/>
        </w:tabs>
        <w:jc w:val="both"/>
        <w:rPr>
          <w:rFonts w:ascii="Arial" w:hAnsi="Arial" w:cs="Arial"/>
          <w:sz w:val="22"/>
          <w:szCs w:val="22"/>
        </w:rPr>
      </w:pPr>
      <w:r w:rsidRPr="005247FE">
        <w:rPr>
          <w:rFonts w:ascii="Arial" w:hAnsi="Arial" w:cs="Arial"/>
          <w:sz w:val="22"/>
          <w:szCs w:val="22"/>
        </w:rPr>
        <w:t xml:space="preserve">When any of the bidder responses has obtained a Pass with Caveats score. </w:t>
      </w:r>
    </w:p>
    <w:p w14:paraId="5639D8EC" w14:textId="77777777" w:rsidR="00550EA3" w:rsidRPr="005247FE" w:rsidRDefault="00550EA3" w:rsidP="002B1497">
      <w:pPr>
        <w:tabs>
          <w:tab w:val="left" w:pos="851"/>
        </w:tabs>
        <w:jc w:val="both"/>
        <w:rPr>
          <w:rFonts w:ascii="Arial" w:hAnsi="Arial" w:cs="Arial"/>
          <w:sz w:val="22"/>
          <w:szCs w:val="22"/>
        </w:rPr>
      </w:pPr>
    </w:p>
    <w:p w14:paraId="0443B486" w14:textId="2C0BA883" w:rsidR="00550EA3" w:rsidRPr="005247FE" w:rsidRDefault="00550EA3" w:rsidP="002B1497">
      <w:pPr>
        <w:tabs>
          <w:tab w:val="left" w:pos="851"/>
        </w:tabs>
        <w:jc w:val="both"/>
        <w:rPr>
          <w:rFonts w:ascii="Arial" w:hAnsi="Arial" w:cs="Arial"/>
          <w:sz w:val="22"/>
          <w:szCs w:val="22"/>
        </w:rPr>
      </w:pPr>
      <w:r w:rsidRPr="005247FE">
        <w:rPr>
          <w:rFonts w:ascii="Arial" w:hAnsi="Arial" w:cs="Arial"/>
          <w:sz w:val="22"/>
          <w:szCs w:val="22"/>
        </w:rPr>
        <w:t>If the preferred bidder fails the due diligence process</w:t>
      </w:r>
      <w:r w:rsidR="001D286E" w:rsidRPr="005247FE">
        <w:rPr>
          <w:rFonts w:ascii="Arial" w:hAnsi="Arial" w:cs="Arial"/>
          <w:sz w:val="22"/>
          <w:szCs w:val="22"/>
        </w:rPr>
        <w:t xml:space="preserve"> </w:t>
      </w:r>
      <w:r w:rsidR="00BA5044" w:rsidRPr="005247FE">
        <w:rPr>
          <w:rFonts w:ascii="Arial" w:hAnsi="Arial" w:cs="Arial"/>
          <w:sz w:val="22"/>
          <w:szCs w:val="22"/>
        </w:rPr>
        <w:t>e.g.</w:t>
      </w:r>
      <w:r w:rsidR="001D286E" w:rsidRPr="005247FE">
        <w:rPr>
          <w:rFonts w:ascii="Arial" w:hAnsi="Arial" w:cs="Arial"/>
          <w:sz w:val="22"/>
          <w:szCs w:val="22"/>
        </w:rPr>
        <w:t xml:space="preserve"> fails to provide adequate evidence as required by the contracting authority, </w:t>
      </w:r>
      <w:r w:rsidRPr="005247FE">
        <w:rPr>
          <w:rFonts w:ascii="Arial" w:hAnsi="Arial" w:cs="Arial"/>
          <w:sz w:val="22"/>
          <w:szCs w:val="22"/>
        </w:rPr>
        <w:t xml:space="preserve">section </w:t>
      </w:r>
      <w:r w:rsidRPr="005247FE">
        <w:rPr>
          <w:rFonts w:ascii="Arial" w:hAnsi="Arial" w:cs="Arial"/>
          <w:sz w:val="22"/>
          <w:szCs w:val="22"/>
        </w:rPr>
        <w:fldChar w:fldCharType="begin"/>
      </w:r>
      <w:r w:rsidRPr="005247FE">
        <w:rPr>
          <w:rFonts w:ascii="Arial" w:hAnsi="Arial" w:cs="Arial"/>
          <w:sz w:val="22"/>
          <w:szCs w:val="22"/>
        </w:rPr>
        <w:instrText xml:space="preserve"> REF _Ref492890048 \r \h </w:instrText>
      </w:r>
      <w:r w:rsidR="005247FE" w:rsidRPr="005247FE">
        <w:rPr>
          <w:rFonts w:ascii="Arial" w:hAnsi="Arial" w:cs="Arial"/>
          <w:sz w:val="22"/>
          <w:szCs w:val="22"/>
        </w:rPr>
        <w:instrText xml:space="preserve"> \* MERGEFORMAT </w:instrText>
      </w:r>
      <w:r w:rsidRPr="005247FE">
        <w:rPr>
          <w:rFonts w:ascii="Arial" w:hAnsi="Arial" w:cs="Arial"/>
          <w:sz w:val="22"/>
          <w:szCs w:val="22"/>
        </w:rPr>
      </w:r>
      <w:r w:rsidRPr="005247FE">
        <w:rPr>
          <w:rFonts w:ascii="Arial" w:hAnsi="Arial" w:cs="Arial"/>
          <w:sz w:val="22"/>
          <w:szCs w:val="22"/>
        </w:rPr>
        <w:fldChar w:fldCharType="separate"/>
      </w:r>
      <w:r w:rsidR="002E3A61" w:rsidRPr="005247FE">
        <w:rPr>
          <w:rFonts w:ascii="Arial" w:hAnsi="Arial" w:cs="Arial"/>
          <w:sz w:val="22"/>
          <w:szCs w:val="22"/>
        </w:rPr>
        <w:t>2.23</w:t>
      </w:r>
      <w:r w:rsidRPr="005247FE">
        <w:rPr>
          <w:rFonts w:ascii="Arial" w:hAnsi="Arial" w:cs="Arial"/>
          <w:sz w:val="22"/>
          <w:szCs w:val="22"/>
        </w:rPr>
        <w:fldChar w:fldCharType="end"/>
      </w:r>
      <w:r w:rsidRPr="005247FE">
        <w:rPr>
          <w:rFonts w:ascii="Arial" w:hAnsi="Arial" w:cs="Arial"/>
          <w:sz w:val="22"/>
          <w:szCs w:val="22"/>
        </w:rPr>
        <w:t xml:space="preserve"> shall apply.</w:t>
      </w:r>
    </w:p>
    <w:p w14:paraId="1737998E" w14:textId="77777777" w:rsidR="00937B3F" w:rsidRPr="005247FE" w:rsidRDefault="00937B3F" w:rsidP="002B1497">
      <w:pPr>
        <w:tabs>
          <w:tab w:val="left" w:pos="851"/>
        </w:tabs>
        <w:jc w:val="both"/>
        <w:rPr>
          <w:rFonts w:ascii="Arial" w:hAnsi="Arial" w:cs="Arial"/>
          <w:sz w:val="22"/>
          <w:szCs w:val="22"/>
        </w:rPr>
      </w:pPr>
    </w:p>
    <w:p w14:paraId="2BAD7FB3" w14:textId="77777777" w:rsidR="007539AD" w:rsidRPr="005247FE" w:rsidRDefault="007539AD" w:rsidP="00937B3F">
      <w:pPr>
        <w:tabs>
          <w:tab w:val="left" w:pos="851"/>
        </w:tabs>
        <w:jc w:val="both"/>
        <w:rPr>
          <w:rFonts w:ascii="Arial" w:hAnsi="Arial" w:cs="Arial"/>
          <w:b/>
          <w:sz w:val="22"/>
          <w:szCs w:val="22"/>
        </w:rPr>
      </w:pPr>
      <w:r w:rsidRPr="005247FE">
        <w:rPr>
          <w:rFonts w:ascii="Arial" w:hAnsi="Arial" w:cs="Arial"/>
          <w:b/>
          <w:sz w:val="22"/>
          <w:szCs w:val="22"/>
        </w:rPr>
        <w:t>c) Ratification and Award</w:t>
      </w:r>
    </w:p>
    <w:p w14:paraId="48F0F395" w14:textId="65AC290E" w:rsidR="00937B3F" w:rsidRPr="005247FE" w:rsidRDefault="00937B3F" w:rsidP="00937B3F">
      <w:pPr>
        <w:tabs>
          <w:tab w:val="left" w:pos="851"/>
        </w:tabs>
        <w:jc w:val="both"/>
        <w:rPr>
          <w:rFonts w:ascii="Arial" w:hAnsi="Arial" w:cs="Arial"/>
          <w:sz w:val="22"/>
          <w:szCs w:val="22"/>
        </w:rPr>
      </w:pPr>
      <w:r w:rsidRPr="005247FE">
        <w:rPr>
          <w:rFonts w:ascii="Arial" w:hAnsi="Arial" w:cs="Arial"/>
          <w:sz w:val="22"/>
          <w:szCs w:val="22"/>
        </w:rPr>
        <w:t>A ratification report will be prepared by the Procurement lead and ratifie</w:t>
      </w:r>
      <w:r w:rsidR="00F8562A" w:rsidRPr="005247FE">
        <w:rPr>
          <w:rFonts w:ascii="Arial" w:hAnsi="Arial" w:cs="Arial"/>
          <w:sz w:val="22"/>
          <w:szCs w:val="22"/>
        </w:rPr>
        <w:t>d by the contracting authority(</w:t>
      </w:r>
      <w:r w:rsidR="000D34FB" w:rsidRPr="005247FE">
        <w:rPr>
          <w:rFonts w:ascii="Arial" w:hAnsi="Arial" w:cs="Arial"/>
          <w:sz w:val="22"/>
          <w:szCs w:val="22"/>
        </w:rPr>
        <w:t>s</w:t>
      </w:r>
      <w:r w:rsidRPr="005247FE">
        <w:rPr>
          <w:rFonts w:ascii="Arial" w:hAnsi="Arial" w:cs="Arial"/>
          <w:sz w:val="22"/>
          <w:szCs w:val="22"/>
        </w:rPr>
        <w:t>) authorised officer(s) before a preferred bidder letter and unsuccessful letter have been sent to the Bidders.</w:t>
      </w:r>
    </w:p>
    <w:p w14:paraId="5979C8AE" w14:textId="351A5B6B" w:rsidR="00883653" w:rsidRPr="005247FE" w:rsidRDefault="00883653" w:rsidP="00937B3F">
      <w:pPr>
        <w:tabs>
          <w:tab w:val="left" w:pos="851"/>
        </w:tabs>
        <w:jc w:val="both"/>
        <w:rPr>
          <w:rFonts w:ascii="Arial" w:hAnsi="Arial" w:cs="Arial"/>
          <w:sz w:val="22"/>
          <w:szCs w:val="22"/>
        </w:rPr>
      </w:pPr>
    </w:p>
    <w:p w14:paraId="3EC52733" w14:textId="7B76CEF9" w:rsidR="00162CCC" w:rsidRPr="005247FE" w:rsidRDefault="00883653" w:rsidP="00CD5D54">
      <w:pPr>
        <w:tabs>
          <w:tab w:val="left" w:pos="851"/>
        </w:tabs>
        <w:jc w:val="both"/>
        <w:rPr>
          <w:rFonts w:ascii="Arial" w:hAnsi="Arial" w:cs="Arial"/>
          <w:sz w:val="22"/>
          <w:szCs w:val="22"/>
        </w:rPr>
      </w:pPr>
      <w:r w:rsidRPr="005247FE">
        <w:rPr>
          <w:rFonts w:ascii="Arial" w:hAnsi="Arial" w:cs="Arial"/>
          <w:sz w:val="22"/>
          <w:szCs w:val="22"/>
        </w:rPr>
        <w:t>Conditions precedent will be specified in the preferred bidder letter and/</w:t>
      </w:r>
      <w:r w:rsidR="00A57EE0" w:rsidRPr="005247FE">
        <w:rPr>
          <w:rFonts w:ascii="Arial" w:hAnsi="Arial" w:cs="Arial"/>
          <w:sz w:val="22"/>
          <w:szCs w:val="22"/>
        </w:rPr>
        <w:t>or award</w:t>
      </w:r>
      <w:r w:rsidRPr="005247FE">
        <w:rPr>
          <w:rFonts w:ascii="Arial" w:hAnsi="Arial" w:cs="Arial"/>
          <w:sz w:val="22"/>
          <w:szCs w:val="22"/>
        </w:rPr>
        <w:t xml:space="preserve"> letter and will be part of the contract when the Bidder has to provide additional information or set up new </w:t>
      </w:r>
      <w:r w:rsidR="00A57EE0" w:rsidRPr="005247FE">
        <w:rPr>
          <w:rFonts w:ascii="Arial" w:hAnsi="Arial" w:cs="Arial"/>
          <w:sz w:val="22"/>
          <w:szCs w:val="22"/>
        </w:rPr>
        <w:t>processes or</w:t>
      </w:r>
      <w:r w:rsidRPr="005247FE">
        <w:rPr>
          <w:rFonts w:ascii="Arial" w:hAnsi="Arial" w:cs="Arial"/>
          <w:sz w:val="22"/>
          <w:szCs w:val="22"/>
        </w:rPr>
        <w:t xml:space="preserve"> documentation as a condition to service com</w:t>
      </w:r>
      <w:r w:rsidR="00A57EE0" w:rsidRPr="005247FE">
        <w:rPr>
          <w:rFonts w:ascii="Arial" w:hAnsi="Arial" w:cs="Arial"/>
          <w:sz w:val="22"/>
          <w:szCs w:val="22"/>
        </w:rPr>
        <w:t>mencement</w:t>
      </w:r>
      <w:r w:rsidR="00524DEF" w:rsidRPr="005247FE">
        <w:rPr>
          <w:rFonts w:ascii="Arial" w:hAnsi="Arial" w:cs="Arial"/>
          <w:sz w:val="22"/>
          <w:szCs w:val="22"/>
        </w:rPr>
        <w:t>.</w:t>
      </w:r>
    </w:p>
    <w:p w14:paraId="7EDDBF2C" w14:textId="77777777" w:rsidR="00883653" w:rsidRPr="005247FE" w:rsidRDefault="00883653" w:rsidP="00CD5D54">
      <w:pPr>
        <w:tabs>
          <w:tab w:val="left" w:pos="851"/>
        </w:tabs>
        <w:jc w:val="both"/>
        <w:rPr>
          <w:rFonts w:ascii="Arial" w:hAnsi="Arial" w:cs="Arial"/>
          <w:sz w:val="22"/>
          <w:szCs w:val="22"/>
        </w:rPr>
      </w:pPr>
    </w:p>
    <w:p w14:paraId="013FA10F" w14:textId="77777777" w:rsidR="00B75E09" w:rsidRPr="005247FE" w:rsidRDefault="00B3402E" w:rsidP="002B0CE1">
      <w:pPr>
        <w:pStyle w:val="Title"/>
        <w:rPr>
          <w:rFonts w:ascii="Arial" w:hAnsi="Arial" w:cs="Arial"/>
          <w:sz w:val="22"/>
        </w:rPr>
      </w:pPr>
      <w:bookmarkStart w:id="55" w:name="_Toc299731666"/>
      <w:bookmarkStart w:id="56" w:name="_Toc494196601"/>
      <w:r w:rsidRPr="005247FE">
        <w:rPr>
          <w:rFonts w:ascii="Arial" w:hAnsi="Arial" w:cs="Arial"/>
          <w:sz w:val="22"/>
        </w:rPr>
        <w:t>5</w:t>
      </w:r>
      <w:r w:rsidR="00B75E09" w:rsidRPr="005247FE">
        <w:rPr>
          <w:rFonts w:ascii="Arial" w:hAnsi="Arial" w:cs="Arial"/>
          <w:sz w:val="22"/>
        </w:rPr>
        <w:tab/>
        <w:t>INSTRUCTIONS FOR COMPLETION OF THE ITT</w:t>
      </w:r>
      <w:bookmarkEnd w:id="55"/>
      <w:bookmarkEnd w:id="56"/>
    </w:p>
    <w:p w14:paraId="013FA110" w14:textId="77777777" w:rsidR="00B75E09" w:rsidRPr="005247FE" w:rsidRDefault="00B75E09" w:rsidP="00B75E09">
      <w:pPr>
        <w:pStyle w:val="Style1"/>
        <w:keepNext w:val="0"/>
        <w:numPr>
          <w:ilvl w:val="0"/>
          <w:numId w:val="0"/>
        </w:numPr>
        <w:spacing w:before="0" w:after="0"/>
        <w:outlineLvl w:val="1"/>
        <w:rPr>
          <w:rFonts w:ascii="Arial" w:hAnsi="Arial"/>
          <w:sz w:val="22"/>
          <w:szCs w:val="22"/>
        </w:rPr>
      </w:pPr>
      <w:bookmarkStart w:id="57" w:name="_Toc299731667"/>
    </w:p>
    <w:p w14:paraId="013FA111" w14:textId="77777777" w:rsidR="00E1490B" w:rsidRPr="005247FE" w:rsidRDefault="00E1490B" w:rsidP="00B75E09">
      <w:pPr>
        <w:pStyle w:val="Style1"/>
        <w:keepNext w:val="0"/>
        <w:numPr>
          <w:ilvl w:val="0"/>
          <w:numId w:val="0"/>
        </w:numPr>
        <w:spacing w:before="0" w:after="0"/>
        <w:outlineLvl w:val="1"/>
        <w:rPr>
          <w:rFonts w:ascii="Arial" w:hAnsi="Arial"/>
          <w:sz w:val="22"/>
          <w:szCs w:val="22"/>
        </w:rPr>
      </w:pPr>
    </w:p>
    <w:p w14:paraId="013FA112" w14:textId="77777777" w:rsidR="00A35FD7" w:rsidRPr="005247FE" w:rsidRDefault="00A35FD7" w:rsidP="00F07F2E">
      <w:pPr>
        <w:pStyle w:val="Style1"/>
        <w:keepNext w:val="0"/>
        <w:numPr>
          <w:ilvl w:val="0"/>
          <w:numId w:val="0"/>
        </w:numPr>
        <w:spacing w:before="0" w:after="0"/>
        <w:outlineLvl w:val="9"/>
        <w:rPr>
          <w:rFonts w:ascii="Arial" w:hAnsi="Arial"/>
          <w:sz w:val="22"/>
          <w:szCs w:val="22"/>
        </w:rPr>
      </w:pPr>
      <w:bookmarkStart w:id="58" w:name="_Toc299731636"/>
      <w:bookmarkStart w:id="59" w:name="_Toc317179750"/>
      <w:bookmarkEnd w:id="57"/>
      <w:r w:rsidRPr="005247FE">
        <w:rPr>
          <w:rFonts w:ascii="Arial" w:hAnsi="Arial"/>
          <w:sz w:val="22"/>
          <w:szCs w:val="22"/>
        </w:rPr>
        <w:t>5.1</w:t>
      </w:r>
      <w:r w:rsidRPr="005247FE">
        <w:rPr>
          <w:rFonts w:ascii="Arial" w:hAnsi="Arial"/>
          <w:sz w:val="22"/>
          <w:szCs w:val="22"/>
        </w:rPr>
        <w:tab/>
        <w:t>Acknowledgement of ITT</w:t>
      </w:r>
      <w:bookmarkEnd w:id="58"/>
      <w:bookmarkEnd w:id="59"/>
    </w:p>
    <w:p w14:paraId="013FA113" w14:textId="77777777" w:rsidR="00A35FD7" w:rsidRPr="005247FE" w:rsidRDefault="00A35FD7" w:rsidP="00A35FD7">
      <w:pPr>
        <w:pStyle w:val="Style1"/>
        <w:keepNext w:val="0"/>
        <w:numPr>
          <w:ilvl w:val="0"/>
          <w:numId w:val="0"/>
        </w:numPr>
        <w:spacing w:before="0" w:after="0"/>
        <w:outlineLvl w:val="1"/>
        <w:rPr>
          <w:rFonts w:ascii="Arial" w:hAnsi="Arial"/>
          <w:sz w:val="22"/>
          <w:szCs w:val="22"/>
        </w:rPr>
      </w:pPr>
    </w:p>
    <w:p w14:paraId="013FA116" w14:textId="76B38E9F" w:rsidR="00A35FD7" w:rsidRPr="005247FE" w:rsidRDefault="00A35FD7" w:rsidP="004C7A7C">
      <w:pPr>
        <w:jc w:val="both"/>
        <w:rPr>
          <w:rFonts w:ascii="Arial" w:hAnsi="Arial" w:cs="Arial"/>
          <w:sz w:val="22"/>
          <w:szCs w:val="22"/>
        </w:rPr>
      </w:pPr>
      <w:r w:rsidRPr="005247FE">
        <w:rPr>
          <w:rFonts w:ascii="Arial" w:hAnsi="Arial" w:cs="Arial"/>
          <w:sz w:val="22"/>
          <w:szCs w:val="22"/>
        </w:rPr>
        <w:t xml:space="preserve">Bidders </w:t>
      </w:r>
      <w:r w:rsidR="004C7A7C" w:rsidRPr="005247FE">
        <w:rPr>
          <w:rFonts w:ascii="Arial" w:hAnsi="Arial" w:cs="Arial"/>
          <w:sz w:val="22"/>
          <w:szCs w:val="22"/>
        </w:rPr>
        <w:t xml:space="preserve">are asked to confirm their intent to bid via the </w:t>
      </w:r>
      <w:r w:rsidR="006144F7" w:rsidRPr="005247FE">
        <w:rPr>
          <w:rFonts w:ascii="Arial" w:hAnsi="Arial" w:cs="Arial"/>
          <w:sz w:val="22"/>
          <w:szCs w:val="22"/>
        </w:rPr>
        <w:t>e-procurement</w:t>
      </w:r>
      <w:r w:rsidR="004C7A7C" w:rsidRPr="005247FE">
        <w:rPr>
          <w:rFonts w:ascii="Arial" w:hAnsi="Arial" w:cs="Arial"/>
          <w:sz w:val="22"/>
          <w:szCs w:val="22"/>
        </w:rPr>
        <w:t xml:space="preserve"> portal. </w:t>
      </w:r>
    </w:p>
    <w:p w14:paraId="013FA118" w14:textId="77777777" w:rsidR="00A24CE6" w:rsidRPr="005247FE" w:rsidRDefault="00A24CE6" w:rsidP="00823E3A">
      <w:pPr>
        <w:pStyle w:val="BulletMOI"/>
        <w:numPr>
          <w:ilvl w:val="0"/>
          <w:numId w:val="0"/>
        </w:numPr>
        <w:tabs>
          <w:tab w:val="clear" w:pos="720"/>
        </w:tabs>
        <w:jc w:val="both"/>
      </w:pPr>
    </w:p>
    <w:p w14:paraId="013FA119" w14:textId="77777777" w:rsidR="00A35FD7" w:rsidRPr="005247FE" w:rsidRDefault="00A35FD7" w:rsidP="00F07F2E">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5.2</w:t>
      </w:r>
      <w:r w:rsidRPr="005247FE">
        <w:rPr>
          <w:rFonts w:ascii="Arial" w:hAnsi="Arial"/>
          <w:sz w:val="22"/>
          <w:szCs w:val="22"/>
        </w:rPr>
        <w:tab/>
        <w:t>FORM OF OFFER</w:t>
      </w:r>
    </w:p>
    <w:p w14:paraId="013FA11A" w14:textId="77777777" w:rsidR="00A35FD7" w:rsidRPr="005247FE" w:rsidRDefault="00A35FD7" w:rsidP="00823E3A">
      <w:pPr>
        <w:pStyle w:val="BulletMOI"/>
        <w:numPr>
          <w:ilvl w:val="0"/>
          <w:numId w:val="0"/>
        </w:numPr>
        <w:tabs>
          <w:tab w:val="clear" w:pos="720"/>
        </w:tabs>
        <w:jc w:val="both"/>
      </w:pPr>
    </w:p>
    <w:p w14:paraId="013FA11B" w14:textId="7CA44AD0" w:rsidR="00395605" w:rsidRPr="005247FE" w:rsidRDefault="00395605" w:rsidP="00395605">
      <w:pPr>
        <w:pStyle w:val="ITTnormal"/>
        <w:spacing w:before="0" w:after="0"/>
        <w:ind w:left="0"/>
      </w:pPr>
      <w:r w:rsidRPr="005247FE">
        <w:t xml:space="preserve">Each Bidder </w:t>
      </w:r>
      <w:r w:rsidRPr="005247FE">
        <w:rPr>
          <w:b/>
        </w:rPr>
        <w:t>must</w:t>
      </w:r>
      <w:r w:rsidRPr="005247FE">
        <w:t xml:space="preserve"> include a Form of Offer Letter with its Bid, which can be found</w:t>
      </w:r>
      <w:r w:rsidR="004C7A7C" w:rsidRPr="005247FE">
        <w:t xml:space="preserve"> at</w:t>
      </w:r>
      <w:r w:rsidRPr="005247FE">
        <w:t xml:space="preserve"> </w:t>
      </w:r>
      <w:r w:rsidR="00580135" w:rsidRPr="005247FE">
        <w:t>ITT A</w:t>
      </w:r>
      <w:r w:rsidR="004C7A7C" w:rsidRPr="005247FE">
        <w:t xml:space="preserve">ppendix </w:t>
      </w:r>
      <w:r w:rsidR="00844AA8">
        <w:t>1</w:t>
      </w:r>
      <w:r w:rsidRPr="005247FE">
        <w:t>.   The Form of Offer Letter must be signed by the Bidder’s Authorised Representative</w:t>
      </w:r>
      <w:r w:rsidR="004C7A7C" w:rsidRPr="005247FE">
        <w:t xml:space="preserve">. </w:t>
      </w:r>
    </w:p>
    <w:p w14:paraId="013FA11C" w14:textId="77777777" w:rsidR="00A35FD7" w:rsidRPr="005247FE" w:rsidRDefault="00A35FD7" w:rsidP="00F07F2E">
      <w:pPr>
        <w:pStyle w:val="Style1"/>
        <w:keepNext w:val="0"/>
        <w:numPr>
          <w:ilvl w:val="0"/>
          <w:numId w:val="0"/>
        </w:numPr>
        <w:spacing w:before="0" w:after="0"/>
        <w:outlineLvl w:val="9"/>
        <w:rPr>
          <w:rFonts w:ascii="Arial" w:hAnsi="Arial"/>
          <w:sz w:val="22"/>
          <w:szCs w:val="22"/>
        </w:rPr>
      </w:pPr>
    </w:p>
    <w:p w14:paraId="63BB55A9" w14:textId="77777777" w:rsidR="004E6379" w:rsidRPr="005247FE" w:rsidRDefault="004E6379" w:rsidP="00F07F2E">
      <w:pPr>
        <w:pStyle w:val="Style1"/>
        <w:keepNext w:val="0"/>
        <w:numPr>
          <w:ilvl w:val="0"/>
          <w:numId w:val="0"/>
        </w:numPr>
        <w:spacing w:before="0" w:after="0"/>
        <w:outlineLvl w:val="9"/>
        <w:rPr>
          <w:rFonts w:ascii="Arial" w:hAnsi="Arial"/>
          <w:sz w:val="22"/>
          <w:szCs w:val="22"/>
        </w:rPr>
      </w:pPr>
    </w:p>
    <w:p w14:paraId="013FA11E" w14:textId="77777777" w:rsidR="00B3402E" w:rsidRPr="005247FE" w:rsidRDefault="00A35FD7" w:rsidP="00F07F2E">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5.3</w:t>
      </w:r>
      <w:r w:rsidR="00B3402E" w:rsidRPr="005247FE">
        <w:rPr>
          <w:rFonts w:ascii="Arial" w:hAnsi="Arial"/>
          <w:sz w:val="22"/>
          <w:szCs w:val="22"/>
        </w:rPr>
        <w:tab/>
        <w:t xml:space="preserve">bid submission </w:t>
      </w:r>
      <w:r w:rsidR="004505D8" w:rsidRPr="005247FE">
        <w:rPr>
          <w:rFonts w:ascii="Arial" w:hAnsi="Arial"/>
          <w:sz w:val="22"/>
          <w:szCs w:val="22"/>
        </w:rPr>
        <w:t>ENTRIES</w:t>
      </w:r>
    </w:p>
    <w:p w14:paraId="013FA11F" w14:textId="77777777" w:rsidR="00B3402E" w:rsidRPr="005247FE" w:rsidRDefault="00B3402E" w:rsidP="00B3402E">
      <w:pPr>
        <w:pStyle w:val="Style1"/>
        <w:keepNext w:val="0"/>
        <w:numPr>
          <w:ilvl w:val="0"/>
          <w:numId w:val="0"/>
        </w:numPr>
        <w:spacing w:before="0" w:after="0"/>
        <w:outlineLvl w:val="1"/>
        <w:rPr>
          <w:rFonts w:ascii="Arial" w:hAnsi="Arial"/>
          <w:sz w:val="22"/>
          <w:szCs w:val="22"/>
        </w:rPr>
      </w:pPr>
    </w:p>
    <w:p w14:paraId="013FA120" w14:textId="2A096830" w:rsidR="00B3402E" w:rsidRPr="005247FE" w:rsidRDefault="00B3402E" w:rsidP="00B3402E">
      <w:pPr>
        <w:jc w:val="both"/>
        <w:rPr>
          <w:rFonts w:ascii="Arial" w:hAnsi="Arial" w:cs="Arial"/>
          <w:sz w:val="22"/>
          <w:szCs w:val="22"/>
        </w:rPr>
      </w:pPr>
      <w:r w:rsidRPr="005247FE">
        <w:rPr>
          <w:rFonts w:ascii="Arial" w:hAnsi="Arial" w:cs="Arial"/>
          <w:sz w:val="22"/>
          <w:szCs w:val="22"/>
        </w:rPr>
        <w:t xml:space="preserve">The Bid must be created in the form specified in this ITT Instructions.  </w:t>
      </w:r>
      <w:r w:rsidR="00395605" w:rsidRPr="005247FE">
        <w:rPr>
          <w:rFonts w:ascii="Arial" w:hAnsi="Arial" w:cs="Arial"/>
          <w:sz w:val="22"/>
          <w:szCs w:val="22"/>
        </w:rPr>
        <w:t xml:space="preserve"> </w:t>
      </w:r>
      <w:r w:rsidRPr="005247FE">
        <w:rPr>
          <w:rFonts w:ascii="Arial" w:hAnsi="Arial" w:cs="Arial"/>
          <w:sz w:val="22"/>
          <w:szCs w:val="22"/>
        </w:rPr>
        <w:t xml:space="preserve">Failure to do so </w:t>
      </w:r>
      <w:r w:rsidR="00F6566E" w:rsidRPr="005247FE">
        <w:rPr>
          <w:rFonts w:ascii="Arial" w:hAnsi="Arial" w:cs="Arial"/>
          <w:sz w:val="22"/>
          <w:szCs w:val="22"/>
        </w:rPr>
        <w:t xml:space="preserve">shall </w:t>
      </w:r>
      <w:r w:rsidRPr="005247FE">
        <w:rPr>
          <w:rFonts w:ascii="Arial" w:hAnsi="Arial" w:cs="Arial"/>
          <w:sz w:val="22"/>
          <w:szCs w:val="22"/>
        </w:rPr>
        <w:t>render the Bid Response non-compliant and it may be rejected.</w:t>
      </w:r>
    </w:p>
    <w:p w14:paraId="013FA121" w14:textId="77777777" w:rsidR="00B3402E" w:rsidRPr="005247FE" w:rsidRDefault="00B3402E" w:rsidP="00B3402E">
      <w:pPr>
        <w:jc w:val="both"/>
        <w:rPr>
          <w:rFonts w:ascii="Arial" w:hAnsi="Arial" w:cs="Arial"/>
          <w:sz w:val="22"/>
          <w:szCs w:val="22"/>
        </w:rPr>
      </w:pPr>
    </w:p>
    <w:p w14:paraId="013FA122" w14:textId="73CCAB43" w:rsidR="0006655A" w:rsidRPr="005247FE" w:rsidRDefault="00E1490B">
      <w:pPr>
        <w:rPr>
          <w:rFonts w:ascii="Arial" w:hAnsi="Arial" w:cs="Arial"/>
          <w:sz w:val="22"/>
          <w:szCs w:val="22"/>
        </w:rPr>
      </w:pPr>
      <w:r w:rsidRPr="005247FE">
        <w:rPr>
          <w:rFonts w:ascii="Arial" w:hAnsi="Arial" w:cs="Arial"/>
          <w:sz w:val="22"/>
          <w:szCs w:val="22"/>
        </w:rPr>
        <w:t xml:space="preserve">A summary of Bidder actions required against each ITT </w:t>
      </w:r>
      <w:r w:rsidR="00E87CEE" w:rsidRPr="005247FE">
        <w:rPr>
          <w:rFonts w:ascii="Arial" w:hAnsi="Arial" w:cs="Arial"/>
          <w:sz w:val="22"/>
          <w:szCs w:val="22"/>
        </w:rPr>
        <w:t>A</w:t>
      </w:r>
      <w:r w:rsidR="0036752D" w:rsidRPr="005247FE">
        <w:rPr>
          <w:rFonts w:ascii="Arial" w:hAnsi="Arial" w:cs="Arial"/>
          <w:sz w:val="22"/>
          <w:szCs w:val="22"/>
        </w:rPr>
        <w:t xml:space="preserve">ppendix </w:t>
      </w:r>
      <w:r w:rsidRPr="005247FE">
        <w:rPr>
          <w:rFonts w:ascii="Arial" w:hAnsi="Arial" w:cs="Arial"/>
          <w:sz w:val="22"/>
          <w:szCs w:val="22"/>
        </w:rPr>
        <w:t>is provided below.</w:t>
      </w:r>
    </w:p>
    <w:p w14:paraId="3B99F746" w14:textId="77777777" w:rsidR="00CC1693" w:rsidRPr="005247FE" w:rsidRDefault="00CC1693">
      <w:pPr>
        <w:rPr>
          <w:rFonts w:ascii="Arial" w:hAnsi="Arial" w:cs="Arial"/>
          <w:sz w:val="22"/>
          <w:szCs w:val="22"/>
        </w:rPr>
      </w:pPr>
    </w:p>
    <w:p w14:paraId="013FA124" w14:textId="77777777" w:rsidR="00436598" w:rsidRPr="005247FE" w:rsidRDefault="00436598">
      <w:pPr>
        <w:rPr>
          <w:rFonts w:ascii="Arial" w:hAnsi="Arial" w:cs="Arial"/>
          <w:sz w:val="22"/>
          <w:szCs w:val="22"/>
        </w:rPr>
      </w:pPr>
    </w:p>
    <w:tbl>
      <w:tblPr>
        <w:tblStyle w:val="TableGrid"/>
        <w:tblW w:w="0" w:type="auto"/>
        <w:tblInd w:w="817"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1985"/>
        <w:gridCol w:w="5881"/>
      </w:tblGrid>
      <w:tr w:rsidR="00DE6AF9" w:rsidRPr="005247FE" w14:paraId="013FA12E" w14:textId="77777777" w:rsidTr="008F3DC3">
        <w:tc>
          <w:tcPr>
            <w:tcW w:w="1985" w:type="dxa"/>
            <w:shd w:val="clear" w:color="auto" w:fill="FFFFFF" w:themeFill="background1"/>
          </w:tcPr>
          <w:p w14:paraId="013FA12A" w14:textId="0133A910" w:rsidR="00DE6AF9" w:rsidRPr="005247FE" w:rsidRDefault="000621D7" w:rsidP="00233F0D">
            <w:pPr>
              <w:pStyle w:val="ITTnormal"/>
              <w:spacing w:before="0" w:after="120"/>
              <w:ind w:left="0"/>
              <w:jc w:val="left"/>
              <w:rPr>
                <w:b/>
                <w:color w:val="403152" w:themeColor="accent4" w:themeShade="80"/>
              </w:rPr>
            </w:pPr>
            <w:r w:rsidRPr="005247FE">
              <w:rPr>
                <w:b/>
                <w:color w:val="403152" w:themeColor="accent4" w:themeShade="80"/>
              </w:rPr>
              <w:t>Appendix</w:t>
            </w:r>
            <w:r w:rsidR="00616868" w:rsidRPr="005247FE">
              <w:rPr>
                <w:b/>
                <w:color w:val="403152" w:themeColor="accent4" w:themeShade="80"/>
              </w:rPr>
              <w:t xml:space="preserve"> </w:t>
            </w:r>
            <w:r w:rsidR="008F3DC3">
              <w:rPr>
                <w:b/>
                <w:color w:val="403152" w:themeColor="accent4" w:themeShade="80"/>
              </w:rPr>
              <w:t>1</w:t>
            </w:r>
          </w:p>
          <w:p w14:paraId="013FA12B" w14:textId="77777777" w:rsidR="00DE6AF9" w:rsidRPr="005247FE" w:rsidRDefault="00DE6AF9" w:rsidP="00233F0D">
            <w:pPr>
              <w:pStyle w:val="ITTnormal"/>
              <w:spacing w:before="0" w:after="120"/>
              <w:ind w:left="0"/>
              <w:jc w:val="left"/>
              <w:rPr>
                <w:b/>
                <w:color w:val="403152" w:themeColor="accent4" w:themeShade="80"/>
              </w:rPr>
            </w:pPr>
          </w:p>
        </w:tc>
        <w:tc>
          <w:tcPr>
            <w:tcW w:w="5881" w:type="dxa"/>
          </w:tcPr>
          <w:p w14:paraId="33C56B20" w14:textId="77777777" w:rsidR="00702E9F" w:rsidRPr="005247FE" w:rsidRDefault="00E1490B" w:rsidP="00702E9F">
            <w:pPr>
              <w:pStyle w:val="ITTnormal"/>
              <w:spacing w:before="0" w:after="120"/>
              <w:ind w:left="0"/>
            </w:pPr>
            <w:r w:rsidRPr="005247FE">
              <w:t>Complete</w:t>
            </w:r>
            <w:r w:rsidR="00702E9F" w:rsidRPr="005247FE">
              <w:t>.</w:t>
            </w:r>
          </w:p>
          <w:p w14:paraId="013FA12D" w14:textId="0B856706" w:rsidR="00DE6AF9" w:rsidRPr="005247FE" w:rsidRDefault="00616868" w:rsidP="00702E9F">
            <w:pPr>
              <w:pStyle w:val="ITTnormal"/>
              <w:spacing w:before="0" w:after="120"/>
              <w:ind w:left="0"/>
            </w:pPr>
            <w:r w:rsidRPr="005247FE">
              <w:t>Upload and submit in the submission part</w:t>
            </w:r>
            <w:r w:rsidR="00DE6AF9" w:rsidRPr="005247FE">
              <w:t xml:space="preserve"> of the</w:t>
            </w:r>
            <w:r w:rsidR="001875A2" w:rsidRPr="005247FE">
              <w:t xml:space="preserve"> Portal</w:t>
            </w:r>
            <w:r w:rsidR="00702E9F" w:rsidRPr="005247FE">
              <w:t>.</w:t>
            </w:r>
          </w:p>
        </w:tc>
      </w:tr>
      <w:tr w:rsidR="00DE6AF9" w:rsidRPr="005247FE" w14:paraId="013FA133" w14:textId="77777777" w:rsidTr="008F3DC3">
        <w:tc>
          <w:tcPr>
            <w:tcW w:w="1985" w:type="dxa"/>
            <w:shd w:val="clear" w:color="auto" w:fill="FFFFFF" w:themeFill="background1"/>
          </w:tcPr>
          <w:p w14:paraId="013FA130" w14:textId="5703CC8F" w:rsidR="00DE6AF9" w:rsidRPr="005247FE" w:rsidRDefault="00AA6BDE" w:rsidP="00616868">
            <w:pPr>
              <w:pStyle w:val="ITTnormal"/>
              <w:spacing w:before="0" w:after="120"/>
              <w:ind w:left="0"/>
              <w:jc w:val="left"/>
              <w:rPr>
                <w:b/>
                <w:color w:val="403152" w:themeColor="accent4" w:themeShade="80"/>
              </w:rPr>
            </w:pPr>
            <w:r w:rsidRPr="005247FE">
              <w:rPr>
                <w:b/>
                <w:color w:val="403152" w:themeColor="accent4" w:themeShade="80"/>
              </w:rPr>
              <w:t>A</w:t>
            </w:r>
            <w:r w:rsidR="000621D7" w:rsidRPr="005247FE">
              <w:rPr>
                <w:b/>
                <w:color w:val="403152" w:themeColor="accent4" w:themeShade="80"/>
              </w:rPr>
              <w:t xml:space="preserve">ppendix </w:t>
            </w:r>
            <w:r w:rsidR="008F3DC3">
              <w:rPr>
                <w:b/>
                <w:color w:val="403152" w:themeColor="accent4" w:themeShade="80"/>
              </w:rPr>
              <w:t>4</w:t>
            </w:r>
          </w:p>
        </w:tc>
        <w:tc>
          <w:tcPr>
            <w:tcW w:w="5881" w:type="dxa"/>
          </w:tcPr>
          <w:p w14:paraId="5001ADD8" w14:textId="77777777" w:rsidR="00702E9F" w:rsidRPr="005247FE" w:rsidRDefault="00702E9F" w:rsidP="00702E9F">
            <w:pPr>
              <w:pStyle w:val="ITTnormal"/>
              <w:spacing w:before="0" w:after="120"/>
              <w:ind w:left="0"/>
            </w:pPr>
            <w:r w:rsidRPr="005247FE">
              <w:t>Complete.</w:t>
            </w:r>
          </w:p>
          <w:p w14:paraId="013FA132" w14:textId="7720EE6B" w:rsidR="005D0AEE" w:rsidRPr="005247FE" w:rsidRDefault="00702E9F" w:rsidP="00702E9F">
            <w:pPr>
              <w:pStyle w:val="ITTnormal"/>
              <w:spacing w:before="0"/>
              <w:ind w:left="0"/>
            </w:pPr>
            <w:r w:rsidRPr="005247FE">
              <w:t>Upload and submit in the submission part of the Portal.</w:t>
            </w:r>
          </w:p>
        </w:tc>
      </w:tr>
      <w:tr w:rsidR="00702E9F" w:rsidRPr="005247FE" w14:paraId="20D02886" w14:textId="77777777" w:rsidTr="008F3DC3">
        <w:tc>
          <w:tcPr>
            <w:tcW w:w="1985" w:type="dxa"/>
            <w:shd w:val="clear" w:color="auto" w:fill="FFFFFF" w:themeFill="background1"/>
          </w:tcPr>
          <w:p w14:paraId="4FF01FA1" w14:textId="61F3A037" w:rsidR="00702E9F" w:rsidRPr="005247FE" w:rsidRDefault="0036752D" w:rsidP="00E84FB8">
            <w:pPr>
              <w:pStyle w:val="ITTnormal"/>
              <w:spacing w:before="0" w:after="120"/>
              <w:ind w:left="0"/>
              <w:jc w:val="left"/>
              <w:rPr>
                <w:b/>
                <w:color w:val="403152" w:themeColor="accent4" w:themeShade="80"/>
              </w:rPr>
            </w:pPr>
            <w:r w:rsidRPr="005247FE">
              <w:rPr>
                <w:b/>
                <w:color w:val="403152" w:themeColor="accent4" w:themeShade="80"/>
              </w:rPr>
              <w:t xml:space="preserve">Appendix </w:t>
            </w:r>
            <w:r w:rsidR="008F3DC3">
              <w:rPr>
                <w:b/>
                <w:color w:val="403152" w:themeColor="accent4" w:themeShade="80"/>
              </w:rPr>
              <w:t>6</w:t>
            </w:r>
          </w:p>
        </w:tc>
        <w:tc>
          <w:tcPr>
            <w:tcW w:w="5881" w:type="dxa"/>
          </w:tcPr>
          <w:p w14:paraId="7AF6424E" w14:textId="77777777" w:rsidR="00702E9F" w:rsidRPr="005247FE" w:rsidRDefault="00702E9F" w:rsidP="00702E9F">
            <w:pPr>
              <w:pStyle w:val="ITTnormal"/>
              <w:spacing w:before="0" w:after="120"/>
              <w:ind w:left="0"/>
            </w:pPr>
            <w:r w:rsidRPr="005247FE">
              <w:t>Complete.</w:t>
            </w:r>
          </w:p>
          <w:p w14:paraId="49FA4259" w14:textId="545AA059" w:rsidR="00702E9F" w:rsidRPr="005247FE" w:rsidRDefault="00702E9F" w:rsidP="00702E9F">
            <w:pPr>
              <w:pStyle w:val="ITTnormal"/>
              <w:spacing w:before="0" w:after="120"/>
              <w:ind w:left="0"/>
            </w:pPr>
            <w:r w:rsidRPr="005247FE">
              <w:t>Upload and submit in the submission part of the Portal.</w:t>
            </w:r>
          </w:p>
        </w:tc>
      </w:tr>
      <w:tr w:rsidR="00702E9F" w:rsidRPr="005247FE" w14:paraId="3FB98377" w14:textId="77777777" w:rsidTr="008F3DC3">
        <w:tc>
          <w:tcPr>
            <w:tcW w:w="1985" w:type="dxa"/>
            <w:shd w:val="clear" w:color="auto" w:fill="FFFFFF" w:themeFill="background1"/>
          </w:tcPr>
          <w:p w14:paraId="1928D574" w14:textId="3B7F843E" w:rsidR="00702E9F" w:rsidRPr="005247FE" w:rsidRDefault="0036752D" w:rsidP="006F2FB3">
            <w:pPr>
              <w:pStyle w:val="ITTnormal"/>
              <w:spacing w:before="0" w:after="120"/>
              <w:ind w:left="0"/>
              <w:jc w:val="left"/>
              <w:rPr>
                <w:b/>
                <w:color w:val="403152" w:themeColor="accent4" w:themeShade="80"/>
              </w:rPr>
            </w:pPr>
            <w:r w:rsidRPr="005247FE">
              <w:rPr>
                <w:b/>
                <w:color w:val="403152" w:themeColor="accent4" w:themeShade="80"/>
              </w:rPr>
              <w:t xml:space="preserve">Appendix </w:t>
            </w:r>
            <w:r w:rsidR="008F3DC3">
              <w:rPr>
                <w:b/>
                <w:color w:val="403152" w:themeColor="accent4" w:themeShade="80"/>
              </w:rPr>
              <w:t>7</w:t>
            </w:r>
          </w:p>
        </w:tc>
        <w:tc>
          <w:tcPr>
            <w:tcW w:w="5881" w:type="dxa"/>
          </w:tcPr>
          <w:p w14:paraId="6A6D800F" w14:textId="77777777" w:rsidR="00702E9F" w:rsidRPr="005247FE" w:rsidRDefault="00702E9F" w:rsidP="00702E9F">
            <w:pPr>
              <w:pStyle w:val="ITTnormal"/>
              <w:spacing w:after="120"/>
              <w:ind w:left="0"/>
            </w:pPr>
            <w:r w:rsidRPr="005247FE">
              <w:t>Complete.</w:t>
            </w:r>
          </w:p>
          <w:p w14:paraId="4E918574" w14:textId="05D6A7D4" w:rsidR="00702E9F" w:rsidRPr="005247FE" w:rsidRDefault="00702E9F" w:rsidP="00702E9F">
            <w:pPr>
              <w:pStyle w:val="ITTnormal"/>
              <w:spacing w:before="0" w:after="120"/>
              <w:ind w:left="0"/>
            </w:pPr>
            <w:r w:rsidRPr="005247FE">
              <w:t>Upload and submit in the submission part of the Portal.</w:t>
            </w:r>
          </w:p>
        </w:tc>
      </w:tr>
      <w:tr w:rsidR="00702E9F" w:rsidRPr="005247FE" w14:paraId="352E24AF" w14:textId="77777777" w:rsidTr="008F3DC3">
        <w:tc>
          <w:tcPr>
            <w:tcW w:w="1985" w:type="dxa"/>
            <w:shd w:val="clear" w:color="auto" w:fill="FFFFFF" w:themeFill="background1"/>
          </w:tcPr>
          <w:p w14:paraId="666D77AB" w14:textId="11F9A601" w:rsidR="00702E9F" w:rsidRPr="005247FE" w:rsidRDefault="0036752D" w:rsidP="006F2FB3">
            <w:pPr>
              <w:pStyle w:val="ITTnormal"/>
              <w:spacing w:before="0" w:after="120"/>
              <w:ind w:left="0"/>
              <w:jc w:val="left"/>
              <w:rPr>
                <w:b/>
                <w:color w:val="403152" w:themeColor="accent4" w:themeShade="80"/>
              </w:rPr>
            </w:pPr>
            <w:r w:rsidRPr="005247FE">
              <w:rPr>
                <w:b/>
                <w:color w:val="403152" w:themeColor="accent4" w:themeShade="80"/>
              </w:rPr>
              <w:t xml:space="preserve">Appendix </w:t>
            </w:r>
            <w:r w:rsidR="008F3DC3">
              <w:rPr>
                <w:b/>
                <w:color w:val="403152" w:themeColor="accent4" w:themeShade="80"/>
              </w:rPr>
              <w:t>8</w:t>
            </w:r>
          </w:p>
        </w:tc>
        <w:tc>
          <w:tcPr>
            <w:tcW w:w="5881" w:type="dxa"/>
          </w:tcPr>
          <w:p w14:paraId="43EBAF1C" w14:textId="77777777" w:rsidR="00702E9F" w:rsidRPr="005247FE" w:rsidRDefault="00702E9F" w:rsidP="00702E9F">
            <w:pPr>
              <w:pStyle w:val="ITTnormal"/>
              <w:spacing w:after="120"/>
              <w:ind w:left="0"/>
            </w:pPr>
            <w:r w:rsidRPr="005247FE">
              <w:t>Complete.</w:t>
            </w:r>
          </w:p>
          <w:p w14:paraId="1094BD48" w14:textId="43A98FCD" w:rsidR="00702E9F" w:rsidRPr="005247FE" w:rsidRDefault="00702E9F" w:rsidP="00702E9F">
            <w:pPr>
              <w:pStyle w:val="ITTnormal"/>
              <w:spacing w:before="0" w:after="120"/>
              <w:ind w:left="0"/>
              <w:rPr>
                <w:highlight w:val="green"/>
              </w:rPr>
            </w:pPr>
            <w:r w:rsidRPr="005247FE">
              <w:t>Upload and submit in the submission part of the Portal.</w:t>
            </w:r>
          </w:p>
        </w:tc>
      </w:tr>
      <w:tr w:rsidR="008F3DC3" w:rsidRPr="005247FE" w14:paraId="2C2F33CD" w14:textId="77777777" w:rsidTr="008F3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Pr>
          <w:p w14:paraId="416B7C86" w14:textId="04C56C7A" w:rsidR="008F3DC3" w:rsidRPr="005247FE" w:rsidRDefault="008F3DC3" w:rsidP="001A25E8">
            <w:pPr>
              <w:pStyle w:val="ITTnormal"/>
              <w:spacing w:before="0" w:after="120"/>
              <w:ind w:left="0"/>
              <w:jc w:val="left"/>
              <w:rPr>
                <w:b/>
                <w:color w:val="403152" w:themeColor="accent4" w:themeShade="80"/>
              </w:rPr>
            </w:pPr>
            <w:r w:rsidRPr="005247FE">
              <w:rPr>
                <w:b/>
                <w:color w:val="403152" w:themeColor="accent4" w:themeShade="80"/>
              </w:rPr>
              <w:t xml:space="preserve">Appendix </w:t>
            </w:r>
            <w:r>
              <w:rPr>
                <w:b/>
                <w:color w:val="403152" w:themeColor="accent4" w:themeShade="80"/>
              </w:rPr>
              <w:t>9</w:t>
            </w:r>
          </w:p>
        </w:tc>
        <w:tc>
          <w:tcPr>
            <w:tcW w:w="5881" w:type="dxa"/>
          </w:tcPr>
          <w:p w14:paraId="5394F81F" w14:textId="77777777" w:rsidR="008F3DC3" w:rsidRPr="005247FE" w:rsidRDefault="008F3DC3" w:rsidP="001A25E8">
            <w:pPr>
              <w:pStyle w:val="ITTnormal"/>
              <w:spacing w:after="120"/>
              <w:ind w:left="0"/>
            </w:pPr>
            <w:r w:rsidRPr="005247FE">
              <w:t>Complete.</w:t>
            </w:r>
          </w:p>
          <w:p w14:paraId="14FF9621" w14:textId="77777777" w:rsidR="008F3DC3" w:rsidRPr="005247FE" w:rsidRDefault="008F3DC3" w:rsidP="001A25E8">
            <w:pPr>
              <w:pStyle w:val="ITTnormal"/>
              <w:spacing w:before="0" w:after="120"/>
              <w:ind w:left="0"/>
              <w:rPr>
                <w:highlight w:val="green"/>
              </w:rPr>
            </w:pPr>
            <w:r w:rsidRPr="005247FE">
              <w:t>Upload and submit in the submission part of the Portal.</w:t>
            </w:r>
          </w:p>
        </w:tc>
      </w:tr>
    </w:tbl>
    <w:p w14:paraId="013FA138" w14:textId="77777777" w:rsidR="000B0F22" w:rsidRPr="005247FE" w:rsidRDefault="000B0F22" w:rsidP="00B3402E">
      <w:pPr>
        <w:jc w:val="both"/>
        <w:rPr>
          <w:rFonts w:ascii="Arial" w:hAnsi="Arial" w:cs="Arial"/>
          <w:sz w:val="22"/>
          <w:szCs w:val="22"/>
        </w:rPr>
      </w:pPr>
    </w:p>
    <w:p w14:paraId="013FA139" w14:textId="1A0398F8" w:rsidR="00B3402E" w:rsidRPr="005247FE" w:rsidRDefault="00B3402E" w:rsidP="00B3402E">
      <w:pPr>
        <w:jc w:val="both"/>
        <w:rPr>
          <w:rFonts w:ascii="Arial" w:hAnsi="Arial" w:cs="Arial"/>
          <w:sz w:val="22"/>
          <w:szCs w:val="22"/>
        </w:rPr>
      </w:pPr>
      <w:r w:rsidRPr="005247FE">
        <w:rPr>
          <w:rFonts w:ascii="Arial" w:hAnsi="Arial" w:cs="Arial"/>
          <w:sz w:val="22"/>
          <w:szCs w:val="22"/>
        </w:rPr>
        <w:t xml:space="preserve">Bidders must provide their final submission via the </w:t>
      </w:r>
      <w:r w:rsidR="000B0F22" w:rsidRPr="005247FE">
        <w:rPr>
          <w:rFonts w:ascii="Arial" w:hAnsi="Arial" w:cs="Arial"/>
          <w:sz w:val="22"/>
          <w:szCs w:val="22"/>
        </w:rPr>
        <w:t>Portal</w:t>
      </w:r>
      <w:r w:rsidRPr="005247FE">
        <w:rPr>
          <w:rFonts w:ascii="Arial" w:hAnsi="Arial" w:cs="Arial"/>
          <w:sz w:val="22"/>
          <w:szCs w:val="22"/>
        </w:rPr>
        <w:t xml:space="preserve"> no later than the </w:t>
      </w:r>
      <w:r w:rsidRPr="005247FE">
        <w:rPr>
          <w:rFonts w:ascii="Arial" w:hAnsi="Arial" w:cs="Arial"/>
          <w:b/>
          <w:sz w:val="22"/>
          <w:szCs w:val="22"/>
        </w:rPr>
        <w:t>Tender Deadline</w:t>
      </w:r>
      <w:r w:rsidR="00D178F5" w:rsidRPr="005247FE">
        <w:rPr>
          <w:rFonts w:ascii="Arial" w:hAnsi="Arial" w:cs="Arial"/>
          <w:b/>
          <w:sz w:val="22"/>
          <w:szCs w:val="22"/>
        </w:rPr>
        <w:t xml:space="preserve"> (see </w:t>
      </w:r>
      <w:r w:rsidR="00F81CCA" w:rsidRPr="005247FE">
        <w:rPr>
          <w:rFonts w:ascii="Arial" w:hAnsi="Arial" w:cs="Arial"/>
          <w:b/>
          <w:sz w:val="22"/>
          <w:szCs w:val="22"/>
        </w:rPr>
        <w:t xml:space="preserve">Table </w:t>
      </w:r>
      <w:r w:rsidR="00376A68" w:rsidRPr="005247FE">
        <w:rPr>
          <w:rFonts w:ascii="Arial" w:hAnsi="Arial" w:cs="Arial"/>
          <w:b/>
          <w:sz w:val="22"/>
          <w:szCs w:val="22"/>
        </w:rPr>
        <w:t>1</w:t>
      </w:r>
      <w:r w:rsidR="00F81CCA" w:rsidRPr="005247FE">
        <w:rPr>
          <w:rFonts w:ascii="Arial" w:hAnsi="Arial" w:cs="Arial"/>
          <w:b/>
          <w:sz w:val="22"/>
          <w:szCs w:val="22"/>
        </w:rPr>
        <w:t>)</w:t>
      </w:r>
      <w:r w:rsidR="00427886" w:rsidRPr="005247FE">
        <w:rPr>
          <w:rFonts w:ascii="Arial" w:hAnsi="Arial" w:cs="Arial"/>
          <w:sz w:val="22"/>
          <w:szCs w:val="22"/>
        </w:rPr>
        <w:t>.</w:t>
      </w:r>
      <w:r w:rsidRPr="005247FE">
        <w:rPr>
          <w:rFonts w:ascii="Arial" w:hAnsi="Arial" w:cs="Arial"/>
          <w:sz w:val="22"/>
          <w:szCs w:val="22"/>
        </w:rPr>
        <w:t xml:space="preserve"> Bids may be submitted at any time before the closing date and amended as many times as necessary before </w:t>
      </w:r>
      <w:r w:rsidR="00D1697E" w:rsidRPr="005247FE">
        <w:rPr>
          <w:rFonts w:ascii="Arial" w:hAnsi="Arial" w:cs="Arial"/>
          <w:sz w:val="22"/>
          <w:szCs w:val="22"/>
        </w:rPr>
        <w:t xml:space="preserve">publishing on </w:t>
      </w:r>
      <w:r w:rsidR="000B0F22" w:rsidRPr="005247FE">
        <w:rPr>
          <w:rFonts w:ascii="Arial" w:hAnsi="Arial" w:cs="Arial"/>
          <w:sz w:val="22"/>
          <w:szCs w:val="22"/>
        </w:rPr>
        <w:t xml:space="preserve">the Portal </w:t>
      </w:r>
      <w:r w:rsidR="00D1697E" w:rsidRPr="005247FE">
        <w:rPr>
          <w:rFonts w:ascii="Arial" w:hAnsi="Arial" w:cs="Arial"/>
          <w:sz w:val="22"/>
          <w:szCs w:val="22"/>
        </w:rPr>
        <w:t>in time for the</w:t>
      </w:r>
      <w:r w:rsidRPr="005247FE">
        <w:rPr>
          <w:rFonts w:ascii="Arial" w:hAnsi="Arial" w:cs="Arial"/>
          <w:sz w:val="22"/>
          <w:szCs w:val="22"/>
        </w:rPr>
        <w:t xml:space="preserve"> Tender Deadline. Bids received before the Tender Deadline will be retained unopened until after the Deadline for receipt of Bids.</w:t>
      </w:r>
    </w:p>
    <w:p w14:paraId="013FA13A" w14:textId="77777777" w:rsidR="00B3402E" w:rsidRPr="005247FE" w:rsidRDefault="00B3402E" w:rsidP="00B3402E">
      <w:pPr>
        <w:jc w:val="both"/>
        <w:rPr>
          <w:rFonts w:ascii="Arial" w:hAnsi="Arial" w:cs="Arial"/>
          <w:sz w:val="22"/>
          <w:szCs w:val="22"/>
          <w:highlight w:val="yellow"/>
        </w:rPr>
      </w:pPr>
    </w:p>
    <w:p w14:paraId="013FA13B" w14:textId="6CBC43D9" w:rsidR="00B3402E" w:rsidRPr="005247FE" w:rsidRDefault="00B3402E" w:rsidP="00B3402E">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does not accept any responsibility for the premature opening or mishandling of Bids that are not submitted in accordance with these instructions. Bidders should not include in their Bid any extraneous information which has not been specifically</w:t>
      </w:r>
      <w:r w:rsidR="00E1490B" w:rsidRPr="005247FE">
        <w:rPr>
          <w:rFonts w:ascii="Arial" w:hAnsi="Arial" w:cs="Arial"/>
          <w:sz w:val="22"/>
          <w:szCs w:val="22"/>
        </w:rPr>
        <w:t xml:space="preserve"> requested in the ITT including</w:t>
      </w:r>
      <w:r w:rsidRPr="005247FE">
        <w:rPr>
          <w:rFonts w:ascii="Arial" w:hAnsi="Arial" w:cs="Arial"/>
          <w:sz w:val="22"/>
          <w:szCs w:val="22"/>
        </w:rPr>
        <w:t xml:space="preserve"> for example, any sales literature, standard terms of trading, etc. Information that has not been specifically requested in the ITT will </w:t>
      </w:r>
      <w:r w:rsidRPr="005247FE">
        <w:rPr>
          <w:rFonts w:ascii="Arial" w:hAnsi="Arial" w:cs="Arial"/>
          <w:b/>
          <w:sz w:val="22"/>
          <w:szCs w:val="22"/>
        </w:rPr>
        <w:t>NOT</w:t>
      </w:r>
      <w:r w:rsidRPr="005247FE">
        <w:rPr>
          <w:rFonts w:ascii="Arial" w:hAnsi="Arial" w:cs="Arial"/>
          <w:sz w:val="22"/>
          <w:szCs w:val="22"/>
        </w:rPr>
        <w:t xml:space="preserve"> be evaluated.</w:t>
      </w:r>
    </w:p>
    <w:p w14:paraId="013FA13C" w14:textId="77777777" w:rsidR="004505D8" w:rsidRPr="005247FE" w:rsidRDefault="004505D8" w:rsidP="00B3402E">
      <w:pPr>
        <w:jc w:val="both"/>
        <w:rPr>
          <w:rFonts w:ascii="Arial" w:hAnsi="Arial" w:cs="Arial"/>
          <w:sz w:val="22"/>
          <w:szCs w:val="22"/>
        </w:rPr>
      </w:pPr>
    </w:p>
    <w:p w14:paraId="013FA13D" w14:textId="77777777" w:rsidR="00A24CE6" w:rsidRPr="005247FE" w:rsidRDefault="00A24CE6" w:rsidP="00B3402E">
      <w:pPr>
        <w:jc w:val="both"/>
        <w:rPr>
          <w:rFonts w:ascii="Arial" w:hAnsi="Arial" w:cs="Arial"/>
          <w:sz w:val="22"/>
          <w:szCs w:val="22"/>
        </w:rPr>
      </w:pPr>
    </w:p>
    <w:p w14:paraId="013FA13E" w14:textId="77777777" w:rsidR="004505D8" w:rsidRPr="005247FE" w:rsidRDefault="00812126" w:rsidP="00F07F2E">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5.4</w:t>
      </w:r>
      <w:r w:rsidR="004505D8" w:rsidRPr="005247FE">
        <w:rPr>
          <w:rFonts w:ascii="Arial" w:hAnsi="Arial"/>
          <w:sz w:val="22"/>
          <w:szCs w:val="22"/>
        </w:rPr>
        <w:tab/>
      </w:r>
      <w:r w:rsidR="00493F70" w:rsidRPr="005247FE">
        <w:rPr>
          <w:rFonts w:ascii="Arial" w:hAnsi="Arial"/>
          <w:sz w:val="22"/>
          <w:szCs w:val="22"/>
        </w:rPr>
        <w:t>RESPONSE FORMAT</w:t>
      </w:r>
    </w:p>
    <w:p w14:paraId="013FA13F" w14:textId="77777777" w:rsidR="004505D8" w:rsidRPr="005247FE" w:rsidRDefault="004505D8" w:rsidP="00B3402E">
      <w:pPr>
        <w:jc w:val="both"/>
        <w:rPr>
          <w:rFonts w:ascii="Arial" w:hAnsi="Arial" w:cs="Arial"/>
          <w:sz w:val="22"/>
          <w:szCs w:val="22"/>
        </w:rPr>
      </w:pPr>
    </w:p>
    <w:p w14:paraId="013FA140" w14:textId="6BA10E7C" w:rsidR="00493F70" w:rsidRPr="005247FE" w:rsidRDefault="00A24CE6" w:rsidP="00C77DF1">
      <w:pPr>
        <w:pStyle w:val="BulletMOI"/>
        <w:numPr>
          <w:ilvl w:val="0"/>
          <w:numId w:val="25"/>
        </w:numPr>
        <w:tabs>
          <w:tab w:val="clear" w:pos="720"/>
        </w:tabs>
        <w:ind w:left="993" w:hanging="426"/>
        <w:jc w:val="both"/>
      </w:pPr>
      <w:r w:rsidRPr="005247FE">
        <w:t>e</w:t>
      </w:r>
      <w:r w:rsidR="00493F70" w:rsidRPr="005247FE">
        <w:t>ach question requires a response.  Where the question is not applicable, the Bidder must write “Not Applicable” in the relevant response box and must provide an explanation as to why such question does not apply to the Bidder. Failure to do so may result in a non-compliant response and be subject to disqualification.</w:t>
      </w:r>
    </w:p>
    <w:p w14:paraId="013FA141" w14:textId="77777777" w:rsidR="00DD59CA" w:rsidRPr="005247FE" w:rsidRDefault="00DD59CA" w:rsidP="00A24CE6">
      <w:pPr>
        <w:pStyle w:val="BulletMOI"/>
        <w:numPr>
          <w:ilvl w:val="0"/>
          <w:numId w:val="0"/>
        </w:numPr>
        <w:tabs>
          <w:tab w:val="clear" w:pos="720"/>
        </w:tabs>
        <w:ind w:left="993" w:hanging="426"/>
        <w:jc w:val="both"/>
      </w:pPr>
    </w:p>
    <w:p w14:paraId="013FA142" w14:textId="77777777" w:rsidR="00493F70" w:rsidRPr="005247FE" w:rsidRDefault="001B4C11" w:rsidP="00C77DF1">
      <w:pPr>
        <w:pStyle w:val="BulletMOI"/>
        <w:numPr>
          <w:ilvl w:val="0"/>
          <w:numId w:val="25"/>
        </w:numPr>
        <w:tabs>
          <w:tab w:val="clear" w:pos="720"/>
        </w:tabs>
        <w:ind w:left="993" w:hanging="426"/>
        <w:jc w:val="both"/>
      </w:pPr>
      <w:r w:rsidRPr="005247FE">
        <w:t>a</w:t>
      </w:r>
      <w:r w:rsidR="00DD59CA" w:rsidRPr="005247FE">
        <w:t xml:space="preserve">ll embedded / </w:t>
      </w:r>
      <w:r w:rsidR="00493F70" w:rsidRPr="005247FE">
        <w:t>supplementary forms</w:t>
      </w:r>
      <w:r w:rsidR="00DD59CA" w:rsidRPr="005247FE">
        <w:t xml:space="preserve"> must be completed where required to do so.</w:t>
      </w:r>
    </w:p>
    <w:p w14:paraId="013FA143" w14:textId="77777777" w:rsidR="00DD59CA" w:rsidRPr="005247FE" w:rsidRDefault="00DD59CA" w:rsidP="00A24CE6">
      <w:pPr>
        <w:pStyle w:val="BulletMOI"/>
        <w:numPr>
          <w:ilvl w:val="0"/>
          <w:numId w:val="0"/>
        </w:numPr>
        <w:tabs>
          <w:tab w:val="clear" w:pos="720"/>
        </w:tabs>
        <w:ind w:left="993" w:hanging="426"/>
        <w:jc w:val="both"/>
      </w:pPr>
    </w:p>
    <w:p w14:paraId="013FA144" w14:textId="30CBEAFC" w:rsidR="00493F70" w:rsidRPr="005247FE" w:rsidRDefault="001B4C11" w:rsidP="00C77DF1">
      <w:pPr>
        <w:pStyle w:val="ITTnormal"/>
        <w:numPr>
          <w:ilvl w:val="0"/>
          <w:numId w:val="25"/>
        </w:numPr>
        <w:spacing w:before="0" w:after="0"/>
        <w:ind w:left="993" w:hanging="426"/>
      </w:pPr>
      <w:r w:rsidRPr="005247FE">
        <w:t>i</w:t>
      </w:r>
      <w:r w:rsidR="00493F70" w:rsidRPr="005247FE">
        <w:t xml:space="preserve">n responding to questions, Bidders should relate their responses directly to the </w:t>
      </w:r>
      <w:r w:rsidR="00493F70" w:rsidRPr="005247FE">
        <w:rPr>
          <w:b/>
        </w:rPr>
        <w:t>Services</w:t>
      </w:r>
      <w:r w:rsidR="00493F70" w:rsidRPr="005247FE">
        <w:t xml:space="preserve"> being procured and avoid using “generic” or “model” answers </w:t>
      </w:r>
      <w:r w:rsidR="00C51BF4" w:rsidRPr="005247FE">
        <w:t>or</w:t>
      </w:r>
      <w:r w:rsidR="00493F70" w:rsidRPr="005247FE">
        <w:t xml:space="preserve"> unsupported statements.  The </w:t>
      </w:r>
      <w:r w:rsidR="005579D9" w:rsidRPr="005247FE">
        <w:t>Contracting Authority(s)</w:t>
      </w:r>
      <w:r w:rsidR="00493F70" w:rsidRPr="005247FE">
        <w:t xml:space="preserve"> will give no consideration to tentative or </w:t>
      </w:r>
      <w:r w:rsidR="00C51BF4" w:rsidRPr="005247FE">
        <w:t>un</w:t>
      </w:r>
      <w:r w:rsidR="00493F70" w:rsidRPr="005247FE">
        <w:t xml:space="preserve">qualified commitments in the Bids. For example, the </w:t>
      </w:r>
      <w:r w:rsidR="005579D9" w:rsidRPr="005247FE">
        <w:t>Contracting Authority(s)</w:t>
      </w:r>
      <w:r w:rsidR="00493F70" w:rsidRPr="005247FE">
        <w:t xml:space="preserve"> will give no consideration to phrases such as "we </w:t>
      </w:r>
      <w:r w:rsidR="00BA5044" w:rsidRPr="005247FE">
        <w:t>may,</w:t>
      </w:r>
      <w:r w:rsidR="00493F70" w:rsidRPr="005247FE">
        <w:t xml:space="preserve">" or "we are considering" in the evaluation process. Bidders should be careful </w:t>
      </w:r>
      <w:r w:rsidR="00C51BF4" w:rsidRPr="005247FE">
        <w:t xml:space="preserve">to ensure that their full and </w:t>
      </w:r>
      <w:r w:rsidR="00493F70" w:rsidRPr="005247FE">
        <w:t>qualified commitment is given wherever possible.</w:t>
      </w:r>
      <w:r w:rsidR="0026089D" w:rsidRPr="005247FE">
        <w:t xml:space="preserve"> No commitments will reflect on the evaluation of their Bid.</w:t>
      </w:r>
    </w:p>
    <w:p w14:paraId="013FA145" w14:textId="77777777" w:rsidR="00C51BF4" w:rsidRPr="005247FE" w:rsidRDefault="00C51BF4" w:rsidP="00A24CE6">
      <w:pPr>
        <w:pStyle w:val="ITTnormal"/>
        <w:spacing w:before="0" w:after="0"/>
        <w:ind w:left="993" w:hanging="426"/>
      </w:pPr>
    </w:p>
    <w:p w14:paraId="013FA146" w14:textId="77777777" w:rsidR="00493F70" w:rsidRPr="005247FE" w:rsidRDefault="00493F70" w:rsidP="00C77DF1">
      <w:pPr>
        <w:pStyle w:val="ListParagraph"/>
        <w:numPr>
          <w:ilvl w:val="0"/>
          <w:numId w:val="25"/>
        </w:numPr>
        <w:ind w:left="993" w:hanging="426"/>
        <w:jc w:val="both"/>
        <w:rPr>
          <w:rFonts w:ascii="Arial" w:hAnsi="Arial" w:cs="Arial"/>
          <w:sz w:val="22"/>
          <w:szCs w:val="22"/>
        </w:rPr>
      </w:pPr>
      <w:r w:rsidRPr="005247FE">
        <w:rPr>
          <w:rFonts w:ascii="Arial" w:hAnsi="Arial" w:cs="Arial"/>
          <w:sz w:val="22"/>
          <w:szCs w:val="22"/>
        </w:rPr>
        <w:t>Bidders are wholly responsible for the accuracy and completeness of the information provided in response to this ITT. This includes information submitted in relation to Bidder Members.</w:t>
      </w:r>
    </w:p>
    <w:p w14:paraId="013FA147" w14:textId="77777777" w:rsidR="0016538A" w:rsidRPr="005247FE" w:rsidRDefault="0016538A" w:rsidP="00A24CE6">
      <w:pPr>
        <w:ind w:left="993" w:hanging="426"/>
        <w:jc w:val="both"/>
        <w:rPr>
          <w:rFonts w:ascii="Arial" w:hAnsi="Arial" w:cs="Arial"/>
          <w:sz w:val="22"/>
          <w:szCs w:val="22"/>
        </w:rPr>
      </w:pPr>
    </w:p>
    <w:p w14:paraId="013FA148" w14:textId="07EF7311" w:rsidR="00493F70" w:rsidRPr="005247FE" w:rsidRDefault="001B4C11" w:rsidP="00C77DF1">
      <w:pPr>
        <w:pStyle w:val="ListParagraph"/>
        <w:numPr>
          <w:ilvl w:val="0"/>
          <w:numId w:val="25"/>
        </w:numPr>
        <w:ind w:left="993" w:hanging="426"/>
        <w:jc w:val="both"/>
        <w:rPr>
          <w:rFonts w:ascii="Arial" w:hAnsi="Arial" w:cs="Arial"/>
          <w:sz w:val="22"/>
          <w:szCs w:val="22"/>
        </w:rPr>
      </w:pPr>
      <w:r w:rsidRPr="005247FE">
        <w:rPr>
          <w:rFonts w:ascii="Arial" w:hAnsi="Arial" w:cs="Arial"/>
          <w:sz w:val="22"/>
          <w:szCs w:val="22"/>
        </w:rPr>
        <w:t>i</w:t>
      </w:r>
      <w:r w:rsidR="00493F70" w:rsidRPr="005247FE">
        <w:rPr>
          <w:rFonts w:ascii="Arial" w:hAnsi="Arial" w:cs="Arial"/>
          <w:sz w:val="22"/>
          <w:szCs w:val="22"/>
        </w:rPr>
        <w:t xml:space="preserve">n evaluating Bidder Responses, the </w:t>
      </w:r>
      <w:r w:rsidR="005579D9" w:rsidRPr="005247FE">
        <w:rPr>
          <w:rFonts w:ascii="Arial" w:hAnsi="Arial" w:cs="Arial"/>
          <w:sz w:val="22"/>
          <w:szCs w:val="22"/>
        </w:rPr>
        <w:t>Contracting Authority(s)</w:t>
      </w:r>
      <w:r w:rsidR="00493F70" w:rsidRPr="005247FE">
        <w:rPr>
          <w:rFonts w:ascii="Arial" w:hAnsi="Arial" w:cs="Arial"/>
          <w:sz w:val="22"/>
          <w:szCs w:val="22"/>
        </w:rPr>
        <w:t xml:space="preserve"> will only consider information provided </w:t>
      </w:r>
      <w:r w:rsidR="00E1490B" w:rsidRPr="005247FE">
        <w:rPr>
          <w:rFonts w:ascii="Arial" w:hAnsi="Arial" w:cs="Arial"/>
          <w:sz w:val="22"/>
          <w:szCs w:val="22"/>
        </w:rPr>
        <w:t>in each question response box, B</w:t>
      </w:r>
      <w:r w:rsidR="00493F70" w:rsidRPr="005247FE">
        <w:rPr>
          <w:rFonts w:ascii="Arial" w:hAnsi="Arial" w:cs="Arial"/>
          <w:sz w:val="22"/>
          <w:szCs w:val="22"/>
        </w:rPr>
        <w:t>idders are advised not to cross refer to an answer in any other question box as this will not be considered.</w:t>
      </w:r>
      <w:r w:rsidR="0016538A" w:rsidRPr="005247FE">
        <w:rPr>
          <w:rFonts w:ascii="Arial" w:hAnsi="Arial" w:cs="Arial"/>
          <w:sz w:val="22"/>
          <w:szCs w:val="22"/>
        </w:rPr>
        <w:t xml:space="preserve"> </w:t>
      </w:r>
      <w:r w:rsidR="00493F70" w:rsidRPr="005247FE">
        <w:rPr>
          <w:rFonts w:ascii="Arial" w:hAnsi="Arial" w:cs="Arial"/>
          <w:sz w:val="22"/>
          <w:szCs w:val="22"/>
        </w:rPr>
        <w:t xml:space="preserve">Bidders will only be scored on the text in the relevant question box, and not scored on any text referred to in another section. </w:t>
      </w:r>
    </w:p>
    <w:p w14:paraId="013FA149" w14:textId="77777777" w:rsidR="00B75E09" w:rsidRPr="005247FE" w:rsidRDefault="00B75E09" w:rsidP="00B75E09">
      <w:pPr>
        <w:tabs>
          <w:tab w:val="num" w:pos="720"/>
        </w:tabs>
        <w:jc w:val="both"/>
        <w:rPr>
          <w:rFonts w:ascii="Arial" w:hAnsi="Arial" w:cs="Arial"/>
          <w:sz w:val="22"/>
          <w:szCs w:val="22"/>
        </w:rPr>
      </w:pPr>
    </w:p>
    <w:p w14:paraId="013FA14A" w14:textId="77777777" w:rsidR="00A4542E" w:rsidRPr="005247FE" w:rsidRDefault="00583986" w:rsidP="00F07F2E">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5.</w:t>
      </w:r>
      <w:r w:rsidR="00812126" w:rsidRPr="005247FE">
        <w:rPr>
          <w:rFonts w:ascii="Arial" w:hAnsi="Arial"/>
          <w:sz w:val="22"/>
          <w:szCs w:val="22"/>
        </w:rPr>
        <w:t>5</w:t>
      </w:r>
      <w:r w:rsidR="00A4542E" w:rsidRPr="005247FE">
        <w:rPr>
          <w:rFonts w:ascii="Arial" w:hAnsi="Arial"/>
          <w:sz w:val="22"/>
          <w:szCs w:val="22"/>
        </w:rPr>
        <w:tab/>
      </w:r>
      <w:r w:rsidRPr="005247FE">
        <w:rPr>
          <w:rFonts w:ascii="Arial" w:hAnsi="Arial"/>
          <w:sz w:val="22"/>
          <w:szCs w:val="22"/>
        </w:rPr>
        <w:t>word count</w:t>
      </w:r>
      <w:r w:rsidR="004505D8" w:rsidRPr="005247FE">
        <w:rPr>
          <w:rFonts w:ascii="Arial" w:hAnsi="Arial"/>
          <w:sz w:val="22"/>
          <w:szCs w:val="22"/>
        </w:rPr>
        <w:t xml:space="preserve"> LIMITS</w:t>
      </w:r>
    </w:p>
    <w:p w14:paraId="013FA14B" w14:textId="77777777" w:rsidR="00B75E09" w:rsidRPr="005247FE" w:rsidRDefault="00B75E09" w:rsidP="00B75E09">
      <w:pPr>
        <w:pStyle w:val="BulletMOI"/>
        <w:numPr>
          <w:ilvl w:val="0"/>
          <w:numId w:val="0"/>
        </w:numPr>
        <w:tabs>
          <w:tab w:val="num" w:pos="2880"/>
        </w:tabs>
        <w:jc w:val="both"/>
      </w:pPr>
    </w:p>
    <w:p w14:paraId="013FA14C" w14:textId="6FBDE0C0" w:rsidR="004505D8" w:rsidRPr="005247FE" w:rsidRDefault="00B75E09" w:rsidP="004505D8">
      <w:pPr>
        <w:pStyle w:val="BulletMOI"/>
        <w:numPr>
          <w:ilvl w:val="0"/>
          <w:numId w:val="0"/>
        </w:numPr>
        <w:tabs>
          <w:tab w:val="clear" w:pos="720"/>
        </w:tabs>
        <w:jc w:val="both"/>
      </w:pPr>
      <w:r w:rsidRPr="005247FE">
        <w:t xml:space="preserve">Bidders should note the </w:t>
      </w:r>
      <w:r w:rsidR="004505D8" w:rsidRPr="005247FE">
        <w:t>word c</w:t>
      </w:r>
      <w:r w:rsidRPr="005247FE">
        <w:t xml:space="preserve">ount limits permitted for responses to individual questions, are clearly detailed in each question.   </w:t>
      </w:r>
      <w:r w:rsidR="00BA5044" w:rsidRPr="005247FE">
        <w:t>Bidders must</w:t>
      </w:r>
      <w:r w:rsidRPr="005247FE">
        <w:t xml:space="preserve"> comply with the word count limits specified for each question and must NOT provide any additional material, for example policies, diagrams, flow charts or illustrations, unless specifically requested in the evaluation question. </w:t>
      </w:r>
    </w:p>
    <w:p w14:paraId="013FA14D" w14:textId="77777777" w:rsidR="004505D8" w:rsidRPr="005247FE" w:rsidRDefault="004505D8" w:rsidP="004505D8">
      <w:pPr>
        <w:pStyle w:val="BulletMOI"/>
        <w:numPr>
          <w:ilvl w:val="0"/>
          <w:numId w:val="0"/>
        </w:numPr>
        <w:tabs>
          <w:tab w:val="clear" w:pos="720"/>
        </w:tabs>
        <w:jc w:val="both"/>
      </w:pPr>
    </w:p>
    <w:p w14:paraId="013FA14E" w14:textId="77777777" w:rsidR="00B75E09" w:rsidRPr="005247FE" w:rsidRDefault="00B75E09" w:rsidP="004505D8">
      <w:pPr>
        <w:pStyle w:val="BulletMOI"/>
        <w:numPr>
          <w:ilvl w:val="0"/>
          <w:numId w:val="0"/>
        </w:numPr>
        <w:tabs>
          <w:tab w:val="clear" w:pos="720"/>
        </w:tabs>
        <w:jc w:val="both"/>
      </w:pPr>
      <w:r w:rsidRPr="005247FE">
        <w:t>Bidders are required to conduct their own word counts and annotate the boxes provided</w:t>
      </w:r>
      <w:r w:rsidR="004505D8" w:rsidRPr="005247FE">
        <w:t xml:space="preserve"> at each question response</w:t>
      </w:r>
      <w:r w:rsidR="00E1490B" w:rsidRPr="005247FE">
        <w:t>, see sample response box in 5.6</w:t>
      </w:r>
      <w:r w:rsidR="004359F8" w:rsidRPr="005247FE">
        <w:t xml:space="preserve"> below.</w:t>
      </w:r>
    </w:p>
    <w:p w14:paraId="013FA14F" w14:textId="77777777" w:rsidR="00B75E09" w:rsidRPr="005247FE" w:rsidRDefault="00B75E09" w:rsidP="00B75E09">
      <w:pPr>
        <w:pStyle w:val="ListParagraph"/>
        <w:rPr>
          <w:rFonts w:ascii="Arial" w:hAnsi="Arial" w:cs="Arial"/>
          <w:sz w:val="22"/>
          <w:szCs w:val="22"/>
          <w:u w:val="single"/>
        </w:rPr>
      </w:pPr>
    </w:p>
    <w:p w14:paraId="013FA150" w14:textId="081DFCEA" w:rsidR="004505D8" w:rsidRPr="005247FE" w:rsidRDefault="004359F8" w:rsidP="004505D8">
      <w:pPr>
        <w:pStyle w:val="BulletMOI"/>
        <w:numPr>
          <w:ilvl w:val="0"/>
          <w:numId w:val="0"/>
        </w:numPr>
        <w:tabs>
          <w:tab w:val="clear" w:pos="720"/>
        </w:tabs>
        <w:jc w:val="both"/>
      </w:pPr>
      <w:r w:rsidRPr="005247FE">
        <w:t xml:space="preserve">Word counts will be verified by the </w:t>
      </w:r>
      <w:r w:rsidR="005579D9" w:rsidRPr="005247FE">
        <w:t>Contracting Authority(s)</w:t>
      </w:r>
      <w:r w:rsidRPr="005247FE">
        <w:t xml:space="preserve">.  </w:t>
      </w:r>
      <w:r w:rsidR="004505D8" w:rsidRPr="005247FE">
        <w:t xml:space="preserve">Bidder responses that exceed the specified word limit, or provide additional documents that have not been specifically requested, will </w:t>
      </w:r>
      <w:r w:rsidR="004505D8" w:rsidRPr="005247FE">
        <w:rPr>
          <w:b/>
        </w:rPr>
        <w:t>NOT</w:t>
      </w:r>
      <w:r w:rsidR="004505D8" w:rsidRPr="005247FE">
        <w:t xml:space="preserve"> be evaluated beyond the specified word limit:</w:t>
      </w:r>
    </w:p>
    <w:p w14:paraId="013FA151" w14:textId="77777777" w:rsidR="004505D8" w:rsidRPr="005247FE" w:rsidRDefault="004505D8" w:rsidP="00B75E09">
      <w:pPr>
        <w:pStyle w:val="ListParagraph"/>
        <w:rPr>
          <w:rFonts w:ascii="Arial" w:hAnsi="Arial" w:cs="Arial"/>
          <w:sz w:val="22"/>
          <w:szCs w:val="22"/>
          <w:u w:val="single"/>
        </w:rPr>
      </w:pPr>
    </w:p>
    <w:p w14:paraId="013FA152" w14:textId="335F1E03" w:rsidR="00B75E09" w:rsidRPr="005247FE" w:rsidRDefault="006A5EF0" w:rsidP="00C77DF1">
      <w:pPr>
        <w:pStyle w:val="BulletMOI"/>
        <w:numPr>
          <w:ilvl w:val="0"/>
          <w:numId w:val="24"/>
        </w:numPr>
        <w:tabs>
          <w:tab w:val="clear" w:pos="1440"/>
          <w:tab w:val="num" w:pos="3600"/>
        </w:tabs>
        <w:ind w:left="993" w:right="849" w:hanging="426"/>
        <w:jc w:val="both"/>
      </w:pPr>
      <w:r w:rsidRPr="005247FE">
        <w:t>w</w:t>
      </w:r>
      <w:r w:rsidR="00B75E09" w:rsidRPr="005247FE">
        <w:t xml:space="preserve">ords / document beyond the permitted limit will be struck from the responses passed to the Evaluation </w:t>
      </w:r>
      <w:r w:rsidR="00BA5044" w:rsidRPr="005247FE">
        <w:t>Panel.</w:t>
      </w:r>
    </w:p>
    <w:p w14:paraId="013FA153" w14:textId="77777777" w:rsidR="00B75E09" w:rsidRPr="005247FE" w:rsidRDefault="00B75E09" w:rsidP="004505D8">
      <w:pPr>
        <w:pStyle w:val="ListParagraph"/>
        <w:ind w:left="993" w:right="849" w:hanging="426"/>
        <w:rPr>
          <w:rFonts w:ascii="Arial" w:hAnsi="Arial" w:cs="Arial"/>
          <w:sz w:val="22"/>
          <w:szCs w:val="22"/>
        </w:rPr>
      </w:pPr>
    </w:p>
    <w:p w14:paraId="013FA154" w14:textId="77777777" w:rsidR="00B75E09" w:rsidRPr="005247FE" w:rsidRDefault="009F1144" w:rsidP="00C77DF1">
      <w:pPr>
        <w:pStyle w:val="BulletMOI"/>
        <w:numPr>
          <w:ilvl w:val="0"/>
          <w:numId w:val="24"/>
        </w:numPr>
        <w:tabs>
          <w:tab w:val="clear" w:pos="1440"/>
          <w:tab w:val="num" w:pos="2880"/>
        </w:tabs>
        <w:ind w:left="993" w:right="849" w:hanging="426"/>
        <w:jc w:val="both"/>
      </w:pPr>
      <w:r w:rsidRPr="005247FE">
        <w:t>Unsolicited</w:t>
      </w:r>
      <w:r w:rsidR="00B75E09" w:rsidRPr="005247FE">
        <w:t xml:space="preserve"> PDF documents that breach the word limit will be struck from the evaluation as it is not possible to edit.</w:t>
      </w:r>
    </w:p>
    <w:p w14:paraId="013FA155" w14:textId="77777777" w:rsidR="00B75E09" w:rsidRPr="005247FE" w:rsidRDefault="00B75E09" w:rsidP="00B75E09">
      <w:pPr>
        <w:ind w:left="-284"/>
        <w:rPr>
          <w:rFonts w:ascii="Arial" w:hAnsi="Arial" w:cs="Arial"/>
          <w:sz w:val="22"/>
          <w:szCs w:val="22"/>
          <w:lang w:eastAsia="en-GB"/>
        </w:rPr>
      </w:pPr>
    </w:p>
    <w:p w14:paraId="013FA157" w14:textId="59C04EE8" w:rsidR="00B75E09" w:rsidRPr="005247FE" w:rsidRDefault="00B75E09" w:rsidP="00FE4819">
      <w:pPr>
        <w:jc w:val="both"/>
        <w:rPr>
          <w:rFonts w:ascii="Arial" w:hAnsi="Arial" w:cs="Arial"/>
          <w:sz w:val="22"/>
          <w:szCs w:val="22"/>
        </w:rPr>
      </w:pPr>
      <w:r w:rsidRPr="005247FE">
        <w:rPr>
          <w:rFonts w:ascii="Arial" w:hAnsi="Arial" w:cs="Arial"/>
          <w:sz w:val="22"/>
          <w:szCs w:val="22"/>
        </w:rPr>
        <w:t xml:space="preserve">Where Bidders </w:t>
      </w:r>
      <w:r w:rsidR="004505D8" w:rsidRPr="005247FE">
        <w:rPr>
          <w:rFonts w:ascii="Arial" w:hAnsi="Arial" w:cs="Arial"/>
          <w:b/>
          <w:sz w:val="22"/>
          <w:szCs w:val="22"/>
        </w:rPr>
        <w:t>are</w:t>
      </w:r>
      <w:r w:rsidRPr="005247FE">
        <w:rPr>
          <w:rFonts w:ascii="Arial" w:hAnsi="Arial" w:cs="Arial"/>
          <w:sz w:val="22"/>
          <w:szCs w:val="22"/>
        </w:rPr>
        <w:t xml:space="preserve"> required to submit attachments, diagrams, flow charts or illustrations, the text contained in these elements will NOT count towards the overall word count limit</w:t>
      </w:r>
      <w:r w:rsidR="004505D8" w:rsidRPr="005247FE">
        <w:rPr>
          <w:rFonts w:ascii="Arial" w:hAnsi="Arial" w:cs="Arial"/>
          <w:sz w:val="22"/>
          <w:szCs w:val="22"/>
        </w:rPr>
        <w:t xml:space="preserve">, </w:t>
      </w:r>
      <w:r w:rsidR="00BA5044" w:rsidRPr="005247FE">
        <w:rPr>
          <w:rFonts w:ascii="Arial" w:hAnsi="Arial" w:cs="Arial"/>
          <w:sz w:val="22"/>
          <w:szCs w:val="22"/>
        </w:rPr>
        <w:t>i.e.</w:t>
      </w:r>
      <w:r w:rsidR="004505D8" w:rsidRPr="005247FE">
        <w:rPr>
          <w:rFonts w:ascii="Arial" w:hAnsi="Arial" w:cs="Arial"/>
          <w:sz w:val="22"/>
          <w:szCs w:val="22"/>
        </w:rPr>
        <w:t xml:space="preserve"> </w:t>
      </w:r>
      <w:r w:rsidR="004505D8" w:rsidRPr="005247FE">
        <w:rPr>
          <w:rFonts w:ascii="Arial" w:hAnsi="Arial" w:cs="Arial"/>
          <w:b/>
          <w:sz w:val="22"/>
          <w:szCs w:val="22"/>
        </w:rPr>
        <w:t>w</w:t>
      </w:r>
      <w:r w:rsidRPr="005247FE">
        <w:rPr>
          <w:rFonts w:ascii="Arial" w:hAnsi="Arial" w:cs="Arial"/>
          <w:b/>
          <w:sz w:val="22"/>
          <w:szCs w:val="22"/>
        </w:rPr>
        <w:t>here Policy Documents, CV's or Job Descriptions are requested in evaluation questions, these documents are NOT included in the specified word limits</w:t>
      </w:r>
      <w:r w:rsidR="007967A6" w:rsidRPr="005247FE">
        <w:rPr>
          <w:rFonts w:ascii="Arial" w:hAnsi="Arial" w:cs="Arial"/>
          <w:sz w:val="22"/>
          <w:szCs w:val="22"/>
        </w:rPr>
        <w:t xml:space="preserve"> unless otherwise expressly indicated.</w:t>
      </w:r>
    </w:p>
    <w:p w14:paraId="013FA158" w14:textId="77777777" w:rsidR="00436598" w:rsidRPr="005247FE" w:rsidRDefault="00436598" w:rsidP="00B75E09">
      <w:pPr>
        <w:pStyle w:val="BulletMOI"/>
        <w:numPr>
          <w:ilvl w:val="0"/>
          <w:numId w:val="0"/>
        </w:numPr>
        <w:tabs>
          <w:tab w:val="clear" w:pos="720"/>
        </w:tabs>
        <w:ind w:left="720"/>
        <w:jc w:val="both"/>
      </w:pPr>
    </w:p>
    <w:p w14:paraId="013FA183" w14:textId="581CB311" w:rsidR="009F1144" w:rsidRPr="005247FE" w:rsidRDefault="009F1144" w:rsidP="005F5973">
      <w:pPr>
        <w:jc w:val="both"/>
        <w:rPr>
          <w:rFonts w:ascii="Arial" w:hAnsi="Arial" w:cs="Arial"/>
          <w:sz w:val="22"/>
          <w:szCs w:val="22"/>
        </w:rPr>
      </w:pPr>
    </w:p>
    <w:p w14:paraId="013FA184" w14:textId="05A6EB2B" w:rsidR="00B75E09" w:rsidRPr="005247FE" w:rsidRDefault="00812126" w:rsidP="00265C33">
      <w:pPr>
        <w:pStyle w:val="Style1"/>
        <w:keepNext w:val="0"/>
        <w:numPr>
          <w:ilvl w:val="0"/>
          <w:numId w:val="0"/>
        </w:numPr>
        <w:spacing w:before="0" w:after="0"/>
        <w:outlineLvl w:val="9"/>
        <w:rPr>
          <w:rFonts w:ascii="Arial" w:hAnsi="Arial"/>
          <w:sz w:val="22"/>
          <w:szCs w:val="22"/>
        </w:rPr>
      </w:pPr>
      <w:bookmarkStart w:id="60" w:name="_Toc299731668"/>
      <w:r w:rsidRPr="005247FE">
        <w:rPr>
          <w:rFonts w:ascii="Arial" w:hAnsi="Arial"/>
          <w:sz w:val="22"/>
          <w:szCs w:val="22"/>
        </w:rPr>
        <w:t>5.</w:t>
      </w:r>
      <w:r w:rsidR="007F3C6E" w:rsidRPr="005247FE">
        <w:rPr>
          <w:rFonts w:ascii="Arial" w:hAnsi="Arial"/>
          <w:sz w:val="22"/>
          <w:szCs w:val="22"/>
        </w:rPr>
        <w:t>6</w:t>
      </w:r>
      <w:r w:rsidR="00B11A90" w:rsidRPr="005247FE">
        <w:rPr>
          <w:rFonts w:ascii="Arial" w:hAnsi="Arial"/>
          <w:sz w:val="22"/>
          <w:szCs w:val="22"/>
        </w:rPr>
        <w:tab/>
      </w:r>
      <w:bookmarkEnd w:id="60"/>
      <w:r w:rsidR="000A17F3" w:rsidRPr="005247FE">
        <w:rPr>
          <w:rFonts w:ascii="Arial" w:hAnsi="Arial"/>
          <w:sz w:val="22"/>
          <w:szCs w:val="22"/>
        </w:rPr>
        <w:t xml:space="preserve">ITT </w:t>
      </w:r>
      <w:r w:rsidR="006079D7" w:rsidRPr="005247FE">
        <w:rPr>
          <w:rFonts w:ascii="Arial" w:hAnsi="Arial"/>
          <w:sz w:val="22"/>
          <w:szCs w:val="22"/>
        </w:rPr>
        <w:t>COMMERCIAL</w:t>
      </w:r>
      <w:r w:rsidR="000A17F3" w:rsidRPr="005247FE">
        <w:rPr>
          <w:rFonts w:ascii="Arial" w:hAnsi="Arial"/>
          <w:sz w:val="22"/>
          <w:szCs w:val="22"/>
        </w:rPr>
        <w:t xml:space="preserve"> RESPONSES</w:t>
      </w:r>
    </w:p>
    <w:p w14:paraId="013FA185" w14:textId="77777777" w:rsidR="00B75E09" w:rsidRPr="005247FE" w:rsidRDefault="00B75E09" w:rsidP="00265C33">
      <w:pPr>
        <w:pStyle w:val="Style1"/>
        <w:keepNext w:val="0"/>
        <w:numPr>
          <w:ilvl w:val="0"/>
          <w:numId w:val="0"/>
        </w:numPr>
        <w:spacing w:before="0" w:after="0"/>
        <w:outlineLvl w:val="9"/>
        <w:rPr>
          <w:rFonts w:ascii="Arial" w:hAnsi="Arial"/>
          <w:sz w:val="22"/>
          <w:szCs w:val="22"/>
        </w:rPr>
      </w:pPr>
    </w:p>
    <w:p w14:paraId="013FA18A" w14:textId="3575CFBE" w:rsidR="000F14D3" w:rsidRPr="005247FE" w:rsidRDefault="00DE00FE" w:rsidP="00265C33">
      <w:pPr>
        <w:jc w:val="both"/>
        <w:rPr>
          <w:rFonts w:ascii="Arial" w:hAnsi="Arial" w:cs="Arial"/>
          <w:sz w:val="22"/>
          <w:szCs w:val="22"/>
        </w:rPr>
      </w:pPr>
      <w:r w:rsidRPr="005247FE">
        <w:rPr>
          <w:rFonts w:ascii="Arial" w:hAnsi="Arial" w:cs="Arial"/>
          <w:sz w:val="22"/>
          <w:szCs w:val="22"/>
        </w:rPr>
        <w:t>Contract p</w:t>
      </w:r>
      <w:r w:rsidR="000F14D3" w:rsidRPr="005247FE">
        <w:rPr>
          <w:rFonts w:ascii="Arial" w:hAnsi="Arial" w:cs="Arial"/>
          <w:sz w:val="22"/>
          <w:szCs w:val="22"/>
        </w:rPr>
        <w:t xml:space="preserve">rice and </w:t>
      </w:r>
      <w:r w:rsidRPr="005247FE">
        <w:rPr>
          <w:rFonts w:ascii="Arial" w:hAnsi="Arial" w:cs="Arial"/>
          <w:sz w:val="22"/>
          <w:szCs w:val="22"/>
        </w:rPr>
        <w:t>cost</w:t>
      </w:r>
      <w:r w:rsidR="000F14D3" w:rsidRPr="005247FE">
        <w:rPr>
          <w:rFonts w:ascii="Arial" w:hAnsi="Arial" w:cs="Arial"/>
          <w:sz w:val="22"/>
          <w:szCs w:val="22"/>
        </w:rPr>
        <w:t xml:space="preserve"> data provided must be in, or converted to, GB pounds sterling. </w:t>
      </w:r>
      <w:r w:rsidRPr="005247FE">
        <w:rPr>
          <w:rFonts w:ascii="Arial" w:hAnsi="Arial" w:cs="Arial"/>
          <w:sz w:val="22"/>
          <w:szCs w:val="22"/>
        </w:rPr>
        <w:t xml:space="preserve"> </w:t>
      </w:r>
      <w:r w:rsidR="000F14D3" w:rsidRPr="005247FE">
        <w:rPr>
          <w:rFonts w:ascii="Arial" w:hAnsi="Arial" w:cs="Arial"/>
          <w:sz w:val="22"/>
          <w:szCs w:val="22"/>
        </w:rPr>
        <w:t>Where official documents include financial data in a foreign currency, a sterling equivalent must be provided.</w:t>
      </w:r>
    </w:p>
    <w:p w14:paraId="013FA18B" w14:textId="00F0796F" w:rsidR="000F14D3" w:rsidRPr="005247FE" w:rsidRDefault="00CE0731" w:rsidP="00CE0731">
      <w:pPr>
        <w:tabs>
          <w:tab w:val="left" w:pos="2189"/>
        </w:tabs>
        <w:jc w:val="both"/>
        <w:rPr>
          <w:rFonts w:ascii="Arial" w:hAnsi="Arial" w:cs="Arial"/>
          <w:sz w:val="22"/>
          <w:szCs w:val="22"/>
        </w:rPr>
      </w:pPr>
      <w:r w:rsidRPr="005247FE">
        <w:rPr>
          <w:rFonts w:ascii="Arial" w:hAnsi="Arial" w:cs="Arial"/>
          <w:sz w:val="22"/>
          <w:szCs w:val="22"/>
        </w:rPr>
        <w:tab/>
      </w:r>
    </w:p>
    <w:p w14:paraId="013FA18D" w14:textId="121D1662" w:rsidR="009F1144" w:rsidRPr="005247FE" w:rsidRDefault="009D16E2" w:rsidP="00265C33">
      <w:pPr>
        <w:jc w:val="both"/>
        <w:rPr>
          <w:rFonts w:ascii="Arial" w:hAnsi="Arial" w:cs="Arial"/>
          <w:sz w:val="22"/>
          <w:szCs w:val="22"/>
        </w:rPr>
      </w:pPr>
      <w:r w:rsidRPr="005247FE">
        <w:rPr>
          <w:rFonts w:ascii="Arial" w:hAnsi="Arial" w:cs="Arial"/>
          <w:sz w:val="22"/>
          <w:szCs w:val="22"/>
        </w:rPr>
        <w:t>Bidders</w:t>
      </w:r>
      <w:r w:rsidR="000A17F3" w:rsidRPr="005247FE">
        <w:rPr>
          <w:rFonts w:ascii="Arial" w:hAnsi="Arial" w:cs="Arial"/>
          <w:sz w:val="22"/>
          <w:szCs w:val="22"/>
        </w:rPr>
        <w:t xml:space="preserve"> </w:t>
      </w:r>
      <w:r w:rsidR="00B75E09" w:rsidRPr="005247FE">
        <w:rPr>
          <w:rFonts w:ascii="Arial" w:hAnsi="Arial" w:cs="Arial"/>
          <w:sz w:val="22"/>
          <w:szCs w:val="22"/>
        </w:rPr>
        <w:t>are reminded that it is entirely their responsibility to ensure that all</w:t>
      </w:r>
      <w:r w:rsidR="00E1490B" w:rsidRPr="005247FE">
        <w:rPr>
          <w:rFonts w:ascii="Arial" w:hAnsi="Arial" w:cs="Arial"/>
          <w:sz w:val="22"/>
          <w:szCs w:val="22"/>
        </w:rPr>
        <w:t xml:space="preserve"> costs required to deliver the S</w:t>
      </w:r>
      <w:r w:rsidR="00B75E09" w:rsidRPr="005247FE">
        <w:rPr>
          <w:rFonts w:ascii="Arial" w:hAnsi="Arial" w:cs="Arial"/>
          <w:sz w:val="22"/>
          <w:szCs w:val="22"/>
        </w:rPr>
        <w:t>ervice</w:t>
      </w:r>
      <w:r w:rsidR="00E1490B" w:rsidRPr="005247FE">
        <w:rPr>
          <w:rFonts w:ascii="Arial" w:hAnsi="Arial" w:cs="Arial"/>
          <w:sz w:val="22"/>
          <w:szCs w:val="22"/>
        </w:rPr>
        <w:t>s</w:t>
      </w:r>
      <w:r w:rsidR="00B75E09" w:rsidRPr="005247FE">
        <w:rPr>
          <w:rFonts w:ascii="Arial" w:hAnsi="Arial" w:cs="Arial"/>
          <w:sz w:val="22"/>
          <w:szCs w:val="22"/>
        </w:rPr>
        <w:t xml:space="preserve"> are i</w:t>
      </w:r>
      <w:r w:rsidRPr="005247FE">
        <w:rPr>
          <w:rFonts w:ascii="Arial" w:hAnsi="Arial" w:cs="Arial"/>
          <w:sz w:val="22"/>
          <w:szCs w:val="22"/>
        </w:rPr>
        <w:t xml:space="preserve">ncluded within the Bid price and </w:t>
      </w:r>
      <w:r w:rsidR="00B75E09" w:rsidRPr="005247FE">
        <w:rPr>
          <w:rFonts w:ascii="Arial" w:hAnsi="Arial" w:cs="Arial"/>
          <w:sz w:val="22"/>
          <w:szCs w:val="22"/>
        </w:rPr>
        <w:t xml:space="preserve">detailed within the submitted Commercial Offer. </w:t>
      </w:r>
      <w:r w:rsidR="004E7F78" w:rsidRPr="005247FE">
        <w:rPr>
          <w:rFonts w:ascii="Arial" w:hAnsi="Arial" w:cs="Arial"/>
          <w:sz w:val="22"/>
          <w:szCs w:val="22"/>
        </w:rPr>
        <w:t xml:space="preserve"> </w:t>
      </w:r>
      <w:r w:rsidR="00B42B02" w:rsidRPr="005247FE">
        <w:rPr>
          <w:rFonts w:ascii="Arial" w:hAnsi="Arial" w:cs="Arial"/>
          <w:sz w:val="22"/>
          <w:szCs w:val="22"/>
        </w:rPr>
        <w:t xml:space="preserve">The response to the Bidder Questions will form part of the Final Contract, therefore all documents submitted during the tender process and clarification stages must be accurate and relied upon.  </w:t>
      </w:r>
      <w:r w:rsidR="00B75E09" w:rsidRPr="005247FE">
        <w:rPr>
          <w:rFonts w:ascii="Arial" w:hAnsi="Arial" w:cs="Arial"/>
          <w:sz w:val="22"/>
          <w:szCs w:val="22"/>
        </w:rPr>
        <w:t xml:space="preserve">The </w:t>
      </w:r>
      <w:r w:rsidR="005579D9" w:rsidRPr="005247FE">
        <w:rPr>
          <w:rFonts w:ascii="Arial" w:hAnsi="Arial" w:cs="Arial"/>
          <w:sz w:val="22"/>
          <w:szCs w:val="22"/>
        </w:rPr>
        <w:t>Contracting Authority(s)</w:t>
      </w:r>
      <w:r w:rsidR="00B75E09" w:rsidRPr="005247FE">
        <w:rPr>
          <w:rFonts w:ascii="Arial" w:hAnsi="Arial" w:cs="Arial"/>
          <w:sz w:val="22"/>
          <w:szCs w:val="22"/>
        </w:rPr>
        <w:t xml:space="preserve"> will not accept any liability for any additional costs resulting from failure to adequately cost any elements of the Bid.</w:t>
      </w:r>
    </w:p>
    <w:p w14:paraId="013FA18E" w14:textId="77777777" w:rsidR="00573038" w:rsidRPr="005247FE" w:rsidRDefault="00573038" w:rsidP="00573038">
      <w:pPr>
        <w:jc w:val="both"/>
        <w:rPr>
          <w:rFonts w:ascii="Arial" w:hAnsi="Arial" w:cs="Arial"/>
          <w:sz w:val="22"/>
          <w:szCs w:val="22"/>
        </w:rPr>
      </w:pPr>
    </w:p>
    <w:p w14:paraId="082519B7" w14:textId="77777777" w:rsidR="00EA7032" w:rsidRPr="005247FE" w:rsidRDefault="00EA7032" w:rsidP="00F07F2E">
      <w:pPr>
        <w:pStyle w:val="Style1"/>
        <w:keepNext w:val="0"/>
        <w:numPr>
          <w:ilvl w:val="0"/>
          <w:numId w:val="0"/>
        </w:numPr>
        <w:spacing w:before="0" w:after="0"/>
        <w:outlineLvl w:val="9"/>
        <w:rPr>
          <w:rFonts w:ascii="Arial" w:hAnsi="Arial"/>
          <w:sz w:val="22"/>
          <w:szCs w:val="22"/>
        </w:rPr>
      </w:pPr>
    </w:p>
    <w:p w14:paraId="4451CB4E" w14:textId="77777777" w:rsidR="00A412D6" w:rsidRPr="005247FE" w:rsidRDefault="00A412D6" w:rsidP="00F07F2E">
      <w:pPr>
        <w:pStyle w:val="Style1"/>
        <w:keepNext w:val="0"/>
        <w:numPr>
          <w:ilvl w:val="0"/>
          <w:numId w:val="0"/>
        </w:numPr>
        <w:spacing w:before="0" w:after="0"/>
        <w:outlineLvl w:val="9"/>
        <w:rPr>
          <w:rFonts w:ascii="Arial" w:hAnsi="Arial"/>
          <w:sz w:val="22"/>
          <w:szCs w:val="22"/>
        </w:rPr>
      </w:pPr>
    </w:p>
    <w:p w14:paraId="013FA18F" w14:textId="77342B13" w:rsidR="00B75E09" w:rsidRPr="005247FE" w:rsidRDefault="00812126" w:rsidP="00F07F2E">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5.</w:t>
      </w:r>
      <w:r w:rsidR="007F3C6E" w:rsidRPr="005247FE">
        <w:rPr>
          <w:rFonts w:ascii="Arial" w:hAnsi="Arial"/>
          <w:sz w:val="22"/>
          <w:szCs w:val="22"/>
        </w:rPr>
        <w:t>7</w:t>
      </w:r>
      <w:r w:rsidR="00B75E09" w:rsidRPr="005247FE">
        <w:rPr>
          <w:rFonts w:ascii="Arial" w:hAnsi="Arial"/>
          <w:sz w:val="22"/>
          <w:szCs w:val="22"/>
        </w:rPr>
        <w:tab/>
        <w:t>DOCUMENT FORMAT</w:t>
      </w:r>
    </w:p>
    <w:p w14:paraId="013FA190" w14:textId="77777777" w:rsidR="00B75E09" w:rsidRPr="005247FE" w:rsidRDefault="00B75E09" w:rsidP="00B75E09">
      <w:pPr>
        <w:pStyle w:val="ListParagraph"/>
        <w:ind w:left="1080"/>
        <w:jc w:val="both"/>
        <w:rPr>
          <w:rFonts w:ascii="Arial" w:hAnsi="Arial" w:cs="Arial"/>
          <w:sz w:val="22"/>
          <w:szCs w:val="22"/>
        </w:rPr>
      </w:pPr>
    </w:p>
    <w:p w14:paraId="013FA191" w14:textId="77777777" w:rsidR="00B75E09" w:rsidRPr="005247FE" w:rsidRDefault="00B75E09" w:rsidP="00B75E09">
      <w:pPr>
        <w:jc w:val="both"/>
        <w:rPr>
          <w:rFonts w:ascii="Arial" w:hAnsi="Arial" w:cs="Arial"/>
          <w:sz w:val="22"/>
          <w:szCs w:val="22"/>
        </w:rPr>
      </w:pPr>
      <w:r w:rsidRPr="005247FE">
        <w:rPr>
          <w:rFonts w:ascii="Arial" w:hAnsi="Arial" w:cs="Arial"/>
          <w:sz w:val="22"/>
          <w:szCs w:val="22"/>
        </w:rPr>
        <w:t xml:space="preserve">All documentation must be in English.   </w:t>
      </w:r>
    </w:p>
    <w:p w14:paraId="013FA192" w14:textId="77777777" w:rsidR="00B75E09" w:rsidRPr="005247FE" w:rsidRDefault="00B75E09" w:rsidP="00B75E09">
      <w:pPr>
        <w:jc w:val="both"/>
        <w:rPr>
          <w:rFonts w:ascii="Arial" w:hAnsi="Arial" w:cs="Arial"/>
          <w:sz w:val="22"/>
          <w:szCs w:val="22"/>
        </w:rPr>
      </w:pPr>
    </w:p>
    <w:p w14:paraId="013FA193" w14:textId="60E1DB07" w:rsidR="00B75E09" w:rsidRPr="005247FE" w:rsidRDefault="00B75E09" w:rsidP="00B75E09">
      <w:pPr>
        <w:jc w:val="both"/>
        <w:rPr>
          <w:rFonts w:ascii="Arial" w:hAnsi="Arial" w:cs="Arial"/>
          <w:sz w:val="22"/>
          <w:szCs w:val="22"/>
        </w:rPr>
      </w:pPr>
      <w:r w:rsidRPr="005247FE">
        <w:rPr>
          <w:rFonts w:ascii="Arial" w:hAnsi="Arial" w:cs="Arial"/>
          <w:sz w:val="22"/>
          <w:szCs w:val="22"/>
        </w:rPr>
        <w:t xml:space="preserve">Response documents must be submitted in the original format and Bidders may be eliminated from evaluation and progression in the Procurement if documents are presented in a changed format </w:t>
      </w:r>
      <w:r w:rsidR="00BA5044" w:rsidRPr="005247FE">
        <w:rPr>
          <w:rFonts w:ascii="Arial" w:hAnsi="Arial" w:cs="Arial"/>
          <w:sz w:val="22"/>
          <w:szCs w:val="22"/>
        </w:rPr>
        <w:t>e.g.</w:t>
      </w:r>
      <w:r w:rsidRPr="005247FE">
        <w:rPr>
          <w:rFonts w:ascii="Arial" w:hAnsi="Arial" w:cs="Arial"/>
          <w:sz w:val="22"/>
          <w:szCs w:val="22"/>
        </w:rPr>
        <w:t xml:space="preserve"> PDF.   Any attachments embedded in the Bid responses, must be in a format as specified in </w:t>
      </w:r>
      <w:r w:rsidR="00376A68" w:rsidRPr="005247FE">
        <w:rPr>
          <w:rFonts w:ascii="Arial" w:hAnsi="Arial" w:cs="Arial"/>
          <w:sz w:val="22"/>
          <w:szCs w:val="22"/>
        </w:rPr>
        <w:t xml:space="preserve">the </w:t>
      </w:r>
      <w:r w:rsidRPr="005247FE">
        <w:rPr>
          <w:rFonts w:ascii="Arial" w:hAnsi="Arial" w:cs="Arial"/>
          <w:sz w:val="22"/>
          <w:szCs w:val="22"/>
        </w:rPr>
        <w:t xml:space="preserve">Table below.   The </w:t>
      </w:r>
      <w:r w:rsidR="005579D9" w:rsidRPr="005247FE">
        <w:rPr>
          <w:rFonts w:ascii="Arial" w:hAnsi="Arial" w:cs="Arial"/>
          <w:sz w:val="22"/>
          <w:szCs w:val="22"/>
        </w:rPr>
        <w:t>Contracting Authority(s)</w:t>
      </w:r>
      <w:r w:rsidRPr="005247FE">
        <w:rPr>
          <w:rFonts w:ascii="Arial" w:hAnsi="Arial" w:cs="Arial"/>
          <w:sz w:val="22"/>
          <w:szCs w:val="22"/>
        </w:rPr>
        <w:t xml:space="preserve"> reserves the right not to consider Bids if not submitted in the format specified.</w:t>
      </w:r>
    </w:p>
    <w:p w14:paraId="013FA194" w14:textId="77777777" w:rsidR="00B75E09" w:rsidRPr="005247FE" w:rsidRDefault="00B75E09" w:rsidP="00B75E09">
      <w:pPr>
        <w:ind w:left="720"/>
        <w:rPr>
          <w:rFonts w:ascii="Arial" w:hAnsi="Arial" w:cs="Arial"/>
          <w:sz w:val="22"/>
          <w:szCs w:val="22"/>
        </w:rPr>
      </w:pPr>
    </w:p>
    <w:tbl>
      <w:tblPr>
        <w:tblW w:w="0" w:type="auto"/>
        <w:tblInd w:w="534"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1E0" w:firstRow="1" w:lastRow="1" w:firstColumn="1" w:lastColumn="1" w:noHBand="0" w:noVBand="0"/>
      </w:tblPr>
      <w:tblGrid>
        <w:gridCol w:w="2551"/>
        <w:gridCol w:w="5954"/>
      </w:tblGrid>
      <w:tr w:rsidR="00B75E09" w:rsidRPr="005247FE" w14:paraId="013FA197" w14:textId="77777777" w:rsidTr="00082828">
        <w:trPr>
          <w:cantSplit/>
          <w:tblHeader/>
        </w:trPr>
        <w:tc>
          <w:tcPr>
            <w:tcW w:w="2551" w:type="dxa"/>
            <w:shd w:val="clear" w:color="auto" w:fill="FBD4B4" w:themeFill="accent6" w:themeFillTint="66"/>
            <w:vAlign w:val="center"/>
          </w:tcPr>
          <w:p w14:paraId="013FA195" w14:textId="77777777" w:rsidR="00B75E09" w:rsidRPr="005247FE" w:rsidRDefault="00B75E09" w:rsidP="004505D8">
            <w:pPr>
              <w:spacing w:before="120" w:after="120"/>
              <w:rPr>
                <w:rFonts w:ascii="Arial" w:hAnsi="Arial" w:cs="Arial"/>
                <w:b/>
                <w:sz w:val="22"/>
                <w:szCs w:val="22"/>
              </w:rPr>
            </w:pPr>
            <w:r w:rsidRPr="005247FE">
              <w:rPr>
                <w:rFonts w:ascii="Arial" w:hAnsi="Arial" w:cs="Arial"/>
                <w:b/>
                <w:sz w:val="22"/>
                <w:szCs w:val="22"/>
              </w:rPr>
              <w:t>File Type</w:t>
            </w:r>
          </w:p>
        </w:tc>
        <w:tc>
          <w:tcPr>
            <w:tcW w:w="5954" w:type="dxa"/>
            <w:shd w:val="clear" w:color="auto" w:fill="FBD4B4" w:themeFill="accent6" w:themeFillTint="66"/>
            <w:vAlign w:val="center"/>
          </w:tcPr>
          <w:p w14:paraId="013FA196" w14:textId="77777777" w:rsidR="00B75E09" w:rsidRPr="005247FE" w:rsidRDefault="00B75E09" w:rsidP="004505D8">
            <w:pPr>
              <w:spacing w:before="120" w:after="120"/>
              <w:rPr>
                <w:rFonts w:ascii="Arial" w:hAnsi="Arial" w:cs="Arial"/>
                <w:b/>
                <w:sz w:val="22"/>
                <w:szCs w:val="22"/>
              </w:rPr>
            </w:pPr>
            <w:r w:rsidRPr="005247FE">
              <w:rPr>
                <w:rFonts w:ascii="Arial" w:hAnsi="Arial" w:cs="Arial"/>
                <w:b/>
                <w:sz w:val="22"/>
                <w:szCs w:val="22"/>
              </w:rPr>
              <w:t>Software Package</w:t>
            </w:r>
          </w:p>
        </w:tc>
      </w:tr>
      <w:tr w:rsidR="00B75E09" w:rsidRPr="005247FE" w14:paraId="013FA19B" w14:textId="77777777" w:rsidTr="00EE275C">
        <w:tc>
          <w:tcPr>
            <w:tcW w:w="2551" w:type="dxa"/>
            <w:shd w:val="clear" w:color="auto" w:fill="auto"/>
            <w:vAlign w:val="center"/>
          </w:tcPr>
          <w:p w14:paraId="013FA198" w14:textId="77777777" w:rsidR="00B75E09" w:rsidRPr="005247FE" w:rsidRDefault="00B75E09" w:rsidP="004505D8">
            <w:pPr>
              <w:rPr>
                <w:rFonts w:ascii="Arial" w:hAnsi="Arial" w:cs="Arial"/>
                <w:sz w:val="22"/>
                <w:szCs w:val="22"/>
              </w:rPr>
            </w:pPr>
            <w:r w:rsidRPr="005247FE">
              <w:rPr>
                <w:rFonts w:ascii="Arial" w:hAnsi="Arial" w:cs="Arial"/>
                <w:sz w:val="22"/>
                <w:szCs w:val="22"/>
              </w:rPr>
              <w:t>Text based documents</w:t>
            </w:r>
          </w:p>
        </w:tc>
        <w:tc>
          <w:tcPr>
            <w:tcW w:w="5954" w:type="dxa"/>
            <w:shd w:val="clear" w:color="auto" w:fill="auto"/>
            <w:vAlign w:val="center"/>
          </w:tcPr>
          <w:p w14:paraId="013FA199" w14:textId="77777777" w:rsidR="00B75E09" w:rsidRPr="005247FE" w:rsidRDefault="00B75E09" w:rsidP="004505D8">
            <w:pPr>
              <w:rPr>
                <w:rFonts w:ascii="Arial" w:hAnsi="Arial" w:cs="Arial"/>
                <w:sz w:val="22"/>
                <w:szCs w:val="22"/>
              </w:rPr>
            </w:pPr>
            <w:r w:rsidRPr="005247FE">
              <w:rPr>
                <w:rFonts w:ascii="Arial" w:hAnsi="Arial" w:cs="Arial"/>
                <w:sz w:val="22"/>
                <w:szCs w:val="22"/>
              </w:rPr>
              <w:t xml:space="preserve">Readable by Adobe Acrobat (pdf) - See paragraph 4.1 below or </w:t>
            </w:r>
          </w:p>
          <w:p w14:paraId="013FA19A" w14:textId="77777777" w:rsidR="00B75E09" w:rsidRPr="005247FE" w:rsidRDefault="00B75E09" w:rsidP="005E0CD6">
            <w:pPr>
              <w:spacing w:after="60"/>
              <w:rPr>
                <w:rFonts w:ascii="Arial" w:hAnsi="Arial" w:cs="Arial"/>
                <w:sz w:val="22"/>
                <w:szCs w:val="22"/>
              </w:rPr>
            </w:pPr>
            <w:r w:rsidRPr="005247FE">
              <w:rPr>
                <w:rFonts w:ascii="Arial" w:hAnsi="Arial" w:cs="Arial"/>
                <w:sz w:val="22"/>
                <w:szCs w:val="22"/>
              </w:rPr>
              <w:t>Microsoft Word (97-2003 or later)</w:t>
            </w:r>
          </w:p>
        </w:tc>
      </w:tr>
      <w:tr w:rsidR="00B75E09" w:rsidRPr="005247FE" w14:paraId="013FA19E" w14:textId="77777777" w:rsidTr="00EE275C">
        <w:tc>
          <w:tcPr>
            <w:tcW w:w="2551" w:type="dxa"/>
            <w:shd w:val="clear" w:color="auto" w:fill="auto"/>
            <w:vAlign w:val="center"/>
          </w:tcPr>
          <w:p w14:paraId="013FA19C" w14:textId="539C893D" w:rsidR="00B75E09" w:rsidRPr="005247FE" w:rsidRDefault="00B75E09" w:rsidP="005E0CD6">
            <w:pPr>
              <w:spacing w:after="60"/>
              <w:rPr>
                <w:rFonts w:ascii="Arial" w:hAnsi="Arial" w:cs="Arial"/>
                <w:sz w:val="22"/>
                <w:szCs w:val="22"/>
              </w:rPr>
            </w:pPr>
            <w:r w:rsidRPr="005247FE">
              <w:rPr>
                <w:rFonts w:ascii="Arial" w:hAnsi="Arial" w:cs="Arial"/>
                <w:sz w:val="22"/>
                <w:szCs w:val="22"/>
              </w:rPr>
              <w:t>Spreadsheet based documents</w:t>
            </w:r>
          </w:p>
        </w:tc>
        <w:tc>
          <w:tcPr>
            <w:tcW w:w="5954" w:type="dxa"/>
            <w:shd w:val="clear" w:color="auto" w:fill="auto"/>
            <w:vAlign w:val="center"/>
          </w:tcPr>
          <w:p w14:paraId="013FA19D" w14:textId="77777777" w:rsidR="00B75E09" w:rsidRPr="005247FE" w:rsidRDefault="00B75E09" w:rsidP="004505D8">
            <w:pPr>
              <w:rPr>
                <w:rFonts w:ascii="Arial" w:hAnsi="Arial" w:cs="Arial"/>
                <w:sz w:val="22"/>
                <w:szCs w:val="22"/>
              </w:rPr>
            </w:pPr>
            <w:r w:rsidRPr="005247FE">
              <w:rPr>
                <w:rFonts w:ascii="Arial" w:hAnsi="Arial" w:cs="Arial"/>
                <w:sz w:val="22"/>
                <w:szCs w:val="22"/>
              </w:rPr>
              <w:t>Readable by Microsoft Excel (Version 2000 or later)</w:t>
            </w:r>
          </w:p>
        </w:tc>
      </w:tr>
      <w:tr w:rsidR="00B75E09" w:rsidRPr="005247FE" w14:paraId="013FA1A1" w14:textId="77777777" w:rsidTr="00EE275C">
        <w:tc>
          <w:tcPr>
            <w:tcW w:w="2551" w:type="dxa"/>
            <w:shd w:val="clear" w:color="auto" w:fill="auto"/>
            <w:vAlign w:val="center"/>
          </w:tcPr>
          <w:p w14:paraId="013FA19F" w14:textId="77777777" w:rsidR="00B75E09" w:rsidRPr="005247FE" w:rsidRDefault="00B75E09" w:rsidP="004505D8">
            <w:pPr>
              <w:rPr>
                <w:rFonts w:ascii="Arial" w:hAnsi="Arial" w:cs="Arial"/>
                <w:sz w:val="22"/>
                <w:szCs w:val="22"/>
              </w:rPr>
            </w:pPr>
            <w:r w:rsidRPr="005247FE">
              <w:rPr>
                <w:rFonts w:ascii="Arial" w:hAnsi="Arial" w:cs="Arial"/>
                <w:sz w:val="22"/>
                <w:szCs w:val="22"/>
              </w:rPr>
              <w:t>Graphics files</w:t>
            </w:r>
          </w:p>
        </w:tc>
        <w:tc>
          <w:tcPr>
            <w:tcW w:w="5954" w:type="dxa"/>
            <w:shd w:val="clear" w:color="auto" w:fill="auto"/>
            <w:vAlign w:val="center"/>
          </w:tcPr>
          <w:p w14:paraId="013FA1A0" w14:textId="77777777" w:rsidR="00B75E09" w:rsidRPr="005247FE" w:rsidRDefault="00B75E09" w:rsidP="005E0CD6">
            <w:pPr>
              <w:spacing w:after="60"/>
              <w:rPr>
                <w:rFonts w:ascii="Arial" w:hAnsi="Arial" w:cs="Arial"/>
                <w:sz w:val="22"/>
                <w:szCs w:val="22"/>
              </w:rPr>
            </w:pPr>
            <w:r w:rsidRPr="005247FE">
              <w:rPr>
                <w:rFonts w:ascii="Arial" w:hAnsi="Arial" w:cs="Arial"/>
                <w:sz w:val="22"/>
                <w:szCs w:val="22"/>
              </w:rPr>
              <w:t>Readable by Adobe Acrobat (pdf) and/or as a JPEG and/or readable as Microsoft PowerPoint (Version 2000 or later)</w:t>
            </w:r>
          </w:p>
        </w:tc>
      </w:tr>
    </w:tbl>
    <w:p w14:paraId="013FA1A9" w14:textId="6CB01E6F" w:rsidR="00B75E09" w:rsidRPr="005247FE" w:rsidRDefault="00B75E09" w:rsidP="00B75E09">
      <w:pPr>
        <w:rPr>
          <w:rFonts w:ascii="Arial" w:hAnsi="Arial" w:cs="Arial"/>
          <w:sz w:val="22"/>
          <w:szCs w:val="22"/>
        </w:rPr>
      </w:pPr>
    </w:p>
    <w:p w14:paraId="3B8C72DF" w14:textId="77777777" w:rsidR="007C3F73" w:rsidRPr="005247FE" w:rsidRDefault="007C3F73" w:rsidP="00B75E09">
      <w:pPr>
        <w:rPr>
          <w:rFonts w:ascii="Arial" w:hAnsi="Arial" w:cs="Arial"/>
          <w:sz w:val="22"/>
          <w:szCs w:val="22"/>
        </w:rPr>
      </w:pPr>
    </w:p>
    <w:p w14:paraId="013FA1AC" w14:textId="77777777" w:rsidR="00A332FB" w:rsidRPr="005247FE" w:rsidRDefault="00A332FB" w:rsidP="00B75E09">
      <w:pPr>
        <w:rPr>
          <w:rFonts w:ascii="Arial" w:hAnsi="Arial" w:cs="Arial"/>
          <w:sz w:val="22"/>
          <w:szCs w:val="22"/>
        </w:rPr>
      </w:pPr>
    </w:p>
    <w:p w14:paraId="013FA1AD" w14:textId="77117FC4" w:rsidR="00B75E09" w:rsidRPr="005247FE" w:rsidRDefault="00812126" w:rsidP="00F07F2E">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5.</w:t>
      </w:r>
      <w:r w:rsidR="007F3C6E" w:rsidRPr="005247FE">
        <w:rPr>
          <w:rFonts w:ascii="Arial" w:hAnsi="Arial"/>
          <w:sz w:val="22"/>
          <w:szCs w:val="22"/>
        </w:rPr>
        <w:t>8</w:t>
      </w:r>
      <w:r w:rsidR="00B75E09" w:rsidRPr="005247FE">
        <w:rPr>
          <w:rFonts w:ascii="Arial" w:hAnsi="Arial"/>
          <w:sz w:val="22"/>
          <w:szCs w:val="22"/>
        </w:rPr>
        <w:tab/>
        <w:t>DOCUMENT REFERENCING SYSTEM</w:t>
      </w:r>
    </w:p>
    <w:p w14:paraId="013FA1AE" w14:textId="77777777" w:rsidR="00B75E09" w:rsidRPr="005247FE" w:rsidRDefault="00B75E09" w:rsidP="00B75E09">
      <w:pPr>
        <w:jc w:val="both"/>
        <w:rPr>
          <w:rFonts w:ascii="Arial" w:hAnsi="Arial" w:cs="Arial"/>
          <w:b/>
          <w:sz w:val="22"/>
          <w:szCs w:val="22"/>
        </w:rPr>
      </w:pPr>
    </w:p>
    <w:p w14:paraId="013FA1AF" w14:textId="069CA480" w:rsidR="00B75E09" w:rsidRPr="005247FE" w:rsidRDefault="00EF052A" w:rsidP="00B75E09">
      <w:pPr>
        <w:jc w:val="both"/>
        <w:rPr>
          <w:rFonts w:ascii="Arial" w:hAnsi="Arial" w:cs="Arial"/>
          <w:sz w:val="22"/>
          <w:szCs w:val="22"/>
        </w:rPr>
      </w:pPr>
      <w:r w:rsidRPr="005247FE">
        <w:rPr>
          <w:rFonts w:ascii="Arial" w:hAnsi="Arial" w:cs="Arial"/>
          <w:sz w:val="22"/>
          <w:szCs w:val="22"/>
        </w:rPr>
        <w:t>Bidders</w:t>
      </w:r>
      <w:r w:rsidR="00B75E09" w:rsidRPr="005247FE">
        <w:rPr>
          <w:rFonts w:ascii="Arial" w:hAnsi="Arial" w:cs="Arial"/>
          <w:sz w:val="22"/>
          <w:szCs w:val="22"/>
        </w:rPr>
        <w:t xml:space="preserve"> are required to </w:t>
      </w:r>
      <w:r w:rsidR="00A17136" w:rsidRPr="005247FE">
        <w:rPr>
          <w:rFonts w:ascii="Arial" w:hAnsi="Arial" w:cs="Arial"/>
          <w:sz w:val="22"/>
          <w:szCs w:val="22"/>
        </w:rPr>
        <w:t>clearly reference all response documents.</w:t>
      </w:r>
      <w:r w:rsidR="00B75E09" w:rsidRPr="005247FE">
        <w:rPr>
          <w:rFonts w:ascii="Arial" w:hAnsi="Arial" w:cs="Arial"/>
          <w:sz w:val="22"/>
          <w:szCs w:val="22"/>
        </w:rPr>
        <w:t xml:space="preserve"> </w:t>
      </w:r>
      <w:r w:rsidR="004F73B7" w:rsidRPr="005247FE">
        <w:rPr>
          <w:rFonts w:ascii="Arial" w:hAnsi="Arial" w:cs="Arial"/>
          <w:sz w:val="22"/>
          <w:szCs w:val="22"/>
        </w:rPr>
        <w:t xml:space="preserve"> </w:t>
      </w:r>
      <w:r w:rsidR="00B75E09" w:rsidRPr="005247FE">
        <w:rPr>
          <w:rFonts w:ascii="Arial" w:hAnsi="Arial" w:cs="Arial"/>
          <w:sz w:val="22"/>
          <w:szCs w:val="22"/>
        </w:rPr>
        <w:t xml:space="preserve">This is to ensure that we are able to distribute your submission to the evaluation team as promptly as possible and that they are clearly able to </w:t>
      </w:r>
      <w:r w:rsidR="00E1490B" w:rsidRPr="005247FE">
        <w:rPr>
          <w:rFonts w:ascii="Arial" w:hAnsi="Arial" w:cs="Arial"/>
          <w:sz w:val="22"/>
          <w:szCs w:val="22"/>
        </w:rPr>
        <w:t xml:space="preserve">identify the Bidder entity to record their scores for </w:t>
      </w:r>
      <w:r w:rsidR="00B75E09" w:rsidRPr="005247FE">
        <w:rPr>
          <w:rFonts w:ascii="Arial" w:hAnsi="Arial" w:cs="Arial"/>
          <w:sz w:val="22"/>
          <w:szCs w:val="22"/>
        </w:rPr>
        <w:t>the constituent elements of your tender response.</w:t>
      </w:r>
    </w:p>
    <w:p w14:paraId="013FA1B0" w14:textId="77777777" w:rsidR="00B75E09" w:rsidRPr="005247FE" w:rsidRDefault="00B75E09" w:rsidP="00B75E09">
      <w:pPr>
        <w:jc w:val="both"/>
        <w:rPr>
          <w:rFonts w:ascii="Arial" w:hAnsi="Arial" w:cs="Arial"/>
          <w:b/>
          <w:sz w:val="22"/>
          <w:szCs w:val="22"/>
        </w:rPr>
      </w:pPr>
      <w:r w:rsidRPr="005247FE">
        <w:rPr>
          <w:rFonts w:ascii="Arial" w:hAnsi="Arial" w:cs="Arial"/>
          <w:sz w:val="22"/>
          <w:szCs w:val="22"/>
        </w:rPr>
        <w:br/>
      </w:r>
      <w:r w:rsidRPr="005247FE">
        <w:rPr>
          <w:rFonts w:ascii="Arial" w:hAnsi="Arial" w:cs="Arial"/>
          <w:b/>
          <w:sz w:val="22"/>
          <w:szCs w:val="22"/>
        </w:rPr>
        <w:t xml:space="preserve">Important Notes: </w:t>
      </w:r>
    </w:p>
    <w:p w14:paraId="013FA1B1" w14:textId="6B8A8F43" w:rsidR="00B75E09" w:rsidRPr="005247FE" w:rsidRDefault="00B75E09" w:rsidP="00B75E09">
      <w:pPr>
        <w:jc w:val="both"/>
        <w:rPr>
          <w:rFonts w:ascii="Arial" w:hAnsi="Arial" w:cs="Arial"/>
          <w:sz w:val="22"/>
          <w:szCs w:val="22"/>
        </w:rPr>
      </w:pPr>
      <w:r w:rsidRPr="005247FE">
        <w:rPr>
          <w:rFonts w:ascii="Arial" w:hAnsi="Arial" w:cs="Arial"/>
          <w:sz w:val="22"/>
          <w:szCs w:val="22"/>
        </w:rPr>
        <w:br/>
        <w:t xml:space="preserve">All documents should contain your organisation Name in the </w:t>
      </w:r>
      <w:r w:rsidR="00A17136" w:rsidRPr="005247FE">
        <w:rPr>
          <w:rFonts w:ascii="Arial" w:hAnsi="Arial" w:cs="Arial"/>
          <w:sz w:val="22"/>
          <w:szCs w:val="22"/>
        </w:rPr>
        <w:t xml:space="preserve">saved name </w:t>
      </w:r>
      <w:r w:rsidRPr="005247FE">
        <w:rPr>
          <w:rFonts w:ascii="Arial" w:hAnsi="Arial" w:cs="Arial"/>
          <w:sz w:val="22"/>
          <w:szCs w:val="22"/>
        </w:rPr>
        <w:t>of the document</w:t>
      </w:r>
      <w:r w:rsidR="00A17136" w:rsidRPr="005247FE">
        <w:rPr>
          <w:rFonts w:ascii="Arial" w:hAnsi="Arial" w:cs="Arial"/>
          <w:sz w:val="22"/>
          <w:szCs w:val="22"/>
        </w:rPr>
        <w:t>.</w:t>
      </w:r>
      <w:r w:rsidRPr="005247FE">
        <w:rPr>
          <w:rFonts w:ascii="Arial" w:hAnsi="Arial" w:cs="Arial"/>
          <w:sz w:val="22"/>
          <w:szCs w:val="22"/>
        </w:rPr>
        <w:t xml:space="preserve"> </w:t>
      </w:r>
    </w:p>
    <w:p w14:paraId="352C0755" w14:textId="4B5BEE73" w:rsidR="00345072" w:rsidRPr="005247FE" w:rsidRDefault="00B75E09" w:rsidP="00B75E09">
      <w:pPr>
        <w:jc w:val="both"/>
        <w:rPr>
          <w:rFonts w:ascii="Arial" w:hAnsi="Arial" w:cs="Arial"/>
          <w:sz w:val="22"/>
          <w:szCs w:val="22"/>
        </w:rPr>
      </w:pPr>
      <w:r w:rsidRPr="005247FE">
        <w:rPr>
          <w:rFonts w:ascii="Arial" w:hAnsi="Arial" w:cs="Arial"/>
          <w:sz w:val="22"/>
          <w:szCs w:val="22"/>
          <w:highlight w:val="yellow"/>
        </w:rPr>
        <w:br/>
      </w:r>
      <w:r w:rsidRPr="005247FE">
        <w:rPr>
          <w:rFonts w:ascii="Arial" w:hAnsi="Arial" w:cs="Arial"/>
          <w:sz w:val="22"/>
          <w:szCs w:val="22"/>
        </w:rPr>
        <w:t xml:space="preserve">Please ensure that you reply to the questions in ITT </w:t>
      </w:r>
      <w:r w:rsidR="00B26FB0" w:rsidRPr="005247FE">
        <w:rPr>
          <w:rFonts w:ascii="Arial" w:hAnsi="Arial" w:cs="Arial"/>
          <w:sz w:val="22"/>
          <w:szCs w:val="22"/>
        </w:rPr>
        <w:t>A</w:t>
      </w:r>
      <w:r w:rsidR="005C417C" w:rsidRPr="005247FE">
        <w:rPr>
          <w:rFonts w:ascii="Arial" w:hAnsi="Arial" w:cs="Arial"/>
          <w:sz w:val="22"/>
          <w:szCs w:val="22"/>
        </w:rPr>
        <w:t xml:space="preserve">ppendix </w:t>
      </w:r>
      <w:r w:rsidR="00A17136" w:rsidRPr="005247FE">
        <w:rPr>
          <w:rFonts w:ascii="Arial" w:hAnsi="Arial" w:cs="Arial"/>
          <w:sz w:val="22"/>
          <w:szCs w:val="22"/>
        </w:rPr>
        <w:t>X</w:t>
      </w:r>
      <w:r w:rsidR="00E84FB8" w:rsidRPr="005247FE">
        <w:rPr>
          <w:rFonts w:ascii="Arial" w:hAnsi="Arial" w:cs="Arial"/>
          <w:sz w:val="22"/>
          <w:szCs w:val="22"/>
        </w:rPr>
        <w:t xml:space="preserve"> in</w:t>
      </w:r>
      <w:r w:rsidRPr="005247FE">
        <w:rPr>
          <w:rFonts w:ascii="Arial" w:hAnsi="Arial" w:cs="Arial"/>
          <w:sz w:val="22"/>
          <w:szCs w:val="22"/>
        </w:rPr>
        <w:t xml:space="preserve"> the individual sections/documents in which they have been published with separate attachments where required, unless otherwise instructed. </w:t>
      </w:r>
    </w:p>
    <w:p w14:paraId="013FA1B4" w14:textId="05FD8DBF" w:rsidR="00B75E09" w:rsidRPr="005247FE" w:rsidRDefault="00B75E09" w:rsidP="00B75E09">
      <w:pPr>
        <w:jc w:val="both"/>
        <w:rPr>
          <w:rFonts w:ascii="Arial" w:hAnsi="Arial" w:cs="Arial"/>
          <w:sz w:val="22"/>
          <w:szCs w:val="22"/>
        </w:rPr>
      </w:pPr>
      <w:r w:rsidRPr="005247FE">
        <w:rPr>
          <w:rFonts w:ascii="Arial" w:hAnsi="Arial" w:cs="Arial"/>
          <w:sz w:val="22"/>
          <w:szCs w:val="22"/>
        </w:rPr>
        <w:br/>
        <w:t>Attachments or embedded documents should be clearly cross</w:t>
      </w:r>
      <w:r w:rsidR="00E87CEE" w:rsidRPr="005247FE">
        <w:rPr>
          <w:rFonts w:ascii="Arial" w:hAnsi="Arial" w:cs="Arial"/>
          <w:sz w:val="22"/>
          <w:szCs w:val="22"/>
        </w:rPr>
        <w:t xml:space="preserve"> referenced.   For example, ITT,</w:t>
      </w:r>
      <w:r w:rsidRPr="005247FE">
        <w:rPr>
          <w:rFonts w:ascii="Arial" w:hAnsi="Arial" w:cs="Arial"/>
          <w:sz w:val="22"/>
          <w:szCs w:val="22"/>
        </w:rPr>
        <w:t xml:space="preserve"> </w:t>
      </w:r>
      <w:r w:rsidR="00A17136" w:rsidRPr="005247FE">
        <w:rPr>
          <w:rFonts w:ascii="Arial" w:hAnsi="Arial" w:cs="Arial"/>
          <w:sz w:val="22"/>
          <w:szCs w:val="22"/>
        </w:rPr>
        <w:lastRenderedPageBreak/>
        <w:t>Appendix X</w:t>
      </w:r>
      <w:r w:rsidRPr="005247FE">
        <w:rPr>
          <w:rFonts w:ascii="Arial" w:hAnsi="Arial" w:cs="Arial"/>
          <w:sz w:val="22"/>
          <w:szCs w:val="22"/>
        </w:rPr>
        <w:t xml:space="preserve">, Question A4, might require the submission of </w:t>
      </w:r>
      <w:r w:rsidR="00A17136" w:rsidRPr="005247FE">
        <w:rPr>
          <w:rFonts w:ascii="Arial" w:hAnsi="Arial" w:cs="Arial"/>
          <w:sz w:val="22"/>
          <w:szCs w:val="22"/>
        </w:rPr>
        <w:t>a Project Plan</w:t>
      </w:r>
      <w:r w:rsidRPr="005247FE">
        <w:rPr>
          <w:rFonts w:ascii="Arial" w:hAnsi="Arial" w:cs="Arial"/>
          <w:sz w:val="22"/>
          <w:szCs w:val="22"/>
        </w:rPr>
        <w:t xml:space="preserve"> as part of the response. </w:t>
      </w:r>
      <w:r w:rsidR="00F54324" w:rsidRPr="005247FE">
        <w:rPr>
          <w:rFonts w:ascii="Arial" w:hAnsi="Arial" w:cs="Arial"/>
          <w:sz w:val="22"/>
          <w:szCs w:val="22"/>
        </w:rPr>
        <w:t xml:space="preserve"> The document title should be based on the illustration below</w:t>
      </w:r>
      <w:r w:rsidRPr="005247FE">
        <w:rPr>
          <w:rFonts w:ascii="Arial" w:hAnsi="Arial" w:cs="Arial"/>
          <w:sz w:val="22"/>
          <w:szCs w:val="22"/>
        </w:rPr>
        <w:t xml:space="preserve">: </w:t>
      </w:r>
    </w:p>
    <w:p w14:paraId="013FA1B6" w14:textId="05B53F8A" w:rsidR="00B75E09" w:rsidRPr="005247FE" w:rsidRDefault="00B75E09" w:rsidP="00B75E09">
      <w:pPr>
        <w:ind w:left="720"/>
        <w:rPr>
          <w:rFonts w:ascii="Arial" w:hAnsi="Arial" w:cs="Arial"/>
          <w:sz w:val="22"/>
          <w:szCs w:val="22"/>
          <w:highlight w:val="cyan"/>
        </w:rPr>
      </w:pPr>
      <w:r w:rsidRPr="005247FE">
        <w:rPr>
          <w:rFonts w:ascii="Arial" w:hAnsi="Arial" w:cs="Arial"/>
          <w:sz w:val="22"/>
          <w:szCs w:val="22"/>
        </w:rPr>
        <w:br/>
      </w:r>
      <w:r w:rsidR="00A17136" w:rsidRPr="005247FE">
        <w:rPr>
          <w:rFonts w:ascii="Arial" w:hAnsi="Arial" w:cs="Arial"/>
          <w:sz w:val="22"/>
          <w:szCs w:val="22"/>
        </w:rPr>
        <w:t>OrgName_</w:t>
      </w:r>
      <w:r w:rsidRPr="005247FE">
        <w:rPr>
          <w:rFonts w:ascii="Arial" w:hAnsi="Arial" w:cs="Arial"/>
          <w:sz w:val="22"/>
          <w:szCs w:val="22"/>
        </w:rPr>
        <w:t>A</w:t>
      </w:r>
      <w:r w:rsidR="005C417C" w:rsidRPr="005247FE">
        <w:rPr>
          <w:rFonts w:ascii="Arial" w:hAnsi="Arial" w:cs="Arial"/>
          <w:sz w:val="22"/>
          <w:szCs w:val="22"/>
        </w:rPr>
        <w:t>ppendix</w:t>
      </w:r>
      <w:r w:rsidR="00A17136" w:rsidRPr="005247FE">
        <w:rPr>
          <w:rFonts w:ascii="Arial" w:hAnsi="Arial" w:cs="Arial"/>
          <w:sz w:val="22"/>
          <w:szCs w:val="22"/>
        </w:rPr>
        <w:t>D</w:t>
      </w:r>
      <w:r w:rsidR="00A17136" w:rsidRPr="005247FE">
        <w:rPr>
          <w:rFonts w:ascii="Arial" w:hAnsi="Arial" w:cs="Arial"/>
          <w:sz w:val="22"/>
          <w:szCs w:val="22"/>
        </w:rPr>
        <w:softHyphen/>
        <w:t>_Q</w:t>
      </w:r>
      <w:r w:rsidRPr="005247FE">
        <w:rPr>
          <w:rFonts w:ascii="Arial" w:hAnsi="Arial" w:cs="Arial"/>
          <w:sz w:val="22"/>
          <w:szCs w:val="22"/>
        </w:rPr>
        <w:t>4_</w:t>
      </w:r>
      <w:r w:rsidR="00A17136" w:rsidRPr="005247FE">
        <w:rPr>
          <w:rFonts w:ascii="Arial" w:hAnsi="Arial" w:cs="Arial"/>
          <w:sz w:val="22"/>
          <w:szCs w:val="22"/>
        </w:rPr>
        <w:t>ProjectPlan</w:t>
      </w:r>
    </w:p>
    <w:p w14:paraId="34B2DAE8" w14:textId="77777777" w:rsidR="00A17136" w:rsidRPr="005247FE" w:rsidRDefault="00A17136" w:rsidP="00A17136">
      <w:pPr>
        <w:rPr>
          <w:rFonts w:ascii="Arial" w:hAnsi="Arial" w:cs="Arial"/>
          <w:b/>
          <w:i/>
          <w:sz w:val="22"/>
          <w:szCs w:val="22"/>
          <w:u w:val="single"/>
        </w:rPr>
      </w:pPr>
    </w:p>
    <w:p w14:paraId="013FA1BB" w14:textId="17641BB1" w:rsidR="00B75E09" w:rsidRPr="00A17136" w:rsidRDefault="00B75E09" w:rsidP="00A17136">
      <w:pPr>
        <w:rPr>
          <w:rFonts w:asciiTheme="minorHAnsi" w:hAnsiTheme="minorHAnsi" w:cstheme="minorHAnsi"/>
          <w:bCs/>
          <w:iCs/>
          <w:sz w:val="22"/>
        </w:rPr>
      </w:pPr>
      <w:r w:rsidRPr="005247FE">
        <w:rPr>
          <w:rFonts w:ascii="Arial" w:hAnsi="Arial" w:cs="Arial"/>
          <w:bCs/>
          <w:iCs/>
          <w:sz w:val="22"/>
          <w:szCs w:val="22"/>
        </w:rPr>
        <w:t xml:space="preserve">Do not use hyphens </w:t>
      </w:r>
      <w:r w:rsidR="00BA5044" w:rsidRPr="005247FE">
        <w:rPr>
          <w:rFonts w:ascii="Arial" w:hAnsi="Arial" w:cs="Arial"/>
          <w:bCs/>
          <w:iCs/>
          <w:sz w:val="22"/>
          <w:szCs w:val="22"/>
        </w:rPr>
        <w:t>(-)</w:t>
      </w:r>
      <w:r w:rsidRPr="005247FE">
        <w:rPr>
          <w:rFonts w:ascii="Arial" w:hAnsi="Arial" w:cs="Arial"/>
          <w:bCs/>
          <w:iCs/>
          <w:sz w:val="22"/>
          <w:szCs w:val="22"/>
        </w:rPr>
        <w:t xml:space="preserve">, colons/semi colons </w:t>
      </w:r>
      <w:r w:rsidR="00BA5044" w:rsidRPr="005247FE">
        <w:rPr>
          <w:rFonts w:ascii="Arial" w:hAnsi="Arial" w:cs="Arial"/>
          <w:bCs/>
          <w:iCs/>
          <w:sz w:val="22"/>
          <w:szCs w:val="22"/>
        </w:rPr>
        <w:t>(:</w:t>
      </w:r>
      <w:r w:rsidRPr="005247FE">
        <w:rPr>
          <w:rFonts w:ascii="Arial" w:hAnsi="Arial" w:cs="Arial"/>
          <w:bCs/>
          <w:iCs/>
          <w:sz w:val="22"/>
          <w:szCs w:val="22"/>
        </w:rPr>
        <w:t xml:space="preserve"> / ; ) or any</w:t>
      </w:r>
      <w:r w:rsidRPr="00A17136">
        <w:rPr>
          <w:rFonts w:asciiTheme="minorHAnsi" w:hAnsiTheme="minorHAnsi" w:cstheme="minorHAnsi"/>
          <w:bCs/>
          <w:iCs/>
          <w:sz w:val="22"/>
        </w:rPr>
        <w:t xml:space="preserve"> other characters.</w:t>
      </w:r>
    </w:p>
    <w:sectPr w:rsidR="00B75E09" w:rsidRPr="00A17136" w:rsidSect="009D1F1E">
      <w:headerReference w:type="default" r:id="rId15"/>
      <w:footerReference w:type="even" r:id="rId16"/>
      <w:footerReference w:type="default" r:id="rId17"/>
      <w:headerReference w:type="first" r:id="rId18"/>
      <w:type w:val="continuous"/>
      <w:pgSz w:w="11906" w:h="16838" w:code="9"/>
      <w:pgMar w:top="1440"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15383" w14:textId="77777777" w:rsidR="00196580" w:rsidRDefault="00196580">
      <w:r>
        <w:separator/>
      </w:r>
    </w:p>
  </w:endnote>
  <w:endnote w:type="continuationSeparator" w:id="0">
    <w:p w14:paraId="67B7A834" w14:textId="77777777" w:rsidR="00196580" w:rsidRDefault="0019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1F1" w14:textId="77777777" w:rsidR="005247FE" w:rsidRDefault="005247FE" w:rsidP="00B633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3FA1F2" w14:textId="77777777" w:rsidR="005247FE" w:rsidRDefault="005247FE" w:rsidP="00B633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1F3" w14:textId="77777777" w:rsidR="005247FE" w:rsidRPr="00BA4E65" w:rsidRDefault="005247FE" w:rsidP="00E33E27">
    <w:pPr>
      <w:pStyle w:val="Footer"/>
      <w:framePr w:wrap="around" w:vAnchor="text" w:hAnchor="margin" w:xAlign="right" w:y="1"/>
      <w:rPr>
        <w:rStyle w:val="PageNumber"/>
        <w:rFonts w:ascii="Arial" w:hAnsi="Arial" w:cs="Arial"/>
      </w:rPr>
    </w:pPr>
  </w:p>
  <w:p w14:paraId="013FA1F4" w14:textId="4E096C1A" w:rsidR="005247FE" w:rsidRPr="00854604" w:rsidRDefault="005247FE" w:rsidP="00854604">
    <w:pPr>
      <w:tabs>
        <w:tab w:val="center" w:pos="4153"/>
        <w:tab w:val="right" w:pos="8306"/>
      </w:tabs>
      <w:jc w:val="center"/>
    </w:pPr>
    <w:r w:rsidRPr="00854604">
      <w:rPr>
        <w:rFonts w:ascii="Calibri" w:hAnsi="Calibri"/>
        <w:color w:val="808080"/>
        <w:sz w:val="20"/>
        <w:szCs w:val="22"/>
      </w:rPr>
      <w:t xml:space="preserve">Page </w:t>
    </w:r>
    <w:r w:rsidRPr="00854604">
      <w:rPr>
        <w:rFonts w:ascii="Calibri" w:hAnsi="Calibri"/>
        <w:bCs/>
        <w:color w:val="808080"/>
        <w:sz w:val="20"/>
        <w:szCs w:val="22"/>
      </w:rPr>
      <w:fldChar w:fldCharType="begin"/>
    </w:r>
    <w:r w:rsidRPr="00854604">
      <w:rPr>
        <w:rFonts w:ascii="Calibri" w:hAnsi="Calibri"/>
        <w:bCs/>
        <w:color w:val="808080"/>
        <w:sz w:val="20"/>
        <w:szCs w:val="22"/>
      </w:rPr>
      <w:instrText xml:space="preserve"> PAGE </w:instrText>
    </w:r>
    <w:r w:rsidRPr="00854604">
      <w:rPr>
        <w:rFonts w:ascii="Calibri" w:hAnsi="Calibri"/>
        <w:bCs/>
        <w:color w:val="808080"/>
        <w:sz w:val="20"/>
        <w:szCs w:val="22"/>
      </w:rPr>
      <w:fldChar w:fldCharType="separate"/>
    </w:r>
    <w:r>
      <w:rPr>
        <w:rFonts w:ascii="Calibri" w:hAnsi="Calibri"/>
        <w:bCs/>
        <w:noProof/>
        <w:color w:val="808080"/>
        <w:sz w:val="20"/>
        <w:szCs w:val="22"/>
      </w:rPr>
      <w:t>21</w:t>
    </w:r>
    <w:r w:rsidRPr="00854604">
      <w:rPr>
        <w:rFonts w:ascii="Calibri" w:hAnsi="Calibri"/>
        <w:bCs/>
        <w:color w:val="808080"/>
        <w:sz w:val="20"/>
        <w:szCs w:val="22"/>
      </w:rPr>
      <w:fldChar w:fldCharType="end"/>
    </w:r>
    <w:r w:rsidRPr="00854604">
      <w:rPr>
        <w:rFonts w:ascii="Calibri" w:hAnsi="Calibri"/>
        <w:color w:val="808080"/>
        <w:sz w:val="20"/>
        <w:szCs w:val="22"/>
      </w:rPr>
      <w:t xml:space="preserve"> of </w:t>
    </w:r>
    <w:r w:rsidRPr="00854604">
      <w:rPr>
        <w:rFonts w:ascii="Calibri" w:hAnsi="Calibri"/>
        <w:bCs/>
        <w:color w:val="808080"/>
        <w:sz w:val="20"/>
        <w:szCs w:val="22"/>
      </w:rPr>
      <w:fldChar w:fldCharType="begin"/>
    </w:r>
    <w:r w:rsidRPr="00854604">
      <w:rPr>
        <w:rFonts w:ascii="Calibri" w:hAnsi="Calibri"/>
        <w:bCs/>
        <w:color w:val="808080"/>
        <w:sz w:val="20"/>
        <w:szCs w:val="22"/>
      </w:rPr>
      <w:instrText xml:space="preserve"> NUMPAGES  </w:instrText>
    </w:r>
    <w:r w:rsidRPr="00854604">
      <w:rPr>
        <w:rFonts w:ascii="Calibri" w:hAnsi="Calibri"/>
        <w:bCs/>
        <w:color w:val="808080"/>
        <w:sz w:val="20"/>
        <w:szCs w:val="22"/>
      </w:rPr>
      <w:fldChar w:fldCharType="separate"/>
    </w:r>
    <w:r>
      <w:rPr>
        <w:rFonts w:ascii="Calibri" w:hAnsi="Calibri"/>
        <w:bCs/>
        <w:noProof/>
        <w:color w:val="808080"/>
        <w:sz w:val="20"/>
        <w:szCs w:val="22"/>
      </w:rPr>
      <w:t>33</w:t>
    </w:r>
    <w:r w:rsidRPr="00854604">
      <w:rPr>
        <w:rFonts w:ascii="Calibri" w:hAnsi="Calibri"/>
        <w:bCs/>
        <w:color w:val="808080"/>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E60CC" w14:textId="77777777" w:rsidR="00196580" w:rsidRDefault="00196580">
      <w:r>
        <w:separator/>
      </w:r>
    </w:p>
  </w:footnote>
  <w:footnote w:type="continuationSeparator" w:id="0">
    <w:p w14:paraId="6BF223ED" w14:textId="77777777" w:rsidR="00196580" w:rsidRDefault="00196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1EE" w14:textId="77777777" w:rsidR="005247FE" w:rsidRPr="00762E86" w:rsidRDefault="005247FE" w:rsidP="00B912C7">
    <w:pPr>
      <w:pStyle w:val="Header"/>
      <w:tabs>
        <w:tab w:val="clear" w:pos="4153"/>
        <w:tab w:val="clear" w:pos="8306"/>
        <w:tab w:val="right" w:pos="8931"/>
      </w:tabs>
      <w:jc w:val="center"/>
      <w:rPr>
        <w:rFonts w:asciiTheme="minorHAnsi" w:hAnsiTheme="minorHAnsi" w:cstheme="minorHAnsi"/>
        <w:b/>
      </w:rPr>
    </w:pPr>
    <w:r w:rsidRPr="00762E86">
      <w:rPr>
        <w:rFonts w:asciiTheme="minorHAnsi" w:hAnsiTheme="minorHAnsi" w:cstheme="minorHAnsi"/>
        <w:b/>
      </w:rPr>
      <w:t>COMMERCIAL IN CONFIDENCE</w:t>
    </w:r>
  </w:p>
  <w:p w14:paraId="013FA1EF" w14:textId="4DF85432" w:rsidR="005247FE" w:rsidRPr="00BD688A" w:rsidRDefault="0014163C" w:rsidP="00BE547F">
    <w:pPr>
      <w:pStyle w:val="Header"/>
      <w:tabs>
        <w:tab w:val="clear" w:pos="4153"/>
        <w:tab w:val="clear" w:pos="8306"/>
        <w:tab w:val="right" w:pos="8931"/>
      </w:tabs>
      <w:jc w:val="center"/>
      <w:rPr>
        <w:rFonts w:asciiTheme="minorHAnsi" w:hAnsiTheme="minorHAnsi" w:cstheme="minorHAnsi"/>
        <w:b/>
        <w:color w:val="403152" w:themeColor="accent4" w:themeShade="80"/>
      </w:rPr>
    </w:pPr>
    <w:r>
      <w:rPr>
        <w:rFonts w:asciiTheme="minorHAnsi" w:hAnsiTheme="minorHAnsi" w:cstheme="minorHAnsi"/>
        <w:b/>
        <w:color w:val="403152" w:themeColor="accent4" w:themeShade="80"/>
      </w:rPr>
      <w:t>C</w:t>
    </w:r>
    <w:r w:rsidR="003370E7">
      <w:rPr>
        <w:rFonts w:asciiTheme="minorHAnsi" w:hAnsiTheme="minorHAnsi" w:cstheme="minorHAnsi"/>
        <w:b/>
        <w:color w:val="403152" w:themeColor="accent4" w:themeShade="80"/>
      </w:rPr>
      <w:t>22686</w:t>
    </w:r>
    <w:r w:rsidR="008E41A8">
      <w:rPr>
        <w:rFonts w:asciiTheme="minorHAnsi" w:hAnsiTheme="minorHAnsi" w:cstheme="minorHAnsi"/>
        <w:b/>
        <w:color w:val="403152" w:themeColor="accent4" w:themeShade="80"/>
      </w:rPr>
      <w:t>1</w:t>
    </w:r>
  </w:p>
  <w:p w14:paraId="013FA1F0" w14:textId="77777777" w:rsidR="005247FE" w:rsidRPr="00FF6C95" w:rsidRDefault="005247FE" w:rsidP="00E00786">
    <w:pPr>
      <w:pStyle w:val="Header"/>
      <w:tabs>
        <w:tab w:val="clear" w:pos="4153"/>
        <w:tab w:val="clear" w:pos="8306"/>
        <w:tab w:val="right" w:pos="8931"/>
      </w:tabs>
      <w:rPr>
        <w:rFonts w:asciiTheme="minorHAnsi" w:hAnsiTheme="minorHAnsi" w:cstheme="minorHAnsi"/>
        <w:b/>
        <w:color w:val="FF257D"/>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1F5" w14:textId="0A5B9740" w:rsidR="005247FE" w:rsidRDefault="005247FE" w:rsidP="00B80040">
    <w:pPr>
      <w:pStyle w:val="Header"/>
      <w:tabs>
        <w:tab w:val="clear" w:pos="8306"/>
        <w:tab w:val="center" w:pos="4513"/>
        <w:tab w:val="right" w:pos="9356"/>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3D1"/>
    <w:multiLevelType w:val="hybridMultilevel"/>
    <w:tmpl w:val="6ECCE932"/>
    <w:lvl w:ilvl="0" w:tplc="08090017">
      <w:start w:val="1"/>
      <w:numFmt w:val="lowerLetter"/>
      <w:lvlText w:val="%1)"/>
      <w:lvlJc w:val="left"/>
      <w:pPr>
        <w:tabs>
          <w:tab w:val="num" w:pos="0"/>
        </w:tabs>
        <w:ind w:left="709" w:hanging="36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8030F28"/>
    <w:multiLevelType w:val="hybridMultilevel"/>
    <w:tmpl w:val="696C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74947"/>
    <w:multiLevelType w:val="hybridMultilevel"/>
    <w:tmpl w:val="1E642BE6"/>
    <w:lvl w:ilvl="0" w:tplc="08090005">
      <w:start w:val="1"/>
      <w:numFmt w:val="lowerRoman"/>
      <w:lvlText w:val="(%1)"/>
      <w:lvlJc w:val="right"/>
      <w:pPr>
        <w:tabs>
          <w:tab w:val="num" w:pos="2160"/>
        </w:tabs>
        <w:ind w:left="2160" w:hanging="180"/>
      </w:pPr>
      <w:rPr>
        <w:rFonts w:hint="default"/>
      </w:rPr>
    </w:lvl>
    <w:lvl w:ilvl="1" w:tplc="08090019" w:tentative="1">
      <w:start w:val="1"/>
      <w:numFmt w:val="lowerLetter"/>
      <w:lvlText w:val="%2."/>
      <w:lvlJc w:val="left"/>
      <w:pPr>
        <w:ind w:left="159" w:hanging="360"/>
      </w:pPr>
    </w:lvl>
    <w:lvl w:ilvl="2" w:tplc="0809001B" w:tentative="1">
      <w:start w:val="1"/>
      <w:numFmt w:val="lowerRoman"/>
      <w:lvlText w:val="%3."/>
      <w:lvlJc w:val="right"/>
      <w:pPr>
        <w:ind w:left="879" w:hanging="180"/>
      </w:pPr>
    </w:lvl>
    <w:lvl w:ilvl="3" w:tplc="0809000F" w:tentative="1">
      <w:start w:val="1"/>
      <w:numFmt w:val="decimal"/>
      <w:lvlText w:val="%4."/>
      <w:lvlJc w:val="left"/>
      <w:pPr>
        <w:ind w:left="1599" w:hanging="360"/>
      </w:pPr>
    </w:lvl>
    <w:lvl w:ilvl="4" w:tplc="08090019" w:tentative="1">
      <w:start w:val="1"/>
      <w:numFmt w:val="lowerLetter"/>
      <w:lvlText w:val="%5."/>
      <w:lvlJc w:val="left"/>
      <w:pPr>
        <w:ind w:left="2319" w:hanging="360"/>
      </w:pPr>
    </w:lvl>
    <w:lvl w:ilvl="5" w:tplc="0809001B" w:tentative="1">
      <w:start w:val="1"/>
      <w:numFmt w:val="lowerRoman"/>
      <w:lvlText w:val="%6."/>
      <w:lvlJc w:val="right"/>
      <w:pPr>
        <w:ind w:left="3039" w:hanging="180"/>
      </w:pPr>
    </w:lvl>
    <w:lvl w:ilvl="6" w:tplc="0809000F" w:tentative="1">
      <w:start w:val="1"/>
      <w:numFmt w:val="decimal"/>
      <w:lvlText w:val="%7."/>
      <w:lvlJc w:val="left"/>
      <w:pPr>
        <w:ind w:left="3759" w:hanging="360"/>
      </w:pPr>
    </w:lvl>
    <w:lvl w:ilvl="7" w:tplc="08090019" w:tentative="1">
      <w:start w:val="1"/>
      <w:numFmt w:val="lowerLetter"/>
      <w:lvlText w:val="%8."/>
      <w:lvlJc w:val="left"/>
      <w:pPr>
        <w:ind w:left="4479" w:hanging="360"/>
      </w:pPr>
    </w:lvl>
    <w:lvl w:ilvl="8" w:tplc="0809001B" w:tentative="1">
      <w:start w:val="1"/>
      <w:numFmt w:val="lowerRoman"/>
      <w:lvlText w:val="%9."/>
      <w:lvlJc w:val="right"/>
      <w:pPr>
        <w:ind w:left="5199" w:hanging="180"/>
      </w:pPr>
    </w:lvl>
  </w:abstractNum>
  <w:abstractNum w:abstractNumId="3" w15:restartNumberingAfterBreak="0">
    <w:nsid w:val="11C728D6"/>
    <w:multiLevelType w:val="hybridMultilevel"/>
    <w:tmpl w:val="82962388"/>
    <w:lvl w:ilvl="0" w:tplc="0310B582">
      <w:start w:val="1"/>
      <w:numFmt w:val="lowerRoman"/>
      <w:lvlText w:val="(%1)"/>
      <w:lvlJc w:val="right"/>
      <w:pPr>
        <w:tabs>
          <w:tab w:val="num" w:pos="1800"/>
        </w:tabs>
        <w:ind w:left="1800" w:hanging="180"/>
      </w:pPr>
      <w:rPr>
        <w:rFonts w:hint="default"/>
      </w:rPr>
    </w:lvl>
    <w:lvl w:ilvl="1" w:tplc="08090003" w:tentative="1">
      <w:start w:val="1"/>
      <w:numFmt w:val="lowerLetter"/>
      <w:lvlText w:val="%2."/>
      <w:lvlJc w:val="left"/>
      <w:pPr>
        <w:tabs>
          <w:tab w:val="num" w:pos="1440"/>
        </w:tabs>
        <w:ind w:left="1440" w:hanging="360"/>
      </w:pPr>
    </w:lvl>
    <w:lvl w:ilvl="2" w:tplc="08090005">
      <w:start w:val="1"/>
      <w:numFmt w:val="lowerRoman"/>
      <w:lvlText w:val="(%3)"/>
      <w:lvlJc w:val="right"/>
      <w:pPr>
        <w:tabs>
          <w:tab w:val="num" w:pos="3441"/>
        </w:tabs>
        <w:ind w:left="3441" w:hanging="180"/>
      </w:pPr>
      <w:rPr>
        <w:rFonts w:hint="default"/>
      </w:r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 w15:restartNumberingAfterBreak="0">
    <w:nsid w:val="1CCD1CC9"/>
    <w:multiLevelType w:val="hybridMultilevel"/>
    <w:tmpl w:val="0684352A"/>
    <w:lvl w:ilvl="0" w:tplc="08090017">
      <w:start w:val="1"/>
      <w:numFmt w:val="lowerLetter"/>
      <w:lvlText w:val="%1)"/>
      <w:lvlJc w:val="left"/>
      <w:pPr>
        <w:tabs>
          <w:tab w:val="num" w:pos="1440"/>
        </w:tabs>
        <w:ind w:left="1440" w:hanging="720"/>
      </w:pPr>
      <w:rPr>
        <w:rFonts w:hint="default"/>
      </w:rPr>
    </w:lvl>
    <w:lvl w:ilvl="1" w:tplc="08090003">
      <w:start w:val="1"/>
      <w:numFmt w:val="bullet"/>
      <w:lvlText w:val="o"/>
      <w:lvlJc w:val="left"/>
      <w:pPr>
        <w:ind w:left="2160" w:hanging="360"/>
      </w:pPr>
      <w:rPr>
        <w:rFonts w:ascii="Courier New" w:hAnsi="Courier New" w:cs="Courier New"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A10982"/>
    <w:multiLevelType w:val="hybridMultilevel"/>
    <w:tmpl w:val="27401E3A"/>
    <w:lvl w:ilvl="0" w:tplc="0AACD35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D35465"/>
    <w:multiLevelType w:val="hybridMultilevel"/>
    <w:tmpl w:val="C1CC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36DAB"/>
    <w:multiLevelType w:val="hybridMultilevel"/>
    <w:tmpl w:val="1D746928"/>
    <w:lvl w:ilvl="0" w:tplc="12D6EB96">
      <w:start w:val="1"/>
      <w:numFmt w:val="decimal"/>
      <w:pStyle w:val="Style1"/>
      <w:lvlText w:val="1.%1"/>
      <w:lvlJc w:val="left"/>
      <w:pPr>
        <w:tabs>
          <w:tab w:val="num" w:pos="720"/>
        </w:tabs>
        <w:ind w:left="720" w:hanging="720"/>
      </w:pPr>
      <w:rPr>
        <w:rFonts w:hint="default"/>
      </w:rPr>
    </w:lvl>
    <w:lvl w:ilvl="1" w:tplc="86665640">
      <w:start w:val="1"/>
      <w:numFmt w:val="lowerLetter"/>
      <w:lvlText w:val="%2."/>
      <w:lvlJc w:val="left"/>
      <w:pPr>
        <w:ind w:left="1440" w:hanging="360"/>
      </w:pPr>
    </w:lvl>
    <w:lvl w:ilvl="2" w:tplc="4CC22A16">
      <w:start w:val="1"/>
      <w:numFmt w:val="lowerRoman"/>
      <w:lvlText w:val="%3."/>
      <w:lvlJc w:val="right"/>
      <w:pPr>
        <w:ind w:left="2160" w:hanging="180"/>
      </w:pPr>
    </w:lvl>
    <w:lvl w:ilvl="3" w:tplc="1BA868CE" w:tentative="1">
      <w:start w:val="1"/>
      <w:numFmt w:val="decimal"/>
      <w:lvlText w:val="%4."/>
      <w:lvlJc w:val="left"/>
      <w:pPr>
        <w:ind w:left="2880" w:hanging="360"/>
      </w:pPr>
    </w:lvl>
    <w:lvl w:ilvl="4" w:tplc="40DA6280" w:tentative="1">
      <w:start w:val="1"/>
      <w:numFmt w:val="lowerLetter"/>
      <w:lvlText w:val="%5."/>
      <w:lvlJc w:val="left"/>
      <w:pPr>
        <w:ind w:left="3600" w:hanging="360"/>
      </w:pPr>
    </w:lvl>
    <w:lvl w:ilvl="5" w:tplc="4C9EA216" w:tentative="1">
      <w:start w:val="1"/>
      <w:numFmt w:val="lowerRoman"/>
      <w:lvlText w:val="%6."/>
      <w:lvlJc w:val="right"/>
      <w:pPr>
        <w:ind w:left="4320" w:hanging="180"/>
      </w:pPr>
    </w:lvl>
    <w:lvl w:ilvl="6" w:tplc="C91021D0" w:tentative="1">
      <w:start w:val="1"/>
      <w:numFmt w:val="decimal"/>
      <w:lvlText w:val="%7."/>
      <w:lvlJc w:val="left"/>
      <w:pPr>
        <w:ind w:left="5040" w:hanging="360"/>
      </w:pPr>
    </w:lvl>
    <w:lvl w:ilvl="7" w:tplc="90F23FC6" w:tentative="1">
      <w:start w:val="1"/>
      <w:numFmt w:val="lowerLetter"/>
      <w:lvlText w:val="%8."/>
      <w:lvlJc w:val="left"/>
      <w:pPr>
        <w:ind w:left="5760" w:hanging="360"/>
      </w:pPr>
    </w:lvl>
    <w:lvl w:ilvl="8" w:tplc="DE92125C" w:tentative="1">
      <w:start w:val="1"/>
      <w:numFmt w:val="lowerRoman"/>
      <w:lvlText w:val="%9."/>
      <w:lvlJc w:val="right"/>
      <w:pPr>
        <w:ind w:left="6480" w:hanging="180"/>
      </w:pPr>
    </w:lvl>
  </w:abstractNum>
  <w:abstractNum w:abstractNumId="8" w15:restartNumberingAfterBreak="0">
    <w:nsid w:val="308634AC"/>
    <w:multiLevelType w:val="hybridMultilevel"/>
    <w:tmpl w:val="C660DAC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B3367"/>
    <w:multiLevelType w:val="multilevel"/>
    <w:tmpl w:val="78A841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A07450"/>
    <w:multiLevelType w:val="hybridMultilevel"/>
    <w:tmpl w:val="529485B2"/>
    <w:lvl w:ilvl="0" w:tplc="4F8C414C">
      <w:start w:val="1"/>
      <w:numFmt w:val="lowerLetter"/>
      <w:lvlText w:val="%1)"/>
      <w:lvlJc w:val="left"/>
      <w:pPr>
        <w:tabs>
          <w:tab w:val="num" w:pos="-1811"/>
        </w:tabs>
        <w:ind w:left="720" w:hanging="360"/>
      </w:pPr>
      <w:rPr>
        <w:rFonts w:hint="default"/>
        <w:b w:val="0"/>
        <w:i w:val="0"/>
        <w:color w:val="auto"/>
      </w:rPr>
    </w:lvl>
    <w:lvl w:ilvl="1" w:tplc="08090019">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11" w15:restartNumberingAfterBreak="0">
    <w:nsid w:val="32C1625C"/>
    <w:multiLevelType w:val="hybridMultilevel"/>
    <w:tmpl w:val="74DC76DE"/>
    <w:lvl w:ilvl="0" w:tplc="08090017">
      <w:start w:val="1"/>
      <w:numFmt w:val="lowerLetter"/>
      <w:lvlText w:val="%1)"/>
      <w:lvlJc w:val="left"/>
      <w:pPr>
        <w:tabs>
          <w:tab w:val="num" w:pos="360"/>
        </w:tabs>
        <w:ind w:left="360" w:hanging="360"/>
      </w:pPr>
      <w:rPr>
        <w:rFonts w:hint="default"/>
      </w:rPr>
    </w:lvl>
    <w:lvl w:ilvl="1" w:tplc="08090019">
      <w:start w:val="1"/>
      <w:numFmt w:val="decimal"/>
      <w:isLgl/>
      <w:lvlText w:val="3.6.2.%2"/>
      <w:lvlJc w:val="left"/>
      <w:pPr>
        <w:tabs>
          <w:tab w:val="num" w:pos="1560"/>
        </w:tabs>
        <w:ind w:left="1560" w:hanging="480"/>
      </w:pPr>
      <w:rPr>
        <w:rFonts w:ascii="Arial" w:hAnsi="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95110C2"/>
    <w:multiLevelType w:val="hybridMultilevel"/>
    <w:tmpl w:val="1498766E"/>
    <w:lvl w:ilvl="0" w:tplc="5F106F90">
      <w:start w:val="1"/>
      <w:numFmt w:val="lowerLetter"/>
      <w:lvlText w:val="%1)"/>
      <w:lvlJc w:val="left"/>
      <w:pPr>
        <w:ind w:left="720" w:hanging="360"/>
      </w:pPr>
      <w:rPr>
        <w:rFonts w:hint="default"/>
        <w:b w:val="0"/>
        <w:i w:val="0"/>
        <w:color w:val="auto"/>
        <w:sz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1331E3"/>
    <w:multiLevelType w:val="hybridMultilevel"/>
    <w:tmpl w:val="B56A1CC0"/>
    <w:lvl w:ilvl="0" w:tplc="08090001">
      <w:start w:val="1"/>
      <w:numFmt w:val="bullet"/>
      <w:pStyle w:val="ListBullet"/>
      <w:lvlText w:val=""/>
      <w:lvlJc w:val="left"/>
      <w:pPr>
        <w:tabs>
          <w:tab w:val="num" w:pos="1474"/>
        </w:tabs>
        <w:ind w:left="1531" w:hanging="51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Arial"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Arial"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Arial"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87F7C"/>
    <w:multiLevelType w:val="hybridMultilevel"/>
    <w:tmpl w:val="1E642BE6"/>
    <w:lvl w:ilvl="0" w:tplc="08090005">
      <w:start w:val="1"/>
      <w:numFmt w:val="lowerRoman"/>
      <w:lvlText w:val="(%1)"/>
      <w:lvlJc w:val="right"/>
      <w:pPr>
        <w:tabs>
          <w:tab w:val="num" w:pos="2160"/>
        </w:tabs>
        <w:ind w:left="2160" w:hanging="180"/>
      </w:pPr>
      <w:rPr>
        <w:rFonts w:hint="default"/>
      </w:rPr>
    </w:lvl>
    <w:lvl w:ilvl="1" w:tplc="08090019" w:tentative="1">
      <w:start w:val="1"/>
      <w:numFmt w:val="lowerLetter"/>
      <w:lvlText w:val="%2."/>
      <w:lvlJc w:val="left"/>
      <w:pPr>
        <w:ind w:left="159" w:hanging="360"/>
      </w:pPr>
    </w:lvl>
    <w:lvl w:ilvl="2" w:tplc="0809001B" w:tentative="1">
      <w:start w:val="1"/>
      <w:numFmt w:val="lowerRoman"/>
      <w:lvlText w:val="%3."/>
      <w:lvlJc w:val="right"/>
      <w:pPr>
        <w:ind w:left="879" w:hanging="180"/>
      </w:pPr>
    </w:lvl>
    <w:lvl w:ilvl="3" w:tplc="0809000F" w:tentative="1">
      <w:start w:val="1"/>
      <w:numFmt w:val="decimal"/>
      <w:lvlText w:val="%4."/>
      <w:lvlJc w:val="left"/>
      <w:pPr>
        <w:ind w:left="1599" w:hanging="360"/>
      </w:pPr>
    </w:lvl>
    <w:lvl w:ilvl="4" w:tplc="08090019" w:tentative="1">
      <w:start w:val="1"/>
      <w:numFmt w:val="lowerLetter"/>
      <w:lvlText w:val="%5."/>
      <w:lvlJc w:val="left"/>
      <w:pPr>
        <w:ind w:left="2319" w:hanging="360"/>
      </w:pPr>
    </w:lvl>
    <w:lvl w:ilvl="5" w:tplc="0809001B" w:tentative="1">
      <w:start w:val="1"/>
      <w:numFmt w:val="lowerRoman"/>
      <w:lvlText w:val="%6."/>
      <w:lvlJc w:val="right"/>
      <w:pPr>
        <w:ind w:left="3039" w:hanging="180"/>
      </w:pPr>
    </w:lvl>
    <w:lvl w:ilvl="6" w:tplc="0809000F" w:tentative="1">
      <w:start w:val="1"/>
      <w:numFmt w:val="decimal"/>
      <w:lvlText w:val="%7."/>
      <w:lvlJc w:val="left"/>
      <w:pPr>
        <w:ind w:left="3759" w:hanging="360"/>
      </w:pPr>
    </w:lvl>
    <w:lvl w:ilvl="7" w:tplc="08090019" w:tentative="1">
      <w:start w:val="1"/>
      <w:numFmt w:val="lowerLetter"/>
      <w:lvlText w:val="%8."/>
      <w:lvlJc w:val="left"/>
      <w:pPr>
        <w:ind w:left="4479" w:hanging="360"/>
      </w:pPr>
    </w:lvl>
    <w:lvl w:ilvl="8" w:tplc="0809001B" w:tentative="1">
      <w:start w:val="1"/>
      <w:numFmt w:val="lowerRoman"/>
      <w:lvlText w:val="%9."/>
      <w:lvlJc w:val="right"/>
      <w:pPr>
        <w:ind w:left="5199" w:hanging="180"/>
      </w:pPr>
    </w:lvl>
  </w:abstractNum>
  <w:abstractNum w:abstractNumId="15" w15:restartNumberingAfterBreak="0">
    <w:nsid w:val="3B143949"/>
    <w:multiLevelType w:val="hybridMultilevel"/>
    <w:tmpl w:val="C83E654C"/>
    <w:lvl w:ilvl="0" w:tplc="5F106F90">
      <w:start w:val="1"/>
      <w:numFmt w:val="lowerLetter"/>
      <w:lvlText w:val="%1)"/>
      <w:lvlJc w:val="left"/>
      <w:pPr>
        <w:ind w:left="720" w:hanging="360"/>
      </w:pPr>
      <w:rPr>
        <w:rFonts w:hint="default"/>
        <w:b w:val="0"/>
        <w:i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4D0B6E"/>
    <w:multiLevelType w:val="hybridMultilevel"/>
    <w:tmpl w:val="5AD62E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4621720"/>
    <w:multiLevelType w:val="hybridMultilevel"/>
    <w:tmpl w:val="C6402E36"/>
    <w:lvl w:ilvl="0" w:tplc="08090005">
      <w:start w:val="1"/>
      <w:numFmt w:val="lowerRoman"/>
      <w:lvlText w:val="(%1)"/>
      <w:lvlJc w:val="right"/>
      <w:pPr>
        <w:tabs>
          <w:tab w:val="num" w:pos="2160"/>
        </w:tabs>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9C1348"/>
    <w:multiLevelType w:val="hybridMultilevel"/>
    <w:tmpl w:val="A126CD70"/>
    <w:lvl w:ilvl="0" w:tplc="B7F48D96">
      <w:start w:val="1"/>
      <w:numFmt w:val="bullet"/>
      <w:pStyle w:val="BulletMOI"/>
      <w:lvlText w:val=""/>
      <w:lvlJc w:val="left"/>
      <w:pPr>
        <w:tabs>
          <w:tab w:val="num" w:pos="900"/>
        </w:tabs>
        <w:ind w:left="900" w:hanging="360"/>
      </w:pPr>
      <w:rPr>
        <w:rFonts w:ascii="Symbol" w:hAnsi="Symbol" w:hint="default"/>
        <w:color w:val="auto"/>
      </w:rPr>
    </w:lvl>
    <w:lvl w:ilvl="1" w:tplc="23502B84">
      <w:start w:val="1"/>
      <w:numFmt w:val="bullet"/>
      <w:lvlText w:val="o"/>
      <w:lvlJc w:val="left"/>
      <w:pPr>
        <w:tabs>
          <w:tab w:val="num" w:pos="1122"/>
        </w:tabs>
        <w:ind w:left="1122" w:hanging="360"/>
      </w:pPr>
      <w:rPr>
        <w:rFonts w:ascii="Courier New" w:hAnsi="Courier New" w:hint="default"/>
      </w:rPr>
    </w:lvl>
    <w:lvl w:ilvl="2" w:tplc="CC2E782A">
      <w:start w:val="1"/>
      <w:numFmt w:val="bullet"/>
      <w:lvlText w:val=""/>
      <w:lvlJc w:val="left"/>
      <w:pPr>
        <w:tabs>
          <w:tab w:val="num" w:pos="1842"/>
        </w:tabs>
        <w:ind w:left="1842" w:hanging="360"/>
      </w:pPr>
      <w:rPr>
        <w:rFonts w:ascii="Wingdings" w:hAnsi="Wingdings" w:hint="default"/>
      </w:rPr>
    </w:lvl>
    <w:lvl w:ilvl="3" w:tplc="57CCC3AC">
      <w:start w:val="1"/>
      <w:numFmt w:val="bullet"/>
      <w:lvlText w:val=""/>
      <w:lvlJc w:val="left"/>
      <w:pPr>
        <w:tabs>
          <w:tab w:val="num" w:pos="2562"/>
        </w:tabs>
        <w:ind w:left="2562" w:hanging="360"/>
      </w:pPr>
      <w:rPr>
        <w:rFonts w:ascii="Symbol" w:hAnsi="Symbol" w:hint="default"/>
      </w:rPr>
    </w:lvl>
    <w:lvl w:ilvl="4" w:tplc="19A6722E" w:tentative="1">
      <w:start w:val="1"/>
      <w:numFmt w:val="bullet"/>
      <w:lvlText w:val="o"/>
      <w:lvlJc w:val="left"/>
      <w:pPr>
        <w:tabs>
          <w:tab w:val="num" w:pos="3282"/>
        </w:tabs>
        <w:ind w:left="3282" w:hanging="360"/>
      </w:pPr>
      <w:rPr>
        <w:rFonts w:ascii="Courier New" w:hAnsi="Courier New" w:hint="default"/>
      </w:rPr>
    </w:lvl>
    <w:lvl w:ilvl="5" w:tplc="B83098F2" w:tentative="1">
      <w:start w:val="1"/>
      <w:numFmt w:val="bullet"/>
      <w:lvlText w:val=""/>
      <w:lvlJc w:val="left"/>
      <w:pPr>
        <w:tabs>
          <w:tab w:val="num" w:pos="4002"/>
        </w:tabs>
        <w:ind w:left="4002" w:hanging="360"/>
      </w:pPr>
      <w:rPr>
        <w:rFonts w:ascii="Wingdings" w:hAnsi="Wingdings" w:hint="default"/>
      </w:rPr>
    </w:lvl>
    <w:lvl w:ilvl="6" w:tplc="2B54AC52" w:tentative="1">
      <w:start w:val="1"/>
      <w:numFmt w:val="bullet"/>
      <w:lvlText w:val=""/>
      <w:lvlJc w:val="left"/>
      <w:pPr>
        <w:tabs>
          <w:tab w:val="num" w:pos="4722"/>
        </w:tabs>
        <w:ind w:left="4722" w:hanging="360"/>
      </w:pPr>
      <w:rPr>
        <w:rFonts w:ascii="Symbol" w:hAnsi="Symbol" w:hint="default"/>
      </w:rPr>
    </w:lvl>
    <w:lvl w:ilvl="7" w:tplc="37808BFE" w:tentative="1">
      <w:start w:val="1"/>
      <w:numFmt w:val="bullet"/>
      <w:lvlText w:val="o"/>
      <w:lvlJc w:val="left"/>
      <w:pPr>
        <w:tabs>
          <w:tab w:val="num" w:pos="5442"/>
        </w:tabs>
        <w:ind w:left="5442" w:hanging="360"/>
      </w:pPr>
      <w:rPr>
        <w:rFonts w:ascii="Courier New" w:hAnsi="Courier New" w:hint="default"/>
      </w:rPr>
    </w:lvl>
    <w:lvl w:ilvl="8" w:tplc="0A0841B4" w:tentative="1">
      <w:start w:val="1"/>
      <w:numFmt w:val="bullet"/>
      <w:lvlText w:val=""/>
      <w:lvlJc w:val="left"/>
      <w:pPr>
        <w:tabs>
          <w:tab w:val="num" w:pos="6162"/>
        </w:tabs>
        <w:ind w:left="6162" w:hanging="360"/>
      </w:pPr>
      <w:rPr>
        <w:rFonts w:ascii="Wingdings" w:hAnsi="Wingdings" w:hint="default"/>
      </w:rPr>
    </w:lvl>
  </w:abstractNum>
  <w:abstractNum w:abstractNumId="19" w15:restartNumberingAfterBreak="0">
    <w:nsid w:val="4A4A3C35"/>
    <w:multiLevelType w:val="hybridMultilevel"/>
    <w:tmpl w:val="17487B34"/>
    <w:lvl w:ilvl="0" w:tplc="058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C3DDB"/>
    <w:multiLevelType w:val="hybridMultilevel"/>
    <w:tmpl w:val="B68EE5DE"/>
    <w:lvl w:ilvl="0" w:tplc="5F106F90">
      <w:start w:val="1"/>
      <w:numFmt w:val="lowerLetter"/>
      <w:lvlText w:val="%1)"/>
      <w:lvlJc w:val="left"/>
      <w:pPr>
        <w:ind w:left="720" w:hanging="360"/>
      </w:pPr>
      <w:rPr>
        <w:rFonts w:hint="default"/>
        <w:b w:val="0"/>
        <w:i w:val="0"/>
        <w:color w:val="auto"/>
      </w:rPr>
    </w:lvl>
    <w:lvl w:ilvl="1" w:tplc="1188D780">
      <w:numFmt w:val="bullet"/>
      <w:lvlText w:val="•"/>
      <w:lvlJc w:val="left"/>
      <w:pPr>
        <w:ind w:left="1440" w:hanging="360"/>
      </w:pPr>
      <w:rPr>
        <w:rFonts w:ascii="Calibri" w:eastAsia="Times New Roman" w:hAnsi="Calibri"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EF2C65"/>
    <w:multiLevelType w:val="hybridMultilevel"/>
    <w:tmpl w:val="A6407C70"/>
    <w:lvl w:ilvl="0" w:tplc="5F106F90">
      <w:start w:val="1"/>
      <w:numFmt w:val="lowerLetter"/>
      <w:lvlText w:val="%1)"/>
      <w:lvlJc w:val="left"/>
      <w:pPr>
        <w:tabs>
          <w:tab w:val="num" w:pos="1080"/>
        </w:tabs>
        <w:ind w:left="1080" w:hanging="360"/>
      </w:pPr>
      <w:rPr>
        <w:rFonts w:hint="default"/>
        <w:b w:val="0"/>
        <w:i w:val="0"/>
        <w:color w:val="auto"/>
      </w:rPr>
    </w:lvl>
    <w:lvl w:ilvl="1" w:tplc="08090019">
      <w:start w:val="1"/>
      <w:numFmt w:val="bullet"/>
      <w:lvlText w:val="o"/>
      <w:lvlJc w:val="left"/>
      <w:pPr>
        <w:tabs>
          <w:tab w:val="num" w:pos="921"/>
        </w:tabs>
        <w:ind w:left="921" w:hanging="360"/>
      </w:pPr>
      <w:rPr>
        <w:rFonts w:ascii="Courier New" w:hAnsi="Courier New" w:hint="default"/>
      </w:rPr>
    </w:lvl>
    <w:lvl w:ilvl="2" w:tplc="0809001B">
      <w:start w:val="1"/>
      <w:numFmt w:val="bullet"/>
      <w:lvlText w:val=""/>
      <w:lvlJc w:val="left"/>
      <w:pPr>
        <w:tabs>
          <w:tab w:val="num" w:pos="1641"/>
        </w:tabs>
        <w:ind w:left="1641" w:hanging="360"/>
      </w:pPr>
      <w:rPr>
        <w:rFonts w:ascii="Wingdings" w:hAnsi="Wingdings" w:hint="default"/>
      </w:rPr>
    </w:lvl>
    <w:lvl w:ilvl="3" w:tplc="0809000F">
      <w:start w:val="1"/>
      <w:numFmt w:val="bullet"/>
      <w:lvlText w:val=""/>
      <w:lvlJc w:val="left"/>
      <w:pPr>
        <w:tabs>
          <w:tab w:val="num" w:pos="2361"/>
        </w:tabs>
        <w:ind w:left="2361" w:hanging="360"/>
      </w:pPr>
      <w:rPr>
        <w:rFonts w:ascii="Symbol" w:hAnsi="Symbol" w:hint="default"/>
      </w:rPr>
    </w:lvl>
    <w:lvl w:ilvl="4" w:tplc="08090019" w:tentative="1">
      <w:start w:val="1"/>
      <w:numFmt w:val="bullet"/>
      <w:lvlText w:val="o"/>
      <w:lvlJc w:val="left"/>
      <w:pPr>
        <w:tabs>
          <w:tab w:val="num" w:pos="3081"/>
        </w:tabs>
        <w:ind w:left="3081" w:hanging="360"/>
      </w:pPr>
      <w:rPr>
        <w:rFonts w:ascii="Courier New" w:hAnsi="Courier New" w:hint="default"/>
      </w:rPr>
    </w:lvl>
    <w:lvl w:ilvl="5" w:tplc="0809001B" w:tentative="1">
      <w:start w:val="1"/>
      <w:numFmt w:val="bullet"/>
      <w:lvlText w:val=""/>
      <w:lvlJc w:val="left"/>
      <w:pPr>
        <w:tabs>
          <w:tab w:val="num" w:pos="3801"/>
        </w:tabs>
        <w:ind w:left="3801" w:hanging="360"/>
      </w:pPr>
      <w:rPr>
        <w:rFonts w:ascii="Wingdings" w:hAnsi="Wingdings" w:hint="default"/>
      </w:rPr>
    </w:lvl>
    <w:lvl w:ilvl="6" w:tplc="0809000F" w:tentative="1">
      <w:start w:val="1"/>
      <w:numFmt w:val="bullet"/>
      <w:lvlText w:val=""/>
      <w:lvlJc w:val="left"/>
      <w:pPr>
        <w:tabs>
          <w:tab w:val="num" w:pos="4521"/>
        </w:tabs>
        <w:ind w:left="4521" w:hanging="360"/>
      </w:pPr>
      <w:rPr>
        <w:rFonts w:ascii="Symbol" w:hAnsi="Symbol" w:hint="default"/>
      </w:rPr>
    </w:lvl>
    <w:lvl w:ilvl="7" w:tplc="08090019" w:tentative="1">
      <w:start w:val="1"/>
      <w:numFmt w:val="bullet"/>
      <w:lvlText w:val="o"/>
      <w:lvlJc w:val="left"/>
      <w:pPr>
        <w:tabs>
          <w:tab w:val="num" w:pos="5241"/>
        </w:tabs>
        <w:ind w:left="5241" w:hanging="360"/>
      </w:pPr>
      <w:rPr>
        <w:rFonts w:ascii="Courier New" w:hAnsi="Courier New" w:hint="default"/>
      </w:rPr>
    </w:lvl>
    <w:lvl w:ilvl="8" w:tplc="0809001B" w:tentative="1">
      <w:start w:val="1"/>
      <w:numFmt w:val="bullet"/>
      <w:lvlText w:val=""/>
      <w:lvlJc w:val="left"/>
      <w:pPr>
        <w:tabs>
          <w:tab w:val="num" w:pos="5961"/>
        </w:tabs>
        <w:ind w:left="5961" w:hanging="360"/>
      </w:pPr>
      <w:rPr>
        <w:rFonts w:ascii="Wingdings" w:hAnsi="Wingdings" w:hint="default"/>
      </w:rPr>
    </w:lvl>
  </w:abstractNum>
  <w:abstractNum w:abstractNumId="22" w15:restartNumberingAfterBreak="0">
    <w:nsid w:val="53AD515E"/>
    <w:multiLevelType w:val="hybridMultilevel"/>
    <w:tmpl w:val="A6524498"/>
    <w:lvl w:ilvl="0" w:tplc="5F106F90">
      <w:start w:val="1"/>
      <w:numFmt w:val="lowerLetter"/>
      <w:lvlText w:val="%1)"/>
      <w:lvlJc w:val="left"/>
      <w:pPr>
        <w:ind w:left="720" w:hanging="360"/>
      </w:pPr>
      <w:rPr>
        <w:rFonts w:hint="default"/>
        <w:b w:val="0"/>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235905"/>
    <w:multiLevelType w:val="hybridMultilevel"/>
    <w:tmpl w:val="DCF895FC"/>
    <w:lvl w:ilvl="0" w:tplc="5F106F90">
      <w:start w:val="1"/>
      <w:numFmt w:val="lowerLetter"/>
      <w:lvlText w:val="%1)"/>
      <w:lvlJc w:val="left"/>
      <w:pPr>
        <w:tabs>
          <w:tab w:val="num" w:pos="1080"/>
        </w:tabs>
        <w:ind w:left="1080" w:hanging="360"/>
      </w:pPr>
      <w:rPr>
        <w:rFonts w:hint="default"/>
        <w:b w:val="0"/>
        <w:i w:val="0"/>
        <w:color w:val="auto"/>
      </w:rPr>
    </w:lvl>
    <w:lvl w:ilvl="1" w:tplc="08090019">
      <w:start w:val="1"/>
      <w:numFmt w:val="bullet"/>
      <w:lvlText w:val="o"/>
      <w:lvlJc w:val="left"/>
      <w:pPr>
        <w:tabs>
          <w:tab w:val="num" w:pos="921"/>
        </w:tabs>
        <w:ind w:left="921" w:hanging="360"/>
      </w:pPr>
      <w:rPr>
        <w:rFonts w:ascii="Courier New" w:hAnsi="Courier New" w:hint="default"/>
      </w:rPr>
    </w:lvl>
    <w:lvl w:ilvl="2" w:tplc="0809001B">
      <w:start w:val="1"/>
      <w:numFmt w:val="bullet"/>
      <w:lvlText w:val=""/>
      <w:lvlJc w:val="left"/>
      <w:pPr>
        <w:tabs>
          <w:tab w:val="num" w:pos="1641"/>
        </w:tabs>
        <w:ind w:left="1641" w:hanging="360"/>
      </w:pPr>
      <w:rPr>
        <w:rFonts w:ascii="Wingdings" w:hAnsi="Wingdings" w:hint="default"/>
      </w:rPr>
    </w:lvl>
    <w:lvl w:ilvl="3" w:tplc="0809000F">
      <w:start w:val="1"/>
      <w:numFmt w:val="bullet"/>
      <w:lvlText w:val=""/>
      <w:lvlJc w:val="left"/>
      <w:pPr>
        <w:tabs>
          <w:tab w:val="num" w:pos="2361"/>
        </w:tabs>
        <w:ind w:left="2361" w:hanging="360"/>
      </w:pPr>
      <w:rPr>
        <w:rFonts w:ascii="Symbol" w:hAnsi="Symbol" w:hint="default"/>
      </w:rPr>
    </w:lvl>
    <w:lvl w:ilvl="4" w:tplc="08090019" w:tentative="1">
      <w:start w:val="1"/>
      <w:numFmt w:val="bullet"/>
      <w:lvlText w:val="o"/>
      <w:lvlJc w:val="left"/>
      <w:pPr>
        <w:tabs>
          <w:tab w:val="num" w:pos="3081"/>
        </w:tabs>
        <w:ind w:left="3081" w:hanging="360"/>
      </w:pPr>
      <w:rPr>
        <w:rFonts w:ascii="Courier New" w:hAnsi="Courier New" w:hint="default"/>
      </w:rPr>
    </w:lvl>
    <w:lvl w:ilvl="5" w:tplc="0809001B" w:tentative="1">
      <w:start w:val="1"/>
      <w:numFmt w:val="bullet"/>
      <w:lvlText w:val=""/>
      <w:lvlJc w:val="left"/>
      <w:pPr>
        <w:tabs>
          <w:tab w:val="num" w:pos="3801"/>
        </w:tabs>
        <w:ind w:left="3801" w:hanging="360"/>
      </w:pPr>
      <w:rPr>
        <w:rFonts w:ascii="Wingdings" w:hAnsi="Wingdings" w:hint="default"/>
      </w:rPr>
    </w:lvl>
    <w:lvl w:ilvl="6" w:tplc="0809000F" w:tentative="1">
      <w:start w:val="1"/>
      <w:numFmt w:val="bullet"/>
      <w:lvlText w:val=""/>
      <w:lvlJc w:val="left"/>
      <w:pPr>
        <w:tabs>
          <w:tab w:val="num" w:pos="4521"/>
        </w:tabs>
        <w:ind w:left="4521" w:hanging="360"/>
      </w:pPr>
      <w:rPr>
        <w:rFonts w:ascii="Symbol" w:hAnsi="Symbol" w:hint="default"/>
      </w:rPr>
    </w:lvl>
    <w:lvl w:ilvl="7" w:tplc="08090019" w:tentative="1">
      <w:start w:val="1"/>
      <w:numFmt w:val="bullet"/>
      <w:lvlText w:val="o"/>
      <w:lvlJc w:val="left"/>
      <w:pPr>
        <w:tabs>
          <w:tab w:val="num" w:pos="5241"/>
        </w:tabs>
        <w:ind w:left="5241" w:hanging="360"/>
      </w:pPr>
      <w:rPr>
        <w:rFonts w:ascii="Courier New" w:hAnsi="Courier New" w:hint="default"/>
      </w:rPr>
    </w:lvl>
    <w:lvl w:ilvl="8" w:tplc="0809001B" w:tentative="1">
      <w:start w:val="1"/>
      <w:numFmt w:val="bullet"/>
      <w:lvlText w:val=""/>
      <w:lvlJc w:val="left"/>
      <w:pPr>
        <w:tabs>
          <w:tab w:val="num" w:pos="5961"/>
        </w:tabs>
        <w:ind w:left="5961" w:hanging="360"/>
      </w:pPr>
      <w:rPr>
        <w:rFonts w:ascii="Wingdings" w:hAnsi="Wingdings" w:hint="default"/>
      </w:rPr>
    </w:lvl>
  </w:abstractNum>
  <w:abstractNum w:abstractNumId="24" w15:restartNumberingAfterBreak="0">
    <w:nsid w:val="5D1B158C"/>
    <w:multiLevelType w:val="multilevel"/>
    <w:tmpl w:val="B6D487CA"/>
    <w:lvl w:ilvl="0">
      <w:start w:val="1"/>
      <w:numFmt w:val="lowerLetter"/>
      <w:lvlText w:val="%1)"/>
      <w:lvlJc w:val="left"/>
      <w:pPr>
        <w:ind w:left="1080" w:hanging="360"/>
      </w:pPr>
      <w:rPr>
        <w:rFonts w:hint="default"/>
        <w:b w:val="0"/>
        <w:i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0">
    <w:nsid w:val="5EB93432"/>
    <w:multiLevelType w:val="hybridMultilevel"/>
    <w:tmpl w:val="6492C0E8"/>
    <w:name w:val="HeadingStyles||Heading|3|3|0|1|0|33||1|0|33||1|0|33||1|0|34||1|0|35||1|0|33||1|0|32||1|0|34||1|0|32||"/>
    <w:lvl w:ilvl="0" w:tplc="716228D0">
      <w:start w:val="1"/>
      <w:numFmt w:val="bullet"/>
      <w:pStyle w:val="PQQbullet"/>
      <w:lvlText w:val=""/>
      <w:lvlJc w:val="left"/>
      <w:pPr>
        <w:tabs>
          <w:tab w:val="num" w:pos="1069"/>
        </w:tabs>
        <w:ind w:left="1069" w:hanging="360"/>
      </w:pPr>
      <w:rPr>
        <w:rFonts w:ascii="Symbol" w:hAnsi="Symbol" w:hint="default"/>
      </w:rPr>
    </w:lvl>
    <w:lvl w:ilvl="1" w:tplc="0CB001E0">
      <w:start w:val="1"/>
      <w:numFmt w:val="bullet"/>
      <w:lvlText w:val="o"/>
      <w:lvlJc w:val="left"/>
      <w:pPr>
        <w:tabs>
          <w:tab w:val="num" w:pos="1647"/>
        </w:tabs>
        <w:ind w:left="1647" w:hanging="360"/>
      </w:pPr>
      <w:rPr>
        <w:rFonts w:ascii="Courier New" w:hAnsi="Courier New" w:hint="default"/>
      </w:rPr>
    </w:lvl>
    <w:lvl w:ilvl="2" w:tplc="40D4753A" w:tentative="1">
      <w:start w:val="1"/>
      <w:numFmt w:val="bullet"/>
      <w:lvlText w:val=""/>
      <w:lvlJc w:val="left"/>
      <w:pPr>
        <w:tabs>
          <w:tab w:val="num" w:pos="2367"/>
        </w:tabs>
        <w:ind w:left="2367" w:hanging="360"/>
      </w:pPr>
      <w:rPr>
        <w:rFonts w:ascii="Wingdings" w:hAnsi="Wingdings" w:hint="default"/>
      </w:rPr>
    </w:lvl>
    <w:lvl w:ilvl="3" w:tplc="C1D209C0" w:tentative="1">
      <w:start w:val="1"/>
      <w:numFmt w:val="bullet"/>
      <w:lvlText w:val=""/>
      <w:lvlJc w:val="left"/>
      <w:pPr>
        <w:tabs>
          <w:tab w:val="num" w:pos="3087"/>
        </w:tabs>
        <w:ind w:left="3087" w:hanging="360"/>
      </w:pPr>
      <w:rPr>
        <w:rFonts w:ascii="Symbol" w:hAnsi="Symbol" w:hint="default"/>
      </w:rPr>
    </w:lvl>
    <w:lvl w:ilvl="4" w:tplc="8BC0E6E2" w:tentative="1">
      <w:start w:val="1"/>
      <w:numFmt w:val="bullet"/>
      <w:lvlText w:val="o"/>
      <w:lvlJc w:val="left"/>
      <w:pPr>
        <w:tabs>
          <w:tab w:val="num" w:pos="3807"/>
        </w:tabs>
        <w:ind w:left="3807" w:hanging="360"/>
      </w:pPr>
      <w:rPr>
        <w:rFonts w:ascii="Courier New" w:hAnsi="Courier New" w:hint="default"/>
      </w:rPr>
    </w:lvl>
    <w:lvl w:ilvl="5" w:tplc="1A4C565A" w:tentative="1">
      <w:start w:val="1"/>
      <w:numFmt w:val="bullet"/>
      <w:lvlText w:val=""/>
      <w:lvlJc w:val="left"/>
      <w:pPr>
        <w:tabs>
          <w:tab w:val="num" w:pos="4527"/>
        </w:tabs>
        <w:ind w:left="4527" w:hanging="360"/>
      </w:pPr>
      <w:rPr>
        <w:rFonts w:ascii="Wingdings" w:hAnsi="Wingdings" w:hint="default"/>
      </w:rPr>
    </w:lvl>
    <w:lvl w:ilvl="6" w:tplc="4BA0C83C" w:tentative="1">
      <w:start w:val="1"/>
      <w:numFmt w:val="bullet"/>
      <w:lvlText w:val=""/>
      <w:lvlJc w:val="left"/>
      <w:pPr>
        <w:tabs>
          <w:tab w:val="num" w:pos="5247"/>
        </w:tabs>
        <w:ind w:left="5247" w:hanging="360"/>
      </w:pPr>
      <w:rPr>
        <w:rFonts w:ascii="Symbol" w:hAnsi="Symbol" w:hint="default"/>
      </w:rPr>
    </w:lvl>
    <w:lvl w:ilvl="7" w:tplc="53E046A4" w:tentative="1">
      <w:start w:val="1"/>
      <w:numFmt w:val="bullet"/>
      <w:lvlText w:val="o"/>
      <w:lvlJc w:val="left"/>
      <w:pPr>
        <w:tabs>
          <w:tab w:val="num" w:pos="5967"/>
        </w:tabs>
        <w:ind w:left="5967" w:hanging="360"/>
      </w:pPr>
      <w:rPr>
        <w:rFonts w:ascii="Courier New" w:hAnsi="Courier New" w:hint="default"/>
      </w:rPr>
    </w:lvl>
    <w:lvl w:ilvl="8" w:tplc="691E1E8C"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5FAE6999"/>
    <w:multiLevelType w:val="hybridMultilevel"/>
    <w:tmpl w:val="8724011C"/>
    <w:lvl w:ilvl="0" w:tplc="0CE864FA">
      <w:start w:val="1"/>
      <w:numFmt w:val="lowerRoman"/>
      <w:lvlText w:val="(%1)"/>
      <w:lvlJc w:val="left"/>
      <w:pPr>
        <w:tabs>
          <w:tab w:val="num" w:pos="1080"/>
        </w:tabs>
        <w:ind w:left="1080" w:hanging="720"/>
      </w:pPr>
      <w:rPr>
        <w:rFonts w:hint="default"/>
      </w:rPr>
    </w:lvl>
    <w:lvl w:ilvl="1" w:tplc="52144C4E" w:tentative="1">
      <w:start w:val="1"/>
      <w:numFmt w:val="lowerLetter"/>
      <w:lvlText w:val="%2."/>
      <w:lvlJc w:val="left"/>
      <w:pPr>
        <w:tabs>
          <w:tab w:val="num" w:pos="1440"/>
        </w:tabs>
        <w:ind w:left="1440" w:hanging="360"/>
      </w:pPr>
    </w:lvl>
    <w:lvl w:ilvl="2" w:tplc="BB6A4924" w:tentative="1">
      <w:start w:val="1"/>
      <w:numFmt w:val="lowerRoman"/>
      <w:lvlText w:val="%3."/>
      <w:lvlJc w:val="right"/>
      <w:pPr>
        <w:tabs>
          <w:tab w:val="num" w:pos="2160"/>
        </w:tabs>
        <w:ind w:left="2160" w:hanging="180"/>
      </w:pPr>
    </w:lvl>
    <w:lvl w:ilvl="3" w:tplc="56403B20" w:tentative="1">
      <w:start w:val="1"/>
      <w:numFmt w:val="decimal"/>
      <w:lvlText w:val="%4."/>
      <w:lvlJc w:val="left"/>
      <w:pPr>
        <w:tabs>
          <w:tab w:val="num" w:pos="2880"/>
        </w:tabs>
        <w:ind w:left="2880" w:hanging="360"/>
      </w:pPr>
    </w:lvl>
    <w:lvl w:ilvl="4" w:tplc="B7A6EC00" w:tentative="1">
      <w:start w:val="1"/>
      <w:numFmt w:val="lowerLetter"/>
      <w:lvlText w:val="%5."/>
      <w:lvlJc w:val="left"/>
      <w:pPr>
        <w:tabs>
          <w:tab w:val="num" w:pos="3600"/>
        </w:tabs>
        <w:ind w:left="3600" w:hanging="360"/>
      </w:pPr>
    </w:lvl>
    <w:lvl w:ilvl="5" w:tplc="778839A8" w:tentative="1">
      <w:start w:val="1"/>
      <w:numFmt w:val="lowerRoman"/>
      <w:lvlText w:val="%6."/>
      <w:lvlJc w:val="right"/>
      <w:pPr>
        <w:tabs>
          <w:tab w:val="num" w:pos="4320"/>
        </w:tabs>
        <w:ind w:left="4320" w:hanging="180"/>
      </w:pPr>
    </w:lvl>
    <w:lvl w:ilvl="6" w:tplc="3FEEE25A" w:tentative="1">
      <w:start w:val="1"/>
      <w:numFmt w:val="decimal"/>
      <w:lvlText w:val="%7."/>
      <w:lvlJc w:val="left"/>
      <w:pPr>
        <w:tabs>
          <w:tab w:val="num" w:pos="5040"/>
        </w:tabs>
        <w:ind w:left="5040" w:hanging="360"/>
      </w:pPr>
    </w:lvl>
    <w:lvl w:ilvl="7" w:tplc="3272BCC0" w:tentative="1">
      <w:start w:val="1"/>
      <w:numFmt w:val="lowerLetter"/>
      <w:lvlText w:val="%8."/>
      <w:lvlJc w:val="left"/>
      <w:pPr>
        <w:tabs>
          <w:tab w:val="num" w:pos="5760"/>
        </w:tabs>
        <w:ind w:left="5760" w:hanging="360"/>
      </w:pPr>
    </w:lvl>
    <w:lvl w:ilvl="8" w:tplc="B7E08CB2" w:tentative="1">
      <w:start w:val="1"/>
      <w:numFmt w:val="lowerRoman"/>
      <w:lvlText w:val="%9."/>
      <w:lvlJc w:val="right"/>
      <w:pPr>
        <w:tabs>
          <w:tab w:val="num" w:pos="6480"/>
        </w:tabs>
        <w:ind w:left="6480" w:hanging="180"/>
      </w:pPr>
    </w:lvl>
  </w:abstractNum>
  <w:abstractNum w:abstractNumId="27" w15:restartNumberingAfterBreak="0">
    <w:nsid w:val="60F72015"/>
    <w:multiLevelType w:val="hybridMultilevel"/>
    <w:tmpl w:val="0E542760"/>
    <w:lvl w:ilvl="0" w:tplc="5F106F90">
      <w:start w:val="1"/>
      <w:numFmt w:val="lowerLetter"/>
      <w:lvlText w:val="%1)"/>
      <w:lvlJc w:val="left"/>
      <w:pPr>
        <w:tabs>
          <w:tab w:val="num" w:pos="1080"/>
        </w:tabs>
        <w:ind w:left="1080" w:hanging="360"/>
      </w:pPr>
      <w:rPr>
        <w:rFonts w:hint="default"/>
        <w:b w:val="0"/>
        <w:i w:val="0"/>
        <w:color w:val="auto"/>
      </w:rPr>
    </w:lvl>
    <w:lvl w:ilvl="1" w:tplc="08090019">
      <w:start w:val="1"/>
      <w:numFmt w:val="bullet"/>
      <w:lvlText w:val="o"/>
      <w:lvlJc w:val="left"/>
      <w:pPr>
        <w:tabs>
          <w:tab w:val="num" w:pos="921"/>
        </w:tabs>
        <w:ind w:left="921" w:hanging="360"/>
      </w:pPr>
      <w:rPr>
        <w:rFonts w:ascii="Courier New" w:hAnsi="Courier New" w:hint="default"/>
      </w:rPr>
    </w:lvl>
    <w:lvl w:ilvl="2" w:tplc="0809001B">
      <w:start w:val="1"/>
      <w:numFmt w:val="bullet"/>
      <w:lvlText w:val=""/>
      <w:lvlJc w:val="left"/>
      <w:pPr>
        <w:tabs>
          <w:tab w:val="num" w:pos="1641"/>
        </w:tabs>
        <w:ind w:left="1641" w:hanging="360"/>
      </w:pPr>
      <w:rPr>
        <w:rFonts w:ascii="Wingdings" w:hAnsi="Wingdings" w:hint="default"/>
      </w:rPr>
    </w:lvl>
    <w:lvl w:ilvl="3" w:tplc="0809000F">
      <w:start w:val="1"/>
      <w:numFmt w:val="bullet"/>
      <w:lvlText w:val=""/>
      <w:lvlJc w:val="left"/>
      <w:pPr>
        <w:tabs>
          <w:tab w:val="num" w:pos="2361"/>
        </w:tabs>
        <w:ind w:left="2361" w:hanging="360"/>
      </w:pPr>
      <w:rPr>
        <w:rFonts w:ascii="Symbol" w:hAnsi="Symbol" w:hint="default"/>
      </w:rPr>
    </w:lvl>
    <w:lvl w:ilvl="4" w:tplc="08090019" w:tentative="1">
      <w:start w:val="1"/>
      <w:numFmt w:val="bullet"/>
      <w:lvlText w:val="o"/>
      <w:lvlJc w:val="left"/>
      <w:pPr>
        <w:tabs>
          <w:tab w:val="num" w:pos="3081"/>
        </w:tabs>
        <w:ind w:left="3081" w:hanging="360"/>
      </w:pPr>
      <w:rPr>
        <w:rFonts w:ascii="Courier New" w:hAnsi="Courier New" w:hint="default"/>
      </w:rPr>
    </w:lvl>
    <w:lvl w:ilvl="5" w:tplc="0809001B" w:tentative="1">
      <w:start w:val="1"/>
      <w:numFmt w:val="bullet"/>
      <w:lvlText w:val=""/>
      <w:lvlJc w:val="left"/>
      <w:pPr>
        <w:tabs>
          <w:tab w:val="num" w:pos="3801"/>
        </w:tabs>
        <w:ind w:left="3801" w:hanging="360"/>
      </w:pPr>
      <w:rPr>
        <w:rFonts w:ascii="Wingdings" w:hAnsi="Wingdings" w:hint="default"/>
      </w:rPr>
    </w:lvl>
    <w:lvl w:ilvl="6" w:tplc="0809000F" w:tentative="1">
      <w:start w:val="1"/>
      <w:numFmt w:val="bullet"/>
      <w:lvlText w:val=""/>
      <w:lvlJc w:val="left"/>
      <w:pPr>
        <w:tabs>
          <w:tab w:val="num" w:pos="4521"/>
        </w:tabs>
        <w:ind w:left="4521" w:hanging="360"/>
      </w:pPr>
      <w:rPr>
        <w:rFonts w:ascii="Symbol" w:hAnsi="Symbol" w:hint="default"/>
      </w:rPr>
    </w:lvl>
    <w:lvl w:ilvl="7" w:tplc="08090019" w:tentative="1">
      <w:start w:val="1"/>
      <w:numFmt w:val="bullet"/>
      <w:lvlText w:val="o"/>
      <w:lvlJc w:val="left"/>
      <w:pPr>
        <w:tabs>
          <w:tab w:val="num" w:pos="5241"/>
        </w:tabs>
        <w:ind w:left="5241" w:hanging="360"/>
      </w:pPr>
      <w:rPr>
        <w:rFonts w:ascii="Courier New" w:hAnsi="Courier New" w:hint="default"/>
      </w:rPr>
    </w:lvl>
    <w:lvl w:ilvl="8" w:tplc="0809001B" w:tentative="1">
      <w:start w:val="1"/>
      <w:numFmt w:val="bullet"/>
      <w:lvlText w:val=""/>
      <w:lvlJc w:val="left"/>
      <w:pPr>
        <w:tabs>
          <w:tab w:val="num" w:pos="5961"/>
        </w:tabs>
        <w:ind w:left="5961" w:hanging="360"/>
      </w:pPr>
      <w:rPr>
        <w:rFonts w:ascii="Wingdings" w:hAnsi="Wingdings" w:hint="default"/>
      </w:rPr>
    </w:lvl>
  </w:abstractNum>
  <w:abstractNum w:abstractNumId="28" w15:restartNumberingAfterBreak="0">
    <w:nsid w:val="61FB19DF"/>
    <w:multiLevelType w:val="hybridMultilevel"/>
    <w:tmpl w:val="9DB48FA2"/>
    <w:lvl w:ilvl="0" w:tplc="0B54E5F0">
      <w:start w:val="1"/>
      <w:numFmt w:val="decimal"/>
      <w:lvlText w:val="3.%1"/>
      <w:lvlJc w:val="left"/>
      <w:pPr>
        <w:tabs>
          <w:tab w:val="num" w:pos="720"/>
        </w:tabs>
        <w:ind w:left="720" w:hanging="72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15:restartNumberingAfterBreak="0">
    <w:nsid w:val="62A81CB7"/>
    <w:multiLevelType w:val="hybridMultilevel"/>
    <w:tmpl w:val="F71A6166"/>
    <w:lvl w:ilvl="0" w:tplc="685861A6">
      <w:start w:val="1"/>
      <w:numFmt w:val="decimal"/>
      <w:lvlText w:val="2.%1"/>
      <w:lvlJc w:val="left"/>
      <w:pPr>
        <w:tabs>
          <w:tab w:val="num" w:pos="720"/>
        </w:tabs>
        <w:ind w:left="720" w:hanging="720"/>
      </w:pPr>
      <w:rPr>
        <w:rFonts w:hint="default"/>
        <w:b/>
      </w:r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0" w15:restartNumberingAfterBreak="0">
    <w:nsid w:val="70B9261E"/>
    <w:multiLevelType w:val="hybridMultilevel"/>
    <w:tmpl w:val="0AB413B0"/>
    <w:lvl w:ilvl="0" w:tplc="C552755C">
      <w:start w:val="1"/>
      <w:numFmt w:val="lowerLetter"/>
      <w:lvlText w:val="(%1)"/>
      <w:lvlJc w:val="left"/>
      <w:pPr>
        <w:tabs>
          <w:tab w:val="num" w:pos="927"/>
        </w:tabs>
        <w:ind w:left="927"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7A69A5"/>
    <w:multiLevelType w:val="hybridMultilevel"/>
    <w:tmpl w:val="3D88F33A"/>
    <w:lvl w:ilvl="0" w:tplc="5F106F90">
      <w:start w:val="1"/>
      <w:numFmt w:val="lowerLetter"/>
      <w:lvlText w:val="%1)"/>
      <w:lvlJc w:val="left"/>
      <w:pPr>
        <w:tabs>
          <w:tab w:val="num" w:pos="1701"/>
        </w:tabs>
        <w:ind w:left="1701" w:hanging="624"/>
      </w:pPr>
      <w:rPr>
        <w:rFonts w:hint="default"/>
        <w:b w:val="0"/>
        <w:i w:val="0"/>
        <w:color w:val="auto"/>
      </w:rPr>
    </w:lvl>
    <w:lvl w:ilvl="1" w:tplc="08090019" w:tentative="1">
      <w:start w:val="1"/>
      <w:numFmt w:val="lowerLetter"/>
      <w:lvlText w:val="%2."/>
      <w:lvlJc w:val="left"/>
      <w:pPr>
        <w:ind w:left="1877" w:hanging="360"/>
      </w:p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32" w15:restartNumberingAfterBreak="0">
    <w:nsid w:val="73FE3105"/>
    <w:multiLevelType w:val="hybridMultilevel"/>
    <w:tmpl w:val="AD94787E"/>
    <w:lvl w:ilvl="0" w:tplc="C6C63FEE">
      <w:start w:val="1"/>
      <w:numFmt w:val="decimal"/>
      <w:lvlText w:val="4.3.%1"/>
      <w:lvlJc w:val="left"/>
      <w:pPr>
        <w:tabs>
          <w:tab w:val="num" w:pos="0"/>
        </w:tabs>
        <w:ind w:left="360" w:hanging="360"/>
      </w:pPr>
      <w:rPr>
        <w:rFonts w:hint="default"/>
        <w:b w:val="0"/>
      </w:rPr>
    </w:lvl>
    <w:lvl w:ilvl="1" w:tplc="E0A83964">
      <w:start w:val="1"/>
      <w:numFmt w:val="lowerLetter"/>
      <w:lvlText w:val="(%2)"/>
      <w:lvlJc w:val="left"/>
      <w:pPr>
        <w:tabs>
          <w:tab w:val="num" w:pos="1440"/>
        </w:tabs>
        <w:ind w:left="1440" w:hanging="360"/>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E2356F"/>
    <w:multiLevelType w:val="hybridMultilevel"/>
    <w:tmpl w:val="68F02CDE"/>
    <w:lvl w:ilvl="0" w:tplc="5F106F90">
      <w:start w:val="1"/>
      <w:numFmt w:val="lowerLetter"/>
      <w:lvlText w:val="%1)"/>
      <w:lvlJc w:val="left"/>
      <w:pPr>
        <w:ind w:left="720" w:hanging="360"/>
      </w:pPr>
      <w:rPr>
        <w:rFonts w:hint="default"/>
        <w:b w:val="0"/>
        <w:i w:val="0"/>
        <w:color w:val="auto"/>
      </w:rPr>
    </w:lvl>
    <w:lvl w:ilvl="1" w:tplc="08090003">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81085C"/>
    <w:multiLevelType w:val="hybridMultilevel"/>
    <w:tmpl w:val="BCB278F2"/>
    <w:lvl w:ilvl="0" w:tplc="E0A83964">
      <w:start w:val="1"/>
      <w:numFmt w:val="lowerLetter"/>
      <w:lvlText w:val="(%1)"/>
      <w:lvlJc w:val="left"/>
      <w:pPr>
        <w:tabs>
          <w:tab w:val="num" w:pos="1440"/>
        </w:tabs>
        <w:ind w:left="144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BB65DA"/>
    <w:multiLevelType w:val="multilevel"/>
    <w:tmpl w:val="9444A128"/>
    <w:lvl w:ilvl="0">
      <w:start w:val="1"/>
      <w:numFmt w:val="decimal"/>
      <w:lvlText w:val="%1."/>
      <w:lvlJc w:val="left"/>
      <w:pPr>
        <w:tabs>
          <w:tab w:val="num" w:pos="1584"/>
        </w:tabs>
        <w:ind w:left="1584" w:hanging="432"/>
      </w:pPr>
      <w:rPr>
        <w:rFonts w:hint="default"/>
      </w:rPr>
    </w:lvl>
    <w:lvl w:ilvl="1">
      <w:start w:val="1"/>
      <w:numFmt w:val="decimal"/>
      <w:lvlText w:val="%2."/>
      <w:lvlJc w:val="left"/>
      <w:pPr>
        <w:tabs>
          <w:tab w:val="num" w:pos="1728"/>
        </w:tabs>
        <w:ind w:left="1728" w:hanging="576"/>
      </w:pPr>
      <w:rPr>
        <w:rFonts w:hint="default"/>
      </w:rPr>
    </w:lvl>
    <w:lvl w:ilvl="2">
      <w:start w:val="1"/>
      <w:numFmt w:val="decimal"/>
      <w:pStyle w:val="Style"/>
      <w:lvlText w:val="%1.%2.%3"/>
      <w:lvlJc w:val="left"/>
      <w:pPr>
        <w:tabs>
          <w:tab w:val="num" w:pos="1872"/>
        </w:tabs>
        <w:ind w:left="1872" w:hanging="720"/>
      </w:pPr>
      <w:rPr>
        <w:rFonts w:cs="Times New Roman" w:hint="default"/>
      </w:rPr>
    </w:lvl>
    <w:lvl w:ilvl="3">
      <w:start w:val="1"/>
      <w:numFmt w:val="decimal"/>
      <w:lvlText w:val="%1.%2.%3.%4"/>
      <w:lvlJc w:val="left"/>
      <w:pPr>
        <w:tabs>
          <w:tab w:val="num" w:pos="2016"/>
        </w:tabs>
        <w:ind w:left="2016" w:hanging="864"/>
      </w:pPr>
      <w:rPr>
        <w:rFonts w:cs="Times New Roman" w:hint="default"/>
      </w:rPr>
    </w:lvl>
    <w:lvl w:ilvl="4">
      <w:start w:val="1"/>
      <w:numFmt w:val="decimal"/>
      <w:lvlText w:val="%1.%2.%3.%4.%5"/>
      <w:lvlJc w:val="left"/>
      <w:pPr>
        <w:tabs>
          <w:tab w:val="num" w:pos="2160"/>
        </w:tabs>
        <w:ind w:left="2160" w:hanging="1008"/>
      </w:pPr>
      <w:rPr>
        <w:rFonts w:cs="Times New Roman" w:hint="default"/>
      </w:rPr>
    </w:lvl>
    <w:lvl w:ilvl="5">
      <w:start w:val="1"/>
      <w:numFmt w:val="decimal"/>
      <w:lvlText w:val="%1.%2.%3.%4.%5.%6"/>
      <w:lvlJc w:val="left"/>
      <w:pPr>
        <w:tabs>
          <w:tab w:val="num" w:pos="2304"/>
        </w:tabs>
        <w:ind w:left="2304" w:hanging="1152"/>
      </w:pPr>
      <w:rPr>
        <w:rFonts w:cs="Times New Roman" w:hint="default"/>
      </w:rPr>
    </w:lvl>
    <w:lvl w:ilvl="6">
      <w:start w:val="1"/>
      <w:numFmt w:val="decimal"/>
      <w:lvlText w:val="%1.%2.%3.%4.%5.%6.%7"/>
      <w:lvlJc w:val="left"/>
      <w:pPr>
        <w:tabs>
          <w:tab w:val="num" w:pos="2448"/>
        </w:tabs>
        <w:ind w:left="2448" w:hanging="1296"/>
      </w:pPr>
      <w:rPr>
        <w:rFonts w:cs="Times New Roman" w:hint="default"/>
      </w:rPr>
    </w:lvl>
    <w:lvl w:ilvl="7">
      <w:start w:val="1"/>
      <w:numFmt w:val="decimal"/>
      <w:lvlText w:val="%1.%2.%3.%4.%5.%6.%7.%8"/>
      <w:lvlJc w:val="left"/>
      <w:pPr>
        <w:tabs>
          <w:tab w:val="num" w:pos="2592"/>
        </w:tabs>
        <w:ind w:left="2592" w:hanging="1440"/>
      </w:pPr>
      <w:rPr>
        <w:rFonts w:cs="Times New Roman" w:hint="default"/>
      </w:rPr>
    </w:lvl>
    <w:lvl w:ilvl="8">
      <w:start w:val="1"/>
      <w:numFmt w:val="decimal"/>
      <w:lvlText w:val="%1.%2.%3.%4.%5.%6.%7.%8.%9"/>
      <w:lvlJc w:val="left"/>
      <w:pPr>
        <w:tabs>
          <w:tab w:val="num" w:pos="2736"/>
        </w:tabs>
        <w:ind w:left="2736" w:hanging="1584"/>
      </w:pPr>
      <w:rPr>
        <w:rFonts w:cs="Times New Roman" w:hint="default"/>
      </w:rPr>
    </w:lvl>
  </w:abstractNum>
  <w:num w:numId="1" w16cid:durableId="1801650553">
    <w:abstractNumId w:val="18"/>
  </w:num>
  <w:num w:numId="2" w16cid:durableId="1904635895">
    <w:abstractNumId w:val="25"/>
  </w:num>
  <w:num w:numId="3" w16cid:durableId="1444575595">
    <w:abstractNumId w:val="35"/>
  </w:num>
  <w:num w:numId="4" w16cid:durableId="10769333">
    <w:abstractNumId w:val="13"/>
  </w:num>
  <w:num w:numId="5" w16cid:durableId="158813459">
    <w:abstractNumId w:val="7"/>
  </w:num>
  <w:num w:numId="6" w16cid:durableId="1196574360">
    <w:abstractNumId w:val="28"/>
  </w:num>
  <w:num w:numId="7" w16cid:durableId="1182740305">
    <w:abstractNumId w:val="3"/>
  </w:num>
  <w:num w:numId="8" w16cid:durableId="740832387">
    <w:abstractNumId w:val="29"/>
  </w:num>
  <w:num w:numId="9" w16cid:durableId="1518349898">
    <w:abstractNumId w:val="32"/>
  </w:num>
  <w:num w:numId="10" w16cid:durableId="262687818">
    <w:abstractNumId w:val="10"/>
  </w:num>
  <w:num w:numId="11" w16cid:durableId="2040544649">
    <w:abstractNumId w:val="22"/>
  </w:num>
  <w:num w:numId="12" w16cid:durableId="2125228248">
    <w:abstractNumId w:val="24"/>
  </w:num>
  <w:num w:numId="13" w16cid:durableId="401568157">
    <w:abstractNumId w:val="15"/>
  </w:num>
  <w:num w:numId="14" w16cid:durableId="623998301">
    <w:abstractNumId w:val="27"/>
  </w:num>
  <w:num w:numId="15" w16cid:durableId="618875729">
    <w:abstractNumId w:val="31"/>
  </w:num>
  <w:num w:numId="16" w16cid:durableId="166479888">
    <w:abstractNumId w:val="33"/>
  </w:num>
  <w:num w:numId="17" w16cid:durableId="1425152866">
    <w:abstractNumId w:val="21"/>
  </w:num>
  <w:num w:numId="18" w16cid:durableId="2067291945">
    <w:abstractNumId w:val="23"/>
  </w:num>
  <w:num w:numId="19" w16cid:durableId="1629579581">
    <w:abstractNumId w:val="8"/>
  </w:num>
  <w:num w:numId="20" w16cid:durableId="1840265039">
    <w:abstractNumId w:val="11"/>
  </w:num>
  <w:num w:numId="21" w16cid:durableId="631834692">
    <w:abstractNumId w:val="5"/>
  </w:num>
  <w:num w:numId="22" w16cid:durableId="507445463">
    <w:abstractNumId w:val="12"/>
  </w:num>
  <w:num w:numId="23" w16cid:durableId="1546327602">
    <w:abstractNumId w:val="1"/>
  </w:num>
  <w:num w:numId="24" w16cid:durableId="1804620318">
    <w:abstractNumId w:val="4"/>
  </w:num>
  <w:num w:numId="25" w16cid:durableId="1464537448">
    <w:abstractNumId w:val="16"/>
  </w:num>
  <w:num w:numId="26" w16cid:durableId="1559781133">
    <w:abstractNumId w:val="20"/>
  </w:num>
  <w:num w:numId="27" w16cid:durableId="737898707">
    <w:abstractNumId w:val="26"/>
  </w:num>
  <w:num w:numId="28" w16cid:durableId="2074960075">
    <w:abstractNumId w:val="17"/>
  </w:num>
  <w:num w:numId="29" w16cid:durableId="34279648">
    <w:abstractNumId w:val="30"/>
  </w:num>
  <w:num w:numId="30" w16cid:durableId="1937402149">
    <w:abstractNumId w:val="14"/>
  </w:num>
  <w:num w:numId="31" w16cid:durableId="546798942">
    <w:abstractNumId w:val="2"/>
  </w:num>
  <w:num w:numId="32" w16cid:durableId="1352533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2214959">
    <w:abstractNumId w:val="19"/>
  </w:num>
  <w:num w:numId="34" w16cid:durableId="278489633">
    <w:abstractNumId w:val="34"/>
  </w:num>
  <w:num w:numId="35" w16cid:durableId="2053067361">
    <w:abstractNumId w:val="9"/>
  </w:num>
  <w:num w:numId="36" w16cid:durableId="1961838321">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F1"/>
    <w:rsid w:val="0000030A"/>
    <w:rsid w:val="00000DCC"/>
    <w:rsid w:val="00000E1E"/>
    <w:rsid w:val="00001284"/>
    <w:rsid w:val="000013E9"/>
    <w:rsid w:val="00001B03"/>
    <w:rsid w:val="00001BD8"/>
    <w:rsid w:val="0000211F"/>
    <w:rsid w:val="00002828"/>
    <w:rsid w:val="0000311B"/>
    <w:rsid w:val="000062C4"/>
    <w:rsid w:val="0000699D"/>
    <w:rsid w:val="0000739F"/>
    <w:rsid w:val="000117E1"/>
    <w:rsid w:val="00011911"/>
    <w:rsid w:val="00011C9C"/>
    <w:rsid w:val="00012106"/>
    <w:rsid w:val="000136E2"/>
    <w:rsid w:val="00013B02"/>
    <w:rsid w:val="00015490"/>
    <w:rsid w:val="00015E1A"/>
    <w:rsid w:val="00016127"/>
    <w:rsid w:val="0001696F"/>
    <w:rsid w:val="000172E9"/>
    <w:rsid w:val="00020205"/>
    <w:rsid w:val="000216C7"/>
    <w:rsid w:val="000223DD"/>
    <w:rsid w:val="00022B67"/>
    <w:rsid w:val="00022C7E"/>
    <w:rsid w:val="00023580"/>
    <w:rsid w:val="00023C2B"/>
    <w:rsid w:val="00025939"/>
    <w:rsid w:val="00026865"/>
    <w:rsid w:val="00027DA6"/>
    <w:rsid w:val="0003004E"/>
    <w:rsid w:val="00031B8D"/>
    <w:rsid w:val="00033ECB"/>
    <w:rsid w:val="00034383"/>
    <w:rsid w:val="00034477"/>
    <w:rsid w:val="00035430"/>
    <w:rsid w:val="00035C06"/>
    <w:rsid w:val="0003643D"/>
    <w:rsid w:val="00037C15"/>
    <w:rsid w:val="00041374"/>
    <w:rsid w:val="00041CC2"/>
    <w:rsid w:val="00041F0F"/>
    <w:rsid w:val="00042259"/>
    <w:rsid w:val="000422FA"/>
    <w:rsid w:val="00042970"/>
    <w:rsid w:val="00044A14"/>
    <w:rsid w:val="000453E0"/>
    <w:rsid w:val="00046D65"/>
    <w:rsid w:val="000471F9"/>
    <w:rsid w:val="00051707"/>
    <w:rsid w:val="00054FC9"/>
    <w:rsid w:val="00055059"/>
    <w:rsid w:val="00056318"/>
    <w:rsid w:val="000565CC"/>
    <w:rsid w:val="00060180"/>
    <w:rsid w:val="000608B4"/>
    <w:rsid w:val="00060A4C"/>
    <w:rsid w:val="000621D7"/>
    <w:rsid w:val="000621F4"/>
    <w:rsid w:val="00062D71"/>
    <w:rsid w:val="00065DAF"/>
    <w:rsid w:val="0006655A"/>
    <w:rsid w:val="000670B4"/>
    <w:rsid w:val="00067516"/>
    <w:rsid w:val="00067606"/>
    <w:rsid w:val="000678DE"/>
    <w:rsid w:val="00067CC2"/>
    <w:rsid w:val="00071A5C"/>
    <w:rsid w:val="00071BC7"/>
    <w:rsid w:val="00073E7B"/>
    <w:rsid w:val="000742BD"/>
    <w:rsid w:val="00075656"/>
    <w:rsid w:val="00076C5D"/>
    <w:rsid w:val="00077639"/>
    <w:rsid w:val="00081D63"/>
    <w:rsid w:val="000820FF"/>
    <w:rsid w:val="000822F1"/>
    <w:rsid w:val="0008245D"/>
    <w:rsid w:val="00082828"/>
    <w:rsid w:val="0008338C"/>
    <w:rsid w:val="00083647"/>
    <w:rsid w:val="00085164"/>
    <w:rsid w:val="000856A9"/>
    <w:rsid w:val="00085DA3"/>
    <w:rsid w:val="00087151"/>
    <w:rsid w:val="00090140"/>
    <w:rsid w:val="000906E3"/>
    <w:rsid w:val="00091093"/>
    <w:rsid w:val="00091477"/>
    <w:rsid w:val="000914BB"/>
    <w:rsid w:val="00091EB3"/>
    <w:rsid w:val="00092B69"/>
    <w:rsid w:val="00093C50"/>
    <w:rsid w:val="0009454C"/>
    <w:rsid w:val="00094D1B"/>
    <w:rsid w:val="000951A4"/>
    <w:rsid w:val="0009646B"/>
    <w:rsid w:val="000A0995"/>
    <w:rsid w:val="000A12F0"/>
    <w:rsid w:val="000A15B6"/>
    <w:rsid w:val="000A17F3"/>
    <w:rsid w:val="000A2197"/>
    <w:rsid w:val="000A2D02"/>
    <w:rsid w:val="000A3091"/>
    <w:rsid w:val="000A398F"/>
    <w:rsid w:val="000A3B27"/>
    <w:rsid w:val="000A3BFA"/>
    <w:rsid w:val="000A40FC"/>
    <w:rsid w:val="000A447C"/>
    <w:rsid w:val="000A4DAC"/>
    <w:rsid w:val="000A4DCF"/>
    <w:rsid w:val="000A6BCC"/>
    <w:rsid w:val="000B0B3C"/>
    <w:rsid w:val="000B0CF3"/>
    <w:rsid w:val="000B0F22"/>
    <w:rsid w:val="000B3426"/>
    <w:rsid w:val="000B4563"/>
    <w:rsid w:val="000B5F72"/>
    <w:rsid w:val="000B66AB"/>
    <w:rsid w:val="000B7BF9"/>
    <w:rsid w:val="000C08EA"/>
    <w:rsid w:val="000C094D"/>
    <w:rsid w:val="000C178C"/>
    <w:rsid w:val="000C336A"/>
    <w:rsid w:val="000C39D5"/>
    <w:rsid w:val="000C4C60"/>
    <w:rsid w:val="000C7829"/>
    <w:rsid w:val="000D016F"/>
    <w:rsid w:val="000D09F8"/>
    <w:rsid w:val="000D0FD2"/>
    <w:rsid w:val="000D1B31"/>
    <w:rsid w:val="000D20A1"/>
    <w:rsid w:val="000D25F8"/>
    <w:rsid w:val="000D34FB"/>
    <w:rsid w:val="000D35E6"/>
    <w:rsid w:val="000D3D17"/>
    <w:rsid w:val="000D48FF"/>
    <w:rsid w:val="000D5064"/>
    <w:rsid w:val="000D5A02"/>
    <w:rsid w:val="000D6568"/>
    <w:rsid w:val="000D656F"/>
    <w:rsid w:val="000D7F9D"/>
    <w:rsid w:val="000E14B7"/>
    <w:rsid w:val="000E1CD5"/>
    <w:rsid w:val="000E1E6F"/>
    <w:rsid w:val="000E20F1"/>
    <w:rsid w:val="000E2E03"/>
    <w:rsid w:val="000E308F"/>
    <w:rsid w:val="000E3153"/>
    <w:rsid w:val="000E33DE"/>
    <w:rsid w:val="000E39C6"/>
    <w:rsid w:val="000E6EB5"/>
    <w:rsid w:val="000E718D"/>
    <w:rsid w:val="000E759A"/>
    <w:rsid w:val="000E7B7F"/>
    <w:rsid w:val="000F0B46"/>
    <w:rsid w:val="000F14D3"/>
    <w:rsid w:val="000F26F1"/>
    <w:rsid w:val="000F26F5"/>
    <w:rsid w:val="000F3B30"/>
    <w:rsid w:val="000F4857"/>
    <w:rsid w:val="000F6BD1"/>
    <w:rsid w:val="00100118"/>
    <w:rsid w:val="00100443"/>
    <w:rsid w:val="001016CE"/>
    <w:rsid w:val="00101AE1"/>
    <w:rsid w:val="001030BD"/>
    <w:rsid w:val="00105731"/>
    <w:rsid w:val="001058BE"/>
    <w:rsid w:val="00105DC4"/>
    <w:rsid w:val="00106782"/>
    <w:rsid w:val="00107333"/>
    <w:rsid w:val="00107359"/>
    <w:rsid w:val="00107838"/>
    <w:rsid w:val="001100AC"/>
    <w:rsid w:val="0011131A"/>
    <w:rsid w:val="00113BA8"/>
    <w:rsid w:val="0012035D"/>
    <w:rsid w:val="0012084F"/>
    <w:rsid w:val="001210C4"/>
    <w:rsid w:val="00121BEE"/>
    <w:rsid w:val="0012204B"/>
    <w:rsid w:val="001238C6"/>
    <w:rsid w:val="00124773"/>
    <w:rsid w:val="00125008"/>
    <w:rsid w:val="00125B19"/>
    <w:rsid w:val="00127197"/>
    <w:rsid w:val="001315C5"/>
    <w:rsid w:val="001319EB"/>
    <w:rsid w:val="00131EFE"/>
    <w:rsid w:val="00133218"/>
    <w:rsid w:val="0013363D"/>
    <w:rsid w:val="0013413E"/>
    <w:rsid w:val="0013517F"/>
    <w:rsid w:val="001364E5"/>
    <w:rsid w:val="00136B34"/>
    <w:rsid w:val="00136E41"/>
    <w:rsid w:val="001374D4"/>
    <w:rsid w:val="0013754D"/>
    <w:rsid w:val="00137901"/>
    <w:rsid w:val="001409BD"/>
    <w:rsid w:val="00140CE5"/>
    <w:rsid w:val="0014163C"/>
    <w:rsid w:val="00141690"/>
    <w:rsid w:val="001435CA"/>
    <w:rsid w:val="00147DB4"/>
    <w:rsid w:val="00150C7D"/>
    <w:rsid w:val="00150D6E"/>
    <w:rsid w:val="001512D3"/>
    <w:rsid w:val="00151B94"/>
    <w:rsid w:val="00152061"/>
    <w:rsid w:val="0015212B"/>
    <w:rsid w:val="001523E3"/>
    <w:rsid w:val="00152D64"/>
    <w:rsid w:val="00154AE8"/>
    <w:rsid w:val="00155A2A"/>
    <w:rsid w:val="00155B98"/>
    <w:rsid w:val="00160196"/>
    <w:rsid w:val="00160B4E"/>
    <w:rsid w:val="001612FA"/>
    <w:rsid w:val="001614BC"/>
    <w:rsid w:val="00162CCC"/>
    <w:rsid w:val="00163436"/>
    <w:rsid w:val="00163A90"/>
    <w:rsid w:val="00163C28"/>
    <w:rsid w:val="0016538A"/>
    <w:rsid w:val="00165B1B"/>
    <w:rsid w:val="00166869"/>
    <w:rsid w:val="00167851"/>
    <w:rsid w:val="00170EDA"/>
    <w:rsid w:val="00171142"/>
    <w:rsid w:val="001715E7"/>
    <w:rsid w:val="00171B9F"/>
    <w:rsid w:val="00172497"/>
    <w:rsid w:val="00172A71"/>
    <w:rsid w:val="00173102"/>
    <w:rsid w:val="0017418D"/>
    <w:rsid w:val="001746CC"/>
    <w:rsid w:val="00174B83"/>
    <w:rsid w:val="001761FA"/>
    <w:rsid w:val="00176D54"/>
    <w:rsid w:val="00177A1E"/>
    <w:rsid w:val="00177C92"/>
    <w:rsid w:val="00181C83"/>
    <w:rsid w:val="00182265"/>
    <w:rsid w:val="00182284"/>
    <w:rsid w:val="00182BD9"/>
    <w:rsid w:val="00182E7C"/>
    <w:rsid w:val="00184DD3"/>
    <w:rsid w:val="0018653F"/>
    <w:rsid w:val="0018661A"/>
    <w:rsid w:val="00186775"/>
    <w:rsid w:val="0018699C"/>
    <w:rsid w:val="001871D1"/>
    <w:rsid w:val="001875A2"/>
    <w:rsid w:val="00187B0F"/>
    <w:rsid w:val="00187DFE"/>
    <w:rsid w:val="00191A30"/>
    <w:rsid w:val="00192520"/>
    <w:rsid w:val="0019269F"/>
    <w:rsid w:val="00192788"/>
    <w:rsid w:val="001929B1"/>
    <w:rsid w:val="00193F17"/>
    <w:rsid w:val="00195C54"/>
    <w:rsid w:val="00196580"/>
    <w:rsid w:val="00196593"/>
    <w:rsid w:val="00196756"/>
    <w:rsid w:val="00196D9F"/>
    <w:rsid w:val="001A152D"/>
    <w:rsid w:val="001A19D2"/>
    <w:rsid w:val="001A249F"/>
    <w:rsid w:val="001A2F02"/>
    <w:rsid w:val="001A503E"/>
    <w:rsid w:val="001B0EF2"/>
    <w:rsid w:val="001B12DC"/>
    <w:rsid w:val="001B1477"/>
    <w:rsid w:val="001B22FF"/>
    <w:rsid w:val="001B3B3B"/>
    <w:rsid w:val="001B3FFC"/>
    <w:rsid w:val="001B4609"/>
    <w:rsid w:val="001B4C11"/>
    <w:rsid w:val="001B5AA2"/>
    <w:rsid w:val="001B5B14"/>
    <w:rsid w:val="001B5F38"/>
    <w:rsid w:val="001B6CB8"/>
    <w:rsid w:val="001B71EC"/>
    <w:rsid w:val="001B758C"/>
    <w:rsid w:val="001B7723"/>
    <w:rsid w:val="001C097A"/>
    <w:rsid w:val="001C16E4"/>
    <w:rsid w:val="001C29A0"/>
    <w:rsid w:val="001C3541"/>
    <w:rsid w:val="001C373F"/>
    <w:rsid w:val="001C391D"/>
    <w:rsid w:val="001C4676"/>
    <w:rsid w:val="001C5300"/>
    <w:rsid w:val="001C55C1"/>
    <w:rsid w:val="001C5EB8"/>
    <w:rsid w:val="001C662E"/>
    <w:rsid w:val="001D0538"/>
    <w:rsid w:val="001D0DDC"/>
    <w:rsid w:val="001D0EC5"/>
    <w:rsid w:val="001D286E"/>
    <w:rsid w:val="001D2A4E"/>
    <w:rsid w:val="001D3F8F"/>
    <w:rsid w:val="001D44C1"/>
    <w:rsid w:val="001D4FFB"/>
    <w:rsid w:val="001D5140"/>
    <w:rsid w:val="001D53A9"/>
    <w:rsid w:val="001D5671"/>
    <w:rsid w:val="001D56BE"/>
    <w:rsid w:val="001D6738"/>
    <w:rsid w:val="001D743E"/>
    <w:rsid w:val="001E0F60"/>
    <w:rsid w:val="001E1970"/>
    <w:rsid w:val="001E1E99"/>
    <w:rsid w:val="001E276F"/>
    <w:rsid w:val="001E2832"/>
    <w:rsid w:val="001E34B1"/>
    <w:rsid w:val="001E3B89"/>
    <w:rsid w:val="001E3F44"/>
    <w:rsid w:val="001E4717"/>
    <w:rsid w:val="001E4D8A"/>
    <w:rsid w:val="001E59CC"/>
    <w:rsid w:val="001E79D5"/>
    <w:rsid w:val="001F104B"/>
    <w:rsid w:val="001F14AA"/>
    <w:rsid w:val="001F24DF"/>
    <w:rsid w:val="001F311A"/>
    <w:rsid w:val="001F3E97"/>
    <w:rsid w:val="001F487D"/>
    <w:rsid w:val="001F59BD"/>
    <w:rsid w:val="001F7C58"/>
    <w:rsid w:val="00200C6F"/>
    <w:rsid w:val="00201069"/>
    <w:rsid w:val="002012D3"/>
    <w:rsid w:val="00201481"/>
    <w:rsid w:val="00201629"/>
    <w:rsid w:val="002021C0"/>
    <w:rsid w:val="002022BE"/>
    <w:rsid w:val="00204459"/>
    <w:rsid w:val="00205148"/>
    <w:rsid w:val="002053AE"/>
    <w:rsid w:val="002064AE"/>
    <w:rsid w:val="0020662C"/>
    <w:rsid w:val="00206DF6"/>
    <w:rsid w:val="0021044B"/>
    <w:rsid w:val="00211067"/>
    <w:rsid w:val="00211BE7"/>
    <w:rsid w:val="0021224A"/>
    <w:rsid w:val="002126F9"/>
    <w:rsid w:val="00212F68"/>
    <w:rsid w:val="0021357E"/>
    <w:rsid w:val="00213A88"/>
    <w:rsid w:val="00214E5F"/>
    <w:rsid w:val="0021678A"/>
    <w:rsid w:val="00216B2B"/>
    <w:rsid w:val="00216D68"/>
    <w:rsid w:val="00217695"/>
    <w:rsid w:val="002231DE"/>
    <w:rsid w:val="0022325A"/>
    <w:rsid w:val="00223348"/>
    <w:rsid w:val="00223C1B"/>
    <w:rsid w:val="0022415F"/>
    <w:rsid w:val="0022428E"/>
    <w:rsid w:val="002248E3"/>
    <w:rsid w:val="00224C1E"/>
    <w:rsid w:val="00224E8D"/>
    <w:rsid w:val="002254D6"/>
    <w:rsid w:val="002255C4"/>
    <w:rsid w:val="00226D2E"/>
    <w:rsid w:val="0022779D"/>
    <w:rsid w:val="00227FA5"/>
    <w:rsid w:val="00227FE0"/>
    <w:rsid w:val="00233CD6"/>
    <w:rsid w:val="00233F0D"/>
    <w:rsid w:val="00234954"/>
    <w:rsid w:val="00234F8A"/>
    <w:rsid w:val="00235212"/>
    <w:rsid w:val="00235524"/>
    <w:rsid w:val="00235F14"/>
    <w:rsid w:val="00236B3A"/>
    <w:rsid w:val="002437A9"/>
    <w:rsid w:val="002438F4"/>
    <w:rsid w:val="00243C57"/>
    <w:rsid w:val="00245CCE"/>
    <w:rsid w:val="00246435"/>
    <w:rsid w:val="0024676C"/>
    <w:rsid w:val="002468EE"/>
    <w:rsid w:val="00246C62"/>
    <w:rsid w:val="002479B1"/>
    <w:rsid w:val="00247F4D"/>
    <w:rsid w:val="0025021E"/>
    <w:rsid w:val="00250234"/>
    <w:rsid w:val="0025047E"/>
    <w:rsid w:val="00252262"/>
    <w:rsid w:val="00252680"/>
    <w:rsid w:val="00252739"/>
    <w:rsid w:val="002527B7"/>
    <w:rsid w:val="00252A7A"/>
    <w:rsid w:val="00253485"/>
    <w:rsid w:val="0025385E"/>
    <w:rsid w:val="002540DD"/>
    <w:rsid w:val="00254B8B"/>
    <w:rsid w:val="002550E1"/>
    <w:rsid w:val="0025534E"/>
    <w:rsid w:val="0025623C"/>
    <w:rsid w:val="00256423"/>
    <w:rsid w:val="00257671"/>
    <w:rsid w:val="002577E1"/>
    <w:rsid w:val="0026089D"/>
    <w:rsid w:val="0026094A"/>
    <w:rsid w:val="00260CC6"/>
    <w:rsid w:val="0026102F"/>
    <w:rsid w:val="00261606"/>
    <w:rsid w:val="0026255D"/>
    <w:rsid w:val="002635EA"/>
    <w:rsid w:val="002636FC"/>
    <w:rsid w:val="00263DFC"/>
    <w:rsid w:val="00264B42"/>
    <w:rsid w:val="00265C2A"/>
    <w:rsid w:val="00265C33"/>
    <w:rsid w:val="00265D8D"/>
    <w:rsid w:val="002676BE"/>
    <w:rsid w:val="002677CB"/>
    <w:rsid w:val="00267FBC"/>
    <w:rsid w:val="00270708"/>
    <w:rsid w:val="002709F4"/>
    <w:rsid w:val="0027115C"/>
    <w:rsid w:val="0027148A"/>
    <w:rsid w:val="00271E67"/>
    <w:rsid w:val="00274287"/>
    <w:rsid w:val="0027428A"/>
    <w:rsid w:val="00274FD1"/>
    <w:rsid w:val="0027527E"/>
    <w:rsid w:val="00275FD8"/>
    <w:rsid w:val="002760A0"/>
    <w:rsid w:val="002833BD"/>
    <w:rsid w:val="002836D2"/>
    <w:rsid w:val="00284DCF"/>
    <w:rsid w:val="002865A7"/>
    <w:rsid w:val="00286633"/>
    <w:rsid w:val="00286A36"/>
    <w:rsid w:val="0028725B"/>
    <w:rsid w:val="00287D47"/>
    <w:rsid w:val="00287F42"/>
    <w:rsid w:val="00290FA5"/>
    <w:rsid w:val="002924EC"/>
    <w:rsid w:val="00292948"/>
    <w:rsid w:val="002945C8"/>
    <w:rsid w:val="00295070"/>
    <w:rsid w:val="0029619B"/>
    <w:rsid w:val="00296346"/>
    <w:rsid w:val="002970B0"/>
    <w:rsid w:val="002A0051"/>
    <w:rsid w:val="002A0213"/>
    <w:rsid w:val="002A127C"/>
    <w:rsid w:val="002A181E"/>
    <w:rsid w:val="002A2682"/>
    <w:rsid w:val="002A303B"/>
    <w:rsid w:val="002A39A8"/>
    <w:rsid w:val="002A3E41"/>
    <w:rsid w:val="002A49B2"/>
    <w:rsid w:val="002A529D"/>
    <w:rsid w:val="002A5BED"/>
    <w:rsid w:val="002A5FED"/>
    <w:rsid w:val="002A6557"/>
    <w:rsid w:val="002A65B2"/>
    <w:rsid w:val="002A6AFC"/>
    <w:rsid w:val="002A746A"/>
    <w:rsid w:val="002A7575"/>
    <w:rsid w:val="002B0CE1"/>
    <w:rsid w:val="002B1497"/>
    <w:rsid w:val="002B420C"/>
    <w:rsid w:val="002B69CB"/>
    <w:rsid w:val="002B6F38"/>
    <w:rsid w:val="002B7471"/>
    <w:rsid w:val="002B789D"/>
    <w:rsid w:val="002B79DC"/>
    <w:rsid w:val="002C0B4E"/>
    <w:rsid w:val="002C1202"/>
    <w:rsid w:val="002C1A04"/>
    <w:rsid w:val="002C2C7C"/>
    <w:rsid w:val="002C2CD4"/>
    <w:rsid w:val="002C305F"/>
    <w:rsid w:val="002C3CE5"/>
    <w:rsid w:val="002C481B"/>
    <w:rsid w:val="002C57A1"/>
    <w:rsid w:val="002C7D0F"/>
    <w:rsid w:val="002D00E7"/>
    <w:rsid w:val="002D02FC"/>
    <w:rsid w:val="002D0E56"/>
    <w:rsid w:val="002D15A9"/>
    <w:rsid w:val="002D2D36"/>
    <w:rsid w:val="002D38CF"/>
    <w:rsid w:val="002D3BFF"/>
    <w:rsid w:val="002D403E"/>
    <w:rsid w:val="002D4245"/>
    <w:rsid w:val="002D56B0"/>
    <w:rsid w:val="002D6033"/>
    <w:rsid w:val="002D6776"/>
    <w:rsid w:val="002D682E"/>
    <w:rsid w:val="002D6CB0"/>
    <w:rsid w:val="002D6D54"/>
    <w:rsid w:val="002D726B"/>
    <w:rsid w:val="002D74E5"/>
    <w:rsid w:val="002D77A4"/>
    <w:rsid w:val="002D7F41"/>
    <w:rsid w:val="002D7F8B"/>
    <w:rsid w:val="002E0CF7"/>
    <w:rsid w:val="002E16F6"/>
    <w:rsid w:val="002E1F0D"/>
    <w:rsid w:val="002E2F48"/>
    <w:rsid w:val="002E39D5"/>
    <w:rsid w:val="002E3A61"/>
    <w:rsid w:val="002E3C78"/>
    <w:rsid w:val="002E4D98"/>
    <w:rsid w:val="002E5808"/>
    <w:rsid w:val="002E623B"/>
    <w:rsid w:val="002E6659"/>
    <w:rsid w:val="002E6F7F"/>
    <w:rsid w:val="002E7871"/>
    <w:rsid w:val="002E7DF8"/>
    <w:rsid w:val="002F0077"/>
    <w:rsid w:val="002F1630"/>
    <w:rsid w:val="002F1AE7"/>
    <w:rsid w:val="002F2766"/>
    <w:rsid w:val="002F3930"/>
    <w:rsid w:val="002F4E0A"/>
    <w:rsid w:val="002F69D7"/>
    <w:rsid w:val="003000D0"/>
    <w:rsid w:val="003002B4"/>
    <w:rsid w:val="00301265"/>
    <w:rsid w:val="0030181C"/>
    <w:rsid w:val="00302DFC"/>
    <w:rsid w:val="00303B5D"/>
    <w:rsid w:val="00304C5C"/>
    <w:rsid w:val="00305DFA"/>
    <w:rsid w:val="00306252"/>
    <w:rsid w:val="003062DF"/>
    <w:rsid w:val="0030665F"/>
    <w:rsid w:val="00307201"/>
    <w:rsid w:val="0031016C"/>
    <w:rsid w:val="003124F2"/>
    <w:rsid w:val="00312B1D"/>
    <w:rsid w:val="00312D2C"/>
    <w:rsid w:val="00314D6F"/>
    <w:rsid w:val="00315035"/>
    <w:rsid w:val="00316B8D"/>
    <w:rsid w:val="00316EA5"/>
    <w:rsid w:val="00317988"/>
    <w:rsid w:val="00320105"/>
    <w:rsid w:val="00320471"/>
    <w:rsid w:val="003204AE"/>
    <w:rsid w:val="003215B0"/>
    <w:rsid w:val="003216D2"/>
    <w:rsid w:val="00321EE7"/>
    <w:rsid w:val="003235FD"/>
    <w:rsid w:val="00324227"/>
    <w:rsid w:val="00325538"/>
    <w:rsid w:val="00325D5C"/>
    <w:rsid w:val="00326474"/>
    <w:rsid w:val="003268BB"/>
    <w:rsid w:val="00326EA6"/>
    <w:rsid w:val="0032762E"/>
    <w:rsid w:val="00327783"/>
    <w:rsid w:val="0033070C"/>
    <w:rsid w:val="00330DD8"/>
    <w:rsid w:val="003316F0"/>
    <w:rsid w:val="0033173A"/>
    <w:rsid w:val="00332399"/>
    <w:rsid w:val="003332F2"/>
    <w:rsid w:val="00335355"/>
    <w:rsid w:val="00335830"/>
    <w:rsid w:val="00335AE7"/>
    <w:rsid w:val="0033636A"/>
    <w:rsid w:val="003366E8"/>
    <w:rsid w:val="003370E7"/>
    <w:rsid w:val="00337550"/>
    <w:rsid w:val="003406D5"/>
    <w:rsid w:val="00341E81"/>
    <w:rsid w:val="00342121"/>
    <w:rsid w:val="00344288"/>
    <w:rsid w:val="00344FA3"/>
    <w:rsid w:val="00345072"/>
    <w:rsid w:val="003454EC"/>
    <w:rsid w:val="00345738"/>
    <w:rsid w:val="00345A4C"/>
    <w:rsid w:val="00347E19"/>
    <w:rsid w:val="00350122"/>
    <w:rsid w:val="003502E1"/>
    <w:rsid w:val="00351814"/>
    <w:rsid w:val="003518AE"/>
    <w:rsid w:val="003518EB"/>
    <w:rsid w:val="00351AB1"/>
    <w:rsid w:val="003521A8"/>
    <w:rsid w:val="00353BE5"/>
    <w:rsid w:val="00353D46"/>
    <w:rsid w:val="00355192"/>
    <w:rsid w:val="003553DB"/>
    <w:rsid w:val="003573F6"/>
    <w:rsid w:val="00361FC2"/>
    <w:rsid w:val="0036230C"/>
    <w:rsid w:val="003632A9"/>
    <w:rsid w:val="00363726"/>
    <w:rsid w:val="003639A7"/>
    <w:rsid w:val="00364106"/>
    <w:rsid w:val="003645A2"/>
    <w:rsid w:val="00364BE6"/>
    <w:rsid w:val="00365B9E"/>
    <w:rsid w:val="00367512"/>
    <w:rsid w:val="0036752D"/>
    <w:rsid w:val="00370658"/>
    <w:rsid w:val="0037462B"/>
    <w:rsid w:val="003749EE"/>
    <w:rsid w:val="00376A68"/>
    <w:rsid w:val="00376AA9"/>
    <w:rsid w:val="00380466"/>
    <w:rsid w:val="003852CD"/>
    <w:rsid w:val="003857D5"/>
    <w:rsid w:val="00385BAB"/>
    <w:rsid w:val="00387D20"/>
    <w:rsid w:val="00391B5C"/>
    <w:rsid w:val="00391E4B"/>
    <w:rsid w:val="00392D2A"/>
    <w:rsid w:val="00393869"/>
    <w:rsid w:val="00394489"/>
    <w:rsid w:val="003949BE"/>
    <w:rsid w:val="00395605"/>
    <w:rsid w:val="00395A10"/>
    <w:rsid w:val="003960BF"/>
    <w:rsid w:val="00397389"/>
    <w:rsid w:val="003A050B"/>
    <w:rsid w:val="003A06EC"/>
    <w:rsid w:val="003A133C"/>
    <w:rsid w:val="003A16E5"/>
    <w:rsid w:val="003A27A5"/>
    <w:rsid w:val="003A2859"/>
    <w:rsid w:val="003A2903"/>
    <w:rsid w:val="003A30F6"/>
    <w:rsid w:val="003A36CA"/>
    <w:rsid w:val="003A3ACC"/>
    <w:rsid w:val="003A3BA4"/>
    <w:rsid w:val="003A3E60"/>
    <w:rsid w:val="003A473E"/>
    <w:rsid w:val="003B031A"/>
    <w:rsid w:val="003B1C36"/>
    <w:rsid w:val="003B29AC"/>
    <w:rsid w:val="003B3ABF"/>
    <w:rsid w:val="003B3DDB"/>
    <w:rsid w:val="003B3EFF"/>
    <w:rsid w:val="003B45D8"/>
    <w:rsid w:val="003B4B9F"/>
    <w:rsid w:val="003B4DEC"/>
    <w:rsid w:val="003B5837"/>
    <w:rsid w:val="003B6246"/>
    <w:rsid w:val="003B656D"/>
    <w:rsid w:val="003B7A59"/>
    <w:rsid w:val="003B7D12"/>
    <w:rsid w:val="003C03AD"/>
    <w:rsid w:val="003C1016"/>
    <w:rsid w:val="003C10C5"/>
    <w:rsid w:val="003C1441"/>
    <w:rsid w:val="003C1B0F"/>
    <w:rsid w:val="003C2579"/>
    <w:rsid w:val="003C3EBB"/>
    <w:rsid w:val="003C3F4A"/>
    <w:rsid w:val="003C6666"/>
    <w:rsid w:val="003C6B88"/>
    <w:rsid w:val="003C716A"/>
    <w:rsid w:val="003C7C24"/>
    <w:rsid w:val="003D0BA9"/>
    <w:rsid w:val="003D0F7F"/>
    <w:rsid w:val="003D14BA"/>
    <w:rsid w:val="003D193F"/>
    <w:rsid w:val="003D2F10"/>
    <w:rsid w:val="003D4639"/>
    <w:rsid w:val="003D495E"/>
    <w:rsid w:val="003D4AB4"/>
    <w:rsid w:val="003D565F"/>
    <w:rsid w:val="003D6268"/>
    <w:rsid w:val="003D6692"/>
    <w:rsid w:val="003D7415"/>
    <w:rsid w:val="003E04E9"/>
    <w:rsid w:val="003E07EF"/>
    <w:rsid w:val="003E1E67"/>
    <w:rsid w:val="003E24A5"/>
    <w:rsid w:val="003E3F60"/>
    <w:rsid w:val="003E5123"/>
    <w:rsid w:val="003E53B0"/>
    <w:rsid w:val="003E5C23"/>
    <w:rsid w:val="003E604B"/>
    <w:rsid w:val="003E60A9"/>
    <w:rsid w:val="003E714B"/>
    <w:rsid w:val="003E719B"/>
    <w:rsid w:val="003F1584"/>
    <w:rsid w:val="003F2F8D"/>
    <w:rsid w:val="003F3036"/>
    <w:rsid w:val="003F4E10"/>
    <w:rsid w:val="004016AD"/>
    <w:rsid w:val="004017CD"/>
    <w:rsid w:val="00401D1F"/>
    <w:rsid w:val="0040285B"/>
    <w:rsid w:val="00403C03"/>
    <w:rsid w:val="00403D57"/>
    <w:rsid w:val="004052CC"/>
    <w:rsid w:val="0040668A"/>
    <w:rsid w:val="00406849"/>
    <w:rsid w:val="00410989"/>
    <w:rsid w:val="00410C5D"/>
    <w:rsid w:val="00410D90"/>
    <w:rsid w:val="00411BC1"/>
    <w:rsid w:val="004120FE"/>
    <w:rsid w:val="0041238A"/>
    <w:rsid w:val="00413E07"/>
    <w:rsid w:val="0041422C"/>
    <w:rsid w:val="00415934"/>
    <w:rsid w:val="00415EE0"/>
    <w:rsid w:val="004200C4"/>
    <w:rsid w:val="00420560"/>
    <w:rsid w:val="00420669"/>
    <w:rsid w:val="00421B1D"/>
    <w:rsid w:val="00421ECB"/>
    <w:rsid w:val="0042248B"/>
    <w:rsid w:val="0042261A"/>
    <w:rsid w:val="0042261E"/>
    <w:rsid w:val="00422947"/>
    <w:rsid w:val="00422A2A"/>
    <w:rsid w:val="00422E3E"/>
    <w:rsid w:val="00426B83"/>
    <w:rsid w:val="00427886"/>
    <w:rsid w:val="00427E8D"/>
    <w:rsid w:val="0043074E"/>
    <w:rsid w:val="00430F93"/>
    <w:rsid w:val="00431279"/>
    <w:rsid w:val="004323DE"/>
    <w:rsid w:val="00432DCE"/>
    <w:rsid w:val="00432F44"/>
    <w:rsid w:val="004334D8"/>
    <w:rsid w:val="004339C7"/>
    <w:rsid w:val="0043486B"/>
    <w:rsid w:val="004359F8"/>
    <w:rsid w:val="00435B64"/>
    <w:rsid w:val="00436598"/>
    <w:rsid w:val="00437725"/>
    <w:rsid w:val="00440153"/>
    <w:rsid w:val="00440187"/>
    <w:rsid w:val="004414C3"/>
    <w:rsid w:val="00441EBA"/>
    <w:rsid w:val="004429BF"/>
    <w:rsid w:val="00443304"/>
    <w:rsid w:val="00443A20"/>
    <w:rsid w:val="00444903"/>
    <w:rsid w:val="00444D3F"/>
    <w:rsid w:val="00444D7C"/>
    <w:rsid w:val="004460D3"/>
    <w:rsid w:val="00447C81"/>
    <w:rsid w:val="00447EFC"/>
    <w:rsid w:val="004505D8"/>
    <w:rsid w:val="004510B5"/>
    <w:rsid w:val="00452F3A"/>
    <w:rsid w:val="004538F1"/>
    <w:rsid w:val="00454576"/>
    <w:rsid w:val="00460836"/>
    <w:rsid w:val="00460A60"/>
    <w:rsid w:val="0046136F"/>
    <w:rsid w:val="00462011"/>
    <w:rsid w:val="004628F1"/>
    <w:rsid w:val="004642B9"/>
    <w:rsid w:val="0046516E"/>
    <w:rsid w:val="004655C2"/>
    <w:rsid w:val="00465974"/>
    <w:rsid w:val="004666E2"/>
    <w:rsid w:val="00466F38"/>
    <w:rsid w:val="00467BFE"/>
    <w:rsid w:val="00467CEA"/>
    <w:rsid w:val="00470002"/>
    <w:rsid w:val="004700B3"/>
    <w:rsid w:val="00470438"/>
    <w:rsid w:val="00470AEC"/>
    <w:rsid w:val="0047103F"/>
    <w:rsid w:val="004721EC"/>
    <w:rsid w:val="0047449E"/>
    <w:rsid w:val="004748C7"/>
    <w:rsid w:val="00474920"/>
    <w:rsid w:val="00475C02"/>
    <w:rsid w:val="00476BEC"/>
    <w:rsid w:val="0047791D"/>
    <w:rsid w:val="00480543"/>
    <w:rsid w:val="0048192C"/>
    <w:rsid w:val="00482409"/>
    <w:rsid w:val="0048286C"/>
    <w:rsid w:val="00483B8D"/>
    <w:rsid w:val="0048450D"/>
    <w:rsid w:val="00484667"/>
    <w:rsid w:val="00485E00"/>
    <w:rsid w:val="00486391"/>
    <w:rsid w:val="00487DF2"/>
    <w:rsid w:val="00490582"/>
    <w:rsid w:val="00490692"/>
    <w:rsid w:val="00492DE8"/>
    <w:rsid w:val="00493F70"/>
    <w:rsid w:val="00495248"/>
    <w:rsid w:val="00496DA9"/>
    <w:rsid w:val="004973E3"/>
    <w:rsid w:val="004A00BC"/>
    <w:rsid w:val="004A130E"/>
    <w:rsid w:val="004A2B27"/>
    <w:rsid w:val="004A2BFF"/>
    <w:rsid w:val="004A2E98"/>
    <w:rsid w:val="004A3CBC"/>
    <w:rsid w:val="004A3E11"/>
    <w:rsid w:val="004A4700"/>
    <w:rsid w:val="004A55CE"/>
    <w:rsid w:val="004A66A3"/>
    <w:rsid w:val="004A66F5"/>
    <w:rsid w:val="004A67C0"/>
    <w:rsid w:val="004B2594"/>
    <w:rsid w:val="004B3257"/>
    <w:rsid w:val="004B3471"/>
    <w:rsid w:val="004B383B"/>
    <w:rsid w:val="004B39A1"/>
    <w:rsid w:val="004B41FD"/>
    <w:rsid w:val="004B4281"/>
    <w:rsid w:val="004B5684"/>
    <w:rsid w:val="004B59EE"/>
    <w:rsid w:val="004B5D38"/>
    <w:rsid w:val="004B5F0E"/>
    <w:rsid w:val="004B6134"/>
    <w:rsid w:val="004B69F8"/>
    <w:rsid w:val="004C03DD"/>
    <w:rsid w:val="004C0DE2"/>
    <w:rsid w:val="004C1769"/>
    <w:rsid w:val="004C186F"/>
    <w:rsid w:val="004C27D1"/>
    <w:rsid w:val="004C2AA6"/>
    <w:rsid w:val="004C52CF"/>
    <w:rsid w:val="004C5722"/>
    <w:rsid w:val="004C573E"/>
    <w:rsid w:val="004C5C4D"/>
    <w:rsid w:val="004C634D"/>
    <w:rsid w:val="004C67EC"/>
    <w:rsid w:val="004C7750"/>
    <w:rsid w:val="004C7A7C"/>
    <w:rsid w:val="004D0A55"/>
    <w:rsid w:val="004D0AD4"/>
    <w:rsid w:val="004D1617"/>
    <w:rsid w:val="004D17B2"/>
    <w:rsid w:val="004D2882"/>
    <w:rsid w:val="004D458C"/>
    <w:rsid w:val="004D5049"/>
    <w:rsid w:val="004D55C6"/>
    <w:rsid w:val="004D5A0E"/>
    <w:rsid w:val="004E1C16"/>
    <w:rsid w:val="004E2174"/>
    <w:rsid w:val="004E6379"/>
    <w:rsid w:val="004E6D58"/>
    <w:rsid w:val="004E7444"/>
    <w:rsid w:val="004E7DC8"/>
    <w:rsid w:val="004E7F78"/>
    <w:rsid w:val="004F17E7"/>
    <w:rsid w:val="004F28B1"/>
    <w:rsid w:val="004F2E18"/>
    <w:rsid w:val="004F4217"/>
    <w:rsid w:val="004F6FD4"/>
    <w:rsid w:val="004F73B7"/>
    <w:rsid w:val="005006C4"/>
    <w:rsid w:val="0050089F"/>
    <w:rsid w:val="00502349"/>
    <w:rsid w:val="005027E6"/>
    <w:rsid w:val="00502B6D"/>
    <w:rsid w:val="005039A8"/>
    <w:rsid w:val="0050505E"/>
    <w:rsid w:val="005056CF"/>
    <w:rsid w:val="0051000B"/>
    <w:rsid w:val="005101B7"/>
    <w:rsid w:val="00511B2D"/>
    <w:rsid w:val="0051273C"/>
    <w:rsid w:val="005144F4"/>
    <w:rsid w:val="00514706"/>
    <w:rsid w:val="00515705"/>
    <w:rsid w:val="00517AA1"/>
    <w:rsid w:val="00517CF5"/>
    <w:rsid w:val="005201E4"/>
    <w:rsid w:val="00520A46"/>
    <w:rsid w:val="00521133"/>
    <w:rsid w:val="00521686"/>
    <w:rsid w:val="00521D04"/>
    <w:rsid w:val="00522033"/>
    <w:rsid w:val="00522FC9"/>
    <w:rsid w:val="005247FE"/>
    <w:rsid w:val="00524DEF"/>
    <w:rsid w:val="00525D18"/>
    <w:rsid w:val="0052647E"/>
    <w:rsid w:val="005268A7"/>
    <w:rsid w:val="00527218"/>
    <w:rsid w:val="0052729F"/>
    <w:rsid w:val="0052744D"/>
    <w:rsid w:val="00527A77"/>
    <w:rsid w:val="00527D91"/>
    <w:rsid w:val="00530508"/>
    <w:rsid w:val="0053051F"/>
    <w:rsid w:val="005323ED"/>
    <w:rsid w:val="005326B6"/>
    <w:rsid w:val="005356B6"/>
    <w:rsid w:val="005359E7"/>
    <w:rsid w:val="00535A24"/>
    <w:rsid w:val="00535D57"/>
    <w:rsid w:val="005426FE"/>
    <w:rsid w:val="005430B3"/>
    <w:rsid w:val="00543957"/>
    <w:rsid w:val="005442ED"/>
    <w:rsid w:val="005445E7"/>
    <w:rsid w:val="00544615"/>
    <w:rsid w:val="0054535B"/>
    <w:rsid w:val="005455C2"/>
    <w:rsid w:val="005466C5"/>
    <w:rsid w:val="005479DC"/>
    <w:rsid w:val="00550195"/>
    <w:rsid w:val="00550EA3"/>
    <w:rsid w:val="00551497"/>
    <w:rsid w:val="005517AD"/>
    <w:rsid w:val="00553F12"/>
    <w:rsid w:val="00555DD6"/>
    <w:rsid w:val="00556076"/>
    <w:rsid w:val="005579D9"/>
    <w:rsid w:val="00561A25"/>
    <w:rsid w:val="0056222A"/>
    <w:rsid w:val="0056292C"/>
    <w:rsid w:val="00563423"/>
    <w:rsid w:val="00563639"/>
    <w:rsid w:val="00564605"/>
    <w:rsid w:val="00566307"/>
    <w:rsid w:val="005669CF"/>
    <w:rsid w:val="00567217"/>
    <w:rsid w:val="00567C91"/>
    <w:rsid w:val="0057113D"/>
    <w:rsid w:val="00572DA8"/>
    <w:rsid w:val="00573038"/>
    <w:rsid w:val="00575470"/>
    <w:rsid w:val="00575B95"/>
    <w:rsid w:val="00575F2A"/>
    <w:rsid w:val="00576685"/>
    <w:rsid w:val="00577ED4"/>
    <w:rsid w:val="00580135"/>
    <w:rsid w:val="00580A79"/>
    <w:rsid w:val="005816E2"/>
    <w:rsid w:val="005818C2"/>
    <w:rsid w:val="00581AF6"/>
    <w:rsid w:val="00582EDD"/>
    <w:rsid w:val="005831D4"/>
    <w:rsid w:val="00583986"/>
    <w:rsid w:val="00583FFC"/>
    <w:rsid w:val="005840D3"/>
    <w:rsid w:val="005851BE"/>
    <w:rsid w:val="005851C8"/>
    <w:rsid w:val="0058719C"/>
    <w:rsid w:val="005910EE"/>
    <w:rsid w:val="00591626"/>
    <w:rsid w:val="00591A72"/>
    <w:rsid w:val="00591BA7"/>
    <w:rsid w:val="005922A5"/>
    <w:rsid w:val="00592400"/>
    <w:rsid w:val="005936C7"/>
    <w:rsid w:val="00593C57"/>
    <w:rsid w:val="0059442E"/>
    <w:rsid w:val="00594AB5"/>
    <w:rsid w:val="00595E0C"/>
    <w:rsid w:val="005A0716"/>
    <w:rsid w:val="005A08A5"/>
    <w:rsid w:val="005A1734"/>
    <w:rsid w:val="005A36B7"/>
    <w:rsid w:val="005A3B1F"/>
    <w:rsid w:val="005A3C90"/>
    <w:rsid w:val="005A3CB3"/>
    <w:rsid w:val="005A4E8C"/>
    <w:rsid w:val="005A5282"/>
    <w:rsid w:val="005A597A"/>
    <w:rsid w:val="005A5BC2"/>
    <w:rsid w:val="005A5C16"/>
    <w:rsid w:val="005A6CA1"/>
    <w:rsid w:val="005B031F"/>
    <w:rsid w:val="005B09A1"/>
    <w:rsid w:val="005B102B"/>
    <w:rsid w:val="005B268B"/>
    <w:rsid w:val="005B2A3D"/>
    <w:rsid w:val="005B2B75"/>
    <w:rsid w:val="005B2C21"/>
    <w:rsid w:val="005B4B0A"/>
    <w:rsid w:val="005B5051"/>
    <w:rsid w:val="005B5160"/>
    <w:rsid w:val="005B54F3"/>
    <w:rsid w:val="005B5806"/>
    <w:rsid w:val="005B68A4"/>
    <w:rsid w:val="005B6F37"/>
    <w:rsid w:val="005B71BC"/>
    <w:rsid w:val="005B71BF"/>
    <w:rsid w:val="005C0AC5"/>
    <w:rsid w:val="005C0C22"/>
    <w:rsid w:val="005C142F"/>
    <w:rsid w:val="005C1818"/>
    <w:rsid w:val="005C234E"/>
    <w:rsid w:val="005C3403"/>
    <w:rsid w:val="005C3A93"/>
    <w:rsid w:val="005C417C"/>
    <w:rsid w:val="005C4444"/>
    <w:rsid w:val="005C471D"/>
    <w:rsid w:val="005C49F6"/>
    <w:rsid w:val="005C5783"/>
    <w:rsid w:val="005C6E1E"/>
    <w:rsid w:val="005C70DB"/>
    <w:rsid w:val="005C733B"/>
    <w:rsid w:val="005C7AC8"/>
    <w:rsid w:val="005D0AEE"/>
    <w:rsid w:val="005D1966"/>
    <w:rsid w:val="005D2635"/>
    <w:rsid w:val="005D2A26"/>
    <w:rsid w:val="005D3F40"/>
    <w:rsid w:val="005D58BF"/>
    <w:rsid w:val="005D6938"/>
    <w:rsid w:val="005D6DC9"/>
    <w:rsid w:val="005D7080"/>
    <w:rsid w:val="005D73F1"/>
    <w:rsid w:val="005D7C76"/>
    <w:rsid w:val="005D7CA9"/>
    <w:rsid w:val="005E0B7C"/>
    <w:rsid w:val="005E0CD6"/>
    <w:rsid w:val="005E2067"/>
    <w:rsid w:val="005E2A61"/>
    <w:rsid w:val="005E3910"/>
    <w:rsid w:val="005E3D67"/>
    <w:rsid w:val="005E3E2A"/>
    <w:rsid w:val="005E6509"/>
    <w:rsid w:val="005E6A1E"/>
    <w:rsid w:val="005E77E7"/>
    <w:rsid w:val="005F0A20"/>
    <w:rsid w:val="005F1F6D"/>
    <w:rsid w:val="005F2E86"/>
    <w:rsid w:val="005F335D"/>
    <w:rsid w:val="005F33C7"/>
    <w:rsid w:val="005F41BF"/>
    <w:rsid w:val="005F45A3"/>
    <w:rsid w:val="005F5225"/>
    <w:rsid w:val="005F5690"/>
    <w:rsid w:val="005F5973"/>
    <w:rsid w:val="005F6726"/>
    <w:rsid w:val="005F7D45"/>
    <w:rsid w:val="00600ECF"/>
    <w:rsid w:val="006012F8"/>
    <w:rsid w:val="00602128"/>
    <w:rsid w:val="006029C7"/>
    <w:rsid w:val="00603323"/>
    <w:rsid w:val="00604158"/>
    <w:rsid w:val="006079D7"/>
    <w:rsid w:val="00607D5D"/>
    <w:rsid w:val="00607FCF"/>
    <w:rsid w:val="006105AA"/>
    <w:rsid w:val="006144F7"/>
    <w:rsid w:val="0061618A"/>
    <w:rsid w:val="00616868"/>
    <w:rsid w:val="00616A92"/>
    <w:rsid w:val="00616DC6"/>
    <w:rsid w:val="0061761C"/>
    <w:rsid w:val="0062086F"/>
    <w:rsid w:val="00621347"/>
    <w:rsid w:val="00621402"/>
    <w:rsid w:val="00621EE2"/>
    <w:rsid w:val="00622C07"/>
    <w:rsid w:val="00622D45"/>
    <w:rsid w:val="00622EBF"/>
    <w:rsid w:val="00623254"/>
    <w:rsid w:val="006239F6"/>
    <w:rsid w:val="00623C49"/>
    <w:rsid w:val="00624130"/>
    <w:rsid w:val="006241BE"/>
    <w:rsid w:val="00624FE9"/>
    <w:rsid w:val="00627324"/>
    <w:rsid w:val="00627C07"/>
    <w:rsid w:val="00630316"/>
    <w:rsid w:val="00630762"/>
    <w:rsid w:val="00630DF8"/>
    <w:rsid w:val="0063253F"/>
    <w:rsid w:val="00635784"/>
    <w:rsid w:val="006369FB"/>
    <w:rsid w:val="00637254"/>
    <w:rsid w:val="00637465"/>
    <w:rsid w:val="006378CA"/>
    <w:rsid w:val="00640F5C"/>
    <w:rsid w:val="00642379"/>
    <w:rsid w:val="00642932"/>
    <w:rsid w:val="00642E76"/>
    <w:rsid w:val="006455FB"/>
    <w:rsid w:val="006466FF"/>
    <w:rsid w:val="00646FC9"/>
    <w:rsid w:val="00647CFD"/>
    <w:rsid w:val="00650825"/>
    <w:rsid w:val="0065152A"/>
    <w:rsid w:val="006529AF"/>
    <w:rsid w:val="00652F5D"/>
    <w:rsid w:val="0065308D"/>
    <w:rsid w:val="00657C42"/>
    <w:rsid w:val="00660346"/>
    <w:rsid w:val="00660BB8"/>
    <w:rsid w:val="006627B3"/>
    <w:rsid w:val="00665AC4"/>
    <w:rsid w:val="0066716E"/>
    <w:rsid w:val="006714F2"/>
    <w:rsid w:val="006717DA"/>
    <w:rsid w:val="00672FE0"/>
    <w:rsid w:val="00673185"/>
    <w:rsid w:val="0067321D"/>
    <w:rsid w:val="00674F3B"/>
    <w:rsid w:val="00676389"/>
    <w:rsid w:val="0067651B"/>
    <w:rsid w:val="0067685E"/>
    <w:rsid w:val="006774A9"/>
    <w:rsid w:val="00677EC4"/>
    <w:rsid w:val="00681214"/>
    <w:rsid w:val="006827B6"/>
    <w:rsid w:val="00682CF8"/>
    <w:rsid w:val="00683EAA"/>
    <w:rsid w:val="006842A3"/>
    <w:rsid w:val="00684C51"/>
    <w:rsid w:val="00684EF6"/>
    <w:rsid w:val="00684F37"/>
    <w:rsid w:val="00687EA3"/>
    <w:rsid w:val="00690328"/>
    <w:rsid w:val="00690607"/>
    <w:rsid w:val="00691E9F"/>
    <w:rsid w:val="006928B8"/>
    <w:rsid w:val="006946C7"/>
    <w:rsid w:val="006965FB"/>
    <w:rsid w:val="00696843"/>
    <w:rsid w:val="00696E4B"/>
    <w:rsid w:val="00697F2F"/>
    <w:rsid w:val="006A1C30"/>
    <w:rsid w:val="006A215A"/>
    <w:rsid w:val="006A21BF"/>
    <w:rsid w:val="006A2E77"/>
    <w:rsid w:val="006A35D1"/>
    <w:rsid w:val="006A45F7"/>
    <w:rsid w:val="006A481A"/>
    <w:rsid w:val="006A5E55"/>
    <w:rsid w:val="006A5EF0"/>
    <w:rsid w:val="006B03FC"/>
    <w:rsid w:val="006B1D93"/>
    <w:rsid w:val="006B2040"/>
    <w:rsid w:val="006B3188"/>
    <w:rsid w:val="006B3973"/>
    <w:rsid w:val="006B3A1C"/>
    <w:rsid w:val="006B3AC4"/>
    <w:rsid w:val="006B413F"/>
    <w:rsid w:val="006B5874"/>
    <w:rsid w:val="006B5D96"/>
    <w:rsid w:val="006B784D"/>
    <w:rsid w:val="006C0126"/>
    <w:rsid w:val="006C100B"/>
    <w:rsid w:val="006C113D"/>
    <w:rsid w:val="006C1F20"/>
    <w:rsid w:val="006C368C"/>
    <w:rsid w:val="006C4373"/>
    <w:rsid w:val="006C4FD5"/>
    <w:rsid w:val="006C5529"/>
    <w:rsid w:val="006C5A74"/>
    <w:rsid w:val="006C60B5"/>
    <w:rsid w:val="006C63FA"/>
    <w:rsid w:val="006D07D9"/>
    <w:rsid w:val="006D0876"/>
    <w:rsid w:val="006D12AD"/>
    <w:rsid w:val="006D3AD7"/>
    <w:rsid w:val="006D3C0D"/>
    <w:rsid w:val="006D53E5"/>
    <w:rsid w:val="006D5BD5"/>
    <w:rsid w:val="006D677C"/>
    <w:rsid w:val="006D6807"/>
    <w:rsid w:val="006D776F"/>
    <w:rsid w:val="006E0EB0"/>
    <w:rsid w:val="006E171E"/>
    <w:rsid w:val="006E1AE7"/>
    <w:rsid w:val="006E1DAA"/>
    <w:rsid w:val="006E26F8"/>
    <w:rsid w:val="006E2928"/>
    <w:rsid w:val="006E3DA4"/>
    <w:rsid w:val="006E4E1B"/>
    <w:rsid w:val="006E557B"/>
    <w:rsid w:val="006E5849"/>
    <w:rsid w:val="006E702A"/>
    <w:rsid w:val="006F18F1"/>
    <w:rsid w:val="006F2FB3"/>
    <w:rsid w:val="006F3F82"/>
    <w:rsid w:val="006F4BD6"/>
    <w:rsid w:val="006F53FC"/>
    <w:rsid w:val="006F5437"/>
    <w:rsid w:val="006F5BED"/>
    <w:rsid w:val="006F682A"/>
    <w:rsid w:val="006F6E8A"/>
    <w:rsid w:val="006F7BAD"/>
    <w:rsid w:val="00702E9F"/>
    <w:rsid w:val="00703C14"/>
    <w:rsid w:val="00703DC2"/>
    <w:rsid w:val="007048FB"/>
    <w:rsid w:val="00705CFC"/>
    <w:rsid w:val="0070716B"/>
    <w:rsid w:val="00710203"/>
    <w:rsid w:val="00710C3D"/>
    <w:rsid w:val="00710D0F"/>
    <w:rsid w:val="00711740"/>
    <w:rsid w:val="00711D00"/>
    <w:rsid w:val="0071451F"/>
    <w:rsid w:val="0071473F"/>
    <w:rsid w:val="007151E8"/>
    <w:rsid w:val="00716669"/>
    <w:rsid w:val="007169F1"/>
    <w:rsid w:val="00716CB0"/>
    <w:rsid w:val="00717C14"/>
    <w:rsid w:val="00717FF0"/>
    <w:rsid w:val="007228BE"/>
    <w:rsid w:val="007238EC"/>
    <w:rsid w:val="007242AF"/>
    <w:rsid w:val="00724E7E"/>
    <w:rsid w:val="0072519D"/>
    <w:rsid w:val="00726456"/>
    <w:rsid w:val="00726C8A"/>
    <w:rsid w:val="0072738E"/>
    <w:rsid w:val="00727B41"/>
    <w:rsid w:val="007313E5"/>
    <w:rsid w:val="00731802"/>
    <w:rsid w:val="007320ED"/>
    <w:rsid w:val="00733937"/>
    <w:rsid w:val="0073417C"/>
    <w:rsid w:val="007352CF"/>
    <w:rsid w:val="007369B4"/>
    <w:rsid w:val="007402D9"/>
    <w:rsid w:val="00741F50"/>
    <w:rsid w:val="0074211E"/>
    <w:rsid w:val="0074346B"/>
    <w:rsid w:val="00745132"/>
    <w:rsid w:val="007456BA"/>
    <w:rsid w:val="007459A7"/>
    <w:rsid w:val="007517F4"/>
    <w:rsid w:val="00751945"/>
    <w:rsid w:val="00751BD2"/>
    <w:rsid w:val="00752399"/>
    <w:rsid w:val="00753081"/>
    <w:rsid w:val="007539AD"/>
    <w:rsid w:val="00754CD5"/>
    <w:rsid w:val="00754F80"/>
    <w:rsid w:val="00755CC8"/>
    <w:rsid w:val="0075668C"/>
    <w:rsid w:val="00756753"/>
    <w:rsid w:val="007569A2"/>
    <w:rsid w:val="00756ECD"/>
    <w:rsid w:val="00757E53"/>
    <w:rsid w:val="00760173"/>
    <w:rsid w:val="00760B05"/>
    <w:rsid w:val="00761630"/>
    <w:rsid w:val="00761CB9"/>
    <w:rsid w:val="00761E0C"/>
    <w:rsid w:val="00762E86"/>
    <w:rsid w:val="007653EB"/>
    <w:rsid w:val="00766936"/>
    <w:rsid w:val="00766B4A"/>
    <w:rsid w:val="00770121"/>
    <w:rsid w:val="00770274"/>
    <w:rsid w:val="0077032A"/>
    <w:rsid w:val="00771692"/>
    <w:rsid w:val="00771B58"/>
    <w:rsid w:val="00771CD7"/>
    <w:rsid w:val="007727E3"/>
    <w:rsid w:val="00772B77"/>
    <w:rsid w:val="00772DFD"/>
    <w:rsid w:val="00773132"/>
    <w:rsid w:val="00774451"/>
    <w:rsid w:val="00775807"/>
    <w:rsid w:val="007758B3"/>
    <w:rsid w:val="00776FE4"/>
    <w:rsid w:val="00777614"/>
    <w:rsid w:val="00780E66"/>
    <w:rsid w:val="00781117"/>
    <w:rsid w:val="0078285F"/>
    <w:rsid w:val="0078317D"/>
    <w:rsid w:val="00783B0F"/>
    <w:rsid w:val="007847AD"/>
    <w:rsid w:val="0078488F"/>
    <w:rsid w:val="00784C1B"/>
    <w:rsid w:val="00785C69"/>
    <w:rsid w:val="007860F6"/>
    <w:rsid w:val="007867B0"/>
    <w:rsid w:val="00786995"/>
    <w:rsid w:val="00786DE2"/>
    <w:rsid w:val="007874E5"/>
    <w:rsid w:val="007905A1"/>
    <w:rsid w:val="00790AC0"/>
    <w:rsid w:val="007915CF"/>
    <w:rsid w:val="00793DDC"/>
    <w:rsid w:val="00794297"/>
    <w:rsid w:val="007944E5"/>
    <w:rsid w:val="00794934"/>
    <w:rsid w:val="00796304"/>
    <w:rsid w:val="007967A6"/>
    <w:rsid w:val="00796DDD"/>
    <w:rsid w:val="00797F8F"/>
    <w:rsid w:val="007A049C"/>
    <w:rsid w:val="007A11F3"/>
    <w:rsid w:val="007A20E1"/>
    <w:rsid w:val="007A22E7"/>
    <w:rsid w:val="007A28D7"/>
    <w:rsid w:val="007A3013"/>
    <w:rsid w:val="007A3B16"/>
    <w:rsid w:val="007A3BFE"/>
    <w:rsid w:val="007A3D61"/>
    <w:rsid w:val="007A507A"/>
    <w:rsid w:val="007A753A"/>
    <w:rsid w:val="007B07C6"/>
    <w:rsid w:val="007B0BDD"/>
    <w:rsid w:val="007B0CBA"/>
    <w:rsid w:val="007B1695"/>
    <w:rsid w:val="007B302F"/>
    <w:rsid w:val="007B3DD1"/>
    <w:rsid w:val="007B400C"/>
    <w:rsid w:val="007B42D7"/>
    <w:rsid w:val="007B54DB"/>
    <w:rsid w:val="007B5C09"/>
    <w:rsid w:val="007B5F12"/>
    <w:rsid w:val="007B768F"/>
    <w:rsid w:val="007C2372"/>
    <w:rsid w:val="007C365D"/>
    <w:rsid w:val="007C3AB3"/>
    <w:rsid w:val="007C3AF0"/>
    <w:rsid w:val="007C3F01"/>
    <w:rsid w:val="007C3F73"/>
    <w:rsid w:val="007C3FBB"/>
    <w:rsid w:val="007C5659"/>
    <w:rsid w:val="007D134A"/>
    <w:rsid w:val="007D1FE8"/>
    <w:rsid w:val="007D2FA1"/>
    <w:rsid w:val="007D45DA"/>
    <w:rsid w:val="007D53DC"/>
    <w:rsid w:val="007D5DA6"/>
    <w:rsid w:val="007D6964"/>
    <w:rsid w:val="007D7A0C"/>
    <w:rsid w:val="007E041B"/>
    <w:rsid w:val="007E0990"/>
    <w:rsid w:val="007E19D6"/>
    <w:rsid w:val="007E1B08"/>
    <w:rsid w:val="007E1F8D"/>
    <w:rsid w:val="007E3A51"/>
    <w:rsid w:val="007E461A"/>
    <w:rsid w:val="007E479A"/>
    <w:rsid w:val="007E58EA"/>
    <w:rsid w:val="007E6ADE"/>
    <w:rsid w:val="007F0083"/>
    <w:rsid w:val="007F02F1"/>
    <w:rsid w:val="007F1784"/>
    <w:rsid w:val="007F17EE"/>
    <w:rsid w:val="007F1A30"/>
    <w:rsid w:val="007F2124"/>
    <w:rsid w:val="007F2519"/>
    <w:rsid w:val="007F26E4"/>
    <w:rsid w:val="007F3C6E"/>
    <w:rsid w:val="007F4CC8"/>
    <w:rsid w:val="007F5558"/>
    <w:rsid w:val="007F5605"/>
    <w:rsid w:val="007F5D70"/>
    <w:rsid w:val="007F5DB5"/>
    <w:rsid w:val="00800E14"/>
    <w:rsid w:val="00804F40"/>
    <w:rsid w:val="00805E8B"/>
    <w:rsid w:val="0080658A"/>
    <w:rsid w:val="00806B0A"/>
    <w:rsid w:val="00806B94"/>
    <w:rsid w:val="0080734D"/>
    <w:rsid w:val="00807821"/>
    <w:rsid w:val="008103C8"/>
    <w:rsid w:val="008108FF"/>
    <w:rsid w:val="008111F0"/>
    <w:rsid w:val="00811486"/>
    <w:rsid w:val="00812126"/>
    <w:rsid w:val="00812535"/>
    <w:rsid w:val="00812542"/>
    <w:rsid w:val="0081376D"/>
    <w:rsid w:val="00815B74"/>
    <w:rsid w:val="008160FF"/>
    <w:rsid w:val="0081769B"/>
    <w:rsid w:val="008219DF"/>
    <w:rsid w:val="00821D96"/>
    <w:rsid w:val="00822806"/>
    <w:rsid w:val="00822A28"/>
    <w:rsid w:val="00823E3A"/>
    <w:rsid w:val="00825CE1"/>
    <w:rsid w:val="008272A0"/>
    <w:rsid w:val="00827577"/>
    <w:rsid w:val="008310BD"/>
    <w:rsid w:val="008315D2"/>
    <w:rsid w:val="0083187A"/>
    <w:rsid w:val="00831B3E"/>
    <w:rsid w:val="00831F2F"/>
    <w:rsid w:val="00833CF8"/>
    <w:rsid w:val="0083572E"/>
    <w:rsid w:val="00835A84"/>
    <w:rsid w:val="0083722C"/>
    <w:rsid w:val="00840F80"/>
    <w:rsid w:val="0084225E"/>
    <w:rsid w:val="00842F36"/>
    <w:rsid w:val="008433F9"/>
    <w:rsid w:val="00844091"/>
    <w:rsid w:val="00844AA8"/>
    <w:rsid w:val="0084501E"/>
    <w:rsid w:val="008460AC"/>
    <w:rsid w:val="00846AA2"/>
    <w:rsid w:val="00847E89"/>
    <w:rsid w:val="008510AA"/>
    <w:rsid w:val="0085390B"/>
    <w:rsid w:val="00853AA2"/>
    <w:rsid w:val="00853C8B"/>
    <w:rsid w:val="00854604"/>
    <w:rsid w:val="00856168"/>
    <w:rsid w:val="008561BC"/>
    <w:rsid w:val="00856BED"/>
    <w:rsid w:val="008576DC"/>
    <w:rsid w:val="00857CB6"/>
    <w:rsid w:val="00860CFB"/>
    <w:rsid w:val="008622EF"/>
    <w:rsid w:val="00862C99"/>
    <w:rsid w:val="008630C3"/>
    <w:rsid w:val="00863A1A"/>
    <w:rsid w:val="00865A17"/>
    <w:rsid w:val="00866CD5"/>
    <w:rsid w:val="00867B70"/>
    <w:rsid w:val="008707C0"/>
    <w:rsid w:val="00870C54"/>
    <w:rsid w:val="008714C1"/>
    <w:rsid w:val="00871CC7"/>
    <w:rsid w:val="00872565"/>
    <w:rsid w:val="00872E40"/>
    <w:rsid w:val="00873C32"/>
    <w:rsid w:val="00873EA3"/>
    <w:rsid w:val="008743A5"/>
    <w:rsid w:val="00874518"/>
    <w:rsid w:val="008759FB"/>
    <w:rsid w:val="00875C4D"/>
    <w:rsid w:val="00877917"/>
    <w:rsid w:val="0088047E"/>
    <w:rsid w:val="00880996"/>
    <w:rsid w:val="0088154E"/>
    <w:rsid w:val="00881CE0"/>
    <w:rsid w:val="00882D07"/>
    <w:rsid w:val="008832EE"/>
    <w:rsid w:val="00883653"/>
    <w:rsid w:val="00884229"/>
    <w:rsid w:val="00885229"/>
    <w:rsid w:val="0088641A"/>
    <w:rsid w:val="008867FE"/>
    <w:rsid w:val="008878B5"/>
    <w:rsid w:val="00887B63"/>
    <w:rsid w:val="0089111D"/>
    <w:rsid w:val="00891EF2"/>
    <w:rsid w:val="008925EC"/>
    <w:rsid w:val="00893C18"/>
    <w:rsid w:val="0089471F"/>
    <w:rsid w:val="008948DC"/>
    <w:rsid w:val="0089539C"/>
    <w:rsid w:val="0089560A"/>
    <w:rsid w:val="00895E82"/>
    <w:rsid w:val="00896DD9"/>
    <w:rsid w:val="00897C90"/>
    <w:rsid w:val="00897D01"/>
    <w:rsid w:val="008A1DD5"/>
    <w:rsid w:val="008A22FD"/>
    <w:rsid w:val="008A40CA"/>
    <w:rsid w:val="008A4D28"/>
    <w:rsid w:val="008A4F2B"/>
    <w:rsid w:val="008A5E3A"/>
    <w:rsid w:val="008A6E38"/>
    <w:rsid w:val="008B0294"/>
    <w:rsid w:val="008B0C3E"/>
    <w:rsid w:val="008B5105"/>
    <w:rsid w:val="008B60B9"/>
    <w:rsid w:val="008B70C1"/>
    <w:rsid w:val="008B75C5"/>
    <w:rsid w:val="008C2574"/>
    <w:rsid w:val="008C2993"/>
    <w:rsid w:val="008C2D08"/>
    <w:rsid w:val="008C349A"/>
    <w:rsid w:val="008C3B13"/>
    <w:rsid w:val="008C4C59"/>
    <w:rsid w:val="008C4C97"/>
    <w:rsid w:val="008C5B9E"/>
    <w:rsid w:val="008C669C"/>
    <w:rsid w:val="008C6A0D"/>
    <w:rsid w:val="008C71EB"/>
    <w:rsid w:val="008C7A6D"/>
    <w:rsid w:val="008C7BB7"/>
    <w:rsid w:val="008D134F"/>
    <w:rsid w:val="008D1F98"/>
    <w:rsid w:val="008D2235"/>
    <w:rsid w:val="008D292B"/>
    <w:rsid w:val="008D2FA3"/>
    <w:rsid w:val="008D4096"/>
    <w:rsid w:val="008D5237"/>
    <w:rsid w:val="008D5F9C"/>
    <w:rsid w:val="008D6033"/>
    <w:rsid w:val="008D713D"/>
    <w:rsid w:val="008E0761"/>
    <w:rsid w:val="008E1BFD"/>
    <w:rsid w:val="008E2857"/>
    <w:rsid w:val="008E30AB"/>
    <w:rsid w:val="008E3ECF"/>
    <w:rsid w:val="008E408E"/>
    <w:rsid w:val="008E41A8"/>
    <w:rsid w:val="008E4621"/>
    <w:rsid w:val="008E510D"/>
    <w:rsid w:val="008E593D"/>
    <w:rsid w:val="008E6962"/>
    <w:rsid w:val="008E7288"/>
    <w:rsid w:val="008E7E5A"/>
    <w:rsid w:val="008F0C28"/>
    <w:rsid w:val="008F0F13"/>
    <w:rsid w:val="008F2CE1"/>
    <w:rsid w:val="008F3CD9"/>
    <w:rsid w:val="008F3DC3"/>
    <w:rsid w:val="008F544F"/>
    <w:rsid w:val="008F5E7B"/>
    <w:rsid w:val="008F5F5A"/>
    <w:rsid w:val="00901B88"/>
    <w:rsid w:val="009036B4"/>
    <w:rsid w:val="00903FEE"/>
    <w:rsid w:val="00905215"/>
    <w:rsid w:val="009053F5"/>
    <w:rsid w:val="0090630D"/>
    <w:rsid w:val="00910DAD"/>
    <w:rsid w:val="00911388"/>
    <w:rsid w:val="00911CF3"/>
    <w:rsid w:val="00912BA6"/>
    <w:rsid w:val="00912C1A"/>
    <w:rsid w:val="00912DD1"/>
    <w:rsid w:val="009136DB"/>
    <w:rsid w:val="00913FCC"/>
    <w:rsid w:val="00914863"/>
    <w:rsid w:val="009160B8"/>
    <w:rsid w:val="009174CD"/>
    <w:rsid w:val="00917578"/>
    <w:rsid w:val="00920B71"/>
    <w:rsid w:val="00920F04"/>
    <w:rsid w:val="00921097"/>
    <w:rsid w:val="0092118A"/>
    <w:rsid w:val="00921BF8"/>
    <w:rsid w:val="00921D91"/>
    <w:rsid w:val="009225B0"/>
    <w:rsid w:val="009231C8"/>
    <w:rsid w:val="0092334C"/>
    <w:rsid w:val="00924A31"/>
    <w:rsid w:val="00926831"/>
    <w:rsid w:val="009270E2"/>
    <w:rsid w:val="00927CA9"/>
    <w:rsid w:val="0093133E"/>
    <w:rsid w:val="009319DE"/>
    <w:rsid w:val="00932DE7"/>
    <w:rsid w:val="00933091"/>
    <w:rsid w:val="00936356"/>
    <w:rsid w:val="00936AE4"/>
    <w:rsid w:val="00936D22"/>
    <w:rsid w:val="00937B3F"/>
    <w:rsid w:val="0094007F"/>
    <w:rsid w:val="00941355"/>
    <w:rsid w:val="00941E8F"/>
    <w:rsid w:val="00942DFA"/>
    <w:rsid w:val="009433E9"/>
    <w:rsid w:val="00945F6D"/>
    <w:rsid w:val="00946635"/>
    <w:rsid w:val="0094667C"/>
    <w:rsid w:val="00946C23"/>
    <w:rsid w:val="009479CF"/>
    <w:rsid w:val="009504A4"/>
    <w:rsid w:val="0095150A"/>
    <w:rsid w:val="00952092"/>
    <w:rsid w:val="00952335"/>
    <w:rsid w:val="00952FAA"/>
    <w:rsid w:val="00952FDF"/>
    <w:rsid w:val="009538F5"/>
    <w:rsid w:val="00954C2E"/>
    <w:rsid w:val="009568AA"/>
    <w:rsid w:val="0095699D"/>
    <w:rsid w:val="0095728A"/>
    <w:rsid w:val="009573B7"/>
    <w:rsid w:val="009603BB"/>
    <w:rsid w:val="00961072"/>
    <w:rsid w:val="0096174B"/>
    <w:rsid w:val="00961DA6"/>
    <w:rsid w:val="00963166"/>
    <w:rsid w:val="0096620B"/>
    <w:rsid w:val="00967260"/>
    <w:rsid w:val="00967ED1"/>
    <w:rsid w:val="009705DF"/>
    <w:rsid w:val="00972203"/>
    <w:rsid w:val="009737C5"/>
    <w:rsid w:val="00973DB7"/>
    <w:rsid w:val="009758E7"/>
    <w:rsid w:val="009763E3"/>
    <w:rsid w:val="00980F24"/>
    <w:rsid w:val="00982600"/>
    <w:rsid w:val="00983960"/>
    <w:rsid w:val="00983AAA"/>
    <w:rsid w:val="00983F79"/>
    <w:rsid w:val="00985E96"/>
    <w:rsid w:val="009860BC"/>
    <w:rsid w:val="009861C9"/>
    <w:rsid w:val="00986C6F"/>
    <w:rsid w:val="00987F60"/>
    <w:rsid w:val="00991CF9"/>
    <w:rsid w:val="0099303A"/>
    <w:rsid w:val="00994BFF"/>
    <w:rsid w:val="00994EDF"/>
    <w:rsid w:val="00995E3D"/>
    <w:rsid w:val="009972E4"/>
    <w:rsid w:val="00997367"/>
    <w:rsid w:val="0099740D"/>
    <w:rsid w:val="009A0301"/>
    <w:rsid w:val="009A0509"/>
    <w:rsid w:val="009A0A06"/>
    <w:rsid w:val="009A1C14"/>
    <w:rsid w:val="009A1C34"/>
    <w:rsid w:val="009A3596"/>
    <w:rsid w:val="009A4F79"/>
    <w:rsid w:val="009A5173"/>
    <w:rsid w:val="009A577E"/>
    <w:rsid w:val="009A590B"/>
    <w:rsid w:val="009A5B7B"/>
    <w:rsid w:val="009A799D"/>
    <w:rsid w:val="009B09C8"/>
    <w:rsid w:val="009B396B"/>
    <w:rsid w:val="009B5633"/>
    <w:rsid w:val="009B62DF"/>
    <w:rsid w:val="009B644E"/>
    <w:rsid w:val="009B676D"/>
    <w:rsid w:val="009C15A9"/>
    <w:rsid w:val="009C3275"/>
    <w:rsid w:val="009C38C5"/>
    <w:rsid w:val="009C4AA8"/>
    <w:rsid w:val="009C556A"/>
    <w:rsid w:val="009C69F5"/>
    <w:rsid w:val="009C7A32"/>
    <w:rsid w:val="009C7C69"/>
    <w:rsid w:val="009D043C"/>
    <w:rsid w:val="009D0D72"/>
    <w:rsid w:val="009D13A8"/>
    <w:rsid w:val="009D164A"/>
    <w:rsid w:val="009D16E2"/>
    <w:rsid w:val="009D1F1E"/>
    <w:rsid w:val="009D299D"/>
    <w:rsid w:val="009D3546"/>
    <w:rsid w:val="009D4F27"/>
    <w:rsid w:val="009D7AAA"/>
    <w:rsid w:val="009E1CD5"/>
    <w:rsid w:val="009E2361"/>
    <w:rsid w:val="009E27B4"/>
    <w:rsid w:val="009E645F"/>
    <w:rsid w:val="009E7201"/>
    <w:rsid w:val="009E74FB"/>
    <w:rsid w:val="009E7700"/>
    <w:rsid w:val="009F1144"/>
    <w:rsid w:val="009F1929"/>
    <w:rsid w:val="009F30D4"/>
    <w:rsid w:val="009F3453"/>
    <w:rsid w:val="009F3684"/>
    <w:rsid w:val="009F3FEE"/>
    <w:rsid w:val="009F49D4"/>
    <w:rsid w:val="009F52D6"/>
    <w:rsid w:val="009F53EF"/>
    <w:rsid w:val="009F63A6"/>
    <w:rsid w:val="009F6CA9"/>
    <w:rsid w:val="009F77B8"/>
    <w:rsid w:val="00A00988"/>
    <w:rsid w:val="00A00E68"/>
    <w:rsid w:val="00A012E5"/>
    <w:rsid w:val="00A01BC5"/>
    <w:rsid w:val="00A01F74"/>
    <w:rsid w:val="00A023D5"/>
    <w:rsid w:val="00A02A2B"/>
    <w:rsid w:val="00A036D7"/>
    <w:rsid w:val="00A038CB"/>
    <w:rsid w:val="00A05526"/>
    <w:rsid w:val="00A05A96"/>
    <w:rsid w:val="00A05B7B"/>
    <w:rsid w:val="00A0745D"/>
    <w:rsid w:val="00A07D83"/>
    <w:rsid w:val="00A10F30"/>
    <w:rsid w:val="00A115EF"/>
    <w:rsid w:val="00A117AA"/>
    <w:rsid w:val="00A11E98"/>
    <w:rsid w:val="00A13642"/>
    <w:rsid w:val="00A13875"/>
    <w:rsid w:val="00A139C2"/>
    <w:rsid w:val="00A14E48"/>
    <w:rsid w:val="00A1611A"/>
    <w:rsid w:val="00A16283"/>
    <w:rsid w:val="00A17136"/>
    <w:rsid w:val="00A17749"/>
    <w:rsid w:val="00A17802"/>
    <w:rsid w:val="00A17B4C"/>
    <w:rsid w:val="00A20090"/>
    <w:rsid w:val="00A21169"/>
    <w:rsid w:val="00A21826"/>
    <w:rsid w:val="00A22803"/>
    <w:rsid w:val="00A23C99"/>
    <w:rsid w:val="00A2400F"/>
    <w:rsid w:val="00A24527"/>
    <w:rsid w:val="00A24CE6"/>
    <w:rsid w:val="00A255A5"/>
    <w:rsid w:val="00A25785"/>
    <w:rsid w:val="00A258C3"/>
    <w:rsid w:val="00A25D91"/>
    <w:rsid w:val="00A26D27"/>
    <w:rsid w:val="00A273DB"/>
    <w:rsid w:val="00A27ADF"/>
    <w:rsid w:val="00A30B59"/>
    <w:rsid w:val="00A31934"/>
    <w:rsid w:val="00A31C9F"/>
    <w:rsid w:val="00A332FB"/>
    <w:rsid w:val="00A34834"/>
    <w:rsid w:val="00A35112"/>
    <w:rsid w:val="00A35FD7"/>
    <w:rsid w:val="00A3797A"/>
    <w:rsid w:val="00A37A86"/>
    <w:rsid w:val="00A37F20"/>
    <w:rsid w:val="00A412D6"/>
    <w:rsid w:val="00A415AB"/>
    <w:rsid w:val="00A42F1A"/>
    <w:rsid w:val="00A43171"/>
    <w:rsid w:val="00A4395B"/>
    <w:rsid w:val="00A44120"/>
    <w:rsid w:val="00A44D87"/>
    <w:rsid w:val="00A4542E"/>
    <w:rsid w:val="00A45BD3"/>
    <w:rsid w:val="00A46B3E"/>
    <w:rsid w:val="00A46EE0"/>
    <w:rsid w:val="00A4772B"/>
    <w:rsid w:val="00A479E1"/>
    <w:rsid w:val="00A50690"/>
    <w:rsid w:val="00A5140F"/>
    <w:rsid w:val="00A5196B"/>
    <w:rsid w:val="00A5316C"/>
    <w:rsid w:val="00A53203"/>
    <w:rsid w:val="00A53E50"/>
    <w:rsid w:val="00A550EC"/>
    <w:rsid w:val="00A567C2"/>
    <w:rsid w:val="00A569C2"/>
    <w:rsid w:val="00A57EE0"/>
    <w:rsid w:val="00A6090B"/>
    <w:rsid w:val="00A60C05"/>
    <w:rsid w:val="00A615B9"/>
    <w:rsid w:val="00A62052"/>
    <w:rsid w:val="00A62122"/>
    <w:rsid w:val="00A62C43"/>
    <w:rsid w:val="00A64949"/>
    <w:rsid w:val="00A64A76"/>
    <w:rsid w:val="00A654C5"/>
    <w:rsid w:val="00A6690A"/>
    <w:rsid w:val="00A66C08"/>
    <w:rsid w:val="00A67458"/>
    <w:rsid w:val="00A706CF"/>
    <w:rsid w:val="00A70D23"/>
    <w:rsid w:val="00A7534C"/>
    <w:rsid w:val="00A7634B"/>
    <w:rsid w:val="00A765C3"/>
    <w:rsid w:val="00A76C62"/>
    <w:rsid w:val="00A777C5"/>
    <w:rsid w:val="00A77F3F"/>
    <w:rsid w:val="00A8065B"/>
    <w:rsid w:val="00A81F3D"/>
    <w:rsid w:val="00A828BF"/>
    <w:rsid w:val="00A82E79"/>
    <w:rsid w:val="00A832A3"/>
    <w:rsid w:val="00A8344B"/>
    <w:rsid w:val="00A85294"/>
    <w:rsid w:val="00A85C72"/>
    <w:rsid w:val="00A86077"/>
    <w:rsid w:val="00A8798C"/>
    <w:rsid w:val="00A91481"/>
    <w:rsid w:val="00A9180E"/>
    <w:rsid w:val="00A935C9"/>
    <w:rsid w:val="00A936AB"/>
    <w:rsid w:val="00A94EA8"/>
    <w:rsid w:val="00A95AA9"/>
    <w:rsid w:val="00A95C1A"/>
    <w:rsid w:val="00A96265"/>
    <w:rsid w:val="00AA1B2A"/>
    <w:rsid w:val="00AA1BA0"/>
    <w:rsid w:val="00AA2686"/>
    <w:rsid w:val="00AA311D"/>
    <w:rsid w:val="00AA3862"/>
    <w:rsid w:val="00AA3B39"/>
    <w:rsid w:val="00AA4D9C"/>
    <w:rsid w:val="00AA6ADD"/>
    <w:rsid w:val="00AA6BDE"/>
    <w:rsid w:val="00AA6EB8"/>
    <w:rsid w:val="00AB04DC"/>
    <w:rsid w:val="00AB203D"/>
    <w:rsid w:val="00AB206F"/>
    <w:rsid w:val="00AB2468"/>
    <w:rsid w:val="00AB4393"/>
    <w:rsid w:val="00AB491B"/>
    <w:rsid w:val="00AB521D"/>
    <w:rsid w:val="00AB590B"/>
    <w:rsid w:val="00AB68F4"/>
    <w:rsid w:val="00AB6DB9"/>
    <w:rsid w:val="00AB7D44"/>
    <w:rsid w:val="00AC00B2"/>
    <w:rsid w:val="00AC0177"/>
    <w:rsid w:val="00AC0DC9"/>
    <w:rsid w:val="00AC0E33"/>
    <w:rsid w:val="00AC121D"/>
    <w:rsid w:val="00AC1CE7"/>
    <w:rsid w:val="00AC31E1"/>
    <w:rsid w:val="00AC32A5"/>
    <w:rsid w:val="00AC3E25"/>
    <w:rsid w:val="00AC441F"/>
    <w:rsid w:val="00AC524D"/>
    <w:rsid w:val="00AC56D2"/>
    <w:rsid w:val="00AC69ED"/>
    <w:rsid w:val="00AC78D2"/>
    <w:rsid w:val="00AD002E"/>
    <w:rsid w:val="00AD1023"/>
    <w:rsid w:val="00AD2CC3"/>
    <w:rsid w:val="00AD3139"/>
    <w:rsid w:val="00AD48C1"/>
    <w:rsid w:val="00AD5F1C"/>
    <w:rsid w:val="00AD611D"/>
    <w:rsid w:val="00AE11B1"/>
    <w:rsid w:val="00AE20D0"/>
    <w:rsid w:val="00AE25AE"/>
    <w:rsid w:val="00AE29DD"/>
    <w:rsid w:val="00AE3154"/>
    <w:rsid w:val="00AE32FC"/>
    <w:rsid w:val="00AE499B"/>
    <w:rsid w:val="00AE50CC"/>
    <w:rsid w:val="00AF03D0"/>
    <w:rsid w:val="00AF2674"/>
    <w:rsid w:val="00AF322A"/>
    <w:rsid w:val="00AF4C77"/>
    <w:rsid w:val="00AF59BE"/>
    <w:rsid w:val="00AF5FDB"/>
    <w:rsid w:val="00B00755"/>
    <w:rsid w:val="00B00E68"/>
    <w:rsid w:val="00B029E0"/>
    <w:rsid w:val="00B02A32"/>
    <w:rsid w:val="00B03FC8"/>
    <w:rsid w:val="00B0434D"/>
    <w:rsid w:val="00B05859"/>
    <w:rsid w:val="00B06BE2"/>
    <w:rsid w:val="00B07117"/>
    <w:rsid w:val="00B10B2F"/>
    <w:rsid w:val="00B11A90"/>
    <w:rsid w:val="00B11E53"/>
    <w:rsid w:val="00B11E56"/>
    <w:rsid w:val="00B11FB6"/>
    <w:rsid w:val="00B120F3"/>
    <w:rsid w:val="00B1226C"/>
    <w:rsid w:val="00B1267B"/>
    <w:rsid w:val="00B12D65"/>
    <w:rsid w:val="00B137F6"/>
    <w:rsid w:val="00B14555"/>
    <w:rsid w:val="00B15A50"/>
    <w:rsid w:val="00B17C46"/>
    <w:rsid w:val="00B2076D"/>
    <w:rsid w:val="00B213D0"/>
    <w:rsid w:val="00B2262C"/>
    <w:rsid w:val="00B226C1"/>
    <w:rsid w:val="00B2395B"/>
    <w:rsid w:val="00B25411"/>
    <w:rsid w:val="00B263A5"/>
    <w:rsid w:val="00B26B13"/>
    <w:rsid w:val="00B26C5F"/>
    <w:rsid w:val="00B26FB0"/>
    <w:rsid w:val="00B275C4"/>
    <w:rsid w:val="00B27720"/>
    <w:rsid w:val="00B27B0C"/>
    <w:rsid w:val="00B3395C"/>
    <w:rsid w:val="00B3402E"/>
    <w:rsid w:val="00B34D0E"/>
    <w:rsid w:val="00B35204"/>
    <w:rsid w:val="00B35A91"/>
    <w:rsid w:val="00B403E4"/>
    <w:rsid w:val="00B405CD"/>
    <w:rsid w:val="00B40C48"/>
    <w:rsid w:val="00B40E6E"/>
    <w:rsid w:val="00B41C57"/>
    <w:rsid w:val="00B428EA"/>
    <w:rsid w:val="00B42B02"/>
    <w:rsid w:val="00B4307A"/>
    <w:rsid w:val="00B439BB"/>
    <w:rsid w:val="00B44423"/>
    <w:rsid w:val="00B451AC"/>
    <w:rsid w:val="00B473D5"/>
    <w:rsid w:val="00B47485"/>
    <w:rsid w:val="00B47ACF"/>
    <w:rsid w:val="00B513EB"/>
    <w:rsid w:val="00B52A6E"/>
    <w:rsid w:val="00B53FDE"/>
    <w:rsid w:val="00B54A9A"/>
    <w:rsid w:val="00B55A5C"/>
    <w:rsid w:val="00B560FB"/>
    <w:rsid w:val="00B56C27"/>
    <w:rsid w:val="00B571B7"/>
    <w:rsid w:val="00B61FEA"/>
    <w:rsid w:val="00B62E39"/>
    <w:rsid w:val="00B633C1"/>
    <w:rsid w:val="00B63A85"/>
    <w:rsid w:val="00B6526B"/>
    <w:rsid w:val="00B65298"/>
    <w:rsid w:val="00B65D1D"/>
    <w:rsid w:val="00B65DA0"/>
    <w:rsid w:val="00B662BF"/>
    <w:rsid w:val="00B663B8"/>
    <w:rsid w:val="00B665E5"/>
    <w:rsid w:val="00B71EBE"/>
    <w:rsid w:val="00B72D88"/>
    <w:rsid w:val="00B736B5"/>
    <w:rsid w:val="00B73E7D"/>
    <w:rsid w:val="00B74129"/>
    <w:rsid w:val="00B745E8"/>
    <w:rsid w:val="00B749BF"/>
    <w:rsid w:val="00B75E09"/>
    <w:rsid w:val="00B76061"/>
    <w:rsid w:val="00B80040"/>
    <w:rsid w:val="00B831E9"/>
    <w:rsid w:val="00B83319"/>
    <w:rsid w:val="00B83A13"/>
    <w:rsid w:val="00B84721"/>
    <w:rsid w:val="00B91072"/>
    <w:rsid w:val="00B912C7"/>
    <w:rsid w:val="00B91309"/>
    <w:rsid w:val="00B9142F"/>
    <w:rsid w:val="00B91E3F"/>
    <w:rsid w:val="00B9208B"/>
    <w:rsid w:val="00B93097"/>
    <w:rsid w:val="00B93B5B"/>
    <w:rsid w:val="00B95297"/>
    <w:rsid w:val="00B95970"/>
    <w:rsid w:val="00B95E24"/>
    <w:rsid w:val="00B97B39"/>
    <w:rsid w:val="00BA01BF"/>
    <w:rsid w:val="00BA0D14"/>
    <w:rsid w:val="00BA16EE"/>
    <w:rsid w:val="00BA3166"/>
    <w:rsid w:val="00BA33FF"/>
    <w:rsid w:val="00BA346D"/>
    <w:rsid w:val="00BA35BA"/>
    <w:rsid w:val="00BA49EA"/>
    <w:rsid w:val="00BA4E65"/>
    <w:rsid w:val="00BA5044"/>
    <w:rsid w:val="00BA583D"/>
    <w:rsid w:val="00BA61B9"/>
    <w:rsid w:val="00BA72D5"/>
    <w:rsid w:val="00BA7301"/>
    <w:rsid w:val="00BB16F2"/>
    <w:rsid w:val="00BB2F8A"/>
    <w:rsid w:val="00BB4364"/>
    <w:rsid w:val="00BB47B2"/>
    <w:rsid w:val="00BB51B0"/>
    <w:rsid w:val="00BB589A"/>
    <w:rsid w:val="00BB6F66"/>
    <w:rsid w:val="00BB74CA"/>
    <w:rsid w:val="00BC03D2"/>
    <w:rsid w:val="00BC09D7"/>
    <w:rsid w:val="00BC0AE1"/>
    <w:rsid w:val="00BC12B5"/>
    <w:rsid w:val="00BC161B"/>
    <w:rsid w:val="00BC241D"/>
    <w:rsid w:val="00BC2D21"/>
    <w:rsid w:val="00BC2EC6"/>
    <w:rsid w:val="00BC3E75"/>
    <w:rsid w:val="00BC456F"/>
    <w:rsid w:val="00BC5CB6"/>
    <w:rsid w:val="00BC6278"/>
    <w:rsid w:val="00BC6A9F"/>
    <w:rsid w:val="00BD020A"/>
    <w:rsid w:val="00BD0870"/>
    <w:rsid w:val="00BD1095"/>
    <w:rsid w:val="00BD16DF"/>
    <w:rsid w:val="00BD27A1"/>
    <w:rsid w:val="00BD41A5"/>
    <w:rsid w:val="00BD57EF"/>
    <w:rsid w:val="00BD599D"/>
    <w:rsid w:val="00BD6C1B"/>
    <w:rsid w:val="00BD72BA"/>
    <w:rsid w:val="00BD7565"/>
    <w:rsid w:val="00BE10D3"/>
    <w:rsid w:val="00BE1CE3"/>
    <w:rsid w:val="00BE2541"/>
    <w:rsid w:val="00BE3555"/>
    <w:rsid w:val="00BE41F3"/>
    <w:rsid w:val="00BE45F2"/>
    <w:rsid w:val="00BE4F10"/>
    <w:rsid w:val="00BE547F"/>
    <w:rsid w:val="00BE55C9"/>
    <w:rsid w:val="00BE599E"/>
    <w:rsid w:val="00BE5BB2"/>
    <w:rsid w:val="00BE5E5E"/>
    <w:rsid w:val="00BE5FDE"/>
    <w:rsid w:val="00BE6F52"/>
    <w:rsid w:val="00BF0A4C"/>
    <w:rsid w:val="00BF0DD5"/>
    <w:rsid w:val="00BF0EE5"/>
    <w:rsid w:val="00BF15D8"/>
    <w:rsid w:val="00BF16D1"/>
    <w:rsid w:val="00BF1DB4"/>
    <w:rsid w:val="00BF27A8"/>
    <w:rsid w:val="00BF2B1F"/>
    <w:rsid w:val="00BF5573"/>
    <w:rsid w:val="00BF5DB0"/>
    <w:rsid w:val="00BF5DE5"/>
    <w:rsid w:val="00BF638A"/>
    <w:rsid w:val="00BF641A"/>
    <w:rsid w:val="00BF6713"/>
    <w:rsid w:val="00C02AFF"/>
    <w:rsid w:val="00C02C9B"/>
    <w:rsid w:val="00C02FDB"/>
    <w:rsid w:val="00C044FF"/>
    <w:rsid w:val="00C04836"/>
    <w:rsid w:val="00C0637C"/>
    <w:rsid w:val="00C066F9"/>
    <w:rsid w:val="00C07142"/>
    <w:rsid w:val="00C0766C"/>
    <w:rsid w:val="00C1004F"/>
    <w:rsid w:val="00C109E2"/>
    <w:rsid w:val="00C12E08"/>
    <w:rsid w:val="00C153F1"/>
    <w:rsid w:val="00C16515"/>
    <w:rsid w:val="00C172CF"/>
    <w:rsid w:val="00C22C07"/>
    <w:rsid w:val="00C2309A"/>
    <w:rsid w:val="00C23CF4"/>
    <w:rsid w:val="00C24FD2"/>
    <w:rsid w:val="00C25C53"/>
    <w:rsid w:val="00C261B9"/>
    <w:rsid w:val="00C26332"/>
    <w:rsid w:val="00C27C40"/>
    <w:rsid w:val="00C308F4"/>
    <w:rsid w:val="00C33DB1"/>
    <w:rsid w:val="00C3538B"/>
    <w:rsid w:val="00C35592"/>
    <w:rsid w:val="00C3606C"/>
    <w:rsid w:val="00C3616B"/>
    <w:rsid w:val="00C36AA7"/>
    <w:rsid w:val="00C36AAF"/>
    <w:rsid w:val="00C41324"/>
    <w:rsid w:val="00C42EB1"/>
    <w:rsid w:val="00C434C6"/>
    <w:rsid w:val="00C434E8"/>
    <w:rsid w:val="00C441CA"/>
    <w:rsid w:val="00C44248"/>
    <w:rsid w:val="00C442FF"/>
    <w:rsid w:val="00C443A5"/>
    <w:rsid w:val="00C44515"/>
    <w:rsid w:val="00C45009"/>
    <w:rsid w:val="00C4558B"/>
    <w:rsid w:val="00C45D88"/>
    <w:rsid w:val="00C46D5A"/>
    <w:rsid w:val="00C47067"/>
    <w:rsid w:val="00C472EF"/>
    <w:rsid w:val="00C4765C"/>
    <w:rsid w:val="00C4790F"/>
    <w:rsid w:val="00C47AAD"/>
    <w:rsid w:val="00C50064"/>
    <w:rsid w:val="00C50605"/>
    <w:rsid w:val="00C508CE"/>
    <w:rsid w:val="00C50F8D"/>
    <w:rsid w:val="00C51BF4"/>
    <w:rsid w:val="00C524BC"/>
    <w:rsid w:val="00C53087"/>
    <w:rsid w:val="00C537DD"/>
    <w:rsid w:val="00C541C5"/>
    <w:rsid w:val="00C54472"/>
    <w:rsid w:val="00C54A96"/>
    <w:rsid w:val="00C54BB5"/>
    <w:rsid w:val="00C5550F"/>
    <w:rsid w:val="00C57800"/>
    <w:rsid w:val="00C57A58"/>
    <w:rsid w:val="00C57FBA"/>
    <w:rsid w:val="00C60227"/>
    <w:rsid w:val="00C619F4"/>
    <w:rsid w:val="00C626C5"/>
    <w:rsid w:val="00C626CD"/>
    <w:rsid w:val="00C6312B"/>
    <w:rsid w:val="00C64E8C"/>
    <w:rsid w:val="00C65F3D"/>
    <w:rsid w:val="00C665D0"/>
    <w:rsid w:val="00C674A1"/>
    <w:rsid w:val="00C674F4"/>
    <w:rsid w:val="00C67638"/>
    <w:rsid w:val="00C67953"/>
    <w:rsid w:val="00C70BAD"/>
    <w:rsid w:val="00C73AC0"/>
    <w:rsid w:val="00C75E56"/>
    <w:rsid w:val="00C76B77"/>
    <w:rsid w:val="00C77B95"/>
    <w:rsid w:val="00C77DF1"/>
    <w:rsid w:val="00C81035"/>
    <w:rsid w:val="00C81E28"/>
    <w:rsid w:val="00C81F45"/>
    <w:rsid w:val="00C821FC"/>
    <w:rsid w:val="00C835BD"/>
    <w:rsid w:val="00C8374F"/>
    <w:rsid w:val="00C8400A"/>
    <w:rsid w:val="00C85EEA"/>
    <w:rsid w:val="00C87EAE"/>
    <w:rsid w:val="00C91F64"/>
    <w:rsid w:val="00C925A4"/>
    <w:rsid w:val="00C932DB"/>
    <w:rsid w:val="00C9438A"/>
    <w:rsid w:val="00C94A8A"/>
    <w:rsid w:val="00C9794F"/>
    <w:rsid w:val="00CA084D"/>
    <w:rsid w:val="00CA0ABE"/>
    <w:rsid w:val="00CA310B"/>
    <w:rsid w:val="00CA3447"/>
    <w:rsid w:val="00CA3664"/>
    <w:rsid w:val="00CA3A5F"/>
    <w:rsid w:val="00CA537D"/>
    <w:rsid w:val="00CA6BB4"/>
    <w:rsid w:val="00CB0630"/>
    <w:rsid w:val="00CB0E5D"/>
    <w:rsid w:val="00CB2290"/>
    <w:rsid w:val="00CB2FDB"/>
    <w:rsid w:val="00CB315C"/>
    <w:rsid w:val="00CB4758"/>
    <w:rsid w:val="00CB5388"/>
    <w:rsid w:val="00CC0A26"/>
    <w:rsid w:val="00CC0F67"/>
    <w:rsid w:val="00CC1693"/>
    <w:rsid w:val="00CC1FC3"/>
    <w:rsid w:val="00CC2C4F"/>
    <w:rsid w:val="00CC3534"/>
    <w:rsid w:val="00CC391F"/>
    <w:rsid w:val="00CC3BD1"/>
    <w:rsid w:val="00CC4A69"/>
    <w:rsid w:val="00CC6838"/>
    <w:rsid w:val="00CC6CB8"/>
    <w:rsid w:val="00CC7482"/>
    <w:rsid w:val="00CC7FE5"/>
    <w:rsid w:val="00CD039B"/>
    <w:rsid w:val="00CD062B"/>
    <w:rsid w:val="00CD06C2"/>
    <w:rsid w:val="00CD0B83"/>
    <w:rsid w:val="00CD1748"/>
    <w:rsid w:val="00CD2C04"/>
    <w:rsid w:val="00CD2FA0"/>
    <w:rsid w:val="00CD33A5"/>
    <w:rsid w:val="00CD35FA"/>
    <w:rsid w:val="00CD37DE"/>
    <w:rsid w:val="00CD4169"/>
    <w:rsid w:val="00CD45F5"/>
    <w:rsid w:val="00CD4998"/>
    <w:rsid w:val="00CD51A1"/>
    <w:rsid w:val="00CD5788"/>
    <w:rsid w:val="00CD5BA1"/>
    <w:rsid w:val="00CD5CFD"/>
    <w:rsid w:val="00CD5D54"/>
    <w:rsid w:val="00CD6011"/>
    <w:rsid w:val="00CD62D7"/>
    <w:rsid w:val="00CD6E0D"/>
    <w:rsid w:val="00CD786B"/>
    <w:rsid w:val="00CD7CE2"/>
    <w:rsid w:val="00CD7D11"/>
    <w:rsid w:val="00CD7DDB"/>
    <w:rsid w:val="00CE0731"/>
    <w:rsid w:val="00CE0FC1"/>
    <w:rsid w:val="00CE1546"/>
    <w:rsid w:val="00CE1BA6"/>
    <w:rsid w:val="00CE1C38"/>
    <w:rsid w:val="00CE2DC6"/>
    <w:rsid w:val="00CE3399"/>
    <w:rsid w:val="00CE3804"/>
    <w:rsid w:val="00CE3F31"/>
    <w:rsid w:val="00CE452C"/>
    <w:rsid w:val="00CE455E"/>
    <w:rsid w:val="00CE6102"/>
    <w:rsid w:val="00CE6A5E"/>
    <w:rsid w:val="00CF11D3"/>
    <w:rsid w:val="00CF17AB"/>
    <w:rsid w:val="00CF1D99"/>
    <w:rsid w:val="00CF27ED"/>
    <w:rsid w:val="00CF3255"/>
    <w:rsid w:val="00CF4182"/>
    <w:rsid w:val="00CF4792"/>
    <w:rsid w:val="00CF49E3"/>
    <w:rsid w:val="00CF5617"/>
    <w:rsid w:val="00D02060"/>
    <w:rsid w:val="00D02742"/>
    <w:rsid w:val="00D028F6"/>
    <w:rsid w:val="00D02B58"/>
    <w:rsid w:val="00D02C49"/>
    <w:rsid w:val="00D039F0"/>
    <w:rsid w:val="00D04B98"/>
    <w:rsid w:val="00D04C3D"/>
    <w:rsid w:val="00D05C1F"/>
    <w:rsid w:val="00D06E66"/>
    <w:rsid w:val="00D077A1"/>
    <w:rsid w:val="00D110C5"/>
    <w:rsid w:val="00D111A0"/>
    <w:rsid w:val="00D13FC5"/>
    <w:rsid w:val="00D14FCD"/>
    <w:rsid w:val="00D153B4"/>
    <w:rsid w:val="00D158AD"/>
    <w:rsid w:val="00D1697E"/>
    <w:rsid w:val="00D17494"/>
    <w:rsid w:val="00D1780E"/>
    <w:rsid w:val="00D178F5"/>
    <w:rsid w:val="00D17A77"/>
    <w:rsid w:val="00D2007A"/>
    <w:rsid w:val="00D21617"/>
    <w:rsid w:val="00D2256E"/>
    <w:rsid w:val="00D2509E"/>
    <w:rsid w:val="00D25616"/>
    <w:rsid w:val="00D2631D"/>
    <w:rsid w:val="00D26E45"/>
    <w:rsid w:val="00D27D09"/>
    <w:rsid w:val="00D31B8C"/>
    <w:rsid w:val="00D32EA2"/>
    <w:rsid w:val="00D33CE6"/>
    <w:rsid w:val="00D33FB5"/>
    <w:rsid w:val="00D34300"/>
    <w:rsid w:val="00D3513F"/>
    <w:rsid w:val="00D35ED0"/>
    <w:rsid w:val="00D35F21"/>
    <w:rsid w:val="00D361CC"/>
    <w:rsid w:val="00D3675F"/>
    <w:rsid w:val="00D37418"/>
    <w:rsid w:val="00D402CE"/>
    <w:rsid w:val="00D42AB4"/>
    <w:rsid w:val="00D45668"/>
    <w:rsid w:val="00D45839"/>
    <w:rsid w:val="00D459B2"/>
    <w:rsid w:val="00D45D38"/>
    <w:rsid w:val="00D47133"/>
    <w:rsid w:val="00D50807"/>
    <w:rsid w:val="00D52405"/>
    <w:rsid w:val="00D52BA8"/>
    <w:rsid w:val="00D5359D"/>
    <w:rsid w:val="00D536A0"/>
    <w:rsid w:val="00D55153"/>
    <w:rsid w:val="00D57DF5"/>
    <w:rsid w:val="00D6159E"/>
    <w:rsid w:val="00D618F8"/>
    <w:rsid w:val="00D62229"/>
    <w:rsid w:val="00D626A6"/>
    <w:rsid w:val="00D62E4F"/>
    <w:rsid w:val="00D650C9"/>
    <w:rsid w:val="00D65C0B"/>
    <w:rsid w:val="00D66B76"/>
    <w:rsid w:val="00D66D46"/>
    <w:rsid w:val="00D70450"/>
    <w:rsid w:val="00D70617"/>
    <w:rsid w:val="00D70F2A"/>
    <w:rsid w:val="00D723EE"/>
    <w:rsid w:val="00D72C0C"/>
    <w:rsid w:val="00D72E17"/>
    <w:rsid w:val="00D751C0"/>
    <w:rsid w:val="00D753CA"/>
    <w:rsid w:val="00D77034"/>
    <w:rsid w:val="00D80189"/>
    <w:rsid w:val="00D8058A"/>
    <w:rsid w:val="00D80790"/>
    <w:rsid w:val="00D82B59"/>
    <w:rsid w:val="00D834BD"/>
    <w:rsid w:val="00D840B7"/>
    <w:rsid w:val="00D8441C"/>
    <w:rsid w:val="00D84F70"/>
    <w:rsid w:val="00D858A4"/>
    <w:rsid w:val="00D87899"/>
    <w:rsid w:val="00D9025F"/>
    <w:rsid w:val="00D930A0"/>
    <w:rsid w:val="00D9319C"/>
    <w:rsid w:val="00D951B7"/>
    <w:rsid w:val="00D95698"/>
    <w:rsid w:val="00D95812"/>
    <w:rsid w:val="00D96874"/>
    <w:rsid w:val="00D968CE"/>
    <w:rsid w:val="00D97AFE"/>
    <w:rsid w:val="00D97EF4"/>
    <w:rsid w:val="00DA0AB8"/>
    <w:rsid w:val="00DA13E9"/>
    <w:rsid w:val="00DA182C"/>
    <w:rsid w:val="00DA3B8D"/>
    <w:rsid w:val="00DA4631"/>
    <w:rsid w:val="00DA47E8"/>
    <w:rsid w:val="00DA4E6C"/>
    <w:rsid w:val="00DA5DC7"/>
    <w:rsid w:val="00DA6723"/>
    <w:rsid w:val="00DA67B3"/>
    <w:rsid w:val="00DA7088"/>
    <w:rsid w:val="00DA7D2B"/>
    <w:rsid w:val="00DB04B3"/>
    <w:rsid w:val="00DB1517"/>
    <w:rsid w:val="00DB19EC"/>
    <w:rsid w:val="00DB1DD3"/>
    <w:rsid w:val="00DB1E74"/>
    <w:rsid w:val="00DB1F45"/>
    <w:rsid w:val="00DB2A5B"/>
    <w:rsid w:val="00DB5109"/>
    <w:rsid w:val="00DB5C04"/>
    <w:rsid w:val="00DB60F5"/>
    <w:rsid w:val="00DB6C1C"/>
    <w:rsid w:val="00DB6E99"/>
    <w:rsid w:val="00DB7BAA"/>
    <w:rsid w:val="00DC10AF"/>
    <w:rsid w:val="00DC1331"/>
    <w:rsid w:val="00DC182C"/>
    <w:rsid w:val="00DC2291"/>
    <w:rsid w:val="00DC25F6"/>
    <w:rsid w:val="00DC2875"/>
    <w:rsid w:val="00DC3272"/>
    <w:rsid w:val="00DC332A"/>
    <w:rsid w:val="00DC3EF5"/>
    <w:rsid w:val="00DC7669"/>
    <w:rsid w:val="00DD05A2"/>
    <w:rsid w:val="00DD07DB"/>
    <w:rsid w:val="00DD562F"/>
    <w:rsid w:val="00DD59CA"/>
    <w:rsid w:val="00DD5A35"/>
    <w:rsid w:val="00DD5DAA"/>
    <w:rsid w:val="00DD5FB3"/>
    <w:rsid w:val="00DD7CAB"/>
    <w:rsid w:val="00DE00FE"/>
    <w:rsid w:val="00DE0850"/>
    <w:rsid w:val="00DE1040"/>
    <w:rsid w:val="00DE2372"/>
    <w:rsid w:val="00DE258B"/>
    <w:rsid w:val="00DE2957"/>
    <w:rsid w:val="00DE40F7"/>
    <w:rsid w:val="00DE4FFA"/>
    <w:rsid w:val="00DE600C"/>
    <w:rsid w:val="00DE6766"/>
    <w:rsid w:val="00DE69E4"/>
    <w:rsid w:val="00DE6AF9"/>
    <w:rsid w:val="00DE6DA2"/>
    <w:rsid w:val="00DF1764"/>
    <w:rsid w:val="00DF1944"/>
    <w:rsid w:val="00DF236A"/>
    <w:rsid w:val="00DF3698"/>
    <w:rsid w:val="00DF46A2"/>
    <w:rsid w:val="00DF516E"/>
    <w:rsid w:val="00DF5584"/>
    <w:rsid w:val="00DF5CDE"/>
    <w:rsid w:val="00DF5CEE"/>
    <w:rsid w:val="00DF7227"/>
    <w:rsid w:val="00DF7C64"/>
    <w:rsid w:val="00DF7C66"/>
    <w:rsid w:val="00E002CA"/>
    <w:rsid w:val="00E00786"/>
    <w:rsid w:val="00E00CC9"/>
    <w:rsid w:val="00E00E3F"/>
    <w:rsid w:val="00E01B60"/>
    <w:rsid w:val="00E01ED0"/>
    <w:rsid w:val="00E023B0"/>
    <w:rsid w:val="00E031CA"/>
    <w:rsid w:val="00E04F60"/>
    <w:rsid w:val="00E04FE8"/>
    <w:rsid w:val="00E07605"/>
    <w:rsid w:val="00E10B90"/>
    <w:rsid w:val="00E1191F"/>
    <w:rsid w:val="00E12429"/>
    <w:rsid w:val="00E127ED"/>
    <w:rsid w:val="00E12FB8"/>
    <w:rsid w:val="00E13577"/>
    <w:rsid w:val="00E13DB4"/>
    <w:rsid w:val="00E1490B"/>
    <w:rsid w:val="00E15716"/>
    <w:rsid w:val="00E15B5D"/>
    <w:rsid w:val="00E15FE9"/>
    <w:rsid w:val="00E16D3F"/>
    <w:rsid w:val="00E16DA5"/>
    <w:rsid w:val="00E1701F"/>
    <w:rsid w:val="00E177A9"/>
    <w:rsid w:val="00E20134"/>
    <w:rsid w:val="00E20359"/>
    <w:rsid w:val="00E20944"/>
    <w:rsid w:val="00E20E30"/>
    <w:rsid w:val="00E230C5"/>
    <w:rsid w:val="00E2371F"/>
    <w:rsid w:val="00E25E2C"/>
    <w:rsid w:val="00E27A76"/>
    <w:rsid w:val="00E30ACC"/>
    <w:rsid w:val="00E31C4E"/>
    <w:rsid w:val="00E32889"/>
    <w:rsid w:val="00E33900"/>
    <w:rsid w:val="00E33E27"/>
    <w:rsid w:val="00E355EC"/>
    <w:rsid w:val="00E36045"/>
    <w:rsid w:val="00E3732E"/>
    <w:rsid w:val="00E403A3"/>
    <w:rsid w:val="00E427D1"/>
    <w:rsid w:val="00E42CFA"/>
    <w:rsid w:val="00E43548"/>
    <w:rsid w:val="00E43C32"/>
    <w:rsid w:val="00E44DBB"/>
    <w:rsid w:val="00E44FFD"/>
    <w:rsid w:val="00E45826"/>
    <w:rsid w:val="00E50696"/>
    <w:rsid w:val="00E518A0"/>
    <w:rsid w:val="00E51E58"/>
    <w:rsid w:val="00E55E17"/>
    <w:rsid w:val="00E56A09"/>
    <w:rsid w:val="00E5742C"/>
    <w:rsid w:val="00E57A7A"/>
    <w:rsid w:val="00E60109"/>
    <w:rsid w:val="00E61D26"/>
    <w:rsid w:val="00E61FE1"/>
    <w:rsid w:val="00E621E8"/>
    <w:rsid w:val="00E6233C"/>
    <w:rsid w:val="00E62B67"/>
    <w:rsid w:val="00E63082"/>
    <w:rsid w:val="00E63B27"/>
    <w:rsid w:val="00E65367"/>
    <w:rsid w:val="00E658A6"/>
    <w:rsid w:val="00E661A4"/>
    <w:rsid w:val="00E66B7D"/>
    <w:rsid w:val="00E7111A"/>
    <w:rsid w:val="00E71E8F"/>
    <w:rsid w:val="00E729E0"/>
    <w:rsid w:val="00E73A86"/>
    <w:rsid w:val="00E73C25"/>
    <w:rsid w:val="00E75548"/>
    <w:rsid w:val="00E760AB"/>
    <w:rsid w:val="00E762ED"/>
    <w:rsid w:val="00E7788C"/>
    <w:rsid w:val="00E81157"/>
    <w:rsid w:val="00E814C4"/>
    <w:rsid w:val="00E83677"/>
    <w:rsid w:val="00E8375B"/>
    <w:rsid w:val="00E8398C"/>
    <w:rsid w:val="00E83D40"/>
    <w:rsid w:val="00E84FB8"/>
    <w:rsid w:val="00E85716"/>
    <w:rsid w:val="00E87CEE"/>
    <w:rsid w:val="00E902F9"/>
    <w:rsid w:val="00E91A23"/>
    <w:rsid w:val="00E929B2"/>
    <w:rsid w:val="00E92AFF"/>
    <w:rsid w:val="00E94468"/>
    <w:rsid w:val="00E949A6"/>
    <w:rsid w:val="00E95E24"/>
    <w:rsid w:val="00E964FC"/>
    <w:rsid w:val="00E970EF"/>
    <w:rsid w:val="00E9719E"/>
    <w:rsid w:val="00EA0F82"/>
    <w:rsid w:val="00EA3422"/>
    <w:rsid w:val="00EA3D51"/>
    <w:rsid w:val="00EA523E"/>
    <w:rsid w:val="00EA6E0C"/>
    <w:rsid w:val="00EA7032"/>
    <w:rsid w:val="00EA710E"/>
    <w:rsid w:val="00EA7FD2"/>
    <w:rsid w:val="00EB04DB"/>
    <w:rsid w:val="00EB2199"/>
    <w:rsid w:val="00EB2322"/>
    <w:rsid w:val="00EB2676"/>
    <w:rsid w:val="00EB2B1E"/>
    <w:rsid w:val="00EB2DB0"/>
    <w:rsid w:val="00EB39D4"/>
    <w:rsid w:val="00EB4375"/>
    <w:rsid w:val="00EB49D4"/>
    <w:rsid w:val="00EB6FC3"/>
    <w:rsid w:val="00EB7542"/>
    <w:rsid w:val="00EB75FB"/>
    <w:rsid w:val="00EB773C"/>
    <w:rsid w:val="00EB7ABD"/>
    <w:rsid w:val="00EC08FC"/>
    <w:rsid w:val="00EC162A"/>
    <w:rsid w:val="00EC1CF6"/>
    <w:rsid w:val="00EC2377"/>
    <w:rsid w:val="00EC30B6"/>
    <w:rsid w:val="00EC3D49"/>
    <w:rsid w:val="00EC3FC8"/>
    <w:rsid w:val="00EC49C3"/>
    <w:rsid w:val="00EC4A14"/>
    <w:rsid w:val="00EC563F"/>
    <w:rsid w:val="00EC5D32"/>
    <w:rsid w:val="00ED06E0"/>
    <w:rsid w:val="00ED2935"/>
    <w:rsid w:val="00ED2DAD"/>
    <w:rsid w:val="00ED2F77"/>
    <w:rsid w:val="00ED31CD"/>
    <w:rsid w:val="00ED4454"/>
    <w:rsid w:val="00ED49B6"/>
    <w:rsid w:val="00ED539E"/>
    <w:rsid w:val="00EE2546"/>
    <w:rsid w:val="00EE25E4"/>
    <w:rsid w:val="00EE275C"/>
    <w:rsid w:val="00EE2B02"/>
    <w:rsid w:val="00EE39A8"/>
    <w:rsid w:val="00EE3DE2"/>
    <w:rsid w:val="00EE4076"/>
    <w:rsid w:val="00EE594A"/>
    <w:rsid w:val="00EE651B"/>
    <w:rsid w:val="00EE71E0"/>
    <w:rsid w:val="00EE73A4"/>
    <w:rsid w:val="00EF005F"/>
    <w:rsid w:val="00EF0130"/>
    <w:rsid w:val="00EF052A"/>
    <w:rsid w:val="00EF1F84"/>
    <w:rsid w:val="00EF1FDE"/>
    <w:rsid w:val="00EF2269"/>
    <w:rsid w:val="00EF259C"/>
    <w:rsid w:val="00EF2F4C"/>
    <w:rsid w:val="00EF4FA0"/>
    <w:rsid w:val="00EF66AA"/>
    <w:rsid w:val="00F0117F"/>
    <w:rsid w:val="00F01665"/>
    <w:rsid w:val="00F02E86"/>
    <w:rsid w:val="00F052E3"/>
    <w:rsid w:val="00F07005"/>
    <w:rsid w:val="00F07F2E"/>
    <w:rsid w:val="00F1065A"/>
    <w:rsid w:val="00F10A96"/>
    <w:rsid w:val="00F11247"/>
    <w:rsid w:val="00F115E3"/>
    <w:rsid w:val="00F11F3D"/>
    <w:rsid w:val="00F174A1"/>
    <w:rsid w:val="00F1786C"/>
    <w:rsid w:val="00F1787C"/>
    <w:rsid w:val="00F17E24"/>
    <w:rsid w:val="00F2018C"/>
    <w:rsid w:val="00F20555"/>
    <w:rsid w:val="00F2295C"/>
    <w:rsid w:val="00F22AE2"/>
    <w:rsid w:val="00F2325A"/>
    <w:rsid w:val="00F2394A"/>
    <w:rsid w:val="00F23EAA"/>
    <w:rsid w:val="00F24E35"/>
    <w:rsid w:val="00F2523E"/>
    <w:rsid w:val="00F263B5"/>
    <w:rsid w:val="00F263D7"/>
    <w:rsid w:val="00F26A40"/>
    <w:rsid w:val="00F303A0"/>
    <w:rsid w:val="00F31597"/>
    <w:rsid w:val="00F3291C"/>
    <w:rsid w:val="00F33B3A"/>
    <w:rsid w:val="00F33C30"/>
    <w:rsid w:val="00F33CC4"/>
    <w:rsid w:val="00F347C9"/>
    <w:rsid w:val="00F35C16"/>
    <w:rsid w:val="00F36057"/>
    <w:rsid w:val="00F37631"/>
    <w:rsid w:val="00F3792C"/>
    <w:rsid w:val="00F37BCC"/>
    <w:rsid w:val="00F4029D"/>
    <w:rsid w:val="00F42546"/>
    <w:rsid w:val="00F4292A"/>
    <w:rsid w:val="00F43482"/>
    <w:rsid w:val="00F438D3"/>
    <w:rsid w:val="00F44971"/>
    <w:rsid w:val="00F44B1D"/>
    <w:rsid w:val="00F44E3E"/>
    <w:rsid w:val="00F45A56"/>
    <w:rsid w:val="00F46C27"/>
    <w:rsid w:val="00F50203"/>
    <w:rsid w:val="00F50D7E"/>
    <w:rsid w:val="00F516E6"/>
    <w:rsid w:val="00F51B2E"/>
    <w:rsid w:val="00F520FE"/>
    <w:rsid w:val="00F5327C"/>
    <w:rsid w:val="00F53CC7"/>
    <w:rsid w:val="00F54324"/>
    <w:rsid w:val="00F54F4D"/>
    <w:rsid w:val="00F55D4E"/>
    <w:rsid w:val="00F57214"/>
    <w:rsid w:val="00F601E4"/>
    <w:rsid w:val="00F60537"/>
    <w:rsid w:val="00F61046"/>
    <w:rsid w:val="00F61101"/>
    <w:rsid w:val="00F62751"/>
    <w:rsid w:val="00F639CB"/>
    <w:rsid w:val="00F63E0C"/>
    <w:rsid w:val="00F63E5C"/>
    <w:rsid w:val="00F63EA3"/>
    <w:rsid w:val="00F644FB"/>
    <w:rsid w:val="00F64CC7"/>
    <w:rsid w:val="00F64D00"/>
    <w:rsid w:val="00F64F81"/>
    <w:rsid w:val="00F6566E"/>
    <w:rsid w:val="00F658BD"/>
    <w:rsid w:val="00F66B77"/>
    <w:rsid w:val="00F71942"/>
    <w:rsid w:val="00F72A00"/>
    <w:rsid w:val="00F72BB3"/>
    <w:rsid w:val="00F73295"/>
    <w:rsid w:val="00F7406B"/>
    <w:rsid w:val="00F74243"/>
    <w:rsid w:val="00F744B8"/>
    <w:rsid w:val="00F74F88"/>
    <w:rsid w:val="00F75450"/>
    <w:rsid w:val="00F75EBA"/>
    <w:rsid w:val="00F76279"/>
    <w:rsid w:val="00F76885"/>
    <w:rsid w:val="00F7697F"/>
    <w:rsid w:val="00F81CCA"/>
    <w:rsid w:val="00F820D3"/>
    <w:rsid w:val="00F82237"/>
    <w:rsid w:val="00F839D4"/>
    <w:rsid w:val="00F83FD4"/>
    <w:rsid w:val="00F84807"/>
    <w:rsid w:val="00F84852"/>
    <w:rsid w:val="00F8562A"/>
    <w:rsid w:val="00F85FAA"/>
    <w:rsid w:val="00F87209"/>
    <w:rsid w:val="00F91849"/>
    <w:rsid w:val="00F92F14"/>
    <w:rsid w:val="00F92F3C"/>
    <w:rsid w:val="00F9403F"/>
    <w:rsid w:val="00F94438"/>
    <w:rsid w:val="00F9454E"/>
    <w:rsid w:val="00F94F6E"/>
    <w:rsid w:val="00F95B80"/>
    <w:rsid w:val="00F9659B"/>
    <w:rsid w:val="00F96B0E"/>
    <w:rsid w:val="00F9793A"/>
    <w:rsid w:val="00F97FBE"/>
    <w:rsid w:val="00FA0423"/>
    <w:rsid w:val="00FA10BF"/>
    <w:rsid w:val="00FA365D"/>
    <w:rsid w:val="00FA3B3C"/>
    <w:rsid w:val="00FA3D1F"/>
    <w:rsid w:val="00FA4B1E"/>
    <w:rsid w:val="00FA558A"/>
    <w:rsid w:val="00FA5661"/>
    <w:rsid w:val="00FA6AAC"/>
    <w:rsid w:val="00FA7786"/>
    <w:rsid w:val="00FB0CA2"/>
    <w:rsid w:val="00FB378B"/>
    <w:rsid w:val="00FB3EB8"/>
    <w:rsid w:val="00FB3F2F"/>
    <w:rsid w:val="00FB4ABB"/>
    <w:rsid w:val="00FB58CA"/>
    <w:rsid w:val="00FB5AC5"/>
    <w:rsid w:val="00FB5AF4"/>
    <w:rsid w:val="00FB7057"/>
    <w:rsid w:val="00FB7AEC"/>
    <w:rsid w:val="00FC07A9"/>
    <w:rsid w:val="00FC180B"/>
    <w:rsid w:val="00FC1E2E"/>
    <w:rsid w:val="00FC2945"/>
    <w:rsid w:val="00FC2D76"/>
    <w:rsid w:val="00FC3031"/>
    <w:rsid w:val="00FC3957"/>
    <w:rsid w:val="00FC3C2A"/>
    <w:rsid w:val="00FC5183"/>
    <w:rsid w:val="00FC5FA3"/>
    <w:rsid w:val="00FC717D"/>
    <w:rsid w:val="00FD06F9"/>
    <w:rsid w:val="00FD160A"/>
    <w:rsid w:val="00FD1738"/>
    <w:rsid w:val="00FD30FC"/>
    <w:rsid w:val="00FD34FA"/>
    <w:rsid w:val="00FD37FB"/>
    <w:rsid w:val="00FD3A7E"/>
    <w:rsid w:val="00FD463D"/>
    <w:rsid w:val="00FD53FC"/>
    <w:rsid w:val="00FD6047"/>
    <w:rsid w:val="00FD64CC"/>
    <w:rsid w:val="00FD6EE7"/>
    <w:rsid w:val="00FE1256"/>
    <w:rsid w:val="00FE17EF"/>
    <w:rsid w:val="00FE1D6D"/>
    <w:rsid w:val="00FE44E6"/>
    <w:rsid w:val="00FE4819"/>
    <w:rsid w:val="00FE4FEA"/>
    <w:rsid w:val="00FE5951"/>
    <w:rsid w:val="00FE7001"/>
    <w:rsid w:val="00FE72FC"/>
    <w:rsid w:val="00FE7F60"/>
    <w:rsid w:val="00FE7FB4"/>
    <w:rsid w:val="00FF266B"/>
    <w:rsid w:val="00FF286C"/>
    <w:rsid w:val="00FF2A1C"/>
    <w:rsid w:val="00FF37C8"/>
    <w:rsid w:val="00FF3852"/>
    <w:rsid w:val="00FF49DF"/>
    <w:rsid w:val="00FF6137"/>
    <w:rsid w:val="00FF6235"/>
    <w:rsid w:val="00FF6C95"/>
    <w:rsid w:val="00FF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F9CD2"/>
  <w15:docId w15:val="{8EF1B39F-DC04-477F-B233-E2949AD6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002"/>
    <w:rPr>
      <w:sz w:val="24"/>
      <w:szCs w:val="24"/>
      <w:lang w:eastAsia="en-US"/>
    </w:rPr>
  </w:style>
  <w:style w:type="paragraph" w:styleId="Heading1">
    <w:name w:val="heading 1"/>
    <w:basedOn w:val="Normal"/>
    <w:next w:val="Normal"/>
    <w:link w:val="Heading1Char"/>
    <w:qFormat/>
    <w:locked/>
    <w:rsid w:val="00B662BF"/>
    <w:pPr>
      <w:keepNext/>
      <w:spacing w:before="240" w:after="60"/>
      <w:outlineLvl w:val="0"/>
    </w:pPr>
    <w:rPr>
      <w:rFonts w:ascii="Cambria" w:hAnsi="Cambria"/>
      <w:b/>
      <w:bCs/>
      <w:kern w:val="32"/>
      <w:sz w:val="32"/>
      <w:szCs w:val="32"/>
    </w:rPr>
  </w:style>
  <w:style w:type="paragraph" w:styleId="Heading2">
    <w:name w:val="heading 2"/>
    <w:aliases w:val="Reset numbering"/>
    <w:basedOn w:val="Normal"/>
    <w:next w:val="Normal"/>
    <w:link w:val="Heading2Char"/>
    <w:qFormat/>
    <w:rsid w:val="002479B1"/>
    <w:pPr>
      <w:keepNext/>
      <w:spacing w:before="240" w:after="60"/>
      <w:outlineLvl w:val="1"/>
    </w:pPr>
    <w:rPr>
      <w:rFonts w:ascii="Arial" w:hAnsi="Arial" w:cs="Arial"/>
      <w:b/>
      <w:bCs/>
      <w:i/>
      <w:iCs/>
      <w:sz w:val="28"/>
      <w:szCs w:val="28"/>
    </w:rPr>
  </w:style>
  <w:style w:type="paragraph" w:styleId="Heading3">
    <w:name w:val="heading 3"/>
    <w:aliases w:val="Numbered para,Minor,Level 1 - 1,Level 2.1,Oscar Faber 3,H3,h3,3,Numbered - 3,HeadC"/>
    <w:basedOn w:val="Normal"/>
    <w:next w:val="Normal"/>
    <w:link w:val="Heading3Char"/>
    <w:qFormat/>
    <w:rsid w:val="00470002"/>
    <w:pPr>
      <w:keepNext/>
      <w:spacing w:before="240" w:after="60"/>
      <w:outlineLvl w:val="2"/>
    </w:pPr>
    <w:rPr>
      <w:rFonts w:ascii="Arial" w:hAnsi="Arial" w:cs="Arial"/>
      <w:b/>
      <w:bCs/>
      <w:sz w:val="26"/>
      <w:szCs w:val="26"/>
    </w:rPr>
  </w:style>
  <w:style w:type="paragraph" w:styleId="Heading4">
    <w:name w:val="heading 4"/>
    <w:aliases w:val="Level 2 - a,PARA4,h4,Map Title,alpha,Sub-Minor,H4,Te,Heading 4 Char1 Char,Heading 4 Char Char Char Char,Heading 4 Char Char1,Heading 4 Char1 Char Char,Heading 4 Char Char Char,n,h4 sub sub heading,D Sub-Sub/Plain,Level 2 - (a),Heading 4 Char"/>
    <w:basedOn w:val="Normal"/>
    <w:next w:val="Normal"/>
    <w:link w:val="Heading4Char1"/>
    <w:qFormat/>
    <w:rsid w:val="001D4FFB"/>
    <w:pPr>
      <w:keepNext/>
      <w:spacing w:before="240" w:after="60"/>
      <w:outlineLvl w:val="3"/>
    </w:pPr>
    <w:rPr>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qFormat/>
    <w:locked/>
    <w:rsid w:val="00F64D00"/>
    <w:pPr>
      <w:tabs>
        <w:tab w:val="num" w:pos="1008"/>
      </w:tabs>
      <w:spacing w:before="240" w:after="60"/>
      <w:ind w:left="1008" w:hanging="1008"/>
      <w:outlineLvl w:val="4"/>
    </w:pPr>
    <w:rPr>
      <w:rFonts w:ascii="Arial" w:eastAsia="Arial" w:hAnsi="Arial" w:cs="Arial"/>
      <w:b/>
      <w:bCs/>
      <w:i/>
      <w:iCs/>
      <w:sz w:val="26"/>
      <w:szCs w:val="26"/>
      <w:lang w:eastAsia="en-GB"/>
    </w:rPr>
  </w:style>
  <w:style w:type="paragraph" w:styleId="Heading6">
    <w:name w:val="heading 6"/>
    <w:aliases w:val="bullet2,Legal Level 1.,Level 5.1,Bp"/>
    <w:basedOn w:val="Normal"/>
    <w:next w:val="Normal"/>
    <w:link w:val="Heading6Char"/>
    <w:qFormat/>
    <w:locked/>
    <w:rsid w:val="00F64D00"/>
    <w:pPr>
      <w:tabs>
        <w:tab w:val="num" w:pos="1152"/>
      </w:tabs>
      <w:spacing w:before="240" w:after="60"/>
      <w:ind w:left="1152" w:hanging="1152"/>
      <w:outlineLvl w:val="5"/>
    </w:pPr>
    <w:rPr>
      <w:rFonts w:ascii="Arial" w:eastAsia="Arial" w:hAnsi="Arial" w:cs="Arial"/>
      <w:b/>
      <w:bCs/>
      <w:sz w:val="22"/>
      <w:szCs w:val="22"/>
      <w:lang w:eastAsia="en-GB"/>
    </w:rPr>
  </w:style>
  <w:style w:type="paragraph" w:styleId="Heading7">
    <w:name w:val="heading 7"/>
    <w:aliases w:val="Legal Level 1.1."/>
    <w:basedOn w:val="Normal"/>
    <w:next w:val="Normal"/>
    <w:link w:val="Heading7Char"/>
    <w:qFormat/>
    <w:locked/>
    <w:rsid w:val="00F64D00"/>
    <w:pPr>
      <w:tabs>
        <w:tab w:val="num" w:pos="1296"/>
      </w:tabs>
      <w:spacing w:before="240" w:after="60"/>
      <w:ind w:left="1296" w:hanging="1296"/>
      <w:outlineLvl w:val="6"/>
    </w:pPr>
    <w:rPr>
      <w:rFonts w:ascii="Arial" w:eastAsia="Arial" w:hAnsi="Arial" w:cs="Arial"/>
      <w:sz w:val="22"/>
      <w:szCs w:val="22"/>
      <w:lang w:eastAsia="en-GB"/>
    </w:rPr>
  </w:style>
  <w:style w:type="paragraph" w:styleId="Heading8">
    <w:name w:val="heading 8"/>
    <w:basedOn w:val="Normal"/>
    <w:next w:val="Normal"/>
    <w:link w:val="Heading8Char"/>
    <w:qFormat/>
    <w:locked/>
    <w:rsid w:val="00F64D00"/>
    <w:pPr>
      <w:tabs>
        <w:tab w:val="num" w:pos="1440"/>
      </w:tabs>
      <w:spacing w:before="240" w:after="60"/>
      <w:ind w:left="1440" w:hanging="1440"/>
      <w:outlineLvl w:val="7"/>
    </w:pPr>
    <w:rPr>
      <w:rFonts w:ascii="Arial" w:eastAsia="Arial" w:hAnsi="Arial" w:cs="Arial"/>
      <w:i/>
      <w:iCs/>
      <w:sz w:val="22"/>
      <w:szCs w:val="22"/>
      <w:lang w:eastAsia="en-GB"/>
    </w:rPr>
  </w:style>
  <w:style w:type="paragraph" w:styleId="Heading9">
    <w:name w:val="heading 9"/>
    <w:basedOn w:val="Normal"/>
    <w:next w:val="Normal"/>
    <w:link w:val="Heading9Char"/>
    <w:qFormat/>
    <w:locked/>
    <w:rsid w:val="00F64D00"/>
    <w:pPr>
      <w:tabs>
        <w:tab w:val="num" w:pos="1584"/>
      </w:tabs>
      <w:spacing w:before="240" w:after="60"/>
      <w:ind w:left="1584" w:hanging="1584"/>
      <w:outlineLvl w:val="8"/>
    </w:pPr>
    <w:rPr>
      <w:rFonts w:ascii="Arial" w:eastAsia="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Reset numbering Char"/>
    <w:link w:val="Heading2"/>
    <w:semiHidden/>
    <w:locked/>
    <w:rsid w:val="00895E82"/>
    <w:rPr>
      <w:rFonts w:ascii="Cambria" w:hAnsi="Cambria" w:cs="Times New Roman"/>
      <w:b/>
      <w:bCs/>
      <w:i/>
      <w:iCs/>
      <w:sz w:val="28"/>
      <w:szCs w:val="28"/>
      <w:lang w:eastAsia="en-US"/>
    </w:rPr>
  </w:style>
  <w:style w:type="character" w:customStyle="1" w:styleId="Heading3Char">
    <w:name w:val="Heading 3 Char"/>
    <w:aliases w:val="Numbered para Char,Minor Char,Level 1 - 1 Char,Level 2.1 Char,Oscar Faber 3 Char,H3 Char,h3 Char,3 Char,Numbered - 3 Char,HeadC Char"/>
    <w:link w:val="Heading3"/>
    <w:semiHidden/>
    <w:locked/>
    <w:rsid w:val="00895E82"/>
    <w:rPr>
      <w:rFonts w:ascii="Cambria" w:hAnsi="Cambria" w:cs="Times New Roman"/>
      <w:b/>
      <w:bCs/>
      <w:sz w:val="26"/>
      <w:szCs w:val="26"/>
      <w:lang w:eastAsia="en-US"/>
    </w:rPr>
  </w:style>
  <w:style w:type="character" w:customStyle="1" w:styleId="Heading4Char1">
    <w:name w:val="Heading 4 Char1"/>
    <w:aliases w:val="Level 2 - a Char,PARA4 Char,h4 Char,Map Title Char,alpha Char,Sub-Minor Char,H4 Char,Te Char,Heading 4 Char1 Char Char1,Heading 4 Char Char Char Char Char,Heading 4 Char Char1 Char,Heading 4 Char1 Char Char Char,n Char,Level 2 - (a) Char"/>
    <w:link w:val="Heading4"/>
    <w:semiHidden/>
    <w:locked/>
    <w:rsid w:val="00895E82"/>
    <w:rPr>
      <w:rFonts w:ascii="Calibri" w:hAnsi="Calibri" w:cs="Times New Roman"/>
      <w:b/>
      <w:bCs/>
      <w:sz w:val="28"/>
      <w:szCs w:val="28"/>
      <w:lang w:eastAsia="en-US"/>
    </w:rPr>
  </w:style>
  <w:style w:type="paragraph" w:styleId="BodyTextIndent">
    <w:name w:val="Body Text Indent"/>
    <w:basedOn w:val="Normal"/>
    <w:link w:val="BodyTextIndentChar"/>
    <w:rsid w:val="00470002"/>
    <w:pPr>
      <w:ind w:left="1080"/>
    </w:pPr>
    <w:rPr>
      <w:rFonts w:ascii="Arial" w:hAnsi="Arial" w:cs="Arial"/>
      <w:sz w:val="22"/>
      <w:szCs w:val="22"/>
    </w:rPr>
  </w:style>
  <w:style w:type="character" w:customStyle="1" w:styleId="BodyTextIndentChar">
    <w:name w:val="Body Text Indent Char"/>
    <w:link w:val="BodyTextIndent"/>
    <w:semiHidden/>
    <w:locked/>
    <w:rsid w:val="00895E82"/>
    <w:rPr>
      <w:rFonts w:cs="Times New Roman"/>
      <w:sz w:val="24"/>
      <w:szCs w:val="24"/>
      <w:lang w:eastAsia="en-US"/>
    </w:rPr>
  </w:style>
  <w:style w:type="paragraph" w:customStyle="1" w:styleId="chpt">
    <w:name w:val="chpt"/>
    <w:basedOn w:val="Normal"/>
    <w:rsid w:val="00470002"/>
    <w:rPr>
      <w:rFonts w:ascii="Arial" w:hAnsi="Arial" w:cs="Arial"/>
      <w:b/>
      <w:bCs/>
      <w:sz w:val="56"/>
      <w:szCs w:val="56"/>
    </w:rPr>
  </w:style>
  <w:style w:type="paragraph" w:styleId="FootnoteText">
    <w:name w:val="footnote text"/>
    <w:basedOn w:val="Normal"/>
    <w:link w:val="FootnoteTextChar"/>
    <w:semiHidden/>
    <w:rsid w:val="000820FF"/>
    <w:rPr>
      <w:sz w:val="20"/>
      <w:szCs w:val="20"/>
    </w:rPr>
  </w:style>
  <w:style w:type="character" w:customStyle="1" w:styleId="FootnoteTextChar">
    <w:name w:val="Footnote Text Char"/>
    <w:link w:val="FootnoteText"/>
    <w:semiHidden/>
    <w:locked/>
    <w:rsid w:val="00895E82"/>
    <w:rPr>
      <w:rFonts w:cs="Times New Roman"/>
      <w:sz w:val="20"/>
      <w:szCs w:val="20"/>
      <w:lang w:eastAsia="en-US"/>
    </w:rPr>
  </w:style>
  <w:style w:type="character" w:styleId="FootnoteReference">
    <w:name w:val="footnote reference"/>
    <w:semiHidden/>
    <w:rsid w:val="000820FF"/>
    <w:rPr>
      <w:rFonts w:cs="Times New Roman"/>
      <w:vertAlign w:val="superscript"/>
    </w:rPr>
  </w:style>
  <w:style w:type="paragraph" w:styleId="BalloonText">
    <w:name w:val="Balloon Text"/>
    <w:basedOn w:val="Normal"/>
    <w:link w:val="BalloonTextChar"/>
    <w:semiHidden/>
    <w:rsid w:val="001D4FFB"/>
    <w:rPr>
      <w:rFonts w:ascii="Tahoma" w:hAnsi="Tahoma" w:cs="Tahoma"/>
      <w:sz w:val="16"/>
      <w:szCs w:val="16"/>
    </w:rPr>
  </w:style>
  <w:style w:type="character" w:customStyle="1" w:styleId="BalloonTextChar">
    <w:name w:val="Balloon Text Char"/>
    <w:link w:val="BalloonText"/>
    <w:semiHidden/>
    <w:locked/>
    <w:rsid w:val="00895E82"/>
    <w:rPr>
      <w:rFonts w:cs="Times New Roman"/>
      <w:sz w:val="2"/>
      <w:lang w:eastAsia="en-US"/>
    </w:rPr>
  </w:style>
  <w:style w:type="paragraph" w:styleId="Footer">
    <w:name w:val="footer"/>
    <w:basedOn w:val="Normal"/>
    <w:link w:val="FooterChar"/>
    <w:rsid w:val="0000311B"/>
    <w:pPr>
      <w:tabs>
        <w:tab w:val="center" w:pos="4153"/>
        <w:tab w:val="right" w:pos="8306"/>
      </w:tabs>
    </w:pPr>
  </w:style>
  <w:style w:type="character" w:customStyle="1" w:styleId="FooterChar">
    <w:name w:val="Footer Char"/>
    <w:link w:val="Footer"/>
    <w:semiHidden/>
    <w:locked/>
    <w:rsid w:val="00895E82"/>
    <w:rPr>
      <w:rFonts w:cs="Times New Roman"/>
      <w:sz w:val="24"/>
      <w:szCs w:val="24"/>
      <w:lang w:eastAsia="en-US"/>
    </w:rPr>
  </w:style>
  <w:style w:type="character" w:styleId="PageNumber">
    <w:name w:val="page number"/>
    <w:rsid w:val="0000311B"/>
    <w:rPr>
      <w:rFonts w:cs="Times New Roman"/>
    </w:rPr>
  </w:style>
  <w:style w:type="paragraph" w:styleId="Header">
    <w:name w:val="header"/>
    <w:basedOn w:val="Normal"/>
    <w:link w:val="HeaderChar"/>
    <w:uiPriority w:val="99"/>
    <w:rsid w:val="009705DF"/>
    <w:pPr>
      <w:tabs>
        <w:tab w:val="center" w:pos="4153"/>
        <w:tab w:val="right" w:pos="8306"/>
      </w:tabs>
    </w:pPr>
  </w:style>
  <w:style w:type="character" w:customStyle="1" w:styleId="HeaderChar">
    <w:name w:val="Header Char"/>
    <w:link w:val="Header"/>
    <w:uiPriority w:val="99"/>
    <w:locked/>
    <w:rsid w:val="00F2295C"/>
    <w:rPr>
      <w:rFonts w:cs="Times New Roman"/>
      <w:sz w:val="24"/>
      <w:szCs w:val="24"/>
      <w:lang w:eastAsia="en-US"/>
    </w:rPr>
  </w:style>
  <w:style w:type="character" w:styleId="Hyperlink">
    <w:name w:val="Hyperlink"/>
    <w:uiPriority w:val="99"/>
    <w:rsid w:val="00E7111A"/>
    <w:rPr>
      <w:rFonts w:cs="Times New Roman"/>
      <w:color w:val="0000FF"/>
      <w:u w:val="single"/>
    </w:rPr>
  </w:style>
  <w:style w:type="character" w:customStyle="1" w:styleId="EmailStyle321">
    <w:name w:val="EmailStyle321"/>
    <w:semiHidden/>
    <w:rsid w:val="00DA47E8"/>
    <w:rPr>
      <w:rFonts w:ascii="Arial" w:hAnsi="Arial" w:cs="Arial"/>
      <w:color w:val="auto"/>
      <w:sz w:val="20"/>
      <w:szCs w:val="20"/>
    </w:rPr>
  </w:style>
  <w:style w:type="character" w:styleId="CommentReference">
    <w:name w:val="annotation reference"/>
    <w:rsid w:val="00AC32A5"/>
    <w:rPr>
      <w:rFonts w:cs="Times New Roman"/>
      <w:sz w:val="16"/>
      <w:szCs w:val="16"/>
    </w:rPr>
  </w:style>
  <w:style w:type="paragraph" w:styleId="CommentText">
    <w:name w:val="annotation text"/>
    <w:basedOn w:val="Normal"/>
    <w:link w:val="CommentTextChar"/>
    <w:rsid w:val="00AC32A5"/>
    <w:rPr>
      <w:sz w:val="20"/>
      <w:szCs w:val="20"/>
    </w:rPr>
  </w:style>
  <w:style w:type="character" w:customStyle="1" w:styleId="CommentTextChar">
    <w:name w:val="Comment Text Char"/>
    <w:link w:val="CommentText"/>
    <w:locked/>
    <w:rsid w:val="00AC32A5"/>
    <w:rPr>
      <w:rFonts w:cs="Times New Roman"/>
      <w:lang w:eastAsia="en-US"/>
    </w:rPr>
  </w:style>
  <w:style w:type="paragraph" w:styleId="CommentSubject">
    <w:name w:val="annotation subject"/>
    <w:basedOn w:val="CommentText"/>
    <w:next w:val="CommentText"/>
    <w:link w:val="CommentSubjectChar"/>
    <w:rsid w:val="00AC32A5"/>
    <w:rPr>
      <w:b/>
      <w:bCs/>
    </w:rPr>
  </w:style>
  <w:style w:type="character" w:customStyle="1" w:styleId="CommentSubjectChar">
    <w:name w:val="Comment Subject Char"/>
    <w:link w:val="CommentSubject"/>
    <w:locked/>
    <w:rsid w:val="00AC32A5"/>
    <w:rPr>
      <w:rFonts w:cs="Times New Roman"/>
      <w:b/>
      <w:bCs/>
      <w:lang w:eastAsia="en-US"/>
    </w:rPr>
  </w:style>
  <w:style w:type="paragraph" w:styleId="ListParagraph">
    <w:name w:val="List Paragraph"/>
    <w:basedOn w:val="Normal"/>
    <w:uiPriority w:val="34"/>
    <w:qFormat/>
    <w:rsid w:val="003A30F6"/>
    <w:pPr>
      <w:ind w:left="720"/>
      <w:contextualSpacing/>
    </w:pPr>
  </w:style>
  <w:style w:type="paragraph" w:styleId="DocumentMap">
    <w:name w:val="Document Map"/>
    <w:basedOn w:val="Normal"/>
    <w:link w:val="DocumentMapChar"/>
    <w:rsid w:val="00155A2A"/>
    <w:rPr>
      <w:rFonts w:ascii="Tahoma" w:hAnsi="Tahoma" w:cs="Tahoma"/>
      <w:sz w:val="16"/>
      <w:szCs w:val="16"/>
    </w:rPr>
  </w:style>
  <w:style w:type="character" w:customStyle="1" w:styleId="DocumentMapChar">
    <w:name w:val="Document Map Char"/>
    <w:link w:val="DocumentMap"/>
    <w:locked/>
    <w:rsid w:val="00155A2A"/>
    <w:rPr>
      <w:rFonts w:ascii="Tahoma" w:hAnsi="Tahoma" w:cs="Tahoma"/>
      <w:sz w:val="16"/>
      <w:szCs w:val="16"/>
      <w:lang w:eastAsia="en-US"/>
    </w:rPr>
  </w:style>
  <w:style w:type="table" w:styleId="TableGrid">
    <w:name w:val="Table Grid"/>
    <w:aliases w:val="Header Table Grid"/>
    <w:basedOn w:val="TableNormal"/>
    <w:rsid w:val="008F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text"/>
    <w:basedOn w:val="Normal"/>
    <w:rsid w:val="00CD6E0D"/>
    <w:pPr>
      <w:spacing w:before="100" w:beforeAutospacing="1" w:after="100" w:afterAutospacing="1"/>
    </w:pPr>
    <w:rPr>
      <w:lang w:eastAsia="en-GB"/>
    </w:rPr>
  </w:style>
  <w:style w:type="paragraph" w:styleId="NormalWeb">
    <w:name w:val="Normal (Web)"/>
    <w:basedOn w:val="Normal"/>
    <w:uiPriority w:val="99"/>
    <w:rsid w:val="007E19D6"/>
    <w:pPr>
      <w:spacing w:before="100" w:beforeAutospacing="1" w:after="100" w:afterAutospacing="1"/>
    </w:pPr>
    <w:rPr>
      <w:lang w:eastAsia="en-GB"/>
    </w:rPr>
  </w:style>
  <w:style w:type="paragraph" w:customStyle="1" w:styleId="Style10ptBold">
    <w:name w:val="Style 10 pt Bold"/>
    <w:basedOn w:val="Normal"/>
    <w:rsid w:val="008A4F2B"/>
    <w:pPr>
      <w:spacing w:before="60" w:after="60"/>
    </w:pPr>
    <w:rPr>
      <w:rFonts w:ascii="Arial" w:eastAsia="Calibri" w:hAnsi="Arial"/>
      <w:b/>
      <w:bCs/>
      <w:sz w:val="20"/>
      <w:szCs w:val="20"/>
      <w:lang w:eastAsia="en-GB"/>
    </w:rPr>
  </w:style>
  <w:style w:type="paragraph" w:customStyle="1" w:styleId="PQQindent">
    <w:name w:val="PQQ indent"/>
    <w:basedOn w:val="Normal"/>
    <w:link w:val="PQQindentChar"/>
    <w:rsid w:val="008A4F2B"/>
    <w:pPr>
      <w:spacing w:before="60" w:after="60"/>
      <w:ind w:left="709"/>
      <w:jc w:val="both"/>
      <w:outlineLvl w:val="0"/>
    </w:pPr>
    <w:rPr>
      <w:rFonts w:ascii="Arial" w:hAnsi="Arial" w:cs="Arial"/>
      <w:bCs/>
      <w:kern w:val="32"/>
      <w:sz w:val="22"/>
      <w:lang w:eastAsia="en-GB"/>
    </w:rPr>
  </w:style>
  <w:style w:type="paragraph" w:customStyle="1" w:styleId="ResponseTable">
    <w:name w:val="Response Table"/>
    <w:basedOn w:val="Normal"/>
    <w:uiPriority w:val="99"/>
    <w:rsid w:val="008A4F2B"/>
    <w:pPr>
      <w:spacing w:before="60" w:after="60"/>
    </w:pPr>
    <w:rPr>
      <w:rFonts w:ascii="Arial" w:eastAsia="Calibri" w:hAnsi="Arial"/>
      <w:color w:val="0000FF"/>
      <w:sz w:val="20"/>
      <w:szCs w:val="20"/>
      <w:lang w:eastAsia="en-GB"/>
    </w:rPr>
  </w:style>
  <w:style w:type="character" w:customStyle="1" w:styleId="PQQindentChar">
    <w:name w:val="PQQ indent Char"/>
    <w:link w:val="PQQindent"/>
    <w:locked/>
    <w:rsid w:val="008A4F2B"/>
    <w:rPr>
      <w:rFonts w:ascii="Arial" w:hAnsi="Arial" w:cs="Arial"/>
      <w:bCs/>
      <w:kern w:val="32"/>
      <w:sz w:val="22"/>
      <w:szCs w:val="24"/>
    </w:rPr>
  </w:style>
  <w:style w:type="paragraph" w:customStyle="1" w:styleId="BulletMOI">
    <w:name w:val="Bullet MOI"/>
    <w:basedOn w:val="Normal"/>
    <w:rsid w:val="00521D04"/>
    <w:pPr>
      <w:numPr>
        <w:numId w:val="1"/>
      </w:numPr>
      <w:tabs>
        <w:tab w:val="left" w:pos="720"/>
      </w:tabs>
    </w:pPr>
    <w:rPr>
      <w:rFonts w:ascii="Arial" w:eastAsia="Arial" w:hAnsi="Arial" w:cs="Arial"/>
      <w:sz w:val="22"/>
      <w:szCs w:val="22"/>
      <w:lang w:eastAsia="en-GB"/>
    </w:rPr>
  </w:style>
  <w:style w:type="paragraph" w:customStyle="1" w:styleId="ITTnormal">
    <w:name w:val="ITT normal"/>
    <w:basedOn w:val="Normal"/>
    <w:link w:val="ITTnormalChar"/>
    <w:rsid w:val="00A22803"/>
    <w:pPr>
      <w:autoSpaceDE w:val="0"/>
      <w:autoSpaceDN w:val="0"/>
      <w:adjustRightInd w:val="0"/>
      <w:spacing w:before="60" w:after="60"/>
      <w:ind w:left="720"/>
      <w:jc w:val="both"/>
    </w:pPr>
    <w:rPr>
      <w:rFonts w:ascii="Arial" w:eastAsia="Arial" w:hAnsi="Arial" w:cs="Arial"/>
      <w:sz w:val="22"/>
      <w:szCs w:val="22"/>
      <w:lang w:eastAsia="en-GB"/>
    </w:rPr>
  </w:style>
  <w:style w:type="character" w:customStyle="1" w:styleId="ITTnormalChar">
    <w:name w:val="ITT normal Char"/>
    <w:link w:val="ITTnormal"/>
    <w:rsid w:val="00A22803"/>
    <w:rPr>
      <w:rFonts w:ascii="Arial" w:eastAsia="Arial" w:hAnsi="Arial" w:cs="Arial"/>
      <w:sz w:val="22"/>
      <w:szCs w:val="22"/>
    </w:rPr>
  </w:style>
  <w:style w:type="paragraph" w:customStyle="1" w:styleId="PQQbullet">
    <w:name w:val="PQQ bullet"/>
    <w:basedOn w:val="Normal"/>
    <w:link w:val="PQQbulletChar"/>
    <w:rsid w:val="00051707"/>
    <w:pPr>
      <w:numPr>
        <w:numId w:val="2"/>
      </w:numPr>
      <w:jc w:val="both"/>
    </w:pPr>
    <w:rPr>
      <w:rFonts w:ascii="Arial" w:eastAsia="Calibri" w:hAnsi="Arial"/>
      <w:sz w:val="22"/>
      <w:szCs w:val="22"/>
      <w:lang w:eastAsia="en-GB"/>
    </w:rPr>
  </w:style>
  <w:style w:type="character" w:customStyle="1" w:styleId="PQQbulletChar">
    <w:name w:val="PQQ bullet Char"/>
    <w:link w:val="PQQbullet"/>
    <w:locked/>
    <w:rsid w:val="00051707"/>
    <w:rPr>
      <w:rFonts w:ascii="Arial" w:eastAsia="Calibri" w:hAnsi="Arial"/>
      <w:sz w:val="22"/>
      <w:szCs w:val="22"/>
    </w:rPr>
  </w:style>
  <w:style w:type="character" w:customStyle="1" w:styleId="Heading1Char">
    <w:name w:val="Heading 1 Char"/>
    <w:link w:val="Heading1"/>
    <w:rsid w:val="00B662BF"/>
    <w:rPr>
      <w:rFonts w:ascii="Cambria" w:eastAsia="Times New Roman" w:hAnsi="Cambria" w:cs="Times New Roman"/>
      <w:b/>
      <w:bCs/>
      <w:kern w:val="32"/>
      <w:sz w:val="32"/>
      <w:szCs w:val="32"/>
      <w:lang w:eastAsia="en-US"/>
    </w:rPr>
  </w:style>
  <w:style w:type="paragraph" w:customStyle="1" w:styleId="MOIText">
    <w:name w:val="MOI Text"/>
    <w:basedOn w:val="Normal"/>
    <w:rsid w:val="00B662BF"/>
    <w:pPr>
      <w:spacing w:before="60" w:after="60"/>
      <w:ind w:left="720"/>
      <w:jc w:val="both"/>
    </w:pPr>
    <w:rPr>
      <w:rFonts w:ascii="Arial" w:hAnsi="Arial" w:cs="Arial"/>
      <w:sz w:val="22"/>
      <w:szCs w:val="22"/>
      <w:lang w:eastAsia="en-GB"/>
    </w:rPr>
  </w:style>
  <w:style w:type="paragraph" w:customStyle="1" w:styleId="Style">
    <w:name w:val="Style"/>
    <w:basedOn w:val="Normal"/>
    <w:rsid w:val="001E0F60"/>
    <w:pPr>
      <w:numPr>
        <w:ilvl w:val="2"/>
        <w:numId w:val="3"/>
      </w:numPr>
    </w:p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link w:val="Heading5"/>
    <w:rsid w:val="00F64D00"/>
    <w:rPr>
      <w:rFonts w:ascii="Arial" w:eastAsia="Arial" w:hAnsi="Arial" w:cs="Arial"/>
      <w:b/>
      <w:bCs/>
      <w:i/>
      <w:iCs/>
      <w:sz w:val="26"/>
      <w:szCs w:val="26"/>
    </w:rPr>
  </w:style>
  <w:style w:type="character" w:customStyle="1" w:styleId="Heading6Char">
    <w:name w:val="Heading 6 Char"/>
    <w:aliases w:val="bullet2 Char,Legal Level 1. Char,Level 5.1 Char,Bp Char"/>
    <w:link w:val="Heading6"/>
    <w:rsid w:val="00F64D00"/>
    <w:rPr>
      <w:rFonts w:ascii="Arial" w:eastAsia="Arial" w:hAnsi="Arial" w:cs="Arial"/>
      <w:b/>
      <w:bCs/>
      <w:sz w:val="22"/>
      <w:szCs w:val="22"/>
    </w:rPr>
  </w:style>
  <w:style w:type="character" w:customStyle="1" w:styleId="Heading7Char">
    <w:name w:val="Heading 7 Char"/>
    <w:aliases w:val="Legal Level 1.1. Char"/>
    <w:link w:val="Heading7"/>
    <w:rsid w:val="00F64D00"/>
    <w:rPr>
      <w:rFonts w:ascii="Arial" w:eastAsia="Arial" w:hAnsi="Arial" w:cs="Arial"/>
      <w:sz w:val="22"/>
      <w:szCs w:val="22"/>
    </w:rPr>
  </w:style>
  <w:style w:type="character" w:customStyle="1" w:styleId="Heading8Char">
    <w:name w:val="Heading 8 Char"/>
    <w:link w:val="Heading8"/>
    <w:rsid w:val="00F64D00"/>
    <w:rPr>
      <w:rFonts w:ascii="Arial" w:eastAsia="Arial" w:hAnsi="Arial" w:cs="Arial"/>
      <w:i/>
      <w:iCs/>
      <w:sz w:val="22"/>
      <w:szCs w:val="22"/>
    </w:rPr>
  </w:style>
  <w:style w:type="character" w:customStyle="1" w:styleId="Heading9Char">
    <w:name w:val="Heading 9 Char"/>
    <w:link w:val="Heading9"/>
    <w:rsid w:val="00F64D00"/>
    <w:rPr>
      <w:rFonts w:ascii="Arial" w:eastAsia="Arial" w:hAnsi="Arial" w:cs="Arial"/>
      <w:sz w:val="22"/>
      <w:szCs w:val="22"/>
    </w:rPr>
  </w:style>
  <w:style w:type="paragraph" w:customStyle="1" w:styleId="ITTtable">
    <w:name w:val="ITT table"/>
    <w:basedOn w:val="ITTnormal"/>
    <w:rsid w:val="00F64D00"/>
    <w:pPr>
      <w:spacing w:before="40" w:after="40"/>
      <w:ind w:left="0"/>
    </w:pPr>
    <w:rPr>
      <w:rFonts w:eastAsia="Times New Roman"/>
      <w:sz w:val="20"/>
      <w:szCs w:val="20"/>
    </w:rPr>
  </w:style>
  <w:style w:type="paragraph" w:customStyle="1" w:styleId="ITTBold">
    <w:name w:val="ITT Bold"/>
    <w:basedOn w:val="Normal"/>
    <w:link w:val="ITTBoldChar"/>
    <w:rsid w:val="00F64D00"/>
    <w:pPr>
      <w:autoSpaceDE w:val="0"/>
      <w:autoSpaceDN w:val="0"/>
      <w:adjustRightInd w:val="0"/>
      <w:spacing w:before="60" w:after="60"/>
      <w:jc w:val="both"/>
    </w:pPr>
    <w:rPr>
      <w:rFonts w:ascii="Arial" w:eastAsia="Arial" w:hAnsi="Arial" w:cs="Arial"/>
      <w:b/>
      <w:bCs/>
      <w:sz w:val="22"/>
      <w:szCs w:val="22"/>
      <w:lang w:eastAsia="en-GB"/>
    </w:rPr>
  </w:style>
  <w:style w:type="character" w:customStyle="1" w:styleId="ITTBoldChar">
    <w:name w:val="ITT Bold Char"/>
    <w:link w:val="ITTBold"/>
    <w:rsid w:val="00F64D00"/>
    <w:rPr>
      <w:rFonts w:ascii="Arial" w:eastAsia="Arial" w:hAnsi="Arial" w:cs="Arial"/>
      <w:b/>
      <w:bCs/>
      <w:sz w:val="22"/>
      <w:szCs w:val="22"/>
    </w:rPr>
  </w:style>
  <w:style w:type="paragraph" w:styleId="TOC1">
    <w:name w:val="toc 1"/>
    <w:basedOn w:val="Normal"/>
    <w:next w:val="Normal"/>
    <w:autoRedefine/>
    <w:uiPriority w:val="39"/>
    <w:locked/>
    <w:rsid w:val="005323ED"/>
    <w:pPr>
      <w:tabs>
        <w:tab w:val="left" w:pos="709"/>
        <w:tab w:val="right" w:leader="dot" w:pos="8777"/>
      </w:tabs>
    </w:pPr>
    <w:rPr>
      <w:rFonts w:asciiTheme="minorHAnsi" w:eastAsia="Arial" w:hAnsiTheme="minorHAnsi" w:cstheme="minorHAnsi"/>
      <w:b/>
      <w:bCs/>
      <w:caps/>
      <w:noProof/>
      <w:szCs w:val="28"/>
      <w:lang w:eastAsia="en-GB"/>
    </w:rPr>
  </w:style>
  <w:style w:type="paragraph" w:styleId="TOC2">
    <w:name w:val="toc 2"/>
    <w:basedOn w:val="Normal"/>
    <w:next w:val="Normal"/>
    <w:autoRedefine/>
    <w:uiPriority w:val="39"/>
    <w:locked/>
    <w:rsid w:val="00573038"/>
    <w:pPr>
      <w:tabs>
        <w:tab w:val="left" w:pos="709"/>
        <w:tab w:val="right" w:leader="dot" w:pos="8777"/>
      </w:tabs>
    </w:pPr>
    <w:rPr>
      <w:rFonts w:asciiTheme="minorHAnsi" w:eastAsia="Arial" w:hAnsiTheme="minorHAnsi" w:cstheme="minorHAnsi"/>
      <w:b/>
      <w:caps/>
      <w:noProof/>
      <w:sz w:val="22"/>
      <w:lang w:eastAsia="en-GB"/>
    </w:rPr>
  </w:style>
  <w:style w:type="paragraph" w:styleId="ListBullet">
    <w:name w:val="List Bullet"/>
    <w:basedOn w:val="Normal"/>
    <w:autoRedefine/>
    <w:rsid w:val="002D74E5"/>
    <w:pPr>
      <w:keepNext/>
      <w:numPr>
        <w:numId w:val="4"/>
      </w:numPr>
      <w:spacing w:after="100" w:afterAutospacing="1"/>
      <w:jc w:val="both"/>
    </w:pPr>
    <w:rPr>
      <w:rFonts w:ascii="Arial" w:hAnsi="Arial" w:cs="Arial"/>
      <w:b/>
      <w:lang w:eastAsia="en-GB"/>
    </w:rPr>
  </w:style>
  <w:style w:type="paragraph" w:customStyle="1" w:styleId="table">
    <w:name w:val="table"/>
    <w:basedOn w:val="Normal"/>
    <w:rsid w:val="00E43C32"/>
    <w:pPr>
      <w:spacing w:before="100" w:beforeAutospacing="1" w:after="100" w:afterAutospacing="1"/>
    </w:pPr>
    <w:rPr>
      <w:lang w:eastAsia="en-GB"/>
    </w:rPr>
  </w:style>
  <w:style w:type="paragraph" w:customStyle="1" w:styleId="PQQJustified">
    <w:name w:val="PQQ Justified"/>
    <w:basedOn w:val="Normal"/>
    <w:link w:val="PQQJustifiedChar"/>
    <w:rsid w:val="00681214"/>
    <w:pPr>
      <w:spacing w:before="60" w:after="60"/>
      <w:ind w:left="709"/>
      <w:jc w:val="both"/>
    </w:pPr>
    <w:rPr>
      <w:rFonts w:ascii="Arial" w:hAnsi="Arial"/>
      <w:sz w:val="22"/>
      <w:szCs w:val="22"/>
      <w:lang w:eastAsia="en-GB"/>
    </w:rPr>
  </w:style>
  <w:style w:type="character" w:customStyle="1" w:styleId="PQQJustifiedChar">
    <w:name w:val="PQQ Justified Char"/>
    <w:link w:val="PQQJustified"/>
    <w:rsid w:val="00681214"/>
    <w:rPr>
      <w:rFonts w:ascii="Arial" w:hAnsi="Arial"/>
      <w:sz w:val="22"/>
      <w:szCs w:val="22"/>
    </w:rPr>
  </w:style>
  <w:style w:type="paragraph" w:customStyle="1" w:styleId="PQQTable">
    <w:name w:val="PQQ Table"/>
    <w:basedOn w:val="Normal"/>
    <w:link w:val="PQQTableChar"/>
    <w:rsid w:val="00681214"/>
    <w:pPr>
      <w:spacing w:before="60" w:after="60"/>
      <w:ind w:left="181"/>
      <w:jc w:val="both"/>
    </w:pPr>
    <w:rPr>
      <w:rFonts w:ascii="Arial" w:hAnsi="Arial"/>
      <w:sz w:val="22"/>
      <w:szCs w:val="22"/>
      <w:lang w:eastAsia="en-GB"/>
    </w:rPr>
  </w:style>
  <w:style w:type="character" w:customStyle="1" w:styleId="PQQTableChar">
    <w:name w:val="PQQ Table Char"/>
    <w:link w:val="PQQTable"/>
    <w:rsid w:val="00681214"/>
    <w:rPr>
      <w:rFonts w:ascii="Arial" w:hAnsi="Arial"/>
      <w:sz w:val="22"/>
      <w:szCs w:val="22"/>
    </w:rPr>
  </w:style>
  <w:style w:type="paragraph" w:customStyle="1" w:styleId="Style1">
    <w:name w:val="Style1"/>
    <w:basedOn w:val="Heading1"/>
    <w:rsid w:val="00376AA9"/>
    <w:pPr>
      <w:numPr>
        <w:numId w:val="5"/>
      </w:numPr>
      <w:jc w:val="both"/>
    </w:pPr>
    <w:rPr>
      <w:rFonts w:ascii="Arial Bold" w:hAnsi="Arial Bold" w:cs="Arial"/>
      <w:caps/>
      <w:sz w:val="24"/>
      <w:szCs w:val="24"/>
    </w:rPr>
  </w:style>
  <w:style w:type="paragraph" w:styleId="Title">
    <w:name w:val="Title"/>
    <w:basedOn w:val="Normal"/>
    <w:next w:val="Normal"/>
    <w:link w:val="TitleChar"/>
    <w:autoRedefine/>
    <w:qFormat/>
    <w:rsid w:val="002B0CE1"/>
    <w:pPr>
      <w:shd w:val="clear" w:color="auto" w:fill="FBD4B4" w:themeFill="accent6" w:themeFillTint="66"/>
      <w:spacing w:line="360" w:lineRule="auto"/>
      <w:jc w:val="both"/>
      <w:outlineLvl w:val="0"/>
    </w:pPr>
    <w:rPr>
      <w:rFonts w:asciiTheme="minorHAnsi" w:hAnsiTheme="minorHAnsi" w:cstheme="minorHAnsi"/>
      <w:b/>
      <w:szCs w:val="22"/>
    </w:rPr>
  </w:style>
  <w:style w:type="character" w:customStyle="1" w:styleId="TitleChar">
    <w:name w:val="Title Char"/>
    <w:link w:val="Title"/>
    <w:rsid w:val="002B0CE1"/>
    <w:rPr>
      <w:rFonts w:asciiTheme="minorHAnsi" w:hAnsiTheme="minorHAnsi" w:cstheme="minorHAnsi"/>
      <w:b/>
      <w:sz w:val="24"/>
      <w:szCs w:val="22"/>
      <w:shd w:val="clear" w:color="auto" w:fill="FBD4B4" w:themeFill="accent6" w:themeFillTint="66"/>
      <w:lang w:eastAsia="en-US"/>
    </w:rPr>
  </w:style>
  <w:style w:type="paragraph" w:customStyle="1" w:styleId="Default">
    <w:name w:val="Default"/>
    <w:rsid w:val="00D97EF4"/>
    <w:pPr>
      <w:autoSpaceDE w:val="0"/>
      <w:autoSpaceDN w:val="0"/>
      <w:adjustRightInd w:val="0"/>
    </w:pPr>
    <w:rPr>
      <w:rFonts w:ascii="Arial" w:hAnsi="Arial" w:cs="Arial"/>
      <w:color w:val="000000"/>
      <w:sz w:val="24"/>
      <w:szCs w:val="24"/>
      <w:lang w:val="en-US" w:eastAsia="en-US"/>
    </w:rPr>
  </w:style>
  <w:style w:type="character" w:customStyle="1" w:styleId="CharChar13">
    <w:name w:val="Char Char13"/>
    <w:semiHidden/>
    <w:locked/>
    <w:rsid w:val="00711740"/>
    <w:rPr>
      <w:rFonts w:ascii="Cambria" w:hAnsi="Cambria" w:cs="Times New Roman"/>
      <w:b/>
      <w:bCs/>
      <w:sz w:val="26"/>
      <w:szCs w:val="26"/>
      <w:lang w:eastAsia="en-US"/>
    </w:rPr>
  </w:style>
  <w:style w:type="paragraph" w:customStyle="1" w:styleId="10pttable">
    <w:name w:val="10 pt table"/>
    <w:basedOn w:val="Normal"/>
    <w:rsid w:val="00B11FB6"/>
    <w:pPr>
      <w:spacing w:before="60" w:after="60"/>
    </w:pPr>
    <w:rPr>
      <w:rFonts w:ascii="Arial" w:eastAsia="Arial" w:hAnsi="Arial" w:cs="Arial"/>
      <w:sz w:val="20"/>
      <w:szCs w:val="20"/>
      <w:lang w:eastAsia="en-GB"/>
    </w:rPr>
  </w:style>
  <w:style w:type="paragraph" w:customStyle="1" w:styleId="IndentA">
    <w:name w:val="Indent A"/>
    <w:basedOn w:val="Normal"/>
    <w:link w:val="IndentAChar"/>
    <w:rsid w:val="00B560FB"/>
    <w:pPr>
      <w:spacing w:before="180" w:after="120"/>
      <w:ind w:left="720"/>
      <w:jc w:val="both"/>
    </w:pPr>
    <w:rPr>
      <w:rFonts w:ascii="Arial" w:hAnsi="Arial"/>
      <w:sz w:val="22"/>
      <w:szCs w:val="22"/>
      <w:lang w:eastAsia="en-GB"/>
    </w:rPr>
  </w:style>
  <w:style w:type="character" w:customStyle="1" w:styleId="IndentAChar">
    <w:name w:val="Indent A Char"/>
    <w:link w:val="IndentA"/>
    <w:locked/>
    <w:rsid w:val="00B560FB"/>
    <w:rPr>
      <w:rFonts w:ascii="Arial" w:hAnsi="Arial"/>
      <w:sz w:val="22"/>
      <w:szCs w:val="22"/>
      <w:lang w:val="en-GB" w:eastAsia="en-GB" w:bidi="ar-SA"/>
    </w:rPr>
  </w:style>
  <w:style w:type="paragraph" w:customStyle="1" w:styleId="TableHead">
    <w:name w:val="Table Head"/>
    <w:basedOn w:val="Normal"/>
    <w:rsid w:val="00AB7D44"/>
    <w:pPr>
      <w:spacing w:before="20" w:after="20"/>
    </w:pPr>
    <w:rPr>
      <w:rFonts w:ascii="Arial Bold" w:hAnsi="Arial Bold"/>
      <w:b/>
      <w:bCs/>
      <w:smallCaps/>
      <w:sz w:val="22"/>
      <w:szCs w:val="20"/>
      <w:lang w:eastAsia="en-GB"/>
    </w:rPr>
  </w:style>
  <w:style w:type="paragraph" w:customStyle="1" w:styleId="Body1">
    <w:name w:val="Body1"/>
    <w:basedOn w:val="Normal"/>
    <w:rsid w:val="00325D5C"/>
    <w:pPr>
      <w:widowControl w:val="0"/>
      <w:spacing w:before="200" w:after="60" w:line="360" w:lineRule="auto"/>
      <w:ind w:left="709"/>
      <w:jc w:val="both"/>
    </w:pPr>
    <w:rPr>
      <w:rFonts w:ascii="Arial" w:hAnsi="Arial"/>
      <w:sz w:val="22"/>
      <w:szCs w:val="22"/>
    </w:rPr>
  </w:style>
  <w:style w:type="paragraph" w:customStyle="1" w:styleId="Qtable">
    <w:name w:val="Q_table"/>
    <w:basedOn w:val="Normal"/>
    <w:uiPriority w:val="99"/>
    <w:rsid w:val="00DA67B3"/>
    <w:pPr>
      <w:spacing w:before="60" w:after="60"/>
    </w:pPr>
    <w:rPr>
      <w:rFonts w:ascii="Arial" w:hAnsi="Arial"/>
      <w:b/>
      <w:bCs/>
      <w:sz w:val="18"/>
      <w:szCs w:val="18"/>
      <w:lang w:eastAsia="en-GB"/>
    </w:rPr>
  </w:style>
  <w:style w:type="paragraph" w:customStyle="1" w:styleId="ISOPbullet">
    <w:name w:val="ISOP bullet"/>
    <w:basedOn w:val="ListBullet"/>
    <w:uiPriority w:val="99"/>
    <w:rsid w:val="00DA67B3"/>
    <w:pPr>
      <w:keepNext w:val="0"/>
      <w:numPr>
        <w:numId w:val="0"/>
      </w:numPr>
      <w:tabs>
        <w:tab w:val="num" w:pos="720"/>
        <w:tab w:val="num" w:pos="928"/>
        <w:tab w:val="num" w:pos="1620"/>
        <w:tab w:val="num" w:pos="1778"/>
      </w:tabs>
      <w:spacing w:after="0" w:afterAutospacing="0"/>
      <w:ind w:left="1620" w:hanging="540"/>
      <w:jc w:val="left"/>
    </w:pPr>
    <w:rPr>
      <w:rFonts w:cs="Times New Roman"/>
      <w:b w:val="0"/>
      <w:sz w:val="22"/>
      <w:szCs w:val="22"/>
    </w:rPr>
  </w:style>
  <w:style w:type="character" w:styleId="Strong">
    <w:name w:val="Strong"/>
    <w:basedOn w:val="DefaultParagraphFont"/>
    <w:uiPriority w:val="22"/>
    <w:qFormat/>
    <w:rsid w:val="00101AE1"/>
    <w:rPr>
      <w:b/>
      <w:bCs/>
    </w:rPr>
  </w:style>
  <w:style w:type="paragraph" w:styleId="Revision">
    <w:name w:val="Revision"/>
    <w:hidden/>
    <w:uiPriority w:val="99"/>
    <w:semiHidden/>
    <w:rsid w:val="008C7BB7"/>
    <w:rPr>
      <w:sz w:val="24"/>
      <w:szCs w:val="24"/>
      <w:lang w:eastAsia="en-US"/>
    </w:rPr>
  </w:style>
  <w:style w:type="paragraph" w:styleId="TOCHeading">
    <w:name w:val="TOC Heading"/>
    <w:basedOn w:val="Heading1"/>
    <w:next w:val="Normal"/>
    <w:uiPriority w:val="39"/>
    <w:semiHidden/>
    <w:unhideWhenUsed/>
    <w:qFormat/>
    <w:rsid w:val="00E1571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rsid w:val="00E15716"/>
    <w:pPr>
      <w:spacing w:after="100"/>
      <w:ind w:left="480"/>
    </w:pPr>
  </w:style>
  <w:style w:type="character" w:styleId="FollowedHyperlink">
    <w:name w:val="FollowedHyperlink"/>
    <w:basedOn w:val="DefaultParagraphFont"/>
    <w:rsid w:val="005442ED"/>
    <w:rPr>
      <w:color w:val="800080" w:themeColor="followedHyperlink"/>
      <w:u w:val="single"/>
    </w:rPr>
  </w:style>
  <w:style w:type="paragraph" w:customStyle="1" w:styleId="Level2Number">
    <w:name w:val="Level 2 Number"/>
    <w:basedOn w:val="BodyText"/>
    <w:link w:val="Level2NumberChar"/>
    <w:rsid w:val="002709F4"/>
    <w:pPr>
      <w:spacing w:after="240"/>
    </w:pPr>
    <w:rPr>
      <w:sz w:val="22"/>
      <w:szCs w:val="20"/>
    </w:rPr>
  </w:style>
  <w:style w:type="character" w:customStyle="1" w:styleId="Level2NumberChar">
    <w:name w:val="Level 2 Number Char"/>
    <w:basedOn w:val="DefaultParagraphFont"/>
    <w:link w:val="Level2Number"/>
    <w:rsid w:val="002709F4"/>
    <w:rPr>
      <w:sz w:val="22"/>
      <w:lang w:eastAsia="en-US"/>
    </w:rPr>
  </w:style>
  <w:style w:type="paragraph" w:styleId="BodyText">
    <w:name w:val="Body Text"/>
    <w:basedOn w:val="Normal"/>
    <w:link w:val="BodyTextChar"/>
    <w:rsid w:val="002709F4"/>
    <w:pPr>
      <w:spacing w:after="120"/>
    </w:pPr>
  </w:style>
  <w:style w:type="character" w:customStyle="1" w:styleId="BodyTextChar">
    <w:name w:val="Body Text Char"/>
    <w:basedOn w:val="DefaultParagraphFont"/>
    <w:link w:val="BodyText"/>
    <w:rsid w:val="002709F4"/>
    <w:rPr>
      <w:sz w:val="24"/>
      <w:szCs w:val="24"/>
      <w:lang w:eastAsia="en-US"/>
    </w:rPr>
  </w:style>
  <w:style w:type="character" w:styleId="UnresolvedMention">
    <w:name w:val="Unresolved Mention"/>
    <w:basedOn w:val="DefaultParagraphFont"/>
    <w:uiPriority w:val="99"/>
    <w:semiHidden/>
    <w:unhideWhenUsed/>
    <w:rsid w:val="000E1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022013">
      <w:bodyDiv w:val="1"/>
      <w:marLeft w:val="0"/>
      <w:marRight w:val="0"/>
      <w:marTop w:val="0"/>
      <w:marBottom w:val="0"/>
      <w:divBdr>
        <w:top w:val="none" w:sz="0" w:space="0" w:color="auto"/>
        <w:left w:val="none" w:sz="0" w:space="0" w:color="auto"/>
        <w:bottom w:val="none" w:sz="0" w:space="0" w:color="auto"/>
        <w:right w:val="none" w:sz="0" w:space="0" w:color="auto"/>
      </w:divBdr>
    </w:div>
    <w:div w:id="315114131">
      <w:bodyDiv w:val="1"/>
      <w:marLeft w:val="0"/>
      <w:marRight w:val="0"/>
      <w:marTop w:val="0"/>
      <w:marBottom w:val="0"/>
      <w:divBdr>
        <w:top w:val="none" w:sz="0" w:space="0" w:color="auto"/>
        <w:left w:val="none" w:sz="0" w:space="0" w:color="auto"/>
        <w:bottom w:val="none" w:sz="0" w:space="0" w:color="auto"/>
        <w:right w:val="none" w:sz="0" w:space="0" w:color="auto"/>
      </w:divBdr>
      <w:divsChild>
        <w:div w:id="2076585784">
          <w:marLeft w:val="0"/>
          <w:marRight w:val="0"/>
          <w:marTop w:val="0"/>
          <w:marBottom w:val="0"/>
          <w:divBdr>
            <w:top w:val="none" w:sz="0" w:space="0" w:color="auto"/>
            <w:left w:val="none" w:sz="0" w:space="0" w:color="auto"/>
            <w:bottom w:val="none" w:sz="0" w:space="0" w:color="auto"/>
            <w:right w:val="none" w:sz="0" w:space="0" w:color="auto"/>
          </w:divBdr>
          <w:divsChild>
            <w:div w:id="519779762">
              <w:marLeft w:val="-300"/>
              <w:marRight w:val="0"/>
              <w:marTop w:val="0"/>
              <w:marBottom w:val="0"/>
              <w:divBdr>
                <w:top w:val="none" w:sz="0" w:space="0" w:color="auto"/>
                <w:left w:val="none" w:sz="0" w:space="0" w:color="auto"/>
                <w:bottom w:val="none" w:sz="0" w:space="0" w:color="auto"/>
                <w:right w:val="none" w:sz="0" w:space="0" w:color="auto"/>
              </w:divBdr>
              <w:divsChild>
                <w:div w:id="2081049893">
                  <w:marLeft w:val="0"/>
                  <w:marRight w:val="0"/>
                  <w:marTop w:val="0"/>
                  <w:marBottom w:val="0"/>
                  <w:divBdr>
                    <w:top w:val="none" w:sz="0" w:space="0" w:color="auto"/>
                    <w:left w:val="none" w:sz="0" w:space="0" w:color="auto"/>
                    <w:bottom w:val="none" w:sz="0" w:space="0" w:color="auto"/>
                    <w:right w:val="none" w:sz="0" w:space="0" w:color="auto"/>
                  </w:divBdr>
                  <w:divsChild>
                    <w:div w:id="1836335832">
                      <w:marLeft w:val="0"/>
                      <w:marRight w:val="0"/>
                      <w:marTop w:val="150"/>
                      <w:marBottom w:val="0"/>
                      <w:divBdr>
                        <w:top w:val="none" w:sz="0" w:space="0" w:color="auto"/>
                        <w:left w:val="none" w:sz="0" w:space="0" w:color="auto"/>
                        <w:bottom w:val="none" w:sz="0" w:space="0" w:color="auto"/>
                        <w:right w:val="none" w:sz="0" w:space="0" w:color="auto"/>
                      </w:divBdr>
                      <w:divsChild>
                        <w:div w:id="2097943469">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479810040">
      <w:bodyDiv w:val="1"/>
      <w:marLeft w:val="0"/>
      <w:marRight w:val="0"/>
      <w:marTop w:val="0"/>
      <w:marBottom w:val="0"/>
      <w:divBdr>
        <w:top w:val="none" w:sz="0" w:space="0" w:color="auto"/>
        <w:left w:val="none" w:sz="0" w:space="0" w:color="auto"/>
        <w:bottom w:val="none" w:sz="0" w:space="0" w:color="auto"/>
        <w:right w:val="none" w:sz="0" w:space="0" w:color="auto"/>
      </w:divBdr>
      <w:divsChild>
        <w:div w:id="1495489386">
          <w:marLeft w:val="0"/>
          <w:marRight w:val="0"/>
          <w:marTop w:val="0"/>
          <w:marBottom w:val="0"/>
          <w:divBdr>
            <w:top w:val="none" w:sz="0" w:space="0" w:color="auto"/>
            <w:left w:val="none" w:sz="0" w:space="0" w:color="auto"/>
            <w:bottom w:val="none" w:sz="0" w:space="0" w:color="auto"/>
            <w:right w:val="none" w:sz="0" w:space="0" w:color="auto"/>
          </w:divBdr>
          <w:divsChild>
            <w:div w:id="580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2629">
      <w:bodyDiv w:val="1"/>
      <w:marLeft w:val="0"/>
      <w:marRight w:val="0"/>
      <w:marTop w:val="0"/>
      <w:marBottom w:val="0"/>
      <w:divBdr>
        <w:top w:val="none" w:sz="0" w:space="0" w:color="auto"/>
        <w:left w:val="none" w:sz="0" w:space="0" w:color="auto"/>
        <w:bottom w:val="none" w:sz="0" w:space="0" w:color="auto"/>
        <w:right w:val="none" w:sz="0" w:space="0" w:color="auto"/>
      </w:divBdr>
      <w:divsChild>
        <w:div w:id="1483739468">
          <w:marLeft w:val="0"/>
          <w:marRight w:val="0"/>
          <w:marTop w:val="0"/>
          <w:marBottom w:val="0"/>
          <w:divBdr>
            <w:top w:val="none" w:sz="0" w:space="0" w:color="auto"/>
            <w:left w:val="none" w:sz="0" w:space="0" w:color="auto"/>
            <w:bottom w:val="none" w:sz="0" w:space="0" w:color="auto"/>
            <w:right w:val="none" w:sz="0" w:space="0" w:color="auto"/>
          </w:divBdr>
          <w:divsChild>
            <w:div w:id="1431898205">
              <w:marLeft w:val="0"/>
              <w:marRight w:val="0"/>
              <w:marTop w:val="0"/>
              <w:marBottom w:val="0"/>
              <w:divBdr>
                <w:top w:val="none" w:sz="0" w:space="0" w:color="auto"/>
                <w:left w:val="none" w:sz="0" w:space="0" w:color="auto"/>
                <w:bottom w:val="none" w:sz="0" w:space="0" w:color="auto"/>
                <w:right w:val="none" w:sz="0" w:space="0" w:color="auto"/>
              </w:divBdr>
              <w:divsChild>
                <w:div w:id="14352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87959">
      <w:bodyDiv w:val="1"/>
      <w:marLeft w:val="0"/>
      <w:marRight w:val="0"/>
      <w:marTop w:val="0"/>
      <w:marBottom w:val="0"/>
      <w:divBdr>
        <w:top w:val="none" w:sz="0" w:space="0" w:color="auto"/>
        <w:left w:val="none" w:sz="0" w:space="0" w:color="auto"/>
        <w:bottom w:val="none" w:sz="0" w:space="0" w:color="auto"/>
        <w:right w:val="none" w:sz="0" w:space="0" w:color="auto"/>
      </w:divBdr>
    </w:div>
    <w:div w:id="705914192">
      <w:bodyDiv w:val="1"/>
      <w:marLeft w:val="0"/>
      <w:marRight w:val="0"/>
      <w:marTop w:val="0"/>
      <w:marBottom w:val="0"/>
      <w:divBdr>
        <w:top w:val="none" w:sz="0" w:space="0" w:color="auto"/>
        <w:left w:val="none" w:sz="0" w:space="0" w:color="auto"/>
        <w:bottom w:val="none" w:sz="0" w:space="0" w:color="auto"/>
        <w:right w:val="none" w:sz="0" w:space="0" w:color="auto"/>
      </w:divBdr>
    </w:div>
    <w:div w:id="762188373">
      <w:bodyDiv w:val="1"/>
      <w:marLeft w:val="0"/>
      <w:marRight w:val="0"/>
      <w:marTop w:val="0"/>
      <w:marBottom w:val="0"/>
      <w:divBdr>
        <w:top w:val="none" w:sz="0" w:space="0" w:color="auto"/>
        <w:left w:val="none" w:sz="0" w:space="0" w:color="auto"/>
        <w:bottom w:val="none" w:sz="0" w:space="0" w:color="auto"/>
        <w:right w:val="none" w:sz="0" w:space="0" w:color="auto"/>
      </w:divBdr>
    </w:div>
    <w:div w:id="1063605832">
      <w:bodyDiv w:val="1"/>
      <w:marLeft w:val="0"/>
      <w:marRight w:val="0"/>
      <w:marTop w:val="0"/>
      <w:marBottom w:val="0"/>
      <w:divBdr>
        <w:top w:val="none" w:sz="0" w:space="0" w:color="auto"/>
        <w:left w:val="none" w:sz="0" w:space="0" w:color="auto"/>
        <w:bottom w:val="none" w:sz="0" w:space="0" w:color="auto"/>
        <w:right w:val="none" w:sz="0" w:space="0" w:color="auto"/>
      </w:divBdr>
      <w:divsChild>
        <w:div w:id="989210428">
          <w:marLeft w:val="0"/>
          <w:marRight w:val="0"/>
          <w:marTop w:val="0"/>
          <w:marBottom w:val="0"/>
          <w:divBdr>
            <w:top w:val="none" w:sz="0" w:space="0" w:color="auto"/>
            <w:left w:val="none" w:sz="0" w:space="0" w:color="auto"/>
            <w:bottom w:val="none" w:sz="0" w:space="0" w:color="auto"/>
            <w:right w:val="none" w:sz="0" w:space="0" w:color="auto"/>
          </w:divBdr>
          <w:divsChild>
            <w:div w:id="1225339439">
              <w:marLeft w:val="3030"/>
              <w:marRight w:val="225"/>
              <w:marTop w:val="0"/>
              <w:marBottom w:val="300"/>
              <w:divBdr>
                <w:top w:val="none" w:sz="0" w:space="0" w:color="auto"/>
                <w:left w:val="none" w:sz="0" w:space="0" w:color="auto"/>
                <w:bottom w:val="none" w:sz="0" w:space="0" w:color="auto"/>
                <w:right w:val="none" w:sz="0" w:space="0" w:color="auto"/>
              </w:divBdr>
              <w:divsChild>
                <w:div w:id="1335258405">
                  <w:marLeft w:val="0"/>
                  <w:marRight w:val="0"/>
                  <w:marTop w:val="0"/>
                  <w:marBottom w:val="0"/>
                  <w:divBdr>
                    <w:top w:val="none" w:sz="0" w:space="0" w:color="auto"/>
                    <w:left w:val="none" w:sz="0" w:space="0" w:color="auto"/>
                    <w:bottom w:val="none" w:sz="0" w:space="0" w:color="auto"/>
                    <w:right w:val="none" w:sz="0" w:space="0" w:color="auto"/>
                  </w:divBdr>
                  <w:divsChild>
                    <w:div w:id="1568301909">
                      <w:marLeft w:val="0"/>
                      <w:marRight w:val="0"/>
                      <w:marTop w:val="0"/>
                      <w:marBottom w:val="300"/>
                      <w:divBdr>
                        <w:top w:val="none" w:sz="0" w:space="0" w:color="auto"/>
                        <w:left w:val="none" w:sz="0" w:space="0" w:color="auto"/>
                        <w:bottom w:val="none" w:sz="0" w:space="0" w:color="auto"/>
                        <w:right w:val="none" w:sz="0" w:space="0" w:color="auto"/>
                      </w:divBdr>
                      <w:divsChild>
                        <w:div w:id="843519574">
                          <w:marLeft w:val="0"/>
                          <w:marRight w:val="0"/>
                          <w:marTop w:val="0"/>
                          <w:marBottom w:val="0"/>
                          <w:divBdr>
                            <w:top w:val="none" w:sz="0" w:space="0" w:color="auto"/>
                            <w:left w:val="none" w:sz="0" w:space="0" w:color="auto"/>
                            <w:bottom w:val="none" w:sz="0" w:space="0" w:color="auto"/>
                            <w:right w:val="none" w:sz="0" w:space="0" w:color="auto"/>
                          </w:divBdr>
                          <w:divsChild>
                            <w:div w:id="11756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04314">
      <w:bodyDiv w:val="1"/>
      <w:marLeft w:val="0"/>
      <w:marRight w:val="0"/>
      <w:marTop w:val="0"/>
      <w:marBottom w:val="0"/>
      <w:divBdr>
        <w:top w:val="none" w:sz="0" w:space="0" w:color="auto"/>
        <w:left w:val="none" w:sz="0" w:space="0" w:color="auto"/>
        <w:bottom w:val="none" w:sz="0" w:space="0" w:color="auto"/>
        <w:right w:val="none" w:sz="0" w:space="0" w:color="auto"/>
      </w:divBdr>
    </w:div>
    <w:div w:id="1341617925">
      <w:bodyDiv w:val="1"/>
      <w:marLeft w:val="0"/>
      <w:marRight w:val="0"/>
      <w:marTop w:val="0"/>
      <w:marBottom w:val="0"/>
      <w:divBdr>
        <w:top w:val="none" w:sz="0" w:space="0" w:color="auto"/>
        <w:left w:val="none" w:sz="0" w:space="0" w:color="auto"/>
        <w:bottom w:val="none" w:sz="0" w:space="0" w:color="auto"/>
        <w:right w:val="none" w:sz="0" w:space="0" w:color="auto"/>
      </w:divBdr>
    </w:div>
    <w:div w:id="1385369196">
      <w:bodyDiv w:val="1"/>
      <w:marLeft w:val="0"/>
      <w:marRight w:val="0"/>
      <w:marTop w:val="0"/>
      <w:marBottom w:val="0"/>
      <w:divBdr>
        <w:top w:val="none" w:sz="0" w:space="0" w:color="auto"/>
        <w:left w:val="none" w:sz="0" w:space="0" w:color="auto"/>
        <w:bottom w:val="none" w:sz="0" w:space="0" w:color="auto"/>
        <w:right w:val="none" w:sz="0" w:space="0" w:color="auto"/>
      </w:divBdr>
    </w:div>
    <w:div w:id="1533109989">
      <w:bodyDiv w:val="1"/>
      <w:marLeft w:val="0"/>
      <w:marRight w:val="0"/>
      <w:marTop w:val="0"/>
      <w:marBottom w:val="0"/>
      <w:divBdr>
        <w:top w:val="none" w:sz="0" w:space="0" w:color="auto"/>
        <w:left w:val="none" w:sz="0" w:space="0" w:color="auto"/>
        <w:bottom w:val="none" w:sz="0" w:space="0" w:color="auto"/>
        <w:right w:val="none" w:sz="0" w:space="0" w:color="auto"/>
      </w:divBdr>
      <w:divsChild>
        <w:div w:id="1458909859">
          <w:marLeft w:val="0"/>
          <w:marRight w:val="0"/>
          <w:marTop w:val="0"/>
          <w:marBottom w:val="0"/>
          <w:divBdr>
            <w:top w:val="none" w:sz="0" w:space="0" w:color="auto"/>
            <w:left w:val="none" w:sz="0" w:space="0" w:color="auto"/>
            <w:bottom w:val="none" w:sz="0" w:space="0" w:color="auto"/>
            <w:right w:val="none" w:sz="0" w:space="0" w:color="auto"/>
          </w:divBdr>
          <w:divsChild>
            <w:div w:id="21379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98753">
      <w:bodyDiv w:val="1"/>
      <w:marLeft w:val="0"/>
      <w:marRight w:val="0"/>
      <w:marTop w:val="0"/>
      <w:marBottom w:val="0"/>
      <w:divBdr>
        <w:top w:val="none" w:sz="0" w:space="0" w:color="auto"/>
        <w:left w:val="none" w:sz="0" w:space="0" w:color="auto"/>
        <w:bottom w:val="none" w:sz="0" w:space="0" w:color="auto"/>
        <w:right w:val="none" w:sz="0" w:space="0" w:color="auto"/>
      </w:divBdr>
      <w:divsChild>
        <w:div w:id="857741429">
          <w:marLeft w:val="0"/>
          <w:marRight w:val="0"/>
          <w:marTop w:val="0"/>
          <w:marBottom w:val="0"/>
          <w:divBdr>
            <w:top w:val="none" w:sz="0" w:space="0" w:color="auto"/>
            <w:left w:val="none" w:sz="0" w:space="0" w:color="auto"/>
            <w:bottom w:val="none" w:sz="0" w:space="0" w:color="auto"/>
            <w:right w:val="none" w:sz="0" w:space="0" w:color="auto"/>
          </w:divBdr>
          <w:divsChild>
            <w:div w:id="1351562412">
              <w:marLeft w:val="0"/>
              <w:marRight w:val="0"/>
              <w:marTop w:val="0"/>
              <w:marBottom w:val="0"/>
              <w:divBdr>
                <w:top w:val="none" w:sz="0" w:space="0" w:color="auto"/>
                <w:left w:val="none" w:sz="0" w:space="0" w:color="auto"/>
                <w:bottom w:val="none" w:sz="0" w:space="0" w:color="auto"/>
                <w:right w:val="none" w:sz="0" w:space="0" w:color="auto"/>
              </w:divBdr>
            </w:div>
          </w:divsChild>
        </w:div>
        <w:div w:id="871192331">
          <w:marLeft w:val="0"/>
          <w:marRight w:val="0"/>
          <w:marTop w:val="0"/>
          <w:marBottom w:val="0"/>
          <w:divBdr>
            <w:top w:val="none" w:sz="0" w:space="0" w:color="auto"/>
            <w:left w:val="none" w:sz="0" w:space="0" w:color="auto"/>
            <w:bottom w:val="none" w:sz="0" w:space="0" w:color="auto"/>
            <w:right w:val="none" w:sz="0" w:space="0" w:color="auto"/>
          </w:divBdr>
          <w:divsChild>
            <w:div w:id="13214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6483">
      <w:bodyDiv w:val="1"/>
      <w:marLeft w:val="0"/>
      <w:marRight w:val="0"/>
      <w:marTop w:val="0"/>
      <w:marBottom w:val="0"/>
      <w:divBdr>
        <w:top w:val="none" w:sz="0" w:space="0" w:color="auto"/>
        <w:left w:val="none" w:sz="0" w:space="0" w:color="auto"/>
        <w:bottom w:val="none" w:sz="0" w:space="0" w:color="auto"/>
        <w:right w:val="none" w:sz="0" w:space="0" w:color="auto"/>
      </w:divBdr>
    </w:div>
    <w:div w:id="1710956634">
      <w:bodyDiv w:val="1"/>
      <w:marLeft w:val="0"/>
      <w:marRight w:val="0"/>
      <w:marTop w:val="0"/>
      <w:marBottom w:val="15"/>
      <w:divBdr>
        <w:top w:val="single" w:sz="12" w:space="0" w:color="0099CC"/>
        <w:left w:val="none" w:sz="0" w:space="0" w:color="auto"/>
        <w:bottom w:val="none" w:sz="0" w:space="0" w:color="auto"/>
        <w:right w:val="none" w:sz="0" w:space="0" w:color="auto"/>
      </w:divBdr>
      <w:divsChild>
        <w:div w:id="1701398225">
          <w:marLeft w:val="0"/>
          <w:marRight w:val="0"/>
          <w:marTop w:val="0"/>
          <w:marBottom w:val="0"/>
          <w:divBdr>
            <w:top w:val="none" w:sz="0" w:space="0" w:color="auto"/>
            <w:left w:val="none" w:sz="0" w:space="0" w:color="auto"/>
            <w:bottom w:val="none" w:sz="0" w:space="0" w:color="auto"/>
            <w:right w:val="none" w:sz="0" w:space="0" w:color="auto"/>
          </w:divBdr>
          <w:divsChild>
            <w:div w:id="804355250">
              <w:marLeft w:val="0"/>
              <w:marRight w:val="0"/>
              <w:marTop w:val="0"/>
              <w:marBottom w:val="0"/>
              <w:divBdr>
                <w:top w:val="none" w:sz="0" w:space="0" w:color="auto"/>
                <w:left w:val="none" w:sz="0" w:space="0" w:color="auto"/>
                <w:bottom w:val="none" w:sz="0" w:space="0" w:color="auto"/>
                <w:right w:val="none" w:sz="0" w:space="0" w:color="auto"/>
              </w:divBdr>
              <w:divsChild>
                <w:div w:id="1826706579">
                  <w:marLeft w:val="150"/>
                  <w:marRight w:val="150"/>
                  <w:marTop w:val="0"/>
                  <w:marBottom w:val="0"/>
                  <w:divBdr>
                    <w:top w:val="none" w:sz="0" w:space="0" w:color="auto"/>
                    <w:left w:val="none" w:sz="0" w:space="0" w:color="auto"/>
                    <w:bottom w:val="none" w:sz="0" w:space="0" w:color="auto"/>
                    <w:right w:val="none" w:sz="0" w:space="0" w:color="auto"/>
                  </w:divBdr>
                  <w:divsChild>
                    <w:div w:id="1042366478">
                      <w:marLeft w:val="0"/>
                      <w:marRight w:val="0"/>
                      <w:marTop w:val="0"/>
                      <w:marBottom w:val="150"/>
                      <w:divBdr>
                        <w:top w:val="none" w:sz="0" w:space="0" w:color="auto"/>
                        <w:left w:val="none" w:sz="0" w:space="0" w:color="auto"/>
                        <w:bottom w:val="none" w:sz="0" w:space="0" w:color="auto"/>
                        <w:right w:val="none" w:sz="0" w:space="0" w:color="auto"/>
                      </w:divBdr>
                      <w:divsChild>
                        <w:div w:id="842206691">
                          <w:marLeft w:val="0"/>
                          <w:marRight w:val="0"/>
                          <w:marTop w:val="0"/>
                          <w:marBottom w:val="0"/>
                          <w:divBdr>
                            <w:top w:val="none" w:sz="0" w:space="0" w:color="auto"/>
                            <w:left w:val="none" w:sz="0" w:space="0" w:color="auto"/>
                            <w:bottom w:val="none" w:sz="0" w:space="0" w:color="auto"/>
                            <w:right w:val="none" w:sz="0" w:space="0" w:color="auto"/>
                          </w:divBdr>
                          <w:divsChild>
                            <w:div w:id="560677897">
                              <w:marLeft w:val="0"/>
                              <w:marRight w:val="0"/>
                              <w:marTop w:val="0"/>
                              <w:marBottom w:val="0"/>
                              <w:divBdr>
                                <w:top w:val="none" w:sz="0" w:space="0" w:color="auto"/>
                                <w:left w:val="none" w:sz="0" w:space="0" w:color="auto"/>
                                <w:bottom w:val="none" w:sz="0" w:space="0" w:color="auto"/>
                                <w:right w:val="none" w:sz="0" w:space="0" w:color="auto"/>
                              </w:divBdr>
                              <w:divsChild>
                                <w:div w:id="663317529">
                                  <w:marLeft w:val="0"/>
                                  <w:marRight w:val="0"/>
                                  <w:marTop w:val="0"/>
                                  <w:marBottom w:val="0"/>
                                  <w:divBdr>
                                    <w:top w:val="none" w:sz="0" w:space="0" w:color="auto"/>
                                    <w:left w:val="none" w:sz="0" w:space="0" w:color="auto"/>
                                    <w:bottom w:val="none" w:sz="0" w:space="0" w:color="auto"/>
                                    <w:right w:val="none" w:sz="0" w:space="0" w:color="auto"/>
                                  </w:divBdr>
                                  <w:divsChild>
                                    <w:div w:id="10440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075768">
      <w:bodyDiv w:val="1"/>
      <w:marLeft w:val="0"/>
      <w:marRight w:val="0"/>
      <w:marTop w:val="0"/>
      <w:marBottom w:val="0"/>
      <w:divBdr>
        <w:top w:val="none" w:sz="0" w:space="0" w:color="auto"/>
        <w:left w:val="none" w:sz="0" w:space="0" w:color="auto"/>
        <w:bottom w:val="none" w:sz="0" w:space="0" w:color="auto"/>
        <w:right w:val="none" w:sz="0" w:space="0" w:color="auto"/>
      </w:divBdr>
    </w:div>
    <w:div w:id="1881084532">
      <w:bodyDiv w:val="1"/>
      <w:marLeft w:val="0"/>
      <w:marRight w:val="0"/>
      <w:marTop w:val="0"/>
      <w:marBottom w:val="0"/>
      <w:divBdr>
        <w:top w:val="none" w:sz="0" w:space="0" w:color="auto"/>
        <w:left w:val="none" w:sz="0" w:space="0" w:color="auto"/>
        <w:bottom w:val="none" w:sz="0" w:space="0" w:color="auto"/>
        <w:right w:val="none" w:sz="0" w:space="0" w:color="auto"/>
      </w:divBdr>
      <w:divsChild>
        <w:div w:id="1374118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family-contract-search.secure.force.com/?searchtype=Project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98/41/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0" ma:contentTypeDescription="Create a new document." ma:contentTypeScope="" ma:versionID="2a5696d43d63575872b221e43d79e6cf">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78cd82fc46e380a1b4fb5ee8a9025fc9"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2AD6C-86E6-4B46-AC58-4F81E5E03C4C}">
  <ds:schemaRefs>
    <ds:schemaRef ds:uri="http://schemas.microsoft.com/office/2006/metadata/properties"/>
    <ds:schemaRef ds:uri="28b028ff-38c2-46ce-a408-61c229a2e494"/>
    <ds:schemaRef ds:uri="644a96a6-269d-4628-9d15-6c24f1bebd9f"/>
    <ds:schemaRef ds:uri="http://schemas.microsoft.com/office/infopath/2007/PartnerControls"/>
  </ds:schemaRefs>
</ds:datastoreItem>
</file>

<file path=customXml/itemProps2.xml><?xml version="1.0" encoding="utf-8"?>
<ds:datastoreItem xmlns:ds="http://schemas.openxmlformats.org/officeDocument/2006/customXml" ds:itemID="{74843DC0-B374-4050-95BA-631EF9786863}">
  <ds:schemaRefs>
    <ds:schemaRef ds:uri="http://schemas.openxmlformats.org/officeDocument/2006/bibliography"/>
  </ds:schemaRefs>
</ds:datastoreItem>
</file>

<file path=customXml/itemProps3.xml><?xml version="1.0" encoding="utf-8"?>
<ds:datastoreItem xmlns:ds="http://schemas.openxmlformats.org/officeDocument/2006/customXml" ds:itemID="{B564B234-B187-4681-B6E3-8B08D47B6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44885A-70EA-4908-BC13-6CFF71116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31</Pages>
  <Words>11205</Words>
  <Characters>63871</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ITT Vol 1 - Bidder Instructions</vt:lpstr>
    </vt:vector>
  </TitlesOfParts>
  <Company>Department of Health</Company>
  <LinksUpToDate>false</LinksUpToDate>
  <CharactersWithSpaces>74927</CharactersWithSpaces>
  <SharedDoc>false</SharedDoc>
  <HLinks>
    <vt:vector size="384" baseType="variant">
      <vt:variant>
        <vt:i4>1114141</vt:i4>
      </vt:variant>
      <vt:variant>
        <vt:i4>375</vt:i4>
      </vt:variant>
      <vt:variant>
        <vt:i4>0</vt:i4>
      </vt:variant>
      <vt:variant>
        <vt:i4>5</vt:i4>
      </vt:variant>
      <vt:variant>
        <vt:lpwstr>https://www.pctalliance.bravosolution.co.uk/</vt:lpwstr>
      </vt:variant>
      <vt:variant>
        <vt:lpwstr/>
      </vt:variant>
      <vt:variant>
        <vt:i4>1114141</vt:i4>
      </vt:variant>
      <vt:variant>
        <vt:i4>369</vt:i4>
      </vt:variant>
      <vt:variant>
        <vt:i4>0</vt:i4>
      </vt:variant>
      <vt:variant>
        <vt:i4>5</vt:i4>
      </vt:variant>
      <vt:variant>
        <vt:lpwstr>https://www.pctalliance.bravosolution.co.uk/</vt:lpwstr>
      </vt:variant>
      <vt:variant>
        <vt:lpwstr/>
      </vt:variant>
      <vt:variant>
        <vt:i4>7733286</vt:i4>
      </vt:variant>
      <vt:variant>
        <vt:i4>360</vt:i4>
      </vt:variant>
      <vt:variant>
        <vt:i4>0</vt:i4>
      </vt:variant>
      <vt:variant>
        <vt:i4>5</vt:i4>
      </vt:variant>
      <vt:variant>
        <vt:lpwstr>http://www.pctalliance.bravosolution.co.uk/</vt:lpwstr>
      </vt:variant>
      <vt:variant>
        <vt:lpwstr/>
      </vt:variant>
      <vt:variant>
        <vt:i4>1179747</vt:i4>
      </vt:variant>
      <vt:variant>
        <vt:i4>357</vt:i4>
      </vt:variant>
      <vt:variant>
        <vt:i4>0</vt:i4>
      </vt:variant>
      <vt:variant>
        <vt:i4>5</vt:i4>
      </vt:variant>
      <vt:variant>
        <vt:lpwstr>mailto:help@bravosolution.co.uk</vt:lpwstr>
      </vt:variant>
      <vt:variant>
        <vt:lpwstr/>
      </vt:variant>
      <vt:variant>
        <vt:i4>4718621</vt:i4>
      </vt:variant>
      <vt:variant>
        <vt:i4>354</vt:i4>
      </vt:variant>
      <vt:variant>
        <vt:i4>0</vt:i4>
      </vt:variant>
      <vt:variant>
        <vt:i4>5</vt:i4>
      </vt:variant>
      <vt:variant>
        <vt:lpwstr>https://pctalliance.bravosolution.co.uk/</vt:lpwstr>
      </vt:variant>
      <vt:variant>
        <vt:lpwstr/>
      </vt:variant>
      <vt:variant>
        <vt:i4>1114141</vt:i4>
      </vt:variant>
      <vt:variant>
        <vt:i4>351</vt:i4>
      </vt:variant>
      <vt:variant>
        <vt:i4>0</vt:i4>
      </vt:variant>
      <vt:variant>
        <vt:i4>5</vt:i4>
      </vt:variant>
      <vt:variant>
        <vt:lpwstr>https://www.pctalliance.bravosolution.co.uk/</vt:lpwstr>
      </vt:variant>
      <vt:variant>
        <vt:lpwstr/>
      </vt:variant>
      <vt:variant>
        <vt:i4>1114141</vt:i4>
      </vt:variant>
      <vt:variant>
        <vt:i4>345</vt:i4>
      </vt:variant>
      <vt:variant>
        <vt:i4>0</vt:i4>
      </vt:variant>
      <vt:variant>
        <vt:i4>5</vt:i4>
      </vt:variant>
      <vt:variant>
        <vt:lpwstr>https://www.pctalliance.bravosolution.co.uk/</vt:lpwstr>
      </vt:variant>
      <vt:variant>
        <vt:lpwstr/>
      </vt:variant>
      <vt:variant>
        <vt:i4>1572916</vt:i4>
      </vt:variant>
      <vt:variant>
        <vt:i4>338</vt:i4>
      </vt:variant>
      <vt:variant>
        <vt:i4>0</vt:i4>
      </vt:variant>
      <vt:variant>
        <vt:i4>5</vt:i4>
      </vt:variant>
      <vt:variant>
        <vt:lpwstr/>
      </vt:variant>
      <vt:variant>
        <vt:lpwstr>_Toc317179769</vt:lpwstr>
      </vt:variant>
      <vt:variant>
        <vt:i4>1572916</vt:i4>
      </vt:variant>
      <vt:variant>
        <vt:i4>332</vt:i4>
      </vt:variant>
      <vt:variant>
        <vt:i4>0</vt:i4>
      </vt:variant>
      <vt:variant>
        <vt:i4>5</vt:i4>
      </vt:variant>
      <vt:variant>
        <vt:lpwstr/>
      </vt:variant>
      <vt:variant>
        <vt:lpwstr>_Toc317179768</vt:lpwstr>
      </vt:variant>
      <vt:variant>
        <vt:i4>1572916</vt:i4>
      </vt:variant>
      <vt:variant>
        <vt:i4>326</vt:i4>
      </vt:variant>
      <vt:variant>
        <vt:i4>0</vt:i4>
      </vt:variant>
      <vt:variant>
        <vt:i4>5</vt:i4>
      </vt:variant>
      <vt:variant>
        <vt:lpwstr/>
      </vt:variant>
      <vt:variant>
        <vt:lpwstr>_Toc317179767</vt:lpwstr>
      </vt:variant>
      <vt:variant>
        <vt:i4>1572916</vt:i4>
      </vt:variant>
      <vt:variant>
        <vt:i4>320</vt:i4>
      </vt:variant>
      <vt:variant>
        <vt:i4>0</vt:i4>
      </vt:variant>
      <vt:variant>
        <vt:i4>5</vt:i4>
      </vt:variant>
      <vt:variant>
        <vt:lpwstr/>
      </vt:variant>
      <vt:variant>
        <vt:lpwstr>_Toc317179766</vt:lpwstr>
      </vt:variant>
      <vt:variant>
        <vt:i4>1572916</vt:i4>
      </vt:variant>
      <vt:variant>
        <vt:i4>314</vt:i4>
      </vt:variant>
      <vt:variant>
        <vt:i4>0</vt:i4>
      </vt:variant>
      <vt:variant>
        <vt:i4>5</vt:i4>
      </vt:variant>
      <vt:variant>
        <vt:lpwstr/>
      </vt:variant>
      <vt:variant>
        <vt:lpwstr>_Toc317179765</vt:lpwstr>
      </vt:variant>
      <vt:variant>
        <vt:i4>1572916</vt:i4>
      </vt:variant>
      <vt:variant>
        <vt:i4>308</vt:i4>
      </vt:variant>
      <vt:variant>
        <vt:i4>0</vt:i4>
      </vt:variant>
      <vt:variant>
        <vt:i4>5</vt:i4>
      </vt:variant>
      <vt:variant>
        <vt:lpwstr/>
      </vt:variant>
      <vt:variant>
        <vt:lpwstr>_Toc317179764</vt:lpwstr>
      </vt:variant>
      <vt:variant>
        <vt:i4>1572916</vt:i4>
      </vt:variant>
      <vt:variant>
        <vt:i4>302</vt:i4>
      </vt:variant>
      <vt:variant>
        <vt:i4>0</vt:i4>
      </vt:variant>
      <vt:variant>
        <vt:i4>5</vt:i4>
      </vt:variant>
      <vt:variant>
        <vt:lpwstr/>
      </vt:variant>
      <vt:variant>
        <vt:lpwstr>_Toc317179763</vt:lpwstr>
      </vt:variant>
      <vt:variant>
        <vt:i4>1572916</vt:i4>
      </vt:variant>
      <vt:variant>
        <vt:i4>296</vt:i4>
      </vt:variant>
      <vt:variant>
        <vt:i4>0</vt:i4>
      </vt:variant>
      <vt:variant>
        <vt:i4>5</vt:i4>
      </vt:variant>
      <vt:variant>
        <vt:lpwstr/>
      </vt:variant>
      <vt:variant>
        <vt:lpwstr>_Toc317179762</vt:lpwstr>
      </vt:variant>
      <vt:variant>
        <vt:i4>1572916</vt:i4>
      </vt:variant>
      <vt:variant>
        <vt:i4>290</vt:i4>
      </vt:variant>
      <vt:variant>
        <vt:i4>0</vt:i4>
      </vt:variant>
      <vt:variant>
        <vt:i4>5</vt:i4>
      </vt:variant>
      <vt:variant>
        <vt:lpwstr/>
      </vt:variant>
      <vt:variant>
        <vt:lpwstr>_Toc317179761</vt:lpwstr>
      </vt:variant>
      <vt:variant>
        <vt:i4>1572916</vt:i4>
      </vt:variant>
      <vt:variant>
        <vt:i4>284</vt:i4>
      </vt:variant>
      <vt:variant>
        <vt:i4>0</vt:i4>
      </vt:variant>
      <vt:variant>
        <vt:i4>5</vt:i4>
      </vt:variant>
      <vt:variant>
        <vt:lpwstr/>
      </vt:variant>
      <vt:variant>
        <vt:lpwstr>_Toc317179760</vt:lpwstr>
      </vt:variant>
      <vt:variant>
        <vt:i4>1769524</vt:i4>
      </vt:variant>
      <vt:variant>
        <vt:i4>278</vt:i4>
      </vt:variant>
      <vt:variant>
        <vt:i4>0</vt:i4>
      </vt:variant>
      <vt:variant>
        <vt:i4>5</vt:i4>
      </vt:variant>
      <vt:variant>
        <vt:lpwstr/>
      </vt:variant>
      <vt:variant>
        <vt:lpwstr>_Toc317179759</vt:lpwstr>
      </vt:variant>
      <vt:variant>
        <vt:i4>1769524</vt:i4>
      </vt:variant>
      <vt:variant>
        <vt:i4>272</vt:i4>
      </vt:variant>
      <vt:variant>
        <vt:i4>0</vt:i4>
      </vt:variant>
      <vt:variant>
        <vt:i4>5</vt:i4>
      </vt:variant>
      <vt:variant>
        <vt:lpwstr/>
      </vt:variant>
      <vt:variant>
        <vt:lpwstr>_Toc317179758</vt:lpwstr>
      </vt:variant>
      <vt:variant>
        <vt:i4>1769524</vt:i4>
      </vt:variant>
      <vt:variant>
        <vt:i4>266</vt:i4>
      </vt:variant>
      <vt:variant>
        <vt:i4>0</vt:i4>
      </vt:variant>
      <vt:variant>
        <vt:i4>5</vt:i4>
      </vt:variant>
      <vt:variant>
        <vt:lpwstr/>
      </vt:variant>
      <vt:variant>
        <vt:lpwstr>_Toc317179757</vt:lpwstr>
      </vt:variant>
      <vt:variant>
        <vt:i4>1769524</vt:i4>
      </vt:variant>
      <vt:variant>
        <vt:i4>260</vt:i4>
      </vt:variant>
      <vt:variant>
        <vt:i4>0</vt:i4>
      </vt:variant>
      <vt:variant>
        <vt:i4>5</vt:i4>
      </vt:variant>
      <vt:variant>
        <vt:lpwstr/>
      </vt:variant>
      <vt:variant>
        <vt:lpwstr>_Toc317179756</vt:lpwstr>
      </vt:variant>
      <vt:variant>
        <vt:i4>1769524</vt:i4>
      </vt:variant>
      <vt:variant>
        <vt:i4>254</vt:i4>
      </vt:variant>
      <vt:variant>
        <vt:i4>0</vt:i4>
      </vt:variant>
      <vt:variant>
        <vt:i4>5</vt:i4>
      </vt:variant>
      <vt:variant>
        <vt:lpwstr/>
      </vt:variant>
      <vt:variant>
        <vt:lpwstr>_Toc317179755</vt:lpwstr>
      </vt:variant>
      <vt:variant>
        <vt:i4>1769524</vt:i4>
      </vt:variant>
      <vt:variant>
        <vt:i4>248</vt:i4>
      </vt:variant>
      <vt:variant>
        <vt:i4>0</vt:i4>
      </vt:variant>
      <vt:variant>
        <vt:i4>5</vt:i4>
      </vt:variant>
      <vt:variant>
        <vt:lpwstr/>
      </vt:variant>
      <vt:variant>
        <vt:lpwstr>_Toc317179754</vt:lpwstr>
      </vt:variant>
      <vt:variant>
        <vt:i4>1769524</vt:i4>
      </vt:variant>
      <vt:variant>
        <vt:i4>242</vt:i4>
      </vt:variant>
      <vt:variant>
        <vt:i4>0</vt:i4>
      </vt:variant>
      <vt:variant>
        <vt:i4>5</vt:i4>
      </vt:variant>
      <vt:variant>
        <vt:lpwstr/>
      </vt:variant>
      <vt:variant>
        <vt:lpwstr>_Toc317179753</vt:lpwstr>
      </vt:variant>
      <vt:variant>
        <vt:i4>1769524</vt:i4>
      </vt:variant>
      <vt:variant>
        <vt:i4>236</vt:i4>
      </vt:variant>
      <vt:variant>
        <vt:i4>0</vt:i4>
      </vt:variant>
      <vt:variant>
        <vt:i4>5</vt:i4>
      </vt:variant>
      <vt:variant>
        <vt:lpwstr/>
      </vt:variant>
      <vt:variant>
        <vt:lpwstr>_Toc317179752</vt:lpwstr>
      </vt:variant>
      <vt:variant>
        <vt:i4>1769524</vt:i4>
      </vt:variant>
      <vt:variant>
        <vt:i4>230</vt:i4>
      </vt:variant>
      <vt:variant>
        <vt:i4>0</vt:i4>
      </vt:variant>
      <vt:variant>
        <vt:i4>5</vt:i4>
      </vt:variant>
      <vt:variant>
        <vt:lpwstr/>
      </vt:variant>
      <vt:variant>
        <vt:lpwstr>_Toc317179751</vt:lpwstr>
      </vt:variant>
      <vt:variant>
        <vt:i4>1769524</vt:i4>
      </vt:variant>
      <vt:variant>
        <vt:i4>224</vt:i4>
      </vt:variant>
      <vt:variant>
        <vt:i4>0</vt:i4>
      </vt:variant>
      <vt:variant>
        <vt:i4>5</vt:i4>
      </vt:variant>
      <vt:variant>
        <vt:lpwstr/>
      </vt:variant>
      <vt:variant>
        <vt:lpwstr>_Toc317179750</vt:lpwstr>
      </vt:variant>
      <vt:variant>
        <vt:i4>1703988</vt:i4>
      </vt:variant>
      <vt:variant>
        <vt:i4>218</vt:i4>
      </vt:variant>
      <vt:variant>
        <vt:i4>0</vt:i4>
      </vt:variant>
      <vt:variant>
        <vt:i4>5</vt:i4>
      </vt:variant>
      <vt:variant>
        <vt:lpwstr/>
      </vt:variant>
      <vt:variant>
        <vt:lpwstr>_Toc317179749</vt:lpwstr>
      </vt:variant>
      <vt:variant>
        <vt:i4>1703988</vt:i4>
      </vt:variant>
      <vt:variant>
        <vt:i4>212</vt:i4>
      </vt:variant>
      <vt:variant>
        <vt:i4>0</vt:i4>
      </vt:variant>
      <vt:variant>
        <vt:i4>5</vt:i4>
      </vt:variant>
      <vt:variant>
        <vt:lpwstr/>
      </vt:variant>
      <vt:variant>
        <vt:lpwstr>_Toc317179748</vt:lpwstr>
      </vt:variant>
      <vt:variant>
        <vt:i4>1703988</vt:i4>
      </vt:variant>
      <vt:variant>
        <vt:i4>206</vt:i4>
      </vt:variant>
      <vt:variant>
        <vt:i4>0</vt:i4>
      </vt:variant>
      <vt:variant>
        <vt:i4>5</vt:i4>
      </vt:variant>
      <vt:variant>
        <vt:lpwstr/>
      </vt:variant>
      <vt:variant>
        <vt:lpwstr>_Toc317179747</vt:lpwstr>
      </vt:variant>
      <vt:variant>
        <vt:i4>1703988</vt:i4>
      </vt:variant>
      <vt:variant>
        <vt:i4>200</vt:i4>
      </vt:variant>
      <vt:variant>
        <vt:i4>0</vt:i4>
      </vt:variant>
      <vt:variant>
        <vt:i4>5</vt:i4>
      </vt:variant>
      <vt:variant>
        <vt:lpwstr/>
      </vt:variant>
      <vt:variant>
        <vt:lpwstr>_Toc317179746</vt:lpwstr>
      </vt:variant>
      <vt:variant>
        <vt:i4>1703988</vt:i4>
      </vt:variant>
      <vt:variant>
        <vt:i4>194</vt:i4>
      </vt:variant>
      <vt:variant>
        <vt:i4>0</vt:i4>
      </vt:variant>
      <vt:variant>
        <vt:i4>5</vt:i4>
      </vt:variant>
      <vt:variant>
        <vt:lpwstr/>
      </vt:variant>
      <vt:variant>
        <vt:lpwstr>_Toc317179745</vt:lpwstr>
      </vt:variant>
      <vt:variant>
        <vt:i4>1703988</vt:i4>
      </vt:variant>
      <vt:variant>
        <vt:i4>188</vt:i4>
      </vt:variant>
      <vt:variant>
        <vt:i4>0</vt:i4>
      </vt:variant>
      <vt:variant>
        <vt:i4>5</vt:i4>
      </vt:variant>
      <vt:variant>
        <vt:lpwstr/>
      </vt:variant>
      <vt:variant>
        <vt:lpwstr>_Toc317179744</vt:lpwstr>
      </vt:variant>
      <vt:variant>
        <vt:i4>1703988</vt:i4>
      </vt:variant>
      <vt:variant>
        <vt:i4>182</vt:i4>
      </vt:variant>
      <vt:variant>
        <vt:i4>0</vt:i4>
      </vt:variant>
      <vt:variant>
        <vt:i4>5</vt:i4>
      </vt:variant>
      <vt:variant>
        <vt:lpwstr/>
      </vt:variant>
      <vt:variant>
        <vt:lpwstr>_Toc317179743</vt:lpwstr>
      </vt:variant>
      <vt:variant>
        <vt:i4>1703988</vt:i4>
      </vt:variant>
      <vt:variant>
        <vt:i4>176</vt:i4>
      </vt:variant>
      <vt:variant>
        <vt:i4>0</vt:i4>
      </vt:variant>
      <vt:variant>
        <vt:i4>5</vt:i4>
      </vt:variant>
      <vt:variant>
        <vt:lpwstr/>
      </vt:variant>
      <vt:variant>
        <vt:lpwstr>_Toc317179742</vt:lpwstr>
      </vt:variant>
      <vt:variant>
        <vt:i4>1703988</vt:i4>
      </vt:variant>
      <vt:variant>
        <vt:i4>170</vt:i4>
      </vt:variant>
      <vt:variant>
        <vt:i4>0</vt:i4>
      </vt:variant>
      <vt:variant>
        <vt:i4>5</vt:i4>
      </vt:variant>
      <vt:variant>
        <vt:lpwstr/>
      </vt:variant>
      <vt:variant>
        <vt:lpwstr>_Toc317179741</vt:lpwstr>
      </vt:variant>
      <vt:variant>
        <vt:i4>1703988</vt:i4>
      </vt:variant>
      <vt:variant>
        <vt:i4>164</vt:i4>
      </vt:variant>
      <vt:variant>
        <vt:i4>0</vt:i4>
      </vt:variant>
      <vt:variant>
        <vt:i4>5</vt:i4>
      </vt:variant>
      <vt:variant>
        <vt:lpwstr/>
      </vt:variant>
      <vt:variant>
        <vt:lpwstr>_Toc317179740</vt:lpwstr>
      </vt:variant>
      <vt:variant>
        <vt:i4>1900596</vt:i4>
      </vt:variant>
      <vt:variant>
        <vt:i4>158</vt:i4>
      </vt:variant>
      <vt:variant>
        <vt:i4>0</vt:i4>
      </vt:variant>
      <vt:variant>
        <vt:i4>5</vt:i4>
      </vt:variant>
      <vt:variant>
        <vt:lpwstr/>
      </vt:variant>
      <vt:variant>
        <vt:lpwstr>_Toc317179739</vt:lpwstr>
      </vt:variant>
      <vt:variant>
        <vt:i4>1900596</vt:i4>
      </vt:variant>
      <vt:variant>
        <vt:i4>152</vt:i4>
      </vt:variant>
      <vt:variant>
        <vt:i4>0</vt:i4>
      </vt:variant>
      <vt:variant>
        <vt:i4>5</vt:i4>
      </vt:variant>
      <vt:variant>
        <vt:lpwstr/>
      </vt:variant>
      <vt:variant>
        <vt:lpwstr>_Toc317179738</vt:lpwstr>
      </vt:variant>
      <vt:variant>
        <vt:i4>1900596</vt:i4>
      </vt:variant>
      <vt:variant>
        <vt:i4>146</vt:i4>
      </vt:variant>
      <vt:variant>
        <vt:i4>0</vt:i4>
      </vt:variant>
      <vt:variant>
        <vt:i4>5</vt:i4>
      </vt:variant>
      <vt:variant>
        <vt:lpwstr/>
      </vt:variant>
      <vt:variant>
        <vt:lpwstr>_Toc317179737</vt:lpwstr>
      </vt:variant>
      <vt:variant>
        <vt:i4>1900596</vt:i4>
      </vt:variant>
      <vt:variant>
        <vt:i4>140</vt:i4>
      </vt:variant>
      <vt:variant>
        <vt:i4>0</vt:i4>
      </vt:variant>
      <vt:variant>
        <vt:i4>5</vt:i4>
      </vt:variant>
      <vt:variant>
        <vt:lpwstr/>
      </vt:variant>
      <vt:variant>
        <vt:lpwstr>_Toc317179736</vt:lpwstr>
      </vt:variant>
      <vt:variant>
        <vt:i4>1900596</vt:i4>
      </vt:variant>
      <vt:variant>
        <vt:i4>134</vt:i4>
      </vt:variant>
      <vt:variant>
        <vt:i4>0</vt:i4>
      </vt:variant>
      <vt:variant>
        <vt:i4>5</vt:i4>
      </vt:variant>
      <vt:variant>
        <vt:lpwstr/>
      </vt:variant>
      <vt:variant>
        <vt:lpwstr>_Toc317179735</vt:lpwstr>
      </vt:variant>
      <vt:variant>
        <vt:i4>1900596</vt:i4>
      </vt:variant>
      <vt:variant>
        <vt:i4>128</vt:i4>
      </vt:variant>
      <vt:variant>
        <vt:i4>0</vt:i4>
      </vt:variant>
      <vt:variant>
        <vt:i4>5</vt:i4>
      </vt:variant>
      <vt:variant>
        <vt:lpwstr/>
      </vt:variant>
      <vt:variant>
        <vt:lpwstr>_Toc317179734</vt:lpwstr>
      </vt:variant>
      <vt:variant>
        <vt:i4>1900596</vt:i4>
      </vt:variant>
      <vt:variant>
        <vt:i4>122</vt:i4>
      </vt:variant>
      <vt:variant>
        <vt:i4>0</vt:i4>
      </vt:variant>
      <vt:variant>
        <vt:i4>5</vt:i4>
      </vt:variant>
      <vt:variant>
        <vt:lpwstr/>
      </vt:variant>
      <vt:variant>
        <vt:lpwstr>_Toc317179733</vt:lpwstr>
      </vt:variant>
      <vt:variant>
        <vt:i4>1900596</vt:i4>
      </vt:variant>
      <vt:variant>
        <vt:i4>116</vt:i4>
      </vt:variant>
      <vt:variant>
        <vt:i4>0</vt:i4>
      </vt:variant>
      <vt:variant>
        <vt:i4>5</vt:i4>
      </vt:variant>
      <vt:variant>
        <vt:lpwstr/>
      </vt:variant>
      <vt:variant>
        <vt:lpwstr>_Toc317179732</vt:lpwstr>
      </vt:variant>
      <vt:variant>
        <vt:i4>1900596</vt:i4>
      </vt:variant>
      <vt:variant>
        <vt:i4>110</vt:i4>
      </vt:variant>
      <vt:variant>
        <vt:i4>0</vt:i4>
      </vt:variant>
      <vt:variant>
        <vt:i4>5</vt:i4>
      </vt:variant>
      <vt:variant>
        <vt:lpwstr/>
      </vt:variant>
      <vt:variant>
        <vt:lpwstr>_Toc317179731</vt:lpwstr>
      </vt:variant>
      <vt:variant>
        <vt:i4>1900596</vt:i4>
      </vt:variant>
      <vt:variant>
        <vt:i4>104</vt:i4>
      </vt:variant>
      <vt:variant>
        <vt:i4>0</vt:i4>
      </vt:variant>
      <vt:variant>
        <vt:i4>5</vt:i4>
      </vt:variant>
      <vt:variant>
        <vt:lpwstr/>
      </vt:variant>
      <vt:variant>
        <vt:lpwstr>_Toc317179730</vt:lpwstr>
      </vt:variant>
      <vt:variant>
        <vt:i4>1835060</vt:i4>
      </vt:variant>
      <vt:variant>
        <vt:i4>98</vt:i4>
      </vt:variant>
      <vt:variant>
        <vt:i4>0</vt:i4>
      </vt:variant>
      <vt:variant>
        <vt:i4>5</vt:i4>
      </vt:variant>
      <vt:variant>
        <vt:lpwstr/>
      </vt:variant>
      <vt:variant>
        <vt:lpwstr>_Toc317179729</vt:lpwstr>
      </vt:variant>
      <vt:variant>
        <vt:i4>1835060</vt:i4>
      </vt:variant>
      <vt:variant>
        <vt:i4>92</vt:i4>
      </vt:variant>
      <vt:variant>
        <vt:i4>0</vt:i4>
      </vt:variant>
      <vt:variant>
        <vt:i4>5</vt:i4>
      </vt:variant>
      <vt:variant>
        <vt:lpwstr/>
      </vt:variant>
      <vt:variant>
        <vt:lpwstr>_Toc317179728</vt:lpwstr>
      </vt:variant>
      <vt:variant>
        <vt:i4>1835060</vt:i4>
      </vt:variant>
      <vt:variant>
        <vt:i4>86</vt:i4>
      </vt:variant>
      <vt:variant>
        <vt:i4>0</vt:i4>
      </vt:variant>
      <vt:variant>
        <vt:i4>5</vt:i4>
      </vt:variant>
      <vt:variant>
        <vt:lpwstr/>
      </vt:variant>
      <vt:variant>
        <vt:lpwstr>_Toc317179727</vt:lpwstr>
      </vt:variant>
      <vt:variant>
        <vt:i4>1835060</vt:i4>
      </vt:variant>
      <vt:variant>
        <vt:i4>80</vt:i4>
      </vt:variant>
      <vt:variant>
        <vt:i4>0</vt:i4>
      </vt:variant>
      <vt:variant>
        <vt:i4>5</vt:i4>
      </vt:variant>
      <vt:variant>
        <vt:lpwstr/>
      </vt:variant>
      <vt:variant>
        <vt:lpwstr>_Toc317179726</vt:lpwstr>
      </vt:variant>
      <vt:variant>
        <vt:i4>1835060</vt:i4>
      </vt:variant>
      <vt:variant>
        <vt:i4>74</vt:i4>
      </vt:variant>
      <vt:variant>
        <vt:i4>0</vt:i4>
      </vt:variant>
      <vt:variant>
        <vt:i4>5</vt:i4>
      </vt:variant>
      <vt:variant>
        <vt:lpwstr/>
      </vt:variant>
      <vt:variant>
        <vt:lpwstr>_Toc317179725</vt:lpwstr>
      </vt:variant>
      <vt:variant>
        <vt:i4>1835060</vt:i4>
      </vt:variant>
      <vt:variant>
        <vt:i4>68</vt:i4>
      </vt:variant>
      <vt:variant>
        <vt:i4>0</vt:i4>
      </vt:variant>
      <vt:variant>
        <vt:i4>5</vt:i4>
      </vt:variant>
      <vt:variant>
        <vt:lpwstr/>
      </vt:variant>
      <vt:variant>
        <vt:lpwstr>_Toc317179724</vt:lpwstr>
      </vt:variant>
      <vt:variant>
        <vt:i4>1835060</vt:i4>
      </vt:variant>
      <vt:variant>
        <vt:i4>62</vt:i4>
      </vt:variant>
      <vt:variant>
        <vt:i4>0</vt:i4>
      </vt:variant>
      <vt:variant>
        <vt:i4>5</vt:i4>
      </vt:variant>
      <vt:variant>
        <vt:lpwstr/>
      </vt:variant>
      <vt:variant>
        <vt:lpwstr>_Toc317179723</vt:lpwstr>
      </vt:variant>
      <vt:variant>
        <vt:i4>1835060</vt:i4>
      </vt:variant>
      <vt:variant>
        <vt:i4>56</vt:i4>
      </vt:variant>
      <vt:variant>
        <vt:i4>0</vt:i4>
      </vt:variant>
      <vt:variant>
        <vt:i4>5</vt:i4>
      </vt:variant>
      <vt:variant>
        <vt:lpwstr/>
      </vt:variant>
      <vt:variant>
        <vt:lpwstr>_Toc317179722</vt:lpwstr>
      </vt:variant>
      <vt:variant>
        <vt:i4>1835060</vt:i4>
      </vt:variant>
      <vt:variant>
        <vt:i4>50</vt:i4>
      </vt:variant>
      <vt:variant>
        <vt:i4>0</vt:i4>
      </vt:variant>
      <vt:variant>
        <vt:i4>5</vt:i4>
      </vt:variant>
      <vt:variant>
        <vt:lpwstr/>
      </vt:variant>
      <vt:variant>
        <vt:lpwstr>_Toc317179721</vt:lpwstr>
      </vt:variant>
      <vt:variant>
        <vt:i4>1835060</vt:i4>
      </vt:variant>
      <vt:variant>
        <vt:i4>44</vt:i4>
      </vt:variant>
      <vt:variant>
        <vt:i4>0</vt:i4>
      </vt:variant>
      <vt:variant>
        <vt:i4>5</vt:i4>
      </vt:variant>
      <vt:variant>
        <vt:lpwstr/>
      </vt:variant>
      <vt:variant>
        <vt:lpwstr>_Toc317179720</vt:lpwstr>
      </vt:variant>
      <vt:variant>
        <vt:i4>2031668</vt:i4>
      </vt:variant>
      <vt:variant>
        <vt:i4>38</vt:i4>
      </vt:variant>
      <vt:variant>
        <vt:i4>0</vt:i4>
      </vt:variant>
      <vt:variant>
        <vt:i4>5</vt:i4>
      </vt:variant>
      <vt:variant>
        <vt:lpwstr/>
      </vt:variant>
      <vt:variant>
        <vt:lpwstr>_Toc317179719</vt:lpwstr>
      </vt:variant>
      <vt:variant>
        <vt:i4>2031668</vt:i4>
      </vt:variant>
      <vt:variant>
        <vt:i4>32</vt:i4>
      </vt:variant>
      <vt:variant>
        <vt:i4>0</vt:i4>
      </vt:variant>
      <vt:variant>
        <vt:i4>5</vt:i4>
      </vt:variant>
      <vt:variant>
        <vt:lpwstr/>
      </vt:variant>
      <vt:variant>
        <vt:lpwstr>_Toc317179718</vt:lpwstr>
      </vt:variant>
      <vt:variant>
        <vt:i4>2031668</vt:i4>
      </vt:variant>
      <vt:variant>
        <vt:i4>26</vt:i4>
      </vt:variant>
      <vt:variant>
        <vt:i4>0</vt:i4>
      </vt:variant>
      <vt:variant>
        <vt:i4>5</vt:i4>
      </vt:variant>
      <vt:variant>
        <vt:lpwstr/>
      </vt:variant>
      <vt:variant>
        <vt:lpwstr>_Toc317179717</vt:lpwstr>
      </vt:variant>
      <vt:variant>
        <vt:i4>2031668</vt:i4>
      </vt:variant>
      <vt:variant>
        <vt:i4>20</vt:i4>
      </vt:variant>
      <vt:variant>
        <vt:i4>0</vt:i4>
      </vt:variant>
      <vt:variant>
        <vt:i4>5</vt:i4>
      </vt:variant>
      <vt:variant>
        <vt:lpwstr/>
      </vt:variant>
      <vt:variant>
        <vt:lpwstr>_Toc317179716</vt:lpwstr>
      </vt:variant>
      <vt:variant>
        <vt:i4>2031668</vt:i4>
      </vt:variant>
      <vt:variant>
        <vt:i4>14</vt:i4>
      </vt:variant>
      <vt:variant>
        <vt:i4>0</vt:i4>
      </vt:variant>
      <vt:variant>
        <vt:i4>5</vt:i4>
      </vt:variant>
      <vt:variant>
        <vt:lpwstr/>
      </vt:variant>
      <vt:variant>
        <vt:lpwstr>_Toc317179715</vt:lpwstr>
      </vt:variant>
      <vt:variant>
        <vt:i4>2031668</vt:i4>
      </vt:variant>
      <vt:variant>
        <vt:i4>8</vt:i4>
      </vt:variant>
      <vt:variant>
        <vt:i4>0</vt:i4>
      </vt:variant>
      <vt:variant>
        <vt:i4>5</vt:i4>
      </vt:variant>
      <vt:variant>
        <vt:lpwstr/>
      </vt:variant>
      <vt:variant>
        <vt:lpwstr>_Toc317179714</vt:lpwstr>
      </vt:variant>
      <vt:variant>
        <vt:i4>2031668</vt:i4>
      </vt:variant>
      <vt:variant>
        <vt:i4>2</vt:i4>
      </vt:variant>
      <vt:variant>
        <vt:i4>0</vt:i4>
      </vt:variant>
      <vt:variant>
        <vt:i4>5</vt:i4>
      </vt:variant>
      <vt:variant>
        <vt:lpwstr/>
      </vt:variant>
      <vt:variant>
        <vt:lpwstr>_Toc317179713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Vol 1 - Bidder Instructions</dc:title>
  <dc:creator>DH User</dc:creator>
  <cp:lastModifiedBy>Slavomir Majoros</cp:lastModifiedBy>
  <cp:revision>45</cp:revision>
  <cp:lastPrinted>2019-03-06T18:03:00Z</cp:lastPrinted>
  <dcterms:created xsi:type="dcterms:W3CDTF">2023-04-15T13:53:00Z</dcterms:created>
  <dcterms:modified xsi:type="dcterms:W3CDTF">2023-11-28T11:56:00Z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