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widowControl w:val="0"/>
        <w:spacing w:before="120" w:lineRule="auto"/>
        <w:ind w:left="1" w:hanging="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114300</wp:posOffset>
            </wp:positionV>
            <wp:extent cx="1647821" cy="1371600"/>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widowControl w:val="0"/>
        <w:spacing w:after="120" w:before="120" w:lineRule="auto"/>
        <w:ind w:left="0" w:hanging="2"/>
        <w:rPr/>
      </w:pPr>
      <w:r w:rsidDel="00000000" w:rsidR="00000000" w:rsidRPr="00000000">
        <w:rPr>
          <w:rtl w:val="0"/>
        </w:rPr>
      </w:r>
    </w:p>
    <w:p w:rsidR="00000000" w:rsidDel="00000000" w:rsidP="00000000" w:rsidRDefault="00000000" w:rsidRPr="00000000" w14:paraId="00000003">
      <w:pPr>
        <w:widowControl w:val="0"/>
        <w:spacing w:after="120" w:before="120" w:lineRule="auto"/>
        <w:ind w:left="0" w:hanging="2"/>
        <w:rPr/>
      </w:pPr>
      <w:r w:rsidDel="00000000" w:rsidR="00000000" w:rsidRPr="00000000">
        <w:rPr>
          <w:rtl w:val="0"/>
        </w:rPr>
      </w:r>
    </w:p>
    <w:p w:rsidR="00000000" w:rsidDel="00000000" w:rsidP="00000000" w:rsidRDefault="00000000" w:rsidRPr="00000000" w14:paraId="00000004">
      <w:pPr>
        <w:widowControl w:val="0"/>
        <w:spacing w:after="120" w:before="120" w:lineRule="auto"/>
        <w:ind w:left="0" w:hanging="2"/>
        <w:rPr/>
      </w:pPr>
      <w:r w:rsidDel="00000000" w:rsidR="00000000" w:rsidRPr="00000000">
        <w:rPr>
          <w:rtl w:val="0"/>
        </w:rPr>
      </w:r>
    </w:p>
    <w:p w:rsidR="00000000" w:rsidDel="00000000" w:rsidP="00000000" w:rsidRDefault="00000000" w:rsidRPr="00000000" w14:paraId="00000005">
      <w:pPr>
        <w:widowControl w:val="0"/>
        <w:spacing w:after="120" w:before="120" w:lineRule="auto"/>
        <w:ind w:left="3" w:hanging="5"/>
        <w:rPr>
          <w:b w:val="1"/>
          <w:sz w:val="52"/>
          <w:szCs w:val="52"/>
        </w:rPr>
      </w:pPr>
      <w:r w:rsidDel="00000000" w:rsidR="00000000" w:rsidRPr="00000000">
        <w:rPr>
          <w:rtl w:val="0"/>
        </w:rPr>
      </w:r>
    </w:p>
    <w:p w:rsidR="00000000" w:rsidDel="00000000" w:rsidP="00000000" w:rsidRDefault="00000000" w:rsidRPr="00000000" w14:paraId="00000006">
      <w:pPr>
        <w:widowControl w:val="0"/>
        <w:spacing w:after="120" w:before="120" w:lineRule="auto"/>
        <w:ind w:left="3" w:hanging="5"/>
        <w:rPr>
          <w:b w:val="1"/>
          <w:sz w:val="52"/>
          <w:szCs w:val="52"/>
        </w:rPr>
      </w:pPr>
      <w:bookmarkStart w:colFirst="0" w:colLast="0" w:name="_heading=h.3znysh7" w:id="0"/>
      <w:bookmarkEnd w:id="0"/>
      <w:r w:rsidDel="00000000" w:rsidR="00000000" w:rsidRPr="00000000">
        <w:rPr>
          <w:rtl w:val="0"/>
        </w:rPr>
      </w:r>
    </w:p>
    <w:p w:rsidR="00000000" w:rsidDel="00000000" w:rsidP="00000000" w:rsidRDefault="00000000" w:rsidRPr="00000000" w14:paraId="00000007">
      <w:pPr>
        <w:widowControl w:val="0"/>
        <w:spacing w:after="120" w:before="120" w:lineRule="auto"/>
        <w:ind w:left="2" w:hanging="4"/>
        <w:rPr>
          <w:b w:val="1"/>
          <w:sz w:val="36"/>
          <w:szCs w:val="36"/>
        </w:rPr>
      </w:pPr>
      <w:bookmarkStart w:colFirst="0" w:colLast="0" w:name="_heading=h.88fs9fu1q4q8" w:id="1"/>
      <w:bookmarkEnd w:id="1"/>
      <w:r w:rsidDel="00000000" w:rsidR="00000000" w:rsidRPr="00000000">
        <w:rPr>
          <w:b w:val="1"/>
          <w:sz w:val="36"/>
          <w:szCs w:val="36"/>
          <w:rtl w:val="0"/>
        </w:rPr>
        <w:t xml:space="preserve">Memorandum of Understanding</w:t>
      </w:r>
    </w:p>
    <w:p w:rsidR="00000000" w:rsidDel="00000000" w:rsidP="00000000" w:rsidRDefault="00000000" w:rsidRPr="00000000" w14:paraId="00000008">
      <w:pPr>
        <w:widowControl w:val="0"/>
        <w:spacing w:after="120" w:before="120" w:lineRule="auto"/>
        <w:ind w:left="2" w:hanging="4"/>
        <w:rPr>
          <w:sz w:val="36"/>
          <w:szCs w:val="36"/>
        </w:rPr>
      </w:pPr>
      <w:bookmarkStart w:colFirst="0" w:colLast="0" w:name="_heading=h.gjdgxs" w:id="2"/>
      <w:bookmarkEnd w:id="2"/>
      <w:r w:rsidDel="00000000" w:rsidR="00000000" w:rsidRPr="00000000">
        <w:rPr>
          <w:sz w:val="36"/>
          <w:szCs w:val="36"/>
          <w:rtl w:val="0"/>
        </w:rPr>
        <w:t xml:space="preserve">The Provision of Government Property Agency Short Term Furniture Requirement</w:t>
      </w:r>
    </w:p>
    <w:p w:rsidR="00000000" w:rsidDel="00000000" w:rsidP="00000000" w:rsidRDefault="00000000" w:rsidRPr="00000000" w14:paraId="00000009">
      <w:pPr>
        <w:widowControl w:val="0"/>
        <w:spacing w:after="120" w:before="120" w:lineRule="auto"/>
        <w:ind w:left="1" w:hanging="3"/>
        <w:rPr>
          <w:b w:val="1"/>
          <w:color w:val="000000"/>
          <w:sz w:val="32"/>
          <w:szCs w:val="32"/>
        </w:rPr>
      </w:pPr>
      <w:r w:rsidDel="00000000" w:rsidR="00000000" w:rsidRPr="00000000">
        <w:rPr>
          <w:sz w:val="32"/>
          <w:szCs w:val="32"/>
          <w:rtl w:val="0"/>
        </w:rPr>
        <w:t xml:space="preserve">Contract Reference: CCFR22A02</w:t>
      </w:r>
      <w:bookmarkStart w:colFirst="0" w:colLast="0" w:name="bookmark=id.3znysh7" w:id="3"/>
      <w:bookmarkEnd w:id="3"/>
      <w:r w:rsidDel="00000000" w:rsidR="00000000" w:rsidRPr="00000000">
        <w:rPr>
          <w:rtl w:val="0"/>
        </w:rPr>
      </w:r>
    </w:p>
    <w:bookmarkStart w:colFirst="0" w:colLast="0" w:name="bookmark=id.1t3h5sf" w:id="4"/>
    <w:bookmarkEnd w:id="4"/>
    <w:p w:rsidR="00000000" w:rsidDel="00000000" w:rsidP="00000000" w:rsidRDefault="00000000" w:rsidRPr="00000000" w14:paraId="0000000A">
      <w:pPr>
        <w:ind w:left="0" w:hanging="2"/>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Rule="auto"/>
        <w:ind w:left="1" w:hanging="3"/>
        <w:jc w:val="both"/>
        <w:rPr>
          <w:b w:val="1"/>
          <w:color w:val="000000"/>
          <w:sz w:val="28"/>
          <w:szCs w:val="28"/>
        </w:rPr>
      </w:pPr>
      <w:r w:rsidDel="00000000" w:rsidR="00000000" w:rsidRPr="00000000">
        <w:rPr>
          <w:b w:val="1"/>
          <w:color w:val="000000"/>
          <w:sz w:val="28"/>
          <w:szCs w:val="28"/>
          <w:rtl w:val="0"/>
        </w:rPr>
        <w:t xml:space="preserve">Memorandum of Understanding</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Rule="auto"/>
        <w:ind w:left="0" w:hanging="2"/>
        <w:jc w:val="both"/>
        <w:rPr>
          <w:b w:val="1"/>
          <w:color w:val="000000"/>
        </w:rPr>
      </w:pPr>
      <w:r w:rsidDel="00000000" w:rsidR="00000000" w:rsidRPr="00000000">
        <w:rPr>
          <w:b w:val="1"/>
          <w:color w:val="000000"/>
          <w:rtl w:val="0"/>
        </w:rPr>
        <w:t xml:space="preserve">Da</w:t>
      </w:r>
      <w:r w:rsidDel="00000000" w:rsidR="00000000" w:rsidRPr="00000000">
        <w:rPr>
          <w:b w:val="1"/>
          <w:rtl w:val="0"/>
        </w:rPr>
        <w:t xml:space="preserve">ted: 27/07/2022</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Rule="auto"/>
        <w:ind w:left="0" w:hanging="2"/>
        <w:jc w:val="both"/>
        <w:rPr/>
      </w:pPr>
      <w:r w:rsidDel="00000000" w:rsidR="00000000" w:rsidRPr="00000000">
        <w:rPr>
          <w:b w:val="1"/>
          <w:rtl w:val="0"/>
        </w:rPr>
        <w:t xml:space="preserve">Parties </w:t>
      </w: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240" w:lineRule="auto"/>
        <w:ind w:left="0" w:hanging="2"/>
        <w:jc w:val="both"/>
        <w:rPr>
          <w:color w:val="000000"/>
        </w:rPr>
      </w:pPr>
      <w:r w:rsidDel="00000000" w:rsidR="00000000" w:rsidRPr="00000000">
        <w:rPr>
          <w:rtl w:val="0"/>
        </w:rPr>
        <w:t xml:space="preserve">[Government Property Agency] </w:t>
      </w:r>
      <w:r w:rsidDel="00000000" w:rsidR="00000000" w:rsidRPr="00000000">
        <w:rPr>
          <w:rtl w:val="0"/>
        </w:rPr>
        <w:t xml:space="preserve">whose registered office is at 10 Victoria Street, London, SW1H 0NB</w:t>
      </w: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240" w:lineRule="auto"/>
        <w:ind w:left="0" w:hanging="2"/>
        <w:jc w:val="both"/>
        <w:rPr>
          <w:color w:val="000000"/>
        </w:rPr>
      </w:pPr>
      <w:r w:rsidDel="00000000" w:rsidR="00000000" w:rsidRPr="00000000">
        <w:rPr>
          <w:rtl w:val="0"/>
        </w:rPr>
        <w:t xml:space="preserve">[Senator International Limited] (registered number [01323955] whose registered office is at Syke Side Drive, Altham Business Park, Accrington, Lancashire BB5 5YE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Rule="auto"/>
        <w:ind w:left="0" w:hanging="2"/>
        <w:jc w:val="both"/>
        <w:rPr>
          <w:b w:val="1"/>
          <w:color w:val="000000"/>
        </w:rPr>
      </w:pPr>
      <w:bookmarkStart w:colFirst="0" w:colLast="0" w:name="_heading=h.4d34og8" w:id="5"/>
      <w:bookmarkEnd w:id="5"/>
      <w:r w:rsidDel="00000000" w:rsidR="00000000" w:rsidRPr="00000000">
        <w:rPr>
          <w:b w:val="1"/>
          <w:color w:val="000000"/>
          <w:rtl w:val="0"/>
        </w:rPr>
        <w:t xml:space="preserve">Introduction </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240" w:lineRule="auto"/>
        <w:ind w:left="0" w:hanging="2"/>
        <w:jc w:val="both"/>
        <w:rPr>
          <w:color w:val="000000"/>
        </w:rPr>
      </w:pPr>
      <w:bookmarkStart w:colFirst="0" w:colLast="0" w:name="_heading=h.30j0zll" w:id="6"/>
      <w:bookmarkEnd w:id="6"/>
      <w:r w:rsidDel="00000000" w:rsidR="00000000" w:rsidRPr="00000000">
        <w:rPr>
          <w:color w:val="000000"/>
          <w:rtl w:val="0"/>
        </w:rPr>
        <w:t xml:space="preserve">The Client has selected the Services Providers following a competition under the RM6</w:t>
      </w:r>
      <w:r w:rsidDel="00000000" w:rsidR="00000000" w:rsidRPr="00000000">
        <w:rPr>
          <w:rtl w:val="0"/>
        </w:rPr>
        <w:t xml:space="preserve">119</w:t>
      </w:r>
      <w:r w:rsidDel="00000000" w:rsidR="00000000" w:rsidRPr="00000000">
        <w:rPr>
          <w:color w:val="000000"/>
          <w:rtl w:val="0"/>
        </w:rPr>
        <w:t xml:space="preserve"> Framework Alliance Contract ( the </w:t>
      </w:r>
      <w:r w:rsidDel="00000000" w:rsidR="00000000" w:rsidRPr="00000000">
        <w:rPr>
          <w:b w:val="1"/>
          <w:color w:val="000000"/>
          <w:rtl w:val="0"/>
        </w:rPr>
        <w:t xml:space="preserve">Framework</w:t>
      </w:r>
      <w:r w:rsidDel="00000000" w:rsidR="00000000" w:rsidRPr="00000000">
        <w:rPr>
          <w:color w:val="000000"/>
          <w:rtl w:val="0"/>
        </w:rPr>
        <w:t xml:space="preserve"> ) and appointed the </w:t>
      </w:r>
      <w:r w:rsidDel="00000000" w:rsidR="00000000" w:rsidRPr="00000000">
        <w:rPr>
          <w:rtl w:val="0"/>
        </w:rPr>
        <w:t xml:space="preserve">Supplier</w:t>
      </w:r>
      <w:r w:rsidDel="00000000" w:rsidR="00000000" w:rsidRPr="00000000">
        <w:rPr>
          <w:color w:val="000000"/>
          <w:rtl w:val="0"/>
        </w:rPr>
        <w:t xml:space="preserve">s to carry out certain works relating to the</w:t>
      </w:r>
      <w:r w:rsidDel="00000000" w:rsidR="00000000" w:rsidRPr="00000000">
        <w:rPr>
          <w:rtl w:val="0"/>
        </w:rPr>
        <w:t xml:space="preserve"> provision of furniture and associated services to the GPA estate</w:t>
      </w:r>
      <w:r w:rsidDel="00000000" w:rsidR="00000000" w:rsidRPr="00000000">
        <w:rPr>
          <w:color w:val="000000"/>
          <w:rtl w:val="0"/>
        </w:rPr>
        <w:t xml:space="preserve"> (the </w:t>
      </w:r>
      <w:r w:rsidDel="00000000" w:rsidR="00000000" w:rsidRPr="00000000">
        <w:rPr>
          <w:b w:val="1"/>
          <w:color w:val="000000"/>
          <w:rtl w:val="0"/>
        </w:rPr>
        <w:t xml:space="preserve">Programme</w:t>
      </w:r>
      <w:r w:rsidDel="00000000" w:rsidR="00000000" w:rsidRPr="00000000">
        <w:rPr>
          <w:color w:val="000000"/>
          <w:rtl w:val="0"/>
        </w:rPr>
        <w:t xml:space="preserve">), pursuant to this Memorandum of Understanding and the associated </w:t>
      </w:r>
      <w:r w:rsidDel="00000000" w:rsidR="00000000" w:rsidRPr="00000000">
        <w:rPr>
          <w:rtl w:val="0"/>
        </w:rPr>
        <w:t xml:space="preserve">c</w:t>
      </w:r>
      <w:r w:rsidDel="00000000" w:rsidR="00000000" w:rsidRPr="00000000">
        <w:rPr>
          <w:color w:val="000000"/>
          <w:rtl w:val="0"/>
        </w:rPr>
        <w:t xml:space="preserve">ore framework terms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240" w:lineRule="auto"/>
        <w:ind w:left="0" w:hanging="2"/>
        <w:jc w:val="both"/>
        <w:rPr>
          <w:color w:val="000000"/>
        </w:rPr>
      </w:pPr>
      <w:r w:rsidDel="00000000" w:rsidR="00000000" w:rsidRPr="00000000">
        <w:rPr>
          <w:color w:val="000000"/>
          <w:rtl w:val="0"/>
        </w:rPr>
        <w:t xml:space="preserve">In order to promote the successful operation of the Programme, including the transparent and co-operative exchange of information and the benchmarking of the performance of the </w:t>
      </w:r>
      <w:r w:rsidDel="00000000" w:rsidR="00000000" w:rsidRPr="00000000">
        <w:rPr>
          <w:rtl w:val="0"/>
        </w:rPr>
        <w:t xml:space="preserve">Supplier</w:t>
      </w:r>
      <w:r w:rsidDel="00000000" w:rsidR="00000000" w:rsidRPr="00000000">
        <w:rPr>
          <w:color w:val="000000"/>
          <w:rtl w:val="0"/>
        </w:rPr>
        <w:t xml:space="preserve">s against each other (where appropriate), the </w:t>
      </w:r>
      <w:r w:rsidDel="00000000" w:rsidR="00000000" w:rsidRPr="00000000">
        <w:rPr>
          <w:rtl w:val="0"/>
        </w:rPr>
        <w:t xml:space="preserve">Supplier</w:t>
      </w:r>
      <w:r w:rsidDel="00000000" w:rsidR="00000000" w:rsidRPr="00000000">
        <w:rPr>
          <w:color w:val="000000"/>
          <w:rtl w:val="0"/>
        </w:rPr>
        <w:t xml:space="preserve">s are willing to enter a strategic relationship with each other and the Client on the terms and conditions set out in this Memorandum of Understanding.</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Agreed terms</w:t>
      </w:r>
      <w:r w:rsidDel="00000000" w:rsidR="00000000" w:rsidRPr="00000000">
        <w:rPr>
          <w:rtl w:val="0"/>
        </w:rPr>
      </w:r>
    </w:p>
    <w:p w:rsidR="00000000" w:rsidDel="00000000" w:rsidP="00000000" w:rsidRDefault="00000000" w:rsidRPr="00000000" w14:paraId="00000014">
      <w:pPr>
        <w:keepNext w:val="1"/>
        <w:numPr>
          <w:ilvl w:val="0"/>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Interpretations and definitions</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In this Memorandum of Understanding unless the context otherwise requires the expressions shall have the following meanings:</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Contract Area</w:t>
      </w:r>
      <w:r w:rsidDel="00000000" w:rsidR="00000000" w:rsidRPr="00000000">
        <w:rPr>
          <w:color w:val="000000"/>
          <w:rtl w:val="0"/>
        </w:rPr>
        <w:t xml:space="preserve"> means</w:t>
      </w:r>
      <w:r w:rsidDel="00000000" w:rsidR="00000000" w:rsidRPr="00000000">
        <w:rPr>
          <w:rtl w:val="0"/>
        </w:rPr>
        <w:t xml:space="preserve"> The United Kingdom</w:t>
      </w:r>
      <w:r w:rsidDel="00000000" w:rsidR="00000000" w:rsidRPr="00000000">
        <w:rPr>
          <w:color w:val="000000"/>
          <w:rtl w:val="0"/>
        </w:rPr>
        <w:t xml:space="preserve">, to which this Memorandum of Understanding relates;</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Task Order </w:t>
      </w:r>
      <w:r w:rsidDel="00000000" w:rsidR="00000000" w:rsidRPr="00000000">
        <w:rPr>
          <w:color w:val="000000"/>
          <w:rtl w:val="0"/>
        </w:rPr>
        <w:t xml:space="preserve">means an instruction from the Client to a </w:t>
      </w:r>
      <w:r w:rsidDel="00000000" w:rsidR="00000000" w:rsidRPr="00000000">
        <w:rPr>
          <w:rtl w:val="0"/>
        </w:rPr>
        <w:t xml:space="preserve">Supplier</w:t>
      </w:r>
      <w:r w:rsidDel="00000000" w:rsidR="00000000" w:rsidRPr="00000000">
        <w:rPr>
          <w:color w:val="000000"/>
          <w:rtl w:val="0"/>
        </w:rPr>
        <w:t xml:space="preserve"> to undertake a part of the Programme under the Contract; </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Contract</w:t>
      </w:r>
      <w:r w:rsidDel="00000000" w:rsidR="00000000" w:rsidRPr="00000000">
        <w:rPr>
          <w:color w:val="000000"/>
          <w:rtl w:val="0"/>
        </w:rPr>
        <w:t xml:space="preserve"> means the </w:t>
      </w:r>
      <w:r w:rsidDel="00000000" w:rsidR="00000000" w:rsidRPr="00000000">
        <w:rPr>
          <w:shd w:fill="fff2cc" w:val="clear"/>
          <w:rtl w:val="0"/>
        </w:rPr>
        <w:t xml:space="preserve">Order Form</w:t>
      </w:r>
      <w:r w:rsidDel="00000000" w:rsidR="00000000" w:rsidRPr="00000000">
        <w:rPr>
          <w:color w:val="000000"/>
          <w:rtl w:val="0"/>
        </w:rPr>
        <w:t xml:space="preserve"> as amended between the Client and a </w:t>
      </w:r>
      <w:r w:rsidDel="00000000" w:rsidR="00000000" w:rsidRPr="00000000">
        <w:rPr>
          <w:rtl w:val="0"/>
        </w:rPr>
        <w:t xml:space="preserve">Supplier</w:t>
      </w:r>
      <w:r w:rsidDel="00000000" w:rsidR="00000000" w:rsidRPr="00000000">
        <w:rPr>
          <w:color w:val="000000"/>
          <w:rtl w:val="0"/>
        </w:rPr>
        <w:t xml:space="preserve"> under which the Client shall issue Task Orders to </w:t>
      </w:r>
      <w:r w:rsidDel="00000000" w:rsidR="00000000" w:rsidRPr="00000000">
        <w:rPr>
          <w:rtl w:val="0"/>
        </w:rPr>
        <w:t xml:space="preserve">Supplier</w:t>
      </w:r>
      <w:r w:rsidDel="00000000" w:rsidR="00000000" w:rsidRPr="00000000">
        <w:rPr>
          <w:color w:val="000000"/>
          <w:rtl w:val="0"/>
        </w:rPr>
        <w:t xml:space="preserve">s to carry out any part or parts of the Programme;</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Programme </w:t>
      </w:r>
      <w:r w:rsidDel="00000000" w:rsidR="00000000" w:rsidRPr="00000000">
        <w:rPr>
          <w:color w:val="000000"/>
          <w:rtl w:val="0"/>
        </w:rPr>
        <w:t xml:space="preserve">means the Client's programme of </w:t>
      </w:r>
      <w:r w:rsidDel="00000000" w:rsidR="00000000" w:rsidRPr="00000000">
        <w:rPr>
          <w:rtl w:val="0"/>
        </w:rPr>
        <w:t xml:space="preserve">Furniture projects</w:t>
      </w:r>
      <w:r w:rsidDel="00000000" w:rsidR="00000000" w:rsidRPr="00000000">
        <w:rPr>
          <w:color w:val="000000"/>
          <w:rtl w:val="0"/>
        </w:rPr>
        <w:t xml:space="preserve"> as further detailed in the Contracts and in individual Task Orders;</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Properties</w:t>
      </w:r>
      <w:r w:rsidDel="00000000" w:rsidR="00000000" w:rsidRPr="00000000">
        <w:rPr>
          <w:color w:val="000000"/>
          <w:rtl w:val="0"/>
        </w:rPr>
        <w:t xml:space="preserve"> means the properties selected by the Client as part of the Programme at the Sites and all references to a Property shall be construed accordingly;</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2s8eyo1" w:id="7"/>
      <w:bookmarkEnd w:id="7"/>
      <w:r w:rsidDel="00000000" w:rsidR="00000000" w:rsidRPr="00000000">
        <w:rPr>
          <w:b w:val="1"/>
          <w:color w:val="000000"/>
          <w:rtl w:val="0"/>
        </w:rPr>
        <w:t xml:space="preserve">Sites</w:t>
      </w:r>
      <w:r w:rsidDel="00000000" w:rsidR="00000000" w:rsidRPr="00000000">
        <w:rPr>
          <w:color w:val="000000"/>
          <w:rtl w:val="0"/>
        </w:rPr>
        <w:t xml:space="preserve"> means various sites selected by the Client in which the Properties are situated, as identified in any particular Task Order;</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Working Day</w:t>
      </w:r>
      <w:r w:rsidDel="00000000" w:rsidR="00000000" w:rsidRPr="00000000">
        <w:rPr>
          <w:color w:val="000000"/>
          <w:rtl w:val="0"/>
        </w:rPr>
        <w:t xml:space="preserve"> means Monday to Friday inclusive but not including any public holiday. </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clause headings in this Agreement are for convenience only and do not affect its interpretation.</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Words importing the singular meaning shall include where the context so allows the plural meaning and vice versa.</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Words of one (1) gender include the feminine and neuter genders and words denoting natural persons include firms and companies and all are to be construed interchangeably in that manner.</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17dp8vu" w:id="8"/>
      <w:bookmarkEnd w:id="8"/>
      <w:r w:rsidDel="00000000" w:rsidR="00000000" w:rsidRPr="00000000">
        <w:rPr>
          <w:color w:val="000000"/>
          <w:rtl w:val="0"/>
        </w:rPr>
        <w:t xml:space="preserve">Where the context so admits references in this Agreement to a clause or are to a clause or  of this Agreement.</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A reference to any statute or statutory instrument shall include a reference to any consolidation, extension, amendment or replacement of it for the time being in force.</w:t>
      </w:r>
    </w:p>
    <w:p w:rsidR="00000000" w:rsidDel="00000000" w:rsidP="00000000" w:rsidRDefault="00000000" w:rsidRPr="00000000" w14:paraId="00000022">
      <w:pPr>
        <w:keepNext w:val="1"/>
        <w:numPr>
          <w:ilvl w:val="0"/>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Programme</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and the </w:t>
      </w:r>
      <w:r w:rsidDel="00000000" w:rsidR="00000000" w:rsidRPr="00000000">
        <w:rPr>
          <w:rtl w:val="0"/>
        </w:rPr>
        <w:t xml:space="preserve">Supplier</w:t>
      </w:r>
      <w:r w:rsidDel="00000000" w:rsidR="00000000" w:rsidRPr="00000000">
        <w:rPr>
          <w:color w:val="000000"/>
          <w:rtl w:val="0"/>
        </w:rPr>
        <w:t xml:space="preserve">s intend to undertake the Programme in Properties at Sites in the Contract Area.</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Programme shall be implemented in accordance with this Memorandum of Understanding and the Contracts. </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In all matters governed by this Memorandum of Understanding, the Client and each of the </w:t>
      </w:r>
      <w:r w:rsidDel="00000000" w:rsidR="00000000" w:rsidRPr="00000000">
        <w:rPr>
          <w:rtl w:val="0"/>
        </w:rPr>
        <w:t xml:space="preserve">Supplier</w:t>
      </w:r>
      <w:r w:rsidDel="00000000" w:rsidR="00000000" w:rsidRPr="00000000">
        <w:rPr>
          <w:color w:val="000000"/>
          <w:rtl w:val="0"/>
        </w:rPr>
        <w:t xml:space="preserve">s shall act reasonably and without delay.</w:t>
      </w:r>
    </w:p>
    <w:p w:rsidR="00000000" w:rsidDel="00000000" w:rsidP="00000000" w:rsidRDefault="00000000" w:rsidRPr="00000000" w14:paraId="00000026">
      <w:pPr>
        <w:keepNext w:val="1"/>
        <w:numPr>
          <w:ilvl w:val="0"/>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Award of Task Orders</w:t>
      </w:r>
      <w:r w:rsidDel="00000000" w:rsidR="00000000" w:rsidRPr="00000000">
        <w:rPr>
          <w:rtl w:val="0"/>
        </w:rPr>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Each of the </w:t>
      </w:r>
      <w:r w:rsidDel="00000000" w:rsidR="00000000" w:rsidRPr="00000000">
        <w:rPr>
          <w:rtl w:val="0"/>
        </w:rPr>
        <w:t xml:space="preserve">Supplier</w:t>
      </w:r>
      <w:r w:rsidDel="00000000" w:rsidR="00000000" w:rsidRPr="00000000">
        <w:rPr>
          <w:color w:val="000000"/>
          <w:rtl w:val="0"/>
        </w:rPr>
        <w:t xml:space="preserve">s have been ranked following a mini competition under the  Framework as follows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Rank 1– [</w:t>
      </w:r>
      <w:r w:rsidDel="00000000" w:rsidR="00000000" w:rsidRPr="00000000">
        <w:rPr>
          <w:rtl w:val="0"/>
        </w:rPr>
        <w:t xml:space="preserve">Supplier</w:t>
      </w:r>
      <w:r w:rsidDel="00000000" w:rsidR="00000000" w:rsidRPr="00000000">
        <w:rPr>
          <w:color w:val="000000"/>
          <w:rtl w:val="0"/>
        </w:rPr>
        <w:t xml:space="preserve"> 1]</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Rank 2 – [</w:t>
      </w:r>
      <w:r w:rsidDel="00000000" w:rsidR="00000000" w:rsidRPr="00000000">
        <w:rPr>
          <w:rtl w:val="0"/>
        </w:rPr>
        <w:t xml:space="preserve">Supplier</w:t>
      </w:r>
      <w:r w:rsidDel="00000000" w:rsidR="00000000" w:rsidRPr="00000000">
        <w:rPr>
          <w:color w:val="000000"/>
          <w:rtl w:val="0"/>
        </w:rPr>
        <w:t xml:space="preserve"> 2]</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1700"/>
        </w:tabs>
        <w:spacing w:after="240" w:lineRule="auto"/>
        <w:ind w:left="0" w:hanging="2"/>
        <w:jc w:val="both"/>
        <w:rPr/>
      </w:pPr>
      <w:r w:rsidDel="00000000" w:rsidR="00000000" w:rsidRPr="00000000">
        <w:rPr>
          <w:color w:val="000000"/>
          <w:rtl w:val="0"/>
        </w:rPr>
        <w:t xml:space="preserve">Rank 3-[ </w:t>
      </w:r>
      <w:r w:rsidDel="00000000" w:rsidR="00000000" w:rsidRPr="00000000">
        <w:rPr>
          <w:rtl w:val="0"/>
        </w:rPr>
        <w:t xml:space="preserve">Supplier</w:t>
      </w:r>
      <w:r w:rsidDel="00000000" w:rsidR="00000000" w:rsidRPr="00000000">
        <w:rPr>
          <w:color w:val="000000"/>
          <w:rtl w:val="0"/>
        </w:rPr>
        <w:t xml:space="preserve"> 3]</w:t>
      </w:r>
      <w:r w:rsidDel="00000000" w:rsidR="00000000" w:rsidRPr="00000000">
        <w:rPr>
          <w:rtl w:val="0"/>
        </w:rPr>
      </w:r>
    </w:p>
    <w:p w:rsidR="00000000" w:rsidDel="00000000" w:rsidP="00000000" w:rsidRDefault="00000000" w:rsidRPr="00000000" w14:paraId="0000002B">
      <w:pPr>
        <w:tabs>
          <w:tab w:val="left" w:pos="1700"/>
        </w:tabs>
        <w:spacing w:after="240" w:lineRule="auto"/>
        <w:ind w:left="0" w:hanging="2"/>
        <w:jc w:val="both"/>
        <w:rPr/>
      </w:pPr>
      <w:r w:rsidDel="00000000" w:rsidR="00000000" w:rsidRPr="00000000">
        <w:rPr>
          <w:rtl w:val="0"/>
        </w:rPr>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proposes to allocate part of the Programme on a rotational basis based on the ranking set out above.</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Once the Client has identified part of the Programme it may issue an instruction to the first ranked </w:t>
      </w:r>
      <w:r w:rsidDel="00000000" w:rsidR="00000000" w:rsidRPr="00000000">
        <w:rPr>
          <w:rtl w:val="0"/>
        </w:rPr>
        <w:t xml:space="preserve">Supplier</w:t>
      </w:r>
      <w:r w:rsidDel="00000000" w:rsidR="00000000" w:rsidRPr="00000000">
        <w:rPr>
          <w:color w:val="000000"/>
          <w:rtl w:val="0"/>
        </w:rPr>
        <w:t xml:space="preserve"> to undertake services under the Contract.</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If the pre-conditions to placing a Task Order are not met by the first-ranked </w:t>
      </w:r>
      <w:r w:rsidDel="00000000" w:rsidR="00000000" w:rsidRPr="00000000">
        <w:rPr>
          <w:rtl w:val="0"/>
        </w:rPr>
        <w:t xml:space="preserve">Supplier</w:t>
      </w:r>
      <w:r w:rsidDel="00000000" w:rsidR="00000000" w:rsidRPr="00000000">
        <w:rPr>
          <w:color w:val="000000"/>
          <w:rtl w:val="0"/>
        </w:rPr>
        <w:t xml:space="preserve"> under the Contract the Client may ask the second ranked </w:t>
      </w:r>
      <w:r w:rsidDel="00000000" w:rsidR="00000000" w:rsidRPr="00000000">
        <w:rPr>
          <w:rtl w:val="0"/>
        </w:rPr>
        <w:t xml:space="preserve">Supplier</w:t>
      </w:r>
      <w:r w:rsidDel="00000000" w:rsidR="00000000" w:rsidRPr="00000000">
        <w:rPr>
          <w:color w:val="000000"/>
          <w:rtl w:val="0"/>
        </w:rPr>
        <w:t xml:space="preserve"> to undertake the same services under the Contract.</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3rdcrjn" w:id="9"/>
      <w:bookmarkEnd w:id="9"/>
      <w:r w:rsidDel="00000000" w:rsidR="00000000" w:rsidRPr="00000000">
        <w:rPr>
          <w:color w:val="000000"/>
          <w:rtl w:val="0"/>
        </w:rPr>
        <w:t xml:space="preserve">If the pre-conditions to placing  a Task Order are not met by the second-ranked </w:t>
      </w:r>
      <w:r w:rsidDel="00000000" w:rsidR="00000000" w:rsidRPr="00000000">
        <w:rPr>
          <w:rtl w:val="0"/>
        </w:rPr>
        <w:t xml:space="preserve">Supplier</w:t>
      </w:r>
      <w:r w:rsidDel="00000000" w:rsidR="00000000" w:rsidRPr="00000000">
        <w:rPr>
          <w:color w:val="000000"/>
          <w:rtl w:val="0"/>
        </w:rPr>
        <w:t xml:space="preserve"> under the Contract the Client may ask the third-ranked </w:t>
      </w:r>
      <w:r w:rsidDel="00000000" w:rsidR="00000000" w:rsidRPr="00000000">
        <w:rPr>
          <w:rtl w:val="0"/>
        </w:rPr>
        <w:t xml:space="preserve">Supplier</w:t>
      </w:r>
      <w:r w:rsidDel="00000000" w:rsidR="00000000" w:rsidRPr="00000000">
        <w:rPr>
          <w:color w:val="000000"/>
          <w:rtl w:val="0"/>
        </w:rPr>
        <w:t xml:space="preserve"> to undertake the same services under the Contract.</w:t>
      </w:r>
    </w:p>
    <w:p w:rsidR="00000000" w:rsidDel="00000000" w:rsidP="00000000" w:rsidRDefault="00000000" w:rsidRPr="00000000" w14:paraId="00000030">
      <w:pPr>
        <w:keepNext w:val="1"/>
        <w:numPr>
          <w:ilvl w:val="0"/>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Communication and organisation</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26in1rg" w:id="10"/>
      <w:bookmarkEnd w:id="10"/>
      <w:r w:rsidDel="00000000" w:rsidR="00000000" w:rsidRPr="00000000">
        <w:rPr>
          <w:color w:val="000000"/>
          <w:rtl w:val="0"/>
        </w:rPr>
        <w:t xml:space="preserve">The parties shall work together and individually in accordance with this Memorandum of Understanding to achieve transparent and co-operative exchange of information in all matters relating to this Memorandum of Understanding and the Programme except that any party may withhold any information where that party establishes to the reasonable satisfaction of the other parties that such exchange of information would prejudice that party's legitimate commercial interests..</w:t>
      </w:r>
    </w:p>
    <w:p w:rsidR="00000000" w:rsidDel="00000000" w:rsidP="00000000" w:rsidRDefault="00000000" w:rsidRPr="00000000" w14:paraId="00000032">
      <w:pPr>
        <w:keepNext w:val="1"/>
        <w:numPr>
          <w:ilvl w:val="0"/>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Objectives</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and the </w:t>
      </w:r>
      <w:r w:rsidDel="00000000" w:rsidR="00000000" w:rsidRPr="00000000">
        <w:rPr>
          <w:rtl w:val="0"/>
        </w:rPr>
        <w:t xml:space="preserve">Supplier</w:t>
      </w:r>
      <w:r w:rsidDel="00000000" w:rsidR="00000000" w:rsidRPr="00000000">
        <w:rPr>
          <w:color w:val="000000"/>
          <w:rtl w:val="0"/>
        </w:rPr>
        <w:t xml:space="preserve">s shall establish, develop and implement their partnering relationships in accordance with this Memorandum of Understanding and the Contracts in order to achieve the objectives set out in the Contracts.</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and the </w:t>
      </w:r>
      <w:r w:rsidDel="00000000" w:rsidR="00000000" w:rsidRPr="00000000">
        <w:rPr>
          <w:rtl w:val="0"/>
        </w:rPr>
        <w:t xml:space="preserve">Supplier</w:t>
      </w:r>
      <w:r w:rsidDel="00000000" w:rsidR="00000000" w:rsidRPr="00000000">
        <w:rPr>
          <w:color w:val="000000"/>
          <w:rtl w:val="0"/>
        </w:rPr>
        <w:t xml:space="preserve">s undertake, within the scope of their agreed roles, expertise and responsibilities stated in this Memorandum of Understanding and the Contracts, to implement and to pursue, for the benefit of the Programme and for the mutual benefit of the Client and the </w:t>
      </w:r>
      <w:r w:rsidDel="00000000" w:rsidR="00000000" w:rsidRPr="00000000">
        <w:rPr>
          <w:rtl w:val="0"/>
        </w:rPr>
        <w:t xml:space="preserve">Supplier</w:t>
      </w:r>
      <w:r w:rsidDel="00000000" w:rsidR="00000000" w:rsidRPr="00000000">
        <w:rPr>
          <w:color w:val="000000"/>
          <w:rtl w:val="0"/>
        </w:rPr>
        <w:t xml:space="preserve">s, the targets stated in the Contracts. </w:t>
      </w:r>
    </w:p>
    <w:p w:rsidR="00000000" w:rsidDel="00000000" w:rsidP="00000000" w:rsidRDefault="00000000" w:rsidRPr="00000000" w14:paraId="00000035">
      <w:pPr>
        <w:keepNext w:val="1"/>
        <w:numPr>
          <w:ilvl w:val="0"/>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Confidentiality</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lnxbz9" w:id="11"/>
      <w:bookmarkEnd w:id="11"/>
      <w:r w:rsidDel="00000000" w:rsidR="00000000" w:rsidRPr="00000000">
        <w:rPr>
          <w:color w:val="000000"/>
          <w:rtl w:val="0"/>
        </w:rPr>
        <w:t xml:space="preserve">The parties shall treat as strictly confidential and not disclose to any third party (except as expressly agreed or as obliged by law) any information exchanged between them, if and to the extent that it is stated or known by them to be confidential, and shall use such information only for the purposes of the Programme.   </w:t>
      </w:r>
    </w:p>
    <w:p w:rsidR="00000000" w:rsidDel="00000000" w:rsidP="00000000" w:rsidRDefault="00000000" w:rsidRPr="00000000" w14:paraId="00000037">
      <w:pPr>
        <w:keepNext w:val="1"/>
        <w:numPr>
          <w:ilvl w:val="0"/>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Flexibility</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The Client and the </w:t>
      </w:r>
      <w:r w:rsidDel="00000000" w:rsidR="00000000" w:rsidRPr="00000000">
        <w:rPr>
          <w:rtl w:val="0"/>
        </w:rPr>
        <w:t xml:space="preserve">Supplier</w:t>
      </w:r>
      <w:r w:rsidDel="00000000" w:rsidR="00000000" w:rsidRPr="00000000">
        <w:rPr>
          <w:color w:val="000000"/>
          <w:rtl w:val="0"/>
        </w:rPr>
        <w:t xml:space="preserve">s acknowledge: </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pos="1000"/>
          <w:tab w:val="left" w:pos="1700"/>
        </w:tabs>
        <w:spacing w:after="240" w:lineRule="auto"/>
        <w:ind w:left="0" w:hanging="2"/>
        <w:jc w:val="both"/>
        <w:rPr>
          <w:color w:val="000000"/>
        </w:rPr>
      </w:pPr>
      <w:r w:rsidDel="00000000" w:rsidR="00000000" w:rsidRPr="00000000">
        <w:rPr>
          <w:color w:val="000000"/>
          <w:rtl w:val="0"/>
        </w:rPr>
        <w:t xml:space="preserve">the need for flexibility as between the capacity of the </w:t>
      </w:r>
      <w:r w:rsidDel="00000000" w:rsidR="00000000" w:rsidRPr="00000000">
        <w:rPr>
          <w:rtl w:val="0"/>
        </w:rPr>
        <w:t xml:space="preserve">Supplier</w:t>
      </w:r>
      <w:r w:rsidDel="00000000" w:rsidR="00000000" w:rsidRPr="00000000">
        <w:rPr>
          <w:color w:val="000000"/>
          <w:rtl w:val="0"/>
        </w:rPr>
        <w:t xml:space="preserve">s and other relevant business factors and reflecting performance as monitored pursuant to the individual Contracts; and </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pos="1000"/>
          <w:tab w:val="left" w:pos="1700"/>
        </w:tabs>
        <w:spacing w:after="240" w:lineRule="auto"/>
        <w:ind w:left="0" w:hanging="2"/>
        <w:jc w:val="both"/>
        <w:rPr>
          <w:color w:val="000000"/>
        </w:rPr>
      </w:pPr>
      <w:r w:rsidDel="00000000" w:rsidR="00000000" w:rsidRPr="00000000">
        <w:rPr>
          <w:color w:val="000000"/>
          <w:rtl w:val="0"/>
        </w:rPr>
        <w:t xml:space="preserve">that the Client shall be entitled to issue Task Orders to any </w:t>
      </w:r>
      <w:r w:rsidDel="00000000" w:rsidR="00000000" w:rsidRPr="00000000">
        <w:rPr>
          <w:rtl w:val="0"/>
        </w:rPr>
        <w:t xml:space="preserve">Supplier</w:t>
      </w:r>
      <w:r w:rsidDel="00000000" w:rsidR="00000000" w:rsidRPr="00000000">
        <w:rPr>
          <w:color w:val="000000"/>
          <w:rtl w:val="0"/>
        </w:rPr>
        <w:t xml:space="preserve"> on the basis of the Client's reasonable assessment of such capacity, business factors and performance.</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35nkun2" w:id="12"/>
      <w:bookmarkEnd w:id="12"/>
      <w:r w:rsidDel="00000000" w:rsidR="00000000" w:rsidRPr="00000000">
        <w:rPr>
          <w:color w:val="000000"/>
          <w:rtl w:val="0"/>
        </w:rPr>
        <w:t xml:space="preserve">For the avoidance of doubt, the issue of individual Task Orders in respect of the Programme shall be at the sole discretion of the Client and the </w:t>
      </w:r>
      <w:r w:rsidDel="00000000" w:rsidR="00000000" w:rsidRPr="00000000">
        <w:rPr>
          <w:rtl w:val="0"/>
        </w:rPr>
        <w:t xml:space="preserve">Supplier</w:t>
      </w:r>
      <w:r w:rsidDel="00000000" w:rsidR="00000000" w:rsidRPr="00000000">
        <w:rPr>
          <w:color w:val="000000"/>
          <w:rtl w:val="0"/>
        </w:rPr>
        <w:t xml:space="preserve">s shall have no claim, either jointly or individually, for any loss of profit, goodwill or opportunity or for consequential or indirect loss as a result of the Client issuing Task Orders to any other </w:t>
      </w:r>
      <w:r w:rsidDel="00000000" w:rsidR="00000000" w:rsidRPr="00000000">
        <w:rPr>
          <w:rtl w:val="0"/>
        </w:rPr>
        <w:t xml:space="preserve">Supplier</w:t>
      </w:r>
      <w:r w:rsidDel="00000000" w:rsidR="00000000" w:rsidRPr="00000000">
        <w:rPr>
          <w:color w:val="000000"/>
          <w:rtl w:val="0"/>
        </w:rPr>
        <w:t xml:space="preserve"> or any other </w:t>
      </w:r>
      <w:r w:rsidDel="00000000" w:rsidR="00000000" w:rsidRPr="00000000">
        <w:rPr>
          <w:rtl w:val="0"/>
        </w:rPr>
        <w:t xml:space="preserve">Supplier</w:t>
      </w:r>
      <w:r w:rsidDel="00000000" w:rsidR="00000000" w:rsidRPr="00000000">
        <w:rPr>
          <w:color w:val="000000"/>
          <w:rtl w:val="0"/>
        </w:rPr>
        <w:t xml:space="preserve">. </w:t>
        <w:tab/>
        <w:t xml:space="preserve"> </w:t>
      </w:r>
    </w:p>
    <w:p w:rsidR="00000000" w:rsidDel="00000000" w:rsidP="00000000" w:rsidRDefault="00000000" w:rsidRPr="00000000" w14:paraId="0000003C">
      <w:pPr>
        <w:keepNext w:val="1"/>
        <w:numPr>
          <w:ilvl w:val="0"/>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Termination</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This Memorandum of Understanding will automatically come to an end </w:t>
        <w:br w:type="textWrapping"/>
        <w:t xml:space="preserve">on the termination or expiry of the last of the Contracts.</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bookmarkStart w:colFirst="0" w:colLast="0" w:name="_heading=h.1ksv4uv" w:id="13"/>
      <w:bookmarkEnd w:id="13"/>
      <w:r w:rsidDel="00000000" w:rsidR="00000000" w:rsidRPr="00000000">
        <w:rPr>
          <w:color w:val="000000"/>
          <w:rtl w:val="0"/>
        </w:rPr>
        <w:t xml:space="preserve">Termination or expiry of this Memorandum of Understanding shall be without prejudice to any accrued rights and obligations under this Memorandum of Understanding as at the date of termination. </w:t>
      </w:r>
    </w:p>
    <w:p w:rsidR="00000000" w:rsidDel="00000000" w:rsidP="00000000" w:rsidRDefault="00000000" w:rsidRPr="00000000" w14:paraId="0000003F">
      <w:pPr>
        <w:keepNext w:val="1"/>
        <w:numPr>
          <w:ilvl w:val="0"/>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b w:val="1"/>
          <w:color w:val="000000"/>
          <w:rtl w:val="0"/>
        </w:rPr>
        <w:t xml:space="preserve">General provisions</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Nothing in this Memorandum of Understanding shall create or be construed as creating a partnership, agency or joint venture between any of the parties and no party shall have any authority or power to bind the others or contract in the name of or create a liability against the others. </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This Memorandum of Understanding is personal to the parties and none of their rights and obligations may be assigned or sub-contracted without the prior consent of the other parties.</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In the event of any discrepancy between the terms of this Memorandum of Understanding and the terms of any Contract the terms of the relevant Contract shall prevail.</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All representations, warranties, undertakings, covenants, agreements and obligations made, given or entered into in this Memorandum of Understanding by each party are made, given or entered into severally and the liability of each party in respect of any breach of any such representation, warranty, undertaking, covenant, agreement or obligation shall extend only to any loss or damage arising from that party's own breach.</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color w:val="000000"/>
          <w:rtl w:val="0"/>
        </w:rPr>
        <w:t xml:space="preserve">Except as otherwise stated in this Memorandum of Understanding and notwithstanding any other provision of the Contracts, nothing in this Memorandum of Understanding confers or purports to confer any benefit or right to enforce any of it's terms on any person who is not a party to it. </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1700"/>
        </w:tabs>
        <w:spacing w:after="240" w:lineRule="auto"/>
        <w:ind w:left="0" w:hanging="2"/>
        <w:jc w:val="both"/>
        <w:rPr>
          <w:b w:val="1"/>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1700"/>
        </w:tabs>
        <w:spacing w:after="240" w:lineRule="auto"/>
        <w:ind w:left="0" w:hanging="2"/>
        <w:jc w:val="both"/>
        <w:rPr>
          <w:color w:val="000000"/>
        </w:rPr>
      </w:pPr>
      <w:r w:rsidDel="00000000" w:rsidR="00000000" w:rsidRPr="00000000">
        <w:rPr>
          <w:b w:val="1"/>
          <w:color w:val="000000"/>
          <w:rtl w:val="0"/>
        </w:rPr>
        <w:t xml:space="preserve">IN WITNESS WHEREOF </w:t>
      </w:r>
      <w:r w:rsidDel="00000000" w:rsidR="00000000" w:rsidRPr="00000000">
        <w:rPr>
          <w:color w:val="000000"/>
          <w:rtl w:val="0"/>
        </w:rPr>
        <w:t xml:space="preserve">this Memorandum of Understanding has been signed by or on behalf of the parties and delivered the day and year first before written</w:t>
      </w:r>
    </w:p>
    <w:p w:rsidR="00000000" w:rsidDel="00000000" w:rsidP="00000000" w:rsidRDefault="00000000" w:rsidRPr="00000000" w14:paraId="00000047">
      <w:pPr>
        <w:ind w:left="0" w:right="-35" w:hanging="2"/>
        <w:jc w:val="both"/>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1247" w:left="1247" w:right="1247" w:header="709" w:footer="6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706"/>
        <w:tab w:val="right" w:pos="9412"/>
      </w:tabs>
      <w:ind w:left="0" w:hanging="2"/>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706"/>
        <w:tab w:val="right" w:pos="9412"/>
      </w:tabs>
      <w:ind w:left="0" w:hanging="2"/>
      <w:rPr>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color="000000" w:space="4" w:sz="4" w:val="single"/>
        <w:left w:space="0" w:sz="0" w:val="nil"/>
        <w:bottom w:space="0" w:sz="0" w:val="nil"/>
        <w:right w:space="0" w:sz="0" w:val="nil"/>
        <w:between w:space="0" w:sz="0" w:val="nil"/>
      </w:pBdr>
      <w:tabs>
        <w:tab w:val="center" w:pos="4706"/>
        <w:tab w:val="right" w:pos="9412"/>
      </w:tabs>
      <w:ind w:left="0" w:hanging="2"/>
      <w:rPr>
        <w:sz w:val="16"/>
        <w:szCs w:val="16"/>
      </w:rPr>
    </w:pPr>
    <w:r w:rsidDel="00000000" w:rsidR="00000000" w:rsidRPr="00000000">
      <w:rPr>
        <w:sz w:val="16"/>
        <w:szCs w:val="16"/>
        <w:rtl w:val="0"/>
      </w:rPr>
      <w:t xml:space="preserve">The Provision of Government Property Agency Short Term Furniture Requirement</w:t>
    </w:r>
  </w:p>
  <w:p w:rsidR="00000000" w:rsidDel="00000000" w:rsidP="00000000" w:rsidRDefault="00000000" w:rsidRPr="00000000" w14:paraId="0000004E">
    <w:pPr>
      <w:pBdr>
        <w:top w:color="000000" w:space="4" w:sz="4" w:val="single"/>
        <w:left w:space="0" w:sz="0" w:val="nil"/>
        <w:bottom w:space="0" w:sz="0" w:val="nil"/>
        <w:right w:space="0" w:sz="0" w:val="nil"/>
        <w:between w:space="0" w:sz="0" w:val="nil"/>
      </w:pBdr>
      <w:tabs>
        <w:tab w:val="center" w:pos="4706"/>
        <w:tab w:val="right" w:pos="9412"/>
      </w:tabs>
      <w:ind w:left="0" w:hanging="2"/>
      <w:rPr>
        <w:sz w:val="16"/>
        <w:szCs w:val="16"/>
      </w:rPr>
    </w:pPr>
    <w:r w:rsidDel="00000000" w:rsidR="00000000" w:rsidRPr="00000000">
      <w:rPr>
        <w:sz w:val="16"/>
        <w:szCs w:val="16"/>
        <w:rtl w:val="0"/>
      </w:rPr>
      <w:t xml:space="preserve">CCS Contract Reference: CCFR22A02</w:t>
    </w:r>
  </w:p>
  <w:p w:rsidR="00000000" w:rsidDel="00000000" w:rsidP="00000000" w:rsidRDefault="00000000" w:rsidRPr="00000000" w14:paraId="0000004F">
    <w:pPr>
      <w:pBdr>
        <w:top w:color="000000" w:space="4" w:sz="4" w:val="single"/>
        <w:left w:space="0" w:sz="0" w:val="nil"/>
        <w:bottom w:space="0" w:sz="0" w:val="nil"/>
        <w:right w:space="0" w:sz="0" w:val="nil"/>
        <w:between w:space="0" w:sz="0" w:val="nil"/>
      </w:pBdr>
      <w:tabs>
        <w:tab w:val="center" w:pos="4706"/>
        <w:tab w:val="right" w:pos="9412"/>
      </w:tabs>
      <w:ind w:left="0" w:hanging="2"/>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92" w:hanging="992"/>
      </w:pPr>
      <w:rPr>
        <w:b w:val="0"/>
        <w:i w:val="0"/>
        <w:smallCaps w:val="0"/>
        <w:strike w:val="0"/>
        <w:u w:val="none"/>
        <w:vertAlign w:val="baseline"/>
      </w:rPr>
    </w:lvl>
    <w:lvl w:ilvl="1">
      <w:start w:val="1"/>
      <w:numFmt w:val="decimal"/>
      <w:lvlText w:val="%1.%2"/>
      <w:lvlJc w:val="left"/>
      <w:pPr>
        <w:ind w:left="992" w:hanging="992"/>
      </w:pPr>
      <w:rPr>
        <w:b w:val="0"/>
        <w:i w:val="0"/>
        <w:smallCaps w:val="0"/>
        <w:strike w:val="0"/>
        <w:u w:val="none"/>
        <w:vertAlign w:val="baseline"/>
      </w:rPr>
    </w:lvl>
    <w:lvl w:ilvl="2">
      <w:start w:val="1"/>
      <w:numFmt w:val="decimal"/>
      <w:lvlText w:val="%1.%2.%3"/>
      <w:lvlJc w:val="left"/>
      <w:pPr>
        <w:ind w:left="1984" w:hanging="992"/>
      </w:pPr>
      <w:rPr>
        <w:b w:val="0"/>
        <w:i w:val="0"/>
        <w:smallCaps w:val="0"/>
        <w:strike w:val="0"/>
        <w:u w:val="none"/>
        <w:vertAlign w:val="baseline"/>
      </w:rPr>
    </w:lvl>
    <w:lvl w:ilvl="3">
      <w:start w:val="1"/>
      <w:numFmt w:val="lowerLetter"/>
      <w:lvlText w:val="(%4)"/>
      <w:lvlJc w:val="left"/>
      <w:pPr>
        <w:ind w:left="2693" w:hanging="709"/>
      </w:pPr>
      <w:rPr>
        <w:b w:val="0"/>
        <w:i w:val="0"/>
        <w:smallCaps w:val="0"/>
        <w:strike w:val="0"/>
        <w:u w:val="none"/>
        <w:vertAlign w:val="baseline"/>
      </w:rPr>
    </w:lvl>
    <w:lvl w:ilvl="4">
      <w:start w:val="1"/>
      <w:numFmt w:val="lowerRoman"/>
      <w:lvlText w:val="%5"/>
      <w:lvlJc w:val="left"/>
      <w:pPr>
        <w:ind w:left="2693" w:hanging="709"/>
      </w:pPr>
      <w:rPr>
        <w:b w:val="0"/>
        <w:i w:val="0"/>
        <w:smallCaps w:val="0"/>
        <w:strike w:val="0"/>
        <w:u w:val="none"/>
        <w:vertAlign w:val="baseline"/>
      </w:rPr>
    </w:lvl>
    <w:lvl w:ilvl="5">
      <w:start w:val="1"/>
      <w:numFmt w:val="upperLetter"/>
      <w:lvlText w:val="%6"/>
      <w:lvlJc w:val="left"/>
      <w:pPr>
        <w:ind w:left="2693" w:hanging="709"/>
      </w:pPr>
      <w:rPr>
        <w:b w:val="0"/>
        <w:i w:val="0"/>
        <w:smallCaps w:val="0"/>
        <w:strike w:val="0"/>
        <w:u w:val="none"/>
        <w:vertAlign w:val="baseline"/>
      </w:rPr>
    </w:lvl>
    <w:lvl w:ilvl="6">
      <w:start w:val="1"/>
      <w:numFmt w:val="decimal"/>
      <w:lvlText w:val="%7"/>
      <w:lvlJc w:val="left"/>
      <w:pPr>
        <w:ind w:left="2693" w:hanging="709"/>
      </w:pPr>
      <w:rPr>
        <w:b w:val="0"/>
        <w:i w:val="0"/>
        <w:smallCaps w:val="0"/>
        <w:strike w:val="0"/>
        <w:u w:val="none"/>
        <w:vertAlign w:val="baseline"/>
      </w:rPr>
    </w:lvl>
    <w:lvl w:ilvl="7">
      <w:start w:val="1"/>
      <w:numFmt w:val="decimal"/>
      <w:lvlText w:val="Not Defined"/>
      <w:lvlJc w:val="left"/>
      <w:pPr>
        <w:ind w:left="0" w:firstLine="0"/>
      </w:pPr>
      <w:rPr>
        <w:b w:val="0"/>
        <w:i w:val="0"/>
        <w:smallCaps w:val="0"/>
        <w:strike w:val="0"/>
        <w:u w:val="none"/>
        <w:vertAlign w:val="baseline"/>
      </w:rPr>
    </w:lvl>
    <w:lvl w:ilvl="8">
      <w:start w:val="1"/>
      <w:numFmt w:val="decimal"/>
      <w:lvlText w:val="Not Defined"/>
      <w:lvlJc w:val="left"/>
      <w:pPr>
        <w:ind w:left="0" w:firstLine="0"/>
      </w:pPr>
      <w:rPr>
        <w:b w:val="0"/>
        <w:i w:val="0"/>
        <w:smallCaps w:val="0"/>
        <w:strike w:val="0"/>
        <w:u w:val="none"/>
        <w:vertAlign w:val="baseline"/>
      </w:rPr>
    </w:lvl>
  </w:abstractNum>
  <w:abstractNum w:abstractNumId="2">
    <w:lvl w:ilvl="0">
      <w:start w:val="1"/>
      <w:numFmt w:val="upperLetter"/>
      <w:lvlText w:val="(%1)"/>
      <w:lvlJc w:val="left"/>
      <w:pPr>
        <w:ind w:left="992" w:hanging="992"/>
      </w:pPr>
      <w:rPr>
        <w:b w:val="0"/>
        <w:i w:val="0"/>
        <w:smallCaps w:val="0"/>
        <w:strike w:val="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992" w:hanging="992"/>
      </w:pPr>
      <w:rPr>
        <w:rFonts w:ascii="Arial" w:cs="Arial" w:eastAsia="Arial" w:hAnsi="Arial"/>
        <w:b w:val="0"/>
        <w:i w:val="0"/>
        <w:color w:val="000000"/>
        <w:sz w:val="21"/>
        <w:szCs w:val="21"/>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1"/>
        <w:szCs w:val="21"/>
        <w:lang w:val="en-GB"/>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qFormat w:val="1"/>
    <w:pPr>
      <w:suppressAutoHyphens w:val="1"/>
      <w:adjustRightInd w:val="0"/>
      <w:ind w:left="-1" w:leftChars="-1" w:hangingChars="1"/>
      <w:textDirection w:val="btLr"/>
      <w:textAlignment w:val="top"/>
      <w:outlineLvl w:val="0"/>
    </w:pPr>
    <w:rPr>
      <w:position w:val="-1"/>
    </w:rPr>
  </w:style>
  <w:style w:type="paragraph" w:styleId="Heading1">
    <w:name w:val="heading 1"/>
    <w:basedOn w:val="Normal"/>
    <w:next w:val="Normal"/>
    <w:uiPriority w:val="9"/>
    <w:qFormat w:val="1"/>
    <w:pPr>
      <w:keepNext w:val="1"/>
      <w:spacing w:after="60" w:before="240"/>
    </w:pPr>
    <w:rPr>
      <w:b w:val="1"/>
      <w:bCs w:val="1"/>
      <w:kern w:val="32"/>
      <w:sz w:val="32"/>
      <w:szCs w:val="32"/>
    </w:rPr>
  </w:style>
  <w:style w:type="paragraph" w:styleId="Heading2">
    <w:name w:val="heading 2"/>
    <w:basedOn w:val="Normal"/>
    <w:next w:val="Normal"/>
    <w:uiPriority w:val="9"/>
    <w:semiHidden w:val="1"/>
    <w:unhideWhenUsed w:val="1"/>
    <w:qFormat w:val="1"/>
    <w:pPr>
      <w:keepNext w:val="1"/>
      <w:spacing w:after="60" w:before="240"/>
      <w:outlineLvl w:val="1"/>
    </w:pPr>
    <w:rPr>
      <w:b w:val="1"/>
      <w:bCs w:val="1"/>
      <w:i w:val="1"/>
      <w:iCs w:val="1"/>
      <w:sz w:val="28"/>
      <w:szCs w:val="28"/>
    </w:rPr>
  </w:style>
  <w:style w:type="paragraph" w:styleId="Heading3">
    <w:name w:val="heading 3"/>
    <w:basedOn w:val="Normal"/>
    <w:next w:val="Normal"/>
    <w:uiPriority w:val="9"/>
    <w:semiHidden w:val="1"/>
    <w:unhideWhenUsed w:val="1"/>
    <w:qFormat w:val="1"/>
    <w:pPr>
      <w:keepNext w:val="1"/>
      <w:spacing w:after="60" w:before="240"/>
      <w:outlineLvl w:val="2"/>
    </w:pPr>
    <w:rPr>
      <w:b w:val="1"/>
      <w:bCs w:val="1"/>
      <w:sz w:val="26"/>
      <w:szCs w:val="26"/>
    </w:rPr>
  </w:style>
  <w:style w:type="paragraph" w:styleId="Heading4">
    <w:name w:val="heading 4"/>
    <w:basedOn w:val="Normal"/>
    <w:next w:val="Normal"/>
    <w:uiPriority w:val="9"/>
    <w:semiHidden w:val="1"/>
    <w:unhideWhenUsed w:val="1"/>
    <w:qFormat w:val="1"/>
    <w:pPr>
      <w:keepNext w:val="1"/>
      <w:spacing w:after="60" w:before="240"/>
      <w:outlineLvl w:val="3"/>
    </w:pPr>
    <w:rPr>
      <w:rFonts w:ascii="Times New Roman" w:cs="Times New Roman" w:hAnsi="Times New Roman"/>
      <w:b w:val="1"/>
      <w:bCs w:val="1"/>
      <w:sz w:val="28"/>
      <w:szCs w:val="28"/>
    </w:rPr>
  </w:style>
  <w:style w:type="paragraph" w:styleId="Heading5">
    <w:name w:val="heading 5"/>
    <w:basedOn w:val="Normal"/>
    <w:next w:val="Normal"/>
    <w:uiPriority w:val="9"/>
    <w:semiHidden w:val="1"/>
    <w:unhideWhenUsed w:val="1"/>
    <w:qFormat w:val="1"/>
    <w:pPr>
      <w:spacing w:after="60" w:before="240"/>
      <w:outlineLvl w:val="4"/>
    </w:pPr>
    <w:rPr>
      <w:b w:val="1"/>
      <w:bCs w:val="1"/>
      <w:i w:val="1"/>
      <w:iCs w:val="1"/>
      <w:sz w:val="26"/>
      <w:szCs w:val="26"/>
    </w:rPr>
  </w:style>
  <w:style w:type="paragraph" w:styleId="Heading6">
    <w:name w:val="heading 6"/>
    <w:basedOn w:val="Normal"/>
    <w:next w:val="Normal"/>
    <w:uiPriority w:val="9"/>
    <w:semiHidden w:val="1"/>
    <w:unhideWhenUsed w:val="1"/>
    <w:qFormat w:val="1"/>
    <w:pPr>
      <w:spacing w:after="60" w:before="240"/>
      <w:outlineLvl w:val="5"/>
    </w:pPr>
    <w:rPr>
      <w:rFonts w:ascii="Times New Roman" w:cs="Times New Roman" w:hAnsi="Times New Roman"/>
      <w:b w:val="1"/>
      <w:bCs w:val="1"/>
      <w:sz w:val="22"/>
      <w:szCs w:val="22"/>
    </w:rPr>
  </w:style>
  <w:style w:type="paragraph" w:styleId="Heading7">
    <w:name w:val="heading 7"/>
    <w:basedOn w:val="Normal"/>
    <w:next w:val="Normal"/>
    <w:pPr>
      <w:spacing w:after="60" w:before="240"/>
      <w:outlineLvl w:val="6"/>
    </w:pPr>
    <w:rPr>
      <w:rFonts w:ascii="Times New Roman" w:cs="Times New Roman" w:hAnsi="Times New Roman"/>
      <w:sz w:val="24"/>
      <w:szCs w:val="24"/>
    </w:rPr>
  </w:style>
  <w:style w:type="paragraph" w:styleId="Heading8">
    <w:name w:val="heading 8"/>
    <w:basedOn w:val="Normal"/>
    <w:next w:val="Normal"/>
    <w:pPr>
      <w:spacing w:after="60" w:before="240"/>
      <w:outlineLvl w:val="7"/>
    </w:pPr>
    <w:rPr>
      <w:rFonts w:ascii="Times New Roman" w:cs="Times New Roman" w:hAnsi="Times New Roman"/>
      <w:i w:val="1"/>
      <w:iCs w:val="1"/>
      <w:sz w:val="24"/>
      <w:szCs w:val="24"/>
    </w:rPr>
  </w:style>
  <w:style w:type="paragraph" w:styleId="Heading9">
    <w:name w:val="heading 9"/>
    <w:basedOn w:val="Normal"/>
    <w:next w:val="Normal"/>
    <w:pPr>
      <w:spacing w:after="60" w:before="240"/>
      <w:outlineLvl w:val="8"/>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60" w:before="240"/>
      <w:jc w:val="center"/>
    </w:pPr>
    <w:rPr>
      <w:rFonts w:ascii="Cambria" w:cs="Times New Roman" w:eastAsia="Malgun Gothic" w:hAnsi="Cambria"/>
      <w:b w:val="1"/>
      <w:bCs w:val="1"/>
      <w:kern w:val="28"/>
      <w:sz w:val="32"/>
      <w:szCs w:val="32"/>
    </w:rPr>
  </w:style>
  <w:style w:type="paragraph" w:styleId="Body" w:customStyle="1">
    <w:name w:val="Body"/>
    <w:basedOn w:val="Normal"/>
    <w:pPr>
      <w:spacing w:after="240"/>
      <w:jc w:val="both"/>
    </w:pPr>
  </w:style>
  <w:style w:type="paragraph" w:styleId="Body1" w:customStyle="1">
    <w:name w:val="Body 1"/>
    <w:basedOn w:val="Body"/>
    <w:pPr>
      <w:tabs>
        <w:tab w:val="left" w:pos="1700"/>
      </w:tabs>
      <w:ind w:left="992"/>
    </w:pPr>
  </w:style>
  <w:style w:type="paragraph" w:styleId="Body2" w:customStyle="1">
    <w:name w:val="Body 2"/>
    <w:basedOn w:val="Body"/>
    <w:pPr>
      <w:tabs>
        <w:tab w:val="left" w:pos="1700"/>
      </w:tabs>
      <w:ind w:left="992"/>
    </w:pPr>
  </w:style>
  <w:style w:type="paragraph" w:styleId="Body3" w:customStyle="1">
    <w:name w:val="Body 3"/>
    <w:basedOn w:val="Body"/>
    <w:pPr>
      <w:tabs>
        <w:tab w:val="left" w:pos="1000"/>
        <w:tab w:val="left" w:pos="1700"/>
      </w:tabs>
      <w:ind w:left="1984"/>
    </w:pPr>
  </w:style>
  <w:style w:type="paragraph" w:styleId="Body4" w:customStyle="1">
    <w:name w:val="Body 4"/>
    <w:basedOn w:val="Body"/>
    <w:pPr>
      <w:tabs>
        <w:tab w:val="left" w:pos="1000"/>
        <w:tab w:val="left" w:pos="1700"/>
      </w:tabs>
      <w:ind w:left="2693"/>
    </w:pPr>
  </w:style>
  <w:style w:type="paragraph" w:styleId="Body5" w:customStyle="1">
    <w:name w:val="Body 5"/>
    <w:basedOn w:val="Body"/>
    <w:pPr>
      <w:tabs>
        <w:tab w:val="left" w:pos="1000"/>
        <w:tab w:val="left" w:pos="1700"/>
      </w:tabs>
      <w:ind w:left="2693"/>
    </w:pPr>
  </w:style>
  <w:style w:type="paragraph" w:styleId="Body6" w:customStyle="1">
    <w:name w:val="Body 6"/>
    <w:basedOn w:val="Body"/>
    <w:pPr>
      <w:tabs>
        <w:tab w:val="left" w:pos="1000"/>
        <w:tab w:val="left" w:pos="1700"/>
      </w:tabs>
      <w:ind w:left="2693"/>
    </w:pPr>
  </w:style>
  <w:style w:type="paragraph" w:styleId="Body7" w:customStyle="1">
    <w:name w:val="Body 7"/>
    <w:basedOn w:val="Body"/>
    <w:pPr>
      <w:tabs>
        <w:tab w:val="left" w:pos="1000"/>
        <w:tab w:val="left" w:pos="1700"/>
      </w:tabs>
      <w:ind w:left="2693"/>
    </w:pPr>
  </w:style>
  <w:style w:type="paragraph" w:styleId="Level1" w:customStyle="1">
    <w:name w:val="Level 1"/>
    <w:basedOn w:val="Body1"/>
    <w:next w:val="Body1"/>
    <w:pPr>
      <w:numPr>
        <w:numId w:val="4"/>
      </w:numPr>
      <w:tabs>
        <w:tab w:val="clear" w:pos="1700"/>
      </w:tabs>
      <w:ind w:left="992" w:hanging="1"/>
    </w:pPr>
  </w:style>
  <w:style w:type="paragraph" w:styleId="Level2" w:customStyle="1">
    <w:name w:val="Level 2"/>
    <w:basedOn w:val="Body2"/>
    <w:next w:val="Body2"/>
    <w:pPr>
      <w:numPr>
        <w:ilvl w:val="1"/>
        <w:numId w:val="4"/>
      </w:numPr>
      <w:tabs>
        <w:tab w:val="clear" w:pos="1700"/>
      </w:tabs>
      <w:ind w:left="992" w:hanging="1"/>
      <w:outlineLvl w:val="1"/>
    </w:pPr>
  </w:style>
  <w:style w:type="paragraph" w:styleId="Level3" w:customStyle="1">
    <w:name w:val="Level 3"/>
    <w:basedOn w:val="Body3"/>
    <w:next w:val="Body3"/>
    <w:pPr>
      <w:numPr>
        <w:ilvl w:val="2"/>
        <w:numId w:val="4"/>
      </w:numPr>
      <w:tabs>
        <w:tab w:val="clear" w:pos="1000"/>
        <w:tab w:val="clear" w:pos="1700"/>
      </w:tabs>
      <w:ind w:left="1984" w:hanging="1"/>
      <w:outlineLvl w:val="2"/>
    </w:pPr>
  </w:style>
  <w:style w:type="paragraph" w:styleId="Level4" w:customStyle="1">
    <w:name w:val="Level 4"/>
    <w:basedOn w:val="Body4"/>
    <w:next w:val="Body4"/>
    <w:pPr>
      <w:numPr>
        <w:ilvl w:val="3"/>
        <w:numId w:val="4"/>
      </w:numPr>
      <w:tabs>
        <w:tab w:val="clear" w:pos="1000"/>
        <w:tab w:val="clear" w:pos="1700"/>
      </w:tabs>
      <w:ind w:left="2693" w:hanging="1"/>
      <w:outlineLvl w:val="3"/>
    </w:pPr>
  </w:style>
  <w:style w:type="paragraph" w:styleId="Level5" w:customStyle="1">
    <w:name w:val="Level 5"/>
    <w:basedOn w:val="Body5"/>
    <w:next w:val="Body5"/>
    <w:pPr>
      <w:numPr>
        <w:ilvl w:val="4"/>
        <w:numId w:val="4"/>
      </w:numPr>
      <w:tabs>
        <w:tab w:val="clear" w:pos="1000"/>
        <w:tab w:val="clear" w:pos="1700"/>
      </w:tabs>
      <w:ind w:left="2693" w:hanging="1"/>
      <w:outlineLvl w:val="4"/>
    </w:pPr>
  </w:style>
  <w:style w:type="paragraph" w:styleId="Level6" w:customStyle="1">
    <w:name w:val="Level 6"/>
    <w:basedOn w:val="Body6"/>
    <w:next w:val="Body6"/>
    <w:pPr>
      <w:numPr>
        <w:ilvl w:val="5"/>
        <w:numId w:val="4"/>
      </w:numPr>
      <w:tabs>
        <w:tab w:val="clear" w:pos="1000"/>
        <w:tab w:val="clear" w:pos="1700"/>
      </w:tabs>
      <w:ind w:left="2693" w:hanging="1"/>
      <w:outlineLvl w:val="5"/>
    </w:pPr>
  </w:style>
  <w:style w:type="paragraph" w:styleId="Level7" w:customStyle="1">
    <w:name w:val="Level 7"/>
    <w:basedOn w:val="Body7"/>
    <w:next w:val="Body7"/>
    <w:pPr>
      <w:numPr>
        <w:ilvl w:val="6"/>
        <w:numId w:val="4"/>
      </w:numPr>
      <w:tabs>
        <w:tab w:val="clear" w:pos="1000"/>
        <w:tab w:val="clear" w:pos="1700"/>
      </w:tabs>
      <w:ind w:left="2693" w:hanging="1"/>
      <w:outlineLvl w:val="6"/>
    </w:pPr>
  </w:style>
  <w:style w:type="character" w:styleId="BodyChar" w:customStyle="1">
    <w:name w:val="Body Char"/>
    <w:rPr>
      <w:rFonts w:ascii="Arial" w:cs="Arial" w:eastAsia="Arial" w:hAnsi="Arial"/>
      <w:w w:val="100"/>
      <w:position w:val="-1"/>
      <w:sz w:val="21"/>
      <w:szCs w:val="21"/>
      <w:effect w:val="none"/>
      <w:vertAlign w:val="baseline"/>
      <w:cs w:val="0"/>
      <w:em w:val="none"/>
      <w:lang w:eastAsia="en-GB"/>
    </w:rPr>
  </w:style>
  <w:style w:type="character" w:styleId="Body5Char" w:customStyle="1">
    <w:name w:val="Body 5 Char"/>
    <w:basedOn w:val="BodyChar"/>
    <w:rPr>
      <w:rFonts w:ascii="Arial" w:cs="Arial" w:eastAsia="Arial" w:hAnsi="Arial"/>
      <w:w w:val="100"/>
      <w:position w:val="-1"/>
      <w:sz w:val="21"/>
      <w:szCs w:val="21"/>
      <w:effect w:val="none"/>
      <w:vertAlign w:val="baseline"/>
      <w:cs w:val="0"/>
      <w:em w:val="none"/>
      <w:lang w:eastAsia="en-GB"/>
    </w:rPr>
  </w:style>
  <w:style w:type="character" w:styleId="Level5Char" w:customStyle="1">
    <w:name w:val="Level 5 Char"/>
    <w:basedOn w:val="Body5Char"/>
    <w:rPr>
      <w:rFonts w:ascii="Arial" w:cs="Arial" w:eastAsia="Arial" w:hAnsi="Arial"/>
      <w:w w:val="100"/>
      <w:position w:val="-1"/>
      <w:sz w:val="21"/>
      <w:szCs w:val="21"/>
      <w:effect w:val="none"/>
      <w:vertAlign w:val="baseline"/>
      <w:cs w:val="0"/>
      <w:em w:val="none"/>
      <w:lang w:eastAsia="en-GB"/>
    </w:rPr>
  </w:style>
  <w:style w:type="character" w:styleId="Level1asheadingtext" w:customStyle="1">
    <w:name w:val="Level 1 as heading (text)"/>
    <w:rPr>
      <w:b w:val="1"/>
      <w:bCs w:val="1"/>
      <w:w w:val="100"/>
      <w:position w:val="-1"/>
      <w:effect w:val="none"/>
      <w:vertAlign w:val="baseline"/>
      <w:cs w:val="0"/>
      <w:em w:val="none"/>
    </w:rPr>
  </w:style>
  <w:style w:type="character" w:styleId="Level2asheadingtext" w:customStyle="1">
    <w:name w:val="Level 2 as heading (text)"/>
    <w:rPr>
      <w:b w:val="1"/>
      <w:bCs w:val="1"/>
      <w:w w:val="100"/>
      <w:position w:val="-1"/>
      <w:effect w:val="none"/>
      <w:vertAlign w:val="baseline"/>
      <w:cs w:val="0"/>
      <w:em w:val="none"/>
    </w:rPr>
  </w:style>
  <w:style w:type="character" w:styleId="Level3asheadingtext" w:customStyle="1">
    <w:name w:val="Level 3 as heading (text)"/>
    <w:rPr>
      <w:b w:val="1"/>
      <w:bCs w:val="1"/>
      <w:w w:val="100"/>
      <w:position w:val="-1"/>
      <w:effect w:val="none"/>
      <w:vertAlign w:val="baseline"/>
      <w:cs w:val="0"/>
      <w:em w:val="none"/>
    </w:rPr>
  </w:style>
  <w:style w:type="character" w:styleId="Level4asheadingtext" w:customStyle="1">
    <w:name w:val="Level 4 as heading (text)"/>
    <w:rPr>
      <w:b w:val="1"/>
      <w:bCs w:val="1"/>
      <w:w w:val="100"/>
      <w:position w:val="-1"/>
      <w:effect w:val="none"/>
      <w:vertAlign w:val="baseline"/>
      <w:cs w:val="0"/>
      <w:em w:val="none"/>
    </w:rPr>
  </w:style>
  <w:style w:type="character" w:styleId="Level5asheadingtext" w:customStyle="1">
    <w:name w:val="Level 5 as heading (text)"/>
    <w:rPr>
      <w:b w:val="1"/>
      <w:bCs w:val="1"/>
      <w:w w:val="100"/>
      <w:position w:val="-1"/>
      <w:effect w:val="none"/>
      <w:vertAlign w:val="baseline"/>
      <w:cs w:val="0"/>
      <w:em w:val="none"/>
    </w:rPr>
  </w:style>
  <w:style w:type="character" w:styleId="Level6asheadingtext" w:customStyle="1">
    <w:name w:val="Level 6 as heading (text)"/>
    <w:rPr>
      <w:b w:val="1"/>
      <w:bCs w:val="1"/>
      <w:w w:val="100"/>
      <w:position w:val="-1"/>
      <w:effect w:val="none"/>
      <w:vertAlign w:val="baseline"/>
      <w:cs w:val="0"/>
      <w:em w:val="none"/>
    </w:rPr>
  </w:style>
  <w:style w:type="character" w:styleId="Level7asheadingtext" w:customStyle="1">
    <w:name w:val="Level 7 as heading (text)"/>
    <w:rPr>
      <w:b w:val="1"/>
      <w:bCs w:val="1"/>
      <w:w w:val="100"/>
      <w:position w:val="-1"/>
      <w:effect w:val="none"/>
      <w:vertAlign w:val="baseline"/>
      <w:cs w:val="0"/>
      <w:em w:val="none"/>
    </w:rPr>
  </w:style>
  <w:style w:type="character" w:styleId="NoHeading1Text" w:customStyle="1">
    <w:name w:val="No Heading 1 Text"/>
    <w:rPr>
      <w:rFonts w:ascii="Arial" w:cs="Arial" w:hAnsi="Arial"/>
      <w:color w:val="auto"/>
      <w:w w:val="100"/>
      <w:position w:val="-1"/>
      <w:sz w:val="21"/>
      <w:szCs w:val="21"/>
      <w:u w:val="none"/>
      <w:effect w:val="none"/>
      <w:vertAlign w:val="baseline"/>
      <w:cs w:val="0"/>
      <w:em w:val="none"/>
    </w:rPr>
  </w:style>
  <w:style w:type="character" w:styleId="NoHeading2Text" w:customStyle="1">
    <w:name w:val="No Heading 2 Text"/>
    <w:rPr>
      <w:rFonts w:ascii="Arial" w:cs="Arial" w:hAnsi="Arial"/>
      <w:color w:val="auto"/>
      <w:w w:val="100"/>
      <w:position w:val="-1"/>
      <w:sz w:val="21"/>
      <w:szCs w:val="21"/>
      <w:u w:val="none"/>
      <w:effect w:val="none"/>
      <w:vertAlign w:val="baseline"/>
      <w:cs w:val="0"/>
      <w:em w:val="none"/>
    </w:rPr>
  </w:style>
  <w:style w:type="character" w:styleId="NoHeading3Text" w:customStyle="1">
    <w:name w:val="No Heading 3 Text"/>
    <w:rPr>
      <w:rFonts w:ascii="Arial" w:cs="Arial" w:hAnsi="Arial"/>
      <w:color w:val="auto"/>
      <w:w w:val="100"/>
      <w:position w:val="-1"/>
      <w:sz w:val="21"/>
      <w:szCs w:val="21"/>
      <w:u w:val="none"/>
      <w:effect w:val="none"/>
      <w:vertAlign w:val="baseline"/>
      <w:cs w:val="0"/>
      <w:em w:val="none"/>
    </w:rPr>
  </w:style>
  <w:style w:type="character" w:styleId="NoHeading4Text" w:customStyle="1">
    <w:name w:val="No Heading 4 Text"/>
    <w:rPr>
      <w:rFonts w:ascii="Arial" w:cs="Arial" w:hAnsi="Arial"/>
      <w:color w:val="auto"/>
      <w:w w:val="100"/>
      <w:position w:val="-1"/>
      <w:sz w:val="21"/>
      <w:szCs w:val="21"/>
      <w:u w:val="none"/>
      <w:effect w:val="none"/>
      <w:vertAlign w:val="baseline"/>
      <w:cs w:val="0"/>
      <w:em w:val="none"/>
    </w:rPr>
  </w:style>
  <w:style w:type="character" w:styleId="NoHeading5Text" w:customStyle="1">
    <w:name w:val="No Heading 5 Text"/>
    <w:rPr>
      <w:rFonts w:ascii="Arial" w:cs="Arial" w:hAnsi="Arial"/>
      <w:color w:val="auto"/>
      <w:w w:val="100"/>
      <w:position w:val="-1"/>
      <w:sz w:val="21"/>
      <w:szCs w:val="21"/>
      <w:u w:val="none"/>
      <w:effect w:val="none"/>
      <w:vertAlign w:val="baseline"/>
      <w:cs w:val="0"/>
      <w:em w:val="none"/>
    </w:rPr>
  </w:style>
  <w:style w:type="character" w:styleId="NoHeading6Text" w:customStyle="1">
    <w:name w:val="No Heading 6 Text"/>
    <w:rPr>
      <w:rFonts w:ascii="Arial" w:cs="Arial" w:hAnsi="Arial"/>
      <w:color w:val="auto"/>
      <w:w w:val="100"/>
      <w:position w:val="-1"/>
      <w:sz w:val="21"/>
      <w:szCs w:val="21"/>
      <w:u w:val="none"/>
      <w:effect w:val="none"/>
      <w:vertAlign w:val="baseline"/>
      <w:cs w:val="0"/>
      <w:em w:val="none"/>
    </w:rPr>
  </w:style>
  <w:style w:type="character" w:styleId="NoHeading7Text" w:customStyle="1">
    <w:name w:val="No Heading 7 Text"/>
    <w:rPr>
      <w:rFonts w:ascii="Arial" w:cs="Arial" w:hAnsi="Arial"/>
      <w:color w:val="auto"/>
      <w:w w:val="100"/>
      <w:position w:val="-1"/>
      <w:sz w:val="21"/>
      <w:szCs w:val="21"/>
      <w:u w:val="none"/>
      <w:effect w:val="none"/>
      <w:vertAlign w:val="baseline"/>
      <w:cs w:val="0"/>
      <w:em w:val="none"/>
    </w:rPr>
  </w:style>
  <w:style w:type="paragraph" w:styleId="Background" w:customStyle="1">
    <w:name w:val="Background"/>
    <w:basedOn w:val="Body"/>
    <w:pPr>
      <w:tabs>
        <w:tab w:val="num" w:pos="720"/>
      </w:tabs>
    </w:pPr>
  </w:style>
  <w:style w:type="paragraph" w:styleId="BackgroundTitle" w:customStyle="1">
    <w:name w:val="Background Title"/>
    <w:basedOn w:val="Body"/>
    <w:next w:val="Background"/>
    <w:rPr>
      <w:b w:val="1"/>
      <w:bCs w:val="1"/>
    </w:rPr>
  </w:style>
  <w:style w:type="paragraph" w:styleId="Parties" w:customStyle="1">
    <w:name w:val="Parties"/>
    <w:basedOn w:val="Body"/>
    <w:pPr>
      <w:tabs>
        <w:tab w:val="num" w:pos="720"/>
      </w:tabs>
    </w:pPr>
  </w:style>
  <w:style w:type="paragraph" w:styleId="PartiesTitle" w:customStyle="1">
    <w:name w:val="Parties Title"/>
    <w:basedOn w:val="Body"/>
    <w:next w:val="Parties"/>
    <w:rPr>
      <w:b w:val="1"/>
      <w:bCs w:val="1"/>
    </w:rPr>
  </w:style>
  <w:style w:type="paragraph" w:styleId="DateTitle" w:customStyle="1">
    <w:name w:val="Date Title"/>
    <w:basedOn w:val="Body"/>
    <w:next w:val="Body"/>
    <w:rPr>
      <w:b w:val="1"/>
      <w:bCs w:val="1"/>
    </w:rPr>
  </w:style>
  <w:style w:type="paragraph" w:styleId="AgreementTitle" w:customStyle="1">
    <w:name w:val="Agreement Title"/>
    <w:basedOn w:val="Body"/>
    <w:next w:val="Body"/>
    <w:rPr>
      <w:b w:val="1"/>
      <w:bCs w:val="1"/>
      <w:sz w:val="28"/>
      <w:szCs w:val="28"/>
    </w:rPr>
  </w:style>
  <w:style w:type="paragraph" w:styleId="Footer">
    <w:name w:val="footer"/>
    <w:basedOn w:val="Normal"/>
    <w:pPr>
      <w:tabs>
        <w:tab w:val="center" w:pos="4706"/>
        <w:tab w:val="right" w:pos="9412"/>
      </w:tabs>
    </w:pPr>
    <w:rPr>
      <w:sz w:val="16"/>
      <w:szCs w:val="16"/>
    </w:rPr>
  </w:style>
  <w:style w:type="paragraph" w:styleId="Header">
    <w:name w:val="header"/>
    <w:basedOn w:val="Normal"/>
  </w:style>
  <w:style w:type="character" w:styleId="PageNumber">
    <w:name w:val="page number"/>
    <w:rPr>
      <w:rFonts w:ascii="Arial" w:cs="Arial" w:hAnsi="Arial"/>
      <w:color w:val="auto"/>
      <w:w w:val="100"/>
      <w:position w:val="-1"/>
      <w:sz w:val="16"/>
      <w:szCs w:val="16"/>
      <w:u w:val="none"/>
      <w:effect w:val="none"/>
      <w:vertAlign w:val="baseline"/>
      <w:cs w:val="0"/>
      <w:em w:val="none"/>
    </w:rPr>
  </w:style>
  <w:style w:type="character" w:styleId="Hyperlink">
    <w:name w:val="Hyperlink"/>
    <w:rPr>
      <w:rFonts w:ascii="Arial" w:cs="Arial" w:hAnsi="Arial"/>
      <w:color w:val="0000ff"/>
      <w:w w:val="100"/>
      <w:position w:val="-1"/>
      <w:sz w:val="21"/>
      <w:szCs w:val="21"/>
      <w:u w:color="0000ff" w:val="single"/>
      <w:effect w:val="none"/>
      <w:vertAlign w:val="baseline"/>
      <w:cs w:val="0"/>
      <w:em w:val="none"/>
    </w:rPr>
  </w:style>
  <w:style w:type="paragraph" w:styleId="NoProofing" w:customStyle="1">
    <w:name w:val="No Proofing"/>
    <w:basedOn w:val="Normal"/>
    <w:pPr>
      <w:jc w:val="both"/>
    </w:pPr>
  </w:style>
  <w:style w:type="numbering" w:styleId="111111">
    <w:name w:val="Outline List 2"/>
    <w:basedOn w:val="NoList"/>
  </w:style>
  <w:style w:type="numbering" w:styleId="1ai">
    <w:name w:val="Outline List 1"/>
    <w:basedOn w:val="NoLis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E-mailSignature">
    <w:name w:val="E-mail Signature"/>
    <w:basedOn w:val="Normal"/>
  </w:style>
  <w:style w:type="character" w:styleId="HTMLCite">
    <w:name w:val="HTML Cite"/>
    <w:rPr>
      <w:i w:val="1"/>
      <w:iCs w:val="1"/>
      <w:w w:val="100"/>
      <w:position w:val="-1"/>
      <w:effect w:val="none"/>
      <w:vertAlign w:val="baseline"/>
      <w:cs w:val="0"/>
      <w:em w:val="none"/>
    </w:rPr>
  </w:style>
  <w:style w:type="character" w:styleId="HTMLCode">
    <w:name w:val="HTML Code"/>
    <w:rPr>
      <w:rFonts w:ascii="Courier New" w:cs="Courier New" w:hAnsi="Courier New"/>
      <w:w w:val="100"/>
      <w:position w:val="-1"/>
      <w:sz w:val="20"/>
      <w:szCs w:val="20"/>
      <w:effect w:val="none"/>
      <w:vertAlign w:val="baseline"/>
      <w:cs w:val="0"/>
      <w:em w:val="none"/>
    </w:rPr>
  </w:style>
  <w:style w:type="character" w:styleId="HTMLDefinition">
    <w:name w:val="HTML Definition"/>
    <w:rPr>
      <w:i w:val="1"/>
      <w:iCs w:val="1"/>
      <w:w w:val="100"/>
      <w:position w:val="-1"/>
      <w:effect w:val="none"/>
      <w:vertAlign w:val="baseline"/>
      <w:cs w:val="0"/>
      <w:em w:val="none"/>
    </w:rPr>
  </w:style>
  <w:style w:type="character" w:styleId="HTMLKeyboard">
    <w:name w:val="HTML Keyboard"/>
    <w:rPr>
      <w:rFonts w:ascii="Courier New" w:cs="Courier New" w:hAnsi="Courier New"/>
      <w:w w:val="100"/>
      <w:position w:val="-1"/>
      <w:sz w:val="20"/>
      <w:szCs w:val="20"/>
      <w:effect w:val="none"/>
      <w:vertAlign w:val="baseline"/>
      <w:cs w:val="0"/>
      <w:em w:val="none"/>
    </w:rPr>
  </w:style>
  <w:style w:type="paragraph" w:styleId="HTMLPreformatted">
    <w:name w:val="HTML Preformatted"/>
    <w:basedOn w:val="Normal"/>
    <w:rPr>
      <w:rFonts w:ascii="Courier New" w:cs="Courier New" w:hAnsi="Courier New"/>
      <w:sz w:val="20"/>
      <w:szCs w:val="20"/>
    </w:rPr>
  </w:style>
  <w:style w:type="character" w:styleId="HTMLSample">
    <w:name w:val="HTML Sample"/>
    <w:rPr>
      <w:rFonts w:ascii="Courier New" w:cs="Courier New" w:hAnsi="Courier New"/>
      <w:w w:val="100"/>
      <w:position w:val="-1"/>
      <w:effect w:val="none"/>
      <w:vertAlign w:val="baseline"/>
      <w:cs w:val="0"/>
      <w:em w:val="none"/>
    </w:rPr>
  </w:style>
  <w:style w:type="character" w:styleId="HTMLTypewriter">
    <w:name w:val="HTML Typewriter"/>
    <w:rPr>
      <w:rFonts w:ascii="Courier New" w:cs="Courier New" w:hAnsi="Courier New"/>
      <w:w w:val="100"/>
      <w:position w:val="-1"/>
      <w:sz w:val="20"/>
      <w:szCs w:val="20"/>
      <w:effect w:val="none"/>
      <w:vertAlign w:val="baseline"/>
      <w:cs w:val="0"/>
      <w:em w:val="none"/>
    </w:rPr>
  </w:style>
  <w:style w:type="character" w:styleId="HTMLVariable">
    <w:name w:val="HTML Variable"/>
    <w:rPr>
      <w:i w:val="1"/>
      <w:iCs w:val="1"/>
      <w:w w:val="100"/>
      <w:position w:val="-1"/>
      <w:effect w:val="none"/>
      <w:vertAlign w:val="baseline"/>
      <w:cs w:val="0"/>
      <w:em w:val="none"/>
    </w:rPr>
  </w:style>
  <w:style w:type="paragraph" w:styleId="PlainText">
    <w:name w:val="Plain Text"/>
    <w:basedOn w:val="Normal"/>
    <w:rPr>
      <w:rFonts w:ascii="Courier New" w:cs="Courier New" w:hAnsi="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rPr>
      <w:b w:val="1"/>
      <w:bCs w:val="1"/>
      <w:w w:val="100"/>
      <w:position w:val="-1"/>
      <w:effect w:val="none"/>
      <w:vertAlign w:val="baseline"/>
      <w:cs w:val="0"/>
      <w:em w:val="none"/>
    </w:rPr>
  </w:style>
  <w:style w:type="paragraph" w:styleId="Subtitle">
    <w:name w:val="Subtitle"/>
    <w:basedOn w:val="Normal"/>
    <w:next w:val="Normal"/>
    <w:uiPriority w:val="11"/>
    <w:qFormat w:val="1"/>
    <w:pPr>
      <w:spacing w:after="60"/>
      <w:jc w:val="center"/>
    </w:pPr>
    <w:rPr>
      <w:sz w:val="24"/>
      <w:szCs w:val="24"/>
    </w:rPr>
  </w:style>
  <w:style w:type="paragraph" w:styleId="TOC1">
    <w:name w:val="toc 1"/>
    <w:basedOn w:val="Normal"/>
    <w:next w:val="Normal"/>
    <w:pPr>
      <w:tabs>
        <w:tab w:val="left" w:pos="992"/>
        <w:tab w:val="right" w:pos="9412"/>
      </w:tabs>
      <w:spacing w:line="360" w:lineRule="auto"/>
      <w:ind w:left="992" w:hanging="992"/>
      <w:jc w:val="both"/>
    </w:pPr>
    <w:rPr>
      <w:b w:val="1"/>
      <w:bCs w:val="1"/>
    </w:rPr>
  </w:style>
  <w:style w:type="paragraph" w:styleId="TOC2">
    <w:name w:val="toc 2"/>
    <w:basedOn w:val="Normal"/>
    <w:next w:val="Normal"/>
    <w:pPr>
      <w:tabs>
        <w:tab w:val="left" w:pos="992"/>
        <w:tab w:val="right" w:pos="9412"/>
      </w:tabs>
      <w:spacing w:line="360" w:lineRule="auto"/>
      <w:ind w:left="1984" w:hanging="992"/>
      <w:jc w:val="both"/>
    </w:pPr>
    <w:rPr>
      <w:b w:val="1"/>
      <w:bCs w:val="1"/>
    </w:rPr>
  </w:style>
  <w:style w:type="paragraph" w:styleId="TOC3">
    <w:name w:val="toc 3"/>
    <w:basedOn w:val="Normal"/>
    <w:next w:val="Normal"/>
    <w:pPr>
      <w:tabs>
        <w:tab w:val="left" w:pos="992"/>
        <w:tab w:val="right" w:pos="9412"/>
      </w:tabs>
      <w:spacing w:line="360" w:lineRule="auto"/>
      <w:ind w:left="1984" w:hanging="992"/>
      <w:jc w:val="both"/>
    </w:pPr>
    <w:rPr>
      <w:b w:val="1"/>
      <w:bCs w:val="1"/>
    </w:rPr>
  </w:style>
  <w:style w:type="paragraph" w:styleId="TOC4">
    <w:name w:val="toc 4"/>
    <w:basedOn w:val="Normal"/>
    <w:next w:val="Normal"/>
    <w:pPr>
      <w:tabs>
        <w:tab w:val="left" w:pos="992"/>
        <w:tab w:val="right" w:pos="9412"/>
      </w:tabs>
      <w:spacing w:line="360" w:lineRule="auto"/>
      <w:ind w:left="1984" w:hanging="992"/>
      <w:jc w:val="both"/>
    </w:pPr>
    <w:rPr>
      <w:b w:val="1"/>
    </w:rPr>
  </w:style>
  <w:style w:type="numbering" w:styleId="ArticleSection">
    <w:name w:val="Outline List 3"/>
    <w:basedOn w:val="NoList"/>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Closing">
    <w:name w:val="Closing"/>
    <w:basedOn w:val="Normal"/>
    <w:pPr>
      <w:ind w:left="4252"/>
    </w:pPr>
  </w:style>
  <w:style w:type="paragraph" w:styleId="Date">
    <w:name w:val="Date"/>
    <w:basedOn w:val="Normal"/>
    <w:next w:val="Normal"/>
  </w:style>
  <w:style w:type="character" w:styleId="Emphasis">
    <w:name w:val="Emphasis"/>
    <w:rPr>
      <w:i w:val="1"/>
      <w:iCs w:val="1"/>
      <w:w w:val="100"/>
      <w:position w:val="-1"/>
      <w:effect w:val="none"/>
      <w:vertAlign w:val="baseline"/>
      <w:cs w:val="0"/>
      <w:em w:val="none"/>
    </w:rPr>
  </w:style>
  <w:style w:type="paragraph" w:styleId="EnvelopeAddress">
    <w:name w:val="envelope address"/>
    <w:basedOn w:val="Normal"/>
    <w:pPr>
      <w:framePr w:lines="0" w:w="7920" w:hSpace="180" w:wrap="auto" w:hAnchor="text" w:vAnchor="page" w:xAlign="center" w:yAlign="bottom"/>
      <w:ind w:left="2880"/>
    </w:pPr>
    <w:rPr>
      <w:sz w:val="24"/>
      <w:szCs w:val="24"/>
    </w:rPr>
  </w:style>
  <w:style w:type="paragraph" w:styleId="EnvelopeReturn">
    <w:name w:val="envelope return"/>
    <w:basedOn w:val="Normal"/>
    <w:rPr>
      <w:sz w:val="20"/>
      <w:szCs w:val="20"/>
    </w:rPr>
  </w:style>
  <w:style w:type="character" w:styleId="HTMLAcronym">
    <w:name w:val="HTML Acronym"/>
    <w:basedOn w:val="DefaultParagraphFont"/>
    <w:rPr>
      <w:w w:val="100"/>
      <w:position w:val="-1"/>
      <w:effect w:val="none"/>
      <w:vertAlign w:val="baseline"/>
      <w:cs w:val="0"/>
      <w:em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ind w:left="-1" w:hanging="1"/>
    </w:pPr>
  </w:style>
  <w:style w:type="paragraph" w:styleId="ListBullet2">
    <w:name w:val="List Bullet 2"/>
    <w:basedOn w:val="Normal"/>
    <w:pPr>
      <w:numPr>
        <w:numId w:val="2"/>
      </w:numPr>
      <w:ind w:left="-1" w:hanging="1"/>
    </w:pPr>
  </w:style>
  <w:style w:type="paragraph" w:styleId="ListBullet3">
    <w:name w:val="List Bullet 3"/>
    <w:basedOn w:val="Normal"/>
    <w:pPr>
      <w:numPr>
        <w:numId w:val="3"/>
      </w:numPr>
      <w:ind w:left="-1" w:hanging="1"/>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sz w:val="24"/>
      <w:szCs w:val="24"/>
    </w:rPr>
  </w:style>
  <w:style w:type="paragraph" w:styleId="NormalWeb">
    <w:name w:val="Normal (Web)"/>
    <w:basedOn w:val="Normal"/>
    <w:rPr>
      <w:rFonts w:ascii="Times New Roman" w:cs="Times New Roman" w:hAnsi="Times New Roman"/>
      <w:sz w:val="24"/>
      <w:szCs w:val="24"/>
    </w:rPr>
  </w:style>
  <w:style w:type="paragraph" w:styleId="NormalIndent">
    <w:name w:val="Normal Indent"/>
    <w:basedOn w:val="Normal"/>
    <w:pPr>
      <w:ind w:left="992"/>
    </w:pPr>
  </w:style>
  <w:style w:type="paragraph" w:styleId="NoteHeading">
    <w:name w:val="Note Heading"/>
    <w:basedOn w:val="Normal"/>
    <w:next w:val="Normal"/>
  </w:style>
  <w:style w:type="character" w:styleId="FootnoteReference">
    <w:name w:val="footnote reference"/>
    <w:rPr>
      <w:rFonts w:ascii="Arial" w:cs="Arial" w:hAnsi="Arial"/>
      <w:color w:val="auto"/>
      <w:w w:val="100"/>
      <w:position w:val="-1"/>
      <w:sz w:val="16"/>
      <w:szCs w:val="16"/>
      <w:u w:val="none"/>
      <w:effect w:val="none"/>
      <w:vertAlign w:val="superscript"/>
      <w:cs w:val="0"/>
      <w:em w:val="none"/>
    </w:rPr>
  </w:style>
  <w:style w:type="paragraph" w:styleId="FootnoteText">
    <w:name w:val="footnote text"/>
    <w:basedOn w:val="Normal"/>
    <w:pPr>
      <w:jc w:val="both"/>
    </w:pPr>
    <w:rPr>
      <w:sz w:val="16"/>
      <w:szCs w:val="16"/>
    </w:rPr>
  </w:style>
  <w:style w:type="paragraph" w:styleId="ClientNote" w:customStyle="1">
    <w:name w:val="Client Note"/>
    <w:basedOn w:val="Body"/>
    <w:next w:val="Body"/>
    <w:rPr>
      <w:i w:val="1"/>
      <w:iCs w:val="1"/>
      <w:color w:val="0000ff"/>
      <w:sz w:val="18"/>
      <w:szCs w:val="18"/>
    </w:rPr>
  </w:style>
  <w:style w:type="character" w:styleId="EndnoteReference">
    <w:name w:val="endnote reference"/>
    <w:rPr>
      <w:rFonts w:ascii="Arial" w:cs="Arial" w:hAnsi="Arial"/>
      <w:color w:val="auto"/>
      <w:w w:val="100"/>
      <w:position w:val="-1"/>
      <w:sz w:val="16"/>
      <w:szCs w:val="16"/>
      <w:u w:val="none"/>
      <w:effect w:val="none"/>
      <w:vertAlign w:val="superscript"/>
      <w:cs w:val="0"/>
      <w:em w:val="none"/>
    </w:rPr>
  </w:style>
  <w:style w:type="paragraph" w:styleId="EndnoteText">
    <w:name w:val="endnote text"/>
    <w:basedOn w:val="Normal"/>
    <w:pPr>
      <w:jc w:val="both"/>
    </w:pPr>
    <w:rPr>
      <w:sz w:val="16"/>
      <w:szCs w:val="16"/>
    </w:rPr>
  </w:style>
  <w:style w:type="character" w:styleId="LineNumber">
    <w:name w:val="line number"/>
    <w:basedOn w:val="DefaultParagraphFont"/>
    <w:rPr>
      <w:w w:val="100"/>
      <w:position w:val="-1"/>
      <w:effect w:val="none"/>
      <w:vertAlign w:val="baseline"/>
      <w:cs w:val="0"/>
      <w:em w:val="none"/>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lang w:eastAsia="en-GB"/>
    </w:rPr>
  </w:style>
  <w:style w:type="character" w:styleId="BookTitle">
    <w:name w:val="Book Title"/>
    <w:rPr>
      <w:b w:val="1"/>
      <w:bCs w:val="1"/>
      <w:smallCaps w:val="1"/>
      <w:spacing w:val="5"/>
      <w:w w:val="100"/>
      <w:position w:val="-1"/>
      <w:effect w:val="none"/>
      <w:vertAlign w:val="baseline"/>
      <w:cs w:val="0"/>
      <w:em w:val="none"/>
    </w:rPr>
  </w:style>
  <w:style w:type="paragraph" w:styleId="Caption">
    <w:name w:val="caption"/>
    <w:basedOn w:val="Normal"/>
    <w:next w:val="Normal"/>
    <w:qFormat w:val="1"/>
    <w:rPr>
      <w:b w:val="1"/>
      <w:bCs w:val="1"/>
      <w:sz w:val="20"/>
      <w:szCs w:val="20"/>
    </w:rPr>
  </w:style>
  <w:style w:type="character" w:styleId="IntenseEmphasis">
    <w:name w:val="Intense Emphasis"/>
    <w:rPr>
      <w:b w:val="1"/>
      <w:bCs w:val="1"/>
      <w:i w:val="1"/>
      <w:iCs w:val="1"/>
      <w:color w:val="4f81bd"/>
      <w:w w:val="100"/>
      <w:position w:val="-1"/>
      <w:effect w:val="none"/>
      <w:vertAlign w:val="baseline"/>
      <w:cs w:val="0"/>
      <w:em w:val="none"/>
    </w:rPr>
  </w:style>
  <w:style w:type="paragraph" w:styleId="IntenseQuote">
    <w:name w:val="Intense Quote"/>
    <w:basedOn w:val="Normal"/>
    <w:next w:val="Normal"/>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rPr>
      <w:rFonts w:ascii="Arial" w:cs="Arial" w:hAnsi="Arial"/>
      <w:b w:val="1"/>
      <w:bCs w:val="1"/>
      <w:i w:val="1"/>
      <w:iCs w:val="1"/>
      <w:color w:val="4f81bd"/>
      <w:w w:val="100"/>
      <w:position w:val="-1"/>
      <w:sz w:val="21"/>
      <w:szCs w:val="21"/>
      <w:effect w:val="none"/>
      <w:vertAlign w:val="baseline"/>
      <w:cs w:val="0"/>
      <w:em w:val="none"/>
      <w:lang w:eastAsia="en-GB"/>
    </w:rPr>
  </w:style>
  <w:style w:type="character" w:styleId="IntenseReference">
    <w:name w:val="Intense Reference"/>
    <w:rPr>
      <w:b w:val="1"/>
      <w:bCs w:val="1"/>
      <w:smallCaps w:val="1"/>
      <w:color w:val="c0504d"/>
      <w:spacing w:val="5"/>
      <w:w w:val="100"/>
      <w:position w:val="-1"/>
      <w:u w:val="single"/>
      <w:effect w:val="none"/>
      <w:vertAlign w:val="baseline"/>
      <w:cs w:val="0"/>
      <w:em w:val="none"/>
    </w:rPr>
  </w:style>
  <w:style w:type="paragraph" w:styleId="ListParagraph">
    <w:name w:val="List Paragraph"/>
    <w:basedOn w:val="Normal"/>
    <w:pPr>
      <w:ind w:left="720"/>
    </w:pPr>
  </w:style>
  <w:style w:type="paragraph" w:styleId="NoSpacing">
    <w:name w:val="No Spacing"/>
    <w:pPr>
      <w:suppressAutoHyphens w:val="1"/>
      <w:spacing w:line="1" w:lineRule="atLeast"/>
      <w:ind w:left="-1" w:leftChars="-1" w:hangingChars="1"/>
      <w:textDirection w:val="btLr"/>
      <w:textAlignment w:val="top"/>
      <w:outlineLvl w:val="0"/>
    </w:pPr>
    <w:rPr>
      <w:position w:val="-1"/>
    </w:rPr>
  </w:style>
  <w:style w:type="paragraph" w:styleId="Quote">
    <w:name w:val="Quote"/>
    <w:basedOn w:val="Normal"/>
    <w:next w:val="Normal"/>
    <w:rPr>
      <w:i w:val="1"/>
      <w:iCs w:val="1"/>
      <w:color w:val="000000"/>
    </w:rPr>
  </w:style>
  <w:style w:type="character" w:styleId="QuoteChar" w:customStyle="1">
    <w:name w:val="Quote Char"/>
    <w:rPr>
      <w:rFonts w:ascii="Arial" w:cs="Arial" w:hAnsi="Arial"/>
      <w:i w:val="1"/>
      <w:iCs w:val="1"/>
      <w:color w:val="000000"/>
      <w:w w:val="100"/>
      <w:position w:val="-1"/>
      <w:sz w:val="21"/>
      <w:szCs w:val="21"/>
      <w:effect w:val="none"/>
      <w:vertAlign w:val="baseline"/>
      <w:cs w:val="0"/>
      <w:em w:val="none"/>
      <w:lang w:eastAsia="en-GB"/>
    </w:rPr>
  </w:style>
  <w:style w:type="character" w:styleId="SubtleEmphasis">
    <w:name w:val="Subtle Emphasis"/>
    <w:rPr>
      <w:i w:val="1"/>
      <w:iCs w:val="1"/>
      <w:color w:val="808080"/>
      <w:w w:val="100"/>
      <w:position w:val="-1"/>
      <w:effect w:val="none"/>
      <w:vertAlign w:val="baseline"/>
      <w:cs w:val="0"/>
      <w:em w:val="none"/>
    </w:rPr>
  </w:style>
  <w:style w:type="character" w:styleId="SubtleReference">
    <w:name w:val="Subtle Reference"/>
    <w:rPr>
      <w:smallCaps w:val="1"/>
      <w:color w:val="c0504d"/>
      <w:w w:val="100"/>
      <w:position w:val="-1"/>
      <w:u w:val="single"/>
      <w:effect w:val="none"/>
      <w:vertAlign w:val="baseline"/>
      <w:cs w:val="0"/>
      <w:em w:val="none"/>
    </w:rPr>
  </w:style>
  <w:style w:type="character" w:styleId="TitleChar" w:customStyle="1">
    <w:name w:val="Title Char"/>
    <w:rPr>
      <w:rFonts w:ascii="Cambria" w:cs="Times New Roman" w:eastAsia="Malgun Gothic" w:hAnsi="Cambria"/>
      <w:b w:val="1"/>
      <w:bCs w:val="1"/>
      <w:w w:val="100"/>
      <w:kern w:val="28"/>
      <w:position w:val="-1"/>
      <w:sz w:val="32"/>
      <w:szCs w:val="32"/>
      <w:effect w:val="none"/>
      <w:vertAlign w:val="baseline"/>
      <w:cs w:val="0"/>
      <w:em w:val="none"/>
      <w:lang w:eastAsia="en-GB"/>
    </w:rPr>
  </w:style>
  <w:style w:type="paragraph" w:styleId="TOCHeading">
    <w:name w:val="TOC Heading"/>
    <w:basedOn w:val="Heading1"/>
    <w:next w:val="Normal"/>
    <w:qFormat w:val="1"/>
    <w:pPr>
      <w:outlineLvl w:val="9"/>
    </w:pPr>
    <w:rPr>
      <w:rFonts w:ascii="Cambria" w:cs="Times New Roman" w:eastAsia="Malgun Gothic" w:hAnsi="Cambria"/>
    </w:rPr>
  </w:style>
  <w:style w:type="paragraph" w:styleId="Introduction" w:customStyle="1">
    <w:name w:val="Introduction"/>
    <w:basedOn w:val="Body"/>
    <w:pPr>
      <w:tabs>
        <w:tab w:val="num" w:pos="720"/>
      </w:tabs>
    </w:pPr>
  </w:style>
  <w:style w:type="paragraph" w:styleId="CommentText">
    <w:name w:val="annotation text"/>
    <w:basedOn w:val="Normal"/>
    <w:qFormat w:val="1"/>
    <w:rPr>
      <w:sz w:val="20"/>
      <w:szCs w:val="20"/>
      <w:lang w:eastAsia="ko-KR"/>
    </w:rPr>
  </w:style>
  <w:style w:type="character" w:styleId="CommentTextChar" w:customStyle="1">
    <w:name w:val="Comment Text Char"/>
    <w:rPr>
      <w:rFonts w:ascii="Arial" w:cs="Arial" w:eastAsia="Arial" w:hAnsi="Arial"/>
      <w:w w:val="100"/>
      <w:position w:val="-1"/>
      <w:effect w:val="none"/>
      <w:vertAlign w:val="baseline"/>
      <w:cs w:val="0"/>
      <w:em w:val="none"/>
    </w:rPr>
  </w:style>
  <w:style w:type="character" w:styleId="CommentReference">
    <w:name w:val="annotation reference"/>
    <w:qFormat w:val="1"/>
    <w:rPr>
      <w:w w:val="100"/>
      <w:position w:val="-1"/>
      <w:sz w:val="16"/>
      <w:szCs w:val="16"/>
      <w:effect w:val="none"/>
      <w:vertAlign w:val="baseline"/>
      <w:cs w:val="0"/>
      <w:em w:val="none"/>
    </w:rPr>
  </w:style>
  <w:style w:type="paragraph" w:styleId="CommentSubject">
    <w:name w:val="annotation subject"/>
    <w:basedOn w:val="CommentText"/>
    <w:next w:val="CommentText"/>
    <w:rPr>
      <w:rFonts w:eastAsia="Times New Roman"/>
      <w:b w:val="1"/>
      <w:bCs w:val="1"/>
    </w:rPr>
  </w:style>
  <w:style w:type="character" w:styleId="CommentSubjectChar" w:customStyle="1">
    <w:name w:val="Comment Subject Char"/>
    <w:rPr>
      <w:rFonts w:ascii="Arial" w:cs="Arial" w:eastAsia="Arial" w:hAnsi="Arial"/>
      <w:b w:val="1"/>
      <w:bCs w:val="1"/>
      <w:w w:val="100"/>
      <w:position w:val="-1"/>
      <w:effect w:val="none"/>
      <w:vertAlign w:val="baseline"/>
      <w:cs w:val="0"/>
      <w:em w:val="none"/>
      <w:lang w:eastAsia="en-GB"/>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spacing w:after="60" w:lineRule="auto"/>
      <w:jc w:val="center"/>
    </w:pPr>
    <w:rPr>
      <w:sz w:val="24"/>
      <w:szCs w:val="24"/>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ArgGXELw+YxDkAuV7eVdycjmLA==">AMUW2mVzjVJzdkIfsPIm6pLLDg+W4d4f286b4TZMVL0z8zfxuNpu+bgmm2Na8AJhvuy38Wqp0zSaxZjUtDJwUL5lzLvKctlzY2VraPn6QL4kBw1KwM51TsSnp286DDpJy0MJBjAC3Fc+M4z+/gdUUw6nWtMhjDrk7w3znRX2KBAKWZXRn+3mX5IvHIFIMTsXgX4z4qW4MvTg43h41cW4dHHUbth9AxD3dg+Wl9cGrB96QkowphL9ylsjp71o+6RXBlxSFTsil1zpKzSji7dLbu7TX9r15AG7BHf52lBMvHhXvtfueZPCSEt290YC9Ob7Vu8akcm31Rn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2022-07-21T14:00:00Z</dcterms:created>
  <dc:creator>rxr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Reference">
    <vt:lpwstr>THL.142965555.2</vt:lpwstr>
  </property>
  <property fmtid="{D5CDD505-2E9C-101B-9397-08002B2CF9AE}" pid="3" name="DMSLink.15">
    <vt:lpwstr>100183</vt:lpwstr>
  </property>
  <property fmtid="{D5CDD505-2E9C-101B-9397-08002B2CF9AE}" pid="4" name="DMSLink.16">
    <vt:lpwstr>00001</vt:lpwstr>
  </property>
  <property fmtid="{D5CDD505-2E9C-101B-9397-08002B2CF9AE}" pid="5" name="office">
    <vt:lpwstr>London</vt:lpwstr>
  </property>
  <property fmtid="{D5CDD505-2E9C-101B-9397-08002B2CF9AE}" pid="6" name="DMSLink.1&lt;DESCRIPTION&gt;">
    <vt:lpwstr>Angela Fletcher</vt:lpwstr>
  </property>
  <property fmtid="{D5CDD505-2E9C-101B-9397-08002B2CF9AE}" pid="7" name="DMSLink.9">
    <vt:lpwstr>1008388</vt:lpwstr>
  </property>
  <property fmtid="{D5CDD505-2E9C-101B-9397-08002B2CF9AE}" pid="8" name="DMSLink.10">
    <vt:lpwstr>2</vt:lpwstr>
  </property>
  <property fmtid="{D5CDD505-2E9C-101B-9397-08002B2CF9AE}" pid="9" name="DMSLink.13">
    <vt:lpwstr>CNST</vt:lpwstr>
  </property>
  <property fmtid="{D5CDD505-2E9C-101B-9397-08002B2CF9AE}" pid="10" name="DMSLink.7">
    <vt:lpwstr>Strategic Alliancing Agreement</vt:lpwstr>
  </property>
  <property fmtid="{D5CDD505-2E9C-101B-9397-08002B2CF9AE}" pid="11" name="DMSLink.3&lt;DESCRIPTION&gt;">
    <vt:lpwstr>Document</vt:lpwstr>
  </property>
  <property fmtid="{D5CDD505-2E9C-101B-9397-08002B2CF9AE}" pid="12" name="DMSLink.3">
    <vt:lpwstr>DOCUMENT</vt:lpwstr>
  </property>
  <property fmtid="{D5CDD505-2E9C-101B-9397-08002B2CF9AE}" pid="13" name="DMSLink.6">
    <vt:lpwstr>WORD97</vt:lpwstr>
  </property>
  <property fmtid="{D5CDD505-2E9C-101B-9397-08002B2CF9AE}" pid="14" name="DMSLink.6&lt;DESCRIPTION&gt;">
    <vt:lpwstr>MS Word 97</vt:lpwstr>
  </property>
  <property fmtid="{D5CDD505-2E9C-101B-9397-08002B2CF9AE}" pid="15" name="DMSLink.8">
    <vt:lpwstr>AZF</vt:lpwstr>
  </property>
  <property fmtid="{D5CDD505-2E9C-101B-9397-08002B2CF9AE}" pid="16" name="DMSLink.8&lt;DESCRIPTION&gt;">
    <vt:lpwstr>Angela Fletcher</vt:lpwstr>
  </property>
  <property fmtid="{D5CDD505-2E9C-101B-9397-08002B2CF9AE}" pid="17" name="DMSLink.15&lt;DESCRIPTION&gt;">
    <vt:lpwstr>Wakefield &amp; District Housing Limited</vt:lpwstr>
  </property>
  <property fmtid="{D5CDD505-2E9C-101B-9397-08002B2CF9AE}" pid="18" name="DMSLink.16&lt;DESCRIPTION&gt;">
    <vt:lpwstr>2012 Procurement</vt:lpwstr>
  </property>
  <property fmtid="{D5CDD505-2E9C-101B-9397-08002B2CF9AE}" pid="19" name="FRONT_SHEET">
    <vt:lpwstr>ENGROSSMENTSHEET</vt:lpwstr>
  </property>
  <property fmtid="{D5CDD505-2E9C-101B-9397-08002B2CF9AE}" pid="20" name="TH_NEW_VERSION">
    <vt:lpwstr>-1</vt:lpwstr>
  </property>
  <property fmtid="{D5CDD505-2E9C-101B-9397-08002B2CF9AE}" pid="21" name="Ref">
    <vt:lpwstr>THL.142965555.2</vt:lpwstr>
  </property>
</Properties>
</file>