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C0" w:rsidRDefault="005626C0">
      <w:pPr>
        <w:rPr>
          <w:b/>
        </w:rPr>
      </w:pPr>
      <w:r w:rsidRPr="005626C0">
        <w:rPr>
          <w:b/>
        </w:rPr>
        <w:t xml:space="preserve">RSSB2552_Development of an NTS interactive eLearning </w:t>
      </w:r>
    </w:p>
    <w:p w:rsidR="00946481" w:rsidRDefault="00946481">
      <w:r>
        <w:t>Tender Questions Document</w:t>
      </w:r>
    </w:p>
    <w:tbl>
      <w:tblPr>
        <w:tblStyle w:val="TableGrid"/>
        <w:tblW w:w="0" w:type="auto"/>
        <w:tblLook w:val="04A0" w:firstRow="1" w:lastRow="0" w:firstColumn="1" w:lastColumn="0" w:noHBand="0" w:noVBand="1"/>
      </w:tblPr>
      <w:tblGrid>
        <w:gridCol w:w="9016"/>
      </w:tblGrid>
      <w:tr w:rsidR="00946481" w:rsidTr="00946481">
        <w:tc>
          <w:tcPr>
            <w:tcW w:w="9016" w:type="dxa"/>
          </w:tcPr>
          <w:p w:rsidR="00946481" w:rsidRDefault="00946481" w:rsidP="00946481">
            <w:pPr>
              <w:rPr>
                <w:b/>
              </w:rPr>
            </w:pPr>
            <w:r w:rsidRPr="00946481">
              <w:rPr>
                <w:b/>
              </w:rPr>
              <w:t>Supplier Question 1</w:t>
            </w:r>
          </w:p>
          <w:p w:rsidR="005626C0" w:rsidRDefault="005626C0" w:rsidP="00946481">
            <w:pPr>
              <w:rPr>
                <w:b/>
              </w:rPr>
            </w:pPr>
          </w:p>
          <w:p w:rsidR="005626C0" w:rsidRDefault="005626C0" w:rsidP="005626C0">
            <w:r>
              <w:t>“</w:t>
            </w:r>
            <w:r>
              <w:t>With reference to the above tender, you state:</w:t>
            </w:r>
          </w:p>
          <w:p w:rsidR="005626C0" w:rsidRDefault="005626C0" w:rsidP="005626C0"/>
          <w:p w:rsidR="005626C0" w:rsidRDefault="005626C0" w:rsidP="005626C0">
            <w:pPr>
              <w:rPr>
                <w:i/>
                <w:iCs/>
              </w:rPr>
            </w:pPr>
            <w:r>
              <w:t>“</w:t>
            </w:r>
            <w:r>
              <w:rPr>
                <w:i/>
                <w:iCs/>
              </w:rPr>
              <w:t>The eLearning solution should look (in accordance with RSSB branding guidelines), feel and operate like the current modules already in use within the programme; although it is recognised that as these modules were created some time ago, technology has moved forward so there may be advantageous advances available that can be incorporated into the new modules.”</w:t>
            </w:r>
          </w:p>
          <w:p w:rsidR="005626C0" w:rsidRDefault="005626C0" w:rsidP="005626C0"/>
          <w:p w:rsidR="00271618" w:rsidRDefault="005626C0" w:rsidP="005626C0">
            <w:r>
              <w:t>Would it be possible to have access to, or see some screen shots from, your existing modules so that we can illustrate how we can complement their style whilst updating them?”</w:t>
            </w:r>
          </w:p>
          <w:p w:rsidR="00271618" w:rsidRDefault="00271618" w:rsidP="00271618"/>
        </w:tc>
      </w:tr>
      <w:tr w:rsidR="00946481" w:rsidTr="00946481">
        <w:tc>
          <w:tcPr>
            <w:tcW w:w="9016" w:type="dxa"/>
          </w:tcPr>
          <w:p w:rsidR="00946481" w:rsidRDefault="00946481">
            <w:pPr>
              <w:rPr>
                <w:b/>
              </w:rPr>
            </w:pPr>
            <w:r w:rsidRPr="00946481">
              <w:rPr>
                <w:b/>
              </w:rPr>
              <w:t>RSSB Answer 1</w:t>
            </w:r>
          </w:p>
          <w:p w:rsidR="00946481" w:rsidRDefault="00946481" w:rsidP="00946481"/>
          <w:p w:rsidR="005626C0" w:rsidRDefault="005626C0" w:rsidP="005626C0">
            <w:r>
              <w:t>Please see as follows:</w:t>
            </w:r>
            <w:r>
              <w:br/>
            </w:r>
          </w:p>
          <w:p w:rsidR="005626C0" w:rsidRDefault="005626C0" w:rsidP="005626C0">
            <w:r>
              <w:t xml:space="preserve">Log-in: </w:t>
            </w:r>
            <w:proofErr w:type="spellStart"/>
            <w:r>
              <w:t>eLearningitt</w:t>
            </w:r>
            <w:proofErr w:type="spellEnd"/>
          </w:p>
          <w:p w:rsidR="005626C0" w:rsidRDefault="005626C0" w:rsidP="005626C0">
            <w:r>
              <w:t xml:space="preserve">Password: </w:t>
            </w:r>
            <w:proofErr w:type="spellStart"/>
            <w:r>
              <w:t>eLearningitt</w:t>
            </w:r>
            <w:proofErr w:type="spellEnd"/>
          </w:p>
          <w:p w:rsidR="005626C0" w:rsidRDefault="005626C0" w:rsidP="005626C0"/>
          <w:p w:rsidR="005626C0" w:rsidRDefault="005626C0" w:rsidP="005626C0">
            <w:r>
              <w:t xml:space="preserve">The VLE web address is </w:t>
            </w:r>
            <w:hyperlink r:id="rId4" w:history="1">
              <w:r>
                <w:rPr>
                  <w:rStyle w:val="Hyperlink"/>
                </w:rPr>
                <w:t>http://vle.rssb.co.uk/vle/index.jsp</w:t>
              </w:r>
            </w:hyperlink>
          </w:p>
          <w:p w:rsidR="005626C0" w:rsidRDefault="005626C0" w:rsidP="005626C0"/>
          <w:p w:rsidR="005626C0" w:rsidRDefault="005626C0" w:rsidP="005626C0">
            <w:r>
              <w:t>Please choose Tender from the “select client” drop down menu and click “Leaner Login” to be directed to the learner sign in page as demonstrated in the screen shots below</w:t>
            </w:r>
          </w:p>
          <w:p w:rsidR="005626C0" w:rsidRDefault="005626C0" w:rsidP="005626C0"/>
          <w:p w:rsidR="005626C0" w:rsidRDefault="005626C0" w:rsidP="005626C0"/>
          <w:p w:rsidR="005626C0" w:rsidRDefault="005626C0" w:rsidP="005626C0">
            <w:r>
              <w:rPr>
                <w:rFonts w:ascii="Times New Roman"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column">
                    <wp:align>left</wp:align>
                  </wp:positionH>
                  <wp:positionV relativeFrom="paragraph">
                    <wp:posOffset>-97790</wp:posOffset>
                  </wp:positionV>
                  <wp:extent cx="2828290" cy="1259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946481" w:rsidRDefault="00946481"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5626C0"/>
          <w:p w:rsidR="005626C0" w:rsidRDefault="005626C0" w:rsidP="005626C0">
            <w:r>
              <w:rPr>
                <w:noProof/>
                <w:lang w:eastAsia="en-GB"/>
              </w:rPr>
              <w:drawing>
                <wp:inline distT="0" distB="0" distL="0" distR="0">
                  <wp:extent cx="3251835" cy="1478915"/>
                  <wp:effectExtent l="0" t="0" r="5715" b="6985"/>
                  <wp:docPr id="5" name="Picture 5"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A47D.A14F6D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51835" cy="1478915"/>
                          </a:xfrm>
                          <a:prstGeom prst="rect">
                            <a:avLst/>
                          </a:prstGeom>
                          <a:noFill/>
                          <a:ln>
                            <a:noFill/>
                          </a:ln>
                        </pic:spPr>
                      </pic:pic>
                    </a:graphicData>
                  </a:graphic>
                </wp:inline>
              </w:drawing>
            </w:r>
          </w:p>
          <w:p w:rsidR="005626C0" w:rsidRDefault="005626C0" w:rsidP="005626C0"/>
          <w:p w:rsidR="005626C0" w:rsidRDefault="005626C0" w:rsidP="005626C0">
            <w:r>
              <w:t>The learner login page will then appear where account details can be entered.</w:t>
            </w:r>
          </w:p>
          <w:p w:rsidR="005626C0" w:rsidRDefault="005626C0" w:rsidP="005626C0">
            <w:r>
              <w:rPr>
                <w:noProof/>
                <w:lang w:eastAsia="en-GB"/>
              </w:rPr>
              <w:lastRenderedPageBreak/>
              <w:drawing>
                <wp:inline distT="0" distB="0" distL="0" distR="0">
                  <wp:extent cx="2568575" cy="2051685"/>
                  <wp:effectExtent l="0" t="0" r="3175" b="5715"/>
                  <wp:docPr id="4" name="Picture 4"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p>
          <w:p w:rsidR="005626C0" w:rsidRDefault="005626C0" w:rsidP="005626C0"/>
          <w:p w:rsidR="005626C0" w:rsidRDefault="005626C0" w:rsidP="005626C0"/>
          <w:p w:rsidR="005626C0" w:rsidRDefault="005626C0" w:rsidP="005626C0"/>
          <w:p w:rsidR="005626C0" w:rsidRDefault="005626C0" w:rsidP="005626C0">
            <w:r>
              <w:t>Once Logged in the navigation menu will appear where an eLearning course can be viewed. Click the “Learning” tab then navigate to “Plan”. The course can now begin by selecting “Begin Course”.</w:t>
            </w:r>
          </w:p>
          <w:p w:rsidR="005626C0" w:rsidRDefault="005626C0" w:rsidP="005626C0"/>
          <w:p w:rsidR="005626C0" w:rsidRDefault="005626C0" w:rsidP="005626C0">
            <w:r>
              <w:rPr>
                <w:noProof/>
                <w:lang w:eastAsia="en-GB"/>
              </w:rPr>
              <w:drawing>
                <wp:inline distT="0" distB="0" distL="0" distR="0">
                  <wp:extent cx="5502275" cy="1772920"/>
                  <wp:effectExtent l="0" t="0" r="3175" b="0"/>
                  <wp:docPr id="3" name="Picture 3"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02275" cy="1772920"/>
                          </a:xfrm>
                          <a:prstGeom prst="rect">
                            <a:avLst/>
                          </a:prstGeom>
                          <a:noFill/>
                          <a:ln>
                            <a:noFill/>
                          </a:ln>
                        </pic:spPr>
                      </pic:pic>
                    </a:graphicData>
                  </a:graphic>
                </wp:inline>
              </w:drawing>
            </w:r>
          </w:p>
          <w:p w:rsidR="005626C0" w:rsidRDefault="005626C0" w:rsidP="00271618"/>
          <w:p w:rsidR="005626C0" w:rsidRDefault="005626C0" w:rsidP="00271618"/>
          <w:p w:rsidR="005626C0" w:rsidRPr="00946481" w:rsidRDefault="005626C0" w:rsidP="00271618"/>
        </w:tc>
      </w:tr>
      <w:tr w:rsidR="007F70D9" w:rsidTr="00946481">
        <w:tc>
          <w:tcPr>
            <w:tcW w:w="9016" w:type="dxa"/>
          </w:tcPr>
          <w:p w:rsidR="007F70D9" w:rsidRDefault="007F70D9">
            <w:pPr>
              <w:rPr>
                <w:b/>
              </w:rPr>
            </w:pPr>
            <w:r>
              <w:rPr>
                <w:b/>
              </w:rPr>
              <w:lastRenderedPageBreak/>
              <w:t>Supplier Question 2</w:t>
            </w:r>
          </w:p>
          <w:p w:rsidR="00271618" w:rsidRDefault="00271618">
            <w:pPr>
              <w:rPr>
                <w:b/>
              </w:rPr>
            </w:pPr>
          </w:p>
          <w:p w:rsidR="005626C0" w:rsidRDefault="005626C0" w:rsidP="005626C0"/>
          <w:p w:rsidR="005626C0" w:rsidRDefault="005626C0" w:rsidP="005626C0">
            <w:r>
              <w:t xml:space="preserve">We have recently been made aware of the RSSB open tender for interactive </w:t>
            </w:r>
            <w:proofErr w:type="spellStart"/>
            <w:r>
              <w:t>elearning</w:t>
            </w:r>
            <w:proofErr w:type="spellEnd"/>
            <w:r>
              <w:t xml:space="preserve"> provision - as an online learning specialist consultancy, we are very interested in exploring this opportunity further.</w:t>
            </w:r>
          </w:p>
          <w:p w:rsidR="005626C0" w:rsidRDefault="005626C0" w:rsidP="005626C0"/>
          <w:p w:rsidR="005626C0" w:rsidRDefault="005626C0" w:rsidP="005626C0">
            <w:r>
              <w:t>From the tender documents, there is reference to SCORM and an existing VLE. In order for us to consider shaping a proposal, would you be able to share the current VLE platform you are using, please?</w:t>
            </w:r>
          </w:p>
          <w:p w:rsidR="005626C0" w:rsidRDefault="005626C0" w:rsidP="005626C0"/>
          <w:p w:rsidR="005626C0" w:rsidRDefault="005626C0" w:rsidP="005626C0">
            <w:r>
              <w:t>Further questions may follow, dependent on the VLE in place.</w:t>
            </w:r>
          </w:p>
          <w:p w:rsidR="007F70D9" w:rsidRPr="00946481" w:rsidRDefault="007F70D9">
            <w:pPr>
              <w:rPr>
                <w:b/>
              </w:rPr>
            </w:pPr>
          </w:p>
        </w:tc>
      </w:tr>
      <w:tr w:rsidR="007F70D9" w:rsidTr="00946481">
        <w:tc>
          <w:tcPr>
            <w:tcW w:w="9016" w:type="dxa"/>
          </w:tcPr>
          <w:p w:rsidR="007F70D9" w:rsidRDefault="00A83354">
            <w:pPr>
              <w:rPr>
                <w:b/>
              </w:rPr>
            </w:pPr>
            <w:r>
              <w:rPr>
                <w:b/>
              </w:rPr>
              <w:t>RSSB Answer 2</w:t>
            </w:r>
          </w:p>
          <w:p w:rsidR="005626C0" w:rsidRDefault="005626C0">
            <w:pPr>
              <w:rPr>
                <w:b/>
              </w:rPr>
            </w:pPr>
          </w:p>
          <w:p w:rsidR="005626C0" w:rsidRDefault="005626C0">
            <w:r>
              <w:t>Please see as follows:</w:t>
            </w:r>
          </w:p>
          <w:p w:rsidR="005626C0" w:rsidRDefault="005626C0"/>
          <w:p w:rsidR="005626C0" w:rsidRDefault="005626C0"/>
          <w:p w:rsidR="005626C0" w:rsidRDefault="005626C0" w:rsidP="005626C0">
            <w:r>
              <w:t xml:space="preserve">Log-in: </w:t>
            </w:r>
            <w:proofErr w:type="spellStart"/>
            <w:r>
              <w:t>eLearningitt</w:t>
            </w:r>
            <w:proofErr w:type="spellEnd"/>
          </w:p>
          <w:p w:rsidR="005626C0" w:rsidRDefault="005626C0" w:rsidP="005626C0">
            <w:r>
              <w:t xml:space="preserve">Password: </w:t>
            </w:r>
            <w:proofErr w:type="spellStart"/>
            <w:r>
              <w:t>eLearningitt</w:t>
            </w:r>
            <w:proofErr w:type="spellEnd"/>
          </w:p>
          <w:p w:rsidR="005626C0" w:rsidRDefault="005626C0" w:rsidP="005626C0"/>
          <w:p w:rsidR="005626C0" w:rsidRDefault="005626C0" w:rsidP="005626C0">
            <w:r>
              <w:t xml:space="preserve">The VLE web address is </w:t>
            </w:r>
            <w:hyperlink r:id="rId12" w:history="1">
              <w:r>
                <w:rPr>
                  <w:rStyle w:val="Hyperlink"/>
                </w:rPr>
                <w:t>http://vle.rssb.co.uk/vle/index.jsp</w:t>
              </w:r>
            </w:hyperlink>
          </w:p>
          <w:p w:rsidR="005626C0" w:rsidRDefault="005626C0" w:rsidP="005626C0"/>
          <w:p w:rsidR="005626C0" w:rsidRDefault="005626C0" w:rsidP="005626C0">
            <w:r>
              <w:t>Please choose Tender from the “select client” drop down menu and click “Leaner Login” to be directed to the learner sign in page as demonstrated in the screen shots below.</w:t>
            </w:r>
          </w:p>
          <w:p w:rsidR="005626C0" w:rsidRDefault="005626C0" w:rsidP="005626C0"/>
          <w:p w:rsidR="005626C0" w:rsidRDefault="005626C0" w:rsidP="005626C0">
            <w:r>
              <w:rPr>
                <w:noProof/>
                <w:lang w:eastAsia="en-GB"/>
              </w:rPr>
              <w:drawing>
                <wp:anchor distT="0" distB="0" distL="114300" distR="114300" simplePos="0" relativeHeight="251661312" behindDoc="0" locked="0" layoutInCell="1" allowOverlap="1">
                  <wp:simplePos x="0" y="0"/>
                  <wp:positionH relativeFrom="column">
                    <wp:align>left</wp:align>
                  </wp:positionH>
                  <wp:positionV relativeFrom="paragraph">
                    <wp:posOffset>-2378710</wp:posOffset>
                  </wp:positionV>
                  <wp:extent cx="2828290" cy="12592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r>
              <w:rPr>
                <w:noProof/>
                <w:lang w:eastAsia="en-GB"/>
              </w:rPr>
              <w:drawing>
                <wp:inline distT="0" distB="0" distL="0" distR="0">
                  <wp:extent cx="3251835" cy="1478915"/>
                  <wp:effectExtent l="0" t="0" r="5715" b="6985"/>
                  <wp:docPr id="8" name="Picture 8"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A47D.A14F6D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51835" cy="1478915"/>
                          </a:xfrm>
                          <a:prstGeom prst="rect">
                            <a:avLst/>
                          </a:prstGeom>
                          <a:noFill/>
                          <a:ln>
                            <a:noFill/>
                          </a:ln>
                        </pic:spPr>
                      </pic:pic>
                    </a:graphicData>
                  </a:graphic>
                </wp:inline>
              </w:drawing>
            </w:r>
          </w:p>
          <w:p w:rsidR="005626C0" w:rsidRDefault="005626C0" w:rsidP="005626C0"/>
          <w:p w:rsidR="005626C0" w:rsidRDefault="005626C0" w:rsidP="005626C0">
            <w:r>
              <w:t>The learner login page will then appear where account details can be entered.</w:t>
            </w:r>
          </w:p>
          <w:p w:rsidR="005626C0" w:rsidRDefault="005626C0" w:rsidP="005626C0">
            <w:r>
              <w:rPr>
                <w:noProof/>
                <w:lang w:eastAsia="en-GB"/>
              </w:rPr>
              <w:drawing>
                <wp:inline distT="0" distB="0" distL="0" distR="0">
                  <wp:extent cx="2568575" cy="2051685"/>
                  <wp:effectExtent l="0" t="0" r="3175" b="5715"/>
                  <wp:docPr id="7" name="Picture 7"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p>
          <w:p w:rsidR="005626C0" w:rsidRDefault="005626C0" w:rsidP="005626C0"/>
          <w:p w:rsidR="005626C0" w:rsidRDefault="005626C0" w:rsidP="005626C0"/>
          <w:p w:rsidR="005626C0" w:rsidRDefault="005626C0" w:rsidP="005626C0"/>
          <w:p w:rsidR="005626C0" w:rsidRDefault="005626C0" w:rsidP="005626C0">
            <w:r>
              <w:t>Once Logged in the navigation menu will appear where an eLearning course can be viewed. Click the “Learning” tab then navigate to “Plan”. The course can now begin by selecting “Begin Course”.</w:t>
            </w:r>
          </w:p>
          <w:p w:rsidR="005626C0" w:rsidRDefault="005626C0" w:rsidP="005626C0"/>
          <w:p w:rsidR="005626C0" w:rsidRDefault="005626C0" w:rsidP="005626C0">
            <w:r>
              <w:rPr>
                <w:noProof/>
                <w:lang w:eastAsia="en-GB"/>
              </w:rPr>
              <w:lastRenderedPageBreak/>
              <w:drawing>
                <wp:inline distT="0" distB="0" distL="0" distR="0">
                  <wp:extent cx="5502275" cy="1772920"/>
                  <wp:effectExtent l="0" t="0" r="3175" b="0"/>
                  <wp:docPr id="6" name="Picture 6"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02275" cy="1772920"/>
                          </a:xfrm>
                          <a:prstGeom prst="rect">
                            <a:avLst/>
                          </a:prstGeom>
                          <a:noFill/>
                          <a:ln>
                            <a:noFill/>
                          </a:ln>
                        </pic:spPr>
                      </pic:pic>
                    </a:graphicData>
                  </a:graphic>
                </wp:inline>
              </w:drawing>
            </w:r>
          </w:p>
          <w:p w:rsidR="005626C0" w:rsidRDefault="005626C0" w:rsidP="005626C0"/>
          <w:p w:rsidR="005626C0" w:rsidRDefault="005626C0" w:rsidP="005626C0"/>
          <w:p w:rsidR="005626C0" w:rsidRPr="005626C0" w:rsidRDefault="005626C0"/>
          <w:p w:rsidR="00561C5C" w:rsidRDefault="00561C5C">
            <w:pPr>
              <w:rPr>
                <w:b/>
              </w:rPr>
            </w:pPr>
          </w:p>
          <w:p w:rsidR="00271618" w:rsidRDefault="00271618">
            <w:pPr>
              <w:rPr>
                <w:b/>
              </w:rPr>
            </w:pPr>
          </w:p>
          <w:p w:rsidR="00561C5C" w:rsidRPr="00946481" w:rsidRDefault="00561C5C">
            <w:pPr>
              <w:rPr>
                <w:b/>
              </w:rPr>
            </w:pPr>
          </w:p>
        </w:tc>
      </w:tr>
      <w:tr w:rsidR="00B94B40" w:rsidTr="00946481">
        <w:tc>
          <w:tcPr>
            <w:tcW w:w="9016" w:type="dxa"/>
          </w:tcPr>
          <w:p w:rsidR="00B94B40" w:rsidRDefault="00B94B40" w:rsidP="00B94B40">
            <w:pPr>
              <w:rPr>
                <w:b/>
              </w:rPr>
            </w:pPr>
            <w:r>
              <w:rPr>
                <w:b/>
              </w:rPr>
              <w:lastRenderedPageBreak/>
              <w:t>Supplier Question 3</w:t>
            </w:r>
          </w:p>
          <w:p w:rsidR="00B94B40" w:rsidRDefault="00B94B40">
            <w:pPr>
              <w:rPr>
                <w:b/>
              </w:rPr>
            </w:pPr>
          </w:p>
          <w:p w:rsidR="00B94B40" w:rsidRDefault="00B94B40" w:rsidP="00B94B40">
            <w:pPr>
              <w:pStyle w:val="NormalWeb"/>
            </w:pPr>
            <w:r>
              <w:t>We are interested in applying for the above tender but I wanted to clarify one thing.</w:t>
            </w:r>
          </w:p>
          <w:p w:rsidR="00B94B40" w:rsidRDefault="00B94B40" w:rsidP="00B94B40">
            <w:pPr>
              <w:pStyle w:val="NormalWeb"/>
            </w:pPr>
            <w:r>
              <w:t>On p.5 (point 4.3) of the 'Invitation to Tender' document it is stated that Professional Liability Insurance of £1Million is required. However on p.11 it states this level as being £5 million.</w:t>
            </w:r>
          </w:p>
          <w:p w:rsidR="00B94B40" w:rsidRDefault="00B94B40" w:rsidP="00B94B40">
            <w:pPr>
              <w:pStyle w:val="NormalWeb"/>
            </w:pPr>
            <w:r>
              <w:t>Could you confirm which level is correct?</w:t>
            </w:r>
          </w:p>
          <w:p w:rsidR="00B94B40" w:rsidRDefault="00B94B40">
            <w:pPr>
              <w:rPr>
                <w:b/>
              </w:rPr>
            </w:pPr>
          </w:p>
        </w:tc>
      </w:tr>
      <w:tr w:rsidR="00B94B40" w:rsidTr="00946481">
        <w:tc>
          <w:tcPr>
            <w:tcW w:w="9016" w:type="dxa"/>
          </w:tcPr>
          <w:p w:rsidR="00B94B40" w:rsidRDefault="00B94B40" w:rsidP="00B94B40">
            <w:pPr>
              <w:rPr>
                <w:b/>
              </w:rPr>
            </w:pPr>
            <w:r>
              <w:rPr>
                <w:b/>
              </w:rPr>
              <w:t>RSSB Answer 3</w:t>
            </w:r>
          </w:p>
          <w:p w:rsidR="00B94B40" w:rsidRDefault="00B94B40" w:rsidP="00B94B40">
            <w:pPr>
              <w:rPr>
                <w:b/>
              </w:rPr>
            </w:pPr>
          </w:p>
          <w:p w:rsidR="00B94B40" w:rsidRPr="00B94B40" w:rsidRDefault="00B94B40" w:rsidP="00B94B40">
            <w:r>
              <w:t>The correct level of professional liability insurance is £1,000,000 (£1 Million)</w:t>
            </w:r>
            <w:bookmarkStart w:id="0" w:name="_GoBack"/>
            <w:bookmarkEnd w:id="0"/>
          </w:p>
          <w:p w:rsidR="00B94B40" w:rsidRDefault="00B94B40">
            <w:pPr>
              <w:rPr>
                <w:b/>
              </w:rPr>
            </w:pPr>
          </w:p>
        </w:tc>
      </w:tr>
    </w:tbl>
    <w:p w:rsidR="00946481" w:rsidRDefault="00946481">
      <w:r>
        <w:t xml:space="preserve"> </w:t>
      </w:r>
    </w:p>
    <w:sectPr w:rsidR="0094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81"/>
    <w:rsid w:val="000C1A52"/>
    <w:rsid w:val="00271618"/>
    <w:rsid w:val="00493330"/>
    <w:rsid w:val="00561C5C"/>
    <w:rsid w:val="005626C0"/>
    <w:rsid w:val="007F70D9"/>
    <w:rsid w:val="00946481"/>
    <w:rsid w:val="00A65249"/>
    <w:rsid w:val="00A83354"/>
    <w:rsid w:val="00B94B40"/>
    <w:rsid w:val="00D62D47"/>
    <w:rsid w:val="00E7301A"/>
    <w:rsid w:val="00EF5C67"/>
    <w:rsid w:val="00F3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6521"/>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customStyle="1" w:styleId="Body">
    <w:name w:val="Body"/>
    <w:link w:val="BodyChar"/>
    <w:qFormat/>
    <w:rsid w:val="000C1A52"/>
    <w:pPr>
      <w:spacing w:after="120" w:line="300" w:lineRule="exact"/>
    </w:pPr>
    <w:rPr>
      <w:rFonts w:ascii="Calibri" w:eastAsia="Times New Roman" w:hAnsi="Calibri" w:cs="Arial"/>
      <w:lang w:eastAsia="en-GB"/>
    </w:rPr>
  </w:style>
  <w:style w:type="character" w:customStyle="1" w:styleId="BodyChar">
    <w:name w:val="Body Char"/>
    <w:link w:val="Body"/>
    <w:rsid w:val="000C1A52"/>
    <w:rPr>
      <w:rFonts w:ascii="Calibri" w:eastAsia="Times New Roman" w:hAnsi="Calibri" w:cs="Arial"/>
      <w:lang w:eastAsia="en-GB"/>
    </w:rPr>
  </w:style>
  <w:style w:type="character" w:styleId="Hyperlink">
    <w:name w:val="Hyperlink"/>
    <w:basedOn w:val="DefaultParagraphFont"/>
    <w:uiPriority w:val="99"/>
    <w:semiHidden/>
    <w:unhideWhenUsed/>
    <w:rsid w:val="005626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1749">
      <w:bodyDiv w:val="1"/>
      <w:marLeft w:val="0"/>
      <w:marRight w:val="0"/>
      <w:marTop w:val="0"/>
      <w:marBottom w:val="0"/>
      <w:divBdr>
        <w:top w:val="none" w:sz="0" w:space="0" w:color="auto"/>
        <w:left w:val="none" w:sz="0" w:space="0" w:color="auto"/>
        <w:bottom w:val="none" w:sz="0" w:space="0" w:color="auto"/>
        <w:right w:val="none" w:sz="0" w:space="0" w:color="auto"/>
      </w:divBdr>
    </w:div>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220753080">
      <w:bodyDiv w:val="1"/>
      <w:marLeft w:val="0"/>
      <w:marRight w:val="0"/>
      <w:marTop w:val="0"/>
      <w:marBottom w:val="0"/>
      <w:divBdr>
        <w:top w:val="none" w:sz="0" w:space="0" w:color="auto"/>
        <w:left w:val="none" w:sz="0" w:space="0" w:color="auto"/>
        <w:bottom w:val="none" w:sz="0" w:space="0" w:color="auto"/>
        <w:right w:val="none" w:sz="0" w:space="0" w:color="auto"/>
      </w:divBdr>
    </w:div>
    <w:div w:id="268780457">
      <w:bodyDiv w:val="1"/>
      <w:marLeft w:val="0"/>
      <w:marRight w:val="0"/>
      <w:marTop w:val="0"/>
      <w:marBottom w:val="0"/>
      <w:divBdr>
        <w:top w:val="none" w:sz="0" w:space="0" w:color="auto"/>
        <w:left w:val="none" w:sz="0" w:space="0" w:color="auto"/>
        <w:bottom w:val="none" w:sz="0" w:space="0" w:color="auto"/>
        <w:right w:val="none" w:sz="0" w:space="0" w:color="auto"/>
      </w:divBdr>
    </w:div>
    <w:div w:id="299195876">
      <w:bodyDiv w:val="1"/>
      <w:marLeft w:val="0"/>
      <w:marRight w:val="0"/>
      <w:marTop w:val="0"/>
      <w:marBottom w:val="0"/>
      <w:divBdr>
        <w:top w:val="none" w:sz="0" w:space="0" w:color="auto"/>
        <w:left w:val="none" w:sz="0" w:space="0" w:color="auto"/>
        <w:bottom w:val="none" w:sz="0" w:space="0" w:color="auto"/>
        <w:right w:val="none" w:sz="0" w:space="0" w:color="auto"/>
      </w:divBdr>
    </w:div>
    <w:div w:id="306979633">
      <w:bodyDiv w:val="1"/>
      <w:marLeft w:val="0"/>
      <w:marRight w:val="0"/>
      <w:marTop w:val="0"/>
      <w:marBottom w:val="0"/>
      <w:divBdr>
        <w:top w:val="none" w:sz="0" w:space="0" w:color="auto"/>
        <w:left w:val="none" w:sz="0" w:space="0" w:color="auto"/>
        <w:bottom w:val="none" w:sz="0" w:space="0" w:color="auto"/>
        <w:right w:val="none" w:sz="0" w:space="0" w:color="auto"/>
      </w:divBdr>
    </w:div>
    <w:div w:id="343361877">
      <w:bodyDiv w:val="1"/>
      <w:marLeft w:val="0"/>
      <w:marRight w:val="0"/>
      <w:marTop w:val="0"/>
      <w:marBottom w:val="0"/>
      <w:divBdr>
        <w:top w:val="none" w:sz="0" w:space="0" w:color="auto"/>
        <w:left w:val="none" w:sz="0" w:space="0" w:color="auto"/>
        <w:bottom w:val="none" w:sz="0" w:space="0" w:color="auto"/>
        <w:right w:val="none" w:sz="0" w:space="0" w:color="auto"/>
      </w:divBdr>
    </w:div>
    <w:div w:id="540476584">
      <w:bodyDiv w:val="1"/>
      <w:marLeft w:val="0"/>
      <w:marRight w:val="0"/>
      <w:marTop w:val="0"/>
      <w:marBottom w:val="0"/>
      <w:divBdr>
        <w:top w:val="none" w:sz="0" w:space="0" w:color="auto"/>
        <w:left w:val="none" w:sz="0" w:space="0" w:color="auto"/>
        <w:bottom w:val="none" w:sz="0" w:space="0" w:color="auto"/>
        <w:right w:val="none" w:sz="0" w:space="0" w:color="auto"/>
      </w:divBdr>
    </w:div>
    <w:div w:id="825586934">
      <w:bodyDiv w:val="1"/>
      <w:marLeft w:val="0"/>
      <w:marRight w:val="0"/>
      <w:marTop w:val="0"/>
      <w:marBottom w:val="0"/>
      <w:divBdr>
        <w:top w:val="none" w:sz="0" w:space="0" w:color="auto"/>
        <w:left w:val="none" w:sz="0" w:space="0" w:color="auto"/>
        <w:bottom w:val="none" w:sz="0" w:space="0" w:color="auto"/>
        <w:right w:val="none" w:sz="0" w:space="0" w:color="auto"/>
      </w:divBdr>
    </w:div>
    <w:div w:id="896817688">
      <w:bodyDiv w:val="1"/>
      <w:marLeft w:val="0"/>
      <w:marRight w:val="0"/>
      <w:marTop w:val="0"/>
      <w:marBottom w:val="0"/>
      <w:divBdr>
        <w:top w:val="none" w:sz="0" w:space="0" w:color="auto"/>
        <w:left w:val="none" w:sz="0" w:space="0" w:color="auto"/>
        <w:bottom w:val="none" w:sz="0" w:space="0" w:color="auto"/>
        <w:right w:val="none" w:sz="0" w:space="0" w:color="auto"/>
      </w:divBdr>
    </w:div>
    <w:div w:id="1020203805">
      <w:bodyDiv w:val="1"/>
      <w:marLeft w:val="0"/>
      <w:marRight w:val="0"/>
      <w:marTop w:val="0"/>
      <w:marBottom w:val="0"/>
      <w:divBdr>
        <w:top w:val="none" w:sz="0" w:space="0" w:color="auto"/>
        <w:left w:val="none" w:sz="0" w:space="0" w:color="auto"/>
        <w:bottom w:val="none" w:sz="0" w:space="0" w:color="auto"/>
        <w:right w:val="none" w:sz="0" w:space="0" w:color="auto"/>
      </w:divBdr>
    </w:div>
    <w:div w:id="1072392013">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286740769">
      <w:bodyDiv w:val="1"/>
      <w:marLeft w:val="0"/>
      <w:marRight w:val="0"/>
      <w:marTop w:val="0"/>
      <w:marBottom w:val="0"/>
      <w:divBdr>
        <w:top w:val="none" w:sz="0" w:space="0" w:color="auto"/>
        <w:left w:val="none" w:sz="0" w:space="0" w:color="auto"/>
        <w:bottom w:val="none" w:sz="0" w:space="0" w:color="auto"/>
        <w:right w:val="none" w:sz="0" w:space="0" w:color="auto"/>
      </w:divBdr>
    </w:div>
    <w:div w:id="1609972567">
      <w:bodyDiv w:val="1"/>
      <w:marLeft w:val="0"/>
      <w:marRight w:val="0"/>
      <w:marTop w:val="0"/>
      <w:marBottom w:val="0"/>
      <w:divBdr>
        <w:top w:val="none" w:sz="0" w:space="0" w:color="auto"/>
        <w:left w:val="none" w:sz="0" w:space="0" w:color="auto"/>
        <w:bottom w:val="none" w:sz="0" w:space="0" w:color="auto"/>
        <w:right w:val="none" w:sz="0" w:space="0" w:color="auto"/>
      </w:divBdr>
    </w:div>
    <w:div w:id="1703089701">
      <w:bodyDiv w:val="1"/>
      <w:marLeft w:val="0"/>
      <w:marRight w:val="0"/>
      <w:marTop w:val="0"/>
      <w:marBottom w:val="0"/>
      <w:divBdr>
        <w:top w:val="none" w:sz="0" w:space="0" w:color="auto"/>
        <w:left w:val="none" w:sz="0" w:space="0" w:color="auto"/>
        <w:bottom w:val="none" w:sz="0" w:space="0" w:color="auto"/>
        <w:right w:val="none" w:sz="0" w:space="0" w:color="auto"/>
      </w:divBdr>
    </w:div>
    <w:div w:id="20324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3.jpg@01D2A47D.A14F6D10" TargetMode="External"/><Relationship Id="rId12" Type="http://schemas.openxmlformats.org/officeDocument/2006/relationships/hyperlink" Target="http://vle.rssb.co.uk/vle/index.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5.jpg@01D2A47D.A14F6D10"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hyperlink" Target="http://vle.rssb.co.uk/vle/index.jsp" TargetMode="External"/><Relationship Id="rId9" Type="http://schemas.openxmlformats.org/officeDocument/2006/relationships/image" Target="cid:image004.jpg@01D2A47D.A14F6D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2017-03-24T11:32:00Z</dcterms:created>
  <dcterms:modified xsi:type="dcterms:W3CDTF">2017-03-24T11:32:00Z</dcterms:modified>
</cp:coreProperties>
</file>