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F06" w:rsidRPr="00413BDA" w:rsidRDefault="002A1ABA">
      <w:pPr>
        <w:rPr>
          <w:rFonts w:ascii="Arial" w:hAnsi="Arial" w:cs="Arial"/>
          <w:b/>
          <w:sz w:val="24"/>
          <w:szCs w:val="24"/>
        </w:rPr>
      </w:pPr>
      <w:bookmarkStart w:id="0" w:name="_GoBack"/>
      <w:bookmarkEnd w:id="0"/>
      <w:r w:rsidRPr="00413BDA">
        <w:rPr>
          <w:rFonts w:ascii="Arial" w:hAnsi="Arial" w:cs="Arial"/>
          <w:b/>
          <w:sz w:val="24"/>
          <w:szCs w:val="24"/>
        </w:rPr>
        <w:t>NML OH, EAP &amp; Wellbeing Tender Q&amp;As</w:t>
      </w:r>
    </w:p>
    <w:p w:rsidR="002A1ABA" w:rsidRPr="002A1ABA" w:rsidRDefault="002A1ABA" w:rsidP="002A1ABA">
      <w:pPr>
        <w:spacing w:after="0" w:line="240" w:lineRule="auto"/>
        <w:rPr>
          <w:rFonts w:ascii="Arial" w:hAnsi="Arial" w:cs="Arial"/>
        </w:rPr>
      </w:pPr>
      <w:r w:rsidRPr="002A1ABA">
        <w:rPr>
          <w:rFonts w:ascii="Arial" w:hAnsi="Arial" w:cs="Arial"/>
        </w:rPr>
        <w:t>Q - Can you please confirm if there is a word count for the questions on this tender?</w:t>
      </w:r>
    </w:p>
    <w:p w:rsidR="002A1ABA" w:rsidRPr="002A1ABA" w:rsidRDefault="002A1ABA" w:rsidP="002A1ABA">
      <w:pPr>
        <w:spacing w:after="0" w:line="240" w:lineRule="auto"/>
        <w:rPr>
          <w:rFonts w:ascii="Arial" w:eastAsia="Times New Roman" w:hAnsi="Arial" w:cs="Arial"/>
          <w:color w:val="0070C0"/>
        </w:rPr>
      </w:pPr>
      <w:r w:rsidRPr="002A1ABA">
        <w:rPr>
          <w:rFonts w:ascii="Arial" w:hAnsi="Arial" w:cs="Arial"/>
          <w:color w:val="0070C0"/>
        </w:rPr>
        <w:t xml:space="preserve">A - </w:t>
      </w:r>
      <w:r w:rsidRPr="002A1ABA">
        <w:rPr>
          <w:rFonts w:ascii="Arial" w:eastAsia="Times New Roman" w:hAnsi="Arial" w:cs="Arial"/>
          <w:color w:val="0070C0"/>
        </w:rPr>
        <w:t>No there is no word count </w:t>
      </w:r>
    </w:p>
    <w:p w:rsidR="002A1ABA" w:rsidRPr="002A1ABA" w:rsidRDefault="002A1ABA" w:rsidP="002A1ABA">
      <w:pPr>
        <w:spacing w:after="0" w:line="240" w:lineRule="auto"/>
        <w:rPr>
          <w:rFonts w:ascii="Arial" w:hAnsi="Arial" w:cs="Arial"/>
        </w:rPr>
      </w:pPr>
    </w:p>
    <w:p w:rsidR="002A1ABA" w:rsidRPr="002A1ABA" w:rsidRDefault="002A1ABA" w:rsidP="002A1ABA">
      <w:pPr>
        <w:pStyle w:val="PlainText"/>
        <w:rPr>
          <w:rFonts w:ascii="Arial" w:hAnsi="Arial" w:cs="Arial"/>
        </w:rPr>
      </w:pPr>
      <w:r w:rsidRPr="002A1ABA">
        <w:rPr>
          <w:rFonts w:ascii="Arial" w:hAnsi="Arial" w:cs="Arial"/>
        </w:rPr>
        <w:t>Q - What is classes as a GP referral?</w:t>
      </w:r>
    </w:p>
    <w:p w:rsidR="002A1ABA" w:rsidRPr="002A1ABA" w:rsidRDefault="002A1ABA" w:rsidP="002A1ABA">
      <w:pPr>
        <w:spacing w:after="0" w:line="240" w:lineRule="auto"/>
        <w:rPr>
          <w:rFonts w:ascii="Arial" w:hAnsi="Arial" w:cs="Arial"/>
          <w:color w:val="0070C0"/>
        </w:rPr>
      </w:pPr>
      <w:r w:rsidRPr="002A1ABA">
        <w:rPr>
          <w:rFonts w:ascii="Arial" w:hAnsi="Arial" w:cs="Arial"/>
          <w:color w:val="0070C0"/>
        </w:rPr>
        <w:t>A - A GP referral is when a colleague is asked to see their (or a ) GP</w:t>
      </w:r>
    </w:p>
    <w:p w:rsidR="002A1ABA" w:rsidRPr="002A1ABA" w:rsidRDefault="002A1ABA" w:rsidP="002A1ABA">
      <w:pPr>
        <w:pStyle w:val="PlainText"/>
        <w:rPr>
          <w:rFonts w:ascii="Arial" w:hAnsi="Arial" w:cs="Arial"/>
        </w:rPr>
      </w:pPr>
    </w:p>
    <w:p w:rsidR="002A1ABA" w:rsidRPr="002A1ABA" w:rsidRDefault="002A1ABA" w:rsidP="002A1ABA">
      <w:pPr>
        <w:pStyle w:val="PlainText"/>
        <w:rPr>
          <w:rFonts w:ascii="Arial" w:hAnsi="Arial" w:cs="Arial"/>
        </w:rPr>
      </w:pPr>
      <w:r w:rsidRPr="002A1ABA">
        <w:rPr>
          <w:rFonts w:ascii="Arial" w:hAnsi="Arial" w:cs="Arial"/>
        </w:rPr>
        <w:t>Q - What is the criteria for self referral?</w:t>
      </w:r>
    </w:p>
    <w:p w:rsidR="002A1ABA" w:rsidRPr="002A1ABA" w:rsidRDefault="002A1ABA" w:rsidP="002A1ABA">
      <w:pPr>
        <w:spacing w:after="0" w:line="240" w:lineRule="auto"/>
        <w:rPr>
          <w:rFonts w:ascii="Arial" w:hAnsi="Arial" w:cs="Arial"/>
          <w:color w:val="0070C0"/>
        </w:rPr>
      </w:pPr>
      <w:r w:rsidRPr="002A1ABA">
        <w:rPr>
          <w:rFonts w:ascii="Arial" w:hAnsi="Arial" w:cs="Arial"/>
          <w:color w:val="0070C0"/>
        </w:rPr>
        <w:t>A - There is no definition of criteria for self referral as such, it would be when ever a colleague instigates approaching a medical specialist for further support, rather than a referral coming about because the line manager has noticed a health need and has asked for further support.</w:t>
      </w:r>
    </w:p>
    <w:p w:rsidR="002A1ABA" w:rsidRPr="002A1ABA" w:rsidRDefault="002A1ABA" w:rsidP="002A1ABA">
      <w:pPr>
        <w:pStyle w:val="PlainText"/>
        <w:rPr>
          <w:rFonts w:ascii="Arial" w:hAnsi="Arial" w:cs="Arial"/>
        </w:rPr>
      </w:pPr>
    </w:p>
    <w:p w:rsidR="002A1ABA" w:rsidRPr="002A1ABA" w:rsidRDefault="002A1ABA" w:rsidP="002A1ABA">
      <w:pPr>
        <w:pStyle w:val="PlainText"/>
        <w:rPr>
          <w:rFonts w:ascii="Arial" w:hAnsi="Arial" w:cs="Arial"/>
        </w:rPr>
      </w:pPr>
      <w:r w:rsidRPr="002A1ABA">
        <w:rPr>
          <w:rFonts w:ascii="Arial" w:hAnsi="Arial" w:cs="Arial"/>
        </w:rPr>
        <w:t>Q - What is the rate of management referral for an occupational Health Physician?</w:t>
      </w:r>
    </w:p>
    <w:p w:rsidR="002A1ABA" w:rsidRPr="002A1ABA" w:rsidRDefault="002A1ABA" w:rsidP="002A1ABA">
      <w:pPr>
        <w:spacing w:after="0" w:line="240" w:lineRule="auto"/>
        <w:rPr>
          <w:rFonts w:ascii="Arial" w:hAnsi="Arial" w:cs="Arial"/>
          <w:color w:val="0070C0"/>
        </w:rPr>
      </w:pPr>
      <w:r w:rsidRPr="002A1ABA">
        <w:rPr>
          <w:rFonts w:ascii="Arial" w:hAnsi="Arial" w:cs="Arial"/>
          <w:color w:val="0070C0"/>
        </w:rPr>
        <w:t xml:space="preserve">A - The rate varies, depending whether we use a nurse, physician, have this via phone or in person, at the OH premises or in the workplace. </w:t>
      </w:r>
    </w:p>
    <w:p w:rsidR="002A1ABA" w:rsidRPr="002A1ABA" w:rsidRDefault="002A1ABA" w:rsidP="002A1ABA">
      <w:pPr>
        <w:spacing w:after="0" w:line="240" w:lineRule="auto"/>
        <w:rPr>
          <w:rFonts w:ascii="Arial" w:hAnsi="Arial" w:cs="Arial"/>
        </w:rPr>
      </w:pPr>
    </w:p>
    <w:p w:rsidR="002A1ABA" w:rsidRPr="002A1ABA" w:rsidRDefault="002A1ABA" w:rsidP="002A1ABA">
      <w:pPr>
        <w:spacing w:after="0" w:line="240" w:lineRule="auto"/>
        <w:rPr>
          <w:rFonts w:ascii="Arial" w:hAnsi="Arial" w:cs="Arial"/>
        </w:rPr>
      </w:pPr>
      <w:r>
        <w:rPr>
          <w:rFonts w:ascii="Arial" w:hAnsi="Arial" w:cs="Arial"/>
        </w:rPr>
        <w:t xml:space="preserve">Q - </w:t>
      </w:r>
      <w:r w:rsidRPr="002A1ABA">
        <w:rPr>
          <w:rFonts w:ascii="Arial" w:hAnsi="Arial" w:cs="Arial"/>
        </w:rPr>
        <w:t>Is you HR managed internally and/or externally and do you have employment law support?</w:t>
      </w:r>
    </w:p>
    <w:p w:rsidR="002A1ABA" w:rsidRPr="002A1ABA" w:rsidRDefault="002A1ABA" w:rsidP="002A1ABA">
      <w:pPr>
        <w:spacing w:after="0" w:line="240" w:lineRule="auto"/>
        <w:rPr>
          <w:rFonts w:ascii="Arial" w:hAnsi="Arial" w:cs="Arial"/>
          <w:color w:val="0070C0"/>
        </w:rPr>
      </w:pPr>
      <w:r w:rsidRPr="002A1ABA">
        <w:rPr>
          <w:rFonts w:ascii="Arial" w:hAnsi="Arial" w:cs="Arial"/>
          <w:color w:val="0070C0"/>
        </w:rPr>
        <w:t>A - HR is managed entirely internally at present. We have a legal firm we use for legal advice.</w:t>
      </w:r>
    </w:p>
    <w:p w:rsidR="002A1ABA" w:rsidRPr="002A1ABA" w:rsidRDefault="002A1ABA" w:rsidP="002A1ABA">
      <w:pPr>
        <w:spacing w:after="0" w:line="240" w:lineRule="auto"/>
        <w:rPr>
          <w:rFonts w:ascii="Arial" w:hAnsi="Arial" w:cs="Arial"/>
        </w:rPr>
      </w:pPr>
    </w:p>
    <w:p w:rsidR="002A1ABA" w:rsidRPr="002A1ABA" w:rsidRDefault="002A1ABA" w:rsidP="002A1ABA">
      <w:pPr>
        <w:spacing w:after="0" w:line="240" w:lineRule="auto"/>
        <w:rPr>
          <w:rFonts w:ascii="Arial" w:hAnsi="Arial" w:cs="Arial"/>
        </w:rPr>
      </w:pPr>
      <w:r>
        <w:rPr>
          <w:rFonts w:ascii="Arial" w:hAnsi="Arial" w:cs="Arial"/>
        </w:rPr>
        <w:t xml:space="preserve">Q - </w:t>
      </w:r>
      <w:r w:rsidRPr="002A1ABA">
        <w:rPr>
          <w:rFonts w:ascii="Arial" w:hAnsi="Arial" w:cs="Arial"/>
        </w:rPr>
        <w:t>What level of absence benefits are offered to employees such as how many paid days absence are they entitled to and does this come with years in service</w:t>
      </w:r>
    </w:p>
    <w:p w:rsidR="002A1ABA" w:rsidRPr="002A1ABA" w:rsidRDefault="002A1ABA" w:rsidP="002A1ABA">
      <w:pPr>
        <w:spacing w:after="0" w:line="240" w:lineRule="auto"/>
        <w:rPr>
          <w:rFonts w:ascii="Arial" w:hAnsi="Arial" w:cs="Arial"/>
          <w:color w:val="0070C0"/>
        </w:rPr>
      </w:pPr>
      <w:r w:rsidRPr="002A1ABA">
        <w:rPr>
          <w:rFonts w:ascii="Arial" w:hAnsi="Arial" w:cs="Arial"/>
          <w:color w:val="0070C0"/>
        </w:rPr>
        <w:t>A - There are no absence “benefits” in place.</w:t>
      </w:r>
    </w:p>
    <w:p w:rsidR="002A1ABA" w:rsidRPr="002A1ABA" w:rsidRDefault="002A1ABA" w:rsidP="002A1ABA">
      <w:pPr>
        <w:spacing w:after="0" w:line="240" w:lineRule="auto"/>
        <w:rPr>
          <w:rFonts w:ascii="Arial" w:hAnsi="Arial" w:cs="Arial"/>
        </w:rPr>
      </w:pPr>
    </w:p>
    <w:p w:rsidR="002A1ABA" w:rsidRPr="002A1ABA" w:rsidRDefault="002A1ABA" w:rsidP="002A1ABA">
      <w:pPr>
        <w:spacing w:after="0" w:line="240" w:lineRule="auto"/>
        <w:rPr>
          <w:rFonts w:ascii="Arial" w:hAnsi="Arial" w:cs="Arial"/>
        </w:rPr>
      </w:pPr>
      <w:r w:rsidRPr="002A1ABA">
        <w:rPr>
          <w:rFonts w:ascii="Arial" w:hAnsi="Arial" w:cs="Arial"/>
        </w:rPr>
        <w:t xml:space="preserve">Q - Could you also let me know if staff have access to any health policies such as </w:t>
      </w:r>
      <w:proofErr w:type="spellStart"/>
      <w:r w:rsidRPr="002A1ABA">
        <w:rPr>
          <w:rFonts w:ascii="Arial" w:hAnsi="Arial" w:cs="Arial"/>
        </w:rPr>
        <w:t>Medicash</w:t>
      </w:r>
      <w:proofErr w:type="spellEnd"/>
      <w:r w:rsidRPr="002A1ABA">
        <w:rPr>
          <w:rFonts w:ascii="Arial" w:hAnsi="Arial" w:cs="Arial"/>
        </w:rPr>
        <w:t>?</w:t>
      </w:r>
    </w:p>
    <w:p w:rsidR="002A1ABA" w:rsidRPr="002A1ABA" w:rsidRDefault="002A1ABA" w:rsidP="002A1ABA">
      <w:pPr>
        <w:spacing w:after="0" w:line="240" w:lineRule="auto"/>
        <w:rPr>
          <w:rFonts w:ascii="Arial" w:hAnsi="Arial" w:cs="Arial"/>
          <w:color w:val="0070C0"/>
        </w:rPr>
      </w:pPr>
      <w:r w:rsidRPr="002A1ABA">
        <w:rPr>
          <w:rFonts w:ascii="Arial" w:hAnsi="Arial" w:cs="Arial"/>
          <w:color w:val="0070C0"/>
        </w:rPr>
        <w:t xml:space="preserve">A - Staff have access to </w:t>
      </w:r>
      <w:proofErr w:type="spellStart"/>
      <w:r w:rsidRPr="002A1ABA">
        <w:rPr>
          <w:rFonts w:ascii="Arial" w:hAnsi="Arial" w:cs="Arial"/>
          <w:color w:val="0070C0"/>
        </w:rPr>
        <w:t>Medicash</w:t>
      </w:r>
      <w:proofErr w:type="spellEnd"/>
      <w:r w:rsidRPr="002A1ABA">
        <w:rPr>
          <w:rFonts w:ascii="Arial" w:hAnsi="Arial" w:cs="Arial"/>
          <w:color w:val="0070C0"/>
        </w:rPr>
        <w:t>, and Simply Health.</w:t>
      </w:r>
    </w:p>
    <w:p w:rsidR="002A1ABA" w:rsidRPr="002A1ABA" w:rsidRDefault="002A1ABA" w:rsidP="002A1ABA">
      <w:pPr>
        <w:spacing w:after="0" w:line="240" w:lineRule="auto"/>
        <w:rPr>
          <w:rFonts w:ascii="Arial" w:hAnsi="Arial" w:cs="Arial"/>
        </w:rPr>
      </w:pPr>
    </w:p>
    <w:p w:rsidR="002A1ABA" w:rsidRPr="002A1ABA" w:rsidRDefault="002A1ABA" w:rsidP="002A1ABA">
      <w:pPr>
        <w:spacing w:after="0" w:line="240" w:lineRule="auto"/>
        <w:rPr>
          <w:rFonts w:ascii="Arial" w:hAnsi="Arial" w:cs="Arial"/>
        </w:rPr>
      </w:pPr>
      <w:r w:rsidRPr="002A1ABA">
        <w:rPr>
          <w:rFonts w:ascii="Arial" w:hAnsi="Arial" w:cs="Arial"/>
        </w:rPr>
        <w:t>Q - If we were to offer on site health promotion and treatment services are there any particular locations that have the space and resources to accommodate this.</w:t>
      </w:r>
    </w:p>
    <w:p w:rsidR="002A1ABA" w:rsidRPr="002A1ABA" w:rsidRDefault="002A1ABA" w:rsidP="002A1ABA">
      <w:pPr>
        <w:spacing w:after="0" w:line="240" w:lineRule="auto"/>
        <w:rPr>
          <w:rFonts w:ascii="Arial" w:hAnsi="Arial" w:cs="Arial"/>
          <w:color w:val="0070C0"/>
        </w:rPr>
      </w:pPr>
      <w:r w:rsidRPr="002A1ABA">
        <w:rPr>
          <w:rFonts w:ascii="Arial" w:hAnsi="Arial" w:cs="Arial"/>
          <w:color w:val="0070C0"/>
        </w:rPr>
        <w:t>A - Most venues have space that can be used but it is in demand so needs to be booked in advance. In terms of resources, that depends what is required and this isn’t outlined.</w:t>
      </w:r>
    </w:p>
    <w:p w:rsidR="002A1ABA" w:rsidRPr="002A1ABA" w:rsidRDefault="002A1ABA" w:rsidP="002A1ABA">
      <w:pPr>
        <w:spacing w:after="0" w:line="240" w:lineRule="auto"/>
        <w:rPr>
          <w:rFonts w:ascii="Arial" w:hAnsi="Arial" w:cs="Arial"/>
        </w:rPr>
      </w:pPr>
    </w:p>
    <w:p w:rsidR="002A1ABA" w:rsidRPr="002A1ABA" w:rsidRDefault="002A1ABA" w:rsidP="002A1ABA">
      <w:pPr>
        <w:spacing w:after="0" w:line="240" w:lineRule="auto"/>
        <w:rPr>
          <w:rFonts w:ascii="Arial" w:hAnsi="Arial" w:cs="Arial"/>
        </w:rPr>
      </w:pPr>
      <w:r w:rsidRPr="002A1ABA">
        <w:rPr>
          <w:rFonts w:ascii="Arial" w:hAnsi="Arial" w:cs="Arial"/>
        </w:rPr>
        <w:t>Q - Do you have an internal communication system or intranet that we could utilize to promote the services?</w:t>
      </w:r>
    </w:p>
    <w:p w:rsidR="002A1ABA" w:rsidRPr="002A1ABA" w:rsidRDefault="002A1ABA" w:rsidP="002A1ABA">
      <w:pPr>
        <w:spacing w:after="0" w:line="240" w:lineRule="auto"/>
        <w:rPr>
          <w:rFonts w:ascii="Arial" w:hAnsi="Arial" w:cs="Arial"/>
          <w:color w:val="0070C0"/>
        </w:rPr>
      </w:pPr>
      <w:r w:rsidRPr="002A1ABA">
        <w:rPr>
          <w:rFonts w:ascii="Arial" w:hAnsi="Arial" w:cs="Arial"/>
          <w:color w:val="0070C0"/>
        </w:rPr>
        <w:t>A - We have an internal communications officer, a weekly internal email newsletter “Insider” and a staff intranet, all of which could promote any services.</w:t>
      </w:r>
    </w:p>
    <w:p w:rsidR="00E95662" w:rsidRDefault="00E95662" w:rsidP="002A1ABA">
      <w:pPr>
        <w:spacing w:after="0" w:line="240" w:lineRule="auto"/>
        <w:rPr>
          <w:rFonts w:ascii="Arial" w:eastAsia="Times New Roman" w:hAnsi="Arial" w:cs="Arial"/>
        </w:rPr>
      </w:pPr>
    </w:p>
    <w:p w:rsidR="002A1ABA" w:rsidRPr="002A1ABA" w:rsidRDefault="002A1ABA" w:rsidP="002A1ABA">
      <w:pPr>
        <w:spacing w:after="0" w:line="240" w:lineRule="auto"/>
        <w:rPr>
          <w:rFonts w:ascii="Arial" w:eastAsia="Times New Roman" w:hAnsi="Arial" w:cs="Arial"/>
        </w:rPr>
      </w:pPr>
      <w:r w:rsidRPr="002A1ABA">
        <w:rPr>
          <w:rFonts w:ascii="Arial" w:eastAsia="Times New Roman" w:hAnsi="Arial" w:cs="Arial"/>
        </w:rPr>
        <w:t>Q - Volumes for usage of services over the last 12 months.</w:t>
      </w:r>
    </w:p>
    <w:p w:rsidR="002A1ABA" w:rsidRPr="002A1ABA" w:rsidRDefault="002A1ABA" w:rsidP="002A1ABA">
      <w:pPr>
        <w:spacing w:after="0" w:line="240" w:lineRule="auto"/>
        <w:rPr>
          <w:rFonts w:ascii="Arial" w:hAnsi="Arial" w:cs="Arial"/>
          <w:color w:val="0070C0"/>
        </w:rPr>
      </w:pPr>
      <w:r w:rsidRPr="002A1ABA">
        <w:rPr>
          <w:rFonts w:ascii="Arial" w:hAnsi="Arial" w:cs="Arial"/>
          <w:color w:val="0070C0"/>
        </w:rPr>
        <w:t>A - In 15-16 we had 26 OH referrals. Our current provider is due to send usage figures through but figures for 2016 until the end of September were 390 hits on the website and 18 individual cases (made via calls).</w:t>
      </w:r>
    </w:p>
    <w:p w:rsidR="002A1ABA" w:rsidRPr="002A1ABA" w:rsidRDefault="002A1ABA" w:rsidP="002A1ABA">
      <w:pPr>
        <w:spacing w:after="0" w:line="240" w:lineRule="auto"/>
        <w:rPr>
          <w:rFonts w:ascii="Arial" w:eastAsia="Times New Roman" w:hAnsi="Arial" w:cs="Arial"/>
        </w:rPr>
      </w:pPr>
    </w:p>
    <w:p w:rsidR="002A1ABA" w:rsidRPr="002A1ABA" w:rsidRDefault="002A1ABA" w:rsidP="002A1ABA">
      <w:pPr>
        <w:spacing w:after="0" w:line="240" w:lineRule="auto"/>
        <w:rPr>
          <w:rFonts w:ascii="Arial" w:eastAsia="Times New Roman" w:hAnsi="Arial" w:cs="Arial"/>
        </w:rPr>
      </w:pPr>
      <w:r w:rsidRPr="002A1ABA">
        <w:rPr>
          <w:rFonts w:ascii="Arial" w:eastAsia="Times New Roman" w:hAnsi="Arial" w:cs="Arial"/>
        </w:rPr>
        <w:t>Q - GP referral- (phone and face to face access) – Do you mean request for report? Or access to 24/7 telephonic GP Consultation? How does this work currently?</w:t>
      </w:r>
    </w:p>
    <w:p w:rsidR="002A1ABA" w:rsidRPr="002A1ABA" w:rsidRDefault="002A1ABA" w:rsidP="002A1ABA">
      <w:pPr>
        <w:spacing w:after="0" w:line="240" w:lineRule="auto"/>
        <w:rPr>
          <w:rFonts w:ascii="Arial" w:hAnsi="Arial" w:cs="Arial"/>
          <w:color w:val="0070C0"/>
        </w:rPr>
      </w:pPr>
      <w:r w:rsidRPr="002A1ABA">
        <w:rPr>
          <w:rFonts w:ascii="Arial" w:hAnsi="Arial" w:cs="Arial"/>
          <w:color w:val="0070C0"/>
        </w:rPr>
        <w:t>A - GP referral currently means a request for an appointment and a report following that.</w:t>
      </w:r>
    </w:p>
    <w:p w:rsidR="002A1ABA" w:rsidRPr="002A1ABA" w:rsidRDefault="002A1ABA" w:rsidP="002A1ABA">
      <w:pPr>
        <w:spacing w:after="0" w:line="240" w:lineRule="auto"/>
        <w:rPr>
          <w:rFonts w:ascii="Arial" w:eastAsia="Times New Roman" w:hAnsi="Arial" w:cs="Arial"/>
        </w:rPr>
      </w:pPr>
    </w:p>
    <w:p w:rsidR="002A1ABA" w:rsidRPr="002A1ABA" w:rsidRDefault="002A1ABA" w:rsidP="002A1ABA">
      <w:pPr>
        <w:spacing w:after="0" w:line="240" w:lineRule="auto"/>
        <w:rPr>
          <w:rFonts w:ascii="Arial" w:eastAsia="Times New Roman" w:hAnsi="Arial" w:cs="Arial"/>
        </w:rPr>
      </w:pPr>
      <w:r w:rsidRPr="002A1ABA">
        <w:rPr>
          <w:rFonts w:ascii="Arial" w:eastAsia="Times New Roman" w:hAnsi="Arial" w:cs="Arial"/>
        </w:rPr>
        <w:t>Q - Self-referral (phone and face to face access) – Again how does this work at the moment? Who has the ‘okay’ to refer into Occupational Health? Usually just HR or referring managers.</w:t>
      </w:r>
    </w:p>
    <w:p w:rsidR="002A1ABA" w:rsidRPr="002A1ABA" w:rsidRDefault="002A1ABA" w:rsidP="002A1ABA">
      <w:pPr>
        <w:spacing w:after="0" w:line="240" w:lineRule="auto"/>
        <w:rPr>
          <w:rFonts w:ascii="Arial" w:hAnsi="Arial" w:cs="Arial"/>
          <w:color w:val="0070C0"/>
        </w:rPr>
      </w:pPr>
      <w:r w:rsidRPr="002A1ABA">
        <w:rPr>
          <w:rFonts w:ascii="Arial" w:hAnsi="Arial" w:cs="Arial"/>
          <w:color w:val="0070C0"/>
        </w:rPr>
        <w:t>A - Self referral currently doesn’t tend to happen in the sense of staff asking to see OH themselves. Most likely that managers or HR identify a concern and request a referral. All referrals currently come through HR, whether requested via HR or the line manager.</w:t>
      </w:r>
    </w:p>
    <w:p w:rsidR="002A1ABA" w:rsidRPr="002A1ABA" w:rsidRDefault="002A1ABA" w:rsidP="002A1ABA">
      <w:pPr>
        <w:spacing w:after="0" w:line="240" w:lineRule="auto"/>
        <w:rPr>
          <w:rFonts w:ascii="Arial" w:eastAsia="Times New Roman" w:hAnsi="Arial" w:cs="Arial"/>
        </w:rPr>
      </w:pPr>
    </w:p>
    <w:p w:rsidR="002A1ABA" w:rsidRPr="002A1ABA" w:rsidRDefault="002A1ABA" w:rsidP="002A1ABA">
      <w:pPr>
        <w:spacing w:after="0" w:line="240" w:lineRule="auto"/>
        <w:rPr>
          <w:rFonts w:ascii="Arial" w:eastAsia="Times New Roman" w:hAnsi="Arial" w:cs="Arial"/>
        </w:rPr>
      </w:pPr>
      <w:r w:rsidRPr="002A1ABA">
        <w:rPr>
          <w:rFonts w:ascii="Arial" w:eastAsia="Times New Roman" w:hAnsi="Arial" w:cs="Arial"/>
        </w:rPr>
        <w:lastRenderedPageBreak/>
        <w:t xml:space="preserve">Q - Physiotherapy referral – are they wanting employees to have direct access into </w:t>
      </w:r>
      <w:proofErr w:type="spellStart"/>
      <w:r w:rsidRPr="002A1ABA">
        <w:rPr>
          <w:rFonts w:ascii="Arial" w:eastAsia="Times New Roman" w:hAnsi="Arial" w:cs="Arial"/>
        </w:rPr>
        <w:t>physio</w:t>
      </w:r>
      <w:proofErr w:type="spellEnd"/>
      <w:r w:rsidRPr="002A1ABA">
        <w:rPr>
          <w:rFonts w:ascii="Arial" w:eastAsia="Times New Roman" w:hAnsi="Arial" w:cs="Arial"/>
        </w:rPr>
        <w:t>, or would referrals come off the back of an assessment request from NML</w:t>
      </w:r>
    </w:p>
    <w:p w:rsidR="002A1ABA" w:rsidRPr="002A1ABA" w:rsidRDefault="002A1ABA" w:rsidP="002A1ABA">
      <w:pPr>
        <w:spacing w:after="0" w:line="240" w:lineRule="auto"/>
        <w:rPr>
          <w:rFonts w:ascii="Arial" w:hAnsi="Arial" w:cs="Arial"/>
          <w:color w:val="0070C0"/>
        </w:rPr>
      </w:pPr>
      <w:r w:rsidRPr="002A1ABA">
        <w:rPr>
          <w:rFonts w:ascii="Arial" w:hAnsi="Arial" w:cs="Arial"/>
          <w:color w:val="0070C0"/>
        </w:rPr>
        <w:t xml:space="preserve">A - </w:t>
      </w:r>
      <w:proofErr w:type="spellStart"/>
      <w:r w:rsidRPr="002A1ABA">
        <w:rPr>
          <w:rFonts w:ascii="Arial" w:hAnsi="Arial" w:cs="Arial"/>
          <w:color w:val="0070C0"/>
        </w:rPr>
        <w:t>Physio</w:t>
      </w:r>
      <w:proofErr w:type="spellEnd"/>
      <w:r w:rsidRPr="002A1ABA">
        <w:rPr>
          <w:rFonts w:ascii="Arial" w:hAnsi="Arial" w:cs="Arial"/>
          <w:color w:val="0070C0"/>
        </w:rPr>
        <w:t>- open to suggestions as we don’t currently have this.</w:t>
      </w:r>
    </w:p>
    <w:p w:rsidR="002A1ABA" w:rsidRPr="002A1ABA" w:rsidRDefault="002A1ABA" w:rsidP="002A1ABA">
      <w:pPr>
        <w:spacing w:after="0" w:line="240" w:lineRule="auto"/>
        <w:rPr>
          <w:rFonts w:ascii="Arial" w:eastAsia="Times New Roman" w:hAnsi="Arial" w:cs="Arial"/>
        </w:rPr>
      </w:pPr>
    </w:p>
    <w:p w:rsidR="002A1ABA" w:rsidRPr="002A1ABA" w:rsidRDefault="002A1ABA" w:rsidP="002A1ABA">
      <w:pPr>
        <w:spacing w:after="0" w:line="240" w:lineRule="auto"/>
        <w:rPr>
          <w:rFonts w:ascii="Arial" w:eastAsia="Times New Roman" w:hAnsi="Arial" w:cs="Arial"/>
        </w:rPr>
      </w:pPr>
      <w:r w:rsidRPr="002A1ABA">
        <w:rPr>
          <w:rFonts w:ascii="Arial" w:eastAsia="Times New Roman" w:hAnsi="Arial" w:cs="Arial"/>
        </w:rPr>
        <w:t>Q - Do they require any onsite provision in terms of OH nurse / OHP?</w:t>
      </w:r>
    </w:p>
    <w:p w:rsidR="002A1ABA" w:rsidRPr="002A1ABA" w:rsidRDefault="002A1ABA" w:rsidP="002A1ABA">
      <w:pPr>
        <w:spacing w:after="0" w:line="240" w:lineRule="auto"/>
        <w:rPr>
          <w:rFonts w:ascii="Arial" w:hAnsi="Arial" w:cs="Arial"/>
          <w:color w:val="0070C0"/>
        </w:rPr>
      </w:pPr>
      <w:r w:rsidRPr="002A1ABA">
        <w:rPr>
          <w:rFonts w:ascii="Arial" w:hAnsi="Arial" w:cs="Arial"/>
          <w:color w:val="0070C0"/>
        </w:rPr>
        <w:t>A - We don’t currently have onsite provision of OH and given the relatively small number of cases currently I doubt there would be a huge business benefit to this but am open to being persuaded otherwise!</w:t>
      </w:r>
    </w:p>
    <w:p w:rsidR="002A1ABA" w:rsidRPr="002A1ABA" w:rsidRDefault="002A1ABA" w:rsidP="002A1ABA">
      <w:pPr>
        <w:spacing w:after="0" w:line="240" w:lineRule="auto"/>
        <w:rPr>
          <w:rFonts w:ascii="Arial" w:eastAsia="Times New Roman" w:hAnsi="Arial" w:cs="Arial"/>
        </w:rPr>
      </w:pPr>
    </w:p>
    <w:p w:rsidR="002A1ABA" w:rsidRPr="002A1ABA" w:rsidRDefault="002A1ABA" w:rsidP="002A1ABA">
      <w:pPr>
        <w:spacing w:after="0" w:line="240" w:lineRule="auto"/>
        <w:rPr>
          <w:rFonts w:ascii="Arial" w:eastAsia="Times New Roman" w:hAnsi="Arial" w:cs="Arial"/>
        </w:rPr>
      </w:pPr>
      <w:r w:rsidRPr="002A1ABA">
        <w:rPr>
          <w:rFonts w:ascii="Arial" w:eastAsia="Times New Roman" w:hAnsi="Arial" w:cs="Arial"/>
        </w:rPr>
        <w:t>Q - Could they advise the average salary in the organisation? And the number of working days per employee per annum on average.</w:t>
      </w:r>
    </w:p>
    <w:p w:rsidR="002A1ABA" w:rsidRPr="002A1ABA" w:rsidRDefault="002A1ABA" w:rsidP="002A1ABA">
      <w:pPr>
        <w:spacing w:after="0" w:line="240" w:lineRule="auto"/>
        <w:rPr>
          <w:rFonts w:ascii="Arial" w:hAnsi="Arial" w:cs="Arial"/>
          <w:color w:val="0070C0"/>
        </w:rPr>
      </w:pPr>
      <w:r w:rsidRPr="002A1ABA">
        <w:rPr>
          <w:rFonts w:ascii="Arial" w:hAnsi="Arial" w:cs="Arial"/>
          <w:color w:val="0070C0"/>
        </w:rPr>
        <w:t>A - The average salary is £23,000 pa, and the average number of working days per colleague per year is estimated at 176 days.</w:t>
      </w:r>
    </w:p>
    <w:p w:rsidR="002A1ABA" w:rsidRPr="002A1ABA" w:rsidRDefault="002A1ABA" w:rsidP="002A1ABA">
      <w:pPr>
        <w:spacing w:after="0" w:line="240" w:lineRule="auto"/>
        <w:rPr>
          <w:rFonts w:ascii="Arial" w:eastAsia="Times New Roman" w:hAnsi="Arial" w:cs="Arial"/>
        </w:rPr>
      </w:pPr>
    </w:p>
    <w:p w:rsidR="002A1ABA" w:rsidRPr="002A1ABA" w:rsidRDefault="002A1ABA" w:rsidP="002A1ABA">
      <w:pPr>
        <w:spacing w:after="0" w:line="240" w:lineRule="auto"/>
        <w:rPr>
          <w:rFonts w:ascii="Arial" w:eastAsia="Times New Roman" w:hAnsi="Arial" w:cs="Arial"/>
        </w:rPr>
      </w:pPr>
      <w:r w:rsidRPr="002A1ABA">
        <w:rPr>
          <w:rFonts w:ascii="Arial" w:eastAsia="Times New Roman" w:hAnsi="Arial" w:cs="Arial"/>
        </w:rPr>
        <w:t>Q - Is there a budget for wellbeing / health promotion?</w:t>
      </w:r>
    </w:p>
    <w:p w:rsidR="002A1ABA" w:rsidRPr="002A1ABA" w:rsidRDefault="002A1ABA" w:rsidP="002A1ABA">
      <w:pPr>
        <w:spacing w:after="0" w:line="240" w:lineRule="auto"/>
        <w:rPr>
          <w:rFonts w:ascii="Arial" w:hAnsi="Arial" w:cs="Arial"/>
          <w:color w:val="0070C0"/>
        </w:rPr>
      </w:pPr>
      <w:r w:rsidRPr="002A1ABA">
        <w:rPr>
          <w:rFonts w:ascii="Arial" w:hAnsi="Arial" w:cs="Arial"/>
          <w:color w:val="0070C0"/>
        </w:rPr>
        <w:t>A - There isn’t a budget specifically for this, we are looking for responders to provide us with a range of options and costs to allow us to decide what suits us best as an organisation.</w:t>
      </w:r>
    </w:p>
    <w:p w:rsidR="002A1ABA" w:rsidRDefault="002A1ABA" w:rsidP="002A1ABA">
      <w:pPr>
        <w:spacing w:after="0" w:line="240" w:lineRule="auto"/>
        <w:rPr>
          <w:rFonts w:ascii="Arial" w:hAnsi="Arial" w:cs="Arial"/>
        </w:rPr>
      </w:pPr>
    </w:p>
    <w:p w:rsidR="001301CF" w:rsidRPr="001301CF" w:rsidRDefault="001301CF" w:rsidP="001301CF">
      <w:pPr>
        <w:spacing w:after="0" w:line="240" w:lineRule="auto"/>
        <w:rPr>
          <w:rFonts w:ascii="Arial" w:hAnsi="Arial" w:cs="Arial"/>
        </w:rPr>
      </w:pPr>
      <w:r w:rsidRPr="001301CF">
        <w:rPr>
          <w:rFonts w:ascii="Arial" w:hAnsi="Arial" w:cs="Arial"/>
        </w:rPr>
        <w:t>Q - Would you be able to provide a rough breakdown of your staff roles and activities? It would be help to know the split between full time and part time as well as role activity.</w:t>
      </w:r>
    </w:p>
    <w:p w:rsidR="001301CF" w:rsidRPr="001301CF" w:rsidRDefault="001301CF" w:rsidP="001301CF">
      <w:pPr>
        <w:spacing w:after="0" w:line="240" w:lineRule="auto"/>
        <w:rPr>
          <w:rFonts w:ascii="Arial" w:hAnsi="Arial" w:cs="Arial"/>
          <w:color w:val="0070C0"/>
        </w:rPr>
      </w:pPr>
      <w:r w:rsidRPr="001301CF">
        <w:rPr>
          <w:rFonts w:ascii="Arial" w:hAnsi="Arial" w:cs="Arial"/>
          <w:color w:val="0070C0"/>
        </w:rPr>
        <w:t>A - I’ve upload some documents which may help. In terms of roles, there are a mix of roles, some front of house delivering a service to the public (visitor services, retail, catering, education), some back of house (support functions such as IS, finance, HR, marketing and communications, conservation, Curatorial, estates management, exhibitions).</w:t>
      </w:r>
    </w:p>
    <w:p w:rsidR="001301CF" w:rsidRPr="001301CF" w:rsidRDefault="001301CF" w:rsidP="001301CF">
      <w:pPr>
        <w:spacing w:after="0" w:line="240" w:lineRule="auto"/>
        <w:rPr>
          <w:rFonts w:ascii="Arial" w:hAnsi="Arial" w:cs="Arial"/>
        </w:rPr>
      </w:pPr>
    </w:p>
    <w:p w:rsidR="001301CF" w:rsidRPr="001301CF" w:rsidRDefault="001301CF" w:rsidP="001301CF">
      <w:pPr>
        <w:spacing w:after="0" w:line="240" w:lineRule="auto"/>
        <w:rPr>
          <w:rFonts w:ascii="Arial" w:hAnsi="Arial" w:cs="Arial"/>
        </w:rPr>
      </w:pPr>
      <w:r w:rsidRPr="001301CF">
        <w:rPr>
          <w:rFonts w:ascii="Arial" w:hAnsi="Arial" w:cs="Arial"/>
        </w:rPr>
        <w:t>Q - Are many involved in physical activity/manual handling and are there any particular risks involved with the role in relation to mental health?</w:t>
      </w:r>
    </w:p>
    <w:p w:rsidR="001301CF" w:rsidRPr="001301CF" w:rsidRDefault="001301CF" w:rsidP="001301CF">
      <w:pPr>
        <w:spacing w:after="0" w:line="240" w:lineRule="auto"/>
        <w:rPr>
          <w:rFonts w:ascii="Arial" w:hAnsi="Arial" w:cs="Arial"/>
          <w:color w:val="0070C0"/>
        </w:rPr>
      </w:pPr>
      <w:r w:rsidRPr="001301CF">
        <w:rPr>
          <w:rFonts w:ascii="Arial" w:hAnsi="Arial" w:cs="Arial"/>
          <w:color w:val="0070C0"/>
        </w:rPr>
        <w:t>A - Some roles are very physically demanding, such as the handling and transport technicians, who move items around the estate, or the joiners and electricians who maintain the buildings and exhibitions. Front of house roles are physically active as the roles require individuals to walk round the venues and be present in the public spaces to provide a service to visitors. In contrast there is also a proportion of staff who are largely desk based (Finance, HR) or who have limited need to be out in the venues. In terms of mental health, I don’t think there are any specific roles that put mental health at risk more than others, as this largely depends on the individual and sensitivities around their individual needs and health rather than any particular role that presents a greater risk.</w:t>
      </w:r>
    </w:p>
    <w:p w:rsidR="001301CF" w:rsidRPr="002A1ABA" w:rsidRDefault="001301CF" w:rsidP="001301CF">
      <w:pPr>
        <w:spacing w:after="0" w:line="240" w:lineRule="auto"/>
        <w:rPr>
          <w:rFonts w:ascii="Arial" w:hAnsi="Arial" w:cs="Arial"/>
        </w:rPr>
      </w:pPr>
    </w:p>
    <w:p w:rsidR="00781613" w:rsidRPr="00781613" w:rsidRDefault="00781613" w:rsidP="00781613">
      <w:pPr>
        <w:spacing w:after="0" w:line="240" w:lineRule="auto"/>
        <w:rPr>
          <w:rFonts w:ascii="Arial" w:hAnsi="Arial" w:cs="Arial"/>
        </w:rPr>
      </w:pPr>
      <w:r w:rsidRPr="00781613">
        <w:rPr>
          <w:rFonts w:ascii="Arial" w:hAnsi="Arial" w:cs="Arial"/>
        </w:rPr>
        <w:t>Q - Pricing wise, could you please advise which programme you would prefer:</w:t>
      </w:r>
    </w:p>
    <w:p w:rsidR="00781613" w:rsidRPr="00781613" w:rsidRDefault="00781613" w:rsidP="00781613">
      <w:pPr>
        <w:spacing w:after="0" w:line="240" w:lineRule="auto"/>
        <w:rPr>
          <w:rFonts w:ascii="Arial" w:hAnsi="Arial" w:cs="Arial"/>
        </w:rPr>
      </w:pPr>
      <w:r w:rsidRPr="00781613">
        <w:rPr>
          <w:rFonts w:ascii="Arial" w:hAnsi="Arial" w:cs="Arial"/>
        </w:rPr>
        <w:t>a) 6/5/4 face to face sessions / Structured telephonic counselling / Work-life services</w:t>
      </w:r>
    </w:p>
    <w:p w:rsidR="00781613" w:rsidRPr="00781613" w:rsidRDefault="00781613" w:rsidP="00781613">
      <w:pPr>
        <w:spacing w:after="0" w:line="240" w:lineRule="auto"/>
        <w:rPr>
          <w:rFonts w:ascii="Arial" w:hAnsi="Arial" w:cs="Arial"/>
        </w:rPr>
      </w:pPr>
      <w:r w:rsidRPr="00781613">
        <w:rPr>
          <w:rFonts w:ascii="Arial" w:hAnsi="Arial" w:cs="Arial"/>
        </w:rPr>
        <w:t>b) Structured telephonic counselling / Work-life services</w:t>
      </w:r>
    </w:p>
    <w:p w:rsidR="00781613" w:rsidRPr="00781613" w:rsidRDefault="00781613" w:rsidP="00781613">
      <w:pPr>
        <w:spacing w:after="0" w:line="240" w:lineRule="auto"/>
        <w:rPr>
          <w:rFonts w:ascii="Arial" w:hAnsi="Arial" w:cs="Arial"/>
        </w:rPr>
      </w:pPr>
      <w:r w:rsidRPr="00781613">
        <w:rPr>
          <w:rFonts w:ascii="Arial" w:hAnsi="Arial" w:cs="Arial"/>
        </w:rPr>
        <w:t>How many number of face to face counselling sessions were you looking for?</w:t>
      </w:r>
    </w:p>
    <w:p w:rsidR="00781613" w:rsidRPr="00781613" w:rsidRDefault="00781613" w:rsidP="00781613">
      <w:pPr>
        <w:spacing w:after="0" w:line="240" w:lineRule="auto"/>
        <w:rPr>
          <w:rFonts w:ascii="Arial" w:hAnsi="Arial" w:cs="Arial"/>
          <w:color w:val="0070C0"/>
        </w:rPr>
      </w:pPr>
      <w:r w:rsidRPr="00781613">
        <w:rPr>
          <w:rFonts w:ascii="Arial" w:hAnsi="Arial" w:cs="Arial"/>
          <w:color w:val="0070C0"/>
        </w:rPr>
        <w:t>A - In relation to this we would like to see models and costings for all options that have been outlined based on the providers experience of what tends to work best, especially in terms of the number of counselling sessions offered.</w:t>
      </w:r>
    </w:p>
    <w:p w:rsidR="00781613" w:rsidRDefault="00781613" w:rsidP="00781613">
      <w:pPr>
        <w:spacing w:after="0" w:line="240" w:lineRule="auto"/>
        <w:rPr>
          <w:rFonts w:ascii="Arial" w:eastAsia="Times New Roman" w:hAnsi="Arial" w:cs="Arial"/>
        </w:rPr>
      </w:pPr>
    </w:p>
    <w:p w:rsidR="00781613" w:rsidRPr="00781613" w:rsidRDefault="00781613" w:rsidP="00781613">
      <w:pPr>
        <w:spacing w:after="0" w:line="240" w:lineRule="auto"/>
        <w:rPr>
          <w:rFonts w:ascii="Arial" w:eastAsia="Times New Roman" w:hAnsi="Arial" w:cs="Arial"/>
        </w:rPr>
      </w:pPr>
      <w:r w:rsidRPr="00781613">
        <w:rPr>
          <w:rFonts w:ascii="Arial" w:eastAsia="Times New Roman" w:hAnsi="Arial" w:cs="Arial"/>
        </w:rPr>
        <w:t>Q - Can we submit infographics and diagrams for some questions too?</w:t>
      </w:r>
    </w:p>
    <w:p w:rsidR="00781613" w:rsidRPr="00781613" w:rsidRDefault="00781613" w:rsidP="00781613">
      <w:pPr>
        <w:spacing w:after="0" w:line="240" w:lineRule="auto"/>
        <w:rPr>
          <w:rFonts w:ascii="Arial" w:hAnsi="Arial" w:cs="Arial"/>
          <w:color w:val="0070C0"/>
        </w:rPr>
      </w:pPr>
      <w:r w:rsidRPr="00781613">
        <w:rPr>
          <w:rFonts w:ascii="Arial" w:eastAsia="Times New Roman" w:hAnsi="Arial" w:cs="Arial"/>
          <w:color w:val="0070C0"/>
        </w:rPr>
        <w:t xml:space="preserve">A - </w:t>
      </w:r>
      <w:r w:rsidRPr="00781613">
        <w:rPr>
          <w:rFonts w:ascii="Arial" w:hAnsi="Arial" w:cs="Arial"/>
          <w:color w:val="0070C0"/>
        </w:rPr>
        <w:t>Happy to receive information in a format that works for the provider, so infographics and diagrams are fine.</w:t>
      </w:r>
    </w:p>
    <w:p w:rsidR="00781613" w:rsidRPr="00781613" w:rsidRDefault="00781613" w:rsidP="00781613">
      <w:pPr>
        <w:spacing w:after="0" w:line="240" w:lineRule="auto"/>
        <w:rPr>
          <w:rFonts w:ascii="Arial" w:eastAsia="Times New Roman" w:hAnsi="Arial" w:cs="Arial"/>
        </w:rPr>
      </w:pPr>
    </w:p>
    <w:p w:rsidR="00781613" w:rsidRPr="00781613" w:rsidRDefault="00781613" w:rsidP="00781613">
      <w:pPr>
        <w:spacing w:after="0" w:line="240" w:lineRule="auto"/>
        <w:rPr>
          <w:rFonts w:ascii="Arial" w:eastAsia="Times New Roman" w:hAnsi="Arial" w:cs="Arial"/>
        </w:rPr>
      </w:pPr>
      <w:r w:rsidRPr="00781613">
        <w:rPr>
          <w:rFonts w:ascii="Arial" w:eastAsia="Times New Roman" w:hAnsi="Arial" w:cs="Arial"/>
        </w:rPr>
        <w:t xml:space="preserve">Q - Do you have any further statistical analysis for the sick days and who took them? For example broken down into 6 Senior Exec, 24 Senior managers, Junior managers and over which sites </w:t>
      </w:r>
      <w:proofErr w:type="spellStart"/>
      <w:r w:rsidRPr="00781613">
        <w:rPr>
          <w:rFonts w:ascii="Arial" w:eastAsia="Times New Roman" w:hAnsi="Arial" w:cs="Arial"/>
        </w:rPr>
        <w:t>etc</w:t>
      </w:r>
      <w:proofErr w:type="spellEnd"/>
      <w:r w:rsidRPr="00781613">
        <w:rPr>
          <w:rFonts w:ascii="Arial" w:eastAsia="Times New Roman" w:hAnsi="Arial" w:cs="Arial"/>
        </w:rPr>
        <w:t>?</w:t>
      </w:r>
    </w:p>
    <w:p w:rsidR="00781613" w:rsidRPr="00781613" w:rsidRDefault="00781613" w:rsidP="00781613">
      <w:pPr>
        <w:spacing w:after="0" w:line="240" w:lineRule="auto"/>
        <w:rPr>
          <w:rFonts w:ascii="Arial" w:hAnsi="Arial" w:cs="Arial"/>
          <w:color w:val="0070C0"/>
        </w:rPr>
      </w:pPr>
      <w:r w:rsidRPr="00781613">
        <w:rPr>
          <w:rFonts w:ascii="Arial" w:hAnsi="Arial" w:cs="Arial"/>
          <w:color w:val="0070C0"/>
        </w:rPr>
        <w:t>A - There is statistical data and I’ve attached a summary of this as a PDF, providing info reported on 1 June 17. For reference, our Executive Directors and Directors are pay bands eight and nine. Senior managers are pay bands seven, managers are usually pay bands six and five and junior managers are usually pay band four</w:t>
      </w:r>
    </w:p>
    <w:p w:rsidR="002A1ABA" w:rsidRDefault="002A1ABA" w:rsidP="002A1ABA">
      <w:pPr>
        <w:spacing w:after="0" w:line="240" w:lineRule="auto"/>
        <w:rPr>
          <w:rFonts w:ascii="Arial" w:hAnsi="Arial" w:cs="Arial"/>
        </w:rPr>
      </w:pPr>
    </w:p>
    <w:p w:rsidR="00413BDA" w:rsidRPr="00413BDA" w:rsidRDefault="00413BDA" w:rsidP="00413BDA">
      <w:pPr>
        <w:spacing w:after="0" w:line="240" w:lineRule="auto"/>
        <w:rPr>
          <w:rFonts w:ascii="Arial" w:hAnsi="Arial" w:cs="Arial"/>
        </w:rPr>
      </w:pPr>
      <w:r>
        <w:rPr>
          <w:rFonts w:ascii="Arial" w:hAnsi="Arial" w:cs="Arial"/>
        </w:rPr>
        <w:lastRenderedPageBreak/>
        <w:t xml:space="preserve">Q - </w:t>
      </w:r>
      <w:r w:rsidRPr="00413BDA">
        <w:rPr>
          <w:rFonts w:ascii="Arial" w:hAnsi="Arial" w:cs="Arial"/>
        </w:rPr>
        <w:t>D</w:t>
      </w:r>
      <w:r w:rsidRPr="00413BDA">
        <w:rPr>
          <w:rFonts w:ascii="Arial" w:hAnsi="Arial" w:cs="Arial"/>
        </w:rPr>
        <w:t>o your staff get paid sick pay and if so for how long.</w:t>
      </w:r>
      <w:r w:rsidRPr="00413BDA">
        <w:rPr>
          <w:rFonts w:ascii="Arial" w:hAnsi="Arial" w:cs="Arial"/>
        </w:rPr>
        <w:t xml:space="preserve"> </w:t>
      </w:r>
      <w:r w:rsidRPr="00413BDA">
        <w:rPr>
          <w:rFonts w:ascii="Arial" w:hAnsi="Arial" w:cs="Arial"/>
        </w:rPr>
        <w:t>Is i</w:t>
      </w:r>
      <w:r w:rsidRPr="00413BDA">
        <w:rPr>
          <w:rFonts w:ascii="Arial" w:hAnsi="Arial" w:cs="Arial"/>
        </w:rPr>
        <w:t>t</w:t>
      </w:r>
      <w:r w:rsidRPr="00413BDA">
        <w:rPr>
          <w:rFonts w:ascii="Arial" w:hAnsi="Arial" w:cs="Arial"/>
        </w:rPr>
        <w:t xml:space="preserve"> full pay for so long then onto half pay.</w:t>
      </w:r>
    </w:p>
    <w:p w:rsidR="00413BDA" w:rsidRPr="00413BDA" w:rsidRDefault="00413BDA" w:rsidP="00413BDA">
      <w:pPr>
        <w:spacing w:after="0" w:line="240" w:lineRule="auto"/>
        <w:rPr>
          <w:rFonts w:ascii="Arial" w:hAnsi="Arial" w:cs="Arial"/>
          <w:color w:val="0070C0"/>
        </w:rPr>
      </w:pPr>
      <w:r w:rsidRPr="00413BDA">
        <w:rPr>
          <w:rFonts w:ascii="Arial" w:hAnsi="Arial" w:cs="Arial"/>
          <w:color w:val="0070C0"/>
        </w:rPr>
        <w:t xml:space="preserve">A - </w:t>
      </w:r>
      <w:r w:rsidRPr="00413BDA">
        <w:rPr>
          <w:rFonts w:ascii="Arial" w:hAnsi="Arial" w:cs="Arial"/>
          <w:color w:val="0070C0"/>
        </w:rPr>
        <w:t>We pay occupational sick pay at full pay rate (combining statutory sick pay with occupational sick pay to maintain current salary) for six months in a four year rolling period, and then pay occupational sick pay at half pay rate plus SSP for  a further six month period in a four year rolling period. Staff are eligible for sick pay as soon as they start employment with us.</w:t>
      </w:r>
      <w:r w:rsidRPr="00413BDA">
        <w:rPr>
          <w:rFonts w:ascii="Arial" w:hAnsi="Arial" w:cs="Arial"/>
          <w:color w:val="0070C0"/>
        </w:rPr>
        <w:t xml:space="preserve"> </w:t>
      </w:r>
      <w:r w:rsidRPr="00413BDA">
        <w:rPr>
          <w:rFonts w:ascii="Arial" w:hAnsi="Arial" w:cs="Arial"/>
          <w:color w:val="0070C0"/>
        </w:rPr>
        <w:t>For our Trading division this is different. They have a twelve month qualifying period for sick pay, and after twelve months are paid three months full pay then three months half pay in a four year rolling period.</w:t>
      </w:r>
    </w:p>
    <w:p w:rsidR="00413BDA" w:rsidRPr="002A1ABA" w:rsidRDefault="00413BDA" w:rsidP="002A1ABA">
      <w:pPr>
        <w:spacing w:after="0" w:line="240" w:lineRule="auto"/>
        <w:rPr>
          <w:rFonts w:ascii="Arial" w:hAnsi="Arial" w:cs="Arial"/>
        </w:rPr>
      </w:pPr>
    </w:p>
    <w:sectPr w:rsidR="00413BDA" w:rsidRPr="002A1ABA" w:rsidSect="00413BDA">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34F9"/>
    <w:multiLevelType w:val="hybridMultilevel"/>
    <w:tmpl w:val="79A8B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CFD4B02"/>
    <w:multiLevelType w:val="hybridMultilevel"/>
    <w:tmpl w:val="1A7AFA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23A101FE"/>
    <w:multiLevelType w:val="hybridMultilevel"/>
    <w:tmpl w:val="79A8B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8F925DC"/>
    <w:multiLevelType w:val="hybridMultilevel"/>
    <w:tmpl w:val="79A8B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D6366BA"/>
    <w:multiLevelType w:val="hybridMultilevel"/>
    <w:tmpl w:val="79A8B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324301F9"/>
    <w:multiLevelType w:val="hybridMultilevel"/>
    <w:tmpl w:val="FDE629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38E317C9"/>
    <w:multiLevelType w:val="multilevel"/>
    <w:tmpl w:val="3B9C4A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BE75F63"/>
    <w:multiLevelType w:val="hybridMultilevel"/>
    <w:tmpl w:val="A68E3D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45A22A5D"/>
    <w:multiLevelType w:val="multilevel"/>
    <w:tmpl w:val="B9880A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5BF17A7"/>
    <w:multiLevelType w:val="hybridMultilevel"/>
    <w:tmpl w:val="79A8B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65FA7A1A"/>
    <w:multiLevelType w:val="hybridMultilevel"/>
    <w:tmpl w:val="79A8B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66D674B4"/>
    <w:multiLevelType w:val="hybridMultilevel"/>
    <w:tmpl w:val="79A8B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2"/>
  </w:num>
  <w:num w:numId="8">
    <w:abstractNumId w:val="3"/>
  </w:num>
  <w:num w:numId="9">
    <w:abstractNumId w:val="11"/>
  </w:num>
  <w:num w:numId="10">
    <w:abstractNumId w:val="10"/>
  </w:num>
  <w:num w:numId="11">
    <w:abstractNumId w:val="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1FA"/>
    <w:rsid w:val="001301CF"/>
    <w:rsid w:val="002A1ABA"/>
    <w:rsid w:val="00413BDA"/>
    <w:rsid w:val="00781613"/>
    <w:rsid w:val="007E5F06"/>
    <w:rsid w:val="00AA763B"/>
    <w:rsid w:val="00C631FA"/>
    <w:rsid w:val="00E95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A1AB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2A1ABA"/>
    <w:rPr>
      <w:rFonts w:ascii="Calibri" w:hAnsi="Calibri" w:cs="Times New Roman"/>
    </w:rPr>
  </w:style>
  <w:style w:type="paragraph" w:styleId="ListParagraph">
    <w:name w:val="List Paragraph"/>
    <w:basedOn w:val="Normal"/>
    <w:uiPriority w:val="34"/>
    <w:qFormat/>
    <w:rsid w:val="002A1ABA"/>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A1AB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2A1ABA"/>
    <w:rPr>
      <w:rFonts w:ascii="Calibri" w:hAnsi="Calibri" w:cs="Times New Roman"/>
    </w:rPr>
  </w:style>
  <w:style w:type="paragraph" w:styleId="ListParagraph">
    <w:name w:val="List Paragraph"/>
    <w:basedOn w:val="Normal"/>
    <w:uiPriority w:val="34"/>
    <w:qFormat/>
    <w:rsid w:val="002A1ABA"/>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1903">
      <w:bodyDiv w:val="1"/>
      <w:marLeft w:val="0"/>
      <w:marRight w:val="0"/>
      <w:marTop w:val="0"/>
      <w:marBottom w:val="0"/>
      <w:divBdr>
        <w:top w:val="none" w:sz="0" w:space="0" w:color="auto"/>
        <w:left w:val="none" w:sz="0" w:space="0" w:color="auto"/>
        <w:bottom w:val="none" w:sz="0" w:space="0" w:color="auto"/>
        <w:right w:val="none" w:sz="0" w:space="0" w:color="auto"/>
      </w:divBdr>
    </w:div>
    <w:div w:id="50544009">
      <w:bodyDiv w:val="1"/>
      <w:marLeft w:val="0"/>
      <w:marRight w:val="0"/>
      <w:marTop w:val="0"/>
      <w:marBottom w:val="0"/>
      <w:divBdr>
        <w:top w:val="none" w:sz="0" w:space="0" w:color="auto"/>
        <w:left w:val="none" w:sz="0" w:space="0" w:color="auto"/>
        <w:bottom w:val="none" w:sz="0" w:space="0" w:color="auto"/>
        <w:right w:val="none" w:sz="0" w:space="0" w:color="auto"/>
      </w:divBdr>
    </w:div>
    <w:div w:id="56445236">
      <w:bodyDiv w:val="1"/>
      <w:marLeft w:val="0"/>
      <w:marRight w:val="0"/>
      <w:marTop w:val="0"/>
      <w:marBottom w:val="0"/>
      <w:divBdr>
        <w:top w:val="none" w:sz="0" w:space="0" w:color="auto"/>
        <w:left w:val="none" w:sz="0" w:space="0" w:color="auto"/>
        <w:bottom w:val="none" w:sz="0" w:space="0" w:color="auto"/>
        <w:right w:val="none" w:sz="0" w:space="0" w:color="auto"/>
      </w:divBdr>
    </w:div>
    <w:div w:id="287585070">
      <w:bodyDiv w:val="1"/>
      <w:marLeft w:val="0"/>
      <w:marRight w:val="0"/>
      <w:marTop w:val="0"/>
      <w:marBottom w:val="0"/>
      <w:divBdr>
        <w:top w:val="none" w:sz="0" w:space="0" w:color="auto"/>
        <w:left w:val="none" w:sz="0" w:space="0" w:color="auto"/>
        <w:bottom w:val="none" w:sz="0" w:space="0" w:color="auto"/>
        <w:right w:val="none" w:sz="0" w:space="0" w:color="auto"/>
      </w:divBdr>
    </w:div>
    <w:div w:id="363215946">
      <w:bodyDiv w:val="1"/>
      <w:marLeft w:val="0"/>
      <w:marRight w:val="0"/>
      <w:marTop w:val="0"/>
      <w:marBottom w:val="0"/>
      <w:divBdr>
        <w:top w:val="none" w:sz="0" w:space="0" w:color="auto"/>
        <w:left w:val="none" w:sz="0" w:space="0" w:color="auto"/>
        <w:bottom w:val="none" w:sz="0" w:space="0" w:color="auto"/>
        <w:right w:val="none" w:sz="0" w:space="0" w:color="auto"/>
      </w:divBdr>
    </w:div>
    <w:div w:id="565721254">
      <w:bodyDiv w:val="1"/>
      <w:marLeft w:val="0"/>
      <w:marRight w:val="0"/>
      <w:marTop w:val="0"/>
      <w:marBottom w:val="0"/>
      <w:divBdr>
        <w:top w:val="none" w:sz="0" w:space="0" w:color="auto"/>
        <w:left w:val="none" w:sz="0" w:space="0" w:color="auto"/>
        <w:bottom w:val="none" w:sz="0" w:space="0" w:color="auto"/>
        <w:right w:val="none" w:sz="0" w:space="0" w:color="auto"/>
      </w:divBdr>
    </w:div>
    <w:div w:id="578439907">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1012296026">
      <w:bodyDiv w:val="1"/>
      <w:marLeft w:val="0"/>
      <w:marRight w:val="0"/>
      <w:marTop w:val="0"/>
      <w:marBottom w:val="0"/>
      <w:divBdr>
        <w:top w:val="none" w:sz="0" w:space="0" w:color="auto"/>
        <w:left w:val="none" w:sz="0" w:space="0" w:color="auto"/>
        <w:bottom w:val="none" w:sz="0" w:space="0" w:color="auto"/>
        <w:right w:val="none" w:sz="0" w:space="0" w:color="auto"/>
      </w:divBdr>
    </w:div>
    <w:div w:id="1025404525">
      <w:bodyDiv w:val="1"/>
      <w:marLeft w:val="0"/>
      <w:marRight w:val="0"/>
      <w:marTop w:val="0"/>
      <w:marBottom w:val="0"/>
      <w:divBdr>
        <w:top w:val="none" w:sz="0" w:space="0" w:color="auto"/>
        <w:left w:val="none" w:sz="0" w:space="0" w:color="auto"/>
        <w:bottom w:val="none" w:sz="0" w:space="0" w:color="auto"/>
        <w:right w:val="none" w:sz="0" w:space="0" w:color="auto"/>
      </w:divBdr>
    </w:div>
    <w:div w:id="1095397184">
      <w:bodyDiv w:val="1"/>
      <w:marLeft w:val="0"/>
      <w:marRight w:val="0"/>
      <w:marTop w:val="0"/>
      <w:marBottom w:val="0"/>
      <w:divBdr>
        <w:top w:val="none" w:sz="0" w:space="0" w:color="auto"/>
        <w:left w:val="none" w:sz="0" w:space="0" w:color="auto"/>
        <w:bottom w:val="none" w:sz="0" w:space="0" w:color="auto"/>
        <w:right w:val="none" w:sz="0" w:space="0" w:color="auto"/>
      </w:divBdr>
    </w:div>
    <w:div w:id="1100486199">
      <w:bodyDiv w:val="1"/>
      <w:marLeft w:val="0"/>
      <w:marRight w:val="0"/>
      <w:marTop w:val="0"/>
      <w:marBottom w:val="0"/>
      <w:divBdr>
        <w:top w:val="none" w:sz="0" w:space="0" w:color="auto"/>
        <w:left w:val="none" w:sz="0" w:space="0" w:color="auto"/>
        <w:bottom w:val="none" w:sz="0" w:space="0" w:color="auto"/>
        <w:right w:val="none" w:sz="0" w:space="0" w:color="auto"/>
      </w:divBdr>
    </w:div>
    <w:div w:id="1119639010">
      <w:bodyDiv w:val="1"/>
      <w:marLeft w:val="0"/>
      <w:marRight w:val="0"/>
      <w:marTop w:val="0"/>
      <w:marBottom w:val="0"/>
      <w:divBdr>
        <w:top w:val="none" w:sz="0" w:space="0" w:color="auto"/>
        <w:left w:val="none" w:sz="0" w:space="0" w:color="auto"/>
        <w:bottom w:val="none" w:sz="0" w:space="0" w:color="auto"/>
        <w:right w:val="none" w:sz="0" w:space="0" w:color="auto"/>
      </w:divBdr>
    </w:div>
    <w:div w:id="1675647680">
      <w:bodyDiv w:val="1"/>
      <w:marLeft w:val="0"/>
      <w:marRight w:val="0"/>
      <w:marTop w:val="0"/>
      <w:marBottom w:val="0"/>
      <w:divBdr>
        <w:top w:val="none" w:sz="0" w:space="0" w:color="auto"/>
        <w:left w:val="none" w:sz="0" w:space="0" w:color="auto"/>
        <w:bottom w:val="none" w:sz="0" w:space="0" w:color="auto"/>
        <w:right w:val="none" w:sz="0" w:space="0" w:color="auto"/>
      </w:divBdr>
    </w:div>
    <w:div w:id="1764181986">
      <w:bodyDiv w:val="1"/>
      <w:marLeft w:val="0"/>
      <w:marRight w:val="0"/>
      <w:marTop w:val="0"/>
      <w:marBottom w:val="0"/>
      <w:divBdr>
        <w:top w:val="none" w:sz="0" w:space="0" w:color="auto"/>
        <w:left w:val="none" w:sz="0" w:space="0" w:color="auto"/>
        <w:bottom w:val="none" w:sz="0" w:space="0" w:color="auto"/>
        <w:right w:val="none" w:sz="0" w:space="0" w:color="auto"/>
      </w:divBdr>
    </w:div>
    <w:div w:id="1926113439">
      <w:bodyDiv w:val="1"/>
      <w:marLeft w:val="0"/>
      <w:marRight w:val="0"/>
      <w:marTop w:val="0"/>
      <w:marBottom w:val="0"/>
      <w:divBdr>
        <w:top w:val="none" w:sz="0" w:space="0" w:color="auto"/>
        <w:left w:val="none" w:sz="0" w:space="0" w:color="auto"/>
        <w:bottom w:val="none" w:sz="0" w:space="0" w:color="auto"/>
        <w:right w:val="none" w:sz="0" w:space="0" w:color="auto"/>
      </w:divBdr>
    </w:div>
    <w:div w:id="2057193373">
      <w:bodyDiv w:val="1"/>
      <w:marLeft w:val="0"/>
      <w:marRight w:val="0"/>
      <w:marTop w:val="0"/>
      <w:marBottom w:val="0"/>
      <w:divBdr>
        <w:top w:val="none" w:sz="0" w:space="0" w:color="auto"/>
        <w:left w:val="none" w:sz="0" w:space="0" w:color="auto"/>
        <w:bottom w:val="none" w:sz="0" w:space="0" w:color="auto"/>
        <w:right w:val="none" w:sz="0" w:space="0" w:color="auto"/>
      </w:divBdr>
    </w:div>
    <w:div w:id="208622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3</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Ian</dc:creator>
  <cp:keywords/>
  <dc:description/>
  <cp:lastModifiedBy>Lindsay, Ian</cp:lastModifiedBy>
  <cp:revision>4</cp:revision>
  <dcterms:created xsi:type="dcterms:W3CDTF">2017-06-12T07:43:00Z</dcterms:created>
  <dcterms:modified xsi:type="dcterms:W3CDTF">2017-06-12T12:06:00Z</dcterms:modified>
</cp:coreProperties>
</file>