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25E89" w14:textId="77777777" w:rsidR="00447C02" w:rsidRDefault="00447C02" w:rsidP="00D00B2B">
      <w:pPr>
        <w:tabs>
          <w:tab w:val="left" w:pos="-720"/>
          <w:tab w:val="left" w:pos="0"/>
          <w:tab w:val="left" w:pos="720"/>
        </w:tabs>
        <w:suppressAutoHyphens/>
        <w:ind w:left="5954"/>
        <w:jc w:val="left"/>
        <w:rPr>
          <w:rFonts w:cs="Arial"/>
          <w:b/>
          <w:sz w:val="20"/>
        </w:rPr>
      </w:pPr>
    </w:p>
    <w:tbl>
      <w:tblPr>
        <w:tblW w:w="11003" w:type="dxa"/>
        <w:tblInd w:w="-972" w:type="dxa"/>
        <w:tblBorders>
          <w:insideH w:val="single" w:sz="4" w:space="0" w:color="auto"/>
          <w:insideV w:val="single" w:sz="4" w:space="0" w:color="auto"/>
        </w:tblBorders>
        <w:tblLayout w:type="fixed"/>
        <w:tblLook w:val="0000" w:firstRow="0" w:lastRow="0" w:firstColumn="0" w:lastColumn="0" w:noHBand="0" w:noVBand="0"/>
      </w:tblPr>
      <w:tblGrid>
        <w:gridCol w:w="796"/>
        <w:gridCol w:w="3614"/>
        <w:gridCol w:w="2482"/>
        <w:gridCol w:w="851"/>
        <w:gridCol w:w="283"/>
        <w:gridCol w:w="2268"/>
        <w:gridCol w:w="425"/>
        <w:gridCol w:w="284"/>
      </w:tblGrid>
      <w:tr w:rsidR="00ED7BE0" w:rsidRPr="00DC44DC" w14:paraId="05BEA430" w14:textId="77777777">
        <w:tc>
          <w:tcPr>
            <w:tcW w:w="4410" w:type="dxa"/>
            <w:gridSpan w:val="2"/>
            <w:tcBorders>
              <w:top w:val="nil"/>
              <w:bottom w:val="nil"/>
              <w:right w:val="nil"/>
            </w:tcBorders>
          </w:tcPr>
          <w:p w14:paraId="02819D31" w14:textId="77777777" w:rsidR="00ED7BE0" w:rsidRDefault="00975A7E" w:rsidP="003C5D93">
            <w:pPr>
              <w:suppressAutoHyphens/>
              <w:rPr>
                <w:rFonts w:cs="Arial"/>
                <w:sz w:val="16"/>
                <w:szCs w:val="16"/>
              </w:rPr>
            </w:pPr>
            <w:r w:rsidRPr="00B26748">
              <w:rPr>
                <w:rFonts w:cs="Arial"/>
                <w:noProof/>
                <w:sz w:val="32"/>
              </w:rPr>
              <w:drawing>
                <wp:inline distT="0" distB="0" distL="0" distR="0" wp14:anchorId="1DBA0BB3" wp14:editId="055F9F48">
                  <wp:extent cx="1356995" cy="1203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995" cy="1203325"/>
                          </a:xfrm>
                          <a:prstGeom prst="rect">
                            <a:avLst/>
                          </a:prstGeom>
                          <a:noFill/>
                          <a:ln>
                            <a:noFill/>
                          </a:ln>
                        </pic:spPr>
                      </pic:pic>
                    </a:graphicData>
                  </a:graphic>
                </wp:inline>
              </w:drawing>
            </w:r>
          </w:p>
        </w:tc>
        <w:tc>
          <w:tcPr>
            <w:tcW w:w="2482" w:type="dxa"/>
            <w:tcBorders>
              <w:top w:val="nil"/>
              <w:left w:val="nil"/>
              <w:bottom w:val="nil"/>
              <w:right w:val="nil"/>
            </w:tcBorders>
          </w:tcPr>
          <w:p w14:paraId="41781819"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374152DF" w14:textId="77777777" w:rsidR="00592DA5" w:rsidRDefault="00B26748" w:rsidP="006672C2">
            <w:pPr>
              <w:suppressAutoHyphens/>
              <w:rPr>
                <w:rFonts w:cs="Arial"/>
                <w:b/>
                <w:sz w:val="20"/>
              </w:rPr>
            </w:pPr>
            <w:r>
              <w:rPr>
                <w:rFonts w:cs="Arial"/>
                <w:b/>
                <w:sz w:val="20"/>
              </w:rPr>
              <w:t xml:space="preserve">Bay </w:t>
            </w:r>
            <w:r w:rsidR="00843710">
              <w:rPr>
                <w:rFonts w:cs="Arial"/>
                <w:b/>
                <w:sz w:val="20"/>
              </w:rPr>
              <w:t>3</w:t>
            </w:r>
            <w:r>
              <w:rPr>
                <w:rFonts w:cs="Arial"/>
                <w:b/>
                <w:sz w:val="20"/>
              </w:rPr>
              <w:t>/</w:t>
            </w:r>
            <w:r w:rsidR="004F7D5C">
              <w:rPr>
                <w:rFonts w:cs="Arial"/>
                <w:b/>
                <w:sz w:val="20"/>
              </w:rPr>
              <w:t>21</w:t>
            </w:r>
          </w:p>
          <w:p w14:paraId="6015130C" w14:textId="77777777" w:rsidR="006672C2" w:rsidRDefault="009C5E12" w:rsidP="006672C2">
            <w:pPr>
              <w:suppressAutoHyphens/>
              <w:rPr>
                <w:rFonts w:cs="Arial"/>
                <w:b/>
                <w:sz w:val="20"/>
              </w:rPr>
            </w:pPr>
            <w:r>
              <w:rPr>
                <w:rFonts w:cs="Arial"/>
                <w:b/>
                <w:sz w:val="20"/>
              </w:rPr>
              <w:t>Spring Place</w:t>
            </w:r>
          </w:p>
          <w:p w14:paraId="23888BA1" w14:textId="77777777" w:rsidR="006672C2" w:rsidRDefault="009C5E12" w:rsidP="006672C2">
            <w:pPr>
              <w:suppressAutoHyphens/>
              <w:rPr>
                <w:rFonts w:cs="Arial"/>
                <w:b/>
                <w:sz w:val="20"/>
              </w:rPr>
            </w:pPr>
            <w:smartTag w:uri="urn:schemas-microsoft-com:office:smarttags" w:element="Street">
              <w:smartTag w:uri="urn:schemas-microsoft-com:office:smarttags" w:element="address">
                <w:r>
                  <w:rPr>
                    <w:rFonts w:cs="Arial"/>
                    <w:b/>
                    <w:sz w:val="20"/>
                  </w:rPr>
                  <w:t>105 Commercial Road</w:t>
                </w:r>
              </w:smartTag>
            </w:smartTag>
          </w:p>
          <w:p w14:paraId="486151EA" w14:textId="77777777" w:rsidR="006672C2" w:rsidRDefault="009C5E12" w:rsidP="006672C2">
            <w:pPr>
              <w:suppressAutoHyphens/>
              <w:rPr>
                <w:rFonts w:cs="Arial"/>
                <w:b/>
                <w:sz w:val="20"/>
              </w:rPr>
            </w:pPr>
            <w:smartTag w:uri="urn:schemas-microsoft-com:office:smarttags" w:element="place">
              <w:r>
                <w:rPr>
                  <w:rFonts w:cs="Arial"/>
                  <w:b/>
                  <w:sz w:val="20"/>
                </w:rPr>
                <w:t>Southampton</w:t>
              </w:r>
            </w:smartTag>
          </w:p>
          <w:p w14:paraId="58906136" w14:textId="77777777" w:rsidR="006672C2" w:rsidRDefault="009C5E12" w:rsidP="006672C2">
            <w:pPr>
              <w:suppressAutoHyphens/>
              <w:rPr>
                <w:rFonts w:cs="Arial"/>
                <w:b/>
                <w:sz w:val="20"/>
              </w:rPr>
            </w:pPr>
            <w:r>
              <w:rPr>
                <w:rFonts w:cs="Arial"/>
                <w:b/>
                <w:sz w:val="20"/>
              </w:rPr>
              <w:t>SO15 1EG</w:t>
            </w:r>
          </w:p>
          <w:p w14:paraId="35EE4157" w14:textId="77777777" w:rsidR="00ED7BE0" w:rsidRPr="00205E74" w:rsidRDefault="00ED7BE0" w:rsidP="00662205">
            <w:pPr>
              <w:suppressAutoHyphens/>
              <w:rPr>
                <w:rFonts w:cs="Arial"/>
                <w:b/>
                <w:sz w:val="20"/>
              </w:rPr>
            </w:pPr>
          </w:p>
        </w:tc>
        <w:tc>
          <w:tcPr>
            <w:tcW w:w="709" w:type="dxa"/>
            <w:gridSpan w:val="2"/>
            <w:tcBorders>
              <w:top w:val="nil"/>
              <w:left w:val="nil"/>
              <w:bottom w:val="nil"/>
            </w:tcBorders>
          </w:tcPr>
          <w:p w14:paraId="104D6F97" w14:textId="77777777" w:rsidR="00ED7BE0" w:rsidRPr="00156838" w:rsidRDefault="00ED7BE0" w:rsidP="00662205">
            <w:pPr>
              <w:tabs>
                <w:tab w:val="left" w:pos="731"/>
              </w:tabs>
              <w:suppressAutoHyphens/>
              <w:rPr>
                <w:rFonts w:cs="Arial"/>
                <w:b/>
                <w:sz w:val="16"/>
                <w:szCs w:val="16"/>
              </w:rPr>
            </w:pPr>
          </w:p>
        </w:tc>
      </w:tr>
      <w:tr w:rsidR="00ED7BE0" w:rsidRPr="00DC44DC" w14:paraId="1004BA85" w14:textId="77777777">
        <w:trPr>
          <w:trHeight w:val="609"/>
        </w:trPr>
        <w:tc>
          <w:tcPr>
            <w:tcW w:w="4410" w:type="dxa"/>
            <w:gridSpan w:val="2"/>
            <w:tcBorders>
              <w:top w:val="nil"/>
              <w:bottom w:val="nil"/>
              <w:right w:val="nil"/>
            </w:tcBorders>
          </w:tcPr>
          <w:p w14:paraId="7DAD7EFB" w14:textId="77777777" w:rsidR="0081660F" w:rsidRPr="0081660F" w:rsidRDefault="00ED7BE0" w:rsidP="003C5D93">
            <w:pPr>
              <w:suppressAutoHyphens/>
              <w:rPr>
                <w:rFonts w:cs="Arial"/>
                <w:b/>
                <w:noProof/>
                <w:sz w:val="16"/>
                <w:szCs w:val="16"/>
              </w:rPr>
            </w:pPr>
            <w:r>
              <w:rPr>
                <w:rFonts w:cs="Arial"/>
                <w:sz w:val="16"/>
                <w:szCs w:val="16"/>
              </w:rPr>
              <w:t xml:space="preserve">  </w:t>
            </w:r>
            <w:bookmarkStart w:id="0" w:name="Dropdown1"/>
            <w:r>
              <w:rPr>
                <w:rFonts w:cs="Arial"/>
                <w:b/>
                <w:noProof/>
                <w:sz w:val="16"/>
                <w:szCs w:val="16"/>
              </w:rPr>
              <w:fldChar w:fldCharType="begin">
                <w:ffData>
                  <w:name w:val="Dropdown1"/>
                  <w:enabled/>
                  <w:calcOnExit w:val="0"/>
                  <w:ddList>
                    <w:listEntry w:val="                                                  "/>
                    <w:listEntry w:val="  Asiantaeth Forwrol A Gwylwyr Y Glannau"/>
                  </w:ddList>
                </w:ffData>
              </w:fldChar>
            </w:r>
            <w:r>
              <w:rPr>
                <w:rFonts w:cs="Arial"/>
                <w:b/>
                <w:noProof/>
                <w:sz w:val="16"/>
                <w:szCs w:val="16"/>
              </w:rPr>
              <w:instrText xml:space="preserve"> FORMDROPDOWN </w:instrText>
            </w:r>
            <w:r w:rsidR="006F6DEC">
              <w:rPr>
                <w:rFonts w:cs="Arial"/>
                <w:b/>
                <w:noProof/>
                <w:sz w:val="16"/>
                <w:szCs w:val="16"/>
              </w:rPr>
            </w:r>
            <w:r w:rsidR="006F6DEC">
              <w:rPr>
                <w:rFonts w:cs="Arial"/>
                <w:b/>
                <w:noProof/>
                <w:sz w:val="16"/>
                <w:szCs w:val="16"/>
              </w:rPr>
              <w:fldChar w:fldCharType="separate"/>
            </w:r>
            <w:r>
              <w:rPr>
                <w:rFonts w:cs="Arial"/>
                <w:b/>
                <w:noProof/>
                <w:sz w:val="16"/>
                <w:szCs w:val="16"/>
              </w:rPr>
              <w:fldChar w:fldCharType="end"/>
            </w:r>
            <w:bookmarkEnd w:id="0"/>
          </w:p>
        </w:tc>
        <w:tc>
          <w:tcPr>
            <w:tcW w:w="2482" w:type="dxa"/>
            <w:tcBorders>
              <w:top w:val="nil"/>
              <w:left w:val="nil"/>
              <w:bottom w:val="nil"/>
              <w:right w:val="nil"/>
            </w:tcBorders>
          </w:tcPr>
          <w:p w14:paraId="03ED5035" w14:textId="77777777" w:rsidR="00ED7BE0" w:rsidRPr="00DC44DC" w:rsidRDefault="00ED7BE0" w:rsidP="00662205">
            <w:pPr>
              <w:suppressAutoHyphens/>
              <w:rPr>
                <w:rFonts w:cs="Arial"/>
                <w:sz w:val="16"/>
                <w:szCs w:val="16"/>
              </w:rPr>
            </w:pPr>
          </w:p>
        </w:tc>
        <w:tc>
          <w:tcPr>
            <w:tcW w:w="3402" w:type="dxa"/>
            <w:gridSpan w:val="3"/>
            <w:tcBorders>
              <w:top w:val="nil"/>
              <w:left w:val="nil"/>
              <w:bottom w:val="nil"/>
              <w:right w:val="nil"/>
            </w:tcBorders>
          </w:tcPr>
          <w:p w14:paraId="422ABFD2" w14:textId="77777777" w:rsidR="00ED7BE0" w:rsidRPr="00DC44DC" w:rsidRDefault="00ED7BE0" w:rsidP="00B26722">
            <w:pPr>
              <w:suppressAutoHyphens/>
              <w:rPr>
                <w:rFonts w:cs="Arial"/>
                <w:b/>
                <w:sz w:val="16"/>
                <w:szCs w:val="16"/>
              </w:rPr>
            </w:pPr>
          </w:p>
        </w:tc>
        <w:tc>
          <w:tcPr>
            <w:tcW w:w="709" w:type="dxa"/>
            <w:gridSpan w:val="2"/>
            <w:tcBorders>
              <w:top w:val="nil"/>
              <w:left w:val="nil"/>
              <w:bottom w:val="nil"/>
            </w:tcBorders>
          </w:tcPr>
          <w:p w14:paraId="7D0DA876" w14:textId="77777777" w:rsidR="00ED7BE0" w:rsidRPr="00156838" w:rsidRDefault="00ED7BE0" w:rsidP="00662205">
            <w:pPr>
              <w:tabs>
                <w:tab w:val="left" w:pos="731"/>
              </w:tabs>
              <w:suppressAutoHyphens/>
              <w:rPr>
                <w:rFonts w:cs="Arial"/>
                <w:b/>
                <w:sz w:val="16"/>
                <w:szCs w:val="16"/>
              </w:rPr>
            </w:pPr>
          </w:p>
        </w:tc>
      </w:tr>
      <w:tr w:rsidR="00AA65D3" w:rsidRPr="00DC44DC" w14:paraId="32979CED" w14:textId="77777777">
        <w:trPr>
          <w:gridBefore w:val="1"/>
          <w:gridAfter w:val="1"/>
          <w:wBefore w:w="796" w:type="dxa"/>
          <w:wAfter w:w="284" w:type="dxa"/>
        </w:trPr>
        <w:tc>
          <w:tcPr>
            <w:tcW w:w="6096" w:type="dxa"/>
            <w:gridSpan w:val="2"/>
            <w:vMerge w:val="restart"/>
            <w:tcBorders>
              <w:top w:val="nil"/>
              <w:right w:val="nil"/>
            </w:tcBorders>
          </w:tcPr>
          <w:p w14:paraId="20743957" w14:textId="77777777" w:rsidR="0024036E" w:rsidRDefault="0024036E" w:rsidP="00662205">
            <w:pPr>
              <w:tabs>
                <w:tab w:val="left" w:pos="-720"/>
              </w:tabs>
              <w:suppressAutoHyphens/>
              <w:rPr>
                <w:rFonts w:cs="Arial"/>
              </w:rPr>
            </w:pPr>
          </w:p>
          <w:p w14:paraId="25C87ADA" w14:textId="77777777" w:rsidR="0024036E" w:rsidRDefault="0024036E" w:rsidP="00662205">
            <w:pPr>
              <w:tabs>
                <w:tab w:val="left" w:pos="-720"/>
              </w:tabs>
              <w:suppressAutoHyphens/>
              <w:rPr>
                <w:rFonts w:cs="Arial"/>
              </w:rPr>
            </w:pPr>
            <w:r>
              <w:rPr>
                <w:rFonts w:cs="Arial"/>
              </w:rPr>
              <w:t>To whom it may</w:t>
            </w:r>
          </w:p>
          <w:p w14:paraId="171DB22C" w14:textId="77777777" w:rsidR="00531E2E" w:rsidRPr="00FB7480" w:rsidRDefault="0024036E" w:rsidP="00662205">
            <w:pPr>
              <w:tabs>
                <w:tab w:val="left" w:pos="-720"/>
              </w:tabs>
              <w:suppressAutoHyphens/>
              <w:rPr>
                <w:rFonts w:cs="Arial"/>
              </w:rPr>
            </w:pPr>
            <w:r>
              <w:rPr>
                <w:rFonts w:cs="Arial"/>
              </w:rPr>
              <w:t>Concern,</w:t>
            </w:r>
            <w:r w:rsidR="00531E2E">
              <w:rPr>
                <w:rFonts w:cs="Arial"/>
              </w:rPr>
              <w:t xml:space="preserve"> </w:t>
            </w:r>
          </w:p>
        </w:tc>
        <w:tc>
          <w:tcPr>
            <w:tcW w:w="851" w:type="dxa"/>
            <w:tcBorders>
              <w:top w:val="nil"/>
              <w:left w:val="nil"/>
              <w:bottom w:val="nil"/>
              <w:right w:val="nil"/>
            </w:tcBorders>
          </w:tcPr>
          <w:p w14:paraId="69490591" w14:textId="77777777" w:rsidR="00AA65D3" w:rsidRPr="00DC44DC" w:rsidRDefault="00AA65D3" w:rsidP="00662205">
            <w:pPr>
              <w:suppressAutoHyphens/>
              <w:rPr>
                <w:rFonts w:cs="Arial"/>
                <w:b/>
                <w:sz w:val="16"/>
                <w:szCs w:val="16"/>
              </w:rPr>
            </w:pPr>
            <w:r w:rsidRPr="00DC44DC">
              <w:rPr>
                <w:rFonts w:cs="Arial"/>
                <w:b/>
                <w:sz w:val="16"/>
                <w:szCs w:val="16"/>
              </w:rPr>
              <w:t>Tel:</w:t>
            </w:r>
          </w:p>
          <w:p w14:paraId="316785BC" w14:textId="77777777" w:rsidR="00AA65D3" w:rsidRPr="00DC44DC" w:rsidRDefault="00AA65D3" w:rsidP="0025610C">
            <w:pPr>
              <w:suppressAutoHyphens/>
              <w:rPr>
                <w:rFonts w:cs="Arial"/>
                <w:b/>
                <w:sz w:val="16"/>
                <w:szCs w:val="16"/>
              </w:rPr>
            </w:pPr>
          </w:p>
          <w:p w14:paraId="6B825303" w14:textId="77777777" w:rsidR="00AA65D3" w:rsidRDefault="00AA65D3" w:rsidP="0025610C">
            <w:pPr>
              <w:suppressAutoHyphens/>
              <w:rPr>
                <w:rFonts w:cs="Arial"/>
                <w:b/>
                <w:sz w:val="16"/>
                <w:szCs w:val="16"/>
              </w:rPr>
            </w:pPr>
            <w:r w:rsidRPr="00DC44DC">
              <w:rPr>
                <w:rFonts w:cs="Arial"/>
                <w:b/>
                <w:sz w:val="16"/>
                <w:szCs w:val="16"/>
              </w:rPr>
              <w:t>E-mail:</w:t>
            </w:r>
          </w:p>
          <w:p w14:paraId="01B79281" w14:textId="77777777" w:rsidR="00AA65D3" w:rsidRPr="00DC44DC" w:rsidRDefault="00AA65D3" w:rsidP="00662205">
            <w:pPr>
              <w:suppressAutoHyphens/>
              <w:rPr>
                <w:rFonts w:cs="Arial"/>
                <w:b/>
                <w:sz w:val="16"/>
                <w:szCs w:val="16"/>
              </w:rPr>
            </w:pPr>
          </w:p>
        </w:tc>
        <w:tc>
          <w:tcPr>
            <w:tcW w:w="2976" w:type="dxa"/>
            <w:gridSpan w:val="3"/>
            <w:tcBorders>
              <w:top w:val="nil"/>
              <w:left w:val="nil"/>
              <w:bottom w:val="nil"/>
            </w:tcBorders>
          </w:tcPr>
          <w:p w14:paraId="7A7C0E71" w14:textId="77777777" w:rsidR="00AA65D3" w:rsidRPr="00156838" w:rsidRDefault="00AA65D3" w:rsidP="00662205">
            <w:pPr>
              <w:tabs>
                <w:tab w:val="left" w:pos="731"/>
              </w:tabs>
              <w:suppressAutoHyphens/>
              <w:rPr>
                <w:rFonts w:cs="Arial"/>
                <w:b/>
                <w:sz w:val="16"/>
                <w:szCs w:val="16"/>
              </w:rPr>
            </w:pPr>
            <w:r w:rsidRPr="00156838">
              <w:rPr>
                <w:rFonts w:cs="Arial"/>
                <w:b/>
                <w:sz w:val="16"/>
                <w:szCs w:val="16"/>
              </w:rPr>
              <w:t>+44 (0)</w:t>
            </w:r>
            <w:r w:rsidR="00AC4BE2">
              <w:rPr>
                <w:rFonts w:cs="Arial"/>
                <w:b/>
                <w:sz w:val="16"/>
                <w:szCs w:val="16"/>
              </w:rPr>
              <w:t>20 381 72173</w:t>
            </w:r>
          </w:p>
          <w:p w14:paraId="0442EC02" w14:textId="77777777" w:rsidR="00AA65D3" w:rsidRPr="00156838" w:rsidRDefault="00AA65D3" w:rsidP="0025610C">
            <w:pPr>
              <w:tabs>
                <w:tab w:val="left" w:pos="731"/>
              </w:tabs>
              <w:suppressAutoHyphens/>
              <w:rPr>
                <w:rFonts w:cs="Arial"/>
                <w:b/>
                <w:sz w:val="16"/>
                <w:szCs w:val="16"/>
              </w:rPr>
            </w:pPr>
          </w:p>
          <w:p w14:paraId="1664C2F3" w14:textId="77777777" w:rsidR="00AA65D3" w:rsidRPr="00156838" w:rsidRDefault="008A49C3" w:rsidP="0025610C">
            <w:pPr>
              <w:tabs>
                <w:tab w:val="left" w:pos="731"/>
              </w:tabs>
              <w:suppressAutoHyphens/>
              <w:rPr>
                <w:rFonts w:cs="Arial"/>
                <w:b/>
                <w:sz w:val="16"/>
                <w:szCs w:val="16"/>
              </w:rPr>
            </w:pPr>
            <w:r>
              <w:rPr>
                <w:rFonts w:cs="Arial"/>
                <w:b/>
                <w:sz w:val="16"/>
                <w:szCs w:val="16"/>
              </w:rPr>
              <w:t>contracts</w:t>
            </w:r>
            <w:r w:rsidR="00AA65D3" w:rsidRPr="00156838">
              <w:rPr>
                <w:rFonts w:cs="Arial"/>
                <w:b/>
                <w:sz w:val="16"/>
                <w:szCs w:val="16"/>
              </w:rPr>
              <w:t>@mcga.gov.uk</w:t>
            </w:r>
          </w:p>
        </w:tc>
      </w:tr>
      <w:tr w:rsidR="00AA65D3" w:rsidRPr="00FB7480" w14:paraId="1E631529" w14:textId="77777777">
        <w:tblPrEx>
          <w:tblBorders>
            <w:insideH w:val="none" w:sz="0" w:space="0" w:color="auto"/>
            <w:insideV w:val="none" w:sz="0" w:space="0" w:color="auto"/>
          </w:tblBorders>
        </w:tblPrEx>
        <w:trPr>
          <w:gridBefore w:val="1"/>
          <w:gridAfter w:val="1"/>
          <w:wBefore w:w="796" w:type="dxa"/>
          <w:wAfter w:w="284" w:type="dxa"/>
          <w:trHeight w:val="643"/>
        </w:trPr>
        <w:tc>
          <w:tcPr>
            <w:tcW w:w="6096" w:type="dxa"/>
            <w:gridSpan w:val="2"/>
            <w:vMerge/>
          </w:tcPr>
          <w:p w14:paraId="7D6BEFDC" w14:textId="77777777" w:rsidR="00AA65D3" w:rsidRPr="00FB7480" w:rsidRDefault="00AA65D3" w:rsidP="00662205">
            <w:pPr>
              <w:tabs>
                <w:tab w:val="left" w:pos="-720"/>
              </w:tabs>
              <w:suppressAutoHyphens/>
              <w:rPr>
                <w:rFonts w:cs="Arial"/>
              </w:rPr>
            </w:pPr>
          </w:p>
        </w:tc>
        <w:tc>
          <w:tcPr>
            <w:tcW w:w="1134" w:type="dxa"/>
            <w:gridSpan w:val="2"/>
          </w:tcPr>
          <w:p w14:paraId="30DDBADE" w14:textId="77777777" w:rsidR="00AA65D3" w:rsidRPr="00205E74" w:rsidRDefault="00AA65D3" w:rsidP="00662205">
            <w:pPr>
              <w:tabs>
                <w:tab w:val="left" w:pos="-720"/>
              </w:tabs>
              <w:suppressAutoHyphens/>
              <w:rPr>
                <w:rFonts w:cs="Arial"/>
                <w:sz w:val="20"/>
              </w:rPr>
            </w:pPr>
            <w:r w:rsidRPr="00205E74">
              <w:rPr>
                <w:rFonts w:cs="Arial"/>
                <w:sz w:val="20"/>
              </w:rPr>
              <w:t>Your ref:</w:t>
            </w:r>
          </w:p>
          <w:p w14:paraId="45569883" w14:textId="77777777" w:rsidR="00AA65D3" w:rsidRPr="00205E74" w:rsidRDefault="00AA65D3" w:rsidP="00662205">
            <w:pPr>
              <w:tabs>
                <w:tab w:val="left" w:pos="-720"/>
              </w:tabs>
              <w:suppressAutoHyphens/>
              <w:rPr>
                <w:rFonts w:cs="Arial"/>
                <w:sz w:val="20"/>
              </w:rPr>
            </w:pPr>
            <w:r w:rsidRPr="00205E74">
              <w:rPr>
                <w:rFonts w:cs="Arial"/>
                <w:sz w:val="20"/>
              </w:rPr>
              <w:t>Our ref:</w:t>
            </w:r>
            <w:r w:rsidRPr="00205E74">
              <w:rPr>
                <w:rFonts w:cs="Arial"/>
                <w:sz w:val="20"/>
              </w:rPr>
              <w:tab/>
            </w:r>
          </w:p>
        </w:tc>
        <w:tc>
          <w:tcPr>
            <w:tcW w:w="2693" w:type="dxa"/>
            <w:gridSpan w:val="2"/>
          </w:tcPr>
          <w:p w14:paraId="2625A678" w14:textId="77777777" w:rsidR="00AA65D3" w:rsidRDefault="00AA65D3" w:rsidP="00662205">
            <w:pPr>
              <w:tabs>
                <w:tab w:val="left" w:pos="-720"/>
              </w:tabs>
              <w:suppressAutoHyphens/>
              <w:rPr>
                <w:rFonts w:cs="Arial"/>
                <w:b/>
                <w:sz w:val="20"/>
              </w:rPr>
            </w:pPr>
          </w:p>
          <w:p w14:paraId="0D700B02" w14:textId="77777777" w:rsidR="008A49C3" w:rsidRPr="00205E74" w:rsidRDefault="008A49C3" w:rsidP="00091C4E">
            <w:pPr>
              <w:tabs>
                <w:tab w:val="left" w:pos="-720"/>
              </w:tabs>
              <w:suppressAutoHyphens/>
              <w:rPr>
                <w:rFonts w:cs="Arial"/>
                <w:b/>
                <w:sz w:val="20"/>
              </w:rPr>
            </w:pPr>
            <w:smartTag w:uri="urn:schemas-microsoft-com:office:smarttags" w:element="stockticker">
              <w:r>
                <w:rPr>
                  <w:rFonts w:cs="Arial"/>
                  <w:b/>
                  <w:sz w:val="20"/>
                </w:rPr>
                <w:t>TCA</w:t>
              </w:r>
            </w:smartTag>
            <w:r>
              <w:rPr>
                <w:rFonts w:cs="Arial"/>
                <w:b/>
                <w:sz w:val="20"/>
              </w:rPr>
              <w:t xml:space="preserve"> 3/7</w:t>
            </w:r>
            <w:r w:rsidR="007E1EC2">
              <w:rPr>
                <w:rFonts w:cs="Arial"/>
                <w:b/>
                <w:sz w:val="20"/>
              </w:rPr>
              <w:t>/</w:t>
            </w:r>
            <w:r w:rsidR="00F07D36">
              <w:rPr>
                <w:rFonts w:cs="Arial"/>
                <w:b/>
                <w:sz w:val="20"/>
              </w:rPr>
              <w:t>706</w:t>
            </w:r>
          </w:p>
        </w:tc>
      </w:tr>
      <w:tr w:rsidR="00AA65D3" w:rsidRPr="00FB7480" w14:paraId="53B0A307" w14:textId="77777777">
        <w:tblPrEx>
          <w:tblBorders>
            <w:insideH w:val="none" w:sz="0" w:space="0" w:color="auto"/>
            <w:insideV w:val="none" w:sz="0" w:space="0" w:color="auto"/>
          </w:tblBorders>
        </w:tblPrEx>
        <w:trPr>
          <w:gridBefore w:val="1"/>
          <w:gridAfter w:val="1"/>
          <w:wBefore w:w="796" w:type="dxa"/>
          <w:wAfter w:w="284" w:type="dxa"/>
          <w:trHeight w:val="293"/>
        </w:trPr>
        <w:tc>
          <w:tcPr>
            <w:tcW w:w="6096" w:type="dxa"/>
            <w:gridSpan w:val="2"/>
            <w:vMerge/>
          </w:tcPr>
          <w:p w14:paraId="5A2F79AB" w14:textId="77777777" w:rsidR="00AA65D3" w:rsidRPr="00FB7480" w:rsidRDefault="00AA65D3" w:rsidP="00662205">
            <w:pPr>
              <w:tabs>
                <w:tab w:val="left" w:pos="-720"/>
              </w:tabs>
              <w:suppressAutoHyphens/>
              <w:rPr>
                <w:rFonts w:cs="Arial"/>
              </w:rPr>
            </w:pPr>
          </w:p>
        </w:tc>
        <w:tc>
          <w:tcPr>
            <w:tcW w:w="3827" w:type="dxa"/>
            <w:gridSpan w:val="4"/>
          </w:tcPr>
          <w:p w14:paraId="6A5B82AA" w14:textId="7F252875" w:rsidR="00AA65D3" w:rsidRPr="00205E74" w:rsidRDefault="00F77DE7" w:rsidP="00AC4BE2">
            <w:pPr>
              <w:tabs>
                <w:tab w:val="left" w:pos="-720"/>
              </w:tabs>
              <w:suppressAutoHyphens/>
              <w:rPr>
                <w:rFonts w:cs="Arial"/>
                <w:sz w:val="20"/>
              </w:rPr>
            </w:pPr>
            <w:r>
              <w:rPr>
                <w:rFonts w:cs="Arial"/>
                <w:sz w:val="20"/>
              </w:rPr>
              <w:t>3</w:t>
            </w:r>
            <w:r w:rsidR="006A076F">
              <w:rPr>
                <w:rFonts w:cs="Arial"/>
                <w:sz w:val="20"/>
              </w:rPr>
              <w:t>1</w:t>
            </w:r>
            <w:r w:rsidRPr="00F77DE7">
              <w:rPr>
                <w:rFonts w:cs="Arial"/>
                <w:sz w:val="20"/>
                <w:vertAlign w:val="superscript"/>
              </w:rPr>
              <w:t>st</w:t>
            </w:r>
            <w:r>
              <w:rPr>
                <w:rFonts w:cs="Arial"/>
                <w:sz w:val="20"/>
              </w:rPr>
              <w:t xml:space="preserve"> </w:t>
            </w:r>
            <w:r w:rsidR="006A076F">
              <w:rPr>
                <w:rFonts w:cs="Arial"/>
                <w:sz w:val="20"/>
              </w:rPr>
              <w:t xml:space="preserve">January </w:t>
            </w:r>
            <w:r w:rsidR="007E1EC2">
              <w:rPr>
                <w:rFonts w:cs="Arial"/>
                <w:sz w:val="20"/>
              </w:rPr>
              <w:t>201</w:t>
            </w:r>
            <w:r w:rsidR="006A076F">
              <w:rPr>
                <w:rFonts w:cs="Arial"/>
                <w:sz w:val="20"/>
              </w:rPr>
              <w:t>8</w:t>
            </w:r>
          </w:p>
        </w:tc>
      </w:tr>
    </w:tbl>
    <w:p w14:paraId="3A6B1344" w14:textId="77777777" w:rsidR="00A11727" w:rsidRPr="00C8162A" w:rsidRDefault="00A11727" w:rsidP="003279ED">
      <w:pPr>
        <w:jc w:val="left"/>
        <w:rPr>
          <w:rFonts w:cs="Arial"/>
        </w:rPr>
      </w:pPr>
    </w:p>
    <w:p w14:paraId="38CEFBBC" w14:textId="77777777" w:rsidR="00662205" w:rsidRPr="00C8162A" w:rsidRDefault="00662205" w:rsidP="003279ED">
      <w:pPr>
        <w:jc w:val="right"/>
      </w:pPr>
    </w:p>
    <w:p w14:paraId="779C2194" w14:textId="77777777" w:rsidR="00662205" w:rsidRPr="00C8162A" w:rsidRDefault="00662205" w:rsidP="003279ED">
      <w:pPr>
        <w:jc w:val="left"/>
        <w:sectPr w:rsidR="00662205" w:rsidRPr="00C8162A" w:rsidSect="000734A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706" w:right="1440" w:bottom="2160" w:left="1440" w:header="432" w:footer="284" w:gutter="0"/>
          <w:paperSrc w:first="259" w:other="261"/>
          <w:pgNumType w:start="1"/>
          <w:cols w:space="720"/>
          <w:noEndnote/>
        </w:sectPr>
      </w:pPr>
    </w:p>
    <w:p w14:paraId="3BC11324" w14:textId="77777777" w:rsidR="003A2078" w:rsidRDefault="003A2078" w:rsidP="003A2078">
      <w:pPr>
        <w:jc w:val="left"/>
      </w:pPr>
    </w:p>
    <w:p w14:paraId="790826F7" w14:textId="77777777" w:rsidR="003A2078" w:rsidRPr="00FB7480" w:rsidRDefault="003A2078" w:rsidP="003A2078">
      <w:pPr>
        <w:jc w:val="left"/>
      </w:pPr>
    </w:p>
    <w:p w14:paraId="48CBB83B" w14:textId="77777777" w:rsidR="00091C4E" w:rsidRDefault="00BE2D1E" w:rsidP="00F07D36">
      <w:pPr>
        <w:jc w:val="center"/>
        <w:rPr>
          <w:rFonts w:cs="Arial"/>
          <w:b/>
          <w:caps/>
          <w:spacing w:val="-3"/>
          <w:szCs w:val="24"/>
        </w:rPr>
      </w:pPr>
      <w:r w:rsidRPr="00F07D36">
        <w:rPr>
          <w:rFonts w:cs="Arial"/>
          <w:b/>
          <w:caps/>
          <w:spacing w:val="-3"/>
          <w:szCs w:val="24"/>
        </w:rPr>
        <w:t xml:space="preserve">TENDER </w:t>
      </w:r>
      <w:r w:rsidR="00196F56" w:rsidRPr="00F07D36">
        <w:rPr>
          <w:rFonts w:cs="Arial"/>
          <w:b/>
          <w:caps/>
          <w:spacing w:val="-3"/>
          <w:szCs w:val="24"/>
        </w:rPr>
        <w:t xml:space="preserve">FOR </w:t>
      </w:r>
      <w:r w:rsidR="00F07D36" w:rsidRPr="00F07D36">
        <w:rPr>
          <w:rFonts w:cs="Arial"/>
          <w:b/>
          <w:caps/>
          <w:spacing w:val="-3"/>
          <w:szCs w:val="24"/>
        </w:rPr>
        <w:t>Contract for the Storage, Maintenance and Deployment of the United Kingdom’s Counter Pollution Equipment Stockpile</w:t>
      </w:r>
    </w:p>
    <w:p w14:paraId="4A679BDB" w14:textId="77777777" w:rsidR="006A076F" w:rsidRDefault="006A076F" w:rsidP="00F07D36">
      <w:pPr>
        <w:jc w:val="center"/>
        <w:rPr>
          <w:rFonts w:cs="Arial"/>
          <w:b/>
          <w:caps/>
          <w:spacing w:val="-3"/>
          <w:szCs w:val="24"/>
        </w:rPr>
      </w:pPr>
    </w:p>
    <w:p w14:paraId="03D2F408" w14:textId="77777777" w:rsidR="006A076F" w:rsidRPr="00F07D36" w:rsidRDefault="006A076F" w:rsidP="00F07D36">
      <w:pPr>
        <w:jc w:val="center"/>
        <w:rPr>
          <w:rFonts w:cs="Arial"/>
          <w:b/>
          <w:caps/>
          <w:spacing w:val="-3"/>
          <w:szCs w:val="24"/>
        </w:rPr>
      </w:pPr>
    </w:p>
    <w:p w14:paraId="4EE897B8" w14:textId="77777777" w:rsidR="006A076F" w:rsidRDefault="006A076F" w:rsidP="006A076F">
      <w:pPr>
        <w:autoSpaceDE w:val="0"/>
        <w:autoSpaceDN w:val="0"/>
        <w:adjustRightInd w:val="0"/>
        <w:jc w:val="left"/>
        <w:rPr>
          <w:rFonts w:cs="Arial"/>
          <w:kern w:val="0"/>
          <w:szCs w:val="24"/>
          <w:lang w:val="en-US"/>
        </w:rPr>
      </w:pPr>
      <w:r>
        <w:rPr>
          <w:rFonts w:cs="Arial"/>
          <w:kern w:val="0"/>
          <w:szCs w:val="24"/>
          <w:lang w:val="en-US"/>
        </w:rPr>
        <w:t>Dear Sirs</w:t>
      </w:r>
    </w:p>
    <w:p w14:paraId="4C114C41" w14:textId="77777777" w:rsidR="006A076F" w:rsidRDefault="006A076F" w:rsidP="006A076F">
      <w:pPr>
        <w:autoSpaceDE w:val="0"/>
        <w:autoSpaceDN w:val="0"/>
        <w:adjustRightInd w:val="0"/>
        <w:jc w:val="left"/>
        <w:rPr>
          <w:rFonts w:cs="Arial"/>
          <w:kern w:val="0"/>
          <w:szCs w:val="24"/>
          <w:lang w:val="en-US"/>
        </w:rPr>
      </w:pPr>
    </w:p>
    <w:p w14:paraId="4EA72E5B" w14:textId="77777777" w:rsidR="006A076F" w:rsidRPr="006A076F" w:rsidRDefault="006A076F" w:rsidP="006A076F">
      <w:pPr>
        <w:autoSpaceDE w:val="0"/>
        <w:autoSpaceDN w:val="0"/>
        <w:adjustRightInd w:val="0"/>
        <w:jc w:val="left"/>
        <w:rPr>
          <w:rFonts w:cs="Arial"/>
          <w:kern w:val="0"/>
          <w:szCs w:val="24"/>
          <w:lang w:val="en-US"/>
        </w:rPr>
      </w:pPr>
      <w:r w:rsidRPr="006A076F">
        <w:rPr>
          <w:rFonts w:cs="Arial"/>
          <w:kern w:val="0"/>
          <w:szCs w:val="24"/>
          <w:lang w:val="en-US"/>
        </w:rPr>
        <w:t>We have received questions for the above-mentioned</w:t>
      </w:r>
      <w:r>
        <w:rPr>
          <w:rFonts w:cs="Arial"/>
          <w:kern w:val="0"/>
          <w:szCs w:val="24"/>
          <w:lang w:val="en-US"/>
        </w:rPr>
        <w:t xml:space="preserve"> tender</w:t>
      </w:r>
      <w:r w:rsidRPr="006A076F">
        <w:rPr>
          <w:rFonts w:cs="Arial"/>
          <w:kern w:val="0"/>
          <w:szCs w:val="24"/>
          <w:lang w:val="en-US"/>
        </w:rPr>
        <w:t>, and to ensure that all tenderers have access to the same information, we have copied the questions and our answers to you:</w:t>
      </w:r>
    </w:p>
    <w:p w14:paraId="7EAA439A" w14:textId="77777777" w:rsidR="006A076F" w:rsidRPr="006A076F" w:rsidRDefault="006A076F" w:rsidP="006A076F">
      <w:pPr>
        <w:autoSpaceDE w:val="0"/>
        <w:autoSpaceDN w:val="0"/>
        <w:adjustRightInd w:val="0"/>
        <w:jc w:val="left"/>
        <w:rPr>
          <w:rFonts w:cs="Arial"/>
          <w:kern w:val="0"/>
          <w:szCs w:val="24"/>
          <w:lang w:val="en-US"/>
        </w:rPr>
      </w:pPr>
    </w:p>
    <w:p w14:paraId="4218F35A" w14:textId="77777777" w:rsidR="008A250F" w:rsidRDefault="00F77DE7" w:rsidP="00F77DE7">
      <w:pPr>
        <w:tabs>
          <w:tab w:val="left" w:pos="-720"/>
          <w:tab w:val="left" w:pos="630"/>
        </w:tabs>
        <w:suppressAutoHyphens/>
        <w:rPr>
          <w:rFonts w:cs="Arial"/>
          <w:spacing w:val="-3"/>
          <w:szCs w:val="24"/>
        </w:rPr>
      </w:pPr>
      <w:r w:rsidRPr="008A250F">
        <w:rPr>
          <w:rFonts w:cs="Arial"/>
          <w:b/>
          <w:spacing w:val="-3"/>
          <w:szCs w:val="24"/>
        </w:rPr>
        <w:t>Q</w:t>
      </w:r>
      <w:r w:rsidR="00844343" w:rsidRPr="008A250F">
        <w:rPr>
          <w:rFonts w:cs="Arial"/>
          <w:b/>
          <w:spacing w:val="-3"/>
          <w:szCs w:val="24"/>
        </w:rPr>
        <w:t xml:space="preserve">uestion </w:t>
      </w:r>
      <w:r w:rsidRPr="008A250F">
        <w:rPr>
          <w:rFonts w:cs="Arial"/>
          <w:b/>
          <w:spacing w:val="-3"/>
          <w:szCs w:val="24"/>
        </w:rPr>
        <w:t>1</w:t>
      </w:r>
      <w:r w:rsidRPr="00F77DE7">
        <w:rPr>
          <w:rFonts w:cs="Arial"/>
          <w:spacing w:val="-3"/>
          <w:szCs w:val="24"/>
        </w:rPr>
        <w:t xml:space="preserve">:        </w:t>
      </w:r>
    </w:p>
    <w:p w14:paraId="21F13116" w14:textId="7CC1A7ED"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Reference:</w:t>
      </w:r>
      <w:r w:rsidR="008A250F">
        <w:rPr>
          <w:rFonts w:cs="Arial"/>
          <w:spacing w:val="-3"/>
          <w:szCs w:val="24"/>
        </w:rPr>
        <w:t xml:space="preserve"> </w:t>
      </w:r>
      <w:r w:rsidRPr="00F77DE7">
        <w:rPr>
          <w:rFonts w:cs="Arial"/>
          <w:spacing w:val="-3"/>
          <w:szCs w:val="24"/>
        </w:rPr>
        <w:t>Instructions on Submission of Tenders:   12. A – F.</w:t>
      </w:r>
    </w:p>
    <w:p w14:paraId="19EF9FC1" w14:textId="77777777"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Please confirm whether the requirements relating to the provision of a Small Combination Skimmer System are relevant to this tender.</w:t>
      </w:r>
    </w:p>
    <w:p w14:paraId="18D07600" w14:textId="77777777" w:rsidR="00F77DE7" w:rsidRPr="00F77DE7" w:rsidRDefault="00F77DE7" w:rsidP="00F77DE7">
      <w:pPr>
        <w:tabs>
          <w:tab w:val="left" w:pos="-720"/>
          <w:tab w:val="left" w:pos="630"/>
        </w:tabs>
        <w:suppressAutoHyphens/>
        <w:rPr>
          <w:rFonts w:cs="Arial"/>
          <w:spacing w:val="-3"/>
          <w:szCs w:val="24"/>
        </w:rPr>
      </w:pPr>
    </w:p>
    <w:p w14:paraId="4704CF7B" w14:textId="342EFEE2" w:rsidR="00844343" w:rsidRDefault="00844343" w:rsidP="00F77DE7">
      <w:pPr>
        <w:tabs>
          <w:tab w:val="left" w:pos="-720"/>
          <w:tab w:val="left" w:pos="630"/>
        </w:tabs>
        <w:suppressAutoHyphens/>
        <w:rPr>
          <w:rFonts w:cs="Arial"/>
          <w:spacing w:val="-3"/>
          <w:szCs w:val="24"/>
        </w:rPr>
      </w:pPr>
      <w:r>
        <w:rPr>
          <w:rFonts w:cs="Arial"/>
          <w:spacing w:val="-3"/>
          <w:szCs w:val="24"/>
        </w:rPr>
        <w:t>Response</w:t>
      </w:r>
      <w:r w:rsidR="00015287">
        <w:rPr>
          <w:rFonts w:cs="Arial"/>
          <w:spacing w:val="-3"/>
          <w:szCs w:val="24"/>
        </w:rPr>
        <w:t>:</w:t>
      </w:r>
      <w:r>
        <w:rPr>
          <w:rFonts w:cs="Arial"/>
          <w:spacing w:val="-3"/>
          <w:szCs w:val="24"/>
        </w:rPr>
        <w:t xml:space="preserve"> </w:t>
      </w:r>
    </w:p>
    <w:p w14:paraId="3D21921D" w14:textId="357514A7" w:rsidR="00F77DE7" w:rsidRDefault="00844343" w:rsidP="00F77DE7">
      <w:pPr>
        <w:tabs>
          <w:tab w:val="left" w:pos="-720"/>
          <w:tab w:val="left" w:pos="630"/>
        </w:tabs>
        <w:suppressAutoHyphens/>
        <w:rPr>
          <w:rFonts w:cs="Arial"/>
          <w:spacing w:val="-3"/>
          <w:szCs w:val="24"/>
        </w:rPr>
      </w:pPr>
      <w:r>
        <w:rPr>
          <w:rFonts w:cs="Arial"/>
          <w:spacing w:val="-3"/>
          <w:szCs w:val="24"/>
        </w:rPr>
        <w:t>This is not relevant to the tender and ha</w:t>
      </w:r>
      <w:r w:rsidR="008A250F">
        <w:rPr>
          <w:rFonts w:cs="Arial"/>
          <w:spacing w:val="-3"/>
          <w:szCs w:val="24"/>
        </w:rPr>
        <w:t>s been removed from the document.</w:t>
      </w:r>
    </w:p>
    <w:p w14:paraId="67A61705" w14:textId="77777777" w:rsidR="008A250F" w:rsidRPr="00F77DE7" w:rsidRDefault="008A250F" w:rsidP="00F77DE7">
      <w:pPr>
        <w:tabs>
          <w:tab w:val="left" w:pos="-720"/>
          <w:tab w:val="left" w:pos="630"/>
        </w:tabs>
        <w:suppressAutoHyphens/>
        <w:rPr>
          <w:rFonts w:cs="Arial"/>
          <w:spacing w:val="-3"/>
          <w:szCs w:val="24"/>
        </w:rPr>
      </w:pPr>
    </w:p>
    <w:p w14:paraId="452FD5EF" w14:textId="77777777" w:rsidR="008A250F" w:rsidRDefault="008A250F" w:rsidP="00F77DE7">
      <w:pPr>
        <w:tabs>
          <w:tab w:val="left" w:pos="-720"/>
          <w:tab w:val="left" w:pos="630"/>
        </w:tabs>
        <w:suppressAutoHyphens/>
        <w:rPr>
          <w:rFonts w:cs="Arial"/>
          <w:spacing w:val="-3"/>
          <w:szCs w:val="24"/>
        </w:rPr>
      </w:pPr>
      <w:r w:rsidRPr="008A250F">
        <w:rPr>
          <w:rFonts w:cs="Arial"/>
          <w:b/>
          <w:spacing w:val="-3"/>
          <w:szCs w:val="24"/>
        </w:rPr>
        <w:t xml:space="preserve">Question </w:t>
      </w:r>
      <w:r>
        <w:rPr>
          <w:rFonts w:cs="Arial"/>
          <w:b/>
          <w:spacing w:val="-3"/>
          <w:szCs w:val="24"/>
        </w:rPr>
        <w:t>2</w:t>
      </w:r>
      <w:r w:rsidRPr="00F77DE7">
        <w:rPr>
          <w:rFonts w:cs="Arial"/>
          <w:spacing w:val="-3"/>
          <w:szCs w:val="24"/>
        </w:rPr>
        <w:t>:</w:t>
      </w:r>
    </w:p>
    <w:p w14:paraId="4BEF4511" w14:textId="5EC1A04F"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Is it down to the contracted OSRO to decide where equipment from the three existing stockpile locations is relocated?  i.e. does all the equipment from Barnsley need to be stored in one location or can it be split/combined with that from Bristol and Dundee for example?</w:t>
      </w:r>
    </w:p>
    <w:p w14:paraId="3539718C" w14:textId="77777777" w:rsidR="00F77DE7" w:rsidRPr="00F77DE7" w:rsidRDefault="00F77DE7" w:rsidP="00F77DE7">
      <w:pPr>
        <w:tabs>
          <w:tab w:val="left" w:pos="-720"/>
          <w:tab w:val="left" w:pos="630"/>
        </w:tabs>
        <w:suppressAutoHyphens/>
        <w:rPr>
          <w:rFonts w:cs="Arial"/>
          <w:spacing w:val="-3"/>
          <w:szCs w:val="24"/>
        </w:rPr>
      </w:pPr>
    </w:p>
    <w:p w14:paraId="1541133B" w14:textId="102D0053" w:rsidR="008A250F" w:rsidRDefault="008A250F" w:rsidP="00F77DE7">
      <w:pPr>
        <w:tabs>
          <w:tab w:val="left" w:pos="-720"/>
          <w:tab w:val="left" w:pos="630"/>
        </w:tabs>
        <w:suppressAutoHyphens/>
        <w:rPr>
          <w:rFonts w:cs="Arial"/>
          <w:spacing w:val="-3"/>
          <w:szCs w:val="24"/>
        </w:rPr>
      </w:pPr>
      <w:r>
        <w:rPr>
          <w:rFonts w:cs="Arial"/>
          <w:spacing w:val="-3"/>
          <w:szCs w:val="24"/>
        </w:rPr>
        <w:t>Response:</w:t>
      </w:r>
    </w:p>
    <w:p w14:paraId="77C5CF90" w14:textId="1653506D"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 xml:space="preserve">The requirement is for the first lorry load of equipment and the first response team to be able to reach any location on the coast of the UK mainland within 12 hours of leaving any one of the bases, if this can still be achieved after the split then it would, in theory, be acceptable. The MCA would need to consider how the split will be carried out however, </w:t>
      </w:r>
      <w:r w:rsidRPr="00F77DE7">
        <w:rPr>
          <w:rFonts w:cs="Arial"/>
          <w:spacing w:val="-3"/>
          <w:szCs w:val="24"/>
        </w:rPr>
        <w:lastRenderedPageBreak/>
        <w:t xml:space="preserve">in terms of what equipment will be stored at each of the two remaining bases. It is essential that the </w:t>
      </w:r>
      <w:proofErr w:type="gramStart"/>
      <w:r w:rsidRPr="00F77DE7">
        <w:rPr>
          <w:rFonts w:cs="Arial"/>
          <w:spacing w:val="-3"/>
          <w:szCs w:val="24"/>
        </w:rPr>
        <w:t>12 hour</w:t>
      </w:r>
      <w:proofErr w:type="gramEnd"/>
      <w:r w:rsidRPr="00F77DE7">
        <w:rPr>
          <w:rFonts w:cs="Arial"/>
          <w:spacing w:val="-3"/>
          <w:szCs w:val="24"/>
        </w:rPr>
        <w:t xml:space="preserve"> response time can be met for all of our major categories of equipment to enable us to deal with pollution in any area and with oil of any type i.e. shoreline and offshore equipment, disk skimmers and brush skimmers. For example, if all of the at sea equipment was moved to a Scottish base and all of the shoreline equipment was kept in the South of England, then a </w:t>
      </w:r>
      <w:proofErr w:type="gramStart"/>
      <w:r w:rsidRPr="00F77DE7">
        <w:rPr>
          <w:rFonts w:cs="Arial"/>
          <w:spacing w:val="-3"/>
          <w:szCs w:val="24"/>
        </w:rPr>
        <w:t>12 hour</w:t>
      </w:r>
      <w:proofErr w:type="gramEnd"/>
      <w:r w:rsidRPr="00F77DE7">
        <w:rPr>
          <w:rFonts w:cs="Arial"/>
          <w:spacing w:val="-3"/>
          <w:szCs w:val="24"/>
        </w:rPr>
        <w:t xml:space="preserve"> response time for a call out of shoreline equipment to Inverness would not be achievable. For certain pieces of very specialist equipment, where the MCA may only hold one item, such as our portable inert gas generator, an even split may not be possible. For these pieces of </w:t>
      </w:r>
      <w:proofErr w:type="gramStart"/>
      <w:r w:rsidRPr="00F77DE7">
        <w:rPr>
          <w:rFonts w:cs="Arial"/>
          <w:spacing w:val="-3"/>
          <w:szCs w:val="24"/>
        </w:rPr>
        <w:t>equipment</w:t>
      </w:r>
      <w:proofErr w:type="gramEnd"/>
      <w:r w:rsidRPr="00F77DE7">
        <w:rPr>
          <w:rFonts w:cs="Arial"/>
          <w:spacing w:val="-3"/>
          <w:szCs w:val="24"/>
        </w:rPr>
        <w:t xml:space="preserve"> the 12 hour response time will not necessarily be applicable, but we will still be looking to achieve the best estimated response time possible based on the optimum location of the equipment. A further consideration which will be factored into the evaluation is business continuity. Splitting the stockpile over three sites provides a good level of contingency should one site be lost, through fire for example, both in terms of equipment quantity and national coverage. For example, at present, if either the Bristol or Dundee stockpiles were destroyed, the Barnsley stockpile is well placed to reach both the South of England or Scotland. Equally, if the Barnsley stockpile was destroyed, the Bristol and Dundee stockpiles would enable us to continue to meet our </w:t>
      </w:r>
      <w:proofErr w:type="gramStart"/>
      <w:r w:rsidRPr="00F77DE7">
        <w:rPr>
          <w:rFonts w:cs="Arial"/>
          <w:spacing w:val="-3"/>
          <w:szCs w:val="24"/>
        </w:rPr>
        <w:t>12 hour</w:t>
      </w:r>
      <w:proofErr w:type="gramEnd"/>
      <w:r w:rsidRPr="00F77DE7">
        <w:rPr>
          <w:rFonts w:cs="Arial"/>
          <w:spacing w:val="-3"/>
          <w:szCs w:val="24"/>
        </w:rPr>
        <w:t xml:space="preserve"> response timeframe for England and Wales and Scotland respectively. If a tenderer proposed to reduce the number of stockpile sites, they would need to explain how the business continuity risks would be mitigated.</w:t>
      </w:r>
    </w:p>
    <w:p w14:paraId="7AB8C0FE" w14:textId="77777777" w:rsidR="00F77DE7" w:rsidRPr="00F77DE7" w:rsidRDefault="00F77DE7" w:rsidP="00F77DE7">
      <w:pPr>
        <w:tabs>
          <w:tab w:val="left" w:pos="-720"/>
          <w:tab w:val="left" w:pos="630"/>
        </w:tabs>
        <w:suppressAutoHyphens/>
        <w:rPr>
          <w:rFonts w:cs="Arial"/>
          <w:spacing w:val="-3"/>
          <w:szCs w:val="24"/>
        </w:rPr>
      </w:pPr>
    </w:p>
    <w:p w14:paraId="43A540EE" w14:textId="0E213AB2" w:rsidR="008A250F" w:rsidRDefault="008A250F" w:rsidP="008A250F">
      <w:pPr>
        <w:tabs>
          <w:tab w:val="left" w:pos="-720"/>
          <w:tab w:val="left" w:pos="630"/>
        </w:tabs>
        <w:suppressAutoHyphens/>
        <w:rPr>
          <w:rFonts w:cs="Arial"/>
          <w:spacing w:val="-3"/>
          <w:szCs w:val="24"/>
        </w:rPr>
      </w:pPr>
      <w:r w:rsidRPr="008A250F">
        <w:rPr>
          <w:rFonts w:cs="Arial"/>
          <w:b/>
          <w:spacing w:val="-3"/>
          <w:szCs w:val="24"/>
        </w:rPr>
        <w:t xml:space="preserve">Question </w:t>
      </w:r>
      <w:r>
        <w:rPr>
          <w:rFonts w:cs="Arial"/>
          <w:b/>
          <w:spacing w:val="-3"/>
          <w:szCs w:val="24"/>
        </w:rPr>
        <w:t>3</w:t>
      </w:r>
      <w:r w:rsidRPr="00F77DE7">
        <w:rPr>
          <w:rFonts w:cs="Arial"/>
          <w:spacing w:val="-3"/>
          <w:szCs w:val="24"/>
        </w:rPr>
        <w:t>:</w:t>
      </w:r>
    </w:p>
    <w:p w14:paraId="1CD0CFE1" w14:textId="5E5909BC"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Is unloading at the point of delivery the responsibility of the contracted OSRO?</w:t>
      </w:r>
    </w:p>
    <w:p w14:paraId="11C3AB1B" w14:textId="77777777" w:rsidR="00F77DE7" w:rsidRPr="00F77DE7" w:rsidRDefault="00F77DE7" w:rsidP="00F77DE7">
      <w:pPr>
        <w:tabs>
          <w:tab w:val="left" w:pos="-720"/>
          <w:tab w:val="left" w:pos="630"/>
        </w:tabs>
        <w:suppressAutoHyphens/>
        <w:rPr>
          <w:rFonts w:cs="Arial"/>
          <w:spacing w:val="-3"/>
          <w:szCs w:val="24"/>
        </w:rPr>
      </w:pPr>
    </w:p>
    <w:p w14:paraId="5166AF41" w14:textId="30DBEAD1" w:rsidR="008A250F" w:rsidRDefault="008A250F" w:rsidP="00F77DE7">
      <w:pPr>
        <w:tabs>
          <w:tab w:val="left" w:pos="-720"/>
          <w:tab w:val="left" w:pos="630"/>
        </w:tabs>
        <w:suppressAutoHyphens/>
        <w:rPr>
          <w:rFonts w:cs="Arial"/>
          <w:spacing w:val="-3"/>
          <w:szCs w:val="24"/>
        </w:rPr>
      </w:pPr>
      <w:r>
        <w:rPr>
          <w:rFonts w:cs="Arial"/>
          <w:spacing w:val="-3"/>
          <w:szCs w:val="24"/>
        </w:rPr>
        <w:t xml:space="preserve">Response: </w:t>
      </w:r>
    </w:p>
    <w:p w14:paraId="1A87DF69" w14:textId="2972213B"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Yes – even where local contractors/stevedores are used, the OSRO will be expected to oversee unloading operations. Where local contracted services, i.e. stevedores, the OSRO will organise (sometimes with the assistance of MCA Counter Pollution Logistics) and be the point of contact.</w:t>
      </w:r>
    </w:p>
    <w:p w14:paraId="69928640" w14:textId="77777777" w:rsidR="00F77DE7" w:rsidRPr="00F77DE7" w:rsidRDefault="00F77DE7" w:rsidP="00F77DE7">
      <w:pPr>
        <w:tabs>
          <w:tab w:val="left" w:pos="-720"/>
          <w:tab w:val="left" w:pos="630"/>
        </w:tabs>
        <w:suppressAutoHyphens/>
        <w:rPr>
          <w:rFonts w:cs="Arial"/>
          <w:spacing w:val="-3"/>
          <w:szCs w:val="24"/>
        </w:rPr>
      </w:pPr>
    </w:p>
    <w:p w14:paraId="3B14DB38" w14:textId="77777777" w:rsidR="008A250F" w:rsidRDefault="008A250F" w:rsidP="00F77DE7">
      <w:pPr>
        <w:tabs>
          <w:tab w:val="left" w:pos="-720"/>
          <w:tab w:val="left" w:pos="630"/>
        </w:tabs>
        <w:suppressAutoHyphens/>
        <w:rPr>
          <w:rFonts w:cs="Arial"/>
          <w:spacing w:val="-3"/>
          <w:szCs w:val="24"/>
        </w:rPr>
      </w:pPr>
      <w:r w:rsidRPr="008A250F">
        <w:rPr>
          <w:rFonts w:cs="Arial"/>
          <w:b/>
          <w:spacing w:val="-3"/>
          <w:szCs w:val="24"/>
        </w:rPr>
        <w:t xml:space="preserve">Question </w:t>
      </w:r>
      <w:r>
        <w:rPr>
          <w:rFonts w:cs="Arial"/>
          <w:b/>
          <w:spacing w:val="-3"/>
          <w:szCs w:val="24"/>
        </w:rPr>
        <w:t>4</w:t>
      </w:r>
      <w:r w:rsidRPr="00F77DE7">
        <w:rPr>
          <w:rFonts w:cs="Arial"/>
          <w:spacing w:val="-3"/>
          <w:szCs w:val="24"/>
        </w:rPr>
        <w:t>:</w:t>
      </w:r>
    </w:p>
    <w:p w14:paraId="35352D8D" w14:textId="07F05770"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Is the equipment selection for a mobilisation based on the MCA’s request, or the contractor’s experience or combination of both?  i.e. will the contracted OSRO be instructed what equipment to load and transport by the MCA?</w:t>
      </w:r>
    </w:p>
    <w:p w14:paraId="54214E11" w14:textId="77777777" w:rsidR="00F77DE7" w:rsidRPr="00F77DE7" w:rsidRDefault="00F77DE7" w:rsidP="00F77DE7">
      <w:pPr>
        <w:tabs>
          <w:tab w:val="left" w:pos="-720"/>
          <w:tab w:val="left" w:pos="630"/>
        </w:tabs>
        <w:suppressAutoHyphens/>
        <w:rPr>
          <w:rFonts w:cs="Arial"/>
          <w:spacing w:val="-3"/>
          <w:szCs w:val="24"/>
        </w:rPr>
      </w:pPr>
    </w:p>
    <w:p w14:paraId="00D5CACC" w14:textId="77777777" w:rsidR="008A250F" w:rsidRDefault="008A250F" w:rsidP="008A250F">
      <w:pPr>
        <w:tabs>
          <w:tab w:val="left" w:pos="-720"/>
          <w:tab w:val="left" w:pos="630"/>
        </w:tabs>
        <w:suppressAutoHyphens/>
        <w:rPr>
          <w:rFonts w:cs="Arial"/>
          <w:spacing w:val="-3"/>
          <w:szCs w:val="24"/>
        </w:rPr>
      </w:pPr>
      <w:r>
        <w:rPr>
          <w:rFonts w:cs="Arial"/>
          <w:spacing w:val="-3"/>
          <w:szCs w:val="24"/>
        </w:rPr>
        <w:t xml:space="preserve">Response: </w:t>
      </w:r>
    </w:p>
    <w:p w14:paraId="1CBCC5D5" w14:textId="6BA48678"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 xml:space="preserve">Ultimately it will be the MCA’s decision as it will be the MCA’s equipment and an MCA response, but the contractor will be consulted for their professional view on what equipment would be most appropriate for a given scenario. The </w:t>
      </w:r>
      <w:proofErr w:type="gramStart"/>
      <w:r w:rsidRPr="00F77DE7">
        <w:rPr>
          <w:rFonts w:cs="Arial"/>
          <w:spacing w:val="-3"/>
          <w:szCs w:val="24"/>
        </w:rPr>
        <w:t>contractors</w:t>
      </w:r>
      <w:proofErr w:type="gramEnd"/>
      <w:r w:rsidRPr="00F77DE7">
        <w:rPr>
          <w:rFonts w:cs="Arial"/>
          <w:spacing w:val="-3"/>
          <w:szCs w:val="24"/>
        </w:rPr>
        <w:t xml:space="preserve"> advice will be considered in the MCA’s selection of equipment.</w:t>
      </w:r>
    </w:p>
    <w:p w14:paraId="10FE4630" w14:textId="77777777" w:rsidR="00F77DE7" w:rsidRPr="00F77DE7" w:rsidRDefault="00F77DE7" w:rsidP="00F77DE7">
      <w:pPr>
        <w:tabs>
          <w:tab w:val="left" w:pos="-720"/>
          <w:tab w:val="left" w:pos="630"/>
        </w:tabs>
        <w:suppressAutoHyphens/>
        <w:rPr>
          <w:rFonts w:cs="Arial"/>
          <w:spacing w:val="-3"/>
          <w:szCs w:val="24"/>
        </w:rPr>
      </w:pPr>
    </w:p>
    <w:p w14:paraId="7403A3D1" w14:textId="60B77A3D" w:rsidR="008A250F" w:rsidRDefault="008A250F" w:rsidP="00F77DE7">
      <w:pPr>
        <w:tabs>
          <w:tab w:val="left" w:pos="-720"/>
          <w:tab w:val="left" w:pos="630"/>
        </w:tabs>
        <w:suppressAutoHyphens/>
        <w:rPr>
          <w:rFonts w:cs="Arial"/>
          <w:spacing w:val="-3"/>
          <w:szCs w:val="24"/>
        </w:rPr>
      </w:pPr>
      <w:r w:rsidRPr="008A250F">
        <w:rPr>
          <w:rFonts w:cs="Arial"/>
          <w:b/>
          <w:spacing w:val="-3"/>
          <w:szCs w:val="24"/>
        </w:rPr>
        <w:t xml:space="preserve">Question </w:t>
      </w:r>
      <w:r>
        <w:rPr>
          <w:rFonts w:cs="Arial"/>
          <w:b/>
          <w:spacing w:val="-3"/>
          <w:szCs w:val="24"/>
        </w:rPr>
        <w:t>5</w:t>
      </w:r>
      <w:r w:rsidRPr="00F77DE7">
        <w:rPr>
          <w:rFonts w:cs="Arial"/>
          <w:spacing w:val="-3"/>
          <w:szCs w:val="24"/>
        </w:rPr>
        <w:t>:</w:t>
      </w:r>
    </w:p>
    <w:p w14:paraId="05D74FB2" w14:textId="4AB070ED"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Insurance.  Is the MCA Equipment to be insured by the MCA for storage, maintenance, deployment (spill or exercise/training) or by the Contracted OSRO?  If the later please provide details of insurance value of equipment.</w:t>
      </w:r>
    </w:p>
    <w:p w14:paraId="3019123E" w14:textId="77777777" w:rsidR="00F77DE7" w:rsidRPr="00F77DE7" w:rsidRDefault="00F77DE7" w:rsidP="00F77DE7">
      <w:pPr>
        <w:tabs>
          <w:tab w:val="left" w:pos="-720"/>
          <w:tab w:val="left" w:pos="630"/>
        </w:tabs>
        <w:suppressAutoHyphens/>
        <w:rPr>
          <w:rFonts w:cs="Arial"/>
          <w:spacing w:val="-3"/>
          <w:szCs w:val="24"/>
        </w:rPr>
      </w:pPr>
    </w:p>
    <w:p w14:paraId="7865EF6C" w14:textId="77777777" w:rsidR="008A250F" w:rsidRDefault="008A250F" w:rsidP="008A250F">
      <w:pPr>
        <w:tabs>
          <w:tab w:val="left" w:pos="-720"/>
          <w:tab w:val="left" w:pos="630"/>
        </w:tabs>
        <w:suppressAutoHyphens/>
        <w:rPr>
          <w:rFonts w:cs="Arial"/>
          <w:spacing w:val="-3"/>
          <w:szCs w:val="24"/>
        </w:rPr>
      </w:pPr>
      <w:r>
        <w:rPr>
          <w:rFonts w:cs="Arial"/>
          <w:spacing w:val="-3"/>
          <w:szCs w:val="24"/>
        </w:rPr>
        <w:t xml:space="preserve">Response: </w:t>
      </w:r>
    </w:p>
    <w:p w14:paraId="07F0FC60" w14:textId="77777777" w:rsidR="008A250F" w:rsidRDefault="008A250F" w:rsidP="00F77DE7">
      <w:pPr>
        <w:tabs>
          <w:tab w:val="left" w:pos="-720"/>
          <w:tab w:val="left" w:pos="630"/>
        </w:tabs>
        <w:suppressAutoHyphens/>
        <w:rPr>
          <w:rFonts w:cs="Arial"/>
          <w:spacing w:val="-3"/>
          <w:szCs w:val="24"/>
        </w:rPr>
      </w:pPr>
    </w:p>
    <w:p w14:paraId="220A18CB" w14:textId="77777777" w:rsidR="008A250F" w:rsidRDefault="008A250F" w:rsidP="00F77DE7">
      <w:pPr>
        <w:tabs>
          <w:tab w:val="left" w:pos="-720"/>
          <w:tab w:val="left" w:pos="630"/>
        </w:tabs>
        <w:suppressAutoHyphens/>
        <w:rPr>
          <w:rFonts w:cs="Arial"/>
          <w:spacing w:val="-3"/>
          <w:szCs w:val="24"/>
        </w:rPr>
      </w:pPr>
    </w:p>
    <w:p w14:paraId="4CDD9F4D" w14:textId="430E98D6"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lastRenderedPageBreak/>
        <w:t xml:space="preserve">It is the responsibility of the storage contractor to insure the MCA equipment against fire, theft and </w:t>
      </w:r>
      <w:proofErr w:type="gramStart"/>
      <w:r w:rsidRPr="00F77DE7">
        <w:rPr>
          <w:rFonts w:cs="Arial"/>
          <w:spacing w:val="-3"/>
          <w:szCs w:val="24"/>
        </w:rPr>
        <w:t>third party</w:t>
      </w:r>
      <w:proofErr w:type="gramEnd"/>
      <w:r w:rsidRPr="00F77DE7">
        <w:rPr>
          <w:rFonts w:cs="Arial"/>
          <w:spacing w:val="-3"/>
          <w:szCs w:val="24"/>
        </w:rPr>
        <w:t xml:space="preserve"> consequences whilst in their care and the cost of this insurance cover must be included in the overall contract cost, but detailed separately for clarity.  To permit the contractor to obtain quotations for this insurance a nominal value for the equipment to be stored is £5,000,000.  The insurance of the equipment whilst in transit for use at an incident or training exercise is the responsibility of the haulier.  The insurance of the equipment whilst on site, and during deployment, is the responsibility of the MCA.</w:t>
      </w:r>
    </w:p>
    <w:p w14:paraId="6D353173" w14:textId="77777777" w:rsidR="00F77DE7" w:rsidRPr="00F77DE7" w:rsidRDefault="00F77DE7" w:rsidP="00F77DE7">
      <w:pPr>
        <w:tabs>
          <w:tab w:val="left" w:pos="-720"/>
          <w:tab w:val="left" w:pos="630"/>
        </w:tabs>
        <w:suppressAutoHyphens/>
        <w:rPr>
          <w:rFonts w:cs="Arial"/>
          <w:spacing w:val="-3"/>
          <w:szCs w:val="24"/>
        </w:rPr>
      </w:pPr>
    </w:p>
    <w:p w14:paraId="2CB6F8DF" w14:textId="77777777"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These terms are in line with the Department for Transport General Conditions of Contract for Services:</w:t>
      </w:r>
    </w:p>
    <w:p w14:paraId="027652AA" w14:textId="77777777" w:rsidR="00F77DE7" w:rsidRPr="00F77DE7" w:rsidRDefault="00F77DE7" w:rsidP="00F77DE7">
      <w:pPr>
        <w:tabs>
          <w:tab w:val="left" w:pos="-720"/>
          <w:tab w:val="left" w:pos="630"/>
        </w:tabs>
        <w:suppressAutoHyphens/>
        <w:rPr>
          <w:rFonts w:cs="Arial"/>
          <w:spacing w:val="-3"/>
          <w:szCs w:val="24"/>
        </w:rPr>
      </w:pPr>
    </w:p>
    <w:p w14:paraId="104DFA75" w14:textId="45BE648A" w:rsidR="00F77DE7" w:rsidRPr="00F77DE7" w:rsidRDefault="006F6DEC" w:rsidP="00F77DE7">
      <w:pPr>
        <w:tabs>
          <w:tab w:val="left" w:pos="-720"/>
          <w:tab w:val="left" w:pos="630"/>
        </w:tabs>
        <w:suppressAutoHyphens/>
        <w:rPr>
          <w:rFonts w:cs="Arial"/>
          <w:spacing w:val="-3"/>
          <w:szCs w:val="24"/>
        </w:rPr>
      </w:pPr>
      <w:hyperlink r:id="rId14" w:history="1">
        <w:r w:rsidR="00F77DE7" w:rsidRPr="008A250F">
          <w:rPr>
            <w:rStyle w:val="Hyperlink"/>
            <w:rFonts w:cs="Arial"/>
            <w:spacing w:val="-3"/>
            <w:szCs w:val="24"/>
          </w:rPr>
          <w:t>https://www.gov.uk/government/uploads/system/uploads/attachment_data/file/657713/general-conditions-of-contract-for-services.pdf</w:t>
        </w:r>
      </w:hyperlink>
    </w:p>
    <w:p w14:paraId="1A8E24EA" w14:textId="77777777" w:rsidR="00F77DE7" w:rsidRPr="00F77DE7" w:rsidRDefault="00F77DE7" w:rsidP="00F77DE7">
      <w:pPr>
        <w:tabs>
          <w:tab w:val="left" w:pos="-720"/>
          <w:tab w:val="left" w:pos="630"/>
        </w:tabs>
        <w:suppressAutoHyphens/>
        <w:rPr>
          <w:rFonts w:cs="Arial"/>
          <w:spacing w:val="-3"/>
          <w:szCs w:val="24"/>
        </w:rPr>
      </w:pPr>
    </w:p>
    <w:p w14:paraId="5A2AD749" w14:textId="77777777" w:rsidR="00F77DE7" w:rsidRPr="00F77DE7" w:rsidRDefault="00F77DE7" w:rsidP="00F77DE7">
      <w:pPr>
        <w:tabs>
          <w:tab w:val="left" w:pos="-720"/>
          <w:tab w:val="left" w:pos="630"/>
        </w:tabs>
        <w:suppressAutoHyphens/>
        <w:rPr>
          <w:rFonts w:cs="Arial"/>
          <w:spacing w:val="-3"/>
          <w:szCs w:val="24"/>
        </w:rPr>
      </w:pPr>
    </w:p>
    <w:p w14:paraId="3AF06C72" w14:textId="597649DF" w:rsidR="008A250F" w:rsidRDefault="008A250F" w:rsidP="00F77DE7">
      <w:pPr>
        <w:tabs>
          <w:tab w:val="left" w:pos="-720"/>
          <w:tab w:val="left" w:pos="630"/>
        </w:tabs>
        <w:suppressAutoHyphens/>
        <w:rPr>
          <w:rFonts w:cs="Arial"/>
          <w:spacing w:val="-3"/>
          <w:szCs w:val="24"/>
        </w:rPr>
      </w:pPr>
      <w:r w:rsidRPr="008A250F">
        <w:rPr>
          <w:rFonts w:cs="Arial"/>
          <w:b/>
          <w:spacing w:val="-3"/>
          <w:szCs w:val="24"/>
        </w:rPr>
        <w:t xml:space="preserve">Question </w:t>
      </w:r>
      <w:r w:rsidR="00015287">
        <w:rPr>
          <w:rFonts w:cs="Arial"/>
          <w:b/>
          <w:spacing w:val="-3"/>
          <w:szCs w:val="24"/>
        </w:rPr>
        <w:t>6</w:t>
      </w:r>
      <w:r w:rsidRPr="00F77DE7">
        <w:rPr>
          <w:rFonts w:cs="Arial"/>
          <w:spacing w:val="-3"/>
          <w:szCs w:val="24"/>
        </w:rPr>
        <w:t>:</w:t>
      </w:r>
      <w:r>
        <w:rPr>
          <w:rFonts w:cs="Arial"/>
          <w:spacing w:val="-3"/>
          <w:szCs w:val="24"/>
        </w:rPr>
        <w:t xml:space="preserve"> </w:t>
      </w:r>
    </w:p>
    <w:p w14:paraId="3891E0CA" w14:textId="6A1B78A6"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Will it be a requirement for the successful OSRO to gain and maintain accreditation under both the existing UK Spill Contractor Accreditation Scheme for Module 5a (Tier 3:  Large Ports) and the new UK National Standard for Marine Oil Spill Response Providers or would the new Standard supersede that of the UK Spill one?</w:t>
      </w:r>
    </w:p>
    <w:p w14:paraId="4F6973FB" w14:textId="77777777" w:rsidR="00F77DE7" w:rsidRPr="00F77DE7" w:rsidRDefault="00F77DE7" w:rsidP="00F77DE7">
      <w:pPr>
        <w:tabs>
          <w:tab w:val="left" w:pos="-720"/>
          <w:tab w:val="left" w:pos="630"/>
        </w:tabs>
        <w:suppressAutoHyphens/>
        <w:rPr>
          <w:rFonts w:cs="Arial"/>
          <w:spacing w:val="-3"/>
          <w:szCs w:val="24"/>
        </w:rPr>
      </w:pPr>
    </w:p>
    <w:p w14:paraId="28629C86" w14:textId="347D19B9" w:rsidR="008A250F" w:rsidRDefault="008A250F" w:rsidP="00F77DE7">
      <w:pPr>
        <w:tabs>
          <w:tab w:val="left" w:pos="-720"/>
          <w:tab w:val="left" w:pos="630"/>
        </w:tabs>
        <w:suppressAutoHyphens/>
        <w:rPr>
          <w:rFonts w:cs="Arial"/>
          <w:spacing w:val="-3"/>
          <w:szCs w:val="24"/>
        </w:rPr>
      </w:pPr>
      <w:r>
        <w:rPr>
          <w:rFonts w:cs="Arial"/>
          <w:spacing w:val="-3"/>
          <w:szCs w:val="24"/>
        </w:rPr>
        <w:t>Response:</w:t>
      </w:r>
    </w:p>
    <w:p w14:paraId="1B9352C8" w14:textId="07C1944A"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The new UK National Standard is unlikely to be in force by the time the new contract is let. The successful OSRO will be required to be accredited under Module 5a of the UK Spill scheme or under ISAA’s Marine and Shoreline Modules.</w:t>
      </w:r>
    </w:p>
    <w:p w14:paraId="7DDB7A06" w14:textId="77777777" w:rsidR="00F77DE7" w:rsidRPr="00F77DE7" w:rsidRDefault="00F77DE7" w:rsidP="00F77DE7">
      <w:pPr>
        <w:tabs>
          <w:tab w:val="left" w:pos="-720"/>
          <w:tab w:val="left" w:pos="630"/>
        </w:tabs>
        <w:suppressAutoHyphens/>
        <w:rPr>
          <w:rFonts w:cs="Arial"/>
          <w:spacing w:val="-3"/>
          <w:szCs w:val="24"/>
        </w:rPr>
      </w:pPr>
    </w:p>
    <w:p w14:paraId="254504F3" w14:textId="6356D0AA" w:rsidR="00015287" w:rsidRPr="00015287" w:rsidRDefault="008A250F" w:rsidP="00F77DE7">
      <w:pPr>
        <w:tabs>
          <w:tab w:val="left" w:pos="-720"/>
          <w:tab w:val="left" w:pos="630"/>
        </w:tabs>
        <w:suppressAutoHyphens/>
        <w:rPr>
          <w:rFonts w:cs="Arial"/>
          <w:b/>
          <w:spacing w:val="-3"/>
          <w:szCs w:val="24"/>
        </w:rPr>
      </w:pPr>
      <w:r w:rsidRPr="00015287">
        <w:rPr>
          <w:rFonts w:cs="Arial"/>
          <w:b/>
          <w:spacing w:val="-3"/>
          <w:szCs w:val="24"/>
        </w:rPr>
        <w:t>Question</w:t>
      </w:r>
      <w:r w:rsidR="00015287" w:rsidRPr="00015287">
        <w:rPr>
          <w:rFonts w:cs="Arial"/>
          <w:b/>
          <w:spacing w:val="-3"/>
          <w:szCs w:val="24"/>
        </w:rPr>
        <w:t xml:space="preserve"> </w:t>
      </w:r>
      <w:r w:rsidR="00015287">
        <w:rPr>
          <w:rFonts w:cs="Arial"/>
          <w:b/>
          <w:spacing w:val="-3"/>
          <w:szCs w:val="24"/>
        </w:rPr>
        <w:t>7</w:t>
      </w:r>
      <w:r w:rsidR="00015287" w:rsidRPr="00015287">
        <w:rPr>
          <w:rFonts w:cs="Arial"/>
          <w:b/>
          <w:spacing w:val="-3"/>
          <w:szCs w:val="24"/>
        </w:rPr>
        <w:t xml:space="preserve">: </w:t>
      </w:r>
    </w:p>
    <w:p w14:paraId="67E5414C" w14:textId="4EB33F86"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Will incumbent OSRO’s lifting equipment and competent operators (i.e. appropriate forklifts and/or crane) at the existing sites be made available for loading of equipment on to arriving trucks as part of the relocation process?  Will the associated costs be borne by the incumbent OSRO?</w:t>
      </w:r>
    </w:p>
    <w:p w14:paraId="27427B00" w14:textId="77777777" w:rsidR="00015287" w:rsidRDefault="00015287" w:rsidP="00015287">
      <w:pPr>
        <w:tabs>
          <w:tab w:val="left" w:pos="-720"/>
          <w:tab w:val="left" w:pos="630"/>
        </w:tabs>
        <w:suppressAutoHyphens/>
        <w:rPr>
          <w:rFonts w:cs="Arial"/>
          <w:spacing w:val="-3"/>
          <w:szCs w:val="24"/>
        </w:rPr>
      </w:pPr>
    </w:p>
    <w:p w14:paraId="1E9F610B" w14:textId="635AA395" w:rsidR="00015287" w:rsidRDefault="00015287" w:rsidP="00015287">
      <w:pPr>
        <w:tabs>
          <w:tab w:val="left" w:pos="-720"/>
          <w:tab w:val="left" w:pos="630"/>
        </w:tabs>
        <w:suppressAutoHyphens/>
        <w:rPr>
          <w:rFonts w:cs="Arial"/>
          <w:spacing w:val="-3"/>
          <w:szCs w:val="24"/>
        </w:rPr>
      </w:pPr>
      <w:r>
        <w:rPr>
          <w:rFonts w:cs="Arial"/>
          <w:spacing w:val="-3"/>
          <w:szCs w:val="24"/>
        </w:rPr>
        <w:t>Response:</w:t>
      </w:r>
    </w:p>
    <w:p w14:paraId="614D248C" w14:textId="77777777"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 xml:space="preserve">We would envision that there would be a short overlap between the two contracts to allow a staggered relocation of the equipment while maintaining a response capability. The incumbents lifting equipment and operators would be available during this time; this should be part of their exit strategy. The MCA will cover the cost of this work, but it will not be factored into the price scoring for the tender evaluations. </w:t>
      </w:r>
    </w:p>
    <w:p w14:paraId="6780016C" w14:textId="77777777" w:rsidR="00F77DE7" w:rsidRPr="00F77DE7" w:rsidRDefault="00F77DE7" w:rsidP="00F77DE7">
      <w:pPr>
        <w:tabs>
          <w:tab w:val="left" w:pos="-720"/>
          <w:tab w:val="left" w:pos="630"/>
        </w:tabs>
        <w:suppressAutoHyphens/>
        <w:rPr>
          <w:rFonts w:cs="Arial"/>
          <w:spacing w:val="-3"/>
          <w:szCs w:val="24"/>
        </w:rPr>
      </w:pPr>
    </w:p>
    <w:p w14:paraId="5BDFDBCD" w14:textId="77777777" w:rsidR="00015287" w:rsidRPr="00F77DE7" w:rsidRDefault="00015287" w:rsidP="00015287">
      <w:pPr>
        <w:tabs>
          <w:tab w:val="left" w:pos="-720"/>
          <w:tab w:val="left" w:pos="630"/>
        </w:tabs>
        <w:suppressAutoHyphens/>
        <w:rPr>
          <w:rFonts w:cs="Arial"/>
          <w:spacing w:val="-3"/>
          <w:szCs w:val="24"/>
        </w:rPr>
      </w:pPr>
    </w:p>
    <w:p w14:paraId="34C38206" w14:textId="26BBB3C1" w:rsidR="00F77DE7" w:rsidRPr="00F77DE7" w:rsidRDefault="00015287" w:rsidP="00F77DE7">
      <w:pPr>
        <w:tabs>
          <w:tab w:val="left" w:pos="-720"/>
          <w:tab w:val="left" w:pos="630"/>
        </w:tabs>
        <w:suppressAutoHyphens/>
        <w:rPr>
          <w:rFonts w:cs="Arial"/>
          <w:spacing w:val="-3"/>
          <w:szCs w:val="24"/>
        </w:rPr>
      </w:pPr>
      <w:r w:rsidRPr="00015287">
        <w:rPr>
          <w:rFonts w:cs="Arial"/>
          <w:b/>
          <w:spacing w:val="-3"/>
          <w:szCs w:val="24"/>
        </w:rPr>
        <w:t xml:space="preserve">Question </w:t>
      </w:r>
      <w:r>
        <w:rPr>
          <w:rFonts w:cs="Arial"/>
          <w:b/>
          <w:spacing w:val="-3"/>
          <w:szCs w:val="24"/>
        </w:rPr>
        <w:t>8</w:t>
      </w:r>
      <w:r w:rsidRPr="00015287">
        <w:rPr>
          <w:rFonts w:cs="Arial"/>
          <w:b/>
          <w:spacing w:val="-3"/>
          <w:szCs w:val="24"/>
        </w:rPr>
        <w:t xml:space="preserve">: </w:t>
      </w:r>
      <w:r w:rsidR="00F77DE7" w:rsidRPr="00F77DE7">
        <w:rPr>
          <w:rFonts w:cs="Arial"/>
          <w:spacing w:val="-3"/>
          <w:szCs w:val="24"/>
        </w:rPr>
        <w:t>During a response, will loaded trailers be required to be kept on standby along with a tractor unit or be unloaded onsite and trailers returned?</w:t>
      </w:r>
    </w:p>
    <w:p w14:paraId="4B5FE856" w14:textId="77777777" w:rsidR="00F77DE7" w:rsidRPr="00F77DE7" w:rsidRDefault="00F77DE7" w:rsidP="00F77DE7">
      <w:pPr>
        <w:tabs>
          <w:tab w:val="left" w:pos="-720"/>
          <w:tab w:val="left" w:pos="630"/>
        </w:tabs>
        <w:suppressAutoHyphens/>
        <w:rPr>
          <w:rFonts w:cs="Arial"/>
          <w:spacing w:val="-3"/>
          <w:szCs w:val="24"/>
        </w:rPr>
      </w:pPr>
    </w:p>
    <w:p w14:paraId="58C7D3F8" w14:textId="77777777" w:rsidR="00015287" w:rsidRDefault="00015287" w:rsidP="00F77DE7">
      <w:pPr>
        <w:tabs>
          <w:tab w:val="left" w:pos="-720"/>
          <w:tab w:val="left" w:pos="630"/>
        </w:tabs>
        <w:suppressAutoHyphens/>
        <w:rPr>
          <w:rFonts w:cs="Arial"/>
          <w:spacing w:val="-3"/>
          <w:szCs w:val="24"/>
        </w:rPr>
      </w:pPr>
      <w:r>
        <w:rPr>
          <w:rFonts w:cs="Arial"/>
          <w:spacing w:val="-3"/>
          <w:szCs w:val="24"/>
        </w:rPr>
        <w:t xml:space="preserve">Response: </w:t>
      </w:r>
    </w:p>
    <w:p w14:paraId="39610203" w14:textId="38DEDCC2"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 xml:space="preserve">This depends entirely on the incident. In most cases the method of haulage would not remain with the equipment – it would be offloaded onto a response vessel or a forward staging area. However, there are conceivable scenarios where mobilised equipment may need to be relocated at short notice. For example, our modelling may anticipate oil coming ashore at a </w:t>
      </w:r>
      <w:proofErr w:type="gramStart"/>
      <w:r w:rsidRPr="00F77DE7">
        <w:rPr>
          <w:rFonts w:cs="Arial"/>
          <w:spacing w:val="-3"/>
          <w:szCs w:val="24"/>
        </w:rPr>
        <w:t>particular location</w:t>
      </w:r>
      <w:proofErr w:type="gramEnd"/>
      <w:r w:rsidRPr="00F77DE7">
        <w:rPr>
          <w:rFonts w:cs="Arial"/>
          <w:spacing w:val="-3"/>
          <w:szCs w:val="24"/>
        </w:rPr>
        <w:t xml:space="preserve">, but we may not be completely certain. In this scenario we may forward deploy shoreline equipment to an area we expect to be </w:t>
      </w:r>
      <w:r w:rsidRPr="00F77DE7">
        <w:rPr>
          <w:rFonts w:cs="Arial"/>
          <w:spacing w:val="-3"/>
          <w:szCs w:val="24"/>
        </w:rPr>
        <w:lastRenderedPageBreak/>
        <w:t>impacted, but would be prepared to relocate it, probably only over a short distance, if a more up to date model or surveillance indicated an impact elsewhere. We would regard this as approach as prudent and technically reasonable and would therefore seek to recover the cost of keeping a haulier on location from the polluter.</w:t>
      </w:r>
    </w:p>
    <w:p w14:paraId="2CC92DC6" w14:textId="77777777" w:rsidR="00015287" w:rsidRDefault="00015287" w:rsidP="00F77DE7">
      <w:pPr>
        <w:tabs>
          <w:tab w:val="left" w:pos="-720"/>
          <w:tab w:val="left" w:pos="630"/>
        </w:tabs>
        <w:suppressAutoHyphens/>
        <w:rPr>
          <w:rFonts w:cs="Arial"/>
          <w:spacing w:val="-3"/>
          <w:szCs w:val="24"/>
        </w:rPr>
      </w:pPr>
    </w:p>
    <w:p w14:paraId="3CEDCAEA" w14:textId="318DB314" w:rsidR="00015287" w:rsidRPr="00015287" w:rsidRDefault="00015287" w:rsidP="00015287">
      <w:pPr>
        <w:tabs>
          <w:tab w:val="left" w:pos="-720"/>
          <w:tab w:val="left" w:pos="630"/>
        </w:tabs>
        <w:suppressAutoHyphens/>
        <w:rPr>
          <w:rFonts w:cs="Arial"/>
          <w:b/>
          <w:spacing w:val="-3"/>
          <w:szCs w:val="24"/>
        </w:rPr>
      </w:pPr>
      <w:r w:rsidRPr="00015287">
        <w:rPr>
          <w:rFonts w:cs="Arial"/>
          <w:b/>
          <w:spacing w:val="-3"/>
          <w:szCs w:val="24"/>
        </w:rPr>
        <w:t xml:space="preserve">Question </w:t>
      </w:r>
      <w:r>
        <w:rPr>
          <w:rFonts w:cs="Arial"/>
          <w:b/>
          <w:spacing w:val="-3"/>
          <w:szCs w:val="24"/>
        </w:rPr>
        <w:t>9</w:t>
      </w:r>
      <w:r w:rsidRPr="00015287">
        <w:rPr>
          <w:rFonts w:cs="Arial"/>
          <w:b/>
          <w:spacing w:val="-3"/>
          <w:szCs w:val="24"/>
        </w:rPr>
        <w:t xml:space="preserve">: </w:t>
      </w:r>
    </w:p>
    <w:p w14:paraId="0E2615D9" w14:textId="2C928D8B"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Mobilisation times.  Is the requirement to commence loading a 40’ flatbed trailer within 1hr of notification (during office hours) or to have equipment leaving the stockpile location within 1 hr of notification and then a 12hr transit time to site subject to road/weather conditions?</w:t>
      </w:r>
    </w:p>
    <w:p w14:paraId="6620E4B2" w14:textId="69C97FBE" w:rsidR="00F77DE7" w:rsidRDefault="00F77DE7" w:rsidP="00F77DE7">
      <w:pPr>
        <w:tabs>
          <w:tab w:val="left" w:pos="-720"/>
          <w:tab w:val="left" w:pos="630"/>
        </w:tabs>
        <w:suppressAutoHyphens/>
        <w:rPr>
          <w:rFonts w:cs="Arial"/>
          <w:spacing w:val="-3"/>
          <w:szCs w:val="24"/>
        </w:rPr>
      </w:pPr>
    </w:p>
    <w:p w14:paraId="7D783DF1" w14:textId="3ACE6AFB" w:rsidR="00015287" w:rsidRPr="006F6DEC" w:rsidRDefault="006F6DEC" w:rsidP="00F77DE7">
      <w:pPr>
        <w:tabs>
          <w:tab w:val="left" w:pos="-720"/>
          <w:tab w:val="left" w:pos="630"/>
        </w:tabs>
        <w:suppressAutoHyphens/>
        <w:rPr>
          <w:rFonts w:cs="Arial"/>
          <w:color w:val="A6A6A6" w:themeColor="background1" w:themeShade="A6"/>
          <w:spacing w:val="-3"/>
          <w:szCs w:val="24"/>
        </w:rPr>
      </w:pPr>
      <w:r w:rsidRPr="006F6DEC">
        <w:rPr>
          <w:rFonts w:cs="Arial"/>
          <w:color w:val="A6A6A6" w:themeColor="background1" w:themeShade="A6"/>
          <w:spacing w:val="-3"/>
          <w:szCs w:val="24"/>
        </w:rPr>
        <w:t xml:space="preserve">Previous </w:t>
      </w:r>
      <w:r w:rsidR="00015287" w:rsidRPr="006F6DEC">
        <w:rPr>
          <w:rFonts w:cs="Arial"/>
          <w:color w:val="A6A6A6" w:themeColor="background1" w:themeShade="A6"/>
          <w:spacing w:val="-3"/>
          <w:szCs w:val="24"/>
        </w:rPr>
        <w:t>Response:</w:t>
      </w:r>
    </w:p>
    <w:p w14:paraId="135A5FAE" w14:textId="77777777" w:rsidR="006F6DEC" w:rsidRPr="006F6DEC" w:rsidRDefault="00F77DE7" w:rsidP="006F6DEC">
      <w:pPr>
        <w:tabs>
          <w:tab w:val="left" w:pos="-720"/>
          <w:tab w:val="left" w:pos="630"/>
        </w:tabs>
        <w:suppressAutoHyphens/>
        <w:rPr>
          <w:rFonts w:cs="Arial"/>
          <w:color w:val="A6A6A6" w:themeColor="background1" w:themeShade="A6"/>
          <w:spacing w:val="-3"/>
          <w:szCs w:val="24"/>
        </w:rPr>
      </w:pPr>
      <w:r w:rsidRPr="006F6DEC">
        <w:rPr>
          <w:rFonts w:cs="Arial"/>
          <w:color w:val="A6A6A6" w:themeColor="background1" w:themeShade="A6"/>
          <w:spacing w:val="-3"/>
          <w:szCs w:val="24"/>
        </w:rPr>
        <w:t xml:space="preserve">The requirement is for the first lorry load of equipment to have left the stockpile within one hour of a call out (during normal office hours) </w:t>
      </w:r>
      <w:r w:rsidR="006F6DEC" w:rsidRPr="006F6DEC">
        <w:rPr>
          <w:rFonts w:cs="Arial"/>
          <w:color w:val="A6A6A6" w:themeColor="background1" w:themeShade="A6"/>
          <w:spacing w:val="-3"/>
          <w:szCs w:val="24"/>
        </w:rPr>
        <w:t xml:space="preserve">and then an estimated </w:t>
      </w:r>
      <w:proofErr w:type="gramStart"/>
      <w:r w:rsidR="006F6DEC" w:rsidRPr="006F6DEC">
        <w:rPr>
          <w:rFonts w:cs="Arial"/>
          <w:color w:val="A6A6A6" w:themeColor="background1" w:themeShade="A6"/>
          <w:spacing w:val="-3"/>
          <w:szCs w:val="24"/>
        </w:rPr>
        <w:t>12 hour</w:t>
      </w:r>
      <w:proofErr w:type="gramEnd"/>
      <w:r w:rsidR="006F6DEC" w:rsidRPr="006F6DEC">
        <w:rPr>
          <w:rFonts w:cs="Arial"/>
          <w:color w:val="A6A6A6" w:themeColor="background1" w:themeShade="A6"/>
          <w:spacing w:val="-3"/>
          <w:szCs w:val="24"/>
        </w:rPr>
        <w:t xml:space="preserve"> transit time (allowing for road/weather conditions) to a staging/forward deployment area on the UK mainland.</w:t>
      </w:r>
    </w:p>
    <w:p w14:paraId="6CCE5E48" w14:textId="69035F81" w:rsidR="00F77DE7" w:rsidRPr="006F6DEC" w:rsidRDefault="00F77DE7" w:rsidP="00F77DE7">
      <w:pPr>
        <w:tabs>
          <w:tab w:val="left" w:pos="-720"/>
          <w:tab w:val="left" w:pos="630"/>
        </w:tabs>
        <w:suppressAutoHyphens/>
        <w:rPr>
          <w:rFonts w:cs="Arial"/>
          <w:color w:val="A6A6A6" w:themeColor="background1" w:themeShade="A6"/>
          <w:spacing w:val="-3"/>
          <w:szCs w:val="24"/>
        </w:rPr>
      </w:pPr>
    </w:p>
    <w:p w14:paraId="709C5835" w14:textId="1CF2AF63" w:rsidR="006F6DEC" w:rsidRDefault="006F6DEC" w:rsidP="00F77DE7">
      <w:pPr>
        <w:tabs>
          <w:tab w:val="left" w:pos="-720"/>
          <w:tab w:val="left" w:pos="630"/>
        </w:tabs>
        <w:suppressAutoHyphens/>
        <w:rPr>
          <w:rFonts w:cs="Arial"/>
          <w:b/>
          <w:spacing w:val="-3"/>
          <w:szCs w:val="24"/>
        </w:rPr>
      </w:pPr>
      <w:r w:rsidRPr="006F6DEC">
        <w:rPr>
          <w:rFonts w:cs="Arial"/>
          <w:b/>
          <w:spacing w:val="-3"/>
          <w:szCs w:val="24"/>
        </w:rPr>
        <w:t xml:space="preserve">Response for the Previous question has been reviewed and amended to the following:  </w:t>
      </w:r>
    </w:p>
    <w:p w14:paraId="253F3578" w14:textId="77777777" w:rsidR="006F6DEC" w:rsidRPr="006F6DEC" w:rsidRDefault="006F6DEC" w:rsidP="00F77DE7">
      <w:pPr>
        <w:tabs>
          <w:tab w:val="left" w:pos="-720"/>
          <w:tab w:val="left" w:pos="630"/>
        </w:tabs>
        <w:suppressAutoHyphens/>
        <w:rPr>
          <w:rFonts w:cs="Arial"/>
          <w:b/>
          <w:spacing w:val="-3"/>
          <w:szCs w:val="24"/>
        </w:rPr>
      </w:pPr>
    </w:p>
    <w:p w14:paraId="4173D25F" w14:textId="3B80BA63" w:rsidR="006F6DEC" w:rsidRPr="006F6DEC" w:rsidRDefault="006F6DEC" w:rsidP="006F6DEC">
      <w:pPr>
        <w:tabs>
          <w:tab w:val="left" w:pos="-720"/>
          <w:tab w:val="left" w:pos="630"/>
        </w:tabs>
        <w:suppressAutoHyphens/>
        <w:rPr>
          <w:rFonts w:cs="Arial"/>
          <w:color w:val="A6A6A6" w:themeColor="background1" w:themeShade="A6"/>
          <w:spacing w:val="-3"/>
          <w:szCs w:val="24"/>
        </w:rPr>
      </w:pPr>
      <w:r>
        <w:rPr>
          <w:rFonts w:cs="Arial"/>
          <w:szCs w:val="24"/>
        </w:rPr>
        <w:t xml:space="preserve">After further consideration the MCA has amended the requirement to </w:t>
      </w:r>
      <w:r>
        <w:rPr>
          <w:rFonts w:cs="Arial"/>
          <w:szCs w:val="24"/>
        </w:rPr>
        <w:t>one hour to commence loading the selected equipment</w:t>
      </w:r>
      <w:r>
        <w:rPr>
          <w:rFonts w:cs="Arial"/>
          <w:szCs w:val="24"/>
        </w:rPr>
        <w:t>.</w:t>
      </w:r>
      <w:r>
        <w:rPr>
          <w:rFonts w:cs="Arial"/>
          <w:szCs w:val="24"/>
        </w:rPr>
        <w:t xml:space="preserve"> The Statement of User Requirement has now been amended to make this clearer, specifying a commen</w:t>
      </w:r>
      <w:bookmarkStart w:id="1" w:name="_GoBack"/>
      <w:bookmarkEnd w:id="1"/>
      <w:r>
        <w:rPr>
          <w:rFonts w:cs="Arial"/>
          <w:szCs w:val="24"/>
        </w:rPr>
        <w:t xml:space="preserve">cement of loading and departure from the stockpile within two hours of a call out during office hours and three hours outside of office hours </w:t>
      </w:r>
      <w:r w:rsidRPr="006F6DEC">
        <w:rPr>
          <w:rFonts w:cs="Arial"/>
          <w:spacing w:val="-3"/>
          <w:szCs w:val="24"/>
        </w:rPr>
        <w:t xml:space="preserve">and then an estimated </w:t>
      </w:r>
      <w:proofErr w:type="gramStart"/>
      <w:r w:rsidRPr="006F6DEC">
        <w:rPr>
          <w:rFonts w:cs="Arial"/>
          <w:spacing w:val="-3"/>
          <w:szCs w:val="24"/>
        </w:rPr>
        <w:t>12 hour</w:t>
      </w:r>
      <w:proofErr w:type="gramEnd"/>
      <w:r w:rsidRPr="006F6DEC">
        <w:rPr>
          <w:rFonts w:cs="Arial"/>
          <w:spacing w:val="-3"/>
          <w:szCs w:val="24"/>
        </w:rPr>
        <w:t xml:space="preserve"> transit time (allowing for road/weather conditions) to a staging/forward deployment area on the UK mainland.</w:t>
      </w:r>
    </w:p>
    <w:p w14:paraId="341E5CCE" w14:textId="77777777" w:rsidR="006F6DEC" w:rsidRDefault="006F6DEC" w:rsidP="006F6DEC">
      <w:pPr>
        <w:rPr>
          <w:rFonts w:cs="Arial"/>
          <w:kern w:val="0"/>
          <w:szCs w:val="24"/>
        </w:rPr>
      </w:pPr>
    </w:p>
    <w:p w14:paraId="5B6309A3" w14:textId="7C120D0E" w:rsidR="00015287" w:rsidRPr="00015287" w:rsidRDefault="00015287" w:rsidP="00015287">
      <w:pPr>
        <w:tabs>
          <w:tab w:val="left" w:pos="-720"/>
          <w:tab w:val="left" w:pos="630"/>
        </w:tabs>
        <w:suppressAutoHyphens/>
        <w:rPr>
          <w:rFonts w:cs="Arial"/>
          <w:b/>
          <w:spacing w:val="-3"/>
          <w:szCs w:val="24"/>
        </w:rPr>
      </w:pPr>
      <w:r w:rsidRPr="00015287">
        <w:rPr>
          <w:rFonts w:cs="Arial"/>
          <w:b/>
          <w:spacing w:val="-3"/>
          <w:szCs w:val="24"/>
        </w:rPr>
        <w:t xml:space="preserve">Question </w:t>
      </w:r>
      <w:r>
        <w:rPr>
          <w:rFonts w:cs="Arial"/>
          <w:b/>
          <w:spacing w:val="-3"/>
          <w:szCs w:val="24"/>
        </w:rPr>
        <w:t>10</w:t>
      </w:r>
      <w:r w:rsidRPr="00015287">
        <w:rPr>
          <w:rFonts w:cs="Arial"/>
          <w:b/>
          <w:spacing w:val="-3"/>
          <w:szCs w:val="24"/>
        </w:rPr>
        <w:t xml:space="preserve">: </w:t>
      </w:r>
    </w:p>
    <w:p w14:paraId="4403D0F7" w14:textId="50A0581F"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Reference:  Statement of Requirement V4:  17.3 Logistics Support.</w:t>
      </w:r>
    </w:p>
    <w:p w14:paraId="61746148" w14:textId="77777777" w:rsidR="00F77DE7" w:rsidRPr="00F77DE7" w:rsidRDefault="00F77DE7" w:rsidP="00F77DE7">
      <w:pPr>
        <w:tabs>
          <w:tab w:val="left" w:pos="-720"/>
          <w:tab w:val="left" w:pos="630"/>
        </w:tabs>
        <w:suppressAutoHyphens/>
        <w:rPr>
          <w:rFonts w:cs="Arial"/>
          <w:spacing w:val="-3"/>
          <w:szCs w:val="24"/>
        </w:rPr>
      </w:pPr>
    </w:p>
    <w:p w14:paraId="5EC17907" w14:textId="6FBAFA55" w:rsidR="00015287" w:rsidRDefault="00015287" w:rsidP="00F77DE7">
      <w:pPr>
        <w:tabs>
          <w:tab w:val="left" w:pos="-720"/>
          <w:tab w:val="left" w:pos="630"/>
        </w:tabs>
        <w:suppressAutoHyphens/>
        <w:rPr>
          <w:rFonts w:cs="Arial"/>
          <w:spacing w:val="-3"/>
          <w:szCs w:val="24"/>
        </w:rPr>
      </w:pPr>
      <w:r>
        <w:rPr>
          <w:rFonts w:cs="Arial"/>
          <w:spacing w:val="-3"/>
          <w:szCs w:val="24"/>
        </w:rPr>
        <w:t>Response:</w:t>
      </w:r>
    </w:p>
    <w:p w14:paraId="48C4E0EC" w14:textId="32616DE3"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In the event of an overseas deployment, will the MCA provide details of equipment values for the preparation of commercial invoices/shipping documentation if not already provided as part of insurance details?</w:t>
      </w:r>
    </w:p>
    <w:p w14:paraId="43F58870" w14:textId="77777777" w:rsidR="00F77DE7" w:rsidRPr="00F77DE7" w:rsidRDefault="00F77DE7" w:rsidP="00F77DE7">
      <w:pPr>
        <w:tabs>
          <w:tab w:val="left" w:pos="-720"/>
          <w:tab w:val="left" w:pos="630"/>
        </w:tabs>
        <w:suppressAutoHyphens/>
        <w:rPr>
          <w:rFonts w:cs="Arial"/>
          <w:spacing w:val="-3"/>
          <w:szCs w:val="24"/>
        </w:rPr>
      </w:pPr>
    </w:p>
    <w:p w14:paraId="78C4E26A" w14:textId="77777777" w:rsidR="00015287" w:rsidRDefault="00015287" w:rsidP="00F77DE7">
      <w:pPr>
        <w:tabs>
          <w:tab w:val="left" w:pos="-720"/>
          <w:tab w:val="left" w:pos="630"/>
        </w:tabs>
        <w:suppressAutoHyphens/>
        <w:rPr>
          <w:rFonts w:cs="Arial"/>
          <w:spacing w:val="-3"/>
          <w:szCs w:val="24"/>
        </w:rPr>
      </w:pPr>
      <w:r>
        <w:rPr>
          <w:rFonts w:cs="Arial"/>
          <w:spacing w:val="-3"/>
          <w:szCs w:val="24"/>
        </w:rPr>
        <w:t>Response:</w:t>
      </w:r>
    </w:p>
    <w:p w14:paraId="648DAE65" w14:textId="0B37DA78" w:rsidR="00F77DE7" w:rsidRPr="00F77DE7" w:rsidRDefault="00F77DE7" w:rsidP="00F77DE7">
      <w:pPr>
        <w:tabs>
          <w:tab w:val="left" w:pos="-720"/>
          <w:tab w:val="left" w:pos="630"/>
        </w:tabs>
        <w:suppressAutoHyphens/>
        <w:rPr>
          <w:rFonts w:cs="Arial"/>
          <w:spacing w:val="-3"/>
          <w:szCs w:val="24"/>
        </w:rPr>
      </w:pPr>
      <w:r w:rsidRPr="00F77DE7">
        <w:rPr>
          <w:rFonts w:cs="Arial"/>
          <w:spacing w:val="-3"/>
          <w:szCs w:val="24"/>
        </w:rPr>
        <w:t>We can provide these details upon request</w:t>
      </w:r>
    </w:p>
    <w:p w14:paraId="65C69825" w14:textId="77777777" w:rsidR="0060184C" w:rsidRPr="000C0428" w:rsidRDefault="0060184C" w:rsidP="006A076F">
      <w:pPr>
        <w:tabs>
          <w:tab w:val="left" w:pos="-720"/>
          <w:tab w:val="left" w:pos="630"/>
        </w:tabs>
        <w:suppressAutoHyphens/>
        <w:rPr>
          <w:rFonts w:cs="Arial"/>
          <w:spacing w:val="-3"/>
          <w:szCs w:val="24"/>
        </w:rPr>
      </w:pPr>
    </w:p>
    <w:p w14:paraId="0EC7A0CE" w14:textId="77777777" w:rsidR="006A076F" w:rsidRPr="000C0428" w:rsidRDefault="006A076F" w:rsidP="006A076F">
      <w:pPr>
        <w:tabs>
          <w:tab w:val="left" w:pos="-720"/>
        </w:tabs>
        <w:suppressAutoHyphens/>
        <w:rPr>
          <w:rFonts w:cs="Arial"/>
          <w:spacing w:val="-3"/>
          <w:szCs w:val="24"/>
        </w:rPr>
      </w:pPr>
      <w:r w:rsidRPr="000C0428">
        <w:rPr>
          <w:rFonts w:cs="Arial"/>
          <w:spacing w:val="-3"/>
          <w:szCs w:val="24"/>
        </w:rPr>
        <w:t>Yours</w:t>
      </w:r>
      <w:r>
        <w:rPr>
          <w:rFonts w:cs="Arial"/>
          <w:spacing w:val="-3"/>
          <w:szCs w:val="24"/>
        </w:rPr>
        <w:t xml:space="preserve"> sincerely,</w:t>
      </w:r>
    </w:p>
    <w:p w14:paraId="1B70BEC1" w14:textId="77777777" w:rsidR="00F5753F" w:rsidRDefault="00F5753F" w:rsidP="00BE2D1E">
      <w:pPr>
        <w:jc w:val="left"/>
      </w:pPr>
    </w:p>
    <w:p w14:paraId="4F52A344" w14:textId="77777777" w:rsidR="00AA72EE" w:rsidRDefault="00AA72EE" w:rsidP="00BE2D1E">
      <w:pPr>
        <w:jc w:val="left"/>
      </w:pPr>
    </w:p>
    <w:p w14:paraId="304E478A" w14:textId="77777777" w:rsidR="00AA72EE" w:rsidRDefault="00AA72EE" w:rsidP="00BE2D1E">
      <w:pPr>
        <w:jc w:val="left"/>
      </w:pPr>
    </w:p>
    <w:p w14:paraId="461B38D2" w14:textId="77777777" w:rsidR="00AA72EE" w:rsidRDefault="00AA72EE" w:rsidP="00BE2D1E">
      <w:pPr>
        <w:jc w:val="left"/>
      </w:pPr>
    </w:p>
    <w:p w14:paraId="1D5FB944" w14:textId="77777777" w:rsidR="007600BB" w:rsidRPr="00205E74" w:rsidRDefault="00F07D36" w:rsidP="00BE2D1E">
      <w:pPr>
        <w:jc w:val="left"/>
      </w:pPr>
      <w:r>
        <w:t>Richard Skeats MCIPS</w:t>
      </w:r>
    </w:p>
    <w:p w14:paraId="7C532B88" w14:textId="77777777" w:rsidR="00662205" w:rsidRPr="00D428CF" w:rsidRDefault="008A49C3" w:rsidP="00BE2D1E">
      <w:pPr>
        <w:jc w:val="left"/>
      </w:pPr>
      <w:r>
        <w:t>MCA Procurement Team</w:t>
      </w:r>
    </w:p>
    <w:sectPr w:rsidR="00662205" w:rsidRPr="00D428CF" w:rsidSect="00BE2D1E">
      <w:footerReference w:type="default" r:id="rId15"/>
      <w:endnotePr>
        <w:numFmt w:val="decimal"/>
      </w:endnotePr>
      <w:type w:val="continuous"/>
      <w:pgSz w:w="11906" w:h="16838" w:code="9"/>
      <w:pgMar w:top="709" w:right="1440" w:bottom="2160" w:left="1440" w:header="431" w:footer="0" w:gutter="0"/>
      <w:paperSrc w:first="1" w:other="11"/>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D313F" w14:textId="77777777" w:rsidR="006571E9" w:rsidRDefault="006571E9">
      <w:pPr>
        <w:spacing w:line="20" w:lineRule="exact"/>
      </w:pPr>
    </w:p>
  </w:endnote>
  <w:endnote w:type="continuationSeparator" w:id="0">
    <w:p w14:paraId="0B894D8A" w14:textId="77777777" w:rsidR="006571E9" w:rsidRDefault="006571E9">
      <w:r>
        <w:t xml:space="preserve"> </w:t>
      </w:r>
    </w:p>
  </w:endnote>
  <w:endnote w:type="continuationNotice" w:id="1">
    <w:p w14:paraId="4AACE034" w14:textId="77777777" w:rsidR="006571E9" w:rsidRDefault="006571E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altName w:val="Calibr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374BE" w14:textId="77777777" w:rsidR="00677152" w:rsidRDefault="006771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vertAnchor="text" w:horzAnchor="page" w:tblpX="3855" w:tblpY="1"/>
      <w:tblOverlap w:val="never"/>
      <w:tblW w:w="0" w:type="auto"/>
      <w:tblLayout w:type="fixed"/>
      <w:tblLook w:val="0000" w:firstRow="0" w:lastRow="0" w:firstColumn="0" w:lastColumn="0" w:noHBand="0" w:noVBand="0"/>
    </w:tblPr>
    <w:tblGrid>
      <w:gridCol w:w="1526"/>
      <w:gridCol w:w="1877"/>
      <w:gridCol w:w="993"/>
      <w:gridCol w:w="1559"/>
    </w:tblGrid>
    <w:tr w:rsidR="001F2A41" w14:paraId="7024879F" w14:textId="77777777">
      <w:trPr>
        <w:trHeight w:val="1563"/>
      </w:trPr>
      <w:tc>
        <w:tcPr>
          <w:tcW w:w="1526" w:type="dxa"/>
        </w:tcPr>
        <w:p w14:paraId="6365BEA4" w14:textId="77777777" w:rsidR="001F2A41" w:rsidRDefault="001F2A41" w:rsidP="00C12FC7">
          <w:pPr>
            <w:jc w:val="center"/>
          </w:pPr>
        </w:p>
        <w:p w14:paraId="514F9702" w14:textId="77777777" w:rsidR="001F2A41" w:rsidRDefault="001F2A41" w:rsidP="00C12FC7">
          <w:pPr>
            <w:jc w:val="center"/>
          </w:pPr>
        </w:p>
      </w:tc>
      <w:tc>
        <w:tcPr>
          <w:tcW w:w="1877" w:type="dxa"/>
        </w:tcPr>
        <w:p w14:paraId="7561041C" w14:textId="77777777" w:rsidR="001F2A41" w:rsidRPr="00C12FC7" w:rsidRDefault="001F2A41" w:rsidP="00C12FC7">
          <w:pPr>
            <w:jc w:val="center"/>
          </w:pPr>
        </w:p>
      </w:tc>
      <w:tc>
        <w:tcPr>
          <w:tcW w:w="993" w:type="dxa"/>
        </w:tcPr>
        <w:p w14:paraId="25E7A4F4" w14:textId="77777777" w:rsidR="001F2A41" w:rsidRDefault="001F2A41" w:rsidP="00C12FC7">
          <w:pPr>
            <w:ind w:left="-108"/>
            <w:jc w:val="center"/>
          </w:pPr>
        </w:p>
      </w:tc>
      <w:tc>
        <w:tcPr>
          <w:tcW w:w="1559" w:type="dxa"/>
        </w:tcPr>
        <w:p w14:paraId="42AFE501" w14:textId="77777777" w:rsidR="001F2A41" w:rsidRDefault="001F2A41" w:rsidP="00C12FC7">
          <w:pPr>
            <w:ind w:left="-108"/>
            <w:jc w:val="center"/>
          </w:pPr>
        </w:p>
        <w:p w14:paraId="70F13253" w14:textId="77777777" w:rsidR="001F2A41" w:rsidRDefault="001F2A41" w:rsidP="00C12FC7">
          <w:pPr>
            <w:jc w:val="center"/>
            <w:rPr>
              <w:rFonts w:ascii="CG Omega" w:hAnsi="CG Omega"/>
              <w:sz w:val="18"/>
            </w:rPr>
          </w:pPr>
        </w:p>
      </w:tc>
    </w:tr>
  </w:tbl>
  <w:p w14:paraId="4473C723" w14:textId="77777777" w:rsidR="00662205" w:rsidRDefault="00662205">
    <w:pPr>
      <w:pStyle w:val="Footer"/>
      <w:ind w:left="-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38036" w14:textId="77777777" w:rsidR="00677152" w:rsidRDefault="006771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F103C" w14:textId="77777777" w:rsidR="00662205" w:rsidRDefault="00662205">
    <w:pPr>
      <w:pStyle w:val="Footer"/>
      <w:jc w:val="left"/>
    </w:pPr>
  </w:p>
  <w:p w14:paraId="015E8326" w14:textId="77777777" w:rsidR="00662205" w:rsidRDefault="00662205">
    <w:pPr>
      <w:pStyle w:val="Footer"/>
      <w:ind w:left="-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E4B0C" w14:textId="77777777" w:rsidR="006571E9" w:rsidRDefault="006571E9">
      <w:r>
        <w:separator/>
      </w:r>
    </w:p>
  </w:footnote>
  <w:footnote w:type="continuationSeparator" w:id="0">
    <w:p w14:paraId="153664E0" w14:textId="77777777" w:rsidR="006571E9" w:rsidRDefault="00657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E722" w14:textId="77777777" w:rsidR="00677152" w:rsidRDefault="006771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C46F" w14:textId="77777777" w:rsidR="00677152" w:rsidRDefault="006771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4E72" w14:textId="77777777" w:rsidR="00677152" w:rsidRDefault="006771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85203C2"/>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429EFDE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101077"/>
    <w:multiLevelType w:val="singleLevel"/>
    <w:tmpl w:val="D8D4D12C"/>
    <w:lvl w:ilvl="0">
      <w:start w:val="1"/>
      <w:numFmt w:val="decimal"/>
      <w:pStyle w:val="ListNumber"/>
      <w:lvlText w:val="%1)"/>
      <w:lvlJc w:val="left"/>
      <w:pPr>
        <w:tabs>
          <w:tab w:val="num" w:pos="720"/>
        </w:tabs>
        <w:ind w:left="720" w:hanging="360"/>
      </w:pPr>
      <w:rPr>
        <w:rFonts w:cs="Times New Roman"/>
      </w:rPr>
    </w:lvl>
  </w:abstractNum>
  <w:abstractNum w:abstractNumId="3"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abstractNum w:abstractNumId="4" w15:restartNumberingAfterBreak="0">
    <w:nsid w:val="38E42FD0"/>
    <w:multiLevelType w:val="hybridMultilevel"/>
    <w:tmpl w:val="5254F5C6"/>
    <w:lvl w:ilvl="0" w:tplc="1F5ED81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BC33A3"/>
    <w:multiLevelType w:val="singleLevel"/>
    <w:tmpl w:val="673E2C94"/>
    <w:lvl w:ilvl="0">
      <w:start w:val="1"/>
      <w:numFmt w:val="bullet"/>
      <w:lvlText w:val=""/>
      <w:lvlJc w:val="left"/>
      <w:pPr>
        <w:tabs>
          <w:tab w:val="num" w:pos="927"/>
        </w:tabs>
        <w:ind w:left="709" w:hanging="142"/>
      </w:pPr>
      <w:rPr>
        <w:rFonts w:ascii="Symbol" w:hAnsi="Symbol" w:hint="default"/>
      </w:rPr>
    </w:lvl>
  </w:abstractNum>
  <w:abstractNum w:abstractNumId="6" w15:restartNumberingAfterBreak="0">
    <w:nsid w:val="6A591717"/>
    <w:multiLevelType w:val="hybridMultilevel"/>
    <w:tmpl w:val="F23C7A54"/>
    <w:lvl w:ilvl="0" w:tplc="F0045DEE">
      <w:numFmt w:val="bullet"/>
      <w:lvlText w:val="-"/>
      <w:lvlJc w:val="left"/>
      <w:pPr>
        <w:ind w:left="420" w:hanging="360"/>
      </w:pPr>
      <w:rPr>
        <w:rFonts w:ascii="Arial" w:eastAsia="Times New Roman" w:hAnsi="Arial" w:hint="default"/>
        <w:b/>
      </w:rPr>
    </w:lvl>
    <w:lvl w:ilvl="1" w:tplc="08090003" w:tentative="1">
      <w:start w:val="1"/>
      <w:numFmt w:val="bullet"/>
      <w:lvlText w:val="o"/>
      <w:lvlJc w:val="left"/>
      <w:pPr>
        <w:ind w:left="1140" w:hanging="360"/>
      </w:pPr>
      <w:rPr>
        <w:rFonts w:ascii="Courier New" w:hAnsi="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750516AB"/>
    <w:multiLevelType w:val="hybridMultilevel"/>
    <w:tmpl w:val="B8368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B3D2524"/>
    <w:multiLevelType w:val="hybridMultilevel"/>
    <w:tmpl w:val="176015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3"/>
  </w:num>
  <w:num w:numId="36">
    <w:abstractNumId w:val="2"/>
  </w:num>
  <w:num w:numId="37">
    <w:abstractNumId w:val="8"/>
  </w:num>
  <w:num w:numId="38">
    <w:abstractNumId w:val="5"/>
  </w:num>
  <w:num w:numId="39">
    <w:abstractNumId w:val="4"/>
  </w:num>
  <w:num w:numId="40">
    <w:abstractNumId w:val="6"/>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D8"/>
    <w:rsid w:val="000000AD"/>
    <w:rsid w:val="00015287"/>
    <w:rsid w:val="0002183C"/>
    <w:rsid w:val="00023336"/>
    <w:rsid w:val="00037F69"/>
    <w:rsid w:val="0005108D"/>
    <w:rsid w:val="000734AC"/>
    <w:rsid w:val="0007648D"/>
    <w:rsid w:val="00090529"/>
    <w:rsid w:val="00091C4E"/>
    <w:rsid w:val="00092D8C"/>
    <w:rsid w:val="000C0428"/>
    <w:rsid w:val="000C5196"/>
    <w:rsid w:val="000E0AD8"/>
    <w:rsid w:val="00140B99"/>
    <w:rsid w:val="00147674"/>
    <w:rsid w:val="00156838"/>
    <w:rsid w:val="001657F7"/>
    <w:rsid w:val="001661C2"/>
    <w:rsid w:val="001675B1"/>
    <w:rsid w:val="00182DAD"/>
    <w:rsid w:val="00196F56"/>
    <w:rsid w:val="001B5552"/>
    <w:rsid w:val="001F2A41"/>
    <w:rsid w:val="00205E74"/>
    <w:rsid w:val="00206B22"/>
    <w:rsid w:val="00221190"/>
    <w:rsid w:val="00225BE1"/>
    <w:rsid w:val="00235B74"/>
    <w:rsid w:val="0024036E"/>
    <w:rsid w:val="0024070E"/>
    <w:rsid w:val="0025610C"/>
    <w:rsid w:val="00265EF4"/>
    <w:rsid w:val="00273055"/>
    <w:rsid w:val="002749E5"/>
    <w:rsid w:val="002B2016"/>
    <w:rsid w:val="002D2FA2"/>
    <w:rsid w:val="002E27AF"/>
    <w:rsid w:val="003115AF"/>
    <w:rsid w:val="003279ED"/>
    <w:rsid w:val="00340904"/>
    <w:rsid w:val="00342E03"/>
    <w:rsid w:val="003710E9"/>
    <w:rsid w:val="00371E82"/>
    <w:rsid w:val="00376DB7"/>
    <w:rsid w:val="0039679C"/>
    <w:rsid w:val="003A2078"/>
    <w:rsid w:val="003B4300"/>
    <w:rsid w:val="003C5D93"/>
    <w:rsid w:val="003E5691"/>
    <w:rsid w:val="003F2707"/>
    <w:rsid w:val="00405FC9"/>
    <w:rsid w:val="0044166B"/>
    <w:rsid w:val="00447C02"/>
    <w:rsid w:val="00455565"/>
    <w:rsid w:val="00460632"/>
    <w:rsid w:val="004834C2"/>
    <w:rsid w:val="00485F59"/>
    <w:rsid w:val="004F7D5C"/>
    <w:rsid w:val="005178B5"/>
    <w:rsid w:val="00531E2E"/>
    <w:rsid w:val="00541B30"/>
    <w:rsid w:val="00571528"/>
    <w:rsid w:val="00592DA5"/>
    <w:rsid w:val="005D1822"/>
    <w:rsid w:val="005D760E"/>
    <w:rsid w:val="005E6EB0"/>
    <w:rsid w:val="0060184C"/>
    <w:rsid w:val="006264AB"/>
    <w:rsid w:val="00627393"/>
    <w:rsid w:val="00627571"/>
    <w:rsid w:val="006300A9"/>
    <w:rsid w:val="00637A2B"/>
    <w:rsid w:val="00652133"/>
    <w:rsid w:val="006571E9"/>
    <w:rsid w:val="00662205"/>
    <w:rsid w:val="006672C2"/>
    <w:rsid w:val="00677152"/>
    <w:rsid w:val="00686507"/>
    <w:rsid w:val="00686F3F"/>
    <w:rsid w:val="006A076F"/>
    <w:rsid w:val="006A22CC"/>
    <w:rsid w:val="006B78AD"/>
    <w:rsid w:val="006D5899"/>
    <w:rsid w:val="006E17F1"/>
    <w:rsid w:val="006E7D25"/>
    <w:rsid w:val="006F3422"/>
    <w:rsid w:val="006F6DEC"/>
    <w:rsid w:val="006F7BDE"/>
    <w:rsid w:val="007600BB"/>
    <w:rsid w:val="00770E37"/>
    <w:rsid w:val="00787BBC"/>
    <w:rsid w:val="00790B79"/>
    <w:rsid w:val="00791727"/>
    <w:rsid w:val="007E1EC2"/>
    <w:rsid w:val="007E593F"/>
    <w:rsid w:val="007F1175"/>
    <w:rsid w:val="00807FBC"/>
    <w:rsid w:val="0081660F"/>
    <w:rsid w:val="008369C8"/>
    <w:rsid w:val="00840B1A"/>
    <w:rsid w:val="00843710"/>
    <w:rsid w:val="00844343"/>
    <w:rsid w:val="00852BFC"/>
    <w:rsid w:val="0087149F"/>
    <w:rsid w:val="00874DA2"/>
    <w:rsid w:val="0087579A"/>
    <w:rsid w:val="008A0E25"/>
    <w:rsid w:val="008A250F"/>
    <w:rsid w:val="008A49C3"/>
    <w:rsid w:val="008A56E8"/>
    <w:rsid w:val="008A7D38"/>
    <w:rsid w:val="008B7CE6"/>
    <w:rsid w:val="008C0FBD"/>
    <w:rsid w:val="008C6B5C"/>
    <w:rsid w:val="008E160E"/>
    <w:rsid w:val="008F120F"/>
    <w:rsid w:val="009106F4"/>
    <w:rsid w:val="00940181"/>
    <w:rsid w:val="00941268"/>
    <w:rsid w:val="009624BD"/>
    <w:rsid w:val="00975A7E"/>
    <w:rsid w:val="009772B7"/>
    <w:rsid w:val="00982245"/>
    <w:rsid w:val="0099652C"/>
    <w:rsid w:val="009C3784"/>
    <w:rsid w:val="009C5E12"/>
    <w:rsid w:val="009D0F80"/>
    <w:rsid w:val="009E697B"/>
    <w:rsid w:val="00A032EF"/>
    <w:rsid w:val="00A11727"/>
    <w:rsid w:val="00A50D7C"/>
    <w:rsid w:val="00A646F5"/>
    <w:rsid w:val="00A936FE"/>
    <w:rsid w:val="00AA3142"/>
    <w:rsid w:val="00AA65D3"/>
    <w:rsid w:val="00AA72EE"/>
    <w:rsid w:val="00AB1C65"/>
    <w:rsid w:val="00AB439A"/>
    <w:rsid w:val="00AC4BE2"/>
    <w:rsid w:val="00AD7BC2"/>
    <w:rsid w:val="00AF3344"/>
    <w:rsid w:val="00AF3674"/>
    <w:rsid w:val="00AF6024"/>
    <w:rsid w:val="00B17FB0"/>
    <w:rsid w:val="00B26722"/>
    <w:rsid w:val="00B26748"/>
    <w:rsid w:val="00B47FB4"/>
    <w:rsid w:val="00B56E28"/>
    <w:rsid w:val="00B74C5A"/>
    <w:rsid w:val="00B932B6"/>
    <w:rsid w:val="00BA56AF"/>
    <w:rsid w:val="00BB0F7F"/>
    <w:rsid w:val="00BE2D1E"/>
    <w:rsid w:val="00BF0020"/>
    <w:rsid w:val="00BF0783"/>
    <w:rsid w:val="00BF38F1"/>
    <w:rsid w:val="00C02C83"/>
    <w:rsid w:val="00C12FC7"/>
    <w:rsid w:val="00C1457D"/>
    <w:rsid w:val="00C20AA0"/>
    <w:rsid w:val="00C35EEE"/>
    <w:rsid w:val="00C50E5C"/>
    <w:rsid w:val="00C8162A"/>
    <w:rsid w:val="00CB7975"/>
    <w:rsid w:val="00CD396F"/>
    <w:rsid w:val="00CF02F0"/>
    <w:rsid w:val="00D00B2B"/>
    <w:rsid w:val="00D06635"/>
    <w:rsid w:val="00D22DC3"/>
    <w:rsid w:val="00D32DE6"/>
    <w:rsid w:val="00D428CF"/>
    <w:rsid w:val="00D542E6"/>
    <w:rsid w:val="00D82217"/>
    <w:rsid w:val="00DA038B"/>
    <w:rsid w:val="00DC44DC"/>
    <w:rsid w:val="00DD3DE5"/>
    <w:rsid w:val="00E05E2E"/>
    <w:rsid w:val="00E23742"/>
    <w:rsid w:val="00E313AD"/>
    <w:rsid w:val="00E32B04"/>
    <w:rsid w:val="00E43BF7"/>
    <w:rsid w:val="00E553EB"/>
    <w:rsid w:val="00E8052C"/>
    <w:rsid w:val="00E86088"/>
    <w:rsid w:val="00EA085E"/>
    <w:rsid w:val="00ED05F4"/>
    <w:rsid w:val="00ED301E"/>
    <w:rsid w:val="00ED7BE0"/>
    <w:rsid w:val="00F07D36"/>
    <w:rsid w:val="00F20C02"/>
    <w:rsid w:val="00F250C4"/>
    <w:rsid w:val="00F41BA2"/>
    <w:rsid w:val="00F44934"/>
    <w:rsid w:val="00F5753F"/>
    <w:rsid w:val="00F77DE7"/>
    <w:rsid w:val="00FA71C2"/>
    <w:rsid w:val="00FB364A"/>
    <w:rsid w:val="00FB7480"/>
    <w:rsid w:val="00FC4669"/>
    <w:rsid w:val="00FD5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7AD4742"/>
  <w14:defaultImageDpi w14:val="0"/>
  <w15:docId w15:val="{EF8F36E7-ED87-4FD8-9664-C9AF7408E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E74"/>
    <w:pPr>
      <w:jc w:val="both"/>
    </w:pPr>
    <w:rPr>
      <w:rFonts w:ascii="Arial" w:hAnsi="Arial"/>
      <w:kern w:val="18"/>
      <w:sz w:val="24"/>
      <w:lang w:eastAsia="en-US"/>
    </w:rPr>
  </w:style>
  <w:style w:type="paragraph" w:styleId="Heading1">
    <w:name w:val="heading 1"/>
    <w:basedOn w:val="HeadingBase"/>
    <w:next w:val="BodyText"/>
    <w:link w:val="Heading1Char"/>
    <w:uiPriority w:val="9"/>
    <w:qFormat/>
    <w:pPr>
      <w:spacing w:after="180"/>
      <w:jc w:val="center"/>
      <w:outlineLvl w:val="0"/>
    </w:pPr>
    <w:rPr>
      <w:smallCaps/>
      <w:spacing w:val="20"/>
      <w:sz w:val="21"/>
    </w:rPr>
  </w:style>
  <w:style w:type="paragraph" w:styleId="Heading2">
    <w:name w:val="heading 2"/>
    <w:basedOn w:val="HeadingBase"/>
    <w:next w:val="BodyText"/>
    <w:link w:val="Heading2Char"/>
    <w:uiPriority w:val="9"/>
    <w:qFormat/>
    <w:pPr>
      <w:spacing w:after="170"/>
      <w:outlineLvl w:val="1"/>
    </w:pPr>
    <w:rPr>
      <w:caps/>
      <w:sz w:val="21"/>
    </w:rPr>
  </w:style>
  <w:style w:type="paragraph" w:styleId="Heading3">
    <w:name w:val="heading 3"/>
    <w:basedOn w:val="HeadingBase"/>
    <w:next w:val="BodyText"/>
    <w:link w:val="Heading3Char"/>
    <w:uiPriority w:val="9"/>
    <w:qFormat/>
    <w:pPr>
      <w:spacing w:after="240"/>
      <w:outlineLvl w:val="2"/>
    </w:pPr>
    <w:rPr>
      <w:i/>
    </w:rPr>
  </w:style>
  <w:style w:type="paragraph" w:styleId="Heading4">
    <w:name w:val="heading 4"/>
    <w:basedOn w:val="HeadingBase"/>
    <w:next w:val="BodyText"/>
    <w:link w:val="Heading4Char"/>
    <w:uiPriority w:val="9"/>
    <w:qFormat/>
    <w:pPr>
      <w:outlineLvl w:val="3"/>
    </w:pPr>
    <w:rPr>
      <w:smallCaps/>
      <w:sz w:val="23"/>
    </w:rPr>
  </w:style>
  <w:style w:type="paragraph" w:styleId="Heading5">
    <w:name w:val="heading 5"/>
    <w:basedOn w:val="HeadingBase"/>
    <w:next w:val="BodyText"/>
    <w:link w:val="Heading5Char"/>
    <w:uiPriority w:val="9"/>
    <w:qFormat/>
    <w:pPr>
      <w:outlineLvl w:val="4"/>
    </w:pPr>
  </w:style>
  <w:style w:type="paragraph" w:styleId="Heading6">
    <w:name w:val="heading 6"/>
    <w:basedOn w:val="HeadingBase"/>
    <w:next w:val="BodyText"/>
    <w:link w:val="Heading6Char"/>
    <w:uiPriority w:val="9"/>
    <w:qFormat/>
    <w:pPr>
      <w:outlineLvl w:val="5"/>
    </w:pPr>
    <w:rPr>
      <w:i/>
    </w:rPr>
  </w:style>
  <w:style w:type="paragraph" w:styleId="Heading7">
    <w:name w:val="heading 7"/>
    <w:basedOn w:val="Normal"/>
    <w:next w:val="Normal"/>
    <w:link w:val="Heading7Char"/>
    <w:uiPriority w:val="9"/>
    <w:qFormat/>
    <w:pPr>
      <w:keepNext/>
      <w:jc w:val="center"/>
      <w:outlineLvl w:val="6"/>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kern w:val="18"/>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kern w:val="18"/>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kern w:val="18"/>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kern w:val="18"/>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kern w:val="18"/>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kern w:val="18"/>
      <w:sz w:val="24"/>
      <w:szCs w:val="24"/>
      <w:lang w:val="x-none"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Arial" w:hAnsi="Arial" w:cs="Times New Roman"/>
      <w:kern w:val="18"/>
      <w:lang w:val="x-none" w:eastAsia="en-US"/>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Arial" w:hAnsi="Arial" w:cs="Times New Roman"/>
      <w:kern w:val="18"/>
      <w:lang w:val="x-none" w:eastAsia="en-US"/>
    </w:rPr>
  </w:style>
  <w:style w:type="character" w:styleId="FootnoteReference">
    <w:name w:val="footnote reference"/>
    <w:basedOn w:val="DefaultParagraphFont"/>
    <w:uiPriority w:val="99"/>
    <w:semiHidden/>
    <w:rPr>
      <w:rFonts w:cs="Times New Roman"/>
      <w:vertAlign w:val="superscript"/>
    </w:rPr>
  </w:style>
  <w:style w:type="character" w:customStyle="1" w:styleId="DefaultParagraphFo">
    <w:name w:val="Default Paragraph Fo"/>
    <w:basedOn w:val="DefaultParagraphFont"/>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Times New Roman"/>
      <w:kern w:val="18"/>
      <w:sz w:val="24"/>
      <w:lang w:val="x-none" w:eastAsia="en-US"/>
    </w:rPr>
  </w:style>
  <w:style w:type="paragraph" w:styleId="Footer">
    <w:name w:val="footer"/>
    <w:basedOn w:val="Normal"/>
    <w:link w:val="FooterChar"/>
    <w:uiPriority w:val="99"/>
    <w:pPr>
      <w:tabs>
        <w:tab w:val="left" w:pos="360"/>
        <w:tab w:val="right" w:pos="8665"/>
      </w:tabs>
      <w:suppressAutoHyphens/>
    </w:pPr>
  </w:style>
  <w:style w:type="character" w:customStyle="1" w:styleId="FooterChar">
    <w:name w:val="Footer Char"/>
    <w:basedOn w:val="DefaultParagraphFont"/>
    <w:link w:val="Footer"/>
    <w:uiPriority w:val="99"/>
    <w:semiHidden/>
    <w:locked/>
    <w:rPr>
      <w:rFonts w:ascii="Arial" w:hAnsi="Arial" w:cs="Times New Roman"/>
      <w:kern w:val="18"/>
      <w:sz w:val="24"/>
      <w:lang w:val="x-none" w:eastAsia="en-US"/>
    </w:rPr>
  </w:style>
  <w:style w:type="character" w:customStyle="1" w:styleId="Document8">
    <w:name w:val="Document 8"/>
    <w:basedOn w:val="DefaultParagraphFont"/>
    <w:rPr>
      <w:rFonts w:cs="Times New Roman"/>
    </w:rPr>
  </w:style>
  <w:style w:type="character" w:customStyle="1" w:styleId="Document4">
    <w:name w:val="Document 4"/>
    <w:rPr>
      <w:b/>
      <w:i/>
      <w:sz w:val="24"/>
    </w:rPr>
  </w:style>
  <w:style w:type="character" w:customStyle="1" w:styleId="Document6">
    <w:name w:val="Document 6"/>
    <w:basedOn w:val="DefaultParagraphFont"/>
    <w:rPr>
      <w:rFonts w:cs="Times New Roman"/>
    </w:rPr>
  </w:style>
  <w:style w:type="character" w:customStyle="1" w:styleId="Document5">
    <w:name w:val="Document 5"/>
    <w:basedOn w:val="DefaultParagraphFont"/>
    <w:rPr>
      <w:rFonts w:cs="Times New Roman"/>
    </w:rPr>
  </w:style>
  <w:style w:type="character" w:customStyle="1" w:styleId="Document2">
    <w:name w:val="Document 2"/>
    <w:rPr>
      <w:rFonts w:ascii="Courier New" w:hAnsi="Courier New"/>
      <w:sz w:val="24"/>
      <w:lang w:val="en-US" w:eastAsia="x-none"/>
    </w:rPr>
  </w:style>
  <w:style w:type="character" w:customStyle="1" w:styleId="Document7">
    <w:name w:val="Document 7"/>
    <w:basedOn w:val="DefaultParagraphFont"/>
    <w:rPr>
      <w:rFonts w:cs="Times New Roman"/>
    </w:rPr>
  </w:style>
  <w:style w:type="character" w:customStyle="1" w:styleId="Bibliogrphy">
    <w:name w:val="Bibliogrphy"/>
    <w:basedOn w:val="DefaultParagraphFont"/>
    <w:rPr>
      <w:rFonts w:cs="Times New Roman"/>
    </w:rPr>
  </w:style>
  <w:style w:type="paragraph" w:customStyle="1" w:styleId="RightPar1">
    <w:name w:val="Right Par 1"/>
    <w:pPr>
      <w:tabs>
        <w:tab w:val="left" w:pos="-720"/>
        <w:tab w:val="left" w:pos="0"/>
        <w:tab w:val="decimal" w:pos="720"/>
      </w:tabs>
      <w:suppressAutoHyphens/>
      <w:ind w:left="720"/>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lang w:val="en-US" w:eastAsia="en-US"/>
    </w:rPr>
  </w:style>
  <w:style w:type="character" w:customStyle="1" w:styleId="Document3">
    <w:name w:val="Document 3"/>
    <w:rPr>
      <w:rFonts w:ascii="Courier New" w:hAnsi="Courier New"/>
      <w:sz w:val="24"/>
      <w:lang w:val="en-US" w:eastAsia="x-none"/>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sz w:val="24"/>
      <w:lang w:val="en-US" w:eastAsia="x-none"/>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sz w:val="24"/>
      <w:lang w:val="en-US" w:eastAsia="x-none"/>
    </w:rPr>
  </w:style>
  <w:style w:type="character" w:customStyle="1" w:styleId="Technical3">
    <w:name w:val="Technical 3"/>
    <w:rPr>
      <w:rFonts w:ascii="Courier New" w:hAnsi="Courier New"/>
      <w:sz w:val="24"/>
      <w:lang w:val="en-US" w:eastAsia="x-none"/>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sz w:val="24"/>
      <w:lang w:val="en-US" w:eastAsia="x-none"/>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character" w:customStyle="1" w:styleId="DocInit">
    <w:name w:val="Doc Init"/>
    <w:basedOn w:val="DefaultParagraphFont"/>
    <w:rPr>
      <w:rFonts w:cs="Times New Roman"/>
    </w:rPr>
  </w:style>
  <w:style w:type="paragraph" w:styleId="TOC1">
    <w:name w:val="toc 1"/>
    <w:basedOn w:val="Normal"/>
    <w:next w:val="Normal"/>
    <w:uiPriority w:val="39"/>
    <w:semiHidden/>
    <w:pPr>
      <w:tabs>
        <w:tab w:val="right" w:leader="dot" w:pos="9360"/>
      </w:tabs>
      <w:suppressAutoHyphens/>
      <w:spacing w:before="480"/>
      <w:ind w:left="720" w:right="720" w:hanging="720"/>
    </w:pPr>
    <w:rPr>
      <w:lang w:val="en-US"/>
    </w:rPr>
  </w:style>
  <w:style w:type="paragraph" w:styleId="TOC2">
    <w:name w:val="toc 2"/>
    <w:basedOn w:val="Normal"/>
    <w:next w:val="Normal"/>
    <w:uiPriority w:val="39"/>
    <w:semiHidden/>
    <w:pPr>
      <w:tabs>
        <w:tab w:val="right" w:leader="dot" w:pos="9360"/>
      </w:tabs>
      <w:suppressAutoHyphens/>
      <w:ind w:left="1440" w:right="720" w:hanging="720"/>
    </w:pPr>
    <w:rPr>
      <w:lang w:val="en-US"/>
    </w:rPr>
  </w:style>
  <w:style w:type="paragraph" w:styleId="TOC3">
    <w:name w:val="toc 3"/>
    <w:basedOn w:val="Normal"/>
    <w:next w:val="Normal"/>
    <w:uiPriority w:val="39"/>
    <w:semiHidden/>
    <w:pPr>
      <w:tabs>
        <w:tab w:val="right" w:leader="dot" w:pos="9360"/>
      </w:tabs>
      <w:suppressAutoHyphens/>
      <w:ind w:left="2160" w:right="720" w:hanging="720"/>
    </w:pPr>
    <w:rPr>
      <w:lang w:val="en-US"/>
    </w:rPr>
  </w:style>
  <w:style w:type="paragraph" w:styleId="TOC4">
    <w:name w:val="toc 4"/>
    <w:basedOn w:val="Normal"/>
    <w:next w:val="Normal"/>
    <w:uiPriority w:val="39"/>
    <w:semiHidden/>
    <w:pPr>
      <w:tabs>
        <w:tab w:val="right" w:leader="dot" w:pos="9360"/>
      </w:tabs>
      <w:suppressAutoHyphens/>
      <w:ind w:left="2880" w:right="720" w:hanging="720"/>
    </w:pPr>
    <w:rPr>
      <w:lang w:val="en-US"/>
    </w:rPr>
  </w:style>
  <w:style w:type="paragraph" w:styleId="TOC5">
    <w:name w:val="toc 5"/>
    <w:basedOn w:val="Normal"/>
    <w:next w:val="Normal"/>
    <w:uiPriority w:val="39"/>
    <w:semiHidden/>
    <w:pPr>
      <w:tabs>
        <w:tab w:val="right" w:leader="dot" w:pos="9360"/>
      </w:tabs>
      <w:suppressAutoHyphens/>
      <w:ind w:left="3600" w:right="720" w:hanging="720"/>
    </w:pPr>
    <w:rPr>
      <w:lang w:val="en-US"/>
    </w:rPr>
  </w:style>
  <w:style w:type="paragraph" w:styleId="TOC6">
    <w:name w:val="toc 6"/>
    <w:basedOn w:val="Normal"/>
    <w:next w:val="Normal"/>
    <w:uiPriority w:val="39"/>
    <w:semiHidden/>
    <w:pPr>
      <w:tabs>
        <w:tab w:val="right" w:pos="9360"/>
      </w:tabs>
      <w:suppressAutoHyphens/>
      <w:ind w:left="720" w:hanging="720"/>
    </w:pPr>
    <w:rPr>
      <w:lang w:val="en-US"/>
    </w:rPr>
  </w:style>
  <w:style w:type="paragraph" w:styleId="TOC7">
    <w:name w:val="toc 7"/>
    <w:basedOn w:val="Normal"/>
    <w:next w:val="Normal"/>
    <w:uiPriority w:val="39"/>
    <w:semiHidden/>
    <w:pPr>
      <w:suppressAutoHyphens/>
      <w:ind w:left="720" w:hanging="720"/>
    </w:pPr>
    <w:rPr>
      <w:lang w:val="en-US"/>
    </w:rPr>
  </w:style>
  <w:style w:type="paragraph" w:styleId="TOC8">
    <w:name w:val="toc 8"/>
    <w:basedOn w:val="Normal"/>
    <w:next w:val="Normal"/>
    <w:uiPriority w:val="39"/>
    <w:semiHidden/>
    <w:pPr>
      <w:tabs>
        <w:tab w:val="right" w:pos="9360"/>
      </w:tabs>
      <w:suppressAutoHyphens/>
      <w:ind w:left="720" w:hanging="720"/>
    </w:pPr>
    <w:rPr>
      <w:lang w:val="en-US"/>
    </w:rPr>
  </w:style>
  <w:style w:type="paragraph" w:styleId="TOC9">
    <w:name w:val="toc 9"/>
    <w:basedOn w:val="Normal"/>
    <w:next w:val="Normal"/>
    <w:uiPriority w:val="39"/>
    <w:semiHidden/>
    <w:pPr>
      <w:tabs>
        <w:tab w:val="right" w:leader="dot" w:pos="9360"/>
      </w:tabs>
      <w:suppressAutoHyphens/>
      <w:ind w:left="720" w:hanging="720"/>
    </w:pPr>
    <w:rPr>
      <w:lang w:val="en-US"/>
    </w:rPr>
  </w:style>
  <w:style w:type="paragraph" w:styleId="Index1">
    <w:name w:val="index 1"/>
    <w:basedOn w:val="Normal"/>
    <w:next w:val="Normal"/>
    <w:uiPriority w:val="99"/>
    <w:semiHidden/>
    <w:pPr>
      <w:tabs>
        <w:tab w:val="right" w:leader="dot" w:pos="9360"/>
      </w:tabs>
      <w:suppressAutoHyphens/>
      <w:ind w:left="1440" w:right="720" w:hanging="1440"/>
    </w:pPr>
    <w:rPr>
      <w:lang w:val="en-US"/>
    </w:rPr>
  </w:style>
  <w:style w:type="paragraph" w:styleId="Index2">
    <w:name w:val="index 2"/>
    <w:basedOn w:val="Normal"/>
    <w:next w:val="Normal"/>
    <w:uiPriority w:val="99"/>
    <w:semiHidden/>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pPr>
      <w:tabs>
        <w:tab w:val="right" w:pos="9360"/>
      </w:tabs>
      <w:suppressAutoHyphens/>
    </w:pPr>
    <w:rPr>
      <w:lang w:val="en-US"/>
    </w:rPr>
  </w:style>
  <w:style w:type="paragraph" w:styleId="Caption">
    <w:name w:val="caption"/>
    <w:basedOn w:val="Normal"/>
    <w:next w:val="Normal"/>
    <w:uiPriority w:val="35"/>
    <w:qFormat/>
  </w:style>
  <w:style w:type="character" w:customStyle="1" w:styleId="EquationCaption">
    <w:name w:val="_Equation Caption"/>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ascii="Arial" w:hAnsi="Arial" w:cs="Times New Roman"/>
      <w:kern w:val="18"/>
      <w:lang w:val="x-none" w:eastAsia="en-US"/>
    </w:rPr>
  </w:style>
  <w:style w:type="paragraph" w:customStyle="1" w:styleId="AttentionLine">
    <w:name w:val="Attention Line"/>
    <w:basedOn w:val="Normal"/>
    <w:next w:val="Salutation"/>
    <w:pPr>
      <w:spacing w:before="220" w:line="240" w:lineRule="atLeast"/>
    </w:pPr>
  </w:style>
  <w:style w:type="paragraph" w:styleId="Salutation">
    <w:name w:val="Salutation"/>
    <w:basedOn w:val="Normal"/>
    <w:next w:val="SubjectLine"/>
    <w:link w:val="SalutationChar"/>
    <w:uiPriority w:val="99"/>
    <w:pPr>
      <w:spacing w:before="240" w:after="240" w:line="240" w:lineRule="atLeast"/>
      <w:jc w:val="left"/>
    </w:pPr>
  </w:style>
  <w:style w:type="character" w:customStyle="1" w:styleId="SalutationChar">
    <w:name w:val="Salutation Char"/>
    <w:basedOn w:val="DefaultParagraphFont"/>
    <w:link w:val="Salutation"/>
    <w:uiPriority w:val="99"/>
    <w:semiHidden/>
    <w:locked/>
    <w:rPr>
      <w:rFonts w:ascii="Arial" w:hAnsi="Arial" w:cs="Times New Roman"/>
      <w:kern w:val="18"/>
      <w:sz w:val="24"/>
      <w:lang w:val="x-none" w:eastAsia="en-US"/>
    </w:rPr>
  </w:style>
  <w:style w:type="paragraph" w:styleId="BodyText">
    <w:name w:val="Body Text"/>
    <w:basedOn w:val="Normal"/>
    <w:link w:val="BodyTextChar"/>
    <w:uiPriority w:val="99"/>
    <w:pPr>
      <w:spacing w:after="240" w:line="240" w:lineRule="atLeast"/>
      <w:ind w:firstLine="360"/>
    </w:pPr>
  </w:style>
  <w:style w:type="character" w:customStyle="1" w:styleId="BodyTextChar">
    <w:name w:val="Body Text Char"/>
    <w:basedOn w:val="DefaultParagraphFont"/>
    <w:link w:val="BodyText"/>
    <w:uiPriority w:val="99"/>
    <w:semiHidden/>
    <w:locked/>
    <w:rPr>
      <w:rFonts w:ascii="Arial" w:hAnsi="Arial" w:cs="Times New Roman"/>
      <w:kern w:val="18"/>
      <w:sz w:val="24"/>
      <w:lang w:val="x-none" w:eastAsia="en-US"/>
    </w:rPr>
  </w:style>
  <w:style w:type="paragraph" w:customStyle="1" w:styleId="CcList">
    <w:name w:val="Cc List"/>
    <w:basedOn w:val="Normal"/>
    <w:pPr>
      <w:keepLines/>
      <w:spacing w:line="240" w:lineRule="atLeast"/>
      <w:ind w:left="360" w:hanging="360"/>
    </w:pPr>
  </w:style>
  <w:style w:type="paragraph" w:styleId="Closing">
    <w:name w:val="Closing"/>
    <w:basedOn w:val="Normal"/>
    <w:next w:val="Signature"/>
    <w:link w:val="ClosingChar"/>
    <w:uiPriority w:val="99"/>
    <w:pPr>
      <w:keepNext/>
      <w:spacing w:after="120" w:line="240" w:lineRule="atLeast"/>
      <w:ind w:left="4565"/>
    </w:pPr>
  </w:style>
  <w:style w:type="character" w:customStyle="1" w:styleId="ClosingChar">
    <w:name w:val="Closing Char"/>
    <w:basedOn w:val="DefaultParagraphFont"/>
    <w:link w:val="Closing"/>
    <w:uiPriority w:val="99"/>
    <w:semiHidden/>
    <w:locked/>
    <w:rPr>
      <w:rFonts w:ascii="Arial" w:hAnsi="Arial" w:cs="Times New Roman"/>
      <w:kern w:val="18"/>
      <w:sz w:val="24"/>
      <w:lang w:val="x-none" w:eastAsia="en-US"/>
    </w:rPr>
  </w:style>
  <w:style w:type="paragraph" w:styleId="Signature">
    <w:name w:val="Signature"/>
    <w:basedOn w:val="Normal"/>
    <w:next w:val="SignatureJobTitle"/>
    <w:link w:val="SignatureChar"/>
    <w:uiPriority w:val="99"/>
    <w:pPr>
      <w:keepNext/>
      <w:spacing w:before="880" w:line="240" w:lineRule="atLeast"/>
      <w:ind w:left="4565"/>
      <w:jc w:val="left"/>
    </w:pPr>
  </w:style>
  <w:style w:type="character" w:customStyle="1" w:styleId="SignatureChar">
    <w:name w:val="Signature Char"/>
    <w:basedOn w:val="DefaultParagraphFont"/>
    <w:link w:val="Signature"/>
    <w:uiPriority w:val="99"/>
    <w:semiHidden/>
    <w:locked/>
    <w:rPr>
      <w:rFonts w:ascii="Arial" w:hAnsi="Arial" w:cs="Times New Roman"/>
      <w:kern w:val="18"/>
      <w:sz w:val="24"/>
      <w:lang w:val="x-none" w:eastAsia="en-US"/>
    </w:rPr>
  </w:style>
  <w:style w:type="paragraph" w:customStyle="1" w:styleId="CompanyName">
    <w:name w:val="Company Name"/>
    <w:basedOn w:val="BodyText"/>
    <w:next w:val="Date"/>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link w:val="DateChar"/>
    <w:uiPriority w:val="99"/>
    <w:pPr>
      <w:spacing w:after="220"/>
      <w:ind w:left="4565"/>
    </w:pPr>
  </w:style>
  <w:style w:type="character" w:customStyle="1" w:styleId="DateChar">
    <w:name w:val="Date Char"/>
    <w:basedOn w:val="DefaultParagraphFont"/>
    <w:link w:val="Date"/>
    <w:uiPriority w:val="99"/>
    <w:semiHidden/>
    <w:locked/>
    <w:rPr>
      <w:rFonts w:ascii="Arial" w:hAnsi="Arial" w:cs="Times New Roman"/>
      <w:kern w:val="18"/>
      <w:sz w:val="24"/>
      <w:lang w:val="x-none" w:eastAsia="en-US"/>
    </w:rPr>
  </w:style>
  <w:style w:type="character" w:styleId="Emphasis">
    <w:name w:val="Emphasis"/>
    <w:basedOn w:val="DefaultParagraphFont"/>
    <w:uiPriority w:val="20"/>
    <w:qFormat/>
    <w:rPr>
      <w:rFonts w:cs="Times New Roman"/>
      <w:caps/>
      <w:sz w:val="18"/>
    </w:rPr>
  </w:style>
  <w:style w:type="paragraph" w:customStyle="1" w:styleId="Enclosure">
    <w:name w:val="Enclosure"/>
    <w:basedOn w:val="Normal"/>
    <w:next w:val="CcList"/>
    <w:pPr>
      <w:keepNext/>
      <w:keepLines/>
      <w:spacing w:before="120" w:after="120" w:line="240" w:lineRule="atLeast"/>
    </w:p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InsideAddress">
    <w:name w:val="Inside Address"/>
    <w:basedOn w:val="Normal"/>
    <w:pPr>
      <w:spacing w:line="240" w:lineRule="atLeast"/>
    </w:pPr>
  </w:style>
  <w:style w:type="paragraph" w:customStyle="1" w:styleId="InsideAddressName">
    <w:name w:val="Inside Address Name"/>
    <w:basedOn w:val="InsideAddress"/>
    <w:next w:val="InsideAddress"/>
    <w:pPr>
      <w:spacing w:before="220"/>
    </w:pPr>
  </w:style>
  <w:style w:type="paragraph" w:customStyle="1" w:styleId="MailingInstructions">
    <w:name w:val="Mailing Instructions"/>
    <w:basedOn w:val="Normal"/>
    <w:next w:val="InsideAddressName"/>
    <w:pPr>
      <w:keepNext/>
      <w:spacing w:after="240" w:line="240" w:lineRule="atLeast"/>
    </w:pPr>
    <w:rPr>
      <w:caps/>
    </w:rPr>
  </w:style>
  <w:style w:type="paragraph" w:customStyle="1" w:styleId="ReferenceInitials">
    <w:name w:val="Reference Initials"/>
    <w:basedOn w:val="Normal"/>
    <w:next w:val="Enclosure"/>
    <w:pPr>
      <w:keepNext/>
      <w:spacing w:before="220" w:line="240" w:lineRule="atLeast"/>
      <w:jc w:val="left"/>
    </w:pPr>
  </w:style>
  <w:style w:type="paragraph" w:customStyle="1" w:styleId="ReferenceLine">
    <w:name w:val="Reference Line"/>
    <w:basedOn w:val="Normal"/>
    <w:next w:val="MailingInstructions"/>
    <w:pPr>
      <w:keepNext/>
      <w:spacing w:after="240" w:line="240" w:lineRule="atLeast"/>
      <w:jc w:val="left"/>
    </w:pPr>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lang w:val="en-US" w:eastAsia="en-US"/>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i/>
      <w:spacing w:val="70"/>
    </w:rPr>
  </w:style>
  <w:style w:type="paragraph" w:customStyle="1" w:styleId="SubjectLine">
    <w:name w:val="Subject Line"/>
    <w:basedOn w:val="Normal"/>
    <w:next w:val="BodyText"/>
    <w:pPr>
      <w:spacing w:after="180" w:line="240" w:lineRule="atLeast"/>
      <w:ind w:left="360" w:hanging="360"/>
      <w:jc w:val="left"/>
    </w:pPr>
    <w:rPr>
      <w:caps/>
      <w:sz w:val="21"/>
    </w:rPr>
  </w:style>
  <w:style w:type="paragraph" w:styleId="List">
    <w:name w:val="List"/>
    <w:basedOn w:val="BodyText"/>
    <w:uiPriority w:val="99"/>
    <w:pPr>
      <w:ind w:left="720" w:hanging="360"/>
    </w:pPr>
  </w:style>
  <w:style w:type="paragraph" w:styleId="ListBullet">
    <w:name w:val="List Bullet"/>
    <w:basedOn w:val="List"/>
    <w:autoRedefine/>
    <w:uiPriority w:val="99"/>
    <w:pPr>
      <w:numPr>
        <w:numId w:val="35"/>
      </w:numPr>
      <w:ind w:right="720"/>
    </w:pPr>
  </w:style>
  <w:style w:type="paragraph" w:styleId="ListNumber">
    <w:name w:val="List Number"/>
    <w:basedOn w:val="List"/>
    <w:uiPriority w:val="99"/>
    <w:pPr>
      <w:numPr>
        <w:numId w:val="36"/>
      </w:numPr>
      <w:ind w:right="720"/>
    </w:pPr>
  </w:style>
  <w:style w:type="paragraph" w:styleId="BalloonText">
    <w:name w:val="Balloon Text"/>
    <w:basedOn w:val="Normal"/>
    <w:link w:val="BalloonTextChar"/>
    <w:uiPriority w:val="99"/>
    <w:semiHidden/>
    <w:rsid w:val="00A1172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kern w:val="18"/>
      <w:sz w:val="18"/>
      <w:szCs w:val="18"/>
      <w:lang w:val="x-none" w:eastAsia="en-US"/>
    </w:rPr>
  </w:style>
  <w:style w:type="paragraph" w:styleId="BlockText">
    <w:name w:val="Block Text"/>
    <w:basedOn w:val="Normal"/>
    <w:uiPriority w:val="99"/>
    <w:rsid w:val="00BE2D1E"/>
    <w:pPr>
      <w:tabs>
        <w:tab w:val="left" w:pos="900"/>
        <w:tab w:val="left" w:pos="3870"/>
      </w:tabs>
      <w:spacing w:before="60" w:after="60"/>
      <w:ind w:left="709" w:right="142" w:hanging="709"/>
    </w:pPr>
    <w:rPr>
      <w:rFonts w:ascii="Times New Roman" w:hAnsi="Times New Roman"/>
      <w:kern w:val="0"/>
    </w:rPr>
  </w:style>
  <w:style w:type="paragraph" w:customStyle="1" w:styleId="CharChar">
    <w:name w:val="Char Char"/>
    <w:basedOn w:val="Normal"/>
    <w:rsid w:val="00843710"/>
    <w:pPr>
      <w:jc w:val="left"/>
    </w:pPr>
    <w:rPr>
      <w:rFonts w:ascii="Times New Roman" w:hAnsi="Times New Roman"/>
      <w:kern w:val="0"/>
      <w:szCs w:val="24"/>
      <w:lang w:val="pl-PL" w:eastAsia="pl-PL"/>
    </w:rPr>
  </w:style>
  <w:style w:type="character" w:styleId="Hyperlink">
    <w:name w:val="Hyperlink"/>
    <w:basedOn w:val="DefaultParagraphFont"/>
    <w:uiPriority w:val="99"/>
    <w:unhideWhenUsed/>
    <w:rsid w:val="00975A7E"/>
    <w:rPr>
      <w:color w:val="0563C1" w:themeColor="hyperlink"/>
      <w:u w:val="single"/>
    </w:rPr>
  </w:style>
  <w:style w:type="character" w:styleId="UnresolvedMention">
    <w:name w:val="Unresolved Mention"/>
    <w:basedOn w:val="DefaultParagraphFont"/>
    <w:uiPriority w:val="99"/>
    <w:semiHidden/>
    <w:unhideWhenUsed/>
    <w:rsid w:val="00975A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9387241">
      <w:bodyDiv w:val="1"/>
      <w:marLeft w:val="0"/>
      <w:marRight w:val="0"/>
      <w:marTop w:val="0"/>
      <w:marBottom w:val="0"/>
      <w:divBdr>
        <w:top w:val="none" w:sz="0" w:space="0" w:color="auto"/>
        <w:left w:val="none" w:sz="0" w:space="0" w:color="auto"/>
        <w:bottom w:val="none" w:sz="0" w:space="0" w:color="auto"/>
        <w:right w:val="none" w:sz="0" w:space="0" w:color="auto"/>
      </w:divBdr>
    </w:div>
    <w:div w:id="19868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government/uploads/system/uploads/attachment_data/file/657713/general-conditions-of-contract-for-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1479</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lpstr>
    </vt:vector>
  </TitlesOfParts>
  <Company>MCA</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cnorris</dc:creator>
  <cp:keywords/>
  <dc:description>Name</dc:description>
  <cp:lastModifiedBy>Richard Skeats</cp:lastModifiedBy>
  <cp:revision>2</cp:revision>
  <cp:lastPrinted>2010-09-17T09:45:00Z</cp:lastPrinted>
  <dcterms:created xsi:type="dcterms:W3CDTF">2018-02-07T09:05:00Z</dcterms:created>
  <dcterms:modified xsi:type="dcterms:W3CDTF">2018-02-07T09:05:00Z</dcterms:modified>
</cp:coreProperties>
</file>