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auto"/>
          <w:sz w:val="20"/>
          <w:szCs w:val="20"/>
          <w:lang w:val="en-GB" w:eastAsia="en-GB"/>
        </w:rPr>
        <w:id w:val="1657735037"/>
        <w:docPartObj>
          <w:docPartGallery w:val="Table of Contents"/>
          <w:docPartUnique/>
        </w:docPartObj>
      </w:sdtPr>
      <w:sdtEndPr>
        <w:rPr>
          <w:b/>
          <w:bCs/>
          <w:noProof/>
        </w:rPr>
      </w:sdtEndPr>
      <w:sdtContent>
        <w:p w14:paraId="00F2C345" w14:textId="77777777" w:rsidR="00C1017E" w:rsidRDefault="00C1017E">
          <w:pPr>
            <w:pStyle w:val="TOCHeading"/>
          </w:pPr>
          <w:r>
            <w:t>Contents</w:t>
          </w:r>
        </w:p>
        <w:p w14:paraId="5CC3BFB3" w14:textId="65873EDB" w:rsidR="0048326C" w:rsidRDefault="00C1017E">
          <w:pPr>
            <w:pStyle w:val="TOC2"/>
            <w:tabs>
              <w:tab w:val="right" w:leader="dot" w:pos="10053"/>
            </w:tabs>
            <w:rPr>
              <w:rFonts w:asciiTheme="minorHAnsi" w:hAnsiTheme="minorHAnsi" w:cstheme="minorBidi"/>
              <w:noProof/>
              <w:sz w:val="22"/>
              <w:szCs w:val="22"/>
            </w:rPr>
          </w:pPr>
          <w:r>
            <w:fldChar w:fldCharType="begin"/>
          </w:r>
          <w:r>
            <w:instrText xml:space="preserve"> TOC \o "1-3" \h \z \u </w:instrText>
          </w:r>
          <w:r>
            <w:fldChar w:fldCharType="separate"/>
          </w:r>
          <w:hyperlink w:anchor="_Toc83025971" w:history="1">
            <w:r w:rsidR="0048326C" w:rsidRPr="007615B4">
              <w:rPr>
                <w:rStyle w:val="Hyperlink"/>
                <w:noProof/>
              </w:rPr>
              <w:t>Introduction</w:t>
            </w:r>
            <w:r w:rsidR="0048326C">
              <w:rPr>
                <w:noProof/>
                <w:webHidden/>
              </w:rPr>
              <w:tab/>
            </w:r>
            <w:r w:rsidR="0048326C">
              <w:rPr>
                <w:noProof/>
                <w:webHidden/>
              </w:rPr>
              <w:fldChar w:fldCharType="begin"/>
            </w:r>
            <w:r w:rsidR="0048326C">
              <w:rPr>
                <w:noProof/>
                <w:webHidden/>
              </w:rPr>
              <w:instrText xml:space="preserve"> PAGEREF _Toc83025971 \h </w:instrText>
            </w:r>
            <w:r w:rsidR="0048326C">
              <w:rPr>
                <w:noProof/>
                <w:webHidden/>
              </w:rPr>
            </w:r>
            <w:r w:rsidR="0048326C">
              <w:rPr>
                <w:noProof/>
                <w:webHidden/>
              </w:rPr>
              <w:fldChar w:fldCharType="separate"/>
            </w:r>
            <w:r w:rsidR="0048326C">
              <w:rPr>
                <w:noProof/>
                <w:webHidden/>
              </w:rPr>
              <w:t>2</w:t>
            </w:r>
            <w:r w:rsidR="0048326C">
              <w:rPr>
                <w:noProof/>
                <w:webHidden/>
              </w:rPr>
              <w:fldChar w:fldCharType="end"/>
            </w:r>
          </w:hyperlink>
        </w:p>
        <w:p w14:paraId="5C9E0E5E" w14:textId="3EB492AD" w:rsidR="0048326C" w:rsidRDefault="0048326C">
          <w:pPr>
            <w:pStyle w:val="TOC2"/>
            <w:tabs>
              <w:tab w:val="right" w:leader="dot" w:pos="10053"/>
            </w:tabs>
            <w:rPr>
              <w:rFonts w:asciiTheme="minorHAnsi" w:hAnsiTheme="minorHAnsi" w:cstheme="minorBidi"/>
              <w:noProof/>
              <w:sz w:val="22"/>
              <w:szCs w:val="22"/>
            </w:rPr>
          </w:pPr>
          <w:hyperlink w:anchor="_Toc83025972" w:history="1">
            <w:r w:rsidRPr="007615B4">
              <w:rPr>
                <w:rStyle w:val="Hyperlink"/>
                <w:noProof/>
              </w:rPr>
              <w:t>Timeline</w:t>
            </w:r>
            <w:r>
              <w:rPr>
                <w:noProof/>
                <w:webHidden/>
              </w:rPr>
              <w:tab/>
            </w:r>
            <w:r>
              <w:rPr>
                <w:noProof/>
                <w:webHidden/>
              </w:rPr>
              <w:fldChar w:fldCharType="begin"/>
            </w:r>
            <w:r>
              <w:rPr>
                <w:noProof/>
                <w:webHidden/>
              </w:rPr>
              <w:instrText xml:space="preserve"> PAGEREF _Toc83025972 \h </w:instrText>
            </w:r>
            <w:r>
              <w:rPr>
                <w:noProof/>
                <w:webHidden/>
              </w:rPr>
            </w:r>
            <w:r>
              <w:rPr>
                <w:noProof/>
                <w:webHidden/>
              </w:rPr>
              <w:fldChar w:fldCharType="separate"/>
            </w:r>
            <w:r>
              <w:rPr>
                <w:noProof/>
                <w:webHidden/>
              </w:rPr>
              <w:t>2</w:t>
            </w:r>
            <w:r>
              <w:rPr>
                <w:noProof/>
                <w:webHidden/>
              </w:rPr>
              <w:fldChar w:fldCharType="end"/>
            </w:r>
          </w:hyperlink>
        </w:p>
        <w:p w14:paraId="369A0BE8" w14:textId="2B28CC27" w:rsidR="0048326C" w:rsidRDefault="0048326C">
          <w:pPr>
            <w:pStyle w:val="TOC2"/>
            <w:tabs>
              <w:tab w:val="right" w:leader="dot" w:pos="10053"/>
            </w:tabs>
            <w:rPr>
              <w:rFonts w:asciiTheme="minorHAnsi" w:hAnsiTheme="minorHAnsi" w:cstheme="minorBidi"/>
              <w:noProof/>
              <w:sz w:val="22"/>
              <w:szCs w:val="22"/>
            </w:rPr>
          </w:pPr>
          <w:hyperlink w:anchor="_Toc83025973" w:history="1">
            <w:r w:rsidRPr="007615B4">
              <w:rPr>
                <w:rStyle w:val="Hyperlink"/>
                <w:noProof/>
              </w:rPr>
              <w:t>Scope of Works</w:t>
            </w:r>
            <w:r>
              <w:rPr>
                <w:noProof/>
                <w:webHidden/>
              </w:rPr>
              <w:tab/>
            </w:r>
            <w:r>
              <w:rPr>
                <w:noProof/>
                <w:webHidden/>
              </w:rPr>
              <w:fldChar w:fldCharType="begin"/>
            </w:r>
            <w:r>
              <w:rPr>
                <w:noProof/>
                <w:webHidden/>
              </w:rPr>
              <w:instrText xml:space="preserve"> PAGEREF _Toc83025973 \h </w:instrText>
            </w:r>
            <w:r>
              <w:rPr>
                <w:noProof/>
                <w:webHidden/>
              </w:rPr>
            </w:r>
            <w:r>
              <w:rPr>
                <w:noProof/>
                <w:webHidden/>
              </w:rPr>
              <w:fldChar w:fldCharType="separate"/>
            </w:r>
            <w:r>
              <w:rPr>
                <w:noProof/>
                <w:webHidden/>
              </w:rPr>
              <w:t>2</w:t>
            </w:r>
            <w:r>
              <w:rPr>
                <w:noProof/>
                <w:webHidden/>
              </w:rPr>
              <w:fldChar w:fldCharType="end"/>
            </w:r>
          </w:hyperlink>
        </w:p>
        <w:p w14:paraId="4EC7A25D" w14:textId="0A05D279" w:rsidR="0048326C" w:rsidRDefault="0048326C">
          <w:pPr>
            <w:pStyle w:val="TOC2"/>
            <w:tabs>
              <w:tab w:val="right" w:leader="dot" w:pos="10053"/>
            </w:tabs>
            <w:rPr>
              <w:rFonts w:asciiTheme="minorHAnsi" w:hAnsiTheme="minorHAnsi" w:cstheme="minorBidi"/>
              <w:noProof/>
              <w:sz w:val="22"/>
              <w:szCs w:val="22"/>
            </w:rPr>
          </w:pPr>
          <w:hyperlink w:anchor="_Toc83025974" w:history="1">
            <w:r w:rsidRPr="007615B4">
              <w:rPr>
                <w:rStyle w:val="Hyperlink"/>
                <w:noProof/>
              </w:rPr>
              <w:t>Outputs</w:t>
            </w:r>
            <w:r>
              <w:rPr>
                <w:noProof/>
                <w:webHidden/>
              </w:rPr>
              <w:tab/>
            </w:r>
            <w:r>
              <w:rPr>
                <w:noProof/>
                <w:webHidden/>
              </w:rPr>
              <w:fldChar w:fldCharType="begin"/>
            </w:r>
            <w:r>
              <w:rPr>
                <w:noProof/>
                <w:webHidden/>
              </w:rPr>
              <w:instrText xml:space="preserve"> PAGEREF _Toc83025974 \h </w:instrText>
            </w:r>
            <w:r>
              <w:rPr>
                <w:noProof/>
                <w:webHidden/>
              </w:rPr>
            </w:r>
            <w:r>
              <w:rPr>
                <w:noProof/>
                <w:webHidden/>
              </w:rPr>
              <w:fldChar w:fldCharType="separate"/>
            </w:r>
            <w:r>
              <w:rPr>
                <w:noProof/>
                <w:webHidden/>
              </w:rPr>
              <w:t>2</w:t>
            </w:r>
            <w:r>
              <w:rPr>
                <w:noProof/>
                <w:webHidden/>
              </w:rPr>
              <w:fldChar w:fldCharType="end"/>
            </w:r>
          </w:hyperlink>
        </w:p>
        <w:p w14:paraId="5BACB6E1" w14:textId="16242B13" w:rsidR="0048326C" w:rsidRDefault="0048326C">
          <w:pPr>
            <w:pStyle w:val="TOC2"/>
            <w:tabs>
              <w:tab w:val="right" w:leader="dot" w:pos="10053"/>
            </w:tabs>
            <w:rPr>
              <w:rFonts w:asciiTheme="minorHAnsi" w:hAnsiTheme="minorHAnsi" w:cstheme="minorBidi"/>
              <w:noProof/>
              <w:sz w:val="22"/>
              <w:szCs w:val="22"/>
            </w:rPr>
          </w:pPr>
          <w:hyperlink w:anchor="_Toc83025975" w:history="1">
            <w:r w:rsidRPr="007615B4">
              <w:rPr>
                <w:rStyle w:val="Hyperlink"/>
                <w:noProof/>
              </w:rPr>
              <w:t>KEY PERFORMANCE INDICATORS (KPI)</w:t>
            </w:r>
            <w:r>
              <w:rPr>
                <w:noProof/>
                <w:webHidden/>
              </w:rPr>
              <w:tab/>
            </w:r>
            <w:r>
              <w:rPr>
                <w:noProof/>
                <w:webHidden/>
              </w:rPr>
              <w:fldChar w:fldCharType="begin"/>
            </w:r>
            <w:r>
              <w:rPr>
                <w:noProof/>
                <w:webHidden/>
              </w:rPr>
              <w:instrText xml:space="preserve"> PAGEREF _Toc83025975 \h </w:instrText>
            </w:r>
            <w:r>
              <w:rPr>
                <w:noProof/>
                <w:webHidden/>
              </w:rPr>
            </w:r>
            <w:r>
              <w:rPr>
                <w:noProof/>
                <w:webHidden/>
              </w:rPr>
              <w:fldChar w:fldCharType="separate"/>
            </w:r>
            <w:r>
              <w:rPr>
                <w:noProof/>
                <w:webHidden/>
              </w:rPr>
              <w:t>3</w:t>
            </w:r>
            <w:r>
              <w:rPr>
                <w:noProof/>
                <w:webHidden/>
              </w:rPr>
              <w:fldChar w:fldCharType="end"/>
            </w:r>
          </w:hyperlink>
        </w:p>
        <w:p w14:paraId="0BF0C190" w14:textId="3085B02E" w:rsidR="0048326C" w:rsidRDefault="0048326C">
          <w:pPr>
            <w:pStyle w:val="TOC2"/>
            <w:tabs>
              <w:tab w:val="right" w:leader="dot" w:pos="10053"/>
            </w:tabs>
            <w:rPr>
              <w:rFonts w:asciiTheme="minorHAnsi" w:hAnsiTheme="minorHAnsi" w:cstheme="minorBidi"/>
              <w:noProof/>
              <w:sz w:val="22"/>
              <w:szCs w:val="22"/>
            </w:rPr>
          </w:pPr>
          <w:hyperlink w:anchor="_Toc83025976" w:history="1">
            <w:r w:rsidRPr="007615B4">
              <w:rPr>
                <w:rStyle w:val="Hyperlink"/>
                <w:noProof/>
              </w:rPr>
              <w:t>SPECIFICATION - Electrical</w:t>
            </w:r>
            <w:r>
              <w:rPr>
                <w:noProof/>
                <w:webHidden/>
              </w:rPr>
              <w:tab/>
            </w:r>
            <w:r>
              <w:rPr>
                <w:noProof/>
                <w:webHidden/>
              </w:rPr>
              <w:fldChar w:fldCharType="begin"/>
            </w:r>
            <w:r>
              <w:rPr>
                <w:noProof/>
                <w:webHidden/>
              </w:rPr>
              <w:instrText xml:space="preserve"> PAGEREF _Toc83025976 \h </w:instrText>
            </w:r>
            <w:r>
              <w:rPr>
                <w:noProof/>
                <w:webHidden/>
              </w:rPr>
            </w:r>
            <w:r>
              <w:rPr>
                <w:noProof/>
                <w:webHidden/>
              </w:rPr>
              <w:fldChar w:fldCharType="separate"/>
            </w:r>
            <w:r>
              <w:rPr>
                <w:noProof/>
                <w:webHidden/>
              </w:rPr>
              <w:t>5</w:t>
            </w:r>
            <w:r>
              <w:rPr>
                <w:noProof/>
                <w:webHidden/>
              </w:rPr>
              <w:fldChar w:fldCharType="end"/>
            </w:r>
          </w:hyperlink>
        </w:p>
        <w:p w14:paraId="2E3E7367" w14:textId="73FC00FD" w:rsidR="0048326C" w:rsidRDefault="0048326C">
          <w:pPr>
            <w:pStyle w:val="TOC2"/>
            <w:tabs>
              <w:tab w:val="right" w:leader="dot" w:pos="10053"/>
            </w:tabs>
            <w:rPr>
              <w:rFonts w:asciiTheme="minorHAnsi" w:hAnsiTheme="minorHAnsi" w:cstheme="minorBidi"/>
              <w:noProof/>
              <w:sz w:val="22"/>
              <w:szCs w:val="22"/>
            </w:rPr>
          </w:pPr>
          <w:hyperlink w:anchor="_Toc83025977" w:history="1">
            <w:r w:rsidRPr="007615B4">
              <w:rPr>
                <w:rStyle w:val="Hyperlink"/>
                <w:noProof/>
              </w:rPr>
              <w:t>SPECIFICATION – Mechanical</w:t>
            </w:r>
            <w:r>
              <w:rPr>
                <w:noProof/>
                <w:webHidden/>
              </w:rPr>
              <w:tab/>
            </w:r>
            <w:r>
              <w:rPr>
                <w:noProof/>
                <w:webHidden/>
              </w:rPr>
              <w:fldChar w:fldCharType="begin"/>
            </w:r>
            <w:r>
              <w:rPr>
                <w:noProof/>
                <w:webHidden/>
              </w:rPr>
              <w:instrText xml:space="preserve"> PAGEREF _Toc83025977 \h </w:instrText>
            </w:r>
            <w:r>
              <w:rPr>
                <w:noProof/>
                <w:webHidden/>
              </w:rPr>
            </w:r>
            <w:r>
              <w:rPr>
                <w:noProof/>
                <w:webHidden/>
              </w:rPr>
              <w:fldChar w:fldCharType="separate"/>
            </w:r>
            <w:r>
              <w:rPr>
                <w:noProof/>
                <w:webHidden/>
              </w:rPr>
              <w:t>7</w:t>
            </w:r>
            <w:r>
              <w:rPr>
                <w:noProof/>
                <w:webHidden/>
              </w:rPr>
              <w:fldChar w:fldCharType="end"/>
            </w:r>
          </w:hyperlink>
        </w:p>
        <w:p w14:paraId="2CDDF1D6" w14:textId="03655B21" w:rsidR="0048326C" w:rsidRDefault="0048326C">
          <w:pPr>
            <w:pStyle w:val="TOC2"/>
            <w:tabs>
              <w:tab w:val="right" w:leader="dot" w:pos="10053"/>
            </w:tabs>
            <w:rPr>
              <w:rFonts w:asciiTheme="minorHAnsi" w:hAnsiTheme="minorHAnsi" w:cstheme="minorBidi"/>
              <w:noProof/>
              <w:sz w:val="22"/>
              <w:szCs w:val="22"/>
            </w:rPr>
          </w:pPr>
          <w:hyperlink w:anchor="_Toc83025978" w:history="1">
            <w:r w:rsidRPr="007615B4">
              <w:rPr>
                <w:rStyle w:val="Hyperlink"/>
                <w:noProof/>
              </w:rPr>
              <w:t>Specification General Building, Mechanical &amp; Electrical Quoted Works on Quoted Works</w:t>
            </w:r>
            <w:r>
              <w:rPr>
                <w:noProof/>
                <w:webHidden/>
              </w:rPr>
              <w:tab/>
            </w:r>
            <w:r>
              <w:rPr>
                <w:noProof/>
                <w:webHidden/>
              </w:rPr>
              <w:fldChar w:fldCharType="begin"/>
            </w:r>
            <w:r>
              <w:rPr>
                <w:noProof/>
                <w:webHidden/>
              </w:rPr>
              <w:instrText xml:space="preserve"> PAGEREF _Toc83025978 \h </w:instrText>
            </w:r>
            <w:r>
              <w:rPr>
                <w:noProof/>
                <w:webHidden/>
              </w:rPr>
            </w:r>
            <w:r>
              <w:rPr>
                <w:noProof/>
                <w:webHidden/>
              </w:rPr>
              <w:fldChar w:fldCharType="separate"/>
            </w:r>
            <w:r>
              <w:rPr>
                <w:noProof/>
                <w:webHidden/>
              </w:rPr>
              <w:t>10</w:t>
            </w:r>
            <w:r>
              <w:rPr>
                <w:noProof/>
                <w:webHidden/>
              </w:rPr>
              <w:fldChar w:fldCharType="end"/>
            </w:r>
          </w:hyperlink>
        </w:p>
        <w:p w14:paraId="59937A27" w14:textId="28C8B2BC" w:rsidR="0048326C" w:rsidRDefault="0048326C">
          <w:pPr>
            <w:pStyle w:val="TOC2"/>
            <w:tabs>
              <w:tab w:val="right" w:leader="dot" w:pos="10053"/>
            </w:tabs>
            <w:rPr>
              <w:rFonts w:asciiTheme="minorHAnsi" w:hAnsiTheme="minorHAnsi" w:cstheme="minorBidi"/>
              <w:noProof/>
              <w:sz w:val="22"/>
              <w:szCs w:val="22"/>
            </w:rPr>
          </w:pPr>
          <w:hyperlink w:anchor="_Toc83025979" w:history="1">
            <w:r w:rsidRPr="007615B4">
              <w:rPr>
                <w:rStyle w:val="Hyperlink"/>
                <w:noProof/>
              </w:rPr>
              <w:t>Mechanical and Electrical Maintenance</w:t>
            </w:r>
            <w:r>
              <w:rPr>
                <w:noProof/>
                <w:webHidden/>
              </w:rPr>
              <w:tab/>
            </w:r>
            <w:r>
              <w:rPr>
                <w:noProof/>
                <w:webHidden/>
              </w:rPr>
              <w:fldChar w:fldCharType="begin"/>
            </w:r>
            <w:r>
              <w:rPr>
                <w:noProof/>
                <w:webHidden/>
              </w:rPr>
              <w:instrText xml:space="preserve"> PAGEREF _Toc83025979 \h </w:instrText>
            </w:r>
            <w:r>
              <w:rPr>
                <w:noProof/>
                <w:webHidden/>
              </w:rPr>
            </w:r>
            <w:r>
              <w:rPr>
                <w:noProof/>
                <w:webHidden/>
              </w:rPr>
              <w:fldChar w:fldCharType="separate"/>
            </w:r>
            <w:r>
              <w:rPr>
                <w:noProof/>
                <w:webHidden/>
              </w:rPr>
              <w:t>11</w:t>
            </w:r>
            <w:r>
              <w:rPr>
                <w:noProof/>
                <w:webHidden/>
              </w:rPr>
              <w:fldChar w:fldCharType="end"/>
            </w:r>
          </w:hyperlink>
        </w:p>
        <w:p w14:paraId="09C21B17" w14:textId="0C3E64E0" w:rsidR="0048326C" w:rsidRDefault="0048326C">
          <w:pPr>
            <w:pStyle w:val="TOC2"/>
            <w:tabs>
              <w:tab w:val="right" w:leader="dot" w:pos="10053"/>
            </w:tabs>
            <w:rPr>
              <w:rFonts w:asciiTheme="minorHAnsi" w:hAnsiTheme="minorHAnsi" w:cstheme="minorBidi"/>
              <w:noProof/>
              <w:sz w:val="22"/>
              <w:szCs w:val="22"/>
            </w:rPr>
          </w:pPr>
          <w:hyperlink w:anchor="_Toc83025980" w:history="1">
            <w:r w:rsidRPr="007615B4">
              <w:rPr>
                <w:rStyle w:val="Hyperlink"/>
                <w:noProof/>
              </w:rPr>
              <w:t>Building fabric Maintenance (Internal &amp; External)</w:t>
            </w:r>
            <w:r>
              <w:rPr>
                <w:noProof/>
                <w:webHidden/>
              </w:rPr>
              <w:tab/>
            </w:r>
            <w:r>
              <w:rPr>
                <w:noProof/>
                <w:webHidden/>
              </w:rPr>
              <w:fldChar w:fldCharType="begin"/>
            </w:r>
            <w:r>
              <w:rPr>
                <w:noProof/>
                <w:webHidden/>
              </w:rPr>
              <w:instrText xml:space="preserve"> PAGEREF _Toc83025980 \h </w:instrText>
            </w:r>
            <w:r>
              <w:rPr>
                <w:noProof/>
                <w:webHidden/>
              </w:rPr>
            </w:r>
            <w:r>
              <w:rPr>
                <w:noProof/>
                <w:webHidden/>
              </w:rPr>
              <w:fldChar w:fldCharType="separate"/>
            </w:r>
            <w:r>
              <w:rPr>
                <w:noProof/>
                <w:webHidden/>
              </w:rPr>
              <w:t>12</w:t>
            </w:r>
            <w:r>
              <w:rPr>
                <w:noProof/>
                <w:webHidden/>
              </w:rPr>
              <w:fldChar w:fldCharType="end"/>
            </w:r>
          </w:hyperlink>
        </w:p>
        <w:p w14:paraId="7695EA90" w14:textId="4106CA31" w:rsidR="0048326C" w:rsidRDefault="0048326C">
          <w:pPr>
            <w:pStyle w:val="TOC2"/>
            <w:tabs>
              <w:tab w:val="right" w:leader="dot" w:pos="10053"/>
            </w:tabs>
            <w:rPr>
              <w:rFonts w:asciiTheme="minorHAnsi" w:hAnsiTheme="minorHAnsi" w:cstheme="minorBidi"/>
              <w:noProof/>
              <w:sz w:val="22"/>
              <w:szCs w:val="22"/>
            </w:rPr>
          </w:pPr>
          <w:hyperlink w:anchor="_Toc83025981" w:history="1">
            <w:r w:rsidRPr="007615B4">
              <w:rPr>
                <w:rStyle w:val="Hyperlink"/>
                <w:noProof/>
              </w:rPr>
              <w:t>Sustainability and Compliance</w:t>
            </w:r>
            <w:r>
              <w:rPr>
                <w:noProof/>
                <w:webHidden/>
              </w:rPr>
              <w:tab/>
            </w:r>
            <w:r>
              <w:rPr>
                <w:noProof/>
                <w:webHidden/>
              </w:rPr>
              <w:fldChar w:fldCharType="begin"/>
            </w:r>
            <w:r>
              <w:rPr>
                <w:noProof/>
                <w:webHidden/>
              </w:rPr>
              <w:instrText xml:space="preserve"> PAGEREF _Toc83025981 \h </w:instrText>
            </w:r>
            <w:r>
              <w:rPr>
                <w:noProof/>
                <w:webHidden/>
              </w:rPr>
            </w:r>
            <w:r>
              <w:rPr>
                <w:noProof/>
                <w:webHidden/>
              </w:rPr>
              <w:fldChar w:fldCharType="separate"/>
            </w:r>
            <w:r>
              <w:rPr>
                <w:noProof/>
                <w:webHidden/>
              </w:rPr>
              <w:t>12</w:t>
            </w:r>
            <w:r>
              <w:rPr>
                <w:noProof/>
                <w:webHidden/>
              </w:rPr>
              <w:fldChar w:fldCharType="end"/>
            </w:r>
          </w:hyperlink>
        </w:p>
        <w:p w14:paraId="705492C4" w14:textId="3119F041" w:rsidR="0048326C" w:rsidRDefault="0048326C">
          <w:pPr>
            <w:pStyle w:val="TOC2"/>
            <w:tabs>
              <w:tab w:val="right" w:leader="dot" w:pos="10053"/>
            </w:tabs>
            <w:rPr>
              <w:rFonts w:asciiTheme="minorHAnsi" w:hAnsiTheme="minorHAnsi" w:cstheme="minorBidi"/>
              <w:noProof/>
              <w:sz w:val="22"/>
              <w:szCs w:val="22"/>
            </w:rPr>
          </w:pPr>
          <w:hyperlink w:anchor="_Toc83025982" w:history="1">
            <w:r w:rsidRPr="007615B4">
              <w:rPr>
                <w:rStyle w:val="Hyperlink"/>
                <w:noProof/>
              </w:rPr>
              <w:t>ACCURACY/SETTING OUT GENERALLY</w:t>
            </w:r>
            <w:r>
              <w:rPr>
                <w:noProof/>
                <w:webHidden/>
              </w:rPr>
              <w:tab/>
            </w:r>
            <w:r>
              <w:rPr>
                <w:noProof/>
                <w:webHidden/>
              </w:rPr>
              <w:fldChar w:fldCharType="begin"/>
            </w:r>
            <w:r>
              <w:rPr>
                <w:noProof/>
                <w:webHidden/>
              </w:rPr>
              <w:instrText xml:space="preserve"> PAGEREF _Toc83025982 \h </w:instrText>
            </w:r>
            <w:r>
              <w:rPr>
                <w:noProof/>
                <w:webHidden/>
              </w:rPr>
            </w:r>
            <w:r>
              <w:rPr>
                <w:noProof/>
                <w:webHidden/>
              </w:rPr>
              <w:fldChar w:fldCharType="separate"/>
            </w:r>
            <w:r>
              <w:rPr>
                <w:noProof/>
                <w:webHidden/>
              </w:rPr>
              <w:t>13</w:t>
            </w:r>
            <w:r>
              <w:rPr>
                <w:noProof/>
                <w:webHidden/>
              </w:rPr>
              <w:fldChar w:fldCharType="end"/>
            </w:r>
          </w:hyperlink>
        </w:p>
        <w:p w14:paraId="778F5E2A" w14:textId="2B1B8661" w:rsidR="0048326C" w:rsidRDefault="0048326C">
          <w:pPr>
            <w:pStyle w:val="TOC2"/>
            <w:tabs>
              <w:tab w:val="right" w:leader="dot" w:pos="10053"/>
            </w:tabs>
            <w:rPr>
              <w:rFonts w:asciiTheme="minorHAnsi" w:hAnsiTheme="minorHAnsi" w:cstheme="minorBidi"/>
              <w:noProof/>
              <w:sz w:val="22"/>
              <w:szCs w:val="22"/>
            </w:rPr>
          </w:pPr>
          <w:hyperlink w:anchor="_Toc83025983" w:history="1">
            <w:r w:rsidRPr="007615B4">
              <w:rPr>
                <w:rStyle w:val="Hyperlink"/>
                <w:noProof/>
              </w:rPr>
              <w:t>SERVICES GENERALLY</w:t>
            </w:r>
            <w:r>
              <w:rPr>
                <w:noProof/>
                <w:webHidden/>
              </w:rPr>
              <w:tab/>
            </w:r>
            <w:r>
              <w:rPr>
                <w:noProof/>
                <w:webHidden/>
              </w:rPr>
              <w:fldChar w:fldCharType="begin"/>
            </w:r>
            <w:r>
              <w:rPr>
                <w:noProof/>
                <w:webHidden/>
              </w:rPr>
              <w:instrText xml:space="preserve"> PAGEREF _Toc83025983 \h </w:instrText>
            </w:r>
            <w:r>
              <w:rPr>
                <w:noProof/>
                <w:webHidden/>
              </w:rPr>
            </w:r>
            <w:r>
              <w:rPr>
                <w:noProof/>
                <w:webHidden/>
              </w:rPr>
              <w:fldChar w:fldCharType="separate"/>
            </w:r>
            <w:r>
              <w:rPr>
                <w:noProof/>
                <w:webHidden/>
              </w:rPr>
              <w:t>14</w:t>
            </w:r>
            <w:r>
              <w:rPr>
                <w:noProof/>
                <w:webHidden/>
              </w:rPr>
              <w:fldChar w:fldCharType="end"/>
            </w:r>
          </w:hyperlink>
        </w:p>
        <w:p w14:paraId="521C5FED" w14:textId="7D53E158" w:rsidR="0048326C" w:rsidRDefault="0048326C">
          <w:pPr>
            <w:pStyle w:val="TOC2"/>
            <w:tabs>
              <w:tab w:val="right" w:leader="dot" w:pos="10053"/>
            </w:tabs>
            <w:rPr>
              <w:rFonts w:asciiTheme="minorHAnsi" w:hAnsiTheme="minorHAnsi" w:cstheme="minorBidi"/>
              <w:noProof/>
              <w:sz w:val="22"/>
              <w:szCs w:val="22"/>
            </w:rPr>
          </w:pPr>
          <w:hyperlink w:anchor="_Toc83025984" w:history="1">
            <w:r w:rsidRPr="007615B4">
              <w:rPr>
                <w:rStyle w:val="Hyperlink"/>
                <w:noProof/>
              </w:rPr>
              <w:t>FIXING/FASTENING/ADHESIVES GENERALLY</w:t>
            </w:r>
            <w:r>
              <w:rPr>
                <w:noProof/>
                <w:webHidden/>
              </w:rPr>
              <w:tab/>
            </w:r>
            <w:r>
              <w:rPr>
                <w:noProof/>
                <w:webHidden/>
              </w:rPr>
              <w:fldChar w:fldCharType="begin"/>
            </w:r>
            <w:r>
              <w:rPr>
                <w:noProof/>
                <w:webHidden/>
              </w:rPr>
              <w:instrText xml:space="preserve"> PAGEREF _Toc83025984 \h </w:instrText>
            </w:r>
            <w:r>
              <w:rPr>
                <w:noProof/>
                <w:webHidden/>
              </w:rPr>
            </w:r>
            <w:r>
              <w:rPr>
                <w:noProof/>
                <w:webHidden/>
              </w:rPr>
              <w:fldChar w:fldCharType="separate"/>
            </w:r>
            <w:r>
              <w:rPr>
                <w:noProof/>
                <w:webHidden/>
              </w:rPr>
              <w:t>15</w:t>
            </w:r>
            <w:r>
              <w:rPr>
                <w:noProof/>
                <w:webHidden/>
              </w:rPr>
              <w:fldChar w:fldCharType="end"/>
            </w:r>
          </w:hyperlink>
        </w:p>
        <w:p w14:paraId="2598EBE1" w14:textId="599E861C" w:rsidR="0048326C" w:rsidRDefault="0048326C">
          <w:pPr>
            <w:pStyle w:val="TOC2"/>
            <w:tabs>
              <w:tab w:val="right" w:leader="dot" w:pos="10053"/>
            </w:tabs>
            <w:rPr>
              <w:rFonts w:asciiTheme="minorHAnsi" w:hAnsiTheme="minorHAnsi" w:cstheme="minorBidi"/>
              <w:noProof/>
              <w:sz w:val="22"/>
              <w:szCs w:val="22"/>
            </w:rPr>
          </w:pPr>
          <w:hyperlink w:anchor="_Toc83025985" w:history="1">
            <w:r w:rsidRPr="007615B4">
              <w:rPr>
                <w:rStyle w:val="Hyperlink"/>
                <w:noProof/>
              </w:rPr>
              <w:t>SCAFFOLDING</w:t>
            </w:r>
            <w:r>
              <w:rPr>
                <w:noProof/>
                <w:webHidden/>
              </w:rPr>
              <w:tab/>
            </w:r>
            <w:r>
              <w:rPr>
                <w:noProof/>
                <w:webHidden/>
              </w:rPr>
              <w:fldChar w:fldCharType="begin"/>
            </w:r>
            <w:r>
              <w:rPr>
                <w:noProof/>
                <w:webHidden/>
              </w:rPr>
              <w:instrText xml:space="preserve"> PAGEREF _Toc83025985 \h </w:instrText>
            </w:r>
            <w:r>
              <w:rPr>
                <w:noProof/>
                <w:webHidden/>
              </w:rPr>
            </w:r>
            <w:r>
              <w:rPr>
                <w:noProof/>
                <w:webHidden/>
              </w:rPr>
              <w:fldChar w:fldCharType="separate"/>
            </w:r>
            <w:r>
              <w:rPr>
                <w:noProof/>
                <w:webHidden/>
              </w:rPr>
              <w:t>16</w:t>
            </w:r>
            <w:r>
              <w:rPr>
                <w:noProof/>
                <w:webHidden/>
              </w:rPr>
              <w:fldChar w:fldCharType="end"/>
            </w:r>
          </w:hyperlink>
        </w:p>
        <w:p w14:paraId="769DD5FA" w14:textId="1DB53301" w:rsidR="0048326C" w:rsidRDefault="0048326C">
          <w:pPr>
            <w:pStyle w:val="TOC2"/>
            <w:tabs>
              <w:tab w:val="right" w:leader="dot" w:pos="10053"/>
            </w:tabs>
            <w:rPr>
              <w:rFonts w:asciiTheme="minorHAnsi" w:hAnsiTheme="minorHAnsi" w:cstheme="minorBidi"/>
              <w:noProof/>
              <w:sz w:val="22"/>
              <w:szCs w:val="22"/>
            </w:rPr>
          </w:pPr>
          <w:hyperlink w:anchor="_Toc83025986" w:history="1">
            <w:r w:rsidRPr="007615B4">
              <w:rPr>
                <w:rStyle w:val="Hyperlink"/>
                <w:noProof/>
              </w:rPr>
              <w:t>Cleaning</w:t>
            </w:r>
            <w:r>
              <w:rPr>
                <w:noProof/>
                <w:webHidden/>
              </w:rPr>
              <w:tab/>
            </w:r>
            <w:r>
              <w:rPr>
                <w:noProof/>
                <w:webHidden/>
              </w:rPr>
              <w:fldChar w:fldCharType="begin"/>
            </w:r>
            <w:r>
              <w:rPr>
                <w:noProof/>
                <w:webHidden/>
              </w:rPr>
              <w:instrText xml:space="preserve"> PAGEREF _Toc83025986 \h </w:instrText>
            </w:r>
            <w:r>
              <w:rPr>
                <w:noProof/>
                <w:webHidden/>
              </w:rPr>
            </w:r>
            <w:r>
              <w:rPr>
                <w:noProof/>
                <w:webHidden/>
              </w:rPr>
              <w:fldChar w:fldCharType="separate"/>
            </w:r>
            <w:r>
              <w:rPr>
                <w:noProof/>
                <w:webHidden/>
              </w:rPr>
              <w:t>17</w:t>
            </w:r>
            <w:r>
              <w:rPr>
                <w:noProof/>
                <w:webHidden/>
              </w:rPr>
              <w:fldChar w:fldCharType="end"/>
            </w:r>
          </w:hyperlink>
        </w:p>
        <w:p w14:paraId="2026BD5A" w14:textId="5ECD105B" w:rsidR="0048326C" w:rsidRDefault="0048326C">
          <w:pPr>
            <w:pStyle w:val="TOC2"/>
            <w:tabs>
              <w:tab w:val="right" w:leader="dot" w:pos="10053"/>
            </w:tabs>
            <w:rPr>
              <w:rFonts w:asciiTheme="minorHAnsi" w:hAnsiTheme="minorHAnsi" w:cstheme="minorBidi"/>
              <w:noProof/>
              <w:sz w:val="22"/>
              <w:szCs w:val="22"/>
            </w:rPr>
          </w:pPr>
          <w:hyperlink w:anchor="_Toc83025987" w:history="1">
            <w:r w:rsidRPr="007615B4">
              <w:rPr>
                <w:rStyle w:val="Hyperlink"/>
                <w:noProof/>
              </w:rPr>
              <w:t>Defects</w:t>
            </w:r>
            <w:r>
              <w:rPr>
                <w:noProof/>
                <w:webHidden/>
              </w:rPr>
              <w:tab/>
            </w:r>
            <w:r>
              <w:rPr>
                <w:noProof/>
                <w:webHidden/>
              </w:rPr>
              <w:fldChar w:fldCharType="begin"/>
            </w:r>
            <w:r>
              <w:rPr>
                <w:noProof/>
                <w:webHidden/>
              </w:rPr>
              <w:instrText xml:space="preserve"> PAGEREF _Toc83025987 \h </w:instrText>
            </w:r>
            <w:r>
              <w:rPr>
                <w:noProof/>
                <w:webHidden/>
              </w:rPr>
            </w:r>
            <w:r>
              <w:rPr>
                <w:noProof/>
                <w:webHidden/>
              </w:rPr>
              <w:fldChar w:fldCharType="separate"/>
            </w:r>
            <w:r>
              <w:rPr>
                <w:noProof/>
                <w:webHidden/>
              </w:rPr>
              <w:t>18</w:t>
            </w:r>
            <w:r>
              <w:rPr>
                <w:noProof/>
                <w:webHidden/>
              </w:rPr>
              <w:fldChar w:fldCharType="end"/>
            </w:r>
          </w:hyperlink>
        </w:p>
        <w:p w14:paraId="093ADDF8" w14:textId="4B516CDC" w:rsidR="0048326C" w:rsidRDefault="0048326C">
          <w:pPr>
            <w:pStyle w:val="TOC2"/>
            <w:tabs>
              <w:tab w:val="right" w:leader="dot" w:pos="10053"/>
            </w:tabs>
            <w:rPr>
              <w:rFonts w:asciiTheme="minorHAnsi" w:hAnsiTheme="minorHAnsi" w:cstheme="minorBidi"/>
              <w:noProof/>
              <w:sz w:val="22"/>
              <w:szCs w:val="22"/>
            </w:rPr>
          </w:pPr>
          <w:hyperlink w:anchor="_Toc83025988" w:history="1">
            <w:r w:rsidRPr="007615B4">
              <w:rPr>
                <w:rStyle w:val="Hyperlink"/>
                <w:noProof/>
              </w:rPr>
              <w:t>Equans Carbon Zero Strategy</w:t>
            </w:r>
            <w:r>
              <w:rPr>
                <w:noProof/>
                <w:webHidden/>
              </w:rPr>
              <w:tab/>
            </w:r>
            <w:r>
              <w:rPr>
                <w:noProof/>
                <w:webHidden/>
              </w:rPr>
              <w:fldChar w:fldCharType="begin"/>
            </w:r>
            <w:r>
              <w:rPr>
                <w:noProof/>
                <w:webHidden/>
              </w:rPr>
              <w:instrText xml:space="preserve"> PAGEREF _Toc83025988 \h </w:instrText>
            </w:r>
            <w:r>
              <w:rPr>
                <w:noProof/>
                <w:webHidden/>
              </w:rPr>
            </w:r>
            <w:r>
              <w:rPr>
                <w:noProof/>
                <w:webHidden/>
              </w:rPr>
              <w:fldChar w:fldCharType="separate"/>
            </w:r>
            <w:r>
              <w:rPr>
                <w:noProof/>
                <w:webHidden/>
              </w:rPr>
              <w:t>18</w:t>
            </w:r>
            <w:r>
              <w:rPr>
                <w:noProof/>
                <w:webHidden/>
              </w:rPr>
              <w:fldChar w:fldCharType="end"/>
            </w:r>
          </w:hyperlink>
        </w:p>
        <w:p w14:paraId="32623661" w14:textId="590D0C5B" w:rsidR="0048326C" w:rsidRDefault="0048326C">
          <w:pPr>
            <w:pStyle w:val="TOC2"/>
            <w:tabs>
              <w:tab w:val="right" w:leader="dot" w:pos="10053"/>
            </w:tabs>
            <w:rPr>
              <w:rFonts w:asciiTheme="minorHAnsi" w:hAnsiTheme="minorHAnsi" w:cstheme="minorBidi"/>
              <w:noProof/>
              <w:sz w:val="22"/>
              <w:szCs w:val="22"/>
            </w:rPr>
          </w:pPr>
          <w:hyperlink w:anchor="_Toc83025989" w:history="1">
            <w:r w:rsidRPr="007615B4">
              <w:rPr>
                <w:rStyle w:val="Hyperlink"/>
                <w:noProof/>
              </w:rPr>
              <w:t>Operating and Maintenance (O&amp;M) Manuals and Product information</w:t>
            </w:r>
            <w:r>
              <w:rPr>
                <w:noProof/>
                <w:webHidden/>
              </w:rPr>
              <w:tab/>
            </w:r>
            <w:r>
              <w:rPr>
                <w:noProof/>
                <w:webHidden/>
              </w:rPr>
              <w:fldChar w:fldCharType="begin"/>
            </w:r>
            <w:r>
              <w:rPr>
                <w:noProof/>
                <w:webHidden/>
              </w:rPr>
              <w:instrText xml:space="preserve"> PAGEREF _Toc83025989 \h </w:instrText>
            </w:r>
            <w:r>
              <w:rPr>
                <w:noProof/>
                <w:webHidden/>
              </w:rPr>
            </w:r>
            <w:r>
              <w:rPr>
                <w:noProof/>
                <w:webHidden/>
              </w:rPr>
              <w:fldChar w:fldCharType="separate"/>
            </w:r>
            <w:r>
              <w:rPr>
                <w:noProof/>
                <w:webHidden/>
              </w:rPr>
              <w:t>18</w:t>
            </w:r>
            <w:r>
              <w:rPr>
                <w:noProof/>
                <w:webHidden/>
              </w:rPr>
              <w:fldChar w:fldCharType="end"/>
            </w:r>
          </w:hyperlink>
        </w:p>
        <w:p w14:paraId="7CCD056B" w14:textId="60D1F1B1" w:rsidR="0048326C" w:rsidRDefault="0048326C">
          <w:pPr>
            <w:pStyle w:val="TOC2"/>
            <w:tabs>
              <w:tab w:val="right" w:leader="dot" w:pos="10053"/>
            </w:tabs>
            <w:rPr>
              <w:rFonts w:asciiTheme="minorHAnsi" w:hAnsiTheme="minorHAnsi" w:cstheme="minorBidi"/>
              <w:noProof/>
              <w:sz w:val="22"/>
              <w:szCs w:val="22"/>
            </w:rPr>
          </w:pPr>
          <w:hyperlink w:anchor="_Toc83025990" w:history="1">
            <w:r w:rsidRPr="007615B4">
              <w:rPr>
                <w:rStyle w:val="Hyperlink"/>
                <w:noProof/>
              </w:rPr>
              <w:t>O&amp;M Manual and Product information</w:t>
            </w:r>
            <w:r>
              <w:rPr>
                <w:noProof/>
                <w:webHidden/>
              </w:rPr>
              <w:tab/>
            </w:r>
            <w:r>
              <w:rPr>
                <w:noProof/>
                <w:webHidden/>
              </w:rPr>
              <w:fldChar w:fldCharType="begin"/>
            </w:r>
            <w:r>
              <w:rPr>
                <w:noProof/>
                <w:webHidden/>
              </w:rPr>
              <w:instrText xml:space="preserve"> PAGEREF _Toc83025990 \h </w:instrText>
            </w:r>
            <w:r>
              <w:rPr>
                <w:noProof/>
                <w:webHidden/>
              </w:rPr>
            </w:r>
            <w:r>
              <w:rPr>
                <w:noProof/>
                <w:webHidden/>
              </w:rPr>
              <w:fldChar w:fldCharType="separate"/>
            </w:r>
            <w:r>
              <w:rPr>
                <w:noProof/>
                <w:webHidden/>
              </w:rPr>
              <w:t>19</w:t>
            </w:r>
            <w:r>
              <w:rPr>
                <w:noProof/>
                <w:webHidden/>
              </w:rPr>
              <w:fldChar w:fldCharType="end"/>
            </w:r>
          </w:hyperlink>
        </w:p>
        <w:p w14:paraId="6055E66F" w14:textId="51C0A398" w:rsidR="0048326C" w:rsidRDefault="0048326C">
          <w:pPr>
            <w:pStyle w:val="TOC2"/>
            <w:tabs>
              <w:tab w:val="right" w:leader="dot" w:pos="10053"/>
            </w:tabs>
            <w:rPr>
              <w:rFonts w:asciiTheme="minorHAnsi" w:hAnsiTheme="minorHAnsi" w:cstheme="minorBidi"/>
              <w:noProof/>
              <w:sz w:val="22"/>
              <w:szCs w:val="22"/>
            </w:rPr>
          </w:pPr>
          <w:hyperlink w:anchor="_Toc83025991" w:history="1">
            <w:r w:rsidRPr="007615B4">
              <w:rPr>
                <w:rStyle w:val="Hyperlink"/>
                <w:noProof/>
              </w:rPr>
              <w:t>Design, installation, test, and commissioning certificates</w:t>
            </w:r>
            <w:r>
              <w:rPr>
                <w:noProof/>
                <w:webHidden/>
              </w:rPr>
              <w:tab/>
            </w:r>
            <w:r>
              <w:rPr>
                <w:noProof/>
                <w:webHidden/>
              </w:rPr>
              <w:fldChar w:fldCharType="begin"/>
            </w:r>
            <w:r>
              <w:rPr>
                <w:noProof/>
                <w:webHidden/>
              </w:rPr>
              <w:instrText xml:space="preserve"> PAGEREF _Toc83025991 \h </w:instrText>
            </w:r>
            <w:r>
              <w:rPr>
                <w:noProof/>
                <w:webHidden/>
              </w:rPr>
            </w:r>
            <w:r>
              <w:rPr>
                <w:noProof/>
                <w:webHidden/>
              </w:rPr>
              <w:fldChar w:fldCharType="separate"/>
            </w:r>
            <w:r>
              <w:rPr>
                <w:noProof/>
                <w:webHidden/>
              </w:rPr>
              <w:t>20</w:t>
            </w:r>
            <w:r>
              <w:rPr>
                <w:noProof/>
                <w:webHidden/>
              </w:rPr>
              <w:fldChar w:fldCharType="end"/>
            </w:r>
          </w:hyperlink>
        </w:p>
        <w:p w14:paraId="5A76273C" w14:textId="6962A938" w:rsidR="0048326C" w:rsidRDefault="0048326C">
          <w:pPr>
            <w:pStyle w:val="TOC2"/>
            <w:tabs>
              <w:tab w:val="right" w:leader="dot" w:pos="10053"/>
            </w:tabs>
            <w:rPr>
              <w:rFonts w:asciiTheme="minorHAnsi" w:hAnsiTheme="minorHAnsi" w:cstheme="minorBidi"/>
              <w:noProof/>
              <w:sz w:val="22"/>
              <w:szCs w:val="22"/>
            </w:rPr>
          </w:pPr>
          <w:hyperlink w:anchor="_Toc83025992" w:history="1">
            <w:r w:rsidRPr="007615B4">
              <w:rPr>
                <w:rStyle w:val="Hyperlink"/>
                <w:noProof/>
              </w:rPr>
              <w:t>Product Guarantees and Warranties</w:t>
            </w:r>
            <w:r>
              <w:rPr>
                <w:noProof/>
                <w:webHidden/>
              </w:rPr>
              <w:tab/>
            </w:r>
            <w:r>
              <w:rPr>
                <w:noProof/>
                <w:webHidden/>
              </w:rPr>
              <w:fldChar w:fldCharType="begin"/>
            </w:r>
            <w:r>
              <w:rPr>
                <w:noProof/>
                <w:webHidden/>
              </w:rPr>
              <w:instrText xml:space="preserve"> PAGEREF _Toc83025992 \h </w:instrText>
            </w:r>
            <w:r>
              <w:rPr>
                <w:noProof/>
                <w:webHidden/>
              </w:rPr>
            </w:r>
            <w:r>
              <w:rPr>
                <w:noProof/>
                <w:webHidden/>
              </w:rPr>
              <w:fldChar w:fldCharType="separate"/>
            </w:r>
            <w:r>
              <w:rPr>
                <w:noProof/>
                <w:webHidden/>
              </w:rPr>
              <w:t>20</w:t>
            </w:r>
            <w:r>
              <w:rPr>
                <w:noProof/>
                <w:webHidden/>
              </w:rPr>
              <w:fldChar w:fldCharType="end"/>
            </w:r>
          </w:hyperlink>
        </w:p>
        <w:p w14:paraId="01CC0CC1" w14:textId="110DF93A" w:rsidR="0048326C" w:rsidRDefault="0048326C">
          <w:pPr>
            <w:pStyle w:val="TOC2"/>
            <w:tabs>
              <w:tab w:val="right" w:leader="dot" w:pos="10053"/>
            </w:tabs>
            <w:rPr>
              <w:rFonts w:asciiTheme="minorHAnsi" w:hAnsiTheme="minorHAnsi" w:cstheme="minorBidi"/>
              <w:noProof/>
              <w:sz w:val="22"/>
              <w:szCs w:val="22"/>
            </w:rPr>
          </w:pPr>
          <w:hyperlink w:anchor="_Toc83025993" w:history="1">
            <w:r w:rsidRPr="007615B4">
              <w:rPr>
                <w:rStyle w:val="Hyperlink"/>
                <w:noProof/>
              </w:rPr>
              <w:t>Reporting</w:t>
            </w:r>
            <w:r>
              <w:rPr>
                <w:noProof/>
                <w:webHidden/>
              </w:rPr>
              <w:tab/>
            </w:r>
            <w:r>
              <w:rPr>
                <w:noProof/>
                <w:webHidden/>
              </w:rPr>
              <w:fldChar w:fldCharType="begin"/>
            </w:r>
            <w:r>
              <w:rPr>
                <w:noProof/>
                <w:webHidden/>
              </w:rPr>
              <w:instrText xml:space="preserve"> PAGEREF _Toc83025993 \h </w:instrText>
            </w:r>
            <w:r>
              <w:rPr>
                <w:noProof/>
                <w:webHidden/>
              </w:rPr>
            </w:r>
            <w:r>
              <w:rPr>
                <w:noProof/>
                <w:webHidden/>
              </w:rPr>
              <w:fldChar w:fldCharType="separate"/>
            </w:r>
            <w:r>
              <w:rPr>
                <w:noProof/>
                <w:webHidden/>
              </w:rPr>
              <w:t>20</w:t>
            </w:r>
            <w:r>
              <w:rPr>
                <w:noProof/>
                <w:webHidden/>
              </w:rPr>
              <w:fldChar w:fldCharType="end"/>
            </w:r>
          </w:hyperlink>
        </w:p>
        <w:p w14:paraId="0C12076E" w14:textId="4F452290" w:rsidR="0048326C" w:rsidRDefault="0048326C">
          <w:pPr>
            <w:pStyle w:val="TOC2"/>
            <w:tabs>
              <w:tab w:val="right" w:leader="dot" w:pos="10053"/>
            </w:tabs>
            <w:rPr>
              <w:rFonts w:asciiTheme="minorHAnsi" w:hAnsiTheme="minorHAnsi" w:cstheme="minorBidi"/>
              <w:noProof/>
              <w:sz w:val="22"/>
              <w:szCs w:val="22"/>
            </w:rPr>
          </w:pPr>
          <w:hyperlink w:anchor="_Toc83025994" w:history="1">
            <w:r w:rsidRPr="007615B4">
              <w:rPr>
                <w:rStyle w:val="Hyperlink"/>
                <w:noProof/>
              </w:rPr>
              <w:t>Reactive Services</w:t>
            </w:r>
            <w:r>
              <w:rPr>
                <w:noProof/>
                <w:webHidden/>
              </w:rPr>
              <w:tab/>
            </w:r>
            <w:r>
              <w:rPr>
                <w:noProof/>
                <w:webHidden/>
              </w:rPr>
              <w:fldChar w:fldCharType="begin"/>
            </w:r>
            <w:r>
              <w:rPr>
                <w:noProof/>
                <w:webHidden/>
              </w:rPr>
              <w:instrText xml:space="preserve"> PAGEREF _Toc83025994 \h </w:instrText>
            </w:r>
            <w:r>
              <w:rPr>
                <w:noProof/>
                <w:webHidden/>
              </w:rPr>
            </w:r>
            <w:r>
              <w:rPr>
                <w:noProof/>
                <w:webHidden/>
              </w:rPr>
              <w:fldChar w:fldCharType="separate"/>
            </w:r>
            <w:r>
              <w:rPr>
                <w:noProof/>
                <w:webHidden/>
              </w:rPr>
              <w:t>21</w:t>
            </w:r>
            <w:r>
              <w:rPr>
                <w:noProof/>
                <w:webHidden/>
              </w:rPr>
              <w:fldChar w:fldCharType="end"/>
            </w:r>
          </w:hyperlink>
        </w:p>
        <w:p w14:paraId="2AB3CD19" w14:textId="63BD8D2A" w:rsidR="0048326C" w:rsidRDefault="0048326C">
          <w:pPr>
            <w:pStyle w:val="TOC2"/>
            <w:tabs>
              <w:tab w:val="right" w:leader="dot" w:pos="10053"/>
            </w:tabs>
            <w:rPr>
              <w:rFonts w:asciiTheme="minorHAnsi" w:hAnsiTheme="minorHAnsi" w:cstheme="minorBidi"/>
              <w:noProof/>
              <w:sz w:val="22"/>
              <w:szCs w:val="22"/>
            </w:rPr>
          </w:pPr>
          <w:hyperlink w:anchor="_Toc83025995" w:history="1">
            <w:r w:rsidRPr="007615B4">
              <w:rPr>
                <w:rStyle w:val="Hyperlink"/>
                <w:noProof/>
              </w:rPr>
              <w:t>Invoicing</w:t>
            </w:r>
            <w:r>
              <w:rPr>
                <w:noProof/>
                <w:webHidden/>
              </w:rPr>
              <w:tab/>
            </w:r>
            <w:r>
              <w:rPr>
                <w:noProof/>
                <w:webHidden/>
              </w:rPr>
              <w:fldChar w:fldCharType="begin"/>
            </w:r>
            <w:r>
              <w:rPr>
                <w:noProof/>
                <w:webHidden/>
              </w:rPr>
              <w:instrText xml:space="preserve"> PAGEREF _Toc83025995 \h </w:instrText>
            </w:r>
            <w:r>
              <w:rPr>
                <w:noProof/>
                <w:webHidden/>
              </w:rPr>
            </w:r>
            <w:r>
              <w:rPr>
                <w:noProof/>
                <w:webHidden/>
              </w:rPr>
              <w:fldChar w:fldCharType="separate"/>
            </w:r>
            <w:r>
              <w:rPr>
                <w:noProof/>
                <w:webHidden/>
              </w:rPr>
              <w:t>21</w:t>
            </w:r>
            <w:r>
              <w:rPr>
                <w:noProof/>
                <w:webHidden/>
              </w:rPr>
              <w:fldChar w:fldCharType="end"/>
            </w:r>
          </w:hyperlink>
        </w:p>
        <w:p w14:paraId="4ED00326" w14:textId="79FB49F8" w:rsidR="0048326C" w:rsidRDefault="0048326C">
          <w:pPr>
            <w:pStyle w:val="TOC2"/>
            <w:tabs>
              <w:tab w:val="right" w:leader="dot" w:pos="10053"/>
            </w:tabs>
            <w:rPr>
              <w:rFonts w:asciiTheme="minorHAnsi" w:hAnsiTheme="minorHAnsi" w:cstheme="minorBidi"/>
              <w:noProof/>
              <w:sz w:val="22"/>
              <w:szCs w:val="22"/>
            </w:rPr>
          </w:pPr>
          <w:hyperlink w:anchor="_Toc83025996" w:history="1">
            <w:r w:rsidRPr="007615B4">
              <w:rPr>
                <w:rStyle w:val="Hyperlink"/>
                <w:noProof/>
              </w:rPr>
              <w:t>PPM Tolerances</w:t>
            </w:r>
            <w:r>
              <w:rPr>
                <w:noProof/>
                <w:webHidden/>
              </w:rPr>
              <w:tab/>
            </w:r>
            <w:r>
              <w:rPr>
                <w:noProof/>
                <w:webHidden/>
              </w:rPr>
              <w:fldChar w:fldCharType="begin"/>
            </w:r>
            <w:r>
              <w:rPr>
                <w:noProof/>
                <w:webHidden/>
              </w:rPr>
              <w:instrText xml:space="preserve"> PAGEREF _Toc83025996 \h </w:instrText>
            </w:r>
            <w:r>
              <w:rPr>
                <w:noProof/>
                <w:webHidden/>
              </w:rPr>
            </w:r>
            <w:r>
              <w:rPr>
                <w:noProof/>
                <w:webHidden/>
              </w:rPr>
              <w:fldChar w:fldCharType="separate"/>
            </w:r>
            <w:r>
              <w:rPr>
                <w:noProof/>
                <w:webHidden/>
              </w:rPr>
              <w:t>22</w:t>
            </w:r>
            <w:r>
              <w:rPr>
                <w:noProof/>
                <w:webHidden/>
              </w:rPr>
              <w:fldChar w:fldCharType="end"/>
            </w:r>
          </w:hyperlink>
        </w:p>
        <w:p w14:paraId="1D15B9E9" w14:textId="0A102616" w:rsidR="0048326C" w:rsidRDefault="0048326C">
          <w:pPr>
            <w:pStyle w:val="TOC2"/>
            <w:tabs>
              <w:tab w:val="right" w:leader="dot" w:pos="10053"/>
            </w:tabs>
            <w:rPr>
              <w:rFonts w:asciiTheme="minorHAnsi" w:hAnsiTheme="minorHAnsi" w:cstheme="minorBidi"/>
              <w:noProof/>
              <w:sz w:val="22"/>
              <w:szCs w:val="22"/>
            </w:rPr>
          </w:pPr>
          <w:hyperlink w:anchor="_Toc83025997" w:history="1">
            <w:r w:rsidRPr="007615B4">
              <w:rPr>
                <w:rStyle w:val="Hyperlink"/>
                <w:noProof/>
              </w:rPr>
              <w:t>Confidentiality</w:t>
            </w:r>
            <w:r>
              <w:rPr>
                <w:noProof/>
                <w:webHidden/>
              </w:rPr>
              <w:tab/>
            </w:r>
            <w:r>
              <w:rPr>
                <w:noProof/>
                <w:webHidden/>
              </w:rPr>
              <w:fldChar w:fldCharType="begin"/>
            </w:r>
            <w:r>
              <w:rPr>
                <w:noProof/>
                <w:webHidden/>
              </w:rPr>
              <w:instrText xml:space="preserve"> PAGEREF _Toc83025997 \h </w:instrText>
            </w:r>
            <w:r>
              <w:rPr>
                <w:noProof/>
                <w:webHidden/>
              </w:rPr>
            </w:r>
            <w:r>
              <w:rPr>
                <w:noProof/>
                <w:webHidden/>
              </w:rPr>
              <w:fldChar w:fldCharType="separate"/>
            </w:r>
            <w:r>
              <w:rPr>
                <w:noProof/>
                <w:webHidden/>
              </w:rPr>
              <w:t>22</w:t>
            </w:r>
            <w:r>
              <w:rPr>
                <w:noProof/>
                <w:webHidden/>
              </w:rPr>
              <w:fldChar w:fldCharType="end"/>
            </w:r>
          </w:hyperlink>
        </w:p>
        <w:p w14:paraId="6589ED6B" w14:textId="3821052D" w:rsidR="0048326C" w:rsidRDefault="0048326C">
          <w:pPr>
            <w:pStyle w:val="TOC2"/>
            <w:tabs>
              <w:tab w:val="right" w:leader="dot" w:pos="10053"/>
            </w:tabs>
            <w:rPr>
              <w:rFonts w:asciiTheme="minorHAnsi" w:hAnsiTheme="minorHAnsi" w:cstheme="minorBidi"/>
              <w:noProof/>
              <w:sz w:val="22"/>
              <w:szCs w:val="22"/>
            </w:rPr>
          </w:pPr>
          <w:hyperlink w:anchor="_Toc83025998" w:history="1">
            <w:r w:rsidRPr="007615B4">
              <w:rPr>
                <w:rStyle w:val="Hyperlink"/>
                <w:noProof/>
              </w:rPr>
              <w:t>Legally Binding Quotes</w:t>
            </w:r>
            <w:r>
              <w:rPr>
                <w:noProof/>
                <w:webHidden/>
              </w:rPr>
              <w:tab/>
            </w:r>
            <w:r>
              <w:rPr>
                <w:noProof/>
                <w:webHidden/>
              </w:rPr>
              <w:fldChar w:fldCharType="begin"/>
            </w:r>
            <w:r>
              <w:rPr>
                <w:noProof/>
                <w:webHidden/>
              </w:rPr>
              <w:instrText xml:space="preserve"> PAGEREF _Toc83025998 \h </w:instrText>
            </w:r>
            <w:r>
              <w:rPr>
                <w:noProof/>
                <w:webHidden/>
              </w:rPr>
            </w:r>
            <w:r>
              <w:rPr>
                <w:noProof/>
                <w:webHidden/>
              </w:rPr>
              <w:fldChar w:fldCharType="separate"/>
            </w:r>
            <w:r>
              <w:rPr>
                <w:noProof/>
                <w:webHidden/>
              </w:rPr>
              <w:t>22</w:t>
            </w:r>
            <w:r>
              <w:rPr>
                <w:noProof/>
                <w:webHidden/>
              </w:rPr>
              <w:fldChar w:fldCharType="end"/>
            </w:r>
          </w:hyperlink>
        </w:p>
        <w:p w14:paraId="7766108A" w14:textId="7A1F20EA" w:rsidR="0048326C" w:rsidRDefault="0048326C">
          <w:pPr>
            <w:pStyle w:val="TOC2"/>
            <w:tabs>
              <w:tab w:val="right" w:leader="dot" w:pos="10053"/>
            </w:tabs>
            <w:rPr>
              <w:rFonts w:asciiTheme="minorHAnsi" w:hAnsiTheme="minorHAnsi" w:cstheme="minorBidi"/>
              <w:noProof/>
              <w:sz w:val="22"/>
              <w:szCs w:val="22"/>
            </w:rPr>
          </w:pPr>
          <w:hyperlink w:anchor="_Toc83025999" w:history="1">
            <w:r w:rsidRPr="007615B4">
              <w:rPr>
                <w:rStyle w:val="Hyperlink"/>
                <w:noProof/>
              </w:rPr>
              <w:t>Effective date of pricing</w:t>
            </w:r>
            <w:r>
              <w:rPr>
                <w:noProof/>
                <w:webHidden/>
              </w:rPr>
              <w:tab/>
            </w:r>
            <w:r>
              <w:rPr>
                <w:noProof/>
                <w:webHidden/>
              </w:rPr>
              <w:fldChar w:fldCharType="begin"/>
            </w:r>
            <w:r>
              <w:rPr>
                <w:noProof/>
                <w:webHidden/>
              </w:rPr>
              <w:instrText xml:space="preserve"> PAGEREF _Toc83025999 \h </w:instrText>
            </w:r>
            <w:r>
              <w:rPr>
                <w:noProof/>
                <w:webHidden/>
              </w:rPr>
            </w:r>
            <w:r>
              <w:rPr>
                <w:noProof/>
                <w:webHidden/>
              </w:rPr>
              <w:fldChar w:fldCharType="separate"/>
            </w:r>
            <w:r>
              <w:rPr>
                <w:noProof/>
                <w:webHidden/>
              </w:rPr>
              <w:t>22</w:t>
            </w:r>
            <w:r>
              <w:rPr>
                <w:noProof/>
                <w:webHidden/>
              </w:rPr>
              <w:fldChar w:fldCharType="end"/>
            </w:r>
          </w:hyperlink>
        </w:p>
        <w:p w14:paraId="219562D7" w14:textId="10B582E3" w:rsidR="0048326C" w:rsidRDefault="0048326C">
          <w:pPr>
            <w:pStyle w:val="TOC2"/>
            <w:tabs>
              <w:tab w:val="right" w:leader="dot" w:pos="10053"/>
            </w:tabs>
            <w:rPr>
              <w:rFonts w:asciiTheme="minorHAnsi" w:hAnsiTheme="minorHAnsi" w:cstheme="minorBidi"/>
              <w:noProof/>
              <w:sz w:val="22"/>
              <w:szCs w:val="22"/>
            </w:rPr>
          </w:pPr>
          <w:hyperlink w:anchor="_Toc83026000" w:history="1">
            <w:r w:rsidRPr="007615B4">
              <w:rPr>
                <w:rStyle w:val="Hyperlink"/>
                <w:noProof/>
              </w:rPr>
              <w:t>Non-disclosure</w:t>
            </w:r>
            <w:r>
              <w:rPr>
                <w:noProof/>
                <w:webHidden/>
              </w:rPr>
              <w:tab/>
            </w:r>
            <w:r>
              <w:rPr>
                <w:noProof/>
                <w:webHidden/>
              </w:rPr>
              <w:fldChar w:fldCharType="begin"/>
            </w:r>
            <w:r>
              <w:rPr>
                <w:noProof/>
                <w:webHidden/>
              </w:rPr>
              <w:instrText xml:space="preserve"> PAGEREF _Toc83026000 \h </w:instrText>
            </w:r>
            <w:r>
              <w:rPr>
                <w:noProof/>
                <w:webHidden/>
              </w:rPr>
            </w:r>
            <w:r>
              <w:rPr>
                <w:noProof/>
                <w:webHidden/>
              </w:rPr>
              <w:fldChar w:fldCharType="separate"/>
            </w:r>
            <w:r>
              <w:rPr>
                <w:noProof/>
                <w:webHidden/>
              </w:rPr>
              <w:t>23</w:t>
            </w:r>
            <w:r>
              <w:rPr>
                <w:noProof/>
                <w:webHidden/>
              </w:rPr>
              <w:fldChar w:fldCharType="end"/>
            </w:r>
          </w:hyperlink>
        </w:p>
        <w:p w14:paraId="7AFD8A60" w14:textId="03E0F795" w:rsidR="0048326C" w:rsidRDefault="0048326C">
          <w:pPr>
            <w:pStyle w:val="TOC2"/>
            <w:tabs>
              <w:tab w:val="right" w:leader="dot" w:pos="10053"/>
            </w:tabs>
            <w:rPr>
              <w:rFonts w:asciiTheme="minorHAnsi" w:hAnsiTheme="minorHAnsi" w:cstheme="minorBidi"/>
              <w:noProof/>
              <w:sz w:val="22"/>
              <w:szCs w:val="22"/>
            </w:rPr>
          </w:pPr>
          <w:hyperlink w:anchor="_Toc83026001" w:history="1">
            <w:r w:rsidRPr="007615B4">
              <w:rPr>
                <w:rStyle w:val="Hyperlink"/>
                <w:noProof/>
              </w:rPr>
              <w:t>Payment terms</w:t>
            </w:r>
            <w:r>
              <w:rPr>
                <w:noProof/>
                <w:webHidden/>
              </w:rPr>
              <w:tab/>
            </w:r>
            <w:r>
              <w:rPr>
                <w:noProof/>
                <w:webHidden/>
              </w:rPr>
              <w:fldChar w:fldCharType="begin"/>
            </w:r>
            <w:r>
              <w:rPr>
                <w:noProof/>
                <w:webHidden/>
              </w:rPr>
              <w:instrText xml:space="preserve"> PAGEREF _Toc83026001 \h </w:instrText>
            </w:r>
            <w:r>
              <w:rPr>
                <w:noProof/>
                <w:webHidden/>
              </w:rPr>
            </w:r>
            <w:r>
              <w:rPr>
                <w:noProof/>
                <w:webHidden/>
              </w:rPr>
              <w:fldChar w:fldCharType="separate"/>
            </w:r>
            <w:r>
              <w:rPr>
                <w:noProof/>
                <w:webHidden/>
              </w:rPr>
              <w:t>23</w:t>
            </w:r>
            <w:r>
              <w:rPr>
                <w:noProof/>
                <w:webHidden/>
              </w:rPr>
              <w:fldChar w:fldCharType="end"/>
            </w:r>
          </w:hyperlink>
        </w:p>
        <w:p w14:paraId="6BB26E86" w14:textId="4E170F1A" w:rsidR="0048326C" w:rsidRDefault="0048326C">
          <w:pPr>
            <w:pStyle w:val="TOC2"/>
            <w:tabs>
              <w:tab w:val="right" w:leader="dot" w:pos="10053"/>
            </w:tabs>
            <w:rPr>
              <w:rFonts w:asciiTheme="minorHAnsi" w:hAnsiTheme="minorHAnsi" w:cstheme="minorBidi"/>
              <w:noProof/>
              <w:sz w:val="22"/>
              <w:szCs w:val="22"/>
            </w:rPr>
          </w:pPr>
          <w:hyperlink w:anchor="_Toc83026002" w:history="1">
            <w:r w:rsidRPr="007615B4">
              <w:rPr>
                <w:rStyle w:val="Hyperlink"/>
                <w:noProof/>
              </w:rPr>
              <w:t>Payment terms for the works associated with these works will be 30 days from date of invoice.</w:t>
            </w:r>
            <w:r>
              <w:rPr>
                <w:noProof/>
                <w:webHidden/>
              </w:rPr>
              <w:tab/>
            </w:r>
            <w:r>
              <w:rPr>
                <w:noProof/>
                <w:webHidden/>
              </w:rPr>
              <w:fldChar w:fldCharType="begin"/>
            </w:r>
            <w:r>
              <w:rPr>
                <w:noProof/>
                <w:webHidden/>
              </w:rPr>
              <w:instrText xml:space="preserve"> PAGEREF _Toc83026002 \h </w:instrText>
            </w:r>
            <w:r>
              <w:rPr>
                <w:noProof/>
                <w:webHidden/>
              </w:rPr>
            </w:r>
            <w:r>
              <w:rPr>
                <w:noProof/>
                <w:webHidden/>
              </w:rPr>
              <w:fldChar w:fldCharType="separate"/>
            </w:r>
            <w:r>
              <w:rPr>
                <w:noProof/>
                <w:webHidden/>
              </w:rPr>
              <w:t>23</w:t>
            </w:r>
            <w:r>
              <w:rPr>
                <w:noProof/>
                <w:webHidden/>
              </w:rPr>
              <w:fldChar w:fldCharType="end"/>
            </w:r>
          </w:hyperlink>
        </w:p>
        <w:p w14:paraId="3746E904" w14:textId="3E6137B3" w:rsidR="0048326C" w:rsidRDefault="0048326C">
          <w:pPr>
            <w:pStyle w:val="TOC2"/>
            <w:tabs>
              <w:tab w:val="right" w:leader="dot" w:pos="10053"/>
            </w:tabs>
            <w:rPr>
              <w:rFonts w:asciiTheme="minorHAnsi" w:hAnsiTheme="minorHAnsi" w:cstheme="minorBidi"/>
              <w:noProof/>
              <w:sz w:val="22"/>
              <w:szCs w:val="22"/>
            </w:rPr>
          </w:pPr>
          <w:hyperlink w:anchor="_Toc83026003" w:history="1">
            <w:r w:rsidRPr="007615B4">
              <w:rPr>
                <w:rStyle w:val="Hyperlink"/>
                <w:noProof/>
              </w:rPr>
              <w:t>Terms &amp; Conditions</w:t>
            </w:r>
            <w:r>
              <w:rPr>
                <w:noProof/>
                <w:webHidden/>
              </w:rPr>
              <w:tab/>
            </w:r>
            <w:r>
              <w:rPr>
                <w:noProof/>
                <w:webHidden/>
              </w:rPr>
              <w:fldChar w:fldCharType="begin"/>
            </w:r>
            <w:r>
              <w:rPr>
                <w:noProof/>
                <w:webHidden/>
              </w:rPr>
              <w:instrText xml:space="preserve"> PAGEREF _Toc83026003 \h </w:instrText>
            </w:r>
            <w:r>
              <w:rPr>
                <w:noProof/>
                <w:webHidden/>
              </w:rPr>
            </w:r>
            <w:r>
              <w:rPr>
                <w:noProof/>
                <w:webHidden/>
              </w:rPr>
              <w:fldChar w:fldCharType="separate"/>
            </w:r>
            <w:r>
              <w:rPr>
                <w:noProof/>
                <w:webHidden/>
              </w:rPr>
              <w:t>23</w:t>
            </w:r>
            <w:r>
              <w:rPr>
                <w:noProof/>
                <w:webHidden/>
              </w:rPr>
              <w:fldChar w:fldCharType="end"/>
            </w:r>
          </w:hyperlink>
        </w:p>
        <w:p w14:paraId="36660C4E" w14:textId="1CA4E08E" w:rsidR="0048326C" w:rsidRDefault="0048326C">
          <w:pPr>
            <w:pStyle w:val="TOC2"/>
            <w:tabs>
              <w:tab w:val="right" w:leader="dot" w:pos="10053"/>
            </w:tabs>
            <w:rPr>
              <w:rFonts w:asciiTheme="minorHAnsi" w:hAnsiTheme="minorHAnsi" w:cstheme="minorBidi"/>
              <w:noProof/>
              <w:sz w:val="22"/>
              <w:szCs w:val="22"/>
            </w:rPr>
          </w:pPr>
          <w:hyperlink w:anchor="_Toc83026004" w:history="1">
            <w:r w:rsidRPr="007615B4">
              <w:rPr>
                <w:rStyle w:val="Hyperlink"/>
                <w:noProof/>
              </w:rPr>
              <w:t>Contact Information</w:t>
            </w:r>
            <w:r>
              <w:rPr>
                <w:noProof/>
                <w:webHidden/>
              </w:rPr>
              <w:tab/>
            </w:r>
            <w:r>
              <w:rPr>
                <w:noProof/>
                <w:webHidden/>
              </w:rPr>
              <w:fldChar w:fldCharType="begin"/>
            </w:r>
            <w:r>
              <w:rPr>
                <w:noProof/>
                <w:webHidden/>
              </w:rPr>
              <w:instrText xml:space="preserve"> PAGEREF _Toc83026004 \h </w:instrText>
            </w:r>
            <w:r>
              <w:rPr>
                <w:noProof/>
                <w:webHidden/>
              </w:rPr>
            </w:r>
            <w:r>
              <w:rPr>
                <w:noProof/>
                <w:webHidden/>
              </w:rPr>
              <w:fldChar w:fldCharType="separate"/>
            </w:r>
            <w:r>
              <w:rPr>
                <w:noProof/>
                <w:webHidden/>
              </w:rPr>
              <w:t>23</w:t>
            </w:r>
            <w:r>
              <w:rPr>
                <w:noProof/>
                <w:webHidden/>
              </w:rPr>
              <w:fldChar w:fldCharType="end"/>
            </w:r>
          </w:hyperlink>
        </w:p>
        <w:p w14:paraId="26230642" w14:textId="03F2DB9D" w:rsidR="00C1017E" w:rsidRPr="003B2BF6" w:rsidRDefault="00C1017E" w:rsidP="003B2BF6">
          <w:pPr>
            <w:pStyle w:val="TOC2"/>
            <w:tabs>
              <w:tab w:val="right" w:leader="dot" w:pos="10053"/>
            </w:tabs>
            <w:rPr>
              <w:rFonts w:asciiTheme="minorHAnsi" w:hAnsiTheme="minorHAnsi" w:cstheme="minorBidi"/>
              <w:noProof/>
              <w:sz w:val="22"/>
              <w:szCs w:val="22"/>
            </w:rPr>
          </w:pPr>
          <w:r>
            <w:rPr>
              <w:b/>
              <w:bCs/>
              <w:noProof/>
            </w:rPr>
            <w:fldChar w:fldCharType="end"/>
          </w:r>
        </w:p>
      </w:sdtContent>
    </w:sdt>
    <w:p w14:paraId="7E9264A9" w14:textId="77777777" w:rsidR="00C1017E" w:rsidRDefault="00C1017E" w:rsidP="00130278">
      <w:pPr>
        <w:pStyle w:val="Heading2"/>
      </w:pPr>
    </w:p>
    <w:p w14:paraId="77A1D3B0" w14:textId="37DB2C45" w:rsidR="00C1017E" w:rsidRDefault="00C1017E" w:rsidP="003B2BF6">
      <w:pPr>
        <w:pStyle w:val="Heading2"/>
      </w:pPr>
      <w:bookmarkStart w:id="0" w:name="_Toc83025971"/>
      <w:r w:rsidRPr="003B2BF6">
        <w:t>Introduction</w:t>
      </w:r>
      <w:bookmarkEnd w:id="0"/>
    </w:p>
    <w:p w14:paraId="1642FBC1" w14:textId="4FD1C4A5" w:rsidR="00C1017E" w:rsidRPr="003A3341" w:rsidRDefault="00C1017E" w:rsidP="00C1017E">
      <w:r>
        <w:t>EQUANS</w:t>
      </w:r>
      <w:r w:rsidRPr="003A3341">
        <w:t xml:space="preserve">, is Europe’s leader in energy and environmental efficiency services. We develop innovative solutions in Energy, Technical Services, Facilities Management and Business Process to improve the efficiency of cities, buildings, </w:t>
      </w:r>
      <w:r w:rsidR="00130278" w:rsidRPr="003A3341">
        <w:t>industry,</w:t>
      </w:r>
      <w:r w:rsidRPr="003A3341">
        <w:t xml:space="preserve"> and infrastructure.  As a leading service business across public, </w:t>
      </w:r>
      <w:r w:rsidR="00130278" w:rsidRPr="003A3341">
        <w:t>private,</w:t>
      </w:r>
      <w:r w:rsidRPr="003A3341">
        <w:t xml:space="preserve"> and healthcare sectors, we guarantee transformational outcomes – from reducing cost &amp; environmental impact and maximizing operational resilience, to improving the quality &amp; efficiency of business processes. </w:t>
      </w:r>
    </w:p>
    <w:p w14:paraId="22C0D57C" w14:textId="77777777" w:rsidR="00C1017E" w:rsidRPr="003A3341" w:rsidRDefault="00C1017E" w:rsidP="00C1017E"/>
    <w:p w14:paraId="5ACABCA1" w14:textId="77777777" w:rsidR="00C1017E" w:rsidRPr="003A3341" w:rsidRDefault="00C1017E" w:rsidP="00C1017E">
      <w:r>
        <w:t>EQUANS</w:t>
      </w:r>
      <w:r w:rsidRPr="003A3341">
        <w:t xml:space="preserve"> UK in the United Kingdom and Republic of Ireland has a turnover of £</w:t>
      </w:r>
      <w:r>
        <w:t>3</w:t>
      </w:r>
      <w:r w:rsidRPr="003A3341">
        <w:t xml:space="preserve"> billion and employs over 1</w:t>
      </w:r>
      <w:r>
        <w:t>7</w:t>
      </w:r>
      <w:r w:rsidRPr="003A3341">
        <w:t xml:space="preserve">,000 people. </w:t>
      </w:r>
      <w:r>
        <w:t>EQUANS</w:t>
      </w:r>
      <w:r w:rsidRPr="003A3341">
        <w:t xml:space="preserve"> UK operates on 14,000 customer sites throughout the UK &amp; ROI, totalling over 23.6 million sqm of managed space.</w:t>
      </w:r>
    </w:p>
    <w:p w14:paraId="14D2D77F" w14:textId="568716BA" w:rsidR="00C1017E" w:rsidRDefault="00C1017E" w:rsidP="00E47293">
      <w:r w:rsidRPr="003A3341">
        <w:t xml:space="preserve">Sustainability and innovation are both core to our values, and as such it is essential that we </w:t>
      </w:r>
      <w:r w:rsidR="00130278" w:rsidRPr="003A3341">
        <w:t>can</w:t>
      </w:r>
      <w:r w:rsidRPr="003A3341">
        <w:t xml:space="preserve"> both excel at and demonstrate capability in these fields as part of everything we do as a business.</w:t>
      </w:r>
    </w:p>
    <w:p w14:paraId="177FBFBB" w14:textId="705A86B1" w:rsidR="00130278" w:rsidRDefault="00130278" w:rsidP="00E47293">
      <w:r>
        <w:t xml:space="preserve">Across our South West </w:t>
      </w:r>
      <w:proofErr w:type="spellStart"/>
      <w:r>
        <w:t>Estat</w:t>
      </w:r>
      <w:proofErr w:type="spellEnd"/>
      <w:r>
        <w:t xml:space="preserve"> (Including Court Buildings and a Hospital) Equans are looking for a partner to support primarily in ad-hoc reactive, small work and corrective works</w:t>
      </w:r>
      <w:r w:rsidR="00151F64">
        <w:t xml:space="preserve">. Which can range from faulty boilers to replacement work tops. There may also be a need to fulfil some </w:t>
      </w:r>
      <w:proofErr w:type="spellStart"/>
      <w:r w:rsidR="00151F64">
        <w:t>adhoc</w:t>
      </w:r>
      <w:proofErr w:type="spellEnd"/>
      <w:r w:rsidR="00151F64">
        <w:t xml:space="preserve"> Pre-planned Maintenance </w:t>
      </w:r>
    </w:p>
    <w:p w14:paraId="2E39478D" w14:textId="7F8C1E1C" w:rsidR="0048326C" w:rsidRDefault="0048326C" w:rsidP="0048326C">
      <w:pPr>
        <w:pStyle w:val="Heading2"/>
      </w:pPr>
      <w:bookmarkStart w:id="1" w:name="_Toc83025972"/>
      <w:r>
        <w:t>Timeline</w:t>
      </w:r>
      <w:bookmarkEnd w:id="1"/>
    </w:p>
    <w:p w14:paraId="604B82EC" w14:textId="77777777" w:rsidR="0048326C" w:rsidRPr="0048326C" w:rsidRDefault="0048326C" w:rsidP="0048326C"/>
    <w:tbl>
      <w:tblPr>
        <w:tblStyle w:val="TableGrid"/>
        <w:tblW w:w="0" w:type="auto"/>
        <w:tblLook w:val="04A0" w:firstRow="1" w:lastRow="0" w:firstColumn="1" w:lastColumn="0" w:noHBand="0" w:noVBand="1"/>
      </w:tblPr>
      <w:tblGrid>
        <w:gridCol w:w="3351"/>
        <w:gridCol w:w="3351"/>
      </w:tblGrid>
      <w:tr w:rsidR="0048326C" w14:paraId="7E3FBD08" w14:textId="77777777" w:rsidTr="0048326C">
        <w:tc>
          <w:tcPr>
            <w:tcW w:w="3351" w:type="dxa"/>
          </w:tcPr>
          <w:p w14:paraId="42478AF7" w14:textId="45D7DC6B" w:rsidR="0048326C" w:rsidRDefault="0048326C" w:rsidP="00E47293">
            <w:r>
              <w:t>Date of Issue</w:t>
            </w:r>
          </w:p>
        </w:tc>
        <w:tc>
          <w:tcPr>
            <w:tcW w:w="3351" w:type="dxa"/>
          </w:tcPr>
          <w:p w14:paraId="4DAAF9B9" w14:textId="22FBA2DA" w:rsidR="0048326C" w:rsidRDefault="0048326C" w:rsidP="00E47293">
            <w:r>
              <w:t>20/09/2021</w:t>
            </w:r>
          </w:p>
        </w:tc>
      </w:tr>
      <w:tr w:rsidR="0048326C" w14:paraId="2C43C51C" w14:textId="77777777" w:rsidTr="0048326C">
        <w:tc>
          <w:tcPr>
            <w:tcW w:w="3351" w:type="dxa"/>
          </w:tcPr>
          <w:p w14:paraId="6E43D9A2" w14:textId="388AE5BE" w:rsidR="0048326C" w:rsidRDefault="0048326C" w:rsidP="00E47293">
            <w:r>
              <w:t>Date to be completed</w:t>
            </w:r>
          </w:p>
        </w:tc>
        <w:tc>
          <w:tcPr>
            <w:tcW w:w="3351" w:type="dxa"/>
          </w:tcPr>
          <w:p w14:paraId="3C011443" w14:textId="5A362CBE" w:rsidR="0048326C" w:rsidRDefault="0048326C" w:rsidP="00E47293">
            <w:r>
              <w:t>08/10/2021</w:t>
            </w:r>
          </w:p>
        </w:tc>
      </w:tr>
      <w:tr w:rsidR="0048326C" w14:paraId="71F85874" w14:textId="77777777" w:rsidTr="0048326C">
        <w:tc>
          <w:tcPr>
            <w:tcW w:w="3351" w:type="dxa"/>
          </w:tcPr>
          <w:p w14:paraId="3EED8CAD" w14:textId="76A6FB31" w:rsidR="0048326C" w:rsidRDefault="0048326C" w:rsidP="00E47293">
            <w:r>
              <w:t>Review period</w:t>
            </w:r>
          </w:p>
        </w:tc>
        <w:tc>
          <w:tcPr>
            <w:tcW w:w="3351" w:type="dxa"/>
          </w:tcPr>
          <w:p w14:paraId="3A3AA9F5" w14:textId="12DB2442" w:rsidR="0048326C" w:rsidRDefault="0048326C" w:rsidP="00E47293">
            <w:r>
              <w:t>08/10/2021 – 01/11/2021</w:t>
            </w:r>
          </w:p>
        </w:tc>
      </w:tr>
      <w:tr w:rsidR="0048326C" w14:paraId="5CE7C4DC" w14:textId="77777777" w:rsidTr="0048326C">
        <w:tc>
          <w:tcPr>
            <w:tcW w:w="3351" w:type="dxa"/>
          </w:tcPr>
          <w:p w14:paraId="5F664CDB" w14:textId="28E896F7" w:rsidR="0048326C" w:rsidRDefault="0048326C" w:rsidP="00E47293">
            <w:r>
              <w:t>Phase of discussions (Team’s meetings)</w:t>
            </w:r>
          </w:p>
        </w:tc>
        <w:tc>
          <w:tcPr>
            <w:tcW w:w="3351" w:type="dxa"/>
          </w:tcPr>
          <w:p w14:paraId="729F4AFE" w14:textId="0A746251" w:rsidR="0048326C" w:rsidRDefault="0048326C" w:rsidP="00E47293">
            <w:r>
              <w:t>01/11/2021 – 15/11/2021</w:t>
            </w:r>
          </w:p>
        </w:tc>
      </w:tr>
      <w:tr w:rsidR="0048326C" w14:paraId="0994EAAE" w14:textId="77777777" w:rsidTr="0048326C">
        <w:tc>
          <w:tcPr>
            <w:tcW w:w="3351" w:type="dxa"/>
          </w:tcPr>
          <w:p w14:paraId="0BE12624" w14:textId="3D4AE6D4" w:rsidR="0048326C" w:rsidRDefault="0048326C" w:rsidP="00E47293">
            <w:r>
              <w:t>Award</w:t>
            </w:r>
          </w:p>
        </w:tc>
        <w:tc>
          <w:tcPr>
            <w:tcW w:w="3351" w:type="dxa"/>
          </w:tcPr>
          <w:p w14:paraId="5780F71D" w14:textId="7DE1ACE0" w:rsidR="0048326C" w:rsidRDefault="0048326C" w:rsidP="00E47293">
            <w:r>
              <w:t>25/11/2021</w:t>
            </w:r>
          </w:p>
        </w:tc>
      </w:tr>
      <w:tr w:rsidR="0048326C" w14:paraId="236CCE40" w14:textId="77777777" w:rsidTr="0048326C">
        <w:tc>
          <w:tcPr>
            <w:tcW w:w="3351" w:type="dxa"/>
          </w:tcPr>
          <w:p w14:paraId="0EED972E" w14:textId="41C24644" w:rsidR="0048326C" w:rsidRDefault="0048326C" w:rsidP="00E47293">
            <w:r>
              <w:t>Go live (Expected)</w:t>
            </w:r>
          </w:p>
        </w:tc>
        <w:tc>
          <w:tcPr>
            <w:tcW w:w="3351" w:type="dxa"/>
          </w:tcPr>
          <w:p w14:paraId="4BCD70CA" w14:textId="60ED74BF" w:rsidR="0048326C" w:rsidRDefault="0048326C" w:rsidP="00E47293">
            <w:r>
              <w:t>01/01/2022</w:t>
            </w:r>
          </w:p>
        </w:tc>
      </w:tr>
    </w:tbl>
    <w:p w14:paraId="4548AE16" w14:textId="77777777" w:rsidR="0048326C" w:rsidRDefault="0048326C" w:rsidP="00E47293"/>
    <w:p w14:paraId="71410A69" w14:textId="28B3CD2C" w:rsidR="00C1017E" w:rsidRDefault="00C1017E" w:rsidP="003B2BF6">
      <w:pPr>
        <w:pStyle w:val="Heading2"/>
      </w:pPr>
      <w:bookmarkStart w:id="2" w:name="_Toc83025973"/>
      <w:r w:rsidRPr="003E05EA">
        <w:t xml:space="preserve">Scope of </w:t>
      </w:r>
      <w:r w:rsidRPr="003B2BF6">
        <w:t>Works</w:t>
      </w:r>
      <w:bookmarkEnd w:id="2"/>
    </w:p>
    <w:p w14:paraId="673963E4" w14:textId="77777777" w:rsidR="00C1017E" w:rsidRPr="00773C93" w:rsidRDefault="00C1017E" w:rsidP="00C1017E">
      <w:pPr>
        <w:spacing w:after="240" w:line="240" w:lineRule="atLeast"/>
      </w:pPr>
      <w:r>
        <w:t>1</w:t>
      </w:r>
      <w:r w:rsidRPr="00773C93">
        <w:t>.1</w:t>
      </w:r>
      <w:r w:rsidRPr="00773C93">
        <w:tab/>
        <w:t>Key objectives of the contract are to:</w:t>
      </w:r>
    </w:p>
    <w:p w14:paraId="1FBA0483" w14:textId="77777777" w:rsidR="00C1017E" w:rsidRPr="00773C93" w:rsidRDefault="00C1017E" w:rsidP="00C1017E">
      <w:pPr>
        <w:spacing w:after="240" w:line="240" w:lineRule="atLeast"/>
      </w:pPr>
      <w:r w:rsidRPr="00773C93">
        <w:t>•</w:t>
      </w:r>
      <w:r w:rsidRPr="00773C93">
        <w:tab/>
        <w:t>Ensure the entire workforce used on the contract has gained DBS enhanced disclosure.</w:t>
      </w:r>
    </w:p>
    <w:p w14:paraId="3E4BD188" w14:textId="77777777" w:rsidR="00C1017E" w:rsidRPr="00773C93" w:rsidRDefault="00C1017E" w:rsidP="00C1017E">
      <w:pPr>
        <w:spacing w:after="240" w:line="240" w:lineRule="atLeast"/>
      </w:pPr>
      <w:r w:rsidRPr="00773C93">
        <w:t>•</w:t>
      </w:r>
      <w:r w:rsidRPr="00773C93">
        <w:tab/>
        <w:t>Populate and maintain an accurate electronic register of works to support service sheets.</w:t>
      </w:r>
    </w:p>
    <w:p w14:paraId="7DB2343B" w14:textId="77777777" w:rsidR="00C1017E" w:rsidRPr="00773C93" w:rsidRDefault="00C1017E" w:rsidP="00C1017E">
      <w:pPr>
        <w:spacing w:after="240" w:line="240" w:lineRule="atLeast"/>
      </w:pPr>
      <w:r w:rsidRPr="00773C93">
        <w:t>•</w:t>
      </w:r>
      <w:r w:rsidRPr="00773C93">
        <w:tab/>
        <w:t xml:space="preserve">Demonstrate industry best working practices in service delivery and compliance with statute and deliver Value for Money (VfM), responding to and resolution of any disputes effectively. </w:t>
      </w:r>
    </w:p>
    <w:p w14:paraId="388AB5DE" w14:textId="77777777" w:rsidR="00C1017E" w:rsidRPr="00773C93" w:rsidRDefault="00C1017E" w:rsidP="00C1017E">
      <w:pPr>
        <w:spacing w:after="240" w:line="240" w:lineRule="atLeast"/>
      </w:pPr>
      <w:r w:rsidRPr="00773C93">
        <w:t>•</w:t>
      </w:r>
      <w:r w:rsidRPr="00773C93">
        <w:tab/>
        <w:t>Demonstrate and evidence (when required) all works, and maintenance activities are completed in a safe, controlled environment in compliance with Health &amp; Safety legislation and all other relevant technical regulations.</w:t>
      </w:r>
    </w:p>
    <w:p w14:paraId="0B0F9E85" w14:textId="70F831B4" w:rsidR="00C1017E" w:rsidRDefault="00C1017E" w:rsidP="00C1017E">
      <w:pPr>
        <w:spacing w:after="240" w:line="240" w:lineRule="atLeast"/>
      </w:pPr>
      <w:r w:rsidRPr="00773C93">
        <w:lastRenderedPageBreak/>
        <w:t>•</w:t>
      </w:r>
      <w:r w:rsidRPr="00773C93">
        <w:tab/>
        <w:t xml:space="preserve">The contractors will be expected to participate and demonstrate a high standard of Safety, Health, Environmental and Quality (SHEQ) and an annual audit will be undertaken by </w:t>
      </w:r>
      <w:r>
        <w:t>EQUANS</w:t>
      </w:r>
      <w:r w:rsidRPr="00773C93">
        <w:t xml:space="preserve">, as part of our Contractor Management Procedure.  </w:t>
      </w:r>
    </w:p>
    <w:p w14:paraId="19221948" w14:textId="77FA154F" w:rsidR="008447AA" w:rsidRPr="00773C93" w:rsidRDefault="008447AA" w:rsidP="00F56961">
      <w:pPr>
        <w:pStyle w:val="Heading2"/>
      </w:pPr>
      <w:bookmarkStart w:id="3" w:name="_Toc83025974"/>
      <w:r w:rsidRPr="00773C93">
        <w:t>O</w:t>
      </w:r>
      <w:r w:rsidR="00C1017E">
        <w:t>utputs</w:t>
      </w:r>
      <w:bookmarkEnd w:id="3"/>
    </w:p>
    <w:p w14:paraId="012AE35C" w14:textId="1DA81FB6" w:rsidR="008447AA" w:rsidRPr="00773C93" w:rsidRDefault="008447AA" w:rsidP="008447AA">
      <w:pPr>
        <w:spacing w:after="240" w:line="240" w:lineRule="atLeast"/>
      </w:pPr>
      <w:r w:rsidRPr="00773C93">
        <w:t>6.1</w:t>
      </w:r>
      <w:r w:rsidRPr="00773C93">
        <w:tab/>
        <w:t>The Contractors will be expected to provide the following outputs throughout the duration of the contract:</w:t>
      </w:r>
    </w:p>
    <w:p w14:paraId="540C29A2" w14:textId="4F177277" w:rsidR="008447AA" w:rsidRPr="00773C93" w:rsidRDefault="008447AA" w:rsidP="008447AA">
      <w:pPr>
        <w:spacing w:after="240" w:line="240" w:lineRule="atLeast"/>
      </w:pPr>
      <w:r w:rsidRPr="00773C93">
        <w:t>•</w:t>
      </w:r>
      <w:r w:rsidRPr="00773C93">
        <w:tab/>
        <w:t xml:space="preserve">Any defect not covered by the initial work </w:t>
      </w:r>
      <w:r w:rsidR="00130278" w:rsidRPr="00773C93">
        <w:t>instructions but</w:t>
      </w:r>
      <w:r w:rsidRPr="00773C93">
        <w:t xml:space="preserve"> requiring urgent attention which is identified </w:t>
      </w:r>
      <w:r w:rsidR="00130278" w:rsidRPr="00773C93">
        <w:t>during</w:t>
      </w:r>
      <w:r w:rsidRPr="00773C93">
        <w:t xml:space="preserve"> the works shall be immediately reported to the contracts manager to allow an instruction of additional works to be confirmed; </w:t>
      </w:r>
      <w:r w:rsidR="00130278" w:rsidRPr="00773C93">
        <w:t>thus,</w:t>
      </w:r>
      <w:r w:rsidRPr="00773C93">
        <w:t xml:space="preserve"> avoiding undue additional labour and transport costs. Costs associated with such repairs will be undertaken in accordance with the day work charges submitted.  </w:t>
      </w:r>
    </w:p>
    <w:p w14:paraId="081B75A6" w14:textId="7BDB2106" w:rsidR="008447AA" w:rsidRPr="00773C93" w:rsidRDefault="008447AA" w:rsidP="008447AA">
      <w:pPr>
        <w:spacing w:after="240" w:line="240" w:lineRule="atLeast"/>
      </w:pPr>
      <w:r w:rsidRPr="00773C93">
        <w:t>•</w:t>
      </w:r>
      <w:r w:rsidRPr="00773C93">
        <w:tab/>
        <w:t xml:space="preserve">If </w:t>
      </w:r>
      <w:r w:rsidR="00130278" w:rsidRPr="00773C93">
        <w:t>during</w:t>
      </w:r>
      <w:r w:rsidRPr="00773C93">
        <w:t xml:space="preserve"> a site visit the Contractor identifies any additional works, the Contractor may be required to provide associated reports and only proceed with the agreed works after a discussion with the agreed </w:t>
      </w:r>
      <w:r>
        <w:t>EQUANS</w:t>
      </w:r>
      <w:r w:rsidRPr="00773C93">
        <w:t xml:space="preserve"> contracts manager.  Any additional costs associated with the work will only be agreed after the contract’s manager has benchmarked the charges.  </w:t>
      </w:r>
    </w:p>
    <w:p w14:paraId="7C89EC2F" w14:textId="24D609BF" w:rsidR="008447AA" w:rsidRPr="00773C93" w:rsidRDefault="008447AA" w:rsidP="008447AA">
      <w:pPr>
        <w:spacing w:after="240" w:line="240" w:lineRule="atLeast"/>
      </w:pPr>
      <w:r w:rsidRPr="00773C93">
        <w:t>•</w:t>
      </w:r>
      <w:r w:rsidRPr="00773C93">
        <w:tab/>
        <w:t xml:space="preserve">To ensure all maintenance works are undertaken in a safe controlled environment with minimal disruption or inconvenience to staff, </w:t>
      </w:r>
      <w:r w:rsidR="00130278" w:rsidRPr="00773C93">
        <w:t>visitors,</w:t>
      </w:r>
      <w:r w:rsidRPr="00773C93">
        <w:t xml:space="preserve"> or members of the public in any of the premises.</w:t>
      </w:r>
    </w:p>
    <w:p w14:paraId="1865991D" w14:textId="70734AD4" w:rsidR="008447AA" w:rsidRPr="00773C93" w:rsidRDefault="008447AA" w:rsidP="008447AA">
      <w:pPr>
        <w:spacing w:after="240" w:line="240" w:lineRule="atLeast"/>
      </w:pPr>
      <w:r w:rsidRPr="00773C93">
        <w:t>•</w:t>
      </w:r>
      <w:r w:rsidRPr="00773C93">
        <w:tab/>
        <w:t xml:space="preserve">Identify efficiencies throughout the duration of the framework ensuring there is no compromise to the quality, </w:t>
      </w:r>
      <w:r w:rsidR="00130278" w:rsidRPr="00773C93">
        <w:t>standards,</w:t>
      </w:r>
      <w:r w:rsidRPr="00773C93">
        <w:t xml:space="preserve"> and frequency of the services to be delivered.</w:t>
      </w:r>
    </w:p>
    <w:p w14:paraId="4C167B5A" w14:textId="564BCCFA" w:rsidR="008447AA" w:rsidRPr="00773C93" w:rsidRDefault="008447AA" w:rsidP="008447AA">
      <w:pPr>
        <w:spacing w:after="240" w:line="240" w:lineRule="atLeast"/>
      </w:pPr>
      <w:r w:rsidRPr="00773C93">
        <w:t>•</w:t>
      </w:r>
      <w:r w:rsidRPr="00773C93">
        <w:tab/>
        <w:t xml:space="preserve">All invoices and credit notes are to be supported by electronic, accurate spreadsheets with all sums at 2 decimal points (0.00) showing the detail and breakdown of submitted invoices, clearly identifying premises and work types included in the invoice.  All invoices are to clearly identify the dates of attendance, date the works was completed and a breakdown of material, </w:t>
      </w:r>
      <w:r w:rsidR="00130278" w:rsidRPr="00773C93">
        <w:t>plant,</w:t>
      </w:r>
      <w:r w:rsidRPr="00773C93">
        <w:t xml:space="preserve"> and labour charges.  We reserve the right to challenge material and plant by the provision of supplier invoices.</w:t>
      </w:r>
    </w:p>
    <w:p w14:paraId="7867C4E1" w14:textId="1AD2AE7E" w:rsidR="008447AA" w:rsidRPr="00773C93" w:rsidRDefault="008447AA" w:rsidP="008447AA">
      <w:pPr>
        <w:spacing w:after="240" w:line="240" w:lineRule="atLeast"/>
      </w:pPr>
      <w:r w:rsidRPr="00773C93">
        <w:t>•</w:t>
      </w:r>
      <w:r w:rsidRPr="00773C93">
        <w:tab/>
        <w:t xml:space="preserve">Identify a strong management structure who will manage works and identify a named project manager who will meet with the </w:t>
      </w:r>
      <w:r>
        <w:t>EQUANS</w:t>
      </w:r>
      <w:r w:rsidRPr="00773C93">
        <w:t xml:space="preserve"> lead surveyor when requested.</w:t>
      </w:r>
    </w:p>
    <w:p w14:paraId="517AC6DA" w14:textId="7C97C936" w:rsidR="0085449C" w:rsidRPr="00773C93" w:rsidRDefault="008447AA" w:rsidP="008447AA">
      <w:pPr>
        <w:spacing w:after="240" w:line="240" w:lineRule="atLeast"/>
      </w:pPr>
      <w:r w:rsidRPr="00773C93">
        <w:t>•</w:t>
      </w:r>
      <w:r w:rsidRPr="00773C93">
        <w:tab/>
        <w:t>Always ensure the work area is kept clean and tidy, and all rubbish and redundant materials disposed of in the correct manner.  Noise or pollution in the execution of works shall be controlled and compliant with the occupant’s requirements or any relevant statutory regulations.</w:t>
      </w:r>
    </w:p>
    <w:p w14:paraId="716E1F69" w14:textId="2D41F34F" w:rsidR="008447AA" w:rsidRPr="00F56961" w:rsidRDefault="008447AA" w:rsidP="00F56961">
      <w:pPr>
        <w:pStyle w:val="Heading2"/>
        <w:rPr>
          <w:sz w:val="28"/>
          <w:szCs w:val="24"/>
        </w:rPr>
      </w:pPr>
      <w:bookmarkStart w:id="4" w:name="_Toc83025975"/>
      <w:r w:rsidRPr="00F56961">
        <w:rPr>
          <w:sz w:val="28"/>
          <w:szCs w:val="24"/>
        </w:rPr>
        <w:t>KEY PERFORMANCE INDICATORS (KPI)</w:t>
      </w:r>
      <w:bookmarkEnd w:id="4"/>
    </w:p>
    <w:p w14:paraId="678DF81B" w14:textId="5E6B1438" w:rsidR="003D0A78" w:rsidRPr="006A0E6D" w:rsidRDefault="003D0A78" w:rsidP="003D0A78">
      <w:pPr>
        <w:tabs>
          <w:tab w:val="left" w:pos="1242"/>
        </w:tabs>
        <w:ind w:left="113"/>
        <w:jc w:val="left"/>
        <w:rPr>
          <w:rFonts w:cstheme="minorHAnsi"/>
          <w:sz w:val="18"/>
          <w:szCs w:val="18"/>
        </w:rPr>
      </w:pPr>
      <w:r w:rsidRPr="006A0E6D">
        <w:rPr>
          <w:rFonts w:cstheme="minorHAnsi"/>
          <w:sz w:val="18"/>
          <w:szCs w:val="18"/>
        </w:rPr>
        <w:t xml:space="preserve">The Contractor will be measured against the delivery of Key Performance Indicators (KPIs). These performance measures will assist </w:t>
      </w:r>
      <w:r>
        <w:rPr>
          <w:rFonts w:cstheme="minorHAnsi"/>
          <w:sz w:val="18"/>
          <w:szCs w:val="18"/>
        </w:rPr>
        <w:t>EQUANS</w:t>
      </w:r>
      <w:r w:rsidRPr="006A0E6D">
        <w:rPr>
          <w:rFonts w:cstheme="minorHAnsi"/>
          <w:sz w:val="18"/>
          <w:szCs w:val="18"/>
        </w:rPr>
        <w:t xml:space="preserve"> to contract manage the delivery and performance of the awarded Contractor. </w:t>
      </w:r>
    </w:p>
    <w:p w14:paraId="4C741A1F" w14:textId="24235EDF" w:rsidR="003D0A78" w:rsidRPr="006A0E6D" w:rsidRDefault="003D0A78" w:rsidP="003D0A78">
      <w:pPr>
        <w:tabs>
          <w:tab w:val="left" w:pos="1242"/>
        </w:tabs>
        <w:ind w:left="113"/>
        <w:jc w:val="left"/>
        <w:rPr>
          <w:rFonts w:cstheme="minorHAnsi"/>
          <w:sz w:val="18"/>
          <w:szCs w:val="18"/>
        </w:rPr>
      </w:pPr>
      <w:r>
        <w:rPr>
          <w:rFonts w:cstheme="minorHAnsi"/>
          <w:sz w:val="18"/>
          <w:szCs w:val="18"/>
        </w:rPr>
        <w:t>EQUANS</w:t>
      </w:r>
      <w:r w:rsidRPr="006A0E6D">
        <w:rPr>
          <w:rFonts w:cstheme="minorHAnsi"/>
          <w:sz w:val="18"/>
          <w:szCs w:val="18"/>
        </w:rPr>
        <w:t xml:space="preserve"> require contractors to meet all KPIs and these will be regularly performance managed as part of this service provision. </w:t>
      </w:r>
      <w:r>
        <w:rPr>
          <w:rFonts w:cstheme="minorHAnsi"/>
          <w:sz w:val="18"/>
          <w:szCs w:val="18"/>
        </w:rPr>
        <w:t>EQUANS</w:t>
      </w:r>
      <w:r w:rsidRPr="006A0E6D">
        <w:rPr>
          <w:rFonts w:cstheme="minorHAnsi"/>
          <w:sz w:val="18"/>
          <w:szCs w:val="18"/>
        </w:rPr>
        <w:t xml:space="preserve"> require the contractor to provide reports demonstrating the performance of the contractor against their KPIs </w:t>
      </w:r>
      <w:r w:rsidR="00130278" w:rsidRPr="006A0E6D">
        <w:rPr>
          <w:rFonts w:cstheme="minorHAnsi"/>
          <w:sz w:val="18"/>
          <w:szCs w:val="18"/>
        </w:rPr>
        <w:t>monthly</w:t>
      </w:r>
      <w:r w:rsidRPr="006A0E6D">
        <w:rPr>
          <w:rFonts w:cstheme="minorHAnsi"/>
          <w:sz w:val="18"/>
          <w:szCs w:val="18"/>
        </w:rPr>
        <w:t>.  These reports are to be provided within 5 business days of the last day of the previous month.</w:t>
      </w:r>
      <w:r w:rsidRPr="006A0E6D">
        <w:rPr>
          <w:rFonts w:cstheme="minorHAnsi"/>
          <w:sz w:val="18"/>
          <w:szCs w:val="18"/>
        </w:rPr>
        <w:br/>
      </w:r>
      <w:r w:rsidRPr="006A0E6D">
        <w:rPr>
          <w:rFonts w:cstheme="minorHAnsi"/>
          <w:sz w:val="18"/>
          <w:szCs w:val="18"/>
        </w:rPr>
        <w:br/>
      </w:r>
      <w:r>
        <w:rPr>
          <w:rFonts w:cstheme="minorHAnsi"/>
          <w:sz w:val="18"/>
          <w:szCs w:val="18"/>
        </w:rPr>
        <w:t>Equans</w:t>
      </w:r>
      <w:r w:rsidRPr="006A0E6D">
        <w:rPr>
          <w:rFonts w:cstheme="minorHAnsi"/>
          <w:sz w:val="18"/>
          <w:szCs w:val="18"/>
        </w:rPr>
        <w:t xml:space="preserve"> have the right to early termination of this contract upon the occurrence of repeated failure.  Repeated failure is deemed to be any KPI which has been failed either:</w:t>
      </w:r>
      <w:r w:rsidRPr="006A0E6D">
        <w:rPr>
          <w:rFonts w:cstheme="minorHAnsi"/>
          <w:sz w:val="18"/>
          <w:szCs w:val="18"/>
        </w:rPr>
        <w:br/>
        <w:t>• On 2 consecutive months</w:t>
      </w:r>
      <w:r w:rsidRPr="006A0E6D">
        <w:rPr>
          <w:rFonts w:cstheme="minorHAnsi"/>
          <w:sz w:val="18"/>
          <w:szCs w:val="18"/>
        </w:rPr>
        <w:br/>
        <w:t xml:space="preserve">• On 3 occasions in a rolling </w:t>
      </w:r>
      <w:r w:rsidR="00130278" w:rsidRPr="006A0E6D">
        <w:rPr>
          <w:rFonts w:cstheme="minorHAnsi"/>
          <w:sz w:val="18"/>
          <w:szCs w:val="18"/>
        </w:rPr>
        <w:t>12-month</w:t>
      </w:r>
      <w:r w:rsidRPr="006A0E6D">
        <w:rPr>
          <w:rFonts w:cstheme="minorHAnsi"/>
          <w:sz w:val="18"/>
          <w:szCs w:val="18"/>
        </w:rPr>
        <w:t xml:space="preserve"> period</w:t>
      </w:r>
    </w:p>
    <w:p w14:paraId="1D1AE9D6" w14:textId="1B623D7F" w:rsidR="003D0A78" w:rsidRPr="006A0E6D" w:rsidRDefault="003D0A78" w:rsidP="003D0A78">
      <w:pPr>
        <w:tabs>
          <w:tab w:val="left" w:pos="1242"/>
        </w:tabs>
        <w:ind w:left="113"/>
        <w:jc w:val="left"/>
        <w:rPr>
          <w:rFonts w:cstheme="minorHAnsi"/>
          <w:sz w:val="18"/>
          <w:szCs w:val="18"/>
        </w:rPr>
      </w:pPr>
      <w:r w:rsidRPr="006A0E6D">
        <w:rPr>
          <w:rFonts w:cstheme="minorHAnsi"/>
          <w:sz w:val="18"/>
          <w:szCs w:val="18"/>
        </w:rPr>
        <w:t xml:space="preserve">Contractor are invited to submit additional Key Performance Indicators, as part of their </w:t>
      </w:r>
      <w:r>
        <w:rPr>
          <w:rFonts w:cstheme="minorHAnsi"/>
          <w:sz w:val="18"/>
          <w:szCs w:val="18"/>
        </w:rPr>
        <w:t>Commitment</w:t>
      </w:r>
      <w:r w:rsidRPr="006A0E6D">
        <w:rPr>
          <w:rFonts w:cstheme="minorHAnsi"/>
          <w:sz w:val="18"/>
          <w:szCs w:val="18"/>
        </w:rPr>
        <w:t xml:space="preserve"> if they believe it will aid in improving service delivery over and above the requirements of the contract. </w:t>
      </w:r>
    </w:p>
    <w:p w14:paraId="2C8970AA" w14:textId="3C230338" w:rsidR="003D0A78" w:rsidRPr="006A0E6D" w:rsidRDefault="003D0A78" w:rsidP="003D0A78">
      <w:pPr>
        <w:tabs>
          <w:tab w:val="left" w:pos="1242"/>
        </w:tabs>
        <w:jc w:val="left"/>
        <w:rPr>
          <w:rFonts w:cstheme="minorHAnsi"/>
          <w:sz w:val="18"/>
          <w:szCs w:val="18"/>
        </w:rPr>
      </w:pPr>
      <w:r w:rsidRPr="006A0E6D">
        <w:rPr>
          <w:rFonts w:cstheme="minorHAnsi"/>
          <w:sz w:val="18"/>
          <w:szCs w:val="18"/>
        </w:rPr>
        <w:t>As a minimum the Contractor will be required to report on the following KPIs:</w:t>
      </w:r>
    </w:p>
    <w:p w14:paraId="2FB3ECE5" w14:textId="3B399636" w:rsidR="003D0A78" w:rsidRDefault="003D0A78" w:rsidP="003D0A78">
      <w:pPr>
        <w:tabs>
          <w:tab w:val="left" w:pos="1242"/>
          <w:tab w:val="left" w:pos="1843"/>
        </w:tabs>
        <w:jc w:val="left"/>
        <w:rPr>
          <w:rFonts w:cstheme="minorHAnsi"/>
          <w:sz w:val="18"/>
          <w:szCs w:val="18"/>
        </w:rPr>
      </w:pPr>
      <w:r w:rsidRPr="006A0E6D">
        <w:rPr>
          <w:rFonts w:cstheme="minorHAnsi"/>
          <w:sz w:val="18"/>
          <w:szCs w:val="18"/>
        </w:rPr>
        <w:t>Attend to works and be able to demonstrate, works completed within the priority rating of works as instructed on each works instructions</w:t>
      </w:r>
    </w:p>
    <w:p w14:paraId="2B446365" w14:textId="5AE06FAA" w:rsidR="003D0A78" w:rsidRPr="006A0E6D" w:rsidRDefault="003D0A78" w:rsidP="003D0A78">
      <w:pPr>
        <w:tabs>
          <w:tab w:val="left" w:pos="1242"/>
          <w:tab w:val="left" w:pos="1843"/>
        </w:tabs>
        <w:jc w:val="left"/>
        <w:rPr>
          <w:rFonts w:cstheme="minorHAnsi"/>
          <w:sz w:val="18"/>
          <w:szCs w:val="18"/>
        </w:rPr>
      </w:pPr>
      <w:r>
        <w:rPr>
          <w:rFonts w:cstheme="minorHAnsi"/>
          <w:sz w:val="18"/>
          <w:szCs w:val="18"/>
        </w:rPr>
        <w:t>Target 93%</w:t>
      </w:r>
    </w:p>
    <w:p w14:paraId="5FCA7E23" w14:textId="77777777" w:rsidR="003D0A78" w:rsidRDefault="003D0A78" w:rsidP="003D0A78">
      <w:pPr>
        <w:tabs>
          <w:tab w:val="left" w:pos="1242"/>
          <w:tab w:val="left" w:pos="1843"/>
        </w:tabs>
        <w:rPr>
          <w:rFonts w:cstheme="minorHAnsi"/>
          <w:sz w:val="18"/>
          <w:szCs w:val="18"/>
        </w:rPr>
      </w:pPr>
      <w:r w:rsidRPr="006A0E6D">
        <w:rPr>
          <w:rFonts w:cstheme="minorHAnsi"/>
          <w:sz w:val="18"/>
          <w:szCs w:val="18"/>
        </w:rPr>
        <w:t xml:space="preserve">Maintenance to be undertaken within </w:t>
      </w:r>
      <w:r>
        <w:rPr>
          <w:rFonts w:cstheme="minorHAnsi"/>
          <w:sz w:val="18"/>
          <w:szCs w:val="18"/>
        </w:rPr>
        <w:t xml:space="preserve">the timescale agreed from the CAFM system </w:t>
      </w:r>
      <w:r w:rsidRPr="006A0E6D">
        <w:rPr>
          <w:rFonts w:cstheme="minorHAnsi"/>
          <w:sz w:val="18"/>
          <w:szCs w:val="18"/>
        </w:rPr>
        <w:t xml:space="preserve">when it is due (as defined in the approved programmes) </w:t>
      </w:r>
    </w:p>
    <w:p w14:paraId="2348E827" w14:textId="2F8D6E3A" w:rsidR="003D0A78" w:rsidRPr="006A0E6D" w:rsidRDefault="003D0A78" w:rsidP="003D0A78">
      <w:pPr>
        <w:tabs>
          <w:tab w:val="left" w:pos="1242"/>
          <w:tab w:val="left" w:pos="1843"/>
        </w:tabs>
        <w:rPr>
          <w:rFonts w:cstheme="minorHAnsi"/>
          <w:sz w:val="18"/>
          <w:szCs w:val="18"/>
        </w:rPr>
      </w:pPr>
      <w:r w:rsidRPr="006A0E6D">
        <w:rPr>
          <w:rFonts w:cstheme="minorHAnsi"/>
          <w:sz w:val="18"/>
          <w:szCs w:val="18"/>
        </w:rPr>
        <w:lastRenderedPageBreak/>
        <w:t>Target 100%.</w:t>
      </w:r>
    </w:p>
    <w:p w14:paraId="3EFEE4CD" w14:textId="7655E119" w:rsidR="003D0A78" w:rsidRDefault="003D0A78" w:rsidP="003D0A78">
      <w:pPr>
        <w:tabs>
          <w:tab w:val="left" w:pos="1242"/>
          <w:tab w:val="left" w:pos="1843"/>
        </w:tabs>
        <w:rPr>
          <w:rFonts w:cstheme="minorHAnsi"/>
          <w:sz w:val="18"/>
          <w:szCs w:val="18"/>
        </w:rPr>
      </w:pPr>
      <w:r w:rsidRPr="006A0E6D">
        <w:rPr>
          <w:rFonts w:cstheme="minorHAnsi"/>
          <w:sz w:val="18"/>
          <w:szCs w:val="18"/>
        </w:rPr>
        <w:t>100% attendance at contract review meetings (either party can request the dates be changed 48 hours prior to the agreed dates)</w:t>
      </w:r>
    </w:p>
    <w:p w14:paraId="57A97ADC" w14:textId="43BEDBE0" w:rsidR="003D0A78" w:rsidRPr="006A0E6D" w:rsidRDefault="003D0A78" w:rsidP="003D0A78">
      <w:pPr>
        <w:tabs>
          <w:tab w:val="left" w:pos="1242"/>
          <w:tab w:val="left" w:pos="1843"/>
        </w:tabs>
        <w:rPr>
          <w:rFonts w:cstheme="minorHAnsi"/>
          <w:sz w:val="18"/>
          <w:szCs w:val="18"/>
        </w:rPr>
      </w:pPr>
      <w:r>
        <w:rPr>
          <w:rFonts w:cstheme="minorHAnsi"/>
          <w:sz w:val="18"/>
          <w:szCs w:val="18"/>
        </w:rPr>
        <w:t>Target 100%</w:t>
      </w:r>
    </w:p>
    <w:p w14:paraId="539C74FF" w14:textId="0C05EA1C" w:rsidR="003D0A78" w:rsidRDefault="003D0A78" w:rsidP="003D0A78">
      <w:pPr>
        <w:tabs>
          <w:tab w:val="left" w:pos="1242"/>
          <w:tab w:val="left" w:pos="1843"/>
        </w:tabs>
        <w:rPr>
          <w:rFonts w:cstheme="minorHAnsi"/>
          <w:sz w:val="18"/>
          <w:szCs w:val="18"/>
        </w:rPr>
      </w:pPr>
      <w:r w:rsidRPr="006A0E6D">
        <w:rPr>
          <w:rFonts w:cstheme="minorHAnsi"/>
          <w:sz w:val="18"/>
          <w:szCs w:val="18"/>
        </w:rPr>
        <w:t>100% adherence to submitting approved timesheets and material receipts for remedial elements.</w:t>
      </w:r>
      <w:r>
        <w:rPr>
          <w:rFonts w:cstheme="minorHAnsi"/>
          <w:sz w:val="18"/>
          <w:szCs w:val="18"/>
        </w:rPr>
        <w:t xml:space="preserve"> This will include a BoQ style of detail 95%</w:t>
      </w:r>
    </w:p>
    <w:p w14:paraId="59F2DD75" w14:textId="38040D45" w:rsidR="003D0A78" w:rsidRPr="006A0E6D" w:rsidRDefault="003D0A78" w:rsidP="003D0A78">
      <w:pPr>
        <w:tabs>
          <w:tab w:val="left" w:pos="1242"/>
          <w:tab w:val="left" w:pos="1843"/>
        </w:tabs>
        <w:rPr>
          <w:rFonts w:cstheme="minorHAnsi"/>
          <w:sz w:val="18"/>
          <w:szCs w:val="18"/>
        </w:rPr>
      </w:pPr>
      <w:r>
        <w:rPr>
          <w:rFonts w:cstheme="minorHAnsi"/>
          <w:sz w:val="18"/>
          <w:szCs w:val="18"/>
        </w:rPr>
        <w:t>Target 100%</w:t>
      </w:r>
    </w:p>
    <w:p w14:paraId="34414363" w14:textId="0E7DE796" w:rsidR="003D0A78" w:rsidRDefault="003D0A78" w:rsidP="003D0A78">
      <w:pPr>
        <w:tabs>
          <w:tab w:val="left" w:pos="1242"/>
          <w:tab w:val="left" w:pos="1843"/>
        </w:tabs>
        <w:rPr>
          <w:rFonts w:cstheme="minorHAnsi"/>
          <w:sz w:val="18"/>
          <w:szCs w:val="18"/>
        </w:rPr>
      </w:pPr>
      <w:r w:rsidRPr="006A0E6D">
        <w:rPr>
          <w:rFonts w:cstheme="minorHAnsi"/>
          <w:sz w:val="18"/>
          <w:szCs w:val="18"/>
        </w:rPr>
        <w:t>100% adherence to completion of actions from contract review meetings.</w:t>
      </w:r>
    </w:p>
    <w:p w14:paraId="0F2A1EF7" w14:textId="6088C093" w:rsidR="003D0A78" w:rsidRPr="006A0E6D" w:rsidRDefault="003D0A78" w:rsidP="003D0A78">
      <w:pPr>
        <w:tabs>
          <w:tab w:val="left" w:pos="1242"/>
          <w:tab w:val="left" w:pos="1843"/>
        </w:tabs>
        <w:rPr>
          <w:rFonts w:cstheme="minorHAnsi"/>
          <w:sz w:val="18"/>
          <w:szCs w:val="18"/>
        </w:rPr>
      </w:pPr>
      <w:r>
        <w:rPr>
          <w:rFonts w:cstheme="minorHAnsi"/>
          <w:sz w:val="18"/>
          <w:szCs w:val="18"/>
        </w:rPr>
        <w:t>Target 100%</w:t>
      </w:r>
    </w:p>
    <w:p w14:paraId="46C30442" w14:textId="7C2D2086" w:rsidR="003D0A78" w:rsidRDefault="003D0A78" w:rsidP="003D0A78">
      <w:pPr>
        <w:tabs>
          <w:tab w:val="left" w:pos="1242"/>
          <w:tab w:val="left" w:pos="1843"/>
        </w:tabs>
        <w:rPr>
          <w:rFonts w:cstheme="minorHAnsi"/>
          <w:sz w:val="18"/>
          <w:szCs w:val="18"/>
        </w:rPr>
      </w:pPr>
      <w:r w:rsidRPr="006A0E6D">
        <w:rPr>
          <w:rFonts w:cstheme="minorHAnsi"/>
          <w:sz w:val="18"/>
          <w:szCs w:val="18"/>
        </w:rPr>
        <w:t xml:space="preserve">All paperwork to be issued to </w:t>
      </w:r>
      <w:r>
        <w:rPr>
          <w:rFonts w:cstheme="minorHAnsi"/>
          <w:sz w:val="18"/>
          <w:szCs w:val="18"/>
        </w:rPr>
        <w:t>Equans</w:t>
      </w:r>
      <w:r w:rsidRPr="006A0E6D">
        <w:rPr>
          <w:rFonts w:cstheme="minorHAnsi"/>
          <w:sz w:val="18"/>
          <w:szCs w:val="18"/>
        </w:rPr>
        <w:t xml:space="preserve"> within </w:t>
      </w:r>
      <w:r>
        <w:rPr>
          <w:rFonts w:cstheme="minorHAnsi"/>
          <w:sz w:val="18"/>
          <w:szCs w:val="18"/>
        </w:rPr>
        <w:t>5 working days</w:t>
      </w:r>
      <w:r w:rsidRPr="006A0E6D">
        <w:rPr>
          <w:rFonts w:cstheme="minorHAnsi"/>
          <w:sz w:val="18"/>
          <w:szCs w:val="18"/>
        </w:rPr>
        <w:t xml:space="preserve"> of a site visit.</w:t>
      </w:r>
    </w:p>
    <w:p w14:paraId="27BEFCBF" w14:textId="4F5DC686" w:rsidR="003D0A78" w:rsidRPr="006A0E6D" w:rsidRDefault="003D0A78" w:rsidP="003D0A78">
      <w:pPr>
        <w:tabs>
          <w:tab w:val="left" w:pos="1242"/>
          <w:tab w:val="left" w:pos="1843"/>
        </w:tabs>
        <w:rPr>
          <w:rFonts w:cstheme="minorHAnsi"/>
          <w:sz w:val="18"/>
          <w:szCs w:val="18"/>
        </w:rPr>
      </w:pPr>
      <w:r>
        <w:rPr>
          <w:rFonts w:cstheme="minorHAnsi"/>
          <w:sz w:val="18"/>
          <w:szCs w:val="18"/>
        </w:rPr>
        <w:t>Target 95%</w:t>
      </w:r>
    </w:p>
    <w:p w14:paraId="428722E8" w14:textId="742E422C" w:rsidR="003D0A78" w:rsidRDefault="003D0A78" w:rsidP="003D0A78">
      <w:pPr>
        <w:tabs>
          <w:tab w:val="left" w:pos="1242"/>
          <w:tab w:val="left" w:pos="1843"/>
        </w:tabs>
        <w:rPr>
          <w:rFonts w:cstheme="minorHAnsi"/>
          <w:sz w:val="18"/>
          <w:szCs w:val="18"/>
        </w:rPr>
      </w:pPr>
      <w:r w:rsidRPr="006A0E6D">
        <w:rPr>
          <w:rFonts w:cstheme="minorHAnsi"/>
          <w:sz w:val="18"/>
          <w:szCs w:val="18"/>
        </w:rPr>
        <w:t xml:space="preserve">Quoted remedial works </w:t>
      </w:r>
      <w:r w:rsidR="00130278" w:rsidRPr="006A0E6D">
        <w:rPr>
          <w:rFonts w:cstheme="minorHAnsi"/>
          <w:sz w:val="18"/>
          <w:szCs w:val="18"/>
        </w:rPr>
        <w:t>because of</w:t>
      </w:r>
      <w:r w:rsidRPr="006A0E6D">
        <w:rPr>
          <w:rFonts w:cstheme="minorHAnsi"/>
          <w:sz w:val="18"/>
          <w:szCs w:val="18"/>
        </w:rPr>
        <w:t xml:space="preserve"> maintenance visits to be issued to </w:t>
      </w:r>
      <w:r>
        <w:rPr>
          <w:rFonts w:cstheme="minorHAnsi"/>
          <w:sz w:val="18"/>
          <w:szCs w:val="18"/>
        </w:rPr>
        <w:t>Equans</w:t>
      </w:r>
      <w:r w:rsidRPr="006A0E6D">
        <w:rPr>
          <w:rFonts w:cstheme="minorHAnsi"/>
          <w:sz w:val="18"/>
          <w:szCs w:val="18"/>
        </w:rPr>
        <w:t xml:space="preserve"> within </w:t>
      </w:r>
      <w:r>
        <w:rPr>
          <w:rFonts w:cstheme="minorHAnsi"/>
          <w:sz w:val="18"/>
          <w:szCs w:val="18"/>
        </w:rPr>
        <w:t>10</w:t>
      </w:r>
      <w:r w:rsidRPr="006A0E6D">
        <w:rPr>
          <w:rFonts w:cstheme="minorHAnsi"/>
          <w:sz w:val="18"/>
          <w:szCs w:val="18"/>
        </w:rPr>
        <w:t xml:space="preserve"> business days of site visit.</w:t>
      </w:r>
    </w:p>
    <w:p w14:paraId="1E2E5805" w14:textId="59DCC404" w:rsidR="003D0A78" w:rsidRPr="006A0E6D" w:rsidRDefault="003D0A78" w:rsidP="003D0A78">
      <w:pPr>
        <w:tabs>
          <w:tab w:val="left" w:pos="1242"/>
          <w:tab w:val="left" w:pos="1843"/>
        </w:tabs>
        <w:rPr>
          <w:rFonts w:cstheme="minorHAnsi"/>
          <w:sz w:val="18"/>
          <w:szCs w:val="18"/>
        </w:rPr>
      </w:pPr>
      <w:r>
        <w:rPr>
          <w:rFonts w:cstheme="minorHAnsi"/>
          <w:sz w:val="18"/>
          <w:szCs w:val="18"/>
        </w:rPr>
        <w:t>Target 95%</w:t>
      </w:r>
    </w:p>
    <w:p w14:paraId="3510FA2D" w14:textId="77777777" w:rsidR="003D0A78" w:rsidRDefault="003D0A78" w:rsidP="003D0A78">
      <w:pPr>
        <w:tabs>
          <w:tab w:val="left" w:pos="1242"/>
          <w:tab w:val="left" w:pos="1843"/>
        </w:tabs>
        <w:rPr>
          <w:rFonts w:cstheme="minorHAnsi"/>
          <w:sz w:val="18"/>
          <w:szCs w:val="18"/>
        </w:rPr>
      </w:pPr>
      <w:r w:rsidRPr="006A0E6D">
        <w:rPr>
          <w:rFonts w:cstheme="minorHAnsi"/>
          <w:sz w:val="18"/>
          <w:szCs w:val="18"/>
        </w:rPr>
        <w:t>Complaints - all complaints shall be notified immediately to the Authorised Officer and resolved within 48 hours from receipt. </w:t>
      </w:r>
    </w:p>
    <w:p w14:paraId="5552EA55" w14:textId="7E4D34AE" w:rsidR="003D0A78" w:rsidRPr="006A0E6D" w:rsidRDefault="003D0A78" w:rsidP="003D0A78">
      <w:pPr>
        <w:tabs>
          <w:tab w:val="left" w:pos="1242"/>
          <w:tab w:val="left" w:pos="1843"/>
        </w:tabs>
        <w:rPr>
          <w:rFonts w:cstheme="minorHAnsi"/>
          <w:sz w:val="18"/>
          <w:szCs w:val="18"/>
        </w:rPr>
      </w:pPr>
      <w:r>
        <w:rPr>
          <w:rFonts w:cstheme="minorHAnsi"/>
          <w:sz w:val="18"/>
          <w:szCs w:val="18"/>
        </w:rPr>
        <w:t>Target 97%</w:t>
      </w:r>
      <w:r w:rsidRPr="006A0E6D">
        <w:rPr>
          <w:rFonts w:cstheme="minorHAnsi"/>
          <w:sz w:val="18"/>
          <w:szCs w:val="18"/>
        </w:rPr>
        <w:t xml:space="preserve">  </w:t>
      </w:r>
    </w:p>
    <w:p w14:paraId="3A257AA3" w14:textId="77777777" w:rsidR="003D0A78" w:rsidRDefault="003D0A78" w:rsidP="003D0A78">
      <w:pPr>
        <w:tabs>
          <w:tab w:val="left" w:pos="1242"/>
          <w:tab w:val="left" w:pos="1843"/>
        </w:tabs>
        <w:rPr>
          <w:rFonts w:cstheme="minorHAnsi"/>
          <w:sz w:val="18"/>
          <w:szCs w:val="18"/>
        </w:rPr>
      </w:pPr>
      <w:r w:rsidRPr="006A0E6D">
        <w:rPr>
          <w:rFonts w:cstheme="minorHAnsi"/>
          <w:sz w:val="18"/>
          <w:szCs w:val="18"/>
        </w:rPr>
        <w:t xml:space="preserve">Freedom of Information (FOI) - to provide accurate information within </w:t>
      </w:r>
      <w:r>
        <w:rPr>
          <w:rFonts w:cstheme="minorHAnsi"/>
          <w:sz w:val="18"/>
          <w:szCs w:val="18"/>
        </w:rPr>
        <w:t>Five</w:t>
      </w:r>
      <w:r w:rsidRPr="006A0E6D">
        <w:rPr>
          <w:rFonts w:cstheme="minorHAnsi"/>
          <w:sz w:val="18"/>
          <w:szCs w:val="18"/>
        </w:rPr>
        <w:t xml:space="preserve"> working days of receipt of a request for information</w:t>
      </w:r>
    </w:p>
    <w:p w14:paraId="20AB6180" w14:textId="77777777" w:rsidR="003D0A78" w:rsidRDefault="003D0A78" w:rsidP="003D0A78">
      <w:pPr>
        <w:tabs>
          <w:tab w:val="left" w:pos="1242"/>
          <w:tab w:val="left" w:pos="1843"/>
        </w:tabs>
        <w:rPr>
          <w:rFonts w:cstheme="minorHAnsi"/>
          <w:sz w:val="18"/>
          <w:szCs w:val="18"/>
        </w:rPr>
      </w:pPr>
      <w:r>
        <w:rPr>
          <w:rFonts w:cstheme="minorHAnsi"/>
          <w:sz w:val="18"/>
          <w:szCs w:val="18"/>
        </w:rPr>
        <w:t>Target on application</w:t>
      </w:r>
    </w:p>
    <w:p w14:paraId="68F4A6BA" w14:textId="236F9FE2" w:rsidR="003D0A78" w:rsidRDefault="003D0A78" w:rsidP="003D0A78">
      <w:pPr>
        <w:tabs>
          <w:tab w:val="left" w:pos="1242"/>
          <w:tab w:val="left" w:pos="1843"/>
        </w:tabs>
        <w:rPr>
          <w:rFonts w:cstheme="minorHAnsi"/>
          <w:sz w:val="18"/>
          <w:szCs w:val="18"/>
        </w:rPr>
      </w:pPr>
    </w:p>
    <w:p w14:paraId="0C557985" w14:textId="4623A3AE" w:rsidR="00130278" w:rsidRDefault="00130278" w:rsidP="003D0A78">
      <w:pPr>
        <w:tabs>
          <w:tab w:val="left" w:pos="1242"/>
          <w:tab w:val="left" w:pos="1843"/>
        </w:tabs>
        <w:rPr>
          <w:rFonts w:cstheme="minorHAnsi"/>
          <w:sz w:val="18"/>
          <w:szCs w:val="18"/>
        </w:rPr>
      </w:pPr>
    </w:p>
    <w:p w14:paraId="604B252C" w14:textId="77777777" w:rsidR="00130278" w:rsidRDefault="00130278" w:rsidP="003D0A78">
      <w:pPr>
        <w:tabs>
          <w:tab w:val="left" w:pos="1242"/>
          <w:tab w:val="left" w:pos="1843"/>
        </w:tabs>
        <w:rPr>
          <w:rFonts w:cstheme="minorHAnsi"/>
          <w:sz w:val="18"/>
          <w:szCs w:val="18"/>
        </w:rPr>
      </w:pPr>
    </w:p>
    <w:p w14:paraId="0937B625" w14:textId="77777777" w:rsidR="003D0A78" w:rsidRPr="006A0E6D" w:rsidRDefault="003D0A78" w:rsidP="003D0A78">
      <w:pPr>
        <w:tabs>
          <w:tab w:val="left" w:pos="1242"/>
          <w:tab w:val="left" w:pos="1843"/>
        </w:tabs>
        <w:rPr>
          <w:rFonts w:cstheme="minorHAnsi"/>
          <w:sz w:val="18"/>
          <w:szCs w:val="18"/>
        </w:rPr>
      </w:pPr>
    </w:p>
    <w:p w14:paraId="0CAD2456" w14:textId="72DFFA72" w:rsidR="003D0A78" w:rsidRDefault="003D0A78" w:rsidP="003D0A78">
      <w:pPr>
        <w:tabs>
          <w:tab w:val="left" w:pos="1242"/>
          <w:tab w:val="left" w:pos="1843"/>
        </w:tabs>
        <w:ind w:left="113"/>
        <w:rPr>
          <w:rFonts w:cstheme="minorHAnsi"/>
          <w:sz w:val="18"/>
          <w:szCs w:val="18"/>
        </w:rPr>
      </w:pPr>
      <w:r>
        <w:rPr>
          <w:rFonts w:cstheme="minorHAnsi"/>
          <w:sz w:val="18"/>
          <w:szCs w:val="18"/>
        </w:rPr>
        <w:t>T</w:t>
      </w:r>
      <w:r w:rsidRPr="006A0E6D">
        <w:rPr>
          <w:rFonts w:cstheme="minorHAnsi"/>
          <w:sz w:val="18"/>
          <w:szCs w:val="18"/>
        </w:rPr>
        <w:t xml:space="preserve">he contractor shall submit up-to date records in relation to works completed by the contractor within the timeframe stipulated in the SLA, </w:t>
      </w:r>
      <w:r w:rsidR="00130278" w:rsidRPr="006A0E6D">
        <w:rPr>
          <w:rFonts w:cstheme="minorHAnsi"/>
          <w:sz w:val="18"/>
          <w:szCs w:val="18"/>
        </w:rPr>
        <w:t>using</w:t>
      </w:r>
      <w:r w:rsidRPr="006A0E6D">
        <w:rPr>
          <w:rFonts w:cstheme="minorHAnsi"/>
          <w:sz w:val="18"/>
          <w:szCs w:val="18"/>
        </w:rPr>
        <w:t xml:space="preserve"> the relevant CAFM system or via e-mail to a dedicated inbox. </w:t>
      </w:r>
    </w:p>
    <w:p w14:paraId="4D31DFC7" w14:textId="66D63F03" w:rsidR="003D0A78" w:rsidRPr="006A0E6D" w:rsidRDefault="003D0A78" w:rsidP="003D0A78">
      <w:pPr>
        <w:tabs>
          <w:tab w:val="left" w:pos="1242"/>
          <w:tab w:val="left" w:pos="1843"/>
        </w:tabs>
        <w:ind w:left="113"/>
        <w:rPr>
          <w:rFonts w:cstheme="minorHAnsi"/>
          <w:sz w:val="18"/>
          <w:szCs w:val="18"/>
        </w:rPr>
      </w:pPr>
      <w:r>
        <w:rPr>
          <w:rFonts w:cstheme="minorHAnsi"/>
          <w:sz w:val="18"/>
          <w:szCs w:val="18"/>
        </w:rPr>
        <w:t>Target 93%</w:t>
      </w:r>
    </w:p>
    <w:p w14:paraId="6957A6E5" w14:textId="443C3FC7" w:rsidR="003D0A78" w:rsidRDefault="003D0A78" w:rsidP="003D0A78">
      <w:pPr>
        <w:tabs>
          <w:tab w:val="left" w:pos="1242"/>
          <w:tab w:val="left" w:pos="1843"/>
        </w:tabs>
        <w:ind w:left="113"/>
        <w:rPr>
          <w:rFonts w:cstheme="minorHAnsi"/>
          <w:sz w:val="18"/>
          <w:szCs w:val="18"/>
        </w:rPr>
      </w:pPr>
      <w:r w:rsidRPr="006A0E6D">
        <w:rPr>
          <w:rFonts w:cstheme="minorHAnsi"/>
          <w:sz w:val="18"/>
          <w:szCs w:val="18"/>
        </w:rPr>
        <w:t xml:space="preserve">Health &amp; Safety - To ensure all aspects of the works are delivered in a safe, controlled environment, ensuring no life at risk – 100% notification of all near misses, accidents and RIDDOR compliant occurrences. </w:t>
      </w:r>
    </w:p>
    <w:p w14:paraId="566783D1" w14:textId="22E4EC87" w:rsidR="003D0A78" w:rsidRPr="006A0E6D" w:rsidRDefault="003D0A78" w:rsidP="003D0A78">
      <w:pPr>
        <w:tabs>
          <w:tab w:val="left" w:pos="1242"/>
          <w:tab w:val="left" w:pos="1843"/>
        </w:tabs>
        <w:ind w:left="113"/>
        <w:rPr>
          <w:rFonts w:cstheme="minorHAnsi"/>
          <w:sz w:val="18"/>
          <w:szCs w:val="18"/>
        </w:rPr>
      </w:pPr>
      <w:r>
        <w:rPr>
          <w:rFonts w:cstheme="minorHAnsi"/>
          <w:sz w:val="18"/>
          <w:szCs w:val="18"/>
        </w:rPr>
        <w:t>Target 100%</w:t>
      </w:r>
    </w:p>
    <w:p w14:paraId="62AA8D1C" w14:textId="4352C1F9" w:rsidR="003D0A78" w:rsidRDefault="003D0A78" w:rsidP="003D0A78">
      <w:pPr>
        <w:tabs>
          <w:tab w:val="left" w:pos="1242"/>
          <w:tab w:val="left" w:pos="1843"/>
        </w:tabs>
        <w:ind w:left="113"/>
        <w:rPr>
          <w:rFonts w:cstheme="minorHAnsi"/>
          <w:sz w:val="18"/>
          <w:szCs w:val="18"/>
        </w:rPr>
      </w:pPr>
      <w:r w:rsidRPr="006A0E6D">
        <w:rPr>
          <w:rFonts w:cstheme="minorHAnsi"/>
          <w:sz w:val="18"/>
          <w:szCs w:val="18"/>
        </w:rPr>
        <w:t xml:space="preserve">Invoice payment period – to monitor the payment period from receipt of application to payment to ensure adherence to T&amp;C’s. The standard 30-day payment terms will apply. </w:t>
      </w:r>
    </w:p>
    <w:p w14:paraId="58E83982" w14:textId="1ACC9731" w:rsidR="003D0A78" w:rsidRPr="006A0E6D" w:rsidRDefault="003D0A78" w:rsidP="003D0A78">
      <w:pPr>
        <w:tabs>
          <w:tab w:val="left" w:pos="1242"/>
          <w:tab w:val="left" w:pos="1843"/>
        </w:tabs>
        <w:ind w:left="113"/>
        <w:rPr>
          <w:rFonts w:cstheme="minorHAnsi"/>
          <w:sz w:val="18"/>
          <w:szCs w:val="18"/>
        </w:rPr>
      </w:pPr>
      <w:r>
        <w:rPr>
          <w:rFonts w:cstheme="minorHAnsi"/>
          <w:sz w:val="18"/>
          <w:szCs w:val="18"/>
        </w:rPr>
        <w:t>Target 95%</w:t>
      </w:r>
    </w:p>
    <w:p w14:paraId="43F456EB" w14:textId="0B696AF5" w:rsidR="003D0A78" w:rsidRPr="006A0E6D" w:rsidRDefault="003D0A78" w:rsidP="003D0A78">
      <w:pPr>
        <w:tabs>
          <w:tab w:val="left" w:pos="1242"/>
          <w:tab w:val="left" w:pos="1843"/>
        </w:tabs>
        <w:ind w:left="113"/>
        <w:rPr>
          <w:rFonts w:cstheme="minorHAnsi"/>
          <w:sz w:val="18"/>
          <w:szCs w:val="18"/>
        </w:rPr>
      </w:pPr>
      <w:r w:rsidRPr="006A0E6D">
        <w:rPr>
          <w:rFonts w:cstheme="minorHAnsi"/>
          <w:sz w:val="18"/>
          <w:szCs w:val="18"/>
        </w:rPr>
        <w:t xml:space="preserve">The contractor shall be required to produce evidence-based management information reports for all Key Performance Indicators.  Evidence must be available for inspection/verification at any point.  These reports will be supplemented by management information reports and used to assess performance as part of the annual contract performance review process. </w:t>
      </w:r>
    </w:p>
    <w:p w14:paraId="0FB756DB" w14:textId="71B448F1" w:rsidR="003D0A78" w:rsidRPr="006A0E6D" w:rsidRDefault="003D0A78" w:rsidP="003D0A78">
      <w:pPr>
        <w:tabs>
          <w:tab w:val="left" w:pos="1242"/>
        </w:tabs>
        <w:ind w:left="113"/>
        <w:rPr>
          <w:rFonts w:cstheme="minorHAnsi"/>
          <w:sz w:val="18"/>
          <w:szCs w:val="18"/>
        </w:rPr>
      </w:pPr>
      <w:r w:rsidRPr="00263A22">
        <w:rPr>
          <w:rFonts w:cstheme="minorHAnsi"/>
          <w:b/>
          <w:bCs/>
          <w:sz w:val="14"/>
          <w:szCs w:val="14"/>
        </w:rPr>
        <w:t>Deductions</w:t>
      </w:r>
      <w:r w:rsidRPr="00263A22">
        <w:rPr>
          <w:rFonts w:cstheme="minorHAnsi"/>
          <w:b/>
          <w:bCs/>
          <w:sz w:val="14"/>
          <w:szCs w:val="14"/>
        </w:rPr>
        <w:tab/>
      </w:r>
      <w:r w:rsidRPr="006A0E6D">
        <w:rPr>
          <w:rFonts w:cstheme="minorHAnsi"/>
          <w:sz w:val="18"/>
          <w:szCs w:val="18"/>
        </w:rPr>
        <w:t xml:space="preserve">£50 per event for failure </w:t>
      </w:r>
      <w:r w:rsidR="006C36CB">
        <w:rPr>
          <w:rFonts w:cstheme="minorHAnsi"/>
          <w:sz w:val="18"/>
          <w:szCs w:val="18"/>
        </w:rPr>
        <w:t>of any of the above noted KPI’s</w:t>
      </w:r>
      <w:r w:rsidRPr="006A0E6D">
        <w:rPr>
          <w:rFonts w:cstheme="minorHAnsi"/>
          <w:sz w:val="18"/>
          <w:szCs w:val="18"/>
        </w:rPr>
        <w:t>.</w:t>
      </w:r>
    </w:p>
    <w:p w14:paraId="078BCF1A" w14:textId="76BD1942" w:rsidR="003D0A78" w:rsidRPr="006A0E6D" w:rsidRDefault="003D0A78" w:rsidP="003D0A78">
      <w:pPr>
        <w:tabs>
          <w:tab w:val="left" w:pos="1242"/>
        </w:tabs>
        <w:ind w:left="113"/>
        <w:rPr>
          <w:rFonts w:cstheme="minorHAnsi"/>
          <w:sz w:val="18"/>
          <w:szCs w:val="18"/>
        </w:rPr>
      </w:pPr>
      <w:r w:rsidRPr="006A0E6D">
        <w:rPr>
          <w:rFonts w:cstheme="minorHAnsi"/>
          <w:b/>
          <w:bCs/>
          <w:sz w:val="18"/>
          <w:szCs w:val="18"/>
        </w:rPr>
        <w:t> </w:t>
      </w:r>
      <w:r w:rsidRPr="006A0E6D">
        <w:rPr>
          <w:rFonts w:cstheme="minorHAnsi"/>
          <w:b/>
          <w:bCs/>
          <w:sz w:val="18"/>
          <w:szCs w:val="18"/>
        </w:rPr>
        <w:tab/>
      </w:r>
      <w:r w:rsidRPr="006A0E6D">
        <w:rPr>
          <w:rFonts w:cstheme="minorHAnsi"/>
          <w:sz w:val="18"/>
          <w:szCs w:val="18"/>
        </w:rPr>
        <w:t>£50 per event for failure to complete repairs</w:t>
      </w:r>
      <w:r>
        <w:rPr>
          <w:rFonts w:cstheme="minorHAnsi"/>
          <w:sz w:val="18"/>
          <w:szCs w:val="18"/>
        </w:rPr>
        <w:t>/Remedials</w:t>
      </w:r>
      <w:r w:rsidRPr="006A0E6D">
        <w:rPr>
          <w:rFonts w:cstheme="minorHAnsi"/>
          <w:sz w:val="18"/>
          <w:szCs w:val="18"/>
        </w:rPr>
        <w:t xml:space="preserve"> within the agreed timeframe.</w:t>
      </w:r>
    </w:p>
    <w:p w14:paraId="1994CD1F" w14:textId="4F7EED7D" w:rsidR="003D0A78" w:rsidRDefault="003D0A78" w:rsidP="003D0A78">
      <w:pPr>
        <w:tabs>
          <w:tab w:val="left" w:pos="1242"/>
        </w:tabs>
        <w:ind w:left="113"/>
        <w:rPr>
          <w:rFonts w:cstheme="minorHAnsi"/>
          <w:sz w:val="18"/>
          <w:szCs w:val="18"/>
        </w:rPr>
      </w:pPr>
      <w:r w:rsidRPr="006A0E6D">
        <w:rPr>
          <w:rFonts w:cstheme="minorHAnsi"/>
          <w:b/>
          <w:bCs/>
          <w:sz w:val="18"/>
          <w:szCs w:val="18"/>
        </w:rPr>
        <w:t> </w:t>
      </w:r>
      <w:r w:rsidRPr="006A0E6D">
        <w:rPr>
          <w:rFonts w:cstheme="minorHAnsi"/>
          <w:b/>
          <w:bCs/>
          <w:sz w:val="18"/>
          <w:szCs w:val="18"/>
        </w:rPr>
        <w:tab/>
      </w:r>
      <w:r w:rsidRPr="006A0E6D">
        <w:rPr>
          <w:rFonts w:cstheme="minorHAnsi"/>
          <w:sz w:val="18"/>
          <w:szCs w:val="18"/>
        </w:rPr>
        <w:t>£50 per event for a missed PPM.</w:t>
      </w:r>
    </w:p>
    <w:p w14:paraId="5369BFA2" w14:textId="08219D41" w:rsidR="003D0A78" w:rsidRPr="006A0E6D" w:rsidRDefault="003D0A78" w:rsidP="003D0A78">
      <w:pPr>
        <w:tabs>
          <w:tab w:val="left" w:pos="1242"/>
        </w:tabs>
        <w:ind w:left="113"/>
        <w:rPr>
          <w:rFonts w:cstheme="minorHAnsi"/>
          <w:sz w:val="18"/>
          <w:szCs w:val="18"/>
        </w:rPr>
      </w:pPr>
      <w:r>
        <w:rPr>
          <w:rFonts w:cstheme="minorHAnsi"/>
          <w:sz w:val="18"/>
          <w:szCs w:val="18"/>
        </w:rPr>
        <w:tab/>
        <w:t>£50 to submit completion certs within agreed timescale (10 working days)</w:t>
      </w:r>
    </w:p>
    <w:p w14:paraId="48A929AA" w14:textId="012105AF" w:rsidR="008447AA" w:rsidRPr="003D0A78" w:rsidRDefault="003D0A78" w:rsidP="003D0A78">
      <w:pPr>
        <w:tabs>
          <w:tab w:val="left" w:pos="1242"/>
        </w:tabs>
        <w:ind w:left="113"/>
        <w:rPr>
          <w:rFonts w:cstheme="minorHAnsi"/>
          <w:sz w:val="18"/>
          <w:szCs w:val="18"/>
        </w:rPr>
      </w:pPr>
      <w:r>
        <w:rPr>
          <w:rFonts w:cstheme="minorHAnsi"/>
          <w:sz w:val="18"/>
          <w:szCs w:val="18"/>
        </w:rPr>
        <w:tab/>
      </w:r>
      <w:r w:rsidRPr="006A0E6D">
        <w:rPr>
          <w:rFonts w:cstheme="minorHAnsi"/>
          <w:sz w:val="18"/>
          <w:szCs w:val="18"/>
        </w:rPr>
        <w:t>£50 per event for failure to attend a call out within the scheduled time.</w:t>
      </w:r>
    </w:p>
    <w:p w14:paraId="1CB03A53" w14:textId="7E1D9FB0" w:rsidR="008447AA" w:rsidRPr="00773C93" w:rsidRDefault="008447AA" w:rsidP="008447AA">
      <w:pPr>
        <w:spacing w:after="240" w:line="240" w:lineRule="atLeast"/>
      </w:pPr>
    </w:p>
    <w:p w14:paraId="43F7C516" w14:textId="77777777" w:rsidR="008447AA" w:rsidRDefault="008447AA" w:rsidP="008447AA">
      <w:pPr>
        <w:spacing w:after="240" w:line="240" w:lineRule="atLeast"/>
      </w:pPr>
    </w:p>
    <w:p w14:paraId="1350BE1A" w14:textId="77777777" w:rsidR="008447AA" w:rsidRPr="00773C93" w:rsidRDefault="008447AA" w:rsidP="008447AA">
      <w:pPr>
        <w:spacing w:after="240" w:line="240" w:lineRule="atLeast"/>
      </w:pPr>
    </w:p>
    <w:p w14:paraId="1B99AE82" w14:textId="66542175" w:rsidR="008447AA" w:rsidRDefault="008447AA" w:rsidP="008447AA">
      <w:pPr>
        <w:spacing w:after="240" w:line="240" w:lineRule="atLeast"/>
      </w:pPr>
    </w:p>
    <w:p w14:paraId="449479DE" w14:textId="0F1416DD" w:rsidR="0085449C" w:rsidRDefault="0085449C" w:rsidP="008447AA">
      <w:pPr>
        <w:spacing w:after="240" w:line="240" w:lineRule="atLeast"/>
      </w:pPr>
    </w:p>
    <w:p w14:paraId="10BDCE44" w14:textId="5C9EC019" w:rsidR="0085449C" w:rsidRDefault="0085449C" w:rsidP="008447AA">
      <w:pPr>
        <w:spacing w:after="240" w:line="240" w:lineRule="atLeast"/>
      </w:pPr>
    </w:p>
    <w:p w14:paraId="513C5E2A" w14:textId="13F55E5B" w:rsidR="0085449C" w:rsidRDefault="0085449C" w:rsidP="008447AA">
      <w:pPr>
        <w:spacing w:after="240" w:line="240" w:lineRule="atLeast"/>
      </w:pPr>
    </w:p>
    <w:p w14:paraId="47318E84" w14:textId="53354667" w:rsidR="0085449C" w:rsidRDefault="0085449C" w:rsidP="008447AA">
      <w:pPr>
        <w:spacing w:after="240" w:line="240" w:lineRule="atLeast"/>
      </w:pPr>
    </w:p>
    <w:p w14:paraId="3DDABF33" w14:textId="0BE5E2F2" w:rsidR="0085449C" w:rsidRDefault="0085449C" w:rsidP="008447AA">
      <w:pPr>
        <w:spacing w:after="240" w:line="240" w:lineRule="atLeast"/>
      </w:pPr>
    </w:p>
    <w:p w14:paraId="0D40021C" w14:textId="6B9D9561" w:rsidR="0085449C" w:rsidRDefault="0085449C" w:rsidP="008447AA">
      <w:pPr>
        <w:spacing w:after="240" w:line="240" w:lineRule="atLeast"/>
      </w:pPr>
    </w:p>
    <w:p w14:paraId="1778A6B2" w14:textId="0A9FC944" w:rsidR="0085449C" w:rsidRDefault="0085449C" w:rsidP="008447AA">
      <w:pPr>
        <w:spacing w:after="240" w:line="240" w:lineRule="atLeast"/>
      </w:pPr>
    </w:p>
    <w:p w14:paraId="2EF8FDEF" w14:textId="21329790" w:rsidR="0085449C" w:rsidRDefault="0085449C" w:rsidP="008447AA">
      <w:pPr>
        <w:spacing w:after="240" w:line="240" w:lineRule="atLeast"/>
      </w:pPr>
    </w:p>
    <w:p w14:paraId="2CED2BB5" w14:textId="21B281AB" w:rsidR="0085449C" w:rsidRDefault="0085449C" w:rsidP="008447AA">
      <w:pPr>
        <w:spacing w:after="240" w:line="240" w:lineRule="atLeast"/>
      </w:pPr>
    </w:p>
    <w:p w14:paraId="58253877" w14:textId="070000E8" w:rsidR="0085449C" w:rsidRDefault="0085449C" w:rsidP="008447AA">
      <w:pPr>
        <w:spacing w:after="240" w:line="240" w:lineRule="atLeast"/>
      </w:pPr>
    </w:p>
    <w:p w14:paraId="262F8971" w14:textId="08B880A2" w:rsidR="00F56961" w:rsidRDefault="00F56961" w:rsidP="008447AA">
      <w:pPr>
        <w:spacing w:after="240" w:line="240" w:lineRule="atLeast"/>
      </w:pPr>
    </w:p>
    <w:p w14:paraId="292B6C64" w14:textId="01EA123F" w:rsidR="00F56961" w:rsidRDefault="00F56961" w:rsidP="008447AA">
      <w:pPr>
        <w:spacing w:after="240" w:line="240" w:lineRule="atLeast"/>
      </w:pPr>
    </w:p>
    <w:p w14:paraId="0BCAAD2B" w14:textId="7961F986" w:rsidR="00F56961" w:rsidRDefault="00F56961" w:rsidP="008447AA">
      <w:pPr>
        <w:spacing w:after="240" w:line="240" w:lineRule="atLeast"/>
      </w:pPr>
    </w:p>
    <w:p w14:paraId="3EAE95A3" w14:textId="4AAF649B" w:rsidR="00F56961" w:rsidRDefault="00F56961" w:rsidP="008447AA">
      <w:pPr>
        <w:spacing w:after="240" w:line="240" w:lineRule="atLeast"/>
      </w:pPr>
    </w:p>
    <w:p w14:paraId="16F8EADC" w14:textId="77777777" w:rsidR="00F56961" w:rsidRPr="00773C93" w:rsidRDefault="00F56961" w:rsidP="008447AA">
      <w:pPr>
        <w:spacing w:after="240" w:line="240" w:lineRule="atLeast"/>
      </w:pPr>
    </w:p>
    <w:p w14:paraId="4DE1DDFE" w14:textId="6E08316C" w:rsidR="008447AA" w:rsidRPr="00F56961" w:rsidRDefault="008447AA" w:rsidP="00F56961">
      <w:pPr>
        <w:pStyle w:val="Heading2"/>
        <w:rPr>
          <w:sz w:val="28"/>
          <w:szCs w:val="24"/>
        </w:rPr>
      </w:pPr>
      <w:bookmarkStart w:id="5" w:name="_Toc83025976"/>
      <w:r w:rsidRPr="00F56961">
        <w:rPr>
          <w:sz w:val="28"/>
          <w:szCs w:val="24"/>
        </w:rPr>
        <w:t>SPECIFICATION - Electrical</w:t>
      </w:r>
      <w:bookmarkEnd w:id="5"/>
    </w:p>
    <w:p w14:paraId="53B7BD9F" w14:textId="79F11885" w:rsidR="008447AA" w:rsidRPr="00773C93" w:rsidRDefault="008447AA" w:rsidP="008447AA">
      <w:pPr>
        <w:spacing w:after="240" w:line="240" w:lineRule="atLeast"/>
      </w:pPr>
      <w:r w:rsidRPr="00773C93">
        <w:t>We would expect:</w:t>
      </w:r>
    </w:p>
    <w:p w14:paraId="4AF2624A" w14:textId="4284E259" w:rsidR="008447AA" w:rsidRDefault="008447AA" w:rsidP="008447AA">
      <w:pPr>
        <w:spacing w:after="240" w:line="240" w:lineRule="atLeast"/>
      </w:pPr>
      <w:r w:rsidRPr="00773C93">
        <w:t>•</w:t>
      </w:r>
      <w:r w:rsidRPr="00773C93">
        <w:tab/>
        <w:t>The contracts to comply with CDM 2015</w:t>
      </w:r>
      <w:r w:rsidR="00D07DD7">
        <w:t xml:space="preserve"> where equivalent</w:t>
      </w:r>
    </w:p>
    <w:p w14:paraId="526D0985" w14:textId="6E22E9A8" w:rsidR="00D07DD7" w:rsidRPr="00773C93" w:rsidRDefault="00D07DD7" w:rsidP="00D07DD7">
      <w:pPr>
        <w:spacing w:after="240" w:line="240" w:lineRule="atLeast"/>
      </w:pPr>
      <w:r w:rsidRPr="00773C93">
        <w:t>•</w:t>
      </w:r>
      <w:r w:rsidRPr="00773C93">
        <w:tab/>
        <w:t>The contract</w:t>
      </w:r>
      <w:r>
        <w:t xml:space="preserve">or to comply with </w:t>
      </w:r>
      <w:r w:rsidR="00E47293">
        <w:t>SFG20/HTM</w:t>
      </w:r>
      <w:r>
        <w:t xml:space="preserve"> where applicable. </w:t>
      </w:r>
    </w:p>
    <w:p w14:paraId="4FB18F71" w14:textId="77777777" w:rsidR="008447AA" w:rsidRPr="00773C93" w:rsidRDefault="008447AA" w:rsidP="008447AA">
      <w:pPr>
        <w:spacing w:after="240" w:line="240" w:lineRule="atLeast"/>
      </w:pPr>
      <w:r w:rsidRPr="00773C93">
        <w:t>•</w:t>
      </w:r>
      <w:r w:rsidRPr="00773C93">
        <w:tab/>
        <w:t>A named works manager to be confirmed on award on the works</w:t>
      </w:r>
    </w:p>
    <w:p w14:paraId="69D8C4BB" w14:textId="77777777" w:rsidR="008447AA" w:rsidRPr="00773C93" w:rsidRDefault="008447AA" w:rsidP="008447AA">
      <w:pPr>
        <w:spacing w:after="240" w:line="240" w:lineRule="atLeast"/>
      </w:pPr>
      <w:r w:rsidRPr="00773C93">
        <w:t>•</w:t>
      </w:r>
      <w:r w:rsidRPr="00773C93">
        <w:tab/>
        <w:t>Attendance to prestart meetings</w:t>
      </w:r>
    </w:p>
    <w:p w14:paraId="3C001C3D" w14:textId="77777777" w:rsidR="008447AA" w:rsidRPr="00773C93" w:rsidRDefault="008447AA" w:rsidP="008447AA">
      <w:pPr>
        <w:spacing w:after="240" w:line="240" w:lineRule="atLeast"/>
      </w:pPr>
      <w:r w:rsidRPr="00773C93">
        <w:t>•</w:t>
      </w:r>
      <w:r w:rsidRPr="00773C93">
        <w:tab/>
        <w:t>Attendance to regular meetings throughout the duration of the works</w:t>
      </w:r>
    </w:p>
    <w:p w14:paraId="6B4835FC" w14:textId="77777777" w:rsidR="008447AA" w:rsidRPr="00773C93" w:rsidRDefault="008447AA" w:rsidP="008447AA">
      <w:pPr>
        <w:spacing w:after="240" w:line="240" w:lineRule="atLeast"/>
      </w:pPr>
      <w:r w:rsidRPr="00773C93">
        <w:t>•</w:t>
      </w:r>
      <w:r w:rsidRPr="00773C93">
        <w:tab/>
        <w:t>Ensure all works are completed in safe, controlled environments</w:t>
      </w:r>
    </w:p>
    <w:p w14:paraId="4C4BFEFB" w14:textId="77777777" w:rsidR="008447AA" w:rsidRPr="00773C93" w:rsidRDefault="008447AA" w:rsidP="008447AA">
      <w:pPr>
        <w:spacing w:after="240" w:line="240" w:lineRule="atLeast"/>
      </w:pPr>
      <w:r w:rsidRPr="00773C93">
        <w:t>•</w:t>
      </w:r>
      <w:r w:rsidRPr="00773C93">
        <w:tab/>
        <w:t>Operative to wear suitable and sufficient PPE</w:t>
      </w:r>
    </w:p>
    <w:p w14:paraId="1A81B588" w14:textId="77777777" w:rsidR="008447AA" w:rsidRPr="00773C93" w:rsidRDefault="008447AA" w:rsidP="008447AA">
      <w:pPr>
        <w:spacing w:after="240" w:line="240" w:lineRule="atLeast"/>
      </w:pPr>
      <w:r w:rsidRPr="00773C93">
        <w:t>•</w:t>
      </w:r>
      <w:r w:rsidRPr="00773C93">
        <w:tab/>
        <w:t>Operatives must have ID cards with your company name on</w:t>
      </w:r>
    </w:p>
    <w:p w14:paraId="7D1DEDC8" w14:textId="0DC80D8D" w:rsidR="008447AA" w:rsidRDefault="008447AA" w:rsidP="008447AA">
      <w:pPr>
        <w:spacing w:after="240" w:line="240" w:lineRule="atLeast"/>
      </w:pPr>
      <w:r w:rsidRPr="00773C93">
        <w:t>•</w:t>
      </w:r>
      <w:r w:rsidRPr="00773C93">
        <w:tab/>
        <w:t>All RAMS to be available with operatives and supported with Construction Phase Plans</w:t>
      </w:r>
    </w:p>
    <w:p w14:paraId="4EBC8947" w14:textId="77777777" w:rsidR="00D07DD7" w:rsidRPr="00773C93" w:rsidRDefault="00D07DD7" w:rsidP="008447AA">
      <w:pPr>
        <w:spacing w:after="240" w:line="240" w:lineRule="atLeast"/>
      </w:pPr>
    </w:p>
    <w:p w14:paraId="198A0748" w14:textId="7CD6E06D" w:rsidR="008447AA" w:rsidRPr="00773C93" w:rsidRDefault="008447AA" w:rsidP="008447AA">
      <w:pPr>
        <w:spacing w:after="240" w:line="240" w:lineRule="atLeast"/>
      </w:pPr>
      <w:r w:rsidRPr="00773C93">
        <w:t>Electrical Systems works:</w:t>
      </w:r>
    </w:p>
    <w:p w14:paraId="5F461944" w14:textId="77777777" w:rsidR="008447AA" w:rsidRPr="00773C93" w:rsidRDefault="008447AA" w:rsidP="008447AA">
      <w:pPr>
        <w:spacing w:after="240" w:line="240" w:lineRule="atLeast"/>
      </w:pPr>
      <w:r w:rsidRPr="00773C93">
        <w:t>•</w:t>
      </w:r>
      <w:r w:rsidRPr="00773C93">
        <w:tab/>
        <w:t>Electrical testing</w:t>
      </w:r>
    </w:p>
    <w:p w14:paraId="1F4423D1" w14:textId="77777777" w:rsidR="008447AA" w:rsidRPr="00773C93" w:rsidRDefault="008447AA" w:rsidP="008447AA">
      <w:pPr>
        <w:spacing w:after="240" w:line="240" w:lineRule="atLeast"/>
      </w:pPr>
      <w:r w:rsidRPr="00773C93">
        <w:t>•</w:t>
      </w:r>
      <w:r w:rsidRPr="00773C93">
        <w:tab/>
        <w:t>Electrical wiring</w:t>
      </w:r>
    </w:p>
    <w:p w14:paraId="141EC1CD" w14:textId="77777777" w:rsidR="008447AA" w:rsidRPr="00773C93" w:rsidRDefault="008447AA" w:rsidP="008447AA">
      <w:pPr>
        <w:spacing w:after="240" w:line="240" w:lineRule="atLeast"/>
      </w:pPr>
      <w:r w:rsidRPr="00773C93">
        <w:t>•</w:t>
      </w:r>
      <w:r w:rsidRPr="00773C93">
        <w:tab/>
        <w:t>Distribution renewal</w:t>
      </w:r>
    </w:p>
    <w:p w14:paraId="7AFD83C6" w14:textId="77777777" w:rsidR="008447AA" w:rsidRPr="00773C93" w:rsidRDefault="008447AA" w:rsidP="008447AA">
      <w:pPr>
        <w:spacing w:after="240" w:line="240" w:lineRule="atLeast"/>
      </w:pPr>
      <w:r w:rsidRPr="00773C93">
        <w:t>•</w:t>
      </w:r>
      <w:r w:rsidRPr="00773C93">
        <w:tab/>
        <w:t>Power circuits</w:t>
      </w:r>
    </w:p>
    <w:p w14:paraId="6AB54CDF" w14:textId="77777777" w:rsidR="008447AA" w:rsidRPr="00773C93" w:rsidRDefault="008447AA" w:rsidP="008447AA">
      <w:pPr>
        <w:spacing w:after="240" w:line="240" w:lineRule="atLeast"/>
      </w:pPr>
      <w:r w:rsidRPr="00773C93">
        <w:lastRenderedPageBreak/>
        <w:t>•</w:t>
      </w:r>
      <w:r w:rsidRPr="00773C93">
        <w:tab/>
        <w:t>Distribution boards</w:t>
      </w:r>
    </w:p>
    <w:p w14:paraId="4852F049" w14:textId="77777777" w:rsidR="008447AA" w:rsidRPr="00773C93" w:rsidRDefault="008447AA" w:rsidP="008447AA">
      <w:pPr>
        <w:spacing w:after="240" w:line="240" w:lineRule="atLeast"/>
      </w:pPr>
      <w:r w:rsidRPr="00773C93">
        <w:t>•</w:t>
      </w:r>
      <w:r w:rsidRPr="00773C93">
        <w:tab/>
        <w:t xml:space="preserve">Overload protection (fuse, mcb, RCDs) and earth leakage </w:t>
      </w:r>
    </w:p>
    <w:p w14:paraId="30D9023A" w14:textId="77777777" w:rsidR="008447AA" w:rsidRDefault="008447AA" w:rsidP="008447AA">
      <w:pPr>
        <w:spacing w:after="240" w:line="240" w:lineRule="atLeast"/>
      </w:pPr>
    </w:p>
    <w:p w14:paraId="10373F85" w14:textId="77777777" w:rsidR="008447AA" w:rsidRDefault="008447AA" w:rsidP="008447AA">
      <w:pPr>
        <w:spacing w:after="240" w:line="240" w:lineRule="atLeast"/>
      </w:pPr>
    </w:p>
    <w:p w14:paraId="328C79A1" w14:textId="77777777" w:rsidR="008447AA" w:rsidRDefault="008447AA" w:rsidP="008447AA">
      <w:pPr>
        <w:spacing w:after="240" w:line="240" w:lineRule="atLeast"/>
      </w:pPr>
    </w:p>
    <w:p w14:paraId="5222E4B0" w14:textId="5A6C9FB2" w:rsidR="008447AA" w:rsidRDefault="008447AA" w:rsidP="008447AA">
      <w:pPr>
        <w:spacing w:after="240" w:line="240" w:lineRule="atLeast"/>
      </w:pPr>
    </w:p>
    <w:p w14:paraId="1437514C" w14:textId="29369E16" w:rsidR="0085449C" w:rsidRDefault="0085449C" w:rsidP="008447AA">
      <w:pPr>
        <w:spacing w:after="240" w:line="240" w:lineRule="atLeast"/>
      </w:pPr>
    </w:p>
    <w:p w14:paraId="2F5B84CA" w14:textId="65020835" w:rsidR="0085449C" w:rsidRDefault="0085449C" w:rsidP="008447AA">
      <w:pPr>
        <w:spacing w:after="240" w:line="240" w:lineRule="atLeast"/>
      </w:pPr>
    </w:p>
    <w:p w14:paraId="1A01B664" w14:textId="4EBEEBB3" w:rsidR="0085449C" w:rsidRDefault="0085449C" w:rsidP="008447AA">
      <w:pPr>
        <w:spacing w:after="240" w:line="240" w:lineRule="atLeast"/>
      </w:pPr>
    </w:p>
    <w:p w14:paraId="0D6515E9" w14:textId="7A0643FD" w:rsidR="0085449C" w:rsidRDefault="0085449C" w:rsidP="008447AA">
      <w:pPr>
        <w:spacing w:after="240" w:line="240" w:lineRule="atLeast"/>
      </w:pPr>
    </w:p>
    <w:p w14:paraId="5D6B3187" w14:textId="7457E22E" w:rsidR="0085449C" w:rsidRDefault="0085449C" w:rsidP="008447AA">
      <w:pPr>
        <w:spacing w:after="240" w:line="240" w:lineRule="atLeast"/>
      </w:pPr>
    </w:p>
    <w:p w14:paraId="6A8CEC41" w14:textId="3B506908" w:rsidR="0085449C" w:rsidRDefault="0085449C" w:rsidP="008447AA">
      <w:pPr>
        <w:spacing w:after="240" w:line="240" w:lineRule="atLeast"/>
      </w:pPr>
    </w:p>
    <w:p w14:paraId="2E25FD3C" w14:textId="31EB4555" w:rsidR="0085449C" w:rsidRDefault="0085449C" w:rsidP="008447AA">
      <w:pPr>
        <w:spacing w:after="240" w:line="240" w:lineRule="atLeast"/>
      </w:pPr>
    </w:p>
    <w:p w14:paraId="29CF8DDF" w14:textId="77777777" w:rsidR="00D07DD7" w:rsidRPr="00773C93" w:rsidRDefault="00D07DD7" w:rsidP="008447AA">
      <w:pPr>
        <w:spacing w:after="240" w:line="240" w:lineRule="atLeast"/>
      </w:pPr>
    </w:p>
    <w:p w14:paraId="2690BD5B" w14:textId="1A825C23" w:rsidR="008447AA" w:rsidRPr="00773C93" w:rsidRDefault="008447AA" w:rsidP="008447AA">
      <w:pPr>
        <w:spacing w:after="240" w:line="240" w:lineRule="atLeast"/>
      </w:pPr>
      <w:r w:rsidRPr="00773C93">
        <w:t>Lighting:</w:t>
      </w:r>
    </w:p>
    <w:p w14:paraId="19BD0B73" w14:textId="77777777" w:rsidR="008447AA" w:rsidRPr="00773C93" w:rsidRDefault="008447AA" w:rsidP="008447AA">
      <w:pPr>
        <w:spacing w:after="240" w:line="240" w:lineRule="atLeast"/>
      </w:pPr>
      <w:r w:rsidRPr="00773C93">
        <w:t>•</w:t>
      </w:r>
      <w:r w:rsidRPr="00773C93">
        <w:tab/>
        <w:t>External lighting design</w:t>
      </w:r>
    </w:p>
    <w:p w14:paraId="046D07E2" w14:textId="77777777" w:rsidR="008447AA" w:rsidRPr="00773C93" w:rsidRDefault="008447AA" w:rsidP="008447AA">
      <w:pPr>
        <w:spacing w:after="240" w:line="240" w:lineRule="atLeast"/>
      </w:pPr>
      <w:r w:rsidRPr="00773C93">
        <w:t>•</w:t>
      </w:r>
      <w:r w:rsidRPr="00773C93">
        <w:tab/>
        <w:t>Internal lighting design</w:t>
      </w:r>
    </w:p>
    <w:p w14:paraId="65D4190E" w14:textId="77777777" w:rsidR="008447AA" w:rsidRPr="00773C93" w:rsidRDefault="008447AA" w:rsidP="008447AA">
      <w:pPr>
        <w:spacing w:after="240" w:line="240" w:lineRule="atLeast"/>
      </w:pPr>
      <w:r w:rsidRPr="00773C93">
        <w:t>•</w:t>
      </w:r>
      <w:r w:rsidRPr="00773C93">
        <w:tab/>
        <w:t>External and internal lighting install</w:t>
      </w:r>
    </w:p>
    <w:p w14:paraId="59F6D037" w14:textId="3B027A3B" w:rsidR="008447AA" w:rsidRPr="00773C93" w:rsidRDefault="008447AA" w:rsidP="008447AA">
      <w:pPr>
        <w:spacing w:after="240" w:line="240" w:lineRule="atLeast"/>
      </w:pPr>
      <w:r w:rsidRPr="00773C93">
        <w:t>•</w:t>
      </w:r>
      <w:r w:rsidRPr="00773C93">
        <w:tab/>
        <w:t>Emergency lighting design and installation</w:t>
      </w:r>
    </w:p>
    <w:p w14:paraId="1EF7A52F" w14:textId="0270C356" w:rsidR="008447AA" w:rsidRPr="00773C93" w:rsidRDefault="008447AA" w:rsidP="008447AA">
      <w:pPr>
        <w:spacing w:after="240" w:line="240" w:lineRule="atLeast"/>
      </w:pPr>
      <w:r w:rsidRPr="00773C93">
        <w:t>Safety Systems:</w:t>
      </w:r>
    </w:p>
    <w:p w14:paraId="1D88D16C" w14:textId="77777777" w:rsidR="008447AA" w:rsidRPr="00773C93" w:rsidRDefault="008447AA" w:rsidP="008447AA">
      <w:pPr>
        <w:spacing w:after="240" w:line="240" w:lineRule="atLeast"/>
      </w:pPr>
      <w:r w:rsidRPr="00773C93">
        <w:t>•</w:t>
      </w:r>
      <w:r w:rsidRPr="00773C93">
        <w:tab/>
        <w:t>Intruder systems design and installation</w:t>
      </w:r>
    </w:p>
    <w:p w14:paraId="24D6CB71" w14:textId="77777777" w:rsidR="008447AA" w:rsidRPr="00773C93" w:rsidRDefault="008447AA" w:rsidP="008447AA">
      <w:pPr>
        <w:spacing w:after="240" w:line="240" w:lineRule="atLeast"/>
      </w:pPr>
      <w:r w:rsidRPr="00773C93">
        <w:t>•</w:t>
      </w:r>
      <w:r w:rsidRPr="00773C93">
        <w:tab/>
        <w:t>Fire detection design and installation</w:t>
      </w:r>
    </w:p>
    <w:p w14:paraId="5F477229" w14:textId="77777777" w:rsidR="008447AA" w:rsidRPr="00773C93" w:rsidRDefault="008447AA" w:rsidP="008447AA">
      <w:pPr>
        <w:spacing w:after="240" w:line="240" w:lineRule="atLeast"/>
      </w:pPr>
      <w:r w:rsidRPr="00773C93">
        <w:t>•</w:t>
      </w:r>
      <w:r w:rsidRPr="00773C93">
        <w:tab/>
        <w:t>Property access control design and install</w:t>
      </w:r>
    </w:p>
    <w:p w14:paraId="52F36D01" w14:textId="77777777" w:rsidR="008447AA" w:rsidRPr="00773C93" w:rsidRDefault="008447AA" w:rsidP="008447AA">
      <w:pPr>
        <w:spacing w:after="240" w:line="240" w:lineRule="atLeast"/>
      </w:pPr>
      <w:r w:rsidRPr="00773C93">
        <w:t>•</w:t>
      </w:r>
      <w:r w:rsidRPr="00773C93">
        <w:tab/>
        <w:t>Carbon monoxide detectors</w:t>
      </w:r>
    </w:p>
    <w:p w14:paraId="5FA99E98" w14:textId="77777777" w:rsidR="008447AA" w:rsidRPr="00773C93" w:rsidRDefault="008447AA" w:rsidP="008447AA">
      <w:pPr>
        <w:spacing w:after="240" w:line="240" w:lineRule="atLeast"/>
      </w:pPr>
      <w:r w:rsidRPr="00773C93">
        <w:t>•</w:t>
      </w:r>
      <w:r w:rsidRPr="00773C93">
        <w:tab/>
        <w:t>CCTV camera systems and Digital Video Recorders systems</w:t>
      </w:r>
    </w:p>
    <w:p w14:paraId="7DB302D4" w14:textId="691807EB" w:rsidR="008447AA" w:rsidRPr="00773C93" w:rsidRDefault="008447AA" w:rsidP="008447AA">
      <w:pPr>
        <w:spacing w:after="240" w:line="240" w:lineRule="atLeast"/>
      </w:pPr>
      <w:r w:rsidRPr="00773C93">
        <w:t>•</w:t>
      </w:r>
      <w:r w:rsidRPr="00773C93">
        <w:tab/>
        <w:t>Automatic door system installation</w:t>
      </w:r>
    </w:p>
    <w:p w14:paraId="742AE0B7" w14:textId="16156011" w:rsidR="008447AA" w:rsidRPr="00773C93" w:rsidRDefault="008447AA" w:rsidP="008447AA">
      <w:pPr>
        <w:spacing w:after="240" w:line="240" w:lineRule="atLeast"/>
      </w:pPr>
      <w:r w:rsidRPr="00773C93">
        <w:t>Renewable Energy:</w:t>
      </w:r>
    </w:p>
    <w:p w14:paraId="138F2CE1" w14:textId="1BD3EA5B" w:rsidR="008447AA" w:rsidRPr="00773C93" w:rsidRDefault="008447AA" w:rsidP="008447AA">
      <w:pPr>
        <w:spacing w:after="240" w:line="240" w:lineRule="atLeast"/>
      </w:pPr>
      <w:r w:rsidRPr="00773C93">
        <w:t>•</w:t>
      </w:r>
      <w:r w:rsidRPr="00773C93">
        <w:tab/>
        <w:t>Solar Photovoltaic systems</w:t>
      </w:r>
    </w:p>
    <w:p w14:paraId="4390E571" w14:textId="4D132C3D" w:rsidR="008447AA" w:rsidRPr="00773C93" w:rsidRDefault="008447AA" w:rsidP="008447AA">
      <w:pPr>
        <w:spacing w:after="240" w:line="240" w:lineRule="atLeast"/>
      </w:pPr>
      <w:r w:rsidRPr="00773C93">
        <w:t>Supplementary systems:</w:t>
      </w:r>
    </w:p>
    <w:p w14:paraId="28BF0847" w14:textId="77777777" w:rsidR="008447AA" w:rsidRPr="00773C93" w:rsidRDefault="008447AA" w:rsidP="008447AA">
      <w:pPr>
        <w:spacing w:after="240" w:line="240" w:lineRule="atLeast"/>
      </w:pPr>
      <w:r w:rsidRPr="00773C93">
        <w:t>•</w:t>
      </w:r>
      <w:r w:rsidRPr="00773C93">
        <w:tab/>
        <w:t>Building Management Systems</w:t>
      </w:r>
    </w:p>
    <w:p w14:paraId="43AD58AB" w14:textId="77777777" w:rsidR="008447AA" w:rsidRPr="00773C93" w:rsidRDefault="008447AA" w:rsidP="008447AA">
      <w:pPr>
        <w:spacing w:after="240" w:line="240" w:lineRule="atLeast"/>
      </w:pPr>
      <w:r w:rsidRPr="00773C93">
        <w:t>•</w:t>
      </w:r>
      <w:r w:rsidRPr="00773C93">
        <w:tab/>
        <w:t xml:space="preserve">Metering </w:t>
      </w:r>
    </w:p>
    <w:p w14:paraId="6C2F7FE5" w14:textId="77777777" w:rsidR="008447AA" w:rsidRPr="00773C93" w:rsidRDefault="008447AA" w:rsidP="008447AA">
      <w:pPr>
        <w:spacing w:after="240" w:line="240" w:lineRule="atLeast"/>
      </w:pPr>
      <w:r w:rsidRPr="00773C93">
        <w:lastRenderedPageBreak/>
        <w:t>•</w:t>
      </w:r>
      <w:r w:rsidRPr="00773C93">
        <w:tab/>
        <w:t>Lightening protection systems</w:t>
      </w:r>
    </w:p>
    <w:p w14:paraId="754A63FB" w14:textId="77777777" w:rsidR="008447AA" w:rsidRPr="00773C93" w:rsidRDefault="008447AA" w:rsidP="008447AA">
      <w:pPr>
        <w:spacing w:after="240" w:line="240" w:lineRule="atLeast"/>
      </w:pPr>
      <w:r w:rsidRPr="00773C93">
        <w:t>•</w:t>
      </w:r>
      <w:r w:rsidRPr="00773C93">
        <w:tab/>
        <w:t>Electrical heating systems</w:t>
      </w:r>
    </w:p>
    <w:p w14:paraId="41EA94B0" w14:textId="77777777" w:rsidR="008447AA" w:rsidRPr="00773C93" w:rsidRDefault="008447AA" w:rsidP="008447AA">
      <w:pPr>
        <w:spacing w:after="240" w:line="240" w:lineRule="atLeast"/>
      </w:pPr>
      <w:r w:rsidRPr="00773C93">
        <w:t>•</w:t>
      </w:r>
      <w:r w:rsidRPr="00773C93">
        <w:tab/>
        <w:t>Data cabling and sockets</w:t>
      </w:r>
    </w:p>
    <w:p w14:paraId="5F56EB31" w14:textId="77777777" w:rsidR="008447AA" w:rsidRPr="00773C93" w:rsidRDefault="008447AA" w:rsidP="008447AA">
      <w:pPr>
        <w:spacing w:after="240" w:line="240" w:lineRule="atLeast"/>
      </w:pPr>
    </w:p>
    <w:p w14:paraId="2489AD0A" w14:textId="77777777" w:rsidR="008447AA" w:rsidRPr="00773C93" w:rsidRDefault="008447AA" w:rsidP="008447AA">
      <w:pPr>
        <w:spacing w:after="240" w:line="240" w:lineRule="atLeast"/>
      </w:pPr>
    </w:p>
    <w:p w14:paraId="50C0243C" w14:textId="2BD264F9" w:rsidR="008447AA" w:rsidRDefault="008447AA" w:rsidP="008447AA">
      <w:pPr>
        <w:spacing w:after="240" w:line="240" w:lineRule="atLeast"/>
      </w:pPr>
    </w:p>
    <w:p w14:paraId="41787BF9" w14:textId="4638DF4A" w:rsidR="0085449C" w:rsidRDefault="0085449C" w:rsidP="008447AA">
      <w:pPr>
        <w:spacing w:after="240" w:line="240" w:lineRule="atLeast"/>
      </w:pPr>
    </w:p>
    <w:p w14:paraId="0EDAFFF0" w14:textId="02995CCE" w:rsidR="0085449C" w:rsidRDefault="0085449C" w:rsidP="008447AA">
      <w:pPr>
        <w:spacing w:after="240" w:line="240" w:lineRule="atLeast"/>
      </w:pPr>
    </w:p>
    <w:p w14:paraId="5089EA4E" w14:textId="55EE9744" w:rsidR="0085449C" w:rsidRDefault="0085449C" w:rsidP="008447AA">
      <w:pPr>
        <w:spacing w:after="240" w:line="240" w:lineRule="atLeast"/>
      </w:pPr>
    </w:p>
    <w:p w14:paraId="3D2DEFE2" w14:textId="7395059C" w:rsidR="0085449C" w:rsidRDefault="0085449C" w:rsidP="008447AA">
      <w:pPr>
        <w:spacing w:after="240" w:line="240" w:lineRule="atLeast"/>
      </w:pPr>
    </w:p>
    <w:p w14:paraId="37052FA1" w14:textId="5D00F400" w:rsidR="00D07DD7" w:rsidRDefault="00D07DD7" w:rsidP="008447AA">
      <w:pPr>
        <w:spacing w:after="240" w:line="240" w:lineRule="atLeast"/>
      </w:pPr>
    </w:p>
    <w:p w14:paraId="089D8CE7" w14:textId="1F3338C9" w:rsidR="00D07DD7" w:rsidRDefault="00D07DD7" w:rsidP="008447AA">
      <w:pPr>
        <w:spacing w:after="240" w:line="240" w:lineRule="atLeast"/>
      </w:pPr>
    </w:p>
    <w:p w14:paraId="0B1639B6" w14:textId="6EB0A18E" w:rsidR="00D07DD7" w:rsidRDefault="00D07DD7" w:rsidP="008447AA">
      <w:pPr>
        <w:spacing w:after="240" w:line="240" w:lineRule="atLeast"/>
      </w:pPr>
    </w:p>
    <w:p w14:paraId="0932A566" w14:textId="77777777" w:rsidR="00D07DD7" w:rsidRPr="00773C93" w:rsidRDefault="00D07DD7" w:rsidP="008447AA">
      <w:pPr>
        <w:spacing w:after="240" w:line="240" w:lineRule="atLeast"/>
      </w:pPr>
    </w:p>
    <w:p w14:paraId="59CF3A3E" w14:textId="2D4905F4" w:rsidR="008447AA" w:rsidRPr="00F56961" w:rsidRDefault="008447AA" w:rsidP="00F56961">
      <w:pPr>
        <w:pStyle w:val="Heading2"/>
        <w:rPr>
          <w:sz w:val="28"/>
          <w:szCs w:val="24"/>
        </w:rPr>
      </w:pPr>
      <w:bookmarkStart w:id="6" w:name="_Toc83025977"/>
      <w:r w:rsidRPr="00F56961">
        <w:rPr>
          <w:sz w:val="28"/>
          <w:szCs w:val="24"/>
        </w:rPr>
        <w:t>SPECIFICATION – Mechanical</w:t>
      </w:r>
      <w:bookmarkEnd w:id="6"/>
      <w:r w:rsidRPr="00F56961">
        <w:rPr>
          <w:sz w:val="28"/>
          <w:szCs w:val="24"/>
        </w:rPr>
        <w:t xml:space="preserve"> </w:t>
      </w:r>
    </w:p>
    <w:p w14:paraId="065CF8EC" w14:textId="5D3C1A6B" w:rsidR="008447AA" w:rsidRPr="00773C93" w:rsidRDefault="008447AA" w:rsidP="008447AA">
      <w:pPr>
        <w:spacing w:after="240" w:line="240" w:lineRule="atLeast"/>
      </w:pPr>
      <w:r w:rsidRPr="00773C93">
        <w:t>We would expect:</w:t>
      </w:r>
    </w:p>
    <w:p w14:paraId="37C62850" w14:textId="1224A8DF" w:rsidR="008447AA" w:rsidRDefault="008447AA" w:rsidP="008447AA">
      <w:pPr>
        <w:spacing w:after="240" w:line="240" w:lineRule="atLeast"/>
      </w:pPr>
      <w:r w:rsidRPr="00773C93">
        <w:t>•</w:t>
      </w:r>
      <w:r w:rsidRPr="00773C93">
        <w:tab/>
        <w:t>The contracts to comply with CDM 2015</w:t>
      </w:r>
      <w:r w:rsidR="00D07DD7">
        <w:t xml:space="preserve"> where applicable</w:t>
      </w:r>
    </w:p>
    <w:p w14:paraId="236F2EBB" w14:textId="3716304E" w:rsidR="00D07DD7" w:rsidRPr="00773C93" w:rsidRDefault="00D07DD7" w:rsidP="008447AA">
      <w:pPr>
        <w:spacing w:after="240" w:line="240" w:lineRule="atLeast"/>
      </w:pPr>
      <w:r w:rsidRPr="00773C93">
        <w:t>•</w:t>
      </w:r>
      <w:r w:rsidRPr="00773C93">
        <w:tab/>
        <w:t xml:space="preserve">The contracts to comply with </w:t>
      </w:r>
      <w:r w:rsidR="00E47293">
        <w:t>SFG20/HTM</w:t>
      </w:r>
    </w:p>
    <w:p w14:paraId="48054FD7" w14:textId="77777777" w:rsidR="008447AA" w:rsidRPr="00773C93" w:rsidRDefault="008447AA" w:rsidP="008447AA">
      <w:pPr>
        <w:spacing w:after="240" w:line="240" w:lineRule="atLeast"/>
      </w:pPr>
      <w:r w:rsidRPr="00773C93">
        <w:t>•</w:t>
      </w:r>
      <w:r w:rsidRPr="00773C93">
        <w:tab/>
        <w:t>A named works manager to be confirmed on award on the works</w:t>
      </w:r>
    </w:p>
    <w:p w14:paraId="0ED4CF96" w14:textId="7E20A133" w:rsidR="008447AA" w:rsidRPr="00773C93" w:rsidRDefault="008447AA" w:rsidP="008447AA">
      <w:pPr>
        <w:spacing w:after="240" w:line="240" w:lineRule="atLeast"/>
      </w:pPr>
      <w:r w:rsidRPr="00773C93">
        <w:t>•</w:t>
      </w:r>
      <w:r w:rsidRPr="00773C93">
        <w:tab/>
        <w:t xml:space="preserve">Attendance to </w:t>
      </w:r>
      <w:r w:rsidR="00130278" w:rsidRPr="00773C93">
        <w:t>prestart</w:t>
      </w:r>
      <w:r w:rsidRPr="00773C93">
        <w:t xml:space="preserve"> meetings</w:t>
      </w:r>
    </w:p>
    <w:p w14:paraId="152C7739" w14:textId="77777777" w:rsidR="008447AA" w:rsidRPr="00773C93" w:rsidRDefault="008447AA" w:rsidP="008447AA">
      <w:pPr>
        <w:spacing w:after="240" w:line="240" w:lineRule="atLeast"/>
      </w:pPr>
      <w:r w:rsidRPr="00773C93">
        <w:t>•</w:t>
      </w:r>
      <w:r w:rsidRPr="00773C93">
        <w:tab/>
        <w:t>Attendance to regular meetings throughout the duration of the works</w:t>
      </w:r>
    </w:p>
    <w:p w14:paraId="65E6955B" w14:textId="77777777" w:rsidR="008447AA" w:rsidRPr="00773C93" w:rsidRDefault="008447AA" w:rsidP="008447AA">
      <w:pPr>
        <w:spacing w:after="240" w:line="240" w:lineRule="atLeast"/>
      </w:pPr>
      <w:r w:rsidRPr="00773C93">
        <w:t>•</w:t>
      </w:r>
      <w:r w:rsidRPr="00773C93">
        <w:tab/>
        <w:t>Ensure all works are completed in safe, controlled environments</w:t>
      </w:r>
    </w:p>
    <w:p w14:paraId="59FCA11E" w14:textId="77777777" w:rsidR="008447AA" w:rsidRPr="00773C93" w:rsidRDefault="008447AA" w:rsidP="008447AA">
      <w:pPr>
        <w:spacing w:after="240" w:line="240" w:lineRule="atLeast"/>
      </w:pPr>
      <w:r w:rsidRPr="00773C93">
        <w:t>•</w:t>
      </w:r>
      <w:r w:rsidRPr="00773C93">
        <w:tab/>
        <w:t>Operatives to wear suitable and sufficient PPE</w:t>
      </w:r>
    </w:p>
    <w:p w14:paraId="4BBDECAA" w14:textId="77777777" w:rsidR="008447AA" w:rsidRPr="00773C93" w:rsidRDefault="008447AA" w:rsidP="008447AA">
      <w:pPr>
        <w:spacing w:after="240" w:line="240" w:lineRule="atLeast"/>
      </w:pPr>
      <w:r w:rsidRPr="00773C93">
        <w:t>•</w:t>
      </w:r>
      <w:r w:rsidRPr="00773C93">
        <w:tab/>
        <w:t>Operatives must have ID cards with company name shown</w:t>
      </w:r>
    </w:p>
    <w:p w14:paraId="6DDB79CF" w14:textId="2CFF7AEC" w:rsidR="008447AA" w:rsidRPr="00773C93" w:rsidRDefault="008447AA" w:rsidP="008447AA">
      <w:pPr>
        <w:spacing w:after="240" w:line="240" w:lineRule="atLeast"/>
      </w:pPr>
      <w:r w:rsidRPr="00773C93">
        <w:t>•</w:t>
      </w:r>
      <w:r w:rsidRPr="00773C93">
        <w:tab/>
        <w:t>All RAMS to be available with operatives and supported with Construction Phase Plans</w:t>
      </w:r>
    </w:p>
    <w:p w14:paraId="11B04810" w14:textId="601B8B4C" w:rsidR="008447AA" w:rsidRPr="00773C93" w:rsidRDefault="008447AA" w:rsidP="008447AA">
      <w:pPr>
        <w:spacing w:after="240" w:line="240" w:lineRule="atLeast"/>
      </w:pPr>
      <w:r w:rsidRPr="00773C93">
        <w:t>Descriptions of work types:</w:t>
      </w:r>
    </w:p>
    <w:p w14:paraId="32C95A17" w14:textId="77777777" w:rsidR="008447AA" w:rsidRPr="00773C93" w:rsidRDefault="008447AA" w:rsidP="008447AA">
      <w:pPr>
        <w:spacing w:after="240" w:line="240" w:lineRule="atLeast"/>
      </w:pPr>
      <w:r w:rsidRPr="00773C93">
        <w:t>Site Works:</w:t>
      </w:r>
    </w:p>
    <w:p w14:paraId="7191FABF" w14:textId="77777777" w:rsidR="008447AA" w:rsidRPr="00773C93" w:rsidRDefault="008447AA" w:rsidP="008447AA">
      <w:pPr>
        <w:spacing w:after="240" w:line="240" w:lineRule="atLeast"/>
      </w:pPr>
    </w:p>
    <w:p w14:paraId="084D5BCA" w14:textId="77777777" w:rsidR="008447AA" w:rsidRPr="00773C93" w:rsidRDefault="008447AA" w:rsidP="008447AA">
      <w:pPr>
        <w:spacing w:after="240" w:line="240" w:lineRule="atLeast"/>
      </w:pPr>
      <w:r w:rsidRPr="00773C93">
        <w:t>•</w:t>
      </w:r>
      <w:r w:rsidRPr="00773C93">
        <w:tab/>
        <w:t xml:space="preserve">Site Investigation </w:t>
      </w:r>
    </w:p>
    <w:p w14:paraId="1AC7052A" w14:textId="77777777" w:rsidR="008447AA" w:rsidRPr="00773C93" w:rsidRDefault="008447AA" w:rsidP="008447AA">
      <w:pPr>
        <w:spacing w:after="240" w:line="240" w:lineRule="atLeast"/>
      </w:pPr>
      <w:r w:rsidRPr="00773C93">
        <w:t>•</w:t>
      </w:r>
      <w:r w:rsidRPr="00773C93">
        <w:tab/>
        <w:t>Site preparation</w:t>
      </w:r>
    </w:p>
    <w:p w14:paraId="601DD93F" w14:textId="77777777" w:rsidR="008447AA" w:rsidRPr="00773C93" w:rsidRDefault="008447AA" w:rsidP="008447AA">
      <w:pPr>
        <w:spacing w:after="240" w:line="240" w:lineRule="atLeast"/>
      </w:pPr>
      <w:r w:rsidRPr="00773C93">
        <w:t>•</w:t>
      </w:r>
      <w:r w:rsidRPr="00773C93">
        <w:tab/>
        <w:t>Hoardings and barriers</w:t>
      </w:r>
    </w:p>
    <w:p w14:paraId="7424408B" w14:textId="77777777" w:rsidR="008447AA" w:rsidRPr="00773C93" w:rsidRDefault="008447AA" w:rsidP="008447AA">
      <w:pPr>
        <w:spacing w:after="240" w:line="240" w:lineRule="atLeast"/>
      </w:pPr>
      <w:r w:rsidRPr="00773C93">
        <w:lastRenderedPageBreak/>
        <w:t>•</w:t>
      </w:r>
      <w:r w:rsidRPr="00773C93">
        <w:tab/>
        <w:t>Fire Stops and seals</w:t>
      </w:r>
    </w:p>
    <w:p w14:paraId="2DCCFB99" w14:textId="77777777" w:rsidR="008447AA" w:rsidRPr="00773C93" w:rsidRDefault="008447AA" w:rsidP="008447AA">
      <w:pPr>
        <w:spacing w:after="240" w:line="240" w:lineRule="atLeast"/>
      </w:pPr>
      <w:r w:rsidRPr="00773C93">
        <w:t>•</w:t>
      </w:r>
      <w:r w:rsidRPr="00773C93">
        <w:tab/>
        <w:t>Hazardous material disposal</w:t>
      </w:r>
    </w:p>
    <w:p w14:paraId="568A630B" w14:textId="1BBBBB1A" w:rsidR="008447AA" w:rsidRPr="00773C93" w:rsidRDefault="008447AA" w:rsidP="008447AA">
      <w:pPr>
        <w:spacing w:after="240" w:line="240" w:lineRule="atLeast"/>
      </w:pPr>
      <w:r w:rsidRPr="00773C93">
        <w:t>Substructure:</w:t>
      </w:r>
    </w:p>
    <w:p w14:paraId="1606872C" w14:textId="77777777" w:rsidR="008447AA" w:rsidRPr="00773C93" w:rsidRDefault="008447AA" w:rsidP="008447AA">
      <w:pPr>
        <w:spacing w:after="240" w:line="240" w:lineRule="atLeast"/>
      </w:pPr>
      <w:r w:rsidRPr="00773C93">
        <w:t>•</w:t>
      </w:r>
      <w:r w:rsidRPr="00773C93">
        <w:tab/>
        <w:t xml:space="preserve">Excavation </w:t>
      </w:r>
    </w:p>
    <w:p w14:paraId="137C6539" w14:textId="77777777" w:rsidR="008447AA" w:rsidRPr="00773C93" w:rsidRDefault="008447AA" w:rsidP="008447AA">
      <w:pPr>
        <w:spacing w:after="240" w:line="240" w:lineRule="atLeast"/>
      </w:pPr>
      <w:r w:rsidRPr="00773C93">
        <w:t>•</w:t>
      </w:r>
      <w:r w:rsidRPr="00773C93">
        <w:tab/>
        <w:t>Drainage foul, surface and combined</w:t>
      </w:r>
    </w:p>
    <w:p w14:paraId="26440510" w14:textId="77777777" w:rsidR="008447AA" w:rsidRPr="00773C93" w:rsidRDefault="008447AA" w:rsidP="008447AA">
      <w:pPr>
        <w:spacing w:after="240" w:line="240" w:lineRule="atLeast"/>
      </w:pPr>
      <w:r w:rsidRPr="00773C93">
        <w:t>•</w:t>
      </w:r>
      <w:r w:rsidRPr="00773C93">
        <w:tab/>
        <w:t xml:space="preserve">Water mains supplies </w:t>
      </w:r>
    </w:p>
    <w:p w14:paraId="3022D3DA" w14:textId="0C059BC8" w:rsidR="008447AA" w:rsidRPr="00773C93" w:rsidRDefault="008447AA" w:rsidP="008447AA">
      <w:pPr>
        <w:spacing w:after="240" w:line="240" w:lineRule="atLeast"/>
      </w:pPr>
      <w:r w:rsidRPr="00773C93">
        <w:t>Water:</w:t>
      </w:r>
    </w:p>
    <w:p w14:paraId="43261ABA" w14:textId="77777777" w:rsidR="008447AA" w:rsidRPr="00773C93" w:rsidRDefault="008447AA" w:rsidP="008447AA">
      <w:pPr>
        <w:spacing w:after="240" w:line="240" w:lineRule="atLeast"/>
      </w:pPr>
      <w:r w:rsidRPr="00773C93">
        <w:t>•</w:t>
      </w:r>
      <w:r w:rsidRPr="00773C93">
        <w:tab/>
        <w:t>Water hygiene regulations</w:t>
      </w:r>
    </w:p>
    <w:p w14:paraId="27DC24D1" w14:textId="77777777" w:rsidR="008447AA" w:rsidRPr="00773C93" w:rsidRDefault="008447AA" w:rsidP="008447AA">
      <w:pPr>
        <w:spacing w:after="240" w:line="240" w:lineRule="atLeast"/>
      </w:pPr>
      <w:r w:rsidRPr="00773C93">
        <w:t>•</w:t>
      </w:r>
      <w:r w:rsidRPr="00773C93">
        <w:tab/>
        <w:t>Cold water systems</w:t>
      </w:r>
    </w:p>
    <w:p w14:paraId="437D3832" w14:textId="77777777" w:rsidR="008447AA" w:rsidRPr="00773C93" w:rsidRDefault="008447AA" w:rsidP="008447AA">
      <w:pPr>
        <w:spacing w:after="240" w:line="240" w:lineRule="atLeast"/>
      </w:pPr>
      <w:r w:rsidRPr="00773C93">
        <w:t>•</w:t>
      </w:r>
      <w:r w:rsidRPr="00773C93">
        <w:tab/>
        <w:t>Cold water storage</w:t>
      </w:r>
    </w:p>
    <w:p w14:paraId="35E1C0F0" w14:textId="77777777" w:rsidR="008447AA" w:rsidRPr="00773C93" w:rsidRDefault="008447AA" w:rsidP="008447AA">
      <w:pPr>
        <w:spacing w:after="240" w:line="240" w:lineRule="atLeast"/>
      </w:pPr>
      <w:r w:rsidRPr="00773C93">
        <w:t>•</w:t>
      </w:r>
      <w:r w:rsidRPr="00773C93">
        <w:tab/>
        <w:t>Hot water supply systems</w:t>
      </w:r>
    </w:p>
    <w:p w14:paraId="30B38ACF" w14:textId="77777777" w:rsidR="008447AA" w:rsidRPr="00773C93" w:rsidRDefault="008447AA" w:rsidP="008447AA">
      <w:pPr>
        <w:spacing w:after="240" w:line="240" w:lineRule="atLeast"/>
      </w:pPr>
      <w:r w:rsidRPr="00773C93">
        <w:t>•</w:t>
      </w:r>
      <w:r w:rsidRPr="00773C93">
        <w:tab/>
        <w:t>Hot water storage</w:t>
      </w:r>
    </w:p>
    <w:p w14:paraId="72E0F5F2" w14:textId="77777777" w:rsidR="008447AA" w:rsidRPr="00773C93" w:rsidRDefault="008447AA" w:rsidP="008447AA">
      <w:pPr>
        <w:spacing w:after="240" w:line="240" w:lineRule="atLeast"/>
      </w:pPr>
      <w:r w:rsidRPr="00773C93">
        <w:t>•</w:t>
      </w:r>
      <w:r w:rsidRPr="00773C93">
        <w:tab/>
        <w:t>Rainwater harvesting</w:t>
      </w:r>
    </w:p>
    <w:p w14:paraId="5E03880E" w14:textId="4E35F822" w:rsidR="008447AA" w:rsidRPr="00773C93" w:rsidRDefault="008447AA" w:rsidP="008447AA">
      <w:pPr>
        <w:spacing w:after="240" w:line="240" w:lineRule="atLeast"/>
      </w:pPr>
      <w:r w:rsidRPr="00773C93">
        <w:t>•</w:t>
      </w:r>
      <w:r w:rsidRPr="00773C93">
        <w:tab/>
        <w:t>Rainwater goods</w:t>
      </w:r>
    </w:p>
    <w:p w14:paraId="0F417F09" w14:textId="077D1E33" w:rsidR="008447AA" w:rsidRPr="00773C93" w:rsidRDefault="008447AA" w:rsidP="008447AA">
      <w:pPr>
        <w:spacing w:after="240" w:line="240" w:lineRule="atLeast"/>
      </w:pPr>
      <w:r w:rsidRPr="00773C93">
        <w:t>Heating Systems works:</w:t>
      </w:r>
    </w:p>
    <w:p w14:paraId="5EB33583" w14:textId="77777777" w:rsidR="008447AA" w:rsidRPr="00773C93" w:rsidRDefault="008447AA" w:rsidP="008447AA">
      <w:pPr>
        <w:spacing w:after="240" w:line="240" w:lineRule="atLeast"/>
      </w:pPr>
      <w:r w:rsidRPr="00773C93">
        <w:t>•</w:t>
      </w:r>
      <w:r w:rsidRPr="00773C93">
        <w:tab/>
        <w:t>Forced air systems</w:t>
      </w:r>
    </w:p>
    <w:p w14:paraId="1C18DA1A" w14:textId="77777777" w:rsidR="008447AA" w:rsidRPr="00773C93" w:rsidRDefault="008447AA" w:rsidP="008447AA">
      <w:pPr>
        <w:spacing w:after="240" w:line="240" w:lineRule="atLeast"/>
      </w:pPr>
      <w:r w:rsidRPr="00773C93">
        <w:t>•</w:t>
      </w:r>
      <w:r w:rsidRPr="00773C93">
        <w:tab/>
        <w:t>Radiant systems</w:t>
      </w:r>
    </w:p>
    <w:p w14:paraId="0073E66D" w14:textId="77777777" w:rsidR="008447AA" w:rsidRPr="00773C93" w:rsidRDefault="008447AA" w:rsidP="008447AA">
      <w:pPr>
        <w:spacing w:after="240" w:line="240" w:lineRule="atLeast"/>
      </w:pPr>
      <w:r w:rsidRPr="00773C93">
        <w:t>•</w:t>
      </w:r>
      <w:r w:rsidRPr="00773C93">
        <w:tab/>
        <w:t>Condensing boilers</w:t>
      </w:r>
    </w:p>
    <w:p w14:paraId="795B81F1" w14:textId="77777777" w:rsidR="008447AA" w:rsidRPr="00773C93" w:rsidRDefault="008447AA" w:rsidP="008447AA">
      <w:pPr>
        <w:spacing w:after="240" w:line="240" w:lineRule="atLeast"/>
      </w:pPr>
      <w:r w:rsidRPr="00773C93">
        <w:t>•</w:t>
      </w:r>
      <w:r w:rsidRPr="00773C93">
        <w:tab/>
        <w:t>Conventional boiler (Atmospheric)</w:t>
      </w:r>
    </w:p>
    <w:p w14:paraId="4694EA0C" w14:textId="77777777" w:rsidR="008447AA" w:rsidRPr="00773C93" w:rsidRDefault="008447AA" w:rsidP="008447AA">
      <w:pPr>
        <w:spacing w:after="240" w:line="240" w:lineRule="atLeast"/>
      </w:pPr>
      <w:r w:rsidRPr="00773C93">
        <w:t>•</w:t>
      </w:r>
      <w:r w:rsidRPr="00773C93">
        <w:tab/>
        <w:t>Modular boilers</w:t>
      </w:r>
    </w:p>
    <w:p w14:paraId="59E3982A" w14:textId="77777777" w:rsidR="008447AA" w:rsidRPr="00773C93" w:rsidRDefault="008447AA" w:rsidP="008447AA">
      <w:pPr>
        <w:spacing w:after="240" w:line="240" w:lineRule="atLeast"/>
      </w:pPr>
      <w:r w:rsidRPr="00773C93">
        <w:t>•</w:t>
      </w:r>
      <w:r w:rsidRPr="00773C93">
        <w:tab/>
        <w:t>Combination boilers</w:t>
      </w:r>
    </w:p>
    <w:p w14:paraId="0B5159E1" w14:textId="77777777" w:rsidR="008447AA" w:rsidRPr="00773C93" w:rsidRDefault="008447AA" w:rsidP="008447AA">
      <w:pPr>
        <w:spacing w:after="240" w:line="240" w:lineRule="atLeast"/>
      </w:pPr>
      <w:r w:rsidRPr="00773C93">
        <w:t>•</w:t>
      </w:r>
      <w:r w:rsidRPr="00773C93">
        <w:tab/>
        <w:t>Heat emitters</w:t>
      </w:r>
    </w:p>
    <w:p w14:paraId="4AF1BF51" w14:textId="77777777" w:rsidR="008447AA" w:rsidRPr="00773C93" w:rsidRDefault="008447AA" w:rsidP="008447AA">
      <w:pPr>
        <w:spacing w:after="240" w:line="240" w:lineRule="atLeast"/>
      </w:pPr>
      <w:r w:rsidRPr="00773C93">
        <w:t>•</w:t>
      </w:r>
      <w:r w:rsidRPr="00773C93">
        <w:tab/>
        <w:t>Under floor heating</w:t>
      </w:r>
    </w:p>
    <w:p w14:paraId="37455134" w14:textId="77777777" w:rsidR="008447AA" w:rsidRPr="00773C93" w:rsidRDefault="008447AA" w:rsidP="008447AA">
      <w:pPr>
        <w:spacing w:after="240" w:line="240" w:lineRule="atLeast"/>
      </w:pPr>
      <w:r w:rsidRPr="00773C93">
        <w:t>•</w:t>
      </w:r>
      <w:r w:rsidRPr="00773C93">
        <w:tab/>
        <w:t>Heat pumps</w:t>
      </w:r>
    </w:p>
    <w:p w14:paraId="79491C5E" w14:textId="77777777" w:rsidR="008447AA" w:rsidRPr="00773C93" w:rsidRDefault="008447AA" w:rsidP="008447AA">
      <w:pPr>
        <w:spacing w:after="240" w:line="240" w:lineRule="atLeast"/>
      </w:pPr>
      <w:r w:rsidRPr="00773C93">
        <w:t>•</w:t>
      </w:r>
      <w:r w:rsidRPr="00773C93">
        <w:tab/>
        <w:t>Pressure vessels</w:t>
      </w:r>
    </w:p>
    <w:p w14:paraId="55357BC3" w14:textId="65FC48F1" w:rsidR="008447AA" w:rsidRPr="00773C93" w:rsidRDefault="008447AA" w:rsidP="008447AA">
      <w:pPr>
        <w:spacing w:after="240" w:line="240" w:lineRule="atLeast"/>
      </w:pPr>
      <w:r w:rsidRPr="00773C93">
        <w:t>•</w:t>
      </w:r>
      <w:r w:rsidRPr="00773C93">
        <w:tab/>
        <w:t>Fuel storage</w:t>
      </w:r>
    </w:p>
    <w:p w14:paraId="7FD9CFE9" w14:textId="77777777" w:rsidR="008447AA" w:rsidRPr="00773C93" w:rsidRDefault="008447AA" w:rsidP="008447AA">
      <w:pPr>
        <w:spacing w:after="240" w:line="240" w:lineRule="atLeast"/>
      </w:pPr>
      <w:r w:rsidRPr="00773C93">
        <w:t>Renewable Energy:</w:t>
      </w:r>
    </w:p>
    <w:p w14:paraId="620A294F" w14:textId="77777777" w:rsidR="008447AA" w:rsidRPr="00773C93" w:rsidRDefault="008447AA" w:rsidP="008447AA">
      <w:pPr>
        <w:spacing w:after="240" w:line="240" w:lineRule="atLeast"/>
      </w:pPr>
    </w:p>
    <w:p w14:paraId="3ADFABB8" w14:textId="77777777" w:rsidR="008447AA" w:rsidRPr="00773C93" w:rsidRDefault="008447AA" w:rsidP="008447AA">
      <w:pPr>
        <w:spacing w:after="240" w:line="240" w:lineRule="atLeast"/>
      </w:pPr>
      <w:r w:rsidRPr="00773C93">
        <w:t>•</w:t>
      </w:r>
      <w:r w:rsidRPr="00773C93">
        <w:tab/>
        <w:t>Biomass boilers</w:t>
      </w:r>
    </w:p>
    <w:p w14:paraId="31CB7A86" w14:textId="77777777" w:rsidR="008447AA" w:rsidRPr="00773C93" w:rsidRDefault="008447AA" w:rsidP="008447AA">
      <w:pPr>
        <w:spacing w:after="240" w:line="240" w:lineRule="atLeast"/>
      </w:pPr>
      <w:r w:rsidRPr="00773C93">
        <w:t>•</w:t>
      </w:r>
      <w:r w:rsidRPr="00773C93">
        <w:tab/>
        <w:t>Energy storage</w:t>
      </w:r>
    </w:p>
    <w:p w14:paraId="3259B351" w14:textId="1A872B28" w:rsidR="008447AA" w:rsidRPr="00773C93" w:rsidRDefault="008447AA" w:rsidP="008447AA">
      <w:pPr>
        <w:spacing w:after="240" w:line="240" w:lineRule="atLeast"/>
      </w:pPr>
      <w:r w:rsidRPr="00773C93">
        <w:t>•</w:t>
      </w:r>
      <w:r w:rsidRPr="00773C93">
        <w:tab/>
        <w:t>Wind turbines</w:t>
      </w:r>
    </w:p>
    <w:p w14:paraId="3640EF96" w14:textId="77777777" w:rsidR="008447AA" w:rsidRPr="00773C93" w:rsidRDefault="008447AA" w:rsidP="008447AA">
      <w:pPr>
        <w:spacing w:after="240" w:line="240" w:lineRule="atLeast"/>
      </w:pPr>
      <w:r w:rsidRPr="00773C93">
        <w:lastRenderedPageBreak/>
        <w:t>Ventilation Systems:</w:t>
      </w:r>
    </w:p>
    <w:p w14:paraId="74341A11" w14:textId="77777777" w:rsidR="008447AA" w:rsidRPr="00773C93" w:rsidRDefault="008447AA" w:rsidP="008447AA">
      <w:pPr>
        <w:spacing w:after="240" w:line="240" w:lineRule="atLeast"/>
      </w:pPr>
    </w:p>
    <w:p w14:paraId="0DD8F072" w14:textId="77777777" w:rsidR="008447AA" w:rsidRPr="00773C93" w:rsidRDefault="008447AA" w:rsidP="008447AA">
      <w:pPr>
        <w:spacing w:after="240" w:line="240" w:lineRule="atLeast"/>
      </w:pPr>
      <w:r w:rsidRPr="00773C93">
        <w:t>•</w:t>
      </w:r>
      <w:r w:rsidRPr="00773C93">
        <w:tab/>
        <w:t>Mechanical ventilation</w:t>
      </w:r>
    </w:p>
    <w:p w14:paraId="568CF90A" w14:textId="77777777" w:rsidR="008447AA" w:rsidRPr="00773C93" w:rsidRDefault="008447AA" w:rsidP="008447AA">
      <w:pPr>
        <w:spacing w:after="240" w:line="240" w:lineRule="atLeast"/>
      </w:pPr>
      <w:r w:rsidRPr="00773C93">
        <w:t>•</w:t>
      </w:r>
      <w:r w:rsidRPr="00773C93">
        <w:tab/>
        <w:t>Mechanical ventilation and heat recovery</w:t>
      </w:r>
    </w:p>
    <w:p w14:paraId="793AD43D" w14:textId="77777777" w:rsidR="008447AA" w:rsidRPr="00773C93" w:rsidRDefault="008447AA" w:rsidP="008447AA">
      <w:pPr>
        <w:spacing w:after="240" w:line="240" w:lineRule="atLeast"/>
      </w:pPr>
      <w:r w:rsidRPr="00773C93">
        <w:t>•</w:t>
      </w:r>
      <w:r w:rsidRPr="00773C93">
        <w:tab/>
        <w:t>Ducting</w:t>
      </w:r>
    </w:p>
    <w:p w14:paraId="60ED1FAB" w14:textId="77777777" w:rsidR="008447AA" w:rsidRPr="00773C93" w:rsidRDefault="008447AA" w:rsidP="008447AA">
      <w:pPr>
        <w:spacing w:after="240" w:line="240" w:lineRule="atLeast"/>
      </w:pPr>
      <w:r w:rsidRPr="00773C93">
        <w:t>•</w:t>
      </w:r>
      <w:r w:rsidRPr="00773C93">
        <w:tab/>
        <w:t xml:space="preserve">Air conditioning </w:t>
      </w:r>
    </w:p>
    <w:p w14:paraId="7D53CB72" w14:textId="6CE3F739" w:rsidR="008447AA" w:rsidRDefault="008447AA" w:rsidP="008447AA">
      <w:pPr>
        <w:spacing w:after="240" w:line="240" w:lineRule="atLeast"/>
      </w:pPr>
      <w:r w:rsidRPr="00773C93">
        <w:t>•</w:t>
      </w:r>
      <w:r w:rsidRPr="00773C93">
        <w:tab/>
        <w:t>Refrigeration plant</w:t>
      </w:r>
    </w:p>
    <w:p w14:paraId="00902864" w14:textId="356A4059" w:rsidR="0085449C" w:rsidRDefault="0085449C" w:rsidP="008447AA">
      <w:pPr>
        <w:spacing w:after="240" w:line="240" w:lineRule="atLeast"/>
      </w:pPr>
    </w:p>
    <w:p w14:paraId="48335CC4" w14:textId="757AA69D" w:rsidR="0085449C" w:rsidRDefault="0085449C" w:rsidP="008447AA">
      <w:pPr>
        <w:spacing w:after="240" w:line="240" w:lineRule="atLeast"/>
      </w:pPr>
    </w:p>
    <w:p w14:paraId="7D56C5F3" w14:textId="04F4F14B" w:rsidR="0085449C" w:rsidRDefault="0085449C" w:rsidP="008447AA">
      <w:pPr>
        <w:spacing w:after="240" w:line="240" w:lineRule="atLeast"/>
      </w:pPr>
    </w:p>
    <w:p w14:paraId="43D98105" w14:textId="0A376E31" w:rsidR="0085449C" w:rsidRDefault="0085449C" w:rsidP="008447AA">
      <w:pPr>
        <w:spacing w:after="240" w:line="240" w:lineRule="atLeast"/>
      </w:pPr>
    </w:p>
    <w:p w14:paraId="0B8B0B52" w14:textId="703E0122" w:rsidR="0085449C" w:rsidRDefault="0085449C" w:rsidP="008447AA">
      <w:pPr>
        <w:spacing w:after="240" w:line="240" w:lineRule="atLeast"/>
      </w:pPr>
    </w:p>
    <w:p w14:paraId="15BE65F9" w14:textId="445AB53C" w:rsidR="0085449C" w:rsidRDefault="0085449C" w:rsidP="008447AA">
      <w:pPr>
        <w:spacing w:after="240" w:line="240" w:lineRule="atLeast"/>
      </w:pPr>
    </w:p>
    <w:p w14:paraId="66E785FA" w14:textId="77777777" w:rsidR="0085449C" w:rsidRPr="00773C93" w:rsidRDefault="0085449C" w:rsidP="008447AA">
      <w:pPr>
        <w:spacing w:after="240" w:line="240" w:lineRule="atLeast"/>
      </w:pPr>
    </w:p>
    <w:p w14:paraId="21BA671A" w14:textId="6B7BBD14" w:rsidR="008447AA" w:rsidRPr="00773C93" w:rsidRDefault="008447AA" w:rsidP="008447AA">
      <w:pPr>
        <w:spacing w:after="240" w:line="240" w:lineRule="atLeast"/>
      </w:pPr>
      <w:r w:rsidRPr="00773C93">
        <w:t>Sanitary Fitments:</w:t>
      </w:r>
    </w:p>
    <w:p w14:paraId="07120533" w14:textId="77777777" w:rsidR="008447AA" w:rsidRPr="00773C93" w:rsidRDefault="008447AA" w:rsidP="008447AA">
      <w:pPr>
        <w:spacing w:after="240" w:line="240" w:lineRule="atLeast"/>
      </w:pPr>
      <w:r w:rsidRPr="00773C93">
        <w:t>•</w:t>
      </w:r>
      <w:r w:rsidRPr="00773C93">
        <w:tab/>
        <w:t>Flushing systems</w:t>
      </w:r>
    </w:p>
    <w:p w14:paraId="595E2435" w14:textId="77777777" w:rsidR="008447AA" w:rsidRPr="00773C93" w:rsidRDefault="008447AA" w:rsidP="008447AA">
      <w:pPr>
        <w:spacing w:after="240" w:line="240" w:lineRule="atLeast"/>
      </w:pPr>
      <w:r w:rsidRPr="00773C93">
        <w:t>•</w:t>
      </w:r>
      <w:r w:rsidRPr="00773C93">
        <w:tab/>
        <w:t>Water closets</w:t>
      </w:r>
    </w:p>
    <w:p w14:paraId="0B9FE551" w14:textId="77777777" w:rsidR="008447AA" w:rsidRPr="00773C93" w:rsidRDefault="008447AA" w:rsidP="008447AA">
      <w:pPr>
        <w:spacing w:after="240" w:line="240" w:lineRule="atLeast"/>
      </w:pPr>
      <w:r w:rsidRPr="00773C93">
        <w:t>•</w:t>
      </w:r>
      <w:r w:rsidRPr="00773C93">
        <w:tab/>
        <w:t>Showers</w:t>
      </w:r>
    </w:p>
    <w:p w14:paraId="102D02A9" w14:textId="77777777" w:rsidR="008447AA" w:rsidRPr="00773C93" w:rsidRDefault="008447AA" w:rsidP="008447AA">
      <w:pPr>
        <w:spacing w:after="240" w:line="240" w:lineRule="atLeast"/>
      </w:pPr>
      <w:r w:rsidRPr="00773C93">
        <w:t>•</w:t>
      </w:r>
      <w:r w:rsidRPr="00773C93">
        <w:tab/>
        <w:t>Baths</w:t>
      </w:r>
    </w:p>
    <w:p w14:paraId="29CBC3A5" w14:textId="77777777" w:rsidR="008447AA" w:rsidRPr="00773C93" w:rsidRDefault="008447AA" w:rsidP="008447AA">
      <w:pPr>
        <w:spacing w:after="240" w:line="240" w:lineRule="atLeast"/>
      </w:pPr>
      <w:r w:rsidRPr="00773C93">
        <w:t>•</w:t>
      </w:r>
      <w:r w:rsidRPr="00773C93">
        <w:tab/>
        <w:t>Sinks</w:t>
      </w:r>
    </w:p>
    <w:p w14:paraId="091D57E7" w14:textId="77777777" w:rsidR="008447AA" w:rsidRPr="00773C93" w:rsidRDefault="008447AA" w:rsidP="008447AA">
      <w:pPr>
        <w:spacing w:after="240" w:line="240" w:lineRule="atLeast"/>
      </w:pPr>
      <w:r w:rsidRPr="00773C93">
        <w:t>•</w:t>
      </w:r>
      <w:r w:rsidRPr="00773C93">
        <w:tab/>
        <w:t>Thermostatic Mixing Valves</w:t>
      </w:r>
    </w:p>
    <w:p w14:paraId="45C1ECEB" w14:textId="77777777" w:rsidR="008447AA" w:rsidRPr="00773C93" w:rsidRDefault="008447AA" w:rsidP="008447AA">
      <w:pPr>
        <w:spacing w:after="240" w:line="240" w:lineRule="atLeast"/>
      </w:pPr>
      <w:r w:rsidRPr="00773C93">
        <w:t>•</w:t>
      </w:r>
      <w:r w:rsidRPr="00773C93">
        <w:tab/>
        <w:t>Urinals</w:t>
      </w:r>
    </w:p>
    <w:p w14:paraId="22E59E69" w14:textId="5B0BB716" w:rsidR="008447AA" w:rsidRPr="00773C93" w:rsidRDefault="008447AA" w:rsidP="008447AA">
      <w:pPr>
        <w:spacing w:after="240" w:line="240" w:lineRule="atLeast"/>
      </w:pPr>
      <w:r w:rsidRPr="00773C93">
        <w:t>•</w:t>
      </w:r>
      <w:r w:rsidRPr="00773C93">
        <w:tab/>
        <w:t>Traps</w:t>
      </w:r>
    </w:p>
    <w:p w14:paraId="7F48D3BC" w14:textId="05118C4C" w:rsidR="008447AA" w:rsidRPr="00773C93" w:rsidRDefault="008447AA" w:rsidP="008447AA">
      <w:pPr>
        <w:spacing w:after="240" w:line="240" w:lineRule="atLeast"/>
      </w:pPr>
      <w:r w:rsidRPr="00773C93">
        <w:t>Gas Installation:</w:t>
      </w:r>
    </w:p>
    <w:p w14:paraId="27EFCEDB" w14:textId="77777777" w:rsidR="008447AA" w:rsidRPr="00773C93" w:rsidRDefault="008447AA" w:rsidP="008447AA">
      <w:pPr>
        <w:spacing w:after="240" w:line="240" w:lineRule="atLeast"/>
      </w:pPr>
      <w:r w:rsidRPr="00773C93">
        <w:t>•</w:t>
      </w:r>
      <w:r w:rsidRPr="00773C93">
        <w:tab/>
        <w:t>Gas Meters</w:t>
      </w:r>
    </w:p>
    <w:p w14:paraId="35DF6F44" w14:textId="77777777" w:rsidR="008447AA" w:rsidRPr="00773C93" w:rsidRDefault="008447AA" w:rsidP="008447AA">
      <w:pPr>
        <w:spacing w:after="240" w:line="240" w:lineRule="atLeast"/>
      </w:pPr>
      <w:r w:rsidRPr="00773C93">
        <w:t>•</w:t>
      </w:r>
      <w:r w:rsidRPr="00773C93">
        <w:tab/>
        <w:t>Gas safety controls</w:t>
      </w:r>
    </w:p>
    <w:p w14:paraId="57BC5706" w14:textId="77777777" w:rsidR="008447AA" w:rsidRPr="00773C93" w:rsidRDefault="008447AA" w:rsidP="008447AA">
      <w:pPr>
        <w:spacing w:after="240" w:line="240" w:lineRule="atLeast"/>
      </w:pPr>
      <w:r w:rsidRPr="00773C93">
        <w:t>•</w:t>
      </w:r>
      <w:r w:rsidRPr="00773C93">
        <w:tab/>
        <w:t>Gas Ignition devices</w:t>
      </w:r>
    </w:p>
    <w:p w14:paraId="6F635A6B" w14:textId="77777777" w:rsidR="008447AA" w:rsidRPr="00773C93" w:rsidRDefault="008447AA" w:rsidP="008447AA">
      <w:pPr>
        <w:spacing w:after="240" w:line="240" w:lineRule="atLeast"/>
      </w:pPr>
      <w:r w:rsidRPr="00773C93">
        <w:t>•</w:t>
      </w:r>
      <w:r w:rsidRPr="00773C93">
        <w:tab/>
        <w:t>Gas boilers</w:t>
      </w:r>
    </w:p>
    <w:p w14:paraId="5190A186" w14:textId="77777777" w:rsidR="008447AA" w:rsidRPr="00773C93" w:rsidRDefault="008447AA" w:rsidP="008447AA">
      <w:pPr>
        <w:spacing w:after="240" w:line="240" w:lineRule="atLeast"/>
      </w:pPr>
      <w:r w:rsidRPr="00773C93">
        <w:t>•</w:t>
      </w:r>
      <w:r w:rsidRPr="00773C93">
        <w:tab/>
        <w:t>Gas Purging</w:t>
      </w:r>
    </w:p>
    <w:p w14:paraId="349165D3" w14:textId="77777777" w:rsidR="008447AA" w:rsidRPr="00773C93" w:rsidRDefault="008447AA" w:rsidP="008447AA">
      <w:pPr>
        <w:spacing w:after="240" w:line="240" w:lineRule="atLeast"/>
      </w:pPr>
      <w:r w:rsidRPr="00773C93">
        <w:t>•</w:t>
      </w:r>
      <w:r w:rsidRPr="00773C93">
        <w:tab/>
        <w:t>Gas testing for tightness</w:t>
      </w:r>
    </w:p>
    <w:p w14:paraId="48FC28D1" w14:textId="77777777" w:rsidR="008447AA" w:rsidRPr="00773C93" w:rsidRDefault="008447AA" w:rsidP="008447AA">
      <w:pPr>
        <w:spacing w:after="240" w:line="240" w:lineRule="atLeast"/>
      </w:pPr>
      <w:r w:rsidRPr="00773C93">
        <w:t>•</w:t>
      </w:r>
      <w:r w:rsidRPr="00773C93">
        <w:tab/>
        <w:t>Flues</w:t>
      </w:r>
    </w:p>
    <w:p w14:paraId="58FB6DC9" w14:textId="0D4005F8" w:rsidR="008447AA" w:rsidRPr="00773C93" w:rsidRDefault="008447AA" w:rsidP="008447AA">
      <w:pPr>
        <w:spacing w:after="240" w:line="240" w:lineRule="atLeast"/>
      </w:pPr>
      <w:r w:rsidRPr="00773C93">
        <w:lastRenderedPageBreak/>
        <w:t>•</w:t>
      </w:r>
      <w:r w:rsidRPr="00773C93">
        <w:tab/>
        <w:t>Ventilation for gas appliances</w:t>
      </w:r>
    </w:p>
    <w:p w14:paraId="2DFC4E3F" w14:textId="6C31C412" w:rsidR="008447AA" w:rsidRPr="00773C93" w:rsidRDefault="008447AA" w:rsidP="008447AA">
      <w:pPr>
        <w:spacing w:after="240" w:line="240" w:lineRule="atLeast"/>
      </w:pPr>
      <w:r w:rsidRPr="00773C93">
        <w:t>Specialist:</w:t>
      </w:r>
    </w:p>
    <w:p w14:paraId="43528C7F" w14:textId="77777777" w:rsidR="008447AA" w:rsidRPr="00773C93" w:rsidRDefault="008447AA" w:rsidP="008447AA">
      <w:pPr>
        <w:spacing w:after="240" w:line="240" w:lineRule="atLeast"/>
      </w:pPr>
      <w:r w:rsidRPr="00773C93">
        <w:t>•</w:t>
      </w:r>
      <w:r w:rsidRPr="00773C93">
        <w:tab/>
        <w:t>Wave Machines</w:t>
      </w:r>
    </w:p>
    <w:p w14:paraId="50E4B429" w14:textId="77777777" w:rsidR="008447AA" w:rsidRPr="00773C93" w:rsidRDefault="008447AA" w:rsidP="008447AA">
      <w:pPr>
        <w:spacing w:after="240" w:line="240" w:lineRule="atLeast"/>
      </w:pPr>
      <w:r w:rsidRPr="00773C93">
        <w:t>•</w:t>
      </w:r>
      <w:r w:rsidRPr="00773C93">
        <w:tab/>
        <w:t>X-ray archways</w:t>
      </w:r>
    </w:p>
    <w:p w14:paraId="70E0626E" w14:textId="77777777" w:rsidR="008447AA" w:rsidRPr="00773C93" w:rsidRDefault="008447AA" w:rsidP="008447AA">
      <w:pPr>
        <w:spacing w:after="240" w:line="240" w:lineRule="atLeast"/>
      </w:pPr>
      <w:r w:rsidRPr="00773C93">
        <w:t>•</w:t>
      </w:r>
      <w:r w:rsidRPr="00773C93">
        <w:tab/>
        <w:t>Metal detector systems</w:t>
      </w:r>
    </w:p>
    <w:p w14:paraId="6B2D187C" w14:textId="77777777" w:rsidR="008447AA" w:rsidRPr="00773C93" w:rsidRDefault="008447AA" w:rsidP="008447AA">
      <w:pPr>
        <w:spacing w:after="240" w:line="240" w:lineRule="atLeast"/>
      </w:pPr>
    </w:p>
    <w:p w14:paraId="3C113712" w14:textId="77777777" w:rsidR="008447AA" w:rsidRPr="00773C93" w:rsidRDefault="008447AA" w:rsidP="008447AA">
      <w:pPr>
        <w:spacing w:after="240" w:line="240" w:lineRule="atLeast"/>
      </w:pPr>
    </w:p>
    <w:p w14:paraId="7B7A8846" w14:textId="77777777" w:rsidR="008447AA" w:rsidRPr="00773C93" w:rsidRDefault="008447AA" w:rsidP="008447AA">
      <w:pPr>
        <w:spacing w:after="240" w:line="240" w:lineRule="atLeast"/>
      </w:pPr>
    </w:p>
    <w:p w14:paraId="26CAE45C" w14:textId="77777777" w:rsidR="008447AA" w:rsidRPr="00773C93" w:rsidRDefault="008447AA" w:rsidP="008447AA">
      <w:pPr>
        <w:spacing w:after="240" w:line="240" w:lineRule="atLeast"/>
      </w:pPr>
    </w:p>
    <w:p w14:paraId="50A76BDF" w14:textId="77777777" w:rsidR="008447AA" w:rsidRPr="00773C93" w:rsidRDefault="008447AA" w:rsidP="008447AA">
      <w:pPr>
        <w:spacing w:after="240" w:line="240" w:lineRule="atLeast"/>
      </w:pPr>
    </w:p>
    <w:p w14:paraId="41E22AAB" w14:textId="77777777" w:rsidR="008447AA" w:rsidRPr="00773C93" w:rsidRDefault="008447AA" w:rsidP="008447AA">
      <w:pPr>
        <w:spacing w:after="240" w:line="240" w:lineRule="atLeast"/>
      </w:pPr>
    </w:p>
    <w:p w14:paraId="1C8BC81A" w14:textId="77777777" w:rsidR="008447AA" w:rsidRPr="00773C93" w:rsidRDefault="008447AA" w:rsidP="008447AA">
      <w:pPr>
        <w:spacing w:after="240" w:line="240" w:lineRule="atLeast"/>
      </w:pPr>
    </w:p>
    <w:p w14:paraId="0762FAB4" w14:textId="4C3BE398" w:rsidR="008447AA" w:rsidRDefault="008447AA" w:rsidP="008447AA">
      <w:pPr>
        <w:spacing w:after="240" w:line="240" w:lineRule="atLeast"/>
      </w:pPr>
    </w:p>
    <w:p w14:paraId="39A238E6" w14:textId="77777777" w:rsidR="00B630DE" w:rsidRDefault="00B630DE" w:rsidP="00B630DE">
      <w:pPr>
        <w:pStyle w:val="Heading2"/>
        <w:numPr>
          <w:ilvl w:val="0"/>
          <w:numId w:val="0"/>
        </w:numPr>
        <w:rPr>
          <w:sz w:val="28"/>
          <w:szCs w:val="24"/>
        </w:rPr>
      </w:pPr>
    </w:p>
    <w:p w14:paraId="42C3ACAC" w14:textId="7B244619" w:rsidR="008447AA" w:rsidRPr="00F56961" w:rsidRDefault="003B2BF6" w:rsidP="00F56961">
      <w:pPr>
        <w:pStyle w:val="Heading2"/>
        <w:rPr>
          <w:sz w:val="28"/>
          <w:szCs w:val="24"/>
        </w:rPr>
      </w:pPr>
      <w:bookmarkStart w:id="7" w:name="_Toc83025978"/>
      <w:r>
        <w:rPr>
          <w:sz w:val="28"/>
          <w:szCs w:val="24"/>
        </w:rPr>
        <w:t xml:space="preserve">Specification </w:t>
      </w:r>
      <w:r w:rsidR="008447AA" w:rsidRPr="00F56961">
        <w:rPr>
          <w:sz w:val="28"/>
          <w:szCs w:val="24"/>
        </w:rPr>
        <w:t xml:space="preserve">General Building, Mechanical &amp; Electrical Quoted Works on </w:t>
      </w:r>
      <w:r w:rsidR="0085449C" w:rsidRPr="00F56961">
        <w:rPr>
          <w:sz w:val="28"/>
          <w:szCs w:val="24"/>
        </w:rPr>
        <w:t>Quoted Works</w:t>
      </w:r>
      <w:bookmarkEnd w:id="7"/>
    </w:p>
    <w:p w14:paraId="6973EE57" w14:textId="7FE73F52" w:rsidR="008447AA" w:rsidRPr="00773C93" w:rsidRDefault="008447AA" w:rsidP="008447AA">
      <w:pPr>
        <w:spacing w:after="240" w:line="240" w:lineRule="atLeast"/>
      </w:pPr>
      <w:r w:rsidRPr="00773C93">
        <w:t>General Building will consist of the following but not limited to:</w:t>
      </w:r>
    </w:p>
    <w:p w14:paraId="1F8B697B" w14:textId="77777777" w:rsidR="008447AA" w:rsidRPr="00773C93" w:rsidRDefault="008447AA" w:rsidP="008447AA">
      <w:pPr>
        <w:spacing w:after="240" w:line="240" w:lineRule="atLeast"/>
      </w:pPr>
      <w:r w:rsidRPr="00773C93">
        <w:t></w:t>
      </w:r>
      <w:r w:rsidRPr="00773C93">
        <w:tab/>
        <w:t>Excavations</w:t>
      </w:r>
    </w:p>
    <w:p w14:paraId="425A6069" w14:textId="77777777" w:rsidR="008447AA" w:rsidRPr="00773C93" w:rsidRDefault="008447AA" w:rsidP="008447AA">
      <w:pPr>
        <w:spacing w:after="240" w:line="240" w:lineRule="atLeast"/>
      </w:pPr>
      <w:r w:rsidRPr="00773C93">
        <w:t></w:t>
      </w:r>
      <w:r w:rsidRPr="00773C93">
        <w:tab/>
        <w:t>Foundations</w:t>
      </w:r>
    </w:p>
    <w:p w14:paraId="203175FC" w14:textId="77777777" w:rsidR="008447AA" w:rsidRPr="00773C93" w:rsidRDefault="008447AA" w:rsidP="008447AA">
      <w:pPr>
        <w:spacing w:after="240" w:line="240" w:lineRule="atLeast"/>
      </w:pPr>
      <w:r w:rsidRPr="00773C93">
        <w:t></w:t>
      </w:r>
      <w:r w:rsidRPr="00773C93">
        <w:tab/>
        <w:t>External walls,</w:t>
      </w:r>
    </w:p>
    <w:p w14:paraId="24881639" w14:textId="77777777" w:rsidR="008447AA" w:rsidRPr="00773C93" w:rsidRDefault="008447AA" w:rsidP="008447AA">
      <w:pPr>
        <w:spacing w:after="240" w:line="240" w:lineRule="atLeast"/>
      </w:pPr>
      <w:r w:rsidRPr="00773C93">
        <w:t></w:t>
      </w:r>
      <w:r w:rsidRPr="00773C93">
        <w:tab/>
        <w:t>Internal walls,</w:t>
      </w:r>
    </w:p>
    <w:p w14:paraId="13C93BBC" w14:textId="77777777" w:rsidR="008447AA" w:rsidRPr="00773C93" w:rsidRDefault="008447AA" w:rsidP="008447AA">
      <w:pPr>
        <w:spacing w:after="240" w:line="240" w:lineRule="atLeast"/>
      </w:pPr>
      <w:r w:rsidRPr="00773C93">
        <w:t></w:t>
      </w:r>
      <w:r w:rsidRPr="00773C93">
        <w:tab/>
        <w:t>Floors,</w:t>
      </w:r>
    </w:p>
    <w:p w14:paraId="2A056986" w14:textId="77777777" w:rsidR="008447AA" w:rsidRPr="00773C93" w:rsidRDefault="008447AA" w:rsidP="008447AA">
      <w:pPr>
        <w:spacing w:after="240" w:line="240" w:lineRule="atLeast"/>
      </w:pPr>
      <w:r w:rsidRPr="00773C93">
        <w:t></w:t>
      </w:r>
      <w:r w:rsidRPr="00773C93">
        <w:tab/>
        <w:t>Stairs,</w:t>
      </w:r>
    </w:p>
    <w:p w14:paraId="2CAE056F" w14:textId="77777777" w:rsidR="008447AA" w:rsidRPr="00773C93" w:rsidRDefault="008447AA" w:rsidP="008447AA">
      <w:pPr>
        <w:spacing w:after="240" w:line="240" w:lineRule="atLeast"/>
      </w:pPr>
      <w:r w:rsidRPr="00773C93">
        <w:t></w:t>
      </w:r>
      <w:r w:rsidRPr="00773C93">
        <w:tab/>
        <w:t xml:space="preserve">Roofs pitched and flat </w:t>
      </w:r>
    </w:p>
    <w:p w14:paraId="2B133F4E" w14:textId="77777777" w:rsidR="008447AA" w:rsidRPr="00773C93" w:rsidRDefault="008447AA" w:rsidP="008447AA">
      <w:pPr>
        <w:spacing w:after="240" w:line="240" w:lineRule="atLeast"/>
      </w:pPr>
      <w:r w:rsidRPr="00773C93">
        <w:t></w:t>
      </w:r>
      <w:r w:rsidRPr="00773C93">
        <w:tab/>
        <w:t>Window replacement</w:t>
      </w:r>
    </w:p>
    <w:p w14:paraId="1C704DDC" w14:textId="77777777" w:rsidR="008447AA" w:rsidRPr="00773C93" w:rsidRDefault="008447AA" w:rsidP="008447AA">
      <w:pPr>
        <w:spacing w:after="240" w:line="240" w:lineRule="atLeast"/>
      </w:pPr>
      <w:r w:rsidRPr="00773C93">
        <w:t></w:t>
      </w:r>
      <w:r w:rsidRPr="00773C93">
        <w:tab/>
        <w:t>Finishes</w:t>
      </w:r>
    </w:p>
    <w:p w14:paraId="1B679F15" w14:textId="77777777" w:rsidR="008447AA" w:rsidRPr="00773C93" w:rsidRDefault="008447AA" w:rsidP="008447AA">
      <w:pPr>
        <w:spacing w:after="240" w:line="240" w:lineRule="atLeast"/>
      </w:pPr>
      <w:r w:rsidRPr="00773C93">
        <w:t></w:t>
      </w:r>
      <w:r w:rsidRPr="00773C93">
        <w:tab/>
        <w:t>Fencing, paving and general external works including street furniture</w:t>
      </w:r>
    </w:p>
    <w:p w14:paraId="714E97E8" w14:textId="77777777" w:rsidR="008447AA" w:rsidRPr="00773C93" w:rsidRDefault="008447AA" w:rsidP="008447AA">
      <w:pPr>
        <w:spacing w:after="240" w:line="240" w:lineRule="atLeast"/>
      </w:pPr>
      <w:r w:rsidRPr="00773C93">
        <w:t></w:t>
      </w:r>
      <w:r w:rsidRPr="00773C93">
        <w:tab/>
        <w:t>Complete buildings</w:t>
      </w:r>
    </w:p>
    <w:p w14:paraId="6F2690B8" w14:textId="77777777" w:rsidR="008447AA" w:rsidRPr="00773C93" w:rsidRDefault="008447AA" w:rsidP="008447AA">
      <w:pPr>
        <w:spacing w:after="240" w:line="240" w:lineRule="atLeast"/>
      </w:pPr>
      <w:r w:rsidRPr="00773C93">
        <w:t></w:t>
      </w:r>
      <w:r w:rsidRPr="00773C93">
        <w:tab/>
        <w:t>Demolition/Alteration/Renovation</w:t>
      </w:r>
    </w:p>
    <w:p w14:paraId="358AE359" w14:textId="77777777" w:rsidR="008447AA" w:rsidRPr="00773C93" w:rsidRDefault="008447AA" w:rsidP="008447AA">
      <w:pPr>
        <w:spacing w:after="240" w:line="240" w:lineRule="atLeast"/>
      </w:pPr>
      <w:r w:rsidRPr="00773C93">
        <w:t></w:t>
      </w:r>
      <w:r w:rsidRPr="00773C93">
        <w:tab/>
        <w:t>Groundwork</w:t>
      </w:r>
    </w:p>
    <w:p w14:paraId="2C409497" w14:textId="77777777" w:rsidR="008447AA" w:rsidRPr="00773C93" w:rsidRDefault="008447AA" w:rsidP="008447AA">
      <w:pPr>
        <w:spacing w:after="240" w:line="240" w:lineRule="atLeast"/>
      </w:pPr>
      <w:r w:rsidRPr="00773C93">
        <w:t></w:t>
      </w:r>
      <w:r w:rsidRPr="00773C93">
        <w:tab/>
        <w:t>Concrete</w:t>
      </w:r>
    </w:p>
    <w:p w14:paraId="449134BB" w14:textId="77777777" w:rsidR="008447AA" w:rsidRPr="00773C93" w:rsidRDefault="008447AA" w:rsidP="008447AA">
      <w:pPr>
        <w:spacing w:after="240" w:line="240" w:lineRule="atLeast"/>
      </w:pPr>
      <w:r w:rsidRPr="00773C93">
        <w:lastRenderedPageBreak/>
        <w:t></w:t>
      </w:r>
      <w:r w:rsidRPr="00773C93">
        <w:tab/>
        <w:t>Masonry</w:t>
      </w:r>
    </w:p>
    <w:p w14:paraId="11A0B58A" w14:textId="77777777" w:rsidR="008447AA" w:rsidRPr="00773C93" w:rsidRDefault="008447AA" w:rsidP="008447AA">
      <w:pPr>
        <w:spacing w:after="240" w:line="240" w:lineRule="atLeast"/>
      </w:pPr>
      <w:r w:rsidRPr="00773C93">
        <w:t></w:t>
      </w:r>
      <w:r w:rsidRPr="00773C93">
        <w:tab/>
        <w:t>Structural</w:t>
      </w:r>
    </w:p>
    <w:p w14:paraId="5D612D2C" w14:textId="77777777" w:rsidR="008447AA" w:rsidRPr="00773C93" w:rsidRDefault="008447AA" w:rsidP="008447AA">
      <w:pPr>
        <w:spacing w:after="240" w:line="240" w:lineRule="atLeast"/>
      </w:pPr>
      <w:r w:rsidRPr="00773C93">
        <w:t></w:t>
      </w:r>
      <w:r w:rsidRPr="00773C93">
        <w:tab/>
        <w:t>Cladding/ Covering</w:t>
      </w:r>
    </w:p>
    <w:p w14:paraId="740EDA1B" w14:textId="77777777" w:rsidR="008447AA" w:rsidRPr="00773C93" w:rsidRDefault="008447AA" w:rsidP="008447AA">
      <w:pPr>
        <w:spacing w:after="240" w:line="240" w:lineRule="atLeast"/>
      </w:pPr>
      <w:r w:rsidRPr="00773C93">
        <w:t></w:t>
      </w:r>
      <w:r w:rsidRPr="00773C93">
        <w:tab/>
        <w:t>Waterproofing</w:t>
      </w:r>
    </w:p>
    <w:p w14:paraId="78D237F0" w14:textId="77777777" w:rsidR="008447AA" w:rsidRPr="00773C93" w:rsidRDefault="008447AA" w:rsidP="008447AA">
      <w:pPr>
        <w:spacing w:after="240" w:line="240" w:lineRule="atLeast"/>
      </w:pPr>
      <w:r w:rsidRPr="00773C93">
        <w:t></w:t>
      </w:r>
      <w:r w:rsidRPr="00773C93">
        <w:tab/>
        <w:t>Linings/ Sheathing/ Dry partitioning (including Partitions, suspended ceilings, raised floors, other linings)</w:t>
      </w:r>
    </w:p>
    <w:p w14:paraId="33B8F563" w14:textId="77777777" w:rsidR="008447AA" w:rsidRPr="00773C93" w:rsidRDefault="008447AA" w:rsidP="008447AA">
      <w:pPr>
        <w:spacing w:after="240" w:line="240" w:lineRule="atLeast"/>
      </w:pPr>
      <w:r w:rsidRPr="00773C93">
        <w:t></w:t>
      </w:r>
      <w:r w:rsidRPr="00773C93">
        <w:tab/>
        <w:t>Windows, doors, stairs</w:t>
      </w:r>
    </w:p>
    <w:p w14:paraId="59AAB2E7" w14:textId="77777777" w:rsidR="008447AA" w:rsidRPr="00773C93" w:rsidRDefault="008447AA" w:rsidP="008447AA">
      <w:pPr>
        <w:spacing w:after="240" w:line="240" w:lineRule="atLeast"/>
      </w:pPr>
      <w:r w:rsidRPr="00773C93">
        <w:t></w:t>
      </w:r>
      <w:r w:rsidRPr="00773C93">
        <w:tab/>
        <w:t xml:space="preserve">Surface finishes </w:t>
      </w:r>
    </w:p>
    <w:p w14:paraId="049E1CE4" w14:textId="77777777" w:rsidR="008447AA" w:rsidRPr="00773C93" w:rsidRDefault="008447AA" w:rsidP="008447AA">
      <w:pPr>
        <w:spacing w:after="240" w:line="240" w:lineRule="atLeast"/>
      </w:pPr>
      <w:r w:rsidRPr="00773C93">
        <w:t></w:t>
      </w:r>
      <w:r w:rsidRPr="00773C93">
        <w:tab/>
        <w:t>Furniture and equipment (including sanitaryware)</w:t>
      </w:r>
    </w:p>
    <w:p w14:paraId="40C7098E" w14:textId="77777777" w:rsidR="008447AA" w:rsidRPr="00773C93" w:rsidRDefault="008447AA" w:rsidP="008447AA">
      <w:pPr>
        <w:spacing w:after="240" w:line="240" w:lineRule="atLeast"/>
      </w:pPr>
      <w:r w:rsidRPr="00773C93">
        <w:t></w:t>
      </w:r>
      <w:r w:rsidRPr="00773C93">
        <w:tab/>
        <w:t>Building fabric sundries</w:t>
      </w:r>
    </w:p>
    <w:p w14:paraId="2EC6654D" w14:textId="77777777" w:rsidR="008447AA" w:rsidRPr="00773C93" w:rsidRDefault="008447AA" w:rsidP="008447AA">
      <w:pPr>
        <w:spacing w:after="240" w:line="240" w:lineRule="atLeast"/>
      </w:pPr>
      <w:r w:rsidRPr="00773C93">
        <w:t></w:t>
      </w:r>
      <w:r w:rsidRPr="00773C93">
        <w:tab/>
        <w:t>Paving/ Planting/ Fencing/ Site furniture</w:t>
      </w:r>
    </w:p>
    <w:p w14:paraId="0C291736" w14:textId="77777777" w:rsidR="008447AA" w:rsidRPr="00773C93" w:rsidRDefault="008447AA" w:rsidP="008447AA">
      <w:pPr>
        <w:spacing w:after="240" w:line="240" w:lineRule="atLeast"/>
      </w:pPr>
      <w:r w:rsidRPr="00773C93">
        <w:t></w:t>
      </w:r>
      <w:r w:rsidRPr="00773C93">
        <w:tab/>
        <w:t>Disposal systems/drainage</w:t>
      </w:r>
    </w:p>
    <w:p w14:paraId="1F6C3D19" w14:textId="77777777" w:rsidR="008447AA" w:rsidRPr="00773C93" w:rsidRDefault="008447AA" w:rsidP="008447AA">
      <w:pPr>
        <w:spacing w:after="240" w:line="240" w:lineRule="atLeast"/>
      </w:pPr>
      <w:r w:rsidRPr="00773C93">
        <w:t></w:t>
      </w:r>
      <w:r w:rsidRPr="00773C93">
        <w:tab/>
        <w:t>Piped supply systems</w:t>
      </w:r>
    </w:p>
    <w:p w14:paraId="1670B0B1" w14:textId="77777777" w:rsidR="008447AA" w:rsidRPr="00773C93" w:rsidRDefault="008447AA" w:rsidP="008447AA">
      <w:pPr>
        <w:spacing w:after="240" w:line="240" w:lineRule="atLeast"/>
      </w:pPr>
      <w:r w:rsidRPr="00773C93">
        <w:t></w:t>
      </w:r>
      <w:r w:rsidRPr="00773C93">
        <w:tab/>
        <w:t>Mechanical heating/ Cooling/ Refrigeration systems</w:t>
      </w:r>
    </w:p>
    <w:p w14:paraId="7C372A26" w14:textId="77777777" w:rsidR="008447AA" w:rsidRPr="00773C93" w:rsidRDefault="008447AA" w:rsidP="008447AA">
      <w:pPr>
        <w:spacing w:after="240" w:line="240" w:lineRule="atLeast"/>
      </w:pPr>
      <w:r w:rsidRPr="00773C93">
        <w:t></w:t>
      </w:r>
      <w:r w:rsidRPr="00773C93">
        <w:tab/>
        <w:t>Ventilation/ Air conditioning systems</w:t>
      </w:r>
    </w:p>
    <w:p w14:paraId="6B58E851" w14:textId="77777777" w:rsidR="008447AA" w:rsidRPr="00773C93" w:rsidRDefault="008447AA" w:rsidP="008447AA">
      <w:pPr>
        <w:spacing w:after="240" w:line="240" w:lineRule="atLeast"/>
      </w:pPr>
      <w:r w:rsidRPr="00773C93">
        <w:t></w:t>
      </w:r>
      <w:r w:rsidRPr="00773C93">
        <w:tab/>
        <w:t>Electrical supply/ power/ lighting systems</w:t>
      </w:r>
    </w:p>
    <w:p w14:paraId="4CD556A6" w14:textId="77777777" w:rsidR="008447AA" w:rsidRPr="00773C93" w:rsidRDefault="008447AA" w:rsidP="008447AA">
      <w:pPr>
        <w:spacing w:after="240" w:line="240" w:lineRule="atLeast"/>
      </w:pPr>
      <w:r w:rsidRPr="00773C93">
        <w:t></w:t>
      </w:r>
      <w:r w:rsidRPr="00773C93">
        <w:tab/>
        <w:t>Communications/ Security/ Control systems</w:t>
      </w:r>
    </w:p>
    <w:p w14:paraId="2F69F573" w14:textId="77777777" w:rsidR="008447AA" w:rsidRPr="00773C93" w:rsidRDefault="008447AA" w:rsidP="008447AA">
      <w:pPr>
        <w:spacing w:after="240" w:line="240" w:lineRule="atLeast"/>
      </w:pPr>
      <w:r w:rsidRPr="00773C93">
        <w:t></w:t>
      </w:r>
      <w:r w:rsidRPr="00773C93">
        <w:tab/>
        <w:t>Transport systems (including lifts)</w:t>
      </w:r>
    </w:p>
    <w:p w14:paraId="0EF9F9C6" w14:textId="77777777" w:rsidR="008447AA" w:rsidRPr="00773C93" w:rsidRDefault="008447AA" w:rsidP="008447AA">
      <w:pPr>
        <w:spacing w:after="240" w:line="240" w:lineRule="atLeast"/>
      </w:pPr>
      <w:r w:rsidRPr="00773C93">
        <w:t></w:t>
      </w:r>
      <w:r w:rsidRPr="00773C93">
        <w:tab/>
        <w:t>General engineering services</w:t>
      </w:r>
    </w:p>
    <w:p w14:paraId="19307EA0" w14:textId="60DCB30D" w:rsidR="008447AA" w:rsidRDefault="008447AA" w:rsidP="008447AA">
      <w:pPr>
        <w:spacing w:after="240" w:line="240" w:lineRule="atLeast"/>
      </w:pPr>
      <w:r w:rsidRPr="00773C93">
        <w:t></w:t>
      </w:r>
      <w:r w:rsidRPr="00773C93">
        <w:tab/>
        <w:t>Fire Door Remedials</w:t>
      </w:r>
    </w:p>
    <w:p w14:paraId="0DCDEA32" w14:textId="6C317AA5" w:rsidR="00B630DE" w:rsidRDefault="00B630DE" w:rsidP="008447AA">
      <w:pPr>
        <w:spacing w:after="240" w:line="240" w:lineRule="atLeast"/>
      </w:pPr>
    </w:p>
    <w:p w14:paraId="04F1B923" w14:textId="72A20685" w:rsidR="00B630DE" w:rsidRDefault="00B630DE" w:rsidP="00B630DE">
      <w:pPr>
        <w:pStyle w:val="Heading2"/>
        <w:rPr>
          <w:sz w:val="28"/>
          <w:szCs w:val="24"/>
        </w:rPr>
      </w:pPr>
      <w:bookmarkStart w:id="8" w:name="_Toc83025979"/>
      <w:r>
        <w:rPr>
          <w:sz w:val="28"/>
          <w:szCs w:val="24"/>
        </w:rPr>
        <w:t>Mechanical and Electrical Maintenance</w:t>
      </w:r>
      <w:bookmarkEnd w:id="8"/>
      <w:r>
        <w:rPr>
          <w:sz w:val="28"/>
          <w:szCs w:val="24"/>
        </w:rPr>
        <w:t xml:space="preserve"> </w:t>
      </w:r>
    </w:p>
    <w:p w14:paraId="257D7011" w14:textId="7E475975" w:rsidR="00B630DE" w:rsidRPr="00B630DE" w:rsidRDefault="00B630DE" w:rsidP="00B630DE">
      <w:pPr>
        <w:autoSpaceDE w:val="0"/>
        <w:autoSpaceDN w:val="0"/>
        <w:adjustRightInd w:val="0"/>
        <w:spacing w:before="0" w:after="0" w:line="240" w:lineRule="auto"/>
        <w:jc w:val="left"/>
        <w:rPr>
          <w:rFonts w:ascii="Calibri" w:eastAsiaTheme="minorHAnsi" w:hAnsi="Calibri" w:cs="Calibri"/>
          <w:color w:val="000000"/>
          <w:lang w:eastAsia="en-US"/>
        </w:rPr>
      </w:pPr>
      <w:r w:rsidRPr="00B630DE">
        <w:rPr>
          <w:rFonts w:ascii="Calibri" w:eastAsiaTheme="minorHAnsi" w:hAnsi="Calibri" w:cs="Calibri"/>
          <w:color w:val="000000"/>
          <w:lang w:eastAsia="en-US"/>
        </w:rPr>
        <w:t xml:space="preserve">The Supplier shall provide a professionally managed Mechanical and Electrical ("M&amp;E") </w:t>
      </w:r>
      <w:r w:rsidRPr="00B630DE">
        <w:rPr>
          <w:rFonts w:ascii="Calibri" w:eastAsiaTheme="minorHAnsi" w:hAnsi="Calibri" w:cs="Calibri"/>
          <w:lang w:eastAsia="en-US"/>
        </w:rPr>
        <w:t xml:space="preserve">Maintenance Service which ensures the maintenance and operation of all items of plant and equipment within the Buyer Premises, are in accordance with the Buyer’s requirements. The Supplier shall ensure the successful operation and optimum condition of </w:t>
      </w:r>
      <w:r w:rsidR="00130278" w:rsidRPr="00B630DE">
        <w:rPr>
          <w:rFonts w:ascii="Calibri" w:eastAsiaTheme="minorHAnsi" w:hAnsi="Calibri" w:cs="Calibri"/>
          <w:lang w:eastAsia="en-US"/>
        </w:rPr>
        <w:t>all</w:t>
      </w:r>
      <w:r w:rsidRPr="00B630DE">
        <w:rPr>
          <w:rFonts w:ascii="Calibri" w:eastAsiaTheme="minorHAnsi" w:hAnsi="Calibri" w:cs="Calibri"/>
          <w:lang w:eastAsia="en-US"/>
        </w:rPr>
        <w:t xml:space="preserve"> the Buyer’s</w:t>
      </w:r>
      <w:r>
        <w:rPr>
          <w:rFonts w:ascii="Calibri" w:eastAsiaTheme="minorHAnsi" w:hAnsi="Calibri" w:cs="Calibri"/>
          <w:lang w:eastAsia="en-US"/>
        </w:rPr>
        <w:t xml:space="preserve"> </w:t>
      </w:r>
      <w:r w:rsidRPr="00B630DE">
        <w:rPr>
          <w:rFonts w:ascii="Calibri" w:eastAsiaTheme="minorHAnsi" w:hAnsi="Calibri" w:cs="Calibri"/>
          <w:lang w:eastAsia="en-US"/>
        </w:rPr>
        <w:t xml:space="preserve">mechanical, electrical, plumbing and drainage systems. The Supplier shall ensure they are maintained at optimum performance in accordance with </w:t>
      </w:r>
      <w:r w:rsidR="00130278" w:rsidRPr="00B630DE">
        <w:rPr>
          <w:rFonts w:ascii="Calibri" w:eastAsiaTheme="minorHAnsi" w:hAnsi="Calibri" w:cs="Calibri"/>
          <w:lang w:eastAsia="en-US"/>
        </w:rPr>
        <w:t>manufacturers</w:t>
      </w:r>
      <w:r w:rsidRPr="00B630DE">
        <w:rPr>
          <w:rFonts w:ascii="Calibri" w:eastAsiaTheme="minorHAnsi" w:hAnsi="Calibri" w:cs="Calibri"/>
          <w:lang w:eastAsia="en-US"/>
        </w:rPr>
        <w:t xml:space="preserve"> and installers’ recommendations and statutory obligations. A list of plant and systems to be maintained shall be listed within the Asset Register. </w:t>
      </w:r>
    </w:p>
    <w:p w14:paraId="06728498" w14:textId="77777777" w:rsid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p>
    <w:p w14:paraId="1F97522F" w14:textId="462E2739"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For the avoidance of doubt, these requirements include the maintenance of all gas, coal, biomass, </w:t>
      </w:r>
      <w:r w:rsidR="00130278" w:rsidRPr="00B630DE">
        <w:rPr>
          <w:rFonts w:ascii="Calibri" w:eastAsiaTheme="minorHAnsi" w:hAnsi="Calibri" w:cs="Calibri"/>
          <w:lang w:eastAsia="en-US"/>
        </w:rPr>
        <w:t>LPG,</w:t>
      </w:r>
      <w:r w:rsidRPr="00B630DE">
        <w:rPr>
          <w:rFonts w:ascii="Calibri" w:eastAsiaTheme="minorHAnsi" w:hAnsi="Calibri" w:cs="Calibri"/>
          <w:lang w:eastAsia="en-US"/>
        </w:rPr>
        <w:t xml:space="preserve"> and oil</w:t>
      </w:r>
    </w:p>
    <w:p w14:paraId="233181BE" w14:textId="0EA25B54"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and all associated infrastructure, to include storage tanks, pipework, flues, chimneys and air supply systems, cylinder storage facilities, bunded storage equipment and detection systems as present within the Buyer Premises</w:t>
      </w:r>
    </w:p>
    <w:p w14:paraId="54012FFC" w14:textId="128E60AA"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Information on the specific built and installed Assets, in the form of reports and surveys has</w:t>
      </w:r>
    </w:p>
    <w:p w14:paraId="4CE123F0" w14:textId="6B36F104"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been included </w:t>
      </w:r>
      <w:r>
        <w:rPr>
          <w:rFonts w:ascii="Calibri" w:eastAsiaTheme="minorHAnsi" w:hAnsi="Calibri" w:cs="Calibri"/>
          <w:lang w:eastAsia="en-US"/>
        </w:rPr>
        <w:t>as ongoing discussions</w:t>
      </w:r>
      <w:r w:rsidRPr="00B630DE">
        <w:rPr>
          <w:rFonts w:ascii="Calibri" w:eastAsiaTheme="minorHAnsi" w:hAnsi="Calibri" w:cs="Calibri"/>
          <w:lang w:eastAsia="en-US"/>
        </w:rPr>
        <w:t xml:space="preserve">. </w:t>
      </w:r>
    </w:p>
    <w:p w14:paraId="21CB7722" w14:textId="09C57CFB" w:rsidR="00B630DE" w:rsidRPr="00B630DE" w:rsidRDefault="00E47293" w:rsidP="00B630DE">
      <w:pPr>
        <w:autoSpaceDE w:val="0"/>
        <w:autoSpaceDN w:val="0"/>
        <w:adjustRightInd w:val="0"/>
        <w:spacing w:before="0" w:after="0" w:line="240" w:lineRule="auto"/>
        <w:jc w:val="left"/>
        <w:rPr>
          <w:rFonts w:ascii="Calibri" w:eastAsiaTheme="minorHAnsi" w:hAnsi="Calibri" w:cs="Calibri"/>
          <w:lang w:eastAsia="en-US"/>
        </w:rPr>
      </w:pPr>
      <w:r>
        <w:rPr>
          <w:rFonts w:ascii="Calibri" w:eastAsiaTheme="minorHAnsi" w:hAnsi="Calibri" w:cs="Calibri"/>
          <w:lang w:eastAsia="en-US"/>
        </w:rPr>
        <w:t>SFG20/HTM</w:t>
      </w:r>
      <w:r w:rsidR="00B630DE" w:rsidRPr="00B630DE">
        <w:rPr>
          <w:rFonts w:ascii="Calibri" w:eastAsiaTheme="minorHAnsi" w:hAnsi="Calibri" w:cs="Calibri"/>
          <w:lang w:eastAsia="en-US"/>
        </w:rPr>
        <w:t>.</w:t>
      </w:r>
    </w:p>
    <w:p w14:paraId="413B08B3" w14:textId="35D8E9B5" w:rsid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The General Requirements for maintenance management shall apply.</w:t>
      </w:r>
      <w:r>
        <w:rPr>
          <w:rFonts w:ascii="Calibri" w:eastAsiaTheme="minorHAnsi" w:hAnsi="Calibri" w:cs="Calibri"/>
          <w:lang w:eastAsia="en-US"/>
        </w:rPr>
        <w:t xml:space="preserve"> </w:t>
      </w:r>
      <w:r w:rsidRPr="00B630DE">
        <w:rPr>
          <w:rFonts w:ascii="Calibri" w:eastAsiaTheme="minorHAnsi" w:hAnsi="Calibri" w:cs="Calibri"/>
          <w:lang w:eastAsia="en-US"/>
        </w:rPr>
        <w:t>The Supplier shall ensure the successful operation</w:t>
      </w:r>
      <w:r>
        <w:rPr>
          <w:rFonts w:ascii="Calibri" w:eastAsiaTheme="minorHAnsi" w:hAnsi="Calibri" w:cs="Calibri"/>
          <w:lang w:eastAsia="en-US"/>
        </w:rPr>
        <w:t xml:space="preserve"> </w:t>
      </w:r>
      <w:r w:rsidRPr="00B630DE">
        <w:rPr>
          <w:rFonts w:ascii="Calibri" w:eastAsiaTheme="minorHAnsi" w:hAnsi="Calibri" w:cs="Calibri"/>
          <w:lang w:eastAsia="en-US"/>
        </w:rPr>
        <w:t xml:space="preserve">and optimum condition of </w:t>
      </w:r>
      <w:r w:rsidR="00130278" w:rsidRPr="00B630DE">
        <w:rPr>
          <w:rFonts w:ascii="Calibri" w:eastAsiaTheme="minorHAnsi" w:hAnsi="Calibri" w:cs="Calibri"/>
          <w:lang w:eastAsia="en-US"/>
        </w:rPr>
        <w:t>all the</w:t>
      </w:r>
      <w:r w:rsidRPr="00B630DE">
        <w:rPr>
          <w:rFonts w:ascii="Calibri" w:eastAsiaTheme="minorHAnsi" w:hAnsi="Calibri" w:cs="Calibri"/>
          <w:lang w:eastAsia="en-US"/>
        </w:rPr>
        <w:t xml:space="preserve"> Buyer’s mechanical, electrical, plumbing and drainage systems. The Supplier </w:t>
      </w:r>
      <w:r w:rsidR="00130278" w:rsidRPr="00B630DE">
        <w:rPr>
          <w:rFonts w:ascii="Calibri" w:eastAsiaTheme="minorHAnsi" w:hAnsi="Calibri" w:cs="Calibri"/>
          <w:lang w:eastAsia="en-US"/>
        </w:rPr>
        <w:t>shall ensure</w:t>
      </w:r>
      <w:r w:rsidRPr="00B630DE">
        <w:rPr>
          <w:rFonts w:ascii="Calibri" w:eastAsiaTheme="minorHAnsi" w:hAnsi="Calibri" w:cs="Calibri"/>
          <w:lang w:eastAsia="en-US"/>
        </w:rPr>
        <w:t xml:space="preserve"> they are maintained at optimum performance in accordance </w:t>
      </w:r>
      <w:r w:rsidR="00130278" w:rsidRPr="00B630DE">
        <w:rPr>
          <w:rFonts w:ascii="Calibri" w:eastAsiaTheme="minorHAnsi" w:hAnsi="Calibri" w:cs="Calibri"/>
          <w:lang w:eastAsia="en-US"/>
        </w:rPr>
        <w:t>with manufacturers</w:t>
      </w:r>
      <w:r w:rsidRPr="00B630DE">
        <w:rPr>
          <w:rFonts w:ascii="Calibri" w:eastAsiaTheme="minorHAnsi" w:hAnsi="Calibri" w:cs="Calibri"/>
          <w:lang w:eastAsia="en-US"/>
        </w:rPr>
        <w:t xml:space="preserve"> and installers’ recommendations and statutory obligations. </w:t>
      </w:r>
      <w:r w:rsidR="00130278" w:rsidRPr="00B630DE">
        <w:rPr>
          <w:rFonts w:ascii="Calibri" w:eastAsiaTheme="minorHAnsi" w:hAnsi="Calibri" w:cs="Calibri"/>
          <w:lang w:eastAsia="en-US"/>
        </w:rPr>
        <w:t>The Supplier</w:t>
      </w:r>
      <w:r w:rsidRPr="00B630DE">
        <w:rPr>
          <w:rFonts w:ascii="Calibri" w:eastAsiaTheme="minorHAnsi" w:hAnsi="Calibri" w:cs="Calibri"/>
          <w:lang w:eastAsia="en-US"/>
        </w:rPr>
        <w:t xml:space="preserve"> shall ensure that the Asset register is </w:t>
      </w:r>
      <w:r w:rsidR="00130278" w:rsidRPr="00B630DE">
        <w:rPr>
          <w:rFonts w:ascii="Calibri" w:eastAsiaTheme="minorHAnsi" w:hAnsi="Calibri" w:cs="Calibri"/>
          <w:lang w:eastAsia="en-US"/>
        </w:rPr>
        <w:t>accurate,</w:t>
      </w:r>
      <w:r w:rsidRPr="00B630DE">
        <w:rPr>
          <w:rFonts w:ascii="Calibri" w:eastAsiaTheme="minorHAnsi" w:hAnsi="Calibri" w:cs="Calibri"/>
          <w:lang w:eastAsia="en-US"/>
        </w:rPr>
        <w:t xml:space="preserve"> and all Assets are maintained</w:t>
      </w:r>
      <w:r>
        <w:rPr>
          <w:rFonts w:ascii="Calibri" w:eastAsiaTheme="minorHAnsi" w:hAnsi="Calibri" w:cs="Calibri"/>
          <w:lang w:eastAsia="en-US"/>
        </w:rPr>
        <w:t xml:space="preserve"> </w:t>
      </w:r>
      <w:r w:rsidRPr="00B630DE">
        <w:rPr>
          <w:rFonts w:ascii="Calibri" w:eastAsiaTheme="minorHAnsi" w:hAnsi="Calibri" w:cs="Calibri"/>
          <w:lang w:eastAsia="en-US"/>
        </w:rPr>
        <w:t>according to this Standard.</w:t>
      </w:r>
    </w:p>
    <w:p w14:paraId="1C5636DD" w14:textId="32838CD6" w:rsid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p>
    <w:p w14:paraId="102CD66F" w14:textId="6CAD12CD" w:rsidR="0085449C"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The Supplier shall maintain ventilation, comfort cooling and air conditioning systems by </w:t>
      </w:r>
      <w:r w:rsidR="00130278" w:rsidRPr="00B630DE">
        <w:rPr>
          <w:rFonts w:ascii="Calibri" w:eastAsiaTheme="minorHAnsi" w:hAnsi="Calibri" w:cs="Calibri"/>
          <w:lang w:eastAsia="en-US"/>
        </w:rPr>
        <w:t>using the</w:t>
      </w:r>
      <w:r w:rsidRPr="00B630DE">
        <w:rPr>
          <w:rFonts w:ascii="Calibri" w:eastAsiaTheme="minorHAnsi" w:hAnsi="Calibri" w:cs="Calibri"/>
          <w:lang w:eastAsia="en-US"/>
        </w:rPr>
        <w:t xml:space="preserve"> same principles </w:t>
      </w:r>
      <w:r w:rsidR="00130278" w:rsidRPr="00B630DE">
        <w:rPr>
          <w:rFonts w:ascii="Calibri" w:eastAsiaTheme="minorHAnsi" w:hAnsi="Calibri" w:cs="Calibri"/>
          <w:lang w:eastAsia="en-US"/>
        </w:rPr>
        <w:t>employed for</w:t>
      </w:r>
      <w:r w:rsidRPr="00B630DE">
        <w:rPr>
          <w:rFonts w:ascii="Calibri" w:eastAsiaTheme="minorHAnsi" w:hAnsi="Calibri" w:cs="Calibri"/>
          <w:lang w:eastAsia="en-US"/>
        </w:rPr>
        <w:t xml:space="preserve"> other mechanical and electrical </w:t>
      </w:r>
      <w:r w:rsidR="00130278" w:rsidRPr="00B630DE">
        <w:rPr>
          <w:rFonts w:ascii="Calibri" w:eastAsiaTheme="minorHAnsi" w:hAnsi="Calibri" w:cs="Calibri"/>
          <w:lang w:eastAsia="en-US"/>
        </w:rPr>
        <w:t>systems. This</w:t>
      </w:r>
      <w:r w:rsidRPr="00B630DE">
        <w:rPr>
          <w:rFonts w:ascii="Calibri" w:eastAsiaTheme="minorHAnsi" w:hAnsi="Calibri" w:cs="Calibri"/>
          <w:lang w:eastAsia="en-US"/>
        </w:rPr>
        <w:t xml:space="preserve"> provision includes all catering extract and </w:t>
      </w:r>
      <w:r w:rsidR="00130278" w:rsidRPr="00B630DE">
        <w:rPr>
          <w:rFonts w:ascii="Calibri" w:eastAsiaTheme="minorHAnsi" w:hAnsi="Calibri" w:cs="Calibri"/>
          <w:lang w:eastAsia="en-US"/>
        </w:rPr>
        <w:t>forces</w:t>
      </w:r>
      <w:r w:rsidRPr="00B630DE">
        <w:rPr>
          <w:rFonts w:ascii="Calibri" w:eastAsiaTheme="minorHAnsi" w:hAnsi="Calibri" w:cs="Calibri"/>
          <w:lang w:eastAsia="en-US"/>
        </w:rPr>
        <w:t xml:space="preserve"> air systems inclusive of ductwork </w:t>
      </w:r>
      <w:r w:rsidR="00130278" w:rsidRPr="00B630DE">
        <w:rPr>
          <w:rFonts w:ascii="Calibri" w:eastAsiaTheme="minorHAnsi" w:hAnsi="Calibri" w:cs="Calibri"/>
          <w:lang w:eastAsia="en-US"/>
        </w:rPr>
        <w:t>and terminal</w:t>
      </w:r>
      <w:r w:rsidRPr="00B630DE">
        <w:rPr>
          <w:rFonts w:ascii="Calibri" w:eastAsiaTheme="minorHAnsi" w:hAnsi="Calibri" w:cs="Calibri"/>
          <w:lang w:eastAsia="en-US"/>
        </w:rPr>
        <w:t xml:space="preserve"> </w:t>
      </w:r>
      <w:r w:rsidR="00130278" w:rsidRPr="00B630DE">
        <w:rPr>
          <w:rFonts w:ascii="Calibri" w:eastAsiaTheme="minorHAnsi" w:hAnsi="Calibri" w:cs="Calibri"/>
          <w:lang w:eastAsia="en-US"/>
        </w:rPr>
        <w:t>units.</w:t>
      </w:r>
      <w:r w:rsidRPr="00B630DE">
        <w:rPr>
          <w:rFonts w:ascii="Calibri" w:eastAsiaTheme="minorHAnsi" w:hAnsi="Calibri" w:cs="Calibri"/>
          <w:lang w:eastAsia="en-US"/>
        </w:rPr>
        <w:t xml:space="preserve">). The Supplier shall maintain the </w:t>
      </w:r>
      <w:r w:rsidR="00130278" w:rsidRPr="00B630DE">
        <w:rPr>
          <w:rFonts w:ascii="Calibri" w:eastAsiaTheme="minorHAnsi" w:hAnsi="Calibri" w:cs="Calibri"/>
          <w:lang w:eastAsia="en-US"/>
        </w:rPr>
        <w:t>systems and</w:t>
      </w:r>
      <w:r w:rsidRPr="00B630DE">
        <w:rPr>
          <w:rFonts w:ascii="Calibri" w:eastAsiaTheme="minorHAnsi" w:hAnsi="Calibri" w:cs="Calibri"/>
          <w:lang w:eastAsia="en-US"/>
        </w:rPr>
        <w:t xml:space="preserve"> ensure compliance with legal obligations in respect of health and safety and </w:t>
      </w:r>
      <w:r w:rsidR="00130278" w:rsidRPr="00B630DE">
        <w:rPr>
          <w:rFonts w:ascii="Calibri" w:eastAsiaTheme="minorHAnsi" w:hAnsi="Calibri" w:cs="Calibri"/>
          <w:lang w:eastAsia="en-US"/>
        </w:rPr>
        <w:t>the management</w:t>
      </w:r>
      <w:r w:rsidRPr="00B630DE">
        <w:rPr>
          <w:rFonts w:ascii="Calibri" w:eastAsiaTheme="minorHAnsi" w:hAnsi="Calibri" w:cs="Calibri"/>
          <w:lang w:eastAsia="en-US"/>
        </w:rPr>
        <w:t xml:space="preserve"> of greenhouse gases and ozone depleting </w:t>
      </w:r>
      <w:r w:rsidR="00130278" w:rsidRPr="00B630DE">
        <w:rPr>
          <w:rFonts w:ascii="Calibri" w:eastAsiaTheme="minorHAnsi" w:hAnsi="Calibri" w:cs="Calibri"/>
          <w:lang w:eastAsia="en-US"/>
        </w:rPr>
        <w:t>substances,</w:t>
      </w:r>
      <w:r w:rsidRPr="00B630DE">
        <w:rPr>
          <w:rFonts w:ascii="Calibri" w:eastAsiaTheme="minorHAnsi" w:hAnsi="Calibri" w:cs="Calibri"/>
          <w:lang w:eastAsia="en-US"/>
        </w:rPr>
        <w:t xml:space="preserve"> and any other </w:t>
      </w:r>
      <w:r w:rsidR="00130278" w:rsidRPr="00B630DE">
        <w:rPr>
          <w:rFonts w:ascii="Calibri" w:eastAsiaTheme="minorHAnsi" w:hAnsi="Calibri" w:cs="Calibri"/>
          <w:lang w:eastAsia="en-US"/>
        </w:rPr>
        <w:t>Statement of</w:t>
      </w:r>
      <w:r w:rsidRPr="00B630DE">
        <w:rPr>
          <w:rFonts w:ascii="Calibri" w:eastAsiaTheme="minorHAnsi" w:hAnsi="Calibri" w:cs="Calibri"/>
          <w:lang w:eastAsia="en-US"/>
        </w:rPr>
        <w:t xml:space="preserve"> Requirements or Standard required by the Buyer.</w:t>
      </w:r>
    </w:p>
    <w:p w14:paraId="0BE84254" w14:textId="4839C175" w:rsidR="00B630DE" w:rsidRDefault="00B630DE" w:rsidP="00B630DE">
      <w:pPr>
        <w:autoSpaceDE w:val="0"/>
        <w:autoSpaceDN w:val="0"/>
        <w:adjustRightInd w:val="0"/>
        <w:spacing w:before="0" w:after="0" w:line="240" w:lineRule="auto"/>
        <w:jc w:val="left"/>
        <w:rPr>
          <w:rFonts w:ascii="Calibri" w:eastAsiaTheme="minorHAnsi" w:hAnsi="Calibri" w:cs="Calibri"/>
          <w:color w:val="000000"/>
          <w:lang w:eastAsia="en-US"/>
        </w:rPr>
      </w:pPr>
      <w:r w:rsidRPr="00B630DE">
        <w:rPr>
          <w:rFonts w:ascii="Calibri" w:eastAsiaTheme="minorHAnsi" w:hAnsi="Calibri" w:cs="Calibri"/>
          <w:color w:val="000000"/>
          <w:lang w:eastAsia="en-US"/>
        </w:rPr>
        <w:t xml:space="preserve">The following legislation, Approved Codes of </w:t>
      </w:r>
      <w:r w:rsidR="00130278" w:rsidRPr="00B630DE">
        <w:rPr>
          <w:rFonts w:ascii="Calibri" w:eastAsiaTheme="minorHAnsi" w:hAnsi="Calibri" w:cs="Calibri"/>
          <w:color w:val="000000"/>
          <w:lang w:eastAsia="en-US"/>
        </w:rPr>
        <w:t>Practice</w:t>
      </w:r>
    </w:p>
    <w:p w14:paraId="59798FDE" w14:textId="07C7828E" w:rsidR="00B630DE" w:rsidRPr="00B630DE" w:rsidRDefault="00B630DE" w:rsidP="00B630DE">
      <w:pPr>
        <w:autoSpaceDE w:val="0"/>
        <w:autoSpaceDN w:val="0"/>
        <w:adjustRightInd w:val="0"/>
        <w:spacing w:before="0" w:after="0" w:line="240" w:lineRule="auto"/>
        <w:jc w:val="left"/>
        <w:rPr>
          <w:rFonts w:ascii="Calibri" w:eastAsiaTheme="minorHAnsi" w:hAnsi="Calibri" w:cs="Calibri"/>
          <w:color w:val="000000"/>
          <w:lang w:eastAsia="en-US"/>
        </w:rPr>
      </w:pPr>
      <w:r w:rsidRPr="00B630DE">
        <w:rPr>
          <w:rFonts w:ascii="Calibri" w:eastAsiaTheme="minorHAnsi" w:hAnsi="Calibri" w:cs="Calibri"/>
          <w:lang w:eastAsia="en-US"/>
        </w:rPr>
        <w:t xml:space="preserve">(ACoP) or similar industry or </w:t>
      </w:r>
    </w:p>
    <w:p w14:paraId="07EAA573" w14:textId="3F1E38CD"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Government guidelines shall apply: </w:t>
      </w:r>
    </w:p>
    <w:p w14:paraId="7606BD91" w14:textId="0A583ADF"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COSHH Regulations </w:t>
      </w:r>
      <w:r w:rsidR="00130278" w:rsidRPr="00B630DE">
        <w:rPr>
          <w:rFonts w:ascii="Calibri" w:eastAsiaTheme="minorHAnsi" w:hAnsi="Calibri" w:cs="Calibri"/>
          <w:lang w:eastAsia="en-US"/>
        </w:rPr>
        <w:t>2002.</w:t>
      </w:r>
      <w:r w:rsidRPr="00B630DE">
        <w:rPr>
          <w:rFonts w:ascii="Calibri" w:eastAsiaTheme="minorHAnsi" w:hAnsi="Calibri" w:cs="Calibri"/>
          <w:lang w:eastAsia="en-US"/>
        </w:rPr>
        <w:t xml:space="preserve"> </w:t>
      </w:r>
    </w:p>
    <w:p w14:paraId="420B50CC" w14:textId="59835311"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COSHH Regulations 7, 8 &amp; </w:t>
      </w:r>
      <w:r w:rsidR="00130278" w:rsidRPr="00B630DE">
        <w:rPr>
          <w:rFonts w:ascii="Calibri" w:eastAsiaTheme="minorHAnsi" w:hAnsi="Calibri" w:cs="Calibri"/>
          <w:lang w:eastAsia="en-US"/>
        </w:rPr>
        <w:t>9.</w:t>
      </w:r>
    </w:p>
    <w:p w14:paraId="5337CF04" w14:textId="639C9392"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COSHH Regulations </w:t>
      </w:r>
      <w:r w:rsidR="00130278" w:rsidRPr="00B630DE">
        <w:rPr>
          <w:rFonts w:ascii="Calibri" w:eastAsiaTheme="minorHAnsi" w:hAnsi="Calibri" w:cs="Calibri"/>
          <w:lang w:eastAsia="en-US"/>
        </w:rPr>
        <w:t>EH40.</w:t>
      </w:r>
      <w:r w:rsidRPr="00B630DE">
        <w:rPr>
          <w:rFonts w:ascii="Calibri" w:eastAsiaTheme="minorHAnsi" w:hAnsi="Calibri" w:cs="Calibri"/>
          <w:lang w:eastAsia="en-US"/>
        </w:rPr>
        <w:t xml:space="preserve"> </w:t>
      </w:r>
    </w:p>
    <w:p w14:paraId="68752B24" w14:textId="1B3D36A3"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NHS Estates </w:t>
      </w:r>
      <w:r w:rsidR="00130278" w:rsidRPr="00B630DE">
        <w:rPr>
          <w:rFonts w:ascii="Calibri" w:eastAsiaTheme="minorHAnsi" w:hAnsi="Calibri" w:cs="Calibri"/>
          <w:lang w:eastAsia="en-US"/>
        </w:rPr>
        <w:t>HTM2025.</w:t>
      </w:r>
      <w:r w:rsidRPr="00B630DE">
        <w:rPr>
          <w:rFonts w:ascii="Calibri" w:eastAsiaTheme="minorHAnsi" w:hAnsi="Calibri" w:cs="Calibri"/>
          <w:lang w:eastAsia="en-US"/>
        </w:rPr>
        <w:t xml:space="preserve"> </w:t>
      </w:r>
    </w:p>
    <w:p w14:paraId="44629CC3" w14:textId="094279D3" w:rsidR="00B630DE" w:rsidRP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 xml:space="preserve">CIBSE TM26 Hygiene Maintenance of Office ventilation Systems; and </w:t>
      </w:r>
    </w:p>
    <w:p w14:paraId="738E37F0" w14:textId="6E28FC41" w:rsid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r w:rsidRPr="00B630DE">
        <w:rPr>
          <w:rFonts w:ascii="Calibri" w:eastAsiaTheme="minorHAnsi" w:hAnsi="Calibri" w:cs="Calibri"/>
          <w:lang w:eastAsia="en-US"/>
        </w:rPr>
        <w:t>TR19 Guide to Good Practice Internal cleanliness of ventilation systems</w:t>
      </w:r>
    </w:p>
    <w:p w14:paraId="35624D6A" w14:textId="08011867" w:rsidR="00B630DE" w:rsidRDefault="00B630DE" w:rsidP="00B630DE">
      <w:pPr>
        <w:autoSpaceDE w:val="0"/>
        <w:autoSpaceDN w:val="0"/>
        <w:adjustRightInd w:val="0"/>
        <w:spacing w:before="0" w:after="0" w:line="240" w:lineRule="auto"/>
        <w:jc w:val="left"/>
        <w:rPr>
          <w:rFonts w:ascii="Calibri" w:eastAsiaTheme="minorHAnsi" w:hAnsi="Calibri" w:cs="Calibri"/>
          <w:lang w:eastAsia="en-US"/>
        </w:rPr>
      </w:pPr>
    </w:p>
    <w:p w14:paraId="2D11CB76" w14:textId="1EB72F82" w:rsidR="00130278" w:rsidRDefault="00130278" w:rsidP="00B630DE">
      <w:pPr>
        <w:autoSpaceDE w:val="0"/>
        <w:autoSpaceDN w:val="0"/>
        <w:adjustRightInd w:val="0"/>
        <w:spacing w:before="0" w:after="0" w:line="240" w:lineRule="auto"/>
        <w:jc w:val="left"/>
        <w:rPr>
          <w:rFonts w:ascii="Calibri" w:eastAsiaTheme="minorHAnsi" w:hAnsi="Calibri" w:cs="Calibri"/>
          <w:lang w:eastAsia="en-US"/>
        </w:rPr>
      </w:pPr>
    </w:p>
    <w:p w14:paraId="74A64632" w14:textId="5E05B006" w:rsidR="00130278" w:rsidRDefault="00130278" w:rsidP="00B630DE">
      <w:pPr>
        <w:autoSpaceDE w:val="0"/>
        <w:autoSpaceDN w:val="0"/>
        <w:adjustRightInd w:val="0"/>
        <w:spacing w:before="0" w:after="0" w:line="240" w:lineRule="auto"/>
        <w:jc w:val="left"/>
        <w:rPr>
          <w:rFonts w:ascii="Calibri" w:eastAsiaTheme="minorHAnsi" w:hAnsi="Calibri" w:cs="Calibri"/>
          <w:lang w:eastAsia="en-US"/>
        </w:rPr>
      </w:pPr>
    </w:p>
    <w:p w14:paraId="1B3EAC93" w14:textId="10532A60" w:rsidR="00130278" w:rsidRDefault="00130278" w:rsidP="00B630DE">
      <w:pPr>
        <w:autoSpaceDE w:val="0"/>
        <w:autoSpaceDN w:val="0"/>
        <w:adjustRightInd w:val="0"/>
        <w:spacing w:before="0" w:after="0" w:line="240" w:lineRule="auto"/>
        <w:jc w:val="left"/>
        <w:rPr>
          <w:rFonts w:ascii="Calibri" w:eastAsiaTheme="minorHAnsi" w:hAnsi="Calibri" w:cs="Calibri"/>
          <w:lang w:eastAsia="en-US"/>
        </w:rPr>
      </w:pPr>
    </w:p>
    <w:p w14:paraId="618D52CE" w14:textId="4115165A" w:rsidR="00130278" w:rsidRDefault="00130278" w:rsidP="00B630DE">
      <w:pPr>
        <w:autoSpaceDE w:val="0"/>
        <w:autoSpaceDN w:val="0"/>
        <w:adjustRightInd w:val="0"/>
        <w:spacing w:before="0" w:after="0" w:line="240" w:lineRule="auto"/>
        <w:jc w:val="left"/>
        <w:rPr>
          <w:rFonts w:ascii="Calibri" w:eastAsiaTheme="minorHAnsi" w:hAnsi="Calibri" w:cs="Calibri"/>
          <w:lang w:eastAsia="en-US"/>
        </w:rPr>
      </w:pPr>
    </w:p>
    <w:p w14:paraId="610764DE" w14:textId="5D44368D" w:rsidR="00130278" w:rsidRDefault="00130278" w:rsidP="00B630DE">
      <w:pPr>
        <w:autoSpaceDE w:val="0"/>
        <w:autoSpaceDN w:val="0"/>
        <w:adjustRightInd w:val="0"/>
        <w:spacing w:before="0" w:after="0" w:line="240" w:lineRule="auto"/>
        <w:jc w:val="left"/>
        <w:rPr>
          <w:rFonts w:ascii="Calibri" w:eastAsiaTheme="minorHAnsi" w:hAnsi="Calibri" w:cs="Calibri"/>
          <w:lang w:eastAsia="en-US"/>
        </w:rPr>
      </w:pPr>
    </w:p>
    <w:p w14:paraId="109A1C0E" w14:textId="77777777" w:rsidR="00130278" w:rsidRDefault="00130278" w:rsidP="00B630DE">
      <w:pPr>
        <w:autoSpaceDE w:val="0"/>
        <w:autoSpaceDN w:val="0"/>
        <w:adjustRightInd w:val="0"/>
        <w:spacing w:before="0" w:after="0" w:line="240" w:lineRule="auto"/>
        <w:jc w:val="left"/>
        <w:rPr>
          <w:rFonts w:ascii="Calibri" w:eastAsiaTheme="minorHAnsi" w:hAnsi="Calibri" w:cs="Calibri"/>
          <w:lang w:eastAsia="en-US"/>
        </w:rPr>
      </w:pPr>
    </w:p>
    <w:p w14:paraId="7F4CE703" w14:textId="635C4B95" w:rsidR="00B630DE" w:rsidRPr="00F56961" w:rsidRDefault="00B630DE" w:rsidP="00B630DE">
      <w:pPr>
        <w:pStyle w:val="Heading2"/>
        <w:rPr>
          <w:sz w:val="28"/>
          <w:szCs w:val="24"/>
        </w:rPr>
      </w:pPr>
      <w:bookmarkStart w:id="9" w:name="_Toc83025980"/>
      <w:r>
        <w:rPr>
          <w:sz w:val="28"/>
          <w:szCs w:val="24"/>
        </w:rPr>
        <w:t>Building fabric Maintenance (Internal &amp; External)</w:t>
      </w:r>
      <w:bookmarkEnd w:id="9"/>
    </w:p>
    <w:p w14:paraId="388B438E" w14:textId="77777777"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The Supplier shall be responsible for the provision of:</w:t>
      </w:r>
    </w:p>
    <w:p w14:paraId="04EF94DA" w14:textId="57A4E5BB"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Repairs.</w:t>
      </w:r>
    </w:p>
    <w:p w14:paraId="46B5B72B" w14:textId="752470E3"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Replacement equipment.</w:t>
      </w:r>
    </w:p>
    <w:p w14:paraId="4440B647" w14:textId="66EDCC8E"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Certification.</w:t>
      </w:r>
    </w:p>
    <w:p w14:paraId="0211A6FE" w14:textId="2E8141F7"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Risk assessments; and</w:t>
      </w:r>
    </w:p>
    <w:p w14:paraId="13D62524" w14:textId="75470EF8"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Calibration.</w:t>
      </w:r>
    </w:p>
    <w:p w14:paraId="42163A4D" w14:textId="77777777"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p>
    <w:p w14:paraId="55DFED3F" w14:textId="77777777" w:rsidR="00130278" w:rsidRPr="00130278" w:rsidRDefault="00130278" w:rsidP="00130278">
      <w:pPr>
        <w:autoSpaceDE w:val="0"/>
        <w:autoSpaceDN w:val="0"/>
        <w:adjustRightInd w:val="0"/>
        <w:spacing w:before="0" w:after="0" w:line="240" w:lineRule="auto"/>
        <w:jc w:val="left"/>
        <w:rPr>
          <w:rFonts w:ascii="Calibri" w:eastAsiaTheme="minorHAnsi" w:hAnsi="Calibri" w:cs="Calibri"/>
          <w:color w:val="000000"/>
          <w:lang w:eastAsia="en-US"/>
        </w:rPr>
      </w:pPr>
      <w:r w:rsidRPr="00130278">
        <w:rPr>
          <w:rFonts w:ascii="Calibri" w:eastAsiaTheme="minorHAnsi" w:hAnsi="Calibri" w:cs="Calibri"/>
          <w:color w:val="000000"/>
          <w:lang w:eastAsia="en-US"/>
        </w:rPr>
        <w:t xml:space="preserve">The Supplier shall be required to carry out all necessary Statutory Tests and inspections </w:t>
      </w:r>
    </w:p>
    <w:p w14:paraId="209AADF0" w14:textId="6BD13AA5"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related to Radon emissions in accordance with Health, Safety &amp; Welfare Regulations, BS EN 795, BS EN 365:2004, and other relevant legislation, as applicable. This will be outside the Fixed Fee and fully chargeable in accordance with the Billable Works process.</w:t>
      </w:r>
    </w:p>
    <w:p w14:paraId="76C915C5" w14:textId="77777777"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p>
    <w:p w14:paraId="2E18E629" w14:textId="25B39A40"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The Supplier shall be responsible for meeting the Response and Rectification Times, to ensure that all Reactive Maintenance activities are carried out as outlined, and that any Reactive repairs are completed with the least inconvenience or disruption</w:t>
      </w:r>
      <w:r>
        <w:rPr>
          <w:rFonts w:ascii="Calibri" w:eastAsiaTheme="minorHAnsi" w:hAnsi="Calibri" w:cs="Calibri"/>
          <w:lang w:eastAsia="en-US"/>
        </w:rPr>
        <w:t xml:space="preserve"> </w:t>
      </w:r>
      <w:r w:rsidRPr="00130278">
        <w:rPr>
          <w:rFonts w:ascii="Calibri" w:eastAsiaTheme="minorHAnsi" w:hAnsi="Calibri" w:cs="Calibri"/>
          <w:lang w:eastAsia="en-US"/>
        </w:rPr>
        <w:t>to</w:t>
      </w:r>
      <w:r>
        <w:rPr>
          <w:rFonts w:ascii="Calibri" w:eastAsiaTheme="minorHAnsi" w:hAnsi="Calibri" w:cs="Calibri"/>
          <w:lang w:eastAsia="en-US"/>
        </w:rPr>
        <w:t xml:space="preserve"> </w:t>
      </w:r>
      <w:r w:rsidRPr="00130278">
        <w:rPr>
          <w:rFonts w:ascii="Calibri" w:eastAsiaTheme="minorHAnsi" w:hAnsi="Calibri" w:cs="Calibri"/>
          <w:lang w:eastAsia="en-US"/>
        </w:rPr>
        <w:t>the Buyer.</w:t>
      </w:r>
    </w:p>
    <w:p w14:paraId="0C427B6E" w14:textId="2791C36A"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The Supplier shall inform the Buyer of all breaches of Health and Safety regulations</w:t>
      </w:r>
    </w:p>
    <w:p w14:paraId="6D85D7D7" w14:textId="77777777"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together with a programme for rectification and measures to safeguard against a</w:t>
      </w:r>
    </w:p>
    <w:p w14:paraId="42B64BBD" w14:textId="77777777"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repeat.</w:t>
      </w:r>
    </w:p>
    <w:p w14:paraId="0260C373" w14:textId="64FC7E12"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The Supplier shall inform the Buyer (in line with the Buyer Policies, e.g., Fire Safety Order 2005) at a Buyer Premises where the Supplier is proposing to undertake maintenance work to the fire safety systems.</w:t>
      </w:r>
    </w:p>
    <w:p w14:paraId="10F9282E" w14:textId="06CC181A"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Pr>
          <w:rFonts w:ascii="Calibri" w:eastAsiaTheme="minorHAnsi" w:hAnsi="Calibri" w:cs="Calibri"/>
          <w:lang w:eastAsia="en-US"/>
        </w:rPr>
        <w:t>T</w:t>
      </w:r>
      <w:r w:rsidRPr="00130278">
        <w:rPr>
          <w:rFonts w:ascii="Calibri" w:eastAsiaTheme="minorHAnsi" w:hAnsi="Calibri" w:cs="Calibri"/>
          <w:lang w:eastAsia="en-US"/>
        </w:rPr>
        <w:t>he Supplier shall always ensure that sufficient, competent, appropriately trained, and skilled Supplier Staff are deployed to cater for the spectrum of planned and unplanned demands on the Maintenance Services.</w:t>
      </w:r>
    </w:p>
    <w:p w14:paraId="3D8CC433" w14:textId="77777777"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p>
    <w:p w14:paraId="28C73815" w14:textId="57C0A020"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Supplier Staff attending calls, particularly in relation to an Emergency, shall attend with suitable and sufficient equipment and suitable training to respond to the Reactive Maintenance repair in a competent, safe, and efficient manner.</w:t>
      </w:r>
    </w:p>
    <w:p w14:paraId="1F88C14F" w14:textId="77777777"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p>
    <w:p w14:paraId="2445D5B6" w14:textId="23D8DFF4"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Where Reactive Maintenance requires replacement of any plant, equipment, or consumable it shall be carried out, so far as is practicable, on a like-for-like or equal and-approved basis, taking into consideration energy efficiency, aesthetics, and reliability; where this may not be practicable, an equivalent or better standard and specification basis shall be substituted.</w:t>
      </w:r>
    </w:p>
    <w:p w14:paraId="0444F0E4" w14:textId="77777777" w:rsid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p>
    <w:p w14:paraId="49813A38" w14:textId="3D7DCDDD" w:rsidR="00130278" w:rsidRPr="00130278" w:rsidRDefault="00130278" w:rsidP="00130278">
      <w:pPr>
        <w:autoSpaceDE w:val="0"/>
        <w:autoSpaceDN w:val="0"/>
        <w:adjustRightInd w:val="0"/>
        <w:spacing w:before="0" w:after="0" w:line="240" w:lineRule="auto"/>
        <w:jc w:val="left"/>
        <w:rPr>
          <w:rFonts w:ascii="Calibri" w:eastAsiaTheme="minorHAnsi" w:hAnsi="Calibri" w:cs="Calibri"/>
          <w:lang w:eastAsia="en-US"/>
        </w:rPr>
      </w:pPr>
      <w:r w:rsidRPr="00130278">
        <w:rPr>
          <w:rFonts w:ascii="Calibri" w:eastAsiaTheme="minorHAnsi" w:hAnsi="Calibri" w:cs="Calibri"/>
          <w:lang w:eastAsia="en-US"/>
        </w:rPr>
        <w:t>If an out-of-hours engineer system is to be implemented, the Supplier shall ensure</w:t>
      </w:r>
      <w:r>
        <w:rPr>
          <w:rFonts w:ascii="Calibri" w:eastAsiaTheme="minorHAnsi" w:hAnsi="Calibri" w:cs="Calibri"/>
          <w:lang w:eastAsia="en-US"/>
        </w:rPr>
        <w:t xml:space="preserve"> </w:t>
      </w:r>
      <w:r w:rsidRPr="00130278">
        <w:rPr>
          <w:rFonts w:ascii="Calibri" w:eastAsiaTheme="minorHAnsi" w:hAnsi="Calibri" w:cs="Calibri"/>
          <w:lang w:eastAsia="en-US"/>
        </w:rPr>
        <w:t>that the rotas do not comprise the core team numbers the following Working Day.</w:t>
      </w:r>
    </w:p>
    <w:p w14:paraId="7F184E4B" w14:textId="18B70E63" w:rsidR="008447AA" w:rsidRPr="00A37F7A" w:rsidRDefault="008447AA" w:rsidP="00A37F7A">
      <w:pPr>
        <w:pStyle w:val="Heading2"/>
        <w:rPr>
          <w:sz w:val="28"/>
          <w:szCs w:val="24"/>
        </w:rPr>
      </w:pPr>
      <w:bookmarkStart w:id="10" w:name="_Toc83025981"/>
      <w:r w:rsidRPr="00F56961">
        <w:rPr>
          <w:sz w:val="28"/>
          <w:szCs w:val="24"/>
        </w:rPr>
        <w:t>Sustainability and Compliance</w:t>
      </w:r>
      <w:bookmarkEnd w:id="10"/>
    </w:p>
    <w:p w14:paraId="6280A248" w14:textId="77777777" w:rsidR="008447AA" w:rsidRPr="00773C93" w:rsidRDefault="008447AA" w:rsidP="008447AA">
      <w:pPr>
        <w:spacing w:after="240" w:line="240" w:lineRule="atLeast"/>
      </w:pPr>
      <w:r w:rsidRPr="00773C93">
        <w:lastRenderedPageBreak/>
        <w:t>•</w:t>
      </w:r>
      <w:r w:rsidRPr="00773C93">
        <w:tab/>
        <w:t xml:space="preserve">Sustainability Waste and resources – Your proposal for providing data on each project of how the waste arising from the works has been disposed of.  </w:t>
      </w:r>
    </w:p>
    <w:p w14:paraId="7BDE9AEA" w14:textId="77777777" w:rsidR="008447AA" w:rsidRPr="00773C93" w:rsidRDefault="008447AA" w:rsidP="008447AA">
      <w:pPr>
        <w:spacing w:after="240" w:line="240" w:lineRule="atLeast"/>
      </w:pPr>
      <w:r w:rsidRPr="00773C93">
        <w:t>•</w:t>
      </w:r>
      <w:r w:rsidRPr="00773C93">
        <w:tab/>
        <w:t>Confirmation that you will provide for each job the details of the waste carriers licence, that reflects the nature of the waste being disposed of.</w:t>
      </w:r>
    </w:p>
    <w:p w14:paraId="25E9FF64" w14:textId="77777777" w:rsidR="008447AA" w:rsidRPr="00773C93" w:rsidRDefault="008447AA" w:rsidP="008447AA">
      <w:pPr>
        <w:spacing w:after="240" w:line="240" w:lineRule="atLeast"/>
      </w:pPr>
      <w:r w:rsidRPr="00773C93">
        <w:t>•</w:t>
      </w:r>
      <w:r w:rsidRPr="00773C93">
        <w:tab/>
        <w:t xml:space="preserve">Your proposal demonstrating your approach to effectively managing waste produced for each project (how to be stored on-site – skip etc.).  </w:t>
      </w:r>
    </w:p>
    <w:p w14:paraId="1CF766E3" w14:textId="77777777" w:rsidR="008447AA" w:rsidRPr="00773C93" w:rsidRDefault="008447AA" w:rsidP="008447AA">
      <w:pPr>
        <w:spacing w:after="240" w:line="240" w:lineRule="atLeast"/>
      </w:pPr>
      <w:r w:rsidRPr="00773C93">
        <w:t>•</w:t>
      </w:r>
      <w:r w:rsidRPr="00773C93">
        <w:tab/>
        <w:t xml:space="preserve">Your proposal for ensuring waste to landfill is less than 5% of the total waste produced.  </w:t>
      </w:r>
    </w:p>
    <w:p w14:paraId="7A0387A0" w14:textId="232B13A7" w:rsidR="008447AA" w:rsidRPr="00773C93" w:rsidRDefault="008447AA" w:rsidP="008447AA">
      <w:pPr>
        <w:spacing w:after="240" w:line="240" w:lineRule="atLeast"/>
      </w:pPr>
      <w:r w:rsidRPr="00773C93">
        <w:t>•</w:t>
      </w:r>
      <w:r w:rsidRPr="00773C93">
        <w:tab/>
        <w:t xml:space="preserve">Your proposal for providing a complete ‘Waste Report’ (to include dates, transfer/ consignment references, types of waste, the respective EWC codes, disposal method and quantities (kg or T)).  The waste transfer notes, and consignment notes can be produced throughout the project, but the waste report would be produced within 2 weeks of the on-site projects being completed.  </w:t>
      </w:r>
    </w:p>
    <w:p w14:paraId="7476FB95" w14:textId="474378C9" w:rsidR="008447AA" w:rsidRPr="00773C93" w:rsidRDefault="008447AA" w:rsidP="008447AA">
      <w:pPr>
        <w:spacing w:after="240" w:line="240" w:lineRule="atLeast"/>
      </w:pPr>
      <w:r w:rsidRPr="00773C93">
        <w:t xml:space="preserve">Compliance with </w:t>
      </w:r>
      <w:r>
        <w:t>Equans</w:t>
      </w:r>
      <w:r w:rsidRPr="00773C93">
        <w:t xml:space="preserve"> Policies - Confirmation that the Bidder and has read and agreed to abide by the following policies:</w:t>
      </w:r>
    </w:p>
    <w:p w14:paraId="139E8A14" w14:textId="270B4F82" w:rsidR="008447AA" w:rsidRPr="00773C93" w:rsidRDefault="008447AA" w:rsidP="008447AA">
      <w:pPr>
        <w:spacing w:after="240" w:line="240" w:lineRule="atLeast"/>
      </w:pPr>
      <w:r w:rsidRPr="00773C93">
        <w:t>Modern Slavery</w:t>
      </w:r>
    </w:p>
    <w:p w14:paraId="4423D9FD" w14:textId="77F5F914" w:rsidR="008447AA" w:rsidRPr="00773C93" w:rsidRDefault="008447AA" w:rsidP="008447AA">
      <w:pPr>
        <w:spacing w:after="240" w:line="240" w:lineRule="atLeast"/>
      </w:pPr>
      <w:r w:rsidRPr="00773C93">
        <w:t>Ethics and Code of conduct</w:t>
      </w:r>
    </w:p>
    <w:p w14:paraId="2E6E85A5" w14:textId="5C0425E1" w:rsidR="008447AA" w:rsidRPr="00773C93" w:rsidRDefault="008447AA" w:rsidP="008447AA">
      <w:pPr>
        <w:spacing w:after="240" w:line="240" w:lineRule="atLeast"/>
      </w:pPr>
      <w:r w:rsidRPr="00773C93">
        <w:t>DBS</w:t>
      </w:r>
    </w:p>
    <w:p w14:paraId="6109D066" w14:textId="77777777" w:rsidR="008447AA" w:rsidRPr="00773C93" w:rsidRDefault="008447AA" w:rsidP="008447AA">
      <w:pPr>
        <w:spacing w:after="240" w:line="240" w:lineRule="atLeast"/>
      </w:pPr>
      <w:r w:rsidRPr="00773C93">
        <w:t>It should be noted that the expectation is that all staff who are engaged on this contract are provided with a briefing on these policies to ensure consistency of approach.</w:t>
      </w:r>
    </w:p>
    <w:p w14:paraId="52D08B9C" w14:textId="3DDDF674" w:rsidR="008447AA" w:rsidRPr="00773C93" w:rsidRDefault="008447AA" w:rsidP="008447AA">
      <w:pPr>
        <w:spacing w:after="240" w:line="240" w:lineRule="atLeast"/>
      </w:pPr>
      <w:r w:rsidRPr="00773C93">
        <w:t xml:space="preserve">Mobilisation and </w:t>
      </w:r>
      <w:r w:rsidR="00130278" w:rsidRPr="00773C93">
        <w:t>roll</w:t>
      </w:r>
      <w:r w:rsidRPr="00773C93">
        <w:t xml:space="preserve"> out - An implementation plan, including mobilisation timescales, resource (including contract manager(s)) and capacity to ensure a smooth transition.  Proposals on how you will manage the workflow that may come through this arrangement</w:t>
      </w:r>
    </w:p>
    <w:p w14:paraId="08B1EEBB" w14:textId="71AA16A5" w:rsidR="008447AA" w:rsidRPr="00F56961" w:rsidRDefault="008447AA" w:rsidP="00F56961">
      <w:pPr>
        <w:pStyle w:val="Heading2"/>
        <w:rPr>
          <w:sz w:val="28"/>
          <w:szCs w:val="24"/>
        </w:rPr>
      </w:pPr>
      <w:bookmarkStart w:id="11" w:name="_Toc83025982"/>
      <w:r w:rsidRPr="00F56961">
        <w:rPr>
          <w:sz w:val="28"/>
          <w:szCs w:val="24"/>
        </w:rPr>
        <w:t>ACCURACY/SETTING OUT GENERALLY</w:t>
      </w:r>
      <w:bookmarkEnd w:id="11"/>
    </w:p>
    <w:p w14:paraId="48D88905" w14:textId="0B7F2F13" w:rsidR="008447AA" w:rsidRPr="00773C93" w:rsidRDefault="008447AA" w:rsidP="008447AA">
      <w:pPr>
        <w:spacing w:after="240" w:line="240" w:lineRule="atLeast"/>
      </w:pPr>
      <w:r w:rsidRPr="00773C93">
        <w:t>10.1</w:t>
      </w:r>
      <w:r w:rsidRPr="00773C93">
        <w:tab/>
        <w:t>Tolerances</w:t>
      </w:r>
    </w:p>
    <w:p w14:paraId="3B3CD5F6" w14:textId="293D981D" w:rsidR="008447AA" w:rsidRPr="00773C93" w:rsidRDefault="008447AA" w:rsidP="008447AA">
      <w:pPr>
        <w:spacing w:after="240" w:line="240" w:lineRule="atLeast"/>
      </w:pPr>
      <w:r w:rsidRPr="00773C93">
        <w:t>Where not specified otherwise the Contractor shall carry out the Works to such accuracy that all final sizes fall within the permissible deviations, and approximately two thirds of achieved size fall within one third of the permissible deviations of the British Standard 5606, Tables 2 and 3.</w:t>
      </w:r>
    </w:p>
    <w:p w14:paraId="32D70BFF" w14:textId="3B0155F5" w:rsidR="008447AA" w:rsidRPr="00773C93" w:rsidRDefault="008447AA" w:rsidP="008447AA">
      <w:pPr>
        <w:spacing w:after="240" w:line="240" w:lineRule="atLeast"/>
      </w:pPr>
      <w:r w:rsidRPr="00773C93">
        <w:t>10.2</w:t>
      </w:r>
      <w:r w:rsidRPr="00773C93">
        <w:tab/>
        <w:t>Appearance and fit</w:t>
      </w:r>
    </w:p>
    <w:p w14:paraId="74F9C1DE" w14:textId="3D4B69CA" w:rsidR="008447AA" w:rsidRPr="00773C93" w:rsidRDefault="008447AA" w:rsidP="008447AA">
      <w:pPr>
        <w:spacing w:after="240" w:line="240" w:lineRule="atLeast"/>
      </w:pPr>
      <w:r w:rsidRPr="00773C93">
        <w:t>The Contractor shall set out, erect, juxtapose components and applications of finishes (working within the practical limits of the design and specification) ensuring satisfactory fitting at junctions and that the finish has a well aligned, true and regular appearance.</w:t>
      </w:r>
    </w:p>
    <w:p w14:paraId="1239CA80" w14:textId="11263B02" w:rsidR="008447AA" w:rsidRPr="00773C93" w:rsidRDefault="008447AA" w:rsidP="008447AA">
      <w:pPr>
        <w:spacing w:after="240" w:line="240" w:lineRule="atLeast"/>
      </w:pPr>
      <w:r w:rsidRPr="00773C93">
        <w:t>Wherever satisfactory accuracy, fit and/or appearance of the work are likely to be critical or difficult to achieve the Contractor shall obtain the Contract Administrator’s approval of the methods in which he proposes to use and/or of the appearance of the relevant aspects of the work in progress as early as possible.</w:t>
      </w:r>
    </w:p>
    <w:p w14:paraId="6038C4CB" w14:textId="0744A872" w:rsidR="008447AA" w:rsidRPr="00773C93" w:rsidRDefault="008447AA" w:rsidP="008447AA">
      <w:pPr>
        <w:spacing w:after="240" w:line="240" w:lineRule="atLeast"/>
      </w:pPr>
      <w:r w:rsidRPr="00773C93">
        <w:t>10.3</w:t>
      </w:r>
      <w:r w:rsidRPr="00773C93">
        <w:tab/>
        <w:t>Noncompliance</w:t>
      </w:r>
    </w:p>
    <w:p w14:paraId="519CE5BF" w14:textId="45D83C41" w:rsidR="008447AA" w:rsidRPr="00773C93" w:rsidRDefault="008447AA" w:rsidP="008447AA">
      <w:pPr>
        <w:spacing w:after="240" w:line="240" w:lineRule="atLeast"/>
      </w:pPr>
      <w:r w:rsidRPr="00773C93">
        <w:t xml:space="preserve">Work which fails to meet the specified levels of accuracy, appearance and fit shall not be rectified without the Contract Administrator’s prior written approval of the methods in which it proposes to use for rectification. The Contractor shall pay for all costs arising from such rectification work including the cost for other work that is affected.  </w:t>
      </w:r>
      <w:r w:rsidR="00130278" w:rsidRPr="00773C93">
        <w:t>If</w:t>
      </w:r>
      <w:r w:rsidRPr="00773C93">
        <w:t xml:space="preserve"> the Contractor is not granted rectification approval it will remove and replace the unsatisfactory work and shall pay for all costs arising from such removal and replacement including the cost related to other work that is affected.</w:t>
      </w:r>
    </w:p>
    <w:p w14:paraId="64746F37" w14:textId="14F05214" w:rsidR="008447AA" w:rsidRPr="00773C93" w:rsidRDefault="008447AA" w:rsidP="008447AA">
      <w:pPr>
        <w:spacing w:after="240" w:line="240" w:lineRule="atLeast"/>
      </w:pPr>
      <w:r w:rsidRPr="00773C93">
        <w:t>10.4</w:t>
      </w:r>
      <w:r w:rsidRPr="00773C93">
        <w:tab/>
        <w:t>Setting out</w:t>
      </w:r>
    </w:p>
    <w:p w14:paraId="3D947E4F" w14:textId="62898FC6" w:rsidR="008447AA" w:rsidRPr="00773C93" w:rsidRDefault="008447AA" w:rsidP="008447AA">
      <w:pPr>
        <w:spacing w:after="240" w:line="240" w:lineRule="atLeast"/>
      </w:pPr>
      <w:r w:rsidRPr="00773C93">
        <w:t>The Contractor shall:</w:t>
      </w:r>
    </w:p>
    <w:p w14:paraId="1A3AF948" w14:textId="5AB89B5F" w:rsidR="008447AA" w:rsidRPr="00773C93" w:rsidRDefault="008447AA" w:rsidP="008447AA">
      <w:pPr>
        <w:spacing w:after="240" w:line="240" w:lineRule="atLeast"/>
      </w:pPr>
      <w:r w:rsidRPr="00773C93">
        <w:lastRenderedPageBreak/>
        <w:t>a)</w:t>
      </w:r>
      <w:r w:rsidRPr="00773C93">
        <w:tab/>
        <w:t>Obtain the Project Managers</w:t>
      </w:r>
      <w:r w:rsidR="00F56961">
        <w:t>/Site Managers</w:t>
      </w:r>
      <w:r w:rsidRPr="00773C93">
        <w:t xml:space="preserve"> prior written approval of the detailed methods and equipment that it proposes to use in setting out the Works.</w:t>
      </w:r>
    </w:p>
    <w:p w14:paraId="59AE5364" w14:textId="772D5F34" w:rsidR="008447AA" w:rsidRPr="00773C93" w:rsidRDefault="008447AA" w:rsidP="008447AA">
      <w:pPr>
        <w:spacing w:after="240" w:line="240" w:lineRule="atLeast"/>
      </w:pPr>
      <w:r w:rsidRPr="00773C93">
        <w:t>b)</w:t>
      </w:r>
      <w:r w:rsidRPr="00773C93">
        <w:tab/>
        <w:t>Check the levels and dimensions of the Site against those shown on the drawings and record the results on a copy of the drawings.  Notify the Project Manager in writing of any discrepancies identified and obtain instructions before proceeding.</w:t>
      </w:r>
    </w:p>
    <w:p w14:paraId="5E852C23" w14:textId="7B04F629" w:rsidR="008447AA" w:rsidRPr="00773C93" w:rsidRDefault="008447AA" w:rsidP="008447AA">
      <w:pPr>
        <w:spacing w:after="240" w:line="240" w:lineRule="atLeast"/>
      </w:pPr>
      <w:r w:rsidRPr="00773C93">
        <w:t>c)</w:t>
      </w:r>
      <w:r w:rsidRPr="00773C93">
        <w:tab/>
        <w:t>Inform the Project Manager</w:t>
      </w:r>
      <w:r w:rsidR="00F56961">
        <w:t>/Site Manager</w:t>
      </w:r>
      <w:r w:rsidRPr="00773C93">
        <w:t xml:space="preserve"> when overall setting out is complete and before carrying out any construction work.</w:t>
      </w:r>
    </w:p>
    <w:p w14:paraId="7D3C12A6" w14:textId="589597F8" w:rsidR="008447AA" w:rsidRPr="00773C93" w:rsidRDefault="008447AA" w:rsidP="008447AA">
      <w:pPr>
        <w:spacing w:after="240" w:line="240" w:lineRule="atLeast"/>
      </w:pPr>
      <w:r w:rsidRPr="00773C93">
        <w:t>10.5</w:t>
      </w:r>
      <w:r w:rsidRPr="00773C93">
        <w:tab/>
        <w:t>Instruments</w:t>
      </w:r>
    </w:p>
    <w:p w14:paraId="04A47168" w14:textId="77777777" w:rsidR="008447AA" w:rsidRPr="00773C93" w:rsidRDefault="008447AA" w:rsidP="008447AA">
      <w:pPr>
        <w:spacing w:after="240" w:line="240" w:lineRule="atLeast"/>
      </w:pPr>
      <w:r w:rsidRPr="00773C93">
        <w:t>The Contractor shall provide the Project Manager with the required instruments and assistance for checking and setting out levels.</w:t>
      </w:r>
    </w:p>
    <w:p w14:paraId="339F4314" w14:textId="0864856C" w:rsidR="008447AA" w:rsidRDefault="008447AA" w:rsidP="008447AA">
      <w:pPr>
        <w:spacing w:after="240" w:line="240" w:lineRule="atLeast"/>
      </w:pPr>
    </w:p>
    <w:p w14:paraId="135F43E6" w14:textId="48BC82DB" w:rsidR="00F56961" w:rsidRDefault="00F56961" w:rsidP="008447AA">
      <w:pPr>
        <w:spacing w:after="240" w:line="240" w:lineRule="atLeast"/>
      </w:pPr>
    </w:p>
    <w:p w14:paraId="245067E2" w14:textId="77777777" w:rsidR="00F56961" w:rsidRPr="00773C93" w:rsidRDefault="00F56961" w:rsidP="008447AA">
      <w:pPr>
        <w:spacing w:after="240" w:line="240" w:lineRule="atLeast"/>
      </w:pPr>
    </w:p>
    <w:p w14:paraId="37C3470F" w14:textId="46F1706B" w:rsidR="008447AA" w:rsidRPr="00F56961" w:rsidRDefault="008447AA" w:rsidP="00F56961">
      <w:pPr>
        <w:pStyle w:val="Heading2"/>
        <w:rPr>
          <w:sz w:val="28"/>
          <w:szCs w:val="24"/>
        </w:rPr>
      </w:pPr>
      <w:bookmarkStart w:id="12" w:name="_Toc83025983"/>
      <w:r w:rsidRPr="00F56961">
        <w:rPr>
          <w:sz w:val="28"/>
          <w:szCs w:val="24"/>
        </w:rPr>
        <w:t>SERVICES GENERALLY</w:t>
      </w:r>
      <w:bookmarkEnd w:id="12"/>
    </w:p>
    <w:p w14:paraId="1616C9F3" w14:textId="20F57AF1" w:rsidR="008447AA" w:rsidRPr="00773C93" w:rsidRDefault="008447AA" w:rsidP="008447AA">
      <w:pPr>
        <w:spacing w:after="240" w:line="240" w:lineRule="atLeast"/>
      </w:pPr>
      <w:r w:rsidRPr="00773C93">
        <w:t>11.1</w:t>
      </w:r>
      <w:r w:rsidRPr="00773C93">
        <w:tab/>
        <w:t>Services regulations</w:t>
      </w:r>
    </w:p>
    <w:p w14:paraId="6B9489DF" w14:textId="047A3E14" w:rsidR="008447AA" w:rsidRPr="00773C93" w:rsidRDefault="008447AA" w:rsidP="008447AA">
      <w:pPr>
        <w:spacing w:after="240" w:line="240" w:lineRule="atLeast"/>
      </w:pPr>
      <w:r w:rsidRPr="00773C93">
        <w:t>The Contractor shall carry out any work that affects new or existing services in accordance with the Bye Laws or Regulations of the relevant Statutory Authority and entirely to the satisfaction of the Authority’s inspector(s).</w:t>
      </w:r>
    </w:p>
    <w:p w14:paraId="35C1006E" w14:textId="60AC4687" w:rsidR="008447AA" w:rsidRPr="00773C93" w:rsidRDefault="008447AA" w:rsidP="008447AA">
      <w:pPr>
        <w:spacing w:after="240" w:line="240" w:lineRule="atLeast"/>
      </w:pPr>
      <w:r w:rsidRPr="00773C93">
        <w:t>11.2</w:t>
      </w:r>
      <w:r w:rsidRPr="00773C93">
        <w:tab/>
        <w:t>Concealed services</w:t>
      </w:r>
    </w:p>
    <w:p w14:paraId="7A8D3260" w14:textId="4C1A8AE6" w:rsidR="008447AA" w:rsidRPr="00773C93" w:rsidRDefault="008447AA" w:rsidP="008447AA">
      <w:pPr>
        <w:spacing w:after="240" w:line="240" w:lineRule="atLeast"/>
      </w:pPr>
      <w:r w:rsidRPr="00773C93">
        <w:t>The Contractors shall facilitate location for maintenance and repair of concealed services runs by clearly marking their positions in an unobtrusive location.</w:t>
      </w:r>
    </w:p>
    <w:p w14:paraId="4775ACD4" w14:textId="314F7BF0" w:rsidR="008447AA" w:rsidRPr="00773C93" w:rsidRDefault="008447AA" w:rsidP="008447AA">
      <w:pPr>
        <w:spacing w:after="240" w:line="240" w:lineRule="atLeast"/>
      </w:pPr>
      <w:r w:rsidRPr="00773C93">
        <w:t>11.3.</w:t>
      </w:r>
      <w:r w:rsidRPr="00773C93">
        <w:tab/>
        <w:t>Commissioning services</w:t>
      </w:r>
    </w:p>
    <w:p w14:paraId="08742D37" w14:textId="77777777" w:rsidR="008447AA" w:rsidRPr="00773C93" w:rsidRDefault="008447AA" w:rsidP="008447AA">
      <w:pPr>
        <w:spacing w:after="240" w:line="240" w:lineRule="atLeast"/>
      </w:pPr>
      <w:r w:rsidRPr="00773C93">
        <w:t>The Contractor shall carry out final tests and commissioning prior to Practical Completion for all mechanical and electrical services to ensure that they are in full working order.</w:t>
      </w:r>
    </w:p>
    <w:p w14:paraId="6BF7558B" w14:textId="77777777" w:rsidR="008447AA" w:rsidRPr="00773C93" w:rsidRDefault="008447AA" w:rsidP="008447AA">
      <w:pPr>
        <w:spacing w:after="240" w:line="240" w:lineRule="atLeast"/>
      </w:pPr>
    </w:p>
    <w:p w14:paraId="0A99A90A" w14:textId="51526C9F" w:rsidR="008447AA" w:rsidRDefault="008447AA" w:rsidP="008447AA">
      <w:pPr>
        <w:spacing w:after="240" w:line="240" w:lineRule="atLeast"/>
      </w:pPr>
    </w:p>
    <w:p w14:paraId="621DDFB5" w14:textId="2F1C1BB1" w:rsidR="00F56961" w:rsidRDefault="00F56961" w:rsidP="008447AA">
      <w:pPr>
        <w:spacing w:after="240" w:line="240" w:lineRule="atLeast"/>
      </w:pPr>
    </w:p>
    <w:p w14:paraId="645F0F38" w14:textId="2DD7C0D8" w:rsidR="00F56961" w:rsidRDefault="00F56961" w:rsidP="008447AA">
      <w:pPr>
        <w:spacing w:after="240" w:line="240" w:lineRule="atLeast"/>
      </w:pPr>
    </w:p>
    <w:p w14:paraId="490DEEB7" w14:textId="368BD0ED" w:rsidR="00F56961" w:rsidRDefault="00F56961" w:rsidP="008447AA">
      <w:pPr>
        <w:spacing w:after="240" w:line="240" w:lineRule="atLeast"/>
      </w:pPr>
    </w:p>
    <w:p w14:paraId="2CDAE3E6" w14:textId="6465B330" w:rsidR="00F56961" w:rsidRDefault="00F56961" w:rsidP="008447AA">
      <w:pPr>
        <w:spacing w:after="240" w:line="240" w:lineRule="atLeast"/>
      </w:pPr>
    </w:p>
    <w:p w14:paraId="2C9820F7" w14:textId="6335661D" w:rsidR="00F56961" w:rsidRDefault="00F56961" w:rsidP="008447AA">
      <w:pPr>
        <w:spacing w:after="240" w:line="240" w:lineRule="atLeast"/>
      </w:pPr>
    </w:p>
    <w:p w14:paraId="129B6431" w14:textId="6E5F76BA" w:rsidR="00F56961" w:rsidRDefault="00F56961" w:rsidP="008447AA">
      <w:pPr>
        <w:spacing w:after="240" w:line="240" w:lineRule="atLeast"/>
      </w:pPr>
    </w:p>
    <w:p w14:paraId="5F5AAFFC" w14:textId="351E3E79" w:rsidR="00F56961" w:rsidRDefault="00F56961" w:rsidP="008447AA">
      <w:pPr>
        <w:spacing w:after="240" w:line="240" w:lineRule="atLeast"/>
      </w:pPr>
    </w:p>
    <w:p w14:paraId="644F7F52" w14:textId="58D4650C" w:rsidR="00F56961" w:rsidRDefault="00F56961" w:rsidP="008447AA">
      <w:pPr>
        <w:spacing w:after="240" w:line="240" w:lineRule="atLeast"/>
      </w:pPr>
    </w:p>
    <w:p w14:paraId="67356BA7" w14:textId="076FCDE6" w:rsidR="00F56961" w:rsidRDefault="00F56961" w:rsidP="008447AA">
      <w:pPr>
        <w:spacing w:after="240" w:line="240" w:lineRule="atLeast"/>
      </w:pPr>
    </w:p>
    <w:p w14:paraId="673A9711" w14:textId="4DC24EF3" w:rsidR="00F56961" w:rsidRDefault="00F56961" w:rsidP="008447AA">
      <w:pPr>
        <w:spacing w:after="240" w:line="240" w:lineRule="atLeast"/>
      </w:pPr>
    </w:p>
    <w:p w14:paraId="325BB012" w14:textId="027E7CAF" w:rsidR="00F56961" w:rsidRDefault="00F56961" w:rsidP="008447AA">
      <w:pPr>
        <w:spacing w:after="240" w:line="240" w:lineRule="atLeast"/>
      </w:pPr>
    </w:p>
    <w:p w14:paraId="4981E664" w14:textId="1770799A" w:rsidR="00F56961" w:rsidRDefault="00F56961" w:rsidP="008447AA">
      <w:pPr>
        <w:spacing w:after="240" w:line="240" w:lineRule="atLeast"/>
      </w:pPr>
    </w:p>
    <w:p w14:paraId="50F5C94F" w14:textId="0038B6AB" w:rsidR="00F56961" w:rsidRDefault="00F56961" w:rsidP="008447AA">
      <w:pPr>
        <w:spacing w:after="240" w:line="240" w:lineRule="atLeast"/>
      </w:pPr>
    </w:p>
    <w:p w14:paraId="1AC45EDE" w14:textId="7A782C95" w:rsidR="00F56961" w:rsidRDefault="00F56961" w:rsidP="008447AA">
      <w:pPr>
        <w:spacing w:after="240" w:line="240" w:lineRule="atLeast"/>
      </w:pPr>
    </w:p>
    <w:p w14:paraId="6F5358B8" w14:textId="6B7F9024" w:rsidR="00F56961" w:rsidRDefault="00F56961" w:rsidP="008447AA">
      <w:pPr>
        <w:spacing w:after="240" w:line="240" w:lineRule="atLeast"/>
      </w:pPr>
    </w:p>
    <w:p w14:paraId="17C99451" w14:textId="2B4B95CF" w:rsidR="00F56961" w:rsidRDefault="00F56961" w:rsidP="008447AA">
      <w:pPr>
        <w:spacing w:after="240" w:line="240" w:lineRule="atLeast"/>
      </w:pPr>
    </w:p>
    <w:p w14:paraId="0DBEEA63" w14:textId="703296AD" w:rsidR="00F56961" w:rsidRDefault="00F56961" w:rsidP="008447AA">
      <w:pPr>
        <w:spacing w:after="240" w:line="240" w:lineRule="atLeast"/>
      </w:pPr>
    </w:p>
    <w:p w14:paraId="5FCB6C52" w14:textId="1A078133" w:rsidR="00F56961" w:rsidRDefault="00F56961" w:rsidP="008447AA">
      <w:pPr>
        <w:spacing w:after="240" w:line="240" w:lineRule="atLeast"/>
      </w:pPr>
    </w:p>
    <w:p w14:paraId="2CF43B39" w14:textId="3090CE4D" w:rsidR="00F56961" w:rsidRDefault="00F56961" w:rsidP="008447AA">
      <w:pPr>
        <w:spacing w:after="240" w:line="240" w:lineRule="atLeast"/>
      </w:pPr>
    </w:p>
    <w:p w14:paraId="3E473C96" w14:textId="77777777" w:rsidR="00F56961" w:rsidRPr="00F56961" w:rsidRDefault="00F56961" w:rsidP="00F56961">
      <w:pPr>
        <w:pStyle w:val="Heading2"/>
        <w:rPr>
          <w:sz w:val="28"/>
          <w:szCs w:val="24"/>
        </w:rPr>
      </w:pPr>
    </w:p>
    <w:p w14:paraId="66C035A2" w14:textId="4652B6FC" w:rsidR="008447AA" w:rsidRPr="00F56961" w:rsidRDefault="008447AA" w:rsidP="00F56961">
      <w:pPr>
        <w:pStyle w:val="Heading2"/>
        <w:rPr>
          <w:sz w:val="28"/>
          <w:szCs w:val="24"/>
        </w:rPr>
      </w:pPr>
      <w:bookmarkStart w:id="13" w:name="_Toc83025984"/>
      <w:r w:rsidRPr="00F56961">
        <w:rPr>
          <w:sz w:val="28"/>
          <w:szCs w:val="24"/>
        </w:rPr>
        <w:t>FIXING/FASTENING/ADHESIVES GENERALLY</w:t>
      </w:r>
      <w:bookmarkEnd w:id="13"/>
    </w:p>
    <w:p w14:paraId="1E371DE2" w14:textId="4DEC0D73" w:rsidR="008447AA" w:rsidRPr="00773C93" w:rsidRDefault="008447AA" w:rsidP="008447AA">
      <w:pPr>
        <w:spacing w:after="240" w:line="240" w:lineRule="atLeast"/>
      </w:pPr>
      <w:r w:rsidRPr="00773C93">
        <w:t>12.1</w:t>
      </w:r>
      <w:r w:rsidRPr="00773C93">
        <w:tab/>
        <w:t>Fixing generally</w:t>
      </w:r>
    </w:p>
    <w:p w14:paraId="728FE26F" w14:textId="1333742B" w:rsidR="008447AA" w:rsidRPr="00773C93" w:rsidRDefault="008447AA" w:rsidP="008447AA">
      <w:pPr>
        <w:spacing w:after="240" w:line="240" w:lineRule="atLeast"/>
      </w:pPr>
      <w:r w:rsidRPr="00773C93">
        <w:t>The Contractor shall use fixing and joining methods and types, sizes and spacing of fastening which are suitable having regard to the following:</w:t>
      </w:r>
    </w:p>
    <w:p w14:paraId="230BB817" w14:textId="517AFA69" w:rsidR="008447AA" w:rsidRPr="00773C93" w:rsidRDefault="008447AA" w:rsidP="008447AA">
      <w:pPr>
        <w:spacing w:after="240" w:line="240" w:lineRule="atLeast"/>
      </w:pPr>
      <w:r w:rsidRPr="00773C93">
        <w:t>a)</w:t>
      </w:r>
      <w:r w:rsidRPr="00773C93">
        <w:tab/>
        <w:t xml:space="preserve">Nature of and compatibility with product/material being fixed and fixed </w:t>
      </w:r>
      <w:r w:rsidR="00130278" w:rsidRPr="00773C93">
        <w:t>to.</w:t>
      </w:r>
    </w:p>
    <w:p w14:paraId="4987FB0F" w14:textId="2116DD2A" w:rsidR="008447AA" w:rsidRPr="00773C93" w:rsidRDefault="008447AA" w:rsidP="008447AA">
      <w:pPr>
        <w:spacing w:after="240" w:line="240" w:lineRule="atLeast"/>
      </w:pPr>
      <w:r w:rsidRPr="00773C93">
        <w:t>b)</w:t>
      </w:r>
      <w:r w:rsidRPr="00773C93">
        <w:tab/>
        <w:t>Recommendation of manufacturers of fastenings, and manufacturers of component, product or material being fixed and fixed to</w:t>
      </w:r>
    </w:p>
    <w:p w14:paraId="00B742D3" w14:textId="2CBB0E88" w:rsidR="008447AA" w:rsidRPr="00773C93" w:rsidRDefault="008447AA" w:rsidP="008447AA">
      <w:pPr>
        <w:spacing w:after="240" w:line="240" w:lineRule="atLeast"/>
      </w:pPr>
      <w:r w:rsidRPr="00773C93">
        <w:t>c)</w:t>
      </w:r>
      <w:r w:rsidRPr="00773C93">
        <w:tab/>
        <w:t xml:space="preserve">Materials and loads to be </w:t>
      </w:r>
      <w:r w:rsidR="00F56961" w:rsidRPr="00773C93">
        <w:t>supported.</w:t>
      </w:r>
    </w:p>
    <w:p w14:paraId="253CBEF6" w14:textId="0E5866DF" w:rsidR="008447AA" w:rsidRPr="00773C93" w:rsidRDefault="008447AA" w:rsidP="008447AA">
      <w:pPr>
        <w:spacing w:after="240" w:line="240" w:lineRule="atLeast"/>
      </w:pPr>
      <w:r w:rsidRPr="00773C93">
        <w:t>d)</w:t>
      </w:r>
      <w:r w:rsidRPr="00773C93">
        <w:tab/>
        <w:t xml:space="preserve">Conditions of expected </w:t>
      </w:r>
      <w:r w:rsidR="00F56961" w:rsidRPr="00773C93">
        <w:t>use.</w:t>
      </w:r>
    </w:p>
    <w:p w14:paraId="14DB41E7" w14:textId="100216AE" w:rsidR="008447AA" w:rsidRPr="00773C93" w:rsidRDefault="008447AA" w:rsidP="008447AA">
      <w:pPr>
        <w:spacing w:after="240" w:line="240" w:lineRule="atLeast"/>
      </w:pPr>
      <w:r w:rsidRPr="00773C93">
        <w:t>e)</w:t>
      </w:r>
      <w:r w:rsidRPr="00773C93">
        <w:tab/>
        <w:t>Appearance, this being subject to the Project Manager’s approval.</w:t>
      </w:r>
    </w:p>
    <w:p w14:paraId="3EC33262" w14:textId="3B2CCE94" w:rsidR="008447AA" w:rsidRPr="00773C93" w:rsidRDefault="008447AA" w:rsidP="008447AA">
      <w:pPr>
        <w:spacing w:after="240" w:line="240" w:lineRule="atLeast"/>
      </w:pPr>
      <w:r w:rsidRPr="00773C93">
        <w:t>12.2    Fastenings for materials and components</w:t>
      </w:r>
    </w:p>
    <w:p w14:paraId="399B5F01" w14:textId="64CF84A0" w:rsidR="008447AA" w:rsidRPr="00773C93" w:rsidRDefault="008447AA" w:rsidP="008447AA">
      <w:pPr>
        <w:spacing w:after="240" w:line="240" w:lineRule="atLeast"/>
      </w:pPr>
      <w:r w:rsidRPr="00773C93">
        <w:t>The Contractor shall ensure that:</w:t>
      </w:r>
    </w:p>
    <w:p w14:paraId="2A0BA050" w14:textId="7B09F4C7" w:rsidR="008447AA" w:rsidRPr="00773C93" w:rsidRDefault="008447AA" w:rsidP="008447AA">
      <w:pPr>
        <w:spacing w:after="240" w:line="240" w:lineRule="atLeast"/>
      </w:pPr>
      <w:r w:rsidRPr="00773C93">
        <w:t>a)</w:t>
      </w:r>
      <w:r w:rsidRPr="00773C93">
        <w:tab/>
        <w:t xml:space="preserve">the fastenings forming part of external construction but not directly exposed to weather shall be of corrosion-resistant material or have a corrosion-resistant </w:t>
      </w:r>
      <w:r w:rsidR="00130278" w:rsidRPr="00773C93">
        <w:t>finish.</w:t>
      </w:r>
    </w:p>
    <w:p w14:paraId="1B11D689" w14:textId="77777777" w:rsidR="008447AA" w:rsidRPr="00773C93" w:rsidRDefault="008447AA" w:rsidP="008447AA">
      <w:pPr>
        <w:spacing w:after="240" w:line="240" w:lineRule="atLeast"/>
      </w:pPr>
      <w:r w:rsidRPr="00773C93">
        <w:t>b)</w:t>
      </w:r>
      <w:r w:rsidRPr="00773C93">
        <w:tab/>
        <w:t>The fastenings directly exposed to the weather shall be of corrosion-resistant material.</w:t>
      </w:r>
    </w:p>
    <w:p w14:paraId="16600576" w14:textId="77777777" w:rsidR="008447AA" w:rsidRPr="00773C93" w:rsidRDefault="008447AA" w:rsidP="008447AA">
      <w:pPr>
        <w:spacing w:after="240" w:line="240" w:lineRule="atLeast"/>
      </w:pPr>
    </w:p>
    <w:p w14:paraId="2A092E85" w14:textId="081FEDCE" w:rsidR="008447AA" w:rsidRPr="00773C93" w:rsidRDefault="008447AA" w:rsidP="008447AA">
      <w:pPr>
        <w:spacing w:after="240" w:line="240" w:lineRule="atLeast"/>
      </w:pPr>
      <w:r w:rsidRPr="00773C93">
        <w:t>12.3</w:t>
      </w:r>
      <w:r w:rsidRPr="00773C93">
        <w:tab/>
        <w:t>Fixing through finishes</w:t>
      </w:r>
    </w:p>
    <w:p w14:paraId="69C04547" w14:textId="4BF2BF18" w:rsidR="008447AA" w:rsidRPr="00773C93" w:rsidRDefault="008447AA" w:rsidP="008447AA">
      <w:pPr>
        <w:spacing w:after="240" w:line="240" w:lineRule="atLeast"/>
      </w:pPr>
      <w:r w:rsidRPr="00773C93">
        <w:t>The Contractor shall ensure that fastenings and plugs (if used) have ample penetration into the backing.</w:t>
      </w:r>
    </w:p>
    <w:p w14:paraId="65A6E893" w14:textId="3A99CB98" w:rsidR="008447AA" w:rsidRPr="00773C93" w:rsidRDefault="008447AA" w:rsidP="008447AA">
      <w:pPr>
        <w:spacing w:after="240" w:line="240" w:lineRule="atLeast"/>
      </w:pPr>
      <w:r w:rsidRPr="00773C93">
        <w:t>12.4</w:t>
      </w:r>
      <w:r w:rsidRPr="00773C93">
        <w:tab/>
        <w:t>Adhesives</w:t>
      </w:r>
    </w:p>
    <w:p w14:paraId="4F352B0A" w14:textId="77777777" w:rsidR="008447AA" w:rsidRPr="00773C93" w:rsidRDefault="008447AA" w:rsidP="008447AA">
      <w:pPr>
        <w:spacing w:after="240" w:line="240" w:lineRule="atLeast"/>
      </w:pPr>
      <w:r w:rsidRPr="00773C93">
        <w:t>These shall be of a type recommended by the manufacturer of the product being fixed and fixed to. In the absence of such recommendation an adhesive recommended for the purpose by its manufacturer shall be used.</w:t>
      </w:r>
    </w:p>
    <w:p w14:paraId="45C0FE17" w14:textId="77777777" w:rsidR="008447AA" w:rsidRPr="00773C93" w:rsidRDefault="008447AA" w:rsidP="008447AA">
      <w:pPr>
        <w:spacing w:after="240" w:line="240" w:lineRule="atLeast"/>
      </w:pPr>
    </w:p>
    <w:p w14:paraId="17E0A1EF" w14:textId="392451D2" w:rsidR="008447AA" w:rsidRDefault="008447AA" w:rsidP="008447AA">
      <w:pPr>
        <w:spacing w:after="240" w:line="240" w:lineRule="atLeast"/>
      </w:pPr>
    </w:p>
    <w:p w14:paraId="4163C9B1" w14:textId="2C3D746D" w:rsidR="00F56961" w:rsidRDefault="00F56961" w:rsidP="008447AA">
      <w:pPr>
        <w:spacing w:after="240" w:line="240" w:lineRule="atLeast"/>
      </w:pPr>
    </w:p>
    <w:p w14:paraId="4CA84D5E" w14:textId="6FACEBD5" w:rsidR="00F56961" w:rsidRDefault="00F56961" w:rsidP="008447AA">
      <w:pPr>
        <w:spacing w:after="240" w:line="240" w:lineRule="atLeast"/>
      </w:pPr>
    </w:p>
    <w:p w14:paraId="57E03EAB" w14:textId="50D0FC5D" w:rsidR="00F56961" w:rsidRDefault="00F56961" w:rsidP="008447AA">
      <w:pPr>
        <w:spacing w:after="240" w:line="240" w:lineRule="atLeast"/>
      </w:pPr>
    </w:p>
    <w:p w14:paraId="7C6E583E" w14:textId="303C4846" w:rsidR="00F56961" w:rsidRDefault="00F56961" w:rsidP="008447AA">
      <w:pPr>
        <w:spacing w:after="240" w:line="240" w:lineRule="atLeast"/>
      </w:pPr>
    </w:p>
    <w:p w14:paraId="13AD61C0" w14:textId="7D8BBEB0" w:rsidR="00F56961" w:rsidRDefault="00F56961" w:rsidP="008447AA">
      <w:pPr>
        <w:spacing w:after="240" w:line="240" w:lineRule="atLeast"/>
      </w:pPr>
    </w:p>
    <w:p w14:paraId="751F7220" w14:textId="526A3022" w:rsidR="00F56961" w:rsidRDefault="00F56961" w:rsidP="008447AA">
      <w:pPr>
        <w:spacing w:after="240" w:line="240" w:lineRule="atLeast"/>
      </w:pPr>
    </w:p>
    <w:p w14:paraId="4EC56197" w14:textId="053DC483" w:rsidR="00F56961" w:rsidRDefault="00F56961" w:rsidP="008447AA">
      <w:pPr>
        <w:spacing w:after="240" w:line="240" w:lineRule="atLeast"/>
      </w:pPr>
    </w:p>
    <w:p w14:paraId="73B06DCB" w14:textId="6FFECAE5" w:rsidR="00F56961" w:rsidRDefault="00F56961" w:rsidP="00F56961">
      <w:pPr>
        <w:pStyle w:val="Heading2"/>
        <w:numPr>
          <w:ilvl w:val="0"/>
          <w:numId w:val="0"/>
        </w:numPr>
        <w:rPr>
          <w:sz w:val="28"/>
          <w:szCs w:val="24"/>
        </w:rPr>
      </w:pPr>
    </w:p>
    <w:p w14:paraId="1CBA96D9" w14:textId="77777777" w:rsidR="00130278" w:rsidRPr="00130278" w:rsidRDefault="00130278" w:rsidP="00130278"/>
    <w:p w14:paraId="64271D2B" w14:textId="0E1CE967" w:rsidR="008447AA" w:rsidRPr="00F56961" w:rsidRDefault="008447AA" w:rsidP="00F56961">
      <w:pPr>
        <w:pStyle w:val="Heading2"/>
        <w:rPr>
          <w:sz w:val="28"/>
          <w:szCs w:val="24"/>
        </w:rPr>
      </w:pPr>
      <w:bookmarkStart w:id="14" w:name="_Toc83025985"/>
      <w:r w:rsidRPr="00F56961">
        <w:rPr>
          <w:sz w:val="28"/>
          <w:szCs w:val="24"/>
        </w:rPr>
        <w:t>SCAFFOLDING</w:t>
      </w:r>
      <w:bookmarkEnd w:id="14"/>
    </w:p>
    <w:p w14:paraId="78AE7301" w14:textId="5228AEDB" w:rsidR="008447AA" w:rsidRPr="00773C93" w:rsidRDefault="008447AA" w:rsidP="008447AA">
      <w:pPr>
        <w:spacing w:after="240" w:line="240" w:lineRule="atLeast"/>
      </w:pPr>
      <w:r w:rsidRPr="00773C93">
        <w:t>13.1</w:t>
      </w:r>
      <w:r w:rsidRPr="00773C93">
        <w:tab/>
        <w:t>Provision</w:t>
      </w:r>
    </w:p>
    <w:p w14:paraId="3A898F91" w14:textId="7DC8FACB" w:rsidR="008447AA" w:rsidRPr="00773C93" w:rsidRDefault="008447AA" w:rsidP="008447AA">
      <w:pPr>
        <w:spacing w:after="240" w:line="240" w:lineRule="atLeast"/>
      </w:pPr>
      <w:r w:rsidRPr="00773C93">
        <w:t xml:space="preserve">Where a job being priced requires scaffolding, the requirements for this shall be notified to the </w:t>
      </w:r>
      <w:r>
        <w:t>EQUANS</w:t>
      </w:r>
      <w:r w:rsidRPr="00773C93">
        <w:t xml:space="preserve"> Project Manager as soon as reasonably practicable along with details of what is required to facilitate the work. </w:t>
      </w:r>
    </w:p>
    <w:p w14:paraId="278722EE" w14:textId="224A4BE3" w:rsidR="008447AA" w:rsidRPr="00773C93" w:rsidRDefault="008447AA" w:rsidP="008447AA">
      <w:pPr>
        <w:spacing w:after="240" w:line="240" w:lineRule="atLeast"/>
      </w:pPr>
      <w:r>
        <w:t>Equans</w:t>
      </w:r>
      <w:r w:rsidRPr="00773C93">
        <w:t xml:space="preserve"> shall provide and adapt all required tube and fit scaffolding as necessary to suit the execution of all the working operations, including allowance adaptation where necessary.  </w:t>
      </w:r>
      <w:r>
        <w:t>Equans</w:t>
      </w:r>
      <w:r w:rsidRPr="00773C93">
        <w:t xml:space="preserve"> shall ensure the standing scaffolding is erected early enough and/or dismantled late enough to suit the programme and allow for extending the period of scaffold hire as necessary.</w:t>
      </w:r>
    </w:p>
    <w:p w14:paraId="552BBF34" w14:textId="174E0CF9" w:rsidR="008447AA" w:rsidRPr="00773C93" w:rsidRDefault="008447AA" w:rsidP="008447AA">
      <w:pPr>
        <w:spacing w:after="240" w:line="240" w:lineRule="atLeast"/>
      </w:pPr>
      <w:r w:rsidRPr="00773C93">
        <w:t>14.</w:t>
      </w:r>
      <w:r w:rsidRPr="00773C93">
        <w:tab/>
        <w:t>WORK AT COMPLETION/MAKING GOOD DEFECTS</w:t>
      </w:r>
    </w:p>
    <w:p w14:paraId="2F0E9A97" w14:textId="28546734" w:rsidR="008447AA" w:rsidRPr="00773C93" w:rsidRDefault="008447AA" w:rsidP="008447AA">
      <w:pPr>
        <w:spacing w:after="240" w:line="240" w:lineRule="atLeast"/>
      </w:pPr>
      <w:r w:rsidRPr="00773C93">
        <w:t>14.1</w:t>
      </w:r>
      <w:r w:rsidRPr="00773C93">
        <w:tab/>
        <w:t>Making good</w:t>
      </w:r>
    </w:p>
    <w:p w14:paraId="5E4D52EB" w14:textId="77777777" w:rsidR="008447AA" w:rsidRPr="00773C93" w:rsidRDefault="008447AA" w:rsidP="008447AA">
      <w:pPr>
        <w:spacing w:after="240" w:line="240" w:lineRule="atLeast"/>
      </w:pPr>
      <w:r w:rsidRPr="00773C93">
        <w:t>The Contractor shall provide a snagging list and a plan to close out the items contained on the list. Only on completion of all snags will the works be certified by the Project Manager as complete. The Contractor will make good all damage to the Works prior to Practical Completion and shall remove all temporary markings, coverings and protective wrapping arising from the carrying out of the Works unless otherwise instructed.</w:t>
      </w:r>
    </w:p>
    <w:p w14:paraId="5772E6D3" w14:textId="77777777" w:rsidR="008447AA" w:rsidRPr="00773C93" w:rsidRDefault="008447AA" w:rsidP="008447AA">
      <w:pPr>
        <w:spacing w:after="240" w:line="240" w:lineRule="atLeast"/>
      </w:pPr>
    </w:p>
    <w:p w14:paraId="6E0E043E" w14:textId="77777777" w:rsidR="008447AA" w:rsidRPr="00773C93" w:rsidRDefault="008447AA" w:rsidP="008447AA">
      <w:pPr>
        <w:spacing w:after="240" w:line="240" w:lineRule="atLeast"/>
      </w:pPr>
      <w:r w:rsidRPr="00773C93">
        <w:tab/>
      </w:r>
    </w:p>
    <w:p w14:paraId="2AC5A554" w14:textId="77777777" w:rsidR="008447AA" w:rsidRPr="00773C93" w:rsidRDefault="008447AA" w:rsidP="008447AA">
      <w:pPr>
        <w:spacing w:after="240" w:line="240" w:lineRule="atLeast"/>
      </w:pPr>
    </w:p>
    <w:p w14:paraId="7B644315" w14:textId="77777777" w:rsidR="008447AA" w:rsidRPr="00773C93" w:rsidRDefault="008447AA" w:rsidP="008447AA">
      <w:pPr>
        <w:spacing w:after="240" w:line="240" w:lineRule="atLeast"/>
      </w:pPr>
    </w:p>
    <w:p w14:paraId="506E65FA" w14:textId="77777777" w:rsidR="008447AA" w:rsidRPr="00773C93" w:rsidRDefault="008447AA" w:rsidP="008447AA">
      <w:pPr>
        <w:spacing w:after="240" w:line="240" w:lineRule="atLeast"/>
      </w:pPr>
    </w:p>
    <w:p w14:paraId="364B10A5" w14:textId="77777777" w:rsidR="008447AA" w:rsidRPr="00773C93" w:rsidRDefault="008447AA" w:rsidP="008447AA">
      <w:pPr>
        <w:spacing w:after="240" w:line="240" w:lineRule="atLeast"/>
      </w:pPr>
    </w:p>
    <w:p w14:paraId="78CA6833" w14:textId="77777777" w:rsidR="008447AA" w:rsidRPr="00773C93" w:rsidRDefault="008447AA" w:rsidP="008447AA">
      <w:pPr>
        <w:spacing w:after="240" w:line="240" w:lineRule="atLeast"/>
      </w:pPr>
    </w:p>
    <w:p w14:paraId="080C59B4" w14:textId="77777777" w:rsidR="008447AA" w:rsidRPr="00773C93" w:rsidRDefault="008447AA" w:rsidP="008447AA">
      <w:pPr>
        <w:spacing w:after="240" w:line="240" w:lineRule="atLeast"/>
      </w:pPr>
    </w:p>
    <w:p w14:paraId="5CD9F487" w14:textId="77777777" w:rsidR="008447AA" w:rsidRPr="00773C93" w:rsidRDefault="008447AA" w:rsidP="008447AA">
      <w:pPr>
        <w:spacing w:after="240" w:line="240" w:lineRule="atLeast"/>
      </w:pPr>
    </w:p>
    <w:p w14:paraId="3086CA57" w14:textId="77777777" w:rsidR="008447AA" w:rsidRPr="00773C93" w:rsidRDefault="008447AA" w:rsidP="008447AA">
      <w:pPr>
        <w:spacing w:after="240" w:line="240" w:lineRule="atLeast"/>
      </w:pPr>
    </w:p>
    <w:p w14:paraId="3E0D49A4" w14:textId="77777777" w:rsidR="008447AA" w:rsidRPr="00773C93" w:rsidRDefault="008447AA" w:rsidP="008447AA">
      <w:pPr>
        <w:spacing w:after="240" w:line="240" w:lineRule="atLeast"/>
      </w:pPr>
    </w:p>
    <w:p w14:paraId="1ECEF0D9" w14:textId="4907F8F4" w:rsidR="008447AA" w:rsidRDefault="008447AA" w:rsidP="008447AA">
      <w:pPr>
        <w:spacing w:after="240" w:line="240" w:lineRule="atLeast"/>
      </w:pPr>
    </w:p>
    <w:p w14:paraId="51E671EB" w14:textId="10AD36F1" w:rsidR="00F56961" w:rsidRDefault="00F56961" w:rsidP="008447AA">
      <w:pPr>
        <w:spacing w:after="240" w:line="240" w:lineRule="atLeast"/>
      </w:pPr>
    </w:p>
    <w:p w14:paraId="6021649C" w14:textId="7C1DA330" w:rsidR="00F56961" w:rsidRDefault="00F56961" w:rsidP="008447AA">
      <w:pPr>
        <w:spacing w:after="240" w:line="240" w:lineRule="atLeast"/>
      </w:pPr>
    </w:p>
    <w:p w14:paraId="180A6592" w14:textId="61E752B3" w:rsidR="00F56961" w:rsidRDefault="00F56961" w:rsidP="008447AA">
      <w:pPr>
        <w:spacing w:after="240" w:line="240" w:lineRule="atLeast"/>
      </w:pPr>
    </w:p>
    <w:p w14:paraId="025C93DE" w14:textId="34A16246" w:rsidR="00F56961" w:rsidRDefault="00F56961" w:rsidP="008447AA">
      <w:pPr>
        <w:spacing w:after="240" w:line="240" w:lineRule="atLeast"/>
      </w:pPr>
    </w:p>
    <w:p w14:paraId="2E43DADE" w14:textId="7C305368" w:rsidR="00F56961" w:rsidRDefault="00F56961" w:rsidP="008447AA">
      <w:pPr>
        <w:spacing w:after="240" w:line="240" w:lineRule="atLeast"/>
      </w:pPr>
    </w:p>
    <w:p w14:paraId="64FCB809" w14:textId="4E2D29D4" w:rsidR="00F56961" w:rsidRDefault="00F56961" w:rsidP="008447AA">
      <w:pPr>
        <w:spacing w:after="240" w:line="240" w:lineRule="atLeast"/>
      </w:pPr>
    </w:p>
    <w:p w14:paraId="35AA8DD2" w14:textId="6B0F8907" w:rsidR="00F56961" w:rsidRDefault="00F56961" w:rsidP="008447AA">
      <w:pPr>
        <w:spacing w:after="240" w:line="240" w:lineRule="atLeast"/>
      </w:pPr>
    </w:p>
    <w:p w14:paraId="4E08C648" w14:textId="77777777" w:rsidR="00F56961" w:rsidRPr="00773C93" w:rsidRDefault="00F56961" w:rsidP="008447AA">
      <w:pPr>
        <w:spacing w:after="240" w:line="240" w:lineRule="atLeast"/>
      </w:pPr>
    </w:p>
    <w:p w14:paraId="3858322F" w14:textId="77C80A80" w:rsidR="008447AA" w:rsidRPr="00F56961" w:rsidRDefault="008447AA" w:rsidP="00F56961">
      <w:pPr>
        <w:pStyle w:val="Heading2"/>
        <w:rPr>
          <w:sz w:val="28"/>
          <w:szCs w:val="24"/>
        </w:rPr>
      </w:pPr>
      <w:bookmarkStart w:id="15" w:name="_Toc83025986"/>
      <w:r w:rsidRPr="00F56961">
        <w:rPr>
          <w:sz w:val="28"/>
          <w:szCs w:val="24"/>
        </w:rPr>
        <w:t>Cleaning</w:t>
      </w:r>
      <w:bookmarkEnd w:id="15"/>
    </w:p>
    <w:p w14:paraId="0A7F9A4F" w14:textId="3FE2FF5E" w:rsidR="008447AA" w:rsidRPr="00773C93" w:rsidRDefault="008447AA" w:rsidP="008447AA">
      <w:pPr>
        <w:spacing w:after="240" w:line="240" w:lineRule="atLeast"/>
      </w:pPr>
      <w:r w:rsidRPr="00773C93">
        <w:t>14.1</w:t>
      </w:r>
      <w:r w:rsidRPr="00773C93">
        <w:tab/>
        <w:t xml:space="preserve">The Contractor shall clean the Works thoroughly inside and outside, remove all splashes, deposits, efflorescence, </w:t>
      </w:r>
      <w:r w:rsidR="00130278" w:rsidRPr="00773C93">
        <w:t>rubbish,</w:t>
      </w:r>
      <w:r w:rsidRPr="00773C93">
        <w:t xml:space="preserve"> and surplus materials consequent upon the execution of the Works.</w:t>
      </w:r>
    </w:p>
    <w:p w14:paraId="6FE2E173" w14:textId="2C72BD84" w:rsidR="008447AA" w:rsidRPr="00773C93" w:rsidRDefault="008447AA" w:rsidP="008447AA">
      <w:pPr>
        <w:spacing w:after="240" w:line="240" w:lineRule="atLeast"/>
      </w:pPr>
      <w:r w:rsidRPr="00773C93">
        <w:t>14.2</w:t>
      </w:r>
      <w:r w:rsidRPr="00773C93">
        <w:tab/>
        <w:t>The following applies:</w:t>
      </w:r>
    </w:p>
    <w:p w14:paraId="274FA80A" w14:textId="5536333A" w:rsidR="008447AA" w:rsidRPr="00773C93" w:rsidRDefault="008447AA" w:rsidP="008447AA">
      <w:pPr>
        <w:spacing w:after="240" w:line="240" w:lineRule="atLeast"/>
      </w:pPr>
      <w:r w:rsidRPr="00773C93">
        <w:t>a)</w:t>
      </w:r>
      <w:r w:rsidRPr="00773C93">
        <w:tab/>
        <w:t xml:space="preserve">cleaning materials and methods are to be as recommended by </w:t>
      </w:r>
      <w:r w:rsidRPr="00773C93">
        <w:tab/>
      </w:r>
      <w:r w:rsidRPr="00773C93">
        <w:tab/>
      </w:r>
      <w:r w:rsidRPr="00773C93">
        <w:tab/>
      </w:r>
      <w:r w:rsidRPr="00773C93">
        <w:tab/>
      </w:r>
      <w:r w:rsidRPr="00773C93">
        <w:tab/>
      </w:r>
      <w:r w:rsidRPr="00773C93">
        <w:tab/>
        <w:t xml:space="preserve">the manufacturer(s) of products being </w:t>
      </w:r>
      <w:r w:rsidR="00130278" w:rsidRPr="00773C93">
        <w:t>cleaned.</w:t>
      </w:r>
    </w:p>
    <w:p w14:paraId="133B465C" w14:textId="1E717546" w:rsidR="008447AA" w:rsidRPr="00773C93" w:rsidRDefault="008447AA" w:rsidP="008447AA">
      <w:pPr>
        <w:spacing w:after="240" w:line="240" w:lineRule="atLeast"/>
      </w:pPr>
      <w:r w:rsidRPr="00773C93">
        <w:t>b)</w:t>
      </w:r>
      <w:r w:rsidRPr="00773C93">
        <w:tab/>
        <w:t xml:space="preserve">in the absence of such recommendations cleaning materials and methods are to be approved by the Project Manager prior to their </w:t>
      </w:r>
      <w:r w:rsidR="00130278" w:rsidRPr="00773C93">
        <w:t>usage.</w:t>
      </w:r>
    </w:p>
    <w:p w14:paraId="7B3C3B7D" w14:textId="0E17B090" w:rsidR="008447AA" w:rsidRPr="00773C93" w:rsidRDefault="008447AA" w:rsidP="008447AA">
      <w:pPr>
        <w:spacing w:after="240" w:line="240" w:lineRule="atLeast"/>
      </w:pPr>
      <w:r w:rsidRPr="00773C93">
        <w:t>c)</w:t>
      </w:r>
      <w:r w:rsidRPr="00773C93">
        <w:tab/>
        <w:t xml:space="preserve">where there are any oil / fuel leakages or spillages caused by the Contractor, they must use the Cleaning Service Provider </w:t>
      </w:r>
      <w:r w:rsidR="00130278" w:rsidRPr="00773C93">
        <w:t>to</w:t>
      </w:r>
      <w:r w:rsidRPr="00773C93">
        <w:t xml:space="preserve"> carry out the clearance works. All costs are to be included within the works package price and shall be borne by the Contractor.</w:t>
      </w:r>
    </w:p>
    <w:p w14:paraId="698EA30E" w14:textId="6161922A" w:rsidR="008447AA" w:rsidRPr="00773C93" w:rsidRDefault="008447AA" w:rsidP="008447AA">
      <w:pPr>
        <w:spacing w:after="240" w:line="240" w:lineRule="atLeast"/>
      </w:pPr>
      <w:r w:rsidRPr="00773C93">
        <w:t>14.3</w:t>
      </w:r>
      <w:r w:rsidRPr="00773C93">
        <w:tab/>
        <w:t>Painted surfaces</w:t>
      </w:r>
    </w:p>
    <w:p w14:paraId="79E11594" w14:textId="773130E4" w:rsidR="008447AA" w:rsidRPr="00773C93" w:rsidRDefault="008447AA" w:rsidP="008447AA">
      <w:pPr>
        <w:spacing w:after="240" w:line="240" w:lineRule="atLeast"/>
      </w:pPr>
      <w:r w:rsidRPr="00773C93">
        <w:t>The Contractor will touch up minor faults in newly painted/repainted work, carefully matching colour, and brushing out edges.  The Contractor will repaint badly marked areas back to suitable breaks or junctions.</w:t>
      </w:r>
    </w:p>
    <w:p w14:paraId="361BD1B6" w14:textId="352DA0A7" w:rsidR="008447AA" w:rsidRPr="00773C93" w:rsidRDefault="008447AA" w:rsidP="008447AA">
      <w:pPr>
        <w:spacing w:after="240" w:line="240" w:lineRule="atLeast"/>
      </w:pPr>
      <w:r w:rsidRPr="00773C93">
        <w:t>14.4</w:t>
      </w:r>
      <w:r w:rsidRPr="00773C93">
        <w:tab/>
        <w:t>Moving parts</w:t>
      </w:r>
    </w:p>
    <w:p w14:paraId="5EC2A45C" w14:textId="775D1F89" w:rsidR="008447AA" w:rsidRPr="00773C93" w:rsidRDefault="008447AA" w:rsidP="008447AA">
      <w:pPr>
        <w:spacing w:after="240" w:line="240" w:lineRule="atLeast"/>
      </w:pPr>
      <w:r w:rsidRPr="00773C93">
        <w:t xml:space="preserve">The Contractor shall adjust, </w:t>
      </w:r>
      <w:r w:rsidR="00130278" w:rsidRPr="00773C93">
        <w:t>ease,</w:t>
      </w:r>
      <w:r w:rsidRPr="00773C93">
        <w:t xml:space="preserve"> and lubricate moving parts of new work as necessary to ensure easy and efficient operation, including doors, windows, drawers, ironmongery, </w:t>
      </w:r>
      <w:r w:rsidR="00130278" w:rsidRPr="00773C93">
        <w:t>appliance,</w:t>
      </w:r>
      <w:r w:rsidRPr="00773C93">
        <w:t xml:space="preserve"> and controls.</w:t>
      </w:r>
    </w:p>
    <w:p w14:paraId="5FA022B5" w14:textId="63B6F3B2" w:rsidR="008447AA" w:rsidRPr="00773C93" w:rsidRDefault="008447AA" w:rsidP="008447AA">
      <w:pPr>
        <w:spacing w:after="240" w:line="240" w:lineRule="atLeast"/>
      </w:pPr>
      <w:r w:rsidRPr="00773C93">
        <w:t>14.5</w:t>
      </w:r>
      <w:r w:rsidRPr="00773C93">
        <w:tab/>
        <w:t>Security at completion</w:t>
      </w:r>
    </w:p>
    <w:p w14:paraId="142BB79E" w14:textId="7CAFD5BE" w:rsidR="008447AA" w:rsidRPr="00773C93" w:rsidRDefault="008447AA" w:rsidP="008447AA">
      <w:pPr>
        <w:spacing w:after="240" w:line="240" w:lineRule="atLeast"/>
      </w:pPr>
      <w:r w:rsidRPr="00773C93">
        <w:tab/>
        <w:t>The Contractor shall:</w:t>
      </w:r>
    </w:p>
    <w:p w14:paraId="6C2FE038" w14:textId="5B232C94" w:rsidR="008447AA" w:rsidRPr="00773C93" w:rsidRDefault="008447AA" w:rsidP="008447AA">
      <w:pPr>
        <w:spacing w:after="240" w:line="240" w:lineRule="atLeast"/>
      </w:pPr>
      <w:r w:rsidRPr="00773C93">
        <w:t>a)</w:t>
      </w:r>
      <w:r w:rsidRPr="00773C93">
        <w:tab/>
        <w:t xml:space="preserve">ensure that upon Practical Completion the Works are secure and that all the accesses are </w:t>
      </w:r>
      <w:r w:rsidR="00130278" w:rsidRPr="00773C93">
        <w:t>locked.</w:t>
      </w:r>
      <w:r w:rsidRPr="00773C93">
        <w:t xml:space="preserve"> </w:t>
      </w:r>
    </w:p>
    <w:p w14:paraId="03B9AA8D" w14:textId="77777777" w:rsidR="008447AA" w:rsidRPr="00773C93" w:rsidRDefault="008447AA" w:rsidP="008447AA">
      <w:pPr>
        <w:spacing w:after="240" w:line="240" w:lineRule="atLeast"/>
      </w:pPr>
    </w:p>
    <w:p w14:paraId="04D08D69" w14:textId="77777777" w:rsidR="008447AA" w:rsidRPr="00773C93" w:rsidRDefault="008447AA" w:rsidP="008447AA">
      <w:pPr>
        <w:spacing w:after="240" w:line="240" w:lineRule="atLeast"/>
      </w:pPr>
      <w:r w:rsidRPr="00773C93">
        <w:t>b)</w:t>
      </w:r>
      <w:r w:rsidRPr="00773C93">
        <w:tab/>
        <w:t>account for and adequately label all keys and hand over to the Project Manager with itemised schedule, retaining duplicate schedule, signed by the Contract Administrator as receipt.</w:t>
      </w:r>
    </w:p>
    <w:p w14:paraId="4FCDB2BC" w14:textId="77777777" w:rsidR="008447AA" w:rsidRPr="00773C93" w:rsidRDefault="008447AA" w:rsidP="008447AA">
      <w:pPr>
        <w:spacing w:after="240" w:line="240" w:lineRule="atLeast"/>
      </w:pPr>
    </w:p>
    <w:p w14:paraId="214EBBFA" w14:textId="77777777" w:rsidR="008447AA" w:rsidRPr="00773C93" w:rsidRDefault="008447AA" w:rsidP="008447AA">
      <w:pPr>
        <w:spacing w:after="240" w:line="240" w:lineRule="atLeast"/>
      </w:pPr>
      <w:r w:rsidRPr="00773C93">
        <w:lastRenderedPageBreak/>
        <w:t>c)</w:t>
      </w:r>
      <w:r w:rsidRPr="00773C93">
        <w:tab/>
        <w:t xml:space="preserve">Provide the O&amp;M manuals for the work completed along with all testing and commissioning certification.  A £500 deduction will be made from the interim payment should these not be provided in the format contained at Appendix C prior to handover.  </w:t>
      </w:r>
    </w:p>
    <w:p w14:paraId="648E2BF4" w14:textId="77777777" w:rsidR="008447AA" w:rsidRPr="00773C93" w:rsidRDefault="008447AA" w:rsidP="008447AA">
      <w:pPr>
        <w:spacing w:after="240" w:line="240" w:lineRule="atLeast"/>
      </w:pPr>
    </w:p>
    <w:p w14:paraId="3D390A14" w14:textId="77777777" w:rsidR="008447AA" w:rsidRPr="00773C93" w:rsidRDefault="008447AA" w:rsidP="008447AA">
      <w:pPr>
        <w:spacing w:after="240" w:line="240" w:lineRule="atLeast"/>
      </w:pPr>
      <w:r w:rsidRPr="00773C93">
        <w:t>d)</w:t>
      </w:r>
      <w:r w:rsidRPr="00773C93">
        <w:tab/>
        <w:t xml:space="preserve">Provide evidence that training as agreed with the Project Manager has been completed with the end users.   </w:t>
      </w:r>
    </w:p>
    <w:p w14:paraId="50448452" w14:textId="77777777" w:rsidR="008447AA" w:rsidRPr="00773C93" w:rsidRDefault="008447AA" w:rsidP="008447AA">
      <w:pPr>
        <w:spacing w:after="240" w:line="240" w:lineRule="atLeast"/>
      </w:pPr>
    </w:p>
    <w:p w14:paraId="4115A422" w14:textId="77777777" w:rsidR="00F56961" w:rsidRDefault="00F56961" w:rsidP="008447AA">
      <w:pPr>
        <w:spacing w:after="240" w:line="240" w:lineRule="atLeast"/>
      </w:pPr>
    </w:p>
    <w:p w14:paraId="09469212" w14:textId="77777777" w:rsidR="00F56961" w:rsidRDefault="00F56961" w:rsidP="008447AA">
      <w:pPr>
        <w:spacing w:after="240" w:line="240" w:lineRule="atLeast"/>
      </w:pPr>
    </w:p>
    <w:p w14:paraId="0B0183DA" w14:textId="77777777" w:rsidR="00F56961" w:rsidRDefault="00F56961" w:rsidP="008447AA">
      <w:pPr>
        <w:spacing w:after="240" w:line="240" w:lineRule="atLeast"/>
      </w:pPr>
    </w:p>
    <w:p w14:paraId="3382AFEB" w14:textId="77777777" w:rsidR="00F56961" w:rsidRDefault="00F56961" w:rsidP="008447AA">
      <w:pPr>
        <w:spacing w:after="240" w:line="240" w:lineRule="atLeast"/>
      </w:pPr>
    </w:p>
    <w:p w14:paraId="1B444446" w14:textId="77777777" w:rsidR="00F56961" w:rsidRDefault="00F56961" w:rsidP="008447AA">
      <w:pPr>
        <w:spacing w:after="240" w:line="240" w:lineRule="atLeast"/>
      </w:pPr>
    </w:p>
    <w:p w14:paraId="7312B5B4" w14:textId="77777777" w:rsidR="00F56961" w:rsidRDefault="00F56961" w:rsidP="008447AA">
      <w:pPr>
        <w:spacing w:after="240" w:line="240" w:lineRule="atLeast"/>
      </w:pPr>
    </w:p>
    <w:p w14:paraId="467604A0" w14:textId="7FD60C06" w:rsidR="008447AA" w:rsidRPr="00773C93" w:rsidRDefault="008447AA" w:rsidP="00B33A7F">
      <w:pPr>
        <w:pStyle w:val="Heading2"/>
      </w:pPr>
      <w:bookmarkStart w:id="16" w:name="_Toc83025987"/>
      <w:r w:rsidRPr="00B33A7F">
        <w:rPr>
          <w:sz w:val="28"/>
          <w:szCs w:val="24"/>
        </w:rPr>
        <w:t>Defects</w:t>
      </w:r>
      <w:bookmarkEnd w:id="16"/>
      <w:r w:rsidRPr="00773C93">
        <w:tab/>
      </w:r>
    </w:p>
    <w:p w14:paraId="47A5E67E" w14:textId="6BBD6606" w:rsidR="008447AA" w:rsidRPr="00773C93" w:rsidRDefault="008447AA" w:rsidP="008447AA">
      <w:pPr>
        <w:spacing w:after="240" w:line="240" w:lineRule="atLeast"/>
      </w:pPr>
      <w:r w:rsidRPr="00773C93">
        <w:t xml:space="preserve">The Contractor shall </w:t>
      </w:r>
      <w:r w:rsidR="00130278" w:rsidRPr="00773C93">
        <w:t>decide</w:t>
      </w:r>
      <w:r w:rsidRPr="00773C93">
        <w:t xml:space="preserve"> with the Project Manager and give reasonable notice of the precise dates that it will require access to the various parts of the Works for the purposes of making good defects.  The Contractor shall inform the Project Manager when remedial works to the various parts of the Works are completed.</w:t>
      </w:r>
    </w:p>
    <w:p w14:paraId="428850E1" w14:textId="1F3ABA12" w:rsidR="008447AA" w:rsidRPr="00F56961" w:rsidRDefault="008447AA" w:rsidP="00F56961">
      <w:pPr>
        <w:pStyle w:val="Heading2"/>
        <w:rPr>
          <w:sz w:val="28"/>
          <w:szCs w:val="24"/>
        </w:rPr>
      </w:pPr>
      <w:bookmarkStart w:id="17" w:name="_Toc83025988"/>
      <w:r w:rsidRPr="00F56961">
        <w:rPr>
          <w:sz w:val="28"/>
          <w:szCs w:val="24"/>
        </w:rPr>
        <w:t>Equans Carbon Zero Strategy</w:t>
      </w:r>
      <w:bookmarkEnd w:id="17"/>
      <w:r w:rsidRPr="00F56961">
        <w:rPr>
          <w:sz w:val="28"/>
          <w:szCs w:val="24"/>
        </w:rPr>
        <w:t xml:space="preserve"> </w:t>
      </w:r>
    </w:p>
    <w:p w14:paraId="64AAB756" w14:textId="7EFC7194" w:rsidR="008447AA" w:rsidRPr="00773C93" w:rsidRDefault="008447AA" w:rsidP="008447AA">
      <w:pPr>
        <w:spacing w:after="240" w:line="240" w:lineRule="atLeast"/>
      </w:pPr>
      <w:r w:rsidRPr="00773C93">
        <w:t xml:space="preserve">Following the recent climate declaration by </w:t>
      </w:r>
      <w:r>
        <w:t>EQUANS</w:t>
      </w:r>
      <w:r w:rsidRPr="00773C93">
        <w:t xml:space="preserve"> are supporting its clients in their transition to Carbon Neutrality by 2030. Eliminating carbon from the HMCTS operations poses a variety of challenges, and the measures required vary for different types of building asset. There is no one-size-fits-all solution, and there are many obstacles to overcome – from cost and time constraints to allocating resources and establishing priorities. It is likely to combine energy and operational efficiency measures, converting assets to more energy-efficient, lower carbon options, on-site renewable generation, sourcing import energy from external renewable generators and finally offsetting to tackle any residual emissions that cannot be eliminated by other means. </w:t>
      </w:r>
      <w:r>
        <w:t>EQUANS</w:t>
      </w:r>
      <w:r w:rsidRPr="00773C93">
        <w:t xml:space="preserve"> are looking for suppliers who will be able to support the transition to Carbon Neutrality for HMCTS by supplying technologies and solutions to meet the client’s needs</w:t>
      </w:r>
    </w:p>
    <w:p w14:paraId="637F3992" w14:textId="041D9285" w:rsidR="008447AA" w:rsidRPr="00F56961" w:rsidRDefault="008447AA" w:rsidP="00F56961">
      <w:pPr>
        <w:pStyle w:val="Heading2"/>
        <w:rPr>
          <w:sz w:val="28"/>
          <w:szCs w:val="24"/>
        </w:rPr>
      </w:pPr>
      <w:bookmarkStart w:id="18" w:name="_Toc83025989"/>
      <w:r w:rsidRPr="00F56961">
        <w:rPr>
          <w:sz w:val="28"/>
          <w:szCs w:val="24"/>
        </w:rPr>
        <w:t>Operating and Maintenance (O&amp;M) Manuals and Product information</w:t>
      </w:r>
      <w:bookmarkEnd w:id="18"/>
    </w:p>
    <w:p w14:paraId="36CA5E13" w14:textId="765FD9EB" w:rsidR="008447AA" w:rsidRPr="00773C93" w:rsidRDefault="008447AA" w:rsidP="008447AA">
      <w:pPr>
        <w:spacing w:after="240" w:line="240" w:lineRule="atLeast"/>
      </w:pPr>
      <w:r w:rsidRPr="00773C93">
        <w:t>16.1</w:t>
      </w:r>
      <w:r w:rsidRPr="00773C93">
        <w:tab/>
        <w:t>Work Sections</w:t>
      </w:r>
    </w:p>
    <w:p w14:paraId="53C934BA" w14:textId="0E445A20" w:rsidR="008447AA" w:rsidRPr="00773C93" w:rsidRDefault="008447AA" w:rsidP="008447AA">
      <w:pPr>
        <w:spacing w:after="240" w:line="240" w:lineRule="atLeast"/>
      </w:pPr>
      <w:r w:rsidRPr="00773C93">
        <w:t xml:space="preserve">Operating and Maintenance Manuals and Product information is to be categorised in accordance with the Work Sections contained in the National Building Specification (NBS).  </w:t>
      </w:r>
    </w:p>
    <w:p w14:paraId="68F8AC3E" w14:textId="77777777" w:rsidR="008447AA" w:rsidRPr="00773C93" w:rsidRDefault="008447AA" w:rsidP="008447AA">
      <w:pPr>
        <w:spacing w:after="240" w:line="240" w:lineRule="atLeast"/>
      </w:pPr>
      <w:r w:rsidRPr="00773C93">
        <w:t>A separate section of the hard copy manual is to be provided for each applicable section.</w:t>
      </w:r>
    </w:p>
    <w:p w14:paraId="160B8FAB" w14:textId="6F42348B" w:rsidR="008447AA" w:rsidRPr="00773C93" w:rsidRDefault="008447AA" w:rsidP="008447AA">
      <w:pPr>
        <w:spacing w:after="240" w:line="240" w:lineRule="atLeast"/>
      </w:pPr>
      <w:r w:rsidRPr="00773C93">
        <w:t xml:space="preserve">In the electronic version a file is to be produced for documents relating to each NBS section, or sub-section. </w:t>
      </w:r>
    </w:p>
    <w:p w14:paraId="34A8A37C" w14:textId="6909E83C" w:rsidR="008447AA" w:rsidRPr="00773C93" w:rsidRDefault="008447AA" w:rsidP="008447AA">
      <w:pPr>
        <w:spacing w:after="240" w:line="240" w:lineRule="atLeast"/>
      </w:pPr>
      <w:r w:rsidRPr="00773C93">
        <w:t xml:space="preserve">Separate electronic files would be required for each subsection </w:t>
      </w:r>
      <w:r w:rsidR="00130278" w:rsidRPr="00773C93">
        <w:t>i.e.,</w:t>
      </w:r>
      <w:r w:rsidRPr="00773C93">
        <w:t xml:space="preserve"> one file for general furniture, and a separate file for sanitary ware.</w:t>
      </w:r>
    </w:p>
    <w:p w14:paraId="11995616" w14:textId="041A5343" w:rsidR="008447AA" w:rsidRPr="00773C93" w:rsidRDefault="008447AA" w:rsidP="008447AA">
      <w:pPr>
        <w:spacing w:after="240" w:line="240" w:lineRule="atLeast"/>
      </w:pPr>
      <w:r w:rsidRPr="00773C93">
        <w:t>Electronic versions must not be merged into one file. A separate file or files must be provided for each of the sections or sub-section.</w:t>
      </w:r>
    </w:p>
    <w:p w14:paraId="42883CCB" w14:textId="4E65BFF7" w:rsidR="008447AA" w:rsidRPr="00773C93" w:rsidRDefault="008447AA" w:rsidP="008447AA">
      <w:pPr>
        <w:spacing w:after="240" w:line="240" w:lineRule="atLeast"/>
      </w:pPr>
      <w:r w:rsidRPr="00773C93">
        <w:t>1</w:t>
      </w:r>
      <w:r w:rsidR="00B33A7F">
        <w:t>6</w:t>
      </w:r>
      <w:r w:rsidRPr="00773C93">
        <w:t>.2.</w:t>
      </w:r>
      <w:r w:rsidRPr="00773C93">
        <w:tab/>
        <w:t>The NBS main work sections are listed below:</w:t>
      </w:r>
    </w:p>
    <w:p w14:paraId="7F91176D" w14:textId="77777777" w:rsidR="008447AA" w:rsidRPr="00773C93" w:rsidRDefault="008447AA" w:rsidP="008447AA">
      <w:pPr>
        <w:spacing w:after="240" w:line="240" w:lineRule="atLeast"/>
      </w:pPr>
      <w:r w:rsidRPr="00773C93">
        <w:t>•</w:t>
      </w:r>
      <w:r w:rsidRPr="00773C93">
        <w:tab/>
        <w:t>Complete buildings</w:t>
      </w:r>
    </w:p>
    <w:p w14:paraId="7C3CAF13" w14:textId="77777777" w:rsidR="008447AA" w:rsidRPr="00773C93" w:rsidRDefault="008447AA" w:rsidP="008447AA">
      <w:pPr>
        <w:spacing w:after="240" w:line="240" w:lineRule="atLeast"/>
      </w:pPr>
      <w:r w:rsidRPr="00773C93">
        <w:lastRenderedPageBreak/>
        <w:t>•</w:t>
      </w:r>
      <w:r w:rsidRPr="00773C93">
        <w:tab/>
        <w:t>Demolition/Alteration/Renovation</w:t>
      </w:r>
    </w:p>
    <w:p w14:paraId="3F155D1F" w14:textId="77777777" w:rsidR="008447AA" w:rsidRPr="00773C93" w:rsidRDefault="008447AA" w:rsidP="008447AA">
      <w:pPr>
        <w:spacing w:after="240" w:line="240" w:lineRule="atLeast"/>
      </w:pPr>
      <w:r w:rsidRPr="00773C93">
        <w:t>•</w:t>
      </w:r>
      <w:r w:rsidRPr="00773C93">
        <w:tab/>
        <w:t>Groundwork</w:t>
      </w:r>
    </w:p>
    <w:p w14:paraId="31A2336C" w14:textId="77777777" w:rsidR="008447AA" w:rsidRPr="00773C93" w:rsidRDefault="008447AA" w:rsidP="008447AA">
      <w:pPr>
        <w:spacing w:after="240" w:line="240" w:lineRule="atLeast"/>
      </w:pPr>
      <w:r w:rsidRPr="00773C93">
        <w:t>•</w:t>
      </w:r>
      <w:r w:rsidRPr="00773C93">
        <w:tab/>
        <w:t>Concrete</w:t>
      </w:r>
    </w:p>
    <w:p w14:paraId="369B82D0" w14:textId="77777777" w:rsidR="008447AA" w:rsidRPr="00773C93" w:rsidRDefault="008447AA" w:rsidP="008447AA">
      <w:pPr>
        <w:spacing w:after="240" w:line="240" w:lineRule="atLeast"/>
      </w:pPr>
      <w:r w:rsidRPr="00773C93">
        <w:t>•</w:t>
      </w:r>
      <w:r w:rsidRPr="00773C93">
        <w:tab/>
        <w:t>Masonry</w:t>
      </w:r>
    </w:p>
    <w:p w14:paraId="06F63178" w14:textId="77777777" w:rsidR="008447AA" w:rsidRPr="00773C93" w:rsidRDefault="008447AA" w:rsidP="008447AA">
      <w:pPr>
        <w:spacing w:after="240" w:line="240" w:lineRule="atLeast"/>
      </w:pPr>
      <w:r w:rsidRPr="00773C93">
        <w:t>•</w:t>
      </w:r>
      <w:r w:rsidRPr="00773C93">
        <w:tab/>
        <w:t>Structural</w:t>
      </w:r>
    </w:p>
    <w:p w14:paraId="2DD47C25" w14:textId="77777777" w:rsidR="008447AA" w:rsidRPr="00773C93" w:rsidRDefault="008447AA" w:rsidP="008447AA">
      <w:pPr>
        <w:spacing w:after="240" w:line="240" w:lineRule="atLeast"/>
      </w:pPr>
      <w:r w:rsidRPr="00773C93">
        <w:t>•</w:t>
      </w:r>
      <w:r w:rsidRPr="00773C93">
        <w:tab/>
        <w:t>Cladding/ Covering</w:t>
      </w:r>
    </w:p>
    <w:p w14:paraId="4BAB7015" w14:textId="77777777" w:rsidR="008447AA" w:rsidRPr="00773C93" w:rsidRDefault="008447AA" w:rsidP="008447AA">
      <w:pPr>
        <w:spacing w:after="240" w:line="240" w:lineRule="atLeast"/>
      </w:pPr>
      <w:r w:rsidRPr="00773C93">
        <w:t>•</w:t>
      </w:r>
      <w:r w:rsidRPr="00773C93">
        <w:tab/>
        <w:t>Waterproofing</w:t>
      </w:r>
    </w:p>
    <w:p w14:paraId="0AF7AAE7" w14:textId="77777777" w:rsidR="008447AA" w:rsidRPr="00773C93" w:rsidRDefault="008447AA" w:rsidP="008447AA">
      <w:pPr>
        <w:spacing w:after="240" w:line="240" w:lineRule="atLeast"/>
      </w:pPr>
      <w:r w:rsidRPr="00773C93">
        <w:t>•</w:t>
      </w:r>
      <w:r w:rsidRPr="00773C93">
        <w:tab/>
        <w:t>Linings/ Sheathing/ Dry partitioning (including Partitions, suspended ceilings, raised floors, other linings)</w:t>
      </w:r>
    </w:p>
    <w:p w14:paraId="5A640827" w14:textId="77777777" w:rsidR="008447AA" w:rsidRPr="00773C93" w:rsidRDefault="008447AA" w:rsidP="008447AA">
      <w:pPr>
        <w:spacing w:after="240" w:line="240" w:lineRule="atLeast"/>
      </w:pPr>
      <w:r w:rsidRPr="00773C93">
        <w:t>•</w:t>
      </w:r>
      <w:r w:rsidRPr="00773C93">
        <w:tab/>
        <w:t>Windows, doors, stairs</w:t>
      </w:r>
    </w:p>
    <w:p w14:paraId="4A99AEC3" w14:textId="77777777" w:rsidR="008447AA" w:rsidRPr="00773C93" w:rsidRDefault="008447AA" w:rsidP="008447AA">
      <w:pPr>
        <w:spacing w:after="240" w:line="240" w:lineRule="atLeast"/>
      </w:pPr>
      <w:r w:rsidRPr="00773C93">
        <w:t>•</w:t>
      </w:r>
      <w:r w:rsidRPr="00773C93">
        <w:tab/>
        <w:t xml:space="preserve">Surface finishes </w:t>
      </w:r>
    </w:p>
    <w:p w14:paraId="04D24C94" w14:textId="77777777" w:rsidR="008447AA" w:rsidRPr="00773C93" w:rsidRDefault="008447AA" w:rsidP="008447AA">
      <w:pPr>
        <w:spacing w:after="240" w:line="240" w:lineRule="atLeast"/>
      </w:pPr>
      <w:r w:rsidRPr="00773C93">
        <w:t>•</w:t>
      </w:r>
      <w:r w:rsidRPr="00773C93">
        <w:tab/>
        <w:t>Furniture and equipment (including sanitaryware)</w:t>
      </w:r>
    </w:p>
    <w:p w14:paraId="12D08629" w14:textId="77777777" w:rsidR="008447AA" w:rsidRPr="00773C93" w:rsidRDefault="008447AA" w:rsidP="008447AA">
      <w:pPr>
        <w:spacing w:after="240" w:line="240" w:lineRule="atLeast"/>
      </w:pPr>
      <w:r w:rsidRPr="00773C93">
        <w:t>•</w:t>
      </w:r>
      <w:r w:rsidRPr="00773C93">
        <w:tab/>
        <w:t>Building fabric sundries</w:t>
      </w:r>
    </w:p>
    <w:p w14:paraId="64B795CE" w14:textId="77777777" w:rsidR="008447AA" w:rsidRPr="00773C93" w:rsidRDefault="008447AA" w:rsidP="008447AA">
      <w:pPr>
        <w:spacing w:after="240" w:line="240" w:lineRule="atLeast"/>
      </w:pPr>
      <w:r w:rsidRPr="00773C93">
        <w:t>•</w:t>
      </w:r>
      <w:r w:rsidRPr="00773C93">
        <w:tab/>
        <w:t>Paving/ Planting/ Fencing/ Site furniture</w:t>
      </w:r>
    </w:p>
    <w:p w14:paraId="71FAE18A" w14:textId="77777777" w:rsidR="008447AA" w:rsidRPr="00773C93" w:rsidRDefault="008447AA" w:rsidP="008447AA">
      <w:pPr>
        <w:spacing w:after="240" w:line="240" w:lineRule="atLeast"/>
      </w:pPr>
      <w:r w:rsidRPr="00773C93">
        <w:t>•</w:t>
      </w:r>
      <w:r w:rsidRPr="00773C93">
        <w:tab/>
        <w:t>Disposal systems/drainage</w:t>
      </w:r>
    </w:p>
    <w:p w14:paraId="40AB65F1" w14:textId="77777777" w:rsidR="008447AA" w:rsidRPr="00773C93" w:rsidRDefault="008447AA" w:rsidP="008447AA">
      <w:pPr>
        <w:spacing w:after="240" w:line="240" w:lineRule="atLeast"/>
      </w:pPr>
      <w:r w:rsidRPr="00773C93">
        <w:t>•</w:t>
      </w:r>
      <w:r w:rsidRPr="00773C93">
        <w:tab/>
        <w:t>Piped supply systems</w:t>
      </w:r>
    </w:p>
    <w:p w14:paraId="0A729D4E" w14:textId="77777777" w:rsidR="008447AA" w:rsidRPr="00773C93" w:rsidRDefault="008447AA" w:rsidP="008447AA">
      <w:pPr>
        <w:spacing w:after="240" w:line="240" w:lineRule="atLeast"/>
      </w:pPr>
      <w:r w:rsidRPr="00773C93">
        <w:t>•</w:t>
      </w:r>
      <w:r w:rsidRPr="00773C93">
        <w:tab/>
        <w:t>Mechanical heating/ Cooling/ Refrigeration systems</w:t>
      </w:r>
    </w:p>
    <w:p w14:paraId="6A096923" w14:textId="77777777" w:rsidR="008447AA" w:rsidRPr="00773C93" w:rsidRDefault="008447AA" w:rsidP="008447AA">
      <w:pPr>
        <w:spacing w:after="240" w:line="240" w:lineRule="atLeast"/>
      </w:pPr>
      <w:r w:rsidRPr="00773C93">
        <w:t>•</w:t>
      </w:r>
      <w:r w:rsidRPr="00773C93">
        <w:tab/>
        <w:t>Ventilation/ Air conditioning systems</w:t>
      </w:r>
    </w:p>
    <w:p w14:paraId="06135F93" w14:textId="77777777" w:rsidR="008447AA" w:rsidRPr="00773C93" w:rsidRDefault="008447AA" w:rsidP="008447AA">
      <w:pPr>
        <w:spacing w:after="240" w:line="240" w:lineRule="atLeast"/>
      </w:pPr>
      <w:r w:rsidRPr="00773C93">
        <w:t>•</w:t>
      </w:r>
      <w:r w:rsidRPr="00773C93">
        <w:tab/>
        <w:t>Electrical supply/ power/ lighting systems</w:t>
      </w:r>
    </w:p>
    <w:p w14:paraId="3046478C" w14:textId="77777777" w:rsidR="008447AA" w:rsidRPr="00773C93" w:rsidRDefault="008447AA" w:rsidP="008447AA">
      <w:pPr>
        <w:spacing w:after="240" w:line="240" w:lineRule="atLeast"/>
      </w:pPr>
      <w:r w:rsidRPr="00773C93">
        <w:t>•</w:t>
      </w:r>
      <w:r w:rsidRPr="00773C93">
        <w:tab/>
        <w:t>Communications/ Security/ Control systems</w:t>
      </w:r>
    </w:p>
    <w:p w14:paraId="133381BB" w14:textId="77777777" w:rsidR="008447AA" w:rsidRPr="00773C93" w:rsidRDefault="008447AA" w:rsidP="008447AA">
      <w:pPr>
        <w:spacing w:after="240" w:line="240" w:lineRule="atLeast"/>
      </w:pPr>
      <w:r w:rsidRPr="00773C93">
        <w:t>•</w:t>
      </w:r>
      <w:r w:rsidRPr="00773C93">
        <w:tab/>
        <w:t>Transport systems (including lifts)</w:t>
      </w:r>
    </w:p>
    <w:p w14:paraId="3A049B6E" w14:textId="77777777" w:rsidR="008447AA" w:rsidRPr="00773C93" w:rsidRDefault="008447AA" w:rsidP="008447AA">
      <w:pPr>
        <w:spacing w:after="240" w:line="240" w:lineRule="atLeast"/>
      </w:pPr>
      <w:r w:rsidRPr="00773C93">
        <w:t>•</w:t>
      </w:r>
      <w:r w:rsidRPr="00773C93">
        <w:tab/>
        <w:t>General engineering services</w:t>
      </w:r>
    </w:p>
    <w:p w14:paraId="683EE0FD" w14:textId="7A5A33C2" w:rsidR="008447AA" w:rsidRPr="00F56961" w:rsidRDefault="008447AA" w:rsidP="00F56961">
      <w:pPr>
        <w:pStyle w:val="Heading2"/>
        <w:rPr>
          <w:sz w:val="28"/>
          <w:szCs w:val="24"/>
        </w:rPr>
      </w:pPr>
      <w:bookmarkStart w:id="19" w:name="_Toc83025990"/>
      <w:r w:rsidRPr="00F56961">
        <w:rPr>
          <w:sz w:val="28"/>
          <w:szCs w:val="24"/>
        </w:rPr>
        <w:t>O&amp;M Manual and Product information</w:t>
      </w:r>
      <w:bookmarkEnd w:id="19"/>
      <w:r w:rsidRPr="00F56961">
        <w:rPr>
          <w:sz w:val="28"/>
          <w:szCs w:val="24"/>
        </w:rPr>
        <w:t xml:space="preserve"> </w:t>
      </w:r>
    </w:p>
    <w:p w14:paraId="6C4FB724" w14:textId="68468DE5" w:rsidR="008447AA" w:rsidRPr="00773C93" w:rsidRDefault="008447AA" w:rsidP="008447AA">
      <w:pPr>
        <w:spacing w:after="240" w:line="240" w:lineRule="atLeast"/>
      </w:pPr>
      <w:r w:rsidRPr="00773C93">
        <w:t>For each O&amp;M Manual or item of product information provided, the contents shall include, as relevant:</w:t>
      </w:r>
    </w:p>
    <w:p w14:paraId="4931D2F1" w14:textId="1664C681" w:rsidR="008447AA" w:rsidRPr="00773C93" w:rsidRDefault="008447AA" w:rsidP="008447AA">
      <w:pPr>
        <w:spacing w:after="240" w:line="240" w:lineRule="atLeast"/>
      </w:pPr>
      <w:r w:rsidRPr="00773C93">
        <w:t>•</w:t>
      </w:r>
      <w:r w:rsidRPr="00773C93">
        <w:tab/>
        <w:t xml:space="preserve">Name, </w:t>
      </w:r>
      <w:r w:rsidR="00130278" w:rsidRPr="00773C93">
        <w:t>address,</w:t>
      </w:r>
      <w:r w:rsidRPr="00773C93">
        <w:t xml:space="preserve"> and telephone number of the manufacturer of every item of plant and equipment together with catalogue list numbers. </w:t>
      </w:r>
    </w:p>
    <w:p w14:paraId="177652ED" w14:textId="77777777" w:rsidR="008447AA" w:rsidRPr="00773C93" w:rsidRDefault="008447AA" w:rsidP="008447AA">
      <w:pPr>
        <w:spacing w:after="240" w:line="240" w:lineRule="atLeast"/>
      </w:pPr>
      <w:r w:rsidRPr="00773C93">
        <w:t>•</w:t>
      </w:r>
      <w:r w:rsidRPr="00773C93">
        <w:tab/>
        <w:t xml:space="preserve">Manufacturers' technical literature for plant and equipment. Include detailed drawings, electrical circuit details and operating and maintenance instructions. </w:t>
      </w:r>
    </w:p>
    <w:p w14:paraId="31580CBD" w14:textId="77777777" w:rsidR="008447AA" w:rsidRPr="00773C93" w:rsidRDefault="008447AA" w:rsidP="008447AA">
      <w:pPr>
        <w:spacing w:after="240" w:line="240" w:lineRule="atLeast"/>
      </w:pPr>
      <w:r w:rsidRPr="00773C93">
        <w:t>•</w:t>
      </w:r>
      <w:r w:rsidRPr="00773C93">
        <w:tab/>
        <w:t>Instructions for dismantling and removing equipment and systems.</w:t>
      </w:r>
    </w:p>
    <w:p w14:paraId="19ED82CF" w14:textId="77777777" w:rsidR="008447AA" w:rsidRPr="00773C93" w:rsidRDefault="008447AA" w:rsidP="008447AA">
      <w:pPr>
        <w:spacing w:after="240" w:line="240" w:lineRule="atLeast"/>
      </w:pPr>
      <w:r w:rsidRPr="00773C93">
        <w:t>•</w:t>
      </w:r>
      <w:r w:rsidRPr="00773C93">
        <w:tab/>
        <w:t xml:space="preserve">Equipment settings: Schedules of fixed and variable equipment settings established during commissioning. </w:t>
      </w:r>
    </w:p>
    <w:p w14:paraId="47BFF200" w14:textId="77777777" w:rsidR="008447AA" w:rsidRPr="00773C93" w:rsidRDefault="008447AA" w:rsidP="008447AA">
      <w:pPr>
        <w:spacing w:after="240" w:line="240" w:lineRule="atLeast"/>
      </w:pPr>
      <w:r w:rsidRPr="00773C93">
        <w:t>•</w:t>
      </w:r>
      <w:r w:rsidRPr="00773C93">
        <w:tab/>
        <w:t xml:space="preserve">Preventative maintenance: Recommendations for frequency and procedures to be adopted to ensure the most efficient operation of the systems. </w:t>
      </w:r>
    </w:p>
    <w:p w14:paraId="29B3C9AF" w14:textId="77777777" w:rsidR="008447AA" w:rsidRPr="00773C93" w:rsidRDefault="008447AA" w:rsidP="008447AA">
      <w:pPr>
        <w:spacing w:after="240" w:line="240" w:lineRule="atLeast"/>
      </w:pPr>
      <w:r w:rsidRPr="00773C93">
        <w:t>•</w:t>
      </w:r>
      <w:r w:rsidRPr="00773C93">
        <w:tab/>
        <w:t xml:space="preserve">Lubrication: Schedules for all lubricated items. </w:t>
      </w:r>
    </w:p>
    <w:p w14:paraId="714D16B0" w14:textId="77777777" w:rsidR="008447AA" w:rsidRPr="00773C93" w:rsidRDefault="008447AA" w:rsidP="008447AA">
      <w:pPr>
        <w:spacing w:after="240" w:line="240" w:lineRule="atLeast"/>
      </w:pPr>
      <w:r w:rsidRPr="00773C93">
        <w:lastRenderedPageBreak/>
        <w:t>•</w:t>
      </w:r>
      <w:r w:rsidRPr="00773C93">
        <w:tab/>
        <w:t xml:space="preserve">Consumables: A list of all consumable items. </w:t>
      </w:r>
    </w:p>
    <w:p w14:paraId="356C4F28" w14:textId="77777777" w:rsidR="008447AA" w:rsidRPr="00773C93" w:rsidRDefault="008447AA" w:rsidP="008447AA">
      <w:pPr>
        <w:spacing w:after="240" w:line="240" w:lineRule="atLeast"/>
      </w:pPr>
      <w:r w:rsidRPr="00773C93">
        <w:t>•</w:t>
      </w:r>
      <w:r w:rsidRPr="00773C93">
        <w:tab/>
        <w:t xml:space="preserve">Spares: A list of recommended spares to be kept in stock by the Employer, being those items subject to wear or deterioration and which may involve the Employer in extended deliveries when replacements are required at some future date. </w:t>
      </w:r>
    </w:p>
    <w:p w14:paraId="172576B1" w14:textId="77777777" w:rsidR="008447AA" w:rsidRPr="00773C93" w:rsidRDefault="008447AA" w:rsidP="008447AA">
      <w:pPr>
        <w:spacing w:after="240" w:line="240" w:lineRule="atLeast"/>
      </w:pPr>
      <w:r w:rsidRPr="00773C93">
        <w:t>•</w:t>
      </w:r>
      <w:r w:rsidRPr="00773C93">
        <w:tab/>
        <w:t xml:space="preserve">Emergencies: Procedures, including telephone numbers for emergency services. </w:t>
      </w:r>
    </w:p>
    <w:p w14:paraId="134730E1" w14:textId="77777777" w:rsidR="008447AA" w:rsidRPr="00773C93" w:rsidRDefault="008447AA" w:rsidP="008447AA">
      <w:pPr>
        <w:spacing w:after="240" w:line="240" w:lineRule="atLeast"/>
      </w:pPr>
      <w:r w:rsidRPr="00773C93">
        <w:t>•</w:t>
      </w:r>
      <w:r w:rsidRPr="00773C93">
        <w:tab/>
        <w:t xml:space="preserve">Description of the systems: </w:t>
      </w:r>
    </w:p>
    <w:p w14:paraId="2D2AF3A4" w14:textId="77777777" w:rsidR="008447AA" w:rsidRPr="00773C93" w:rsidRDefault="008447AA" w:rsidP="008447AA">
      <w:pPr>
        <w:spacing w:after="240" w:line="240" w:lineRule="atLeast"/>
      </w:pPr>
      <w:r w:rsidRPr="00773C93">
        <w:t>•</w:t>
      </w:r>
      <w:r w:rsidRPr="00773C93">
        <w:tab/>
        <w:t xml:space="preserve">Ensure that the Employer's staff fully understands the scope and facilities provided. </w:t>
      </w:r>
    </w:p>
    <w:p w14:paraId="63D1B47D" w14:textId="25FD5635" w:rsidR="008447AA" w:rsidRPr="00773C93" w:rsidRDefault="008447AA" w:rsidP="008447AA">
      <w:pPr>
        <w:spacing w:after="240" w:line="240" w:lineRule="atLeast"/>
      </w:pPr>
      <w:r w:rsidRPr="00773C93">
        <w:t>•</w:t>
      </w:r>
      <w:r w:rsidRPr="00773C93">
        <w:tab/>
        <w:t xml:space="preserve">List maximum loads, services </w:t>
      </w:r>
      <w:r w:rsidR="00130278" w:rsidRPr="00773C93">
        <w:t>capacity,</w:t>
      </w:r>
      <w:r w:rsidRPr="00773C93">
        <w:t xml:space="preserve"> and restrictions. </w:t>
      </w:r>
    </w:p>
    <w:p w14:paraId="296B865B" w14:textId="17C5357D" w:rsidR="00F56961" w:rsidRPr="00773C93" w:rsidRDefault="008447AA" w:rsidP="008447AA">
      <w:pPr>
        <w:spacing w:after="240" w:line="240" w:lineRule="atLeast"/>
      </w:pPr>
      <w:r w:rsidRPr="00773C93">
        <w:t>•</w:t>
      </w:r>
      <w:r w:rsidRPr="00773C93">
        <w:tab/>
        <w:t xml:space="preserve">Include limitations of any user performance. </w:t>
      </w:r>
    </w:p>
    <w:p w14:paraId="59B6AA0B" w14:textId="77777777" w:rsidR="008447AA" w:rsidRPr="00773C93" w:rsidRDefault="008447AA" w:rsidP="008447AA">
      <w:pPr>
        <w:spacing w:after="240" w:line="240" w:lineRule="atLeast"/>
      </w:pPr>
      <w:r w:rsidRPr="00773C93">
        <w:t>•</w:t>
      </w:r>
      <w:r w:rsidRPr="00773C93">
        <w:tab/>
        <w:t xml:space="preserve">Operation: </w:t>
      </w:r>
    </w:p>
    <w:p w14:paraId="4FA63E2A" w14:textId="77777777" w:rsidR="008447AA" w:rsidRPr="00773C93" w:rsidRDefault="008447AA" w:rsidP="008447AA">
      <w:pPr>
        <w:spacing w:after="240" w:line="240" w:lineRule="atLeast"/>
      </w:pPr>
      <w:r w:rsidRPr="00773C93">
        <w:t>•</w:t>
      </w:r>
      <w:r w:rsidRPr="00773C93">
        <w:tab/>
        <w:t xml:space="preserve">A description of the mode of operation of all systems. </w:t>
      </w:r>
    </w:p>
    <w:p w14:paraId="37ABA6C0" w14:textId="65D44386" w:rsidR="008447AA" w:rsidRPr="00773C93" w:rsidRDefault="008447AA" w:rsidP="008447AA">
      <w:pPr>
        <w:spacing w:after="240" w:line="240" w:lineRule="atLeast"/>
      </w:pPr>
      <w:r w:rsidRPr="00773C93">
        <w:t>•</w:t>
      </w:r>
      <w:r w:rsidRPr="00773C93">
        <w:tab/>
        <w:t xml:space="preserve">Starting up, </w:t>
      </w:r>
      <w:r w:rsidR="00130278" w:rsidRPr="00773C93">
        <w:t>operating,</w:t>
      </w:r>
      <w:r w:rsidRPr="00773C93">
        <w:t xml:space="preserve"> and shutting down instructions for all equipment and systems.</w:t>
      </w:r>
    </w:p>
    <w:p w14:paraId="4F28F741" w14:textId="77777777" w:rsidR="008447AA" w:rsidRPr="00773C93" w:rsidRDefault="008447AA" w:rsidP="008447AA">
      <w:pPr>
        <w:spacing w:after="240" w:line="240" w:lineRule="atLeast"/>
      </w:pPr>
      <w:r w:rsidRPr="00773C93">
        <w:t>•</w:t>
      </w:r>
      <w:r w:rsidRPr="00773C93">
        <w:tab/>
        <w:t xml:space="preserve">Control sequences for all systems. </w:t>
      </w:r>
    </w:p>
    <w:p w14:paraId="71A25AD7" w14:textId="77777777" w:rsidR="008447AA" w:rsidRPr="00773C93" w:rsidRDefault="008447AA" w:rsidP="008447AA">
      <w:pPr>
        <w:spacing w:after="240" w:line="240" w:lineRule="atLeast"/>
      </w:pPr>
      <w:r w:rsidRPr="00773C93">
        <w:t>•</w:t>
      </w:r>
      <w:r w:rsidRPr="00773C93">
        <w:tab/>
        <w:t>Procedures for seasonal changeovers.</w:t>
      </w:r>
    </w:p>
    <w:p w14:paraId="6C8141DB" w14:textId="249F8BDC" w:rsidR="008447AA" w:rsidRPr="00773C93" w:rsidRDefault="008447AA" w:rsidP="008447AA">
      <w:pPr>
        <w:spacing w:after="240" w:line="240" w:lineRule="atLeast"/>
      </w:pPr>
      <w:r w:rsidRPr="00773C93">
        <w:t>•</w:t>
      </w:r>
      <w:r w:rsidRPr="00773C93">
        <w:tab/>
        <w:t xml:space="preserve">Procedures for fault-finding. </w:t>
      </w:r>
    </w:p>
    <w:p w14:paraId="35C84E65" w14:textId="1CA12790" w:rsidR="008447AA" w:rsidRPr="00773C93" w:rsidRDefault="008447AA" w:rsidP="008447AA">
      <w:pPr>
        <w:spacing w:after="240" w:line="240" w:lineRule="atLeast"/>
      </w:pPr>
      <w:r w:rsidRPr="00773C93">
        <w:t>•</w:t>
      </w:r>
      <w:r w:rsidRPr="00773C93">
        <w:tab/>
        <w:t xml:space="preserve">Schedules (system by system) of plant, equipment, valves, etc: Include locations, duties, performance figures and unique numbers cross-referenced to the record drawings, diagrammatic </w:t>
      </w:r>
      <w:r w:rsidR="00130278" w:rsidRPr="00773C93">
        <w:t>drawings,</w:t>
      </w:r>
      <w:r w:rsidRPr="00773C93">
        <w:t xml:space="preserve"> and schedules. </w:t>
      </w:r>
    </w:p>
    <w:p w14:paraId="65A6AA15" w14:textId="3D39CCC9" w:rsidR="008447AA" w:rsidRPr="00130278" w:rsidRDefault="008447AA" w:rsidP="00130278">
      <w:pPr>
        <w:spacing w:after="240" w:line="240" w:lineRule="atLeast"/>
      </w:pPr>
      <w:r w:rsidRPr="00773C93">
        <w:t>•</w:t>
      </w:r>
      <w:r w:rsidRPr="00773C93">
        <w:tab/>
        <w:t>Other relevant information required for maintenance, operation, replacement, removal or disposal of equipment and systems.</w:t>
      </w:r>
    </w:p>
    <w:p w14:paraId="034811B3" w14:textId="5AB6F2E3" w:rsidR="008447AA" w:rsidRPr="00F56961" w:rsidRDefault="008447AA" w:rsidP="00F56961">
      <w:pPr>
        <w:pStyle w:val="Heading2"/>
        <w:rPr>
          <w:sz w:val="28"/>
          <w:szCs w:val="24"/>
        </w:rPr>
      </w:pPr>
      <w:bookmarkStart w:id="20" w:name="_Toc83025991"/>
      <w:r w:rsidRPr="00F56961">
        <w:rPr>
          <w:sz w:val="28"/>
          <w:szCs w:val="24"/>
        </w:rPr>
        <w:t xml:space="preserve">Design, installation, </w:t>
      </w:r>
      <w:r w:rsidR="00130278" w:rsidRPr="00F56961">
        <w:rPr>
          <w:sz w:val="28"/>
          <w:szCs w:val="24"/>
        </w:rPr>
        <w:t>test,</w:t>
      </w:r>
      <w:r w:rsidRPr="00F56961">
        <w:rPr>
          <w:sz w:val="28"/>
          <w:szCs w:val="24"/>
        </w:rPr>
        <w:t xml:space="preserve"> and commissioning certificates</w:t>
      </w:r>
      <w:bookmarkEnd w:id="20"/>
    </w:p>
    <w:p w14:paraId="7EDBA351" w14:textId="77777777" w:rsidR="008447AA" w:rsidRPr="00773C93" w:rsidRDefault="008447AA" w:rsidP="008447AA">
      <w:pPr>
        <w:spacing w:after="240" w:line="240" w:lineRule="atLeast"/>
      </w:pPr>
      <w:r w:rsidRPr="00773C93">
        <w:t xml:space="preserve">All Certificates required by the Building Regulations, specification and relevant British Standard and industry standards, (including but not limited to electrical circuit tests, corrosion tests, type tests, works tests, start and commissioning tests): </w:t>
      </w:r>
    </w:p>
    <w:p w14:paraId="0AB078DB" w14:textId="621D2786" w:rsidR="008447AA" w:rsidRPr="00773C93" w:rsidRDefault="008447AA" w:rsidP="008447AA">
      <w:pPr>
        <w:spacing w:after="240" w:line="240" w:lineRule="atLeast"/>
      </w:pPr>
      <w:r w:rsidRPr="00773C93">
        <w:t xml:space="preserve">For the plant, equipment, valves, etc., used in the installations. </w:t>
      </w:r>
    </w:p>
    <w:p w14:paraId="748C70A2" w14:textId="616D73E1" w:rsidR="008447AA" w:rsidRPr="00F56961" w:rsidRDefault="008447AA" w:rsidP="00B33A7F">
      <w:pPr>
        <w:pStyle w:val="Heading2"/>
        <w:numPr>
          <w:ilvl w:val="0"/>
          <w:numId w:val="0"/>
        </w:numPr>
        <w:rPr>
          <w:sz w:val="28"/>
          <w:szCs w:val="24"/>
        </w:rPr>
      </w:pPr>
      <w:bookmarkStart w:id="21" w:name="_Toc83025992"/>
      <w:r w:rsidRPr="00F56961">
        <w:rPr>
          <w:sz w:val="28"/>
          <w:szCs w:val="24"/>
        </w:rPr>
        <w:t>Product Guarantees and Warranties</w:t>
      </w:r>
      <w:bookmarkEnd w:id="21"/>
    </w:p>
    <w:p w14:paraId="3F265C48" w14:textId="5F87E4C2" w:rsidR="008447AA" w:rsidRPr="00773C93" w:rsidRDefault="008447AA" w:rsidP="008447AA">
      <w:pPr>
        <w:spacing w:after="240" w:line="240" w:lineRule="atLeast"/>
      </w:pPr>
      <w:r w:rsidRPr="00773C93">
        <w:t>Guarantees, warranties and maintenance agreements for products and installations: Obtain from subcontractors and manufacturers. Or as otherwise agreed with the Project Manager.</w:t>
      </w:r>
    </w:p>
    <w:p w14:paraId="4B2E0521" w14:textId="5041318F" w:rsidR="00280D8E" w:rsidRPr="001C50A7" w:rsidRDefault="00280D8E" w:rsidP="00F56961">
      <w:pPr>
        <w:pStyle w:val="Heading2"/>
        <w:numPr>
          <w:ilvl w:val="0"/>
          <w:numId w:val="0"/>
        </w:numPr>
      </w:pPr>
      <w:bookmarkStart w:id="22" w:name="_Hlk69127520"/>
      <w:bookmarkStart w:id="23" w:name="_Toc83025993"/>
      <w:r w:rsidRPr="001C50A7">
        <w:t>Reporting</w:t>
      </w:r>
      <w:bookmarkEnd w:id="22"/>
      <w:bookmarkEnd w:id="23"/>
      <w:r w:rsidRPr="001C50A7">
        <w:t xml:space="preserve"> </w:t>
      </w:r>
    </w:p>
    <w:p w14:paraId="51B85FEB" w14:textId="790F86B9" w:rsidR="00280D8E" w:rsidRDefault="00602513" w:rsidP="00815D2E">
      <w:r>
        <w:t xml:space="preserve">The Supplier shall be required to submit a survey report </w:t>
      </w:r>
      <w:r w:rsidR="00F56961">
        <w:t>in the agreed</w:t>
      </w:r>
      <w:r>
        <w:t xml:space="preserve"> timescale with </w:t>
      </w:r>
      <w:r w:rsidR="00F56961">
        <w:t>EQUANS no</w:t>
      </w:r>
      <w:r>
        <w:t xml:space="preserve"> later than 2 weeks of completion to allow for quality control checks to be applied. </w:t>
      </w:r>
    </w:p>
    <w:p w14:paraId="51A43970" w14:textId="0CF38048" w:rsidR="00745AEC" w:rsidRDefault="00F56961" w:rsidP="00745AEC">
      <w:r>
        <w:t>The Survey</w:t>
      </w:r>
      <w:r w:rsidR="00745AEC">
        <w:t xml:space="preserve"> report will be supplied and will include for example: </w:t>
      </w:r>
    </w:p>
    <w:p w14:paraId="2EEFF17B" w14:textId="154EF0E0" w:rsidR="0023583D" w:rsidRDefault="0023583D" w:rsidP="001B15F7">
      <w:pPr>
        <w:pStyle w:val="ListParagraph"/>
        <w:numPr>
          <w:ilvl w:val="0"/>
          <w:numId w:val="15"/>
        </w:numPr>
      </w:pPr>
      <w:r w:rsidRPr="001C50A7">
        <w:t>Maintenance</w:t>
      </w:r>
      <w:r w:rsidR="009268D4" w:rsidRPr="001C50A7">
        <w:t xml:space="preserve"> site by site</w:t>
      </w:r>
      <w:r w:rsidR="00C22F87">
        <w:t xml:space="preserve"> – This will detail PPM performance on</w:t>
      </w:r>
      <w:r>
        <w:t xml:space="preserve"> SLA’s met</w:t>
      </w:r>
      <w:r w:rsidR="00C22F87">
        <w:t>, those missed and detailing the reasons why</w:t>
      </w:r>
      <w:r w:rsidR="00D97333">
        <w:t xml:space="preserve">. </w:t>
      </w:r>
      <w:r w:rsidR="00130278">
        <w:t>Or.</w:t>
      </w:r>
    </w:p>
    <w:p w14:paraId="58048778" w14:textId="40DEC64C" w:rsidR="00F56961" w:rsidRDefault="00F56961" w:rsidP="001B15F7">
      <w:pPr>
        <w:pStyle w:val="ListParagraph"/>
        <w:numPr>
          <w:ilvl w:val="0"/>
          <w:numId w:val="15"/>
        </w:numPr>
      </w:pPr>
      <w:r>
        <w:t xml:space="preserve">Works completed on site (generally known as Works Completion Certificate) </w:t>
      </w:r>
    </w:p>
    <w:p w14:paraId="2E53DF51" w14:textId="748CEFFE" w:rsidR="0023583D" w:rsidRDefault="0023583D" w:rsidP="001B15F7">
      <w:pPr>
        <w:pStyle w:val="ListParagraph"/>
        <w:numPr>
          <w:ilvl w:val="0"/>
          <w:numId w:val="15"/>
        </w:numPr>
      </w:pPr>
      <w:r w:rsidRPr="001C50A7">
        <w:t>Reactive</w:t>
      </w:r>
      <w:r w:rsidR="00C22F87">
        <w:t xml:space="preserve"> – This will detail </w:t>
      </w:r>
      <w:r>
        <w:t xml:space="preserve">SLA’s </w:t>
      </w:r>
      <w:r w:rsidR="00C22F87">
        <w:t>that have been met or not</w:t>
      </w:r>
    </w:p>
    <w:p w14:paraId="26CFA2EC" w14:textId="6D721F92" w:rsidR="00F56961" w:rsidRDefault="00F56961" w:rsidP="00280D8E"/>
    <w:p w14:paraId="4E321B19" w14:textId="2C7A91F7" w:rsidR="00130278" w:rsidRDefault="00130278" w:rsidP="00280D8E"/>
    <w:p w14:paraId="753E8493" w14:textId="032AB00D" w:rsidR="00130278" w:rsidRDefault="00130278" w:rsidP="00280D8E"/>
    <w:p w14:paraId="17B09407" w14:textId="15CE6517" w:rsidR="00130278" w:rsidRDefault="00130278" w:rsidP="00280D8E"/>
    <w:p w14:paraId="2A08E9F1" w14:textId="66C2B977" w:rsidR="00130278" w:rsidRDefault="00130278" w:rsidP="00280D8E"/>
    <w:p w14:paraId="5751ECAF" w14:textId="5312C745" w:rsidR="00130278" w:rsidRDefault="00130278" w:rsidP="00280D8E"/>
    <w:p w14:paraId="12737ED5" w14:textId="6C141F09" w:rsidR="00130278" w:rsidRDefault="00130278" w:rsidP="00280D8E"/>
    <w:p w14:paraId="5AF79E7E" w14:textId="68961B38" w:rsidR="00130278" w:rsidRDefault="00130278" w:rsidP="00280D8E"/>
    <w:p w14:paraId="619F13DA" w14:textId="37DA1791" w:rsidR="00130278" w:rsidRDefault="00130278" w:rsidP="00280D8E"/>
    <w:p w14:paraId="44C6DAFC" w14:textId="2B4D319F" w:rsidR="00130278" w:rsidRDefault="00130278" w:rsidP="00280D8E"/>
    <w:p w14:paraId="4B757282" w14:textId="77FD1AC8" w:rsidR="00130278" w:rsidRDefault="00130278" w:rsidP="00280D8E"/>
    <w:p w14:paraId="43F96072" w14:textId="1E6CA5B7" w:rsidR="00130278" w:rsidRDefault="00130278" w:rsidP="00280D8E"/>
    <w:p w14:paraId="491E2017" w14:textId="51294158" w:rsidR="00130278" w:rsidRDefault="00130278" w:rsidP="00280D8E"/>
    <w:p w14:paraId="36BCAA41" w14:textId="77777777" w:rsidR="00130278" w:rsidRPr="001C50A7" w:rsidRDefault="00130278" w:rsidP="00280D8E"/>
    <w:p w14:paraId="4A419FE2" w14:textId="79C46839" w:rsidR="00440948" w:rsidRDefault="002E4024" w:rsidP="00F56961">
      <w:pPr>
        <w:pStyle w:val="Heading2"/>
        <w:numPr>
          <w:ilvl w:val="0"/>
          <w:numId w:val="0"/>
        </w:numPr>
      </w:pPr>
      <w:bookmarkStart w:id="24" w:name="_Toc83025994"/>
      <w:r>
        <w:t>Reactive</w:t>
      </w:r>
      <w:r w:rsidR="00280D8E">
        <w:t xml:space="preserve"> Services</w:t>
      </w:r>
      <w:bookmarkEnd w:id="24"/>
    </w:p>
    <w:p w14:paraId="3232EDB1" w14:textId="197690A0" w:rsidR="0060235E" w:rsidRDefault="0060235E" w:rsidP="0060235E">
      <w:r>
        <w:t xml:space="preserve">The subcontractor will be able to commit to the below </w:t>
      </w:r>
      <w:r w:rsidR="005E41E7">
        <w:t>reactive</w:t>
      </w:r>
      <w:r w:rsidR="004973A3">
        <w:t xml:space="preserve"> requirements (prices to be submitted via pricing document)</w:t>
      </w:r>
      <w:r w:rsidR="00E47293">
        <w:t xml:space="preserve"> this requirement may change dependant on the site </w:t>
      </w:r>
      <w:r w:rsidR="00130278">
        <w:t>i.e.,</w:t>
      </w:r>
      <w:r w:rsidR="00E47293">
        <w:t xml:space="preserve"> Hospitals</w:t>
      </w:r>
      <w:r w:rsidR="00566C12">
        <w:t xml:space="preserve">: </w:t>
      </w:r>
    </w:p>
    <w:tbl>
      <w:tblPr>
        <w:tblW w:w="9787" w:type="dxa"/>
        <w:tblInd w:w="-5" w:type="dxa"/>
        <w:tblLook w:val="04A0" w:firstRow="1" w:lastRow="0" w:firstColumn="1" w:lastColumn="0" w:noHBand="0" w:noVBand="1"/>
      </w:tblPr>
      <w:tblGrid>
        <w:gridCol w:w="1060"/>
        <w:gridCol w:w="940"/>
        <w:gridCol w:w="1207"/>
        <w:gridCol w:w="1460"/>
        <w:gridCol w:w="1460"/>
        <w:gridCol w:w="1460"/>
        <w:gridCol w:w="2200"/>
      </w:tblGrid>
      <w:tr w:rsidR="00F56961" w:rsidRPr="00D9614F" w14:paraId="35405F1A" w14:textId="77777777" w:rsidTr="00A77B04">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0FD4C" w14:textId="77777777" w:rsidR="00F56961" w:rsidRPr="00D9614F" w:rsidRDefault="00F56961" w:rsidP="00A77B04">
            <w:pPr>
              <w:spacing w:after="0" w:line="240" w:lineRule="auto"/>
              <w:jc w:val="center"/>
              <w:rPr>
                <w:rFonts w:eastAsia="Times New Roman"/>
                <w:b/>
                <w:bCs/>
                <w:color w:val="000000"/>
                <w:sz w:val="18"/>
                <w:szCs w:val="18"/>
              </w:rPr>
            </w:pPr>
            <w:r w:rsidRPr="00D9614F">
              <w:rPr>
                <w:rFonts w:eastAsia="Times New Roman"/>
                <w:b/>
                <w:bCs/>
                <w:color w:val="000000"/>
                <w:sz w:val="18"/>
                <w:szCs w:val="18"/>
              </w:rPr>
              <w:t>Area</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E7237FA" w14:textId="77777777" w:rsidR="00F56961" w:rsidRPr="00D9614F" w:rsidRDefault="00F56961" w:rsidP="00A77B04">
            <w:pPr>
              <w:spacing w:after="0" w:line="240" w:lineRule="auto"/>
              <w:jc w:val="center"/>
              <w:rPr>
                <w:rFonts w:eastAsia="Times New Roman"/>
                <w:b/>
                <w:bCs/>
                <w:color w:val="000000"/>
                <w:sz w:val="18"/>
                <w:szCs w:val="18"/>
              </w:rPr>
            </w:pPr>
            <w:r w:rsidRPr="00D9614F">
              <w:rPr>
                <w:rFonts w:eastAsia="Times New Roman"/>
                <w:b/>
                <w:bCs/>
                <w:color w:val="000000"/>
                <w:sz w:val="18"/>
                <w:szCs w:val="18"/>
              </w:rPr>
              <w:t>SLA Code</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7EDA7D42" w14:textId="77777777" w:rsidR="00F56961" w:rsidRPr="00D9614F" w:rsidRDefault="00F56961" w:rsidP="00A77B04">
            <w:pPr>
              <w:spacing w:after="0" w:line="240" w:lineRule="auto"/>
              <w:jc w:val="center"/>
              <w:rPr>
                <w:rFonts w:eastAsia="Times New Roman"/>
                <w:b/>
                <w:bCs/>
                <w:sz w:val="18"/>
                <w:szCs w:val="18"/>
              </w:rPr>
            </w:pPr>
            <w:r w:rsidRPr="00D9614F">
              <w:rPr>
                <w:rFonts w:eastAsia="Times New Roman"/>
                <w:b/>
                <w:bCs/>
                <w:sz w:val="18"/>
                <w:szCs w:val="18"/>
              </w:rPr>
              <w:t>Description</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1F044E88" w14:textId="77777777" w:rsidR="00F56961" w:rsidRPr="00D9614F" w:rsidRDefault="00F56961" w:rsidP="00A77B04">
            <w:pPr>
              <w:spacing w:after="0" w:line="240" w:lineRule="auto"/>
              <w:jc w:val="center"/>
              <w:rPr>
                <w:rFonts w:eastAsia="Times New Roman"/>
                <w:b/>
                <w:bCs/>
                <w:sz w:val="18"/>
                <w:szCs w:val="18"/>
              </w:rPr>
            </w:pPr>
            <w:r w:rsidRPr="00D9614F">
              <w:rPr>
                <w:rFonts w:eastAsia="Times New Roman"/>
                <w:b/>
                <w:bCs/>
                <w:sz w:val="18"/>
                <w:szCs w:val="18"/>
              </w:rPr>
              <w:t>Response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03456D22" w14:textId="77777777" w:rsidR="00F56961" w:rsidRPr="00D9614F" w:rsidRDefault="00F56961" w:rsidP="00A77B04">
            <w:pPr>
              <w:spacing w:after="0" w:line="240" w:lineRule="auto"/>
              <w:jc w:val="center"/>
              <w:rPr>
                <w:rFonts w:eastAsia="Times New Roman"/>
                <w:b/>
                <w:bCs/>
                <w:sz w:val="18"/>
                <w:szCs w:val="18"/>
              </w:rPr>
            </w:pPr>
            <w:r w:rsidRPr="00D9614F">
              <w:rPr>
                <w:rFonts w:eastAsia="Times New Roman"/>
                <w:b/>
                <w:bCs/>
                <w:sz w:val="18"/>
                <w:szCs w:val="18"/>
              </w:rPr>
              <w:t>Make Safe</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19786DE5" w14:textId="77777777" w:rsidR="00F56961" w:rsidRPr="00D9614F" w:rsidRDefault="00F56961" w:rsidP="00A77B04">
            <w:pPr>
              <w:spacing w:after="0" w:line="240" w:lineRule="auto"/>
              <w:jc w:val="center"/>
              <w:rPr>
                <w:rFonts w:eastAsia="Times New Roman"/>
                <w:b/>
                <w:bCs/>
                <w:sz w:val="18"/>
                <w:szCs w:val="18"/>
              </w:rPr>
            </w:pPr>
            <w:r w:rsidRPr="00D9614F">
              <w:rPr>
                <w:rFonts w:eastAsia="Times New Roman"/>
                <w:b/>
                <w:bCs/>
                <w:sz w:val="18"/>
                <w:szCs w:val="18"/>
              </w:rPr>
              <w:t>Rectification</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C1CBB0B" w14:textId="77777777" w:rsidR="00F56961" w:rsidRPr="00D9614F" w:rsidRDefault="00F56961" w:rsidP="00A77B04">
            <w:pPr>
              <w:spacing w:after="0" w:line="240" w:lineRule="auto"/>
              <w:jc w:val="center"/>
              <w:rPr>
                <w:rFonts w:eastAsia="Times New Roman"/>
                <w:b/>
                <w:bCs/>
                <w:sz w:val="18"/>
                <w:szCs w:val="18"/>
              </w:rPr>
            </w:pPr>
            <w:r w:rsidRPr="00D9614F">
              <w:rPr>
                <w:rFonts w:eastAsia="Times New Roman"/>
                <w:b/>
                <w:bCs/>
                <w:sz w:val="18"/>
                <w:szCs w:val="18"/>
              </w:rPr>
              <w:t>Calendar</w:t>
            </w:r>
          </w:p>
        </w:tc>
      </w:tr>
      <w:tr w:rsidR="00F56961" w:rsidRPr="00D9614F" w14:paraId="7A5DD2DB" w14:textId="77777777" w:rsidTr="00A77B04">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8D3494"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All Services</w:t>
            </w:r>
          </w:p>
        </w:tc>
        <w:tc>
          <w:tcPr>
            <w:tcW w:w="940" w:type="dxa"/>
            <w:tcBorders>
              <w:top w:val="nil"/>
              <w:left w:val="nil"/>
              <w:bottom w:val="single" w:sz="4" w:space="0" w:color="auto"/>
              <w:right w:val="single" w:sz="4" w:space="0" w:color="auto"/>
            </w:tcBorders>
            <w:shd w:val="clear" w:color="auto" w:fill="auto"/>
            <w:noWrap/>
            <w:vAlign w:val="center"/>
            <w:hideMark/>
          </w:tcPr>
          <w:p w14:paraId="2126B3DC"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P3</w:t>
            </w:r>
          </w:p>
        </w:tc>
        <w:tc>
          <w:tcPr>
            <w:tcW w:w="1207" w:type="dxa"/>
            <w:tcBorders>
              <w:top w:val="nil"/>
              <w:left w:val="nil"/>
              <w:bottom w:val="single" w:sz="4" w:space="0" w:color="auto"/>
              <w:right w:val="single" w:sz="4" w:space="0" w:color="auto"/>
            </w:tcBorders>
            <w:shd w:val="clear" w:color="auto" w:fill="auto"/>
            <w:noWrap/>
            <w:vAlign w:val="center"/>
            <w:hideMark/>
          </w:tcPr>
          <w:p w14:paraId="64CECB33"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Routine</w:t>
            </w:r>
          </w:p>
        </w:tc>
        <w:tc>
          <w:tcPr>
            <w:tcW w:w="1460" w:type="dxa"/>
            <w:tcBorders>
              <w:top w:val="nil"/>
              <w:left w:val="nil"/>
              <w:bottom w:val="single" w:sz="4" w:space="0" w:color="auto"/>
              <w:right w:val="single" w:sz="4" w:space="0" w:color="auto"/>
            </w:tcBorders>
            <w:shd w:val="clear" w:color="auto" w:fill="auto"/>
            <w:noWrap/>
            <w:vAlign w:val="center"/>
            <w:hideMark/>
          </w:tcPr>
          <w:p w14:paraId="6C56456B"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1 working day</w:t>
            </w:r>
          </w:p>
        </w:tc>
        <w:tc>
          <w:tcPr>
            <w:tcW w:w="1460" w:type="dxa"/>
            <w:tcBorders>
              <w:top w:val="nil"/>
              <w:left w:val="nil"/>
              <w:bottom w:val="single" w:sz="4" w:space="0" w:color="auto"/>
              <w:right w:val="single" w:sz="4" w:space="0" w:color="auto"/>
            </w:tcBorders>
            <w:shd w:val="clear" w:color="auto" w:fill="auto"/>
            <w:noWrap/>
            <w:vAlign w:val="center"/>
            <w:hideMark/>
          </w:tcPr>
          <w:p w14:paraId="44B212F5" w14:textId="77777777" w:rsidR="00F56961" w:rsidRPr="00D9614F" w:rsidRDefault="00F56961" w:rsidP="00A77B04">
            <w:pPr>
              <w:spacing w:after="0" w:line="240" w:lineRule="auto"/>
              <w:jc w:val="center"/>
              <w:rPr>
                <w:rFonts w:eastAsia="Times New Roman"/>
                <w:sz w:val="18"/>
                <w:szCs w:val="18"/>
              </w:rPr>
            </w:pPr>
            <w:r w:rsidRPr="00D9614F">
              <w:rPr>
                <w:rFonts w:eastAsia="Times New Roman"/>
                <w:color w:val="333333"/>
                <w:sz w:val="18"/>
                <w:szCs w:val="18"/>
              </w:rPr>
              <w:t>1 working day</w:t>
            </w:r>
          </w:p>
        </w:tc>
        <w:tc>
          <w:tcPr>
            <w:tcW w:w="1460" w:type="dxa"/>
            <w:tcBorders>
              <w:top w:val="nil"/>
              <w:left w:val="nil"/>
              <w:bottom w:val="single" w:sz="4" w:space="0" w:color="auto"/>
              <w:right w:val="single" w:sz="4" w:space="0" w:color="auto"/>
            </w:tcBorders>
            <w:shd w:val="clear" w:color="auto" w:fill="auto"/>
            <w:noWrap/>
            <w:vAlign w:val="center"/>
            <w:hideMark/>
          </w:tcPr>
          <w:p w14:paraId="7E8E08DB"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3 working days</w:t>
            </w:r>
          </w:p>
        </w:tc>
        <w:tc>
          <w:tcPr>
            <w:tcW w:w="2200" w:type="dxa"/>
            <w:tcBorders>
              <w:top w:val="nil"/>
              <w:left w:val="nil"/>
              <w:bottom w:val="single" w:sz="4" w:space="0" w:color="auto"/>
              <w:right w:val="single" w:sz="4" w:space="0" w:color="auto"/>
            </w:tcBorders>
            <w:shd w:val="clear" w:color="auto" w:fill="auto"/>
            <w:noWrap/>
            <w:vAlign w:val="center"/>
            <w:hideMark/>
          </w:tcPr>
          <w:p w14:paraId="29F6C12E"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 xml:space="preserve">Monday - Friday </w:t>
            </w:r>
            <w:r w:rsidRPr="00D9614F">
              <w:rPr>
                <w:rFonts w:eastAsia="Times New Roman"/>
                <w:color w:val="000000"/>
                <w:sz w:val="18"/>
                <w:szCs w:val="18"/>
              </w:rPr>
              <w:br/>
              <w:t>7:00am - 07:00pm</w:t>
            </w:r>
          </w:p>
        </w:tc>
      </w:tr>
      <w:tr w:rsidR="00F56961" w:rsidRPr="00D9614F" w14:paraId="2FCD72C5" w14:textId="77777777" w:rsidTr="00A77B04">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6F10E5"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All Services</w:t>
            </w:r>
          </w:p>
        </w:tc>
        <w:tc>
          <w:tcPr>
            <w:tcW w:w="940" w:type="dxa"/>
            <w:tcBorders>
              <w:top w:val="nil"/>
              <w:left w:val="nil"/>
              <w:bottom w:val="single" w:sz="4" w:space="0" w:color="auto"/>
              <w:right w:val="single" w:sz="4" w:space="0" w:color="auto"/>
            </w:tcBorders>
            <w:shd w:val="clear" w:color="auto" w:fill="auto"/>
            <w:noWrap/>
            <w:vAlign w:val="center"/>
            <w:hideMark/>
          </w:tcPr>
          <w:p w14:paraId="4BE80C6A"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P4</w:t>
            </w:r>
          </w:p>
        </w:tc>
        <w:tc>
          <w:tcPr>
            <w:tcW w:w="1207" w:type="dxa"/>
            <w:tcBorders>
              <w:top w:val="nil"/>
              <w:left w:val="nil"/>
              <w:bottom w:val="single" w:sz="4" w:space="0" w:color="auto"/>
              <w:right w:val="single" w:sz="4" w:space="0" w:color="auto"/>
            </w:tcBorders>
            <w:shd w:val="clear" w:color="auto" w:fill="auto"/>
            <w:noWrap/>
            <w:vAlign w:val="center"/>
            <w:hideMark/>
          </w:tcPr>
          <w:p w14:paraId="203115A7"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Minor Repair</w:t>
            </w:r>
          </w:p>
        </w:tc>
        <w:tc>
          <w:tcPr>
            <w:tcW w:w="1460" w:type="dxa"/>
            <w:tcBorders>
              <w:top w:val="nil"/>
              <w:left w:val="nil"/>
              <w:bottom w:val="single" w:sz="4" w:space="0" w:color="auto"/>
              <w:right w:val="single" w:sz="4" w:space="0" w:color="auto"/>
            </w:tcBorders>
            <w:shd w:val="clear" w:color="auto" w:fill="auto"/>
            <w:noWrap/>
            <w:vAlign w:val="center"/>
            <w:hideMark/>
          </w:tcPr>
          <w:p w14:paraId="161864AA"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2 working days</w:t>
            </w:r>
          </w:p>
        </w:tc>
        <w:tc>
          <w:tcPr>
            <w:tcW w:w="1460" w:type="dxa"/>
            <w:tcBorders>
              <w:top w:val="nil"/>
              <w:left w:val="nil"/>
              <w:bottom w:val="single" w:sz="4" w:space="0" w:color="auto"/>
              <w:right w:val="single" w:sz="4" w:space="0" w:color="auto"/>
            </w:tcBorders>
            <w:shd w:val="clear" w:color="auto" w:fill="auto"/>
            <w:noWrap/>
            <w:vAlign w:val="center"/>
            <w:hideMark/>
          </w:tcPr>
          <w:p w14:paraId="40DA7BB0" w14:textId="77777777" w:rsidR="00F56961" w:rsidRPr="00D9614F" w:rsidRDefault="00F56961" w:rsidP="00A77B04">
            <w:pPr>
              <w:spacing w:after="0" w:line="240" w:lineRule="auto"/>
              <w:jc w:val="center"/>
              <w:rPr>
                <w:rFonts w:eastAsia="Times New Roman"/>
                <w:sz w:val="18"/>
                <w:szCs w:val="18"/>
              </w:rPr>
            </w:pPr>
            <w:r w:rsidRPr="00D9614F">
              <w:rPr>
                <w:rFonts w:eastAsia="Times New Roman"/>
                <w:color w:val="333333"/>
                <w:sz w:val="18"/>
                <w:szCs w:val="18"/>
              </w:rPr>
              <w:t>2 working days</w:t>
            </w:r>
          </w:p>
        </w:tc>
        <w:tc>
          <w:tcPr>
            <w:tcW w:w="1460" w:type="dxa"/>
            <w:tcBorders>
              <w:top w:val="nil"/>
              <w:left w:val="nil"/>
              <w:bottom w:val="single" w:sz="4" w:space="0" w:color="auto"/>
              <w:right w:val="single" w:sz="4" w:space="0" w:color="auto"/>
            </w:tcBorders>
            <w:shd w:val="clear" w:color="auto" w:fill="auto"/>
            <w:noWrap/>
            <w:vAlign w:val="center"/>
            <w:hideMark/>
          </w:tcPr>
          <w:p w14:paraId="18C7F60B"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4 working days</w:t>
            </w:r>
          </w:p>
        </w:tc>
        <w:tc>
          <w:tcPr>
            <w:tcW w:w="2200" w:type="dxa"/>
            <w:tcBorders>
              <w:top w:val="nil"/>
              <w:left w:val="nil"/>
              <w:bottom w:val="single" w:sz="4" w:space="0" w:color="auto"/>
              <w:right w:val="single" w:sz="4" w:space="0" w:color="auto"/>
            </w:tcBorders>
            <w:shd w:val="clear" w:color="auto" w:fill="auto"/>
            <w:noWrap/>
            <w:vAlign w:val="center"/>
            <w:hideMark/>
          </w:tcPr>
          <w:p w14:paraId="4A36B513"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 xml:space="preserve">Monday - Friday </w:t>
            </w:r>
            <w:r w:rsidRPr="00D9614F">
              <w:rPr>
                <w:rFonts w:eastAsia="Times New Roman"/>
                <w:color w:val="000000"/>
                <w:sz w:val="18"/>
                <w:szCs w:val="18"/>
              </w:rPr>
              <w:br/>
              <w:t>7:00am - 07:00pm</w:t>
            </w:r>
          </w:p>
        </w:tc>
      </w:tr>
      <w:tr w:rsidR="00F56961" w:rsidRPr="00D9614F" w14:paraId="5A3F338B" w14:textId="77777777" w:rsidTr="00A77B04">
        <w:trPr>
          <w:trHeight w:val="4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B8B360"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All Services</w:t>
            </w:r>
          </w:p>
        </w:tc>
        <w:tc>
          <w:tcPr>
            <w:tcW w:w="940" w:type="dxa"/>
            <w:tcBorders>
              <w:top w:val="nil"/>
              <w:left w:val="nil"/>
              <w:bottom w:val="single" w:sz="4" w:space="0" w:color="auto"/>
              <w:right w:val="single" w:sz="4" w:space="0" w:color="auto"/>
            </w:tcBorders>
            <w:shd w:val="clear" w:color="auto" w:fill="auto"/>
            <w:noWrap/>
            <w:vAlign w:val="center"/>
            <w:hideMark/>
          </w:tcPr>
          <w:p w14:paraId="03C6527B"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P5</w:t>
            </w:r>
          </w:p>
        </w:tc>
        <w:tc>
          <w:tcPr>
            <w:tcW w:w="1207" w:type="dxa"/>
            <w:tcBorders>
              <w:top w:val="nil"/>
              <w:left w:val="nil"/>
              <w:bottom w:val="single" w:sz="4" w:space="0" w:color="auto"/>
              <w:right w:val="single" w:sz="4" w:space="0" w:color="auto"/>
            </w:tcBorders>
            <w:shd w:val="clear" w:color="auto" w:fill="auto"/>
            <w:noWrap/>
            <w:vAlign w:val="center"/>
            <w:hideMark/>
          </w:tcPr>
          <w:p w14:paraId="6A56DBAC"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Quality Failure - Immediate Failure</w:t>
            </w:r>
          </w:p>
        </w:tc>
        <w:tc>
          <w:tcPr>
            <w:tcW w:w="1460" w:type="dxa"/>
            <w:tcBorders>
              <w:top w:val="nil"/>
              <w:left w:val="nil"/>
              <w:bottom w:val="single" w:sz="4" w:space="0" w:color="auto"/>
              <w:right w:val="single" w:sz="4" w:space="0" w:color="auto"/>
            </w:tcBorders>
            <w:shd w:val="clear" w:color="auto" w:fill="auto"/>
            <w:noWrap/>
            <w:vAlign w:val="center"/>
            <w:hideMark/>
          </w:tcPr>
          <w:p w14:paraId="21364F05"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5 working days</w:t>
            </w:r>
          </w:p>
        </w:tc>
        <w:tc>
          <w:tcPr>
            <w:tcW w:w="1460" w:type="dxa"/>
            <w:tcBorders>
              <w:top w:val="nil"/>
              <w:left w:val="nil"/>
              <w:bottom w:val="single" w:sz="4" w:space="0" w:color="auto"/>
              <w:right w:val="single" w:sz="4" w:space="0" w:color="auto"/>
            </w:tcBorders>
            <w:shd w:val="clear" w:color="auto" w:fill="auto"/>
            <w:noWrap/>
            <w:vAlign w:val="center"/>
            <w:hideMark/>
          </w:tcPr>
          <w:p w14:paraId="3B823E1F"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5 working days</w:t>
            </w:r>
          </w:p>
        </w:tc>
        <w:tc>
          <w:tcPr>
            <w:tcW w:w="1460" w:type="dxa"/>
            <w:tcBorders>
              <w:top w:val="nil"/>
              <w:left w:val="nil"/>
              <w:bottom w:val="single" w:sz="4" w:space="0" w:color="auto"/>
              <w:right w:val="single" w:sz="4" w:space="0" w:color="auto"/>
            </w:tcBorders>
            <w:shd w:val="clear" w:color="auto" w:fill="auto"/>
            <w:noWrap/>
            <w:vAlign w:val="center"/>
            <w:hideMark/>
          </w:tcPr>
          <w:p w14:paraId="0E95F3CC"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7 working days</w:t>
            </w:r>
          </w:p>
        </w:tc>
        <w:tc>
          <w:tcPr>
            <w:tcW w:w="2200" w:type="dxa"/>
            <w:tcBorders>
              <w:top w:val="nil"/>
              <w:left w:val="nil"/>
              <w:bottom w:val="single" w:sz="4" w:space="0" w:color="auto"/>
              <w:right w:val="single" w:sz="4" w:space="0" w:color="auto"/>
            </w:tcBorders>
            <w:shd w:val="clear" w:color="auto" w:fill="auto"/>
            <w:vAlign w:val="center"/>
            <w:hideMark/>
          </w:tcPr>
          <w:p w14:paraId="29B685FE"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 xml:space="preserve">Monday - Friday </w:t>
            </w:r>
            <w:r w:rsidRPr="00D9614F">
              <w:rPr>
                <w:rFonts w:eastAsia="Times New Roman"/>
                <w:color w:val="000000"/>
                <w:sz w:val="18"/>
                <w:szCs w:val="18"/>
              </w:rPr>
              <w:br/>
              <w:t>7:00am - 07:00pm</w:t>
            </w:r>
          </w:p>
        </w:tc>
      </w:tr>
      <w:tr w:rsidR="00F56961" w:rsidRPr="00D9614F" w14:paraId="7D1DC014" w14:textId="77777777" w:rsidTr="00A77B04">
        <w:trPr>
          <w:trHeight w:val="4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A94645"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All Services</w:t>
            </w:r>
          </w:p>
        </w:tc>
        <w:tc>
          <w:tcPr>
            <w:tcW w:w="940" w:type="dxa"/>
            <w:tcBorders>
              <w:top w:val="nil"/>
              <w:left w:val="nil"/>
              <w:bottom w:val="single" w:sz="4" w:space="0" w:color="auto"/>
              <w:right w:val="single" w:sz="4" w:space="0" w:color="auto"/>
            </w:tcBorders>
            <w:shd w:val="clear" w:color="auto" w:fill="auto"/>
            <w:noWrap/>
            <w:vAlign w:val="center"/>
            <w:hideMark/>
          </w:tcPr>
          <w:p w14:paraId="09F998B1"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EW</w:t>
            </w:r>
          </w:p>
        </w:tc>
        <w:tc>
          <w:tcPr>
            <w:tcW w:w="1207" w:type="dxa"/>
            <w:tcBorders>
              <w:top w:val="nil"/>
              <w:left w:val="nil"/>
              <w:bottom w:val="single" w:sz="4" w:space="0" w:color="auto"/>
              <w:right w:val="single" w:sz="4" w:space="0" w:color="auto"/>
            </w:tcBorders>
            <w:shd w:val="clear" w:color="auto" w:fill="auto"/>
            <w:noWrap/>
            <w:vAlign w:val="center"/>
            <w:hideMark/>
          </w:tcPr>
          <w:p w14:paraId="476366B0"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Extra Works</w:t>
            </w:r>
          </w:p>
        </w:tc>
        <w:tc>
          <w:tcPr>
            <w:tcW w:w="1460" w:type="dxa"/>
            <w:tcBorders>
              <w:top w:val="nil"/>
              <w:left w:val="nil"/>
              <w:bottom w:val="single" w:sz="4" w:space="0" w:color="auto"/>
              <w:right w:val="single" w:sz="4" w:space="0" w:color="auto"/>
            </w:tcBorders>
            <w:shd w:val="clear" w:color="auto" w:fill="auto"/>
            <w:noWrap/>
            <w:vAlign w:val="center"/>
            <w:hideMark/>
          </w:tcPr>
          <w:p w14:paraId="4B67441B"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10 working days</w:t>
            </w:r>
          </w:p>
        </w:tc>
        <w:tc>
          <w:tcPr>
            <w:tcW w:w="1460" w:type="dxa"/>
            <w:tcBorders>
              <w:top w:val="nil"/>
              <w:left w:val="nil"/>
              <w:bottom w:val="single" w:sz="4" w:space="0" w:color="auto"/>
              <w:right w:val="single" w:sz="4" w:space="0" w:color="auto"/>
            </w:tcBorders>
            <w:shd w:val="clear" w:color="auto" w:fill="auto"/>
            <w:noWrap/>
            <w:vAlign w:val="center"/>
            <w:hideMark/>
          </w:tcPr>
          <w:p w14:paraId="53AC954D"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10 working days</w:t>
            </w:r>
          </w:p>
        </w:tc>
        <w:tc>
          <w:tcPr>
            <w:tcW w:w="1460" w:type="dxa"/>
            <w:tcBorders>
              <w:top w:val="nil"/>
              <w:left w:val="nil"/>
              <w:bottom w:val="single" w:sz="4" w:space="0" w:color="auto"/>
              <w:right w:val="single" w:sz="4" w:space="0" w:color="auto"/>
            </w:tcBorders>
            <w:shd w:val="clear" w:color="auto" w:fill="auto"/>
            <w:noWrap/>
            <w:vAlign w:val="center"/>
            <w:hideMark/>
          </w:tcPr>
          <w:p w14:paraId="1EE88E7B" w14:textId="77777777" w:rsidR="00F56961" w:rsidRPr="00D9614F" w:rsidRDefault="00F56961" w:rsidP="00A77B04">
            <w:pPr>
              <w:spacing w:after="0" w:line="240" w:lineRule="auto"/>
              <w:jc w:val="center"/>
              <w:rPr>
                <w:rFonts w:eastAsia="Times New Roman"/>
                <w:color w:val="333333"/>
                <w:sz w:val="18"/>
                <w:szCs w:val="18"/>
              </w:rPr>
            </w:pPr>
            <w:r w:rsidRPr="00D9614F">
              <w:rPr>
                <w:rFonts w:eastAsia="Times New Roman"/>
                <w:color w:val="333333"/>
                <w:sz w:val="18"/>
                <w:szCs w:val="18"/>
              </w:rPr>
              <w:t>28 working days</w:t>
            </w:r>
          </w:p>
        </w:tc>
        <w:tc>
          <w:tcPr>
            <w:tcW w:w="2200" w:type="dxa"/>
            <w:tcBorders>
              <w:top w:val="nil"/>
              <w:left w:val="nil"/>
              <w:bottom w:val="single" w:sz="4" w:space="0" w:color="auto"/>
              <w:right w:val="single" w:sz="4" w:space="0" w:color="auto"/>
            </w:tcBorders>
            <w:shd w:val="clear" w:color="auto" w:fill="auto"/>
            <w:vAlign w:val="center"/>
            <w:hideMark/>
          </w:tcPr>
          <w:p w14:paraId="5AAEC08D" w14:textId="77777777" w:rsidR="00F56961" w:rsidRPr="00D9614F" w:rsidRDefault="00F56961" w:rsidP="00A77B04">
            <w:pPr>
              <w:spacing w:after="0" w:line="240" w:lineRule="auto"/>
              <w:jc w:val="center"/>
              <w:rPr>
                <w:rFonts w:eastAsia="Times New Roman"/>
                <w:color w:val="000000"/>
                <w:sz w:val="18"/>
                <w:szCs w:val="18"/>
              </w:rPr>
            </w:pPr>
            <w:r w:rsidRPr="00D9614F">
              <w:rPr>
                <w:rFonts w:eastAsia="Times New Roman"/>
                <w:color w:val="000000"/>
                <w:sz w:val="18"/>
                <w:szCs w:val="18"/>
              </w:rPr>
              <w:t xml:space="preserve">Monday - Friday </w:t>
            </w:r>
            <w:r w:rsidRPr="00D9614F">
              <w:rPr>
                <w:rFonts w:eastAsia="Times New Roman"/>
                <w:color w:val="000000"/>
                <w:sz w:val="18"/>
                <w:szCs w:val="18"/>
              </w:rPr>
              <w:br/>
              <w:t>7:00am - 07:00pm</w:t>
            </w:r>
          </w:p>
        </w:tc>
      </w:tr>
    </w:tbl>
    <w:tbl>
      <w:tblPr>
        <w:tblStyle w:val="TableGrid"/>
        <w:tblW w:w="0" w:type="auto"/>
        <w:tblInd w:w="-5" w:type="dxa"/>
        <w:tblLook w:val="04A0" w:firstRow="1" w:lastRow="0" w:firstColumn="1" w:lastColumn="0" w:noHBand="0" w:noVBand="1"/>
      </w:tblPr>
      <w:tblGrid>
        <w:gridCol w:w="1129"/>
        <w:gridCol w:w="8087"/>
      </w:tblGrid>
      <w:tr w:rsidR="00F56961" w:rsidRPr="006A0E6D" w14:paraId="4D124071" w14:textId="77777777" w:rsidTr="00A77B04">
        <w:trPr>
          <w:trHeight w:val="315"/>
        </w:trPr>
        <w:tc>
          <w:tcPr>
            <w:tcW w:w="1129" w:type="dxa"/>
            <w:noWrap/>
            <w:hideMark/>
          </w:tcPr>
          <w:p w14:paraId="795EBDD1" w14:textId="77777777" w:rsidR="00F56961" w:rsidRPr="00263A22" w:rsidRDefault="00F56961" w:rsidP="00A77B04">
            <w:pPr>
              <w:rPr>
                <w:rFonts w:cstheme="minorHAnsi"/>
                <w:b/>
                <w:bCs/>
                <w:sz w:val="14"/>
                <w:szCs w:val="14"/>
              </w:rPr>
            </w:pPr>
            <w:r w:rsidRPr="00263A22">
              <w:rPr>
                <w:rFonts w:cstheme="minorHAnsi"/>
                <w:b/>
                <w:bCs/>
                <w:sz w:val="14"/>
                <w:szCs w:val="14"/>
              </w:rPr>
              <w:t>Deductions</w:t>
            </w:r>
          </w:p>
        </w:tc>
        <w:tc>
          <w:tcPr>
            <w:tcW w:w="8087" w:type="dxa"/>
            <w:noWrap/>
            <w:hideMark/>
          </w:tcPr>
          <w:p w14:paraId="42A4F330" w14:textId="77777777" w:rsidR="00F56961" w:rsidRPr="006A0E6D" w:rsidRDefault="00F56961" w:rsidP="00A77B04">
            <w:pPr>
              <w:rPr>
                <w:rFonts w:cstheme="minorHAnsi"/>
                <w:sz w:val="18"/>
                <w:szCs w:val="18"/>
              </w:rPr>
            </w:pPr>
            <w:r w:rsidRPr="006A0E6D">
              <w:rPr>
                <w:rFonts w:cstheme="minorHAnsi"/>
                <w:sz w:val="18"/>
                <w:szCs w:val="18"/>
              </w:rPr>
              <w:t>£50 per event for failure to attend a call out within the scheduled time.</w:t>
            </w:r>
          </w:p>
        </w:tc>
      </w:tr>
      <w:tr w:rsidR="00F56961" w:rsidRPr="006A0E6D" w14:paraId="3B62BEBB" w14:textId="77777777" w:rsidTr="00A77B04">
        <w:trPr>
          <w:trHeight w:val="315"/>
        </w:trPr>
        <w:tc>
          <w:tcPr>
            <w:tcW w:w="1129" w:type="dxa"/>
            <w:noWrap/>
            <w:hideMark/>
          </w:tcPr>
          <w:p w14:paraId="503F1E3E" w14:textId="77777777" w:rsidR="00F56961" w:rsidRPr="006A0E6D" w:rsidRDefault="00F56961" w:rsidP="00A77B04">
            <w:pPr>
              <w:rPr>
                <w:rFonts w:cstheme="minorHAnsi"/>
                <w:b/>
                <w:bCs/>
                <w:sz w:val="18"/>
                <w:szCs w:val="18"/>
              </w:rPr>
            </w:pPr>
            <w:r w:rsidRPr="006A0E6D">
              <w:rPr>
                <w:rFonts w:cstheme="minorHAnsi"/>
                <w:b/>
                <w:bCs/>
                <w:sz w:val="18"/>
                <w:szCs w:val="18"/>
              </w:rPr>
              <w:t> </w:t>
            </w:r>
          </w:p>
        </w:tc>
        <w:tc>
          <w:tcPr>
            <w:tcW w:w="8087" w:type="dxa"/>
            <w:noWrap/>
            <w:hideMark/>
          </w:tcPr>
          <w:p w14:paraId="20781FA5" w14:textId="77777777" w:rsidR="00F56961" w:rsidRPr="006A0E6D" w:rsidRDefault="00F56961" w:rsidP="00A77B04">
            <w:pPr>
              <w:rPr>
                <w:rFonts w:cstheme="minorHAnsi"/>
                <w:sz w:val="18"/>
                <w:szCs w:val="18"/>
              </w:rPr>
            </w:pPr>
            <w:r w:rsidRPr="006A0E6D">
              <w:rPr>
                <w:rFonts w:cstheme="minorHAnsi"/>
                <w:sz w:val="18"/>
                <w:szCs w:val="18"/>
              </w:rPr>
              <w:t>£50 per event for failure to complete repairs within the agreed timeframe.</w:t>
            </w:r>
          </w:p>
        </w:tc>
      </w:tr>
      <w:tr w:rsidR="00F56961" w:rsidRPr="006A0E6D" w14:paraId="7B0F1C6A" w14:textId="77777777" w:rsidTr="00A77B04">
        <w:trPr>
          <w:trHeight w:val="315"/>
        </w:trPr>
        <w:tc>
          <w:tcPr>
            <w:tcW w:w="1129" w:type="dxa"/>
            <w:noWrap/>
            <w:hideMark/>
          </w:tcPr>
          <w:p w14:paraId="563BD1D7" w14:textId="77777777" w:rsidR="00F56961" w:rsidRPr="006A0E6D" w:rsidRDefault="00F56961" w:rsidP="00A77B04">
            <w:pPr>
              <w:rPr>
                <w:rFonts w:cstheme="minorHAnsi"/>
                <w:b/>
                <w:bCs/>
                <w:sz w:val="18"/>
                <w:szCs w:val="18"/>
              </w:rPr>
            </w:pPr>
            <w:r w:rsidRPr="006A0E6D">
              <w:rPr>
                <w:rFonts w:cstheme="minorHAnsi"/>
                <w:b/>
                <w:bCs/>
                <w:sz w:val="18"/>
                <w:szCs w:val="18"/>
              </w:rPr>
              <w:t> </w:t>
            </w:r>
          </w:p>
        </w:tc>
        <w:tc>
          <w:tcPr>
            <w:tcW w:w="8087" w:type="dxa"/>
            <w:noWrap/>
            <w:hideMark/>
          </w:tcPr>
          <w:p w14:paraId="4FEE1100" w14:textId="77777777" w:rsidR="00F56961" w:rsidRPr="006A0E6D" w:rsidRDefault="00F56961" w:rsidP="00A77B04">
            <w:pPr>
              <w:rPr>
                <w:rFonts w:cstheme="minorHAnsi"/>
                <w:sz w:val="18"/>
                <w:szCs w:val="18"/>
              </w:rPr>
            </w:pPr>
            <w:r w:rsidRPr="006A0E6D">
              <w:rPr>
                <w:rFonts w:cstheme="minorHAnsi"/>
                <w:sz w:val="18"/>
                <w:szCs w:val="18"/>
              </w:rPr>
              <w:t>£50 per event for a missed PPM.</w:t>
            </w:r>
          </w:p>
        </w:tc>
      </w:tr>
    </w:tbl>
    <w:p w14:paraId="11FD5902" w14:textId="165C70BF" w:rsidR="00EF2092" w:rsidRPr="00280D8E" w:rsidRDefault="00EF2092" w:rsidP="00280D8E">
      <w:pPr>
        <w:spacing w:before="0" w:after="0" w:line="240" w:lineRule="auto"/>
        <w:jc w:val="left"/>
        <w:rPr>
          <w:rFonts w:ascii="Segoe UI" w:eastAsia="Times New Roman" w:hAnsi="Segoe UI" w:cs="Segoe UI"/>
          <w:sz w:val="21"/>
          <w:szCs w:val="21"/>
        </w:rPr>
      </w:pPr>
    </w:p>
    <w:p w14:paraId="56A38440" w14:textId="12819F0C" w:rsidR="00A634AC" w:rsidRDefault="00C1017E" w:rsidP="0060235E">
      <w:r>
        <w:t xml:space="preserve">The Subcontractor agrees to carry our reactive services at a £100 per call out excluding the first hour on site. </w:t>
      </w:r>
    </w:p>
    <w:p w14:paraId="05F83E14" w14:textId="40C767E5" w:rsidR="0060235E" w:rsidRPr="00492523" w:rsidRDefault="00280D8E" w:rsidP="00B33A7F">
      <w:pPr>
        <w:pStyle w:val="Heading2"/>
        <w:numPr>
          <w:ilvl w:val="0"/>
          <w:numId w:val="0"/>
        </w:numPr>
      </w:pPr>
      <w:bookmarkStart w:id="25" w:name="_Toc83025995"/>
      <w:r>
        <w:t>Invoicing</w:t>
      </w:r>
      <w:bookmarkEnd w:id="25"/>
    </w:p>
    <w:p w14:paraId="4ED41760" w14:textId="77777777" w:rsidR="00280D8E" w:rsidRDefault="00280D8E" w:rsidP="00280D8E">
      <w:r>
        <w:t xml:space="preserve">The subcontractor will support the contract in providing reports on maintenance visits as well reactive reports: reason for call out, mitigation, costs etc. On the anniversary of each year of the contract the subcontractor will submit a conditional survey for the assets that they maintain, this may also be known as Lifecycle survey, which will include budgetary costs to replace. </w:t>
      </w:r>
    </w:p>
    <w:p w14:paraId="200629B5" w14:textId="0E7025DC" w:rsidR="00280D8E" w:rsidRDefault="00280D8E" w:rsidP="00280D8E">
      <w:r>
        <w:t xml:space="preserve">Invoicing: The subcontractor will for both maintenance and reactive services provide service sheets with each invoice. This will ensure payment and reduce any delays. Reactive orders will be broken down between labour, materials and working height to ensure transparency. </w:t>
      </w:r>
    </w:p>
    <w:p w14:paraId="7BA5094F" w14:textId="77C8AD81" w:rsidR="00280D8E" w:rsidRDefault="00280D8E" w:rsidP="00280D8E">
      <w:r>
        <w:lastRenderedPageBreak/>
        <w:t xml:space="preserve">All invoices must be submitted to </w:t>
      </w:r>
      <w:hyperlink r:id="rId12" w:history="1">
        <w:r w:rsidRPr="00C61D72">
          <w:rPr>
            <w:rStyle w:val="Hyperlink"/>
          </w:rPr>
          <w:t>invoicesubmission.uk@</w:t>
        </w:r>
        <w:r w:rsidR="00C6298A">
          <w:rPr>
            <w:rStyle w:val="Hyperlink"/>
          </w:rPr>
          <w:t>EQUANS</w:t>
        </w:r>
        <w:r w:rsidRPr="00C61D72">
          <w:rPr>
            <w:rStyle w:val="Hyperlink"/>
          </w:rPr>
          <w:t>.com</w:t>
        </w:r>
      </w:hyperlink>
      <w:r>
        <w:t xml:space="preserve"> </w:t>
      </w:r>
      <w:r w:rsidR="00DA23CE">
        <w:t xml:space="preserve">or Via Coupa </w:t>
      </w:r>
    </w:p>
    <w:p w14:paraId="68B528F8" w14:textId="11BF598B" w:rsidR="00C1017E" w:rsidRDefault="00C1017E" w:rsidP="00280D8E">
      <w:r>
        <w:t xml:space="preserve">All invoices must include work sheets and for corrective works before and after pictures if applicable. </w:t>
      </w:r>
    </w:p>
    <w:p w14:paraId="74DAD63A" w14:textId="0A5959C6" w:rsidR="00130278" w:rsidRDefault="00130278" w:rsidP="00280D8E"/>
    <w:p w14:paraId="20D5A738" w14:textId="3C8BDDF2" w:rsidR="00130278" w:rsidRDefault="00130278" w:rsidP="00280D8E"/>
    <w:p w14:paraId="5CCE5EA9" w14:textId="3F5D2F8C" w:rsidR="00130278" w:rsidRDefault="00130278" w:rsidP="00280D8E"/>
    <w:p w14:paraId="74F5DD5B" w14:textId="51645E1D" w:rsidR="00130278" w:rsidRDefault="00130278" w:rsidP="00280D8E"/>
    <w:p w14:paraId="127B63EB" w14:textId="62A934B3" w:rsidR="00130278" w:rsidRDefault="00130278" w:rsidP="00280D8E"/>
    <w:p w14:paraId="1057A3E7" w14:textId="25C21371" w:rsidR="00130278" w:rsidRDefault="00130278" w:rsidP="00280D8E"/>
    <w:p w14:paraId="217095AB" w14:textId="2D612429" w:rsidR="00130278" w:rsidRDefault="00130278" w:rsidP="00280D8E"/>
    <w:p w14:paraId="02B51091" w14:textId="3BA87A78" w:rsidR="00130278" w:rsidRDefault="00130278" w:rsidP="00280D8E"/>
    <w:p w14:paraId="496F30A6" w14:textId="664F41B5" w:rsidR="00130278" w:rsidRDefault="00130278" w:rsidP="00280D8E"/>
    <w:p w14:paraId="0998A3B6" w14:textId="3C41C00E" w:rsidR="00130278" w:rsidRDefault="00130278" w:rsidP="00280D8E"/>
    <w:p w14:paraId="4171A25E" w14:textId="77777777" w:rsidR="00130278" w:rsidRDefault="00130278" w:rsidP="00280D8E"/>
    <w:p w14:paraId="4489CB68" w14:textId="2C461BF8" w:rsidR="00EF2092" w:rsidRDefault="00EF2092" w:rsidP="00B15A6E">
      <w:pPr>
        <w:pStyle w:val="Heading2"/>
      </w:pPr>
      <w:bookmarkStart w:id="26" w:name="_Toc83025996"/>
      <w:r>
        <w:t xml:space="preserve">PPM </w:t>
      </w:r>
      <w:r w:rsidR="006E7DA8">
        <w:t>Tolerances</w:t>
      </w:r>
      <w:bookmarkStart w:id="27" w:name="_Hlk55416085"/>
      <w:bookmarkEnd w:id="26"/>
    </w:p>
    <w:p w14:paraId="414707E4" w14:textId="252C8BF8" w:rsidR="00634840" w:rsidRPr="001C50A7" w:rsidRDefault="00634840" w:rsidP="00634840">
      <w:r w:rsidRPr="001C50A7">
        <w:t xml:space="preserve">The contract defines the interval between various maintenance routines. </w:t>
      </w:r>
      <w:r w:rsidR="00522853" w:rsidRPr="001C50A7">
        <w:t>To</w:t>
      </w:r>
      <w:r w:rsidRPr="001C50A7">
        <w:t xml:space="preserve"> comply with the obligations of the contract, the contractor shall perform the maintenance activity on the specified day within the tolerance window specified in the table below.</w:t>
      </w:r>
    </w:p>
    <w:p w14:paraId="496CC518" w14:textId="2BB26A0D" w:rsidR="00634840" w:rsidRPr="001C50A7" w:rsidRDefault="00634840" w:rsidP="00634840">
      <w:r w:rsidRPr="001C50A7">
        <w:t>It should be noted that the actual date on which the routine was performed will not affect the interval to the subsequent maintenance activity, and this subsequent activity will be delivered as stated in the annual PPM schedule.</w:t>
      </w:r>
    </w:p>
    <w:tbl>
      <w:tblPr>
        <w:tblStyle w:val="TableGrid"/>
        <w:tblW w:w="0" w:type="auto"/>
        <w:tblLook w:val="04A0" w:firstRow="1" w:lastRow="0" w:firstColumn="1" w:lastColumn="0" w:noHBand="0" w:noVBand="1"/>
      </w:tblPr>
      <w:tblGrid>
        <w:gridCol w:w="3531"/>
        <w:gridCol w:w="1968"/>
        <w:gridCol w:w="4554"/>
      </w:tblGrid>
      <w:tr w:rsidR="001B15F7" w:rsidRPr="001B15F7" w14:paraId="1116ECAE" w14:textId="6C3D22D2" w:rsidTr="001B15F7">
        <w:tc>
          <w:tcPr>
            <w:tcW w:w="3539" w:type="dxa"/>
            <w:shd w:val="clear" w:color="auto" w:fill="D9D9D9" w:themeFill="background1" w:themeFillShade="D9"/>
          </w:tcPr>
          <w:p w14:paraId="0DC88AAE" w14:textId="0EABFADB" w:rsidR="00F21581" w:rsidRPr="001C50A7" w:rsidRDefault="00F21581" w:rsidP="00634840">
            <w:r w:rsidRPr="001C50A7">
              <w:t>Maintenance Frequency</w:t>
            </w:r>
          </w:p>
        </w:tc>
        <w:tc>
          <w:tcPr>
            <w:tcW w:w="1985" w:type="dxa"/>
            <w:shd w:val="clear" w:color="auto" w:fill="D9D9D9" w:themeFill="background1" w:themeFillShade="D9"/>
          </w:tcPr>
          <w:p w14:paraId="617CF02E" w14:textId="53AB0A18" w:rsidR="00F21581" w:rsidRPr="001C50A7" w:rsidRDefault="00F21581" w:rsidP="00634840">
            <w:r w:rsidRPr="001C50A7">
              <w:t>Window</w:t>
            </w:r>
          </w:p>
        </w:tc>
        <w:tc>
          <w:tcPr>
            <w:tcW w:w="4529" w:type="dxa"/>
            <w:shd w:val="clear" w:color="auto" w:fill="D9D9D9" w:themeFill="background1" w:themeFillShade="D9"/>
          </w:tcPr>
          <w:p w14:paraId="006DB293" w14:textId="1AD0B48B" w:rsidR="00F21581" w:rsidRPr="001C50A7" w:rsidRDefault="00F21581" w:rsidP="00634840">
            <w:r w:rsidRPr="001C50A7">
              <w:t>Example</w:t>
            </w:r>
            <w:r w:rsidR="001B15F7" w:rsidRPr="001C50A7">
              <w:t>, where 0 is due date.</w:t>
            </w:r>
          </w:p>
        </w:tc>
      </w:tr>
      <w:tr w:rsidR="001B15F7" w:rsidRPr="001B15F7" w14:paraId="7DC13748" w14:textId="0B68749E" w:rsidTr="001B15F7">
        <w:tc>
          <w:tcPr>
            <w:tcW w:w="3539" w:type="dxa"/>
          </w:tcPr>
          <w:p w14:paraId="37828C21" w14:textId="4381B133" w:rsidR="00F21581" w:rsidRPr="001C50A7" w:rsidRDefault="00F21581" w:rsidP="00634840">
            <w:r w:rsidRPr="001C50A7">
              <w:t>Weekly</w:t>
            </w:r>
          </w:p>
        </w:tc>
        <w:tc>
          <w:tcPr>
            <w:tcW w:w="1985" w:type="dxa"/>
          </w:tcPr>
          <w:p w14:paraId="26469B51" w14:textId="2EE7C728" w:rsidR="00F21581" w:rsidRPr="001C50A7" w:rsidRDefault="00F21581" w:rsidP="00634840">
            <w:r w:rsidRPr="001C50A7">
              <w:t>+/- 1 Working Day</w:t>
            </w:r>
          </w:p>
        </w:tc>
        <w:tc>
          <w:tcPr>
            <w:tcW w:w="4529" w:type="dxa"/>
          </w:tcPr>
          <w:tbl>
            <w:tblPr>
              <w:tblStyle w:val="TableGrid"/>
              <w:tblW w:w="0" w:type="auto"/>
              <w:tblLook w:val="04A0" w:firstRow="1" w:lastRow="0" w:firstColumn="1" w:lastColumn="0" w:noHBand="0" w:noVBand="1"/>
            </w:tblPr>
            <w:tblGrid>
              <w:gridCol w:w="1436"/>
              <w:gridCol w:w="1436"/>
              <w:gridCol w:w="1441"/>
            </w:tblGrid>
            <w:tr w:rsidR="001B15F7" w:rsidRPr="001B15F7" w14:paraId="1FD83556" w14:textId="77777777" w:rsidTr="001B15F7">
              <w:trPr>
                <w:trHeight w:val="236"/>
              </w:trPr>
              <w:tc>
                <w:tcPr>
                  <w:tcW w:w="4313" w:type="dxa"/>
                  <w:gridSpan w:val="3"/>
                  <w:vAlign w:val="center"/>
                </w:tcPr>
                <w:p w14:paraId="56E4BA9E" w14:textId="77777777" w:rsidR="001B15F7" w:rsidRPr="001C50A7" w:rsidRDefault="001B15F7" w:rsidP="001B15F7">
                  <w:pPr>
                    <w:jc w:val="center"/>
                  </w:pPr>
                  <w:r w:rsidRPr="001C50A7">
                    <w:t>3 Day Window</w:t>
                  </w:r>
                </w:p>
              </w:tc>
            </w:tr>
            <w:tr w:rsidR="001B15F7" w:rsidRPr="001B15F7" w14:paraId="45A3EFF2" w14:textId="77777777" w:rsidTr="001B15F7">
              <w:trPr>
                <w:trHeight w:val="236"/>
              </w:trPr>
              <w:tc>
                <w:tcPr>
                  <w:tcW w:w="1436" w:type="dxa"/>
                  <w:vAlign w:val="center"/>
                </w:tcPr>
                <w:p w14:paraId="4482FA56" w14:textId="77777777" w:rsidR="001B15F7" w:rsidRPr="001C50A7" w:rsidRDefault="001B15F7" w:rsidP="001B15F7">
                  <w:pPr>
                    <w:jc w:val="center"/>
                  </w:pPr>
                  <w:r w:rsidRPr="001C50A7">
                    <w:t>-1</w:t>
                  </w:r>
                </w:p>
              </w:tc>
              <w:tc>
                <w:tcPr>
                  <w:tcW w:w="1436" w:type="dxa"/>
                  <w:vAlign w:val="center"/>
                </w:tcPr>
                <w:p w14:paraId="6FCA83C4" w14:textId="77777777" w:rsidR="001B15F7" w:rsidRPr="001C50A7" w:rsidRDefault="001B15F7" w:rsidP="001B15F7">
                  <w:pPr>
                    <w:jc w:val="center"/>
                  </w:pPr>
                  <w:r w:rsidRPr="001C50A7">
                    <w:t>0</w:t>
                  </w:r>
                </w:p>
              </w:tc>
              <w:tc>
                <w:tcPr>
                  <w:tcW w:w="1441" w:type="dxa"/>
                  <w:vAlign w:val="center"/>
                </w:tcPr>
                <w:p w14:paraId="472DDDD4" w14:textId="77777777" w:rsidR="001B15F7" w:rsidRPr="001C50A7" w:rsidRDefault="001B15F7" w:rsidP="001B15F7">
                  <w:pPr>
                    <w:jc w:val="center"/>
                  </w:pPr>
                  <w:r w:rsidRPr="001C50A7">
                    <w:t>+1</w:t>
                  </w:r>
                </w:p>
              </w:tc>
            </w:tr>
          </w:tbl>
          <w:p w14:paraId="414E8241" w14:textId="31D86D45" w:rsidR="00F21581" w:rsidRPr="001C50A7" w:rsidRDefault="00F21581" w:rsidP="00634840"/>
        </w:tc>
      </w:tr>
      <w:tr w:rsidR="001B15F7" w:rsidRPr="001B15F7" w14:paraId="3F22DFF8" w14:textId="7BE7C712" w:rsidTr="001B15F7">
        <w:tc>
          <w:tcPr>
            <w:tcW w:w="3539" w:type="dxa"/>
          </w:tcPr>
          <w:p w14:paraId="7872C295" w14:textId="0EB61376" w:rsidR="00F21581" w:rsidRPr="001C50A7" w:rsidRDefault="00F21581" w:rsidP="00634840">
            <w:r w:rsidRPr="001C50A7">
              <w:t>&gt;Weekly to and including 3 Monthly</w:t>
            </w:r>
          </w:p>
        </w:tc>
        <w:tc>
          <w:tcPr>
            <w:tcW w:w="1985" w:type="dxa"/>
          </w:tcPr>
          <w:p w14:paraId="659FD107" w14:textId="074ED8E2" w:rsidR="00F21581" w:rsidRPr="001C50A7" w:rsidRDefault="00F21581" w:rsidP="00634840">
            <w:r w:rsidRPr="001C50A7">
              <w:t>+/- 2 Working Days</w:t>
            </w:r>
          </w:p>
        </w:tc>
        <w:tc>
          <w:tcPr>
            <w:tcW w:w="4529" w:type="dxa"/>
          </w:tcPr>
          <w:tbl>
            <w:tblPr>
              <w:tblStyle w:val="TableGrid"/>
              <w:tblW w:w="4328" w:type="dxa"/>
              <w:tblLook w:val="04A0" w:firstRow="1" w:lastRow="0" w:firstColumn="1" w:lastColumn="0" w:noHBand="0" w:noVBand="1"/>
            </w:tblPr>
            <w:tblGrid>
              <w:gridCol w:w="865"/>
              <w:gridCol w:w="865"/>
              <w:gridCol w:w="865"/>
              <w:gridCol w:w="865"/>
              <w:gridCol w:w="868"/>
            </w:tblGrid>
            <w:tr w:rsidR="001B15F7" w:rsidRPr="001B15F7" w14:paraId="3FA144AB" w14:textId="77777777" w:rsidTr="001B15F7">
              <w:trPr>
                <w:trHeight w:val="225"/>
              </w:trPr>
              <w:tc>
                <w:tcPr>
                  <w:tcW w:w="4328" w:type="dxa"/>
                  <w:gridSpan w:val="5"/>
                  <w:vAlign w:val="center"/>
                </w:tcPr>
                <w:p w14:paraId="1DB4E426" w14:textId="77777777" w:rsidR="001B15F7" w:rsidRPr="001C50A7" w:rsidRDefault="001B15F7" w:rsidP="001B15F7">
                  <w:pPr>
                    <w:jc w:val="center"/>
                  </w:pPr>
                  <w:r w:rsidRPr="001C50A7">
                    <w:t>5 Day Window</w:t>
                  </w:r>
                </w:p>
              </w:tc>
            </w:tr>
            <w:tr w:rsidR="001B15F7" w:rsidRPr="001B15F7" w14:paraId="17D637E8" w14:textId="77777777" w:rsidTr="001B15F7">
              <w:trPr>
                <w:trHeight w:val="225"/>
              </w:trPr>
              <w:tc>
                <w:tcPr>
                  <w:tcW w:w="865" w:type="dxa"/>
                  <w:vAlign w:val="center"/>
                </w:tcPr>
                <w:p w14:paraId="28D43D2C" w14:textId="77777777" w:rsidR="001B15F7" w:rsidRPr="001C50A7" w:rsidRDefault="001B15F7" w:rsidP="001B15F7">
                  <w:pPr>
                    <w:jc w:val="center"/>
                  </w:pPr>
                  <w:r w:rsidRPr="001C50A7">
                    <w:t>-2</w:t>
                  </w:r>
                </w:p>
              </w:tc>
              <w:tc>
                <w:tcPr>
                  <w:tcW w:w="865" w:type="dxa"/>
                  <w:vAlign w:val="center"/>
                </w:tcPr>
                <w:p w14:paraId="713B8DC8" w14:textId="77777777" w:rsidR="001B15F7" w:rsidRPr="001C50A7" w:rsidRDefault="001B15F7" w:rsidP="001B15F7">
                  <w:pPr>
                    <w:jc w:val="center"/>
                  </w:pPr>
                  <w:r w:rsidRPr="001C50A7">
                    <w:t>-1</w:t>
                  </w:r>
                </w:p>
              </w:tc>
              <w:tc>
                <w:tcPr>
                  <w:tcW w:w="865" w:type="dxa"/>
                  <w:vAlign w:val="center"/>
                </w:tcPr>
                <w:p w14:paraId="14BB38D4" w14:textId="77777777" w:rsidR="001B15F7" w:rsidRPr="001C50A7" w:rsidRDefault="001B15F7" w:rsidP="001B15F7">
                  <w:pPr>
                    <w:jc w:val="center"/>
                  </w:pPr>
                  <w:r w:rsidRPr="001C50A7">
                    <w:t>0</w:t>
                  </w:r>
                </w:p>
              </w:tc>
              <w:tc>
                <w:tcPr>
                  <w:tcW w:w="865" w:type="dxa"/>
                  <w:vAlign w:val="center"/>
                </w:tcPr>
                <w:p w14:paraId="6D7FEA90" w14:textId="77777777" w:rsidR="001B15F7" w:rsidRPr="001C50A7" w:rsidRDefault="001B15F7" w:rsidP="001B15F7">
                  <w:pPr>
                    <w:jc w:val="center"/>
                  </w:pPr>
                  <w:r w:rsidRPr="001C50A7">
                    <w:t>+1</w:t>
                  </w:r>
                </w:p>
              </w:tc>
              <w:tc>
                <w:tcPr>
                  <w:tcW w:w="865" w:type="dxa"/>
                  <w:vAlign w:val="center"/>
                </w:tcPr>
                <w:p w14:paraId="5F569670" w14:textId="77777777" w:rsidR="001B15F7" w:rsidRPr="001C50A7" w:rsidRDefault="001B15F7" w:rsidP="001B15F7">
                  <w:pPr>
                    <w:jc w:val="center"/>
                  </w:pPr>
                  <w:r w:rsidRPr="001C50A7">
                    <w:t>+2</w:t>
                  </w:r>
                </w:p>
              </w:tc>
            </w:tr>
          </w:tbl>
          <w:p w14:paraId="05CD02C4" w14:textId="4E07D64B" w:rsidR="00F21581" w:rsidRPr="001C50A7" w:rsidRDefault="00F21581" w:rsidP="00634840"/>
        </w:tc>
      </w:tr>
      <w:tr w:rsidR="001B15F7" w:rsidRPr="001B15F7" w14:paraId="42DA8E94" w14:textId="24EFCB2F" w:rsidTr="001B15F7">
        <w:tc>
          <w:tcPr>
            <w:tcW w:w="3539" w:type="dxa"/>
          </w:tcPr>
          <w:p w14:paraId="37F7128C" w14:textId="3986E5D3" w:rsidR="00F21581" w:rsidRPr="001C50A7" w:rsidRDefault="00F21581" w:rsidP="00634840">
            <w:pPr>
              <w:pStyle w:val="ListParagraph"/>
              <w:ind w:left="2160"/>
            </w:pPr>
            <w:r w:rsidRPr="001C50A7">
              <w:t>&gt;3 Monthly</w:t>
            </w:r>
          </w:p>
        </w:tc>
        <w:tc>
          <w:tcPr>
            <w:tcW w:w="1985" w:type="dxa"/>
          </w:tcPr>
          <w:p w14:paraId="1C8F5C74" w14:textId="0EFEE234" w:rsidR="00F21581" w:rsidRPr="001C50A7" w:rsidRDefault="00F21581" w:rsidP="00634840">
            <w:r w:rsidRPr="001C50A7">
              <w:t>+/- 5 Working Days</w:t>
            </w:r>
          </w:p>
        </w:tc>
        <w:tc>
          <w:tcPr>
            <w:tcW w:w="4529" w:type="dxa"/>
          </w:tcPr>
          <w:tbl>
            <w:tblPr>
              <w:tblStyle w:val="TableGrid"/>
              <w:tblW w:w="0" w:type="auto"/>
              <w:tblLook w:val="04A0" w:firstRow="1" w:lastRow="0" w:firstColumn="1" w:lastColumn="0" w:noHBand="0" w:noVBand="1"/>
            </w:tblPr>
            <w:tblGrid>
              <w:gridCol w:w="349"/>
              <w:gridCol w:w="350"/>
              <w:gridCol w:w="351"/>
              <w:gridCol w:w="351"/>
              <w:gridCol w:w="351"/>
              <w:gridCol w:w="351"/>
              <w:gridCol w:w="445"/>
              <w:gridCol w:w="445"/>
              <w:gridCol w:w="445"/>
              <w:gridCol w:w="445"/>
              <w:gridCol w:w="445"/>
            </w:tblGrid>
            <w:tr w:rsidR="001B15F7" w:rsidRPr="001B15F7" w14:paraId="108F6DCE" w14:textId="77777777" w:rsidTr="00DC77A5">
              <w:trPr>
                <w:trHeight w:val="267"/>
              </w:trPr>
              <w:tc>
                <w:tcPr>
                  <w:tcW w:w="4418" w:type="dxa"/>
                  <w:gridSpan w:val="11"/>
                  <w:vAlign w:val="center"/>
                </w:tcPr>
                <w:p w14:paraId="6EB77EFC" w14:textId="77777777" w:rsidR="001B15F7" w:rsidRPr="001C50A7" w:rsidRDefault="001B15F7" w:rsidP="001B15F7">
                  <w:pPr>
                    <w:jc w:val="center"/>
                  </w:pPr>
                  <w:r w:rsidRPr="001C50A7">
                    <w:t>11 Day Window</w:t>
                  </w:r>
                </w:p>
              </w:tc>
            </w:tr>
            <w:tr w:rsidR="001B15F7" w:rsidRPr="001B15F7" w14:paraId="58B66042" w14:textId="77777777" w:rsidTr="00DC77A5">
              <w:trPr>
                <w:trHeight w:val="259"/>
              </w:trPr>
              <w:tc>
                <w:tcPr>
                  <w:tcW w:w="400" w:type="dxa"/>
                  <w:vAlign w:val="center"/>
                </w:tcPr>
                <w:p w14:paraId="69742CCF" w14:textId="77777777" w:rsidR="001B15F7" w:rsidRPr="001C50A7" w:rsidRDefault="001B15F7" w:rsidP="001B15F7">
                  <w:pPr>
                    <w:jc w:val="center"/>
                  </w:pPr>
                  <w:r w:rsidRPr="001C50A7">
                    <w:t>-5</w:t>
                  </w:r>
                </w:p>
              </w:tc>
              <w:tc>
                <w:tcPr>
                  <w:tcW w:w="401" w:type="dxa"/>
                  <w:vAlign w:val="center"/>
                </w:tcPr>
                <w:p w14:paraId="28E7EB26" w14:textId="77777777" w:rsidR="001B15F7" w:rsidRPr="001C50A7" w:rsidRDefault="001B15F7" w:rsidP="001B15F7">
                  <w:pPr>
                    <w:jc w:val="center"/>
                  </w:pPr>
                  <w:r w:rsidRPr="001C50A7">
                    <w:t>-4</w:t>
                  </w:r>
                </w:p>
              </w:tc>
              <w:tc>
                <w:tcPr>
                  <w:tcW w:w="401" w:type="dxa"/>
                  <w:vAlign w:val="center"/>
                </w:tcPr>
                <w:p w14:paraId="6434E47F" w14:textId="77777777" w:rsidR="001B15F7" w:rsidRPr="001C50A7" w:rsidRDefault="001B15F7" w:rsidP="001B15F7">
                  <w:pPr>
                    <w:jc w:val="center"/>
                  </w:pPr>
                  <w:r w:rsidRPr="001C50A7">
                    <w:t>-3</w:t>
                  </w:r>
                </w:p>
              </w:tc>
              <w:tc>
                <w:tcPr>
                  <w:tcW w:w="401" w:type="dxa"/>
                  <w:vAlign w:val="center"/>
                </w:tcPr>
                <w:p w14:paraId="5C2ED837" w14:textId="77777777" w:rsidR="001B15F7" w:rsidRPr="001C50A7" w:rsidRDefault="001B15F7" w:rsidP="001B15F7">
                  <w:pPr>
                    <w:jc w:val="center"/>
                  </w:pPr>
                  <w:r w:rsidRPr="001C50A7">
                    <w:t>-2</w:t>
                  </w:r>
                </w:p>
              </w:tc>
              <w:tc>
                <w:tcPr>
                  <w:tcW w:w="401" w:type="dxa"/>
                  <w:vAlign w:val="center"/>
                </w:tcPr>
                <w:p w14:paraId="0C29AE65" w14:textId="77777777" w:rsidR="001B15F7" w:rsidRPr="001C50A7" w:rsidRDefault="001B15F7" w:rsidP="001B15F7">
                  <w:pPr>
                    <w:jc w:val="center"/>
                  </w:pPr>
                  <w:r w:rsidRPr="001C50A7">
                    <w:t>-1</w:t>
                  </w:r>
                </w:p>
              </w:tc>
              <w:tc>
                <w:tcPr>
                  <w:tcW w:w="401" w:type="dxa"/>
                  <w:vAlign w:val="center"/>
                </w:tcPr>
                <w:p w14:paraId="36140832" w14:textId="77777777" w:rsidR="001B15F7" w:rsidRPr="001C50A7" w:rsidRDefault="001B15F7" w:rsidP="001B15F7">
                  <w:pPr>
                    <w:jc w:val="center"/>
                  </w:pPr>
                  <w:r w:rsidRPr="001C50A7">
                    <w:t>0</w:t>
                  </w:r>
                </w:p>
              </w:tc>
              <w:tc>
                <w:tcPr>
                  <w:tcW w:w="401" w:type="dxa"/>
                  <w:vAlign w:val="center"/>
                </w:tcPr>
                <w:p w14:paraId="398B4626" w14:textId="77777777" w:rsidR="001B15F7" w:rsidRPr="001C50A7" w:rsidRDefault="001B15F7" w:rsidP="001B15F7">
                  <w:pPr>
                    <w:jc w:val="center"/>
                  </w:pPr>
                  <w:r w:rsidRPr="001C50A7">
                    <w:t>+1</w:t>
                  </w:r>
                </w:p>
              </w:tc>
              <w:tc>
                <w:tcPr>
                  <w:tcW w:w="401" w:type="dxa"/>
                  <w:vAlign w:val="center"/>
                </w:tcPr>
                <w:p w14:paraId="2F0EED6F" w14:textId="77777777" w:rsidR="001B15F7" w:rsidRPr="001C50A7" w:rsidRDefault="001B15F7" w:rsidP="001B15F7">
                  <w:pPr>
                    <w:jc w:val="center"/>
                  </w:pPr>
                  <w:r w:rsidRPr="001C50A7">
                    <w:t>+2</w:t>
                  </w:r>
                </w:p>
              </w:tc>
              <w:tc>
                <w:tcPr>
                  <w:tcW w:w="401" w:type="dxa"/>
                  <w:vAlign w:val="center"/>
                </w:tcPr>
                <w:p w14:paraId="6AB775B1" w14:textId="77777777" w:rsidR="001B15F7" w:rsidRPr="001C50A7" w:rsidRDefault="001B15F7" w:rsidP="001B15F7">
                  <w:pPr>
                    <w:jc w:val="center"/>
                  </w:pPr>
                  <w:r w:rsidRPr="001C50A7">
                    <w:t>+3</w:t>
                  </w:r>
                </w:p>
              </w:tc>
              <w:tc>
                <w:tcPr>
                  <w:tcW w:w="401" w:type="dxa"/>
                  <w:vAlign w:val="center"/>
                </w:tcPr>
                <w:p w14:paraId="1B2AF440" w14:textId="77777777" w:rsidR="001B15F7" w:rsidRPr="001C50A7" w:rsidRDefault="001B15F7" w:rsidP="001B15F7">
                  <w:pPr>
                    <w:jc w:val="center"/>
                  </w:pPr>
                  <w:r w:rsidRPr="001C50A7">
                    <w:t>+4</w:t>
                  </w:r>
                </w:p>
              </w:tc>
              <w:tc>
                <w:tcPr>
                  <w:tcW w:w="403" w:type="dxa"/>
                  <w:vAlign w:val="center"/>
                </w:tcPr>
                <w:p w14:paraId="59E8F2C5" w14:textId="77777777" w:rsidR="001B15F7" w:rsidRPr="001C50A7" w:rsidRDefault="001B15F7" w:rsidP="001B15F7">
                  <w:pPr>
                    <w:jc w:val="center"/>
                  </w:pPr>
                  <w:r w:rsidRPr="001C50A7">
                    <w:t>+5</w:t>
                  </w:r>
                </w:p>
              </w:tc>
            </w:tr>
          </w:tbl>
          <w:p w14:paraId="1E528379" w14:textId="5CE9CFF7" w:rsidR="00F21581" w:rsidRPr="001C50A7" w:rsidRDefault="00F21581" w:rsidP="00634840"/>
        </w:tc>
      </w:tr>
    </w:tbl>
    <w:p w14:paraId="3032EB7D" w14:textId="4A3C054A" w:rsidR="001D7A2C" w:rsidRDefault="001D7A2C" w:rsidP="001D7A2C">
      <w:pPr>
        <w:pStyle w:val="Heading2"/>
      </w:pPr>
      <w:bookmarkStart w:id="28" w:name="_Toc83025997"/>
      <w:bookmarkEnd w:id="27"/>
      <w:r>
        <w:t>Confidentiality</w:t>
      </w:r>
      <w:bookmarkEnd w:id="28"/>
      <w:r>
        <w:t xml:space="preserve"> </w:t>
      </w:r>
    </w:p>
    <w:p w14:paraId="212AAD0A" w14:textId="2C9FC64D" w:rsidR="00767E2C" w:rsidRPr="00767E2C" w:rsidRDefault="00767E2C" w:rsidP="00767E2C">
      <w:pPr>
        <w:pStyle w:val="Header"/>
        <w:rPr>
          <w:sz w:val="20"/>
        </w:rPr>
      </w:pPr>
      <w:r w:rsidRPr="00767E2C">
        <w:rPr>
          <w:sz w:val="20"/>
        </w:rPr>
        <w:t xml:space="preserve">All information contained in this </w:t>
      </w:r>
      <w:r w:rsidR="00F87DE7">
        <w:rPr>
          <w:sz w:val="20"/>
        </w:rPr>
        <w:t xml:space="preserve">Document </w:t>
      </w:r>
      <w:r w:rsidRPr="00767E2C">
        <w:rPr>
          <w:sz w:val="20"/>
        </w:rPr>
        <w:t xml:space="preserve">is confidential and may not be disclosed, </w:t>
      </w:r>
      <w:r w:rsidR="00130278" w:rsidRPr="00767E2C">
        <w:rPr>
          <w:sz w:val="20"/>
        </w:rPr>
        <w:t>published,</w:t>
      </w:r>
      <w:r w:rsidRPr="00767E2C">
        <w:rPr>
          <w:sz w:val="20"/>
        </w:rPr>
        <w:t xml:space="preserve"> or advertised in any manner without written authorisation from </w:t>
      </w:r>
      <w:r w:rsidR="00C6298A">
        <w:rPr>
          <w:sz w:val="20"/>
        </w:rPr>
        <w:t>EQUANS</w:t>
      </w:r>
      <w:r w:rsidRPr="00767E2C">
        <w:rPr>
          <w:sz w:val="20"/>
        </w:rPr>
        <w:t xml:space="preserve">. All documents remain the property of </w:t>
      </w:r>
      <w:r w:rsidR="00C6298A">
        <w:rPr>
          <w:sz w:val="20"/>
        </w:rPr>
        <w:t>EQUANS</w:t>
      </w:r>
      <w:r w:rsidRPr="00767E2C">
        <w:rPr>
          <w:sz w:val="20"/>
        </w:rPr>
        <w:t xml:space="preserve">; all suppliers are requested to return to </w:t>
      </w:r>
      <w:r w:rsidR="00C6298A">
        <w:rPr>
          <w:sz w:val="20"/>
        </w:rPr>
        <w:t>EQUANS</w:t>
      </w:r>
      <w:r w:rsidRPr="00767E2C">
        <w:rPr>
          <w:sz w:val="20"/>
        </w:rPr>
        <w:t xml:space="preserve"> or destroy these documents upon </w:t>
      </w:r>
      <w:r w:rsidR="00C6298A">
        <w:rPr>
          <w:sz w:val="20"/>
        </w:rPr>
        <w:t>EQUANS</w:t>
      </w:r>
      <w:r w:rsidRPr="00767E2C">
        <w:rPr>
          <w:sz w:val="20"/>
        </w:rPr>
        <w:t xml:space="preserve"> request. </w:t>
      </w:r>
    </w:p>
    <w:p w14:paraId="7D3D0BF5" w14:textId="3512B166" w:rsidR="00767E2C" w:rsidRPr="00767E2C" w:rsidRDefault="00767E2C" w:rsidP="00767E2C">
      <w:pPr>
        <w:pStyle w:val="Header"/>
        <w:rPr>
          <w:sz w:val="20"/>
        </w:rPr>
      </w:pPr>
      <w:r w:rsidRPr="00767E2C">
        <w:rPr>
          <w:sz w:val="20"/>
        </w:rPr>
        <w:t xml:space="preserve">Contractors who do not honour these confidentiality provisions will be excluded from participating in future </w:t>
      </w:r>
      <w:r w:rsidR="00C6298A">
        <w:rPr>
          <w:sz w:val="20"/>
        </w:rPr>
        <w:t>EQUANS</w:t>
      </w:r>
      <w:r w:rsidRPr="00767E2C">
        <w:rPr>
          <w:sz w:val="20"/>
        </w:rPr>
        <w:t xml:space="preserve"> supply opportunities and</w:t>
      </w:r>
      <w:r w:rsidR="00F87DE7">
        <w:rPr>
          <w:sz w:val="20"/>
        </w:rPr>
        <w:t xml:space="preserve"> </w:t>
      </w:r>
      <w:r w:rsidR="00C6298A">
        <w:rPr>
          <w:sz w:val="20"/>
        </w:rPr>
        <w:t>EQUANS</w:t>
      </w:r>
      <w:r w:rsidRPr="00767E2C">
        <w:rPr>
          <w:sz w:val="20"/>
        </w:rPr>
        <w:t xml:space="preserve"> may commence legal proceedings for any damages incurred.</w:t>
      </w:r>
    </w:p>
    <w:p w14:paraId="2A00A01B" w14:textId="77777777" w:rsidR="00767E2C" w:rsidRPr="00767E2C" w:rsidRDefault="00767E2C" w:rsidP="00767E2C">
      <w:pPr>
        <w:pStyle w:val="Header"/>
        <w:rPr>
          <w:sz w:val="20"/>
        </w:rPr>
      </w:pPr>
    </w:p>
    <w:p w14:paraId="7F974F64" w14:textId="2DA4A56B" w:rsidR="00F56961" w:rsidRPr="00130278" w:rsidRDefault="00767E2C" w:rsidP="00130278">
      <w:pPr>
        <w:pStyle w:val="Header"/>
        <w:rPr>
          <w:sz w:val="20"/>
        </w:rPr>
      </w:pPr>
      <w:r w:rsidRPr="00767E2C">
        <w:rPr>
          <w:sz w:val="20"/>
        </w:rPr>
        <w:t>All the information provided by the bidders will be kept confidentially, and it will not be revealed to other bidders, whether it is before or after the attribution of the contract.</w:t>
      </w:r>
    </w:p>
    <w:p w14:paraId="3079C47E" w14:textId="12BA1CD3" w:rsidR="007505EC" w:rsidRDefault="007505EC" w:rsidP="001B15F7">
      <w:pPr>
        <w:pStyle w:val="Heading2"/>
        <w:numPr>
          <w:ilvl w:val="0"/>
          <w:numId w:val="0"/>
        </w:numPr>
      </w:pPr>
      <w:bookmarkStart w:id="29" w:name="_Toc83025998"/>
      <w:r>
        <w:lastRenderedPageBreak/>
        <w:t>Legally Binding Quotes</w:t>
      </w:r>
      <w:bookmarkEnd w:id="29"/>
    </w:p>
    <w:p w14:paraId="12ED6FAD" w14:textId="77777777" w:rsidR="00B33A7F" w:rsidRDefault="00571454" w:rsidP="00B33A7F">
      <w:pPr>
        <w:pStyle w:val="Header"/>
        <w:rPr>
          <w:sz w:val="20"/>
        </w:rPr>
      </w:pPr>
      <w:r w:rsidRPr="00571454">
        <w:rPr>
          <w:sz w:val="20"/>
        </w:rPr>
        <w:t>Bids submitted</w:t>
      </w:r>
      <w:r w:rsidR="00B33A7F">
        <w:rPr>
          <w:sz w:val="20"/>
        </w:rPr>
        <w:t xml:space="preserve"> </w:t>
      </w:r>
      <w:r w:rsidRPr="00571454">
        <w:rPr>
          <w:sz w:val="20"/>
        </w:rPr>
        <w:t xml:space="preserve">are legally valid quotations without qualification and subject to unconditional acceptance by </w:t>
      </w:r>
      <w:r w:rsidR="00C6298A">
        <w:rPr>
          <w:sz w:val="20"/>
        </w:rPr>
        <w:t>EQUANS</w:t>
      </w:r>
      <w:r w:rsidRPr="00571454">
        <w:rPr>
          <w:sz w:val="20"/>
        </w:rPr>
        <w:t xml:space="preserve"> Services Ltd until award notifications are issued. </w:t>
      </w:r>
    </w:p>
    <w:p w14:paraId="161F648C" w14:textId="4AEE7DA9" w:rsidR="00A9529B" w:rsidRDefault="0061361E" w:rsidP="00B33A7F">
      <w:pPr>
        <w:pStyle w:val="Heading2"/>
        <w:numPr>
          <w:ilvl w:val="0"/>
          <w:numId w:val="0"/>
        </w:numPr>
      </w:pPr>
      <w:bookmarkStart w:id="30" w:name="_Toc83025999"/>
      <w:r>
        <w:t>Effective date of pricing</w:t>
      </w:r>
      <w:bookmarkEnd w:id="30"/>
    </w:p>
    <w:p w14:paraId="33C0C55D" w14:textId="445A49B4" w:rsidR="0061361E" w:rsidRDefault="00BF2B92" w:rsidP="0061361E">
      <w:r w:rsidRPr="00CD6D9C">
        <w:t>Prices are held from</w:t>
      </w:r>
      <w:r w:rsidR="00F87DE7">
        <w:t xml:space="preserve"> 01/01/2021 and are to be reviewed 12 months after being put in place/</w:t>
      </w:r>
      <w:r w:rsidRPr="00CD6D9C">
        <w:t>.</w:t>
      </w:r>
    </w:p>
    <w:p w14:paraId="53F96F6A" w14:textId="53803D32" w:rsidR="00F87DE7" w:rsidRDefault="00B33A7F" w:rsidP="00F87DE7">
      <w:pPr>
        <w:pStyle w:val="Heading2"/>
      </w:pPr>
      <w:bookmarkStart w:id="31" w:name="_Toc83026000"/>
      <w:r>
        <w:t>N</w:t>
      </w:r>
      <w:r w:rsidR="00F87DE7">
        <w:t>on-disclosure</w:t>
      </w:r>
      <w:bookmarkEnd w:id="31"/>
      <w:r w:rsidR="00F87DE7">
        <w:t xml:space="preserve"> </w:t>
      </w:r>
    </w:p>
    <w:p w14:paraId="3D813AAA" w14:textId="00C14D2B" w:rsidR="00F87DE7" w:rsidRDefault="00F87DE7" w:rsidP="00F87DE7">
      <w:r>
        <w:t>The Subcontractor is to acknowledge and complete a</w:t>
      </w:r>
      <w:r w:rsidR="00BE3B76">
        <w:t>n</w:t>
      </w:r>
      <w:r>
        <w:t xml:space="preserve"> NDA before the go live </w:t>
      </w:r>
      <w:r w:rsidR="00A37F7A">
        <w:t xml:space="preserve">date. This will be issued if successful. </w:t>
      </w:r>
    </w:p>
    <w:p w14:paraId="312B3EA1" w14:textId="77777777" w:rsidR="003B2BF6" w:rsidRDefault="00F87DE7" w:rsidP="003B2BF6">
      <w:pPr>
        <w:pStyle w:val="Heading2"/>
      </w:pPr>
      <w:bookmarkStart w:id="32" w:name="_Toc83026001"/>
      <w:r>
        <w:t>Payment terms</w:t>
      </w:r>
      <w:bookmarkEnd w:id="32"/>
    </w:p>
    <w:p w14:paraId="1E462BCD" w14:textId="51100B3E" w:rsidR="00F87DE7" w:rsidRDefault="00F87DE7" w:rsidP="00F87DE7">
      <w:pPr>
        <w:pStyle w:val="Heading2"/>
        <w:rPr>
          <w:color w:val="auto"/>
          <w:sz w:val="20"/>
          <w:szCs w:val="20"/>
        </w:rPr>
      </w:pPr>
      <w:bookmarkStart w:id="33" w:name="_Toc82678121"/>
      <w:bookmarkStart w:id="34" w:name="_Toc83026002"/>
      <w:r w:rsidRPr="003B2BF6">
        <w:rPr>
          <w:color w:val="auto"/>
          <w:sz w:val="20"/>
          <w:szCs w:val="20"/>
        </w:rPr>
        <w:t>Payment terms for the works associated with</w:t>
      </w:r>
      <w:r w:rsidR="00A37F7A">
        <w:rPr>
          <w:color w:val="auto"/>
          <w:sz w:val="20"/>
          <w:szCs w:val="20"/>
        </w:rPr>
        <w:t xml:space="preserve"> these works</w:t>
      </w:r>
      <w:r w:rsidRPr="003B2BF6">
        <w:rPr>
          <w:color w:val="auto"/>
          <w:sz w:val="20"/>
          <w:szCs w:val="20"/>
        </w:rPr>
        <w:t xml:space="preserve"> will be 30 days from date of invoice.</w:t>
      </w:r>
      <w:bookmarkEnd w:id="33"/>
      <w:bookmarkEnd w:id="34"/>
      <w:r w:rsidRPr="003B2BF6">
        <w:rPr>
          <w:color w:val="auto"/>
          <w:sz w:val="20"/>
          <w:szCs w:val="20"/>
        </w:rPr>
        <w:t xml:space="preserve">  </w:t>
      </w:r>
    </w:p>
    <w:p w14:paraId="7EB47E8C" w14:textId="5DFEF5B9" w:rsidR="00A37F7A" w:rsidRDefault="00A37F7A" w:rsidP="00A37F7A">
      <w:pPr>
        <w:pStyle w:val="Heading2"/>
      </w:pPr>
      <w:bookmarkStart w:id="35" w:name="_Toc83026003"/>
      <w:r>
        <w:t>Terms &amp; Conditions</w:t>
      </w:r>
      <w:bookmarkEnd w:id="35"/>
    </w:p>
    <w:p w14:paraId="6F8C22E9" w14:textId="07CF1BE3" w:rsidR="00A37F7A" w:rsidRPr="00A37F7A" w:rsidRDefault="00A37F7A" w:rsidP="00A37F7A">
      <w:r>
        <w:t xml:space="preserve">The Terms and conditions will be based on Equans/Engie Terms. Which will be issued at the next stage. </w:t>
      </w:r>
    </w:p>
    <w:p w14:paraId="01852F42" w14:textId="4FF10F35" w:rsidR="00130278" w:rsidRDefault="00130278" w:rsidP="00130278">
      <w:pPr>
        <w:pStyle w:val="Heading2"/>
      </w:pPr>
      <w:bookmarkStart w:id="36" w:name="_Toc83026004"/>
      <w:r>
        <w:t>Contact Information</w:t>
      </w:r>
      <w:bookmarkEnd w:id="36"/>
    </w:p>
    <w:p w14:paraId="01E81CAB" w14:textId="227E8341" w:rsidR="00130278" w:rsidRPr="00130278" w:rsidRDefault="00130278" w:rsidP="00130278">
      <w:r w:rsidRPr="00130278">
        <w:t>Ivan Osburn</w:t>
      </w:r>
    </w:p>
    <w:p w14:paraId="7A4852D1" w14:textId="58AFFF66" w:rsidR="00130278" w:rsidRPr="00130278" w:rsidRDefault="00130278" w:rsidP="00130278">
      <w:r w:rsidRPr="00130278">
        <w:t>Procurement Manager</w:t>
      </w:r>
    </w:p>
    <w:p w14:paraId="72E5D793" w14:textId="0613219F" w:rsidR="00130278" w:rsidRPr="00130278" w:rsidRDefault="00CD48C4" w:rsidP="00130278">
      <w:hyperlink r:id="rId13" w:history="1">
        <w:r w:rsidR="00130278" w:rsidRPr="009856D8">
          <w:rPr>
            <w:rStyle w:val="Hyperlink"/>
          </w:rPr>
          <w:t>Ivan.Osburn@engie.com</w:t>
        </w:r>
      </w:hyperlink>
      <w:r w:rsidR="00130278">
        <w:t xml:space="preserve"> </w:t>
      </w:r>
    </w:p>
    <w:p w14:paraId="439E232C" w14:textId="6A7E0DC8" w:rsidR="00130278" w:rsidRDefault="00130278">
      <w:pPr>
        <w:tabs>
          <w:tab w:val="left" w:pos="701"/>
        </w:tabs>
        <w:jc w:val="left"/>
        <w:rPr>
          <w:color w:val="000000"/>
        </w:rPr>
      </w:pPr>
      <w:r>
        <w:rPr>
          <w:rFonts w:ascii="Calibri" w:eastAsiaTheme="minorHAnsi" w:hAnsi="Calibri" w:cs="Calibri"/>
          <w:color w:val="000000"/>
          <w:sz w:val="22"/>
          <w:szCs w:val="22"/>
        </w:rPr>
        <w:tab/>
      </w:r>
    </w:p>
    <w:p w14:paraId="1D5CD3D0" w14:textId="77777777" w:rsidR="00130278" w:rsidRDefault="00130278" w:rsidP="00130278">
      <w:r>
        <w:t xml:space="preserve">Deborah Bannister </w:t>
      </w:r>
    </w:p>
    <w:p w14:paraId="0D3689A3" w14:textId="5E75AB26" w:rsidR="00130278" w:rsidRDefault="00130278" w:rsidP="00130278">
      <w:r>
        <w:t xml:space="preserve">Procurement Manager </w:t>
      </w:r>
    </w:p>
    <w:p w14:paraId="6333C790" w14:textId="5FD7FBD5" w:rsidR="00130278" w:rsidRDefault="00CD48C4" w:rsidP="00130278">
      <w:hyperlink r:id="rId14" w:history="1">
        <w:r w:rsidR="00130278" w:rsidRPr="009856D8">
          <w:rPr>
            <w:rStyle w:val="Hyperlink"/>
          </w:rPr>
          <w:t>deborah.bannister@engie.com</w:t>
        </w:r>
      </w:hyperlink>
      <w:r w:rsidR="00130278">
        <w:t xml:space="preserve"> </w:t>
      </w:r>
    </w:p>
    <w:p w14:paraId="6DE13BFE" w14:textId="77777777" w:rsidR="00130278" w:rsidRPr="00130278" w:rsidRDefault="00130278" w:rsidP="00130278"/>
    <w:p w14:paraId="37401358" w14:textId="77777777" w:rsidR="001D7A2C" w:rsidRPr="006E7DA8" w:rsidRDefault="001D7A2C" w:rsidP="006E7DA8"/>
    <w:sectPr w:rsidR="001D7A2C" w:rsidRPr="006E7DA8" w:rsidSect="0032096D">
      <w:footerReference w:type="default" r:id="rId15"/>
      <w:headerReference w:type="first" r:id="rId16"/>
      <w:footerReference w:type="first" r:id="rId17"/>
      <w:type w:val="continuous"/>
      <w:pgSz w:w="11906" w:h="16838"/>
      <w:pgMar w:top="851" w:right="851" w:bottom="1134" w:left="992"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5D35" w14:textId="77777777" w:rsidR="00CD48C4" w:rsidRDefault="00CD48C4" w:rsidP="00CF2489">
      <w:r>
        <w:separator/>
      </w:r>
    </w:p>
  </w:endnote>
  <w:endnote w:type="continuationSeparator" w:id="0">
    <w:p w14:paraId="562977F6" w14:textId="77777777" w:rsidR="00CD48C4" w:rsidRDefault="00CD48C4" w:rsidP="00CF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1F7D" w14:textId="18E8E0AF"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8240" behindDoc="1" locked="0" layoutInCell="1" allowOverlap="1" wp14:anchorId="08A55855" wp14:editId="4A3A6BE0">
          <wp:simplePos x="0" y="0"/>
          <wp:positionH relativeFrom="margin">
            <wp:posOffset>-1270</wp:posOffset>
          </wp:positionH>
          <wp:positionV relativeFrom="margin">
            <wp:posOffset>9476105</wp:posOffset>
          </wp:positionV>
          <wp:extent cx="6404610" cy="99060"/>
          <wp:effectExtent l="19050" t="0" r="0" b="0"/>
          <wp:wrapNone/>
          <wp:docPr id="11" name="Picture 11"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tab/>
    </w:r>
    <w:r w:rsidRPr="00470976">
      <w:t xml:space="preserve">Page </w:t>
    </w:r>
    <w:r w:rsidRPr="00470976">
      <w:fldChar w:fldCharType="begin"/>
    </w:r>
    <w:r w:rsidRPr="00470976">
      <w:instrText xml:space="preserve"> PAGE   \* MERGEFORMAT </w:instrText>
    </w:r>
    <w:r w:rsidRPr="00470976">
      <w:fldChar w:fldCharType="separate"/>
    </w:r>
    <w: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p w14:paraId="230EF7AF" w14:textId="77777777" w:rsidR="000F4E0A" w:rsidRDefault="000F4E0A"/>
  <w:p w14:paraId="0977F2D1" w14:textId="77777777" w:rsidR="008107D3" w:rsidRDefault="008107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28B9" w14:textId="78B6B7D8"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7216" behindDoc="1" locked="0" layoutInCell="1" allowOverlap="1" wp14:anchorId="66040A20" wp14:editId="44055FBE">
          <wp:simplePos x="0" y="0"/>
          <wp:positionH relativeFrom="margin">
            <wp:posOffset>-1270</wp:posOffset>
          </wp:positionH>
          <wp:positionV relativeFrom="margin">
            <wp:posOffset>9476105</wp:posOffset>
          </wp:positionV>
          <wp:extent cx="6404610" cy="99060"/>
          <wp:effectExtent l="19050" t="0" r="0" b="0"/>
          <wp:wrapNone/>
          <wp:docPr id="18" name="Picture 2"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rPr>
        <w:noProof/>
      </w:rPr>
      <w:tab/>
    </w:r>
    <w:r>
      <w:tab/>
    </w:r>
    <w:r w:rsidRPr="00470976">
      <w:t xml:space="preserve">Page </w:t>
    </w:r>
    <w:r w:rsidRPr="00470976">
      <w:fldChar w:fldCharType="begin"/>
    </w:r>
    <w:r w:rsidRPr="00470976">
      <w:instrText xml:space="preserve"> PAGE   \* MERGEFORMAT </w:instrText>
    </w:r>
    <w:r w:rsidRPr="00470976">
      <w:fldChar w:fldCharType="separate"/>
    </w:r>
    <w:r>
      <w:rPr>
        <w:noProof/>
      </w:rP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p w14:paraId="049C0B51" w14:textId="77777777" w:rsidR="000F4E0A" w:rsidRDefault="000F4E0A"/>
  <w:p w14:paraId="68B549B1" w14:textId="77777777" w:rsidR="008107D3" w:rsidRDefault="00810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20FC" w14:textId="77777777" w:rsidR="00CD48C4" w:rsidRDefault="00CD48C4" w:rsidP="00CF2489">
      <w:r>
        <w:separator/>
      </w:r>
    </w:p>
  </w:footnote>
  <w:footnote w:type="continuationSeparator" w:id="0">
    <w:p w14:paraId="57719696" w14:textId="77777777" w:rsidR="00CD48C4" w:rsidRDefault="00CD48C4" w:rsidP="00CF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512A" w14:textId="2EAB1A4A" w:rsidR="000F4E0A" w:rsidRPr="00B85F22" w:rsidRDefault="00C6298A" w:rsidP="00CF2489">
    <w:pPr>
      <w:pStyle w:val="Header"/>
    </w:pPr>
    <w:r>
      <w:rPr>
        <w:noProof/>
      </w:rPr>
      <w:drawing>
        <wp:inline distT="0" distB="0" distL="0" distR="0" wp14:anchorId="486FC373" wp14:editId="03B4158B">
          <wp:extent cx="1762125" cy="400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212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659"/>
    <w:multiLevelType w:val="hybridMultilevel"/>
    <w:tmpl w:val="223E06DA"/>
    <w:lvl w:ilvl="0" w:tplc="08090001">
      <w:start w:val="1"/>
      <w:numFmt w:val="bullet"/>
      <w:lvlText w:val=""/>
      <w:lvlJc w:val="left"/>
      <w:pPr>
        <w:ind w:left="720" w:hanging="360"/>
      </w:pPr>
      <w:rPr>
        <w:rFonts w:ascii="Symbol" w:hAnsi="Symbol" w:hint="default"/>
      </w:rPr>
    </w:lvl>
    <w:lvl w:ilvl="1" w:tplc="F9583C7C">
      <w:start w:val="1"/>
      <w:numFmt w:val="bullet"/>
      <w:lvlText w:val="-"/>
      <w:lvlJc w:val="left"/>
      <w:pPr>
        <w:ind w:left="1440" w:hanging="360"/>
      </w:pPr>
      <w:rPr>
        <w:rFonts w:ascii="Calibri" w:eastAsiaTheme="minorHAnsi" w:hAnsi="Calibri" w:cstheme="minorBidi" w:hint="default"/>
      </w:rPr>
    </w:lvl>
    <w:lvl w:ilvl="2" w:tplc="1F4E645E">
      <w:start w:val="1"/>
      <w:numFmt w:val="bullet"/>
      <w:lvlText w:val=""/>
      <w:lvlJc w:val="left"/>
      <w:pPr>
        <w:ind w:left="2160" w:hanging="360"/>
      </w:pPr>
      <w:rPr>
        <w:rFonts w:ascii="Wingdings" w:eastAsiaTheme="minorEastAsia" w:hAnsi="Wingdings"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B79F2"/>
    <w:multiLevelType w:val="hybridMultilevel"/>
    <w:tmpl w:val="0BCE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E6159"/>
    <w:multiLevelType w:val="hybridMultilevel"/>
    <w:tmpl w:val="DD48BF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65A56"/>
    <w:multiLevelType w:val="hybridMultilevel"/>
    <w:tmpl w:val="B3C8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916DF"/>
    <w:multiLevelType w:val="hybridMultilevel"/>
    <w:tmpl w:val="48C06F9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06A89"/>
    <w:multiLevelType w:val="hybridMultilevel"/>
    <w:tmpl w:val="5E9A9902"/>
    <w:lvl w:ilvl="0" w:tplc="0809000F">
      <w:start w:val="1"/>
      <w:numFmt w:val="decimal"/>
      <w:lvlText w:val="%1."/>
      <w:lvlJc w:val="left"/>
      <w:pPr>
        <w:ind w:left="1080" w:hanging="360"/>
      </w:pPr>
      <w:rPr>
        <w:rFonts w:hint="default"/>
        <w:color w:val="00AAFF"/>
      </w:rPr>
    </w:lvl>
    <w:lvl w:ilvl="1" w:tplc="465494A0">
      <w:start w:val="1"/>
      <w:numFmt w:val="bullet"/>
      <w:pStyle w:val="Bullet2"/>
      <w:lvlText w:val="o"/>
      <w:lvlJc w:val="left"/>
      <w:pPr>
        <w:ind w:left="1800" w:hanging="360"/>
      </w:pPr>
      <w:rPr>
        <w:rFonts w:ascii="Courier New" w:hAnsi="Courier New" w:cs="Courier New" w:hint="default"/>
        <w:color w:val="00AAFF"/>
      </w:rPr>
    </w:lvl>
    <w:lvl w:ilvl="2" w:tplc="0B40D3E0">
      <w:start w:val="1"/>
      <w:numFmt w:val="bullet"/>
      <w:lvlText w:val="o"/>
      <w:lvlJc w:val="left"/>
      <w:pPr>
        <w:ind w:left="2520" w:hanging="360"/>
      </w:pPr>
      <w:rPr>
        <w:rFonts w:ascii="Courier New" w:hAnsi="Courier New" w:cs="Courier New" w:hint="default"/>
        <w:color w:val="00B0F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C0243B"/>
    <w:multiLevelType w:val="hybridMultilevel"/>
    <w:tmpl w:val="B1A6DD64"/>
    <w:lvl w:ilvl="0" w:tplc="F55674D6">
      <w:start w:val="1"/>
      <w:numFmt w:val="lowerLetter"/>
      <w:pStyle w:val="Lettering"/>
      <w:lvlText w:val="%1)"/>
      <w:lvlJc w:val="left"/>
      <w:pPr>
        <w:ind w:left="720" w:hanging="360"/>
      </w:pPr>
      <w:rPr>
        <w:rFonts w:hint="default"/>
        <w:color w:val="00A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B0021"/>
    <w:multiLevelType w:val="hybridMultilevel"/>
    <w:tmpl w:val="68BC69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CE81CF5"/>
    <w:multiLevelType w:val="hybridMultilevel"/>
    <w:tmpl w:val="4A8A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C12D3"/>
    <w:multiLevelType w:val="hybridMultilevel"/>
    <w:tmpl w:val="1428A398"/>
    <w:lvl w:ilvl="0" w:tplc="A20061F8">
      <w:start w:val="1"/>
      <w:numFmt w:val="bullet"/>
      <w:pStyle w:val="Bullet1"/>
      <w:lvlText w:val=""/>
      <w:lvlJc w:val="left"/>
      <w:pPr>
        <w:ind w:left="360" w:hanging="360"/>
      </w:pPr>
      <w:rPr>
        <w:rFonts w:ascii="Symbol" w:hAnsi="Symbol" w:hint="default"/>
        <w:color w:val="00B0F0"/>
      </w:rPr>
    </w:lvl>
    <w:lvl w:ilvl="1" w:tplc="0B40D3E0">
      <w:start w:val="1"/>
      <w:numFmt w:val="bullet"/>
      <w:lvlText w:val="o"/>
      <w:lvlJc w:val="left"/>
      <w:pPr>
        <w:ind w:left="447" w:hanging="360"/>
      </w:pPr>
      <w:rPr>
        <w:rFonts w:ascii="Courier New" w:hAnsi="Courier New" w:cs="Courier New" w:hint="default"/>
        <w:color w:val="00B0F0"/>
      </w:rPr>
    </w:lvl>
    <w:lvl w:ilvl="2" w:tplc="08090005">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1" w15:restartNumberingAfterBreak="0">
    <w:nsid w:val="66907009"/>
    <w:multiLevelType w:val="hybridMultilevel"/>
    <w:tmpl w:val="C1BCF1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32357C2"/>
    <w:multiLevelType w:val="multilevel"/>
    <w:tmpl w:val="F9C48536"/>
    <w:styleLink w:val="ENGIE"/>
    <w:lvl w:ilvl="0">
      <w:start w:val="1"/>
      <w:numFmt w:val="decimal"/>
      <w:pStyle w:val="Heading2"/>
      <w:lvlText w:val="%1)"/>
      <w:lvlJc w:val="left"/>
      <w:pPr>
        <w:ind w:left="1494" w:hanging="360"/>
      </w:pPr>
      <w:rPr>
        <w:rFonts w:hint="default"/>
      </w:rPr>
    </w:lvl>
    <w:lvl w:ilvl="1">
      <w:start w:val="1"/>
      <w:numFmt w:val="decimal"/>
      <w:pStyle w:val="Heading3"/>
      <w:lvlText w:val="%1.%2)"/>
      <w:lvlJc w:val="left"/>
      <w:pPr>
        <w:ind w:left="2635" w:hanging="792"/>
      </w:pPr>
      <w:rPr>
        <w:rFonts w:hint="default"/>
      </w:r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DBE44AB"/>
    <w:multiLevelType w:val="hybridMultilevel"/>
    <w:tmpl w:val="15108F66"/>
    <w:lvl w:ilvl="0" w:tplc="A6DCC840">
      <w:start w:val="1"/>
      <w:numFmt w:val="decimal"/>
      <w:pStyle w:val="Numbering"/>
      <w:lvlText w:val="%1)"/>
      <w:lvlJc w:val="left"/>
      <w:pPr>
        <w:ind w:left="1791" w:hanging="360"/>
      </w:pPr>
      <w:rPr>
        <w:rFonts w:hint="default"/>
        <w:b w:val="0"/>
        <w:color w:val="00AAFF"/>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4" w15:restartNumberingAfterBreak="0">
    <w:nsid w:val="7EEB4B97"/>
    <w:multiLevelType w:val="hybridMultilevel"/>
    <w:tmpl w:val="5CF2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4">
    <w:abstractNumId w:val="12"/>
  </w:num>
  <w:num w:numId="5">
    <w:abstractNumId w:val="10"/>
  </w:num>
  <w:num w:numId="6">
    <w:abstractNumId w:val="13"/>
  </w:num>
  <w:num w:numId="7">
    <w:abstractNumId w:val="9"/>
  </w:num>
  <w:num w:numId="8">
    <w:abstractNumId w:val="0"/>
  </w:num>
  <w:num w:numId="9">
    <w:abstractNumId w:val="11"/>
  </w:num>
  <w:num w:numId="10">
    <w:abstractNumId w:val="7"/>
  </w:num>
  <w:num w:numId="11">
    <w:abstractNumId w:val="1"/>
  </w:num>
  <w:num w:numId="12">
    <w:abstractNumId w:val="3"/>
  </w:num>
  <w:num w:numId="13">
    <w:abstractNumId w:val="4"/>
  </w:num>
  <w:num w:numId="14">
    <w:abstractNumId w:val="2"/>
  </w:num>
  <w:num w:numId="15">
    <w:abstractNumId w:val="8"/>
  </w:num>
  <w:num w:numId="16">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17">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18">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19">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0">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1">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2">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3">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4">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5">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6">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7">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8">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29">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0">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1">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2">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3">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4">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5">
    <w:abstractNumId w:val="14"/>
  </w:num>
  <w:num w:numId="36">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7">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8">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 w:numId="39">
    <w:abstractNumId w:val="12"/>
    <w:lvlOverride w:ilvl="0">
      <w:lvl w:ilvl="0">
        <w:numFmt w:val="decimal"/>
        <w:pStyle w:val="Heading2"/>
        <w:lvlText w:val=""/>
        <w:lvlJc w:val="left"/>
      </w:lvl>
    </w:lvlOverride>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6"/>
    <w:rsid w:val="00000018"/>
    <w:rsid w:val="00000AF0"/>
    <w:rsid w:val="00006499"/>
    <w:rsid w:val="00006AB3"/>
    <w:rsid w:val="000070F6"/>
    <w:rsid w:val="000100DB"/>
    <w:rsid w:val="00012BC9"/>
    <w:rsid w:val="00013973"/>
    <w:rsid w:val="00013F4A"/>
    <w:rsid w:val="00014836"/>
    <w:rsid w:val="00014A50"/>
    <w:rsid w:val="00015761"/>
    <w:rsid w:val="00020318"/>
    <w:rsid w:val="0002147C"/>
    <w:rsid w:val="00022121"/>
    <w:rsid w:val="000223AC"/>
    <w:rsid w:val="00023328"/>
    <w:rsid w:val="0002459A"/>
    <w:rsid w:val="0002549A"/>
    <w:rsid w:val="0002583B"/>
    <w:rsid w:val="0002615D"/>
    <w:rsid w:val="0002668E"/>
    <w:rsid w:val="0002753F"/>
    <w:rsid w:val="00027C1F"/>
    <w:rsid w:val="000302BD"/>
    <w:rsid w:val="00030DB7"/>
    <w:rsid w:val="00030E66"/>
    <w:rsid w:val="00032128"/>
    <w:rsid w:val="0003420B"/>
    <w:rsid w:val="00036066"/>
    <w:rsid w:val="000361BE"/>
    <w:rsid w:val="000373D0"/>
    <w:rsid w:val="00040A22"/>
    <w:rsid w:val="00040A50"/>
    <w:rsid w:val="000442D4"/>
    <w:rsid w:val="00045A10"/>
    <w:rsid w:val="00046749"/>
    <w:rsid w:val="000468FA"/>
    <w:rsid w:val="00052D23"/>
    <w:rsid w:val="00053006"/>
    <w:rsid w:val="00053331"/>
    <w:rsid w:val="00054347"/>
    <w:rsid w:val="00054592"/>
    <w:rsid w:val="0005489D"/>
    <w:rsid w:val="00054A5D"/>
    <w:rsid w:val="00055E3A"/>
    <w:rsid w:val="00055E84"/>
    <w:rsid w:val="00061CCB"/>
    <w:rsid w:val="00063DD5"/>
    <w:rsid w:val="00066254"/>
    <w:rsid w:val="00073821"/>
    <w:rsid w:val="0007483D"/>
    <w:rsid w:val="00076381"/>
    <w:rsid w:val="00076747"/>
    <w:rsid w:val="000769B1"/>
    <w:rsid w:val="000775D9"/>
    <w:rsid w:val="000806CE"/>
    <w:rsid w:val="00082034"/>
    <w:rsid w:val="000822BA"/>
    <w:rsid w:val="00082ED0"/>
    <w:rsid w:val="0008455D"/>
    <w:rsid w:val="00084E41"/>
    <w:rsid w:val="000858BA"/>
    <w:rsid w:val="000859A1"/>
    <w:rsid w:val="00086757"/>
    <w:rsid w:val="000872C3"/>
    <w:rsid w:val="00087C89"/>
    <w:rsid w:val="00090C7E"/>
    <w:rsid w:val="00091462"/>
    <w:rsid w:val="00091C33"/>
    <w:rsid w:val="000933F4"/>
    <w:rsid w:val="000935FE"/>
    <w:rsid w:val="000962F9"/>
    <w:rsid w:val="00096AFF"/>
    <w:rsid w:val="000A1F3F"/>
    <w:rsid w:val="000A2836"/>
    <w:rsid w:val="000A3106"/>
    <w:rsid w:val="000A31B2"/>
    <w:rsid w:val="000A4269"/>
    <w:rsid w:val="000A6016"/>
    <w:rsid w:val="000A731C"/>
    <w:rsid w:val="000A7C8A"/>
    <w:rsid w:val="000B01CE"/>
    <w:rsid w:val="000B05AD"/>
    <w:rsid w:val="000B0907"/>
    <w:rsid w:val="000B11A3"/>
    <w:rsid w:val="000B296C"/>
    <w:rsid w:val="000B3365"/>
    <w:rsid w:val="000B4771"/>
    <w:rsid w:val="000B7A68"/>
    <w:rsid w:val="000C0718"/>
    <w:rsid w:val="000C2A75"/>
    <w:rsid w:val="000C2CA4"/>
    <w:rsid w:val="000C2F3D"/>
    <w:rsid w:val="000C33AE"/>
    <w:rsid w:val="000C3F08"/>
    <w:rsid w:val="000C582D"/>
    <w:rsid w:val="000C60C5"/>
    <w:rsid w:val="000C6C77"/>
    <w:rsid w:val="000C7076"/>
    <w:rsid w:val="000C7C2E"/>
    <w:rsid w:val="000C7C59"/>
    <w:rsid w:val="000D0D06"/>
    <w:rsid w:val="000D2944"/>
    <w:rsid w:val="000D2C00"/>
    <w:rsid w:val="000D35FA"/>
    <w:rsid w:val="000D3D82"/>
    <w:rsid w:val="000D3F8E"/>
    <w:rsid w:val="000D6E35"/>
    <w:rsid w:val="000D6F75"/>
    <w:rsid w:val="000D7F5A"/>
    <w:rsid w:val="000D7FC9"/>
    <w:rsid w:val="000E012C"/>
    <w:rsid w:val="000E20D0"/>
    <w:rsid w:val="000E259E"/>
    <w:rsid w:val="000E2CD9"/>
    <w:rsid w:val="000E2FF8"/>
    <w:rsid w:val="000E3136"/>
    <w:rsid w:val="000E3ACF"/>
    <w:rsid w:val="000E3E36"/>
    <w:rsid w:val="000E4169"/>
    <w:rsid w:val="000E4D67"/>
    <w:rsid w:val="000E5A56"/>
    <w:rsid w:val="000E7325"/>
    <w:rsid w:val="000E77F7"/>
    <w:rsid w:val="000E79AE"/>
    <w:rsid w:val="000F3A02"/>
    <w:rsid w:val="000F4E0A"/>
    <w:rsid w:val="001001D0"/>
    <w:rsid w:val="001002E6"/>
    <w:rsid w:val="00100443"/>
    <w:rsid w:val="00100672"/>
    <w:rsid w:val="00100F04"/>
    <w:rsid w:val="00101B06"/>
    <w:rsid w:val="0010511D"/>
    <w:rsid w:val="00106A21"/>
    <w:rsid w:val="0010789C"/>
    <w:rsid w:val="00107B11"/>
    <w:rsid w:val="00110294"/>
    <w:rsid w:val="00110CDC"/>
    <w:rsid w:val="00110E2B"/>
    <w:rsid w:val="00111081"/>
    <w:rsid w:val="00112ABB"/>
    <w:rsid w:val="00115A87"/>
    <w:rsid w:val="001163A9"/>
    <w:rsid w:val="0011644C"/>
    <w:rsid w:val="00116D45"/>
    <w:rsid w:val="00117384"/>
    <w:rsid w:val="00120CDB"/>
    <w:rsid w:val="001216BE"/>
    <w:rsid w:val="001221D5"/>
    <w:rsid w:val="00123963"/>
    <w:rsid w:val="00123FD9"/>
    <w:rsid w:val="001264B9"/>
    <w:rsid w:val="00126835"/>
    <w:rsid w:val="00126A90"/>
    <w:rsid w:val="001272C2"/>
    <w:rsid w:val="0013025B"/>
    <w:rsid w:val="00130278"/>
    <w:rsid w:val="00130E9B"/>
    <w:rsid w:val="0013368B"/>
    <w:rsid w:val="00134840"/>
    <w:rsid w:val="00135C48"/>
    <w:rsid w:val="00136181"/>
    <w:rsid w:val="001373C0"/>
    <w:rsid w:val="001377DF"/>
    <w:rsid w:val="0013783D"/>
    <w:rsid w:val="00140454"/>
    <w:rsid w:val="00140664"/>
    <w:rsid w:val="00142B4B"/>
    <w:rsid w:val="00144647"/>
    <w:rsid w:val="00144A99"/>
    <w:rsid w:val="001475F0"/>
    <w:rsid w:val="00151EE7"/>
    <w:rsid w:val="00151F3E"/>
    <w:rsid w:val="00151F64"/>
    <w:rsid w:val="00151FA4"/>
    <w:rsid w:val="00154B81"/>
    <w:rsid w:val="00154F88"/>
    <w:rsid w:val="00155318"/>
    <w:rsid w:val="00155782"/>
    <w:rsid w:val="00155C77"/>
    <w:rsid w:val="00157F90"/>
    <w:rsid w:val="00160796"/>
    <w:rsid w:val="00161560"/>
    <w:rsid w:val="0016184D"/>
    <w:rsid w:val="00162295"/>
    <w:rsid w:val="0016376A"/>
    <w:rsid w:val="0016415D"/>
    <w:rsid w:val="00164208"/>
    <w:rsid w:val="00165BD3"/>
    <w:rsid w:val="0016664F"/>
    <w:rsid w:val="00166F7F"/>
    <w:rsid w:val="001715E1"/>
    <w:rsid w:val="00172C41"/>
    <w:rsid w:val="00173C28"/>
    <w:rsid w:val="00174280"/>
    <w:rsid w:val="00174717"/>
    <w:rsid w:val="00175578"/>
    <w:rsid w:val="0017595F"/>
    <w:rsid w:val="00175C9D"/>
    <w:rsid w:val="00177F88"/>
    <w:rsid w:val="00180980"/>
    <w:rsid w:val="001818BE"/>
    <w:rsid w:val="00181A23"/>
    <w:rsid w:val="00182263"/>
    <w:rsid w:val="0018247B"/>
    <w:rsid w:val="00182708"/>
    <w:rsid w:val="00182B9F"/>
    <w:rsid w:val="0018323A"/>
    <w:rsid w:val="001840FE"/>
    <w:rsid w:val="00184229"/>
    <w:rsid w:val="00185D77"/>
    <w:rsid w:val="001864FC"/>
    <w:rsid w:val="001867A1"/>
    <w:rsid w:val="001874B9"/>
    <w:rsid w:val="00192E55"/>
    <w:rsid w:val="00193B32"/>
    <w:rsid w:val="001966CD"/>
    <w:rsid w:val="00196D7F"/>
    <w:rsid w:val="00196FBD"/>
    <w:rsid w:val="001A1ED5"/>
    <w:rsid w:val="001A1FAF"/>
    <w:rsid w:val="001A22AC"/>
    <w:rsid w:val="001A64D3"/>
    <w:rsid w:val="001B15F7"/>
    <w:rsid w:val="001B177E"/>
    <w:rsid w:val="001B251F"/>
    <w:rsid w:val="001B2D64"/>
    <w:rsid w:val="001B32EE"/>
    <w:rsid w:val="001B3EA3"/>
    <w:rsid w:val="001B4B2E"/>
    <w:rsid w:val="001B4F58"/>
    <w:rsid w:val="001B53CB"/>
    <w:rsid w:val="001B58C3"/>
    <w:rsid w:val="001B687C"/>
    <w:rsid w:val="001B75F2"/>
    <w:rsid w:val="001C04CB"/>
    <w:rsid w:val="001C105B"/>
    <w:rsid w:val="001C2D01"/>
    <w:rsid w:val="001C4110"/>
    <w:rsid w:val="001C50A7"/>
    <w:rsid w:val="001C611C"/>
    <w:rsid w:val="001D139F"/>
    <w:rsid w:val="001D3E5F"/>
    <w:rsid w:val="001D4321"/>
    <w:rsid w:val="001D525B"/>
    <w:rsid w:val="001D589E"/>
    <w:rsid w:val="001D5A00"/>
    <w:rsid w:val="001D7A2C"/>
    <w:rsid w:val="001E2530"/>
    <w:rsid w:val="001E2B38"/>
    <w:rsid w:val="001E35A8"/>
    <w:rsid w:val="001E55C3"/>
    <w:rsid w:val="001E6E92"/>
    <w:rsid w:val="001F0C78"/>
    <w:rsid w:val="001F0D6E"/>
    <w:rsid w:val="001F16DE"/>
    <w:rsid w:val="001F29D8"/>
    <w:rsid w:val="001F2A99"/>
    <w:rsid w:val="001F2A9C"/>
    <w:rsid w:val="001F2F0F"/>
    <w:rsid w:val="001F339F"/>
    <w:rsid w:val="001F3A66"/>
    <w:rsid w:val="001F3D64"/>
    <w:rsid w:val="001F5A88"/>
    <w:rsid w:val="001F6A9F"/>
    <w:rsid w:val="002007D0"/>
    <w:rsid w:val="00200C96"/>
    <w:rsid w:val="00201800"/>
    <w:rsid w:val="002036BD"/>
    <w:rsid w:val="0020658D"/>
    <w:rsid w:val="00207069"/>
    <w:rsid w:val="0020791E"/>
    <w:rsid w:val="00212D3D"/>
    <w:rsid w:val="00215199"/>
    <w:rsid w:val="0021651B"/>
    <w:rsid w:val="002203EC"/>
    <w:rsid w:val="00221E02"/>
    <w:rsid w:val="00224F7D"/>
    <w:rsid w:val="00227DAD"/>
    <w:rsid w:val="00233CD3"/>
    <w:rsid w:val="0023583D"/>
    <w:rsid w:val="002361D3"/>
    <w:rsid w:val="0023681D"/>
    <w:rsid w:val="00237522"/>
    <w:rsid w:val="00237BF4"/>
    <w:rsid w:val="0024080C"/>
    <w:rsid w:val="0024123F"/>
    <w:rsid w:val="002420A6"/>
    <w:rsid w:val="00242C5C"/>
    <w:rsid w:val="00242DF1"/>
    <w:rsid w:val="002433AC"/>
    <w:rsid w:val="00244BF0"/>
    <w:rsid w:val="00245140"/>
    <w:rsid w:val="00246CC8"/>
    <w:rsid w:val="002478D3"/>
    <w:rsid w:val="00247ACF"/>
    <w:rsid w:val="002512FD"/>
    <w:rsid w:val="00253897"/>
    <w:rsid w:val="00254576"/>
    <w:rsid w:val="00254C97"/>
    <w:rsid w:val="00254D50"/>
    <w:rsid w:val="00254FCD"/>
    <w:rsid w:val="00256565"/>
    <w:rsid w:val="002611DA"/>
    <w:rsid w:val="002615D2"/>
    <w:rsid w:val="00262E5B"/>
    <w:rsid w:val="00264277"/>
    <w:rsid w:val="002645F3"/>
    <w:rsid w:val="002713EC"/>
    <w:rsid w:val="002724E0"/>
    <w:rsid w:val="00272915"/>
    <w:rsid w:val="002744B3"/>
    <w:rsid w:val="002768AD"/>
    <w:rsid w:val="002805C6"/>
    <w:rsid w:val="00280882"/>
    <w:rsid w:val="00280908"/>
    <w:rsid w:val="00280D8E"/>
    <w:rsid w:val="00281A39"/>
    <w:rsid w:val="00281AF3"/>
    <w:rsid w:val="0028214A"/>
    <w:rsid w:val="0028227E"/>
    <w:rsid w:val="00282BF2"/>
    <w:rsid w:val="00282D9A"/>
    <w:rsid w:val="00284568"/>
    <w:rsid w:val="002867BF"/>
    <w:rsid w:val="00291BA1"/>
    <w:rsid w:val="002921EB"/>
    <w:rsid w:val="00292606"/>
    <w:rsid w:val="00292FB4"/>
    <w:rsid w:val="00293B20"/>
    <w:rsid w:val="00295F10"/>
    <w:rsid w:val="00296875"/>
    <w:rsid w:val="00296982"/>
    <w:rsid w:val="00296E51"/>
    <w:rsid w:val="00296FB7"/>
    <w:rsid w:val="002A00F7"/>
    <w:rsid w:val="002A0858"/>
    <w:rsid w:val="002A22FE"/>
    <w:rsid w:val="002A26DF"/>
    <w:rsid w:val="002A2890"/>
    <w:rsid w:val="002A3561"/>
    <w:rsid w:val="002A4F64"/>
    <w:rsid w:val="002A52FB"/>
    <w:rsid w:val="002A6C89"/>
    <w:rsid w:val="002A7D6C"/>
    <w:rsid w:val="002B04D9"/>
    <w:rsid w:val="002B0D4A"/>
    <w:rsid w:val="002B1B35"/>
    <w:rsid w:val="002B2636"/>
    <w:rsid w:val="002B2859"/>
    <w:rsid w:val="002B3D6C"/>
    <w:rsid w:val="002B45EF"/>
    <w:rsid w:val="002B4C1D"/>
    <w:rsid w:val="002B65C7"/>
    <w:rsid w:val="002C3E22"/>
    <w:rsid w:val="002C4E2F"/>
    <w:rsid w:val="002C4FC5"/>
    <w:rsid w:val="002C6789"/>
    <w:rsid w:val="002C6A5D"/>
    <w:rsid w:val="002C7469"/>
    <w:rsid w:val="002D0A01"/>
    <w:rsid w:val="002D1BDC"/>
    <w:rsid w:val="002D1FAB"/>
    <w:rsid w:val="002D2CE3"/>
    <w:rsid w:val="002D2DFD"/>
    <w:rsid w:val="002D3FD8"/>
    <w:rsid w:val="002D51B2"/>
    <w:rsid w:val="002D62ED"/>
    <w:rsid w:val="002E0180"/>
    <w:rsid w:val="002E0A74"/>
    <w:rsid w:val="002E4024"/>
    <w:rsid w:val="002E4391"/>
    <w:rsid w:val="002E54C7"/>
    <w:rsid w:val="002E684D"/>
    <w:rsid w:val="002E6C4F"/>
    <w:rsid w:val="002F134F"/>
    <w:rsid w:val="002F13FF"/>
    <w:rsid w:val="002F2B7A"/>
    <w:rsid w:val="002F3E75"/>
    <w:rsid w:val="002F55B1"/>
    <w:rsid w:val="002F5C27"/>
    <w:rsid w:val="002F642F"/>
    <w:rsid w:val="002F757B"/>
    <w:rsid w:val="002F7D66"/>
    <w:rsid w:val="00300F1D"/>
    <w:rsid w:val="00302FCB"/>
    <w:rsid w:val="003047EB"/>
    <w:rsid w:val="003069C5"/>
    <w:rsid w:val="00306DE2"/>
    <w:rsid w:val="00306DF4"/>
    <w:rsid w:val="00310CB8"/>
    <w:rsid w:val="00312933"/>
    <w:rsid w:val="00314131"/>
    <w:rsid w:val="003157DC"/>
    <w:rsid w:val="00315F3F"/>
    <w:rsid w:val="00316182"/>
    <w:rsid w:val="0032096D"/>
    <w:rsid w:val="00320E42"/>
    <w:rsid w:val="0032276F"/>
    <w:rsid w:val="00324D38"/>
    <w:rsid w:val="00324E0A"/>
    <w:rsid w:val="003258C8"/>
    <w:rsid w:val="003262A4"/>
    <w:rsid w:val="003262F6"/>
    <w:rsid w:val="00327106"/>
    <w:rsid w:val="003279B7"/>
    <w:rsid w:val="00330C27"/>
    <w:rsid w:val="00333B30"/>
    <w:rsid w:val="0033405C"/>
    <w:rsid w:val="00334A4E"/>
    <w:rsid w:val="00335C39"/>
    <w:rsid w:val="00336583"/>
    <w:rsid w:val="00336849"/>
    <w:rsid w:val="0033770E"/>
    <w:rsid w:val="003407DC"/>
    <w:rsid w:val="003449E3"/>
    <w:rsid w:val="00345421"/>
    <w:rsid w:val="003459BD"/>
    <w:rsid w:val="003468BE"/>
    <w:rsid w:val="00347047"/>
    <w:rsid w:val="00347D56"/>
    <w:rsid w:val="0035095A"/>
    <w:rsid w:val="00351FA7"/>
    <w:rsid w:val="00352F79"/>
    <w:rsid w:val="003557D0"/>
    <w:rsid w:val="00355848"/>
    <w:rsid w:val="00356B90"/>
    <w:rsid w:val="00357E86"/>
    <w:rsid w:val="003603AF"/>
    <w:rsid w:val="00360EAD"/>
    <w:rsid w:val="00361D72"/>
    <w:rsid w:val="00361EAD"/>
    <w:rsid w:val="00364EDF"/>
    <w:rsid w:val="003659B6"/>
    <w:rsid w:val="00367302"/>
    <w:rsid w:val="00371953"/>
    <w:rsid w:val="00372DA0"/>
    <w:rsid w:val="003733CD"/>
    <w:rsid w:val="003766B7"/>
    <w:rsid w:val="00376BA0"/>
    <w:rsid w:val="003818FB"/>
    <w:rsid w:val="0038253F"/>
    <w:rsid w:val="00382994"/>
    <w:rsid w:val="00382CD4"/>
    <w:rsid w:val="00384897"/>
    <w:rsid w:val="00386413"/>
    <w:rsid w:val="003865AA"/>
    <w:rsid w:val="00386CC9"/>
    <w:rsid w:val="0039061F"/>
    <w:rsid w:val="0039198D"/>
    <w:rsid w:val="00396942"/>
    <w:rsid w:val="00396C40"/>
    <w:rsid w:val="003A35A4"/>
    <w:rsid w:val="003A3986"/>
    <w:rsid w:val="003A4D89"/>
    <w:rsid w:val="003A553D"/>
    <w:rsid w:val="003A72E4"/>
    <w:rsid w:val="003A765F"/>
    <w:rsid w:val="003A7D1D"/>
    <w:rsid w:val="003B08E0"/>
    <w:rsid w:val="003B0A29"/>
    <w:rsid w:val="003B126F"/>
    <w:rsid w:val="003B13AB"/>
    <w:rsid w:val="003B1B60"/>
    <w:rsid w:val="003B2BF6"/>
    <w:rsid w:val="003B379F"/>
    <w:rsid w:val="003B4BFE"/>
    <w:rsid w:val="003B4FD3"/>
    <w:rsid w:val="003B5906"/>
    <w:rsid w:val="003B6148"/>
    <w:rsid w:val="003B6243"/>
    <w:rsid w:val="003B636B"/>
    <w:rsid w:val="003B64D0"/>
    <w:rsid w:val="003B6F88"/>
    <w:rsid w:val="003B70E1"/>
    <w:rsid w:val="003B7FF5"/>
    <w:rsid w:val="003C0E5A"/>
    <w:rsid w:val="003C3129"/>
    <w:rsid w:val="003C534A"/>
    <w:rsid w:val="003C5D9A"/>
    <w:rsid w:val="003C6203"/>
    <w:rsid w:val="003D008A"/>
    <w:rsid w:val="003D0A78"/>
    <w:rsid w:val="003D1CD0"/>
    <w:rsid w:val="003D2051"/>
    <w:rsid w:val="003D288C"/>
    <w:rsid w:val="003D2B51"/>
    <w:rsid w:val="003D3E28"/>
    <w:rsid w:val="003D4008"/>
    <w:rsid w:val="003D4C92"/>
    <w:rsid w:val="003D5B1D"/>
    <w:rsid w:val="003D5D9B"/>
    <w:rsid w:val="003D62D9"/>
    <w:rsid w:val="003D6BF6"/>
    <w:rsid w:val="003D7075"/>
    <w:rsid w:val="003D73DE"/>
    <w:rsid w:val="003D7D3A"/>
    <w:rsid w:val="003D7FB5"/>
    <w:rsid w:val="003E00B3"/>
    <w:rsid w:val="003E05EA"/>
    <w:rsid w:val="003E15AB"/>
    <w:rsid w:val="003E1F77"/>
    <w:rsid w:val="003E2375"/>
    <w:rsid w:val="003E33DF"/>
    <w:rsid w:val="003E43A5"/>
    <w:rsid w:val="003E68E1"/>
    <w:rsid w:val="003E7216"/>
    <w:rsid w:val="003E73B8"/>
    <w:rsid w:val="003E7C46"/>
    <w:rsid w:val="003F0998"/>
    <w:rsid w:val="003F2B25"/>
    <w:rsid w:val="003F486B"/>
    <w:rsid w:val="003F4870"/>
    <w:rsid w:val="003F4EF1"/>
    <w:rsid w:val="003F56EF"/>
    <w:rsid w:val="003F5846"/>
    <w:rsid w:val="003F588B"/>
    <w:rsid w:val="003F63CA"/>
    <w:rsid w:val="003F7D74"/>
    <w:rsid w:val="00400C93"/>
    <w:rsid w:val="00400F04"/>
    <w:rsid w:val="0040178A"/>
    <w:rsid w:val="00401BAD"/>
    <w:rsid w:val="004029B8"/>
    <w:rsid w:val="00404BCD"/>
    <w:rsid w:val="00405A8E"/>
    <w:rsid w:val="004075F7"/>
    <w:rsid w:val="00411240"/>
    <w:rsid w:val="0041162B"/>
    <w:rsid w:val="004126A7"/>
    <w:rsid w:val="004137EB"/>
    <w:rsid w:val="00413D32"/>
    <w:rsid w:val="004151FB"/>
    <w:rsid w:val="004166A0"/>
    <w:rsid w:val="004166E7"/>
    <w:rsid w:val="004166F3"/>
    <w:rsid w:val="00417CA8"/>
    <w:rsid w:val="004218AA"/>
    <w:rsid w:val="00424C22"/>
    <w:rsid w:val="00424EE6"/>
    <w:rsid w:val="00427124"/>
    <w:rsid w:val="00427709"/>
    <w:rsid w:val="004300C3"/>
    <w:rsid w:val="0043085F"/>
    <w:rsid w:val="0043124B"/>
    <w:rsid w:val="0043141B"/>
    <w:rsid w:val="0043193C"/>
    <w:rsid w:val="004323DD"/>
    <w:rsid w:val="00433450"/>
    <w:rsid w:val="0043518D"/>
    <w:rsid w:val="0043525C"/>
    <w:rsid w:val="0043540C"/>
    <w:rsid w:val="00435D50"/>
    <w:rsid w:val="00435DA3"/>
    <w:rsid w:val="00436787"/>
    <w:rsid w:val="00437357"/>
    <w:rsid w:val="00437BC4"/>
    <w:rsid w:val="00437F89"/>
    <w:rsid w:val="004405CD"/>
    <w:rsid w:val="004408F1"/>
    <w:rsid w:val="00440948"/>
    <w:rsid w:val="00441010"/>
    <w:rsid w:val="004419D2"/>
    <w:rsid w:val="00441EDA"/>
    <w:rsid w:val="00443281"/>
    <w:rsid w:val="004441DF"/>
    <w:rsid w:val="00445D78"/>
    <w:rsid w:val="004478B6"/>
    <w:rsid w:val="0045066A"/>
    <w:rsid w:val="0045304F"/>
    <w:rsid w:val="0045774D"/>
    <w:rsid w:val="0045778E"/>
    <w:rsid w:val="00457E5A"/>
    <w:rsid w:val="00457FB0"/>
    <w:rsid w:val="0046035A"/>
    <w:rsid w:val="004604C0"/>
    <w:rsid w:val="00460BC5"/>
    <w:rsid w:val="00460D8F"/>
    <w:rsid w:val="00463590"/>
    <w:rsid w:val="004637B0"/>
    <w:rsid w:val="00465A7D"/>
    <w:rsid w:val="00465DD0"/>
    <w:rsid w:val="004706EE"/>
    <w:rsid w:val="004708E1"/>
    <w:rsid w:val="00470976"/>
    <w:rsid w:val="00471AFE"/>
    <w:rsid w:val="00471F64"/>
    <w:rsid w:val="00472952"/>
    <w:rsid w:val="00472B60"/>
    <w:rsid w:val="00473FA2"/>
    <w:rsid w:val="004745A3"/>
    <w:rsid w:val="0047475C"/>
    <w:rsid w:val="0047498E"/>
    <w:rsid w:val="00474C56"/>
    <w:rsid w:val="004751FE"/>
    <w:rsid w:val="004752CE"/>
    <w:rsid w:val="00475702"/>
    <w:rsid w:val="00475F5C"/>
    <w:rsid w:val="00476308"/>
    <w:rsid w:val="004765CD"/>
    <w:rsid w:val="0047714A"/>
    <w:rsid w:val="00477601"/>
    <w:rsid w:val="00477DF5"/>
    <w:rsid w:val="0048326C"/>
    <w:rsid w:val="00485F2B"/>
    <w:rsid w:val="00486FE3"/>
    <w:rsid w:val="00490DB9"/>
    <w:rsid w:val="00490DE8"/>
    <w:rsid w:val="004918D8"/>
    <w:rsid w:val="00491F75"/>
    <w:rsid w:val="004925CC"/>
    <w:rsid w:val="00492F69"/>
    <w:rsid w:val="004940FF"/>
    <w:rsid w:val="00494835"/>
    <w:rsid w:val="00495613"/>
    <w:rsid w:val="004965A2"/>
    <w:rsid w:val="004973A3"/>
    <w:rsid w:val="004A3D05"/>
    <w:rsid w:val="004A6103"/>
    <w:rsid w:val="004A7A21"/>
    <w:rsid w:val="004B0914"/>
    <w:rsid w:val="004B0DA1"/>
    <w:rsid w:val="004B1C8E"/>
    <w:rsid w:val="004B40A0"/>
    <w:rsid w:val="004B5CA5"/>
    <w:rsid w:val="004B5DF4"/>
    <w:rsid w:val="004B6866"/>
    <w:rsid w:val="004B68A9"/>
    <w:rsid w:val="004B7253"/>
    <w:rsid w:val="004B7384"/>
    <w:rsid w:val="004C13B9"/>
    <w:rsid w:val="004C1B78"/>
    <w:rsid w:val="004C1E4B"/>
    <w:rsid w:val="004C1EB2"/>
    <w:rsid w:val="004C2B32"/>
    <w:rsid w:val="004C35B7"/>
    <w:rsid w:val="004C4704"/>
    <w:rsid w:val="004C4B50"/>
    <w:rsid w:val="004C52F6"/>
    <w:rsid w:val="004C6015"/>
    <w:rsid w:val="004D271C"/>
    <w:rsid w:val="004D388E"/>
    <w:rsid w:val="004D42B4"/>
    <w:rsid w:val="004D44A3"/>
    <w:rsid w:val="004E1D7F"/>
    <w:rsid w:val="004E3F85"/>
    <w:rsid w:val="004E4B16"/>
    <w:rsid w:val="004E571D"/>
    <w:rsid w:val="004E5F64"/>
    <w:rsid w:val="004E6AD3"/>
    <w:rsid w:val="004E78F1"/>
    <w:rsid w:val="004F39C6"/>
    <w:rsid w:val="004F425C"/>
    <w:rsid w:val="004F4525"/>
    <w:rsid w:val="004F5E8E"/>
    <w:rsid w:val="004F7AFC"/>
    <w:rsid w:val="005000B1"/>
    <w:rsid w:val="00501AB0"/>
    <w:rsid w:val="00501FA4"/>
    <w:rsid w:val="0050226C"/>
    <w:rsid w:val="00502A2E"/>
    <w:rsid w:val="005040E6"/>
    <w:rsid w:val="0050429F"/>
    <w:rsid w:val="00505596"/>
    <w:rsid w:val="00507537"/>
    <w:rsid w:val="00507861"/>
    <w:rsid w:val="00511078"/>
    <w:rsid w:val="005125FF"/>
    <w:rsid w:val="0051585A"/>
    <w:rsid w:val="00515DC7"/>
    <w:rsid w:val="0052008B"/>
    <w:rsid w:val="0052052A"/>
    <w:rsid w:val="00522853"/>
    <w:rsid w:val="005250B1"/>
    <w:rsid w:val="00527119"/>
    <w:rsid w:val="0052721C"/>
    <w:rsid w:val="0052775F"/>
    <w:rsid w:val="00531719"/>
    <w:rsid w:val="00532321"/>
    <w:rsid w:val="005337A9"/>
    <w:rsid w:val="005339F6"/>
    <w:rsid w:val="005345C6"/>
    <w:rsid w:val="00535E06"/>
    <w:rsid w:val="00536CA0"/>
    <w:rsid w:val="005373EB"/>
    <w:rsid w:val="00540FA7"/>
    <w:rsid w:val="00541109"/>
    <w:rsid w:val="00542605"/>
    <w:rsid w:val="00544417"/>
    <w:rsid w:val="0054532F"/>
    <w:rsid w:val="005461B7"/>
    <w:rsid w:val="00546EB9"/>
    <w:rsid w:val="0055003B"/>
    <w:rsid w:val="00550256"/>
    <w:rsid w:val="0055086B"/>
    <w:rsid w:val="00550FA4"/>
    <w:rsid w:val="0055175A"/>
    <w:rsid w:val="00553A77"/>
    <w:rsid w:val="005543AA"/>
    <w:rsid w:val="005554C4"/>
    <w:rsid w:val="0055686E"/>
    <w:rsid w:val="00556D44"/>
    <w:rsid w:val="00557070"/>
    <w:rsid w:val="00561A74"/>
    <w:rsid w:val="005632F6"/>
    <w:rsid w:val="00563393"/>
    <w:rsid w:val="00563DE7"/>
    <w:rsid w:val="0056515F"/>
    <w:rsid w:val="005656E3"/>
    <w:rsid w:val="00566C12"/>
    <w:rsid w:val="00566DF0"/>
    <w:rsid w:val="0056759C"/>
    <w:rsid w:val="0057042F"/>
    <w:rsid w:val="00570635"/>
    <w:rsid w:val="00570B0F"/>
    <w:rsid w:val="00570C88"/>
    <w:rsid w:val="00570E12"/>
    <w:rsid w:val="00571068"/>
    <w:rsid w:val="00571454"/>
    <w:rsid w:val="00573A71"/>
    <w:rsid w:val="00575559"/>
    <w:rsid w:val="00575711"/>
    <w:rsid w:val="0057633D"/>
    <w:rsid w:val="00576B0C"/>
    <w:rsid w:val="005801A5"/>
    <w:rsid w:val="0058090C"/>
    <w:rsid w:val="00580915"/>
    <w:rsid w:val="00580A75"/>
    <w:rsid w:val="00582BA0"/>
    <w:rsid w:val="0058316A"/>
    <w:rsid w:val="00585117"/>
    <w:rsid w:val="0058558F"/>
    <w:rsid w:val="00585902"/>
    <w:rsid w:val="00586463"/>
    <w:rsid w:val="005871F1"/>
    <w:rsid w:val="00591566"/>
    <w:rsid w:val="00591EE6"/>
    <w:rsid w:val="005925C1"/>
    <w:rsid w:val="00592AA9"/>
    <w:rsid w:val="00594487"/>
    <w:rsid w:val="00595493"/>
    <w:rsid w:val="00595DCB"/>
    <w:rsid w:val="00597D62"/>
    <w:rsid w:val="005A0DAA"/>
    <w:rsid w:val="005A1D70"/>
    <w:rsid w:val="005A218E"/>
    <w:rsid w:val="005A2734"/>
    <w:rsid w:val="005A33BE"/>
    <w:rsid w:val="005A386D"/>
    <w:rsid w:val="005A4269"/>
    <w:rsid w:val="005A46BE"/>
    <w:rsid w:val="005A53E8"/>
    <w:rsid w:val="005A5B61"/>
    <w:rsid w:val="005A77E9"/>
    <w:rsid w:val="005B073C"/>
    <w:rsid w:val="005B3D51"/>
    <w:rsid w:val="005B43BF"/>
    <w:rsid w:val="005C012C"/>
    <w:rsid w:val="005C59B5"/>
    <w:rsid w:val="005C630C"/>
    <w:rsid w:val="005C7BAD"/>
    <w:rsid w:val="005C7F72"/>
    <w:rsid w:val="005D0059"/>
    <w:rsid w:val="005D0BC0"/>
    <w:rsid w:val="005D23CA"/>
    <w:rsid w:val="005D2571"/>
    <w:rsid w:val="005D2A0A"/>
    <w:rsid w:val="005D3B30"/>
    <w:rsid w:val="005D4270"/>
    <w:rsid w:val="005D58CF"/>
    <w:rsid w:val="005D698B"/>
    <w:rsid w:val="005E1B74"/>
    <w:rsid w:val="005E222D"/>
    <w:rsid w:val="005E41E7"/>
    <w:rsid w:val="005E6393"/>
    <w:rsid w:val="005E720D"/>
    <w:rsid w:val="005E7E1C"/>
    <w:rsid w:val="005F0DE1"/>
    <w:rsid w:val="005F1B97"/>
    <w:rsid w:val="005F211D"/>
    <w:rsid w:val="005F2420"/>
    <w:rsid w:val="005F3560"/>
    <w:rsid w:val="005F4869"/>
    <w:rsid w:val="00601047"/>
    <w:rsid w:val="0060120D"/>
    <w:rsid w:val="006012D7"/>
    <w:rsid w:val="0060199F"/>
    <w:rsid w:val="0060235E"/>
    <w:rsid w:val="00602513"/>
    <w:rsid w:val="0060439B"/>
    <w:rsid w:val="00604448"/>
    <w:rsid w:val="00604787"/>
    <w:rsid w:val="00604A86"/>
    <w:rsid w:val="00604ED8"/>
    <w:rsid w:val="00605A14"/>
    <w:rsid w:val="00606514"/>
    <w:rsid w:val="00606E6E"/>
    <w:rsid w:val="00612909"/>
    <w:rsid w:val="006131B7"/>
    <w:rsid w:val="00613264"/>
    <w:rsid w:val="0061361E"/>
    <w:rsid w:val="00613F44"/>
    <w:rsid w:val="006142A3"/>
    <w:rsid w:val="0061436F"/>
    <w:rsid w:val="00615E45"/>
    <w:rsid w:val="006169AB"/>
    <w:rsid w:val="00616A3F"/>
    <w:rsid w:val="00620A95"/>
    <w:rsid w:val="0062640F"/>
    <w:rsid w:val="00626AD5"/>
    <w:rsid w:val="006277B2"/>
    <w:rsid w:val="006314BC"/>
    <w:rsid w:val="0063239F"/>
    <w:rsid w:val="00632974"/>
    <w:rsid w:val="00632F46"/>
    <w:rsid w:val="00632FB6"/>
    <w:rsid w:val="006338E6"/>
    <w:rsid w:val="006343BD"/>
    <w:rsid w:val="00634840"/>
    <w:rsid w:val="00634CA4"/>
    <w:rsid w:val="0063564F"/>
    <w:rsid w:val="00635EE8"/>
    <w:rsid w:val="00641CC0"/>
    <w:rsid w:val="006425FC"/>
    <w:rsid w:val="006439EF"/>
    <w:rsid w:val="00644A64"/>
    <w:rsid w:val="0064596D"/>
    <w:rsid w:val="00645DC7"/>
    <w:rsid w:val="00646663"/>
    <w:rsid w:val="00647D8C"/>
    <w:rsid w:val="00650366"/>
    <w:rsid w:val="0065061A"/>
    <w:rsid w:val="00650BA4"/>
    <w:rsid w:val="006514B7"/>
    <w:rsid w:val="006527B5"/>
    <w:rsid w:val="00653494"/>
    <w:rsid w:val="0065364D"/>
    <w:rsid w:val="006606AA"/>
    <w:rsid w:val="00660E5F"/>
    <w:rsid w:val="00661787"/>
    <w:rsid w:val="006622FA"/>
    <w:rsid w:val="006640B8"/>
    <w:rsid w:val="006641B8"/>
    <w:rsid w:val="00667570"/>
    <w:rsid w:val="00667A6D"/>
    <w:rsid w:val="006715AD"/>
    <w:rsid w:val="00671BB7"/>
    <w:rsid w:val="00672B64"/>
    <w:rsid w:val="006730D8"/>
    <w:rsid w:val="00673415"/>
    <w:rsid w:val="006742F8"/>
    <w:rsid w:val="0067494D"/>
    <w:rsid w:val="006753B8"/>
    <w:rsid w:val="00676116"/>
    <w:rsid w:val="00676869"/>
    <w:rsid w:val="00677360"/>
    <w:rsid w:val="006774F2"/>
    <w:rsid w:val="00677A5B"/>
    <w:rsid w:val="0068046B"/>
    <w:rsid w:val="00682027"/>
    <w:rsid w:val="006820F4"/>
    <w:rsid w:val="00682ADE"/>
    <w:rsid w:val="0068495C"/>
    <w:rsid w:val="00684BC4"/>
    <w:rsid w:val="00687B3F"/>
    <w:rsid w:val="0069011B"/>
    <w:rsid w:val="00690D60"/>
    <w:rsid w:val="00692AD3"/>
    <w:rsid w:val="00694D8B"/>
    <w:rsid w:val="00695928"/>
    <w:rsid w:val="006969BC"/>
    <w:rsid w:val="006A01DC"/>
    <w:rsid w:val="006A0462"/>
    <w:rsid w:val="006A148D"/>
    <w:rsid w:val="006A1D7D"/>
    <w:rsid w:val="006A1F87"/>
    <w:rsid w:val="006A2AC1"/>
    <w:rsid w:val="006A3B04"/>
    <w:rsid w:val="006A41F0"/>
    <w:rsid w:val="006A43FB"/>
    <w:rsid w:val="006A4FA1"/>
    <w:rsid w:val="006A59E9"/>
    <w:rsid w:val="006A644E"/>
    <w:rsid w:val="006A7403"/>
    <w:rsid w:val="006B0DEB"/>
    <w:rsid w:val="006B3C8D"/>
    <w:rsid w:val="006B4D7C"/>
    <w:rsid w:val="006B7DDC"/>
    <w:rsid w:val="006C0F7D"/>
    <w:rsid w:val="006C17F3"/>
    <w:rsid w:val="006C191C"/>
    <w:rsid w:val="006C2DF6"/>
    <w:rsid w:val="006C36BF"/>
    <w:rsid w:val="006C36CB"/>
    <w:rsid w:val="006C3C0E"/>
    <w:rsid w:val="006C4105"/>
    <w:rsid w:val="006C736C"/>
    <w:rsid w:val="006D0A66"/>
    <w:rsid w:val="006D1367"/>
    <w:rsid w:val="006D14CB"/>
    <w:rsid w:val="006D24E3"/>
    <w:rsid w:val="006D2A4F"/>
    <w:rsid w:val="006D3BC2"/>
    <w:rsid w:val="006D4480"/>
    <w:rsid w:val="006D452C"/>
    <w:rsid w:val="006D60A7"/>
    <w:rsid w:val="006D67AB"/>
    <w:rsid w:val="006D729D"/>
    <w:rsid w:val="006D78A0"/>
    <w:rsid w:val="006D7F48"/>
    <w:rsid w:val="006E0FF1"/>
    <w:rsid w:val="006E194F"/>
    <w:rsid w:val="006E1997"/>
    <w:rsid w:val="006E278D"/>
    <w:rsid w:val="006E2B0F"/>
    <w:rsid w:val="006E4C8E"/>
    <w:rsid w:val="006E4F59"/>
    <w:rsid w:val="006E5D13"/>
    <w:rsid w:val="006E767F"/>
    <w:rsid w:val="006E7DA8"/>
    <w:rsid w:val="006F04D2"/>
    <w:rsid w:val="006F05E5"/>
    <w:rsid w:val="006F120F"/>
    <w:rsid w:val="006F2185"/>
    <w:rsid w:val="006F5F7A"/>
    <w:rsid w:val="006F731E"/>
    <w:rsid w:val="00700C76"/>
    <w:rsid w:val="007018C8"/>
    <w:rsid w:val="0070227A"/>
    <w:rsid w:val="007029C8"/>
    <w:rsid w:val="00702B86"/>
    <w:rsid w:val="00704BD9"/>
    <w:rsid w:val="00704D38"/>
    <w:rsid w:val="00705047"/>
    <w:rsid w:val="0071044D"/>
    <w:rsid w:val="00712486"/>
    <w:rsid w:val="007139EB"/>
    <w:rsid w:val="00713E40"/>
    <w:rsid w:val="007142E2"/>
    <w:rsid w:val="00715463"/>
    <w:rsid w:val="00716CCA"/>
    <w:rsid w:val="007205CF"/>
    <w:rsid w:val="00720836"/>
    <w:rsid w:val="0072091B"/>
    <w:rsid w:val="00721A83"/>
    <w:rsid w:val="007222EC"/>
    <w:rsid w:val="00725863"/>
    <w:rsid w:val="0072594E"/>
    <w:rsid w:val="00726E57"/>
    <w:rsid w:val="00727A4F"/>
    <w:rsid w:val="0073053F"/>
    <w:rsid w:val="00731588"/>
    <w:rsid w:val="00731C25"/>
    <w:rsid w:val="00732453"/>
    <w:rsid w:val="0073384F"/>
    <w:rsid w:val="00734F55"/>
    <w:rsid w:val="00735844"/>
    <w:rsid w:val="007423BA"/>
    <w:rsid w:val="00743479"/>
    <w:rsid w:val="00743A62"/>
    <w:rsid w:val="0074443F"/>
    <w:rsid w:val="00745A92"/>
    <w:rsid w:val="00745AEC"/>
    <w:rsid w:val="00745B70"/>
    <w:rsid w:val="0074648A"/>
    <w:rsid w:val="00746A6B"/>
    <w:rsid w:val="00747925"/>
    <w:rsid w:val="007505EC"/>
    <w:rsid w:val="00750D4B"/>
    <w:rsid w:val="007513D6"/>
    <w:rsid w:val="00752C37"/>
    <w:rsid w:val="00755448"/>
    <w:rsid w:val="00755A14"/>
    <w:rsid w:val="007577D1"/>
    <w:rsid w:val="00757E9D"/>
    <w:rsid w:val="00760904"/>
    <w:rsid w:val="0076226F"/>
    <w:rsid w:val="00762414"/>
    <w:rsid w:val="007624DA"/>
    <w:rsid w:val="00762746"/>
    <w:rsid w:val="0076365C"/>
    <w:rsid w:val="00767E2C"/>
    <w:rsid w:val="00767F9F"/>
    <w:rsid w:val="00771ABB"/>
    <w:rsid w:val="007728F2"/>
    <w:rsid w:val="0077577E"/>
    <w:rsid w:val="00775CF2"/>
    <w:rsid w:val="00775D9D"/>
    <w:rsid w:val="007760FB"/>
    <w:rsid w:val="00777726"/>
    <w:rsid w:val="0078142E"/>
    <w:rsid w:val="00781FD3"/>
    <w:rsid w:val="007825AB"/>
    <w:rsid w:val="0078298E"/>
    <w:rsid w:val="00784629"/>
    <w:rsid w:val="0078517C"/>
    <w:rsid w:val="0078628A"/>
    <w:rsid w:val="0078733C"/>
    <w:rsid w:val="00787D91"/>
    <w:rsid w:val="00791279"/>
    <w:rsid w:val="00791E6F"/>
    <w:rsid w:val="007925EE"/>
    <w:rsid w:val="0079455D"/>
    <w:rsid w:val="00794849"/>
    <w:rsid w:val="00794F89"/>
    <w:rsid w:val="0079528A"/>
    <w:rsid w:val="0079648B"/>
    <w:rsid w:val="007A0383"/>
    <w:rsid w:val="007A23A3"/>
    <w:rsid w:val="007A4CD9"/>
    <w:rsid w:val="007A7A79"/>
    <w:rsid w:val="007A7E66"/>
    <w:rsid w:val="007B26B9"/>
    <w:rsid w:val="007B2C54"/>
    <w:rsid w:val="007B2E82"/>
    <w:rsid w:val="007B333B"/>
    <w:rsid w:val="007B33B2"/>
    <w:rsid w:val="007B3873"/>
    <w:rsid w:val="007B3BC3"/>
    <w:rsid w:val="007B4F07"/>
    <w:rsid w:val="007B6A6C"/>
    <w:rsid w:val="007B7CBD"/>
    <w:rsid w:val="007C086E"/>
    <w:rsid w:val="007C0D16"/>
    <w:rsid w:val="007C45A0"/>
    <w:rsid w:val="007C59A0"/>
    <w:rsid w:val="007C68B4"/>
    <w:rsid w:val="007C715C"/>
    <w:rsid w:val="007C72C2"/>
    <w:rsid w:val="007C7629"/>
    <w:rsid w:val="007C7AAD"/>
    <w:rsid w:val="007D0B26"/>
    <w:rsid w:val="007D0DA9"/>
    <w:rsid w:val="007D0EB9"/>
    <w:rsid w:val="007D11C4"/>
    <w:rsid w:val="007D223E"/>
    <w:rsid w:val="007D3AFD"/>
    <w:rsid w:val="007D3C55"/>
    <w:rsid w:val="007D6EF4"/>
    <w:rsid w:val="007D7150"/>
    <w:rsid w:val="007D7290"/>
    <w:rsid w:val="007D7E73"/>
    <w:rsid w:val="007E0440"/>
    <w:rsid w:val="007E04EB"/>
    <w:rsid w:val="007E1ABF"/>
    <w:rsid w:val="007E4AD1"/>
    <w:rsid w:val="007E578A"/>
    <w:rsid w:val="007E5F42"/>
    <w:rsid w:val="007E73EF"/>
    <w:rsid w:val="007F0B0C"/>
    <w:rsid w:val="007F1B77"/>
    <w:rsid w:val="007F2B20"/>
    <w:rsid w:val="007F2E23"/>
    <w:rsid w:val="007F3421"/>
    <w:rsid w:val="007F3562"/>
    <w:rsid w:val="007F6D08"/>
    <w:rsid w:val="007F6DE0"/>
    <w:rsid w:val="007F716D"/>
    <w:rsid w:val="008015EF"/>
    <w:rsid w:val="0080173D"/>
    <w:rsid w:val="008022BF"/>
    <w:rsid w:val="00806227"/>
    <w:rsid w:val="00806C36"/>
    <w:rsid w:val="00807F15"/>
    <w:rsid w:val="008107D3"/>
    <w:rsid w:val="008114E5"/>
    <w:rsid w:val="00811A19"/>
    <w:rsid w:val="00812235"/>
    <w:rsid w:val="00813BCA"/>
    <w:rsid w:val="008145DD"/>
    <w:rsid w:val="008154C9"/>
    <w:rsid w:val="00815D2E"/>
    <w:rsid w:val="00816A1F"/>
    <w:rsid w:val="00816CF7"/>
    <w:rsid w:val="00817615"/>
    <w:rsid w:val="00820E66"/>
    <w:rsid w:val="00821256"/>
    <w:rsid w:val="008227A6"/>
    <w:rsid w:val="00824EBF"/>
    <w:rsid w:val="008251BD"/>
    <w:rsid w:val="00825293"/>
    <w:rsid w:val="00825E2B"/>
    <w:rsid w:val="00826C0B"/>
    <w:rsid w:val="00826C80"/>
    <w:rsid w:val="00826F53"/>
    <w:rsid w:val="00827446"/>
    <w:rsid w:val="00834025"/>
    <w:rsid w:val="00834356"/>
    <w:rsid w:val="00834E85"/>
    <w:rsid w:val="00835086"/>
    <w:rsid w:val="00835579"/>
    <w:rsid w:val="00837CC1"/>
    <w:rsid w:val="00841A98"/>
    <w:rsid w:val="00842E14"/>
    <w:rsid w:val="0084376A"/>
    <w:rsid w:val="008447AA"/>
    <w:rsid w:val="008450DB"/>
    <w:rsid w:val="0084615A"/>
    <w:rsid w:val="00846BE5"/>
    <w:rsid w:val="00847F50"/>
    <w:rsid w:val="00851844"/>
    <w:rsid w:val="008518B7"/>
    <w:rsid w:val="00852FE1"/>
    <w:rsid w:val="00854395"/>
    <w:rsid w:val="0085449C"/>
    <w:rsid w:val="00854AE1"/>
    <w:rsid w:val="00854FF1"/>
    <w:rsid w:val="00855091"/>
    <w:rsid w:val="00856E22"/>
    <w:rsid w:val="00860A68"/>
    <w:rsid w:val="00861C5A"/>
    <w:rsid w:val="0086332E"/>
    <w:rsid w:val="00864269"/>
    <w:rsid w:val="00865A57"/>
    <w:rsid w:val="00866958"/>
    <w:rsid w:val="00870402"/>
    <w:rsid w:val="00872443"/>
    <w:rsid w:val="00872F6E"/>
    <w:rsid w:val="00873A22"/>
    <w:rsid w:val="00874FCA"/>
    <w:rsid w:val="0087502F"/>
    <w:rsid w:val="0087600A"/>
    <w:rsid w:val="008762D8"/>
    <w:rsid w:val="00877073"/>
    <w:rsid w:val="008770B8"/>
    <w:rsid w:val="0087758D"/>
    <w:rsid w:val="00877AC5"/>
    <w:rsid w:val="00880556"/>
    <w:rsid w:val="008816EF"/>
    <w:rsid w:val="0088195F"/>
    <w:rsid w:val="00885460"/>
    <w:rsid w:val="00885CA6"/>
    <w:rsid w:val="008862F5"/>
    <w:rsid w:val="00886EBB"/>
    <w:rsid w:val="00893163"/>
    <w:rsid w:val="0089333E"/>
    <w:rsid w:val="00895795"/>
    <w:rsid w:val="00895D42"/>
    <w:rsid w:val="00897B33"/>
    <w:rsid w:val="008A0085"/>
    <w:rsid w:val="008A066F"/>
    <w:rsid w:val="008A12BB"/>
    <w:rsid w:val="008A3B30"/>
    <w:rsid w:val="008A5811"/>
    <w:rsid w:val="008A5BDF"/>
    <w:rsid w:val="008A6779"/>
    <w:rsid w:val="008A76FA"/>
    <w:rsid w:val="008A7920"/>
    <w:rsid w:val="008A7C49"/>
    <w:rsid w:val="008B3E12"/>
    <w:rsid w:val="008B73CA"/>
    <w:rsid w:val="008B7959"/>
    <w:rsid w:val="008C1323"/>
    <w:rsid w:val="008C294D"/>
    <w:rsid w:val="008C2C99"/>
    <w:rsid w:val="008C2FB5"/>
    <w:rsid w:val="008C4137"/>
    <w:rsid w:val="008C5271"/>
    <w:rsid w:val="008C6D7F"/>
    <w:rsid w:val="008C72C5"/>
    <w:rsid w:val="008D016B"/>
    <w:rsid w:val="008D12A2"/>
    <w:rsid w:val="008D1EE3"/>
    <w:rsid w:val="008D301E"/>
    <w:rsid w:val="008D3685"/>
    <w:rsid w:val="008D4083"/>
    <w:rsid w:val="008D45A6"/>
    <w:rsid w:val="008D4B17"/>
    <w:rsid w:val="008D4F3E"/>
    <w:rsid w:val="008D55B0"/>
    <w:rsid w:val="008D6D3C"/>
    <w:rsid w:val="008E06EB"/>
    <w:rsid w:val="008E100D"/>
    <w:rsid w:val="008E2839"/>
    <w:rsid w:val="008E2D14"/>
    <w:rsid w:val="008E623E"/>
    <w:rsid w:val="008E63D3"/>
    <w:rsid w:val="008E68FB"/>
    <w:rsid w:val="008F08B5"/>
    <w:rsid w:val="008F0D8A"/>
    <w:rsid w:val="008F0DFD"/>
    <w:rsid w:val="008F3991"/>
    <w:rsid w:val="008F39CE"/>
    <w:rsid w:val="008F43E1"/>
    <w:rsid w:val="008F5B96"/>
    <w:rsid w:val="008F7494"/>
    <w:rsid w:val="008F7F12"/>
    <w:rsid w:val="00902D34"/>
    <w:rsid w:val="009034CC"/>
    <w:rsid w:val="00904EB4"/>
    <w:rsid w:val="00905058"/>
    <w:rsid w:val="0090510F"/>
    <w:rsid w:val="00907548"/>
    <w:rsid w:val="00911162"/>
    <w:rsid w:val="00911EEA"/>
    <w:rsid w:val="0091357D"/>
    <w:rsid w:val="00913A90"/>
    <w:rsid w:val="00913F99"/>
    <w:rsid w:val="009151A9"/>
    <w:rsid w:val="00915B9E"/>
    <w:rsid w:val="00915E86"/>
    <w:rsid w:val="009166E6"/>
    <w:rsid w:val="0092283B"/>
    <w:rsid w:val="00922A86"/>
    <w:rsid w:val="009231EB"/>
    <w:rsid w:val="0092365C"/>
    <w:rsid w:val="009246A4"/>
    <w:rsid w:val="009268D4"/>
    <w:rsid w:val="0092783C"/>
    <w:rsid w:val="00927A6B"/>
    <w:rsid w:val="00927C6A"/>
    <w:rsid w:val="00927C94"/>
    <w:rsid w:val="00930350"/>
    <w:rsid w:val="009312C1"/>
    <w:rsid w:val="00932B6F"/>
    <w:rsid w:val="00933AAA"/>
    <w:rsid w:val="00934452"/>
    <w:rsid w:val="00934CBF"/>
    <w:rsid w:val="00936AD8"/>
    <w:rsid w:val="0093761B"/>
    <w:rsid w:val="00937C9B"/>
    <w:rsid w:val="00940214"/>
    <w:rsid w:val="009403DC"/>
    <w:rsid w:val="009418AC"/>
    <w:rsid w:val="00942533"/>
    <w:rsid w:val="0094279B"/>
    <w:rsid w:val="00944B69"/>
    <w:rsid w:val="00944E16"/>
    <w:rsid w:val="00945D99"/>
    <w:rsid w:val="009471E4"/>
    <w:rsid w:val="00947311"/>
    <w:rsid w:val="00950B8A"/>
    <w:rsid w:val="0095166A"/>
    <w:rsid w:val="00951DCA"/>
    <w:rsid w:val="00953BA4"/>
    <w:rsid w:val="009541F7"/>
    <w:rsid w:val="009545EF"/>
    <w:rsid w:val="00956DF6"/>
    <w:rsid w:val="00957A75"/>
    <w:rsid w:val="009621E7"/>
    <w:rsid w:val="00962493"/>
    <w:rsid w:val="00962A5E"/>
    <w:rsid w:val="0096397D"/>
    <w:rsid w:val="00963FC6"/>
    <w:rsid w:val="00964107"/>
    <w:rsid w:val="009679D2"/>
    <w:rsid w:val="009704E2"/>
    <w:rsid w:val="00970976"/>
    <w:rsid w:val="009724A1"/>
    <w:rsid w:val="00975929"/>
    <w:rsid w:val="009822AC"/>
    <w:rsid w:val="00983A00"/>
    <w:rsid w:val="00984176"/>
    <w:rsid w:val="009846B1"/>
    <w:rsid w:val="009905D0"/>
    <w:rsid w:val="00991C12"/>
    <w:rsid w:val="009924A9"/>
    <w:rsid w:val="0099540F"/>
    <w:rsid w:val="00995FF4"/>
    <w:rsid w:val="009965EE"/>
    <w:rsid w:val="009A0D56"/>
    <w:rsid w:val="009A2109"/>
    <w:rsid w:val="009A2F0C"/>
    <w:rsid w:val="009A412E"/>
    <w:rsid w:val="009A495F"/>
    <w:rsid w:val="009A5A15"/>
    <w:rsid w:val="009A64BD"/>
    <w:rsid w:val="009A6D9B"/>
    <w:rsid w:val="009A76B2"/>
    <w:rsid w:val="009B0676"/>
    <w:rsid w:val="009B0A80"/>
    <w:rsid w:val="009B2D86"/>
    <w:rsid w:val="009B3619"/>
    <w:rsid w:val="009B3E4B"/>
    <w:rsid w:val="009B4E17"/>
    <w:rsid w:val="009B4F1D"/>
    <w:rsid w:val="009B53D7"/>
    <w:rsid w:val="009B5CF0"/>
    <w:rsid w:val="009B70EC"/>
    <w:rsid w:val="009C0A7C"/>
    <w:rsid w:val="009C158C"/>
    <w:rsid w:val="009C2180"/>
    <w:rsid w:val="009C6737"/>
    <w:rsid w:val="009C7295"/>
    <w:rsid w:val="009C7B7B"/>
    <w:rsid w:val="009D026D"/>
    <w:rsid w:val="009D0BDC"/>
    <w:rsid w:val="009D30F1"/>
    <w:rsid w:val="009D3339"/>
    <w:rsid w:val="009D3898"/>
    <w:rsid w:val="009D47FF"/>
    <w:rsid w:val="009E05FA"/>
    <w:rsid w:val="009E08E6"/>
    <w:rsid w:val="009E0A7D"/>
    <w:rsid w:val="009E0D9A"/>
    <w:rsid w:val="009E24F3"/>
    <w:rsid w:val="009E409D"/>
    <w:rsid w:val="009E45B7"/>
    <w:rsid w:val="009E4B89"/>
    <w:rsid w:val="009E4E25"/>
    <w:rsid w:val="009E535C"/>
    <w:rsid w:val="009E5791"/>
    <w:rsid w:val="009E6EAD"/>
    <w:rsid w:val="009F02F5"/>
    <w:rsid w:val="009F17AD"/>
    <w:rsid w:val="009F1F78"/>
    <w:rsid w:val="009F21B3"/>
    <w:rsid w:val="009F3941"/>
    <w:rsid w:val="009F4323"/>
    <w:rsid w:val="009F64C9"/>
    <w:rsid w:val="009F6938"/>
    <w:rsid w:val="009F6FC6"/>
    <w:rsid w:val="009F7CD8"/>
    <w:rsid w:val="00A00882"/>
    <w:rsid w:val="00A00E56"/>
    <w:rsid w:val="00A02381"/>
    <w:rsid w:val="00A03C03"/>
    <w:rsid w:val="00A03C65"/>
    <w:rsid w:val="00A0437E"/>
    <w:rsid w:val="00A06A64"/>
    <w:rsid w:val="00A07688"/>
    <w:rsid w:val="00A0782A"/>
    <w:rsid w:val="00A07CF7"/>
    <w:rsid w:val="00A10E75"/>
    <w:rsid w:val="00A11191"/>
    <w:rsid w:val="00A12268"/>
    <w:rsid w:val="00A13AAE"/>
    <w:rsid w:val="00A15DD8"/>
    <w:rsid w:val="00A16538"/>
    <w:rsid w:val="00A16956"/>
    <w:rsid w:val="00A20DE1"/>
    <w:rsid w:val="00A21392"/>
    <w:rsid w:val="00A21A98"/>
    <w:rsid w:val="00A23171"/>
    <w:rsid w:val="00A23718"/>
    <w:rsid w:val="00A23E27"/>
    <w:rsid w:val="00A264D5"/>
    <w:rsid w:val="00A27E3F"/>
    <w:rsid w:val="00A30376"/>
    <w:rsid w:val="00A30CF4"/>
    <w:rsid w:val="00A317B1"/>
    <w:rsid w:val="00A32137"/>
    <w:rsid w:val="00A354E7"/>
    <w:rsid w:val="00A37F7A"/>
    <w:rsid w:val="00A40A3F"/>
    <w:rsid w:val="00A40C6D"/>
    <w:rsid w:val="00A41482"/>
    <w:rsid w:val="00A4180C"/>
    <w:rsid w:val="00A41E1E"/>
    <w:rsid w:val="00A42D6C"/>
    <w:rsid w:val="00A42DE6"/>
    <w:rsid w:val="00A44766"/>
    <w:rsid w:val="00A463B3"/>
    <w:rsid w:val="00A46686"/>
    <w:rsid w:val="00A46CBD"/>
    <w:rsid w:val="00A47ACE"/>
    <w:rsid w:val="00A52AE5"/>
    <w:rsid w:val="00A55AB1"/>
    <w:rsid w:val="00A567AF"/>
    <w:rsid w:val="00A5710C"/>
    <w:rsid w:val="00A625BC"/>
    <w:rsid w:val="00A634AC"/>
    <w:rsid w:val="00A657E5"/>
    <w:rsid w:val="00A6633B"/>
    <w:rsid w:val="00A67E83"/>
    <w:rsid w:val="00A70B68"/>
    <w:rsid w:val="00A73471"/>
    <w:rsid w:val="00A73C3E"/>
    <w:rsid w:val="00A73D32"/>
    <w:rsid w:val="00A73F87"/>
    <w:rsid w:val="00A742C4"/>
    <w:rsid w:val="00A74BED"/>
    <w:rsid w:val="00A75833"/>
    <w:rsid w:val="00A766AD"/>
    <w:rsid w:val="00A77912"/>
    <w:rsid w:val="00A81156"/>
    <w:rsid w:val="00A82135"/>
    <w:rsid w:val="00A82B11"/>
    <w:rsid w:val="00A82BF1"/>
    <w:rsid w:val="00A840C1"/>
    <w:rsid w:val="00A85634"/>
    <w:rsid w:val="00A858DF"/>
    <w:rsid w:val="00A85C6B"/>
    <w:rsid w:val="00A87AFD"/>
    <w:rsid w:val="00A91FF0"/>
    <w:rsid w:val="00A92013"/>
    <w:rsid w:val="00A92921"/>
    <w:rsid w:val="00A93491"/>
    <w:rsid w:val="00A93C58"/>
    <w:rsid w:val="00A94A54"/>
    <w:rsid w:val="00A94A9E"/>
    <w:rsid w:val="00A94C9E"/>
    <w:rsid w:val="00A9529B"/>
    <w:rsid w:val="00A9655A"/>
    <w:rsid w:val="00A973E4"/>
    <w:rsid w:val="00A97B39"/>
    <w:rsid w:val="00A97B98"/>
    <w:rsid w:val="00AA0742"/>
    <w:rsid w:val="00AA100C"/>
    <w:rsid w:val="00AA20F8"/>
    <w:rsid w:val="00AA2766"/>
    <w:rsid w:val="00AA289D"/>
    <w:rsid w:val="00AA44C0"/>
    <w:rsid w:val="00AA47D3"/>
    <w:rsid w:val="00AA4ACD"/>
    <w:rsid w:val="00AA53D8"/>
    <w:rsid w:val="00AA63B2"/>
    <w:rsid w:val="00AA66A8"/>
    <w:rsid w:val="00AA7C7C"/>
    <w:rsid w:val="00AB107B"/>
    <w:rsid w:val="00AB1369"/>
    <w:rsid w:val="00AB1EA3"/>
    <w:rsid w:val="00AB220D"/>
    <w:rsid w:val="00AB2F1C"/>
    <w:rsid w:val="00AB3229"/>
    <w:rsid w:val="00AB3F57"/>
    <w:rsid w:val="00AB6CBF"/>
    <w:rsid w:val="00AB6E98"/>
    <w:rsid w:val="00AC0AD4"/>
    <w:rsid w:val="00AC155A"/>
    <w:rsid w:val="00AC2F03"/>
    <w:rsid w:val="00AC3850"/>
    <w:rsid w:val="00AC390B"/>
    <w:rsid w:val="00AC5C94"/>
    <w:rsid w:val="00AC5D25"/>
    <w:rsid w:val="00AC6984"/>
    <w:rsid w:val="00AC6B36"/>
    <w:rsid w:val="00AC763D"/>
    <w:rsid w:val="00AD0006"/>
    <w:rsid w:val="00AD00BD"/>
    <w:rsid w:val="00AD05CE"/>
    <w:rsid w:val="00AD09D1"/>
    <w:rsid w:val="00AD0EB9"/>
    <w:rsid w:val="00AD137E"/>
    <w:rsid w:val="00AD21D1"/>
    <w:rsid w:val="00AD238F"/>
    <w:rsid w:val="00AD23B6"/>
    <w:rsid w:val="00AD3384"/>
    <w:rsid w:val="00AD6C9C"/>
    <w:rsid w:val="00AD7394"/>
    <w:rsid w:val="00AD76D7"/>
    <w:rsid w:val="00AD7902"/>
    <w:rsid w:val="00AE1EBF"/>
    <w:rsid w:val="00AE1EFE"/>
    <w:rsid w:val="00AE1FA6"/>
    <w:rsid w:val="00AE3EC7"/>
    <w:rsid w:val="00AE3FE7"/>
    <w:rsid w:val="00AE4FC3"/>
    <w:rsid w:val="00AE50CF"/>
    <w:rsid w:val="00AE7E6E"/>
    <w:rsid w:val="00AF0A4B"/>
    <w:rsid w:val="00AF10A4"/>
    <w:rsid w:val="00AF28A3"/>
    <w:rsid w:val="00AF2F8E"/>
    <w:rsid w:val="00AF3498"/>
    <w:rsid w:val="00AF46EA"/>
    <w:rsid w:val="00AF4E55"/>
    <w:rsid w:val="00AF598C"/>
    <w:rsid w:val="00AF5AF0"/>
    <w:rsid w:val="00B00F89"/>
    <w:rsid w:val="00B020FF"/>
    <w:rsid w:val="00B02C9C"/>
    <w:rsid w:val="00B04C5A"/>
    <w:rsid w:val="00B06990"/>
    <w:rsid w:val="00B07B10"/>
    <w:rsid w:val="00B107CB"/>
    <w:rsid w:val="00B128BD"/>
    <w:rsid w:val="00B129D9"/>
    <w:rsid w:val="00B134BE"/>
    <w:rsid w:val="00B13C64"/>
    <w:rsid w:val="00B1522F"/>
    <w:rsid w:val="00B16275"/>
    <w:rsid w:val="00B224CD"/>
    <w:rsid w:val="00B22AAC"/>
    <w:rsid w:val="00B25F2D"/>
    <w:rsid w:val="00B26500"/>
    <w:rsid w:val="00B26B0F"/>
    <w:rsid w:val="00B26B60"/>
    <w:rsid w:val="00B27ABA"/>
    <w:rsid w:val="00B324E1"/>
    <w:rsid w:val="00B33A7F"/>
    <w:rsid w:val="00B35D42"/>
    <w:rsid w:val="00B37FF2"/>
    <w:rsid w:val="00B4059F"/>
    <w:rsid w:val="00B4068B"/>
    <w:rsid w:val="00B42B47"/>
    <w:rsid w:val="00B44F15"/>
    <w:rsid w:val="00B4532F"/>
    <w:rsid w:val="00B454CF"/>
    <w:rsid w:val="00B464B5"/>
    <w:rsid w:val="00B479CC"/>
    <w:rsid w:val="00B51095"/>
    <w:rsid w:val="00B5197D"/>
    <w:rsid w:val="00B51AFC"/>
    <w:rsid w:val="00B52040"/>
    <w:rsid w:val="00B52D34"/>
    <w:rsid w:val="00B53B21"/>
    <w:rsid w:val="00B54532"/>
    <w:rsid w:val="00B55B33"/>
    <w:rsid w:val="00B61284"/>
    <w:rsid w:val="00B61B60"/>
    <w:rsid w:val="00B621B8"/>
    <w:rsid w:val="00B630DE"/>
    <w:rsid w:val="00B639A0"/>
    <w:rsid w:val="00B63AA2"/>
    <w:rsid w:val="00B64D0D"/>
    <w:rsid w:val="00B650A6"/>
    <w:rsid w:val="00B659A0"/>
    <w:rsid w:val="00B65FBB"/>
    <w:rsid w:val="00B6792E"/>
    <w:rsid w:val="00B67EBF"/>
    <w:rsid w:val="00B705F1"/>
    <w:rsid w:val="00B7108F"/>
    <w:rsid w:val="00B71C80"/>
    <w:rsid w:val="00B7398C"/>
    <w:rsid w:val="00B7410D"/>
    <w:rsid w:val="00B759B4"/>
    <w:rsid w:val="00B80065"/>
    <w:rsid w:val="00B80C74"/>
    <w:rsid w:val="00B8146B"/>
    <w:rsid w:val="00B8425C"/>
    <w:rsid w:val="00B85F22"/>
    <w:rsid w:val="00B86A77"/>
    <w:rsid w:val="00B87543"/>
    <w:rsid w:val="00B87A3C"/>
    <w:rsid w:val="00B91178"/>
    <w:rsid w:val="00B920BD"/>
    <w:rsid w:val="00B92C9F"/>
    <w:rsid w:val="00B93437"/>
    <w:rsid w:val="00B9421F"/>
    <w:rsid w:val="00B946B6"/>
    <w:rsid w:val="00B96703"/>
    <w:rsid w:val="00B97ED2"/>
    <w:rsid w:val="00BA00D0"/>
    <w:rsid w:val="00BA06C8"/>
    <w:rsid w:val="00BA158A"/>
    <w:rsid w:val="00BA1CF6"/>
    <w:rsid w:val="00BA2775"/>
    <w:rsid w:val="00BA28D9"/>
    <w:rsid w:val="00BA2C6B"/>
    <w:rsid w:val="00BA43D4"/>
    <w:rsid w:val="00BA4576"/>
    <w:rsid w:val="00BA56D5"/>
    <w:rsid w:val="00BA6018"/>
    <w:rsid w:val="00BA69EC"/>
    <w:rsid w:val="00BA7210"/>
    <w:rsid w:val="00BA733D"/>
    <w:rsid w:val="00BA7453"/>
    <w:rsid w:val="00BA7618"/>
    <w:rsid w:val="00BA778F"/>
    <w:rsid w:val="00BB21DC"/>
    <w:rsid w:val="00BB3461"/>
    <w:rsid w:val="00BB4AD7"/>
    <w:rsid w:val="00BB7051"/>
    <w:rsid w:val="00BC0F3D"/>
    <w:rsid w:val="00BC13D0"/>
    <w:rsid w:val="00BC14CB"/>
    <w:rsid w:val="00BC1959"/>
    <w:rsid w:val="00BC1D83"/>
    <w:rsid w:val="00BC20D0"/>
    <w:rsid w:val="00BC69AB"/>
    <w:rsid w:val="00BD08AC"/>
    <w:rsid w:val="00BD1DDA"/>
    <w:rsid w:val="00BD393D"/>
    <w:rsid w:val="00BD3B2B"/>
    <w:rsid w:val="00BD3CB1"/>
    <w:rsid w:val="00BD4E88"/>
    <w:rsid w:val="00BD5950"/>
    <w:rsid w:val="00BD5CD2"/>
    <w:rsid w:val="00BD648E"/>
    <w:rsid w:val="00BD7F22"/>
    <w:rsid w:val="00BE29A2"/>
    <w:rsid w:val="00BE3B76"/>
    <w:rsid w:val="00BE4DFA"/>
    <w:rsid w:val="00BE5CC9"/>
    <w:rsid w:val="00BE6556"/>
    <w:rsid w:val="00BE7223"/>
    <w:rsid w:val="00BE77A7"/>
    <w:rsid w:val="00BF1E03"/>
    <w:rsid w:val="00BF2B92"/>
    <w:rsid w:val="00BF2F52"/>
    <w:rsid w:val="00BF38AD"/>
    <w:rsid w:val="00BF3F2D"/>
    <w:rsid w:val="00BF4A04"/>
    <w:rsid w:val="00BF513F"/>
    <w:rsid w:val="00BF67F2"/>
    <w:rsid w:val="00BF7B04"/>
    <w:rsid w:val="00BF7DAB"/>
    <w:rsid w:val="00C01CA4"/>
    <w:rsid w:val="00C0554A"/>
    <w:rsid w:val="00C069FB"/>
    <w:rsid w:val="00C07075"/>
    <w:rsid w:val="00C07678"/>
    <w:rsid w:val="00C1017E"/>
    <w:rsid w:val="00C10873"/>
    <w:rsid w:val="00C12024"/>
    <w:rsid w:val="00C12B0D"/>
    <w:rsid w:val="00C12BEF"/>
    <w:rsid w:val="00C141AC"/>
    <w:rsid w:val="00C142A1"/>
    <w:rsid w:val="00C15093"/>
    <w:rsid w:val="00C166BB"/>
    <w:rsid w:val="00C16FAA"/>
    <w:rsid w:val="00C175D3"/>
    <w:rsid w:val="00C22F87"/>
    <w:rsid w:val="00C249E4"/>
    <w:rsid w:val="00C24BDA"/>
    <w:rsid w:val="00C255A6"/>
    <w:rsid w:val="00C26477"/>
    <w:rsid w:val="00C26B33"/>
    <w:rsid w:val="00C27234"/>
    <w:rsid w:val="00C27A6B"/>
    <w:rsid w:val="00C342A8"/>
    <w:rsid w:val="00C34537"/>
    <w:rsid w:val="00C34D70"/>
    <w:rsid w:val="00C35581"/>
    <w:rsid w:val="00C36FD8"/>
    <w:rsid w:val="00C3750C"/>
    <w:rsid w:val="00C40437"/>
    <w:rsid w:val="00C40478"/>
    <w:rsid w:val="00C40917"/>
    <w:rsid w:val="00C42C8B"/>
    <w:rsid w:val="00C43771"/>
    <w:rsid w:val="00C44374"/>
    <w:rsid w:val="00C44D01"/>
    <w:rsid w:val="00C44D7D"/>
    <w:rsid w:val="00C4574F"/>
    <w:rsid w:val="00C458D6"/>
    <w:rsid w:val="00C45A27"/>
    <w:rsid w:val="00C4625E"/>
    <w:rsid w:val="00C5117E"/>
    <w:rsid w:val="00C512EE"/>
    <w:rsid w:val="00C525D8"/>
    <w:rsid w:val="00C54157"/>
    <w:rsid w:val="00C55D65"/>
    <w:rsid w:val="00C56208"/>
    <w:rsid w:val="00C568EA"/>
    <w:rsid w:val="00C56CBB"/>
    <w:rsid w:val="00C572F7"/>
    <w:rsid w:val="00C57DDD"/>
    <w:rsid w:val="00C57E09"/>
    <w:rsid w:val="00C610A7"/>
    <w:rsid w:val="00C61361"/>
    <w:rsid w:val="00C61B12"/>
    <w:rsid w:val="00C6206A"/>
    <w:rsid w:val="00C625EA"/>
    <w:rsid w:val="00C6298A"/>
    <w:rsid w:val="00C62B0B"/>
    <w:rsid w:val="00C6347A"/>
    <w:rsid w:val="00C63AD2"/>
    <w:rsid w:val="00C6456A"/>
    <w:rsid w:val="00C64A3D"/>
    <w:rsid w:val="00C6509A"/>
    <w:rsid w:val="00C651AF"/>
    <w:rsid w:val="00C675C5"/>
    <w:rsid w:val="00C67682"/>
    <w:rsid w:val="00C67A82"/>
    <w:rsid w:val="00C705E4"/>
    <w:rsid w:val="00C70FC9"/>
    <w:rsid w:val="00C7176D"/>
    <w:rsid w:val="00C73216"/>
    <w:rsid w:val="00C765DD"/>
    <w:rsid w:val="00C76E4B"/>
    <w:rsid w:val="00C774B3"/>
    <w:rsid w:val="00C77F58"/>
    <w:rsid w:val="00C80836"/>
    <w:rsid w:val="00C81720"/>
    <w:rsid w:val="00C82B38"/>
    <w:rsid w:val="00C8548A"/>
    <w:rsid w:val="00C85895"/>
    <w:rsid w:val="00C8637C"/>
    <w:rsid w:val="00C863B9"/>
    <w:rsid w:val="00C8666D"/>
    <w:rsid w:val="00C86E20"/>
    <w:rsid w:val="00C87C9E"/>
    <w:rsid w:val="00C900F1"/>
    <w:rsid w:val="00C90483"/>
    <w:rsid w:val="00C91C9E"/>
    <w:rsid w:val="00C95094"/>
    <w:rsid w:val="00C9644D"/>
    <w:rsid w:val="00CA18BE"/>
    <w:rsid w:val="00CA22B5"/>
    <w:rsid w:val="00CA25C1"/>
    <w:rsid w:val="00CA3B70"/>
    <w:rsid w:val="00CA4759"/>
    <w:rsid w:val="00CA4853"/>
    <w:rsid w:val="00CA48AB"/>
    <w:rsid w:val="00CA5463"/>
    <w:rsid w:val="00CA6C75"/>
    <w:rsid w:val="00CB09D1"/>
    <w:rsid w:val="00CB0ACD"/>
    <w:rsid w:val="00CB1102"/>
    <w:rsid w:val="00CB1C24"/>
    <w:rsid w:val="00CB3938"/>
    <w:rsid w:val="00CB39ED"/>
    <w:rsid w:val="00CB4EE2"/>
    <w:rsid w:val="00CB562E"/>
    <w:rsid w:val="00CB6867"/>
    <w:rsid w:val="00CC0868"/>
    <w:rsid w:val="00CC0C44"/>
    <w:rsid w:val="00CC2CAB"/>
    <w:rsid w:val="00CC34A4"/>
    <w:rsid w:val="00CC3EDF"/>
    <w:rsid w:val="00CC4B1E"/>
    <w:rsid w:val="00CC5F14"/>
    <w:rsid w:val="00CC6542"/>
    <w:rsid w:val="00CC66A7"/>
    <w:rsid w:val="00CC6870"/>
    <w:rsid w:val="00CC6EE9"/>
    <w:rsid w:val="00CC74CB"/>
    <w:rsid w:val="00CC7E16"/>
    <w:rsid w:val="00CD0B12"/>
    <w:rsid w:val="00CD0F8A"/>
    <w:rsid w:val="00CD2B23"/>
    <w:rsid w:val="00CD3E55"/>
    <w:rsid w:val="00CD48C4"/>
    <w:rsid w:val="00CD5662"/>
    <w:rsid w:val="00CD5A0F"/>
    <w:rsid w:val="00CD632E"/>
    <w:rsid w:val="00CD670A"/>
    <w:rsid w:val="00CD69F1"/>
    <w:rsid w:val="00CD6D9C"/>
    <w:rsid w:val="00CD7B21"/>
    <w:rsid w:val="00CE0833"/>
    <w:rsid w:val="00CE0CC5"/>
    <w:rsid w:val="00CE1267"/>
    <w:rsid w:val="00CE3521"/>
    <w:rsid w:val="00CE463A"/>
    <w:rsid w:val="00CE4CE7"/>
    <w:rsid w:val="00CE52A8"/>
    <w:rsid w:val="00CE5381"/>
    <w:rsid w:val="00CE69B5"/>
    <w:rsid w:val="00CE7046"/>
    <w:rsid w:val="00CE7DD2"/>
    <w:rsid w:val="00CF08FE"/>
    <w:rsid w:val="00CF1BDF"/>
    <w:rsid w:val="00CF2489"/>
    <w:rsid w:val="00CF29AF"/>
    <w:rsid w:val="00CF3D9F"/>
    <w:rsid w:val="00CF6052"/>
    <w:rsid w:val="00CF6AAC"/>
    <w:rsid w:val="00D00BD4"/>
    <w:rsid w:val="00D00D3F"/>
    <w:rsid w:val="00D01B2F"/>
    <w:rsid w:val="00D01BB7"/>
    <w:rsid w:val="00D01E30"/>
    <w:rsid w:val="00D031B6"/>
    <w:rsid w:val="00D03324"/>
    <w:rsid w:val="00D04173"/>
    <w:rsid w:val="00D041B2"/>
    <w:rsid w:val="00D061E6"/>
    <w:rsid w:val="00D07DD7"/>
    <w:rsid w:val="00D11708"/>
    <w:rsid w:val="00D13CD6"/>
    <w:rsid w:val="00D145F4"/>
    <w:rsid w:val="00D151EB"/>
    <w:rsid w:val="00D161DA"/>
    <w:rsid w:val="00D16AD1"/>
    <w:rsid w:val="00D17D04"/>
    <w:rsid w:val="00D17DBC"/>
    <w:rsid w:val="00D22A02"/>
    <w:rsid w:val="00D22D68"/>
    <w:rsid w:val="00D249B5"/>
    <w:rsid w:val="00D25A8C"/>
    <w:rsid w:val="00D25B36"/>
    <w:rsid w:val="00D308A4"/>
    <w:rsid w:val="00D31536"/>
    <w:rsid w:val="00D31635"/>
    <w:rsid w:val="00D3205C"/>
    <w:rsid w:val="00D32EC0"/>
    <w:rsid w:val="00D33677"/>
    <w:rsid w:val="00D34478"/>
    <w:rsid w:val="00D34AC6"/>
    <w:rsid w:val="00D36954"/>
    <w:rsid w:val="00D369CE"/>
    <w:rsid w:val="00D36BA1"/>
    <w:rsid w:val="00D37934"/>
    <w:rsid w:val="00D3797D"/>
    <w:rsid w:val="00D42445"/>
    <w:rsid w:val="00D42BCA"/>
    <w:rsid w:val="00D45777"/>
    <w:rsid w:val="00D45DDB"/>
    <w:rsid w:val="00D46BA4"/>
    <w:rsid w:val="00D46E7C"/>
    <w:rsid w:val="00D473D7"/>
    <w:rsid w:val="00D4762C"/>
    <w:rsid w:val="00D47658"/>
    <w:rsid w:val="00D503FB"/>
    <w:rsid w:val="00D50FDB"/>
    <w:rsid w:val="00D529A8"/>
    <w:rsid w:val="00D52BCD"/>
    <w:rsid w:val="00D53809"/>
    <w:rsid w:val="00D538E3"/>
    <w:rsid w:val="00D53E83"/>
    <w:rsid w:val="00D5409F"/>
    <w:rsid w:val="00D54202"/>
    <w:rsid w:val="00D54978"/>
    <w:rsid w:val="00D555AF"/>
    <w:rsid w:val="00D56AE2"/>
    <w:rsid w:val="00D56CE7"/>
    <w:rsid w:val="00D57284"/>
    <w:rsid w:val="00D576CF"/>
    <w:rsid w:val="00D57914"/>
    <w:rsid w:val="00D57E71"/>
    <w:rsid w:val="00D60576"/>
    <w:rsid w:val="00D63F40"/>
    <w:rsid w:val="00D643C9"/>
    <w:rsid w:val="00D65BA3"/>
    <w:rsid w:val="00D70861"/>
    <w:rsid w:val="00D70E79"/>
    <w:rsid w:val="00D712B7"/>
    <w:rsid w:val="00D71FFB"/>
    <w:rsid w:val="00D721A0"/>
    <w:rsid w:val="00D72B09"/>
    <w:rsid w:val="00D73AC6"/>
    <w:rsid w:val="00D74F87"/>
    <w:rsid w:val="00D81B3C"/>
    <w:rsid w:val="00D82147"/>
    <w:rsid w:val="00D8437F"/>
    <w:rsid w:val="00D8494C"/>
    <w:rsid w:val="00D853A6"/>
    <w:rsid w:val="00D86784"/>
    <w:rsid w:val="00D86BCB"/>
    <w:rsid w:val="00D86E3E"/>
    <w:rsid w:val="00D873BD"/>
    <w:rsid w:val="00D875A6"/>
    <w:rsid w:val="00D901B4"/>
    <w:rsid w:val="00D9191C"/>
    <w:rsid w:val="00D92DF3"/>
    <w:rsid w:val="00D93506"/>
    <w:rsid w:val="00D93571"/>
    <w:rsid w:val="00D950FD"/>
    <w:rsid w:val="00D97333"/>
    <w:rsid w:val="00D97B09"/>
    <w:rsid w:val="00DA01CC"/>
    <w:rsid w:val="00DA058D"/>
    <w:rsid w:val="00DA0860"/>
    <w:rsid w:val="00DA1DC1"/>
    <w:rsid w:val="00DA23CE"/>
    <w:rsid w:val="00DA349D"/>
    <w:rsid w:val="00DA3827"/>
    <w:rsid w:val="00DA4B7C"/>
    <w:rsid w:val="00DA703E"/>
    <w:rsid w:val="00DA754F"/>
    <w:rsid w:val="00DA76FF"/>
    <w:rsid w:val="00DA7753"/>
    <w:rsid w:val="00DA7AF3"/>
    <w:rsid w:val="00DA7C4C"/>
    <w:rsid w:val="00DB3BCA"/>
    <w:rsid w:val="00DB4730"/>
    <w:rsid w:val="00DB5205"/>
    <w:rsid w:val="00DB7E9C"/>
    <w:rsid w:val="00DC0FB2"/>
    <w:rsid w:val="00DC163E"/>
    <w:rsid w:val="00DC19E5"/>
    <w:rsid w:val="00DC1F27"/>
    <w:rsid w:val="00DC26C5"/>
    <w:rsid w:val="00DC49AF"/>
    <w:rsid w:val="00DC5539"/>
    <w:rsid w:val="00DC5C63"/>
    <w:rsid w:val="00DD01B9"/>
    <w:rsid w:val="00DD1883"/>
    <w:rsid w:val="00DD1F42"/>
    <w:rsid w:val="00DD31DF"/>
    <w:rsid w:val="00DD4E24"/>
    <w:rsid w:val="00DD6E92"/>
    <w:rsid w:val="00DE1BE1"/>
    <w:rsid w:val="00DE1DC9"/>
    <w:rsid w:val="00DE2350"/>
    <w:rsid w:val="00DE339A"/>
    <w:rsid w:val="00DE341E"/>
    <w:rsid w:val="00DE3DF8"/>
    <w:rsid w:val="00DE4C4D"/>
    <w:rsid w:val="00DE4DA6"/>
    <w:rsid w:val="00DE56F3"/>
    <w:rsid w:val="00DF01CF"/>
    <w:rsid w:val="00DF0CE5"/>
    <w:rsid w:val="00DF155F"/>
    <w:rsid w:val="00DF2F0B"/>
    <w:rsid w:val="00DF5A0E"/>
    <w:rsid w:val="00DF645F"/>
    <w:rsid w:val="00E01574"/>
    <w:rsid w:val="00E0225B"/>
    <w:rsid w:val="00E0243B"/>
    <w:rsid w:val="00E03D68"/>
    <w:rsid w:val="00E053EC"/>
    <w:rsid w:val="00E1490B"/>
    <w:rsid w:val="00E14943"/>
    <w:rsid w:val="00E15442"/>
    <w:rsid w:val="00E16784"/>
    <w:rsid w:val="00E16EBB"/>
    <w:rsid w:val="00E17070"/>
    <w:rsid w:val="00E1714C"/>
    <w:rsid w:val="00E17343"/>
    <w:rsid w:val="00E17BAA"/>
    <w:rsid w:val="00E17E03"/>
    <w:rsid w:val="00E20AE2"/>
    <w:rsid w:val="00E2283B"/>
    <w:rsid w:val="00E228FE"/>
    <w:rsid w:val="00E2348C"/>
    <w:rsid w:val="00E253DC"/>
    <w:rsid w:val="00E25B74"/>
    <w:rsid w:val="00E25C4E"/>
    <w:rsid w:val="00E26299"/>
    <w:rsid w:val="00E2677F"/>
    <w:rsid w:val="00E27F68"/>
    <w:rsid w:val="00E32728"/>
    <w:rsid w:val="00E35C94"/>
    <w:rsid w:val="00E36132"/>
    <w:rsid w:val="00E371E5"/>
    <w:rsid w:val="00E40586"/>
    <w:rsid w:val="00E40F53"/>
    <w:rsid w:val="00E423CD"/>
    <w:rsid w:val="00E42DF4"/>
    <w:rsid w:val="00E42E44"/>
    <w:rsid w:val="00E440D6"/>
    <w:rsid w:val="00E448C9"/>
    <w:rsid w:val="00E44C69"/>
    <w:rsid w:val="00E45710"/>
    <w:rsid w:val="00E45BFC"/>
    <w:rsid w:val="00E47293"/>
    <w:rsid w:val="00E47D0E"/>
    <w:rsid w:val="00E50224"/>
    <w:rsid w:val="00E53501"/>
    <w:rsid w:val="00E539D8"/>
    <w:rsid w:val="00E54BCC"/>
    <w:rsid w:val="00E55371"/>
    <w:rsid w:val="00E555B5"/>
    <w:rsid w:val="00E56B85"/>
    <w:rsid w:val="00E57DFE"/>
    <w:rsid w:val="00E61D52"/>
    <w:rsid w:val="00E62804"/>
    <w:rsid w:val="00E633D5"/>
    <w:rsid w:val="00E65009"/>
    <w:rsid w:val="00E6539E"/>
    <w:rsid w:val="00E65875"/>
    <w:rsid w:val="00E65A60"/>
    <w:rsid w:val="00E667CF"/>
    <w:rsid w:val="00E66FD4"/>
    <w:rsid w:val="00E70132"/>
    <w:rsid w:val="00E705EF"/>
    <w:rsid w:val="00E70FDF"/>
    <w:rsid w:val="00E71817"/>
    <w:rsid w:val="00E728D6"/>
    <w:rsid w:val="00E744D7"/>
    <w:rsid w:val="00E750F0"/>
    <w:rsid w:val="00E75F27"/>
    <w:rsid w:val="00E77295"/>
    <w:rsid w:val="00E87682"/>
    <w:rsid w:val="00E877C9"/>
    <w:rsid w:val="00E9021A"/>
    <w:rsid w:val="00E91D57"/>
    <w:rsid w:val="00E922D3"/>
    <w:rsid w:val="00E928FB"/>
    <w:rsid w:val="00E92C2D"/>
    <w:rsid w:val="00E92F4C"/>
    <w:rsid w:val="00E931C7"/>
    <w:rsid w:val="00E94CEE"/>
    <w:rsid w:val="00E95098"/>
    <w:rsid w:val="00E952F8"/>
    <w:rsid w:val="00EA0753"/>
    <w:rsid w:val="00EA153A"/>
    <w:rsid w:val="00EA15FF"/>
    <w:rsid w:val="00EA161D"/>
    <w:rsid w:val="00EA1AC6"/>
    <w:rsid w:val="00EA2319"/>
    <w:rsid w:val="00EA2B14"/>
    <w:rsid w:val="00EA50D1"/>
    <w:rsid w:val="00EA7021"/>
    <w:rsid w:val="00EB0052"/>
    <w:rsid w:val="00EB095B"/>
    <w:rsid w:val="00EB3620"/>
    <w:rsid w:val="00EB48F9"/>
    <w:rsid w:val="00EB5271"/>
    <w:rsid w:val="00EC113C"/>
    <w:rsid w:val="00EC2946"/>
    <w:rsid w:val="00EC2ADF"/>
    <w:rsid w:val="00EC3016"/>
    <w:rsid w:val="00EC3689"/>
    <w:rsid w:val="00EC5764"/>
    <w:rsid w:val="00EC5A13"/>
    <w:rsid w:val="00ED07A9"/>
    <w:rsid w:val="00ED0F2F"/>
    <w:rsid w:val="00ED3C59"/>
    <w:rsid w:val="00ED67A9"/>
    <w:rsid w:val="00ED7EFC"/>
    <w:rsid w:val="00EE3C5E"/>
    <w:rsid w:val="00EE3C7C"/>
    <w:rsid w:val="00EE3E66"/>
    <w:rsid w:val="00EE6B6B"/>
    <w:rsid w:val="00EE6E64"/>
    <w:rsid w:val="00EF0707"/>
    <w:rsid w:val="00EF1D0B"/>
    <w:rsid w:val="00EF2092"/>
    <w:rsid w:val="00EF31BF"/>
    <w:rsid w:val="00EF3E78"/>
    <w:rsid w:val="00EF4F18"/>
    <w:rsid w:val="00EF5CCA"/>
    <w:rsid w:val="00EF7277"/>
    <w:rsid w:val="00EF746D"/>
    <w:rsid w:val="00F01B16"/>
    <w:rsid w:val="00F01D33"/>
    <w:rsid w:val="00F02428"/>
    <w:rsid w:val="00F02592"/>
    <w:rsid w:val="00F03BEC"/>
    <w:rsid w:val="00F03D46"/>
    <w:rsid w:val="00F05930"/>
    <w:rsid w:val="00F059BA"/>
    <w:rsid w:val="00F1151F"/>
    <w:rsid w:val="00F13313"/>
    <w:rsid w:val="00F135F4"/>
    <w:rsid w:val="00F15EC7"/>
    <w:rsid w:val="00F16F97"/>
    <w:rsid w:val="00F21581"/>
    <w:rsid w:val="00F2175D"/>
    <w:rsid w:val="00F218C7"/>
    <w:rsid w:val="00F2410B"/>
    <w:rsid w:val="00F244BC"/>
    <w:rsid w:val="00F248E3"/>
    <w:rsid w:val="00F31097"/>
    <w:rsid w:val="00F31B53"/>
    <w:rsid w:val="00F32729"/>
    <w:rsid w:val="00F377AC"/>
    <w:rsid w:val="00F37A43"/>
    <w:rsid w:val="00F4008C"/>
    <w:rsid w:val="00F4068A"/>
    <w:rsid w:val="00F40AFE"/>
    <w:rsid w:val="00F442DC"/>
    <w:rsid w:val="00F45E2F"/>
    <w:rsid w:val="00F462C9"/>
    <w:rsid w:val="00F47B8E"/>
    <w:rsid w:val="00F503B8"/>
    <w:rsid w:val="00F5272E"/>
    <w:rsid w:val="00F52B36"/>
    <w:rsid w:val="00F53091"/>
    <w:rsid w:val="00F537AB"/>
    <w:rsid w:val="00F53BB7"/>
    <w:rsid w:val="00F56961"/>
    <w:rsid w:val="00F56C10"/>
    <w:rsid w:val="00F579F6"/>
    <w:rsid w:val="00F611BF"/>
    <w:rsid w:val="00F6191D"/>
    <w:rsid w:val="00F6336B"/>
    <w:rsid w:val="00F63772"/>
    <w:rsid w:val="00F63A74"/>
    <w:rsid w:val="00F64287"/>
    <w:rsid w:val="00F64607"/>
    <w:rsid w:val="00F6466A"/>
    <w:rsid w:val="00F64E6B"/>
    <w:rsid w:val="00F64E7E"/>
    <w:rsid w:val="00F651F7"/>
    <w:rsid w:val="00F653A8"/>
    <w:rsid w:val="00F66243"/>
    <w:rsid w:val="00F67902"/>
    <w:rsid w:val="00F725BA"/>
    <w:rsid w:val="00F726EC"/>
    <w:rsid w:val="00F75477"/>
    <w:rsid w:val="00F75BC5"/>
    <w:rsid w:val="00F77A6D"/>
    <w:rsid w:val="00F8422B"/>
    <w:rsid w:val="00F87209"/>
    <w:rsid w:val="00F87DE7"/>
    <w:rsid w:val="00F90298"/>
    <w:rsid w:val="00F91BB9"/>
    <w:rsid w:val="00F93868"/>
    <w:rsid w:val="00F94245"/>
    <w:rsid w:val="00F94533"/>
    <w:rsid w:val="00F949D0"/>
    <w:rsid w:val="00F94D19"/>
    <w:rsid w:val="00F94DB2"/>
    <w:rsid w:val="00F96986"/>
    <w:rsid w:val="00F972EB"/>
    <w:rsid w:val="00F97D6E"/>
    <w:rsid w:val="00FA0AAB"/>
    <w:rsid w:val="00FA184E"/>
    <w:rsid w:val="00FA1CCD"/>
    <w:rsid w:val="00FA1D91"/>
    <w:rsid w:val="00FA2102"/>
    <w:rsid w:val="00FA5424"/>
    <w:rsid w:val="00FA75AC"/>
    <w:rsid w:val="00FA7611"/>
    <w:rsid w:val="00FB25CF"/>
    <w:rsid w:val="00FB3B96"/>
    <w:rsid w:val="00FB3D80"/>
    <w:rsid w:val="00FB4D82"/>
    <w:rsid w:val="00FB678E"/>
    <w:rsid w:val="00FB776D"/>
    <w:rsid w:val="00FB7998"/>
    <w:rsid w:val="00FC1324"/>
    <w:rsid w:val="00FC38BF"/>
    <w:rsid w:val="00FC3EC0"/>
    <w:rsid w:val="00FC4D88"/>
    <w:rsid w:val="00FC5047"/>
    <w:rsid w:val="00FC7889"/>
    <w:rsid w:val="00FD0F25"/>
    <w:rsid w:val="00FD148C"/>
    <w:rsid w:val="00FD31F3"/>
    <w:rsid w:val="00FD34F0"/>
    <w:rsid w:val="00FD4131"/>
    <w:rsid w:val="00FD5A54"/>
    <w:rsid w:val="00FD5D4A"/>
    <w:rsid w:val="00FD783E"/>
    <w:rsid w:val="00FE1A63"/>
    <w:rsid w:val="00FE1DD7"/>
    <w:rsid w:val="00FE1E2F"/>
    <w:rsid w:val="00FE30AA"/>
    <w:rsid w:val="00FE3463"/>
    <w:rsid w:val="00FE35B0"/>
    <w:rsid w:val="00FE4512"/>
    <w:rsid w:val="00FE54B1"/>
    <w:rsid w:val="00FE60DA"/>
    <w:rsid w:val="00FE797B"/>
    <w:rsid w:val="00FE7F67"/>
    <w:rsid w:val="00FF146D"/>
    <w:rsid w:val="00FF2C24"/>
    <w:rsid w:val="00FF3DC9"/>
    <w:rsid w:val="00FF4D42"/>
    <w:rsid w:val="00FF4EE3"/>
    <w:rsid w:val="00FF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6C801"/>
  <w15:docId w15:val="{21B2EEB0-CB84-4BCA-B91B-F026C2D1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lsdException w:name="heading 7" w:semiHidden="1" w:uiPriority="14"/>
    <w:lsdException w:name="heading 8" w:semiHidden="1" w:uiPriority="15" w:qFormat="1"/>
    <w:lsdException w:name="heading 9" w:semiHidden="1" w:uiPriority="1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9"/>
    <w:pPr>
      <w:spacing w:before="120" w:after="120"/>
      <w:jc w:val="both"/>
    </w:pPr>
    <w:rPr>
      <w:rFonts w:ascii="Arial" w:eastAsiaTheme="minorEastAsia" w:hAnsi="Arial" w:cs="Arial"/>
      <w:sz w:val="20"/>
      <w:szCs w:val="20"/>
      <w:lang w:eastAsia="en-GB"/>
    </w:rPr>
  </w:style>
  <w:style w:type="paragraph" w:styleId="Heading1">
    <w:name w:val="heading 1"/>
    <w:aliases w:val="Title."/>
    <w:basedOn w:val="Normal"/>
    <w:next w:val="Normal"/>
    <w:link w:val="Heading1Char"/>
    <w:uiPriority w:val="1"/>
    <w:qFormat/>
    <w:rsid w:val="00FE1A63"/>
    <w:pPr>
      <w:outlineLvl w:val="0"/>
    </w:pPr>
    <w:rPr>
      <w:color w:val="00AAFF"/>
      <w:sz w:val="44"/>
      <w:szCs w:val="44"/>
    </w:rPr>
  </w:style>
  <w:style w:type="paragraph" w:styleId="Heading2">
    <w:name w:val="heading 2"/>
    <w:aliases w:val="Level 1"/>
    <w:basedOn w:val="Heading1"/>
    <w:next w:val="Normal"/>
    <w:link w:val="Heading2Char"/>
    <w:unhideWhenUsed/>
    <w:qFormat/>
    <w:rsid w:val="00DB3BCA"/>
    <w:pPr>
      <w:numPr>
        <w:numId w:val="3"/>
      </w:numPr>
      <w:spacing w:before="240" w:after="240"/>
      <w:outlineLvl w:val="1"/>
    </w:pPr>
    <w:rPr>
      <w:sz w:val="32"/>
      <w:szCs w:val="28"/>
    </w:rPr>
  </w:style>
  <w:style w:type="paragraph" w:styleId="Heading3">
    <w:name w:val="heading 3"/>
    <w:aliases w:val="Level 2"/>
    <w:basedOn w:val="Heading2"/>
    <w:next w:val="Normal"/>
    <w:link w:val="Heading3Char"/>
    <w:unhideWhenUsed/>
    <w:qFormat/>
    <w:rsid w:val="00DB3BCA"/>
    <w:pPr>
      <w:numPr>
        <w:ilvl w:val="1"/>
      </w:numPr>
      <w:tabs>
        <w:tab w:val="left" w:pos="567"/>
      </w:tabs>
      <w:ind w:left="2635"/>
      <w:outlineLvl w:val="2"/>
    </w:pPr>
    <w:rPr>
      <w:sz w:val="28"/>
    </w:rPr>
  </w:style>
  <w:style w:type="paragraph" w:styleId="Heading4">
    <w:name w:val="heading 4"/>
    <w:aliases w:val="Level 3"/>
    <w:basedOn w:val="Heading3"/>
    <w:next w:val="Normal"/>
    <w:link w:val="Heading4Char"/>
    <w:unhideWhenUsed/>
    <w:qFormat/>
    <w:rsid w:val="00C27A6B"/>
    <w:pPr>
      <w:numPr>
        <w:ilvl w:val="2"/>
      </w:numPr>
      <w:tabs>
        <w:tab w:val="clear" w:pos="567"/>
        <w:tab w:val="left" w:pos="851"/>
      </w:tabs>
      <w:outlineLvl w:val="3"/>
    </w:pPr>
    <w:rPr>
      <w:sz w:val="24"/>
      <w:szCs w:val="22"/>
    </w:rPr>
  </w:style>
  <w:style w:type="paragraph" w:styleId="Heading5">
    <w:name w:val="heading 5"/>
    <w:aliases w:val="Level 4"/>
    <w:basedOn w:val="Heading4"/>
    <w:next w:val="Normal"/>
    <w:link w:val="Heading5Char"/>
    <w:uiPriority w:val="5"/>
    <w:unhideWhenUsed/>
    <w:qFormat/>
    <w:rsid w:val="005B43BF"/>
    <w:pPr>
      <w:numPr>
        <w:ilvl w:val="3"/>
      </w:numPr>
      <w:ind w:left="993" w:hanging="993"/>
      <w:outlineLvl w:val="4"/>
    </w:pPr>
  </w:style>
  <w:style w:type="paragraph" w:styleId="Heading6">
    <w:name w:val="heading 6"/>
    <w:basedOn w:val="Normal"/>
    <w:next w:val="Normal"/>
    <w:link w:val="Heading6Char"/>
    <w:uiPriority w:val="13"/>
    <w:semiHidden/>
    <w:rsid w:val="00F53B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1B74"/>
    <w:pPr>
      <w:tabs>
        <w:tab w:val="center" w:pos="5103"/>
        <w:tab w:val="right" w:pos="10064"/>
      </w:tabs>
      <w:spacing w:line="240" w:lineRule="auto"/>
    </w:pPr>
    <w:rPr>
      <w:sz w:val="16"/>
    </w:rPr>
  </w:style>
  <w:style w:type="character" w:customStyle="1" w:styleId="HeaderChar">
    <w:name w:val="Header Char"/>
    <w:basedOn w:val="DefaultParagraphFont"/>
    <w:link w:val="Header"/>
    <w:uiPriority w:val="12"/>
    <w:rsid w:val="005E1B74"/>
    <w:rPr>
      <w:rFonts w:ascii="Arial" w:eastAsiaTheme="minorEastAsia" w:hAnsi="Arial" w:cs="Arial"/>
      <w:sz w:val="16"/>
      <w:szCs w:val="20"/>
      <w:lang w:eastAsia="en-GB"/>
    </w:rPr>
  </w:style>
  <w:style w:type="paragraph" w:styleId="Footer">
    <w:name w:val="footer"/>
    <w:basedOn w:val="Normal"/>
    <w:link w:val="FooterChar"/>
    <w:uiPriority w:val="12"/>
    <w:rsid w:val="00470976"/>
    <w:pPr>
      <w:tabs>
        <w:tab w:val="center" w:pos="5103"/>
        <w:tab w:val="right" w:pos="10064"/>
      </w:tabs>
      <w:spacing w:line="240" w:lineRule="auto"/>
    </w:pPr>
    <w:rPr>
      <w:sz w:val="16"/>
    </w:rPr>
  </w:style>
  <w:style w:type="character" w:customStyle="1" w:styleId="FooterChar">
    <w:name w:val="Footer Char"/>
    <w:basedOn w:val="DefaultParagraphFont"/>
    <w:link w:val="Footer"/>
    <w:uiPriority w:val="12"/>
    <w:rsid w:val="00470976"/>
    <w:rPr>
      <w:rFonts w:ascii="Arial" w:eastAsiaTheme="minorEastAsia" w:hAnsi="Arial" w:cs="Arial"/>
      <w:sz w:val="16"/>
      <w:szCs w:val="20"/>
      <w:lang w:eastAsia="en-GB"/>
    </w:rPr>
  </w:style>
  <w:style w:type="paragraph" w:styleId="BalloonText">
    <w:name w:val="Balloon Text"/>
    <w:basedOn w:val="Normal"/>
    <w:link w:val="BalloonTextChar"/>
    <w:uiPriority w:val="99"/>
    <w:semiHidden/>
    <w:unhideWhenUsed/>
    <w:rsid w:val="00E40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86"/>
    <w:rPr>
      <w:rFonts w:ascii="Tahoma" w:hAnsi="Tahoma" w:cs="Tahoma"/>
      <w:sz w:val="16"/>
      <w:szCs w:val="16"/>
    </w:rPr>
  </w:style>
  <w:style w:type="table" w:styleId="TableGrid">
    <w:name w:val="Table Grid"/>
    <w:basedOn w:val="TableNormal"/>
    <w:uiPriority w:val="39"/>
    <w:rsid w:val="00E405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Char"/>
    <w:basedOn w:val="DefaultParagraphFont"/>
    <w:link w:val="Heading1"/>
    <w:uiPriority w:val="1"/>
    <w:rsid w:val="0056759C"/>
    <w:rPr>
      <w:rFonts w:ascii="Arial" w:eastAsiaTheme="minorEastAsia" w:hAnsi="Arial" w:cs="Arial"/>
      <w:color w:val="00AAFF"/>
      <w:sz w:val="44"/>
      <w:szCs w:val="44"/>
      <w:lang w:eastAsia="en-GB"/>
    </w:rPr>
  </w:style>
  <w:style w:type="character" w:customStyle="1" w:styleId="Heading2Char">
    <w:name w:val="Heading 2 Char"/>
    <w:aliases w:val="Level 1 Char"/>
    <w:basedOn w:val="DefaultParagraphFont"/>
    <w:link w:val="Heading2"/>
    <w:rsid w:val="00DB3BCA"/>
    <w:rPr>
      <w:rFonts w:ascii="Arial" w:eastAsiaTheme="minorEastAsia" w:hAnsi="Arial" w:cs="Arial"/>
      <w:color w:val="00AAFF"/>
      <w:sz w:val="32"/>
      <w:szCs w:val="28"/>
      <w:lang w:eastAsia="en-GB"/>
    </w:rPr>
  </w:style>
  <w:style w:type="character" w:customStyle="1" w:styleId="Heading3Char">
    <w:name w:val="Heading 3 Char"/>
    <w:aliases w:val="Level 2 Char"/>
    <w:basedOn w:val="DefaultParagraphFont"/>
    <w:link w:val="Heading3"/>
    <w:rsid w:val="00DB3BCA"/>
    <w:rPr>
      <w:rFonts w:ascii="Arial" w:eastAsiaTheme="minorEastAsia" w:hAnsi="Arial" w:cs="Arial"/>
      <w:color w:val="00AAFF"/>
      <w:sz w:val="28"/>
      <w:szCs w:val="28"/>
      <w:lang w:eastAsia="en-GB"/>
    </w:rPr>
  </w:style>
  <w:style w:type="character" w:customStyle="1" w:styleId="Heading4Char">
    <w:name w:val="Heading 4 Char"/>
    <w:aliases w:val="Level 3 Char"/>
    <w:basedOn w:val="DefaultParagraphFont"/>
    <w:link w:val="Heading4"/>
    <w:rsid w:val="00C27A6B"/>
    <w:rPr>
      <w:rFonts w:ascii="Arial" w:eastAsiaTheme="minorEastAsia" w:hAnsi="Arial" w:cs="Arial"/>
      <w:color w:val="00AAFF"/>
      <w:sz w:val="24"/>
      <w:lang w:eastAsia="en-GB"/>
    </w:rPr>
  </w:style>
  <w:style w:type="character" w:customStyle="1" w:styleId="Heading5Char">
    <w:name w:val="Heading 5 Char"/>
    <w:aliases w:val="Level 4 Char"/>
    <w:basedOn w:val="DefaultParagraphFont"/>
    <w:link w:val="Heading5"/>
    <w:uiPriority w:val="5"/>
    <w:rsid w:val="005B43BF"/>
    <w:rPr>
      <w:rFonts w:ascii="Arial" w:eastAsiaTheme="minorEastAsia" w:hAnsi="Arial" w:cs="Arial"/>
      <w:color w:val="00AAFF"/>
      <w:sz w:val="24"/>
      <w:lang w:eastAsia="en-GB"/>
    </w:rPr>
  </w:style>
  <w:style w:type="character" w:customStyle="1" w:styleId="Heading6Char">
    <w:name w:val="Heading 6 Char"/>
    <w:basedOn w:val="DefaultParagraphFont"/>
    <w:link w:val="Heading6"/>
    <w:uiPriority w:val="13"/>
    <w:semiHidden/>
    <w:rsid w:val="00DA349D"/>
    <w:rPr>
      <w:rFonts w:asciiTheme="majorHAnsi" w:eastAsiaTheme="majorEastAsia" w:hAnsiTheme="majorHAnsi" w:cstheme="majorBidi"/>
      <w:i/>
      <w:iCs/>
      <w:color w:val="243F60" w:themeColor="accent1" w:themeShade="7F"/>
      <w:sz w:val="20"/>
      <w:szCs w:val="20"/>
      <w:lang w:eastAsia="en-GB"/>
    </w:rPr>
  </w:style>
  <w:style w:type="paragraph" w:customStyle="1" w:styleId="FiguresTables">
    <w:name w:val="Figures &amp; Tables"/>
    <w:basedOn w:val="Normal"/>
    <w:link w:val="FiguresTablesChar"/>
    <w:uiPriority w:val="6"/>
    <w:qFormat/>
    <w:rsid w:val="0056759C"/>
    <w:pPr>
      <w:ind w:left="66"/>
      <w:jc w:val="center"/>
    </w:pPr>
    <w:rPr>
      <w:u w:val="single"/>
    </w:rPr>
  </w:style>
  <w:style w:type="character" w:customStyle="1" w:styleId="FiguresTablesChar">
    <w:name w:val="Figures &amp; Tables Char"/>
    <w:basedOn w:val="DefaultParagraphFont"/>
    <w:link w:val="FiguresTables"/>
    <w:uiPriority w:val="6"/>
    <w:rsid w:val="0056759C"/>
    <w:rPr>
      <w:rFonts w:ascii="Arial" w:eastAsiaTheme="minorEastAsia" w:hAnsi="Arial" w:cs="Arial"/>
      <w:sz w:val="20"/>
      <w:szCs w:val="20"/>
      <w:u w:val="single"/>
      <w:lang w:eastAsia="en-GB"/>
    </w:rPr>
  </w:style>
  <w:style w:type="paragraph" w:customStyle="1" w:styleId="Numbering">
    <w:name w:val="Numbering"/>
    <w:basedOn w:val="Normal"/>
    <w:link w:val="NumberingChar"/>
    <w:uiPriority w:val="7"/>
    <w:qFormat/>
    <w:rsid w:val="00D46E7C"/>
    <w:pPr>
      <w:numPr>
        <w:numId w:val="6"/>
      </w:numPr>
      <w:ind w:left="567"/>
    </w:pPr>
  </w:style>
  <w:style w:type="paragraph" w:customStyle="1" w:styleId="Lettering">
    <w:name w:val="Lettering"/>
    <w:basedOn w:val="Normal"/>
    <w:link w:val="LetteringChar"/>
    <w:uiPriority w:val="8"/>
    <w:qFormat/>
    <w:rsid w:val="0002459A"/>
    <w:pPr>
      <w:numPr>
        <w:numId w:val="2"/>
      </w:numPr>
    </w:pPr>
  </w:style>
  <w:style w:type="character" w:customStyle="1" w:styleId="NumberingChar">
    <w:name w:val="Numbering Char"/>
    <w:basedOn w:val="DefaultParagraphFont"/>
    <w:link w:val="Numbering"/>
    <w:uiPriority w:val="7"/>
    <w:rsid w:val="00D46E7C"/>
    <w:rPr>
      <w:rFonts w:ascii="Arial" w:eastAsiaTheme="minorEastAsia" w:hAnsi="Arial" w:cs="Arial"/>
      <w:sz w:val="20"/>
      <w:szCs w:val="20"/>
      <w:lang w:eastAsia="en-GB"/>
    </w:rPr>
  </w:style>
  <w:style w:type="paragraph" w:customStyle="1" w:styleId="Bullet1">
    <w:name w:val="Bullet 1"/>
    <w:basedOn w:val="ListParagraph"/>
    <w:link w:val="Bullet1Char"/>
    <w:qFormat/>
    <w:rsid w:val="001F0C78"/>
    <w:pPr>
      <w:numPr>
        <w:numId w:val="5"/>
      </w:numPr>
      <w:spacing w:line="360" w:lineRule="auto"/>
    </w:pPr>
  </w:style>
  <w:style w:type="character" w:customStyle="1" w:styleId="LetteringChar">
    <w:name w:val="Lettering Char"/>
    <w:basedOn w:val="DefaultParagraphFont"/>
    <w:link w:val="Lettering"/>
    <w:uiPriority w:val="8"/>
    <w:rsid w:val="0002459A"/>
    <w:rPr>
      <w:rFonts w:ascii="Arial" w:eastAsiaTheme="minorEastAsia" w:hAnsi="Arial" w:cs="Arial"/>
      <w:sz w:val="20"/>
      <w:szCs w:val="20"/>
      <w:lang w:eastAsia="en-GB"/>
    </w:rPr>
  </w:style>
  <w:style w:type="paragraph" w:customStyle="1" w:styleId="Bullet2">
    <w:name w:val="Bullet 2"/>
    <w:basedOn w:val="Normal"/>
    <w:link w:val="Bullet2Char"/>
    <w:uiPriority w:val="10"/>
    <w:qFormat/>
    <w:rsid w:val="00D46E7C"/>
    <w:pPr>
      <w:numPr>
        <w:ilvl w:val="1"/>
        <w:numId w:val="1"/>
      </w:numPr>
      <w:ind w:left="851" w:hanging="283"/>
      <w:contextualSpacing/>
    </w:pPr>
  </w:style>
  <w:style w:type="character" w:customStyle="1" w:styleId="Bullet1Char">
    <w:name w:val="Bullet 1 Char"/>
    <w:basedOn w:val="DefaultParagraphFont"/>
    <w:link w:val="Bullet1"/>
    <w:rsid w:val="001F0C78"/>
    <w:rPr>
      <w:rFonts w:ascii="Arial" w:eastAsiaTheme="minorEastAsia" w:hAnsi="Arial" w:cs="Arial"/>
      <w:sz w:val="20"/>
      <w:szCs w:val="20"/>
      <w:lang w:eastAsia="en-GB"/>
    </w:rPr>
  </w:style>
  <w:style w:type="paragraph" w:customStyle="1" w:styleId="Bullet3">
    <w:name w:val="Bullet 3"/>
    <w:basedOn w:val="Normal"/>
    <w:link w:val="Bullet3Char"/>
    <w:uiPriority w:val="11"/>
    <w:qFormat/>
    <w:rsid w:val="0002459A"/>
  </w:style>
  <w:style w:type="character" w:customStyle="1" w:styleId="Bullet2Char">
    <w:name w:val="Bullet 2 Char"/>
    <w:basedOn w:val="DefaultParagraphFont"/>
    <w:link w:val="Bullet2"/>
    <w:uiPriority w:val="10"/>
    <w:rsid w:val="00D46E7C"/>
    <w:rPr>
      <w:rFonts w:ascii="Arial" w:eastAsiaTheme="minorEastAsia" w:hAnsi="Arial" w:cs="Arial"/>
      <w:sz w:val="20"/>
      <w:szCs w:val="20"/>
      <w:lang w:eastAsia="en-GB"/>
    </w:rPr>
  </w:style>
  <w:style w:type="character" w:customStyle="1" w:styleId="Bullet3Char">
    <w:name w:val="Bullet 3 Char"/>
    <w:basedOn w:val="DefaultParagraphFont"/>
    <w:link w:val="Bullet3"/>
    <w:uiPriority w:val="11"/>
    <w:rsid w:val="0002459A"/>
    <w:rPr>
      <w:rFonts w:ascii="Arial" w:eastAsiaTheme="minorEastAsia" w:hAnsi="Arial" w:cs="Arial"/>
      <w:sz w:val="20"/>
      <w:szCs w:val="20"/>
      <w:lang w:eastAsia="en-GB"/>
    </w:rPr>
  </w:style>
  <w:style w:type="numbering" w:customStyle="1" w:styleId="ENGIE">
    <w:name w:val="ENGIE"/>
    <w:uiPriority w:val="99"/>
    <w:rsid w:val="00A317B1"/>
    <w:pPr>
      <w:numPr>
        <w:numId w:val="4"/>
      </w:numPr>
    </w:pPr>
  </w:style>
  <w:style w:type="paragraph" w:customStyle="1" w:styleId="DocNo">
    <w:name w:val="Doc. No."/>
    <w:basedOn w:val="Heading1"/>
    <w:link w:val="DocNoChar"/>
    <w:uiPriority w:val="13"/>
    <w:qFormat/>
    <w:rsid w:val="008E100D"/>
    <w:rPr>
      <w:sz w:val="24"/>
      <w:szCs w:val="24"/>
    </w:rPr>
  </w:style>
  <w:style w:type="character" w:customStyle="1" w:styleId="DocNoChar">
    <w:name w:val="Doc. No. Char"/>
    <w:basedOn w:val="Heading1Char"/>
    <w:link w:val="DocNo"/>
    <w:uiPriority w:val="13"/>
    <w:rsid w:val="008E100D"/>
    <w:rPr>
      <w:rFonts w:ascii="Arial" w:eastAsiaTheme="minorEastAsia" w:hAnsi="Arial" w:cs="Arial"/>
      <w:color w:val="00AAFF"/>
      <w:sz w:val="24"/>
      <w:szCs w:val="24"/>
      <w:lang w:eastAsia="en-GB"/>
    </w:rPr>
  </w:style>
  <w:style w:type="character" w:styleId="Hyperlink">
    <w:name w:val="Hyperlink"/>
    <w:basedOn w:val="DefaultParagraphFont"/>
    <w:uiPriority w:val="99"/>
    <w:unhideWhenUsed/>
    <w:rsid w:val="00C34D70"/>
    <w:rPr>
      <w:color w:val="0000FF" w:themeColor="hyperlink"/>
      <w:u w:val="single"/>
    </w:rPr>
  </w:style>
  <w:style w:type="paragraph" w:styleId="ListParagraph">
    <w:name w:val="List Paragraph"/>
    <w:basedOn w:val="Normal"/>
    <w:link w:val="ListParagraphChar"/>
    <w:uiPriority w:val="34"/>
    <w:qFormat/>
    <w:rsid w:val="007624DA"/>
    <w:pPr>
      <w:ind w:left="720"/>
      <w:contextualSpacing/>
    </w:pPr>
  </w:style>
  <w:style w:type="paragraph" w:styleId="FootnoteText">
    <w:name w:val="footnote text"/>
    <w:basedOn w:val="Normal"/>
    <w:link w:val="FootnoteTextChar"/>
    <w:uiPriority w:val="99"/>
    <w:semiHidden/>
    <w:unhideWhenUsed/>
    <w:rsid w:val="00595493"/>
    <w:pPr>
      <w:spacing w:line="240" w:lineRule="auto"/>
    </w:pPr>
  </w:style>
  <w:style w:type="character" w:customStyle="1" w:styleId="FootnoteTextChar">
    <w:name w:val="Footnote Text Char"/>
    <w:basedOn w:val="DefaultParagraphFont"/>
    <w:link w:val="FootnoteText"/>
    <w:uiPriority w:val="99"/>
    <w:semiHidden/>
    <w:rsid w:val="00595493"/>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595493"/>
    <w:rPr>
      <w:vertAlign w:val="superscript"/>
    </w:rPr>
  </w:style>
  <w:style w:type="character" w:customStyle="1" w:styleId="fontstyle01">
    <w:name w:val="fontstyle01"/>
    <w:basedOn w:val="DefaultParagraphFont"/>
    <w:rsid w:val="00FB25CF"/>
    <w:rPr>
      <w:rFonts w:ascii="Arial" w:hAnsi="Arial" w:cs="Arial" w:hint="default"/>
      <w:b w:val="0"/>
      <w:bCs w:val="0"/>
      <w:i w:val="0"/>
      <w:iCs w:val="0"/>
      <w:color w:val="000000"/>
      <w:sz w:val="20"/>
      <w:szCs w:val="20"/>
    </w:rPr>
  </w:style>
  <w:style w:type="character" w:styleId="UnresolvedMention">
    <w:name w:val="Unresolved Mention"/>
    <w:basedOn w:val="DefaultParagraphFont"/>
    <w:uiPriority w:val="99"/>
    <w:semiHidden/>
    <w:unhideWhenUsed/>
    <w:rsid w:val="009D026D"/>
    <w:rPr>
      <w:color w:val="808080"/>
      <w:shd w:val="clear" w:color="auto" w:fill="E6E6E6"/>
    </w:rPr>
  </w:style>
  <w:style w:type="character" w:customStyle="1" w:styleId="ListParagraphChar">
    <w:name w:val="List Paragraph Char"/>
    <w:basedOn w:val="DefaultParagraphFont"/>
    <w:link w:val="ListParagraph"/>
    <w:uiPriority w:val="34"/>
    <w:locked/>
    <w:rsid w:val="008C6D7F"/>
    <w:rPr>
      <w:rFonts w:ascii="Arial" w:eastAsiaTheme="minorEastAsia" w:hAnsi="Arial" w:cs="Arial"/>
      <w:sz w:val="20"/>
      <w:szCs w:val="20"/>
      <w:lang w:eastAsia="en-GB"/>
    </w:rPr>
  </w:style>
  <w:style w:type="table" w:customStyle="1" w:styleId="BBLPTable">
    <w:name w:val="BBLP Table"/>
    <w:basedOn w:val="TableNormal"/>
    <w:uiPriority w:val="99"/>
    <w:qFormat/>
    <w:rsid w:val="008C6D7F"/>
    <w:pPr>
      <w:spacing w:after="0" w:line="240" w:lineRule="auto"/>
    </w:pPr>
    <w:rPr>
      <w:rFonts w:ascii="Arial" w:eastAsia="Calibri" w:hAnsi="Arial" w:cs="Times New Roman"/>
      <w:sz w:val="16"/>
      <w:szCs w:val="20"/>
      <w:lang w:eastAsia="en-GB"/>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rFonts w:ascii="Arial" w:hAnsi="Arial" w:cs="Arial" w:hint="default"/>
        <w:b/>
        <w:color w:val="4F81BD" w:themeColor="accent1"/>
        <w:sz w:val="16"/>
        <w:szCs w:val="16"/>
      </w:rPr>
      <w:tblPr/>
      <w:tcPr>
        <w:shd w:val="clear" w:color="auto" w:fill="DBE5F1" w:themeFill="accent1" w:themeFillTint="33"/>
      </w:tcPr>
    </w:tblStylePr>
  </w:style>
  <w:style w:type="paragraph" w:styleId="BodyText2">
    <w:name w:val="Body Text 2"/>
    <w:basedOn w:val="Normal"/>
    <w:link w:val="BodyText2Char"/>
    <w:unhideWhenUsed/>
    <w:rsid w:val="00AC763D"/>
    <w:pPr>
      <w:jc w:val="left"/>
    </w:pPr>
    <w:rPr>
      <w:rFonts w:ascii="Verdana" w:eastAsia="Times New Roman" w:hAnsi="Verdana" w:cs="Times New Roman"/>
      <w:bCs/>
      <w:sz w:val="18"/>
      <w:lang w:val="fr-FR" w:eastAsia="fr-FR"/>
    </w:rPr>
  </w:style>
  <w:style w:type="character" w:customStyle="1" w:styleId="BodyText2Char">
    <w:name w:val="Body Text 2 Char"/>
    <w:basedOn w:val="DefaultParagraphFont"/>
    <w:link w:val="BodyText2"/>
    <w:rsid w:val="00AC763D"/>
    <w:rPr>
      <w:rFonts w:ascii="Verdana" w:eastAsia="Times New Roman" w:hAnsi="Verdana" w:cs="Times New Roman"/>
      <w:bCs/>
      <w:sz w:val="18"/>
      <w:szCs w:val="20"/>
      <w:lang w:val="fr-FR" w:eastAsia="fr-FR"/>
    </w:rPr>
  </w:style>
  <w:style w:type="paragraph" w:customStyle="1" w:styleId="ENGIEKYStyle">
    <w:name w:val="ENGIE KY Style"/>
    <w:basedOn w:val="Normal"/>
    <w:link w:val="ENGIEKYStyleChar"/>
    <w:qFormat/>
    <w:rsid w:val="00361D72"/>
    <w:pPr>
      <w:spacing w:before="0" w:after="0"/>
    </w:pPr>
  </w:style>
  <w:style w:type="table" w:customStyle="1" w:styleId="BlueTable">
    <w:name w:val="Blue Table"/>
    <w:basedOn w:val="TableNormal"/>
    <w:next w:val="TableNormal"/>
    <w:rsid w:val="00361D72"/>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customStyle="1" w:styleId="ENGIEKYStyleChar">
    <w:name w:val="ENGIE KY Style Char"/>
    <w:basedOn w:val="DefaultParagraphFont"/>
    <w:link w:val="ENGIEKYStyle"/>
    <w:rsid w:val="00361D72"/>
    <w:rPr>
      <w:rFonts w:ascii="Arial" w:eastAsiaTheme="minorEastAsia" w:hAnsi="Arial" w:cs="Arial"/>
      <w:sz w:val="20"/>
      <w:szCs w:val="20"/>
      <w:lang w:eastAsia="en-GB"/>
    </w:rPr>
  </w:style>
  <w:style w:type="table" w:customStyle="1" w:styleId="BlueTable1">
    <w:name w:val="Blue Table1"/>
    <w:basedOn w:val="TableNormal"/>
    <w:next w:val="TableNormal"/>
    <w:rsid w:val="000858B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table" w:customStyle="1" w:styleId="BlueTable2">
    <w:name w:val="Blue Table2"/>
    <w:basedOn w:val="TableNormal"/>
    <w:next w:val="TableNormal"/>
    <w:rsid w:val="009E0D9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styleId="Strong">
    <w:name w:val="Strong"/>
    <w:basedOn w:val="Emphasis"/>
    <w:uiPriority w:val="22"/>
    <w:qFormat/>
    <w:rsid w:val="0078142E"/>
    <w:rPr>
      <w:b/>
      <w:bCs/>
      <w:i/>
      <w:iCs/>
    </w:rPr>
  </w:style>
  <w:style w:type="character" w:styleId="Emphasis">
    <w:name w:val="Emphasis"/>
    <w:basedOn w:val="DefaultParagraphFont"/>
    <w:uiPriority w:val="20"/>
    <w:rsid w:val="0078142E"/>
    <w:rPr>
      <w:i/>
      <w:iCs/>
    </w:rPr>
  </w:style>
  <w:style w:type="paragraph" w:customStyle="1" w:styleId="Default">
    <w:name w:val="Default"/>
    <w:rsid w:val="00D3797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040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49E4"/>
    <w:rPr>
      <w:sz w:val="16"/>
      <w:szCs w:val="16"/>
    </w:rPr>
  </w:style>
  <w:style w:type="paragraph" w:styleId="CommentText">
    <w:name w:val="annotation text"/>
    <w:basedOn w:val="Normal"/>
    <w:link w:val="CommentTextChar"/>
    <w:uiPriority w:val="99"/>
    <w:semiHidden/>
    <w:unhideWhenUsed/>
    <w:rsid w:val="00C249E4"/>
    <w:pPr>
      <w:spacing w:line="240" w:lineRule="auto"/>
    </w:pPr>
  </w:style>
  <w:style w:type="character" w:customStyle="1" w:styleId="CommentTextChar">
    <w:name w:val="Comment Text Char"/>
    <w:basedOn w:val="DefaultParagraphFont"/>
    <w:link w:val="CommentText"/>
    <w:uiPriority w:val="99"/>
    <w:semiHidden/>
    <w:rsid w:val="00C249E4"/>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C249E4"/>
    <w:rPr>
      <w:b/>
      <w:bCs/>
    </w:rPr>
  </w:style>
  <w:style w:type="character" w:customStyle="1" w:styleId="CommentSubjectChar">
    <w:name w:val="Comment Subject Char"/>
    <w:basedOn w:val="CommentTextChar"/>
    <w:link w:val="CommentSubject"/>
    <w:uiPriority w:val="99"/>
    <w:semiHidden/>
    <w:rsid w:val="00C249E4"/>
    <w:rPr>
      <w:rFonts w:ascii="Arial" w:eastAsiaTheme="minorEastAsia" w:hAnsi="Arial" w:cs="Arial"/>
      <w:b/>
      <w:bCs/>
      <w:sz w:val="20"/>
      <w:szCs w:val="20"/>
      <w:lang w:eastAsia="en-GB"/>
    </w:rPr>
  </w:style>
  <w:style w:type="character" w:styleId="PlaceholderText">
    <w:name w:val="Placeholder Text"/>
    <w:basedOn w:val="DefaultParagraphFont"/>
    <w:uiPriority w:val="99"/>
    <w:semiHidden/>
    <w:rsid w:val="00BB4AD7"/>
    <w:rPr>
      <w:color w:val="808080"/>
    </w:rPr>
  </w:style>
  <w:style w:type="paragraph" w:styleId="Revision">
    <w:name w:val="Revision"/>
    <w:hidden/>
    <w:uiPriority w:val="99"/>
    <w:semiHidden/>
    <w:rsid w:val="003459BD"/>
    <w:pPr>
      <w:spacing w:after="0" w:line="240" w:lineRule="auto"/>
    </w:pPr>
    <w:rPr>
      <w:rFonts w:ascii="Arial" w:eastAsiaTheme="minorEastAsia" w:hAnsi="Arial" w:cs="Arial"/>
      <w:sz w:val="20"/>
      <w:szCs w:val="20"/>
      <w:lang w:eastAsia="en-GB"/>
    </w:rPr>
  </w:style>
  <w:style w:type="paragraph" w:styleId="BodyText">
    <w:name w:val="Body Text"/>
    <w:basedOn w:val="Normal"/>
    <w:link w:val="BodyTextChar"/>
    <w:uiPriority w:val="1"/>
    <w:unhideWhenUsed/>
    <w:qFormat/>
    <w:rsid w:val="002713EC"/>
  </w:style>
  <w:style w:type="character" w:customStyle="1" w:styleId="BodyTextChar">
    <w:name w:val="Body Text Char"/>
    <w:basedOn w:val="DefaultParagraphFont"/>
    <w:link w:val="BodyText"/>
    <w:uiPriority w:val="99"/>
    <w:semiHidden/>
    <w:rsid w:val="002713EC"/>
    <w:rPr>
      <w:rFonts w:ascii="Arial" w:eastAsiaTheme="minorEastAsia" w:hAnsi="Arial" w:cs="Arial"/>
      <w:sz w:val="20"/>
      <w:szCs w:val="20"/>
      <w:lang w:eastAsia="en-GB"/>
    </w:rPr>
  </w:style>
  <w:style w:type="numbering" w:customStyle="1" w:styleId="NoList1">
    <w:name w:val="No List1"/>
    <w:next w:val="NoList"/>
    <w:uiPriority w:val="99"/>
    <w:semiHidden/>
    <w:unhideWhenUsed/>
    <w:rsid w:val="0060235E"/>
  </w:style>
  <w:style w:type="paragraph" w:styleId="Title">
    <w:name w:val="Title"/>
    <w:basedOn w:val="Normal"/>
    <w:link w:val="TitleChar"/>
    <w:uiPriority w:val="10"/>
    <w:qFormat/>
    <w:rsid w:val="0060235E"/>
    <w:pPr>
      <w:widowControl w:val="0"/>
      <w:autoSpaceDE w:val="0"/>
      <w:autoSpaceDN w:val="0"/>
      <w:spacing w:before="203" w:after="0" w:line="240" w:lineRule="auto"/>
      <w:ind w:left="151" w:right="5457"/>
      <w:jc w:val="left"/>
    </w:pPr>
    <w:rPr>
      <w:rFonts w:eastAsia="Arial"/>
      <w:b/>
      <w:bCs/>
      <w:sz w:val="24"/>
      <w:szCs w:val="24"/>
      <w:lang w:val="en-US" w:eastAsia="en-US"/>
    </w:rPr>
  </w:style>
  <w:style w:type="character" w:customStyle="1" w:styleId="TitleChar">
    <w:name w:val="Title Char"/>
    <w:basedOn w:val="DefaultParagraphFont"/>
    <w:link w:val="Title"/>
    <w:uiPriority w:val="10"/>
    <w:rsid w:val="0060235E"/>
    <w:rPr>
      <w:rFonts w:ascii="Arial" w:eastAsia="Arial" w:hAnsi="Arial" w:cs="Arial"/>
      <w:b/>
      <w:bCs/>
      <w:sz w:val="24"/>
      <w:szCs w:val="24"/>
      <w:lang w:val="en-US"/>
    </w:rPr>
  </w:style>
  <w:style w:type="paragraph" w:customStyle="1" w:styleId="TableParagraph">
    <w:name w:val="Table Paragraph"/>
    <w:basedOn w:val="Normal"/>
    <w:uiPriority w:val="1"/>
    <w:qFormat/>
    <w:rsid w:val="0060235E"/>
    <w:pPr>
      <w:widowControl w:val="0"/>
      <w:autoSpaceDE w:val="0"/>
      <w:autoSpaceDN w:val="0"/>
      <w:spacing w:before="0" w:after="0" w:line="240" w:lineRule="auto"/>
      <w:jc w:val="left"/>
    </w:pPr>
    <w:rPr>
      <w:rFonts w:eastAsia="Arial"/>
      <w:sz w:val="22"/>
      <w:szCs w:val="22"/>
      <w:lang w:val="en-US" w:eastAsia="en-US"/>
    </w:rPr>
  </w:style>
  <w:style w:type="character" w:customStyle="1" w:styleId="normaltextrun">
    <w:name w:val="normaltextrun"/>
    <w:basedOn w:val="DefaultParagraphFont"/>
    <w:rsid w:val="00BF2B92"/>
  </w:style>
  <w:style w:type="paragraph" w:styleId="TOCHeading">
    <w:name w:val="TOC Heading"/>
    <w:basedOn w:val="Heading1"/>
    <w:next w:val="Normal"/>
    <w:uiPriority w:val="39"/>
    <w:unhideWhenUsed/>
    <w:qFormat/>
    <w:rsid w:val="00C1017E"/>
    <w:pPr>
      <w:keepNext/>
      <w:keepLines/>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rsid w:val="00C1017E"/>
    <w:pPr>
      <w:spacing w:after="100"/>
    </w:pPr>
  </w:style>
  <w:style w:type="paragraph" w:styleId="TOC2">
    <w:name w:val="toc 2"/>
    <w:basedOn w:val="Normal"/>
    <w:next w:val="Normal"/>
    <w:autoRedefine/>
    <w:uiPriority w:val="39"/>
    <w:rsid w:val="00C1017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896">
      <w:bodyDiv w:val="1"/>
      <w:marLeft w:val="0"/>
      <w:marRight w:val="0"/>
      <w:marTop w:val="0"/>
      <w:marBottom w:val="0"/>
      <w:divBdr>
        <w:top w:val="none" w:sz="0" w:space="0" w:color="auto"/>
        <w:left w:val="none" w:sz="0" w:space="0" w:color="auto"/>
        <w:bottom w:val="none" w:sz="0" w:space="0" w:color="auto"/>
        <w:right w:val="none" w:sz="0" w:space="0" w:color="auto"/>
      </w:divBdr>
    </w:div>
    <w:div w:id="325087441">
      <w:bodyDiv w:val="1"/>
      <w:marLeft w:val="0"/>
      <w:marRight w:val="0"/>
      <w:marTop w:val="0"/>
      <w:marBottom w:val="0"/>
      <w:divBdr>
        <w:top w:val="none" w:sz="0" w:space="0" w:color="auto"/>
        <w:left w:val="none" w:sz="0" w:space="0" w:color="auto"/>
        <w:bottom w:val="none" w:sz="0" w:space="0" w:color="auto"/>
        <w:right w:val="none" w:sz="0" w:space="0" w:color="auto"/>
      </w:divBdr>
    </w:div>
    <w:div w:id="343476067">
      <w:bodyDiv w:val="1"/>
      <w:marLeft w:val="0"/>
      <w:marRight w:val="0"/>
      <w:marTop w:val="0"/>
      <w:marBottom w:val="0"/>
      <w:divBdr>
        <w:top w:val="none" w:sz="0" w:space="0" w:color="auto"/>
        <w:left w:val="none" w:sz="0" w:space="0" w:color="auto"/>
        <w:bottom w:val="none" w:sz="0" w:space="0" w:color="auto"/>
        <w:right w:val="none" w:sz="0" w:space="0" w:color="auto"/>
      </w:divBdr>
    </w:div>
    <w:div w:id="371659266">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563570244">
      <w:bodyDiv w:val="1"/>
      <w:marLeft w:val="0"/>
      <w:marRight w:val="0"/>
      <w:marTop w:val="0"/>
      <w:marBottom w:val="0"/>
      <w:divBdr>
        <w:top w:val="none" w:sz="0" w:space="0" w:color="auto"/>
        <w:left w:val="none" w:sz="0" w:space="0" w:color="auto"/>
        <w:bottom w:val="none" w:sz="0" w:space="0" w:color="auto"/>
        <w:right w:val="none" w:sz="0" w:space="0" w:color="auto"/>
      </w:divBdr>
    </w:div>
    <w:div w:id="667246399">
      <w:bodyDiv w:val="1"/>
      <w:marLeft w:val="0"/>
      <w:marRight w:val="0"/>
      <w:marTop w:val="0"/>
      <w:marBottom w:val="0"/>
      <w:divBdr>
        <w:top w:val="none" w:sz="0" w:space="0" w:color="auto"/>
        <w:left w:val="none" w:sz="0" w:space="0" w:color="auto"/>
        <w:bottom w:val="none" w:sz="0" w:space="0" w:color="auto"/>
        <w:right w:val="none" w:sz="0" w:space="0" w:color="auto"/>
      </w:divBdr>
    </w:div>
    <w:div w:id="703361011">
      <w:bodyDiv w:val="1"/>
      <w:marLeft w:val="0"/>
      <w:marRight w:val="0"/>
      <w:marTop w:val="0"/>
      <w:marBottom w:val="0"/>
      <w:divBdr>
        <w:top w:val="none" w:sz="0" w:space="0" w:color="auto"/>
        <w:left w:val="none" w:sz="0" w:space="0" w:color="auto"/>
        <w:bottom w:val="none" w:sz="0" w:space="0" w:color="auto"/>
        <w:right w:val="none" w:sz="0" w:space="0" w:color="auto"/>
      </w:divBdr>
    </w:div>
    <w:div w:id="786236345">
      <w:bodyDiv w:val="1"/>
      <w:marLeft w:val="0"/>
      <w:marRight w:val="0"/>
      <w:marTop w:val="0"/>
      <w:marBottom w:val="0"/>
      <w:divBdr>
        <w:top w:val="none" w:sz="0" w:space="0" w:color="auto"/>
        <w:left w:val="none" w:sz="0" w:space="0" w:color="auto"/>
        <w:bottom w:val="none" w:sz="0" w:space="0" w:color="auto"/>
        <w:right w:val="none" w:sz="0" w:space="0" w:color="auto"/>
      </w:divBdr>
      <w:divsChild>
        <w:div w:id="496727293">
          <w:marLeft w:val="0"/>
          <w:marRight w:val="0"/>
          <w:marTop w:val="0"/>
          <w:marBottom w:val="0"/>
          <w:divBdr>
            <w:top w:val="none" w:sz="0" w:space="0" w:color="auto"/>
            <w:left w:val="none" w:sz="0" w:space="0" w:color="auto"/>
            <w:bottom w:val="none" w:sz="0" w:space="0" w:color="auto"/>
            <w:right w:val="none" w:sz="0" w:space="0" w:color="auto"/>
          </w:divBdr>
        </w:div>
      </w:divsChild>
    </w:div>
    <w:div w:id="806776711">
      <w:bodyDiv w:val="1"/>
      <w:marLeft w:val="0"/>
      <w:marRight w:val="0"/>
      <w:marTop w:val="0"/>
      <w:marBottom w:val="0"/>
      <w:divBdr>
        <w:top w:val="none" w:sz="0" w:space="0" w:color="auto"/>
        <w:left w:val="none" w:sz="0" w:space="0" w:color="auto"/>
        <w:bottom w:val="none" w:sz="0" w:space="0" w:color="auto"/>
        <w:right w:val="none" w:sz="0" w:space="0" w:color="auto"/>
      </w:divBdr>
    </w:div>
    <w:div w:id="884221801">
      <w:bodyDiv w:val="1"/>
      <w:marLeft w:val="0"/>
      <w:marRight w:val="0"/>
      <w:marTop w:val="0"/>
      <w:marBottom w:val="0"/>
      <w:divBdr>
        <w:top w:val="none" w:sz="0" w:space="0" w:color="auto"/>
        <w:left w:val="none" w:sz="0" w:space="0" w:color="auto"/>
        <w:bottom w:val="none" w:sz="0" w:space="0" w:color="auto"/>
        <w:right w:val="none" w:sz="0" w:space="0" w:color="auto"/>
      </w:divBdr>
    </w:div>
    <w:div w:id="912082455">
      <w:bodyDiv w:val="1"/>
      <w:marLeft w:val="0"/>
      <w:marRight w:val="0"/>
      <w:marTop w:val="0"/>
      <w:marBottom w:val="0"/>
      <w:divBdr>
        <w:top w:val="none" w:sz="0" w:space="0" w:color="auto"/>
        <w:left w:val="none" w:sz="0" w:space="0" w:color="auto"/>
        <w:bottom w:val="none" w:sz="0" w:space="0" w:color="auto"/>
        <w:right w:val="none" w:sz="0" w:space="0" w:color="auto"/>
      </w:divBdr>
    </w:div>
    <w:div w:id="933516662">
      <w:bodyDiv w:val="1"/>
      <w:marLeft w:val="0"/>
      <w:marRight w:val="0"/>
      <w:marTop w:val="0"/>
      <w:marBottom w:val="0"/>
      <w:divBdr>
        <w:top w:val="none" w:sz="0" w:space="0" w:color="auto"/>
        <w:left w:val="none" w:sz="0" w:space="0" w:color="auto"/>
        <w:bottom w:val="none" w:sz="0" w:space="0" w:color="auto"/>
        <w:right w:val="none" w:sz="0" w:space="0" w:color="auto"/>
      </w:divBdr>
    </w:div>
    <w:div w:id="963384903">
      <w:bodyDiv w:val="1"/>
      <w:marLeft w:val="0"/>
      <w:marRight w:val="0"/>
      <w:marTop w:val="0"/>
      <w:marBottom w:val="0"/>
      <w:divBdr>
        <w:top w:val="none" w:sz="0" w:space="0" w:color="auto"/>
        <w:left w:val="none" w:sz="0" w:space="0" w:color="auto"/>
        <w:bottom w:val="none" w:sz="0" w:space="0" w:color="auto"/>
        <w:right w:val="none" w:sz="0" w:space="0" w:color="auto"/>
      </w:divBdr>
      <w:divsChild>
        <w:div w:id="2065787176">
          <w:marLeft w:val="0"/>
          <w:marRight w:val="0"/>
          <w:marTop w:val="0"/>
          <w:marBottom w:val="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68919493">
      <w:bodyDiv w:val="1"/>
      <w:marLeft w:val="0"/>
      <w:marRight w:val="0"/>
      <w:marTop w:val="0"/>
      <w:marBottom w:val="0"/>
      <w:divBdr>
        <w:top w:val="none" w:sz="0" w:space="0" w:color="auto"/>
        <w:left w:val="none" w:sz="0" w:space="0" w:color="auto"/>
        <w:bottom w:val="none" w:sz="0" w:space="0" w:color="auto"/>
        <w:right w:val="none" w:sz="0" w:space="0" w:color="auto"/>
      </w:divBdr>
    </w:div>
    <w:div w:id="1211302290">
      <w:bodyDiv w:val="1"/>
      <w:marLeft w:val="0"/>
      <w:marRight w:val="0"/>
      <w:marTop w:val="0"/>
      <w:marBottom w:val="0"/>
      <w:divBdr>
        <w:top w:val="none" w:sz="0" w:space="0" w:color="auto"/>
        <w:left w:val="none" w:sz="0" w:space="0" w:color="auto"/>
        <w:bottom w:val="none" w:sz="0" w:space="0" w:color="auto"/>
        <w:right w:val="none" w:sz="0" w:space="0" w:color="auto"/>
      </w:divBdr>
    </w:div>
    <w:div w:id="1277785186">
      <w:bodyDiv w:val="1"/>
      <w:marLeft w:val="0"/>
      <w:marRight w:val="0"/>
      <w:marTop w:val="0"/>
      <w:marBottom w:val="0"/>
      <w:divBdr>
        <w:top w:val="none" w:sz="0" w:space="0" w:color="auto"/>
        <w:left w:val="none" w:sz="0" w:space="0" w:color="auto"/>
        <w:bottom w:val="none" w:sz="0" w:space="0" w:color="auto"/>
        <w:right w:val="none" w:sz="0" w:space="0" w:color="auto"/>
      </w:divBdr>
    </w:div>
    <w:div w:id="1317610190">
      <w:bodyDiv w:val="1"/>
      <w:marLeft w:val="0"/>
      <w:marRight w:val="0"/>
      <w:marTop w:val="0"/>
      <w:marBottom w:val="0"/>
      <w:divBdr>
        <w:top w:val="none" w:sz="0" w:space="0" w:color="auto"/>
        <w:left w:val="none" w:sz="0" w:space="0" w:color="auto"/>
        <w:bottom w:val="none" w:sz="0" w:space="0" w:color="auto"/>
        <w:right w:val="none" w:sz="0" w:space="0" w:color="auto"/>
      </w:divBdr>
    </w:div>
    <w:div w:id="1417677124">
      <w:bodyDiv w:val="1"/>
      <w:marLeft w:val="0"/>
      <w:marRight w:val="0"/>
      <w:marTop w:val="0"/>
      <w:marBottom w:val="0"/>
      <w:divBdr>
        <w:top w:val="none" w:sz="0" w:space="0" w:color="auto"/>
        <w:left w:val="none" w:sz="0" w:space="0" w:color="auto"/>
        <w:bottom w:val="none" w:sz="0" w:space="0" w:color="auto"/>
        <w:right w:val="none" w:sz="0" w:space="0" w:color="auto"/>
      </w:divBdr>
    </w:div>
    <w:div w:id="1435057947">
      <w:bodyDiv w:val="1"/>
      <w:marLeft w:val="0"/>
      <w:marRight w:val="0"/>
      <w:marTop w:val="0"/>
      <w:marBottom w:val="0"/>
      <w:divBdr>
        <w:top w:val="none" w:sz="0" w:space="0" w:color="auto"/>
        <w:left w:val="none" w:sz="0" w:space="0" w:color="auto"/>
        <w:bottom w:val="none" w:sz="0" w:space="0" w:color="auto"/>
        <w:right w:val="none" w:sz="0" w:space="0" w:color="auto"/>
      </w:divBdr>
    </w:div>
    <w:div w:id="1463576282">
      <w:bodyDiv w:val="1"/>
      <w:marLeft w:val="0"/>
      <w:marRight w:val="0"/>
      <w:marTop w:val="0"/>
      <w:marBottom w:val="0"/>
      <w:divBdr>
        <w:top w:val="none" w:sz="0" w:space="0" w:color="auto"/>
        <w:left w:val="none" w:sz="0" w:space="0" w:color="auto"/>
        <w:bottom w:val="none" w:sz="0" w:space="0" w:color="auto"/>
        <w:right w:val="none" w:sz="0" w:space="0" w:color="auto"/>
      </w:divBdr>
    </w:div>
    <w:div w:id="1501433393">
      <w:bodyDiv w:val="1"/>
      <w:marLeft w:val="0"/>
      <w:marRight w:val="0"/>
      <w:marTop w:val="0"/>
      <w:marBottom w:val="0"/>
      <w:divBdr>
        <w:top w:val="none" w:sz="0" w:space="0" w:color="auto"/>
        <w:left w:val="none" w:sz="0" w:space="0" w:color="auto"/>
        <w:bottom w:val="none" w:sz="0" w:space="0" w:color="auto"/>
        <w:right w:val="none" w:sz="0" w:space="0" w:color="auto"/>
      </w:divBdr>
      <w:divsChild>
        <w:div w:id="1791238792">
          <w:marLeft w:val="0"/>
          <w:marRight w:val="0"/>
          <w:marTop w:val="0"/>
          <w:marBottom w:val="0"/>
          <w:divBdr>
            <w:top w:val="none" w:sz="0" w:space="0" w:color="auto"/>
            <w:left w:val="none" w:sz="0" w:space="0" w:color="auto"/>
            <w:bottom w:val="none" w:sz="0" w:space="0" w:color="auto"/>
            <w:right w:val="none" w:sz="0" w:space="0" w:color="auto"/>
          </w:divBdr>
        </w:div>
      </w:divsChild>
    </w:div>
    <w:div w:id="1621372921">
      <w:bodyDiv w:val="1"/>
      <w:marLeft w:val="0"/>
      <w:marRight w:val="0"/>
      <w:marTop w:val="0"/>
      <w:marBottom w:val="0"/>
      <w:divBdr>
        <w:top w:val="none" w:sz="0" w:space="0" w:color="auto"/>
        <w:left w:val="none" w:sz="0" w:space="0" w:color="auto"/>
        <w:bottom w:val="none" w:sz="0" w:space="0" w:color="auto"/>
        <w:right w:val="none" w:sz="0" w:space="0" w:color="auto"/>
      </w:divBdr>
    </w:div>
    <w:div w:id="1798987101">
      <w:bodyDiv w:val="1"/>
      <w:marLeft w:val="0"/>
      <w:marRight w:val="0"/>
      <w:marTop w:val="0"/>
      <w:marBottom w:val="0"/>
      <w:divBdr>
        <w:top w:val="none" w:sz="0" w:space="0" w:color="auto"/>
        <w:left w:val="none" w:sz="0" w:space="0" w:color="auto"/>
        <w:bottom w:val="none" w:sz="0" w:space="0" w:color="auto"/>
        <w:right w:val="none" w:sz="0" w:space="0" w:color="auto"/>
      </w:divBdr>
    </w:div>
    <w:div w:id="1804927412">
      <w:bodyDiv w:val="1"/>
      <w:marLeft w:val="0"/>
      <w:marRight w:val="0"/>
      <w:marTop w:val="0"/>
      <w:marBottom w:val="0"/>
      <w:divBdr>
        <w:top w:val="none" w:sz="0" w:space="0" w:color="auto"/>
        <w:left w:val="none" w:sz="0" w:space="0" w:color="auto"/>
        <w:bottom w:val="none" w:sz="0" w:space="0" w:color="auto"/>
        <w:right w:val="none" w:sz="0" w:space="0" w:color="auto"/>
      </w:divBdr>
    </w:div>
    <w:div w:id="1835532948">
      <w:bodyDiv w:val="1"/>
      <w:marLeft w:val="0"/>
      <w:marRight w:val="0"/>
      <w:marTop w:val="0"/>
      <w:marBottom w:val="0"/>
      <w:divBdr>
        <w:top w:val="none" w:sz="0" w:space="0" w:color="auto"/>
        <w:left w:val="none" w:sz="0" w:space="0" w:color="auto"/>
        <w:bottom w:val="none" w:sz="0" w:space="0" w:color="auto"/>
        <w:right w:val="none" w:sz="0" w:space="0" w:color="auto"/>
      </w:divBdr>
    </w:div>
    <w:div w:id="1889800375">
      <w:bodyDiv w:val="1"/>
      <w:marLeft w:val="0"/>
      <w:marRight w:val="0"/>
      <w:marTop w:val="0"/>
      <w:marBottom w:val="0"/>
      <w:divBdr>
        <w:top w:val="none" w:sz="0" w:space="0" w:color="auto"/>
        <w:left w:val="none" w:sz="0" w:space="0" w:color="auto"/>
        <w:bottom w:val="none" w:sz="0" w:space="0" w:color="auto"/>
        <w:right w:val="none" w:sz="0" w:space="0" w:color="auto"/>
      </w:divBdr>
    </w:div>
    <w:div w:id="1899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van.Osburn@engi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voicesubmission.uk@engi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borah.bannister@eng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1.png@01D77E4C.9F286D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C6B5F00FFBEF41961B758E5D4393C8" ma:contentTypeVersion="15" ma:contentTypeDescription="Create a new document." ma:contentTypeScope="" ma:versionID="23c1d36ede37729916579c0ef765d235">
  <xsd:schema xmlns:xsd="http://www.w3.org/2001/XMLSchema" xmlns:xs="http://www.w3.org/2001/XMLSchema" xmlns:p="http://schemas.microsoft.com/office/2006/metadata/properties" xmlns:ns3="87037488-ec5d-4aba-84c2-9b1d22638e8e" xmlns:ns4="b3104f33-8fbb-490e-a749-1a1cd269e9f2" xmlns:ns5="1e9e6f92-6b67-4dd8-be87-081c3731f662" targetNamespace="http://schemas.microsoft.com/office/2006/metadata/properties" ma:root="true" ma:fieldsID="71d668c20f290783443a1d7da6ed91d9" ns3:_="" ns4:_="" ns5:_="">
    <xsd:import namespace="87037488-ec5d-4aba-84c2-9b1d22638e8e"/>
    <xsd:import namespace="b3104f33-8fbb-490e-a749-1a1cd269e9f2"/>
    <xsd:import namespace="1e9e6f92-6b67-4dd8-be87-081c3731f662"/>
    <xsd:element name="properties">
      <xsd:complexType>
        <xsd:sequence>
          <xsd:element name="documentManagement">
            <xsd:complexType>
              <xsd:all>
                <xsd:element ref="ns3:b1b820adfd3e4a078472514c1a5cb5ff" minOccurs="0"/>
                <xsd:element ref="ns3:TaxCatchAll" minOccurs="0"/>
                <xsd:element ref="ns3:TaxCatchAllLabel"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8c34e08-a79b-4564-9444-582548d4dc78}" ma:internalName="TaxCatchAll" ma:showField="CatchAllData" ma:web="b3104f33-8fbb-490e-a749-1a1cd269e9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8c34e08-a79b-4564-9444-582548d4dc78}" ma:internalName="TaxCatchAllLabel" ma:readOnly="true" ma:showField="CatchAllDataLabel" ma:web="b3104f33-8fbb-490e-a749-1a1cd269e9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104f33-8fbb-490e-a749-1a1cd269e9f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e6f92-6b67-4dd8-be87-081c3731f66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bf472f7-a010-4b5a-bb99-a26ed4c99680" ContentTypeId="0x0101" PreviousValue="false"/>
</file>

<file path=customXml/itemProps1.xml><?xml version="1.0" encoding="utf-8"?>
<ds:datastoreItem xmlns:ds="http://schemas.openxmlformats.org/officeDocument/2006/customXml" ds:itemID="{EC410F1C-BBEF-43F7-B016-AEC123D90B12}">
  <ds:schemaRefs>
    <ds:schemaRef ds:uri="http://schemas.openxmlformats.org/officeDocument/2006/bibliography"/>
  </ds:schemaRefs>
</ds:datastoreItem>
</file>

<file path=customXml/itemProps2.xml><?xml version="1.0" encoding="utf-8"?>
<ds:datastoreItem xmlns:ds="http://schemas.openxmlformats.org/officeDocument/2006/customXml" ds:itemID="{9D8BE5D8-BD6C-453B-8B25-BEABE389E789}">
  <ds:schemaRefs>
    <ds:schemaRef ds:uri="http://schemas.microsoft.com/sharepoint/v3/contenttype/forms"/>
  </ds:schemaRefs>
</ds:datastoreItem>
</file>

<file path=customXml/itemProps3.xml><?xml version="1.0" encoding="utf-8"?>
<ds:datastoreItem xmlns:ds="http://schemas.openxmlformats.org/officeDocument/2006/customXml" ds:itemID="{9AD55DDC-076E-4061-A0A6-8938D486E89A}">
  <ds:schemaRefs>
    <ds:schemaRef ds:uri="http://schemas.microsoft.com/office/2006/metadata/properties"/>
    <ds:schemaRef ds:uri="http://schemas.microsoft.com/office/infopath/2007/PartnerControls"/>
    <ds:schemaRef ds:uri="87037488-ec5d-4aba-84c2-9b1d22638e8e"/>
  </ds:schemaRefs>
</ds:datastoreItem>
</file>

<file path=customXml/itemProps4.xml><?xml version="1.0" encoding="utf-8"?>
<ds:datastoreItem xmlns:ds="http://schemas.openxmlformats.org/officeDocument/2006/customXml" ds:itemID="{B2225556-67D1-4445-BE3B-5C35DE01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b3104f33-8fbb-490e-a749-1a1cd269e9f2"/>
    <ds:schemaRef ds:uri="1e9e6f92-6b67-4dd8-be87-081c3731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F6BBA-747A-4679-B99D-C4FAFC7CF3F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23</Pages>
  <Words>5915</Words>
  <Characters>33716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CofleySuez</Company>
  <LinksUpToDate>false</LinksUpToDate>
  <CharactersWithSpaces>39552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De Pastena</dc:creator>
  <cp:keywords/>
  <dc:description/>
  <cp:lastModifiedBy>OSBURN Ivan (ENGIE UK)</cp:lastModifiedBy>
  <cp:revision>17</cp:revision>
  <cp:lastPrinted>2020-01-03T09:59:00Z</cp:lastPrinted>
  <dcterms:created xsi:type="dcterms:W3CDTF">2021-04-12T14:42:00Z</dcterms:created>
  <dcterms:modified xsi:type="dcterms:W3CDTF">2021-09-20T09:29:00Z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0x010100E1C6B5F00FFBEF41961B758E5D4393C8</vt:lpwstr>
  </property>
  <property fmtid="{D5CDD505-2E9C-101B-9397-08002B2CF9AE}" pid="3" name="Security Classification">
    <vt:lpwstr/>
  </property>
</Properties>
</file>