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4EB5" w14:textId="77777777" w:rsidR="00CC62FB" w:rsidRPr="001F74E6" w:rsidRDefault="001F74E6">
      <w:pPr>
        <w:rPr>
          <w:rFonts w:ascii="Arial" w:hAnsi="Arial" w:cs="Arial"/>
          <w:b/>
        </w:rPr>
      </w:pPr>
      <w:r w:rsidRPr="001F74E6">
        <w:rPr>
          <w:rFonts w:ascii="Arial" w:hAnsi="Arial" w:cs="Arial"/>
          <w:b/>
        </w:rPr>
        <w:t xml:space="preserve">Specification for the provision of remote clinical coding </w:t>
      </w:r>
      <w:r w:rsidR="00494257" w:rsidRPr="001F74E6">
        <w:rPr>
          <w:rFonts w:ascii="Arial" w:hAnsi="Arial" w:cs="Arial"/>
          <w:b/>
        </w:rPr>
        <w:t>to Rotherham Doncaster and South Humber NHS F</w:t>
      </w:r>
      <w:r w:rsidRPr="001F74E6">
        <w:rPr>
          <w:rFonts w:ascii="Arial" w:hAnsi="Arial" w:cs="Arial"/>
          <w:b/>
        </w:rPr>
        <w:t xml:space="preserve">oundation </w:t>
      </w:r>
      <w:r w:rsidR="00494257" w:rsidRPr="001F74E6">
        <w:rPr>
          <w:rFonts w:ascii="Arial" w:hAnsi="Arial" w:cs="Arial"/>
          <w:b/>
        </w:rPr>
        <w:t>T</w:t>
      </w:r>
      <w:r w:rsidRPr="001F74E6">
        <w:rPr>
          <w:rFonts w:ascii="Arial" w:hAnsi="Arial" w:cs="Arial"/>
          <w:b/>
        </w:rPr>
        <w:t>rust</w:t>
      </w:r>
    </w:p>
    <w:p w14:paraId="77CF4A0C" w14:textId="77777777" w:rsidR="00494257" w:rsidRPr="001F74E6" w:rsidRDefault="00494257">
      <w:pPr>
        <w:rPr>
          <w:rFonts w:ascii="Arial" w:hAnsi="Arial" w:cs="Arial"/>
          <w:b/>
        </w:rPr>
      </w:pPr>
      <w:r w:rsidRPr="001F74E6">
        <w:rPr>
          <w:rFonts w:ascii="Arial" w:hAnsi="Arial" w:cs="Arial"/>
          <w:b/>
        </w:rPr>
        <w:t>Introduction</w:t>
      </w:r>
    </w:p>
    <w:p w14:paraId="66589575" w14:textId="77777777" w:rsidR="001F74E6" w:rsidRPr="001F74E6" w:rsidRDefault="00494257">
      <w:pPr>
        <w:rPr>
          <w:rFonts w:ascii="Arial" w:hAnsi="Arial" w:cs="Arial"/>
        </w:rPr>
      </w:pPr>
      <w:r w:rsidRPr="001F74E6">
        <w:rPr>
          <w:rFonts w:ascii="Arial" w:hAnsi="Arial" w:cs="Arial"/>
        </w:rPr>
        <w:t>Rotherham Doncaster and South Humber NHS F</w:t>
      </w:r>
      <w:r w:rsidR="001F74E6" w:rsidRPr="001F74E6">
        <w:rPr>
          <w:rFonts w:ascii="Arial" w:hAnsi="Arial" w:cs="Arial"/>
        </w:rPr>
        <w:t xml:space="preserve">oundation </w:t>
      </w:r>
      <w:r w:rsidRPr="001F74E6">
        <w:rPr>
          <w:rFonts w:ascii="Arial" w:hAnsi="Arial" w:cs="Arial"/>
        </w:rPr>
        <w:t>T</w:t>
      </w:r>
      <w:r w:rsidR="001F74E6" w:rsidRPr="001F74E6">
        <w:rPr>
          <w:rFonts w:ascii="Arial" w:hAnsi="Arial" w:cs="Arial"/>
        </w:rPr>
        <w:t>rust</w:t>
      </w:r>
      <w:r w:rsidRPr="001F74E6">
        <w:rPr>
          <w:rFonts w:ascii="Arial" w:hAnsi="Arial" w:cs="Arial"/>
        </w:rPr>
        <w:t xml:space="preserve"> (RD</w:t>
      </w:r>
      <w:r w:rsidR="001F74E6" w:rsidRPr="001F74E6">
        <w:rPr>
          <w:rFonts w:ascii="Arial" w:hAnsi="Arial" w:cs="Arial"/>
        </w:rPr>
        <w:t>a</w:t>
      </w:r>
      <w:r w:rsidR="007A50DA">
        <w:rPr>
          <w:rFonts w:ascii="Arial" w:hAnsi="Arial" w:cs="Arial"/>
        </w:rPr>
        <w:t>SH) require</w:t>
      </w:r>
      <w:r w:rsidR="001F74E6" w:rsidRPr="001F74E6">
        <w:rPr>
          <w:rFonts w:ascii="Arial" w:hAnsi="Arial" w:cs="Arial"/>
        </w:rPr>
        <w:t xml:space="preserve"> clinical coding to code the following specialities:</w:t>
      </w:r>
    </w:p>
    <w:p w14:paraId="6F6AA74E" w14:textId="77777777" w:rsidR="001F74E6" w:rsidRPr="001F74E6" w:rsidRDefault="001F74E6" w:rsidP="001F74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74E6">
        <w:rPr>
          <w:rFonts w:ascii="Arial" w:hAnsi="Arial" w:cs="Arial"/>
          <w:color w:val="000000"/>
        </w:rPr>
        <w:t xml:space="preserve">Elderly rehab, neurological </w:t>
      </w:r>
      <w:proofErr w:type="gramStart"/>
      <w:r w:rsidRPr="001F74E6">
        <w:rPr>
          <w:rFonts w:ascii="Arial" w:hAnsi="Arial" w:cs="Arial"/>
          <w:color w:val="000000"/>
        </w:rPr>
        <w:t>rehab</w:t>
      </w:r>
      <w:proofErr w:type="gramEnd"/>
      <w:r w:rsidRPr="001F74E6">
        <w:rPr>
          <w:rFonts w:ascii="Arial" w:hAnsi="Arial" w:cs="Arial"/>
          <w:color w:val="000000"/>
        </w:rPr>
        <w:t xml:space="preserve"> and palliative care</w:t>
      </w:r>
    </w:p>
    <w:p w14:paraId="69A15A90" w14:textId="77777777" w:rsidR="001F74E6" w:rsidRPr="001F74E6" w:rsidRDefault="001F74E6" w:rsidP="001F74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74E6">
        <w:rPr>
          <w:rFonts w:ascii="Arial" w:hAnsi="Arial" w:cs="Arial"/>
          <w:color w:val="000000"/>
        </w:rPr>
        <w:t>Mental health</w:t>
      </w:r>
    </w:p>
    <w:p w14:paraId="6E1C30A2" w14:textId="77777777" w:rsidR="00494257" w:rsidRPr="001F74E6" w:rsidRDefault="00494257">
      <w:pPr>
        <w:rPr>
          <w:rFonts w:ascii="Arial" w:hAnsi="Arial" w:cs="Arial"/>
          <w:b/>
        </w:rPr>
      </w:pPr>
      <w:r w:rsidRPr="001F74E6">
        <w:rPr>
          <w:rFonts w:ascii="Arial" w:hAnsi="Arial" w:cs="Arial"/>
          <w:b/>
        </w:rPr>
        <w:t xml:space="preserve">Requirements </w:t>
      </w:r>
    </w:p>
    <w:p w14:paraId="4A82AD63" w14:textId="77777777" w:rsidR="001F74E6" w:rsidRDefault="001F74E6">
      <w:pPr>
        <w:rPr>
          <w:rFonts w:ascii="Arial" w:hAnsi="Arial" w:cs="Arial"/>
        </w:rPr>
      </w:pPr>
      <w:r w:rsidRPr="001F74E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880870">
        <w:rPr>
          <w:rFonts w:ascii="Arial" w:hAnsi="Arial" w:cs="Arial"/>
        </w:rPr>
        <w:t>estimated</w:t>
      </w:r>
      <w:r w:rsidRPr="001F74E6">
        <w:rPr>
          <w:rFonts w:ascii="Arial" w:hAnsi="Arial" w:cs="Arial"/>
        </w:rPr>
        <w:t xml:space="preserve"> Finished Consultant Episodes</w:t>
      </w:r>
      <w:r>
        <w:rPr>
          <w:rFonts w:ascii="Arial" w:hAnsi="Arial" w:cs="Arial"/>
        </w:rPr>
        <w:t xml:space="preserve"> (FCEs)</w:t>
      </w:r>
      <w:r w:rsidRPr="001F74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year is outlined below: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5495"/>
        <w:gridCol w:w="2977"/>
      </w:tblGrid>
      <w:tr w:rsidR="001F74E6" w:rsidRPr="00756021" w14:paraId="25602880" w14:textId="77777777" w:rsidTr="001F74E6">
        <w:tc>
          <w:tcPr>
            <w:tcW w:w="5495" w:type="dxa"/>
          </w:tcPr>
          <w:p w14:paraId="12429698" w14:textId="77777777" w:rsidR="001F74E6" w:rsidRPr="00756021" w:rsidRDefault="001F74E6" w:rsidP="00AF5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Specialty</w:t>
            </w:r>
          </w:p>
        </w:tc>
        <w:tc>
          <w:tcPr>
            <w:tcW w:w="2977" w:type="dxa"/>
          </w:tcPr>
          <w:p w14:paraId="1F9800B7" w14:textId="77777777" w:rsidR="001F74E6" w:rsidRPr="00756021" w:rsidRDefault="001F74E6" w:rsidP="001F74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Number of FCEs </w:t>
            </w:r>
          </w:p>
        </w:tc>
      </w:tr>
      <w:tr w:rsidR="001F74E6" w14:paraId="356CC0A8" w14:textId="77777777" w:rsidTr="001F74E6">
        <w:tc>
          <w:tcPr>
            <w:tcW w:w="5495" w:type="dxa"/>
          </w:tcPr>
          <w:p w14:paraId="74FE7CEE" w14:textId="77777777" w:rsidR="001F74E6" w:rsidRDefault="001F74E6" w:rsidP="00AF5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56021">
              <w:rPr>
                <w:rFonts w:ascii="Arial" w:hAnsi="Arial" w:cs="Arial"/>
                <w:color w:val="000000"/>
              </w:rPr>
              <w:t xml:space="preserve">Elderly rehab, neurological </w:t>
            </w:r>
            <w:proofErr w:type="gramStart"/>
            <w:r w:rsidRPr="00756021">
              <w:rPr>
                <w:rFonts w:ascii="Arial" w:hAnsi="Arial" w:cs="Arial"/>
                <w:color w:val="000000"/>
              </w:rPr>
              <w:t>rehab</w:t>
            </w:r>
            <w:proofErr w:type="gramEnd"/>
            <w:r w:rsidRPr="00756021">
              <w:rPr>
                <w:rFonts w:ascii="Arial" w:hAnsi="Arial" w:cs="Arial"/>
                <w:color w:val="000000"/>
              </w:rPr>
              <w:t xml:space="preserve"> and palliative care</w:t>
            </w:r>
          </w:p>
          <w:p w14:paraId="620BACC5" w14:textId="77777777" w:rsidR="001F74E6" w:rsidRPr="00611701" w:rsidRDefault="001F74E6" w:rsidP="001F74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4EFFA93" w14:textId="77777777" w:rsidR="001F74E6" w:rsidRPr="00B83483" w:rsidRDefault="001F74E6" w:rsidP="00AF57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83483">
              <w:rPr>
                <w:rFonts w:ascii="Arial" w:hAnsi="Arial" w:cs="Arial"/>
              </w:rPr>
              <w:t>Approx. 900</w:t>
            </w:r>
          </w:p>
        </w:tc>
      </w:tr>
      <w:tr w:rsidR="001F74E6" w14:paraId="79FFCDC4" w14:textId="77777777" w:rsidTr="001F74E6">
        <w:tc>
          <w:tcPr>
            <w:tcW w:w="5495" w:type="dxa"/>
          </w:tcPr>
          <w:p w14:paraId="2827AC33" w14:textId="77777777" w:rsidR="001F74E6" w:rsidRDefault="001F74E6" w:rsidP="00AF5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Mental Health Inpatients</w:t>
            </w:r>
          </w:p>
          <w:p w14:paraId="1505D8BA" w14:textId="77777777" w:rsidR="001F74E6" w:rsidRPr="00611701" w:rsidRDefault="001F74E6" w:rsidP="00AF5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C5813E4" w14:textId="0918808B" w:rsidR="001F74E6" w:rsidRPr="007451C1" w:rsidRDefault="001F74E6" w:rsidP="00AF57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51C1">
              <w:rPr>
                <w:rFonts w:ascii="Arial" w:hAnsi="Arial" w:cs="Arial"/>
              </w:rPr>
              <w:t>Approx. 1,</w:t>
            </w:r>
            <w:r w:rsidR="00541314">
              <w:rPr>
                <w:rFonts w:ascii="Arial" w:hAnsi="Arial" w:cs="Arial"/>
              </w:rPr>
              <w:t>000</w:t>
            </w:r>
          </w:p>
        </w:tc>
      </w:tr>
    </w:tbl>
    <w:p w14:paraId="6585E464" w14:textId="77777777" w:rsidR="0010643F" w:rsidRDefault="0010643F" w:rsidP="0010643F">
      <w:pPr>
        <w:tabs>
          <w:tab w:val="left" w:pos="1095"/>
        </w:tabs>
        <w:rPr>
          <w:rFonts w:ascii="Arial" w:hAnsi="Arial" w:cs="Arial"/>
        </w:rPr>
      </w:pPr>
    </w:p>
    <w:p w14:paraId="5C97CAD6" w14:textId="77777777" w:rsidR="001F74E6" w:rsidRPr="001F74E6" w:rsidRDefault="001F74E6" w:rsidP="0010643F">
      <w:pPr>
        <w:tabs>
          <w:tab w:val="left" w:pos="1095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F74E6">
        <w:rPr>
          <w:rFonts w:ascii="Arial" w:hAnsi="Arial" w:cs="Arial"/>
        </w:rPr>
        <w:t>hese</w:t>
      </w:r>
      <w:r>
        <w:rPr>
          <w:rFonts w:ascii="Arial" w:hAnsi="Arial" w:cs="Arial"/>
        </w:rPr>
        <w:t xml:space="preserve"> FCEs need to </w:t>
      </w:r>
      <w:r w:rsidRPr="001F74E6">
        <w:rPr>
          <w:rFonts w:ascii="Arial" w:hAnsi="Arial" w:cs="Arial"/>
        </w:rPr>
        <w:t>be coded remotely. All our patient records are held electronically via TPP SystmOne.  The supplier must be able to connect to TPP SystmOne via the Health &amp; Social Care Network</w:t>
      </w:r>
      <w:r w:rsidR="00222CC4">
        <w:rPr>
          <w:rFonts w:ascii="Arial" w:hAnsi="Arial" w:cs="Arial"/>
        </w:rPr>
        <w:t xml:space="preserve"> or via an alternative</w:t>
      </w:r>
      <w:r w:rsidR="007A50DA">
        <w:rPr>
          <w:rFonts w:ascii="Arial" w:hAnsi="Arial" w:cs="Arial"/>
        </w:rPr>
        <w:t xml:space="preserve"> secure</w:t>
      </w:r>
      <w:r w:rsidR="00222CC4">
        <w:rPr>
          <w:rFonts w:ascii="Arial" w:hAnsi="Arial" w:cs="Arial"/>
        </w:rPr>
        <w:t xml:space="preserve"> connectivity solution.</w:t>
      </w:r>
    </w:p>
    <w:p w14:paraId="1E8C3FF8" w14:textId="77777777" w:rsidR="00BF109E" w:rsidRPr="00C643FC" w:rsidRDefault="00BF109E" w:rsidP="008D33E2">
      <w:pPr>
        <w:rPr>
          <w:rFonts w:ascii="Arial" w:hAnsi="Arial" w:cs="Arial"/>
        </w:rPr>
      </w:pPr>
      <w:r w:rsidRPr="00BF109E">
        <w:rPr>
          <w:rFonts w:ascii="Arial" w:hAnsi="Arial" w:cs="Arial"/>
        </w:rPr>
        <w:t>Option for pricing t</w:t>
      </w:r>
      <w:r w:rsidRPr="00C643FC">
        <w:rPr>
          <w:rFonts w:ascii="Arial" w:hAnsi="Arial" w:cs="Arial"/>
        </w:rPr>
        <w:t>o be based on productivity</w:t>
      </w:r>
      <w:r w:rsidR="00EB4F9C" w:rsidRPr="00C643FC">
        <w:rPr>
          <w:rFonts w:ascii="Arial" w:hAnsi="Arial" w:cs="Arial"/>
        </w:rPr>
        <w:t xml:space="preserve"> would be considered</w:t>
      </w:r>
      <w:r w:rsidRPr="00C643FC">
        <w:rPr>
          <w:rFonts w:ascii="Arial" w:hAnsi="Arial" w:cs="Arial"/>
        </w:rPr>
        <w:t xml:space="preserve"> favourable.</w:t>
      </w:r>
    </w:p>
    <w:p w14:paraId="057EBEDA" w14:textId="5CEDEDC4" w:rsidR="001F74E6" w:rsidRPr="00C643FC" w:rsidRDefault="002463B2">
      <w:pPr>
        <w:rPr>
          <w:rFonts w:ascii="Arial" w:hAnsi="Arial" w:cs="Arial"/>
        </w:rPr>
      </w:pPr>
      <w:r w:rsidRPr="00C643FC">
        <w:rPr>
          <w:rFonts w:ascii="Arial" w:hAnsi="Arial" w:cs="Arial"/>
        </w:rPr>
        <w:t xml:space="preserve">The </w:t>
      </w:r>
      <w:r w:rsidR="00E01757" w:rsidRPr="00C643FC">
        <w:rPr>
          <w:rFonts w:ascii="Arial" w:hAnsi="Arial" w:cs="Arial"/>
        </w:rPr>
        <w:t xml:space="preserve">contract period will be </w:t>
      </w:r>
      <w:r w:rsidR="00C643FC" w:rsidRPr="00C643FC">
        <w:rPr>
          <w:rFonts w:ascii="Arial" w:hAnsi="Arial" w:cs="Arial"/>
        </w:rPr>
        <w:t>24</w:t>
      </w:r>
      <w:r w:rsidRPr="00C643FC">
        <w:rPr>
          <w:rFonts w:ascii="Arial" w:hAnsi="Arial" w:cs="Arial"/>
        </w:rPr>
        <w:t xml:space="preserve"> months.</w:t>
      </w:r>
    </w:p>
    <w:p w14:paraId="6A6C55AF" w14:textId="77777777" w:rsidR="009431FB" w:rsidRPr="00BF109E" w:rsidRDefault="009431FB">
      <w:pPr>
        <w:rPr>
          <w:rFonts w:ascii="Arial" w:hAnsi="Arial" w:cs="Arial"/>
          <w:b/>
        </w:rPr>
      </w:pPr>
      <w:r w:rsidRPr="00BF109E">
        <w:rPr>
          <w:rFonts w:ascii="Arial" w:hAnsi="Arial" w:cs="Arial"/>
          <w:b/>
        </w:rPr>
        <w:t>Delivery of Requirements</w:t>
      </w:r>
    </w:p>
    <w:p w14:paraId="59200605" w14:textId="490A916F" w:rsidR="009431FB" w:rsidRDefault="009431FB">
      <w:pPr>
        <w:rPr>
          <w:rFonts w:ascii="Arial" w:hAnsi="Arial" w:cs="Arial"/>
        </w:rPr>
      </w:pPr>
      <w:r w:rsidRPr="00BF109E">
        <w:rPr>
          <w:rFonts w:ascii="Arial" w:hAnsi="Arial" w:cs="Arial"/>
        </w:rPr>
        <w:t>We are lo</w:t>
      </w:r>
      <w:r w:rsidR="00BF109E">
        <w:rPr>
          <w:rFonts w:ascii="Arial" w:hAnsi="Arial" w:cs="Arial"/>
        </w:rPr>
        <w:t xml:space="preserve">oking for a supplier to provide </w:t>
      </w:r>
      <w:r w:rsidR="00EB4F9C">
        <w:rPr>
          <w:rFonts w:ascii="Arial" w:hAnsi="Arial" w:cs="Arial"/>
        </w:rPr>
        <w:t>experienced</w:t>
      </w:r>
      <w:r w:rsidR="008B38D1">
        <w:rPr>
          <w:rFonts w:ascii="Arial" w:hAnsi="Arial" w:cs="Arial"/>
        </w:rPr>
        <w:t xml:space="preserve"> and accredited</w:t>
      </w:r>
      <w:r w:rsidR="00EB4F9C">
        <w:rPr>
          <w:rFonts w:ascii="Arial" w:hAnsi="Arial" w:cs="Arial"/>
        </w:rPr>
        <w:t xml:space="preserve"> clinical coders </w:t>
      </w:r>
      <w:r w:rsidR="00222CC4">
        <w:rPr>
          <w:rFonts w:ascii="Arial" w:hAnsi="Arial" w:cs="Arial"/>
        </w:rPr>
        <w:t xml:space="preserve">who are familiar with SystmOne </w:t>
      </w:r>
      <w:r w:rsidR="00EB4F9C">
        <w:rPr>
          <w:rFonts w:ascii="Arial" w:hAnsi="Arial" w:cs="Arial"/>
        </w:rPr>
        <w:t xml:space="preserve">that can deliver </w:t>
      </w:r>
      <w:r w:rsidR="00BF109E">
        <w:rPr>
          <w:rFonts w:ascii="Arial" w:hAnsi="Arial" w:cs="Arial"/>
        </w:rPr>
        <w:t xml:space="preserve">a </w:t>
      </w:r>
      <w:proofErr w:type="gramStart"/>
      <w:r w:rsidR="00BF109E">
        <w:rPr>
          <w:rFonts w:ascii="Arial" w:hAnsi="Arial" w:cs="Arial"/>
        </w:rPr>
        <w:t>high quality</w:t>
      </w:r>
      <w:proofErr w:type="gramEnd"/>
      <w:r w:rsidR="00BF109E">
        <w:rPr>
          <w:rFonts w:ascii="Arial" w:hAnsi="Arial" w:cs="Arial"/>
        </w:rPr>
        <w:t xml:space="preserve"> coding service</w:t>
      </w:r>
      <w:r w:rsidR="009B60F5">
        <w:rPr>
          <w:rFonts w:ascii="Arial" w:hAnsi="Arial" w:cs="Arial"/>
        </w:rPr>
        <w:t xml:space="preserve"> in adherence wi</w:t>
      </w:r>
      <w:r w:rsidR="00F46235">
        <w:rPr>
          <w:rFonts w:ascii="Arial" w:hAnsi="Arial" w:cs="Arial"/>
        </w:rPr>
        <w:t xml:space="preserve">th the Clinical Coding Standards.  </w:t>
      </w:r>
      <w:r w:rsidR="00F46235" w:rsidRPr="00632FEB">
        <w:rPr>
          <w:rFonts w:ascii="Arial" w:hAnsi="Arial" w:cs="Arial"/>
        </w:rPr>
        <w:t xml:space="preserve">Source data is the full patient record (not limited to referrals and discharge summaries) and the coding performed needs to cover primary diagnosis, secondary </w:t>
      </w:r>
      <w:proofErr w:type="gramStart"/>
      <w:r w:rsidR="00F46235" w:rsidRPr="00632FEB">
        <w:rPr>
          <w:rFonts w:ascii="Arial" w:hAnsi="Arial" w:cs="Arial"/>
        </w:rPr>
        <w:t>diagnosis</w:t>
      </w:r>
      <w:proofErr w:type="gramEnd"/>
      <w:r w:rsidR="00F46235" w:rsidRPr="00632FEB">
        <w:rPr>
          <w:rFonts w:ascii="Arial" w:hAnsi="Arial" w:cs="Arial"/>
        </w:rPr>
        <w:t xml:space="preserve"> and co-morbidities.</w:t>
      </w:r>
      <w:r w:rsidR="00F46235">
        <w:rPr>
          <w:rFonts w:ascii="Arial" w:hAnsi="Arial" w:cs="Arial"/>
        </w:rPr>
        <w:t xml:space="preserve">  </w:t>
      </w:r>
      <w:r w:rsidR="00430620">
        <w:rPr>
          <w:rFonts w:ascii="Arial" w:hAnsi="Arial" w:cs="Arial"/>
        </w:rPr>
        <w:t xml:space="preserve">There is a requirement </w:t>
      </w:r>
      <w:r w:rsidR="00880870">
        <w:rPr>
          <w:rFonts w:ascii="Arial" w:hAnsi="Arial" w:cs="Arial"/>
        </w:rPr>
        <w:t xml:space="preserve">that coding is </w:t>
      </w:r>
      <w:r w:rsidR="00352BDF">
        <w:rPr>
          <w:rFonts w:ascii="Arial" w:hAnsi="Arial" w:cs="Arial"/>
        </w:rPr>
        <w:t>completed within four weeks of the activity being recorded in SystmOne.  I</w:t>
      </w:r>
      <w:r w:rsidR="0010643F">
        <w:rPr>
          <w:rFonts w:ascii="Arial" w:hAnsi="Arial" w:cs="Arial"/>
        </w:rPr>
        <w:t>t is imperative that continuity of service is maintained</w:t>
      </w:r>
      <w:r w:rsidR="008B38D1">
        <w:rPr>
          <w:rFonts w:ascii="Arial" w:hAnsi="Arial" w:cs="Arial"/>
        </w:rPr>
        <w:t xml:space="preserve"> with a minimum of two coders assigned to </w:t>
      </w:r>
      <w:r w:rsidR="00F13D4B">
        <w:rPr>
          <w:rFonts w:ascii="Arial" w:hAnsi="Arial" w:cs="Arial"/>
        </w:rPr>
        <w:t xml:space="preserve">the </w:t>
      </w:r>
      <w:r w:rsidR="008B38D1">
        <w:rPr>
          <w:rFonts w:ascii="Arial" w:hAnsi="Arial" w:cs="Arial"/>
        </w:rPr>
        <w:t>contract at any given time</w:t>
      </w:r>
      <w:r w:rsidR="0010643F">
        <w:rPr>
          <w:rFonts w:ascii="Arial" w:hAnsi="Arial" w:cs="Arial"/>
        </w:rPr>
        <w:t xml:space="preserve">.  </w:t>
      </w:r>
      <w:r w:rsidR="00F17B23" w:rsidRPr="00F17B23">
        <w:rPr>
          <w:rFonts w:ascii="Arial" w:hAnsi="Arial" w:cs="Arial"/>
        </w:rPr>
        <w:t xml:space="preserve">The supplier must provide the coders with professional support, </w:t>
      </w:r>
      <w:proofErr w:type="gramStart"/>
      <w:r w:rsidR="00F17B23" w:rsidRPr="00F17B23">
        <w:rPr>
          <w:rFonts w:ascii="Arial" w:hAnsi="Arial" w:cs="Arial"/>
        </w:rPr>
        <w:t>advice</w:t>
      </w:r>
      <w:proofErr w:type="gramEnd"/>
      <w:r w:rsidR="00F17B23" w:rsidRPr="00F17B23">
        <w:rPr>
          <w:rFonts w:ascii="Arial" w:hAnsi="Arial" w:cs="Arial"/>
        </w:rPr>
        <w:t xml:space="preserve"> and supervision.</w:t>
      </w:r>
      <w:r w:rsidR="00F17B23">
        <w:rPr>
          <w:rFonts w:ascii="Arial" w:hAnsi="Arial" w:cs="Arial"/>
          <w:sz w:val="20"/>
          <w:szCs w:val="20"/>
        </w:rPr>
        <w:t xml:space="preserve">  </w:t>
      </w:r>
      <w:r w:rsidR="00740C94">
        <w:rPr>
          <w:rFonts w:ascii="Arial" w:hAnsi="Arial" w:cs="Arial"/>
        </w:rPr>
        <w:t xml:space="preserve">The supplier must escalate any data quality issues identified to a single point of contact within RDaSH.  </w:t>
      </w:r>
      <w:r w:rsidR="00880870">
        <w:rPr>
          <w:rFonts w:ascii="Arial" w:hAnsi="Arial" w:cs="Arial"/>
        </w:rPr>
        <w:t xml:space="preserve">  </w:t>
      </w:r>
    </w:p>
    <w:p w14:paraId="2C350CCB" w14:textId="4563548F" w:rsidR="00043E57" w:rsidRPr="00C2498F" w:rsidRDefault="00043E57" w:rsidP="00043E57">
      <w:pPr>
        <w:rPr>
          <w:rFonts w:ascii="Arial" w:hAnsi="Arial" w:cs="Arial"/>
          <w:b/>
          <w:bCs/>
        </w:rPr>
      </w:pPr>
      <w:r w:rsidRPr="00C2498F">
        <w:rPr>
          <w:rFonts w:ascii="Arial" w:hAnsi="Arial" w:cs="Arial"/>
          <w:b/>
          <w:bCs/>
        </w:rPr>
        <w:t>Ad-hoc activities</w:t>
      </w:r>
    </w:p>
    <w:p w14:paraId="6A99E00C" w14:textId="62F7E17D" w:rsidR="00043E57" w:rsidRDefault="00043E57" w:rsidP="00043E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addition to the above, ad-hoc advice and support maybe required for our clinicians in relation to our in-house community services clinical coding. </w:t>
      </w:r>
    </w:p>
    <w:p w14:paraId="06A732F4" w14:textId="204DE0B0" w:rsidR="00494257" w:rsidRPr="00215736" w:rsidRDefault="00494257">
      <w:pPr>
        <w:rPr>
          <w:rFonts w:ascii="Arial" w:hAnsi="Arial" w:cs="Arial"/>
          <w:b/>
        </w:rPr>
      </w:pPr>
    </w:p>
    <w:sectPr w:rsidR="00494257" w:rsidRPr="00215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BKJ L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125B"/>
    <w:multiLevelType w:val="hybridMultilevel"/>
    <w:tmpl w:val="C44A0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D34D5"/>
    <w:multiLevelType w:val="hybridMultilevel"/>
    <w:tmpl w:val="F7D8E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A1945"/>
    <w:multiLevelType w:val="hybridMultilevel"/>
    <w:tmpl w:val="6436F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55378">
    <w:abstractNumId w:val="2"/>
  </w:num>
  <w:num w:numId="2" w16cid:durableId="53086909">
    <w:abstractNumId w:val="1"/>
  </w:num>
  <w:num w:numId="3" w16cid:durableId="114867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57"/>
    <w:rsid w:val="00043E57"/>
    <w:rsid w:val="0010643F"/>
    <w:rsid w:val="00130CF8"/>
    <w:rsid w:val="001F74E6"/>
    <w:rsid w:val="00215736"/>
    <w:rsid w:val="00222CC4"/>
    <w:rsid w:val="002463B2"/>
    <w:rsid w:val="002C3B58"/>
    <w:rsid w:val="002F48C5"/>
    <w:rsid w:val="002F5E18"/>
    <w:rsid w:val="00352BDF"/>
    <w:rsid w:val="004124AB"/>
    <w:rsid w:val="00430620"/>
    <w:rsid w:val="00454844"/>
    <w:rsid w:val="00454B68"/>
    <w:rsid w:val="00494257"/>
    <w:rsid w:val="004C62D9"/>
    <w:rsid w:val="00541314"/>
    <w:rsid w:val="005F5CDF"/>
    <w:rsid w:val="00632FEB"/>
    <w:rsid w:val="006D5664"/>
    <w:rsid w:val="00740C94"/>
    <w:rsid w:val="007414DE"/>
    <w:rsid w:val="007451C1"/>
    <w:rsid w:val="007A3157"/>
    <w:rsid w:val="007A50DA"/>
    <w:rsid w:val="008750DA"/>
    <w:rsid w:val="00880870"/>
    <w:rsid w:val="008B38D1"/>
    <w:rsid w:val="008D33E2"/>
    <w:rsid w:val="009431FB"/>
    <w:rsid w:val="009A5894"/>
    <w:rsid w:val="009B60F5"/>
    <w:rsid w:val="00A60B8E"/>
    <w:rsid w:val="00B83483"/>
    <w:rsid w:val="00BF109E"/>
    <w:rsid w:val="00C37AE8"/>
    <w:rsid w:val="00C643FC"/>
    <w:rsid w:val="00CC62FB"/>
    <w:rsid w:val="00CF2362"/>
    <w:rsid w:val="00D25D78"/>
    <w:rsid w:val="00DF54E3"/>
    <w:rsid w:val="00E01757"/>
    <w:rsid w:val="00E24471"/>
    <w:rsid w:val="00EB4F9C"/>
    <w:rsid w:val="00F13D4B"/>
    <w:rsid w:val="00F17B23"/>
    <w:rsid w:val="00F4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2AA3"/>
  <w15:docId w15:val="{32091AEE-92EE-4995-8B9E-641FB872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C62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74E6"/>
    <w:pPr>
      <w:autoSpaceDE w:val="0"/>
      <w:autoSpaceDN w:val="0"/>
      <w:adjustRightInd w:val="0"/>
      <w:spacing w:after="0" w:line="240" w:lineRule="auto"/>
    </w:pPr>
    <w:rPr>
      <w:rFonts w:ascii="KNBKJ L+ Helvetica Neue" w:hAnsi="KNBKJ L+ Helvetica Neue" w:cs="KNBKJ L+ Helvetica Neu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F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74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74E6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4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B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0298B-0A01-407B-A69D-9EAF2E55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Doncaster &amp; South Humber NHS Trust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Beedle, Lynne</dc:creator>
  <cp:lastModifiedBy>Beedle, Lynne</cp:lastModifiedBy>
  <cp:revision>3</cp:revision>
  <dcterms:created xsi:type="dcterms:W3CDTF">2024-01-03T09:06:00Z</dcterms:created>
  <dcterms:modified xsi:type="dcterms:W3CDTF">2024-01-03T09:13:00Z</dcterms:modified>
</cp:coreProperties>
</file>