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BFE1" w14:textId="2164B9C8" w:rsidR="00645F5E" w:rsidRDefault="0074611B">
      <w:r>
        <w:rPr>
          <w:noProof/>
        </w:rPr>
        <w:drawing>
          <wp:anchor distT="0" distB="0" distL="114300" distR="114300" simplePos="0" relativeHeight="251659264" behindDoc="1" locked="0" layoutInCell="1" allowOverlap="1" wp14:anchorId="605362EA" wp14:editId="628C657D">
            <wp:simplePos x="0" y="0"/>
            <wp:positionH relativeFrom="page">
              <wp:align>left</wp:align>
            </wp:positionH>
            <wp:positionV relativeFrom="paragraph">
              <wp:posOffset>-1202883</wp:posOffset>
            </wp:positionV>
            <wp:extent cx="7545788" cy="1067328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5788" cy="10673285"/>
                    </a:xfrm>
                    <a:prstGeom prst="rect">
                      <a:avLst/>
                    </a:prstGeom>
                  </pic:spPr>
                </pic:pic>
              </a:graphicData>
            </a:graphic>
            <wp14:sizeRelH relativeFrom="page">
              <wp14:pctWidth>0</wp14:pctWidth>
            </wp14:sizeRelH>
            <wp14:sizeRelV relativeFrom="page">
              <wp14:pctHeight>0</wp14:pctHeight>
            </wp14:sizeRelV>
          </wp:anchor>
        </w:drawing>
      </w:r>
    </w:p>
    <w:p w14:paraId="5F0FECC9" w14:textId="3D026EE2" w:rsidR="004F35FB" w:rsidRPr="004F35FB" w:rsidRDefault="004F35FB" w:rsidP="004F35FB"/>
    <w:p w14:paraId="573E8096" w14:textId="2E985F38" w:rsidR="004F35FB" w:rsidRPr="004F35FB" w:rsidRDefault="004F35FB" w:rsidP="004F35FB"/>
    <w:p w14:paraId="5D74B5EC" w14:textId="61740AEE" w:rsidR="004F35FB" w:rsidRPr="004F35FB" w:rsidRDefault="004F35FB" w:rsidP="004F35FB"/>
    <w:p w14:paraId="3BD43164" w14:textId="56779681" w:rsidR="004F35FB" w:rsidRPr="004F35FB" w:rsidRDefault="004F35FB" w:rsidP="004F35FB"/>
    <w:p w14:paraId="44D5B026" w14:textId="54D3811D" w:rsidR="004F35FB" w:rsidRPr="004F35FB" w:rsidRDefault="004F35FB" w:rsidP="004F35FB"/>
    <w:p w14:paraId="510D112C" w14:textId="7D58A471" w:rsidR="004F35FB" w:rsidRPr="004F35FB" w:rsidRDefault="004F35FB" w:rsidP="004F35FB"/>
    <w:p w14:paraId="4CA96CA0" w14:textId="2932C755" w:rsidR="004F35FB" w:rsidRPr="004F35FB" w:rsidRDefault="004F35FB" w:rsidP="004F35FB"/>
    <w:p w14:paraId="48448CCD" w14:textId="36EFFFE9" w:rsidR="004F35FB" w:rsidRPr="004F35FB" w:rsidRDefault="004F35FB" w:rsidP="004F35FB"/>
    <w:p w14:paraId="3CB5DC88" w14:textId="73630483" w:rsidR="004F35FB" w:rsidRPr="004F35FB" w:rsidRDefault="004F35FB" w:rsidP="004F35FB"/>
    <w:p w14:paraId="75B63DDA" w14:textId="5E5DB353" w:rsidR="004F35FB" w:rsidRPr="004F35FB" w:rsidRDefault="004F35FB" w:rsidP="004F35FB"/>
    <w:p w14:paraId="3976BE5C" w14:textId="7A21374F" w:rsidR="004F35FB" w:rsidRPr="004F35FB" w:rsidRDefault="004F35FB" w:rsidP="004F35FB"/>
    <w:p w14:paraId="6EEAE9E0" w14:textId="451B3408" w:rsidR="004F35FB" w:rsidRPr="004F35FB" w:rsidRDefault="004F35FB" w:rsidP="004F35FB"/>
    <w:p w14:paraId="3FA7E1E9" w14:textId="26927AAB" w:rsidR="004F35FB" w:rsidRPr="004F35FB" w:rsidRDefault="004F35FB" w:rsidP="004F35FB"/>
    <w:p w14:paraId="5C78AF7C" w14:textId="43201AB7" w:rsidR="004F35FB" w:rsidRPr="004F35FB" w:rsidRDefault="004F35FB" w:rsidP="004F35FB"/>
    <w:p w14:paraId="69462091" w14:textId="425C5A5B" w:rsidR="004F35FB" w:rsidRPr="004F35FB" w:rsidRDefault="004F35FB" w:rsidP="004F35FB"/>
    <w:p w14:paraId="6C031C50" w14:textId="50C2162F" w:rsidR="004F35FB" w:rsidRPr="004F35FB" w:rsidRDefault="004A632A" w:rsidP="004F35FB">
      <w:r>
        <w:rPr>
          <w:rFonts w:ascii="Cambria" w:hAnsi="Cambria"/>
          <w:noProof/>
          <w:sz w:val="52"/>
          <w:szCs w:val="52"/>
        </w:rPr>
        <mc:AlternateContent>
          <mc:Choice Requires="wps">
            <w:drawing>
              <wp:anchor distT="0" distB="0" distL="114300" distR="114300" simplePos="0" relativeHeight="251660288" behindDoc="0" locked="0" layoutInCell="1" allowOverlap="1" wp14:anchorId="064339AA" wp14:editId="36DDB654">
                <wp:simplePos x="0" y="0"/>
                <wp:positionH relativeFrom="column">
                  <wp:posOffset>1257300</wp:posOffset>
                </wp:positionH>
                <wp:positionV relativeFrom="paragraph">
                  <wp:posOffset>41910</wp:posOffset>
                </wp:positionV>
                <wp:extent cx="5046345" cy="2197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046345" cy="2197100"/>
                        </a:xfrm>
                        <a:prstGeom prst="rect">
                          <a:avLst/>
                        </a:prstGeom>
                        <a:noFill/>
                        <a:ln w="6350">
                          <a:noFill/>
                        </a:ln>
                      </wps:spPr>
                      <wps:txbx>
                        <w:txbxContent>
                          <w:p w14:paraId="282AD707" w14:textId="2910BD56" w:rsidR="004A632A" w:rsidRDefault="00E10279" w:rsidP="004A632A">
                            <w:pPr>
                              <w:spacing w:after="0"/>
                              <w:jc w:val="center"/>
                              <w:rPr>
                                <w:rFonts w:ascii="Cambria" w:hAnsi="Cambria"/>
                                <w:b/>
                                <w:bCs/>
                                <w:color w:val="005DAA"/>
                                <w:sz w:val="40"/>
                                <w:szCs w:val="40"/>
                              </w:rPr>
                            </w:pPr>
                            <w:r>
                              <w:rPr>
                                <w:rFonts w:ascii="Cambria" w:hAnsi="Cambria"/>
                                <w:b/>
                                <w:bCs/>
                                <w:color w:val="005DAA"/>
                                <w:sz w:val="40"/>
                                <w:szCs w:val="40"/>
                              </w:rPr>
                              <w:t xml:space="preserve">ITT </w:t>
                            </w:r>
                            <w:r w:rsidR="003350EB" w:rsidRPr="004A632A">
                              <w:rPr>
                                <w:rFonts w:ascii="Cambria" w:hAnsi="Cambria"/>
                                <w:b/>
                                <w:bCs/>
                                <w:color w:val="005DAA"/>
                                <w:sz w:val="40"/>
                                <w:szCs w:val="40"/>
                              </w:rPr>
                              <w:t>PR 2022 112</w:t>
                            </w:r>
                            <w:r>
                              <w:rPr>
                                <w:rFonts w:ascii="Cambria" w:hAnsi="Cambria"/>
                                <w:b/>
                                <w:bCs/>
                                <w:color w:val="005DAA"/>
                                <w:sz w:val="40"/>
                                <w:szCs w:val="40"/>
                              </w:rPr>
                              <w:t xml:space="preserve"> – Attachment 8</w:t>
                            </w:r>
                          </w:p>
                          <w:p w14:paraId="06A1FBB4" w14:textId="4802A2C2" w:rsidR="003350EB" w:rsidRDefault="003350EB" w:rsidP="004A632A">
                            <w:pPr>
                              <w:spacing w:after="0"/>
                              <w:jc w:val="center"/>
                              <w:rPr>
                                <w:rFonts w:ascii="Cambria" w:hAnsi="Cambria"/>
                                <w:b/>
                                <w:bCs/>
                                <w:color w:val="005DAA"/>
                                <w:sz w:val="40"/>
                                <w:szCs w:val="40"/>
                              </w:rPr>
                            </w:pPr>
                            <w:r w:rsidRPr="004A632A">
                              <w:rPr>
                                <w:rFonts w:ascii="Cambria" w:hAnsi="Cambria"/>
                                <w:b/>
                                <w:bCs/>
                                <w:color w:val="005DAA"/>
                                <w:sz w:val="40"/>
                                <w:szCs w:val="40"/>
                              </w:rPr>
                              <w:t>Framework Agreement for the Appointment of an Office Holder in Criminal Confiscation and Civil Recovery Cases</w:t>
                            </w:r>
                          </w:p>
                          <w:p w14:paraId="43B85547" w14:textId="77777777" w:rsidR="004A632A" w:rsidRPr="00215065" w:rsidRDefault="004A632A" w:rsidP="004A632A">
                            <w:pPr>
                              <w:spacing w:after="0"/>
                              <w:jc w:val="center"/>
                              <w:rPr>
                                <w:rFonts w:ascii="Cambria" w:hAnsi="Cambria"/>
                                <w:b/>
                                <w:bCs/>
                                <w:color w:val="005DAA"/>
                                <w:szCs w:val="24"/>
                              </w:rPr>
                            </w:pPr>
                          </w:p>
                          <w:p w14:paraId="47ECC1ED" w14:textId="68F64C3D" w:rsidR="0074611B" w:rsidRPr="00215065" w:rsidRDefault="004A632A" w:rsidP="004A632A">
                            <w:pPr>
                              <w:spacing w:after="0"/>
                              <w:jc w:val="center"/>
                              <w:rPr>
                                <w:rFonts w:ascii="Cambria" w:hAnsi="Cambria"/>
                                <w:b/>
                                <w:bCs/>
                                <w:color w:val="005DAA"/>
                                <w:sz w:val="48"/>
                                <w:szCs w:val="48"/>
                              </w:rPr>
                            </w:pPr>
                            <w:r w:rsidRPr="00215065">
                              <w:rPr>
                                <w:rFonts w:ascii="Cambria" w:hAnsi="Cambria"/>
                                <w:b/>
                                <w:bCs/>
                                <w:color w:val="005DAA"/>
                                <w:sz w:val="48"/>
                                <w:szCs w:val="48"/>
                              </w:rPr>
                              <w:t>How to Buy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339AA" id="_x0000_t202" coordsize="21600,21600" o:spt="202" path="m,l,21600r21600,l21600,xe">
                <v:stroke joinstyle="miter"/>
                <v:path gradientshapeok="t" o:connecttype="rect"/>
              </v:shapetype>
              <v:shape id="Text Box 5" o:spid="_x0000_s1026" type="#_x0000_t202" style="position:absolute;margin-left:99pt;margin-top:3.3pt;width:397.35pt;height:1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7jTGQIAAC0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" filled="f" stroked="f" strokeweight=".5pt">
                <v:textbox>
                  <w:txbxContent>
                    <w:p w14:paraId="282AD707" w14:textId="2910BD56" w:rsidR="004A632A" w:rsidRDefault="00E10279" w:rsidP="004A632A">
                      <w:pPr>
                        <w:spacing w:after="0"/>
                        <w:jc w:val="center"/>
                        <w:rPr>
                          <w:rFonts w:ascii="Cambria" w:hAnsi="Cambria"/>
                          <w:b/>
                          <w:bCs/>
                          <w:color w:val="005DAA"/>
                          <w:sz w:val="40"/>
                          <w:szCs w:val="40"/>
                        </w:rPr>
                      </w:pPr>
                      <w:r>
                        <w:rPr>
                          <w:rFonts w:ascii="Cambria" w:hAnsi="Cambria"/>
                          <w:b/>
                          <w:bCs/>
                          <w:color w:val="005DAA"/>
                          <w:sz w:val="40"/>
                          <w:szCs w:val="40"/>
                        </w:rPr>
                        <w:t xml:space="preserve">ITT </w:t>
                      </w:r>
                      <w:r w:rsidR="003350EB" w:rsidRPr="004A632A">
                        <w:rPr>
                          <w:rFonts w:ascii="Cambria" w:hAnsi="Cambria"/>
                          <w:b/>
                          <w:bCs/>
                          <w:color w:val="005DAA"/>
                          <w:sz w:val="40"/>
                          <w:szCs w:val="40"/>
                        </w:rPr>
                        <w:t>PR 2022 112</w:t>
                      </w:r>
                      <w:r>
                        <w:rPr>
                          <w:rFonts w:ascii="Cambria" w:hAnsi="Cambria"/>
                          <w:b/>
                          <w:bCs/>
                          <w:color w:val="005DAA"/>
                          <w:sz w:val="40"/>
                          <w:szCs w:val="40"/>
                        </w:rPr>
                        <w:t xml:space="preserve"> – Attachment 8</w:t>
                      </w:r>
                    </w:p>
                    <w:p w14:paraId="06A1FBB4" w14:textId="4802A2C2" w:rsidR="003350EB" w:rsidRDefault="003350EB" w:rsidP="004A632A">
                      <w:pPr>
                        <w:spacing w:after="0"/>
                        <w:jc w:val="center"/>
                        <w:rPr>
                          <w:rFonts w:ascii="Cambria" w:hAnsi="Cambria"/>
                          <w:b/>
                          <w:bCs/>
                          <w:color w:val="005DAA"/>
                          <w:sz w:val="40"/>
                          <w:szCs w:val="40"/>
                        </w:rPr>
                      </w:pPr>
                      <w:r w:rsidRPr="004A632A">
                        <w:rPr>
                          <w:rFonts w:ascii="Cambria" w:hAnsi="Cambria"/>
                          <w:b/>
                          <w:bCs/>
                          <w:color w:val="005DAA"/>
                          <w:sz w:val="40"/>
                          <w:szCs w:val="40"/>
                        </w:rPr>
                        <w:t>Framework Agreement for the Appointment of an Office Holder in Criminal Confiscation and Civil Recovery Cases</w:t>
                      </w:r>
                    </w:p>
                    <w:p w14:paraId="43B85547" w14:textId="77777777" w:rsidR="004A632A" w:rsidRPr="00215065" w:rsidRDefault="004A632A" w:rsidP="004A632A">
                      <w:pPr>
                        <w:spacing w:after="0"/>
                        <w:jc w:val="center"/>
                        <w:rPr>
                          <w:rFonts w:ascii="Cambria" w:hAnsi="Cambria"/>
                          <w:b/>
                          <w:bCs/>
                          <w:color w:val="005DAA"/>
                          <w:szCs w:val="24"/>
                        </w:rPr>
                      </w:pPr>
                    </w:p>
                    <w:p w14:paraId="47ECC1ED" w14:textId="68F64C3D" w:rsidR="0074611B" w:rsidRPr="00215065" w:rsidRDefault="004A632A" w:rsidP="004A632A">
                      <w:pPr>
                        <w:spacing w:after="0"/>
                        <w:jc w:val="center"/>
                        <w:rPr>
                          <w:rFonts w:ascii="Cambria" w:hAnsi="Cambria"/>
                          <w:b/>
                          <w:bCs/>
                          <w:color w:val="005DAA"/>
                          <w:sz w:val="48"/>
                          <w:szCs w:val="48"/>
                        </w:rPr>
                      </w:pPr>
                      <w:r w:rsidRPr="00215065">
                        <w:rPr>
                          <w:rFonts w:ascii="Cambria" w:hAnsi="Cambria"/>
                          <w:b/>
                          <w:bCs/>
                          <w:color w:val="005DAA"/>
                          <w:sz w:val="48"/>
                          <w:szCs w:val="48"/>
                        </w:rPr>
                        <w:t>How to Buy Guide</w:t>
                      </w:r>
                    </w:p>
                  </w:txbxContent>
                </v:textbox>
              </v:shape>
            </w:pict>
          </mc:Fallback>
        </mc:AlternateContent>
      </w:r>
    </w:p>
    <w:p w14:paraId="255798BA" w14:textId="3B5897BE" w:rsidR="004F35FB" w:rsidRPr="0074611B" w:rsidRDefault="004F35FB" w:rsidP="0074611B">
      <w:pPr>
        <w:jc w:val="center"/>
        <w:rPr>
          <w:rFonts w:ascii="Cambria" w:hAnsi="Cambria"/>
          <w:sz w:val="52"/>
          <w:szCs w:val="52"/>
        </w:rPr>
      </w:pPr>
    </w:p>
    <w:p w14:paraId="44E30524" w14:textId="36315BA0" w:rsidR="004F35FB" w:rsidRPr="004F35FB" w:rsidRDefault="004F35FB" w:rsidP="004F35FB"/>
    <w:p w14:paraId="0FBE3586" w14:textId="4E06EBFE" w:rsidR="004F35FB" w:rsidRPr="004F35FB" w:rsidRDefault="004F35FB" w:rsidP="004F35FB"/>
    <w:p w14:paraId="29016B3F" w14:textId="7B7FCF9A" w:rsidR="004F35FB" w:rsidRPr="004F35FB" w:rsidRDefault="004F35FB" w:rsidP="004F35FB"/>
    <w:p w14:paraId="52B8C8FE" w14:textId="78D5AD9B" w:rsidR="004F35FB" w:rsidRPr="004F35FB" w:rsidRDefault="004F35FB" w:rsidP="004F35FB"/>
    <w:p w14:paraId="2547EED5" w14:textId="03E34E64" w:rsidR="004F35FB" w:rsidRPr="004F35FB" w:rsidRDefault="004F35FB" w:rsidP="004F35FB"/>
    <w:p w14:paraId="117348C5" w14:textId="0CADC7DF" w:rsidR="004F35FB" w:rsidRPr="004F35FB" w:rsidRDefault="004F35FB" w:rsidP="004F35FB"/>
    <w:p w14:paraId="461F0DD0" w14:textId="0977CFEE" w:rsidR="004F35FB" w:rsidRPr="004F35FB" w:rsidRDefault="0074611B" w:rsidP="00215065">
      <w:pPr>
        <w:tabs>
          <w:tab w:val="center" w:pos="4513"/>
        </w:tabs>
      </w:pPr>
      <w:r>
        <w:rPr>
          <w:rFonts w:ascii="Cambria" w:hAnsi="Cambria"/>
          <w:noProof/>
          <w:sz w:val="52"/>
          <w:szCs w:val="52"/>
        </w:rPr>
        <mc:AlternateContent>
          <mc:Choice Requires="wps">
            <w:drawing>
              <wp:anchor distT="0" distB="0" distL="114300" distR="114300" simplePos="0" relativeHeight="251662336" behindDoc="0" locked="0" layoutInCell="1" allowOverlap="1" wp14:anchorId="3EF94C01" wp14:editId="6E55C5F6">
                <wp:simplePos x="0" y="0"/>
                <wp:positionH relativeFrom="column">
                  <wp:posOffset>2101850</wp:posOffset>
                </wp:positionH>
                <wp:positionV relativeFrom="paragraph">
                  <wp:posOffset>22225</wp:posOffset>
                </wp:positionV>
                <wp:extent cx="4083050" cy="1017767"/>
                <wp:effectExtent l="0" t="0" r="0" b="0"/>
                <wp:wrapNone/>
                <wp:docPr id="6" name="Text Box 6"/>
                <wp:cNvGraphicFramePr/>
                <a:graphic xmlns:a="http://schemas.openxmlformats.org/drawingml/2006/main">
                  <a:graphicData uri="http://schemas.microsoft.com/office/word/2010/wordprocessingShape">
                    <wps:wsp>
                      <wps:cNvSpPr txBox="1"/>
                      <wps:spPr>
                        <a:xfrm>
                          <a:off x="0" y="0"/>
                          <a:ext cx="4083050" cy="1017767"/>
                        </a:xfrm>
                        <a:prstGeom prst="rect">
                          <a:avLst/>
                        </a:prstGeom>
                        <a:noFill/>
                        <a:ln w="6350">
                          <a:noFill/>
                        </a:ln>
                      </wps:spPr>
                      <wps:txbx>
                        <w:txbxContent>
                          <w:p w14:paraId="4B1D9090" w14:textId="42AC094F" w:rsidR="0074611B" w:rsidRPr="0074611B" w:rsidRDefault="00B23547" w:rsidP="0074611B">
                            <w:pPr>
                              <w:rPr>
                                <w:rFonts w:ascii="Cambria" w:hAnsi="Cambria"/>
                                <w:color w:val="FFFFFF" w:themeColor="background1"/>
                                <w:sz w:val="44"/>
                                <w:szCs w:val="44"/>
                              </w:rPr>
                            </w:pPr>
                            <w:r>
                              <w:rPr>
                                <w:rFonts w:ascii="Cambria" w:hAnsi="Cambria"/>
                                <w:color w:val="FFFFFF" w:themeColor="background1"/>
                                <w:sz w:val="44"/>
                                <w:szCs w:val="44"/>
                              </w:rPr>
                              <w:t>Version 0.</w:t>
                            </w:r>
                            <w:r w:rsidR="0089506F">
                              <w:rPr>
                                <w:rFonts w:ascii="Cambria" w:hAnsi="Cambria"/>
                                <w:color w:val="FFFFFF" w:themeColor="background1"/>
                                <w:sz w:val="44"/>
                                <w:szCs w:val="44"/>
                              </w:rPr>
                              <w:t>3</w:t>
                            </w:r>
                            <w:r>
                              <w:rPr>
                                <w:rFonts w:ascii="Cambria" w:hAnsi="Cambria"/>
                                <w:color w:val="FFFFFF" w:themeColor="background1"/>
                                <w:sz w:val="44"/>
                                <w:szCs w:val="44"/>
                              </w:rPr>
                              <w:t xml:space="preserve"> dated </w:t>
                            </w:r>
                            <w:r w:rsidR="0089506F">
                              <w:rPr>
                                <w:rFonts w:ascii="Cambria" w:hAnsi="Cambria"/>
                                <w:color w:val="FFFFFF" w:themeColor="background1"/>
                                <w:sz w:val="44"/>
                                <w:szCs w:val="44"/>
                              </w:rPr>
                              <w:t>30</w:t>
                            </w:r>
                            <w:r w:rsidR="0089506F">
                              <w:rPr>
                                <w:rFonts w:ascii="Cambria" w:hAnsi="Cambria"/>
                                <w:color w:val="FFFFFF" w:themeColor="background1"/>
                                <w:sz w:val="44"/>
                                <w:szCs w:val="44"/>
                                <w:vertAlign w:val="superscript"/>
                              </w:rPr>
                              <w:t>th</w:t>
                            </w:r>
                            <w:r>
                              <w:rPr>
                                <w:rFonts w:ascii="Cambria" w:hAnsi="Cambria"/>
                                <w:color w:val="FFFFFF" w:themeColor="background1"/>
                                <w:sz w:val="44"/>
                                <w:szCs w:val="44"/>
                              </w:rPr>
                              <w:t xml:space="preserve"> May 2024</w:t>
                            </w:r>
                            <w:r w:rsidR="0074611B">
                              <w:rPr>
                                <w:rFonts w:ascii="Cambria" w:hAnsi="Cambria"/>
                                <w:color w:val="FFFFFF" w:themeColor="background1"/>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94C01" id="_x0000_t202" coordsize="21600,21600" o:spt="202" path="m,l,21600r21600,l21600,xe">
                <v:stroke joinstyle="miter"/>
                <v:path gradientshapeok="t" o:connecttype="rect"/>
              </v:shapetype>
              <v:shape id="Text Box 6" o:spid="_x0000_s1027" type="#_x0000_t202" style="position:absolute;margin-left:165.5pt;margin-top:1.75pt;width:321.5pt;height:8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" filled="f" stroked="f" strokeweight=".5pt">
                <v:textbox>
                  <w:txbxContent>
                    <w:p w14:paraId="4B1D9090" w14:textId="42AC094F" w:rsidR="0074611B" w:rsidRPr="0074611B" w:rsidRDefault="00B23547" w:rsidP="0074611B">
                      <w:pPr>
                        <w:rPr>
                          <w:rFonts w:ascii="Cambria" w:hAnsi="Cambria"/>
                          <w:color w:val="FFFFFF" w:themeColor="background1"/>
                          <w:sz w:val="44"/>
                          <w:szCs w:val="44"/>
                        </w:rPr>
                      </w:pPr>
                      <w:r>
                        <w:rPr>
                          <w:rFonts w:ascii="Cambria" w:hAnsi="Cambria"/>
                          <w:color w:val="FFFFFF" w:themeColor="background1"/>
                          <w:sz w:val="44"/>
                          <w:szCs w:val="44"/>
                        </w:rPr>
                        <w:t>Version 0.</w:t>
                      </w:r>
                      <w:r w:rsidR="0089506F">
                        <w:rPr>
                          <w:rFonts w:ascii="Cambria" w:hAnsi="Cambria"/>
                          <w:color w:val="FFFFFF" w:themeColor="background1"/>
                          <w:sz w:val="44"/>
                          <w:szCs w:val="44"/>
                        </w:rPr>
                        <w:t>3</w:t>
                      </w:r>
                      <w:r>
                        <w:rPr>
                          <w:rFonts w:ascii="Cambria" w:hAnsi="Cambria"/>
                          <w:color w:val="FFFFFF" w:themeColor="background1"/>
                          <w:sz w:val="44"/>
                          <w:szCs w:val="44"/>
                        </w:rPr>
                        <w:t xml:space="preserve"> dated </w:t>
                      </w:r>
                      <w:r w:rsidR="0089506F">
                        <w:rPr>
                          <w:rFonts w:ascii="Cambria" w:hAnsi="Cambria"/>
                          <w:color w:val="FFFFFF" w:themeColor="background1"/>
                          <w:sz w:val="44"/>
                          <w:szCs w:val="44"/>
                        </w:rPr>
                        <w:t>30</w:t>
                      </w:r>
                      <w:r w:rsidR="0089506F">
                        <w:rPr>
                          <w:rFonts w:ascii="Cambria" w:hAnsi="Cambria"/>
                          <w:color w:val="FFFFFF" w:themeColor="background1"/>
                          <w:sz w:val="44"/>
                          <w:szCs w:val="44"/>
                          <w:vertAlign w:val="superscript"/>
                        </w:rPr>
                        <w:t>th</w:t>
                      </w:r>
                      <w:r>
                        <w:rPr>
                          <w:rFonts w:ascii="Cambria" w:hAnsi="Cambria"/>
                          <w:color w:val="FFFFFF" w:themeColor="background1"/>
                          <w:sz w:val="44"/>
                          <w:szCs w:val="44"/>
                        </w:rPr>
                        <w:t xml:space="preserve"> May 2024</w:t>
                      </w:r>
                      <w:r w:rsidR="0074611B">
                        <w:rPr>
                          <w:rFonts w:ascii="Cambria" w:hAnsi="Cambria"/>
                          <w:color w:val="FFFFFF" w:themeColor="background1"/>
                          <w:sz w:val="44"/>
                          <w:szCs w:val="44"/>
                        </w:rPr>
                        <w:t xml:space="preserve"> </w:t>
                      </w:r>
                    </w:p>
                  </w:txbxContent>
                </v:textbox>
              </v:shape>
            </w:pict>
          </mc:Fallback>
        </mc:AlternateContent>
      </w:r>
      <w:r w:rsidR="00215065">
        <w:tab/>
      </w:r>
    </w:p>
    <w:p w14:paraId="32845390" w14:textId="19868C3D" w:rsidR="004F35FB" w:rsidRPr="004F35FB" w:rsidRDefault="004F35FB" w:rsidP="004F35FB"/>
    <w:p w14:paraId="43301FB6" w14:textId="77777777" w:rsidR="00593C33" w:rsidRDefault="00593C33" w:rsidP="00593C33">
      <w:pPr>
        <w:tabs>
          <w:tab w:val="left" w:pos="3720"/>
        </w:tabs>
      </w:pPr>
    </w:p>
    <w:sdt>
      <w:sdtPr>
        <w:rPr>
          <w:rFonts w:asciiTheme="minorHAnsi" w:eastAsiaTheme="minorHAnsi" w:hAnsiTheme="minorHAnsi" w:cstheme="minorBidi"/>
          <w:color w:val="auto"/>
          <w:sz w:val="24"/>
          <w:szCs w:val="22"/>
          <w:lang w:val="en-GB"/>
        </w:rPr>
        <w:id w:val="563607795"/>
        <w:docPartObj>
          <w:docPartGallery w:val="Table of Contents"/>
          <w:docPartUnique/>
        </w:docPartObj>
      </w:sdtPr>
      <w:sdtEndPr>
        <w:rPr>
          <w:b/>
          <w:bCs/>
          <w:noProof/>
        </w:rPr>
      </w:sdtEndPr>
      <w:sdtContent>
        <w:p w14:paraId="50CBCFDA" w14:textId="4B3D7C07" w:rsidR="00B150F1" w:rsidRPr="00067ED7" w:rsidRDefault="00B150F1">
          <w:pPr>
            <w:pStyle w:val="TOCHeading"/>
            <w:rPr>
              <w:color w:val="auto"/>
            </w:rPr>
          </w:pPr>
          <w:r w:rsidRPr="00067ED7">
            <w:rPr>
              <w:color w:val="auto"/>
            </w:rPr>
            <w:t>Contents</w:t>
          </w:r>
        </w:p>
        <w:p w14:paraId="131A38A1" w14:textId="5E9FBDAF" w:rsidR="003F25EC" w:rsidRDefault="00B150F1">
          <w:pPr>
            <w:pStyle w:val="TOC1"/>
            <w:tabs>
              <w:tab w:val="left" w:pos="480"/>
              <w:tab w:val="right" w:leader="dot" w:pos="9016"/>
            </w:tabs>
            <w:rPr>
              <w:rFonts w:eastAsiaTheme="minorEastAsia"/>
              <w:noProof/>
              <w:kern w:val="2"/>
              <w:sz w:val="22"/>
              <w:lang w:eastAsia="en-GB"/>
              <w14:ligatures w14:val="standardContextual"/>
            </w:rPr>
          </w:pPr>
          <w:r>
            <w:fldChar w:fldCharType="begin"/>
          </w:r>
          <w:r>
            <w:instrText xml:space="preserve"> TOC \o "1-3" \h \z \u </w:instrText>
          </w:r>
          <w:r>
            <w:fldChar w:fldCharType="separate"/>
          </w:r>
          <w:hyperlink w:anchor="_Toc167897943" w:history="1">
            <w:r w:rsidR="003F25EC" w:rsidRPr="00AF3AC1">
              <w:rPr>
                <w:rStyle w:val="Hyperlink"/>
                <w:noProof/>
              </w:rPr>
              <w:t>1</w:t>
            </w:r>
            <w:r w:rsidR="003F25EC">
              <w:rPr>
                <w:rFonts w:eastAsiaTheme="minorEastAsia"/>
                <w:noProof/>
                <w:kern w:val="2"/>
                <w:sz w:val="22"/>
                <w:lang w:eastAsia="en-GB"/>
                <w14:ligatures w14:val="standardContextual"/>
              </w:rPr>
              <w:tab/>
            </w:r>
            <w:r w:rsidR="003F25EC" w:rsidRPr="00AF3AC1">
              <w:rPr>
                <w:rStyle w:val="Hyperlink"/>
                <w:noProof/>
              </w:rPr>
              <w:t>Key Information</w:t>
            </w:r>
            <w:r w:rsidR="003F25EC">
              <w:rPr>
                <w:noProof/>
                <w:webHidden/>
              </w:rPr>
              <w:tab/>
            </w:r>
            <w:r w:rsidR="003F25EC">
              <w:rPr>
                <w:noProof/>
                <w:webHidden/>
              </w:rPr>
              <w:fldChar w:fldCharType="begin"/>
            </w:r>
            <w:r w:rsidR="003F25EC">
              <w:rPr>
                <w:noProof/>
                <w:webHidden/>
              </w:rPr>
              <w:instrText xml:space="preserve"> PAGEREF _Toc167897943 \h </w:instrText>
            </w:r>
            <w:r w:rsidR="003F25EC">
              <w:rPr>
                <w:noProof/>
                <w:webHidden/>
              </w:rPr>
            </w:r>
            <w:r w:rsidR="003F25EC">
              <w:rPr>
                <w:noProof/>
                <w:webHidden/>
              </w:rPr>
              <w:fldChar w:fldCharType="separate"/>
            </w:r>
            <w:r w:rsidR="003F25EC">
              <w:rPr>
                <w:noProof/>
                <w:webHidden/>
              </w:rPr>
              <w:t>3</w:t>
            </w:r>
            <w:r w:rsidR="003F25EC">
              <w:rPr>
                <w:noProof/>
                <w:webHidden/>
              </w:rPr>
              <w:fldChar w:fldCharType="end"/>
            </w:r>
          </w:hyperlink>
        </w:p>
        <w:p w14:paraId="6FFB27B1" w14:textId="0FA08ACE" w:rsidR="003F25EC" w:rsidRDefault="00370F71">
          <w:pPr>
            <w:pStyle w:val="TOC1"/>
            <w:tabs>
              <w:tab w:val="left" w:pos="480"/>
              <w:tab w:val="right" w:leader="dot" w:pos="9016"/>
            </w:tabs>
            <w:rPr>
              <w:rFonts w:eastAsiaTheme="minorEastAsia"/>
              <w:noProof/>
              <w:kern w:val="2"/>
              <w:sz w:val="22"/>
              <w:lang w:eastAsia="en-GB"/>
              <w14:ligatures w14:val="standardContextual"/>
            </w:rPr>
          </w:pPr>
          <w:hyperlink w:anchor="_Toc167897944" w:history="1">
            <w:r w:rsidR="003F25EC" w:rsidRPr="00AF3AC1">
              <w:rPr>
                <w:rStyle w:val="Hyperlink"/>
                <w:noProof/>
              </w:rPr>
              <w:t>2</w:t>
            </w:r>
            <w:r w:rsidR="003F25EC">
              <w:rPr>
                <w:rFonts w:eastAsiaTheme="minorEastAsia"/>
                <w:noProof/>
                <w:kern w:val="2"/>
                <w:sz w:val="22"/>
                <w:lang w:eastAsia="en-GB"/>
                <w14:ligatures w14:val="standardContextual"/>
              </w:rPr>
              <w:tab/>
            </w:r>
            <w:r w:rsidR="003F25EC" w:rsidRPr="00AF3AC1">
              <w:rPr>
                <w:rStyle w:val="Hyperlink"/>
                <w:noProof/>
              </w:rPr>
              <w:t>Agreement Scope and Providers</w:t>
            </w:r>
            <w:r w:rsidR="003F25EC">
              <w:rPr>
                <w:noProof/>
                <w:webHidden/>
              </w:rPr>
              <w:tab/>
            </w:r>
            <w:r w:rsidR="003F25EC">
              <w:rPr>
                <w:noProof/>
                <w:webHidden/>
              </w:rPr>
              <w:fldChar w:fldCharType="begin"/>
            </w:r>
            <w:r w:rsidR="003F25EC">
              <w:rPr>
                <w:noProof/>
                <w:webHidden/>
              </w:rPr>
              <w:instrText xml:space="preserve"> PAGEREF _Toc167897944 \h </w:instrText>
            </w:r>
            <w:r w:rsidR="003F25EC">
              <w:rPr>
                <w:noProof/>
                <w:webHidden/>
              </w:rPr>
            </w:r>
            <w:r w:rsidR="003F25EC">
              <w:rPr>
                <w:noProof/>
                <w:webHidden/>
              </w:rPr>
              <w:fldChar w:fldCharType="separate"/>
            </w:r>
            <w:r w:rsidR="003F25EC">
              <w:rPr>
                <w:noProof/>
                <w:webHidden/>
              </w:rPr>
              <w:t>4</w:t>
            </w:r>
            <w:r w:rsidR="003F25EC">
              <w:rPr>
                <w:noProof/>
                <w:webHidden/>
              </w:rPr>
              <w:fldChar w:fldCharType="end"/>
            </w:r>
          </w:hyperlink>
        </w:p>
        <w:p w14:paraId="112E9BC7" w14:textId="052FBA18" w:rsidR="003F25EC" w:rsidRDefault="00370F71">
          <w:pPr>
            <w:pStyle w:val="TOC2"/>
            <w:tabs>
              <w:tab w:val="right" w:leader="dot" w:pos="9016"/>
            </w:tabs>
            <w:rPr>
              <w:rFonts w:eastAsiaTheme="minorEastAsia"/>
              <w:noProof/>
              <w:kern w:val="2"/>
              <w:sz w:val="22"/>
              <w:lang w:eastAsia="en-GB"/>
              <w14:ligatures w14:val="standardContextual"/>
            </w:rPr>
          </w:pPr>
          <w:hyperlink w:anchor="_Toc167897945" w:history="1">
            <w:r w:rsidR="003F25EC" w:rsidRPr="00AF3AC1">
              <w:rPr>
                <w:rStyle w:val="Hyperlink"/>
                <w:bCs/>
                <w:noProof/>
              </w:rPr>
              <w:t>2.1 Types of Receivers and Trustees</w:t>
            </w:r>
            <w:r w:rsidR="003F25EC">
              <w:rPr>
                <w:noProof/>
                <w:webHidden/>
              </w:rPr>
              <w:tab/>
            </w:r>
            <w:r w:rsidR="003F25EC">
              <w:rPr>
                <w:noProof/>
                <w:webHidden/>
              </w:rPr>
              <w:fldChar w:fldCharType="begin"/>
            </w:r>
            <w:r w:rsidR="003F25EC">
              <w:rPr>
                <w:noProof/>
                <w:webHidden/>
              </w:rPr>
              <w:instrText xml:space="preserve"> PAGEREF _Toc167897945 \h </w:instrText>
            </w:r>
            <w:r w:rsidR="003F25EC">
              <w:rPr>
                <w:noProof/>
                <w:webHidden/>
              </w:rPr>
            </w:r>
            <w:r w:rsidR="003F25EC">
              <w:rPr>
                <w:noProof/>
                <w:webHidden/>
              </w:rPr>
              <w:fldChar w:fldCharType="separate"/>
            </w:r>
            <w:r w:rsidR="003F25EC">
              <w:rPr>
                <w:noProof/>
                <w:webHidden/>
              </w:rPr>
              <w:t>4</w:t>
            </w:r>
            <w:r w:rsidR="003F25EC">
              <w:rPr>
                <w:noProof/>
                <w:webHidden/>
              </w:rPr>
              <w:fldChar w:fldCharType="end"/>
            </w:r>
          </w:hyperlink>
        </w:p>
        <w:p w14:paraId="441AD91D" w14:textId="2AC42B08" w:rsidR="003F25EC" w:rsidRDefault="00370F71">
          <w:pPr>
            <w:pStyle w:val="TOC2"/>
            <w:tabs>
              <w:tab w:val="right" w:leader="dot" w:pos="9016"/>
            </w:tabs>
            <w:rPr>
              <w:rFonts w:eastAsiaTheme="minorEastAsia"/>
              <w:noProof/>
              <w:kern w:val="2"/>
              <w:sz w:val="22"/>
              <w:lang w:eastAsia="en-GB"/>
              <w14:ligatures w14:val="standardContextual"/>
            </w:rPr>
          </w:pPr>
          <w:hyperlink w:anchor="_Toc167897946" w:history="1">
            <w:r w:rsidR="003F25EC" w:rsidRPr="00AF3AC1">
              <w:rPr>
                <w:rStyle w:val="Hyperlink"/>
                <w:bCs/>
                <w:noProof/>
              </w:rPr>
              <w:t>2.2 Providers</w:t>
            </w:r>
            <w:r w:rsidR="003F25EC">
              <w:rPr>
                <w:noProof/>
                <w:webHidden/>
              </w:rPr>
              <w:tab/>
            </w:r>
            <w:r w:rsidR="003F25EC">
              <w:rPr>
                <w:noProof/>
                <w:webHidden/>
              </w:rPr>
              <w:fldChar w:fldCharType="begin"/>
            </w:r>
            <w:r w:rsidR="003F25EC">
              <w:rPr>
                <w:noProof/>
                <w:webHidden/>
              </w:rPr>
              <w:instrText xml:space="preserve"> PAGEREF _Toc167897946 \h </w:instrText>
            </w:r>
            <w:r w:rsidR="003F25EC">
              <w:rPr>
                <w:noProof/>
                <w:webHidden/>
              </w:rPr>
            </w:r>
            <w:r w:rsidR="003F25EC">
              <w:rPr>
                <w:noProof/>
                <w:webHidden/>
              </w:rPr>
              <w:fldChar w:fldCharType="separate"/>
            </w:r>
            <w:r w:rsidR="003F25EC">
              <w:rPr>
                <w:noProof/>
                <w:webHidden/>
              </w:rPr>
              <w:t>4</w:t>
            </w:r>
            <w:r w:rsidR="003F25EC">
              <w:rPr>
                <w:noProof/>
                <w:webHidden/>
              </w:rPr>
              <w:fldChar w:fldCharType="end"/>
            </w:r>
          </w:hyperlink>
        </w:p>
        <w:p w14:paraId="550813BD" w14:textId="262E8034" w:rsidR="003F25EC" w:rsidRDefault="00370F71">
          <w:pPr>
            <w:pStyle w:val="TOC2"/>
            <w:tabs>
              <w:tab w:val="right" w:leader="dot" w:pos="9016"/>
            </w:tabs>
            <w:rPr>
              <w:rFonts w:eastAsiaTheme="minorEastAsia"/>
              <w:noProof/>
              <w:kern w:val="2"/>
              <w:sz w:val="22"/>
              <w:lang w:eastAsia="en-GB"/>
              <w14:ligatures w14:val="standardContextual"/>
            </w:rPr>
          </w:pPr>
          <w:hyperlink w:anchor="_Toc167897947" w:history="1">
            <w:r w:rsidR="003F25EC" w:rsidRPr="00AF3AC1">
              <w:rPr>
                <w:rStyle w:val="Hyperlink"/>
                <w:bCs/>
                <w:noProof/>
              </w:rPr>
              <w:t>2.3 Pricing</w:t>
            </w:r>
            <w:r w:rsidR="003F25EC">
              <w:rPr>
                <w:noProof/>
                <w:webHidden/>
              </w:rPr>
              <w:tab/>
            </w:r>
            <w:r w:rsidR="003F25EC">
              <w:rPr>
                <w:noProof/>
                <w:webHidden/>
              </w:rPr>
              <w:fldChar w:fldCharType="begin"/>
            </w:r>
            <w:r w:rsidR="003F25EC">
              <w:rPr>
                <w:noProof/>
                <w:webHidden/>
              </w:rPr>
              <w:instrText xml:space="preserve"> PAGEREF _Toc167897947 \h </w:instrText>
            </w:r>
            <w:r w:rsidR="003F25EC">
              <w:rPr>
                <w:noProof/>
                <w:webHidden/>
              </w:rPr>
            </w:r>
            <w:r w:rsidR="003F25EC">
              <w:rPr>
                <w:noProof/>
                <w:webHidden/>
              </w:rPr>
              <w:fldChar w:fldCharType="separate"/>
            </w:r>
            <w:r w:rsidR="003F25EC">
              <w:rPr>
                <w:noProof/>
                <w:webHidden/>
              </w:rPr>
              <w:t>4</w:t>
            </w:r>
            <w:r w:rsidR="003F25EC">
              <w:rPr>
                <w:noProof/>
                <w:webHidden/>
              </w:rPr>
              <w:fldChar w:fldCharType="end"/>
            </w:r>
          </w:hyperlink>
        </w:p>
        <w:p w14:paraId="31EA0A36" w14:textId="691C8C66" w:rsidR="003F25EC" w:rsidRDefault="00370F71">
          <w:pPr>
            <w:pStyle w:val="TOC1"/>
            <w:tabs>
              <w:tab w:val="left" w:pos="480"/>
              <w:tab w:val="right" w:leader="dot" w:pos="9016"/>
            </w:tabs>
            <w:rPr>
              <w:rFonts w:eastAsiaTheme="minorEastAsia"/>
              <w:noProof/>
              <w:kern w:val="2"/>
              <w:sz w:val="22"/>
              <w:lang w:eastAsia="en-GB"/>
              <w14:ligatures w14:val="standardContextual"/>
            </w:rPr>
          </w:pPr>
          <w:hyperlink w:anchor="_Toc167897948" w:history="1">
            <w:r w:rsidR="003F25EC" w:rsidRPr="00AF3AC1">
              <w:rPr>
                <w:rStyle w:val="Hyperlink"/>
                <w:noProof/>
              </w:rPr>
              <w:t>3</w:t>
            </w:r>
            <w:r w:rsidR="003F25EC">
              <w:rPr>
                <w:rFonts w:eastAsiaTheme="minorEastAsia"/>
                <w:noProof/>
                <w:kern w:val="2"/>
                <w:sz w:val="22"/>
                <w:lang w:eastAsia="en-GB"/>
                <w14:ligatures w14:val="standardContextual"/>
              </w:rPr>
              <w:tab/>
            </w:r>
            <w:r w:rsidR="003F25EC" w:rsidRPr="00AF3AC1">
              <w:rPr>
                <w:rStyle w:val="Hyperlink"/>
                <w:noProof/>
              </w:rPr>
              <w:t>Prior to Using the Framework Agreement</w:t>
            </w:r>
            <w:r w:rsidR="003F25EC">
              <w:rPr>
                <w:noProof/>
                <w:webHidden/>
              </w:rPr>
              <w:tab/>
            </w:r>
            <w:r w:rsidR="003F25EC">
              <w:rPr>
                <w:noProof/>
                <w:webHidden/>
              </w:rPr>
              <w:fldChar w:fldCharType="begin"/>
            </w:r>
            <w:r w:rsidR="003F25EC">
              <w:rPr>
                <w:noProof/>
                <w:webHidden/>
              </w:rPr>
              <w:instrText xml:space="preserve"> PAGEREF _Toc167897948 \h </w:instrText>
            </w:r>
            <w:r w:rsidR="003F25EC">
              <w:rPr>
                <w:noProof/>
                <w:webHidden/>
              </w:rPr>
            </w:r>
            <w:r w:rsidR="003F25EC">
              <w:rPr>
                <w:noProof/>
                <w:webHidden/>
              </w:rPr>
              <w:fldChar w:fldCharType="separate"/>
            </w:r>
            <w:r w:rsidR="003F25EC">
              <w:rPr>
                <w:noProof/>
                <w:webHidden/>
              </w:rPr>
              <w:t>4</w:t>
            </w:r>
            <w:r w:rsidR="003F25EC">
              <w:rPr>
                <w:noProof/>
                <w:webHidden/>
              </w:rPr>
              <w:fldChar w:fldCharType="end"/>
            </w:r>
          </w:hyperlink>
        </w:p>
        <w:p w14:paraId="7A967734" w14:textId="561D0B3C" w:rsidR="003F25EC" w:rsidRDefault="00370F71">
          <w:pPr>
            <w:pStyle w:val="TOC1"/>
            <w:tabs>
              <w:tab w:val="left" w:pos="480"/>
              <w:tab w:val="right" w:leader="dot" w:pos="9016"/>
            </w:tabs>
            <w:rPr>
              <w:rFonts w:eastAsiaTheme="minorEastAsia"/>
              <w:noProof/>
              <w:kern w:val="2"/>
              <w:sz w:val="22"/>
              <w:lang w:eastAsia="en-GB"/>
              <w14:ligatures w14:val="standardContextual"/>
            </w:rPr>
          </w:pPr>
          <w:hyperlink w:anchor="_Toc167897949" w:history="1">
            <w:r w:rsidR="003F25EC" w:rsidRPr="00AF3AC1">
              <w:rPr>
                <w:rStyle w:val="Hyperlink"/>
                <w:noProof/>
              </w:rPr>
              <w:t>4</w:t>
            </w:r>
            <w:r w:rsidR="003F25EC">
              <w:rPr>
                <w:rFonts w:eastAsiaTheme="minorEastAsia"/>
                <w:noProof/>
                <w:kern w:val="2"/>
                <w:sz w:val="22"/>
                <w:lang w:eastAsia="en-GB"/>
                <w14:ligatures w14:val="standardContextual"/>
              </w:rPr>
              <w:tab/>
            </w:r>
            <w:r w:rsidR="003F25EC" w:rsidRPr="00AF3AC1">
              <w:rPr>
                <w:rStyle w:val="Hyperlink"/>
                <w:noProof/>
              </w:rPr>
              <w:t>Award Procedures</w:t>
            </w:r>
            <w:r w:rsidR="003F25EC">
              <w:rPr>
                <w:noProof/>
                <w:webHidden/>
              </w:rPr>
              <w:tab/>
            </w:r>
            <w:r w:rsidR="003F25EC">
              <w:rPr>
                <w:noProof/>
                <w:webHidden/>
              </w:rPr>
              <w:fldChar w:fldCharType="begin"/>
            </w:r>
            <w:r w:rsidR="003F25EC">
              <w:rPr>
                <w:noProof/>
                <w:webHidden/>
              </w:rPr>
              <w:instrText xml:space="preserve"> PAGEREF _Toc167897949 \h </w:instrText>
            </w:r>
            <w:r w:rsidR="003F25EC">
              <w:rPr>
                <w:noProof/>
                <w:webHidden/>
              </w:rPr>
            </w:r>
            <w:r w:rsidR="003F25EC">
              <w:rPr>
                <w:noProof/>
                <w:webHidden/>
              </w:rPr>
              <w:fldChar w:fldCharType="separate"/>
            </w:r>
            <w:r w:rsidR="003F25EC">
              <w:rPr>
                <w:noProof/>
                <w:webHidden/>
              </w:rPr>
              <w:t>5</w:t>
            </w:r>
            <w:r w:rsidR="003F25EC">
              <w:rPr>
                <w:noProof/>
                <w:webHidden/>
              </w:rPr>
              <w:fldChar w:fldCharType="end"/>
            </w:r>
          </w:hyperlink>
        </w:p>
        <w:p w14:paraId="796811EE" w14:textId="440C6E8A" w:rsidR="003F25EC" w:rsidRDefault="00370F71">
          <w:pPr>
            <w:pStyle w:val="TOC1"/>
            <w:tabs>
              <w:tab w:val="left" w:pos="480"/>
              <w:tab w:val="right" w:leader="dot" w:pos="9016"/>
            </w:tabs>
            <w:rPr>
              <w:rFonts w:eastAsiaTheme="minorEastAsia"/>
              <w:noProof/>
              <w:kern w:val="2"/>
              <w:sz w:val="22"/>
              <w:lang w:eastAsia="en-GB"/>
              <w14:ligatures w14:val="standardContextual"/>
            </w:rPr>
          </w:pPr>
          <w:hyperlink w:anchor="_Toc167897950" w:history="1">
            <w:r w:rsidR="003F25EC" w:rsidRPr="00AF3AC1">
              <w:rPr>
                <w:rStyle w:val="Hyperlink"/>
                <w:noProof/>
              </w:rPr>
              <w:t>5</w:t>
            </w:r>
            <w:r w:rsidR="003F25EC">
              <w:rPr>
                <w:rFonts w:eastAsiaTheme="minorEastAsia"/>
                <w:noProof/>
                <w:kern w:val="2"/>
                <w:sz w:val="22"/>
                <w:lang w:eastAsia="en-GB"/>
                <w14:ligatures w14:val="standardContextual"/>
              </w:rPr>
              <w:tab/>
            </w:r>
            <w:r w:rsidR="003F25EC" w:rsidRPr="00AF3AC1">
              <w:rPr>
                <w:rStyle w:val="Hyperlink"/>
                <w:noProof/>
              </w:rPr>
              <w:t>Competed Services Award Criteria</w:t>
            </w:r>
            <w:r w:rsidR="003F25EC">
              <w:rPr>
                <w:noProof/>
                <w:webHidden/>
              </w:rPr>
              <w:tab/>
            </w:r>
            <w:r w:rsidR="003F25EC">
              <w:rPr>
                <w:noProof/>
                <w:webHidden/>
              </w:rPr>
              <w:fldChar w:fldCharType="begin"/>
            </w:r>
            <w:r w:rsidR="003F25EC">
              <w:rPr>
                <w:noProof/>
                <w:webHidden/>
              </w:rPr>
              <w:instrText xml:space="preserve"> PAGEREF _Toc167897950 \h </w:instrText>
            </w:r>
            <w:r w:rsidR="003F25EC">
              <w:rPr>
                <w:noProof/>
                <w:webHidden/>
              </w:rPr>
            </w:r>
            <w:r w:rsidR="003F25EC">
              <w:rPr>
                <w:noProof/>
                <w:webHidden/>
              </w:rPr>
              <w:fldChar w:fldCharType="separate"/>
            </w:r>
            <w:r w:rsidR="003F25EC">
              <w:rPr>
                <w:noProof/>
                <w:webHidden/>
              </w:rPr>
              <w:t>10</w:t>
            </w:r>
            <w:r w:rsidR="003F25EC">
              <w:rPr>
                <w:noProof/>
                <w:webHidden/>
              </w:rPr>
              <w:fldChar w:fldCharType="end"/>
            </w:r>
          </w:hyperlink>
        </w:p>
        <w:p w14:paraId="2884C409" w14:textId="477076A6" w:rsidR="003F25EC" w:rsidRDefault="00370F71">
          <w:pPr>
            <w:pStyle w:val="TOC1"/>
            <w:tabs>
              <w:tab w:val="left" w:pos="480"/>
              <w:tab w:val="right" w:leader="dot" w:pos="9016"/>
            </w:tabs>
            <w:rPr>
              <w:rFonts w:eastAsiaTheme="minorEastAsia"/>
              <w:noProof/>
              <w:kern w:val="2"/>
              <w:sz w:val="22"/>
              <w:lang w:eastAsia="en-GB"/>
              <w14:ligatures w14:val="standardContextual"/>
            </w:rPr>
          </w:pPr>
          <w:hyperlink w:anchor="_Toc167897951" w:history="1">
            <w:r w:rsidR="003F25EC" w:rsidRPr="00AF3AC1">
              <w:rPr>
                <w:rStyle w:val="Hyperlink"/>
                <w:noProof/>
              </w:rPr>
              <w:t>6</w:t>
            </w:r>
            <w:r w:rsidR="003F25EC">
              <w:rPr>
                <w:rFonts w:eastAsiaTheme="minorEastAsia"/>
                <w:noProof/>
                <w:kern w:val="2"/>
                <w:sz w:val="22"/>
                <w:lang w:eastAsia="en-GB"/>
                <w14:ligatures w14:val="standardContextual"/>
              </w:rPr>
              <w:tab/>
            </w:r>
            <w:r w:rsidR="003F25EC" w:rsidRPr="00AF3AC1">
              <w:rPr>
                <w:rStyle w:val="Hyperlink"/>
                <w:noProof/>
              </w:rPr>
              <w:t>Pricing</w:t>
            </w:r>
            <w:r w:rsidR="003F25EC">
              <w:rPr>
                <w:noProof/>
                <w:webHidden/>
              </w:rPr>
              <w:tab/>
            </w:r>
            <w:r w:rsidR="003F25EC">
              <w:rPr>
                <w:noProof/>
                <w:webHidden/>
              </w:rPr>
              <w:fldChar w:fldCharType="begin"/>
            </w:r>
            <w:r w:rsidR="003F25EC">
              <w:rPr>
                <w:noProof/>
                <w:webHidden/>
              </w:rPr>
              <w:instrText xml:space="preserve"> PAGEREF _Toc167897951 \h </w:instrText>
            </w:r>
            <w:r w:rsidR="003F25EC">
              <w:rPr>
                <w:noProof/>
                <w:webHidden/>
              </w:rPr>
            </w:r>
            <w:r w:rsidR="003F25EC">
              <w:rPr>
                <w:noProof/>
                <w:webHidden/>
              </w:rPr>
              <w:fldChar w:fldCharType="separate"/>
            </w:r>
            <w:r w:rsidR="003F25EC">
              <w:rPr>
                <w:noProof/>
                <w:webHidden/>
              </w:rPr>
              <w:t>12</w:t>
            </w:r>
            <w:r w:rsidR="003F25EC">
              <w:rPr>
                <w:noProof/>
                <w:webHidden/>
              </w:rPr>
              <w:fldChar w:fldCharType="end"/>
            </w:r>
          </w:hyperlink>
        </w:p>
        <w:p w14:paraId="08614864" w14:textId="5B686B4B" w:rsidR="003F25EC" w:rsidRDefault="00370F71">
          <w:pPr>
            <w:pStyle w:val="TOC1"/>
            <w:tabs>
              <w:tab w:val="left" w:pos="480"/>
              <w:tab w:val="right" w:leader="dot" w:pos="9016"/>
            </w:tabs>
            <w:rPr>
              <w:rFonts w:eastAsiaTheme="minorEastAsia"/>
              <w:noProof/>
              <w:kern w:val="2"/>
              <w:sz w:val="22"/>
              <w:lang w:eastAsia="en-GB"/>
              <w14:ligatures w14:val="standardContextual"/>
            </w:rPr>
          </w:pPr>
          <w:hyperlink w:anchor="_Toc167897952" w:history="1">
            <w:r w:rsidR="003F25EC" w:rsidRPr="00AF3AC1">
              <w:rPr>
                <w:rStyle w:val="Hyperlink"/>
                <w:noProof/>
              </w:rPr>
              <w:t>7</w:t>
            </w:r>
            <w:r w:rsidR="003F25EC">
              <w:rPr>
                <w:rFonts w:eastAsiaTheme="minorEastAsia"/>
                <w:noProof/>
                <w:kern w:val="2"/>
                <w:sz w:val="22"/>
                <w:lang w:eastAsia="en-GB"/>
                <w14:ligatures w14:val="standardContextual"/>
              </w:rPr>
              <w:tab/>
            </w:r>
            <w:r w:rsidR="003F25EC" w:rsidRPr="00AF3AC1">
              <w:rPr>
                <w:rStyle w:val="Hyperlink"/>
                <w:noProof/>
              </w:rPr>
              <w:t>Appointment</w:t>
            </w:r>
            <w:r w:rsidR="003F25EC">
              <w:rPr>
                <w:noProof/>
                <w:webHidden/>
              </w:rPr>
              <w:tab/>
            </w:r>
            <w:r w:rsidR="003F25EC">
              <w:rPr>
                <w:noProof/>
                <w:webHidden/>
              </w:rPr>
              <w:fldChar w:fldCharType="begin"/>
            </w:r>
            <w:r w:rsidR="003F25EC">
              <w:rPr>
                <w:noProof/>
                <w:webHidden/>
              </w:rPr>
              <w:instrText xml:space="preserve"> PAGEREF _Toc167897952 \h </w:instrText>
            </w:r>
            <w:r w:rsidR="003F25EC">
              <w:rPr>
                <w:noProof/>
                <w:webHidden/>
              </w:rPr>
            </w:r>
            <w:r w:rsidR="003F25EC">
              <w:rPr>
                <w:noProof/>
                <w:webHidden/>
              </w:rPr>
              <w:fldChar w:fldCharType="separate"/>
            </w:r>
            <w:r w:rsidR="003F25EC">
              <w:rPr>
                <w:noProof/>
                <w:webHidden/>
              </w:rPr>
              <w:t>14</w:t>
            </w:r>
            <w:r w:rsidR="003F25EC">
              <w:rPr>
                <w:noProof/>
                <w:webHidden/>
              </w:rPr>
              <w:fldChar w:fldCharType="end"/>
            </w:r>
          </w:hyperlink>
        </w:p>
        <w:p w14:paraId="1722E3DF" w14:textId="6A3ECEE7" w:rsidR="003F25EC" w:rsidRDefault="00370F71">
          <w:pPr>
            <w:pStyle w:val="TOC1"/>
            <w:tabs>
              <w:tab w:val="left" w:pos="480"/>
              <w:tab w:val="right" w:leader="dot" w:pos="9016"/>
            </w:tabs>
            <w:rPr>
              <w:rFonts w:eastAsiaTheme="minorEastAsia"/>
              <w:noProof/>
              <w:kern w:val="2"/>
              <w:sz w:val="22"/>
              <w:lang w:eastAsia="en-GB"/>
              <w14:ligatures w14:val="standardContextual"/>
            </w:rPr>
          </w:pPr>
          <w:hyperlink w:anchor="_Toc167897953" w:history="1">
            <w:r w:rsidR="003F25EC" w:rsidRPr="00AF3AC1">
              <w:rPr>
                <w:rStyle w:val="Hyperlink"/>
                <w:noProof/>
              </w:rPr>
              <w:t>8</w:t>
            </w:r>
            <w:r w:rsidR="003F25EC">
              <w:rPr>
                <w:rFonts w:eastAsiaTheme="minorEastAsia"/>
                <w:noProof/>
                <w:kern w:val="2"/>
                <w:sz w:val="22"/>
                <w:lang w:eastAsia="en-GB"/>
                <w14:ligatures w14:val="standardContextual"/>
              </w:rPr>
              <w:tab/>
            </w:r>
            <w:r w:rsidR="003F25EC" w:rsidRPr="00AF3AC1">
              <w:rPr>
                <w:rStyle w:val="Hyperlink"/>
                <w:noProof/>
              </w:rPr>
              <w:t>Further Documents</w:t>
            </w:r>
            <w:r w:rsidR="003F25EC">
              <w:rPr>
                <w:noProof/>
                <w:webHidden/>
              </w:rPr>
              <w:tab/>
            </w:r>
            <w:r w:rsidR="003F25EC">
              <w:rPr>
                <w:noProof/>
                <w:webHidden/>
              </w:rPr>
              <w:fldChar w:fldCharType="begin"/>
            </w:r>
            <w:r w:rsidR="003F25EC">
              <w:rPr>
                <w:noProof/>
                <w:webHidden/>
              </w:rPr>
              <w:instrText xml:space="preserve"> PAGEREF _Toc167897953 \h </w:instrText>
            </w:r>
            <w:r w:rsidR="003F25EC">
              <w:rPr>
                <w:noProof/>
                <w:webHidden/>
              </w:rPr>
            </w:r>
            <w:r w:rsidR="003F25EC">
              <w:rPr>
                <w:noProof/>
                <w:webHidden/>
              </w:rPr>
              <w:fldChar w:fldCharType="separate"/>
            </w:r>
            <w:r w:rsidR="003F25EC">
              <w:rPr>
                <w:noProof/>
                <w:webHidden/>
              </w:rPr>
              <w:t>16</w:t>
            </w:r>
            <w:r w:rsidR="003F25EC">
              <w:rPr>
                <w:noProof/>
                <w:webHidden/>
              </w:rPr>
              <w:fldChar w:fldCharType="end"/>
            </w:r>
          </w:hyperlink>
        </w:p>
        <w:p w14:paraId="35F1C2D3" w14:textId="308C96B0" w:rsidR="00B150F1" w:rsidRDefault="00B150F1">
          <w:r>
            <w:rPr>
              <w:b/>
              <w:bCs/>
              <w:noProof/>
            </w:rPr>
            <w:fldChar w:fldCharType="end"/>
          </w:r>
        </w:p>
      </w:sdtContent>
    </w:sdt>
    <w:p w14:paraId="007EBC36" w14:textId="65E4003D" w:rsidR="00C83B77" w:rsidRDefault="00C83B77" w:rsidP="004F35FB">
      <w:pPr>
        <w:pStyle w:val="Heading2"/>
      </w:pPr>
    </w:p>
    <w:p w14:paraId="76EA1AFE" w14:textId="023C4976" w:rsidR="00C83B77" w:rsidRDefault="00E10279" w:rsidP="00E10279">
      <w:pPr>
        <w:tabs>
          <w:tab w:val="left" w:pos="3920"/>
        </w:tabs>
      </w:pPr>
      <w:r>
        <w:tab/>
      </w:r>
    </w:p>
    <w:p w14:paraId="2A850EA3" w14:textId="14E75563" w:rsidR="000340E5" w:rsidRDefault="000340E5" w:rsidP="00C83B77"/>
    <w:p w14:paraId="6925B2C8" w14:textId="77777777" w:rsidR="003C388B" w:rsidRDefault="000340E5" w:rsidP="00593C33">
      <w:pPr>
        <w:pStyle w:val="Heading2"/>
      </w:pPr>
      <w:r>
        <w:br w:type="page"/>
      </w:r>
    </w:p>
    <w:p w14:paraId="5D65AD84" w14:textId="7CAADCB2" w:rsidR="003C388B" w:rsidRPr="00067ED7" w:rsidRDefault="006808BE" w:rsidP="00675CD1">
      <w:pPr>
        <w:pStyle w:val="Heading1"/>
        <w:numPr>
          <w:ilvl w:val="0"/>
          <w:numId w:val="5"/>
        </w:numPr>
        <w:rPr>
          <w:color w:val="auto"/>
        </w:rPr>
      </w:pPr>
      <w:bookmarkStart w:id="0" w:name="_Toc167897943"/>
      <w:r w:rsidRPr="00067ED7">
        <w:rPr>
          <w:color w:val="auto"/>
        </w:rPr>
        <w:lastRenderedPageBreak/>
        <w:t>Key Information</w:t>
      </w:r>
      <w:bookmarkEnd w:id="0"/>
    </w:p>
    <w:tbl>
      <w:tblPr>
        <w:tblW w:w="9016" w:type="dxa"/>
        <w:tblInd w:w="-108" w:type="dxa"/>
        <w:tblLayout w:type="fixed"/>
        <w:tblCellMar>
          <w:left w:w="10" w:type="dxa"/>
          <w:right w:w="10" w:type="dxa"/>
        </w:tblCellMar>
        <w:tblLook w:val="0000" w:firstRow="0" w:lastRow="0" w:firstColumn="0" w:lastColumn="0" w:noHBand="0" w:noVBand="0"/>
      </w:tblPr>
      <w:tblGrid>
        <w:gridCol w:w="2547"/>
        <w:gridCol w:w="6469"/>
      </w:tblGrid>
      <w:tr w:rsidR="00346F4D" w:rsidRPr="00346F4D" w14:paraId="7B329F96" w14:textId="77777777" w:rsidTr="0035578D">
        <w:trPr>
          <w:cantSplit/>
          <w:trHeight w:val="504"/>
          <w:tblHeader/>
        </w:trPr>
        <w:tc>
          <w:tcPr>
            <w:tcW w:w="2547" w:type="dxa"/>
            <w:tcBorders>
              <w:bottom w:val="single" w:sz="4" w:space="0" w:color="D0CECE"/>
            </w:tcBorders>
            <w:tcMar>
              <w:top w:w="144" w:type="dxa"/>
              <w:left w:w="144" w:type="dxa"/>
              <w:bottom w:w="144" w:type="dxa"/>
              <w:right w:w="144" w:type="dxa"/>
            </w:tcMar>
            <w:vAlign w:val="center"/>
          </w:tcPr>
          <w:p w14:paraId="23B0BA27" w14:textId="77777777"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b/>
                <w:color w:val="0B0C0C"/>
                <w:sz w:val="24"/>
                <w:szCs w:val="24"/>
              </w:rPr>
              <w:t>Category</w:t>
            </w:r>
          </w:p>
        </w:tc>
        <w:tc>
          <w:tcPr>
            <w:tcW w:w="6469" w:type="dxa"/>
            <w:tcBorders>
              <w:bottom w:val="single" w:sz="4" w:space="0" w:color="D0CECE"/>
            </w:tcBorders>
            <w:tcMar>
              <w:top w:w="144" w:type="dxa"/>
              <w:left w:w="144" w:type="dxa"/>
              <w:bottom w:w="144" w:type="dxa"/>
              <w:right w:w="144" w:type="dxa"/>
            </w:tcMar>
            <w:vAlign w:val="center"/>
          </w:tcPr>
          <w:p w14:paraId="4DE23C5D" w14:textId="77777777"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b/>
                <w:color w:val="0B0C0C"/>
                <w:sz w:val="24"/>
                <w:szCs w:val="24"/>
              </w:rPr>
              <w:t>Description</w:t>
            </w:r>
          </w:p>
        </w:tc>
      </w:tr>
      <w:tr w:rsidR="00346F4D" w:rsidRPr="00346F4D" w14:paraId="4C97B290" w14:textId="77777777" w:rsidTr="0035578D">
        <w:trPr>
          <w:cantSplit/>
          <w:trHeight w:val="504"/>
        </w:trPr>
        <w:tc>
          <w:tcPr>
            <w:tcW w:w="2547" w:type="dxa"/>
            <w:tcBorders>
              <w:bottom w:val="single" w:sz="4" w:space="0" w:color="D0CECE"/>
            </w:tcBorders>
            <w:tcMar>
              <w:top w:w="144" w:type="dxa"/>
              <w:left w:w="144" w:type="dxa"/>
              <w:bottom w:w="144" w:type="dxa"/>
              <w:right w:w="144" w:type="dxa"/>
            </w:tcMar>
            <w:vAlign w:val="center"/>
          </w:tcPr>
          <w:p w14:paraId="60213B98" w14:textId="77777777"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b/>
                <w:color w:val="0B0C0C"/>
                <w:sz w:val="24"/>
                <w:szCs w:val="24"/>
              </w:rPr>
              <w:t>Agreement ID</w:t>
            </w:r>
          </w:p>
        </w:tc>
        <w:tc>
          <w:tcPr>
            <w:tcW w:w="6469" w:type="dxa"/>
            <w:tcBorders>
              <w:bottom w:val="single" w:sz="4" w:space="0" w:color="D0CECE"/>
            </w:tcBorders>
            <w:tcMar>
              <w:top w:w="144" w:type="dxa"/>
              <w:left w:w="144" w:type="dxa"/>
              <w:bottom w:w="144" w:type="dxa"/>
              <w:right w:w="144" w:type="dxa"/>
            </w:tcMar>
            <w:vAlign w:val="center"/>
          </w:tcPr>
          <w:p w14:paraId="75F82B07" w14:textId="04398AB4" w:rsidR="00346F4D" w:rsidRPr="00346F4D" w:rsidRDefault="006B1FF2" w:rsidP="003861F0">
            <w:pPr>
              <w:pStyle w:val="Standard"/>
              <w:rPr>
                <w:rFonts w:asciiTheme="minorHAnsi" w:hAnsiTheme="minorHAnsi" w:cstheme="minorHAnsi"/>
                <w:sz w:val="24"/>
                <w:szCs w:val="24"/>
              </w:rPr>
            </w:pPr>
            <w:r>
              <w:rPr>
                <w:rFonts w:asciiTheme="minorHAnsi" w:hAnsiTheme="minorHAnsi" w:cstheme="minorHAnsi"/>
                <w:color w:val="0B0C0C"/>
                <w:sz w:val="24"/>
                <w:szCs w:val="24"/>
              </w:rPr>
              <w:t>PR 2022 112</w:t>
            </w:r>
          </w:p>
        </w:tc>
      </w:tr>
      <w:tr w:rsidR="00346F4D" w:rsidRPr="00346F4D" w14:paraId="5E6B24B6" w14:textId="77777777" w:rsidTr="0035578D">
        <w:trPr>
          <w:cantSplit/>
          <w:trHeight w:val="504"/>
        </w:trPr>
        <w:tc>
          <w:tcPr>
            <w:tcW w:w="2547" w:type="dxa"/>
            <w:tcBorders>
              <w:top w:val="single" w:sz="4" w:space="0" w:color="D0CECE"/>
              <w:bottom w:val="single" w:sz="4" w:space="0" w:color="D0CECE"/>
            </w:tcBorders>
            <w:tcMar>
              <w:top w:w="144" w:type="dxa"/>
              <w:left w:w="144" w:type="dxa"/>
              <w:bottom w:w="144" w:type="dxa"/>
              <w:right w:w="144" w:type="dxa"/>
            </w:tcMar>
            <w:vAlign w:val="center"/>
          </w:tcPr>
          <w:p w14:paraId="72AA2470" w14:textId="77777777"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b/>
                <w:color w:val="0B0C0C"/>
                <w:sz w:val="24"/>
                <w:szCs w:val="24"/>
              </w:rPr>
              <w:t>Agreement name</w:t>
            </w:r>
          </w:p>
        </w:tc>
        <w:tc>
          <w:tcPr>
            <w:tcW w:w="6469" w:type="dxa"/>
            <w:tcBorders>
              <w:top w:val="single" w:sz="4" w:space="0" w:color="D0CECE"/>
              <w:bottom w:val="single" w:sz="4" w:space="0" w:color="D0CECE"/>
            </w:tcBorders>
            <w:tcMar>
              <w:top w:w="144" w:type="dxa"/>
              <w:left w:w="144" w:type="dxa"/>
              <w:bottom w:w="144" w:type="dxa"/>
              <w:right w:w="144" w:type="dxa"/>
            </w:tcMar>
            <w:vAlign w:val="center"/>
          </w:tcPr>
          <w:p w14:paraId="0CBC6D19" w14:textId="77777777" w:rsidR="006B1FF2" w:rsidRPr="006B1FF2" w:rsidRDefault="006B1FF2" w:rsidP="006B1FF2">
            <w:pPr>
              <w:pStyle w:val="Standard"/>
              <w:rPr>
                <w:rFonts w:asciiTheme="minorHAnsi" w:hAnsiTheme="minorHAnsi" w:cstheme="minorHAnsi"/>
                <w:color w:val="0B0C0C"/>
                <w:sz w:val="24"/>
                <w:szCs w:val="24"/>
              </w:rPr>
            </w:pPr>
            <w:r w:rsidRPr="006B1FF2">
              <w:rPr>
                <w:rFonts w:asciiTheme="minorHAnsi" w:hAnsiTheme="minorHAnsi" w:cstheme="minorHAnsi"/>
                <w:color w:val="0B0C0C"/>
                <w:sz w:val="24"/>
                <w:szCs w:val="24"/>
              </w:rPr>
              <w:t>Framework Agreement for the Appointment of an Office Holder in Criminal Confiscation and Civil Recovery Cases</w:t>
            </w:r>
          </w:p>
          <w:p w14:paraId="0444CCA2" w14:textId="20739233" w:rsidR="00346F4D" w:rsidRPr="00346F4D" w:rsidRDefault="00346F4D" w:rsidP="003861F0">
            <w:pPr>
              <w:pStyle w:val="Standard"/>
              <w:rPr>
                <w:rFonts w:asciiTheme="minorHAnsi" w:hAnsiTheme="minorHAnsi" w:cstheme="minorHAnsi"/>
                <w:sz w:val="24"/>
                <w:szCs w:val="24"/>
              </w:rPr>
            </w:pPr>
          </w:p>
        </w:tc>
      </w:tr>
      <w:tr w:rsidR="00346F4D" w:rsidRPr="00346F4D" w14:paraId="282E722C" w14:textId="77777777" w:rsidTr="0035578D">
        <w:trPr>
          <w:cantSplit/>
          <w:trHeight w:val="504"/>
        </w:trPr>
        <w:tc>
          <w:tcPr>
            <w:tcW w:w="2547" w:type="dxa"/>
            <w:tcBorders>
              <w:top w:val="single" w:sz="4" w:space="0" w:color="D0CECE"/>
              <w:bottom w:val="single" w:sz="4" w:space="0" w:color="D0CECE"/>
            </w:tcBorders>
            <w:tcMar>
              <w:top w:w="144" w:type="dxa"/>
              <w:left w:w="144" w:type="dxa"/>
              <w:bottom w:w="144" w:type="dxa"/>
              <w:right w:w="144" w:type="dxa"/>
            </w:tcMar>
            <w:vAlign w:val="center"/>
          </w:tcPr>
          <w:p w14:paraId="4F6C4D5B" w14:textId="77777777"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b/>
                <w:color w:val="0B0C0C"/>
                <w:sz w:val="24"/>
                <w:szCs w:val="24"/>
              </w:rPr>
              <w:t>Agreement duration</w:t>
            </w:r>
          </w:p>
        </w:tc>
        <w:tc>
          <w:tcPr>
            <w:tcW w:w="6469" w:type="dxa"/>
            <w:tcBorders>
              <w:top w:val="single" w:sz="4" w:space="0" w:color="D0CECE"/>
              <w:bottom w:val="single" w:sz="4" w:space="0" w:color="D0CECE"/>
            </w:tcBorders>
            <w:tcMar>
              <w:top w:w="144" w:type="dxa"/>
              <w:left w:w="144" w:type="dxa"/>
              <w:bottom w:w="144" w:type="dxa"/>
              <w:right w:w="144" w:type="dxa"/>
            </w:tcMar>
            <w:vAlign w:val="center"/>
          </w:tcPr>
          <w:p w14:paraId="08E083D7" w14:textId="0C3054F2" w:rsidR="00346F4D" w:rsidRPr="00346F4D" w:rsidRDefault="006B1FF2" w:rsidP="003861F0">
            <w:pPr>
              <w:pStyle w:val="Standard"/>
              <w:rPr>
                <w:rFonts w:asciiTheme="minorHAnsi" w:hAnsiTheme="minorHAnsi" w:cstheme="minorHAnsi"/>
                <w:sz w:val="24"/>
                <w:szCs w:val="24"/>
              </w:rPr>
            </w:pPr>
            <w:r>
              <w:rPr>
                <w:rFonts w:asciiTheme="minorHAnsi" w:hAnsiTheme="minorHAnsi" w:cstheme="minorHAnsi"/>
                <w:color w:val="0B0C0C"/>
                <w:sz w:val="24"/>
                <w:szCs w:val="24"/>
              </w:rPr>
              <w:t>Four years</w:t>
            </w:r>
          </w:p>
        </w:tc>
      </w:tr>
      <w:tr w:rsidR="00346F4D" w:rsidRPr="00346F4D" w14:paraId="3FA0941B" w14:textId="77777777" w:rsidTr="0035578D">
        <w:trPr>
          <w:cantSplit/>
          <w:trHeight w:val="504"/>
        </w:trPr>
        <w:tc>
          <w:tcPr>
            <w:tcW w:w="2547" w:type="dxa"/>
            <w:tcBorders>
              <w:top w:val="single" w:sz="4" w:space="0" w:color="D0CECE"/>
              <w:bottom w:val="single" w:sz="4" w:space="0" w:color="D0CECE"/>
            </w:tcBorders>
            <w:tcMar>
              <w:top w:w="144" w:type="dxa"/>
              <w:left w:w="144" w:type="dxa"/>
              <w:bottom w:w="144" w:type="dxa"/>
              <w:right w:w="144" w:type="dxa"/>
            </w:tcMar>
            <w:vAlign w:val="center"/>
          </w:tcPr>
          <w:p w14:paraId="18DEDC20" w14:textId="77777777"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b/>
                <w:color w:val="0B0C0C"/>
                <w:sz w:val="24"/>
                <w:szCs w:val="24"/>
              </w:rPr>
              <w:t>Start date</w:t>
            </w:r>
          </w:p>
        </w:tc>
        <w:tc>
          <w:tcPr>
            <w:tcW w:w="6469" w:type="dxa"/>
            <w:tcBorders>
              <w:top w:val="single" w:sz="4" w:space="0" w:color="D0CECE"/>
              <w:bottom w:val="single" w:sz="4" w:space="0" w:color="D0CECE"/>
            </w:tcBorders>
            <w:tcMar>
              <w:top w:w="144" w:type="dxa"/>
              <w:left w:w="144" w:type="dxa"/>
              <w:bottom w:w="144" w:type="dxa"/>
              <w:right w:w="144" w:type="dxa"/>
            </w:tcMar>
            <w:vAlign w:val="center"/>
          </w:tcPr>
          <w:p w14:paraId="38AF7ECF" w14:textId="4F58B89B" w:rsidR="00346F4D" w:rsidRPr="00346F4D" w:rsidRDefault="00621568" w:rsidP="003861F0">
            <w:pPr>
              <w:pStyle w:val="Standard"/>
              <w:rPr>
                <w:rFonts w:asciiTheme="minorHAnsi" w:hAnsiTheme="minorHAnsi" w:cstheme="minorHAnsi"/>
                <w:sz w:val="24"/>
                <w:szCs w:val="24"/>
              </w:rPr>
            </w:pPr>
            <w:r>
              <w:rPr>
                <w:rFonts w:asciiTheme="minorHAnsi" w:hAnsiTheme="minorHAnsi" w:cstheme="minorHAnsi"/>
                <w:color w:val="0B0C0C"/>
                <w:sz w:val="24"/>
                <w:szCs w:val="24"/>
              </w:rPr>
              <w:t>[</w:t>
            </w:r>
            <w:r w:rsidRPr="00220564">
              <w:rPr>
                <w:rFonts w:asciiTheme="minorHAnsi" w:hAnsiTheme="minorHAnsi" w:cstheme="minorHAnsi"/>
                <w:color w:val="0B0C0C"/>
                <w:sz w:val="24"/>
                <w:szCs w:val="24"/>
                <w:highlight w:val="yellow"/>
              </w:rPr>
              <w:t xml:space="preserve">01 December 2024 – </w:t>
            </w:r>
            <w:r w:rsidRPr="00220564">
              <w:rPr>
                <w:rFonts w:asciiTheme="minorHAnsi" w:hAnsiTheme="minorHAnsi" w:cstheme="minorHAnsi"/>
                <w:i/>
                <w:iCs/>
                <w:color w:val="0B0C0C"/>
                <w:sz w:val="24"/>
                <w:szCs w:val="24"/>
                <w:highlight w:val="yellow"/>
              </w:rPr>
              <w:t>TBC</w:t>
            </w:r>
            <w:r w:rsidR="00FF482C" w:rsidRPr="00220564">
              <w:rPr>
                <w:rFonts w:asciiTheme="minorHAnsi" w:hAnsiTheme="minorHAnsi" w:cstheme="minorHAnsi"/>
                <w:i/>
                <w:iCs/>
                <w:color w:val="0B0C0C"/>
                <w:sz w:val="24"/>
                <w:szCs w:val="24"/>
                <w:highlight w:val="yellow"/>
              </w:rPr>
              <w:t xml:space="preserve"> once Framework Agreement is placed</w:t>
            </w:r>
            <w:r>
              <w:rPr>
                <w:rFonts w:asciiTheme="minorHAnsi" w:hAnsiTheme="minorHAnsi" w:cstheme="minorHAnsi"/>
                <w:color w:val="0B0C0C"/>
                <w:sz w:val="24"/>
                <w:szCs w:val="24"/>
              </w:rPr>
              <w:t>]</w:t>
            </w:r>
          </w:p>
        </w:tc>
      </w:tr>
      <w:tr w:rsidR="00346F4D" w:rsidRPr="00346F4D" w14:paraId="2B1F76F9" w14:textId="77777777" w:rsidTr="0035578D">
        <w:trPr>
          <w:cantSplit/>
          <w:trHeight w:val="504"/>
        </w:trPr>
        <w:tc>
          <w:tcPr>
            <w:tcW w:w="2547" w:type="dxa"/>
            <w:tcBorders>
              <w:top w:val="single" w:sz="4" w:space="0" w:color="D0CECE"/>
              <w:bottom w:val="single" w:sz="4" w:space="0" w:color="D0CECE"/>
            </w:tcBorders>
            <w:tcMar>
              <w:top w:w="144" w:type="dxa"/>
              <w:left w:w="144" w:type="dxa"/>
              <w:bottom w:w="144" w:type="dxa"/>
              <w:right w:w="144" w:type="dxa"/>
            </w:tcMar>
            <w:vAlign w:val="center"/>
          </w:tcPr>
          <w:p w14:paraId="0E5E9F89" w14:textId="77777777"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b/>
                <w:color w:val="0B0C0C"/>
                <w:sz w:val="24"/>
                <w:szCs w:val="24"/>
              </w:rPr>
              <w:t>End date</w:t>
            </w:r>
          </w:p>
        </w:tc>
        <w:tc>
          <w:tcPr>
            <w:tcW w:w="6469" w:type="dxa"/>
            <w:tcBorders>
              <w:top w:val="single" w:sz="4" w:space="0" w:color="D0CECE"/>
              <w:bottom w:val="single" w:sz="4" w:space="0" w:color="D0CECE"/>
            </w:tcBorders>
            <w:tcMar>
              <w:top w:w="144" w:type="dxa"/>
              <w:left w:w="144" w:type="dxa"/>
              <w:bottom w:w="144" w:type="dxa"/>
              <w:right w:w="144" w:type="dxa"/>
            </w:tcMar>
            <w:vAlign w:val="center"/>
          </w:tcPr>
          <w:p w14:paraId="5F1B086F" w14:textId="6D889FE1" w:rsidR="00346F4D" w:rsidRPr="00346F4D" w:rsidRDefault="00621568" w:rsidP="003861F0">
            <w:pPr>
              <w:pStyle w:val="Standard"/>
              <w:rPr>
                <w:rFonts w:asciiTheme="minorHAnsi" w:hAnsiTheme="minorHAnsi" w:cstheme="minorHAnsi"/>
                <w:sz w:val="24"/>
                <w:szCs w:val="24"/>
              </w:rPr>
            </w:pPr>
            <w:r>
              <w:rPr>
                <w:rFonts w:asciiTheme="minorHAnsi" w:hAnsiTheme="minorHAnsi" w:cstheme="minorHAnsi"/>
                <w:color w:val="0B0C0C"/>
                <w:sz w:val="24"/>
                <w:szCs w:val="24"/>
              </w:rPr>
              <w:t>[</w:t>
            </w:r>
            <w:r w:rsidRPr="00220564">
              <w:rPr>
                <w:rFonts w:asciiTheme="minorHAnsi" w:hAnsiTheme="minorHAnsi" w:cstheme="minorHAnsi"/>
                <w:color w:val="0B0C0C"/>
                <w:sz w:val="24"/>
                <w:szCs w:val="24"/>
                <w:highlight w:val="yellow"/>
              </w:rPr>
              <w:t>30</w:t>
            </w:r>
            <w:r w:rsidRPr="00220564">
              <w:rPr>
                <w:rFonts w:asciiTheme="minorHAnsi" w:hAnsiTheme="minorHAnsi" w:cstheme="minorHAnsi"/>
                <w:color w:val="0B0C0C"/>
                <w:sz w:val="24"/>
                <w:szCs w:val="24"/>
                <w:highlight w:val="yellow"/>
                <w:vertAlign w:val="superscript"/>
              </w:rPr>
              <w:t>th</w:t>
            </w:r>
            <w:r w:rsidRPr="00220564">
              <w:rPr>
                <w:rFonts w:asciiTheme="minorHAnsi" w:hAnsiTheme="minorHAnsi" w:cstheme="minorHAnsi"/>
                <w:color w:val="0B0C0C"/>
                <w:sz w:val="24"/>
                <w:szCs w:val="24"/>
                <w:highlight w:val="yellow"/>
              </w:rPr>
              <w:t xml:space="preserve"> November 2028 – </w:t>
            </w:r>
            <w:r w:rsidRPr="00220564">
              <w:rPr>
                <w:rFonts w:asciiTheme="minorHAnsi" w:hAnsiTheme="minorHAnsi" w:cstheme="minorHAnsi"/>
                <w:i/>
                <w:iCs/>
                <w:color w:val="0B0C0C"/>
                <w:sz w:val="24"/>
                <w:szCs w:val="24"/>
                <w:highlight w:val="yellow"/>
              </w:rPr>
              <w:t>TBC</w:t>
            </w:r>
            <w:r w:rsidR="00FF482C" w:rsidRPr="00220564">
              <w:rPr>
                <w:rFonts w:asciiTheme="minorHAnsi" w:hAnsiTheme="minorHAnsi" w:cstheme="minorHAnsi"/>
                <w:i/>
                <w:iCs/>
                <w:color w:val="0B0C0C"/>
                <w:sz w:val="24"/>
                <w:szCs w:val="24"/>
                <w:highlight w:val="yellow"/>
              </w:rPr>
              <w:t xml:space="preserve"> once Framework Agreement is placed</w:t>
            </w:r>
            <w:r>
              <w:rPr>
                <w:rFonts w:asciiTheme="minorHAnsi" w:hAnsiTheme="minorHAnsi" w:cstheme="minorHAnsi"/>
                <w:color w:val="0B0C0C"/>
                <w:sz w:val="24"/>
                <w:szCs w:val="24"/>
              </w:rPr>
              <w:t>]</w:t>
            </w:r>
          </w:p>
        </w:tc>
      </w:tr>
      <w:tr w:rsidR="00346F4D" w:rsidRPr="00346F4D" w14:paraId="127616DD" w14:textId="77777777" w:rsidTr="0035578D">
        <w:trPr>
          <w:cantSplit/>
          <w:trHeight w:val="504"/>
        </w:trPr>
        <w:tc>
          <w:tcPr>
            <w:tcW w:w="2547" w:type="dxa"/>
            <w:tcBorders>
              <w:top w:val="single" w:sz="4" w:space="0" w:color="D0CECE"/>
              <w:bottom w:val="single" w:sz="4" w:space="0" w:color="D0CECE"/>
            </w:tcBorders>
            <w:tcMar>
              <w:top w:w="144" w:type="dxa"/>
              <w:left w:w="144" w:type="dxa"/>
              <w:bottom w:w="144" w:type="dxa"/>
              <w:right w:w="144" w:type="dxa"/>
            </w:tcMar>
            <w:vAlign w:val="center"/>
          </w:tcPr>
          <w:p w14:paraId="0035249C" w14:textId="77777777"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b/>
                <w:color w:val="0B0C0C"/>
                <w:sz w:val="24"/>
                <w:szCs w:val="24"/>
              </w:rPr>
              <w:t>Scope of the agreement</w:t>
            </w:r>
          </w:p>
        </w:tc>
        <w:tc>
          <w:tcPr>
            <w:tcW w:w="6469" w:type="dxa"/>
            <w:tcBorders>
              <w:top w:val="single" w:sz="4" w:space="0" w:color="D0CECE"/>
              <w:bottom w:val="single" w:sz="4" w:space="0" w:color="D0CECE"/>
            </w:tcBorders>
            <w:tcMar>
              <w:top w:w="144" w:type="dxa"/>
              <w:left w:w="144" w:type="dxa"/>
              <w:bottom w:w="144" w:type="dxa"/>
              <w:right w:w="144" w:type="dxa"/>
            </w:tcMar>
            <w:vAlign w:val="center"/>
          </w:tcPr>
          <w:p w14:paraId="11CA218F" w14:textId="3530F1F1"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color w:val="0B0C0C"/>
                <w:sz w:val="24"/>
                <w:szCs w:val="24"/>
              </w:rPr>
              <w:t xml:space="preserve">Covers </w:t>
            </w:r>
            <w:r w:rsidR="00481F27">
              <w:rPr>
                <w:rFonts w:asciiTheme="minorHAnsi" w:hAnsiTheme="minorHAnsi" w:cstheme="minorHAnsi"/>
                <w:color w:val="0B0C0C"/>
                <w:sz w:val="24"/>
                <w:szCs w:val="24"/>
              </w:rPr>
              <w:t xml:space="preserve">the appointment of </w:t>
            </w:r>
            <w:r w:rsidR="003B058D">
              <w:rPr>
                <w:rFonts w:asciiTheme="minorHAnsi" w:hAnsiTheme="minorHAnsi" w:cstheme="minorHAnsi"/>
                <w:color w:val="0B0C0C"/>
                <w:sz w:val="24"/>
                <w:szCs w:val="24"/>
              </w:rPr>
              <w:t>an Office Holder in Criminal Confiscation and Civil Recovery Cases.</w:t>
            </w:r>
          </w:p>
        </w:tc>
      </w:tr>
      <w:tr w:rsidR="00346F4D" w:rsidRPr="00346F4D" w14:paraId="763A27CD" w14:textId="77777777" w:rsidTr="0035578D">
        <w:trPr>
          <w:cantSplit/>
          <w:trHeight w:val="504"/>
        </w:trPr>
        <w:tc>
          <w:tcPr>
            <w:tcW w:w="2547" w:type="dxa"/>
            <w:tcBorders>
              <w:top w:val="single" w:sz="4" w:space="0" w:color="D0CECE"/>
              <w:bottom w:val="single" w:sz="4" w:space="0" w:color="D0CECE"/>
            </w:tcBorders>
            <w:tcMar>
              <w:top w:w="144" w:type="dxa"/>
              <w:left w:w="144" w:type="dxa"/>
              <w:bottom w:w="144" w:type="dxa"/>
              <w:right w:w="144" w:type="dxa"/>
            </w:tcMar>
            <w:vAlign w:val="center"/>
          </w:tcPr>
          <w:p w14:paraId="5757C8B3" w14:textId="77777777"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b/>
                <w:color w:val="0B0C0C"/>
                <w:sz w:val="24"/>
                <w:szCs w:val="24"/>
              </w:rPr>
              <w:t>Buying options</w:t>
            </w:r>
          </w:p>
        </w:tc>
        <w:tc>
          <w:tcPr>
            <w:tcW w:w="6469" w:type="dxa"/>
            <w:tcBorders>
              <w:top w:val="single" w:sz="4" w:space="0" w:color="D0CECE"/>
              <w:bottom w:val="single" w:sz="4" w:space="0" w:color="D0CECE"/>
            </w:tcBorders>
            <w:tcMar>
              <w:top w:w="144" w:type="dxa"/>
              <w:left w:w="144" w:type="dxa"/>
              <w:bottom w:w="144" w:type="dxa"/>
              <w:right w:w="144" w:type="dxa"/>
            </w:tcMar>
            <w:vAlign w:val="center"/>
          </w:tcPr>
          <w:p w14:paraId="5DBB51B3" w14:textId="0AA30BCF"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color w:val="0B0C0C"/>
                <w:sz w:val="24"/>
                <w:szCs w:val="24"/>
              </w:rPr>
              <w:t>Further competition or direct award</w:t>
            </w:r>
            <w:r w:rsidR="003B058D">
              <w:rPr>
                <w:rFonts w:asciiTheme="minorHAnsi" w:hAnsiTheme="minorHAnsi" w:cstheme="minorHAnsi"/>
                <w:color w:val="0B0C0C"/>
                <w:sz w:val="24"/>
                <w:szCs w:val="24"/>
              </w:rPr>
              <w:t xml:space="preserve"> </w:t>
            </w:r>
            <w:r w:rsidR="003B058D" w:rsidRPr="00A53B08">
              <w:rPr>
                <w:rFonts w:asciiTheme="minorHAnsi" w:hAnsiTheme="minorHAnsi" w:cstheme="minorHAnsi"/>
                <w:color w:val="0B0C0C"/>
                <w:sz w:val="24"/>
                <w:szCs w:val="24"/>
              </w:rPr>
              <w:t xml:space="preserve">(in </w:t>
            </w:r>
            <w:r w:rsidR="00A53B08">
              <w:rPr>
                <w:rFonts w:asciiTheme="minorHAnsi" w:hAnsiTheme="minorHAnsi" w:cstheme="minorHAnsi"/>
                <w:color w:val="0B0C0C"/>
                <w:sz w:val="24"/>
                <w:szCs w:val="24"/>
              </w:rPr>
              <w:t xml:space="preserve">specified </w:t>
            </w:r>
            <w:r w:rsidR="003B058D" w:rsidRPr="00A53B08">
              <w:rPr>
                <w:rFonts w:asciiTheme="minorHAnsi" w:hAnsiTheme="minorHAnsi" w:cstheme="minorHAnsi"/>
                <w:color w:val="0B0C0C"/>
                <w:sz w:val="24"/>
                <w:szCs w:val="24"/>
              </w:rPr>
              <w:t>circumstances</w:t>
            </w:r>
            <w:r w:rsidR="00A53B08" w:rsidRPr="00A53B08">
              <w:rPr>
                <w:rFonts w:asciiTheme="minorHAnsi" w:hAnsiTheme="minorHAnsi" w:cstheme="minorHAnsi"/>
                <w:color w:val="0B0C0C"/>
                <w:sz w:val="24"/>
                <w:szCs w:val="24"/>
              </w:rPr>
              <w:t xml:space="preserve"> – see below</w:t>
            </w:r>
            <w:r w:rsidR="003B058D">
              <w:rPr>
                <w:rFonts w:asciiTheme="minorHAnsi" w:hAnsiTheme="minorHAnsi" w:cstheme="minorHAnsi"/>
                <w:color w:val="0B0C0C"/>
                <w:sz w:val="24"/>
                <w:szCs w:val="24"/>
              </w:rPr>
              <w:t>)</w:t>
            </w:r>
          </w:p>
        </w:tc>
      </w:tr>
      <w:tr w:rsidR="00346F4D" w:rsidRPr="00346F4D" w14:paraId="28F172A7" w14:textId="77777777" w:rsidTr="0035578D">
        <w:trPr>
          <w:cantSplit/>
          <w:trHeight w:val="504"/>
        </w:trPr>
        <w:tc>
          <w:tcPr>
            <w:tcW w:w="2547" w:type="dxa"/>
            <w:tcBorders>
              <w:top w:val="single" w:sz="4" w:space="0" w:color="D0CECE"/>
              <w:bottom w:val="single" w:sz="4" w:space="0" w:color="D0CECE"/>
            </w:tcBorders>
            <w:tcMar>
              <w:top w:w="144" w:type="dxa"/>
              <w:left w:w="144" w:type="dxa"/>
              <w:bottom w:w="144" w:type="dxa"/>
              <w:right w:w="144" w:type="dxa"/>
            </w:tcMar>
            <w:vAlign w:val="center"/>
          </w:tcPr>
          <w:p w14:paraId="3015D344" w14:textId="77777777"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b/>
                <w:color w:val="0B0C0C"/>
                <w:sz w:val="24"/>
                <w:szCs w:val="24"/>
              </w:rPr>
              <w:t>Can be used by</w:t>
            </w:r>
          </w:p>
        </w:tc>
        <w:tc>
          <w:tcPr>
            <w:tcW w:w="6469" w:type="dxa"/>
            <w:tcBorders>
              <w:top w:val="single" w:sz="4" w:space="0" w:color="D0CECE"/>
              <w:bottom w:val="single" w:sz="4" w:space="0" w:color="D0CECE"/>
            </w:tcBorders>
            <w:tcMar>
              <w:top w:w="144" w:type="dxa"/>
              <w:left w:w="144" w:type="dxa"/>
              <w:bottom w:w="144" w:type="dxa"/>
              <w:right w:w="144" w:type="dxa"/>
            </w:tcMar>
            <w:vAlign w:val="center"/>
          </w:tcPr>
          <w:p w14:paraId="5056B1D7" w14:textId="0457099C" w:rsidR="00346F4D" w:rsidRPr="000F4F7D" w:rsidRDefault="000F4F7D" w:rsidP="003861F0">
            <w:pPr>
              <w:pStyle w:val="Standard"/>
              <w:rPr>
                <w:rFonts w:asciiTheme="minorHAnsi" w:hAnsiTheme="minorHAnsi" w:cstheme="minorHAnsi"/>
                <w:color w:val="0B0C0C"/>
                <w:sz w:val="24"/>
                <w:szCs w:val="24"/>
              </w:rPr>
            </w:pPr>
            <w:r>
              <w:rPr>
                <w:rFonts w:asciiTheme="minorHAnsi" w:hAnsiTheme="minorHAnsi" w:cstheme="minorHAnsi"/>
                <w:color w:val="0B0C0C"/>
                <w:sz w:val="24"/>
                <w:szCs w:val="24"/>
              </w:rPr>
              <w:t>A</w:t>
            </w:r>
            <w:r w:rsidRPr="000F4F7D">
              <w:rPr>
                <w:rFonts w:asciiTheme="minorHAnsi" w:hAnsiTheme="minorHAnsi" w:cstheme="minorHAnsi"/>
                <w:color w:val="0B0C0C"/>
                <w:sz w:val="24"/>
                <w:szCs w:val="24"/>
              </w:rPr>
              <w:t>n enforcement authority (as defined in section 316 (1) of the Proceeds of Crime Act 2002) or a prosecuting authority in England, Wales or Northern Ireland, or any government department, executive agency of a government department, Non-departmental Public Body, local authority or NHS Body</w:t>
            </w:r>
          </w:p>
        </w:tc>
      </w:tr>
      <w:tr w:rsidR="00346F4D" w:rsidRPr="00346F4D" w14:paraId="31ED8BA8" w14:textId="77777777" w:rsidTr="0035578D">
        <w:trPr>
          <w:cantSplit/>
          <w:trHeight w:val="504"/>
        </w:trPr>
        <w:tc>
          <w:tcPr>
            <w:tcW w:w="2547" w:type="dxa"/>
            <w:tcBorders>
              <w:top w:val="single" w:sz="4" w:space="0" w:color="D0CECE"/>
              <w:bottom w:val="single" w:sz="4" w:space="0" w:color="D0CECE"/>
            </w:tcBorders>
            <w:tcMar>
              <w:top w:w="144" w:type="dxa"/>
              <w:left w:w="144" w:type="dxa"/>
              <w:bottom w:w="144" w:type="dxa"/>
              <w:right w:w="144" w:type="dxa"/>
            </w:tcMar>
            <w:vAlign w:val="center"/>
          </w:tcPr>
          <w:p w14:paraId="51C83993" w14:textId="77777777"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b/>
                <w:color w:val="0B0C0C"/>
                <w:sz w:val="24"/>
                <w:szCs w:val="24"/>
              </w:rPr>
              <w:t>Contract notice</w:t>
            </w:r>
          </w:p>
        </w:tc>
        <w:tc>
          <w:tcPr>
            <w:tcW w:w="6469" w:type="dxa"/>
            <w:tcBorders>
              <w:top w:val="single" w:sz="4" w:space="0" w:color="D0CECE"/>
              <w:bottom w:val="single" w:sz="4" w:space="0" w:color="D0CECE"/>
            </w:tcBorders>
            <w:tcMar>
              <w:top w:w="144" w:type="dxa"/>
              <w:left w:w="144" w:type="dxa"/>
              <w:bottom w:w="144" w:type="dxa"/>
              <w:right w:w="144" w:type="dxa"/>
            </w:tcMar>
            <w:vAlign w:val="center"/>
          </w:tcPr>
          <w:p w14:paraId="09558C21" w14:textId="73F03F24" w:rsidR="00346F4D" w:rsidRPr="00346F4D" w:rsidRDefault="00487250" w:rsidP="003861F0">
            <w:pPr>
              <w:pStyle w:val="Standard"/>
              <w:rPr>
                <w:rFonts w:asciiTheme="minorHAnsi" w:hAnsiTheme="minorHAnsi" w:cstheme="minorHAnsi"/>
                <w:sz w:val="24"/>
                <w:szCs w:val="24"/>
              </w:rPr>
            </w:pPr>
            <w:r>
              <w:rPr>
                <w:rFonts w:asciiTheme="minorHAnsi" w:hAnsiTheme="minorHAnsi" w:cstheme="minorHAnsi"/>
                <w:color w:val="0B0C0C"/>
                <w:sz w:val="24"/>
                <w:szCs w:val="24"/>
              </w:rPr>
              <w:t>[</w:t>
            </w:r>
            <w:r w:rsidRPr="00220564">
              <w:rPr>
                <w:rFonts w:asciiTheme="minorHAnsi" w:hAnsiTheme="minorHAnsi" w:cstheme="minorHAnsi"/>
                <w:i/>
                <w:iCs/>
                <w:color w:val="0B0C0C"/>
                <w:sz w:val="24"/>
                <w:szCs w:val="24"/>
                <w:highlight w:val="yellow"/>
              </w:rPr>
              <w:t>to be inserted</w:t>
            </w:r>
            <w:r w:rsidR="00FF482C" w:rsidRPr="00220564">
              <w:rPr>
                <w:rFonts w:asciiTheme="minorHAnsi" w:hAnsiTheme="minorHAnsi" w:cstheme="minorHAnsi"/>
                <w:i/>
                <w:iCs/>
                <w:color w:val="0B0C0C"/>
                <w:sz w:val="24"/>
                <w:szCs w:val="24"/>
                <w:highlight w:val="yellow"/>
              </w:rPr>
              <w:t xml:space="preserve"> once Contract Notice is published</w:t>
            </w:r>
            <w:r>
              <w:rPr>
                <w:rFonts w:asciiTheme="minorHAnsi" w:hAnsiTheme="minorHAnsi" w:cstheme="minorHAnsi"/>
                <w:color w:val="0B0C0C"/>
                <w:sz w:val="24"/>
                <w:szCs w:val="24"/>
              </w:rPr>
              <w:t>]</w:t>
            </w:r>
          </w:p>
        </w:tc>
      </w:tr>
      <w:tr w:rsidR="00346F4D" w:rsidRPr="00346F4D" w14:paraId="0A245780" w14:textId="77777777" w:rsidTr="0035578D">
        <w:trPr>
          <w:cantSplit/>
          <w:trHeight w:val="504"/>
        </w:trPr>
        <w:tc>
          <w:tcPr>
            <w:tcW w:w="2547" w:type="dxa"/>
            <w:tcBorders>
              <w:top w:val="single" w:sz="4" w:space="0" w:color="D0CECE"/>
            </w:tcBorders>
            <w:tcMar>
              <w:top w:w="144" w:type="dxa"/>
              <w:left w:w="144" w:type="dxa"/>
              <w:bottom w:w="144" w:type="dxa"/>
              <w:right w:w="144" w:type="dxa"/>
            </w:tcMar>
            <w:vAlign w:val="center"/>
          </w:tcPr>
          <w:p w14:paraId="01137251" w14:textId="77777777" w:rsidR="00346F4D" w:rsidRPr="006E4F5C" w:rsidRDefault="00346F4D" w:rsidP="003861F0">
            <w:pPr>
              <w:pStyle w:val="Standard"/>
              <w:rPr>
                <w:rFonts w:asciiTheme="minorHAnsi" w:hAnsiTheme="minorHAnsi" w:cstheme="minorHAnsi"/>
                <w:sz w:val="24"/>
                <w:szCs w:val="24"/>
              </w:rPr>
            </w:pPr>
            <w:r w:rsidRPr="006E4F5C">
              <w:rPr>
                <w:rFonts w:asciiTheme="minorHAnsi" w:hAnsiTheme="minorHAnsi" w:cstheme="minorHAnsi"/>
                <w:b/>
                <w:color w:val="0B0C0C"/>
                <w:sz w:val="24"/>
                <w:szCs w:val="24"/>
              </w:rPr>
              <w:t>Contact details</w:t>
            </w:r>
          </w:p>
        </w:tc>
        <w:tc>
          <w:tcPr>
            <w:tcW w:w="6469" w:type="dxa"/>
            <w:tcBorders>
              <w:top w:val="single" w:sz="4" w:space="0" w:color="D0CECE"/>
            </w:tcBorders>
            <w:tcMar>
              <w:top w:w="144" w:type="dxa"/>
              <w:left w:w="144" w:type="dxa"/>
              <w:bottom w:w="144" w:type="dxa"/>
              <w:right w:w="144" w:type="dxa"/>
            </w:tcMar>
            <w:vAlign w:val="center"/>
          </w:tcPr>
          <w:p w14:paraId="66955680" w14:textId="0E92374C" w:rsidR="00346F4D" w:rsidRPr="006E4F5C" w:rsidRDefault="00370F71" w:rsidP="003861F0">
            <w:pPr>
              <w:pStyle w:val="Standard"/>
              <w:rPr>
                <w:rFonts w:asciiTheme="minorHAnsi" w:hAnsiTheme="minorHAnsi" w:cstheme="minorHAnsi"/>
                <w:sz w:val="24"/>
                <w:szCs w:val="24"/>
              </w:rPr>
            </w:pPr>
            <w:hyperlink r:id="rId12" w:history="1">
              <w:r w:rsidR="006E4F5C" w:rsidRPr="006E4F5C">
                <w:rPr>
                  <w:rStyle w:val="Hyperlink"/>
                  <w:rFonts w:asciiTheme="minorHAnsi" w:hAnsiTheme="minorHAnsi" w:cstheme="minorHAnsi"/>
                  <w:sz w:val="24"/>
                  <w:szCs w:val="24"/>
                </w:rPr>
                <w:t>Receivers.POCA@cps.gov.uk</w:t>
              </w:r>
            </w:hyperlink>
          </w:p>
        </w:tc>
      </w:tr>
      <w:tr w:rsidR="00346F4D" w:rsidRPr="00346F4D" w14:paraId="60CF51BB" w14:textId="77777777" w:rsidTr="0035578D">
        <w:trPr>
          <w:cantSplit/>
          <w:trHeight w:val="504"/>
        </w:trPr>
        <w:tc>
          <w:tcPr>
            <w:tcW w:w="2547" w:type="dxa"/>
            <w:tcBorders>
              <w:top w:val="single" w:sz="4" w:space="0" w:color="D0CECE"/>
            </w:tcBorders>
            <w:tcMar>
              <w:top w:w="144" w:type="dxa"/>
              <w:left w:w="144" w:type="dxa"/>
              <w:bottom w:w="144" w:type="dxa"/>
              <w:right w:w="144" w:type="dxa"/>
            </w:tcMar>
            <w:vAlign w:val="center"/>
          </w:tcPr>
          <w:p w14:paraId="2F3D8BAA" w14:textId="77777777" w:rsidR="00346F4D" w:rsidRPr="00346F4D" w:rsidRDefault="00346F4D" w:rsidP="003861F0">
            <w:pPr>
              <w:pStyle w:val="Standard"/>
              <w:rPr>
                <w:rFonts w:asciiTheme="minorHAnsi" w:hAnsiTheme="minorHAnsi" w:cstheme="minorHAnsi"/>
                <w:sz w:val="24"/>
                <w:szCs w:val="24"/>
              </w:rPr>
            </w:pPr>
            <w:r w:rsidRPr="00346F4D">
              <w:rPr>
                <w:rFonts w:asciiTheme="minorHAnsi" w:hAnsiTheme="minorHAnsi" w:cstheme="minorHAnsi"/>
                <w:b/>
                <w:color w:val="0B0C0C"/>
                <w:sz w:val="24"/>
                <w:szCs w:val="24"/>
              </w:rPr>
              <w:t>Glossary</w:t>
            </w:r>
          </w:p>
        </w:tc>
        <w:tc>
          <w:tcPr>
            <w:tcW w:w="6469" w:type="dxa"/>
            <w:tcBorders>
              <w:top w:val="single" w:sz="4" w:space="0" w:color="D0CECE"/>
            </w:tcBorders>
            <w:tcMar>
              <w:top w:w="144" w:type="dxa"/>
              <w:left w:w="144" w:type="dxa"/>
              <w:bottom w:w="144" w:type="dxa"/>
              <w:right w:w="144" w:type="dxa"/>
            </w:tcMar>
            <w:vAlign w:val="center"/>
          </w:tcPr>
          <w:p w14:paraId="6723BB24" w14:textId="3966CA74" w:rsidR="00346F4D" w:rsidRPr="00346F4D" w:rsidRDefault="008F3920" w:rsidP="003861F0">
            <w:pPr>
              <w:pStyle w:val="Standard"/>
              <w:rPr>
                <w:rFonts w:asciiTheme="minorHAnsi" w:hAnsiTheme="minorHAnsi" w:cstheme="minorHAnsi"/>
                <w:sz w:val="24"/>
                <w:szCs w:val="24"/>
              </w:rPr>
            </w:pPr>
            <w:r>
              <w:rPr>
                <w:rFonts w:asciiTheme="minorHAnsi" w:hAnsiTheme="minorHAnsi" w:cstheme="minorHAnsi"/>
                <w:color w:val="0B0C0C"/>
                <w:sz w:val="24"/>
                <w:szCs w:val="24"/>
              </w:rPr>
              <w:t>Please see</w:t>
            </w:r>
            <w:r w:rsidR="00C74FBD">
              <w:rPr>
                <w:rFonts w:asciiTheme="minorHAnsi" w:hAnsiTheme="minorHAnsi" w:cstheme="minorHAnsi"/>
                <w:color w:val="0B0C0C"/>
                <w:sz w:val="24"/>
                <w:szCs w:val="24"/>
              </w:rPr>
              <w:t xml:space="preserve"> Clause 1 of the Framework Agreement terms and conditions (Definitions and Interpretation)</w:t>
            </w:r>
          </w:p>
        </w:tc>
      </w:tr>
    </w:tbl>
    <w:p w14:paraId="55A73A83" w14:textId="7D312C32" w:rsidR="00E674A4" w:rsidRPr="00067ED7" w:rsidRDefault="00E674A4" w:rsidP="00675CD1">
      <w:pPr>
        <w:pStyle w:val="Heading1"/>
        <w:numPr>
          <w:ilvl w:val="0"/>
          <w:numId w:val="5"/>
        </w:numPr>
        <w:rPr>
          <w:color w:val="auto"/>
        </w:rPr>
      </w:pPr>
      <w:bookmarkStart w:id="1" w:name="_Toc167897944"/>
      <w:r w:rsidRPr="00067ED7">
        <w:rPr>
          <w:color w:val="auto"/>
        </w:rPr>
        <w:lastRenderedPageBreak/>
        <w:t xml:space="preserve">Agreement Scope and </w:t>
      </w:r>
      <w:r w:rsidR="00804A02" w:rsidRPr="00067ED7">
        <w:rPr>
          <w:color w:val="auto"/>
        </w:rPr>
        <w:t>Providers</w:t>
      </w:r>
      <w:bookmarkEnd w:id="1"/>
    </w:p>
    <w:p w14:paraId="26975DD9" w14:textId="77777777" w:rsidR="00305CBB" w:rsidRPr="00305CBB" w:rsidRDefault="00305CBB" w:rsidP="00305CBB">
      <w:pPr>
        <w:pStyle w:val="Heading2"/>
        <w:spacing w:before="0" w:after="0"/>
        <w:rPr>
          <w:sz w:val="24"/>
          <w:szCs w:val="24"/>
        </w:rPr>
      </w:pPr>
    </w:p>
    <w:p w14:paraId="40F37BA2" w14:textId="3DCB768A" w:rsidR="00F0596C" w:rsidRPr="002823CF" w:rsidRDefault="00872F6A" w:rsidP="00305CBB">
      <w:pPr>
        <w:pStyle w:val="Heading2"/>
        <w:spacing w:before="0" w:after="0"/>
        <w:rPr>
          <w:b w:val="0"/>
          <w:bCs/>
        </w:rPr>
      </w:pPr>
      <w:bookmarkStart w:id="2" w:name="_Toc167897945"/>
      <w:r w:rsidRPr="002823CF">
        <w:rPr>
          <w:b w:val="0"/>
          <w:bCs/>
        </w:rPr>
        <w:t xml:space="preserve">2.1 </w:t>
      </w:r>
      <w:r w:rsidR="00F37881" w:rsidRPr="002823CF">
        <w:rPr>
          <w:b w:val="0"/>
          <w:bCs/>
        </w:rPr>
        <w:t>Types of Receivers and Trustees</w:t>
      </w:r>
      <w:bookmarkEnd w:id="2"/>
    </w:p>
    <w:p w14:paraId="0D31A075" w14:textId="77777777" w:rsidR="003C388B" w:rsidRDefault="003C388B" w:rsidP="00305CBB">
      <w:pPr>
        <w:pStyle w:val="BodyText"/>
      </w:pPr>
    </w:p>
    <w:p w14:paraId="5281ECC9" w14:textId="32EE412D" w:rsidR="003C388B" w:rsidRDefault="00F37881" w:rsidP="00305CBB">
      <w:pPr>
        <w:pStyle w:val="BodyText"/>
      </w:pPr>
      <w:r>
        <w:t>This Framework Agreement providers for the following types of Receivers / Trustees:</w:t>
      </w:r>
    </w:p>
    <w:p w14:paraId="38580C12" w14:textId="77777777" w:rsidR="00F37881" w:rsidRDefault="00F37881" w:rsidP="00305CBB">
      <w:pPr>
        <w:pStyle w:val="BodyText"/>
      </w:pPr>
    </w:p>
    <w:p w14:paraId="65D500A1" w14:textId="7605B79A" w:rsidR="00F37881" w:rsidRDefault="00333055" w:rsidP="00675CD1">
      <w:pPr>
        <w:pStyle w:val="BodyText"/>
        <w:numPr>
          <w:ilvl w:val="0"/>
          <w:numId w:val="2"/>
        </w:numPr>
      </w:pPr>
      <w:r>
        <w:t>Interim Receivers</w:t>
      </w:r>
    </w:p>
    <w:p w14:paraId="46749F8B" w14:textId="03196FC4" w:rsidR="00D0529E" w:rsidRDefault="00D0529E" w:rsidP="00675CD1">
      <w:pPr>
        <w:pStyle w:val="BodyText"/>
        <w:numPr>
          <w:ilvl w:val="0"/>
          <w:numId w:val="2"/>
        </w:numPr>
      </w:pPr>
      <w:r>
        <w:t>Management Receivers</w:t>
      </w:r>
    </w:p>
    <w:p w14:paraId="3A2094C7" w14:textId="4B8D3943" w:rsidR="00BD660A" w:rsidRPr="006823E7" w:rsidRDefault="00BD660A" w:rsidP="00675CD1">
      <w:pPr>
        <w:pStyle w:val="BodyText"/>
        <w:numPr>
          <w:ilvl w:val="0"/>
          <w:numId w:val="2"/>
        </w:numPr>
      </w:pPr>
      <w:r w:rsidRPr="006823E7">
        <w:t>Receivers in Connection with Prohibition Orders (RICPO)</w:t>
      </w:r>
    </w:p>
    <w:p w14:paraId="1A8A6D3B" w14:textId="77777777" w:rsidR="00BD660A" w:rsidRPr="006823E7" w:rsidRDefault="00BD660A" w:rsidP="00675CD1">
      <w:pPr>
        <w:pStyle w:val="BodyText"/>
        <w:numPr>
          <w:ilvl w:val="0"/>
          <w:numId w:val="2"/>
        </w:numPr>
      </w:pPr>
      <w:r w:rsidRPr="006823E7">
        <w:t>Receivers in Connection with Property Freezing Orders (RICPFO)</w:t>
      </w:r>
    </w:p>
    <w:p w14:paraId="1B1AC7D7" w14:textId="2CFA548D" w:rsidR="00BD660A" w:rsidRDefault="00BD660A" w:rsidP="00675CD1">
      <w:pPr>
        <w:pStyle w:val="BodyText"/>
        <w:numPr>
          <w:ilvl w:val="0"/>
          <w:numId w:val="2"/>
        </w:numPr>
      </w:pPr>
      <w:r w:rsidRPr="006823E7">
        <w:t>Receivers in Connection with Interim Freezing Orders (RICIFO)</w:t>
      </w:r>
    </w:p>
    <w:p w14:paraId="3DBC2CE4" w14:textId="4F59EBE0" w:rsidR="006808BE" w:rsidRPr="006823E7" w:rsidRDefault="00A54C79" w:rsidP="00675CD1">
      <w:pPr>
        <w:pStyle w:val="BodyText"/>
        <w:numPr>
          <w:ilvl w:val="0"/>
          <w:numId w:val="2"/>
        </w:numPr>
      </w:pPr>
      <w:r w:rsidRPr="006823E7">
        <w:t>Enforcement Receivers</w:t>
      </w:r>
    </w:p>
    <w:p w14:paraId="432683CB" w14:textId="77777777" w:rsidR="0089039E" w:rsidRPr="006823E7" w:rsidRDefault="007F62CC" w:rsidP="00675CD1">
      <w:pPr>
        <w:pStyle w:val="BodyText"/>
        <w:numPr>
          <w:ilvl w:val="0"/>
          <w:numId w:val="2"/>
        </w:numPr>
      </w:pPr>
      <w:r w:rsidRPr="006823E7">
        <w:t>Trustees for Civil Recovery</w:t>
      </w:r>
    </w:p>
    <w:p w14:paraId="63A1F2E7" w14:textId="6910C370" w:rsidR="00A54C79" w:rsidRDefault="0089039E" w:rsidP="00675CD1">
      <w:pPr>
        <w:pStyle w:val="BodyText"/>
        <w:numPr>
          <w:ilvl w:val="0"/>
          <w:numId w:val="2"/>
        </w:numPr>
      </w:pPr>
      <w:r w:rsidRPr="006823E7">
        <w:t>NCA Receivers</w:t>
      </w:r>
    </w:p>
    <w:p w14:paraId="30AE3F0B" w14:textId="77777777" w:rsidR="006808BE" w:rsidRDefault="006808BE" w:rsidP="00305CBB">
      <w:pPr>
        <w:pStyle w:val="BodyText"/>
      </w:pPr>
    </w:p>
    <w:p w14:paraId="279F3460" w14:textId="77777777" w:rsidR="00305CBB" w:rsidRDefault="00305CBB" w:rsidP="00305CBB">
      <w:pPr>
        <w:pStyle w:val="BodyText"/>
      </w:pPr>
    </w:p>
    <w:p w14:paraId="6BB92AC8" w14:textId="323483FA" w:rsidR="00891D09" w:rsidRPr="002823CF" w:rsidRDefault="00872F6A" w:rsidP="00891D09">
      <w:pPr>
        <w:pStyle w:val="Heading2"/>
        <w:spacing w:before="0" w:after="0"/>
        <w:rPr>
          <w:b w:val="0"/>
          <w:bCs/>
        </w:rPr>
      </w:pPr>
      <w:bookmarkStart w:id="3" w:name="_Toc167897946"/>
      <w:r w:rsidRPr="002823CF">
        <w:rPr>
          <w:b w:val="0"/>
          <w:bCs/>
        </w:rPr>
        <w:t xml:space="preserve">2.2 </w:t>
      </w:r>
      <w:r w:rsidR="00632040" w:rsidRPr="002823CF">
        <w:rPr>
          <w:b w:val="0"/>
          <w:bCs/>
        </w:rPr>
        <w:t>Providers</w:t>
      </w:r>
      <w:bookmarkEnd w:id="3"/>
    </w:p>
    <w:p w14:paraId="6D47B89C" w14:textId="77777777" w:rsidR="00305CBB" w:rsidRDefault="00305CBB" w:rsidP="00305CBB">
      <w:pPr>
        <w:pStyle w:val="BodyText"/>
      </w:pPr>
    </w:p>
    <w:p w14:paraId="36074503" w14:textId="12254CB3" w:rsidR="00891D09" w:rsidRDefault="00632040" w:rsidP="00305CBB">
      <w:pPr>
        <w:pStyle w:val="BodyText"/>
      </w:pPr>
      <w:r>
        <w:t>There are [</w:t>
      </w:r>
      <w:r w:rsidRPr="00922EE3">
        <w:rPr>
          <w:i/>
          <w:iCs/>
          <w:highlight w:val="yellow"/>
        </w:rPr>
        <w:t>insert number</w:t>
      </w:r>
      <w:r w:rsidR="00FF482C" w:rsidRPr="00922EE3">
        <w:rPr>
          <w:i/>
          <w:iCs/>
          <w:highlight w:val="yellow"/>
        </w:rPr>
        <w:t xml:space="preserve"> </w:t>
      </w:r>
      <w:r w:rsidR="00FF482C" w:rsidRPr="00922EE3">
        <w:rPr>
          <w:rFonts w:asciiTheme="minorHAnsi" w:hAnsiTheme="minorHAnsi" w:cstheme="minorHAnsi"/>
          <w:i/>
          <w:iCs/>
          <w:color w:val="0B0C0C"/>
          <w:szCs w:val="24"/>
          <w:highlight w:val="yellow"/>
        </w:rPr>
        <w:t>once Framework Agreement is placed</w:t>
      </w:r>
      <w:r>
        <w:t>] Providers on this Framework Agreement as follows:</w:t>
      </w:r>
    </w:p>
    <w:p w14:paraId="29CE6958" w14:textId="77777777" w:rsidR="00891D09" w:rsidRDefault="00891D09" w:rsidP="00305CBB">
      <w:pPr>
        <w:pStyle w:val="BodyText"/>
      </w:pPr>
    </w:p>
    <w:p w14:paraId="3E90312F" w14:textId="557F011C" w:rsidR="00632040" w:rsidRDefault="00632040" w:rsidP="00305CBB">
      <w:pPr>
        <w:pStyle w:val="BodyText"/>
      </w:pPr>
      <w:r>
        <w:t>[</w:t>
      </w:r>
      <w:r w:rsidRPr="00922EE3">
        <w:rPr>
          <w:i/>
          <w:iCs/>
          <w:highlight w:val="yellow"/>
        </w:rPr>
        <w:t xml:space="preserve">insert list of </w:t>
      </w:r>
      <w:r w:rsidR="0038615F" w:rsidRPr="00922EE3">
        <w:rPr>
          <w:i/>
          <w:iCs/>
          <w:highlight w:val="yellow"/>
        </w:rPr>
        <w:t>Providers</w:t>
      </w:r>
      <w:r w:rsidR="00FF482C" w:rsidRPr="00922EE3">
        <w:rPr>
          <w:i/>
          <w:iCs/>
          <w:highlight w:val="yellow"/>
        </w:rPr>
        <w:t xml:space="preserve"> </w:t>
      </w:r>
      <w:r w:rsidR="00FF482C" w:rsidRPr="00922EE3">
        <w:rPr>
          <w:rFonts w:asciiTheme="minorHAnsi" w:hAnsiTheme="minorHAnsi" w:cstheme="minorHAnsi"/>
          <w:i/>
          <w:iCs/>
          <w:color w:val="0B0C0C"/>
          <w:szCs w:val="24"/>
          <w:highlight w:val="yellow"/>
        </w:rPr>
        <w:t>once Framework Agreement is placed</w:t>
      </w:r>
      <w:r>
        <w:t>]</w:t>
      </w:r>
    </w:p>
    <w:p w14:paraId="0990B992" w14:textId="77777777" w:rsidR="00632040" w:rsidRDefault="00632040" w:rsidP="00305CBB">
      <w:pPr>
        <w:pStyle w:val="BodyText"/>
      </w:pPr>
    </w:p>
    <w:p w14:paraId="78AE17D7" w14:textId="77777777" w:rsidR="00632040" w:rsidRDefault="00632040" w:rsidP="00305CBB">
      <w:pPr>
        <w:pStyle w:val="BodyText"/>
      </w:pPr>
    </w:p>
    <w:p w14:paraId="765F30AE" w14:textId="713BE089" w:rsidR="00891D09" w:rsidRPr="002823CF" w:rsidRDefault="00872F6A" w:rsidP="00891D09">
      <w:pPr>
        <w:pStyle w:val="Heading2"/>
        <w:spacing w:before="0" w:after="0"/>
        <w:rPr>
          <w:b w:val="0"/>
          <w:bCs/>
        </w:rPr>
      </w:pPr>
      <w:bookmarkStart w:id="4" w:name="_Toc167897947"/>
      <w:r w:rsidRPr="002823CF">
        <w:rPr>
          <w:b w:val="0"/>
          <w:bCs/>
        </w:rPr>
        <w:t xml:space="preserve">2.3 </w:t>
      </w:r>
      <w:r w:rsidR="00891D09" w:rsidRPr="002823CF">
        <w:rPr>
          <w:b w:val="0"/>
          <w:bCs/>
        </w:rPr>
        <w:t>Pricing</w:t>
      </w:r>
      <w:bookmarkEnd w:id="4"/>
    </w:p>
    <w:p w14:paraId="5EEE4879" w14:textId="77777777" w:rsidR="00891D09" w:rsidRDefault="00891D09" w:rsidP="00305CBB">
      <w:pPr>
        <w:pStyle w:val="BodyText"/>
      </w:pPr>
    </w:p>
    <w:p w14:paraId="5902B537" w14:textId="45AE43EE" w:rsidR="0038615F" w:rsidRDefault="00E603E8" w:rsidP="00305CBB">
      <w:pPr>
        <w:pStyle w:val="BodyText"/>
        <w:rPr>
          <w:rFonts w:asciiTheme="minorHAnsi" w:hAnsiTheme="minorHAnsi" w:cstheme="minorHAnsi"/>
          <w:szCs w:val="24"/>
        </w:rPr>
      </w:pPr>
      <w:r>
        <w:t xml:space="preserve">You can get pricing information by sending </w:t>
      </w:r>
      <w:r w:rsidR="008720A3">
        <w:t xml:space="preserve">an e-mail to </w:t>
      </w:r>
      <w:hyperlink r:id="rId13" w:history="1">
        <w:r w:rsidR="005F6FC6" w:rsidRPr="006E4F5C">
          <w:rPr>
            <w:rStyle w:val="Hyperlink"/>
            <w:rFonts w:asciiTheme="minorHAnsi" w:hAnsiTheme="minorHAnsi" w:cstheme="minorHAnsi"/>
            <w:szCs w:val="24"/>
          </w:rPr>
          <w:t>Receivers.POCA@cps.gov.uk</w:t>
        </w:r>
      </w:hyperlink>
      <w:r w:rsidR="005F6FC6">
        <w:rPr>
          <w:rFonts w:asciiTheme="minorHAnsi" w:hAnsiTheme="minorHAnsi" w:cstheme="minorHAnsi"/>
          <w:szCs w:val="24"/>
        </w:rPr>
        <w:t xml:space="preserve">. Pricing information will only be shared with those </w:t>
      </w:r>
      <w:proofErr w:type="spellStart"/>
      <w:r w:rsidR="005F6FC6">
        <w:rPr>
          <w:rFonts w:asciiTheme="minorHAnsi" w:hAnsiTheme="minorHAnsi" w:cstheme="minorHAnsi"/>
          <w:szCs w:val="24"/>
        </w:rPr>
        <w:t>organisations</w:t>
      </w:r>
      <w:proofErr w:type="spellEnd"/>
      <w:r w:rsidR="005F6FC6">
        <w:rPr>
          <w:rFonts w:asciiTheme="minorHAnsi" w:hAnsiTheme="minorHAnsi" w:cstheme="minorHAnsi"/>
          <w:szCs w:val="24"/>
        </w:rPr>
        <w:t xml:space="preserve"> who </w:t>
      </w:r>
      <w:r w:rsidR="00F41366">
        <w:rPr>
          <w:rFonts w:asciiTheme="minorHAnsi" w:hAnsiTheme="minorHAnsi" w:cstheme="minorHAnsi"/>
          <w:szCs w:val="24"/>
        </w:rPr>
        <w:t>are</w:t>
      </w:r>
      <w:r w:rsidR="004A4FED">
        <w:rPr>
          <w:rFonts w:asciiTheme="minorHAnsi" w:hAnsiTheme="minorHAnsi" w:cstheme="minorHAnsi"/>
          <w:szCs w:val="24"/>
        </w:rPr>
        <w:t xml:space="preserve"> eligible to use this Framework Agreement.</w:t>
      </w:r>
      <w:r w:rsidR="008A17C3">
        <w:rPr>
          <w:rFonts w:asciiTheme="minorHAnsi" w:hAnsiTheme="minorHAnsi" w:cstheme="minorHAnsi"/>
          <w:szCs w:val="24"/>
        </w:rPr>
        <w:t xml:space="preserve"> The prices given do not include VAT.</w:t>
      </w:r>
    </w:p>
    <w:p w14:paraId="1E559F30" w14:textId="77777777" w:rsidR="009149EB" w:rsidRDefault="009149EB" w:rsidP="00305CBB">
      <w:pPr>
        <w:pStyle w:val="BodyText"/>
      </w:pPr>
    </w:p>
    <w:p w14:paraId="0E86FBBA" w14:textId="5B1A6EC3" w:rsidR="009149EB" w:rsidRPr="00067ED7" w:rsidRDefault="009149EB" w:rsidP="00675CD1">
      <w:pPr>
        <w:pStyle w:val="Heading1"/>
        <w:numPr>
          <w:ilvl w:val="0"/>
          <w:numId w:val="5"/>
        </w:numPr>
        <w:rPr>
          <w:color w:val="auto"/>
        </w:rPr>
      </w:pPr>
      <w:bookmarkStart w:id="5" w:name="_Toc167897948"/>
      <w:r w:rsidRPr="00067ED7">
        <w:rPr>
          <w:color w:val="auto"/>
        </w:rPr>
        <w:t xml:space="preserve">Prior to Using </w:t>
      </w:r>
      <w:r w:rsidR="00D50927" w:rsidRPr="00067ED7">
        <w:rPr>
          <w:color w:val="auto"/>
        </w:rPr>
        <w:t>t</w:t>
      </w:r>
      <w:r w:rsidRPr="00067ED7">
        <w:rPr>
          <w:color w:val="auto"/>
        </w:rPr>
        <w:t>he Framework Agreement</w:t>
      </w:r>
      <w:bookmarkEnd w:id="5"/>
    </w:p>
    <w:p w14:paraId="0D3D94ED" w14:textId="77777777" w:rsidR="009149EB" w:rsidRDefault="009149EB" w:rsidP="00305CBB">
      <w:pPr>
        <w:pStyle w:val="BodyText"/>
      </w:pPr>
    </w:p>
    <w:p w14:paraId="12BC2037" w14:textId="77777777" w:rsidR="001D3864" w:rsidRDefault="005B4C3C" w:rsidP="00305CBB">
      <w:pPr>
        <w:pStyle w:val="BodyText"/>
      </w:pPr>
      <w:r>
        <w:t>P</w:t>
      </w:r>
      <w:r w:rsidR="00E225C8">
        <w:t xml:space="preserve">otential Customers shall </w:t>
      </w:r>
      <w:r>
        <w:t>ensure they</w:t>
      </w:r>
      <w:r w:rsidR="001D3864">
        <w:t>:</w:t>
      </w:r>
    </w:p>
    <w:p w14:paraId="09F9E2F8" w14:textId="77777777" w:rsidR="001D3864" w:rsidRDefault="001D3864" w:rsidP="00305CBB">
      <w:pPr>
        <w:pStyle w:val="BodyText"/>
      </w:pPr>
    </w:p>
    <w:p w14:paraId="00968136" w14:textId="4378DABF" w:rsidR="009149EB" w:rsidRDefault="005B4C3C" w:rsidP="00675CD1">
      <w:pPr>
        <w:pStyle w:val="BodyText"/>
        <w:numPr>
          <w:ilvl w:val="0"/>
          <w:numId w:val="3"/>
        </w:numPr>
      </w:pPr>
      <w:r>
        <w:t xml:space="preserve">are familiar with </w:t>
      </w:r>
      <w:r w:rsidR="00E225C8">
        <w:t>the Framework Agreement terms and conditions, the Call-off terms and conditions and the Order Form.</w:t>
      </w:r>
    </w:p>
    <w:p w14:paraId="5A818E62" w14:textId="77777777" w:rsidR="009149EB" w:rsidRDefault="009149EB" w:rsidP="00305CBB">
      <w:pPr>
        <w:pStyle w:val="BodyText"/>
      </w:pPr>
    </w:p>
    <w:p w14:paraId="0A39CAAE" w14:textId="41AEF94A" w:rsidR="00D0347A" w:rsidRDefault="001D3864" w:rsidP="00675CD1">
      <w:pPr>
        <w:pStyle w:val="BodyText"/>
        <w:numPr>
          <w:ilvl w:val="0"/>
          <w:numId w:val="3"/>
        </w:numPr>
      </w:pPr>
      <w:r>
        <w:t xml:space="preserve">comply with </w:t>
      </w:r>
      <w:r w:rsidR="00D0347A">
        <w:t>all applicable regulations, guidance and internal processes</w:t>
      </w:r>
      <w:r w:rsidR="002B58AA">
        <w:t>.</w:t>
      </w:r>
    </w:p>
    <w:p w14:paraId="662121CB" w14:textId="77777777" w:rsidR="00D0347A" w:rsidRDefault="00D0347A" w:rsidP="00D0347A">
      <w:pPr>
        <w:pStyle w:val="ListParagraph"/>
      </w:pPr>
    </w:p>
    <w:p w14:paraId="4F067CA0" w14:textId="0552B72C" w:rsidR="00BA7ECB" w:rsidRDefault="000C08B9" w:rsidP="00675CD1">
      <w:pPr>
        <w:pStyle w:val="BodyText"/>
        <w:numPr>
          <w:ilvl w:val="0"/>
          <w:numId w:val="3"/>
        </w:numPr>
      </w:pPr>
      <w:r>
        <w:t>Compile all the information you need to populate Part 1 of the Order Form</w:t>
      </w:r>
      <w:r w:rsidR="002B58AA">
        <w:t>.</w:t>
      </w:r>
    </w:p>
    <w:p w14:paraId="6820D6AF" w14:textId="77777777" w:rsidR="00BA7ECB" w:rsidRDefault="00BA7ECB" w:rsidP="00305CBB">
      <w:pPr>
        <w:pStyle w:val="BodyText"/>
      </w:pPr>
    </w:p>
    <w:p w14:paraId="089036D1" w14:textId="7FEEA57E" w:rsidR="00BA7ECB" w:rsidRDefault="00D50927" w:rsidP="00305CBB">
      <w:pPr>
        <w:pStyle w:val="BodyText"/>
      </w:pPr>
      <w:r>
        <w:t>Disclaimer: this document is for guidance purposes only</w:t>
      </w:r>
      <w:r w:rsidR="00E21910">
        <w:t xml:space="preserve"> and does not alter any of the terms and conditions of the Framework Agreement</w:t>
      </w:r>
      <w:r w:rsidR="00D9411D">
        <w:t>.</w:t>
      </w:r>
      <w:r w:rsidR="00DD02A1">
        <w:t xml:space="preserve"> It also does not include </w:t>
      </w:r>
      <w:r w:rsidR="00340686">
        <w:t>the full details</w:t>
      </w:r>
      <w:r w:rsidR="00DA2E71">
        <w:t xml:space="preserve"> an organisation will need to consider before awarding a contract, </w:t>
      </w:r>
      <w:r w:rsidR="00EA48F3">
        <w:t xml:space="preserve">rather it replicates </w:t>
      </w:r>
      <w:r w:rsidR="00DA2E71">
        <w:t>certain key</w:t>
      </w:r>
      <w:r w:rsidR="00EA48F3">
        <w:t xml:space="preserve"> provisions from the Framework Agreement</w:t>
      </w:r>
      <w:r w:rsidR="008B6B2B">
        <w:t xml:space="preserve"> (i</w:t>
      </w:r>
      <w:r w:rsidR="008B6B2B" w:rsidRPr="008B6B2B">
        <w:rPr>
          <w:color w:val="2F5496" w:themeColor="accent1" w:themeShade="BF"/>
        </w:rPr>
        <w:t>n blue text</w:t>
      </w:r>
      <w:r w:rsidR="008B6B2B">
        <w:t>)</w:t>
      </w:r>
      <w:r w:rsidR="00EA48F3">
        <w:t xml:space="preserve"> with regard to placing a Call-</w:t>
      </w:r>
      <w:r w:rsidR="001D6CAF">
        <w:t>O</w:t>
      </w:r>
      <w:r w:rsidR="00EA48F3">
        <w:t>ff</w:t>
      </w:r>
      <w:r w:rsidR="00C84E36">
        <w:t xml:space="preserve"> Contract</w:t>
      </w:r>
      <w:r w:rsidR="00EA48F3">
        <w:t>. A</w:t>
      </w:r>
      <w:r w:rsidR="00DA2E71">
        <w:t xml:space="preserve">ny questions can be sent to: </w:t>
      </w:r>
      <w:hyperlink r:id="rId14" w:history="1">
        <w:r w:rsidR="00DA2E71" w:rsidRPr="006E4F5C">
          <w:rPr>
            <w:rStyle w:val="Hyperlink"/>
            <w:rFonts w:asciiTheme="minorHAnsi" w:hAnsiTheme="minorHAnsi" w:cstheme="minorHAnsi"/>
            <w:szCs w:val="24"/>
          </w:rPr>
          <w:t>Receivers.POCA@cps.gov.uk</w:t>
        </w:r>
      </w:hyperlink>
    </w:p>
    <w:p w14:paraId="66547ADE" w14:textId="77777777" w:rsidR="0050047A" w:rsidRDefault="0050047A" w:rsidP="00305CBB">
      <w:pPr>
        <w:pStyle w:val="BodyText"/>
      </w:pPr>
    </w:p>
    <w:p w14:paraId="47DB346A" w14:textId="6707C613" w:rsidR="00D5178C" w:rsidRPr="00067ED7" w:rsidRDefault="00D5178C" w:rsidP="00675CD1">
      <w:pPr>
        <w:pStyle w:val="Heading1"/>
        <w:numPr>
          <w:ilvl w:val="0"/>
          <w:numId w:val="5"/>
        </w:numPr>
        <w:rPr>
          <w:color w:val="auto"/>
        </w:rPr>
      </w:pPr>
      <w:bookmarkStart w:id="6" w:name="_Toc167897949"/>
      <w:r w:rsidRPr="00067ED7">
        <w:rPr>
          <w:color w:val="auto"/>
        </w:rPr>
        <w:t>Award Procedures</w:t>
      </w:r>
      <w:bookmarkEnd w:id="6"/>
    </w:p>
    <w:p w14:paraId="13B98F0C" w14:textId="77777777" w:rsidR="0050047A" w:rsidRDefault="0050047A" w:rsidP="00305CBB">
      <w:pPr>
        <w:pStyle w:val="BodyText"/>
      </w:pPr>
    </w:p>
    <w:p w14:paraId="5E79CB70" w14:textId="450246B1" w:rsidR="0050047A" w:rsidRDefault="00D5178C" w:rsidP="00305CBB">
      <w:pPr>
        <w:pStyle w:val="BodyText"/>
      </w:pPr>
      <w:r>
        <w:t>Customers</w:t>
      </w:r>
      <w:r w:rsidR="0011116C">
        <w:t xml:space="preserve"> (and Providers)</w:t>
      </w:r>
      <w:r>
        <w:t xml:space="preserve"> shall </w:t>
      </w:r>
      <w:r w:rsidR="005D0A21">
        <w:t>comply with Clause 6</w:t>
      </w:r>
      <w:r w:rsidR="00B41D51">
        <w:t>.1 to 6.10</w:t>
      </w:r>
      <w:r w:rsidR="005D0A21">
        <w:t xml:space="preserve"> of the Framework Agreement terms and conditions </w:t>
      </w:r>
      <w:r w:rsidR="0011116C">
        <w:t>with regard to</w:t>
      </w:r>
      <w:r w:rsidR="005D0A21">
        <w:t xml:space="preserve"> Award Procedure</w:t>
      </w:r>
      <w:r w:rsidR="0011116C">
        <w:t>s</w:t>
      </w:r>
      <w:r w:rsidR="005D0A21">
        <w:t>. Clause</w:t>
      </w:r>
      <w:r w:rsidR="006F0E17">
        <w:t>s</w:t>
      </w:r>
      <w:r w:rsidR="005D0A21">
        <w:t xml:space="preserve"> 6</w:t>
      </w:r>
      <w:r w:rsidR="006F0E17">
        <w:t>.1 to 6.10</w:t>
      </w:r>
      <w:r w:rsidR="005D0A21">
        <w:t xml:space="preserve"> state:</w:t>
      </w:r>
    </w:p>
    <w:p w14:paraId="72C14D72" w14:textId="77777777" w:rsidR="0050047A" w:rsidRDefault="0050047A" w:rsidP="00305CBB">
      <w:pPr>
        <w:pStyle w:val="BodyText"/>
      </w:pPr>
    </w:p>
    <w:p w14:paraId="6B9B932F" w14:textId="77777777" w:rsidR="0050047A" w:rsidRPr="008B6B2B" w:rsidRDefault="0050047A" w:rsidP="007A4EA4">
      <w:pPr>
        <w:pStyle w:val="BodyText"/>
        <w:ind w:left="720"/>
        <w:rPr>
          <w:color w:val="2F5496" w:themeColor="accent1" w:themeShade="BF"/>
        </w:rPr>
      </w:pPr>
      <w:r w:rsidRPr="008B6B2B">
        <w:rPr>
          <w:color w:val="2F5496" w:themeColor="accent1" w:themeShade="BF"/>
        </w:rPr>
        <w:t>6</w:t>
      </w:r>
      <w:r w:rsidRPr="008B6B2B">
        <w:rPr>
          <w:color w:val="2F5496" w:themeColor="accent1" w:themeShade="BF"/>
        </w:rPr>
        <w:tab/>
        <w:t>Award procedures</w:t>
      </w:r>
    </w:p>
    <w:p w14:paraId="2D70ED51" w14:textId="77777777" w:rsidR="000A2076" w:rsidRPr="008B6B2B" w:rsidRDefault="000A2076" w:rsidP="007A4EA4">
      <w:pPr>
        <w:pStyle w:val="BodyText"/>
        <w:ind w:left="720"/>
        <w:rPr>
          <w:color w:val="2F5496" w:themeColor="accent1" w:themeShade="BF"/>
        </w:rPr>
      </w:pPr>
    </w:p>
    <w:p w14:paraId="4A6A647D" w14:textId="105524C9" w:rsidR="0050047A" w:rsidRPr="008B6B2B" w:rsidRDefault="0050047A" w:rsidP="007A4EA4">
      <w:pPr>
        <w:pStyle w:val="BodyText"/>
        <w:ind w:left="720"/>
        <w:rPr>
          <w:color w:val="2F5496" w:themeColor="accent1" w:themeShade="BF"/>
          <w:u w:val="single"/>
        </w:rPr>
      </w:pPr>
      <w:r w:rsidRPr="008B6B2B">
        <w:rPr>
          <w:color w:val="2F5496" w:themeColor="accent1" w:themeShade="BF"/>
          <w:u w:val="single"/>
        </w:rPr>
        <w:t>Awards under the Framework Agreement</w:t>
      </w:r>
    </w:p>
    <w:p w14:paraId="046DEDA5" w14:textId="77777777" w:rsidR="000A2076" w:rsidRPr="008B6B2B" w:rsidRDefault="000A2076" w:rsidP="007A4EA4">
      <w:pPr>
        <w:pStyle w:val="BodyText"/>
        <w:ind w:left="720"/>
        <w:rPr>
          <w:color w:val="2F5496" w:themeColor="accent1" w:themeShade="BF"/>
        </w:rPr>
      </w:pPr>
    </w:p>
    <w:p w14:paraId="6E9DF755" w14:textId="604CFC0A" w:rsidR="0050047A" w:rsidRPr="008B6B2B" w:rsidRDefault="0050047A" w:rsidP="007A4EA4">
      <w:pPr>
        <w:pStyle w:val="BodyText"/>
        <w:ind w:left="720"/>
        <w:rPr>
          <w:color w:val="2F5496" w:themeColor="accent1" w:themeShade="BF"/>
        </w:rPr>
      </w:pPr>
      <w:r w:rsidRPr="008B6B2B">
        <w:rPr>
          <w:color w:val="2F5496" w:themeColor="accent1" w:themeShade="BF"/>
        </w:rPr>
        <w:t>6.1</w:t>
      </w:r>
      <w:r w:rsidRPr="008B6B2B">
        <w:rPr>
          <w:color w:val="2F5496" w:themeColor="accent1" w:themeShade="BF"/>
        </w:rPr>
        <w:tab/>
        <w:t>If a Customer decides to source Services through the Framework Agreement then, subject to clause 6.2, it may:</w:t>
      </w:r>
    </w:p>
    <w:p w14:paraId="2C87EBF0" w14:textId="77777777" w:rsidR="002162C2" w:rsidRPr="008B6B2B" w:rsidRDefault="002162C2" w:rsidP="007A4EA4">
      <w:pPr>
        <w:pStyle w:val="BodyText"/>
        <w:ind w:left="720"/>
        <w:rPr>
          <w:color w:val="2F5496" w:themeColor="accent1" w:themeShade="BF"/>
        </w:rPr>
      </w:pPr>
    </w:p>
    <w:p w14:paraId="3D26759C" w14:textId="76AED756" w:rsidR="0050047A" w:rsidRPr="008B6B2B" w:rsidRDefault="0050047A" w:rsidP="002162C2">
      <w:pPr>
        <w:pStyle w:val="BodyText"/>
        <w:ind w:left="1440"/>
        <w:rPr>
          <w:color w:val="2F5496" w:themeColor="accent1" w:themeShade="BF"/>
        </w:rPr>
      </w:pPr>
      <w:r w:rsidRPr="008B6B2B">
        <w:rPr>
          <w:color w:val="2F5496" w:themeColor="accent1" w:themeShade="BF"/>
        </w:rPr>
        <w:t>6.1.1</w:t>
      </w:r>
      <w:r w:rsidRPr="008B6B2B">
        <w:rPr>
          <w:color w:val="2F5496" w:themeColor="accent1" w:themeShade="BF"/>
        </w:rPr>
        <w:tab/>
        <w:t>satisfy its requirements for the Services by awarding a Contract in accordance with the terms laid down in this Framework Agreement without re-opening competition (Direct Award); or</w:t>
      </w:r>
    </w:p>
    <w:p w14:paraId="5E935363" w14:textId="77777777" w:rsidR="002162C2" w:rsidRPr="008B6B2B" w:rsidRDefault="002162C2" w:rsidP="002162C2">
      <w:pPr>
        <w:pStyle w:val="BodyText"/>
        <w:ind w:left="1440"/>
        <w:rPr>
          <w:color w:val="2F5496" w:themeColor="accent1" w:themeShade="BF"/>
        </w:rPr>
      </w:pPr>
    </w:p>
    <w:p w14:paraId="077AB3B9" w14:textId="75732D07" w:rsidR="0050047A" w:rsidRPr="008B6B2B" w:rsidRDefault="0050047A" w:rsidP="002162C2">
      <w:pPr>
        <w:pStyle w:val="BodyText"/>
        <w:ind w:left="1440"/>
        <w:rPr>
          <w:color w:val="2F5496" w:themeColor="accent1" w:themeShade="BF"/>
        </w:rPr>
      </w:pPr>
      <w:r w:rsidRPr="008B6B2B">
        <w:rPr>
          <w:color w:val="2F5496" w:themeColor="accent1" w:themeShade="BF"/>
        </w:rPr>
        <w:t>6.1.2</w:t>
      </w:r>
      <w:r w:rsidRPr="008B6B2B">
        <w:rPr>
          <w:color w:val="2F5496" w:themeColor="accent1" w:themeShade="BF"/>
        </w:rPr>
        <w:tab/>
        <w:t>satisfy its requirements for Services by awarding a Contract following a mini-competition conducted in accordance with the requirements of clause 6.6 (Competed Services).</w:t>
      </w:r>
    </w:p>
    <w:p w14:paraId="04D0DB5F" w14:textId="77777777" w:rsidR="002162C2" w:rsidRPr="008B6B2B" w:rsidRDefault="002162C2" w:rsidP="007A4EA4">
      <w:pPr>
        <w:pStyle w:val="BodyText"/>
        <w:ind w:left="720"/>
        <w:rPr>
          <w:color w:val="2F5496" w:themeColor="accent1" w:themeShade="BF"/>
        </w:rPr>
      </w:pPr>
    </w:p>
    <w:p w14:paraId="094D6FB7" w14:textId="54F2E1E4" w:rsidR="0050047A" w:rsidRPr="008B6B2B" w:rsidRDefault="0050047A" w:rsidP="007A4EA4">
      <w:pPr>
        <w:pStyle w:val="BodyText"/>
        <w:ind w:left="720"/>
        <w:rPr>
          <w:color w:val="2F5496" w:themeColor="accent1" w:themeShade="BF"/>
        </w:rPr>
      </w:pPr>
      <w:r w:rsidRPr="008B6B2B">
        <w:rPr>
          <w:color w:val="2F5496" w:themeColor="accent1" w:themeShade="BF"/>
        </w:rPr>
        <w:t>6.2</w:t>
      </w:r>
      <w:r w:rsidRPr="008B6B2B">
        <w:rPr>
          <w:color w:val="2F5496" w:themeColor="accent1" w:themeShade="BF"/>
        </w:rPr>
        <w:tab/>
        <w:t>A Customer may satisfy its requirements for Competed Services in any circumstances but shall only satisfy its requirements for the Services by Direct Award in the following circumstances (Direct Award Criteria):</w:t>
      </w:r>
    </w:p>
    <w:p w14:paraId="5798F8CF" w14:textId="77777777" w:rsidR="008044D4" w:rsidRPr="008B6B2B" w:rsidRDefault="008044D4" w:rsidP="007A4EA4">
      <w:pPr>
        <w:pStyle w:val="BodyText"/>
        <w:ind w:left="720"/>
        <w:rPr>
          <w:color w:val="2F5496" w:themeColor="accent1" w:themeShade="BF"/>
        </w:rPr>
      </w:pPr>
    </w:p>
    <w:p w14:paraId="7AC37919" w14:textId="328FF439" w:rsidR="0050047A" w:rsidRPr="008B6B2B" w:rsidRDefault="0050047A" w:rsidP="00C8626B">
      <w:pPr>
        <w:pStyle w:val="BodyText"/>
        <w:ind w:left="1440"/>
        <w:rPr>
          <w:color w:val="2F5496" w:themeColor="accent1" w:themeShade="BF"/>
        </w:rPr>
      </w:pPr>
      <w:r w:rsidRPr="008B6B2B">
        <w:rPr>
          <w:color w:val="2F5496" w:themeColor="accent1" w:themeShade="BF"/>
        </w:rPr>
        <w:t>6.2.1</w:t>
      </w:r>
      <w:r w:rsidRPr="008B6B2B">
        <w:rPr>
          <w:color w:val="2F5496" w:themeColor="accent1" w:themeShade="BF"/>
        </w:rPr>
        <w:tab/>
        <w:t>where there are two defendants or respondents relating to the same property, the Provider to which the Customer may Direct Award is the Provider for the Office Holder who was Appointed (or selected to be put forward for Appointment by the Customer) in respect of the first defendant or respondent;</w:t>
      </w:r>
    </w:p>
    <w:p w14:paraId="3EFCC1C2" w14:textId="77777777" w:rsidR="008044D4" w:rsidRPr="008B6B2B" w:rsidRDefault="008044D4" w:rsidP="00C8626B">
      <w:pPr>
        <w:pStyle w:val="BodyText"/>
        <w:ind w:left="1440"/>
        <w:rPr>
          <w:color w:val="2F5496" w:themeColor="accent1" w:themeShade="BF"/>
        </w:rPr>
      </w:pPr>
    </w:p>
    <w:p w14:paraId="3809A812" w14:textId="228E0FB1" w:rsidR="0050047A" w:rsidRPr="008B6B2B" w:rsidRDefault="0050047A" w:rsidP="00C8626B">
      <w:pPr>
        <w:pStyle w:val="BodyText"/>
        <w:ind w:left="1440"/>
        <w:rPr>
          <w:color w:val="2F5496" w:themeColor="accent1" w:themeShade="BF"/>
        </w:rPr>
      </w:pPr>
      <w:r w:rsidRPr="008B6B2B">
        <w:rPr>
          <w:color w:val="2F5496" w:themeColor="accent1" w:themeShade="BF"/>
        </w:rPr>
        <w:t>6.2.2</w:t>
      </w:r>
      <w:r w:rsidRPr="008B6B2B">
        <w:rPr>
          <w:color w:val="2F5496" w:themeColor="accent1" w:themeShade="BF"/>
        </w:rPr>
        <w:tab/>
        <w:t xml:space="preserve">where there are two defendants or respondents relating to the same </w:t>
      </w:r>
      <w:r w:rsidRPr="008B6B2B">
        <w:rPr>
          <w:color w:val="2F5496" w:themeColor="accent1" w:themeShade="BF"/>
        </w:rPr>
        <w:lastRenderedPageBreak/>
        <w:t>case, the Provider to which the Customer may Direct Award is the Provider for the Office Holder who was Appointed (or selected to be put forward for Appointment by the Customer) in respect of the first defendant or respondent;</w:t>
      </w:r>
    </w:p>
    <w:p w14:paraId="3E43F182" w14:textId="77777777" w:rsidR="008044D4" w:rsidRPr="008B6B2B" w:rsidRDefault="008044D4" w:rsidP="00C8626B">
      <w:pPr>
        <w:pStyle w:val="BodyText"/>
        <w:ind w:left="1440"/>
        <w:rPr>
          <w:color w:val="2F5496" w:themeColor="accent1" w:themeShade="BF"/>
        </w:rPr>
      </w:pPr>
    </w:p>
    <w:p w14:paraId="65819B45" w14:textId="01A1FBC2" w:rsidR="0050047A" w:rsidRPr="008B6B2B" w:rsidRDefault="0050047A" w:rsidP="00C8626B">
      <w:pPr>
        <w:pStyle w:val="BodyText"/>
        <w:ind w:left="1440"/>
        <w:rPr>
          <w:color w:val="2F5496" w:themeColor="accent1" w:themeShade="BF"/>
        </w:rPr>
      </w:pPr>
      <w:r w:rsidRPr="008B6B2B">
        <w:rPr>
          <w:color w:val="2F5496" w:themeColor="accent1" w:themeShade="BF"/>
        </w:rPr>
        <w:t>6.2.3</w:t>
      </w:r>
      <w:r w:rsidRPr="008B6B2B">
        <w:rPr>
          <w:color w:val="2F5496" w:themeColor="accent1" w:themeShade="BF"/>
        </w:rPr>
        <w:tab/>
        <w:t>where there are two related cases as a result of the same criminal or civil recovery investigation, the Provider to which the Customer may Direct Award is the Provider for the Office Holder who was Appointed (or selected to be put forward for Appointment by the Customer) in respect of the first case;</w:t>
      </w:r>
    </w:p>
    <w:p w14:paraId="1A6D08F3" w14:textId="77777777" w:rsidR="008044D4" w:rsidRPr="008B6B2B" w:rsidRDefault="008044D4" w:rsidP="00C8626B">
      <w:pPr>
        <w:pStyle w:val="BodyText"/>
        <w:ind w:left="1440"/>
        <w:rPr>
          <w:color w:val="2F5496" w:themeColor="accent1" w:themeShade="BF"/>
        </w:rPr>
      </w:pPr>
    </w:p>
    <w:p w14:paraId="382E9303" w14:textId="4F94CC43" w:rsidR="0050047A" w:rsidRPr="008B6B2B" w:rsidRDefault="0050047A" w:rsidP="00C8626B">
      <w:pPr>
        <w:pStyle w:val="BodyText"/>
        <w:ind w:left="1440"/>
        <w:rPr>
          <w:color w:val="2F5496" w:themeColor="accent1" w:themeShade="BF"/>
        </w:rPr>
      </w:pPr>
      <w:r w:rsidRPr="008B6B2B">
        <w:rPr>
          <w:color w:val="2F5496" w:themeColor="accent1" w:themeShade="BF"/>
        </w:rPr>
        <w:t>6.2.4</w:t>
      </w:r>
      <w:r w:rsidRPr="008B6B2B">
        <w:rPr>
          <w:color w:val="2F5496" w:themeColor="accent1" w:themeShade="BF"/>
        </w:rPr>
        <w:tab/>
        <w:t>where converting:</w:t>
      </w:r>
    </w:p>
    <w:p w14:paraId="1DBD044C" w14:textId="77777777" w:rsidR="0027470C" w:rsidRPr="008B6B2B" w:rsidRDefault="0027470C" w:rsidP="00C8626B">
      <w:pPr>
        <w:pStyle w:val="BodyText"/>
        <w:ind w:left="1440"/>
        <w:rPr>
          <w:color w:val="2F5496" w:themeColor="accent1" w:themeShade="BF"/>
        </w:rPr>
      </w:pPr>
    </w:p>
    <w:p w14:paraId="6DCAB7F9" w14:textId="4B0F1C49" w:rsidR="0050047A" w:rsidRPr="008B6B2B" w:rsidRDefault="0050047A" w:rsidP="002637F4">
      <w:pPr>
        <w:pStyle w:val="BodyText"/>
        <w:ind w:left="2160"/>
        <w:rPr>
          <w:color w:val="2F5496" w:themeColor="accent1" w:themeShade="BF"/>
        </w:rPr>
      </w:pPr>
      <w:r w:rsidRPr="008B6B2B">
        <w:rPr>
          <w:color w:val="2F5496" w:themeColor="accent1" w:themeShade="BF"/>
        </w:rPr>
        <w:t>(a)</w:t>
      </w:r>
      <w:r w:rsidRPr="008B6B2B">
        <w:rPr>
          <w:color w:val="2F5496" w:themeColor="accent1" w:themeShade="BF"/>
        </w:rPr>
        <w:tab/>
        <w:t>a Management Receiver into an Enforcement Receiver;</w:t>
      </w:r>
    </w:p>
    <w:p w14:paraId="6AE0D6C5" w14:textId="77777777" w:rsidR="0027470C" w:rsidRPr="008B6B2B" w:rsidRDefault="0027470C" w:rsidP="002637F4">
      <w:pPr>
        <w:pStyle w:val="BodyText"/>
        <w:ind w:left="2160"/>
        <w:rPr>
          <w:color w:val="2F5496" w:themeColor="accent1" w:themeShade="BF"/>
        </w:rPr>
      </w:pPr>
    </w:p>
    <w:p w14:paraId="1500BC27" w14:textId="775AA109" w:rsidR="0050047A" w:rsidRPr="008B6B2B" w:rsidRDefault="0050047A" w:rsidP="002637F4">
      <w:pPr>
        <w:pStyle w:val="BodyText"/>
        <w:ind w:left="2160"/>
        <w:rPr>
          <w:color w:val="2F5496" w:themeColor="accent1" w:themeShade="BF"/>
        </w:rPr>
      </w:pPr>
      <w:r w:rsidRPr="008B6B2B">
        <w:rPr>
          <w:color w:val="2F5496" w:themeColor="accent1" w:themeShade="BF"/>
        </w:rPr>
        <w:t>(b)</w:t>
      </w:r>
      <w:r w:rsidRPr="008B6B2B">
        <w:rPr>
          <w:color w:val="2F5496" w:themeColor="accent1" w:themeShade="BF"/>
        </w:rPr>
        <w:tab/>
        <w:t>an Interim Receiver or a Receiver in Connection with an Interim Freezing Order into a Receiver in Connection with a Prohibition Order or a Receiver in Connection with a Property Freezing Order; or</w:t>
      </w:r>
    </w:p>
    <w:p w14:paraId="5917CE63" w14:textId="77777777" w:rsidR="0027470C" w:rsidRPr="008B6B2B" w:rsidRDefault="0027470C" w:rsidP="002637F4">
      <w:pPr>
        <w:pStyle w:val="BodyText"/>
        <w:ind w:left="2160"/>
        <w:rPr>
          <w:color w:val="2F5496" w:themeColor="accent1" w:themeShade="BF"/>
        </w:rPr>
      </w:pPr>
    </w:p>
    <w:p w14:paraId="583EDED6" w14:textId="4E9C3130" w:rsidR="0050047A" w:rsidRPr="008B6B2B" w:rsidRDefault="0050047A" w:rsidP="002637F4">
      <w:pPr>
        <w:pStyle w:val="BodyText"/>
        <w:ind w:left="2160"/>
        <w:rPr>
          <w:color w:val="2F5496" w:themeColor="accent1" w:themeShade="BF"/>
        </w:rPr>
      </w:pPr>
      <w:r w:rsidRPr="008B6B2B">
        <w:rPr>
          <w:color w:val="2F5496" w:themeColor="accent1" w:themeShade="BF"/>
        </w:rPr>
        <w:t>(c)</w:t>
      </w:r>
      <w:r w:rsidRPr="008B6B2B">
        <w:rPr>
          <w:color w:val="2F5496" w:themeColor="accent1" w:themeShade="BF"/>
        </w:rPr>
        <w:tab/>
        <w:t>a Receiver in Connection with a Prohibition Order or a Receiver in Connection with a Property Freezing Order into a Trustee for Civil Recovery,</w:t>
      </w:r>
    </w:p>
    <w:p w14:paraId="576BA972" w14:textId="77777777" w:rsidR="00C8626B" w:rsidRPr="008B6B2B" w:rsidRDefault="00C8626B" w:rsidP="002637F4">
      <w:pPr>
        <w:pStyle w:val="BodyText"/>
        <w:ind w:left="2160"/>
        <w:rPr>
          <w:color w:val="2F5496" w:themeColor="accent1" w:themeShade="BF"/>
        </w:rPr>
      </w:pPr>
    </w:p>
    <w:p w14:paraId="7EF79A32" w14:textId="64C0E705" w:rsidR="0050047A" w:rsidRPr="008B6B2B" w:rsidRDefault="0050047A" w:rsidP="002637F4">
      <w:pPr>
        <w:pStyle w:val="BodyText"/>
        <w:ind w:left="2160"/>
        <w:rPr>
          <w:color w:val="2F5496" w:themeColor="accent1" w:themeShade="BF"/>
        </w:rPr>
      </w:pPr>
      <w:r w:rsidRPr="008B6B2B">
        <w:rPr>
          <w:color w:val="2F5496" w:themeColor="accent1" w:themeShade="BF"/>
        </w:rPr>
        <w:t>the Provider to which the Customer may Direct Award is the Provider for the Office Holder who was Appointed (or selected to be put forward for Appointment by the Customer) as the Management Receiver, the Interim Receiver, the Receiver in Connection with an Interim Freezing Order, the Receiver in Connection with a Prohibition Order or the Receiver in Connection with a Property Freezing Order (as appropriate);</w:t>
      </w:r>
    </w:p>
    <w:p w14:paraId="1C94D519" w14:textId="77777777" w:rsidR="00C8626B" w:rsidRPr="008B6B2B" w:rsidRDefault="00C8626B" w:rsidP="00C8626B">
      <w:pPr>
        <w:pStyle w:val="BodyText"/>
        <w:ind w:left="1440"/>
        <w:rPr>
          <w:color w:val="2F5496" w:themeColor="accent1" w:themeShade="BF"/>
        </w:rPr>
      </w:pPr>
    </w:p>
    <w:p w14:paraId="7BE363ED" w14:textId="58505334" w:rsidR="0050047A" w:rsidRPr="008B6B2B" w:rsidRDefault="0050047A" w:rsidP="00C8626B">
      <w:pPr>
        <w:pStyle w:val="BodyText"/>
        <w:ind w:left="1440"/>
        <w:rPr>
          <w:color w:val="2F5496" w:themeColor="accent1" w:themeShade="BF"/>
        </w:rPr>
      </w:pPr>
      <w:r w:rsidRPr="008B6B2B">
        <w:rPr>
          <w:color w:val="2F5496" w:themeColor="accent1" w:themeShade="BF"/>
        </w:rPr>
        <w:t>6.2.5</w:t>
      </w:r>
      <w:r w:rsidRPr="008B6B2B">
        <w:rPr>
          <w:color w:val="2F5496" w:themeColor="accent1" w:themeShade="BF"/>
        </w:rPr>
        <w:tab/>
        <w:t>where a receivership or trusteeship is completed, but at a later stage a further asset in connection with that receivership or trusteeship is discovered, the Provider to which the Customer may Direct Award is the Provider for the Office Holder who was Appointed to the receivership or trusteeship which has been completed; or</w:t>
      </w:r>
    </w:p>
    <w:p w14:paraId="20F84608" w14:textId="77777777" w:rsidR="00C8626B" w:rsidRPr="008B6B2B" w:rsidRDefault="00C8626B" w:rsidP="00C8626B">
      <w:pPr>
        <w:pStyle w:val="BodyText"/>
        <w:ind w:left="1440"/>
        <w:rPr>
          <w:color w:val="2F5496" w:themeColor="accent1" w:themeShade="BF"/>
        </w:rPr>
      </w:pPr>
    </w:p>
    <w:p w14:paraId="5D7D6D5D" w14:textId="14BFE671" w:rsidR="0050047A" w:rsidRPr="008B6B2B" w:rsidRDefault="0050047A" w:rsidP="00C8626B">
      <w:pPr>
        <w:pStyle w:val="BodyText"/>
        <w:ind w:left="1440"/>
        <w:rPr>
          <w:color w:val="2F5496" w:themeColor="accent1" w:themeShade="BF"/>
        </w:rPr>
      </w:pPr>
      <w:r w:rsidRPr="008B6B2B">
        <w:rPr>
          <w:color w:val="2F5496" w:themeColor="accent1" w:themeShade="BF"/>
        </w:rPr>
        <w:t>6.2.6</w:t>
      </w:r>
      <w:r w:rsidRPr="008B6B2B">
        <w:rPr>
          <w:color w:val="2F5496" w:themeColor="accent1" w:themeShade="BF"/>
        </w:rPr>
        <w:tab/>
        <w:t>in cases of extreme urgency (as determined by the Customer), the Provider to which the Customer may Direct Award is to be determined in accordance with clauses 6.4 and 6.5,</w:t>
      </w:r>
    </w:p>
    <w:p w14:paraId="7C18A4AD" w14:textId="77777777" w:rsidR="00F70E62" w:rsidRPr="008B6B2B" w:rsidRDefault="00F70E62" w:rsidP="00C8626B">
      <w:pPr>
        <w:pStyle w:val="BodyText"/>
        <w:ind w:left="1440"/>
        <w:rPr>
          <w:color w:val="2F5496" w:themeColor="accent1" w:themeShade="BF"/>
        </w:rPr>
      </w:pPr>
    </w:p>
    <w:p w14:paraId="2FD962C6" w14:textId="688CC96F" w:rsidR="0050047A" w:rsidRPr="008B6B2B" w:rsidRDefault="0050047A" w:rsidP="00C8626B">
      <w:pPr>
        <w:pStyle w:val="BodyText"/>
        <w:ind w:left="1440"/>
        <w:rPr>
          <w:color w:val="2F5496" w:themeColor="accent1" w:themeShade="BF"/>
        </w:rPr>
      </w:pPr>
      <w:r w:rsidRPr="008B6B2B">
        <w:rPr>
          <w:color w:val="2F5496" w:themeColor="accent1" w:themeShade="BF"/>
        </w:rPr>
        <w:t xml:space="preserve">and provided that, save for in cases of extreme urgency pursuant to clause 6.2.6, the Provider shall put forward the same Office Holder that was </w:t>
      </w:r>
      <w:r w:rsidRPr="008B6B2B">
        <w:rPr>
          <w:color w:val="2F5496" w:themeColor="accent1" w:themeShade="BF"/>
        </w:rPr>
        <w:lastRenderedPageBreak/>
        <w:t>Appointed (or selected to be put forward for Appointment by the Customer) in respect of the earlier defendant, respondent, case or receivership giving rise to the specific Direct Award Criterion.</w:t>
      </w:r>
    </w:p>
    <w:p w14:paraId="512BB0E3" w14:textId="77777777" w:rsidR="00C8626B" w:rsidRPr="008B6B2B" w:rsidRDefault="00C8626B" w:rsidP="007A4EA4">
      <w:pPr>
        <w:pStyle w:val="BodyText"/>
        <w:ind w:left="720"/>
        <w:rPr>
          <w:color w:val="2F5496" w:themeColor="accent1" w:themeShade="BF"/>
        </w:rPr>
      </w:pPr>
    </w:p>
    <w:p w14:paraId="41AF258A" w14:textId="66C2906E" w:rsidR="0050047A" w:rsidRPr="008B6B2B" w:rsidRDefault="0050047A" w:rsidP="007A4EA4">
      <w:pPr>
        <w:pStyle w:val="BodyText"/>
        <w:ind w:left="720"/>
        <w:rPr>
          <w:color w:val="2F5496" w:themeColor="accent1" w:themeShade="BF"/>
          <w:u w:val="single"/>
        </w:rPr>
      </w:pPr>
      <w:r w:rsidRPr="008B6B2B">
        <w:rPr>
          <w:color w:val="2F5496" w:themeColor="accent1" w:themeShade="BF"/>
          <w:u w:val="single"/>
        </w:rPr>
        <w:t>Direct Award process (awards without re-opening competition)</w:t>
      </w:r>
    </w:p>
    <w:p w14:paraId="21C8A8AD" w14:textId="77777777" w:rsidR="00C8626B" w:rsidRPr="008B6B2B" w:rsidRDefault="00C8626B" w:rsidP="007A4EA4">
      <w:pPr>
        <w:pStyle w:val="BodyText"/>
        <w:ind w:left="720"/>
        <w:rPr>
          <w:color w:val="2F5496" w:themeColor="accent1" w:themeShade="BF"/>
        </w:rPr>
      </w:pPr>
    </w:p>
    <w:p w14:paraId="773FF047" w14:textId="31A4FE9D" w:rsidR="0050047A" w:rsidRPr="008B6B2B" w:rsidRDefault="0050047A" w:rsidP="007A4EA4">
      <w:pPr>
        <w:pStyle w:val="BodyText"/>
        <w:ind w:left="720"/>
        <w:rPr>
          <w:color w:val="2F5496" w:themeColor="accent1" w:themeShade="BF"/>
        </w:rPr>
      </w:pPr>
      <w:r w:rsidRPr="008B6B2B">
        <w:rPr>
          <w:color w:val="2F5496" w:themeColor="accent1" w:themeShade="BF"/>
        </w:rPr>
        <w:t>6.3</w:t>
      </w:r>
      <w:r w:rsidRPr="008B6B2B">
        <w:rPr>
          <w:color w:val="2F5496" w:themeColor="accent1" w:themeShade="BF"/>
        </w:rPr>
        <w:tab/>
        <w:t>Where a Customer secures Services under the Framework Agreement by Direct Award pursuant to clauses 6.2.1 to 6.2.5 (inclusive):</w:t>
      </w:r>
    </w:p>
    <w:p w14:paraId="73D5BBD3" w14:textId="77777777" w:rsidR="00CD23F2" w:rsidRPr="008B6B2B" w:rsidRDefault="00CD23F2" w:rsidP="00CD23F2">
      <w:pPr>
        <w:pStyle w:val="BodyText"/>
        <w:ind w:left="1440"/>
        <w:rPr>
          <w:color w:val="2F5496" w:themeColor="accent1" w:themeShade="BF"/>
        </w:rPr>
      </w:pPr>
    </w:p>
    <w:p w14:paraId="6AF1C921" w14:textId="4A3F275B" w:rsidR="0050047A" w:rsidRPr="008B6B2B" w:rsidRDefault="0050047A" w:rsidP="00CD23F2">
      <w:pPr>
        <w:pStyle w:val="BodyText"/>
        <w:ind w:left="1440"/>
        <w:rPr>
          <w:color w:val="2F5496" w:themeColor="accent1" w:themeShade="BF"/>
        </w:rPr>
      </w:pPr>
      <w:r w:rsidRPr="008B6B2B">
        <w:rPr>
          <w:color w:val="2F5496" w:themeColor="accent1" w:themeShade="BF"/>
        </w:rPr>
        <w:t>6.3.1</w:t>
      </w:r>
      <w:r w:rsidRPr="008B6B2B">
        <w:rPr>
          <w:color w:val="2F5496" w:themeColor="accent1" w:themeShade="BF"/>
        </w:rPr>
        <w:tab/>
        <w:t>the Customer shall send an Order Form with Part 1 completed to the Provider which meets the relevant Direct Award Criterion (Relevant Provider);</w:t>
      </w:r>
    </w:p>
    <w:p w14:paraId="5D4E3560" w14:textId="77777777" w:rsidR="00CD23F2" w:rsidRPr="008B6B2B" w:rsidRDefault="00CD23F2" w:rsidP="00CD23F2">
      <w:pPr>
        <w:pStyle w:val="BodyText"/>
        <w:ind w:left="1440"/>
        <w:rPr>
          <w:color w:val="2F5496" w:themeColor="accent1" w:themeShade="BF"/>
        </w:rPr>
      </w:pPr>
    </w:p>
    <w:p w14:paraId="58BDE236" w14:textId="699391D3" w:rsidR="0050047A" w:rsidRPr="008B6B2B" w:rsidRDefault="0050047A" w:rsidP="00CD23F2">
      <w:pPr>
        <w:pStyle w:val="BodyText"/>
        <w:ind w:left="1440"/>
        <w:rPr>
          <w:color w:val="2F5496" w:themeColor="accent1" w:themeShade="BF"/>
        </w:rPr>
      </w:pPr>
      <w:r w:rsidRPr="008B6B2B">
        <w:rPr>
          <w:color w:val="2F5496" w:themeColor="accent1" w:themeShade="BF"/>
        </w:rPr>
        <w:t>6.3.2</w:t>
      </w:r>
      <w:r w:rsidRPr="008B6B2B">
        <w:rPr>
          <w:color w:val="2F5496" w:themeColor="accent1" w:themeShade="BF"/>
        </w:rPr>
        <w:tab/>
        <w:t>the Relevant Provider must confirm to the Customer within the time period set out in Part 1 of the Order Form that either:</w:t>
      </w:r>
    </w:p>
    <w:p w14:paraId="7A28F6CA" w14:textId="77777777" w:rsidR="00CD23F2" w:rsidRPr="008B6B2B" w:rsidRDefault="00CD23F2" w:rsidP="00CD23F2">
      <w:pPr>
        <w:pStyle w:val="BodyText"/>
        <w:ind w:left="1440"/>
        <w:rPr>
          <w:color w:val="2F5496" w:themeColor="accent1" w:themeShade="BF"/>
        </w:rPr>
      </w:pPr>
    </w:p>
    <w:p w14:paraId="079C08C3" w14:textId="400AD20C" w:rsidR="0050047A" w:rsidRPr="008B6B2B" w:rsidRDefault="0050047A" w:rsidP="00BB5BD0">
      <w:pPr>
        <w:pStyle w:val="BodyText"/>
        <w:ind w:left="2160"/>
        <w:rPr>
          <w:color w:val="2F5496" w:themeColor="accent1" w:themeShade="BF"/>
        </w:rPr>
      </w:pPr>
      <w:r w:rsidRPr="008B6B2B">
        <w:rPr>
          <w:color w:val="2F5496" w:themeColor="accent1" w:themeShade="BF"/>
        </w:rPr>
        <w:t>(a)</w:t>
      </w:r>
      <w:r w:rsidRPr="008B6B2B">
        <w:rPr>
          <w:color w:val="2F5496" w:themeColor="accent1" w:themeShade="BF"/>
        </w:rPr>
        <w:tab/>
        <w:t>they have the capability, capacity and expertise to provide the Services within the timescales specified by the Customer and also confirm the price that they are proposing to undertake the Services by completing Part 2 of the Order Form and returning it to the Customer; or</w:t>
      </w:r>
    </w:p>
    <w:p w14:paraId="16903273" w14:textId="77777777" w:rsidR="00CD23F2" w:rsidRPr="008B6B2B" w:rsidRDefault="00CD23F2" w:rsidP="00BB5BD0">
      <w:pPr>
        <w:pStyle w:val="BodyText"/>
        <w:ind w:left="2160"/>
        <w:rPr>
          <w:color w:val="2F5496" w:themeColor="accent1" w:themeShade="BF"/>
        </w:rPr>
      </w:pPr>
    </w:p>
    <w:p w14:paraId="0808DDD6" w14:textId="10909AD2" w:rsidR="0050047A" w:rsidRPr="008B6B2B" w:rsidRDefault="0050047A" w:rsidP="00BB5BD0">
      <w:pPr>
        <w:pStyle w:val="BodyText"/>
        <w:ind w:left="2160"/>
        <w:rPr>
          <w:color w:val="2F5496" w:themeColor="accent1" w:themeShade="BF"/>
        </w:rPr>
      </w:pPr>
      <w:r w:rsidRPr="008B6B2B">
        <w:rPr>
          <w:color w:val="2F5496" w:themeColor="accent1" w:themeShade="BF"/>
        </w:rPr>
        <w:t>(b)</w:t>
      </w:r>
      <w:r w:rsidRPr="008B6B2B">
        <w:rPr>
          <w:color w:val="2F5496" w:themeColor="accent1" w:themeShade="BF"/>
        </w:rPr>
        <w:tab/>
        <w:t>that they are unable to provide the Services;</w:t>
      </w:r>
    </w:p>
    <w:p w14:paraId="0B2FB3A1" w14:textId="77777777" w:rsidR="00CD23F2" w:rsidRPr="008B6B2B" w:rsidRDefault="00CD23F2" w:rsidP="00CD23F2">
      <w:pPr>
        <w:pStyle w:val="BodyText"/>
        <w:ind w:left="1440"/>
        <w:rPr>
          <w:color w:val="2F5496" w:themeColor="accent1" w:themeShade="BF"/>
        </w:rPr>
      </w:pPr>
    </w:p>
    <w:p w14:paraId="573308AC" w14:textId="1C628908" w:rsidR="0050047A" w:rsidRPr="008B6B2B" w:rsidRDefault="0050047A" w:rsidP="00CD23F2">
      <w:pPr>
        <w:pStyle w:val="BodyText"/>
        <w:ind w:left="1440"/>
        <w:rPr>
          <w:color w:val="2F5496" w:themeColor="accent1" w:themeShade="BF"/>
        </w:rPr>
      </w:pPr>
      <w:r w:rsidRPr="008B6B2B">
        <w:rPr>
          <w:color w:val="2F5496" w:themeColor="accent1" w:themeShade="BF"/>
        </w:rPr>
        <w:t>6.3.3</w:t>
      </w:r>
      <w:r w:rsidRPr="008B6B2B">
        <w:rPr>
          <w:color w:val="2F5496" w:themeColor="accent1" w:themeShade="BF"/>
        </w:rPr>
        <w:tab/>
        <w:t>if the Relevant Provider is not able to provide the Services, and unless clause 6.2.6 applies, the Customer must satisfy its requirements for Services by conducting a mini-competition in accordance with clause 6.6.</w:t>
      </w:r>
    </w:p>
    <w:p w14:paraId="49054E43" w14:textId="77777777" w:rsidR="002F1064" w:rsidRPr="008B6B2B" w:rsidRDefault="002F1064" w:rsidP="002F1064">
      <w:pPr>
        <w:pStyle w:val="BodyText"/>
        <w:rPr>
          <w:color w:val="2F5496" w:themeColor="accent1" w:themeShade="BF"/>
        </w:rPr>
      </w:pPr>
    </w:p>
    <w:p w14:paraId="5BE09596" w14:textId="23BDF24E" w:rsidR="0050047A" w:rsidRPr="008B6B2B" w:rsidRDefault="0050047A" w:rsidP="002F1064">
      <w:pPr>
        <w:pStyle w:val="BodyText"/>
        <w:ind w:left="720"/>
        <w:rPr>
          <w:color w:val="2F5496" w:themeColor="accent1" w:themeShade="BF"/>
          <w:u w:val="single"/>
        </w:rPr>
      </w:pPr>
      <w:r w:rsidRPr="008B6B2B">
        <w:rPr>
          <w:color w:val="2F5496" w:themeColor="accent1" w:themeShade="BF"/>
          <w:u w:val="single"/>
        </w:rPr>
        <w:t>Direct Award in extreme urgency (awards without re-opening competition)</w:t>
      </w:r>
    </w:p>
    <w:p w14:paraId="3728DF0F" w14:textId="77777777" w:rsidR="00CD23F2" w:rsidRPr="008B6B2B" w:rsidRDefault="00CD23F2" w:rsidP="007A4EA4">
      <w:pPr>
        <w:pStyle w:val="BodyText"/>
        <w:ind w:left="720"/>
        <w:rPr>
          <w:color w:val="2F5496" w:themeColor="accent1" w:themeShade="BF"/>
        </w:rPr>
      </w:pPr>
    </w:p>
    <w:p w14:paraId="51D772EF" w14:textId="2CDD0C2D" w:rsidR="0050047A" w:rsidRPr="008B6B2B" w:rsidRDefault="0050047A" w:rsidP="007A4EA4">
      <w:pPr>
        <w:pStyle w:val="BodyText"/>
        <w:ind w:left="720"/>
        <w:rPr>
          <w:color w:val="2F5496" w:themeColor="accent1" w:themeShade="BF"/>
        </w:rPr>
      </w:pPr>
      <w:r w:rsidRPr="008B6B2B">
        <w:rPr>
          <w:color w:val="2F5496" w:themeColor="accent1" w:themeShade="BF"/>
        </w:rPr>
        <w:t>6.4</w:t>
      </w:r>
      <w:r w:rsidRPr="008B6B2B">
        <w:rPr>
          <w:color w:val="2F5496" w:themeColor="accent1" w:themeShade="BF"/>
        </w:rPr>
        <w:tab/>
        <w:t>Each Customer shall maintain a list of all Framework Providers in order of rank, highest to lowest, according to the evaluation of their Tenders (Ranking List). The Ranking List shall be used by each Customer to ensure the Framework Providers are selected in turn for Nominations where that Customer is seeking to satisfy its requirements for Services in a case of extreme urgency pursuant to clause 6.2.6.</w:t>
      </w:r>
    </w:p>
    <w:p w14:paraId="07831166" w14:textId="77777777" w:rsidR="00CD23F2" w:rsidRPr="008B6B2B" w:rsidRDefault="00CD23F2" w:rsidP="007A4EA4">
      <w:pPr>
        <w:pStyle w:val="BodyText"/>
        <w:ind w:left="720"/>
        <w:rPr>
          <w:color w:val="2F5496" w:themeColor="accent1" w:themeShade="BF"/>
        </w:rPr>
      </w:pPr>
    </w:p>
    <w:p w14:paraId="516113B0" w14:textId="36020B95" w:rsidR="0050047A" w:rsidRPr="008B6B2B" w:rsidRDefault="0050047A" w:rsidP="007A4EA4">
      <w:pPr>
        <w:pStyle w:val="BodyText"/>
        <w:ind w:left="720"/>
        <w:rPr>
          <w:color w:val="2F5496" w:themeColor="accent1" w:themeShade="BF"/>
        </w:rPr>
      </w:pPr>
      <w:r w:rsidRPr="008B6B2B">
        <w:rPr>
          <w:color w:val="2F5496" w:themeColor="accent1" w:themeShade="BF"/>
        </w:rPr>
        <w:t>6.5</w:t>
      </w:r>
      <w:r w:rsidRPr="008B6B2B">
        <w:rPr>
          <w:color w:val="2F5496" w:themeColor="accent1" w:themeShade="BF"/>
        </w:rPr>
        <w:tab/>
        <w:t xml:space="preserve">Where a Customer secures Services under this Framework Agreement by Direct Award pursuant to clause 6.2.6: </w:t>
      </w:r>
    </w:p>
    <w:p w14:paraId="059B6632" w14:textId="77777777" w:rsidR="00BD7162" w:rsidRPr="008B6B2B" w:rsidRDefault="00BD7162" w:rsidP="007A4EA4">
      <w:pPr>
        <w:pStyle w:val="BodyText"/>
        <w:ind w:left="720"/>
        <w:rPr>
          <w:color w:val="2F5496" w:themeColor="accent1" w:themeShade="BF"/>
        </w:rPr>
      </w:pPr>
    </w:p>
    <w:p w14:paraId="143D311D" w14:textId="7AA42138" w:rsidR="0050047A" w:rsidRPr="008B6B2B" w:rsidRDefault="0050047A" w:rsidP="00F47EF7">
      <w:pPr>
        <w:pStyle w:val="BodyText"/>
        <w:ind w:left="1440"/>
        <w:rPr>
          <w:color w:val="2F5496" w:themeColor="accent1" w:themeShade="BF"/>
        </w:rPr>
      </w:pPr>
      <w:r w:rsidRPr="008B6B2B">
        <w:rPr>
          <w:color w:val="2F5496" w:themeColor="accent1" w:themeShade="BF"/>
        </w:rPr>
        <w:t>6.5.1</w:t>
      </w:r>
      <w:r w:rsidRPr="008B6B2B">
        <w:rPr>
          <w:color w:val="2F5496" w:themeColor="accent1" w:themeShade="BF"/>
        </w:rPr>
        <w:tab/>
        <w:t>the Customer shall send an Order Form with Part 1 completed:</w:t>
      </w:r>
    </w:p>
    <w:p w14:paraId="2C5D04E4" w14:textId="77777777" w:rsidR="00BD7162" w:rsidRPr="008B6B2B" w:rsidRDefault="00BD7162" w:rsidP="00F47EF7">
      <w:pPr>
        <w:pStyle w:val="BodyText"/>
        <w:ind w:left="1440"/>
        <w:rPr>
          <w:color w:val="2F5496" w:themeColor="accent1" w:themeShade="BF"/>
        </w:rPr>
      </w:pPr>
    </w:p>
    <w:p w14:paraId="0A91E7C6" w14:textId="35AC4197" w:rsidR="0050047A" w:rsidRPr="008B6B2B" w:rsidRDefault="0050047A" w:rsidP="00F47EF7">
      <w:pPr>
        <w:pStyle w:val="BodyText"/>
        <w:ind w:left="2160"/>
        <w:rPr>
          <w:color w:val="2F5496" w:themeColor="accent1" w:themeShade="BF"/>
        </w:rPr>
      </w:pPr>
      <w:r w:rsidRPr="008B6B2B">
        <w:rPr>
          <w:color w:val="2F5496" w:themeColor="accent1" w:themeShade="BF"/>
        </w:rPr>
        <w:t>(a)</w:t>
      </w:r>
      <w:r w:rsidRPr="008B6B2B">
        <w:rPr>
          <w:color w:val="2F5496" w:themeColor="accent1" w:themeShade="BF"/>
        </w:rPr>
        <w:tab/>
        <w:t>when it is the first time they are submitting an Order Form pursuant to this clause 6.5, to the Framework Provider who is ranked highest on the Ranking List;</w:t>
      </w:r>
    </w:p>
    <w:p w14:paraId="6E2EBF13" w14:textId="77777777" w:rsidR="00BD7162" w:rsidRPr="008B6B2B" w:rsidRDefault="00BD7162" w:rsidP="00F47EF7">
      <w:pPr>
        <w:pStyle w:val="BodyText"/>
        <w:ind w:left="2160"/>
        <w:rPr>
          <w:color w:val="2F5496" w:themeColor="accent1" w:themeShade="BF"/>
        </w:rPr>
      </w:pPr>
    </w:p>
    <w:p w14:paraId="1A756049" w14:textId="079159CD" w:rsidR="0050047A" w:rsidRPr="008B6B2B" w:rsidRDefault="0050047A" w:rsidP="00F47EF7">
      <w:pPr>
        <w:pStyle w:val="BodyText"/>
        <w:ind w:left="2160"/>
        <w:rPr>
          <w:color w:val="2F5496" w:themeColor="accent1" w:themeShade="BF"/>
        </w:rPr>
      </w:pPr>
      <w:r w:rsidRPr="008B6B2B">
        <w:rPr>
          <w:color w:val="2F5496" w:themeColor="accent1" w:themeShade="BF"/>
        </w:rPr>
        <w:t>(b)</w:t>
      </w:r>
      <w:r w:rsidRPr="008B6B2B">
        <w:rPr>
          <w:color w:val="2F5496" w:themeColor="accent1" w:themeShade="BF"/>
        </w:rPr>
        <w:tab/>
        <w:t>when it is the second or any subsequent time thereafter they are submitting an Order Form pursuant to this clause 6.5, to the Framework Provider ranked next on the Ranking List immediately following the Framework Provider to which the Customer previously submitted an Order Form pursuant to this clause 6.5 (provided that where the previous Framework Provider is the lowest ranked on the Ranking List, the Framework Provider ranked next shall be the highest ranked Framework Provider on the Ranking List),</w:t>
      </w:r>
    </w:p>
    <w:p w14:paraId="23FBA3B1" w14:textId="77777777" w:rsidR="0050047A" w:rsidRPr="008B6B2B" w:rsidRDefault="0050047A" w:rsidP="00F47EF7">
      <w:pPr>
        <w:pStyle w:val="BodyText"/>
        <w:ind w:left="2160"/>
        <w:rPr>
          <w:color w:val="2F5496" w:themeColor="accent1" w:themeShade="BF"/>
        </w:rPr>
      </w:pPr>
      <w:r w:rsidRPr="008B6B2B">
        <w:rPr>
          <w:color w:val="2F5496" w:themeColor="accent1" w:themeShade="BF"/>
        </w:rPr>
        <w:t>and the Framework Provider receiving the Order Form shall be the Preferred Framework Provider;</w:t>
      </w:r>
    </w:p>
    <w:p w14:paraId="4C6A1B7A" w14:textId="77777777" w:rsidR="00BD7162" w:rsidRPr="008B6B2B" w:rsidRDefault="00BD7162" w:rsidP="00F47EF7">
      <w:pPr>
        <w:pStyle w:val="BodyText"/>
        <w:ind w:left="1440"/>
        <w:rPr>
          <w:color w:val="2F5496" w:themeColor="accent1" w:themeShade="BF"/>
        </w:rPr>
      </w:pPr>
    </w:p>
    <w:p w14:paraId="07C3889C" w14:textId="12651F2F" w:rsidR="0050047A" w:rsidRPr="008B6B2B" w:rsidRDefault="0050047A" w:rsidP="00F47EF7">
      <w:pPr>
        <w:pStyle w:val="BodyText"/>
        <w:ind w:left="1440"/>
        <w:rPr>
          <w:color w:val="2F5496" w:themeColor="accent1" w:themeShade="BF"/>
        </w:rPr>
      </w:pPr>
      <w:r w:rsidRPr="008B6B2B">
        <w:rPr>
          <w:color w:val="2F5496" w:themeColor="accent1" w:themeShade="BF"/>
        </w:rPr>
        <w:t>6.5.2</w:t>
      </w:r>
      <w:r w:rsidRPr="008B6B2B">
        <w:rPr>
          <w:color w:val="2F5496" w:themeColor="accent1" w:themeShade="BF"/>
        </w:rPr>
        <w:tab/>
        <w:t>the Preferred Framework Provider must confirm to the Customer within the time period set out in Part 1 of the Order Form that either:</w:t>
      </w:r>
    </w:p>
    <w:p w14:paraId="2E7D3427" w14:textId="77777777" w:rsidR="00F47EF7" w:rsidRPr="008B6B2B" w:rsidRDefault="00F47EF7" w:rsidP="00F47EF7">
      <w:pPr>
        <w:pStyle w:val="BodyText"/>
        <w:ind w:left="1440"/>
        <w:rPr>
          <w:color w:val="2F5496" w:themeColor="accent1" w:themeShade="BF"/>
        </w:rPr>
      </w:pPr>
    </w:p>
    <w:p w14:paraId="735C6AD6" w14:textId="255E5204" w:rsidR="0050047A" w:rsidRPr="008B6B2B" w:rsidRDefault="0050047A" w:rsidP="00300BD6">
      <w:pPr>
        <w:pStyle w:val="BodyText"/>
        <w:ind w:left="2160"/>
        <w:rPr>
          <w:color w:val="2F5496" w:themeColor="accent1" w:themeShade="BF"/>
        </w:rPr>
      </w:pPr>
      <w:r w:rsidRPr="008B6B2B">
        <w:rPr>
          <w:color w:val="2F5496" w:themeColor="accent1" w:themeShade="BF"/>
        </w:rPr>
        <w:t>(a)</w:t>
      </w:r>
      <w:r w:rsidRPr="008B6B2B">
        <w:rPr>
          <w:color w:val="2F5496" w:themeColor="accent1" w:themeShade="BF"/>
        </w:rPr>
        <w:tab/>
        <w:t>they have the capability, capacity and expertise to provide the Services within the timescales specified by the Customer and the price that they are proposing to undertake the Services by completing Part 2 of the Order Form and returning it to the Customer; or</w:t>
      </w:r>
    </w:p>
    <w:p w14:paraId="70D09519" w14:textId="77777777" w:rsidR="00F47EF7" w:rsidRPr="008B6B2B" w:rsidRDefault="00F47EF7" w:rsidP="00300BD6">
      <w:pPr>
        <w:pStyle w:val="BodyText"/>
        <w:ind w:left="2160"/>
        <w:rPr>
          <w:color w:val="2F5496" w:themeColor="accent1" w:themeShade="BF"/>
        </w:rPr>
      </w:pPr>
    </w:p>
    <w:p w14:paraId="3B7B8D5A" w14:textId="144687B3" w:rsidR="0050047A" w:rsidRPr="008B6B2B" w:rsidRDefault="0050047A" w:rsidP="00300BD6">
      <w:pPr>
        <w:pStyle w:val="BodyText"/>
        <w:ind w:left="2160"/>
        <w:rPr>
          <w:color w:val="2F5496" w:themeColor="accent1" w:themeShade="BF"/>
        </w:rPr>
      </w:pPr>
      <w:r w:rsidRPr="008B6B2B">
        <w:rPr>
          <w:color w:val="2F5496" w:themeColor="accent1" w:themeShade="BF"/>
        </w:rPr>
        <w:t>(b)</w:t>
      </w:r>
      <w:r w:rsidRPr="008B6B2B">
        <w:rPr>
          <w:color w:val="2F5496" w:themeColor="accent1" w:themeShade="BF"/>
        </w:rPr>
        <w:tab/>
        <w:t>they are unable to provide the Services;</w:t>
      </w:r>
    </w:p>
    <w:p w14:paraId="2675E310" w14:textId="77777777" w:rsidR="00F47EF7" w:rsidRPr="008B6B2B" w:rsidRDefault="00F47EF7" w:rsidP="00F47EF7">
      <w:pPr>
        <w:pStyle w:val="BodyText"/>
        <w:ind w:left="1440"/>
        <w:rPr>
          <w:color w:val="2F5496" w:themeColor="accent1" w:themeShade="BF"/>
        </w:rPr>
      </w:pPr>
    </w:p>
    <w:p w14:paraId="0DEA880B" w14:textId="0CF4CD55" w:rsidR="0050047A" w:rsidRPr="008B6B2B" w:rsidRDefault="0050047A" w:rsidP="00F47EF7">
      <w:pPr>
        <w:pStyle w:val="BodyText"/>
        <w:ind w:left="1440"/>
        <w:rPr>
          <w:color w:val="2F5496" w:themeColor="accent1" w:themeShade="BF"/>
        </w:rPr>
      </w:pPr>
      <w:r w:rsidRPr="008B6B2B">
        <w:rPr>
          <w:color w:val="2F5496" w:themeColor="accent1" w:themeShade="BF"/>
        </w:rPr>
        <w:t>6.5.3</w:t>
      </w:r>
      <w:r w:rsidRPr="008B6B2B">
        <w:rPr>
          <w:color w:val="2F5496" w:themeColor="accent1" w:themeShade="BF"/>
        </w:rPr>
        <w:tab/>
        <w:t>if the Preferred Framework Provider is not able to provide the Services, the Customer may send an Order Form with Part 1 completed to the Framework Provider who is next on the Ranking List immediately following the Preferred Framework Provider;</w:t>
      </w:r>
    </w:p>
    <w:p w14:paraId="487B3582" w14:textId="77777777" w:rsidR="00F47EF7" w:rsidRPr="008B6B2B" w:rsidRDefault="00F47EF7" w:rsidP="00F47EF7">
      <w:pPr>
        <w:pStyle w:val="BodyText"/>
        <w:ind w:left="1440"/>
        <w:rPr>
          <w:color w:val="2F5496" w:themeColor="accent1" w:themeShade="BF"/>
        </w:rPr>
      </w:pPr>
    </w:p>
    <w:p w14:paraId="7971D95F" w14:textId="1394A499" w:rsidR="0050047A" w:rsidRPr="008B6B2B" w:rsidRDefault="0050047A" w:rsidP="00F47EF7">
      <w:pPr>
        <w:pStyle w:val="BodyText"/>
        <w:ind w:left="1440"/>
        <w:rPr>
          <w:color w:val="2F5496" w:themeColor="accent1" w:themeShade="BF"/>
        </w:rPr>
      </w:pPr>
      <w:r w:rsidRPr="008B6B2B">
        <w:rPr>
          <w:color w:val="2F5496" w:themeColor="accent1" w:themeShade="BF"/>
        </w:rPr>
        <w:t>6.5.4</w:t>
      </w:r>
      <w:r w:rsidRPr="008B6B2B">
        <w:rPr>
          <w:color w:val="2F5496" w:themeColor="accent1" w:themeShade="BF"/>
        </w:rPr>
        <w:tab/>
        <w:t>the Customer may continue to submit Order Forms with Part 1 completed to Framework Providers in turn following the order of rank of the Ranking List until the Order Form is returned to them with Part 2 completed or there are no further Framework Providers qualified to fulfil the Customer’s requirements.</w:t>
      </w:r>
    </w:p>
    <w:p w14:paraId="1BD4AFFF" w14:textId="77777777" w:rsidR="00F47EF7" w:rsidRPr="008B6B2B" w:rsidRDefault="00F47EF7" w:rsidP="00EC278F">
      <w:pPr>
        <w:pStyle w:val="BodyText"/>
        <w:ind w:left="720"/>
        <w:rPr>
          <w:color w:val="2F5496" w:themeColor="accent1" w:themeShade="BF"/>
        </w:rPr>
      </w:pPr>
    </w:p>
    <w:p w14:paraId="1FAD0760" w14:textId="79FA8BDE" w:rsidR="0050047A" w:rsidRPr="008B6B2B" w:rsidRDefault="0050047A" w:rsidP="00EC278F">
      <w:pPr>
        <w:pStyle w:val="BodyText"/>
        <w:ind w:left="720"/>
        <w:rPr>
          <w:color w:val="2F5496" w:themeColor="accent1" w:themeShade="BF"/>
        </w:rPr>
      </w:pPr>
      <w:r w:rsidRPr="008B6B2B">
        <w:rPr>
          <w:color w:val="2F5496" w:themeColor="accent1" w:themeShade="BF"/>
          <w:u w:val="single"/>
        </w:rPr>
        <w:t>Competed Services (awards following mini-competitions)</w:t>
      </w:r>
    </w:p>
    <w:p w14:paraId="2B94C3FF" w14:textId="77777777" w:rsidR="00F47EF7" w:rsidRPr="008B6B2B" w:rsidRDefault="00F47EF7" w:rsidP="007A4EA4">
      <w:pPr>
        <w:pStyle w:val="BodyText"/>
        <w:ind w:left="720"/>
        <w:rPr>
          <w:color w:val="2F5496" w:themeColor="accent1" w:themeShade="BF"/>
        </w:rPr>
      </w:pPr>
    </w:p>
    <w:p w14:paraId="4C00BD13" w14:textId="39C09159" w:rsidR="0050047A" w:rsidRPr="008B6B2B" w:rsidRDefault="0050047A" w:rsidP="007A4EA4">
      <w:pPr>
        <w:pStyle w:val="BodyText"/>
        <w:ind w:left="720"/>
        <w:rPr>
          <w:color w:val="2F5496" w:themeColor="accent1" w:themeShade="BF"/>
        </w:rPr>
      </w:pPr>
      <w:r w:rsidRPr="008B6B2B">
        <w:rPr>
          <w:color w:val="2F5496" w:themeColor="accent1" w:themeShade="BF"/>
        </w:rPr>
        <w:t>6.6</w:t>
      </w:r>
      <w:r w:rsidRPr="008B6B2B">
        <w:rPr>
          <w:color w:val="2F5496" w:themeColor="accent1" w:themeShade="BF"/>
        </w:rPr>
        <w:tab/>
        <w:t>Where a Customer is securing Competed Services under the Framework Agreement:</w:t>
      </w:r>
    </w:p>
    <w:p w14:paraId="3A50C417" w14:textId="77777777" w:rsidR="00DF4C32" w:rsidRPr="008B6B2B" w:rsidRDefault="00DF4C32" w:rsidP="007A4EA4">
      <w:pPr>
        <w:pStyle w:val="BodyText"/>
        <w:ind w:left="720"/>
        <w:rPr>
          <w:color w:val="2F5496" w:themeColor="accent1" w:themeShade="BF"/>
        </w:rPr>
      </w:pPr>
    </w:p>
    <w:p w14:paraId="53625B84" w14:textId="77777777" w:rsidR="0050047A" w:rsidRPr="008B6B2B" w:rsidRDefault="0050047A" w:rsidP="00DF4C32">
      <w:pPr>
        <w:pStyle w:val="BodyText"/>
        <w:ind w:left="1440"/>
        <w:rPr>
          <w:color w:val="2F5496" w:themeColor="accent1" w:themeShade="BF"/>
        </w:rPr>
      </w:pPr>
      <w:r w:rsidRPr="008B6B2B">
        <w:rPr>
          <w:color w:val="2F5496" w:themeColor="accent1" w:themeShade="BF"/>
        </w:rPr>
        <w:t>6.6.1</w:t>
      </w:r>
      <w:r w:rsidRPr="008B6B2B">
        <w:rPr>
          <w:color w:val="2F5496" w:themeColor="accent1" w:themeShade="BF"/>
        </w:rPr>
        <w:tab/>
        <w:t>the Customer may:</w:t>
      </w:r>
    </w:p>
    <w:p w14:paraId="779319FB" w14:textId="77777777" w:rsidR="00115544" w:rsidRPr="008B6B2B" w:rsidRDefault="00115544" w:rsidP="00DF4C32">
      <w:pPr>
        <w:pStyle w:val="BodyText"/>
        <w:ind w:left="1440"/>
        <w:rPr>
          <w:color w:val="2F5496" w:themeColor="accent1" w:themeShade="BF"/>
        </w:rPr>
      </w:pPr>
    </w:p>
    <w:p w14:paraId="7F5DBA14" w14:textId="5F6317C0" w:rsidR="0050047A" w:rsidRPr="008B6B2B" w:rsidRDefault="0050047A" w:rsidP="00B5048F">
      <w:pPr>
        <w:pStyle w:val="BodyText"/>
        <w:ind w:left="2160"/>
        <w:rPr>
          <w:color w:val="2F5496" w:themeColor="accent1" w:themeShade="BF"/>
        </w:rPr>
      </w:pPr>
      <w:r w:rsidRPr="008B6B2B">
        <w:rPr>
          <w:color w:val="2F5496" w:themeColor="accent1" w:themeShade="BF"/>
        </w:rPr>
        <w:t>(a)</w:t>
      </w:r>
      <w:r w:rsidRPr="008B6B2B">
        <w:rPr>
          <w:color w:val="2F5496" w:themeColor="accent1" w:themeShade="BF"/>
        </w:rPr>
        <w:tab/>
        <w:t>complete Part 1 of the Order Form setting out their requirements for the Competed Services;</w:t>
      </w:r>
    </w:p>
    <w:p w14:paraId="222518B3" w14:textId="77777777" w:rsidR="00115544" w:rsidRPr="008B6B2B" w:rsidRDefault="00115544" w:rsidP="00B5048F">
      <w:pPr>
        <w:pStyle w:val="BodyText"/>
        <w:ind w:left="2160"/>
        <w:rPr>
          <w:color w:val="2F5496" w:themeColor="accent1" w:themeShade="BF"/>
        </w:rPr>
      </w:pPr>
    </w:p>
    <w:p w14:paraId="49B89D62" w14:textId="6158AE57" w:rsidR="0050047A" w:rsidRPr="008B6B2B" w:rsidRDefault="0050047A" w:rsidP="00B5048F">
      <w:pPr>
        <w:pStyle w:val="BodyText"/>
        <w:ind w:left="2160"/>
        <w:rPr>
          <w:color w:val="2F5496" w:themeColor="accent1" w:themeShade="BF"/>
        </w:rPr>
      </w:pPr>
      <w:r w:rsidRPr="008B6B2B">
        <w:rPr>
          <w:color w:val="2F5496" w:themeColor="accent1" w:themeShade="BF"/>
        </w:rPr>
        <w:t>(b)</w:t>
      </w:r>
      <w:r w:rsidRPr="008B6B2B">
        <w:rPr>
          <w:color w:val="2F5496" w:themeColor="accent1" w:themeShade="BF"/>
        </w:rPr>
        <w:tab/>
        <w:t xml:space="preserve">supplement and refine the Call-off Terms and Conditions only </w:t>
      </w:r>
      <w:r w:rsidRPr="008B6B2B">
        <w:rPr>
          <w:color w:val="2F5496" w:themeColor="accent1" w:themeShade="BF"/>
        </w:rPr>
        <w:lastRenderedPageBreak/>
        <w:t>to the extent permitted by and in accordance with the requirements of the Regulations and Guidance (as such supplements and refinements may be set out in the Order Form);</w:t>
      </w:r>
    </w:p>
    <w:p w14:paraId="700C8E79" w14:textId="77777777" w:rsidR="00115544" w:rsidRPr="008B6B2B" w:rsidRDefault="00115544" w:rsidP="00B5048F">
      <w:pPr>
        <w:pStyle w:val="BodyText"/>
        <w:ind w:left="2160"/>
        <w:rPr>
          <w:color w:val="2F5496" w:themeColor="accent1" w:themeShade="BF"/>
        </w:rPr>
      </w:pPr>
    </w:p>
    <w:p w14:paraId="4A7A85DA" w14:textId="04313D62" w:rsidR="0050047A" w:rsidRPr="008B6B2B" w:rsidRDefault="0050047A" w:rsidP="00B5048F">
      <w:pPr>
        <w:pStyle w:val="BodyText"/>
        <w:ind w:left="2160"/>
        <w:rPr>
          <w:color w:val="2F5496" w:themeColor="accent1" w:themeShade="BF"/>
        </w:rPr>
      </w:pPr>
      <w:r w:rsidRPr="008B6B2B">
        <w:rPr>
          <w:color w:val="2F5496" w:themeColor="accent1" w:themeShade="BF"/>
        </w:rPr>
        <w:t>(c)</w:t>
      </w:r>
      <w:r w:rsidRPr="008B6B2B">
        <w:rPr>
          <w:color w:val="2F5496" w:themeColor="accent1" w:themeShade="BF"/>
        </w:rPr>
        <w:tab/>
        <w:t>invite tenders by conducting a mini-competition for its Competed Services requirements in accordance with the Regulations and Guidance and in particular:</w:t>
      </w:r>
    </w:p>
    <w:p w14:paraId="42D2893A" w14:textId="77777777" w:rsidR="00115544" w:rsidRPr="008B6B2B" w:rsidRDefault="00115544" w:rsidP="00B5048F">
      <w:pPr>
        <w:pStyle w:val="BodyText"/>
        <w:ind w:left="2160"/>
        <w:rPr>
          <w:color w:val="2F5496" w:themeColor="accent1" w:themeShade="BF"/>
        </w:rPr>
      </w:pPr>
    </w:p>
    <w:p w14:paraId="596DE073" w14:textId="2CC2A8CD" w:rsidR="0050047A" w:rsidRPr="008B6B2B" w:rsidRDefault="0050047A" w:rsidP="004F0CE0">
      <w:pPr>
        <w:pStyle w:val="BodyText"/>
        <w:ind w:left="2880"/>
        <w:rPr>
          <w:color w:val="2F5496" w:themeColor="accent1" w:themeShade="BF"/>
        </w:rPr>
      </w:pPr>
      <w:r w:rsidRPr="008B6B2B">
        <w:rPr>
          <w:color w:val="2F5496" w:themeColor="accent1" w:themeShade="BF"/>
        </w:rPr>
        <w:t>(</w:t>
      </w:r>
      <w:proofErr w:type="spellStart"/>
      <w:r w:rsidRPr="008B6B2B">
        <w:rPr>
          <w:color w:val="2F5496" w:themeColor="accent1" w:themeShade="BF"/>
        </w:rPr>
        <w:t>i</w:t>
      </w:r>
      <w:proofErr w:type="spellEnd"/>
      <w:r w:rsidRPr="008B6B2B">
        <w:rPr>
          <w:color w:val="2F5496" w:themeColor="accent1" w:themeShade="BF"/>
        </w:rPr>
        <w:t>)</w:t>
      </w:r>
      <w:r w:rsidRPr="008B6B2B">
        <w:rPr>
          <w:color w:val="2F5496" w:themeColor="accent1" w:themeShade="BF"/>
        </w:rPr>
        <w:tab/>
        <w:t>submit an Invitation to all Framework Providers setting out their requirements for Competed Services and inviting all Framework Providers within a specified time limit to submit a Supplemental Tender;</w:t>
      </w:r>
    </w:p>
    <w:p w14:paraId="4416769D" w14:textId="77777777" w:rsidR="00115544" w:rsidRPr="008B6B2B" w:rsidRDefault="00115544" w:rsidP="004F0CE0">
      <w:pPr>
        <w:pStyle w:val="BodyText"/>
        <w:ind w:left="2880"/>
        <w:rPr>
          <w:color w:val="2F5496" w:themeColor="accent1" w:themeShade="BF"/>
        </w:rPr>
      </w:pPr>
    </w:p>
    <w:p w14:paraId="674876F7" w14:textId="21E75E39" w:rsidR="0050047A" w:rsidRPr="008B6B2B" w:rsidRDefault="0050047A" w:rsidP="004F0CE0">
      <w:pPr>
        <w:pStyle w:val="BodyText"/>
        <w:ind w:left="2880"/>
        <w:rPr>
          <w:color w:val="2F5496" w:themeColor="accent1" w:themeShade="BF"/>
        </w:rPr>
      </w:pPr>
      <w:r w:rsidRPr="008B6B2B">
        <w:rPr>
          <w:color w:val="2F5496" w:themeColor="accent1" w:themeShade="BF"/>
        </w:rPr>
        <w:t>(ii)</w:t>
      </w:r>
      <w:r w:rsidRPr="008B6B2B">
        <w:rPr>
          <w:color w:val="2F5496" w:themeColor="accent1" w:themeShade="BF"/>
        </w:rPr>
        <w:tab/>
        <w:t>require that Providers submit any clarifications they may have in respect of the mini-competition as soon as reasonably practicable but in any event within 3  Working Days of the Provider’s receipt of the Invitation. Should any clarifications be received by the Customer the Customer’s responses to such clarifications (along with the clarification question) shall be shared with all Providers, subject to the Customer withholding any information which is commercially sensitive;</w:t>
      </w:r>
    </w:p>
    <w:p w14:paraId="751AA9E0" w14:textId="77777777" w:rsidR="00115544" w:rsidRPr="008B6B2B" w:rsidRDefault="00115544" w:rsidP="004F0CE0">
      <w:pPr>
        <w:pStyle w:val="BodyText"/>
        <w:ind w:left="2880"/>
        <w:rPr>
          <w:color w:val="2F5496" w:themeColor="accent1" w:themeShade="BF"/>
        </w:rPr>
      </w:pPr>
    </w:p>
    <w:p w14:paraId="6208BDBE" w14:textId="2CD150EF" w:rsidR="0050047A" w:rsidRPr="008B6B2B" w:rsidRDefault="0050047A" w:rsidP="004F0CE0">
      <w:pPr>
        <w:pStyle w:val="BodyText"/>
        <w:ind w:left="2880"/>
        <w:rPr>
          <w:color w:val="2F5496" w:themeColor="accent1" w:themeShade="BF"/>
        </w:rPr>
      </w:pPr>
      <w:r w:rsidRPr="008B6B2B">
        <w:rPr>
          <w:color w:val="2F5496" w:themeColor="accent1" w:themeShade="BF"/>
        </w:rPr>
        <w:t>(iii)</w:t>
      </w:r>
      <w:r w:rsidRPr="008B6B2B">
        <w:rPr>
          <w:color w:val="2F5496" w:themeColor="accent1" w:themeShade="BF"/>
        </w:rPr>
        <w:tab/>
        <w:t>set a time limit for the receipt by it of the Supplemental Tenders which takes into account of the period within which any clarifications should be raised by Providers and other factors such as the complexity of the subject matter of the Contract, the time needed to submit tenders and the timeframe within which the Customer needs to Appoint the Office Holder; and</w:t>
      </w:r>
    </w:p>
    <w:p w14:paraId="1CD9F6FF" w14:textId="77777777" w:rsidR="00115544" w:rsidRPr="008B6B2B" w:rsidRDefault="00115544" w:rsidP="004F0CE0">
      <w:pPr>
        <w:pStyle w:val="BodyText"/>
        <w:ind w:left="2880"/>
        <w:rPr>
          <w:color w:val="2F5496" w:themeColor="accent1" w:themeShade="BF"/>
        </w:rPr>
      </w:pPr>
    </w:p>
    <w:p w14:paraId="0463FDF7" w14:textId="1AF3FA67" w:rsidR="0050047A" w:rsidRPr="008B6B2B" w:rsidRDefault="0050047A" w:rsidP="004F0CE0">
      <w:pPr>
        <w:pStyle w:val="BodyText"/>
        <w:ind w:left="2880"/>
        <w:rPr>
          <w:color w:val="2F5496" w:themeColor="accent1" w:themeShade="BF"/>
        </w:rPr>
      </w:pPr>
      <w:r w:rsidRPr="008B6B2B">
        <w:rPr>
          <w:color w:val="2F5496" w:themeColor="accent1" w:themeShade="BF"/>
        </w:rPr>
        <w:t>(iv)</w:t>
      </w:r>
      <w:r w:rsidRPr="008B6B2B">
        <w:rPr>
          <w:color w:val="2F5496" w:themeColor="accent1" w:themeShade="BF"/>
        </w:rPr>
        <w:tab/>
        <w:t>keep each Supplemental Tender confidential until the expiry of the time limit for the receipt by it of the Supplemental Tenders;</w:t>
      </w:r>
    </w:p>
    <w:p w14:paraId="26517A9D" w14:textId="77777777" w:rsidR="00115544" w:rsidRPr="008B6B2B" w:rsidRDefault="00115544" w:rsidP="00B5048F">
      <w:pPr>
        <w:pStyle w:val="BodyText"/>
        <w:ind w:left="2160"/>
        <w:rPr>
          <w:color w:val="2F5496" w:themeColor="accent1" w:themeShade="BF"/>
        </w:rPr>
      </w:pPr>
    </w:p>
    <w:p w14:paraId="0B129B57" w14:textId="70E5433D" w:rsidR="0050047A" w:rsidRPr="008B6B2B" w:rsidRDefault="0050047A" w:rsidP="00B5048F">
      <w:pPr>
        <w:pStyle w:val="BodyText"/>
        <w:ind w:left="2160"/>
        <w:rPr>
          <w:color w:val="2F5496" w:themeColor="accent1" w:themeShade="BF"/>
        </w:rPr>
      </w:pPr>
      <w:r w:rsidRPr="008B6B2B">
        <w:rPr>
          <w:color w:val="2F5496" w:themeColor="accent1" w:themeShade="BF"/>
        </w:rPr>
        <w:t>(d)</w:t>
      </w:r>
      <w:r w:rsidRPr="008B6B2B">
        <w:rPr>
          <w:color w:val="2F5496" w:themeColor="accent1" w:themeShade="BF"/>
        </w:rPr>
        <w:tab/>
        <w:t>apply the Competed Services Award Criteria to any compliant Supplemental Tenders submitted through the mini-competition; and</w:t>
      </w:r>
    </w:p>
    <w:p w14:paraId="2087CEDC" w14:textId="77777777" w:rsidR="00115544" w:rsidRPr="008B6B2B" w:rsidRDefault="00115544" w:rsidP="00B5048F">
      <w:pPr>
        <w:pStyle w:val="BodyText"/>
        <w:ind w:left="2160"/>
        <w:rPr>
          <w:color w:val="2F5496" w:themeColor="accent1" w:themeShade="BF"/>
        </w:rPr>
      </w:pPr>
    </w:p>
    <w:p w14:paraId="63DE0B54" w14:textId="1ED9B1D4" w:rsidR="0050047A" w:rsidRPr="008B6B2B" w:rsidRDefault="0050047A" w:rsidP="00B5048F">
      <w:pPr>
        <w:pStyle w:val="BodyText"/>
        <w:ind w:left="2160"/>
        <w:rPr>
          <w:color w:val="2F5496" w:themeColor="accent1" w:themeShade="BF"/>
        </w:rPr>
      </w:pPr>
      <w:r w:rsidRPr="008B6B2B">
        <w:rPr>
          <w:color w:val="2F5496" w:themeColor="accent1" w:themeShade="BF"/>
        </w:rPr>
        <w:t>(e)</w:t>
      </w:r>
      <w:r w:rsidRPr="008B6B2B">
        <w:rPr>
          <w:color w:val="2F5496" w:themeColor="accent1" w:themeShade="BF"/>
        </w:rPr>
        <w:tab/>
        <w:t>subject to clause 6.10, submit a Letter of Nomination to the successful Framework Provider to accompany the Order Form with Part 3 executed by the Customer;</w:t>
      </w:r>
    </w:p>
    <w:p w14:paraId="331C47A5" w14:textId="77777777" w:rsidR="00DE5924" w:rsidRPr="008B6B2B" w:rsidRDefault="00DE5924" w:rsidP="007A4EA4">
      <w:pPr>
        <w:pStyle w:val="BodyText"/>
        <w:ind w:left="720"/>
        <w:rPr>
          <w:color w:val="2F5496" w:themeColor="accent1" w:themeShade="BF"/>
        </w:rPr>
      </w:pPr>
    </w:p>
    <w:p w14:paraId="58659498" w14:textId="71E68229" w:rsidR="0050047A" w:rsidRPr="008B6B2B" w:rsidRDefault="0050047A" w:rsidP="007A4EA4">
      <w:pPr>
        <w:pStyle w:val="BodyText"/>
        <w:ind w:left="720"/>
        <w:rPr>
          <w:color w:val="2F5496" w:themeColor="accent1" w:themeShade="BF"/>
        </w:rPr>
      </w:pPr>
      <w:r w:rsidRPr="008B6B2B">
        <w:rPr>
          <w:color w:val="2F5496" w:themeColor="accent1" w:themeShade="BF"/>
        </w:rPr>
        <w:t>6.7</w:t>
      </w:r>
      <w:r w:rsidRPr="008B6B2B">
        <w:rPr>
          <w:color w:val="2F5496" w:themeColor="accent1" w:themeShade="BF"/>
        </w:rPr>
        <w:tab/>
        <w:t xml:space="preserve">The Provider agrees that all Supplemental Tenders submitted by the Provider in relation to a mini-competition held pursuant to this clause 6 shall remain valid for </w:t>
      </w:r>
      <w:r w:rsidRPr="008B6B2B">
        <w:rPr>
          <w:color w:val="2F5496" w:themeColor="accent1" w:themeShade="BF"/>
        </w:rPr>
        <w:lastRenderedPageBreak/>
        <w:t>sixty calendar days (or such other period specified in the Invitation issued by the relevant Customer in accordance with this clause 6).</w:t>
      </w:r>
    </w:p>
    <w:p w14:paraId="05E5F478" w14:textId="77777777" w:rsidR="00DE5924" w:rsidRPr="008B6B2B" w:rsidRDefault="00DE5924" w:rsidP="007A4EA4">
      <w:pPr>
        <w:pStyle w:val="BodyText"/>
        <w:ind w:left="720"/>
        <w:rPr>
          <w:color w:val="2F5496" w:themeColor="accent1" w:themeShade="BF"/>
        </w:rPr>
      </w:pPr>
    </w:p>
    <w:p w14:paraId="4C026774" w14:textId="5EF55C62" w:rsidR="0050047A" w:rsidRPr="008B6B2B" w:rsidRDefault="0050047A" w:rsidP="007A4EA4">
      <w:pPr>
        <w:pStyle w:val="BodyText"/>
        <w:ind w:left="720"/>
        <w:rPr>
          <w:color w:val="2F5496" w:themeColor="accent1" w:themeShade="BF"/>
        </w:rPr>
      </w:pPr>
      <w:r w:rsidRPr="008B6B2B">
        <w:rPr>
          <w:color w:val="2F5496" w:themeColor="accent1" w:themeShade="BF"/>
        </w:rPr>
        <w:t>6.8</w:t>
      </w:r>
      <w:r w:rsidRPr="008B6B2B">
        <w:rPr>
          <w:color w:val="2F5496" w:themeColor="accent1" w:themeShade="BF"/>
        </w:rPr>
        <w:tab/>
        <w:t>When submitting clarifications pursuant to 6.6.1(c)(ii), the Provider must identify any information they consider is commercially sensitive. The Customer shall be the sole arbiter of deciding what information is commercially sensitive. If, in the opinion of the Customer, the information is not commercially sensitive, the Customer shall inform the Provider who will have the opportunity to withdraw the clarification. If the clarification is not withdrawn, the clarification question and Customer response shall be shared with all Framework Providers. Where a Provider has any questions or requires clarification with regard to the detail included in Part 1 of the Order Form, including but not limited to pricing and assumptions, the clarification process shall be their opportunity to seek such clarification.</w:t>
      </w:r>
    </w:p>
    <w:p w14:paraId="3DFB83B2" w14:textId="77777777" w:rsidR="00DE5924" w:rsidRPr="008B6B2B" w:rsidRDefault="00DE5924" w:rsidP="007A4EA4">
      <w:pPr>
        <w:pStyle w:val="BodyText"/>
        <w:ind w:left="720"/>
        <w:rPr>
          <w:color w:val="2F5496" w:themeColor="accent1" w:themeShade="BF"/>
        </w:rPr>
      </w:pPr>
    </w:p>
    <w:p w14:paraId="1347BDFC" w14:textId="4DFEAB39" w:rsidR="0050047A" w:rsidRPr="008B6B2B" w:rsidRDefault="0050047A" w:rsidP="007A4EA4">
      <w:pPr>
        <w:pStyle w:val="BodyText"/>
        <w:ind w:left="720"/>
        <w:rPr>
          <w:color w:val="2F5496" w:themeColor="accent1" w:themeShade="BF"/>
        </w:rPr>
      </w:pPr>
      <w:r w:rsidRPr="008B6B2B">
        <w:rPr>
          <w:color w:val="2F5496" w:themeColor="accent1" w:themeShade="BF"/>
        </w:rPr>
        <w:t>6.9</w:t>
      </w:r>
      <w:r w:rsidRPr="008B6B2B">
        <w:rPr>
          <w:color w:val="2F5496" w:themeColor="accent1" w:themeShade="BF"/>
        </w:rPr>
        <w:tab/>
        <w:t xml:space="preserve">The Provider shall not supplement or modify the Call-off Terms and Conditions and shall comply with all requirements of the tender procedure as specified in this Framework Agreement and Order Form. Should the Provider seek to supplement or modify the Call-off Terms and Conditions or fail to comply with any requirements of the tender procedure the Customer may disqualify them from the relevant award procedure. </w:t>
      </w:r>
    </w:p>
    <w:p w14:paraId="6E6E0593" w14:textId="77777777" w:rsidR="00DE5924" w:rsidRPr="008B6B2B" w:rsidRDefault="00DE5924" w:rsidP="007A4EA4">
      <w:pPr>
        <w:pStyle w:val="BodyText"/>
        <w:ind w:left="720"/>
        <w:rPr>
          <w:color w:val="2F5496" w:themeColor="accent1" w:themeShade="BF"/>
        </w:rPr>
      </w:pPr>
    </w:p>
    <w:p w14:paraId="42503527" w14:textId="74F82345" w:rsidR="0050047A" w:rsidRPr="008B6B2B" w:rsidRDefault="0050047A" w:rsidP="007A4EA4">
      <w:pPr>
        <w:pStyle w:val="BodyText"/>
        <w:ind w:left="720"/>
        <w:rPr>
          <w:color w:val="2F5496" w:themeColor="accent1" w:themeShade="BF"/>
        </w:rPr>
      </w:pPr>
      <w:r w:rsidRPr="008B6B2B">
        <w:rPr>
          <w:color w:val="2F5496" w:themeColor="accent1" w:themeShade="BF"/>
        </w:rPr>
        <w:t>6.10</w:t>
      </w:r>
      <w:r w:rsidRPr="008B6B2B">
        <w:rPr>
          <w:color w:val="2F5496" w:themeColor="accent1" w:themeShade="BF"/>
        </w:rPr>
        <w:tab/>
        <w:t>Notwithstanding the fact that the Customer has followed the procedure set out above for Competed Services, the Customer may cancel, postpone, delay or end the procedure without issuing a Letter of Nomination for Services or awarding a Contract. Nothing in this Framework Agreement shall oblige any Customer to issue a Letter of Nomination or Contract for Services.</w:t>
      </w:r>
    </w:p>
    <w:p w14:paraId="0653BA26" w14:textId="77777777" w:rsidR="0050047A" w:rsidRDefault="0050047A" w:rsidP="00305CBB">
      <w:pPr>
        <w:pStyle w:val="BodyText"/>
      </w:pPr>
    </w:p>
    <w:p w14:paraId="1412708D" w14:textId="7249D2C6" w:rsidR="001F71D2" w:rsidRPr="00067ED7" w:rsidRDefault="001F71D2" w:rsidP="00675CD1">
      <w:pPr>
        <w:pStyle w:val="Heading1"/>
        <w:numPr>
          <w:ilvl w:val="0"/>
          <w:numId w:val="5"/>
        </w:numPr>
        <w:rPr>
          <w:color w:val="auto"/>
        </w:rPr>
      </w:pPr>
      <w:bookmarkStart w:id="7" w:name="_Toc167897950"/>
      <w:r w:rsidRPr="00067ED7">
        <w:rPr>
          <w:color w:val="auto"/>
        </w:rPr>
        <w:t>Competed Ser</w:t>
      </w:r>
      <w:r w:rsidR="00BF240C" w:rsidRPr="00067ED7">
        <w:rPr>
          <w:color w:val="auto"/>
        </w:rPr>
        <w:t>vices Award Criteria</w:t>
      </w:r>
      <w:bookmarkEnd w:id="7"/>
    </w:p>
    <w:p w14:paraId="1812A4F0" w14:textId="77777777" w:rsidR="001F71D2" w:rsidRDefault="001F71D2" w:rsidP="00305CBB">
      <w:pPr>
        <w:pStyle w:val="BodyText"/>
      </w:pPr>
    </w:p>
    <w:p w14:paraId="3CFFF7D3" w14:textId="180469C8" w:rsidR="001F71D2" w:rsidRDefault="005C0CFA" w:rsidP="00305CBB">
      <w:pPr>
        <w:pStyle w:val="BodyText"/>
      </w:pPr>
      <w:r>
        <w:t>Clause 6.6.1 (d) of the Framework Agreement terms and conditions refers to Competed Services Award Criteria. These are included at Schedule 2 of the Framework Agreement terms and conditions and are replicated below:</w:t>
      </w:r>
    </w:p>
    <w:p w14:paraId="4374B2C1" w14:textId="77777777" w:rsidR="005C0CFA" w:rsidRPr="00CE5A88" w:rsidRDefault="005C0CFA" w:rsidP="00305CBB">
      <w:pPr>
        <w:pStyle w:val="BodyText"/>
        <w:rPr>
          <w:rFonts w:asciiTheme="minorHAnsi" w:hAnsiTheme="minorHAnsi" w:cstheme="minorHAnsi"/>
          <w:szCs w:val="24"/>
        </w:rPr>
      </w:pPr>
    </w:p>
    <w:p w14:paraId="1B3517D4" w14:textId="0CCDFC0D" w:rsidR="005C0CFA" w:rsidRPr="008B6B2B" w:rsidRDefault="00AA31BA" w:rsidP="00AA31BA">
      <w:pPr>
        <w:pStyle w:val="BodyText"/>
        <w:ind w:left="663"/>
        <w:rPr>
          <w:rFonts w:asciiTheme="minorHAnsi" w:hAnsiTheme="minorHAnsi" w:cstheme="minorHAnsi"/>
          <w:color w:val="2F5496" w:themeColor="accent1" w:themeShade="BF"/>
          <w:szCs w:val="24"/>
          <w:u w:val="single"/>
        </w:rPr>
      </w:pPr>
      <w:r w:rsidRPr="008B6B2B">
        <w:rPr>
          <w:rFonts w:asciiTheme="minorHAnsi" w:hAnsiTheme="minorHAnsi" w:cstheme="minorHAnsi"/>
          <w:color w:val="2F5496" w:themeColor="accent1" w:themeShade="BF"/>
          <w:szCs w:val="24"/>
          <w:u w:val="single"/>
        </w:rPr>
        <w:t>Schedule 2</w:t>
      </w:r>
    </w:p>
    <w:p w14:paraId="40086941" w14:textId="77777777" w:rsidR="00AA31BA" w:rsidRPr="008B6B2B" w:rsidRDefault="00AA31BA" w:rsidP="00AA31BA">
      <w:pPr>
        <w:pStyle w:val="S1"/>
        <w:numPr>
          <w:ilvl w:val="0"/>
          <w:numId w:val="0"/>
        </w:numPr>
        <w:spacing w:after="0"/>
        <w:ind w:left="663"/>
        <w:rPr>
          <w:rFonts w:asciiTheme="minorHAnsi" w:hAnsiTheme="minorHAnsi" w:cstheme="minorHAnsi"/>
          <w:bCs/>
          <w:color w:val="2F5496" w:themeColor="accent1" w:themeShade="BF"/>
          <w:sz w:val="24"/>
        </w:rPr>
      </w:pPr>
    </w:p>
    <w:p w14:paraId="6C466F6B" w14:textId="4A3C141E" w:rsidR="00A02645" w:rsidRPr="008B6B2B" w:rsidRDefault="00A02645" w:rsidP="00A02645">
      <w:pPr>
        <w:pStyle w:val="S1"/>
        <w:numPr>
          <w:ilvl w:val="0"/>
          <w:numId w:val="0"/>
        </w:numPr>
        <w:ind w:left="663"/>
        <w:rPr>
          <w:rFonts w:asciiTheme="minorHAnsi" w:hAnsiTheme="minorHAnsi" w:cstheme="minorHAnsi"/>
          <w:bCs/>
          <w:color w:val="2F5496" w:themeColor="accent1" w:themeShade="BF"/>
          <w:sz w:val="24"/>
        </w:rPr>
      </w:pPr>
      <w:r w:rsidRPr="008B6B2B">
        <w:rPr>
          <w:rFonts w:asciiTheme="minorHAnsi" w:hAnsiTheme="minorHAnsi" w:cstheme="minorHAnsi"/>
          <w:bCs/>
          <w:color w:val="2F5496" w:themeColor="accent1" w:themeShade="BF"/>
          <w:sz w:val="24"/>
        </w:rPr>
        <w:t>1. This</w:t>
      </w:r>
      <w:r w:rsidR="00D1189E" w:rsidRPr="008B6B2B">
        <w:rPr>
          <w:rFonts w:asciiTheme="minorHAnsi" w:hAnsiTheme="minorHAnsi" w:cstheme="minorHAnsi"/>
          <w:bCs/>
          <w:color w:val="2F5496" w:themeColor="accent1" w:themeShade="BF"/>
          <w:sz w:val="24"/>
        </w:rPr>
        <w:t xml:space="preserve"> Schedule 2</w:t>
      </w:r>
      <w:r w:rsidRPr="008B6B2B">
        <w:rPr>
          <w:rFonts w:asciiTheme="minorHAnsi" w:hAnsiTheme="minorHAnsi" w:cstheme="minorHAnsi"/>
          <w:bCs/>
          <w:color w:val="2F5496" w:themeColor="accent1" w:themeShade="BF"/>
          <w:sz w:val="24"/>
        </w:rPr>
        <w:t xml:space="preserve"> applies to all awards of Contracts </w:t>
      </w:r>
      <w:r w:rsidRPr="008B6B2B">
        <w:rPr>
          <w:rFonts w:asciiTheme="minorHAnsi" w:hAnsiTheme="minorHAnsi" w:cstheme="minorHAnsi"/>
          <w:color w:val="2F5496" w:themeColor="accent1" w:themeShade="BF"/>
          <w:sz w:val="24"/>
        </w:rPr>
        <w:t>for Competed Services</w:t>
      </w:r>
      <w:r w:rsidRPr="008B6B2B">
        <w:rPr>
          <w:rFonts w:asciiTheme="minorHAnsi" w:hAnsiTheme="minorHAnsi" w:cstheme="minorHAnsi"/>
          <w:bCs/>
          <w:color w:val="2F5496" w:themeColor="accent1" w:themeShade="BF"/>
          <w:sz w:val="24"/>
        </w:rPr>
        <w:t>.</w:t>
      </w:r>
    </w:p>
    <w:p w14:paraId="652D3B8D" w14:textId="0EA65BFB" w:rsidR="00A02645" w:rsidRPr="008B6B2B" w:rsidRDefault="00D1189E" w:rsidP="00D1189E">
      <w:pPr>
        <w:pStyle w:val="S1"/>
        <w:numPr>
          <w:ilvl w:val="0"/>
          <w:numId w:val="0"/>
        </w:numPr>
        <w:ind w:left="663"/>
        <w:rPr>
          <w:rFonts w:asciiTheme="minorHAnsi" w:hAnsiTheme="minorHAnsi" w:cstheme="minorHAnsi"/>
          <w:bCs/>
          <w:color w:val="2F5496" w:themeColor="accent1" w:themeShade="BF"/>
          <w:sz w:val="24"/>
        </w:rPr>
      </w:pPr>
      <w:r w:rsidRPr="008B6B2B">
        <w:rPr>
          <w:rFonts w:asciiTheme="minorHAnsi" w:hAnsiTheme="minorHAnsi" w:cstheme="minorHAnsi"/>
          <w:bCs/>
          <w:color w:val="2F5496" w:themeColor="accent1" w:themeShade="BF"/>
          <w:sz w:val="24"/>
        </w:rPr>
        <w:t xml:space="preserve">2. </w:t>
      </w:r>
      <w:r w:rsidR="00A02645" w:rsidRPr="008B6B2B">
        <w:rPr>
          <w:rFonts w:asciiTheme="minorHAnsi" w:hAnsiTheme="minorHAnsi" w:cstheme="minorHAnsi"/>
          <w:bCs/>
          <w:color w:val="2F5496" w:themeColor="accent1" w:themeShade="BF"/>
          <w:sz w:val="24"/>
        </w:rPr>
        <w:t>Subject to paragraph</w:t>
      </w:r>
      <w:r w:rsidRPr="008B6B2B">
        <w:rPr>
          <w:rFonts w:asciiTheme="minorHAnsi" w:hAnsiTheme="minorHAnsi" w:cstheme="minorHAnsi"/>
          <w:bCs/>
          <w:color w:val="2F5496" w:themeColor="accent1" w:themeShade="BF"/>
          <w:sz w:val="24"/>
        </w:rPr>
        <w:t xml:space="preserve"> 3</w:t>
      </w:r>
      <w:r w:rsidR="00A02645" w:rsidRPr="008B6B2B">
        <w:rPr>
          <w:rFonts w:asciiTheme="minorHAnsi" w:hAnsiTheme="minorHAnsi" w:cstheme="minorHAnsi"/>
          <w:bCs/>
          <w:color w:val="2F5496" w:themeColor="accent1" w:themeShade="BF"/>
          <w:sz w:val="24"/>
        </w:rPr>
        <w:t>, a Customer may choose to evaluate a mini-competition on the basis of:</w:t>
      </w:r>
    </w:p>
    <w:p w14:paraId="13528EC8" w14:textId="705C9008" w:rsidR="00A02645" w:rsidRPr="008B6B2B" w:rsidRDefault="00D33316" w:rsidP="00D33316">
      <w:pPr>
        <w:pStyle w:val="S2"/>
        <w:numPr>
          <w:ilvl w:val="0"/>
          <w:numId w:val="0"/>
        </w:numPr>
        <w:ind w:left="144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2.1 </w:t>
      </w:r>
      <w:r w:rsidR="00A02645" w:rsidRPr="008B6B2B">
        <w:rPr>
          <w:rFonts w:asciiTheme="minorHAnsi" w:hAnsiTheme="minorHAnsi" w:cstheme="minorHAnsi"/>
          <w:color w:val="2F5496" w:themeColor="accent1" w:themeShade="BF"/>
          <w:sz w:val="24"/>
        </w:rPr>
        <w:t>lowest price; or</w:t>
      </w:r>
    </w:p>
    <w:p w14:paraId="613C3A1D" w14:textId="124F4FC9" w:rsidR="00A02645" w:rsidRPr="008B6B2B" w:rsidRDefault="006F6C36" w:rsidP="006F6C36">
      <w:pPr>
        <w:pStyle w:val="S2"/>
        <w:numPr>
          <w:ilvl w:val="0"/>
          <w:numId w:val="0"/>
        </w:numPr>
        <w:ind w:left="144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lastRenderedPageBreak/>
        <w:t xml:space="preserve">2.2 </w:t>
      </w:r>
      <w:r w:rsidR="00A02645" w:rsidRPr="008B6B2B">
        <w:rPr>
          <w:rFonts w:asciiTheme="minorHAnsi" w:hAnsiTheme="minorHAnsi" w:cstheme="minorHAnsi"/>
          <w:color w:val="2F5496" w:themeColor="accent1" w:themeShade="BF"/>
          <w:sz w:val="24"/>
        </w:rPr>
        <w:t>weighted evaluation.</w:t>
      </w:r>
    </w:p>
    <w:p w14:paraId="5E8E51DC" w14:textId="2A9AD0D0" w:rsidR="00A02645" w:rsidRPr="008B6B2B" w:rsidRDefault="00D1189E" w:rsidP="00D1189E">
      <w:pPr>
        <w:pStyle w:val="S1"/>
        <w:numPr>
          <w:ilvl w:val="0"/>
          <w:numId w:val="0"/>
        </w:numPr>
        <w:ind w:left="663"/>
        <w:rPr>
          <w:rFonts w:asciiTheme="minorHAnsi" w:hAnsiTheme="minorHAnsi" w:cstheme="minorHAnsi"/>
          <w:bCs/>
          <w:color w:val="2F5496" w:themeColor="accent1" w:themeShade="BF"/>
          <w:sz w:val="24"/>
        </w:rPr>
      </w:pPr>
      <w:r w:rsidRPr="008B6B2B">
        <w:rPr>
          <w:rFonts w:asciiTheme="minorHAnsi" w:hAnsiTheme="minorHAnsi" w:cstheme="minorHAnsi"/>
          <w:bCs/>
          <w:color w:val="2F5496" w:themeColor="accent1" w:themeShade="BF"/>
          <w:sz w:val="24"/>
        </w:rPr>
        <w:t xml:space="preserve">3. </w:t>
      </w:r>
      <w:r w:rsidR="00A02645" w:rsidRPr="008B6B2B">
        <w:rPr>
          <w:rFonts w:asciiTheme="minorHAnsi" w:hAnsiTheme="minorHAnsi" w:cstheme="minorHAnsi"/>
          <w:bCs/>
          <w:color w:val="2F5496" w:themeColor="accent1" w:themeShade="BF"/>
          <w:sz w:val="24"/>
        </w:rPr>
        <w:t xml:space="preserve">A Customer shall take into account the following factors when deciding whether to evaluate a mini-competition on the basis of: </w:t>
      </w:r>
    </w:p>
    <w:p w14:paraId="14E75145" w14:textId="28853376" w:rsidR="00A02645" w:rsidRPr="008B6B2B" w:rsidRDefault="00005DEF" w:rsidP="00005DEF">
      <w:pPr>
        <w:pStyle w:val="S2"/>
        <w:numPr>
          <w:ilvl w:val="0"/>
          <w:numId w:val="0"/>
        </w:numPr>
        <w:ind w:left="144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3.1 </w:t>
      </w:r>
      <w:r w:rsidR="00A02645" w:rsidRPr="008B6B2B">
        <w:rPr>
          <w:rFonts w:asciiTheme="minorHAnsi" w:hAnsiTheme="minorHAnsi" w:cstheme="minorHAnsi"/>
          <w:color w:val="2F5496" w:themeColor="accent1" w:themeShade="BF"/>
          <w:sz w:val="24"/>
        </w:rPr>
        <w:t>l</w:t>
      </w:r>
      <w:r w:rsidR="00A02645" w:rsidRPr="008B6B2B">
        <w:rPr>
          <w:rFonts w:asciiTheme="minorHAnsi" w:hAnsiTheme="minorHAnsi" w:cstheme="minorHAnsi"/>
          <w:b/>
          <w:bCs/>
          <w:color w:val="2F5496" w:themeColor="accent1" w:themeShade="BF"/>
          <w:sz w:val="24"/>
        </w:rPr>
        <w:t>owest price</w:t>
      </w:r>
      <w:r w:rsidR="00A02645" w:rsidRPr="008B6B2B">
        <w:rPr>
          <w:rFonts w:asciiTheme="minorHAnsi" w:hAnsiTheme="minorHAnsi" w:cstheme="minorHAnsi"/>
          <w:color w:val="2F5496" w:themeColor="accent1" w:themeShade="BF"/>
          <w:sz w:val="24"/>
        </w:rPr>
        <w:t>, the Customer perceives that:</w:t>
      </w:r>
    </w:p>
    <w:p w14:paraId="09259092" w14:textId="7C3B4E57" w:rsidR="00A02645" w:rsidRPr="008B6B2B" w:rsidRDefault="008103CA" w:rsidP="00D1189E">
      <w:pPr>
        <w:pStyle w:val="S3"/>
        <w:numPr>
          <w:ilvl w:val="0"/>
          <w:numId w:val="0"/>
        </w:numPr>
        <w:ind w:left="216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3.1.1 </w:t>
      </w:r>
      <w:r w:rsidR="00A02645" w:rsidRPr="008B6B2B">
        <w:rPr>
          <w:rFonts w:asciiTheme="minorHAnsi" w:hAnsiTheme="minorHAnsi" w:cstheme="minorHAnsi"/>
          <w:color w:val="2F5496" w:themeColor="accent1" w:themeShade="BF"/>
          <w:sz w:val="24"/>
        </w:rPr>
        <w:t>the technical elements of the requirement are adequately provided for with reference to the Framework Specification and the Provider’s Tender and the Customer does not need to take into account any further technical information in its assessment of the mini-competition;</w:t>
      </w:r>
    </w:p>
    <w:p w14:paraId="0127F5FA" w14:textId="335FC2ED" w:rsidR="00A02645" w:rsidRPr="008B6B2B" w:rsidRDefault="008103CA" w:rsidP="00D1189E">
      <w:pPr>
        <w:pStyle w:val="S3"/>
        <w:numPr>
          <w:ilvl w:val="0"/>
          <w:numId w:val="0"/>
        </w:numPr>
        <w:ind w:left="216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3.1.2 </w:t>
      </w:r>
      <w:r w:rsidR="00A02645" w:rsidRPr="008B6B2B">
        <w:rPr>
          <w:rFonts w:asciiTheme="minorHAnsi" w:hAnsiTheme="minorHAnsi" w:cstheme="minorHAnsi"/>
          <w:color w:val="2F5496" w:themeColor="accent1" w:themeShade="BF"/>
          <w:sz w:val="24"/>
        </w:rPr>
        <w:t>the requirement is perceived to be low to medium risk; and</w:t>
      </w:r>
    </w:p>
    <w:p w14:paraId="75142F7D" w14:textId="5C398035" w:rsidR="00A02645" w:rsidRPr="008B6B2B" w:rsidRDefault="00392E9F" w:rsidP="00D1189E">
      <w:pPr>
        <w:pStyle w:val="S3"/>
        <w:numPr>
          <w:ilvl w:val="0"/>
          <w:numId w:val="0"/>
        </w:numPr>
        <w:ind w:left="216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3.1.3 </w:t>
      </w:r>
      <w:r w:rsidR="00A02645" w:rsidRPr="008B6B2B">
        <w:rPr>
          <w:rFonts w:asciiTheme="minorHAnsi" w:hAnsiTheme="minorHAnsi" w:cstheme="minorHAnsi"/>
          <w:color w:val="2F5496" w:themeColor="accent1" w:themeShade="BF"/>
          <w:sz w:val="24"/>
        </w:rPr>
        <w:t>the requirement is not novel and/or contentious;</w:t>
      </w:r>
    </w:p>
    <w:p w14:paraId="226ECD0B" w14:textId="77C87AAB" w:rsidR="00A02645" w:rsidRPr="008B6B2B" w:rsidRDefault="00720B4C" w:rsidP="006662F8">
      <w:pPr>
        <w:pStyle w:val="S2"/>
        <w:numPr>
          <w:ilvl w:val="0"/>
          <w:numId w:val="0"/>
        </w:numPr>
        <w:ind w:left="144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3.2 </w:t>
      </w:r>
      <w:r w:rsidR="00A02645" w:rsidRPr="008B6B2B">
        <w:rPr>
          <w:rFonts w:asciiTheme="minorHAnsi" w:hAnsiTheme="minorHAnsi" w:cstheme="minorHAnsi"/>
          <w:b/>
          <w:bCs/>
          <w:color w:val="2F5496" w:themeColor="accent1" w:themeShade="BF"/>
          <w:sz w:val="24"/>
        </w:rPr>
        <w:t>weighted evaluation</w:t>
      </w:r>
      <w:r w:rsidR="00A02645" w:rsidRPr="008B6B2B">
        <w:rPr>
          <w:rFonts w:asciiTheme="minorHAnsi" w:hAnsiTheme="minorHAnsi" w:cstheme="minorHAnsi"/>
          <w:color w:val="2F5496" w:themeColor="accent1" w:themeShade="BF"/>
          <w:sz w:val="24"/>
        </w:rPr>
        <w:t>, the Customer perceives that:</w:t>
      </w:r>
    </w:p>
    <w:p w14:paraId="0FBCDCF7" w14:textId="178ED4E8" w:rsidR="00A02645" w:rsidRPr="008B6B2B" w:rsidRDefault="00BF3D91" w:rsidP="00D1189E">
      <w:pPr>
        <w:pStyle w:val="S3"/>
        <w:numPr>
          <w:ilvl w:val="0"/>
          <w:numId w:val="0"/>
        </w:numPr>
        <w:ind w:left="216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3.2.1 </w:t>
      </w:r>
      <w:r w:rsidR="00A02645" w:rsidRPr="008B6B2B">
        <w:rPr>
          <w:rFonts w:asciiTheme="minorHAnsi" w:hAnsiTheme="minorHAnsi" w:cstheme="minorHAnsi"/>
          <w:color w:val="2F5496" w:themeColor="accent1" w:themeShade="BF"/>
          <w:sz w:val="24"/>
        </w:rPr>
        <w:t>the technical elements of the requirement are not adequately provided for with reference to the Framework Specification and the Provider’s Tender and the Customer needs to take into account further technical information in its assessment of the mini-competition;</w:t>
      </w:r>
    </w:p>
    <w:p w14:paraId="5B75AB86" w14:textId="2C3F9F51" w:rsidR="00A02645" w:rsidRPr="008B6B2B" w:rsidRDefault="00C56642" w:rsidP="00D1189E">
      <w:pPr>
        <w:pStyle w:val="S3"/>
        <w:numPr>
          <w:ilvl w:val="0"/>
          <w:numId w:val="0"/>
        </w:numPr>
        <w:ind w:left="216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3.2.2 </w:t>
      </w:r>
      <w:r w:rsidR="00A02645" w:rsidRPr="008B6B2B">
        <w:rPr>
          <w:rFonts w:asciiTheme="minorHAnsi" w:hAnsiTheme="minorHAnsi" w:cstheme="minorHAnsi"/>
          <w:color w:val="2F5496" w:themeColor="accent1" w:themeShade="BF"/>
          <w:sz w:val="24"/>
        </w:rPr>
        <w:t>the requirement is perceived to be medium to high risk; or</w:t>
      </w:r>
    </w:p>
    <w:p w14:paraId="4C420B92" w14:textId="5027FC8B" w:rsidR="00A02645" w:rsidRPr="008B6B2B" w:rsidRDefault="00C56642" w:rsidP="00D1189E">
      <w:pPr>
        <w:pStyle w:val="S3"/>
        <w:numPr>
          <w:ilvl w:val="0"/>
          <w:numId w:val="0"/>
        </w:numPr>
        <w:ind w:left="216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3.2.3 </w:t>
      </w:r>
      <w:r w:rsidR="00A02645" w:rsidRPr="008B6B2B">
        <w:rPr>
          <w:rFonts w:asciiTheme="minorHAnsi" w:hAnsiTheme="minorHAnsi" w:cstheme="minorHAnsi"/>
          <w:color w:val="2F5496" w:themeColor="accent1" w:themeShade="BF"/>
          <w:sz w:val="24"/>
        </w:rPr>
        <w:t>the requirement is novel and/or contentious.</w:t>
      </w:r>
    </w:p>
    <w:p w14:paraId="1CC2BC5A" w14:textId="32D492C8" w:rsidR="00A02645" w:rsidRPr="008B6B2B" w:rsidRDefault="009536F1" w:rsidP="00A92EFA">
      <w:pPr>
        <w:pStyle w:val="S1"/>
        <w:numPr>
          <w:ilvl w:val="0"/>
          <w:numId w:val="0"/>
        </w:numPr>
        <w:ind w:left="663"/>
        <w:rPr>
          <w:rFonts w:asciiTheme="minorHAnsi" w:hAnsiTheme="minorHAnsi" w:cstheme="minorHAnsi"/>
          <w:bCs/>
          <w:color w:val="2F5496" w:themeColor="accent1" w:themeShade="BF"/>
          <w:sz w:val="24"/>
        </w:rPr>
      </w:pPr>
      <w:r w:rsidRPr="008B6B2B">
        <w:rPr>
          <w:rFonts w:asciiTheme="minorHAnsi" w:hAnsiTheme="minorHAnsi" w:cstheme="minorHAnsi"/>
          <w:bCs/>
          <w:color w:val="2F5496" w:themeColor="accent1" w:themeShade="BF"/>
          <w:sz w:val="24"/>
        </w:rPr>
        <w:t xml:space="preserve">4. </w:t>
      </w:r>
      <w:r w:rsidR="00A02645" w:rsidRPr="008B6B2B">
        <w:rPr>
          <w:rFonts w:asciiTheme="minorHAnsi" w:hAnsiTheme="minorHAnsi" w:cstheme="minorHAnsi"/>
          <w:bCs/>
          <w:color w:val="2F5496" w:themeColor="accent1" w:themeShade="BF"/>
          <w:sz w:val="24"/>
        </w:rPr>
        <w:t>Where a Customer is evaluating a mini-competition on the basis of lowest price, the evaluation will be based on 100% of the Contract Price (of compliant tenders) proposed by the Provider in Part 2 of the Order Form.</w:t>
      </w:r>
    </w:p>
    <w:p w14:paraId="75C09A24" w14:textId="2C37BE7C" w:rsidR="00A02645" w:rsidRPr="008B6B2B" w:rsidRDefault="006B0C9E" w:rsidP="004A5596">
      <w:pPr>
        <w:pStyle w:val="S1"/>
        <w:numPr>
          <w:ilvl w:val="0"/>
          <w:numId w:val="0"/>
        </w:numPr>
        <w:ind w:left="663"/>
        <w:rPr>
          <w:rFonts w:asciiTheme="minorHAnsi" w:hAnsiTheme="minorHAnsi" w:cstheme="minorHAnsi"/>
          <w:bCs/>
          <w:color w:val="2F5496" w:themeColor="accent1" w:themeShade="BF"/>
          <w:sz w:val="24"/>
        </w:rPr>
      </w:pPr>
      <w:r w:rsidRPr="008B6B2B">
        <w:rPr>
          <w:rFonts w:asciiTheme="minorHAnsi" w:hAnsiTheme="minorHAnsi" w:cstheme="minorHAnsi"/>
          <w:bCs/>
          <w:color w:val="2F5496" w:themeColor="accent1" w:themeShade="BF"/>
          <w:sz w:val="24"/>
        </w:rPr>
        <w:t xml:space="preserve">5. </w:t>
      </w:r>
      <w:r w:rsidR="00A02645" w:rsidRPr="008B6B2B">
        <w:rPr>
          <w:rFonts w:asciiTheme="minorHAnsi" w:hAnsiTheme="minorHAnsi" w:cstheme="minorHAnsi"/>
          <w:bCs/>
          <w:color w:val="2F5496" w:themeColor="accent1" w:themeShade="BF"/>
          <w:sz w:val="24"/>
        </w:rPr>
        <w:t>Where a Customer is evaluating a mini-competition on the basis of weighted evaluation, subject to paragraph</w:t>
      </w:r>
      <w:r w:rsidR="009A5CF7" w:rsidRPr="008B6B2B">
        <w:rPr>
          <w:rFonts w:asciiTheme="minorHAnsi" w:hAnsiTheme="minorHAnsi" w:cstheme="minorHAnsi"/>
          <w:bCs/>
          <w:color w:val="2F5496" w:themeColor="accent1" w:themeShade="BF"/>
          <w:sz w:val="24"/>
        </w:rPr>
        <w:t xml:space="preserve"> 7</w:t>
      </w:r>
      <w:r w:rsidR="00A02645" w:rsidRPr="008B6B2B">
        <w:rPr>
          <w:rFonts w:asciiTheme="minorHAnsi" w:hAnsiTheme="minorHAnsi" w:cstheme="minorHAnsi"/>
          <w:bCs/>
          <w:color w:val="2F5496" w:themeColor="accent1" w:themeShade="BF"/>
          <w:sz w:val="24"/>
        </w:rPr>
        <w:t>, the Customer shall have regard to the criteria which was applied for the award of the Framework Agreement. The following criteria were applied for the award of the Framework Agreement:</w:t>
      </w:r>
    </w:p>
    <w:p w14:paraId="78E641EC" w14:textId="55A7CD33" w:rsidR="00A02645" w:rsidRPr="008B6B2B" w:rsidRDefault="003546CD" w:rsidP="0042051F">
      <w:pPr>
        <w:pStyle w:val="S2"/>
        <w:numPr>
          <w:ilvl w:val="0"/>
          <w:numId w:val="0"/>
        </w:numPr>
        <w:ind w:left="144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5.1 </w:t>
      </w:r>
      <w:r w:rsidR="00A02645" w:rsidRPr="008B6B2B">
        <w:rPr>
          <w:rFonts w:asciiTheme="minorHAnsi" w:hAnsiTheme="minorHAnsi" w:cstheme="minorHAnsi"/>
          <w:color w:val="2F5496" w:themeColor="accent1" w:themeShade="BF"/>
          <w:sz w:val="24"/>
        </w:rPr>
        <w:t>Technical (60%) – broken down as follows:</w:t>
      </w:r>
    </w:p>
    <w:p w14:paraId="347BFBD6" w14:textId="4246C284" w:rsidR="00A02645" w:rsidRPr="008B6B2B" w:rsidRDefault="00CA2B9C" w:rsidP="003C2927">
      <w:pPr>
        <w:pStyle w:val="S3"/>
        <w:numPr>
          <w:ilvl w:val="0"/>
          <w:numId w:val="0"/>
        </w:numPr>
        <w:spacing w:after="0"/>
        <w:ind w:left="216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5.1.1 </w:t>
      </w:r>
      <w:r w:rsidR="00A02645" w:rsidRPr="008B6B2B">
        <w:rPr>
          <w:rFonts w:asciiTheme="minorHAnsi" w:hAnsiTheme="minorHAnsi" w:cstheme="minorHAnsi"/>
          <w:color w:val="2F5496" w:themeColor="accent1" w:themeShade="BF"/>
          <w:sz w:val="24"/>
        </w:rPr>
        <w:t>Investigation of Assets (i.e., Interim Receivers) – 5%;</w:t>
      </w:r>
    </w:p>
    <w:p w14:paraId="13791963" w14:textId="0A340548" w:rsidR="00A02645" w:rsidRPr="008B6B2B" w:rsidRDefault="00FC2896" w:rsidP="003C2927">
      <w:pPr>
        <w:pStyle w:val="S3"/>
        <w:numPr>
          <w:ilvl w:val="0"/>
          <w:numId w:val="0"/>
        </w:numPr>
        <w:spacing w:after="0"/>
        <w:ind w:left="216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5.1.2 </w:t>
      </w:r>
      <w:r w:rsidR="00A02645" w:rsidRPr="008B6B2B">
        <w:rPr>
          <w:rFonts w:asciiTheme="minorHAnsi" w:hAnsiTheme="minorHAnsi" w:cstheme="minorHAnsi"/>
          <w:color w:val="2F5496" w:themeColor="accent1" w:themeShade="BF"/>
          <w:sz w:val="24"/>
        </w:rPr>
        <w:t>Management and Realisation of Assets (i.e., the other types of receivers/trustees) – 20%;</w:t>
      </w:r>
    </w:p>
    <w:p w14:paraId="27CF99DF" w14:textId="0D7EA7F9" w:rsidR="00A02645" w:rsidRPr="008B6B2B" w:rsidRDefault="00FC2896" w:rsidP="003C2927">
      <w:pPr>
        <w:pStyle w:val="S3"/>
        <w:numPr>
          <w:ilvl w:val="0"/>
          <w:numId w:val="0"/>
        </w:numPr>
        <w:spacing w:after="0"/>
        <w:ind w:left="216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5.1.3 </w:t>
      </w:r>
      <w:r w:rsidR="00A02645" w:rsidRPr="008B6B2B">
        <w:rPr>
          <w:rFonts w:asciiTheme="minorHAnsi" w:hAnsiTheme="minorHAnsi" w:cstheme="minorHAnsi"/>
          <w:color w:val="2F5496" w:themeColor="accent1" w:themeShade="BF"/>
          <w:sz w:val="24"/>
        </w:rPr>
        <w:t>Digital Assets – 2.5%;</w:t>
      </w:r>
    </w:p>
    <w:p w14:paraId="624ECE9C" w14:textId="30F8EE75" w:rsidR="00A02645" w:rsidRPr="008B6B2B" w:rsidRDefault="00FC2896" w:rsidP="003C2927">
      <w:pPr>
        <w:pStyle w:val="S3"/>
        <w:numPr>
          <w:ilvl w:val="0"/>
          <w:numId w:val="0"/>
        </w:numPr>
        <w:spacing w:after="0"/>
        <w:ind w:left="216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5.1.4 </w:t>
      </w:r>
      <w:r w:rsidR="00A02645" w:rsidRPr="008B6B2B">
        <w:rPr>
          <w:rFonts w:asciiTheme="minorHAnsi" w:hAnsiTheme="minorHAnsi" w:cstheme="minorHAnsi"/>
          <w:color w:val="2F5496" w:themeColor="accent1" w:themeShade="BF"/>
          <w:sz w:val="24"/>
        </w:rPr>
        <w:t>Approach to UK-Based Assets – 12.5%;</w:t>
      </w:r>
    </w:p>
    <w:p w14:paraId="04592545" w14:textId="4B7ABEC6" w:rsidR="00A02645" w:rsidRPr="008B6B2B" w:rsidRDefault="00FC2896" w:rsidP="003C2927">
      <w:pPr>
        <w:pStyle w:val="S3"/>
        <w:numPr>
          <w:ilvl w:val="0"/>
          <w:numId w:val="0"/>
        </w:numPr>
        <w:spacing w:after="0"/>
        <w:ind w:left="216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5.1.5 </w:t>
      </w:r>
      <w:r w:rsidR="00A02645" w:rsidRPr="008B6B2B">
        <w:rPr>
          <w:rFonts w:asciiTheme="minorHAnsi" w:hAnsiTheme="minorHAnsi" w:cstheme="minorHAnsi"/>
          <w:color w:val="2F5496" w:themeColor="accent1" w:themeShade="BF"/>
          <w:sz w:val="24"/>
        </w:rPr>
        <w:t>Approach to Northern Ireland and Overseas-Based Assets – 2.5%;</w:t>
      </w:r>
    </w:p>
    <w:p w14:paraId="6AF77F70" w14:textId="349023CD" w:rsidR="00A02645" w:rsidRPr="008B6B2B" w:rsidRDefault="00FC2896" w:rsidP="003C2927">
      <w:pPr>
        <w:pStyle w:val="S3"/>
        <w:numPr>
          <w:ilvl w:val="0"/>
          <w:numId w:val="0"/>
        </w:numPr>
        <w:spacing w:after="0"/>
        <w:ind w:left="216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5.1.6 </w:t>
      </w:r>
      <w:r w:rsidR="00A02645" w:rsidRPr="008B6B2B">
        <w:rPr>
          <w:rFonts w:asciiTheme="minorHAnsi" w:hAnsiTheme="minorHAnsi" w:cstheme="minorHAnsi"/>
          <w:color w:val="2F5496" w:themeColor="accent1" w:themeShade="BF"/>
          <w:sz w:val="24"/>
        </w:rPr>
        <w:t>Breadth of Assets and Access to Appropriate Experience – 7.5%;</w:t>
      </w:r>
    </w:p>
    <w:p w14:paraId="33E0CE72" w14:textId="28A495A7" w:rsidR="00A02645" w:rsidRPr="008B6B2B" w:rsidRDefault="00FC2896" w:rsidP="003C2927">
      <w:pPr>
        <w:pStyle w:val="S3"/>
        <w:numPr>
          <w:ilvl w:val="0"/>
          <w:numId w:val="0"/>
        </w:numPr>
        <w:spacing w:after="0"/>
        <w:ind w:left="216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5.1.7 </w:t>
      </w:r>
      <w:r w:rsidR="00A02645" w:rsidRPr="008B6B2B">
        <w:rPr>
          <w:rFonts w:asciiTheme="minorHAnsi" w:hAnsiTheme="minorHAnsi" w:cstheme="minorHAnsi"/>
          <w:color w:val="2F5496" w:themeColor="accent1" w:themeShade="BF"/>
          <w:sz w:val="24"/>
        </w:rPr>
        <w:t>Cost Control, Management, VFM and Reporting – 10%;</w:t>
      </w:r>
    </w:p>
    <w:p w14:paraId="665A7C06" w14:textId="77777777" w:rsidR="00E848C1" w:rsidRPr="008B6B2B" w:rsidRDefault="00E848C1" w:rsidP="00E848C1">
      <w:pPr>
        <w:pStyle w:val="S2"/>
        <w:numPr>
          <w:ilvl w:val="0"/>
          <w:numId w:val="0"/>
        </w:numPr>
        <w:spacing w:after="0"/>
        <w:ind w:left="1440"/>
        <w:rPr>
          <w:rFonts w:asciiTheme="minorHAnsi" w:hAnsiTheme="minorHAnsi" w:cstheme="minorHAnsi"/>
          <w:color w:val="2F5496" w:themeColor="accent1" w:themeShade="BF"/>
          <w:sz w:val="24"/>
        </w:rPr>
      </w:pPr>
    </w:p>
    <w:p w14:paraId="525CAE79" w14:textId="15367CB2" w:rsidR="00A02645" w:rsidRPr="008B6B2B" w:rsidRDefault="00E848C1" w:rsidP="00E848C1">
      <w:pPr>
        <w:pStyle w:val="S2"/>
        <w:numPr>
          <w:ilvl w:val="0"/>
          <w:numId w:val="0"/>
        </w:numPr>
        <w:spacing w:after="0"/>
        <w:ind w:left="144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5.2 </w:t>
      </w:r>
      <w:r w:rsidR="00A02645" w:rsidRPr="008B6B2B">
        <w:rPr>
          <w:rFonts w:asciiTheme="minorHAnsi" w:hAnsiTheme="minorHAnsi" w:cstheme="minorHAnsi"/>
          <w:color w:val="2F5496" w:themeColor="accent1" w:themeShade="BF"/>
          <w:sz w:val="24"/>
        </w:rPr>
        <w:t>Price (30%); and</w:t>
      </w:r>
    </w:p>
    <w:p w14:paraId="489E479A" w14:textId="02C1C56A" w:rsidR="00A02645" w:rsidRPr="008B6B2B" w:rsidRDefault="00B10CE5" w:rsidP="00E848C1">
      <w:pPr>
        <w:pStyle w:val="S2"/>
        <w:numPr>
          <w:ilvl w:val="0"/>
          <w:numId w:val="0"/>
        </w:numPr>
        <w:spacing w:after="0"/>
        <w:ind w:left="1440"/>
        <w:rPr>
          <w:rFonts w:asciiTheme="minorHAnsi" w:hAnsiTheme="minorHAnsi" w:cstheme="minorHAnsi"/>
          <w:color w:val="2F5496" w:themeColor="accent1" w:themeShade="BF"/>
          <w:sz w:val="24"/>
        </w:rPr>
      </w:pPr>
      <w:r w:rsidRPr="008B6B2B">
        <w:rPr>
          <w:rFonts w:asciiTheme="minorHAnsi" w:hAnsiTheme="minorHAnsi" w:cstheme="minorHAnsi"/>
          <w:color w:val="2F5496" w:themeColor="accent1" w:themeShade="BF"/>
          <w:sz w:val="24"/>
        </w:rPr>
        <w:t xml:space="preserve">5.3 </w:t>
      </w:r>
      <w:r w:rsidR="00A02645" w:rsidRPr="008B6B2B">
        <w:rPr>
          <w:rFonts w:asciiTheme="minorHAnsi" w:hAnsiTheme="minorHAnsi" w:cstheme="minorHAnsi"/>
          <w:color w:val="2F5496" w:themeColor="accent1" w:themeShade="BF"/>
          <w:sz w:val="24"/>
        </w:rPr>
        <w:t>Social Value (10%).</w:t>
      </w:r>
    </w:p>
    <w:p w14:paraId="29D5B9F6" w14:textId="77777777" w:rsidR="00E848C1" w:rsidRPr="008B6B2B" w:rsidRDefault="00E848C1" w:rsidP="00E848C1">
      <w:pPr>
        <w:pStyle w:val="S2"/>
        <w:numPr>
          <w:ilvl w:val="0"/>
          <w:numId w:val="0"/>
        </w:numPr>
        <w:spacing w:after="0"/>
        <w:ind w:left="1440"/>
        <w:rPr>
          <w:rFonts w:asciiTheme="minorHAnsi" w:hAnsiTheme="minorHAnsi" w:cstheme="minorHAnsi"/>
          <w:color w:val="2F5496" w:themeColor="accent1" w:themeShade="BF"/>
          <w:sz w:val="24"/>
        </w:rPr>
      </w:pPr>
    </w:p>
    <w:p w14:paraId="7B2DAB25" w14:textId="1B8B2544" w:rsidR="00A02645" w:rsidRPr="008B6B2B" w:rsidRDefault="00183CD1" w:rsidP="000C5736">
      <w:pPr>
        <w:pStyle w:val="S1"/>
        <w:numPr>
          <w:ilvl w:val="0"/>
          <w:numId w:val="0"/>
        </w:numPr>
        <w:ind w:left="663"/>
        <w:rPr>
          <w:rFonts w:asciiTheme="minorHAnsi" w:hAnsiTheme="minorHAnsi" w:cstheme="minorHAnsi"/>
          <w:bCs/>
          <w:color w:val="2F5496" w:themeColor="accent1" w:themeShade="BF"/>
          <w:sz w:val="24"/>
        </w:rPr>
      </w:pPr>
      <w:r w:rsidRPr="008B6B2B">
        <w:rPr>
          <w:rFonts w:asciiTheme="minorHAnsi" w:hAnsiTheme="minorHAnsi" w:cstheme="minorHAnsi"/>
          <w:bCs/>
          <w:color w:val="2F5496" w:themeColor="accent1" w:themeShade="BF"/>
          <w:sz w:val="24"/>
        </w:rPr>
        <w:t xml:space="preserve">6. </w:t>
      </w:r>
      <w:r w:rsidR="00A02645" w:rsidRPr="008B6B2B">
        <w:rPr>
          <w:rFonts w:asciiTheme="minorHAnsi" w:hAnsiTheme="minorHAnsi" w:cstheme="minorHAnsi"/>
          <w:bCs/>
          <w:color w:val="2F5496" w:themeColor="accent1" w:themeShade="BF"/>
          <w:sz w:val="24"/>
        </w:rPr>
        <w:t>Customers shall ensure that the weighted evaluation criteria are within scope of the criteria which was applied for the award of the Framework Agreement, but do not necessarily need to mirror them. Criteria which are not relevant for a particular mini-competition do not need to be included. In determining what percentages to allocate to the weighted evaluation criteria, Customers shall have regard to the criteria applied for award of the Framework Agreement, but in any event shall work within the following percentages:</w:t>
      </w:r>
    </w:p>
    <w:tbl>
      <w:tblPr>
        <w:tblW w:w="4950"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548"/>
      </w:tblGrid>
      <w:tr w:rsidR="008B6B2B" w:rsidRPr="008B6B2B" w14:paraId="57D8DA9F" w14:textId="77777777" w:rsidTr="005D2E0C">
        <w:tc>
          <w:tcPr>
            <w:tcW w:w="772" w:type="pct"/>
            <w:shd w:val="clear" w:color="auto" w:fill="E7E6E6" w:themeFill="background2"/>
          </w:tcPr>
          <w:p w14:paraId="220BA03B" w14:textId="77777777" w:rsidR="00A02645" w:rsidRPr="008B6B2B" w:rsidRDefault="00A02645" w:rsidP="003861F0">
            <w:pPr>
              <w:rPr>
                <w:rFonts w:cstheme="minorHAnsi"/>
                <w:color w:val="2F5496" w:themeColor="accent1" w:themeShade="BF"/>
                <w:szCs w:val="24"/>
              </w:rPr>
            </w:pPr>
            <w:r w:rsidRPr="008B6B2B">
              <w:rPr>
                <w:rFonts w:cstheme="minorHAnsi"/>
                <w:b/>
                <w:color w:val="2F5496" w:themeColor="accent1" w:themeShade="BF"/>
                <w:szCs w:val="24"/>
              </w:rPr>
              <w:t>Criterion</w:t>
            </w:r>
          </w:p>
        </w:tc>
        <w:tc>
          <w:tcPr>
            <w:tcW w:w="4228" w:type="pct"/>
            <w:shd w:val="clear" w:color="auto" w:fill="E7E6E6" w:themeFill="background2"/>
          </w:tcPr>
          <w:p w14:paraId="330EBF97" w14:textId="77777777" w:rsidR="00A02645" w:rsidRPr="008B6B2B" w:rsidRDefault="00A02645" w:rsidP="003861F0">
            <w:pPr>
              <w:rPr>
                <w:rFonts w:cstheme="minorHAnsi"/>
                <w:color w:val="2F5496" w:themeColor="accent1" w:themeShade="BF"/>
                <w:szCs w:val="24"/>
              </w:rPr>
            </w:pPr>
            <w:r w:rsidRPr="008B6B2B">
              <w:rPr>
                <w:rFonts w:cstheme="minorHAnsi"/>
                <w:b/>
                <w:bCs/>
                <w:color w:val="2F5496" w:themeColor="accent1" w:themeShade="BF"/>
                <w:szCs w:val="24"/>
              </w:rPr>
              <w:t>Percentage Weightings and allowable variance to be set by the Customer conducting the mini-competition</w:t>
            </w:r>
          </w:p>
        </w:tc>
      </w:tr>
      <w:tr w:rsidR="008B6B2B" w:rsidRPr="008B6B2B" w14:paraId="0519C7C4" w14:textId="77777777" w:rsidTr="005D2E0C">
        <w:tc>
          <w:tcPr>
            <w:tcW w:w="772" w:type="pct"/>
          </w:tcPr>
          <w:p w14:paraId="3547ECA4" w14:textId="77777777" w:rsidR="00A02645" w:rsidRPr="008B6B2B" w:rsidRDefault="00A02645" w:rsidP="003861F0">
            <w:pPr>
              <w:rPr>
                <w:rFonts w:cstheme="minorHAnsi"/>
                <w:color w:val="2F5496" w:themeColor="accent1" w:themeShade="BF"/>
                <w:szCs w:val="24"/>
              </w:rPr>
            </w:pPr>
            <w:r w:rsidRPr="008B6B2B">
              <w:rPr>
                <w:rFonts w:cstheme="minorHAnsi"/>
                <w:color w:val="2F5496" w:themeColor="accent1" w:themeShade="BF"/>
                <w:szCs w:val="24"/>
              </w:rPr>
              <w:t>Technical</w:t>
            </w:r>
          </w:p>
        </w:tc>
        <w:tc>
          <w:tcPr>
            <w:tcW w:w="4228" w:type="pct"/>
          </w:tcPr>
          <w:p w14:paraId="234E121E" w14:textId="77777777" w:rsidR="00A02645" w:rsidRPr="008B6B2B" w:rsidRDefault="00A02645" w:rsidP="003861F0">
            <w:pPr>
              <w:rPr>
                <w:rFonts w:cstheme="minorHAnsi"/>
                <w:bCs/>
                <w:color w:val="2F5496" w:themeColor="accent1" w:themeShade="BF"/>
                <w:szCs w:val="24"/>
              </w:rPr>
            </w:pPr>
            <w:r w:rsidRPr="008B6B2B">
              <w:rPr>
                <w:rFonts w:cstheme="minorHAnsi"/>
                <w:color w:val="2F5496" w:themeColor="accent1" w:themeShade="BF"/>
                <w:szCs w:val="24"/>
              </w:rPr>
              <w:t>50%-90%</w:t>
            </w:r>
          </w:p>
        </w:tc>
      </w:tr>
      <w:tr w:rsidR="008B6B2B" w:rsidRPr="008B6B2B" w14:paraId="4348884C" w14:textId="77777777" w:rsidTr="005D2E0C">
        <w:tc>
          <w:tcPr>
            <w:tcW w:w="772" w:type="pct"/>
          </w:tcPr>
          <w:p w14:paraId="49116CE4" w14:textId="77777777" w:rsidR="00A02645" w:rsidRPr="008B6B2B" w:rsidRDefault="00A02645" w:rsidP="003861F0">
            <w:pPr>
              <w:rPr>
                <w:rFonts w:cstheme="minorHAnsi"/>
                <w:color w:val="2F5496" w:themeColor="accent1" w:themeShade="BF"/>
                <w:szCs w:val="24"/>
              </w:rPr>
            </w:pPr>
            <w:r w:rsidRPr="008B6B2B">
              <w:rPr>
                <w:rFonts w:cstheme="minorHAnsi"/>
                <w:color w:val="2F5496" w:themeColor="accent1" w:themeShade="BF"/>
                <w:szCs w:val="24"/>
              </w:rPr>
              <w:t>Price</w:t>
            </w:r>
          </w:p>
        </w:tc>
        <w:tc>
          <w:tcPr>
            <w:tcW w:w="4228" w:type="pct"/>
          </w:tcPr>
          <w:p w14:paraId="3C8B33A1" w14:textId="77777777" w:rsidR="00A02645" w:rsidRPr="008B6B2B" w:rsidRDefault="00A02645" w:rsidP="003861F0">
            <w:pPr>
              <w:rPr>
                <w:rFonts w:cstheme="minorHAnsi"/>
                <w:bCs/>
                <w:color w:val="2F5496" w:themeColor="accent1" w:themeShade="BF"/>
                <w:szCs w:val="24"/>
              </w:rPr>
            </w:pPr>
            <w:r w:rsidRPr="008B6B2B">
              <w:rPr>
                <w:rFonts w:cstheme="minorHAnsi"/>
                <w:color w:val="2F5496" w:themeColor="accent1" w:themeShade="BF"/>
                <w:szCs w:val="24"/>
              </w:rPr>
              <w:t>10%-50%</w:t>
            </w:r>
          </w:p>
        </w:tc>
      </w:tr>
      <w:tr w:rsidR="008B6B2B" w:rsidRPr="008B6B2B" w14:paraId="0696851A" w14:textId="77777777" w:rsidTr="005D2E0C">
        <w:tc>
          <w:tcPr>
            <w:tcW w:w="772" w:type="pct"/>
          </w:tcPr>
          <w:p w14:paraId="50A19929" w14:textId="77777777" w:rsidR="00A02645" w:rsidRPr="008B6B2B" w:rsidRDefault="00A02645" w:rsidP="00A60A51">
            <w:pPr>
              <w:spacing w:after="0"/>
              <w:rPr>
                <w:rFonts w:cstheme="minorHAnsi"/>
                <w:color w:val="2F5496" w:themeColor="accent1" w:themeShade="BF"/>
                <w:szCs w:val="24"/>
              </w:rPr>
            </w:pPr>
            <w:r w:rsidRPr="008B6B2B">
              <w:rPr>
                <w:rFonts w:cstheme="minorHAnsi"/>
                <w:color w:val="2F5496" w:themeColor="accent1" w:themeShade="BF"/>
                <w:szCs w:val="24"/>
              </w:rPr>
              <w:t>Social Value</w:t>
            </w:r>
          </w:p>
        </w:tc>
        <w:tc>
          <w:tcPr>
            <w:tcW w:w="4228" w:type="pct"/>
          </w:tcPr>
          <w:p w14:paraId="627D93A8" w14:textId="77777777" w:rsidR="00A02645" w:rsidRPr="008B6B2B" w:rsidRDefault="00A02645" w:rsidP="00A60A51">
            <w:pPr>
              <w:spacing w:after="0"/>
              <w:rPr>
                <w:rFonts w:cstheme="minorHAnsi"/>
                <w:color w:val="2F5496" w:themeColor="accent1" w:themeShade="BF"/>
                <w:szCs w:val="24"/>
              </w:rPr>
            </w:pPr>
            <w:r w:rsidRPr="008B6B2B">
              <w:rPr>
                <w:rFonts w:cstheme="minorHAnsi"/>
                <w:color w:val="2F5496" w:themeColor="accent1" w:themeShade="BF"/>
                <w:szCs w:val="24"/>
              </w:rPr>
              <w:t>0% - 10%</w:t>
            </w:r>
          </w:p>
        </w:tc>
      </w:tr>
    </w:tbl>
    <w:p w14:paraId="577CED97" w14:textId="77777777" w:rsidR="00A02645" w:rsidRPr="008B6B2B" w:rsidRDefault="00A02645" w:rsidP="00A60A51">
      <w:pPr>
        <w:pStyle w:val="S1"/>
        <w:numPr>
          <w:ilvl w:val="0"/>
          <w:numId w:val="0"/>
        </w:numPr>
        <w:spacing w:after="0"/>
        <w:rPr>
          <w:rFonts w:asciiTheme="minorHAnsi" w:hAnsiTheme="minorHAnsi" w:cstheme="minorHAnsi"/>
          <w:color w:val="2F5496" w:themeColor="accent1" w:themeShade="BF"/>
          <w:sz w:val="24"/>
        </w:rPr>
      </w:pPr>
    </w:p>
    <w:p w14:paraId="6EB3AE11" w14:textId="7DAE4E5A" w:rsidR="00A02645" w:rsidRPr="008B6B2B" w:rsidRDefault="00183CD1" w:rsidP="00A60A51">
      <w:pPr>
        <w:pStyle w:val="S1"/>
        <w:numPr>
          <w:ilvl w:val="0"/>
          <w:numId w:val="0"/>
        </w:numPr>
        <w:spacing w:after="0"/>
        <w:ind w:left="663"/>
        <w:rPr>
          <w:rFonts w:asciiTheme="minorHAnsi" w:hAnsiTheme="minorHAnsi" w:cstheme="minorHAnsi"/>
          <w:bCs/>
          <w:color w:val="2F5496" w:themeColor="accent1" w:themeShade="BF"/>
          <w:sz w:val="24"/>
        </w:rPr>
      </w:pPr>
      <w:bookmarkStart w:id="8" w:name="_Ref159855366"/>
      <w:r w:rsidRPr="008B6B2B">
        <w:rPr>
          <w:rFonts w:asciiTheme="minorHAnsi" w:hAnsiTheme="minorHAnsi" w:cstheme="minorHAnsi"/>
          <w:bCs/>
          <w:color w:val="2F5496" w:themeColor="accent1" w:themeShade="BF"/>
          <w:sz w:val="24"/>
        </w:rPr>
        <w:t xml:space="preserve">7. </w:t>
      </w:r>
      <w:r w:rsidR="00A02645" w:rsidRPr="008B6B2B">
        <w:rPr>
          <w:rFonts w:asciiTheme="minorHAnsi" w:hAnsiTheme="minorHAnsi" w:cstheme="minorHAnsi"/>
          <w:bCs/>
          <w:color w:val="2F5496" w:themeColor="accent1" w:themeShade="BF"/>
          <w:sz w:val="24"/>
        </w:rPr>
        <w:t>A Customer may choose to include 10% social value in the above weighted evaluation award criteria. Should a Customer choose to allocate 10% of the weighted evaluation award criteria to social value that Customer shall have regard to the contents of Procurement Policy Note (PPN) 06/20.</w:t>
      </w:r>
    </w:p>
    <w:bookmarkEnd w:id="8"/>
    <w:p w14:paraId="1C18B29E" w14:textId="77777777" w:rsidR="00E01B7E" w:rsidRPr="00CE5A88" w:rsidRDefault="00E01B7E" w:rsidP="00305CBB">
      <w:pPr>
        <w:pStyle w:val="BodyText"/>
        <w:rPr>
          <w:rFonts w:asciiTheme="minorHAnsi" w:hAnsiTheme="minorHAnsi" w:cstheme="minorHAnsi"/>
          <w:szCs w:val="24"/>
        </w:rPr>
      </w:pPr>
    </w:p>
    <w:p w14:paraId="528A480D" w14:textId="16E58A9B" w:rsidR="00DA41BB" w:rsidRPr="00067ED7" w:rsidRDefault="00DA41BB" w:rsidP="00675CD1">
      <w:pPr>
        <w:pStyle w:val="Heading1"/>
        <w:numPr>
          <w:ilvl w:val="0"/>
          <w:numId w:val="5"/>
        </w:numPr>
        <w:rPr>
          <w:color w:val="auto"/>
        </w:rPr>
      </w:pPr>
      <w:bookmarkStart w:id="9" w:name="_Toc167897951"/>
      <w:r w:rsidRPr="00067ED7">
        <w:rPr>
          <w:color w:val="auto"/>
        </w:rPr>
        <w:t>Pricing</w:t>
      </w:r>
      <w:bookmarkEnd w:id="9"/>
    </w:p>
    <w:p w14:paraId="1BDF578B" w14:textId="77777777" w:rsidR="00DA41BB" w:rsidRDefault="00DA41BB" w:rsidP="00305CBB">
      <w:pPr>
        <w:pStyle w:val="BodyText"/>
      </w:pPr>
    </w:p>
    <w:p w14:paraId="352AD08D" w14:textId="6C93AA97" w:rsidR="00DA41BB" w:rsidRDefault="00DA41BB" w:rsidP="00305CBB">
      <w:pPr>
        <w:pStyle w:val="BodyText"/>
      </w:pPr>
      <w:r>
        <w:t>The fol</w:t>
      </w:r>
      <w:r w:rsidR="00EB491E">
        <w:t>lowing provisions apply in relation to pricing (Clause 9 of the Framework Agreement terms and conditions):</w:t>
      </w:r>
    </w:p>
    <w:p w14:paraId="1F56B840" w14:textId="77777777" w:rsidR="00DA41BB" w:rsidRDefault="00DA41BB" w:rsidP="00305CBB">
      <w:pPr>
        <w:pStyle w:val="BodyText"/>
      </w:pPr>
    </w:p>
    <w:p w14:paraId="66D4E14A" w14:textId="77777777" w:rsidR="00607284" w:rsidRPr="008B6B2B" w:rsidRDefault="00607284" w:rsidP="00607284">
      <w:pPr>
        <w:spacing w:line="259" w:lineRule="auto"/>
        <w:ind w:left="720"/>
        <w:rPr>
          <w:color w:val="2F5496" w:themeColor="accent1" w:themeShade="BF"/>
          <w:lang w:val="en-US"/>
        </w:rPr>
      </w:pPr>
      <w:r w:rsidRPr="008B6B2B">
        <w:rPr>
          <w:color w:val="2F5496" w:themeColor="accent1" w:themeShade="BF"/>
          <w:lang w:val="en-US"/>
        </w:rPr>
        <w:t>9.1</w:t>
      </w:r>
      <w:r w:rsidRPr="008B6B2B">
        <w:rPr>
          <w:color w:val="2F5496" w:themeColor="accent1" w:themeShade="BF"/>
          <w:lang w:val="en-US"/>
        </w:rPr>
        <w:tab/>
        <w:t>The Contract Price shall be either:</w:t>
      </w:r>
    </w:p>
    <w:p w14:paraId="0FD3CDB8" w14:textId="77777777" w:rsidR="00607284" w:rsidRPr="008B6B2B" w:rsidRDefault="00607284" w:rsidP="00B55D25">
      <w:pPr>
        <w:spacing w:line="259" w:lineRule="auto"/>
        <w:ind w:left="1440"/>
        <w:rPr>
          <w:color w:val="2F5496" w:themeColor="accent1" w:themeShade="BF"/>
          <w:lang w:val="en-US"/>
        </w:rPr>
      </w:pPr>
      <w:r w:rsidRPr="008B6B2B">
        <w:rPr>
          <w:color w:val="2F5496" w:themeColor="accent1" w:themeShade="BF"/>
          <w:lang w:val="en-US"/>
        </w:rPr>
        <w:t>9.1.1</w:t>
      </w:r>
      <w:r w:rsidRPr="008B6B2B">
        <w:rPr>
          <w:color w:val="2F5496" w:themeColor="accent1" w:themeShade="BF"/>
          <w:lang w:val="en-US"/>
        </w:rPr>
        <w:tab/>
        <w:t>a Capped Price;</w:t>
      </w:r>
    </w:p>
    <w:p w14:paraId="4B87CCA8" w14:textId="77777777" w:rsidR="00607284" w:rsidRPr="008B6B2B" w:rsidRDefault="00607284" w:rsidP="00B55D25">
      <w:pPr>
        <w:spacing w:line="259" w:lineRule="auto"/>
        <w:ind w:left="1440"/>
        <w:rPr>
          <w:color w:val="2F5496" w:themeColor="accent1" w:themeShade="BF"/>
          <w:lang w:val="en-US"/>
        </w:rPr>
      </w:pPr>
      <w:r w:rsidRPr="008B6B2B">
        <w:rPr>
          <w:color w:val="2F5496" w:themeColor="accent1" w:themeShade="BF"/>
          <w:lang w:val="en-US"/>
        </w:rPr>
        <w:t>9.1.2</w:t>
      </w:r>
      <w:r w:rsidRPr="008B6B2B">
        <w:rPr>
          <w:color w:val="2F5496" w:themeColor="accent1" w:themeShade="BF"/>
          <w:lang w:val="en-US"/>
        </w:rPr>
        <w:tab/>
        <w:t>an Estimated Price; or</w:t>
      </w:r>
    </w:p>
    <w:p w14:paraId="33C32771" w14:textId="77777777" w:rsidR="00607284" w:rsidRPr="008B6B2B" w:rsidRDefault="00607284" w:rsidP="00B55D25">
      <w:pPr>
        <w:spacing w:line="259" w:lineRule="auto"/>
        <w:ind w:left="1440"/>
        <w:rPr>
          <w:color w:val="2F5496" w:themeColor="accent1" w:themeShade="BF"/>
          <w:lang w:val="en-US"/>
        </w:rPr>
      </w:pPr>
      <w:r w:rsidRPr="008B6B2B">
        <w:rPr>
          <w:color w:val="2F5496" w:themeColor="accent1" w:themeShade="BF"/>
          <w:lang w:val="en-US"/>
        </w:rPr>
        <w:t>9.1.3</w:t>
      </w:r>
      <w:r w:rsidRPr="008B6B2B">
        <w:rPr>
          <w:color w:val="2F5496" w:themeColor="accent1" w:themeShade="BF"/>
          <w:lang w:val="en-US"/>
        </w:rPr>
        <w:tab/>
        <w:t>Contingency Fee Pricing,</w:t>
      </w:r>
    </w:p>
    <w:p w14:paraId="60CCEECB" w14:textId="77777777" w:rsidR="00607284" w:rsidRPr="008B6B2B" w:rsidRDefault="00607284" w:rsidP="00607284">
      <w:pPr>
        <w:spacing w:line="259" w:lineRule="auto"/>
        <w:ind w:left="720"/>
        <w:rPr>
          <w:color w:val="2F5496" w:themeColor="accent1" w:themeShade="BF"/>
          <w:lang w:val="en-US"/>
        </w:rPr>
      </w:pPr>
      <w:r w:rsidRPr="008B6B2B">
        <w:rPr>
          <w:color w:val="2F5496" w:themeColor="accent1" w:themeShade="BF"/>
          <w:lang w:val="en-US"/>
        </w:rPr>
        <w:t>as such pricing type shall be selected by the Customer and specified in Part 1 of the Order Form as applying to a Contract, or part of a Contract, and may be a combination of the above with different pricing types applying to different assets and/or aspects of the Services to be delivered under the Contract.</w:t>
      </w:r>
    </w:p>
    <w:p w14:paraId="30F1CC4C" w14:textId="77777777" w:rsidR="00607284" w:rsidRPr="008B6B2B" w:rsidRDefault="00607284" w:rsidP="00607284">
      <w:pPr>
        <w:spacing w:line="259" w:lineRule="auto"/>
        <w:ind w:left="720"/>
        <w:rPr>
          <w:color w:val="2F5496" w:themeColor="accent1" w:themeShade="BF"/>
          <w:lang w:val="en-US"/>
        </w:rPr>
      </w:pPr>
      <w:r w:rsidRPr="008B6B2B">
        <w:rPr>
          <w:color w:val="2F5496" w:themeColor="accent1" w:themeShade="BF"/>
          <w:lang w:val="en-US"/>
        </w:rPr>
        <w:lastRenderedPageBreak/>
        <w:t>9.2</w:t>
      </w:r>
      <w:r w:rsidRPr="008B6B2B">
        <w:rPr>
          <w:color w:val="2F5496" w:themeColor="accent1" w:themeShade="BF"/>
          <w:lang w:val="en-US"/>
        </w:rPr>
        <w:tab/>
        <w:t>Where the Provider is proposing a Capped Price or Estimated Price the Contract Price shall be based on the prices listed in the Pricing Matrices. The prices listed in the Pricing Matrices shall not be exceeded by the Provider when seeking awards of Contracts pursuant to this Framework Agreement but may be lowered at the Provider’s discretion for any Contract.</w:t>
      </w:r>
    </w:p>
    <w:p w14:paraId="47373E53" w14:textId="77777777" w:rsidR="00607284" w:rsidRPr="008B6B2B" w:rsidRDefault="00607284" w:rsidP="00607284">
      <w:pPr>
        <w:spacing w:line="259" w:lineRule="auto"/>
        <w:ind w:left="720"/>
        <w:rPr>
          <w:color w:val="2F5496" w:themeColor="accent1" w:themeShade="BF"/>
          <w:lang w:val="en-US"/>
        </w:rPr>
      </w:pPr>
      <w:r w:rsidRPr="008B6B2B">
        <w:rPr>
          <w:color w:val="2F5496" w:themeColor="accent1" w:themeShade="BF"/>
          <w:lang w:val="en-US"/>
        </w:rPr>
        <w:t>9.3</w:t>
      </w:r>
      <w:r w:rsidRPr="008B6B2B">
        <w:rPr>
          <w:color w:val="2F5496" w:themeColor="accent1" w:themeShade="BF"/>
          <w:lang w:val="en-US"/>
        </w:rPr>
        <w:tab/>
        <w:t xml:space="preserve">Subject to any revisions made pursuant to clause 10 (Variation to prices), the prices listed in the Pricing Matrices shall be fixed for the Term. </w:t>
      </w:r>
    </w:p>
    <w:p w14:paraId="2D5ED144" w14:textId="77777777" w:rsidR="00607284" w:rsidRPr="008B6B2B" w:rsidRDefault="00607284" w:rsidP="00607284">
      <w:pPr>
        <w:spacing w:line="259" w:lineRule="auto"/>
        <w:ind w:left="720"/>
        <w:rPr>
          <w:color w:val="2F5496" w:themeColor="accent1" w:themeShade="BF"/>
          <w:lang w:val="en-US"/>
        </w:rPr>
      </w:pPr>
      <w:r w:rsidRPr="008B6B2B">
        <w:rPr>
          <w:color w:val="2F5496" w:themeColor="accent1" w:themeShade="BF"/>
          <w:lang w:val="en-US"/>
        </w:rPr>
        <w:t>9.4</w:t>
      </w:r>
      <w:r w:rsidRPr="008B6B2B">
        <w:rPr>
          <w:color w:val="2F5496" w:themeColor="accent1" w:themeShade="BF"/>
          <w:lang w:val="en-US"/>
        </w:rPr>
        <w:tab/>
        <w:t>Where the Provider is proposing a Contract Price for Services being secured by way of Direct Award pursuant to clause 6.3 (Direct Award), the Contract Price shall be based on the same rates as the Appointment giving rise to the relevant Direct Award Criterion.</w:t>
      </w:r>
    </w:p>
    <w:p w14:paraId="298EF2C0" w14:textId="77777777" w:rsidR="00607284" w:rsidRPr="008B6B2B" w:rsidRDefault="00607284" w:rsidP="00607284">
      <w:pPr>
        <w:spacing w:line="259" w:lineRule="auto"/>
        <w:ind w:left="720"/>
        <w:rPr>
          <w:color w:val="2F5496" w:themeColor="accent1" w:themeShade="BF"/>
          <w:lang w:val="en-US"/>
        </w:rPr>
      </w:pPr>
      <w:r w:rsidRPr="008B6B2B">
        <w:rPr>
          <w:color w:val="2F5496" w:themeColor="accent1" w:themeShade="BF"/>
          <w:lang w:val="en-US"/>
        </w:rPr>
        <w:t>9.5</w:t>
      </w:r>
      <w:r w:rsidRPr="008B6B2B">
        <w:rPr>
          <w:color w:val="2F5496" w:themeColor="accent1" w:themeShade="BF"/>
          <w:lang w:val="en-US"/>
        </w:rPr>
        <w:tab/>
        <w:t>The Provider shall only charge hourly rates for work which is commensurate to the level of work being undertaken. For the avoidance of doubt, and by way of example, work which can be carried out by an Associate shall only be charged at the applicable Associate rate regardless of the level of seniority of the individual actually undertaking that work.</w:t>
      </w:r>
    </w:p>
    <w:p w14:paraId="6C036971" w14:textId="77777777" w:rsidR="00607284" w:rsidRPr="008B6B2B" w:rsidRDefault="00607284" w:rsidP="00607284">
      <w:pPr>
        <w:spacing w:line="259" w:lineRule="auto"/>
        <w:ind w:left="720"/>
        <w:rPr>
          <w:color w:val="2F5496" w:themeColor="accent1" w:themeShade="BF"/>
          <w:lang w:val="en-US"/>
        </w:rPr>
      </w:pPr>
      <w:r w:rsidRPr="008B6B2B">
        <w:rPr>
          <w:color w:val="2F5496" w:themeColor="accent1" w:themeShade="BF"/>
          <w:lang w:val="en-US"/>
        </w:rPr>
        <w:t>9.6</w:t>
      </w:r>
      <w:r w:rsidRPr="008B6B2B">
        <w:rPr>
          <w:color w:val="2F5496" w:themeColor="accent1" w:themeShade="BF"/>
          <w:lang w:val="en-US"/>
        </w:rPr>
        <w:tab/>
        <w:t>Where the Provider charges for disbursements including all Subcontractors’ fees, such charges shall be included within the Contract Price. The Provider shall not impose any mark-up on disbursements or Subcontractors’ costs.</w:t>
      </w:r>
    </w:p>
    <w:p w14:paraId="59F10F02" w14:textId="77777777" w:rsidR="00607284" w:rsidRPr="008B6B2B" w:rsidRDefault="00607284" w:rsidP="00607284">
      <w:pPr>
        <w:spacing w:line="259" w:lineRule="auto"/>
        <w:ind w:left="720"/>
        <w:rPr>
          <w:color w:val="2F5496" w:themeColor="accent1" w:themeShade="BF"/>
          <w:lang w:val="en-US"/>
        </w:rPr>
      </w:pPr>
      <w:r w:rsidRPr="008B6B2B">
        <w:rPr>
          <w:color w:val="2F5496" w:themeColor="accent1" w:themeShade="BF"/>
          <w:lang w:val="en-US"/>
        </w:rPr>
        <w:t>9.7</w:t>
      </w:r>
      <w:r w:rsidRPr="008B6B2B">
        <w:rPr>
          <w:color w:val="2F5496" w:themeColor="accent1" w:themeShade="BF"/>
          <w:lang w:val="en-US"/>
        </w:rPr>
        <w:tab/>
        <w:t>The Provider shall set out their proposed Contract Price in Part 2 of the Order Form and must:</w:t>
      </w:r>
    </w:p>
    <w:p w14:paraId="0FD99C6B" w14:textId="77777777" w:rsidR="00607284" w:rsidRPr="008B6B2B" w:rsidRDefault="00607284" w:rsidP="00CD6388">
      <w:pPr>
        <w:spacing w:line="259" w:lineRule="auto"/>
        <w:ind w:left="1440"/>
        <w:rPr>
          <w:color w:val="2F5496" w:themeColor="accent1" w:themeShade="BF"/>
          <w:lang w:val="en-US"/>
        </w:rPr>
      </w:pPr>
      <w:r w:rsidRPr="008B6B2B">
        <w:rPr>
          <w:color w:val="2F5496" w:themeColor="accent1" w:themeShade="BF"/>
          <w:lang w:val="en-US"/>
        </w:rPr>
        <w:t>9.7.1</w:t>
      </w:r>
      <w:r w:rsidRPr="008B6B2B">
        <w:rPr>
          <w:color w:val="2F5496" w:themeColor="accent1" w:themeShade="BF"/>
          <w:lang w:val="en-US"/>
        </w:rPr>
        <w:tab/>
        <w:t>price each asset within the Receivership Estate and/or aspect of the Services to be provided according to the pricing type (or types) selected by the Customer pursuant to clause 9.1;</w:t>
      </w:r>
    </w:p>
    <w:p w14:paraId="2A525C6F" w14:textId="77777777" w:rsidR="00607284" w:rsidRPr="008B6B2B" w:rsidRDefault="00607284" w:rsidP="00CD6388">
      <w:pPr>
        <w:spacing w:line="259" w:lineRule="auto"/>
        <w:ind w:left="1440"/>
        <w:rPr>
          <w:color w:val="2F5496" w:themeColor="accent1" w:themeShade="BF"/>
          <w:lang w:val="en-US"/>
        </w:rPr>
      </w:pPr>
      <w:r w:rsidRPr="008B6B2B">
        <w:rPr>
          <w:color w:val="2F5496" w:themeColor="accent1" w:themeShade="BF"/>
          <w:lang w:val="en-US"/>
        </w:rPr>
        <w:t>9.7.2</w:t>
      </w:r>
      <w:r w:rsidRPr="008B6B2B">
        <w:rPr>
          <w:color w:val="2F5496" w:themeColor="accent1" w:themeShade="BF"/>
          <w:lang w:val="en-US"/>
        </w:rPr>
        <w:tab/>
        <w:t>base each price on the Assumptions;</w:t>
      </w:r>
    </w:p>
    <w:p w14:paraId="34B0E491" w14:textId="77777777" w:rsidR="00607284" w:rsidRPr="008B6B2B" w:rsidRDefault="00607284" w:rsidP="00CD6388">
      <w:pPr>
        <w:spacing w:line="259" w:lineRule="auto"/>
        <w:ind w:left="1440"/>
        <w:rPr>
          <w:color w:val="2F5496" w:themeColor="accent1" w:themeShade="BF"/>
          <w:lang w:val="en-US"/>
        </w:rPr>
      </w:pPr>
      <w:r w:rsidRPr="008B6B2B">
        <w:rPr>
          <w:color w:val="2F5496" w:themeColor="accent1" w:themeShade="BF"/>
          <w:lang w:val="en-US"/>
        </w:rPr>
        <w:t>9.7.3</w:t>
      </w:r>
      <w:r w:rsidRPr="008B6B2B">
        <w:rPr>
          <w:color w:val="2F5496" w:themeColor="accent1" w:themeShade="BF"/>
          <w:lang w:val="en-US"/>
        </w:rPr>
        <w:tab/>
        <w:t>include a price breakdown for each asset within the Receivership Estate and/or aspect of the Services to be provided which shows the relevant hourly rates per grade of Staff as stated in the Pricing Matrices, plus a breakdown of Subcontractor and disbursement costs;</w:t>
      </w:r>
    </w:p>
    <w:p w14:paraId="013D6B24" w14:textId="77777777" w:rsidR="00607284" w:rsidRPr="008B6B2B" w:rsidRDefault="00607284" w:rsidP="00CD6388">
      <w:pPr>
        <w:spacing w:line="259" w:lineRule="auto"/>
        <w:ind w:left="1440"/>
        <w:rPr>
          <w:color w:val="2F5496" w:themeColor="accent1" w:themeShade="BF"/>
          <w:lang w:val="en-US"/>
        </w:rPr>
      </w:pPr>
      <w:r w:rsidRPr="008B6B2B">
        <w:rPr>
          <w:color w:val="2F5496" w:themeColor="accent1" w:themeShade="BF"/>
          <w:lang w:val="en-US"/>
        </w:rPr>
        <w:t>9.7.4</w:t>
      </w:r>
      <w:r w:rsidRPr="008B6B2B">
        <w:rPr>
          <w:color w:val="2F5496" w:themeColor="accent1" w:themeShade="BF"/>
          <w:lang w:val="en-US"/>
        </w:rPr>
        <w:tab/>
        <w:t>include a total price for each asset within the Receivership Estate or aspect of Services to be provided. The total price for each asset shall be for the recovery and/or management of the relevant asset inclusive of disbursements;</w:t>
      </w:r>
    </w:p>
    <w:p w14:paraId="2C43FD1A" w14:textId="77777777" w:rsidR="00607284" w:rsidRPr="008B6B2B" w:rsidRDefault="00607284" w:rsidP="00CD6388">
      <w:pPr>
        <w:spacing w:line="259" w:lineRule="auto"/>
        <w:ind w:left="1440"/>
        <w:rPr>
          <w:color w:val="2F5496" w:themeColor="accent1" w:themeShade="BF"/>
          <w:lang w:val="en-US"/>
        </w:rPr>
      </w:pPr>
      <w:r w:rsidRPr="008B6B2B">
        <w:rPr>
          <w:color w:val="2F5496" w:themeColor="accent1" w:themeShade="BF"/>
          <w:lang w:val="en-US"/>
        </w:rPr>
        <w:t>9.7.5</w:t>
      </w:r>
      <w:r w:rsidRPr="008B6B2B">
        <w:rPr>
          <w:color w:val="2F5496" w:themeColor="accent1" w:themeShade="BF"/>
          <w:lang w:val="en-US"/>
        </w:rPr>
        <w:tab/>
        <w:t>not include any prices which are not linked to assets within the Receivership Estate or aspects of Services to be provided as specified by the Customer in Part 1 of the Order Form,</w:t>
      </w:r>
    </w:p>
    <w:p w14:paraId="47518AB0" w14:textId="77777777" w:rsidR="00607284" w:rsidRPr="008B6B2B" w:rsidRDefault="00607284" w:rsidP="00607284">
      <w:pPr>
        <w:spacing w:line="259" w:lineRule="auto"/>
        <w:ind w:left="720"/>
        <w:rPr>
          <w:color w:val="2F5496" w:themeColor="accent1" w:themeShade="BF"/>
          <w:lang w:val="en-US"/>
        </w:rPr>
      </w:pPr>
      <w:r w:rsidRPr="008B6B2B">
        <w:rPr>
          <w:color w:val="2F5496" w:themeColor="accent1" w:themeShade="BF"/>
          <w:lang w:val="en-US"/>
        </w:rPr>
        <w:lastRenderedPageBreak/>
        <w:t xml:space="preserve">and the Contract Price shall be the total of all prices stated for the assets within the Receivership Estate and any </w:t>
      </w:r>
      <w:proofErr w:type="spellStart"/>
      <w:r w:rsidRPr="008B6B2B">
        <w:rPr>
          <w:color w:val="2F5496" w:themeColor="accent1" w:themeShade="BF"/>
          <w:lang w:val="en-US"/>
        </w:rPr>
        <w:t>itemised</w:t>
      </w:r>
      <w:proofErr w:type="spellEnd"/>
      <w:r w:rsidRPr="008B6B2B">
        <w:rPr>
          <w:color w:val="2F5496" w:themeColor="accent1" w:themeShade="BF"/>
          <w:lang w:val="en-US"/>
        </w:rPr>
        <w:t xml:space="preserve"> aspects of the Services to be provided (inclusive of disbursements).</w:t>
      </w:r>
    </w:p>
    <w:p w14:paraId="1E4268C7" w14:textId="77777777" w:rsidR="00607284" w:rsidRPr="008B6B2B" w:rsidRDefault="00607284" w:rsidP="00607284">
      <w:pPr>
        <w:spacing w:line="259" w:lineRule="auto"/>
        <w:ind w:left="720"/>
        <w:rPr>
          <w:color w:val="2F5496" w:themeColor="accent1" w:themeShade="BF"/>
          <w:lang w:val="en-US"/>
        </w:rPr>
      </w:pPr>
      <w:r w:rsidRPr="008B6B2B">
        <w:rPr>
          <w:color w:val="2F5496" w:themeColor="accent1" w:themeShade="BF"/>
          <w:lang w:val="en-US"/>
        </w:rPr>
        <w:t>9.8</w:t>
      </w:r>
      <w:r w:rsidRPr="008B6B2B">
        <w:rPr>
          <w:color w:val="2F5496" w:themeColor="accent1" w:themeShade="BF"/>
          <w:lang w:val="en-US"/>
        </w:rPr>
        <w:tab/>
        <w:t xml:space="preserve">Where the Provider: </w:t>
      </w:r>
    </w:p>
    <w:p w14:paraId="74BA6C90" w14:textId="77777777" w:rsidR="00607284" w:rsidRPr="008B6B2B" w:rsidRDefault="00607284" w:rsidP="001A3F39">
      <w:pPr>
        <w:spacing w:line="259" w:lineRule="auto"/>
        <w:ind w:left="1440"/>
        <w:rPr>
          <w:color w:val="2F5496" w:themeColor="accent1" w:themeShade="BF"/>
          <w:lang w:val="en-US"/>
        </w:rPr>
      </w:pPr>
      <w:r w:rsidRPr="008B6B2B">
        <w:rPr>
          <w:color w:val="2F5496" w:themeColor="accent1" w:themeShade="BF"/>
          <w:lang w:val="en-US"/>
        </w:rPr>
        <w:t>9.8.1</w:t>
      </w:r>
      <w:r w:rsidRPr="008B6B2B">
        <w:rPr>
          <w:color w:val="2F5496" w:themeColor="accent1" w:themeShade="BF"/>
          <w:lang w:val="en-US"/>
        </w:rPr>
        <w:tab/>
        <w:t>fails to set out their proposed Contract Price in accordance with clause 9.7 above; and/or</w:t>
      </w:r>
    </w:p>
    <w:p w14:paraId="2EE3BB16" w14:textId="77777777" w:rsidR="00607284" w:rsidRPr="008B6B2B" w:rsidRDefault="00607284" w:rsidP="001A3F39">
      <w:pPr>
        <w:spacing w:line="259" w:lineRule="auto"/>
        <w:ind w:left="1440"/>
        <w:rPr>
          <w:color w:val="2F5496" w:themeColor="accent1" w:themeShade="BF"/>
          <w:lang w:val="en-US"/>
        </w:rPr>
      </w:pPr>
      <w:r w:rsidRPr="008B6B2B">
        <w:rPr>
          <w:color w:val="2F5496" w:themeColor="accent1" w:themeShade="BF"/>
          <w:lang w:val="en-US"/>
        </w:rPr>
        <w:t>9.8.2</w:t>
      </w:r>
      <w:r w:rsidRPr="008B6B2B">
        <w:rPr>
          <w:color w:val="2F5496" w:themeColor="accent1" w:themeShade="BF"/>
          <w:lang w:val="en-US"/>
        </w:rPr>
        <w:tab/>
        <w:t xml:space="preserve">seeks to introduce new assumptions, exclusions or dependencies (unless they are agreed with the Customer through the clarification process), </w:t>
      </w:r>
    </w:p>
    <w:p w14:paraId="718D0EAF" w14:textId="77777777" w:rsidR="00607284" w:rsidRPr="008B6B2B" w:rsidRDefault="00607284" w:rsidP="00607284">
      <w:pPr>
        <w:spacing w:line="259" w:lineRule="auto"/>
        <w:ind w:left="720"/>
        <w:rPr>
          <w:color w:val="2F5496" w:themeColor="accent1" w:themeShade="BF"/>
          <w:lang w:val="en-US"/>
        </w:rPr>
      </w:pPr>
      <w:r w:rsidRPr="008B6B2B">
        <w:rPr>
          <w:color w:val="2F5496" w:themeColor="accent1" w:themeShade="BF"/>
          <w:lang w:val="en-US"/>
        </w:rPr>
        <w:t>then the Customer may disqualify the Provider from the relevant award process.</w:t>
      </w:r>
    </w:p>
    <w:p w14:paraId="5AB80F70" w14:textId="77777777" w:rsidR="00EB491E" w:rsidRDefault="00EB491E" w:rsidP="00305CBB">
      <w:pPr>
        <w:pStyle w:val="BodyText"/>
      </w:pPr>
    </w:p>
    <w:p w14:paraId="7C972683" w14:textId="721EF568" w:rsidR="0019165D" w:rsidRPr="00067ED7" w:rsidRDefault="0019165D" w:rsidP="00675CD1">
      <w:pPr>
        <w:pStyle w:val="Heading1"/>
        <w:numPr>
          <w:ilvl w:val="0"/>
          <w:numId w:val="5"/>
        </w:numPr>
        <w:rPr>
          <w:color w:val="auto"/>
        </w:rPr>
      </w:pPr>
      <w:bookmarkStart w:id="10" w:name="_Toc167897952"/>
      <w:r w:rsidRPr="00067ED7">
        <w:rPr>
          <w:color w:val="auto"/>
        </w:rPr>
        <w:t>Appointment</w:t>
      </w:r>
      <w:bookmarkEnd w:id="10"/>
    </w:p>
    <w:p w14:paraId="7A27620D" w14:textId="77777777" w:rsidR="0050047A" w:rsidRDefault="0050047A" w:rsidP="00305CBB">
      <w:pPr>
        <w:pStyle w:val="BodyText"/>
      </w:pPr>
    </w:p>
    <w:p w14:paraId="400898F8" w14:textId="493AB771" w:rsidR="0050047A" w:rsidRDefault="009D37C4" w:rsidP="00305CBB">
      <w:pPr>
        <w:pStyle w:val="BodyText"/>
      </w:pPr>
      <w:r>
        <w:t>Once the relevant award process has been followed</w:t>
      </w:r>
      <w:r w:rsidR="00366D0E">
        <w:t>, Customers (and Providers) shall comply with</w:t>
      </w:r>
      <w:r w:rsidR="00ED30BB">
        <w:t xml:space="preserve"> Clauses 6.12 to 6.17</w:t>
      </w:r>
      <w:r w:rsidR="009460D6">
        <w:t xml:space="preserve"> of the Framework Agreement terms and conditions with regard to</w:t>
      </w:r>
      <w:r w:rsidR="00990DCE">
        <w:t xml:space="preserve"> </w:t>
      </w:r>
      <w:r w:rsidR="009460D6">
        <w:t>appointment.</w:t>
      </w:r>
      <w:r w:rsidR="00ED30BB">
        <w:t xml:space="preserve"> </w:t>
      </w:r>
      <w:r w:rsidR="009460D6">
        <w:t>Clauses 6.12 to 6.17 state:</w:t>
      </w:r>
    </w:p>
    <w:p w14:paraId="7BA0AE11" w14:textId="77777777" w:rsidR="00A8186E" w:rsidRDefault="00A8186E" w:rsidP="00A8186E">
      <w:pPr>
        <w:spacing w:line="259" w:lineRule="auto"/>
        <w:rPr>
          <w:lang w:val="en-US"/>
        </w:rPr>
      </w:pPr>
    </w:p>
    <w:p w14:paraId="5E42B8C9" w14:textId="77777777" w:rsidR="00A8186E" w:rsidRPr="008B6B2B" w:rsidRDefault="00A8186E" w:rsidP="00A8186E">
      <w:pPr>
        <w:spacing w:line="259" w:lineRule="auto"/>
        <w:ind w:left="720"/>
        <w:rPr>
          <w:color w:val="2F5496" w:themeColor="accent1" w:themeShade="BF"/>
          <w:u w:val="single"/>
          <w:lang w:val="en-US"/>
        </w:rPr>
      </w:pPr>
      <w:r w:rsidRPr="008B6B2B">
        <w:rPr>
          <w:color w:val="2F5496" w:themeColor="accent1" w:themeShade="BF"/>
          <w:u w:val="single"/>
          <w:lang w:val="en-US"/>
        </w:rPr>
        <w:t>Form of Appointment</w:t>
      </w:r>
    </w:p>
    <w:p w14:paraId="40B7E58A" w14:textId="77777777" w:rsidR="00A8186E" w:rsidRPr="008B6B2B" w:rsidRDefault="00A8186E" w:rsidP="00A8186E">
      <w:pPr>
        <w:spacing w:line="259" w:lineRule="auto"/>
        <w:ind w:left="720"/>
        <w:rPr>
          <w:color w:val="2F5496" w:themeColor="accent1" w:themeShade="BF"/>
          <w:lang w:val="en-US"/>
        </w:rPr>
      </w:pPr>
      <w:r w:rsidRPr="008B6B2B">
        <w:rPr>
          <w:color w:val="2F5496" w:themeColor="accent1" w:themeShade="BF"/>
          <w:lang w:val="en-US"/>
        </w:rPr>
        <w:t>6.12</w:t>
      </w:r>
      <w:r w:rsidRPr="008B6B2B">
        <w:rPr>
          <w:color w:val="2F5496" w:themeColor="accent1" w:themeShade="BF"/>
          <w:lang w:val="en-US"/>
        </w:rPr>
        <w:tab/>
        <w:t xml:space="preserve">Subject to clause 6.1 to clause 6.11, each Customer may commence the Nomination process by serving a Letter of Nomination in writing in substantially the form set out in Part 1 of Schedule 13 (Letter of Nomination and Letter of Acceptance of Appointment). </w:t>
      </w:r>
    </w:p>
    <w:p w14:paraId="69EDB5E6" w14:textId="77777777" w:rsidR="00A8186E" w:rsidRPr="008B6B2B" w:rsidRDefault="00A8186E" w:rsidP="00A8186E">
      <w:pPr>
        <w:spacing w:line="259" w:lineRule="auto"/>
        <w:ind w:left="720"/>
        <w:rPr>
          <w:color w:val="2F5496" w:themeColor="accent1" w:themeShade="BF"/>
          <w:u w:val="single"/>
          <w:lang w:val="en-US"/>
        </w:rPr>
      </w:pPr>
      <w:r w:rsidRPr="008B6B2B">
        <w:rPr>
          <w:color w:val="2F5496" w:themeColor="accent1" w:themeShade="BF"/>
          <w:u w:val="single"/>
          <w:lang w:val="en-US"/>
        </w:rPr>
        <w:t>Accepting and declining Appointments</w:t>
      </w:r>
    </w:p>
    <w:p w14:paraId="5F681F6E" w14:textId="77777777" w:rsidR="00A8186E" w:rsidRPr="008B6B2B" w:rsidRDefault="00A8186E" w:rsidP="00A8186E">
      <w:pPr>
        <w:spacing w:line="259" w:lineRule="auto"/>
        <w:ind w:left="720"/>
        <w:rPr>
          <w:color w:val="2F5496" w:themeColor="accent1" w:themeShade="BF"/>
          <w:lang w:val="en-US"/>
        </w:rPr>
      </w:pPr>
      <w:r w:rsidRPr="008B6B2B">
        <w:rPr>
          <w:color w:val="2F5496" w:themeColor="accent1" w:themeShade="BF"/>
          <w:lang w:val="en-US"/>
        </w:rPr>
        <w:t>6.13</w:t>
      </w:r>
      <w:r w:rsidRPr="008B6B2B">
        <w:rPr>
          <w:color w:val="2F5496" w:themeColor="accent1" w:themeShade="BF"/>
          <w:lang w:val="en-US"/>
        </w:rPr>
        <w:tab/>
        <w:t>Following receipt of a Letter of Nomination, the Provider shall within the time period specified in the Letter of Nomination acknowledge receipt of the Letter of Nomination and either:</w:t>
      </w:r>
    </w:p>
    <w:p w14:paraId="388AA7DC" w14:textId="77777777" w:rsidR="00A8186E" w:rsidRPr="008B6B2B" w:rsidRDefault="00A8186E" w:rsidP="00B40320">
      <w:pPr>
        <w:spacing w:line="259" w:lineRule="auto"/>
        <w:ind w:left="1440"/>
        <w:rPr>
          <w:color w:val="2F5496" w:themeColor="accent1" w:themeShade="BF"/>
          <w:lang w:val="en-US"/>
        </w:rPr>
      </w:pPr>
      <w:r w:rsidRPr="008B6B2B">
        <w:rPr>
          <w:color w:val="2F5496" w:themeColor="accent1" w:themeShade="BF"/>
          <w:lang w:val="en-US"/>
        </w:rPr>
        <w:t>6.13.1</w:t>
      </w:r>
      <w:r w:rsidRPr="008B6B2B">
        <w:rPr>
          <w:color w:val="2F5496" w:themeColor="accent1" w:themeShade="BF"/>
          <w:lang w:val="en-US"/>
        </w:rPr>
        <w:tab/>
        <w:t>notify the Customer in writing that it declines to accept the Letter of Nomination including detailed reasons as to why it is unable to accept the Letter of Nomination; or</w:t>
      </w:r>
    </w:p>
    <w:p w14:paraId="3A568827" w14:textId="77777777" w:rsidR="00A8186E" w:rsidRPr="008B6B2B" w:rsidRDefault="00A8186E" w:rsidP="00B40320">
      <w:pPr>
        <w:spacing w:line="259" w:lineRule="auto"/>
        <w:ind w:left="1440"/>
        <w:rPr>
          <w:color w:val="2F5496" w:themeColor="accent1" w:themeShade="BF"/>
          <w:lang w:val="en-US"/>
        </w:rPr>
      </w:pPr>
      <w:r w:rsidRPr="008B6B2B">
        <w:rPr>
          <w:color w:val="2F5496" w:themeColor="accent1" w:themeShade="BF"/>
          <w:lang w:val="en-US"/>
        </w:rPr>
        <w:t>6.13.2</w:t>
      </w:r>
      <w:r w:rsidRPr="008B6B2B">
        <w:rPr>
          <w:color w:val="2F5496" w:themeColor="accent1" w:themeShade="BF"/>
          <w:lang w:val="en-US"/>
        </w:rPr>
        <w:tab/>
        <w:t>notify the relevant Customer of its unqualified acceptance of the Letter of Nomination by:</w:t>
      </w:r>
    </w:p>
    <w:p w14:paraId="24B202DB" w14:textId="77777777" w:rsidR="00A8186E" w:rsidRPr="008B6B2B" w:rsidRDefault="00A8186E" w:rsidP="00B40320">
      <w:pPr>
        <w:spacing w:line="259" w:lineRule="auto"/>
        <w:ind w:left="2160"/>
        <w:rPr>
          <w:color w:val="2F5496" w:themeColor="accent1" w:themeShade="BF"/>
          <w:lang w:val="en-US"/>
        </w:rPr>
      </w:pPr>
      <w:r w:rsidRPr="008B6B2B">
        <w:rPr>
          <w:color w:val="2F5496" w:themeColor="accent1" w:themeShade="BF"/>
          <w:lang w:val="en-US"/>
        </w:rPr>
        <w:t>(a)</w:t>
      </w:r>
      <w:r w:rsidRPr="008B6B2B">
        <w:rPr>
          <w:color w:val="2F5496" w:themeColor="accent1" w:themeShade="BF"/>
          <w:lang w:val="en-US"/>
        </w:rPr>
        <w:tab/>
        <w:t>procuring that the Office Holder signs the Letter of Acceptance of Appointment; and</w:t>
      </w:r>
    </w:p>
    <w:p w14:paraId="5C24585C" w14:textId="77777777" w:rsidR="00A8186E" w:rsidRPr="008B6B2B" w:rsidRDefault="00A8186E" w:rsidP="00B40320">
      <w:pPr>
        <w:spacing w:line="259" w:lineRule="auto"/>
        <w:ind w:left="2160"/>
        <w:rPr>
          <w:color w:val="2F5496" w:themeColor="accent1" w:themeShade="BF"/>
          <w:lang w:val="en-US"/>
        </w:rPr>
      </w:pPr>
      <w:r w:rsidRPr="008B6B2B">
        <w:rPr>
          <w:color w:val="2F5496" w:themeColor="accent1" w:themeShade="BF"/>
          <w:lang w:val="en-US"/>
        </w:rPr>
        <w:lastRenderedPageBreak/>
        <w:t>(b)</w:t>
      </w:r>
      <w:r w:rsidRPr="008B6B2B">
        <w:rPr>
          <w:color w:val="2F5496" w:themeColor="accent1" w:themeShade="BF"/>
          <w:lang w:val="en-US"/>
        </w:rPr>
        <w:tab/>
        <w:t xml:space="preserve">signing Part 3 of the completed Order Form which the Provider shall return to the Customer with the signed Letter of Acceptance of Appointment; </w:t>
      </w:r>
    </w:p>
    <w:p w14:paraId="795EA23A" w14:textId="77777777" w:rsidR="00A8186E" w:rsidRPr="008B6B2B" w:rsidRDefault="00A8186E" w:rsidP="00A8186E">
      <w:pPr>
        <w:spacing w:line="259" w:lineRule="auto"/>
        <w:ind w:left="720"/>
        <w:rPr>
          <w:color w:val="2F5496" w:themeColor="accent1" w:themeShade="BF"/>
          <w:lang w:val="en-US"/>
        </w:rPr>
      </w:pPr>
      <w:r w:rsidRPr="008B6B2B">
        <w:rPr>
          <w:color w:val="2F5496" w:themeColor="accent1" w:themeShade="BF"/>
          <w:lang w:val="en-US"/>
        </w:rPr>
        <w:t>6.14</w:t>
      </w:r>
      <w:r w:rsidRPr="008B6B2B">
        <w:rPr>
          <w:color w:val="2F5496" w:themeColor="accent1" w:themeShade="BF"/>
          <w:lang w:val="en-US"/>
        </w:rPr>
        <w:tab/>
        <w:t>If the Provider:</w:t>
      </w:r>
    </w:p>
    <w:p w14:paraId="3E827EFC" w14:textId="77777777" w:rsidR="00A8186E" w:rsidRPr="008B6B2B" w:rsidRDefault="00A8186E" w:rsidP="00942E6F">
      <w:pPr>
        <w:spacing w:line="259" w:lineRule="auto"/>
        <w:ind w:left="1440"/>
        <w:rPr>
          <w:color w:val="2F5496" w:themeColor="accent1" w:themeShade="BF"/>
          <w:lang w:val="en-US"/>
        </w:rPr>
      </w:pPr>
      <w:r w:rsidRPr="008B6B2B">
        <w:rPr>
          <w:color w:val="2F5496" w:themeColor="accent1" w:themeShade="BF"/>
          <w:lang w:val="en-US"/>
        </w:rPr>
        <w:t>6.14.1</w:t>
      </w:r>
      <w:r w:rsidRPr="008B6B2B">
        <w:rPr>
          <w:color w:val="2F5496" w:themeColor="accent1" w:themeShade="BF"/>
          <w:lang w:val="en-US"/>
        </w:rPr>
        <w:tab/>
        <w:t xml:space="preserve">notifies the Customer that it declines to accept the Letter of Nomination; </w:t>
      </w:r>
    </w:p>
    <w:p w14:paraId="2F4E6363" w14:textId="77777777" w:rsidR="00A8186E" w:rsidRPr="008B6B2B" w:rsidRDefault="00A8186E" w:rsidP="00942E6F">
      <w:pPr>
        <w:spacing w:line="259" w:lineRule="auto"/>
        <w:ind w:left="1440"/>
        <w:rPr>
          <w:color w:val="2F5496" w:themeColor="accent1" w:themeShade="BF"/>
          <w:lang w:val="en-US"/>
        </w:rPr>
      </w:pPr>
      <w:r w:rsidRPr="008B6B2B">
        <w:rPr>
          <w:color w:val="2F5496" w:themeColor="accent1" w:themeShade="BF"/>
          <w:lang w:val="en-US"/>
        </w:rPr>
        <w:t>6.14.2</w:t>
      </w:r>
      <w:r w:rsidRPr="008B6B2B">
        <w:rPr>
          <w:color w:val="2F5496" w:themeColor="accent1" w:themeShade="BF"/>
          <w:lang w:val="en-US"/>
        </w:rPr>
        <w:tab/>
        <w:t>does not provide its unqualified acceptance of the Letter of Nomination; or</w:t>
      </w:r>
    </w:p>
    <w:p w14:paraId="6D479EA2" w14:textId="77777777" w:rsidR="00A8186E" w:rsidRPr="008B6B2B" w:rsidRDefault="00A8186E" w:rsidP="00942E6F">
      <w:pPr>
        <w:spacing w:line="259" w:lineRule="auto"/>
        <w:ind w:left="1440"/>
        <w:rPr>
          <w:color w:val="2F5496" w:themeColor="accent1" w:themeShade="BF"/>
          <w:lang w:val="en-US"/>
        </w:rPr>
      </w:pPr>
      <w:r w:rsidRPr="008B6B2B">
        <w:rPr>
          <w:color w:val="2F5496" w:themeColor="accent1" w:themeShade="BF"/>
          <w:lang w:val="en-US"/>
        </w:rPr>
        <w:t>6.14.3</w:t>
      </w:r>
      <w:r w:rsidRPr="008B6B2B">
        <w:rPr>
          <w:color w:val="2F5496" w:themeColor="accent1" w:themeShade="BF"/>
          <w:lang w:val="en-US"/>
        </w:rPr>
        <w:tab/>
        <w:t>the time limit for acknowledgement referred to in clause 6.13 has expired;</w:t>
      </w:r>
    </w:p>
    <w:p w14:paraId="6F9DAC9A" w14:textId="77777777" w:rsidR="00A8186E" w:rsidRPr="008B6B2B" w:rsidRDefault="00A8186E" w:rsidP="00942E6F">
      <w:pPr>
        <w:spacing w:line="259" w:lineRule="auto"/>
        <w:ind w:left="1440"/>
        <w:rPr>
          <w:color w:val="2F5496" w:themeColor="accent1" w:themeShade="BF"/>
          <w:lang w:val="en-US"/>
        </w:rPr>
      </w:pPr>
      <w:r w:rsidRPr="008B6B2B">
        <w:rPr>
          <w:color w:val="2F5496" w:themeColor="accent1" w:themeShade="BF"/>
          <w:lang w:val="en-US"/>
        </w:rPr>
        <w:t>then the Letter of Nomination shall lapse and the relevant Customer may then send that Letter of Nomination to another Framework Provider as follows:</w:t>
      </w:r>
    </w:p>
    <w:p w14:paraId="0EF3849D" w14:textId="77777777" w:rsidR="00A8186E" w:rsidRPr="008B6B2B" w:rsidRDefault="00A8186E" w:rsidP="00942E6F">
      <w:pPr>
        <w:spacing w:line="259" w:lineRule="auto"/>
        <w:ind w:left="1440"/>
        <w:rPr>
          <w:color w:val="2F5496" w:themeColor="accent1" w:themeShade="BF"/>
          <w:lang w:val="en-US"/>
        </w:rPr>
      </w:pPr>
      <w:r w:rsidRPr="008B6B2B">
        <w:rPr>
          <w:color w:val="2F5496" w:themeColor="accent1" w:themeShade="BF"/>
          <w:lang w:val="en-US"/>
        </w:rPr>
        <w:t>6.14.4</w:t>
      </w:r>
      <w:r w:rsidRPr="008B6B2B">
        <w:rPr>
          <w:color w:val="2F5496" w:themeColor="accent1" w:themeShade="BF"/>
          <w:lang w:val="en-US"/>
        </w:rPr>
        <w:tab/>
        <w:t>in the case of a Direct Award in cases of extreme urgency, in accordance with the Ranking List procedure set out in clause 6.5; or</w:t>
      </w:r>
    </w:p>
    <w:p w14:paraId="2F332778" w14:textId="77777777" w:rsidR="00A8186E" w:rsidRPr="008B6B2B" w:rsidRDefault="00A8186E" w:rsidP="00942E6F">
      <w:pPr>
        <w:spacing w:line="259" w:lineRule="auto"/>
        <w:ind w:left="1440"/>
        <w:rPr>
          <w:color w:val="2F5496" w:themeColor="accent1" w:themeShade="BF"/>
          <w:lang w:val="en-US"/>
        </w:rPr>
      </w:pPr>
      <w:r w:rsidRPr="008B6B2B">
        <w:rPr>
          <w:color w:val="2F5496" w:themeColor="accent1" w:themeShade="BF"/>
          <w:lang w:val="en-US"/>
        </w:rPr>
        <w:t>6.14.5</w:t>
      </w:r>
      <w:r w:rsidRPr="008B6B2B">
        <w:rPr>
          <w:color w:val="2F5496" w:themeColor="accent1" w:themeShade="BF"/>
          <w:lang w:val="en-US"/>
        </w:rPr>
        <w:tab/>
        <w:t>in the case of an award for Competed Services, the Framework Provider who was ranked next highest in the relevant mini-competition.</w:t>
      </w:r>
    </w:p>
    <w:p w14:paraId="587DF56B" w14:textId="77777777" w:rsidR="00A8186E" w:rsidRPr="008B6B2B" w:rsidRDefault="00A8186E" w:rsidP="00A8186E">
      <w:pPr>
        <w:spacing w:line="259" w:lineRule="auto"/>
        <w:ind w:left="720"/>
        <w:rPr>
          <w:color w:val="2F5496" w:themeColor="accent1" w:themeShade="BF"/>
          <w:lang w:val="en-US"/>
        </w:rPr>
      </w:pPr>
      <w:r w:rsidRPr="008B6B2B">
        <w:rPr>
          <w:color w:val="2F5496" w:themeColor="accent1" w:themeShade="BF"/>
          <w:lang w:val="en-US"/>
        </w:rPr>
        <w:t>6.15</w:t>
      </w:r>
      <w:r w:rsidRPr="008B6B2B">
        <w:rPr>
          <w:color w:val="2F5496" w:themeColor="accent1" w:themeShade="BF"/>
          <w:lang w:val="en-US"/>
        </w:rPr>
        <w:tab/>
        <w:t>The Parties acknowledge and agree that the issuing of an Order Form alone does not constitute an offer from the Customer which is capable of acceptance by the Provider.  Where a Customer issues a Letter of Nomination accompanied by a completed Order Form signed by the Customer in Part 3 this shall constitute an offer to the Provider. Accordingly, the Provider shall signal its unqualified acceptance of such an offer and, subject to clause 6.16 and clause 6.17, the conditional formation of a Contract, by counter-signing Part 3 of the Order Form and returning it to the Customer with the Letter of Acceptance of Appointment signed by the Office Holder.</w:t>
      </w:r>
    </w:p>
    <w:p w14:paraId="733CE701" w14:textId="77777777" w:rsidR="00A8186E" w:rsidRPr="008B6B2B" w:rsidRDefault="00A8186E" w:rsidP="00A8186E">
      <w:pPr>
        <w:spacing w:line="259" w:lineRule="auto"/>
        <w:ind w:left="720"/>
        <w:rPr>
          <w:color w:val="2F5496" w:themeColor="accent1" w:themeShade="BF"/>
          <w:lang w:val="en-US"/>
        </w:rPr>
      </w:pPr>
      <w:r w:rsidRPr="008B6B2B">
        <w:rPr>
          <w:color w:val="2F5496" w:themeColor="accent1" w:themeShade="BF"/>
          <w:lang w:val="en-US"/>
        </w:rPr>
        <w:t>6.16</w:t>
      </w:r>
      <w:r w:rsidRPr="008B6B2B">
        <w:rPr>
          <w:color w:val="2F5496" w:themeColor="accent1" w:themeShade="BF"/>
          <w:lang w:val="en-US"/>
        </w:rPr>
        <w:tab/>
        <w:t>The Contract shall not become legally binding until the Office Holder takes office as per the relevant Court Order. If the Office Holder never takes office then the Parties agree that no Contract shall be formed.</w:t>
      </w:r>
    </w:p>
    <w:p w14:paraId="0277091A" w14:textId="77777777" w:rsidR="00A8186E" w:rsidRPr="008B6B2B" w:rsidRDefault="00A8186E" w:rsidP="00A8186E">
      <w:pPr>
        <w:spacing w:line="259" w:lineRule="auto"/>
        <w:ind w:left="720"/>
        <w:rPr>
          <w:color w:val="2F5496" w:themeColor="accent1" w:themeShade="BF"/>
          <w:lang w:val="en-US"/>
        </w:rPr>
      </w:pPr>
      <w:r w:rsidRPr="008B6B2B">
        <w:rPr>
          <w:color w:val="2F5496" w:themeColor="accent1" w:themeShade="BF"/>
          <w:lang w:val="en-US"/>
        </w:rPr>
        <w:t>6.17</w:t>
      </w:r>
      <w:r w:rsidRPr="008B6B2B">
        <w:rPr>
          <w:color w:val="2F5496" w:themeColor="accent1" w:themeShade="BF"/>
          <w:lang w:val="en-US"/>
        </w:rPr>
        <w:tab/>
        <w:t>The Provider acknowledges and agrees that all Contracts are subject to the approval of the Court and that:</w:t>
      </w:r>
    </w:p>
    <w:p w14:paraId="2BA4E81D" w14:textId="77777777" w:rsidR="00A8186E" w:rsidRPr="008B6B2B" w:rsidRDefault="00A8186E" w:rsidP="007C39EC">
      <w:pPr>
        <w:spacing w:line="259" w:lineRule="auto"/>
        <w:ind w:left="1440"/>
        <w:rPr>
          <w:color w:val="2F5496" w:themeColor="accent1" w:themeShade="BF"/>
          <w:lang w:val="en-US"/>
        </w:rPr>
      </w:pPr>
      <w:r w:rsidRPr="008B6B2B">
        <w:rPr>
          <w:color w:val="2F5496" w:themeColor="accent1" w:themeShade="BF"/>
          <w:lang w:val="en-US"/>
        </w:rPr>
        <w:t>6.17.1</w:t>
      </w:r>
      <w:r w:rsidRPr="008B6B2B">
        <w:rPr>
          <w:color w:val="2F5496" w:themeColor="accent1" w:themeShade="BF"/>
          <w:lang w:val="en-US"/>
        </w:rPr>
        <w:tab/>
        <w:t>the Court’s approval of a Contract may be subject to the Court:</w:t>
      </w:r>
    </w:p>
    <w:p w14:paraId="706966D1" w14:textId="77777777" w:rsidR="00A8186E" w:rsidRPr="008B6B2B" w:rsidRDefault="00A8186E" w:rsidP="004A1278">
      <w:pPr>
        <w:spacing w:line="259" w:lineRule="auto"/>
        <w:ind w:left="2160"/>
        <w:rPr>
          <w:color w:val="2F5496" w:themeColor="accent1" w:themeShade="BF"/>
          <w:lang w:val="en-US"/>
        </w:rPr>
      </w:pPr>
      <w:r w:rsidRPr="008B6B2B">
        <w:rPr>
          <w:color w:val="2F5496" w:themeColor="accent1" w:themeShade="BF"/>
          <w:lang w:val="en-US"/>
        </w:rPr>
        <w:t>(a)</w:t>
      </w:r>
      <w:r w:rsidRPr="008B6B2B">
        <w:rPr>
          <w:color w:val="2F5496" w:themeColor="accent1" w:themeShade="BF"/>
          <w:lang w:val="en-US"/>
        </w:rPr>
        <w:tab/>
        <w:t xml:space="preserve">allowing more time for a defendant or respondent to voluntarily pay the Court Order (in which case approval from the Court may be delayed); </w:t>
      </w:r>
    </w:p>
    <w:p w14:paraId="169A5F4F" w14:textId="77777777" w:rsidR="00A8186E" w:rsidRPr="008B6B2B" w:rsidRDefault="00A8186E" w:rsidP="004A1278">
      <w:pPr>
        <w:spacing w:line="259" w:lineRule="auto"/>
        <w:ind w:left="2160"/>
        <w:rPr>
          <w:color w:val="2F5496" w:themeColor="accent1" w:themeShade="BF"/>
          <w:lang w:val="en-US"/>
        </w:rPr>
      </w:pPr>
      <w:r w:rsidRPr="008B6B2B">
        <w:rPr>
          <w:color w:val="2F5496" w:themeColor="accent1" w:themeShade="BF"/>
          <w:lang w:val="en-US"/>
        </w:rPr>
        <w:lastRenderedPageBreak/>
        <w:t>(b)</w:t>
      </w:r>
      <w:r w:rsidRPr="008B6B2B">
        <w:rPr>
          <w:color w:val="2F5496" w:themeColor="accent1" w:themeShade="BF"/>
          <w:lang w:val="en-US"/>
        </w:rPr>
        <w:tab/>
        <w:t>appointing the Office Holder but on the basis that the date at which they take office is deferred to a specified date (during such time the defendant may voluntarily pay the Court Order in which case the Office Holder shall not take office and the Contract shall not become legally binding; and</w:t>
      </w:r>
    </w:p>
    <w:p w14:paraId="3B470515" w14:textId="77777777" w:rsidR="00A8186E" w:rsidRPr="008B6B2B" w:rsidRDefault="00A8186E" w:rsidP="007C39EC">
      <w:pPr>
        <w:spacing w:line="259" w:lineRule="auto"/>
        <w:ind w:left="1440"/>
        <w:rPr>
          <w:color w:val="2F5496" w:themeColor="accent1" w:themeShade="BF"/>
          <w:lang w:val="en-US"/>
        </w:rPr>
      </w:pPr>
      <w:r w:rsidRPr="008B6B2B">
        <w:rPr>
          <w:color w:val="2F5496" w:themeColor="accent1" w:themeShade="BF"/>
          <w:lang w:val="en-US"/>
        </w:rPr>
        <w:t>6.17.2</w:t>
      </w:r>
      <w:r w:rsidRPr="008B6B2B">
        <w:rPr>
          <w:color w:val="2F5496" w:themeColor="accent1" w:themeShade="BF"/>
          <w:lang w:val="en-US"/>
        </w:rPr>
        <w:tab/>
        <w:t>the Court may withhold or refuse to provide approval of the Contract,</w:t>
      </w:r>
    </w:p>
    <w:p w14:paraId="2E9AD6FD" w14:textId="77777777" w:rsidR="00A8186E" w:rsidRPr="008B6B2B" w:rsidRDefault="00A8186E" w:rsidP="007C39EC">
      <w:pPr>
        <w:spacing w:line="259" w:lineRule="auto"/>
        <w:ind w:left="1440"/>
        <w:rPr>
          <w:color w:val="2F5496" w:themeColor="accent1" w:themeShade="BF"/>
          <w:lang w:val="en-US"/>
        </w:rPr>
      </w:pPr>
      <w:r w:rsidRPr="008B6B2B">
        <w:rPr>
          <w:color w:val="2F5496" w:themeColor="accent1" w:themeShade="BF"/>
          <w:lang w:val="en-US"/>
        </w:rPr>
        <w:t>in which circumstances the Customer shall not be liable for any costs or expenses, nor shall it indemnify the Provider for any costs or expenses, which may have been incurred by the Provider in relation to the relevant Contract.</w:t>
      </w:r>
    </w:p>
    <w:p w14:paraId="2C472A96" w14:textId="77777777" w:rsidR="0050047A" w:rsidRDefault="0050047A" w:rsidP="00305CBB">
      <w:pPr>
        <w:pStyle w:val="BodyText"/>
      </w:pPr>
    </w:p>
    <w:p w14:paraId="6B3496AD" w14:textId="43C31C78" w:rsidR="006808BE" w:rsidRPr="00067ED7" w:rsidRDefault="0067439F" w:rsidP="00675CD1">
      <w:pPr>
        <w:pStyle w:val="Heading1"/>
        <w:numPr>
          <w:ilvl w:val="0"/>
          <w:numId w:val="5"/>
        </w:numPr>
        <w:rPr>
          <w:color w:val="auto"/>
        </w:rPr>
      </w:pPr>
      <w:bookmarkStart w:id="11" w:name="_Toc167897953"/>
      <w:r w:rsidRPr="00067ED7">
        <w:rPr>
          <w:color w:val="auto"/>
        </w:rPr>
        <w:t>Further Documents</w:t>
      </w:r>
      <w:bookmarkEnd w:id="11"/>
    </w:p>
    <w:p w14:paraId="2BB4FD8B" w14:textId="77777777" w:rsidR="0067439F" w:rsidRDefault="0067439F" w:rsidP="00305CBB">
      <w:pPr>
        <w:spacing w:after="0"/>
      </w:pPr>
    </w:p>
    <w:tbl>
      <w:tblPr>
        <w:tblStyle w:val="TableGrid"/>
        <w:tblW w:w="0" w:type="auto"/>
        <w:tblLook w:val="04A0" w:firstRow="1" w:lastRow="0" w:firstColumn="1" w:lastColumn="0" w:noHBand="0" w:noVBand="1"/>
      </w:tblPr>
      <w:tblGrid>
        <w:gridCol w:w="4508"/>
        <w:gridCol w:w="4508"/>
      </w:tblGrid>
      <w:tr w:rsidR="00C66882" w14:paraId="3FCDF4D4" w14:textId="77777777" w:rsidTr="00C66882">
        <w:tc>
          <w:tcPr>
            <w:tcW w:w="4508" w:type="dxa"/>
          </w:tcPr>
          <w:p w14:paraId="4954A6DE" w14:textId="77777777" w:rsidR="00C66882" w:rsidRDefault="00C66882" w:rsidP="00305CBB"/>
          <w:p w14:paraId="4110954C" w14:textId="77777777" w:rsidR="00C66882" w:rsidRDefault="00C66882" w:rsidP="00305CBB"/>
          <w:p w14:paraId="086DF112" w14:textId="36184B00" w:rsidR="00C66882" w:rsidRDefault="0006109D" w:rsidP="0006109D">
            <w:pPr>
              <w:jc w:val="center"/>
            </w:pPr>
            <w:r>
              <w:t>Order Form</w:t>
            </w:r>
          </w:p>
          <w:p w14:paraId="4EAA2D6A" w14:textId="77777777" w:rsidR="00C66882" w:rsidRDefault="00C66882" w:rsidP="00305CBB"/>
          <w:p w14:paraId="13C5D44B" w14:textId="77777777" w:rsidR="00C66882" w:rsidRDefault="00C66882" w:rsidP="00305CBB"/>
        </w:tc>
        <w:tc>
          <w:tcPr>
            <w:tcW w:w="4508" w:type="dxa"/>
          </w:tcPr>
          <w:p w14:paraId="79F70B8C" w14:textId="77777777" w:rsidR="0036455B" w:rsidRDefault="0036455B" w:rsidP="00305CBB"/>
          <w:bookmarkStart w:id="12" w:name="_MON_1778520721"/>
          <w:bookmarkEnd w:id="12"/>
          <w:p w14:paraId="276DF147" w14:textId="0F9EBA31" w:rsidR="0036455B" w:rsidRDefault="00435665" w:rsidP="00305CBB">
            <w:r>
              <w:object w:dxaOrig="1501" w:dyaOrig="980" w14:anchorId="57599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pt;height:48.75pt" o:ole="">
                  <v:imagedata r:id="rId15" o:title=""/>
                </v:shape>
                <o:OLEObject Type="Embed" ProgID="Word.Document.12" ShapeID="_x0000_i1025" DrawAspect="Icon" ObjectID="_1778520970" r:id="rId16">
                  <o:FieldCodes>\s</o:FieldCodes>
                </o:OLEObject>
              </w:object>
            </w:r>
          </w:p>
        </w:tc>
      </w:tr>
      <w:tr w:rsidR="00C66882" w14:paraId="2948D5C3" w14:textId="77777777" w:rsidTr="00C66882">
        <w:tc>
          <w:tcPr>
            <w:tcW w:w="4508" w:type="dxa"/>
          </w:tcPr>
          <w:p w14:paraId="304EDFC4" w14:textId="77777777" w:rsidR="00C66882" w:rsidRDefault="00C66882" w:rsidP="00305CBB"/>
          <w:p w14:paraId="46D5CA65" w14:textId="77777777" w:rsidR="00C66882" w:rsidRDefault="00C66882" w:rsidP="00305CBB"/>
          <w:p w14:paraId="08EF080F" w14:textId="75934524" w:rsidR="00C66882" w:rsidRDefault="0006109D" w:rsidP="0006109D">
            <w:pPr>
              <w:jc w:val="center"/>
            </w:pPr>
            <w:r>
              <w:t>Letter of Nomination and Letter of Acceptance of Appointment</w:t>
            </w:r>
          </w:p>
          <w:p w14:paraId="315F1997" w14:textId="77777777" w:rsidR="0006109D" w:rsidRDefault="0006109D" w:rsidP="00305CBB"/>
          <w:p w14:paraId="5B364028" w14:textId="77777777" w:rsidR="00C66882" w:rsidRDefault="00C66882" w:rsidP="00305CBB"/>
        </w:tc>
        <w:tc>
          <w:tcPr>
            <w:tcW w:w="4508" w:type="dxa"/>
          </w:tcPr>
          <w:p w14:paraId="4173E3EC" w14:textId="77777777" w:rsidR="00370F71" w:rsidRDefault="00370F71" w:rsidP="00305CBB"/>
          <w:bookmarkStart w:id="13" w:name="_MON_1778520963"/>
          <w:bookmarkEnd w:id="13"/>
          <w:p w14:paraId="4B4821E3" w14:textId="0AF9CAD3" w:rsidR="00370F71" w:rsidRDefault="00370F71" w:rsidP="00305CBB">
            <w:r>
              <w:object w:dxaOrig="1501" w:dyaOrig="980" w14:anchorId="2BE6BF12">
                <v:shape id="_x0000_i1026" type="#_x0000_t75" style="width:75.3pt;height:48.75pt" o:ole="">
                  <v:imagedata r:id="rId17" o:title=""/>
                </v:shape>
                <o:OLEObject Type="Embed" ProgID="Word.Document.12" ShapeID="_x0000_i1026" DrawAspect="Icon" ObjectID="_1778520971" r:id="rId18">
                  <o:FieldCodes>\s</o:FieldCodes>
                </o:OLEObject>
              </w:object>
            </w:r>
          </w:p>
        </w:tc>
      </w:tr>
    </w:tbl>
    <w:p w14:paraId="4467A7ED" w14:textId="77777777" w:rsidR="00E53681" w:rsidRDefault="00E53681" w:rsidP="00305CBB">
      <w:pPr>
        <w:spacing w:after="0"/>
      </w:pPr>
    </w:p>
    <w:p w14:paraId="25A6971A" w14:textId="77777777" w:rsidR="0067439F" w:rsidRDefault="0067439F" w:rsidP="00305CBB">
      <w:pPr>
        <w:spacing w:after="0"/>
      </w:pPr>
    </w:p>
    <w:p w14:paraId="103FB925" w14:textId="77777777" w:rsidR="0067439F" w:rsidRDefault="0067439F" w:rsidP="00305CBB">
      <w:pPr>
        <w:spacing w:after="0"/>
      </w:pPr>
    </w:p>
    <w:p w14:paraId="2BD73FC0" w14:textId="77777777" w:rsidR="00303A12" w:rsidRDefault="00303A12" w:rsidP="00303A12">
      <w:pPr>
        <w:spacing w:line="259" w:lineRule="auto"/>
        <w:rPr>
          <w:lang w:val="en-US"/>
        </w:rPr>
      </w:pPr>
    </w:p>
    <w:p w14:paraId="1CFDBF28" w14:textId="77777777" w:rsidR="00303A12" w:rsidRDefault="00303A12" w:rsidP="00303A12">
      <w:pPr>
        <w:spacing w:line="259" w:lineRule="auto"/>
        <w:rPr>
          <w:lang w:val="en-US"/>
        </w:rPr>
      </w:pPr>
    </w:p>
    <w:p w14:paraId="54C359E5" w14:textId="77777777" w:rsidR="00303A12" w:rsidRDefault="00303A12" w:rsidP="00303A12">
      <w:pPr>
        <w:spacing w:line="259" w:lineRule="auto"/>
        <w:rPr>
          <w:lang w:val="en-US"/>
        </w:rPr>
      </w:pPr>
    </w:p>
    <w:p w14:paraId="27B70F71" w14:textId="77777777" w:rsidR="00303A12" w:rsidRDefault="00303A12" w:rsidP="00303A12">
      <w:pPr>
        <w:spacing w:line="259" w:lineRule="auto"/>
        <w:rPr>
          <w:lang w:val="en-US"/>
        </w:rPr>
      </w:pPr>
    </w:p>
    <w:p w14:paraId="075B146D" w14:textId="655C79BC" w:rsidR="00DA039D" w:rsidRPr="00303A12" w:rsidRDefault="00DA039D" w:rsidP="00303A12">
      <w:pPr>
        <w:spacing w:line="259" w:lineRule="auto"/>
        <w:rPr>
          <w:lang w:val="en-US"/>
        </w:rPr>
      </w:pPr>
      <w:r w:rsidRPr="00303A12">
        <w:rPr>
          <w:lang w:val="en-US"/>
        </w:rPr>
        <w:br w:type="page"/>
      </w:r>
    </w:p>
    <w:p w14:paraId="348E614F" w14:textId="25FAF4C3" w:rsidR="005D4945" w:rsidRPr="005D4945" w:rsidRDefault="00DA039D" w:rsidP="005D4945">
      <w:pPr>
        <w:rPr>
          <w:lang w:val="en-US"/>
        </w:rPr>
      </w:pPr>
      <w:r>
        <w:rPr>
          <w:noProof/>
          <w:lang w:val="en-US"/>
        </w:rPr>
        <w:lastRenderedPageBreak/>
        <w:drawing>
          <wp:anchor distT="0" distB="0" distL="114300" distR="114300" simplePos="0" relativeHeight="251658240" behindDoc="0" locked="0" layoutInCell="1" allowOverlap="1" wp14:anchorId="4B63148E" wp14:editId="52150EA8">
            <wp:simplePos x="0" y="0"/>
            <wp:positionH relativeFrom="page">
              <wp:align>left</wp:align>
            </wp:positionH>
            <wp:positionV relativeFrom="paragraph">
              <wp:posOffset>-1284356</wp:posOffset>
            </wp:positionV>
            <wp:extent cx="7600950" cy="1075182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00950" cy="10751820"/>
                    </a:xfrm>
                    <a:prstGeom prst="rect">
                      <a:avLst/>
                    </a:prstGeom>
                  </pic:spPr>
                </pic:pic>
              </a:graphicData>
            </a:graphic>
            <wp14:sizeRelH relativeFrom="margin">
              <wp14:pctWidth>0</wp14:pctWidth>
            </wp14:sizeRelH>
            <wp14:sizeRelV relativeFrom="margin">
              <wp14:pctHeight>0</wp14:pctHeight>
            </wp14:sizeRelV>
          </wp:anchor>
        </w:drawing>
      </w:r>
    </w:p>
    <w:p w14:paraId="36100E5E" w14:textId="729DACCC" w:rsidR="00AF59B6" w:rsidRDefault="00AF59B6" w:rsidP="005D4945">
      <w:pPr>
        <w:rPr>
          <w:lang w:val="en-US"/>
        </w:rPr>
      </w:pPr>
    </w:p>
    <w:p w14:paraId="3F4CFFE0" w14:textId="3CB49B2C" w:rsidR="005D4945" w:rsidRPr="005D4945" w:rsidRDefault="005D4945" w:rsidP="00C83B77">
      <w:pPr>
        <w:spacing w:line="259" w:lineRule="auto"/>
        <w:rPr>
          <w:lang w:val="en-US"/>
        </w:rPr>
      </w:pPr>
    </w:p>
    <w:sectPr w:rsidR="005D4945" w:rsidRPr="005D4945" w:rsidSect="000D74AC">
      <w:headerReference w:type="default" r:id="rId20"/>
      <w:footerReference w:type="default" r:id="rId21"/>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A644" w14:textId="77777777" w:rsidR="00B9325A" w:rsidRDefault="00B9325A" w:rsidP="004F35FB">
      <w:pPr>
        <w:spacing w:after="0"/>
      </w:pPr>
      <w:r>
        <w:separator/>
      </w:r>
    </w:p>
  </w:endnote>
  <w:endnote w:type="continuationSeparator" w:id="0">
    <w:p w14:paraId="13847AE2" w14:textId="77777777" w:rsidR="00B9325A" w:rsidRDefault="00B9325A" w:rsidP="004F35FB">
      <w:pPr>
        <w:spacing w:after="0"/>
      </w:pPr>
      <w:r>
        <w:continuationSeparator/>
      </w:r>
    </w:p>
  </w:endnote>
  <w:endnote w:type="continuationNotice" w:id="1">
    <w:p w14:paraId="0AB8014E" w14:textId="77777777" w:rsidR="00B9325A" w:rsidRDefault="00B932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689983"/>
      <w:docPartObj>
        <w:docPartGallery w:val="Page Numbers (Bottom of Page)"/>
        <w:docPartUnique/>
      </w:docPartObj>
    </w:sdtPr>
    <w:sdtEndPr/>
    <w:sdtContent>
      <w:sdt>
        <w:sdtPr>
          <w:id w:val="1728636285"/>
          <w:docPartObj>
            <w:docPartGallery w:val="Page Numbers (Top of Page)"/>
            <w:docPartUnique/>
          </w:docPartObj>
        </w:sdtPr>
        <w:sdtEndPr/>
        <w:sdtContent>
          <w:p w14:paraId="0C5545E5" w14:textId="155D9FC9" w:rsidR="008D6804" w:rsidRDefault="008D6804">
            <w:pPr>
              <w:pStyle w:val="Footer"/>
              <w:jc w:val="center"/>
            </w:pPr>
            <w:r>
              <w:t>Page</w:t>
            </w:r>
            <w:r w:rsidRPr="005D4945">
              <w:t xml:space="preserve"> </w:t>
            </w:r>
            <w:r w:rsidRPr="005D4945">
              <w:rPr>
                <w:szCs w:val="24"/>
              </w:rPr>
              <w:fldChar w:fldCharType="begin"/>
            </w:r>
            <w:r w:rsidRPr="005D4945">
              <w:instrText xml:space="preserve"> PAGE </w:instrText>
            </w:r>
            <w:r w:rsidRPr="005D4945">
              <w:rPr>
                <w:szCs w:val="24"/>
              </w:rPr>
              <w:fldChar w:fldCharType="separate"/>
            </w:r>
            <w:r w:rsidRPr="005D4945">
              <w:rPr>
                <w:noProof/>
              </w:rPr>
              <w:t>2</w:t>
            </w:r>
            <w:r w:rsidRPr="005D4945">
              <w:rPr>
                <w:szCs w:val="24"/>
              </w:rPr>
              <w:fldChar w:fldCharType="end"/>
            </w:r>
            <w:r>
              <w:t xml:space="preserve"> of </w:t>
            </w:r>
            <w:r w:rsidR="004155CA">
              <w:fldChar w:fldCharType="begin"/>
            </w:r>
            <w:r w:rsidR="004155CA">
              <w:instrText xml:space="preserve"> NUMPAGES  </w:instrText>
            </w:r>
            <w:r w:rsidR="004155CA">
              <w:fldChar w:fldCharType="separate"/>
            </w:r>
            <w:r w:rsidRPr="005D4945">
              <w:rPr>
                <w:noProof/>
              </w:rPr>
              <w:t>2</w:t>
            </w:r>
            <w:r w:rsidR="004155CA">
              <w:rPr>
                <w:noProof/>
              </w:rPr>
              <w:fldChar w:fldCharType="end"/>
            </w:r>
          </w:p>
        </w:sdtContent>
      </w:sdt>
    </w:sdtContent>
  </w:sdt>
  <w:p w14:paraId="49B46DF0" w14:textId="77777777" w:rsidR="008D6804" w:rsidRDefault="008D6804">
    <w:pPr>
      <w:pStyle w:val="Footer"/>
    </w:pPr>
  </w:p>
  <w:p w14:paraId="4DF1DB2B" w14:textId="77777777" w:rsidR="00E1718C" w:rsidRDefault="00E1718C"/>
  <w:p w14:paraId="528AE974" w14:textId="77777777" w:rsidR="00E1718C" w:rsidRDefault="00E171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5600" w14:textId="77777777" w:rsidR="00B9325A" w:rsidRDefault="00B9325A" w:rsidP="004F35FB">
      <w:pPr>
        <w:spacing w:after="0"/>
      </w:pPr>
      <w:r>
        <w:separator/>
      </w:r>
    </w:p>
  </w:footnote>
  <w:footnote w:type="continuationSeparator" w:id="0">
    <w:p w14:paraId="2237E663" w14:textId="77777777" w:rsidR="00B9325A" w:rsidRDefault="00B9325A" w:rsidP="004F35FB">
      <w:pPr>
        <w:spacing w:after="0"/>
      </w:pPr>
      <w:r>
        <w:continuationSeparator/>
      </w:r>
    </w:p>
  </w:footnote>
  <w:footnote w:type="continuationNotice" w:id="1">
    <w:p w14:paraId="4B702A52" w14:textId="77777777" w:rsidR="00B9325A" w:rsidRDefault="00B932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06CB" w14:textId="6BDFF52A" w:rsidR="008D6804" w:rsidRPr="00AF59B6" w:rsidRDefault="008D6804" w:rsidP="00AF59B6">
    <w:pPr>
      <w:pStyle w:val="Header"/>
    </w:pPr>
    <w:r>
      <w:rPr>
        <w:noProof/>
      </w:rPr>
      <w:drawing>
        <wp:anchor distT="0" distB="0" distL="114300" distR="114300" simplePos="0" relativeHeight="251658240" behindDoc="1" locked="0" layoutInCell="1" allowOverlap="1" wp14:anchorId="09CD43C6" wp14:editId="05AD7BFA">
          <wp:simplePos x="0" y="0"/>
          <wp:positionH relativeFrom="column">
            <wp:posOffset>-674370</wp:posOffset>
          </wp:positionH>
          <wp:positionV relativeFrom="paragraph">
            <wp:posOffset>-220980</wp:posOffset>
          </wp:positionV>
          <wp:extent cx="385445" cy="502920"/>
          <wp:effectExtent l="0" t="0" r="0" b="0"/>
          <wp:wrapTight wrapText="bothSides">
            <wp:wrapPolygon edited="0">
              <wp:start x="0" y="0"/>
              <wp:lineTo x="0" y="17182"/>
              <wp:lineTo x="1068" y="20455"/>
              <wp:lineTo x="20283" y="20455"/>
              <wp:lineTo x="20283"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85445" cy="502920"/>
                  </a:xfrm>
                  <a:prstGeom prst="rect">
                    <a:avLst/>
                  </a:prstGeom>
                </pic:spPr>
              </pic:pic>
            </a:graphicData>
          </a:graphic>
          <wp14:sizeRelH relativeFrom="margin">
            <wp14:pctWidth>0</wp14:pctWidth>
          </wp14:sizeRelH>
          <wp14:sizeRelV relativeFrom="margin">
            <wp14:pctHeight>0</wp14:pctHeight>
          </wp14:sizeRelV>
        </wp:anchor>
      </w:drawing>
    </w:r>
  </w:p>
  <w:p w14:paraId="3AFEA3C2" w14:textId="77777777" w:rsidR="00E1718C" w:rsidRDefault="00E1718C"/>
  <w:p w14:paraId="760D5E90" w14:textId="77777777" w:rsidR="00E1718C" w:rsidRDefault="00E171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6A0D"/>
    <w:multiLevelType w:val="hybridMultilevel"/>
    <w:tmpl w:val="1C9011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D01206"/>
    <w:multiLevelType w:val="hybridMultilevel"/>
    <w:tmpl w:val="4956C672"/>
    <w:lvl w:ilvl="0" w:tplc="1B16A048">
      <w:start w:val="1"/>
      <w:numFmt w:val="bullet"/>
      <w:pStyle w:val="Bulletpoints"/>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C163119"/>
    <w:multiLevelType w:val="multilevel"/>
    <w:tmpl w:val="DC0E8B62"/>
    <w:lvl w:ilvl="0">
      <w:start w:val="1"/>
      <w:numFmt w:val="decimal"/>
      <w:lvlText w:val="Schedule %1"/>
      <w:lvlJc w:val="left"/>
      <w:pPr>
        <w:tabs>
          <w:tab w:val="num" w:pos="862"/>
        </w:tabs>
        <w:ind w:left="0" w:firstLine="0"/>
      </w:pPr>
      <w:rPr>
        <w:rFonts w:ascii="Arial" w:hAnsi="Arial" w:hint="default"/>
        <w:sz w:val="22"/>
      </w:rPr>
    </w:lvl>
    <w:lvl w:ilvl="1">
      <w:start w:val="1"/>
      <w:numFmt w:val="decimal"/>
      <w:pStyle w:val="Schparthead"/>
      <w:lvlText w:val="Part %2"/>
      <w:lvlJc w:val="left"/>
      <w:pPr>
        <w:tabs>
          <w:tab w:val="num" w:pos="1077"/>
        </w:tabs>
        <w:ind w:left="357" w:hanging="357"/>
      </w:pPr>
      <w:rPr>
        <w:rFonts w:ascii="Arial" w:hAnsi="Arial" w:hint="default"/>
        <w:b/>
        <w:bCs w:val="0"/>
        <w:sz w:val="22"/>
      </w:rPr>
    </w:lvl>
    <w:lvl w:ilvl="2">
      <w:start w:val="1"/>
      <w:numFmt w:val="decimal"/>
      <w:pStyle w:val="S1"/>
      <w:lvlText w:val="%3."/>
      <w:lvlJc w:val="left"/>
      <w:pPr>
        <w:tabs>
          <w:tab w:val="num" w:pos="663"/>
        </w:tabs>
        <w:ind w:left="663" w:hanging="663"/>
      </w:pPr>
      <w:rPr>
        <w:rFonts w:ascii="Arial" w:hAnsi="Arial" w:hint="default"/>
        <w:b w:val="0"/>
        <w:bCs w:val="0"/>
        <w:i w:val="0"/>
        <w:color w:val="000000" w:themeColor="text1"/>
        <w:sz w:val="22"/>
        <w:u w:val="none"/>
      </w:rPr>
    </w:lvl>
    <w:lvl w:ilvl="3">
      <w:start w:val="1"/>
      <w:numFmt w:val="decimal"/>
      <w:pStyle w:val="S2"/>
      <w:lvlText w:val="%3.%4"/>
      <w:lvlJc w:val="left"/>
      <w:pPr>
        <w:tabs>
          <w:tab w:val="num" w:pos="1383"/>
        </w:tabs>
        <w:ind w:left="1383" w:hanging="720"/>
      </w:pPr>
      <w:rPr>
        <w:rFonts w:ascii="Arial" w:hAnsi="Arial" w:hint="default"/>
        <w:b w:val="0"/>
        <w:bCs w:val="0"/>
        <w:sz w:val="22"/>
      </w:rPr>
    </w:lvl>
    <w:lvl w:ilvl="4">
      <w:start w:val="1"/>
      <w:numFmt w:val="decimal"/>
      <w:pStyle w:val="S3"/>
      <w:lvlText w:val="%3.%4.%5"/>
      <w:lvlJc w:val="left"/>
      <w:pPr>
        <w:tabs>
          <w:tab w:val="num" w:pos="2302"/>
        </w:tabs>
        <w:ind w:left="2302" w:hanging="919"/>
      </w:pPr>
      <w:rPr>
        <w:rFonts w:ascii="Arial" w:hAnsi="Arial" w:hint="default"/>
        <w:sz w:val="22"/>
      </w:rPr>
    </w:lvl>
    <w:lvl w:ilvl="5">
      <w:start w:val="1"/>
      <w:numFmt w:val="lowerLetter"/>
      <w:pStyle w:val="S4"/>
      <w:lvlText w:val="(%6)"/>
      <w:lvlJc w:val="left"/>
      <w:pPr>
        <w:tabs>
          <w:tab w:val="num" w:pos="3022"/>
        </w:tabs>
        <w:ind w:left="3022" w:hanging="720"/>
      </w:pPr>
      <w:rPr>
        <w:rFonts w:ascii="Arial" w:hAnsi="Aria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50B453C8"/>
    <w:multiLevelType w:val="hybridMultilevel"/>
    <w:tmpl w:val="FC82A3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9C6036"/>
    <w:multiLevelType w:val="multilevel"/>
    <w:tmpl w:val="A9C0B940"/>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79108262">
    <w:abstractNumId w:val="1"/>
  </w:num>
  <w:num w:numId="2" w16cid:durableId="825244605">
    <w:abstractNumId w:val="0"/>
  </w:num>
  <w:num w:numId="3" w16cid:durableId="493643011">
    <w:abstractNumId w:val="3"/>
  </w:num>
  <w:num w:numId="4" w16cid:durableId="701976953">
    <w:abstractNumId w:val="2"/>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29485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FB"/>
    <w:rsid w:val="000013D9"/>
    <w:rsid w:val="00005DEF"/>
    <w:rsid w:val="00007073"/>
    <w:rsid w:val="000340E5"/>
    <w:rsid w:val="0006109D"/>
    <w:rsid w:val="0006271A"/>
    <w:rsid w:val="00067ED7"/>
    <w:rsid w:val="00076F7B"/>
    <w:rsid w:val="00080866"/>
    <w:rsid w:val="000A2076"/>
    <w:rsid w:val="000A39D6"/>
    <w:rsid w:val="000A3EF5"/>
    <w:rsid w:val="000B6D8E"/>
    <w:rsid w:val="000C08B9"/>
    <w:rsid w:val="000C3DE3"/>
    <w:rsid w:val="000C5736"/>
    <w:rsid w:val="000C5FCE"/>
    <w:rsid w:val="000C713B"/>
    <w:rsid w:val="000D6363"/>
    <w:rsid w:val="000D74AC"/>
    <w:rsid w:val="000E3074"/>
    <w:rsid w:val="000E6665"/>
    <w:rsid w:val="000F4F7D"/>
    <w:rsid w:val="000F525F"/>
    <w:rsid w:val="000F6940"/>
    <w:rsid w:val="00105A04"/>
    <w:rsid w:val="00106E56"/>
    <w:rsid w:val="0011116C"/>
    <w:rsid w:val="00115544"/>
    <w:rsid w:val="00126B62"/>
    <w:rsid w:val="00131BC0"/>
    <w:rsid w:val="00161282"/>
    <w:rsid w:val="00183CD1"/>
    <w:rsid w:val="0019165D"/>
    <w:rsid w:val="00193340"/>
    <w:rsid w:val="00193BF0"/>
    <w:rsid w:val="001A3F39"/>
    <w:rsid w:val="001B01EB"/>
    <w:rsid w:val="001D3864"/>
    <w:rsid w:val="001D6CAF"/>
    <w:rsid w:val="001D7F79"/>
    <w:rsid w:val="001F71D2"/>
    <w:rsid w:val="00200740"/>
    <w:rsid w:val="00215065"/>
    <w:rsid w:val="002162C2"/>
    <w:rsid w:val="002168CE"/>
    <w:rsid w:val="00220564"/>
    <w:rsid w:val="002223B5"/>
    <w:rsid w:val="00253B5E"/>
    <w:rsid w:val="002543AF"/>
    <w:rsid w:val="002637F4"/>
    <w:rsid w:val="00270186"/>
    <w:rsid w:val="00270F7D"/>
    <w:rsid w:val="0027470C"/>
    <w:rsid w:val="0028204F"/>
    <w:rsid w:val="002823CF"/>
    <w:rsid w:val="00285ACD"/>
    <w:rsid w:val="002A4F40"/>
    <w:rsid w:val="002B58AA"/>
    <w:rsid w:val="002C0122"/>
    <w:rsid w:val="002F1064"/>
    <w:rsid w:val="00300BD6"/>
    <w:rsid w:val="00303A12"/>
    <w:rsid w:val="00305CBB"/>
    <w:rsid w:val="00330CA2"/>
    <w:rsid w:val="00333055"/>
    <w:rsid w:val="003350EB"/>
    <w:rsid w:val="00336382"/>
    <w:rsid w:val="00340686"/>
    <w:rsid w:val="00346C3A"/>
    <w:rsid w:val="00346F4D"/>
    <w:rsid w:val="0035445F"/>
    <w:rsid w:val="003546CD"/>
    <w:rsid w:val="0035578D"/>
    <w:rsid w:val="003624BF"/>
    <w:rsid w:val="0036455B"/>
    <w:rsid w:val="00364776"/>
    <w:rsid w:val="00366D0E"/>
    <w:rsid w:val="00370F71"/>
    <w:rsid w:val="0038215B"/>
    <w:rsid w:val="0038615F"/>
    <w:rsid w:val="00392E9F"/>
    <w:rsid w:val="003A17AD"/>
    <w:rsid w:val="003A2B1A"/>
    <w:rsid w:val="003B058D"/>
    <w:rsid w:val="003B17F6"/>
    <w:rsid w:val="003C2927"/>
    <w:rsid w:val="003C388B"/>
    <w:rsid w:val="003D1EB9"/>
    <w:rsid w:val="003E3DA6"/>
    <w:rsid w:val="003F04CF"/>
    <w:rsid w:val="003F25EC"/>
    <w:rsid w:val="004001F4"/>
    <w:rsid w:val="00410470"/>
    <w:rsid w:val="004155CA"/>
    <w:rsid w:val="0042051F"/>
    <w:rsid w:val="00434124"/>
    <w:rsid w:val="00435665"/>
    <w:rsid w:val="0045482F"/>
    <w:rsid w:val="00481F27"/>
    <w:rsid w:val="00487250"/>
    <w:rsid w:val="00495B51"/>
    <w:rsid w:val="004A1278"/>
    <w:rsid w:val="004A4FED"/>
    <w:rsid w:val="004A5596"/>
    <w:rsid w:val="004A632A"/>
    <w:rsid w:val="004A7216"/>
    <w:rsid w:val="004B6945"/>
    <w:rsid w:val="004C2718"/>
    <w:rsid w:val="004C62C5"/>
    <w:rsid w:val="004D0DFC"/>
    <w:rsid w:val="004E0E4D"/>
    <w:rsid w:val="004E446E"/>
    <w:rsid w:val="004F0BAD"/>
    <w:rsid w:val="004F0CE0"/>
    <w:rsid w:val="004F35FB"/>
    <w:rsid w:val="0050047A"/>
    <w:rsid w:val="00503259"/>
    <w:rsid w:val="0050528B"/>
    <w:rsid w:val="00505CAA"/>
    <w:rsid w:val="005102B2"/>
    <w:rsid w:val="00512976"/>
    <w:rsid w:val="00514112"/>
    <w:rsid w:val="005249D3"/>
    <w:rsid w:val="005413EE"/>
    <w:rsid w:val="0055408E"/>
    <w:rsid w:val="00567C36"/>
    <w:rsid w:val="00575721"/>
    <w:rsid w:val="0058049E"/>
    <w:rsid w:val="00584837"/>
    <w:rsid w:val="005865F0"/>
    <w:rsid w:val="0059027F"/>
    <w:rsid w:val="00593C33"/>
    <w:rsid w:val="005A0773"/>
    <w:rsid w:val="005B4C3C"/>
    <w:rsid w:val="005B7C11"/>
    <w:rsid w:val="005C0CFA"/>
    <w:rsid w:val="005C7457"/>
    <w:rsid w:val="005D047B"/>
    <w:rsid w:val="005D0A21"/>
    <w:rsid w:val="005D2E0C"/>
    <w:rsid w:val="005D4945"/>
    <w:rsid w:val="005F6FC6"/>
    <w:rsid w:val="00607284"/>
    <w:rsid w:val="00621568"/>
    <w:rsid w:val="00621A68"/>
    <w:rsid w:val="00632040"/>
    <w:rsid w:val="00645F5E"/>
    <w:rsid w:val="00655276"/>
    <w:rsid w:val="00657CF5"/>
    <w:rsid w:val="006662F8"/>
    <w:rsid w:val="0067439F"/>
    <w:rsid w:val="00675CD1"/>
    <w:rsid w:val="00677449"/>
    <w:rsid w:val="006808BE"/>
    <w:rsid w:val="006823E7"/>
    <w:rsid w:val="00691B49"/>
    <w:rsid w:val="006A18A4"/>
    <w:rsid w:val="006B0C9E"/>
    <w:rsid w:val="006B1B30"/>
    <w:rsid w:val="006B1FF2"/>
    <w:rsid w:val="006D20FD"/>
    <w:rsid w:val="006D6C44"/>
    <w:rsid w:val="006E4F5C"/>
    <w:rsid w:val="006F0E17"/>
    <w:rsid w:val="006F6C36"/>
    <w:rsid w:val="006F7809"/>
    <w:rsid w:val="0071138E"/>
    <w:rsid w:val="00720B4C"/>
    <w:rsid w:val="00720E71"/>
    <w:rsid w:val="007223C0"/>
    <w:rsid w:val="0074611B"/>
    <w:rsid w:val="00762D71"/>
    <w:rsid w:val="00765204"/>
    <w:rsid w:val="00766FFF"/>
    <w:rsid w:val="00796A5D"/>
    <w:rsid w:val="007A4EA4"/>
    <w:rsid w:val="007C16F5"/>
    <w:rsid w:val="007C39EC"/>
    <w:rsid w:val="007C422A"/>
    <w:rsid w:val="007F15BC"/>
    <w:rsid w:val="007F62CC"/>
    <w:rsid w:val="007F7483"/>
    <w:rsid w:val="008044D4"/>
    <w:rsid w:val="00804A02"/>
    <w:rsid w:val="008103CA"/>
    <w:rsid w:val="00815FF8"/>
    <w:rsid w:val="00817345"/>
    <w:rsid w:val="008208F4"/>
    <w:rsid w:val="00847D6D"/>
    <w:rsid w:val="00857681"/>
    <w:rsid w:val="00863C62"/>
    <w:rsid w:val="00870984"/>
    <w:rsid w:val="008720A3"/>
    <w:rsid w:val="00872F6A"/>
    <w:rsid w:val="00880296"/>
    <w:rsid w:val="00883C4F"/>
    <w:rsid w:val="0089039E"/>
    <w:rsid w:val="00891D09"/>
    <w:rsid w:val="0089506F"/>
    <w:rsid w:val="008A17C3"/>
    <w:rsid w:val="008A6896"/>
    <w:rsid w:val="008B6B2B"/>
    <w:rsid w:val="008C2FB0"/>
    <w:rsid w:val="008D3E29"/>
    <w:rsid w:val="008D6804"/>
    <w:rsid w:val="008F3920"/>
    <w:rsid w:val="009149EB"/>
    <w:rsid w:val="00922EE3"/>
    <w:rsid w:val="00924084"/>
    <w:rsid w:val="00942DE2"/>
    <w:rsid w:val="00942E6F"/>
    <w:rsid w:val="009444FC"/>
    <w:rsid w:val="009460D6"/>
    <w:rsid w:val="009536F1"/>
    <w:rsid w:val="0097245E"/>
    <w:rsid w:val="00990DCE"/>
    <w:rsid w:val="009931D1"/>
    <w:rsid w:val="009A5CF7"/>
    <w:rsid w:val="009C0D91"/>
    <w:rsid w:val="009D37C4"/>
    <w:rsid w:val="009E1705"/>
    <w:rsid w:val="009E4ED7"/>
    <w:rsid w:val="009F6FCA"/>
    <w:rsid w:val="00A02645"/>
    <w:rsid w:val="00A201C8"/>
    <w:rsid w:val="00A2522A"/>
    <w:rsid w:val="00A31000"/>
    <w:rsid w:val="00A3185B"/>
    <w:rsid w:val="00A32C89"/>
    <w:rsid w:val="00A33EBA"/>
    <w:rsid w:val="00A53B08"/>
    <w:rsid w:val="00A54C79"/>
    <w:rsid w:val="00A60A51"/>
    <w:rsid w:val="00A65BB9"/>
    <w:rsid w:val="00A74162"/>
    <w:rsid w:val="00A8186E"/>
    <w:rsid w:val="00A83774"/>
    <w:rsid w:val="00A83BFF"/>
    <w:rsid w:val="00A92EFA"/>
    <w:rsid w:val="00A951A0"/>
    <w:rsid w:val="00AA31BA"/>
    <w:rsid w:val="00AB7AA8"/>
    <w:rsid w:val="00AE0C43"/>
    <w:rsid w:val="00AF59B6"/>
    <w:rsid w:val="00AF5E24"/>
    <w:rsid w:val="00B04487"/>
    <w:rsid w:val="00B10CE5"/>
    <w:rsid w:val="00B1105B"/>
    <w:rsid w:val="00B150F1"/>
    <w:rsid w:val="00B20C0C"/>
    <w:rsid w:val="00B23547"/>
    <w:rsid w:val="00B35692"/>
    <w:rsid w:val="00B40320"/>
    <w:rsid w:val="00B40A39"/>
    <w:rsid w:val="00B41D51"/>
    <w:rsid w:val="00B5048F"/>
    <w:rsid w:val="00B51E65"/>
    <w:rsid w:val="00B55D25"/>
    <w:rsid w:val="00B7497A"/>
    <w:rsid w:val="00B91C51"/>
    <w:rsid w:val="00B9325A"/>
    <w:rsid w:val="00B95848"/>
    <w:rsid w:val="00B960BF"/>
    <w:rsid w:val="00B967A1"/>
    <w:rsid w:val="00B975DA"/>
    <w:rsid w:val="00BA7ECB"/>
    <w:rsid w:val="00BB135C"/>
    <w:rsid w:val="00BB5BD0"/>
    <w:rsid w:val="00BC19FC"/>
    <w:rsid w:val="00BD660A"/>
    <w:rsid w:val="00BD7162"/>
    <w:rsid w:val="00BE080F"/>
    <w:rsid w:val="00BF240C"/>
    <w:rsid w:val="00BF3D91"/>
    <w:rsid w:val="00BF4307"/>
    <w:rsid w:val="00C135E3"/>
    <w:rsid w:val="00C1642C"/>
    <w:rsid w:val="00C175D2"/>
    <w:rsid w:val="00C354B2"/>
    <w:rsid w:val="00C56642"/>
    <w:rsid w:val="00C618B6"/>
    <w:rsid w:val="00C66882"/>
    <w:rsid w:val="00C74FBD"/>
    <w:rsid w:val="00C83B77"/>
    <w:rsid w:val="00C84E36"/>
    <w:rsid w:val="00C8626B"/>
    <w:rsid w:val="00C91A23"/>
    <w:rsid w:val="00CA2B69"/>
    <w:rsid w:val="00CA2B9C"/>
    <w:rsid w:val="00CA6C74"/>
    <w:rsid w:val="00CB5BA8"/>
    <w:rsid w:val="00CD23F2"/>
    <w:rsid w:val="00CD6388"/>
    <w:rsid w:val="00CE5A88"/>
    <w:rsid w:val="00CF3A2E"/>
    <w:rsid w:val="00CF51CD"/>
    <w:rsid w:val="00D00D62"/>
    <w:rsid w:val="00D0347A"/>
    <w:rsid w:val="00D0529E"/>
    <w:rsid w:val="00D05A96"/>
    <w:rsid w:val="00D1189E"/>
    <w:rsid w:val="00D21600"/>
    <w:rsid w:val="00D33316"/>
    <w:rsid w:val="00D50927"/>
    <w:rsid w:val="00D5178C"/>
    <w:rsid w:val="00D5624F"/>
    <w:rsid w:val="00D656CB"/>
    <w:rsid w:val="00D77EBB"/>
    <w:rsid w:val="00D8176A"/>
    <w:rsid w:val="00D8178A"/>
    <w:rsid w:val="00D83061"/>
    <w:rsid w:val="00D85D57"/>
    <w:rsid w:val="00D8678A"/>
    <w:rsid w:val="00D9411D"/>
    <w:rsid w:val="00DA039D"/>
    <w:rsid w:val="00DA2E71"/>
    <w:rsid w:val="00DA41BB"/>
    <w:rsid w:val="00DA63E3"/>
    <w:rsid w:val="00DC3613"/>
    <w:rsid w:val="00DC5D92"/>
    <w:rsid w:val="00DD02A1"/>
    <w:rsid w:val="00DE4E67"/>
    <w:rsid w:val="00DE5924"/>
    <w:rsid w:val="00DF4C32"/>
    <w:rsid w:val="00E01B7E"/>
    <w:rsid w:val="00E1025F"/>
    <w:rsid w:val="00E10279"/>
    <w:rsid w:val="00E167A8"/>
    <w:rsid w:val="00E1718C"/>
    <w:rsid w:val="00E21910"/>
    <w:rsid w:val="00E21AA7"/>
    <w:rsid w:val="00E225C8"/>
    <w:rsid w:val="00E3207F"/>
    <w:rsid w:val="00E33128"/>
    <w:rsid w:val="00E34EEE"/>
    <w:rsid w:val="00E35686"/>
    <w:rsid w:val="00E50FB5"/>
    <w:rsid w:val="00E53681"/>
    <w:rsid w:val="00E54AEF"/>
    <w:rsid w:val="00E603E8"/>
    <w:rsid w:val="00E64EFA"/>
    <w:rsid w:val="00E674A4"/>
    <w:rsid w:val="00E71A6A"/>
    <w:rsid w:val="00E848C1"/>
    <w:rsid w:val="00EA48F3"/>
    <w:rsid w:val="00EB491E"/>
    <w:rsid w:val="00EB5F37"/>
    <w:rsid w:val="00EC278F"/>
    <w:rsid w:val="00ED0FCD"/>
    <w:rsid w:val="00ED2D0E"/>
    <w:rsid w:val="00ED30BB"/>
    <w:rsid w:val="00ED4747"/>
    <w:rsid w:val="00EE272E"/>
    <w:rsid w:val="00EF3926"/>
    <w:rsid w:val="00EF77AA"/>
    <w:rsid w:val="00F0596C"/>
    <w:rsid w:val="00F07620"/>
    <w:rsid w:val="00F37881"/>
    <w:rsid w:val="00F41366"/>
    <w:rsid w:val="00F47EF7"/>
    <w:rsid w:val="00F514B1"/>
    <w:rsid w:val="00F53AD8"/>
    <w:rsid w:val="00F6645A"/>
    <w:rsid w:val="00F70E62"/>
    <w:rsid w:val="00F7541D"/>
    <w:rsid w:val="00FA06F2"/>
    <w:rsid w:val="00FA0E6D"/>
    <w:rsid w:val="00FA3CD4"/>
    <w:rsid w:val="00FB7CB4"/>
    <w:rsid w:val="00FC2896"/>
    <w:rsid w:val="00FC5B02"/>
    <w:rsid w:val="00FF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E2C3C"/>
  <w15:chartTrackingRefBased/>
  <w15:docId w15:val="{2F45E41C-9363-462A-AE1E-970C56DE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AF"/>
    <w:pPr>
      <w:spacing w:line="240" w:lineRule="auto"/>
    </w:pPr>
    <w:rPr>
      <w:sz w:val="24"/>
    </w:rPr>
  </w:style>
  <w:style w:type="paragraph" w:styleId="Heading1">
    <w:name w:val="heading 1"/>
    <w:aliases w:val="Heading 1 blue large"/>
    <w:basedOn w:val="Normal"/>
    <w:next w:val="Normal"/>
    <w:link w:val="Heading1Char"/>
    <w:uiPriority w:val="9"/>
    <w:qFormat/>
    <w:rsid w:val="004F35FB"/>
    <w:pPr>
      <w:keepNext/>
      <w:keepLines/>
      <w:spacing w:before="240" w:after="240"/>
      <w:outlineLvl w:val="0"/>
    </w:pPr>
    <w:rPr>
      <w:rFonts w:asciiTheme="majorHAnsi" w:eastAsiaTheme="majorEastAsia" w:hAnsiTheme="majorHAnsi" w:cstheme="majorBidi"/>
      <w:b/>
      <w:color w:val="2F5496" w:themeColor="accent1" w:themeShade="BF"/>
      <w:sz w:val="48"/>
      <w:szCs w:val="32"/>
    </w:rPr>
  </w:style>
  <w:style w:type="paragraph" w:styleId="Heading2">
    <w:name w:val="heading 2"/>
    <w:basedOn w:val="Normal"/>
    <w:next w:val="Normal"/>
    <w:link w:val="Heading2Char"/>
    <w:uiPriority w:val="9"/>
    <w:unhideWhenUsed/>
    <w:qFormat/>
    <w:rsid w:val="00DA039D"/>
    <w:pPr>
      <w:keepNext/>
      <w:keepLines/>
      <w:spacing w:before="24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DA039D"/>
    <w:pPr>
      <w:keepNext/>
      <w:keepLines/>
      <w:spacing w:before="240" w:after="120"/>
      <w:outlineLvl w:val="2"/>
    </w:pPr>
    <w:rPr>
      <w:rFonts w:asciiTheme="majorHAnsi" w:eastAsiaTheme="majorEastAsia" w:hAnsiTheme="majorHAnsi" w:cstheme="majorBidi"/>
      <w:b/>
      <w:color w:val="1F3763" w:themeColor="accent1" w:themeShade="7F"/>
      <w:sz w:val="32"/>
      <w:szCs w:val="24"/>
    </w:rPr>
  </w:style>
  <w:style w:type="paragraph" w:styleId="Heading4">
    <w:name w:val="heading 4"/>
    <w:basedOn w:val="Normal"/>
    <w:next w:val="Normal"/>
    <w:link w:val="Heading4Char"/>
    <w:uiPriority w:val="9"/>
    <w:unhideWhenUsed/>
    <w:qFormat/>
    <w:rsid w:val="00DA039D"/>
    <w:pPr>
      <w:keepNext/>
      <w:keepLines/>
      <w:spacing w:before="40" w:after="0"/>
      <w:outlineLvl w:val="3"/>
    </w:pPr>
    <w:rPr>
      <w:rFonts w:asciiTheme="majorHAnsi" w:eastAsiaTheme="majorEastAsia" w:hAnsiTheme="majorHAnsi" w:cstheme="majorBidi"/>
      <w:b/>
      <w:iCs/>
      <w:color w:val="2F5496" w:themeColor="accent1" w:themeShade="BF"/>
      <w:sz w:val="28"/>
    </w:rPr>
  </w:style>
  <w:style w:type="paragraph" w:styleId="Heading5">
    <w:name w:val="heading 5"/>
    <w:basedOn w:val="Normal"/>
    <w:next w:val="Normal"/>
    <w:link w:val="Heading5Char"/>
    <w:uiPriority w:val="9"/>
    <w:semiHidden/>
    <w:unhideWhenUsed/>
    <w:qFormat/>
    <w:rsid w:val="008802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alibri">
    <w:name w:val="Title Calibri"/>
    <w:basedOn w:val="Title"/>
    <w:link w:val="TitleCalibriChar"/>
    <w:qFormat/>
    <w:rsid w:val="002543AF"/>
    <w:rPr>
      <w:b/>
      <w:noProof/>
    </w:rPr>
  </w:style>
  <w:style w:type="character" w:customStyle="1" w:styleId="TitleCalibriChar">
    <w:name w:val="Title Calibri Char"/>
    <w:basedOn w:val="TitleChar"/>
    <w:link w:val="TitleCalibri"/>
    <w:rsid w:val="002543AF"/>
    <w:rPr>
      <w:rFonts w:asciiTheme="majorHAnsi" w:eastAsiaTheme="majorEastAsia" w:hAnsiTheme="majorHAnsi" w:cstheme="majorBidi"/>
      <w:b/>
      <w:noProof/>
      <w:spacing w:val="-10"/>
      <w:kern w:val="28"/>
      <w:sz w:val="56"/>
      <w:szCs w:val="56"/>
    </w:rPr>
  </w:style>
  <w:style w:type="paragraph" w:styleId="Title">
    <w:name w:val="Title"/>
    <w:basedOn w:val="Normal"/>
    <w:next w:val="Normal"/>
    <w:link w:val="TitleChar"/>
    <w:uiPriority w:val="10"/>
    <w:qFormat/>
    <w:rsid w:val="002543A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3AF"/>
    <w:rPr>
      <w:rFonts w:asciiTheme="majorHAnsi" w:eastAsiaTheme="majorEastAsia" w:hAnsiTheme="majorHAnsi" w:cstheme="majorBidi"/>
      <w:spacing w:val="-10"/>
      <w:kern w:val="28"/>
      <w:sz w:val="56"/>
      <w:szCs w:val="56"/>
    </w:rPr>
  </w:style>
  <w:style w:type="paragraph" w:customStyle="1" w:styleId="Heading1Calibri">
    <w:name w:val="Heading 1 Calibri"/>
    <w:basedOn w:val="Heading1"/>
    <w:link w:val="Heading1CalibriChar"/>
    <w:qFormat/>
    <w:rsid w:val="002543AF"/>
    <w:rPr>
      <w:b w:val="0"/>
      <w:sz w:val="36"/>
    </w:rPr>
  </w:style>
  <w:style w:type="character" w:customStyle="1" w:styleId="Heading1CalibriChar">
    <w:name w:val="Heading 1 Calibri Char"/>
    <w:basedOn w:val="Heading1Char"/>
    <w:link w:val="Heading1Calibri"/>
    <w:rsid w:val="002543AF"/>
    <w:rPr>
      <w:rFonts w:asciiTheme="majorHAnsi" w:eastAsiaTheme="majorEastAsia" w:hAnsiTheme="majorHAnsi" w:cstheme="majorBidi"/>
      <w:b w:val="0"/>
      <w:color w:val="2F5496" w:themeColor="accent1" w:themeShade="BF"/>
      <w:sz w:val="36"/>
      <w:szCs w:val="32"/>
    </w:rPr>
  </w:style>
  <w:style w:type="character" w:customStyle="1" w:styleId="Heading1Char">
    <w:name w:val="Heading 1 Char"/>
    <w:aliases w:val="Heading 1 blue large Char"/>
    <w:basedOn w:val="DefaultParagraphFont"/>
    <w:link w:val="Heading1"/>
    <w:uiPriority w:val="9"/>
    <w:rsid w:val="004F35FB"/>
    <w:rPr>
      <w:rFonts w:asciiTheme="majorHAnsi" w:eastAsiaTheme="majorEastAsia" w:hAnsiTheme="majorHAnsi" w:cstheme="majorBidi"/>
      <w:b/>
      <w:color w:val="2F5496" w:themeColor="accent1" w:themeShade="BF"/>
      <w:sz w:val="48"/>
      <w:szCs w:val="32"/>
    </w:rPr>
  </w:style>
  <w:style w:type="paragraph" w:customStyle="1" w:styleId="Intro">
    <w:name w:val="Intro"/>
    <w:basedOn w:val="Normal"/>
    <w:qFormat/>
    <w:rsid w:val="002543AF"/>
    <w:rPr>
      <w:b/>
      <w:sz w:val="28"/>
    </w:rPr>
  </w:style>
  <w:style w:type="character" w:customStyle="1" w:styleId="Heading2Char">
    <w:name w:val="Heading 2 Char"/>
    <w:basedOn w:val="DefaultParagraphFont"/>
    <w:link w:val="Heading2"/>
    <w:uiPriority w:val="9"/>
    <w:rsid w:val="00DA039D"/>
    <w:rPr>
      <w:rFonts w:eastAsiaTheme="majorEastAsia" w:cstheme="majorBidi"/>
      <w:b/>
      <w:sz w:val="36"/>
      <w:szCs w:val="26"/>
    </w:rPr>
  </w:style>
  <w:style w:type="paragraph" w:customStyle="1" w:styleId="Bulletpoints">
    <w:name w:val="Bullet points"/>
    <w:basedOn w:val="ListParagraph"/>
    <w:qFormat/>
    <w:rsid w:val="002543AF"/>
    <w:pPr>
      <w:numPr>
        <w:numId w:val="1"/>
      </w:numPr>
      <w:spacing w:before="160"/>
    </w:pPr>
  </w:style>
  <w:style w:type="paragraph" w:styleId="ListParagraph">
    <w:name w:val="List Paragraph"/>
    <w:basedOn w:val="Normal"/>
    <w:uiPriority w:val="1"/>
    <w:qFormat/>
    <w:rsid w:val="002543AF"/>
    <w:pPr>
      <w:ind w:left="720"/>
      <w:contextualSpacing/>
    </w:pPr>
  </w:style>
  <w:style w:type="paragraph" w:styleId="Header">
    <w:name w:val="header"/>
    <w:basedOn w:val="Normal"/>
    <w:link w:val="HeaderChar"/>
    <w:uiPriority w:val="99"/>
    <w:unhideWhenUsed/>
    <w:rsid w:val="004F35FB"/>
    <w:pPr>
      <w:tabs>
        <w:tab w:val="center" w:pos="4513"/>
        <w:tab w:val="right" w:pos="9026"/>
      </w:tabs>
      <w:spacing w:after="0"/>
    </w:pPr>
  </w:style>
  <w:style w:type="character" w:customStyle="1" w:styleId="HeaderChar">
    <w:name w:val="Header Char"/>
    <w:basedOn w:val="DefaultParagraphFont"/>
    <w:link w:val="Header"/>
    <w:uiPriority w:val="99"/>
    <w:rsid w:val="004F35FB"/>
    <w:rPr>
      <w:sz w:val="24"/>
    </w:rPr>
  </w:style>
  <w:style w:type="paragraph" w:styleId="Footer">
    <w:name w:val="footer"/>
    <w:basedOn w:val="Normal"/>
    <w:link w:val="FooterChar"/>
    <w:uiPriority w:val="99"/>
    <w:unhideWhenUsed/>
    <w:rsid w:val="004F35FB"/>
    <w:pPr>
      <w:tabs>
        <w:tab w:val="center" w:pos="4513"/>
        <w:tab w:val="right" w:pos="9026"/>
      </w:tabs>
      <w:spacing w:after="0"/>
    </w:pPr>
  </w:style>
  <w:style w:type="character" w:customStyle="1" w:styleId="FooterChar">
    <w:name w:val="Footer Char"/>
    <w:basedOn w:val="DefaultParagraphFont"/>
    <w:link w:val="Footer"/>
    <w:uiPriority w:val="99"/>
    <w:rsid w:val="004F35FB"/>
    <w:rPr>
      <w:sz w:val="24"/>
    </w:rPr>
  </w:style>
  <w:style w:type="paragraph" w:styleId="BodyText">
    <w:name w:val="Body Text"/>
    <w:basedOn w:val="Normal"/>
    <w:link w:val="BodyTextChar"/>
    <w:uiPriority w:val="1"/>
    <w:qFormat/>
    <w:rsid w:val="004F35FB"/>
    <w:pPr>
      <w:widowControl w:val="0"/>
      <w:autoSpaceDE w:val="0"/>
      <w:autoSpaceDN w:val="0"/>
      <w:spacing w:after="0"/>
    </w:pPr>
    <w:rPr>
      <w:rFonts w:ascii="Calibri" w:eastAsia="Calibri" w:hAnsi="Calibri" w:cs="Calibri"/>
      <w:lang w:val="en-US"/>
    </w:rPr>
  </w:style>
  <w:style w:type="character" w:customStyle="1" w:styleId="BodyTextChar">
    <w:name w:val="Body Text Char"/>
    <w:basedOn w:val="DefaultParagraphFont"/>
    <w:link w:val="BodyText"/>
    <w:uiPriority w:val="1"/>
    <w:rsid w:val="004F35FB"/>
    <w:rPr>
      <w:rFonts w:ascii="Calibri" w:eastAsia="Calibri" w:hAnsi="Calibri" w:cs="Calibri"/>
      <w:sz w:val="24"/>
      <w:lang w:val="en-US"/>
    </w:rPr>
  </w:style>
  <w:style w:type="character" w:styleId="Hyperlink">
    <w:name w:val="Hyperlink"/>
    <w:basedOn w:val="DefaultParagraphFont"/>
    <w:uiPriority w:val="99"/>
    <w:unhideWhenUsed/>
    <w:rsid w:val="004F35FB"/>
    <w:rPr>
      <w:color w:val="0563C1" w:themeColor="hyperlink"/>
      <w:u w:val="single"/>
    </w:rPr>
  </w:style>
  <w:style w:type="character" w:styleId="FollowedHyperlink">
    <w:name w:val="FollowedHyperlink"/>
    <w:basedOn w:val="DefaultParagraphFont"/>
    <w:uiPriority w:val="99"/>
    <w:semiHidden/>
    <w:unhideWhenUsed/>
    <w:rsid w:val="004F35FB"/>
    <w:rPr>
      <w:color w:val="954F72" w:themeColor="followedHyperlink"/>
      <w:u w:val="single"/>
    </w:rPr>
  </w:style>
  <w:style w:type="paragraph" w:styleId="IntenseQuote">
    <w:name w:val="Intense Quote"/>
    <w:basedOn w:val="Normal"/>
    <w:next w:val="Normal"/>
    <w:link w:val="IntenseQuoteChar"/>
    <w:uiPriority w:val="30"/>
    <w:qFormat/>
    <w:rsid w:val="008208F4"/>
    <w:pPr>
      <w:pBdr>
        <w:top w:val="single" w:sz="4" w:space="10" w:color="4472C4" w:themeColor="accent1"/>
        <w:bottom w:val="single" w:sz="4" w:space="10" w:color="4472C4" w:themeColor="accent1"/>
      </w:pBdr>
      <w:spacing w:before="360" w:after="360"/>
      <w:ind w:left="864" w:right="864"/>
    </w:pPr>
    <w:rPr>
      <w:iCs/>
      <w:color w:val="2F5496" w:themeColor="accent1" w:themeShade="BF"/>
    </w:rPr>
  </w:style>
  <w:style w:type="character" w:customStyle="1" w:styleId="IntenseQuoteChar">
    <w:name w:val="Intense Quote Char"/>
    <w:basedOn w:val="DefaultParagraphFont"/>
    <w:link w:val="IntenseQuote"/>
    <w:uiPriority w:val="30"/>
    <w:rsid w:val="008208F4"/>
    <w:rPr>
      <w:iCs/>
      <w:color w:val="2F5496" w:themeColor="accent1" w:themeShade="BF"/>
      <w:sz w:val="24"/>
    </w:rPr>
  </w:style>
  <w:style w:type="character" w:styleId="UnresolvedMention">
    <w:name w:val="Unresolved Mention"/>
    <w:basedOn w:val="DefaultParagraphFont"/>
    <w:uiPriority w:val="99"/>
    <w:semiHidden/>
    <w:unhideWhenUsed/>
    <w:rsid w:val="00B20C0C"/>
    <w:rPr>
      <w:color w:val="605E5C"/>
      <w:shd w:val="clear" w:color="auto" w:fill="E1DFDD"/>
    </w:rPr>
  </w:style>
  <w:style w:type="paragraph" w:styleId="TOCHeading">
    <w:name w:val="TOC Heading"/>
    <w:basedOn w:val="Heading1"/>
    <w:next w:val="Normal"/>
    <w:uiPriority w:val="39"/>
    <w:unhideWhenUsed/>
    <w:qFormat/>
    <w:rsid w:val="00B150F1"/>
    <w:pPr>
      <w:spacing w:after="0" w:line="259" w:lineRule="auto"/>
      <w:outlineLvl w:val="9"/>
    </w:pPr>
    <w:rPr>
      <w:b w:val="0"/>
      <w:sz w:val="32"/>
      <w:lang w:val="en-US"/>
    </w:rPr>
  </w:style>
  <w:style w:type="paragraph" w:styleId="TOC1">
    <w:name w:val="toc 1"/>
    <w:basedOn w:val="Normal"/>
    <w:next w:val="Normal"/>
    <w:autoRedefine/>
    <w:uiPriority w:val="39"/>
    <w:unhideWhenUsed/>
    <w:rsid w:val="00B150F1"/>
    <w:pPr>
      <w:spacing w:after="100"/>
    </w:pPr>
  </w:style>
  <w:style w:type="paragraph" w:styleId="TOC2">
    <w:name w:val="toc 2"/>
    <w:basedOn w:val="Normal"/>
    <w:next w:val="Normal"/>
    <w:autoRedefine/>
    <w:uiPriority w:val="39"/>
    <w:unhideWhenUsed/>
    <w:rsid w:val="00B150F1"/>
    <w:pPr>
      <w:spacing w:after="100"/>
      <w:ind w:left="240"/>
    </w:pPr>
  </w:style>
  <w:style w:type="character" w:customStyle="1" w:styleId="Heading3Char">
    <w:name w:val="Heading 3 Char"/>
    <w:basedOn w:val="DefaultParagraphFont"/>
    <w:link w:val="Heading3"/>
    <w:uiPriority w:val="9"/>
    <w:rsid w:val="00DA039D"/>
    <w:rPr>
      <w:rFonts w:asciiTheme="majorHAnsi" w:eastAsiaTheme="majorEastAsia" w:hAnsiTheme="majorHAnsi" w:cstheme="majorBidi"/>
      <w:b/>
      <w:color w:val="1F3763" w:themeColor="accent1" w:themeShade="7F"/>
      <w:sz w:val="32"/>
      <w:szCs w:val="24"/>
    </w:rPr>
  </w:style>
  <w:style w:type="paragraph" w:styleId="TOC3">
    <w:name w:val="toc 3"/>
    <w:basedOn w:val="Normal"/>
    <w:next w:val="Normal"/>
    <w:autoRedefine/>
    <w:uiPriority w:val="39"/>
    <w:unhideWhenUsed/>
    <w:rsid w:val="00161282"/>
    <w:pPr>
      <w:tabs>
        <w:tab w:val="left" w:pos="1100"/>
        <w:tab w:val="right" w:leader="dot" w:pos="9016"/>
      </w:tabs>
      <w:spacing w:after="100"/>
      <w:ind w:left="480"/>
    </w:pPr>
    <w:rPr>
      <w:noProof/>
      <w:lang w:val="en-US"/>
    </w:rPr>
  </w:style>
  <w:style w:type="character" w:customStyle="1" w:styleId="Heading4Char">
    <w:name w:val="Heading 4 Char"/>
    <w:basedOn w:val="DefaultParagraphFont"/>
    <w:link w:val="Heading4"/>
    <w:uiPriority w:val="9"/>
    <w:rsid w:val="00DA039D"/>
    <w:rPr>
      <w:rFonts w:asciiTheme="majorHAnsi" w:eastAsiaTheme="majorEastAsia" w:hAnsiTheme="majorHAnsi" w:cstheme="majorBidi"/>
      <w:b/>
      <w:iCs/>
      <w:color w:val="2F5496" w:themeColor="accent1" w:themeShade="BF"/>
      <w:sz w:val="28"/>
    </w:rPr>
  </w:style>
  <w:style w:type="table" w:styleId="TableGrid">
    <w:name w:val="Table Grid"/>
    <w:basedOn w:val="TableNormal"/>
    <w:uiPriority w:val="39"/>
    <w:rsid w:val="00E50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46F4D"/>
    <w:pPr>
      <w:widowControl w:val="0"/>
      <w:suppressAutoHyphens/>
      <w:autoSpaceDN w:val="0"/>
      <w:spacing w:after="0" w:line="276" w:lineRule="auto"/>
      <w:textAlignment w:val="baseline"/>
    </w:pPr>
    <w:rPr>
      <w:rFonts w:ascii="Arial" w:eastAsia="Arial" w:hAnsi="Arial" w:cs="Arial"/>
      <w:lang w:eastAsia="zh-CN" w:bidi="hi-IN"/>
    </w:rPr>
  </w:style>
  <w:style w:type="character" w:customStyle="1" w:styleId="Heading5Char">
    <w:name w:val="Heading 5 Char"/>
    <w:basedOn w:val="DefaultParagraphFont"/>
    <w:link w:val="Heading5"/>
    <w:uiPriority w:val="9"/>
    <w:semiHidden/>
    <w:rsid w:val="00880296"/>
    <w:rPr>
      <w:rFonts w:asciiTheme="majorHAnsi" w:eastAsiaTheme="majorEastAsia" w:hAnsiTheme="majorHAnsi" w:cstheme="majorBidi"/>
      <w:color w:val="2F5496" w:themeColor="accent1" w:themeShade="BF"/>
      <w:sz w:val="24"/>
    </w:rPr>
  </w:style>
  <w:style w:type="paragraph" w:customStyle="1" w:styleId="Schparthead">
    <w:name w:val="Sch   part head"/>
    <w:basedOn w:val="Normal"/>
    <w:next w:val="Normal"/>
    <w:rsid w:val="00A02645"/>
    <w:pPr>
      <w:keepNext/>
      <w:numPr>
        <w:ilvl w:val="1"/>
        <w:numId w:val="4"/>
      </w:numPr>
      <w:spacing w:after="240" w:line="300" w:lineRule="atLeast"/>
      <w:outlineLvl w:val="0"/>
    </w:pPr>
    <w:rPr>
      <w:rFonts w:ascii="Arial" w:eastAsia="Times New Roman" w:hAnsi="Arial" w:cs="Times New Roman"/>
      <w:b/>
      <w:kern w:val="28"/>
      <w:sz w:val="22"/>
      <w:szCs w:val="20"/>
    </w:rPr>
  </w:style>
  <w:style w:type="paragraph" w:customStyle="1" w:styleId="S1">
    <w:name w:val="S1"/>
    <w:basedOn w:val="Normal"/>
    <w:rsid w:val="00A02645"/>
    <w:pPr>
      <w:numPr>
        <w:ilvl w:val="2"/>
        <w:numId w:val="4"/>
      </w:numPr>
      <w:tabs>
        <w:tab w:val="left" w:pos="3062"/>
      </w:tabs>
      <w:suppressAutoHyphens/>
      <w:spacing w:after="240"/>
      <w:jc w:val="both"/>
    </w:pPr>
    <w:rPr>
      <w:rFonts w:ascii="Arial" w:eastAsia="Times New Roman" w:hAnsi="Arial" w:cs="Times New Roman"/>
      <w:sz w:val="22"/>
      <w:szCs w:val="24"/>
    </w:rPr>
  </w:style>
  <w:style w:type="paragraph" w:customStyle="1" w:styleId="S2">
    <w:name w:val="S2"/>
    <w:basedOn w:val="S1"/>
    <w:rsid w:val="00A02645"/>
    <w:pPr>
      <w:numPr>
        <w:ilvl w:val="3"/>
      </w:numPr>
    </w:pPr>
  </w:style>
  <w:style w:type="paragraph" w:customStyle="1" w:styleId="S3">
    <w:name w:val="S3"/>
    <w:basedOn w:val="S2"/>
    <w:rsid w:val="00A02645"/>
    <w:pPr>
      <w:numPr>
        <w:ilvl w:val="4"/>
      </w:numPr>
    </w:pPr>
  </w:style>
  <w:style w:type="paragraph" w:customStyle="1" w:styleId="S4">
    <w:name w:val="S4"/>
    <w:basedOn w:val="S3"/>
    <w:rsid w:val="00A02645"/>
    <w:pPr>
      <w:numPr>
        <w:ilvl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eivers.POCA@cps.gov.uk" TargetMode="External"/><Relationship Id="rId18"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eceivers.POCA@cps.gov.uk"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eivers.POCA@cps.gov.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F64B2C3EC9EB419D00B47514A0AA6A" ma:contentTypeVersion="4" ma:contentTypeDescription="Create a new document." ma:contentTypeScope="" ma:versionID="0b2a024904feb9382e986daba77567e9">
  <xsd:schema xmlns:xsd="http://www.w3.org/2001/XMLSchema" xmlns:xs="http://www.w3.org/2001/XMLSchema" xmlns:p="http://schemas.microsoft.com/office/2006/metadata/properties" xmlns:ns2="c917b29c-1f3e-43ea-a72b-d4405a5d63a7" targetNamespace="http://schemas.microsoft.com/office/2006/metadata/properties" ma:root="true" ma:fieldsID="40460244963fc4a0c4945e01ae4e8d69" ns2:_="">
    <xsd:import namespace="c917b29c-1f3e-43ea-a72b-d4405a5d6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b29c-1f3e-43ea-a72b-d4405a5d6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B7D3A-CC86-4839-9D33-8300352900FF}">
  <ds:schemaRefs>
    <ds:schemaRef ds:uri="http://schemas.openxmlformats.org/officeDocument/2006/bibliography"/>
  </ds:schemaRefs>
</ds:datastoreItem>
</file>

<file path=customXml/itemProps2.xml><?xml version="1.0" encoding="utf-8"?>
<ds:datastoreItem xmlns:ds="http://schemas.openxmlformats.org/officeDocument/2006/customXml" ds:itemID="{44A8C4BD-7875-420A-8AA9-28F526179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b29c-1f3e-43ea-a72b-d4405a5d6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46838-D658-4E79-967C-D57A9302CEBC}">
  <ds:schemaRefs>
    <ds:schemaRef ds:uri="http://schemas.microsoft.com/sharepoint/v3/contenttype/forms"/>
  </ds:schemaRefs>
</ds:datastoreItem>
</file>

<file path=customXml/itemProps4.xml><?xml version="1.0" encoding="utf-8"?>
<ds:datastoreItem xmlns:ds="http://schemas.openxmlformats.org/officeDocument/2006/customXml" ds:itemID="{439F781A-F4C0-4A38-86C2-472DC83C6018}">
  <ds:schemaRefs>
    <ds:schemaRef ds:uri="http://schemas.openxmlformats.org/package/2006/metadata/core-properties"/>
    <ds:schemaRef ds:uri="http://www.w3.org/XML/1998/namespace"/>
    <ds:schemaRef ds:uri="http://purl.org/dc/elements/1.1/"/>
    <ds:schemaRef ds:uri="http://schemas.microsoft.com/office/2006/metadata/properties"/>
    <ds:schemaRef ds:uri="c917b29c-1f3e-43ea-a72b-d4405a5d63a7"/>
    <ds:schemaRef ds:uri="http://schemas.microsoft.com/office/2006/documentManagement/typ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3882</Words>
  <Characters>22133</Characters>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25964</CharactersWithSpaces>
  <SharedDoc>false</SharedDoc>
  <HLinks>
    <vt:vector size="222" baseType="variant">
      <vt:variant>
        <vt:i4>1179669</vt:i4>
      </vt:variant>
      <vt:variant>
        <vt:i4>177</vt:i4>
      </vt:variant>
      <vt:variant>
        <vt:i4>0</vt:i4>
      </vt:variant>
      <vt:variant>
        <vt:i4>5</vt:i4>
      </vt:variant>
      <vt:variant>
        <vt:lpwstr>https://www.cps.gov.uk/hate-crime</vt:lpwstr>
      </vt:variant>
      <vt:variant>
        <vt:lpwstr/>
      </vt:variant>
      <vt:variant>
        <vt:i4>5570647</vt:i4>
      </vt:variant>
      <vt:variant>
        <vt:i4>174</vt:i4>
      </vt:variant>
      <vt:variant>
        <vt:i4>0</vt:i4>
      </vt:variant>
      <vt:variant>
        <vt:i4>5</vt:i4>
      </vt:variant>
      <vt:variant>
        <vt:lpwstr>https://www.cps.gov.uk/victims-witnesses</vt:lpwstr>
      </vt:variant>
      <vt:variant>
        <vt:lpwstr/>
      </vt:variant>
      <vt:variant>
        <vt:i4>2162731</vt:i4>
      </vt:variant>
      <vt:variant>
        <vt:i4>171</vt:i4>
      </vt:variant>
      <vt:variant>
        <vt:i4>0</vt:i4>
      </vt:variant>
      <vt:variant>
        <vt:i4>5</vt:i4>
      </vt:variant>
      <vt:variant>
        <vt:lpwstr>https://www.cps.gov.uk/legal-guidance/witness-protection-and-anonymity</vt:lpwstr>
      </vt:variant>
      <vt:variant>
        <vt:lpwstr/>
      </vt:variant>
      <vt:variant>
        <vt:i4>3145767</vt:i4>
      </vt:variant>
      <vt:variant>
        <vt:i4>168</vt:i4>
      </vt:variant>
      <vt:variant>
        <vt:i4>0</vt:i4>
      </vt:variant>
      <vt:variant>
        <vt:i4>5</vt:i4>
      </vt:variant>
      <vt:variant>
        <vt:lpwstr>https://www.cps.gov.uk/legal-guidance/special-measures</vt:lpwstr>
      </vt:variant>
      <vt:variant>
        <vt:lpwstr/>
      </vt:variant>
      <vt:variant>
        <vt:i4>262156</vt:i4>
      </vt:variant>
      <vt:variant>
        <vt:i4>165</vt:i4>
      </vt:variant>
      <vt:variant>
        <vt:i4>0</vt:i4>
      </vt:variant>
      <vt:variant>
        <vt:i4>5</vt:i4>
      </vt:variant>
      <vt:variant>
        <vt:lpwstr>https://www.cps.gov.uk/legal-guidance/victims-right-review-scheme</vt:lpwstr>
      </vt:variant>
      <vt:variant>
        <vt:lpwstr/>
      </vt:variant>
      <vt:variant>
        <vt:i4>6225946</vt:i4>
      </vt:variant>
      <vt:variant>
        <vt:i4>162</vt:i4>
      </vt:variant>
      <vt:variant>
        <vt:i4>0</vt:i4>
      </vt:variant>
      <vt:variant>
        <vt:i4>5</vt:i4>
      </vt:variant>
      <vt:variant>
        <vt:lpwstr>https://www.gov.uk/government/publications/the-code-of-practice-for-victims-of-crime</vt:lpwstr>
      </vt:variant>
      <vt:variant>
        <vt:lpwstr/>
      </vt:variant>
      <vt:variant>
        <vt:i4>4653077</vt:i4>
      </vt:variant>
      <vt:variant>
        <vt:i4>159</vt:i4>
      </vt:variant>
      <vt:variant>
        <vt:i4>0</vt:i4>
      </vt:variant>
      <vt:variant>
        <vt:i4>5</vt:i4>
      </vt:variant>
      <vt:variant>
        <vt:lpwstr>https://www.cps.gov.uk/legal-guidance/community-impact-statements-and-their-use-hate-crime-cases</vt:lpwstr>
      </vt:variant>
      <vt:variant>
        <vt:lpwstr/>
      </vt:variant>
      <vt:variant>
        <vt:i4>1245272</vt:i4>
      </vt:variant>
      <vt:variant>
        <vt:i4>156</vt:i4>
      </vt:variant>
      <vt:variant>
        <vt:i4>0</vt:i4>
      </vt:variant>
      <vt:variant>
        <vt:i4>5</vt:i4>
      </vt:variant>
      <vt:variant>
        <vt:lpwstr>https://www.cps.gov.uk/legal-guidance/victim-personal-statement-joint-agency-guide-victim-personal-statement</vt:lpwstr>
      </vt:variant>
      <vt:variant>
        <vt:lpwstr/>
      </vt:variant>
      <vt:variant>
        <vt:i4>7733350</vt:i4>
      </vt:variant>
      <vt:variant>
        <vt:i4>153</vt:i4>
      </vt:variant>
      <vt:variant>
        <vt:i4>0</vt:i4>
      </vt:variant>
      <vt:variant>
        <vt:i4>5</vt:i4>
      </vt:variant>
      <vt:variant>
        <vt:lpwstr>https://www.sentencingcouncil.org.uk/explanatory-material/item/hate-crime/</vt:lpwstr>
      </vt:variant>
      <vt:variant>
        <vt:lpwstr/>
      </vt:variant>
      <vt:variant>
        <vt:i4>4653149</vt:i4>
      </vt:variant>
      <vt:variant>
        <vt:i4>150</vt:i4>
      </vt:variant>
      <vt:variant>
        <vt:i4>0</vt:i4>
      </vt:variant>
      <vt:variant>
        <vt:i4>5</vt:i4>
      </vt:variant>
      <vt:variant>
        <vt:lpwstr>https://www.cps.gov.uk/publication/code-crown-prosecutors</vt:lpwstr>
      </vt:variant>
      <vt:variant>
        <vt:lpwstr/>
      </vt:variant>
      <vt:variant>
        <vt:i4>2949170</vt:i4>
      </vt:variant>
      <vt:variant>
        <vt:i4>147</vt:i4>
      </vt:variant>
      <vt:variant>
        <vt:i4>0</vt:i4>
      </vt:variant>
      <vt:variant>
        <vt:i4>5</vt:i4>
      </vt:variant>
      <vt:variant>
        <vt:lpwstr>https://www.cps.gov.uk/legal-guidance/social-media-guidelines-prosecuting-cases-involving-communications-sent-social-media</vt:lpwstr>
      </vt:variant>
      <vt:variant>
        <vt:lpwstr/>
      </vt:variant>
      <vt:variant>
        <vt:i4>1835073</vt:i4>
      </vt:variant>
      <vt:variant>
        <vt:i4>144</vt:i4>
      </vt:variant>
      <vt:variant>
        <vt:i4>0</vt:i4>
      </vt:variant>
      <vt:variant>
        <vt:i4>5</vt:i4>
      </vt:variant>
      <vt:variant>
        <vt:lpwstr>https://www.cps.gov.uk/legal-guidance/bad-character-evidence</vt:lpwstr>
      </vt:variant>
      <vt:variant>
        <vt:lpwstr/>
      </vt:variant>
      <vt:variant>
        <vt:i4>2687094</vt:i4>
      </vt:variant>
      <vt:variant>
        <vt:i4>141</vt:i4>
      </vt:variant>
      <vt:variant>
        <vt:i4>0</vt:i4>
      </vt:variant>
      <vt:variant>
        <vt:i4>5</vt:i4>
      </vt:variant>
      <vt:variant>
        <vt:lpwstr>https://www.cps.gov.uk/legal-guidance/racist-and-religious-hate-crime-prosecution-guidance</vt:lpwstr>
      </vt:variant>
      <vt:variant>
        <vt:lpwstr/>
      </vt:variant>
      <vt:variant>
        <vt:i4>2687094</vt:i4>
      </vt:variant>
      <vt:variant>
        <vt:i4>138</vt:i4>
      </vt:variant>
      <vt:variant>
        <vt:i4>0</vt:i4>
      </vt:variant>
      <vt:variant>
        <vt:i4>5</vt:i4>
      </vt:variant>
      <vt:variant>
        <vt:lpwstr>https://www.cps.gov.uk/legal-guidance/racist-and-religious-hate-crime-prosecution-guidance</vt:lpwstr>
      </vt:variant>
      <vt:variant>
        <vt:lpwstr/>
      </vt:variant>
      <vt:variant>
        <vt:i4>4653149</vt:i4>
      </vt:variant>
      <vt:variant>
        <vt:i4>135</vt:i4>
      </vt:variant>
      <vt:variant>
        <vt:i4>0</vt:i4>
      </vt:variant>
      <vt:variant>
        <vt:i4>5</vt:i4>
      </vt:variant>
      <vt:variant>
        <vt:lpwstr>https://www.cps.gov.uk/publication/code-crown-prosecutors</vt:lpwstr>
      </vt:variant>
      <vt:variant>
        <vt:lpwstr/>
      </vt:variant>
      <vt:variant>
        <vt:i4>1703994</vt:i4>
      </vt:variant>
      <vt:variant>
        <vt:i4>128</vt:i4>
      </vt:variant>
      <vt:variant>
        <vt:i4>0</vt:i4>
      </vt:variant>
      <vt:variant>
        <vt:i4>5</vt:i4>
      </vt:variant>
      <vt:variant>
        <vt:lpwstr/>
      </vt:variant>
      <vt:variant>
        <vt:lpwstr>_Toc97203228</vt:lpwstr>
      </vt:variant>
      <vt:variant>
        <vt:i4>1376314</vt:i4>
      </vt:variant>
      <vt:variant>
        <vt:i4>122</vt:i4>
      </vt:variant>
      <vt:variant>
        <vt:i4>0</vt:i4>
      </vt:variant>
      <vt:variant>
        <vt:i4>5</vt:i4>
      </vt:variant>
      <vt:variant>
        <vt:lpwstr/>
      </vt:variant>
      <vt:variant>
        <vt:lpwstr>_Toc97203227</vt:lpwstr>
      </vt:variant>
      <vt:variant>
        <vt:i4>1310778</vt:i4>
      </vt:variant>
      <vt:variant>
        <vt:i4>116</vt:i4>
      </vt:variant>
      <vt:variant>
        <vt:i4>0</vt:i4>
      </vt:variant>
      <vt:variant>
        <vt:i4>5</vt:i4>
      </vt:variant>
      <vt:variant>
        <vt:lpwstr/>
      </vt:variant>
      <vt:variant>
        <vt:lpwstr>_Toc97203226</vt:lpwstr>
      </vt:variant>
      <vt:variant>
        <vt:i4>1507386</vt:i4>
      </vt:variant>
      <vt:variant>
        <vt:i4>110</vt:i4>
      </vt:variant>
      <vt:variant>
        <vt:i4>0</vt:i4>
      </vt:variant>
      <vt:variant>
        <vt:i4>5</vt:i4>
      </vt:variant>
      <vt:variant>
        <vt:lpwstr/>
      </vt:variant>
      <vt:variant>
        <vt:lpwstr>_Toc97203225</vt:lpwstr>
      </vt:variant>
      <vt:variant>
        <vt:i4>1441850</vt:i4>
      </vt:variant>
      <vt:variant>
        <vt:i4>104</vt:i4>
      </vt:variant>
      <vt:variant>
        <vt:i4>0</vt:i4>
      </vt:variant>
      <vt:variant>
        <vt:i4>5</vt:i4>
      </vt:variant>
      <vt:variant>
        <vt:lpwstr/>
      </vt:variant>
      <vt:variant>
        <vt:lpwstr>_Toc97203224</vt:lpwstr>
      </vt:variant>
      <vt:variant>
        <vt:i4>1114170</vt:i4>
      </vt:variant>
      <vt:variant>
        <vt:i4>98</vt:i4>
      </vt:variant>
      <vt:variant>
        <vt:i4>0</vt:i4>
      </vt:variant>
      <vt:variant>
        <vt:i4>5</vt:i4>
      </vt:variant>
      <vt:variant>
        <vt:lpwstr/>
      </vt:variant>
      <vt:variant>
        <vt:lpwstr>_Toc97203223</vt:lpwstr>
      </vt:variant>
      <vt:variant>
        <vt:i4>1048634</vt:i4>
      </vt:variant>
      <vt:variant>
        <vt:i4>92</vt:i4>
      </vt:variant>
      <vt:variant>
        <vt:i4>0</vt:i4>
      </vt:variant>
      <vt:variant>
        <vt:i4>5</vt:i4>
      </vt:variant>
      <vt:variant>
        <vt:lpwstr/>
      </vt:variant>
      <vt:variant>
        <vt:lpwstr>_Toc97203222</vt:lpwstr>
      </vt:variant>
      <vt:variant>
        <vt:i4>1245242</vt:i4>
      </vt:variant>
      <vt:variant>
        <vt:i4>86</vt:i4>
      </vt:variant>
      <vt:variant>
        <vt:i4>0</vt:i4>
      </vt:variant>
      <vt:variant>
        <vt:i4>5</vt:i4>
      </vt:variant>
      <vt:variant>
        <vt:lpwstr/>
      </vt:variant>
      <vt:variant>
        <vt:lpwstr>_Toc97203221</vt:lpwstr>
      </vt:variant>
      <vt:variant>
        <vt:i4>1179706</vt:i4>
      </vt:variant>
      <vt:variant>
        <vt:i4>80</vt:i4>
      </vt:variant>
      <vt:variant>
        <vt:i4>0</vt:i4>
      </vt:variant>
      <vt:variant>
        <vt:i4>5</vt:i4>
      </vt:variant>
      <vt:variant>
        <vt:lpwstr/>
      </vt:variant>
      <vt:variant>
        <vt:lpwstr>_Toc97203220</vt:lpwstr>
      </vt:variant>
      <vt:variant>
        <vt:i4>1769529</vt:i4>
      </vt:variant>
      <vt:variant>
        <vt:i4>74</vt:i4>
      </vt:variant>
      <vt:variant>
        <vt:i4>0</vt:i4>
      </vt:variant>
      <vt:variant>
        <vt:i4>5</vt:i4>
      </vt:variant>
      <vt:variant>
        <vt:lpwstr/>
      </vt:variant>
      <vt:variant>
        <vt:lpwstr>_Toc97203219</vt:lpwstr>
      </vt:variant>
      <vt:variant>
        <vt:i4>1703993</vt:i4>
      </vt:variant>
      <vt:variant>
        <vt:i4>68</vt:i4>
      </vt:variant>
      <vt:variant>
        <vt:i4>0</vt:i4>
      </vt:variant>
      <vt:variant>
        <vt:i4>5</vt:i4>
      </vt:variant>
      <vt:variant>
        <vt:lpwstr/>
      </vt:variant>
      <vt:variant>
        <vt:lpwstr>_Toc97203218</vt:lpwstr>
      </vt:variant>
      <vt:variant>
        <vt:i4>1376313</vt:i4>
      </vt:variant>
      <vt:variant>
        <vt:i4>62</vt:i4>
      </vt:variant>
      <vt:variant>
        <vt:i4>0</vt:i4>
      </vt:variant>
      <vt:variant>
        <vt:i4>5</vt:i4>
      </vt:variant>
      <vt:variant>
        <vt:lpwstr/>
      </vt:variant>
      <vt:variant>
        <vt:lpwstr>_Toc97203217</vt:lpwstr>
      </vt:variant>
      <vt:variant>
        <vt:i4>1310777</vt:i4>
      </vt:variant>
      <vt:variant>
        <vt:i4>56</vt:i4>
      </vt:variant>
      <vt:variant>
        <vt:i4>0</vt:i4>
      </vt:variant>
      <vt:variant>
        <vt:i4>5</vt:i4>
      </vt:variant>
      <vt:variant>
        <vt:lpwstr/>
      </vt:variant>
      <vt:variant>
        <vt:lpwstr>_Toc97203216</vt:lpwstr>
      </vt:variant>
      <vt:variant>
        <vt:i4>1507385</vt:i4>
      </vt:variant>
      <vt:variant>
        <vt:i4>50</vt:i4>
      </vt:variant>
      <vt:variant>
        <vt:i4>0</vt:i4>
      </vt:variant>
      <vt:variant>
        <vt:i4>5</vt:i4>
      </vt:variant>
      <vt:variant>
        <vt:lpwstr/>
      </vt:variant>
      <vt:variant>
        <vt:lpwstr>_Toc97203215</vt:lpwstr>
      </vt:variant>
      <vt:variant>
        <vt:i4>1441849</vt:i4>
      </vt:variant>
      <vt:variant>
        <vt:i4>44</vt:i4>
      </vt:variant>
      <vt:variant>
        <vt:i4>0</vt:i4>
      </vt:variant>
      <vt:variant>
        <vt:i4>5</vt:i4>
      </vt:variant>
      <vt:variant>
        <vt:lpwstr/>
      </vt:variant>
      <vt:variant>
        <vt:lpwstr>_Toc97203214</vt:lpwstr>
      </vt:variant>
      <vt:variant>
        <vt:i4>1114169</vt:i4>
      </vt:variant>
      <vt:variant>
        <vt:i4>38</vt:i4>
      </vt:variant>
      <vt:variant>
        <vt:i4>0</vt:i4>
      </vt:variant>
      <vt:variant>
        <vt:i4>5</vt:i4>
      </vt:variant>
      <vt:variant>
        <vt:lpwstr/>
      </vt:variant>
      <vt:variant>
        <vt:lpwstr>_Toc97203213</vt:lpwstr>
      </vt:variant>
      <vt:variant>
        <vt:i4>1048633</vt:i4>
      </vt:variant>
      <vt:variant>
        <vt:i4>32</vt:i4>
      </vt:variant>
      <vt:variant>
        <vt:i4>0</vt:i4>
      </vt:variant>
      <vt:variant>
        <vt:i4>5</vt:i4>
      </vt:variant>
      <vt:variant>
        <vt:lpwstr/>
      </vt:variant>
      <vt:variant>
        <vt:lpwstr>_Toc97203212</vt:lpwstr>
      </vt:variant>
      <vt:variant>
        <vt:i4>1245241</vt:i4>
      </vt:variant>
      <vt:variant>
        <vt:i4>26</vt:i4>
      </vt:variant>
      <vt:variant>
        <vt:i4>0</vt:i4>
      </vt:variant>
      <vt:variant>
        <vt:i4>5</vt:i4>
      </vt:variant>
      <vt:variant>
        <vt:lpwstr/>
      </vt:variant>
      <vt:variant>
        <vt:lpwstr>_Toc97203211</vt:lpwstr>
      </vt:variant>
      <vt:variant>
        <vt:i4>1179705</vt:i4>
      </vt:variant>
      <vt:variant>
        <vt:i4>20</vt:i4>
      </vt:variant>
      <vt:variant>
        <vt:i4>0</vt:i4>
      </vt:variant>
      <vt:variant>
        <vt:i4>5</vt:i4>
      </vt:variant>
      <vt:variant>
        <vt:lpwstr/>
      </vt:variant>
      <vt:variant>
        <vt:lpwstr>_Toc97203210</vt:lpwstr>
      </vt:variant>
      <vt:variant>
        <vt:i4>1769528</vt:i4>
      </vt:variant>
      <vt:variant>
        <vt:i4>14</vt:i4>
      </vt:variant>
      <vt:variant>
        <vt:i4>0</vt:i4>
      </vt:variant>
      <vt:variant>
        <vt:i4>5</vt:i4>
      </vt:variant>
      <vt:variant>
        <vt:lpwstr/>
      </vt:variant>
      <vt:variant>
        <vt:lpwstr>_Toc97203209</vt:lpwstr>
      </vt:variant>
      <vt:variant>
        <vt:i4>1703992</vt:i4>
      </vt:variant>
      <vt:variant>
        <vt:i4>8</vt:i4>
      </vt:variant>
      <vt:variant>
        <vt:i4>0</vt:i4>
      </vt:variant>
      <vt:variant>
        <vt:i4>5</vt:i4>
      </vt:variant>
      <vt:variant>
        <vt:lpwstr/>
      </vt:variant>
      <vt:variant>
        <vt:lpwstr>_Toc97203208</vt:lpwstr>
      </vt:variant>
      <vt:variant>
        <vt:i4>1376312</vt:i4>
      </vt:variant>
      <vt:variant>
        <vt:i4>2</vt:i4>
      </vt:variant>
      <vt:variant>
        <vt:i4>0</vt:i4>
      </vt:variant>
      <vt:variant>
        <vt:i4>5</vt:i4>
      </vt:variant>
      <vt:variant>
        <vt:lpwstr/>
      </vt:variant>
      <vt:variant>
        <vt:lpwstr>_Toc97203207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2024-05-21T12:27:00Z</dcterms:created>
  <dcterms:modified xsi:type="dcterms:W3CDTF">2024-05-29T19:50:00Z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0x0101002AF64B2C3EC9EB419D00B47514A0AA6A</vt:lpwstr>
  </property>
  <property fmtid="{D5CDD505-2E9C-101B-9397-08002B2CF9AE}" pid="3" name="FlexAudience">
    <vt:lpwstr>436;#HQ COMMUNICATIONS|d56d82a7-9529-4d64-9082-c6e310f062e3</vt:lpwstr>
  </property>
  <property fmtid="{D5CDD505-2E9C-101B-9397-08002B2CF9AE}" pid="4" name="MediaServiceImageTags">
    <vt:lpwstr/>
  </property>
  <property fmtid="{D5CDD505-2E9C-101B-9397-08002B2CF9AE}" pid="5" name="FlexDocumentCategory">
    <vt:lpwstr/>
  </property>
  <property fmtid="{D5CDD505-2E9C-101B-9397-08002B2CF9AE}" pid="6" name="FlexDocumentLocation">
    <vt:lpwstr>502;#All Buildings|df224e88-28dd-401b-90ca-c35d5bd57dc0</vt:lpwstr>
  </property>
  <property fmtid="{D5CDD505-2E9C-101B-9397-08002B2CF9AE}" pid="7" name="FlexFunction">
    <vt:lpwstr/>
  </property>
  <property fmtid="{D5CDD505-2E9C-101B-9397-08002B2CF9AE}" pid="8" name="lcf76f155ced4ddcb4097134ff3c332f">
    <vt:lpwstr/>
  </property>
</Properties>
</file>