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EEAB8" w14:textId="77777777" w:rsidR="00BB4191" w:rsidRDefault="000C049D">
      <w:r>
        <w:rPr>
          <w:noProof/>
        </w:rPr>
        <w:drawing>
          <wp:anchor distT="0" distB="0" distL="114300" distR="114300" simplePos="0" relativeHeight="251658240" behindDoc="0" locked="0" layoutInCell="1" allowOverlap="1" wp14:anchorId="5CC21B85" wp14:editId="1DA6AB77">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4F0F7BA5" w14:textId="77777777" w:rsidR="00BB4191" w:rsidRDefault="00BB4191">
      <w:pPr>
        <w:pStyle w:val="Heading1"/>
      </w:pPr>
      <w:bookmarkStart w:id="0" w:name="_Toc32303547"/>
    </w:p>
    <w:p w14:paraId="20074AE0" w14:textId="77777777" w:rsidR="00BB4191" w:rsidRDefault="000C049D">
      <w:pPr>
        <w:pStyle w:val="Heading1"/>
      </w:pPr>
      <w:bookmarkStart w:id="1" w:name="_Toc33176231"/>
      <w:r>
        <w:t>G-Cloud 12 Call-Off Contract</w:t>
      </w:r>
      <w:bookmarkEnd w:id="0"/>
      <w:bookmarkEnd w:id="1"/>
      <w:r>
        <w:t xml:space="preserve"> </w:t>
      </w:r>
    </w:p>
    <w:p w14:paraId="52D0365C" w14:textId="77777777" w:rsidR="00BB4191" w:rsidRDefault="00BB4191">
      <w:pPr>
        <w:rPr>
          <w:sz w:val="28"/>
          <w:szCs w:val="28"/>
        </w:rPr>
      </w:pPr>
    </w:p>
    <w:p w14:paraId="18C25019" w14:textId="77777777" w:rsidR="00BB4191" w:rsidRDefault="00BB4191">
      <w:pPr>
        <w:rPr>
          <w:sz w:val="28"/>
          <w:szCs w:val="28"/>
        </w:rPr>
      </w:pPr>
    </w:p>
    <w:p w14:paraId="71879F67" w14:textId="77777777" w:rsidR="00BB4191" w:rsidRDefault="000C049D">
      <w:pPr>
        <w:rPr>
          <w:rFonts w:eastAsia="Times New Roman"/>
          <w:lang w:eastAsia="en-US"/>
        </w:rPr>
      </w:pPr>
      <w:r>
        <w:rPr>
          <w:rFonts w:eastAsia="Times New Roman"/>
          <w:lang w:eastAsia="en-US"/>
        </w:rPr>
        <w:t>This Call-Off Contract for the G-Cloud 12 Framework Agreement (RM1557.12) includes:</w:t>
      </w:r>
    </w:p>
    <w:p w14:paraId="7AFB27D4" w14:textId="77777777" w:rsidR="00BB4191" w:rsidRDefault="000C049D">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1033E222" w14:textId="77777777" w:rsidR="00BB4191" w:rsidRDefault="000C049D">
      <w:pPr>
        <w:pStyle w:val="TOC2"/>
      </w:pPr>
      <w:r>
        <w:rPr>
          <w:rFonts w:ascii="Arial" w:hAnsi="Arial"/>
          <w:b w:val="0"/>
        </w:rPr>
        <w:t>Part A: Order Form</w:t>
      </w:r>
      <w:r>
        <w:rPr>
          <w:rFonts w:ascii="Arial" w:hAnsi="Arial"/>
          <w:b w:val="0"/>
        </w:rPr>
        <w:tab/>
        <w:t>2</w:t>
      </w:r>
    </w:p>
    <w:p w14:paraId="3176FE68" w14:textId="77777777" w:rsidR="00BB4191" w:rsidRDefault="000C049D">
      <w:pPr>
        <w:pStyle w:val="TOC2"/>
      </w:pPr>
      <w:r>
        <w:rPr>
          <w:rFonts w:ascii="Arial" w:hAnsi="Arial"/>
          <w:b w:val="0"/>
        </w:rPr>
        <w:t>Schedule 1: Services</w:t>
      </w:r>
      <w:r>
        <w:rPr>
          <w:rFonts w:ascii="Arial" w:hAnsi="Arial"/>
          <w:b w:val="0"/>
        </w:rPr>
        <w:tab/>
        <w:t>12</w:t>
      </w:r>
    </w:p>
    <w:p w14:paraId="3D0A9D45" w14:textId="77777777" w:rsidR="00BB4191" w:rsidRDefault="000C049D">
      <w:pPr>
        <w:pStyle w:val="TOC2"/>
      </w:pPr>
      <w:r>
        <w:rPr>
          <w:rFonts w:ascii="Arial" w:hAnsi="Arial"/>
          <w:b w:val="0"/>
        </w:rPr>
        <w:t>Schedule 2: Call-Off Contract charges</w:t>
      </w:r>
      <w:r>
        <w:rPr>
          <w:rFonts w:ascii="Arial" w:hAnsi="Arial"/>
          <w:b w:val="0"/>
        </w:rPr>
        <w:tab/>
        <w:t>12</w:t>
      </w:r>
    </w:p>
    <w:p w14:paraId="5B403077" w14:textId="77777777" w:rsidR="00BB4191" w:rsidRDefault="000C049D">
      <w:pPr>
        <w:pStyle w:val="TOC2"/>
      </w:pPr>
      <w:r>
        <w:rPr>
          <w:rFonts w:ascii="Arial" w:hAnsi="Arial"/>
          <w:b w:val="0"/>
        </w:rPr>
        <w:t>Part B: Terms and conditions</w:t>
      </w:r>
      <w:r>
        <w:rPr>
          <w:rFonts w:ascii="Arial" w:hAnsi="Arial"/>
          <w:b w:val="0"/>
        </w:rPr>
        <w:tab/>
        <w:t>13</w:t>
      </w:r>
    </w:p>
    <w:p w14:paraId="48901B3F" w14:textId="77777777" w:rsidR="00BB4191" w:rsidRDefault="000C049D">
      <w:pPr>
        <w:pStyle w:val="TOC2"/>
      </w:pPr>
      <w:r>
        <w:rPr>
          <w:rFonts w:ascii="Arial" w:hAnsi="Arial"/>
          <w:b w:val="0"/>
        </w:rPr>
        <w:t>Schedule 3: Collaboration agreement</w:t>
      </w:r>
      <w:r>
        <w:rPr>
          <w:rFonts w:ascii="Arial" w:hAnsi="Arial"/>
          <w:b w:val="0"/>
        </w:rPr>
        <w:tab/>
        <w:t>32</w:t>
      </w:r>
    </w:p>
    <w:p w14:paraId="5B722DCE" w14:textId="77777777" w:rsidR="00BB4191" w:rsidRDefault="000C049D">
      <w:pPr>
        <w:pStyle w:val="TOC2"/>
      </w:pPr>
      <w:r>
        <w:rPr>
          <w:rFonts w:ascii="Arial" w:hAnsi="Arial"/>
          <w:b w:val="0"/>
        </w:rPr>
        <w:t>Schedule 4: Alternative clauses</w:t>
      </w:r>
      <w:r>
        <w:rPr>
          <w:rFonts w:ascii="Arial" w:hAnsi="Arial"/>
          <w:b w:val="0"/>
        </w:rPr>
        <w:tab/>
        <w:t>44</w:t>
      </w:r>
    </w:p>
    <w:p w14:paraId="46542395" w14:textId="77777777" w:rsidR="00BB4191" w:rsidRDefault="000C049D">
      <w:pPr>
        <w:pStyle w:val="TOC2"/>
      </w:pPr>
      <w:r>
        <w:rPr>
          <w:rFonts w:ascii="Arial" w:hAnsi="Arial"/>
          <w:b w:val="0"/>
        </w:rPr>
        <w:t>Schedule 5: Guarantee</w:t>
      </w:r>
      <w:r>
        <w:rPr>
          <w:rFonts w:ascii="Arial" w:hAnsi="Arial"/>
          <w:b w:val="0"/>
        </w:rPr>
        <w:tab/>
        <w:t>49</w:t>
      </w:r>
    </w:p>
    <w:p w14:paraId="24E5EC9D" w14:textId="77777777" w:rsidR="00BB4191" w:rsidRDefault="000C049D">
      <w:pPr>
        <w:pStyle w:val="TOC2"/>
      </w:pPr>
      <w:r>
        <w:rPr>
          <w:rFonts w:ascii="Arial" w:hAnsi="Arial"/>
          <w:b w:val="0"/>
        </w:rPr>
        <w:t>Schedule 6: Glossary and interpretations</w:t>
      </w:r>
      <w:r>
        <w:rPr>
          <w:rFonts w:ascii="Arial" w:hAnsi="Arial"/>
          <w:b w:val="0"/>
        </w:rPr>
        <w:tab/>
        <w:t>57</w:t>
      </w:r>
    </w:p>
    <w:p w14:paraId="23B30294" w14:textId="77777777" w:rsidR="00BB4191" w:rsidRDefault="000C049D">
      <w:pPr>
        <w:pStyle w:val="TOC2"/>
      </w:pPr>
      <w:r>
        <w:rPr>
          <w:rFonts w:ascii="Arial" w:hAnsi="Arial"/>
          <w:b w:val="0"/>
        </w:rPr>
        <w:t>Schedule 7: GDPR Information</w:t>
      </w:r>
      <w:r>
        <w:rPr>
          <w:rFonts w:ascii="Arial" w:hAnsi="Arial"/>
          <w:b w:val="0"/>
        </w:rPr>
        <w:tab/>
        <w:t>68</w:t>
      </w:r>
    </w:p>
    <w:p w14:paraId="25769C71" w14:textId="77777777" w:rsidR="00BB4191" w:rsidRDefault="000C049D">
      <w:pPr>
        <w:pStyle w:val="Heading2"/>
      </w:pPr>
      <w:r>
        <w:rPr>
          <w:rFonts w:ascii="Cambria" w:hAnsi="Cambria"/>
          <w:b/>
          <w:bCs/>
        </w:rPr>
        <w:fldChar w:fldCharType="end"/>
      </w:r>
    </w:p>
    <w:p w14:paraId="525C6920" w14:textId="77777777" w:rsidR="00BB4191" w:rsidRDefault="00BB4191">
      <w:pPr>
        <w:pageBreakBefore/>
      </w:pPr>
    </w:p>
    <w:p w14:paraId="3E39D4CE" w14:textId="77777777" w:rsidR="00BB4191" w:rsidRDefault="000C049D">
      <w:pPr>
        <w:pStyle w:val="Heading2"/>
      </w:pPr>
      <w:bookmarkStart w:id="2" w:name="_Toc33176232"/>
      <w:r>
        <w:t>Part A: Order Form</w:t>
      </w:r>
      <w:bookmarkEnd w:id="2"/>
    </w:p>
    <w:p w14:paraId="4BA5B70E" w14:textId="77777777" w:rsidR="00BB4191" w:rsidRDefault="000C049D">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BB4191" w14:paraId="730C93C5"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C7438" w14:textId="77777777" w:rsidR="00BB4191" w:rsidRDefault="000C049D">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363E7" w14:textId="77777777" w:rsidR="00BB4191" w:rsidRDefault="00B443B2">
            <w:pPr>
              <w:spacing w:before="240"/>
            </w:pPr>
            <w:r w:rsidRPr="00B443B2">
              <w:t>522015961698138</w:t>
            </w:r>
          </w:p>
        </w:tc>
      </w:tr>
      <w:tr w:rsidR="00BB4191" w14:paraId="7965035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DDA56" w14:textId="77777777" w:rsidR="00BB4191" w:rsidRDefault="000C049D">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0FDF321" w14:textId="77777777" w:rsidR="00BB4191" w:rsidRDefault="00717BA4">
            <w:pPr>
              <w:spacing w:before="240"/>
            </w:pPr>
            <w:r w:rsidRPr="00717BA4">
              <w:t>SR517674686</w:t>
            </w:r>
          </w:p>
        </w:tc>
      </w:tr>
      <w:tr w:rsidR="009F6F08" w14:paraId="1D243E4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D1B76" w14:textId="77777777" w:rsidR="009F6F08" w:rsidRDefault="009F6F08" w:rsidP="009F6F08">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A533A09" w14:textId="08947A95" w:rsidR="009F6F08" w:rsidRPr="009F6F08" w:rsidRDefault="009F6F08" w:rsidP="009F6F08">
            <w:pPr>
              <w:spacing w:before="240"/>
            </w:pPr>
            <w:r w:rsidRPr="009F6F08">
              <w:t>HMRC EDH Matching Too</w:t>
            </w:r>
            <w:r w:rsidR="00DA1503">
              <w:t>l</w:t>
            </w:r>
            <w:r w:rsidRPr="009F6F08">
              <w:t xml:space="preserve"> Support:</w:t>
            </w:r>
          </w:p>
          <w:p w14:paraId="75E63FA3" w14:textId="0DAC7327" w:rsidR="009F6F08" w:rsidRPr="007E5FF5" w:rsidRDefault="00DA1503" w:rsidP="009F6F08">
            <w:pPr>
              <w:spacing w:before="240"/>
              <w:rPr>
                <w:rFonts w:ascii="Helvetica Neue" w:eastAsia="Helvetica Neue" w:hAnsi="Helvetica Neue" w:cs="Helvetica Neue"/>
              </w:rPr>
            </w:pPr>
            <w:r>
              <w:t>1</w:t>
            </w:r>
            <w:r w:rsidRPr="0022312E">
              <w:rPr>
                <w:vertAlign w:val="superscript"/>
              </w:rPr>
              <w:t>st</w:t>
            </w:r>
            <w:r>
              <w:t xml:space="preserve"> </w:t>
            </w:r>
            <w:r w:rsidR="009F6F08" w:rsidRPr="009F6F08">
              <w:t xml:space="preserve">January 2021 to </w:t>
            </w:r>
            <w:r>
              <w:t>31</w:t>
            </w:r>
            <w:r w:rsidRPr="0022312E">
              <w:rPr>
                <w:vertAlign w:val="superscript"/>
              </w:rPr>
              <w:t>st</w:t>
            </w:r>
            <w:r>
              <w:t xml:space="preserve"> </w:t>
            </w:r>
            <w:r w:rsidR="009F6F08" w:rsidRPr="009F6F08">
              <w:t>December 2021</w:t>
            </w:r>
          </w:p>
        </w:tc>
      </w:tr>
      <w:tr w:rsidR="009F6F08" w14:paraId="6309FE8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649EB" w14:textId="77777777" w:rsidR="009F6F08" w:rsidRDefault="009F6F08" w:rsidP="009F6F08">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EFE7637" w14:textId="0F086133" w:rsidR="009F6F08" w:rsidRDefault="009F6F08" w:rsidP="00DA1503">
            <w:pPr>
              <w:spacing w:before="240"/>
            </w:pPr>
            <w:r w:rsidRPr="009F6F08">
              <w:t xml:space="preserve">Labour and material costs in support of HMRC EDH Matching Tool for </w:t>
            </w:r>
            <w:r w:rsidR="00DA1503">
              <w:t>1</w:t>
            </w:r>
            <w:r w:rsidR="00DA1503" w:rsidRPr="0022312E">
              <w:rPr>
                <w:vertAlign w:val="superscript"/>
              </w:rPr>
              <w:t>st</w:t>
            </w:r>
            <w:r w:rsidR="00DA1503">
              <w:t xml:space="preserve"> </w:t>
            </w:r>
            <w:r w:rsidRPr="009F6F08">
              <w:t xml:space="preserve">January 2021 to </w:t>
            </w:r>
            <w:r w:rsidR="00DA1503">
              <w:t>31</w:t>
            </w:r>
            <w:proofErr w:type="gramStart"/>
            <w:r w:rsidR="00DA1503">
              <w:t xml:space="preserve">st </w:t>
            </w:r>
            <w:r w:rsidRPr="009F6F08">
              <w:t xml:space="preserve"> December</w:t>
            </w:r>
            <w:proofErr w:type="gramEnd"/>
            <w:r w:rsidRPr="009F6F08">
              <w:t xml:space="preserve"> 2021</w:t>
            </w:r>
          </w:p>
        </w:tc>
      </w:tr>
      <w:tr w:rsidR="009F6F08" w14:paraId="0015703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5BBF6" w14:textId="77777777" w:rsidR="009F6F08" w:rsidRDefault="009F6F08" w:rsidP="009F6F08">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CB89412" w14:textId="77777777" w:rsidR="009F6F08" w:rsidRDefault="009F6F08" w:rsidP="009F6F08">
            <w:pPr>
              <w:spacing w:before="240"/>
            </w:pPr>
            <w:r>
              <w:t>1</w:t>
            </w:r>
            <w:r w:rsidRPr="009F6F08">
              <w:rPr>
                <w:vertAlign w:val="superscript"/>
              </w:rPr>
              <w:t>st</w:t>
            </w:r>
            <w:r>
              <w:t xml:space="preserve"> January 2021</w:t>
            </w:r>
          </w:p>
        </w:tc>
      </w:tr>
      <w:tr w:rsidR="009F6F08" w14:paraId="4307C94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F13F2" w14:textId="77777777" w:rsidR="009F6F08" w:rsidRDefault="009F6F08" w:rsidP="009F6F08">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32D1192" w14:textId="77777777" w:rsidR="009F6F08" w:rsidRDefault="009F6F08" w:rsidP="009F6F08">
            <w:pPr>
              <w:spacing w:before="240"/>
            </w:pPr>
            <w:r>
              <w:t>31</w:t>
            </w:r>
            <w:r w:rsidRPr="009F6F08">
              <w:rPr>
                <w:vertAlign w:val="superscript"/>
              </w:rPr>
              <w:t>st</w:t>
            </w:r>
            <w:r>
              <w:t xml:space="preserve"> December 2021</w:t>
            </w:r>
          </w:p>
        </w:tc>
      </w:tr>
      <w:tr w:rsidR="009F6F08" w14:paraId="3B4FB84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2A92D" w14:textId="77777777" w:rsidR="009F6F08" w:rsidRDefault="009F6F08" w:rsidP="009F6F08">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2E0F624" w14:textId="77777777" w:rsidR="009F6F08" w:rsidRDefault="009F6F08" w:rsidP="009F6F08">
            <w:pPr>
              <w:spacing w:before="240"/>
            </w:pPr>
            <w:r>
              <w:t>£180,000.00 (ex-VAT)</w:t>
            </w:r>
          </w:p>
        </w:tc>
      </w:tr>
      <w:tr w:rsidR="009F6F08" w14:paraId="3ED23E5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CE5D6" w14:textId="77777777" w:rsidR="009F6F08" w:rsidRDefault="009F6F08" w:rsidP="009F6F08">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2EA3A7B" w14:textId="77777777" w:rsidR="009F6F08" w:rsidRPr="009F6F08" w:rsidRDefault="009F6F08" w:rsidP="009F6F08">
            <w:pPr>
              <w:spacing w:before="240"/>
            </w:pPr>
            <w:r w:rsidRPr="009F6F08">
              <w:t>Electronic invoices monthly in arrears</w:t>
            </w:r>
          </w:p>
        </w:tc>
      </w:tr>
      <w:tr w:rsidR="009F6F08" w14:paraId="735DE3F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EC8FB" w14:textId="77777777" w:rsidR="009F6F08" w:rsidRDefault="009F6F08" w:rsidP="009F6F08">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6610733" w14:textId="77777777" w:rsidR="009F6F08" w:rsidRDefault="009F6F08" w:rsidP="009F6F08">
            <w:pPr>
              <w:spacing w:before="240"/>
            </w:pPr>
            <w:r>
              <w:t>TBC</w:t>
            </w:r>
          </w:p>
        </w:tc>
      </w:tr>
    </w:tbl>
    <w:p w14:paraId="73FFCD5A" w14:textId="77777777" w:rsidR="00BB4191" w:rsidRDefault="000C049D">
      <w:pPr>
        <w:spacing w:before="240"/>
      </w:pPr>
      <w:r>
        <w:t xml:space="preserve"> </w:t>
      </w:r>
    </w:p>
    <w:p w14:paraId="3775E650" w14:textId="77777777" w:rsidR="00BB4191" w:rsidRDefault="000C049D">
      <w:pPr>
        <w:spacing w:before="240" w:after="240"/>
      </w:pPr>
      <w:r>
        <w:t>This Order Form is issued under the G-Cloud 12 Framework Agreement (RM1557.12).</w:t>
      </w:r>
    </w:p>
    <w:p w14:paraId="41116534" w14:textId="77777777" w:rsidR="00BB4191" w:rsidRDefault="000C049D">
      <w:pPr>
        <w:spacing w:before="240"/>
      </w:pPr>
      <w:r>
        <w:t>Buyers can use this Order Form to specify their G-Cloud service requirements when placing an Order.</w:t>
      </w:r>
    </w:p>
    <w:p w14:paraId="53644312" w14:textId="77777777" w:rsidR="00BB4191" w:rsidRDefault="000C049D">
      <w:pPr>
        <w:spacing w:before="240"/>
      </w:pPr>
      <w:r>
        <w:t>The Order Form cannot be used to alter existing terms or add any extra terms that materially change the Deliverables offered by the Supplier and defined in the Application.</w:t>
      </w:r>
    </w:p>
    <w:p w14:paraId="486DF8CF" w14:textId="77777777" w:rsidR="00BB4191" w:rsidRDefault="000C049D">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BB4191" w14:paraId="75E0B8E4" w14:textId="77777777" w:rsidTr="00813807">
        <w:trPr>
          <w:trHeight w:val="2288"/>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EECEC" w14:textId="77777777" w:rsidR="00BB4191" w:rsidRDefault="000C049D">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3FDC4" w14:textId="77777777" w:rsidR="00BB4191" w:rsidRDefault="00611309">
            <w:pPr>
              <w:spacing w:before="240"/>
            </w:pPr>
            <w:r>
              <w:t>HM Revenue &amp; Customs</w:t>
            </w:r>
          </w:p>
          <w:p w14:paraId="3E2B0E7C" w14:textId="77777777" w:rsidR="00BB4191" w:rsidRDefault="00611309">
            <w:pPr>
              <w:spacing w:before="240"/>
            </w:pPr>
            <w:r>
              <w:t>100 Parliament Street</w:t>
            </w:r>
          </w:p>
          <w:p w14:paraId="14D7936D" w14:textId="77777777" w:rsidR="002E2CF2" w:rsidRDefault="002E2CF2">
            <w:pPr>
              <w:spacing w:before="240"/>
            </w:pPr>
            <w:r>
              <w:t>London</w:t>
            </w:r>
          </w:p>
          <w:p w14:paraId="2D3F710D" w14:textId="77777777" w:rsidR="00BB4191" w:rsidRDefault="002E2CF2">
            <w:pPr>
              <w:spacing w:before="240"/>
            </w:pPr>
            <w:r>
              <w:t>SW1A 2BQ</w:t>
            </w:r>
          </w:p>
        </w:tc>
      </w:tr>
      <w:tr w:rsidR="00BB4191" w14:paraId="467542CF"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1F35F" w14:textId="77777777" w:rsidR="00BB4191" w:rsidRDefault="000C049D">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68256C2" w14:textId="77777777" w:rsidR="00BB4191" w:rsidRDefault="002E2CF2">
            <w:pPr>
              <w:spacing w:before="240"/>
            </w:pPr>
            <w:r>
              <w:t>BAE Systems Applied Intelligence Limited</w:t>
            </w:r>
          </w:p>
          <w:p w14:paraId="414722C0" w14:textId="77777777" w:rsidR="002E2CF2" w:rsidRDefault="002E2CF2">
            <w:pPr>
              <w:spacing w:before="240"/>
            </w:pPr>
            <w:r>
              <w:t>Tel; 01483 816030</w:t>
            </w:r>
          </w:p>
          <w:p w14:paraId="610CE428" w14:textId="77777777" w:rsidR="002E2CF2" w:rsidRDefault="002E2CF2" w:rsidP="002E2CF2">
            <w:pPr>
              <w:rPr>
                <w:rFonts w:ascii="Helvetica Neue" w:eastAsia="Helvetica Neue" w:hAnsi="Helvetica Neue" w:cs="Helvetica Neue"/>
              </w:rPr>
            </w:pPr>
          </w:p>
          <w:p w14:paraId="4699CC84" w14:textId="77777777" w:rsidR="002E2CF2" w:rsidRPr="002E2CF2" w:rsidRDefault="002E2CF2" w:rsidP="002E2CF2">
            <w:pPr>
              <w:spacing w:before="240"/>
            </w:pPr>
            <w:r w:rsidRPr="002E2CF2">
              <w:t>Surrey Research Park,</w:t>
            </w:r>
          </w:p>
          <w:p w14:paraId="1547B2B5" w14:textId="77777777" w:rsidR="002E2CF2" w:rsidRPr="002E2CF2" w:rsidRDefault="002E2CF2" w:rsidP="002E2CF2">
            <w:pPr>
              <w:spacing w:before="240"/>
            </w:pPr>
            <w:r w:rsidRPr="002E2CF2">
              <w:t>Guildford,</w:t>
            </w:r>
          </w:p>
          <w:p w14:paraId="7A9F798E" w14:textId="77777777" w:rsidR="002E2CF2" w:rsidRPr="002E2CF2" w:rsidRDefault="002E2CF2" w:rsidP="002E2CF2">
            <w:pPr>
              <w:spacing w:before="240"/>
            </w:pPr>
            <w:r w:rsidRPr="002E2CF2">
              <w:t>England,</w:t>
            </w:r>
          </w:p>
          <w:p w14:paraId="53073871" w14:textId="77777777" w:rsidR="002E2CF2" w:rsidRPr="002E2CF2" w:rsidRDefault="002E2CF2" w:rsidP="002E2CF2">
            <w:pPr>
              <w:spacing w:before="240"/>
            </w:pPr>
            <w:r w:rsidRPr="002E2CF2">
              <w:t>GU2 7YP</w:t>
            </w:r>
          </w:p>
          <w:p w14:paraId="570D2AA1" w14:textId="77777777" w:rsidR="002E2CF2" w:rsidRPr="002E2CF2" w:rsidRDefault="002E2CF2" w:rsidP="002E2CF2">
            <w:pPr>
              <w:spacing w:before="240"/>
            </w:pPr>
          </w:p>
          <w:p w14:paraId="2F294BB0" w14:textId="77777777" w:rsidR="002E2CF2" w:rsidRPr="002E2CF2" w:rsidRDefault="002E2CF2" w:rsidP="002E2CF2">
            <w:pPr>
              <w:spacing w:before="240"/>
            </w:pPr>
            <w:r w:rsidRPr="002E2CF2">
              <w:t>Company number:</w:t>
            </w:r>
          </w:p>
          <w:p w14:paraId="5E4979AD" w14:textId="77777777" w:rsidR="00BB4191" w:rsidRDefault="002E2CF2" w:rsidP="002E2CF2">
            <w:pPr>
              <w:spacing w:before="240"/>
            </w:pPr>
            <w:r w:rsidRPr="002E2CF2">
              <w:t>01337451</w:t>
            </w:r>
          </w:p>
          <w:p w14:paraId="43CDBA6A" w14:textId="77777777" w:rsidR="00BB4191" w:rsidRDefault="00BB4191">
            <w:pPr>
              <w:spacing w:before="240"/>
            </w:pPr>
          </w:p>
        </w:tc>
      </w:tr>
      <w:tr w:rsidR="00BB4191" w14:paraId="1DD21298"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0D1EC" w14:textId="77777777" w:rsidR="00BB4191" w:rsidRDefault="000C049D">
            <w:pPr>
              <w:spacing w:before="240" w:after="240"/>
              <w:rPr>
                <w:b/>
              </w:rPr>
            </w:pPr>
            <w:r>
              <w:rPr>
                <w:b/>
              </w:rPr>
              <w:t>Together the ‘Parties’</w:t>
            </w:r>
          </w:p>
        </w:tc>
      </w:tr>
    </w:tbl>
    <w:p w14:paraId="519F4511" w14:textId="35698A6B" w:rsidR="00BB4191" w:rsidRDefault="00BB4191">
      <w:pPr>
        <w:spacing w:before="240" w:after="240"/>
        <w:rPr>
          <w:b/>
        </w:rPr>
      </w:pPr>
    </w:p>
    <w:p w14:paraId="2B7D8589" w14:textId="77777777" w:rsidR="00BB4191" w:rsidRDefault="000C049D">
      <w:pPr>
        <w:pStyle w:val="Heading3"/>
      </w:pPr>
      <w:r>
        <w:t>Principal contact details</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7B20FC" w:rsidRPr="007E5FF5" w14:paraId="396A7126" w14:textId="77777777" w:rsidTr="000C1B9C">
        <w:tc>
          <w:tcPr>
            <w:tcW w:w="2145" w:type="dxa"/>
            <w:tcMar>
              <w:top w:w="100" w:type="dxa"/>
              <w:left w:w="100" w:type="dxa"/>
              <w:bottom w:w="100" w:type="dxa"/>
              <w:right w:w="100" w:type="dxa"/>
            </w:tcMar>
          </w:tcPr>
          <w:p w14:paraId="43587FEB" w14:textId="77777777" w:rsidR="007B20FC" w:rsidRPr="007E5FF5" w:rsidRDefault="007B20FC" w:rsidP="000C1B9C">
            <w:pPr>
              <w:rPr>
                <w:rFonts w:ascii="Helvetica Neue" w:eastAsia="Helvetica Neue" w:hAnsi="Helvetica Neue" w:cs="Helvetica Neue"/>
                <w:b/>
              </w:rPr>
            </w:pPr>
            <w:r w:rsidRPr="007E5FF5">
              <w:rPr>
                <w:rFonts w:ascii="Helvetica Neue" w:eastAsia="Helvetica Neue" w:hAnsi="Helvetica Neue" w:cs="Helvetica Neue"/>
                <w:b/>
              </w:rPr>
              <w:t>For the Buyer:</w:t>
            </w:r>
          </w:p>
          <w:p w14:paraId="35302C45" w14:textId="77777777" w:rsidR="007B20FC" w:rsidRPr="007E5FF5" w:rsidRDefault="007B20FC" w:rsidP="000C1B9C">
            <w:pPr>
              <w:rPr>
                <w:rFonts w:ascii="Helvetica Neue" w:eastAsia="Helvetica Neue" w:hAnsi="Helvetica Neue" w:cs="Helvetica Neue"/>
                <w:b/>
              </w:rPr>
            </w:pPr>
          </w:p>
          <w:p w14:paraId="141F1B00" w14:textId="77777777" w:rsidR="007B20FC" w:rsidRPr="007E5FF5" w:rsidRDefault="007B20FC" w:rsidP="000C1B9C">
            <w:pPr>
              <w:rPr>
                <w:rFonts w:ascii="Helvetica Neue" w:eastAsia="Helvetica Neue" w:hAnsi="Helvetica Neue" w:cs="Helvetica Neue"/>
                <w:b/>
              </w:rPr>
            </w:pPr>
          </w:p>
        </w:tc>
        <w:tc>
          <w:tcPr>
            <w:tcW w:w="8445" w:type="dxa"/>
            <w:tcMar>
              <w:top w:w="100" w:type="dxa"/>
              <w:left w:w="100" w:type="dxa"/>
              <w:bottom w:w="100" w:type="dxa"/>
              <w:right w:w="100" w:type="dxa"/>
            </w:tcMar>
          </w:tcPr>
          <w:p w14:paraId="085B90DE" w14:textId="77777777" w:rsidR="007B20FC" w:rsidRPr="00834640" w:rsidRDefault="007B20FC" w:rsidP="000C1B9C">
            <w:r w:rsidRPr="00834640">
              <w:t>Title: Project Manager</w:t>
            </w:r>
          </w:p>
          <w:p w14:paraId="3BD13B2A" w14:textId="77B76B2B" w:rsidR="007B20FC" w:rsidRPr="00834640" w:rsidRDefault="007B20FC" w:rsidP="000C1B9C">
            <w:r w:rsidRPr="00834640">
              <w:t xml:space="preserve">Name: </w:t>
            </w:r>
            <w:r w:rsidR="00D50FEB" w:rsidRPr="00D50FEB">
              <w:rPr>
                <w:highlight w:val="black"/>
              </w:rPr>
              <w:t>****** ******</w:t>
            </w:r>
          </w:p>
          <w:p w14:paraId="64D77BAB" w14:textId="4526DA34" w:rsidR="007B20FC" w:rsidRPr="00834640" w:rsidRDefault="007B20FC" w:rsidP="000C1B9C">
            <w:r w:rsidRPr="00834640">
              <w:t xml:space="preserve">Email: </w:t>
            </w:r>
            <w:r w:rsidR="00D50FEB" w:rsidRPr="00D50FEB">
              <w:rPr>
                <w:highlight w:val="black"/>
              </w:rPr>
              <w:t>******</w:t>
            </w:r>
            <w:r w:rsidRPr="00D50FEB">
              <w:rPr>
                <w:highlight w:val="black"/>
              </w:rPr>
              <w:t>.</w:t>
            </w:r>
            <w:r w:rsidR="00D50FEB" w:rsidRPr="00D50FEB">
              <w:rPr>
                <w:highlight w:val="black"/>
              </w:rPr>
              <w:t>******</w:t>
            </w:r>
            <w:r w:rsidRPr="00834640">
              <w:t>@hmrc.gsi.gov.uk</w:t>
            </w:r>
          </w:p>
          <w:p w14:paraId="39B03EEA" w14:textId="1496E70C" w:rsidR="007B20FC" w:rsidRPr="00834640" w:rsidRDefault="007B20FC" w:rsidP="000C1B9C">
            <w:r w:rsidRPr="00834640">
              <w:t xml:space="preserve">Phone: 03000 </w:t>
            </w:r>
            <w:r w:rsidR="00D50FEB" w:rsidRPr="00D50FEB">
              <w:rPr>
                <w:highlight w:val="black"/>
              </w:rPr>
              <w:t>******</w:t>
            </w:r>
          </w:p>
        </w:tc>
      </w:tr>
      <w:tr w:rsidR="007B20FC" w:rsidRPr="007E5FF5" w14:paraId="3BF85E0E" w14:textId="77777777" w:rsidTr="000C1B9C">
        <w:tc>
          <w:tcPr>
            <w:tcW w:w="2145" w:type="dxa"/>
            <w:tcMar>
              <w:top w:w="100" w:type="dxa"/>
              <w:left w:w="100" w:type="dxa"/>
              <w:bottom w:w="100" w:type="dxa"/>
              <w:right w:w="100" w:type="dxa"/>
            </w:tcMar>
          </w:tcPr>
          <w:p w14:paraId="438385FD" w14:textId="77777777" w:rsidR="007B20FC" w:rsidRPr="007E5FF5" w:rsidRDefault="007B20FC" w:rsidP="000C1B9C">
            <w:pPr>
              <w:rPr>
                <w:rFonts w:ascii="Helvetica Neue" w:eastAsia="Helvetica Neue" w:hAnsi="Helvetica Neue" w:cs="Helvetica Neue"/>
                <w:b/>
              </w:rPr>
            </w:pPr>
            <w:r w:rsidRPr="007E5FF5">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27B803D1" w14:textId="77777777" w:rsidR="007B20FC" w:rsidRPr="00834640" w:rsidRDefault="007B20FC" w:rsidP="000C1B9C">
            <w:r w:rsidRPr="00834640">
              <w:t>Title: Account Manager</w:t>
            </w:r>
          </w:p>
          <w:p w14:paraId="597738A6" w14:textId="37EFD18E" w:rsidR="007B20FC" w:rsidRPr="00834640" w:rsidRDefault="007B20FC" w:rsidP="000C1B9C">
            <w:r w:rsidRPr="00834640">
              <w:t xml:space="preserve">Name: </w:t>
            </w:r>
            <w:r w:rsidR="00D50FEB" w:rsidRPr="00D50FEB">
              <w:rPr>
                <w:highlight w:val="black"/>
              </w:rPr>
              <w:t>*****************</w:t>
            </w:r>
          </w:p>
          <w:p w14:paraId="4DC51C55" w14:textId="1198163C" w:rsidR="007B20FC" w:rsidRPr="00834640" w:rsidRDefault="007B20FC" w:rsidP="000C1B9C">
            <w:r w:rsidRPr="00834640">
              <w:t xml:space="preserve">Email: </w:t>
            </w:r>
            <w:r w:rsidR="00D50FEB" w:rsidRPr="00D50FEB">
              <w:rPr>
                <w:highlight w:val="black"/>
              </w:rPr>
              <w:t>*******</w:t>
            </w:r>
            <w:r w:rsidRPr="00D50FEB">
              <w:rPr>
                <w:highlight w:val="black"/>
              </w:rPr>
              <w:t>.</w:t>
            </w:r>
            <w:r w:rsidR="00D50FEB" w:rsidRPr="00D50FEB">
              <w:rPr>
                <w:highlight w:val="black"/>
              </w:rPr>
              <w:t>*********</w:t>
            </w:r>
            <w:r w:rsidRPr="00834640">
              <w:t>@baesystems.com</w:t>
            </w:r>
          </w:p>
          <w:p w14:paraId="1DDCD587" w14:textId="309C1DCF" w:rsidR="007B20FC" w:rsidRPr="00834640" w:rsidRDefault="007B20FC" w:rsidP="000C1B9C">
            <w:r w:rsidRPr="00834640">
              <w:t xml:space="preserve">Phone: </w:t>
            </w:r>
            <w:r w:rsidR="00D50FEB" w:rsidRPr="00D50FEB">
              <w:rPr>
                <w:highlight w:val="black"/>
              </w:rPr>
              <w:t>***********</w:t>
            </w:r>
            <w:r w:rsidRPr="00834640">
              <w:t>  </w:t>
            </w:r>
          </w:p>
        </w:tc>
      </w:tr>
    </w:tbl>
    <w:p w14:paraId="3EBB5F7A" w14:textId="1EEB801A" w:rsidR="00BB4191" w:rsidRDefault="00BB4191" w:rsidP="00813807">
      <w:pPr>
        <w:spacing w:after="120" w:line="240" w:lineRule="auto"/>
      </w:pPr>
    </w:p>
    <w:p w14:paraId="354AAD2D" w14:textId="77777777" w:rsidR="00BB4191" w:rsidRDefault="000C049D">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BB4191" w14:paraId="1F5B031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279BB" w14:textId="77777777" w:rsidR="00BB4191" w:rsidRDefault="000C049D">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C15D" w14:textId="77777777" w:rsidR="00BB4191" w:rsidRDefault="000C049D">
            <w:pPr>
              <w:spacing w:before="240"/>
            </w:pPr>
            <w:r>
              <w:t>This Call-Off Contract Starts on</w:t>
            </w:r>
            <w:r w:rsidR="00730F80">
              <w:t xml:space="preserve"> 1</w:t>
            </w:r>
            <w:r w:rsidR="00730F80" w:rsidRPr="00730F80">
              <w:rPr>
                <w:vertAlign w:val="superscript"/>
              </w:rPr>
              <w:t>st</w:t>
            </w:r>
            <w:r w:rsidR="00730F80">
              <w:t xml:space="preserve"> January 2021 </w:t>
            </w:r>
            <w:r>
              <w:t>and is valid for</w:t>
            </w:r>
            <w:r w:rsidR="00730F80">
              <w:t xml:space="preserve"> 365 days</w:t>
            </w:r>
            <w:r>
              <w:t xml:space="preserve">. </w:t>
            </w:r>
          </w:p>
        </w:tc>
      </w:tr>
      <w:tr w:rsidR="00BB4191" w14:paraId="7247C9C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2A8A8" w14:textId="77777777" w:rsidR="00BB4191" w:rsidRDefault="000C049D">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25CEEF3" w14:textId="77777777" w:rsidR="00BB4191" w:rsidRDefault="000C049D">
            <w:pPr>
              <w:spacing w:before="240"/>
            </w:pPr>
            <w:r>
              <w:t>The notice period for the Supplier needed for Ending the Call-Off Contract is at least</w:t>
            </w:r>
            <w:r w:rsidR="00F4100B">
              <w:t xml:space="preserve"> 30</w:t>
            </w:r>
            <w:r>
              <w:rPr>
                <w:b/>
              </w:rPr>
              <w:t xml:space="preserve"> </w:t>
            </w:r>
            <w:r>
              <w:t>Working Days from the date of written notice for undisputed sums</w:t>
            </w:r>
            <w:r w:rsidR="005D67B5">
              <w:t xml:space="preserve"> or at least 30 days from the date of written notice </w:t>
            </w:r>
            <w:r>
              <w:t>Ending without cause (as per clause 18.1).</w:t>
            </w:r>
          </w:p>
        </w:tc>
      </w:tr>
      <w:tr w:rsidR="00BB4191" w14:paraId="71615B98" w14:textId="77777777" w:rsidTr="00813807">
        <w:trPr>
          <w:trHeight w:val="3584"/>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4B314" w14:textId="77777777" w:rsidR="00BB4191" w:rsidRDefault="000C049D">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26F3BD" w14:textId="3F52BDBE" w:rsidR="00BB4191" w:rsidRDefault="0082431A" w:rsidP="005D67B5">
            <w:pPr>
              <w:spacing w:before="240"/>
            </w:pPr>
            <w:r>
              <w:t>N/A</w:t>
            </w:r>
          </w:p>
        </w:tc>
      </w:tr>
    </w:tbl>
    <w:p w14:paraId="3F03D06E" w14:textId="1D2F35CB" w:rsidR="00BB4191" w:rsidRDefault="000C049D">
      <w:pPr>
        <w:pStyle w:val="Heading3"/>
      </w:pPr>
      <w:r>
        <w:t>Buyer contractual details</w:t>
      </w:r>
    </w:p>
    <w:p w14:paraId="105FD7B7" w14:textId="77777777" w:rsidR="00BB4191" w:rsidRDefault="000C049D">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BB4191" w14:paraId="0E163CB1" w14:textId="77777777" w:rsidTr="002A6355">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35375" w14:textId="77777777" w:rsidR="00BB4191" w:rsidRDefault="000C049D">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59062" w14:textId="77777777" w:rsidR="00BB4191" w:rsidRDefault="000C049D">
            <w:pPr>
              <w:spacing w:before="240"/>
            </w:pPr>
            <w:r>
              <w:t>This Call-Off Contract is for the provision of Services under:</w:t>
            </w:r>
          </w:p>
          <w:p w14:paraId="2B80FA7C" w14:textId="46907E78" w:rsidR="00BB4191" w:rsidRDefault="000C049D" w:rsidP="007B20FC">
            <w:pPr>
              <w:pStyle w:val="ListParagraph"/>
              <w:numPr>
                <w:ilvl w:val="0"/>
                <w:numId w:val="1"/>
              </w:numPr>
              <w:spacing w:before="240"/>
            </w:pPr>
            <w:r>
              <w:t xml:space="preserve">Lot 3: Cloud </w:t>
            </w:r>
            <w:r w:rsidR="007B20FC">
              <w:t>S</w:t>
            </w:r>
            <w:r>
              <w:t>upport</w:t>
            </w:r>
          </w:p>
        </w:tc>
      </w:tr>
      <w:tr w:rsidR="002A6355" w14:paraId="7A2EF4C4" w14:textId="77777777" w:rsidTr="002A6355">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31D62" w14:textId="77777777" w:rsidR="002A6355" w:rsidRDefault="002A6355" w:rsidP="002A6355">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C2AEC3B" w14:textId="77777777" w:rsidR="002A6355" w:rsidRPr="002A6355" w:rsidRDefault="002A6355" w:rsidP="002A6355">
            <w:pPr>
              <w:spacing w:before="240"/>
            </w:pPr>
            <w:r w:rsidRPr="002A6355">
              <w:t>The full definitions of Services to be provided by the Supplier under the above Lot are listed in Framework Section 2 and in Schedule 1.</w:t>
            </w:r>
          </w:p>
          <w:p w14:paraId="65B54CAD" w14:textId="3D0940AC" w:rsidR="002A6355" w:rsidRPr="002A6355" w:rsidRDefault="002A6355" w:rsidP="002A6355">
            <w:pPr>
              <w:spacing w:before="240"/>
            </w:pPr>
          </w:p>
          <w:p w14:paraId="774B805B" w14:textId="1D787FA2" w:rsidR="002A6355" w:rsidRPr="002A6355" w:rsidRDefault="002A6355" w:rsidP="002A6355">
            <w:pPr>
              <w:spacing w:before="240"/>
            </w:pPr>
            <w:r w:rsidRPr="002A6355">
              <w:t xml:space="preserve">The agreed tasks and materials required for the duration of this </w:t>
            </w:r>
            <w:r w:rsidR="00DA1503">
              <w:t>C</w:t>
            </w:r>
            <w:r w:rsidRPr="002A6355">
              <w:t>all</w:t>
            </w:r>
            <w:r w:rsidR="00DA1503">
              <w:t>-O</w:t>
            </w:r>
            <w:r w:rsidRPr="002A6355">
              <w:t xml:space="preserve">ff </w:t>
            </w:r>
            <w:r w:rsidR="00DA1503">
              <w:t>C</w:t>
            </w:r>
            <w:r w:rsidRPr="002A6355">
              <w:t>ontract are as follows:</w:t>
            </w:r>
          </w:p>
          <w:p w14:paraId="39E22B0D" w14:textId="77777777" w:rsidR="00CD672C" w:rsidRPr="00CD672C" w:rsidRDefault="00CD672C" w:rsidP="00327049">
            <w:pPr>
              <w:pStyle w:val="ListParagraph"/>
              <w:numPr>
                <w:ilvl w:val="0"/>
                <w:numId w:val="23"/>
              </w:numPr>
              <w:spacing w:before="240"/>
              <w:contextualSpacing/>
              <w:rPr>
                <w:highlight w:val="black"/>
              </w:rPr>
            </w:pPr>
            <w:r w:rsidRPr="00CD672C">
              <w:rPr>
                <w:highlight w:val="black"/>
              </w:rPr>
              <w:t>*********************************************************************************************************************************************************************************</w:t>
            </w:r>
          </w:p>
          <w:p w14:paraId="26881866" w14:textId="590393C6" w:rsidR="002A6355" w:rsidRPr="002A6355" w:rsidRDefault="00CD672C" w:rsidP="00327049">
            <w:pPr>
              <w:pStyle w:val="ListParagraph"/>
              <w:numPr>
                <w:ilvl w:val="0"/>
                <w:numId w:val="23"/>
              </w:numPr>
              <w:spacing w:before="240"/>
              <w:contextualSpacing/>
            </w:pPr>
            <w:r w:rsidRPr="00CD672C">
              <w:rPr>
                <w:highlight w:val="black"/>
              </w:rPr>
              <w:t>************************************************************************************************************</w:t>
            </w:r>
            <w:r w:rsidR="002A6355" w:rsidRPr="002A6355">
              <w:t>;</w:t>
            </w:r>
          </w:p>
          <w:p w14:paraId="4E1CC5EA" w14:textId="478B12B7" w:rsidR="002A6355" w:rsidRPr="002A6355" w:rsidRDefault="002A6355" w:rsidP="00327049">
            <w:pPr>
              <w:pStyle w:val="ListParagraph"/>
              <w:numPr>
                <w:ilvl w:val="0"/>
                <w:numId w:val="23"/>
              </w:numPr>
              <w:spacing w:before="240"/>
              <w:contextualSpacing/>
            </w:pPr>
            <w:r w:rsidRPr="002A6355">
              <w:t>Support EDH meetings</w:t>
            </w:r>
            <w:r w:rsidR="00834640">
              <w:t xml:space="preserve"> </w:t>
            </w:r>
            <w:r w:rsidRPr="002A6355">
              <w:t>for input into planning and tasks;</w:t>
            </w:r>
          </w:p>
          <w:p w14:paraId="40E17913" w14:textId="77777777" w:rsidR="002A6355" w:rsidRPr="002A6355" w:rsidRDefault="002A6355" w:rsidP="00327049">
            <w:pPr>
              <w:pStyle w:val="ListParagraph"/>
              <w:numPr>
                <w:ilvl w:val="0"/>
                <w:numId w:val="23"/>
              </w:numPr>
              <w:spacing w:before="240"/>
              <w:contextualSpacing/>
            </w:pPr>
            <w:r w:rsidRPr="002A6355">
              <w:t>Development, testing and delivery of patches for EDHMT to resolve any bugs identified during HMRC testing and rollout of EDH;</w:t>
            </w:r>
          </w:p>
          <w:p w14:paraId="24EEAA4A" w14:textId="77777777" w:rsidR="002A6355" w:rsidRPr="002A6355" w:rsidRDefault="002A6355" w:rsidP="00327049">
            <w:pPr>
              <w:pStyle w:val="ListParagraph"/>
              <w:numPr>
                <w:ilvl w:val="0"/>
                <w:numId w:val="23"/>
              </w:numPr>
              <w:spacing w:before="240"/>
              <w:contextualSpacing/>
            </w:pPr>
            <w:r w:rsidRPr="002A6355">
              <w:t>Respond to ad hoc support queries as they arise;</w:t>
            </w:r>
          </w:p>
          <w:p w14:paraId="7307B14C" w14:textId="77777777" w:rsidR="002A6355" w:rsidRPr="002A6355" w:rsidRDefault="002A6355" w:rsidP="00327049">
            <w:pPr>
              <w:pStyle w:val="ListParagraph"/>
              <w:numPr>
                <w:ilvl w:val="0"/>
                <w:numId w:val="23"/>
              </w:numPr>
              <w:spacing w:before="240"/>
              <w:contextualSpacing/>
            </w:pPr>
            <w:r w:rsidRPr="002A6355">
              <w:t>Development and Test environments at the Supplier premises, in support of the above activities;</w:t>
            </w:r>
          </w:p>
          <w:p w14:paraId="09299757" w14:textId="77777777" w:rsidR="002A6355" w:rsidRPr="002A6355" w:rsidRDefault="002A6355" w:rsidP="00327049">
            <w:pPr>
              <w:pStyle w:val="ListParagraph"/>
              <w:numPr>
                <w:ilvl w:val="0"/>
                <w:numId w:val="23"/>
              </w:numPr>
              <w:spacing w:before="240"/>
              <w:contextualSpacing/>
            </w:pPr>
            <w:r w:rsidRPr="002A6355">
              <w:t>Follow up to Knowledge Transfer activities;</w:t>
            </w:r>
          </w:p>
          <w:p w14:paraId="1B9F9948" w14:textId="79A27323" w:rsidR="002A6355" w:rsidRPr="002A6355" w:rsidRDefault="002A6355" w:rsidP="00327049">
            <w:pPr>
              <w:pStyle w:val="ListParagraph"/>
              <w:numPr>
                <w:ilvl w:val="0"/>
                <w:numId w:val="23"/>
              </w:numPr>
              <w:spacing w:before="240"/>
              <w:contextualSpacing/>
            </w:pPr>
            <w:r w:rsidRPr="002A6355">
              <w:t xml:space="preserve">Support Buyer on their future vision of the tool or any Data migration </w:t>
            </w:r>
            <w:r w:rsidR="002324A2">
              <w:t>e</w:t>
            </w:r>
            <w:r w:rsidRPr="002A6355">
              <w:t xml:space="preserve">ndeavours to cloud by providing an initial </w:t>
            </w:r>
            <w:r w:rsidR="002324A2">
              <w:t>d</w:t>
            </w:r>
            <w:r w:rsidRPr="002A6355">
              <w:t xml:space="preserve">iscovery of the solution. </w:t>
            </w:r>
          </w:p>
          <w:p w14:paraId="54C82D3B" w14:textId="77777777" w:rsidR="002A6355" w:rsidRPr="002A6355" w:rsidRDefault="002A6355" w:rsidP="00813807">
            <w:pPr>
              <w:spacing w:before="240"/>
              <w:ind w:left="360"/>
              <w:contextualSpacing/>
            </w:pPr>
            <w:r w:rsidRPr="002A6355">
              <w:t>Any expenses occurred in support of the above activities (within Expenses policy as detailed in Schedule 2.</w:t>
            </w:r>
          </w:p>
          <w:p w14:paraId="1E7C149D" w14:textId="5ED6DC13" w:rsidR="002A6355" w:rsidRPr="007E5FF5" w:rsidRDefault="002A6355" w:rsidP="002A6355">
            <w:pPr>
              <w:spacing w:before="240"/>
              <w:jc w:val="both"/>
            </w:pPr>
            <w:r w:rsidRPr="007E5FF5">
              <w:t>I</w:t>
            </w:r>
            <w:r w:rsidRPr="002A6355">
              <w:t xml:space="preserve">t is also acknowledged by the Parties that the volume of the G-Cloud Services utilized by </w:t>
            </w:r>
            <w:r w:rsidR="002324A2">
              <w:t>Buyer</w:t>
            </w:r>
            <w:r w:rsidR="002324A2" w:rsidRPr="002A6355">
              <w:t xml:space="preserve"> </w:t>
            </w:r>
            <w:r w:rsidRPr="002A6355">
              <w:t xml:space="preserve">may vary from time to time during the course of this Call-Off </w:t>
            </w:r>
            <w:r w:rsidR="002324A2">
              <w:t>Contract</w:t>
            </w:r>
            <w:r w:rsidRPr="002A6355">
              <w:t xml:space="preserve">, if requested in writing by the Buyer and agreed with the Supplier, subject always to the terms of the Call-Off </w:t>
            </w:r>
            <w:r w:rsidR="002324A2">
              <w:t>Contract</w:t>
            </w:r>
            <w:r w:rsidRPr="002A6355">
              <w:t>.</w:t>
            </w:r>
          </w:p>
          <w:p w14:paraId="192F9F42" w14:textId="0BC90318" w:rsidR="002A6355" w:rsidRDefault="002A6355" w:rsidP="002A6355">
            <w:pPr>
              <w:spacing w:before="240"/>
            </w:pPr>
            <w:r w:rsidRPr="002A6355">
              <w:t xml:space="preserve">The Supplier shall support the </w:t>
            </w:r>
            <w:r w:rsidR="002324A2">
              <w:t>Buyer</w:t>
            </w:r>
            <w:r w:rsidR="002324A2" w:rsidRPr="002A6355">
              <w:t xml:space="preserve"> </w:t>
            </w:r>
            <w:r w:rsidRPr="002A6355">
              <w:t xml:space="preserve">by forming a team to pursue any agreed work under this Call-Off </w:t>
            </w:r>
            <w:r w:rsidR="002324A2">
              <w:t>Contract</w:t>
            </w:r>
            <w:r w:rsidR="002324A2" w:rsidRPr="002A6355">
              <w:t xml:space="preserve"> </w:t>
            </w:r>
            <w:r w:rsidRPr="002A6355">
              <w:t xml:space="preserve">("Team"). The Supplier may make changes to the Team and Team profile provided throughout this Call-Off </w:t>
            </w:r>
            <w:r w:rsidR="002324A2">
              <w:t>Contract</w:t>
            </w:r>
            <w:r w:rsidRPr="002A6355">
              <w:t xml:space="preserve">. The </w:t>
            </w:r>
            <w:r w:rsidR="002324A2">
              <w:t>Buyer</w:t>
            </w:r>
            <w:r w:rsidR="002324A2" w:rsidRPr="002A6355">
              <w:t xml:space="preserve"> </w:t>
            </w:r>
            <w:r w:rsidRPr="002A6355">
              <w:t xml:space="preserve">shall not unreasonably object to such </w:t>
            </w:r>
            <w:proofErr w:type="gramStart"/>
            <w:r w:rsidRPr="002A6355">
              <w:t>changes</w:t>
            </w:r>
            <w:proofErr w:type="gramEnd"/>
            <w:r w:rsidRPr="002A6355">
              <w:t xml:space="preserve"> but any recommendations made by the </w:t>
            </w:r>
            <w:r w:rsidR="002324A2">
              <w:t>Buyer</w:t>
            </w:r>
            <w:r w:rsidR="002324A2" w:rsidRPr="002A6355">
              <w:t xml:space="preserve"> </w:t>
            </w:r>
            <w:r w:rsidRPr="002A6355">
              <w:t xml:space="preserve">shall be given due consideration by the Supplier. The </w:t>
            </w:r>
            <w:r w:rsidR="002324A2">
              <w:t>Buyer</w:t>
            </w:r>
            <w:r w:rsidR="002324A2" w:rsidRPr="002A6355">
              <w:t xml:space="preserve"> </w:t>
            </w:r>
            <w:r w:rsidRPr="002A6355">
              <w:t xml:space="preserve">and Supplier shall meet monthly to discuss the use of Supplier resources under this Call-Off </w:t>
            </w:r>
            <w:r w:rsidR="002324A2">
              <w:t>Contract</w:t>
            </w:r>
            <w:r w:rsidRPr="002A6355">
              <w:t>.</w:t>
            </w:r>
          </w:p>
          <w:p w14:paraId="52FD60BF" w14:textId="2D716AAA" w:rsidR="002A6355" w:rsidRPr="002A6355" w:rsidRDefault="002A6355" w:rsidP="002A6355">
            <w:pPr>
              <w:spacing w:before="240"/>
            </w:pPr>
            <w:r w:rsidRPr="002A6355">
              <w:t xml:space="preserve">Timely delivery by the Supplier shall be on a reasonable </w:t>
            </w:r>
            <w:proofErr w:type="gramStart"/>
            <w:r w:rsidRPr="002A6355">
              <w:t>endeavours</w:t>
            </w:r>
            <w:proofErr w:type="gramEnd"/>
            <w:r w:rsidRPr="002A6355">
              <w:t xml:space="preserve"> basis</w:t>
            </w:r>
            <w:r w:rsidR="002324A2">
              <w:t xml:space="preserve"> only</w:t>
            </w:r>
            <w:r w:rsidRPr="002A6355">
              <w:t xml:space="preserve">, and is also contingent on the </w:t>
            </w:r>
            <w:r w:rsidR="002324A2">
              <w:t>Buyer</w:t>
            </w:r>
            <w:r w:rsidR="002324A2" w:rsidRPr="002A6355">
              <w:t xml:space="preserve"> </w:t>
            </w:r>
            <w:r w:rsidRPr="002A6355">
              <w:lastRenderedPageBreak/>
              <w:t xml:space="preserve">fulfilling all of its obligations under this Call-Off Contract and </w:t>
            </w:r>
            <w:r w:rsidR="002324A2">
              <w:t xml:space="preserve">any associated </w:t>
            </w:r>
            <w:r w:rsidRPr="002A6355">
              <w:t>Statement</w:t>
            </w:r>
            <w:r w:rsidR="002324A2">
              <w:t>s</w:t>
            </w:r>
            <w:r w:rsidRPr="002A6355">
              <w:t xml:space="preserve"> of Work</w:t>
            </w:r>
            <w:r w:rsidR="002324A2">
              <w:t xml:space="preserve"> (“SOWs”)</w:t>
            </w:r>
            <w:r w:rsidRPr="002A6355">
              <w:t xml:space="preserve">, including but not limited to any </w:t>
            </w:r>
            <w:r w:rsidR="002324A2">
              <w:t>Buyer</w:t>
            </w:r>
            <w:r w:rsidR="002324A2" w:rsidRPr="002A6355">
              <w:t xml:space="preserve"> </w:t>
            </w:r>
            <w:r w:rsidRPr="002A6355">
              <w:t>Responsibilities listed below.</w:t>
            </w:r>
          </w:p>
          <w:p w14:paraId="5D755AF3" w14:textId="5DAFC079" w:rsidR="002A6355" w:rsidRPr="002A6355" w:rsidRDefault="002A6355" w:rsidP="002324A2">
            <w:pPr>
              <w:spacing w:before="240"/>
            </w:pPr>
            <w:r w:rsidRPr="002A6355">
              <w:t xml:space="preserve">The </w:t>
            </w:r>
            <w:r w:rsidR="002324A2">
              <w:t>Buyer</w:t>
            </w:r>
            <w:r w:rsidR="002324A2" w:rsidRPr="002A6355">
              <w:t xml:space="preserve"> </w:t>
            </w:r>
            <w:r w:rsidRPr="002A6355">
              <w:t xml:space="preserve">will maintain regular contact with the Supplier throughout the Supplier's performance of any </w:t>
            </w:r>
            <w:r w:rsidR="002324A2">
              <w:t>SOW</w:t>
            </w:r>
            <w:r w:rsidRPr="002A6355">
              <w:t xml:space="preserve"> under this Call-Off Contract. The </w:t>
            </w:r>
            <w:r w:rsidR="002324A2">
              <w:t xml:space="preserve">Buyer </w:t>
            </w:r>
            <w:r w:rsidRPr="002A6355">
              <w:t xml:space="preserve">and the Supplier shall meet monthly to discuss such </w:t>
            </w:r>
            <w:r w:rsidR="002324A2">
              <w:t>SOW.</w:t>
            </w:r>
          </w:p>
        </w:tc>
      </w:tr>
      <w:tr w:rsidR="002A6355" w14:paraId="70BBD69C" w14:textId="77777777" w:rsidTr="00813807">
        <w:trPr>
          <w:trHeight w:val="79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0F0E5" w14:textId="77777777" w:rsidR="002A6355" w:rsidRDefault="002A6355" w:rsidP="002A6355">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D67E65" w14:textId="77777777" w:rsidR="002A6355" w:rsidRDefault="002A6355" w:rsidP="002A6355">
            <w:pPr>
              <w:spacing w:before="240"/>
            </w:pPr>
            <w:r w:rsidRPr="002F2008">
              <w:t>Not Applicable</w:t>
            </w:r>
          </w:p>
        </w:tc>
      </w:tr>
      <w:tr w:rsidR="002A6355" w14:paraId="1E680223" w14:textId="77777777" w:rsidTr="00813807">
        <w:trPr>
          <w:trHeight w:val="220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50A6B" w14:textId="77777777" w:rsidR="002A6355" w:rsidRDefault="002A6355" w:rsidP="002A6355">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50D8C81" w14:textId="28FDC586" w:rsidR="0038441F" w:rsidRPr="0038441F" w:rsidRDefault="0038441F" w:rsidP="0038441F">
            <w:pPr>
              <w:spacing w:before="240"/>
            </w:pPr>
            <w:r w:rsidRPr="0038441F">
              <w:t xml:space="preserve">The Services will be delivered </w:t>
            </w:r>
            <w:r>
              <w:t>primarily t</w:t>
            </w:r>
            <w:r w:rsidR="009952F5">
              <w:t>o the Southend offices of HMRC.  If required</w:t>
            </w:r>
            <w:r w:rsidR="002324A2">
              <w:t xml:space="preserve"> (and agreed between the Parties)</w:t>
            </w:r>
            <w:r w:rsidR="009952F5">
              <w:t>, work will be delivered to other HMRC locations.</w:t>
            </w:r>
          </w:p>
          <w:p w14:paraId="56D40245" w14:textId="77777777" w:rsidR="002A6355" w:rsidRDefault="002A6355" w:rsidP="00813807">
            <w:pPr>
              <w:spacing w:before="240"/>
            </w:pPr>
          </w:p>
        </w:tc>
      </w:tr>
      <w:tr w:rsidR="002A6355" w14:paraId="1197D2C9" w14:textId="77777777" w:rsidTr="00813807">
        <w:trPr>
          <w:trHeight w:val="111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6AFDD" w14:textId="77777777" w:rsidR="002A6355" w:rsidRDefault="002A6355" w:rsidP="002A6355">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2357F23" w14:textId="06CBA876" w:rsidR="00EB59C4" w:rsidRDefault="002A6355" w:rsidP="00EB59C4">
            <w:pPr>
              <w:spacing w:before="240"/>
            </w:pPr>
            <w:r>
              <w:t xml:space="preserve">The quality standards required for this Call-Off Contract are </w:t>
            </w:r>
            <w:r w:rsidR="00EB59C4">
              <w:t>set out above and in Schedule 1.</w:t>
            </w:r>
          </w:p>
          <w:p w14:paraId="195B30FE" w14:textId="77BEC1AA" w:rsidR="002A6355" w:rsidRDefault="002A6355" w:rsidP="002A6355">
            <w:pPr>
              <w:spacing w:before="240"/>
            </w:pPr>
          </w:p>
        </w:tc>
        <w:tc>
          <w:tcPr>
            <w:tcW w:w="40" w:type="dxa"/>
          </w:tcPr>
          <w:p w14:paraId="5A733A7E" w14:textId="77777777" w:rsidR="002A6355" w:rsidRDefault="002A6355" w:rsidP="002A6355">
            <w:pPr>
              <w:spacing w:before="240"/>
            </w:pPr>
          </w:p>
        </w:tc>
      </w:tr>
      <w:tr w:rsidR="002A6355" w14:paraId="432D83D8" w14:textId="77777777" w:rsidTr="002A6355">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E28CA" w14:textId="77777777" w:rsidR="002A6355" w:rsidRDefault="002A6355" w:rsidP="002A6355">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F85A7" w14:textId="0E2A8FC0" w:rsidR="002A6355" w:rsidRDefault="00EB59C4" w:rsidP="002A6355">
            <w:pPr>
              <w:spacing w:before="240"/>
            </w:pPr>
            <w:r>
              <w:t>Not Applicable</w:t>
            </w:r>
          </w:p>
        </w:tc>
        <w:tc>
          <w:tcPr>
            <w:tcW w:w="40" w:type="dxa"/>
          </w:tcPr>
          <w:p w14:paraId="1477636A" w14:textId="77777777" w:rsidR="002A6355" w:rsidRDefault="002A6355" w:rsidP="002A6355">
            <w:pPr>
              <w:spacing w:before="240"/>
            </w:pPr>
          </w:p>
        </w:tc>
      </w:tr>
      <w:tr w:rsidR="002A6355" w14:paraId="07FB8B94" w14:textId="77777777" w:rsidTr="00813807">
        <w:trPr>
          <w:trHeight w:val="117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7C0FF" w14:textId="77777777" w:rsidR="002A6355" w:rsidRDefault="002A6355" w:rsidP="002A6355">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4DAFA03" w14:textId="40A929A8" w:rsidR="002A6355" w:rsidRDefault="00EB59C4" w:rsidP="00EB59C4">
            <w:pPr>
              <w:spacing w:before="240"/>
            </w:pPr>
            <w:r>
              <w:t>Not Applicable</w:t>
            </w:r>
          </w:p>
        </w:tc>
        <w:tc>
          <w:tcPr>
            <w:tcW w:w="40" w:type="dxa"/>
          </w:tcPr>
          <w:p w14:paraId="7FB61975" w14:textId="77777777" w:rsidR="002A6355" w:rsidRDefault="002A6355" w:rsidP="002A6355">
            <w:pPr>
              <w:pStyle w:val="ListParagraph"/>
            </w:pPr>
          </w:p>
        </w:tc>
      </w:tr>
      <w:tr w:rsidR="002A6355" w14:paraId="05024105" w14:textId="77777777" w:rsidTr="00813807">
        <w:trPr>
          <w:trHeight w:val="93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659CC" w14:textId="77777777" w:rsidR="002A6355" w:rsidRDefault="002A6355" w:rsidP="002A6355">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369FA97" w14:textId="77777777" w:rsidR="00EB59C4" w:rsidRDefault="00EB59C4" w:rsidP="002A6355">
            <w:pPr>
              <w:spacing w:before="240"/>
            </w:pPr>
            <w:r>
              <w:t>Not Applicable</w:t>
            </w:r>
          </w:p>
          <w:p w14:paraId="45197995" w14:textId="5A17ED19" w:rsidR="002A6355" w:rsidRDefault="002A6355" w:rsidP="00EB59C4"/>
        </w:tc>
        <w:tc>
          <w:tcPr>
            <w:tcW w:w="40" w:type="dxa"/>
          </w:tcPr>
          <w:p w14:paraId="7D5A1C72" w14:textId="77777777" w:rsidR="002A6355" w:rsidRDefault="002A6355" w:rsidP="002A6355">
            <w:pPr>
              <w:pStyle w:val="ListParagraph"/>
            </w:pPr>
          </w:p>
        </w:tc>
      </w:tr>
      <w:tr w:rsidR="002A6355" w14:paraId="34F6AA23" w14:textId="77777777" w:rsidTr="00813807">
        <w:trPr>
          <w:trHeight w:val="79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51D2E" w14:textId="77777777" w:rsidR="002A6355" w:rsidRDefault="002A6355" w:rsidP="002A6355">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9B224D2" w14:textId="77777777" w:rsidR="00EB59C4" w:rsidRDefault="00EB59C4" w:rsidP="002A6355">
            <w:pPr>
              <w:spacing w:before="240"/>
            </w:pPr>
            <w:r>
              <w:t xml:space="preserve">Not Applicable </w:t>
            </w:r>
          </w:p>
          <w:p w14:paraId="23757C66" w14:textId="023B665B" w:rsidR="002A6355" w:rsidRDefault="002A6355" w:rsidP="00EB59C4"/>
        </w:tc>
        <w:tc>
          <w:tcPr>
            <w:tcW w:w="40" w:type="dxa"/>
          </w:tcPr>
          <w:p w14:paraId="6D321258" w14:textId="77777777" w:rsidR="002A6355" w:rsidRDefault="002A6355" w:rsidP="002A6355">
            <w:pPr>
              <w:pStyle w:val="ListParagraph"/>
            </w:pPr>
          </w:p>
        </w:tc>
      </w:tr>
      <w:tr w:rsidR="002A6355" w14:paraId="4D8B8921" w14:textId="77777777" w:rsidTr="00813807">
        <w:trPr>
          <w:trHeight w:val="91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9D767" w14:textId="77777777" w:rsidR="002A6355" w:rsidRDefault="002A6355" w:rsidP="002A6355">
            <w:pPr>
              <w:spacing w:before="240"/>
              <w:rPr>
                <w:b/>
              </w:rPr>
            </w:pPr>
            <w:r>
              <w:rPr>
                <w:b/>
              </w:rPr>
              <w:lastRenderedPageBreak/>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F309CF5" w14:textId="78B60BE0" w:rsidR="002A6355" w:rsidRDefault="00EB59C4" w:rsidP="002A6355">
            <w:pPr>
              <w:spacing w:before="240"/>
            </w:pPr>
            <w:r>
              <w:t xml:space="preserve">Not Applicable </w:t>
            </w:r>
          </w:p>
        </w:tc>
        <w:tc>
          <w:tcPr>
            <w:tcW w:w="40" w:type="dxa"/>
          </w:tcPr>
          <w:p w14:paraId="170247DC" w14:textId="77777777" w:rsidR="002A6355" w:rsidRDefault="002A6355" w:rsidP="002A6355">
            <w:pPr>
              <w:spacing w:before="240"/>
            </w:pPr>
          </w:p>
        </w:tc>
      </w:tr>
      <w:tr w:rsidR="002A6355" w14:paraId="7220237C" w14:textId="77777777" w:rsidTr="002A6355">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89864" w14:textId="77777777" w:rsidR="002A6355" w:rsidRDefault="002A6355" w:rsidP="002A6355">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39E64" w14:textId="77777777" w:rsidR="002A6355" w:rsidRDefault="00EB59C4" w:rsidP="00EB59C4">
            <w:pPr>
              <w:spacing w:before="240"/>
            </w:pPr>
            <w:r w:rsidRPr="00EB59C4">
              <w:t>The annual total liability of either Party for all Property defaults will not exceed the Charges payable by the Buyer to the Supplier during the Call-Off Contract Term.</w:t>
            </w:r>
          </w:p>
          <w:p w14:paraId="55A05F3C" w14:textId="77777777" w:rsidR="00EB59C4" w:rsidRPr="00EB59C4" w:rsidRDefault="00EB59C4" w:rsidP="00EB59C4">
            <w:pPr>
              <w:spacing w:before="240"/>
            </w:pPr>
            <w:r w:rsidRPr="00EB59C4">
              <w:t>The annual total liability for Buyer Data defaults will not exceed the Charges payable by the Buyer to the Supplier during the Call-Off Contract Term.</w:t>
            </w:r>
          </w:p>
          <w:p w14:paraId="1CDA13EC" w14:textId="047252D9" w:rsidR="00EB59C4" w:rsidRDefault="00EB59C4" w:rsidP="00EB59C4">
            <w:pPr>
              <w:spacing w:before="240"/>
            </w:pPr>
            <w:r w:rsidRPr="00EB59C4">
              <w:t>The annual total liability for all other defaults will not exceed 125% of the Charges payable by the Buyer to the Supplier during the Call-Off Contract Term</w:t>
            </w:r>
          </w:p>
        </w:tc>
        <w:tc>
          <w:tcPr>
            <w:tcW w:w="40" w:type="dxa"/>
          </w:tcPr>
          <w:p w14:paraId="753AF6EF" w14:textId="77777777" w:rsidR="002A6355" w:rsidRDefault="002A6355" w:rsidP="002A6355">
            <w:pPr>
              <w:spacing w:before="240"/>
            </w:pPr>
          </w:p>
        </w:tc>
      </w:tr>
      <w:tr w:rsidR="002A6355" w14:paraId="2CA7700A" w14:textId="77777777" w:rsidTr="00813807">
        <w:trPr>
          <w:trHeight w:val="429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E4534" w14:textId="77777777" w:rsidR="002A6355" w:rsidRDefault="002A6355" w:rsidP="002A6355">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6B1D128" w14:textId="77777777" w:rsidR="002A6355" w:rsidRDefault="002A6355" w:rsidP="002A6355">
            <w:pPr>
              <w:spacing w:before="240"/>
            </w:pPr>
            <w:r>
              <w:t>The insurance(s) required will be:</w:t>
            </w:r>
          </w:p>
          <w:p w14:paraId="3EB1A946" w14:textId="6F6BB546" w:rsidR="002A6355" w:rsidRDefault="002A6355" w:rsidP="00EB59C4">
            <w:pPr>
              <w:ind w:left="720"/>
            </w:pPr>
          </w:p>
          <w:p w14:paraId="40B7AFAE" w14:textId="725AF4A9" w:rsidR="002A6355" w:rsidRDefault="00EB59C4" w:rsidP="00327049">
            <w:pPr>
              <w:numPr>
                <w:ilvl w:val="0"/>
                <w:numId w:val="2"/>
              </w:numPr>
            </w:pPr>
            <w:r>
              <w:t>P</w:t>
            </w:r>
            <w:r w:rsidR="002A6355">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668E04C" w14:textId="77777777" w:rsidR="00EB59C4" w:rsidRDefault="00EB59C4" w:rsidP="00EB59C4">
            <w:pPr>
              <w:ind w:left="720"/>
            </w:pPr>
          </w:p>
          <w:p w14:paraId="61DB8A77" w14:textId="5B4992C7" w:rsidR="002A6355" w:rsidRDefault="00EB59C4" w:rsidP="00327049">
            <w:pPr>
              <w:numPr>
                <w:ilvl w:val="0"/>
                <w:numId w:val="2"/>
              </w:numPr>
            </w:pPr>
            <w:r>
              <w:t>Em</w:t>
            </w:r>
            <w:r w:rsidR="002A6355">
              <w:t>ployers' liability insurance with a minimum limit of £5,000,000 or any higher minimum limit required by Law</w:t>
            </w:r>
          </w:p>
          <w:p w14:paraId="3E5BD26B" w14:textId="73E5217D" w:rsidR="002A6355" w:rsidRDefault="002A6355" w:rsidP="002A6355">
            <w:pPr>
              <w:spacing w:before="240"/>
            </w:pPr>
          </w:p>
        </w:tc>
        <w:tc>
          <w:tcPr>
            <w:tcW w:w="40" w:type="dxa"/>
          </w:tcPr>
          <w:p w14:paraId="63A42EE2" w14:textId="77777777" w:rsidR="002A6355" w:rsidRDefault="002A6355" w:rsidP="002A6355">
            <w:pPr>
              <w:spacing w:before="240"/>
            </w:pPr>
          </w:p>
        </w:tc>
      </w:tr>
      <w:tr w:rsidR="002A6355" w14:paraId="7F170A7F" w14:textId="77777777" w:rsidTr="002A6355">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2049A" w14:textId="77777777" w:rsidR="002A6355" w:rsidRDefault="002A6355" w:rsidP="002A6355">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26EFC" w14:textId="71127096" w:rsidR="002A6355" w:rsidRDefault="002A6355" w:rsidP="002A6355">
            <w:pPr>
              <w:spacing w:before="240"/>
            </w:pPr>
            <w:r>
              <w:t>A Party may End this Call-Off Contract if the Other Party is affected by a Force Majeure Event that lasts for more than</w:t>
            </w:r>
            <w:r w:rsidR="00B40D0B">
              <w:t xml:space="preserve"> 90</w:t>
            </w:r>
            <w:r>
              <w:t xml:space="preserve"> consecutive days. </w:t>
            </w:r>
          </w:p>
        </w:tc>
        <w:tc>
          <w:tcPr>
            <w:tcW w:w="40" w:type="dxa"/>
          </w:tcPr>
          <w:p w14:paraId="7A7895C8" w14:textId="77777777" w:rsidR="002A6355" w:rsidRDefault="002A6355" w:rsidP="002A6355">
            <w:pPr>
              <w:spacing w:before="240"/>
            </w:pPr>
          </w:p>
        </w:tc>
      </w:tr>
      <w:tr w:rsidR="002A6355" w14:paraId="02F4A08B" w14:textId="77777777" w:rsidTr="00813807">
        <w:trPr>
          <w:trHeight w:val="104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A9942" w14:textId="77777777" w:rsidR="002A6355" w:rsidRDefault="002A6355" w:rsidP="002A6355">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69C16FC" w14:textId="737DBEC3" w:rsidR="002A6355" w:rsidRDefault="00B40D0B" w:rsidP="002A6355">
            <w:pPr>
              <w:spacing w:before="240"/>
            </w:pPr>
            <w:r w:rsidRPr="00B40D0B">
              <w:t>Twelve (12) Months after the expiry of the Call-Off Agreement Period or following termination of this Call-Off Agreement.</w:t>
            </w:r>
          </w:p>
        </w:tc>
        <w:tc>
          <w:tcPr>
            <w:tcW w:w="40" w:type="dxa"/>
          </w:tcPr>
          <w:p w14:paraId="1D2A831D" w14:textId="77777777" w:rsidR="002A6355" w:rsidRDefault="002A6355" w:rsidP="002A6355">
            <w:pPr>
              <w:spacing w:before="240"/>
            </w:pPr>
          </w:p>
        </w:tc>
      </w:tr>
      <w:tr w:rsidR="002A6355" w14:paraId="281FD932" w14:textId="77777777" w:rsidTr="002A6355">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FA007" w14:textId="1B16EE17" w:rsidR="002A6355" w:rsidRDefault="002A6355" w:rsidP="002A6355">
            <w:pPr>
              <w:spacing w:before="240"/>
              <w:rPr>
                <w:b/>
              </w:rPr>
            </w:pPr>
            <w:r>
              <w:rPr>
                <w:b/>
              </w:rPr>
              <w:lastRenderedPageBreak/>
              <w:t>Buyer’s responsibilities</w:t>
            </w:r>
            <w:r w:rsidR="00872542">
              <w:rPr>
                <w:b/>
              </w:rPr>
              <w:t xml:space="preserve"> </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B6B1AD7" w14:textId="63B35CD5" w:rsidR="002A6355" w:rsidRDefault="002A6355" w:rsidP="00327049">
            <w:pPr>
              <w:pStyle w:val="ListParagraph"/>
              <w:numPr>
                <w:ilvl w:val="0"/>
                <w:numId w:val="24"/>
              </w:numPr>
              <w:spacing w:line="240" w:lineRule="auto"/>
              <w:contextualSpacing/>
            </w:pPr>
            <w:r>
              <w:t xml:space="preserve">The Buyer is responsible for </w:t>
            </w:r>
            <w:r w:rsidR="00B40D0B" w:rsidRPr="00B40D0B">
              <w:t>the following:</w:t>
            </w:r>
          </w:p>
          <w:p w14:paraId="72FD3257" w14:textId="77777777" w:rsidR="00B40D0B" w:rsidRPr="00B40D0B" w:rsidRDefault="00B40D0B" w:rsidP="00220828">
            <w:pPr>
              <w:pStyle w:val="ListParagraph"/>
              <w:spacing w:line="240" w:lineRule="auto"/>
              <w:contextualSpacing/>
            </w:pPr>
          </w:p>
          <w:p w14:paraId="433F435F" w14:textId="3E7A450A" w:rsidR="00B40D0B" w:rsidRDefault="00B40D0B" w:rsidP="00327049">
            <w:pPr>
              <w:pStyle w:val="ListParagraph"/>
              <w:numPr>
                <w:ilvl w:val="0"/>
                <w:numId w:val="24"/>
              </w:numPr>
              <w:spacing w:line="240" w:lineRule="auto"/>
              <w:contextualSpacing/>
            </w:pPr>
            <w:r w:rsidRPr="00B40D0B">
              <w:t>DEP01 -</w:t>
            </w:r>
            <w:r w:rsidR="009615E7" w:rsidRPr="00455843">
              <w:rPr>
                <w:highlight w:val="black"/>
              </w:rPr>
              <w:t>************************************************************************************************************************************************************************************************************************************************************************************************************************************************************************************</w:t>
            </w:r>
          </w:p>
          <w:p w14:paraId="52DEBE47" w14:textId="77777777" w:rsidR="00B40D0B" w:rsidRPr="00B40D0B" w:rsidRDefault="00B40D0B" w:rsidP="00220828">
            <w:pPr>
              <w:pStyle w:val="ListParagraph"/>
              <w:spacing w:line="240" w:lineRule="auto"/>
              <w:contextualSpacing/>
            </w:pPr>
          </w:p>
          <w:p w14:paraId="6D086EEC" w14:textId="47807D14" w:rsidR="00B40D0B" w:rsidRDefault="00B40D0B" w:rsidP="00327049">
            <w:pPr>
              <w:pStyle w:val="ListParagraph"/>
              <w:numPr>
                <w:ilvl w:val="0"/>
                <w:numId w:val="24"/>
              </w:numPr>
              <w:spacing w:line="240" w:lineRule="auto"/>
              <w:contextualSpacing/>
            </w:pPr>
            <w:r w:rsidRPr="00B40D0B">
              <w:t xml:space="preserve">DEP02 - HMRC will arrange for the necessary resources to be available to review and confirm the quality of the </w:t>
            </w:r>
            <w:r w:rsidR="00455843" w:rsidRPr="00455843">
              <w:rPr>
                <w:highlight w:val="black"/>
              </w:rPr>
              <w:t>***************</w:t>
            </w:r>
            <w:r w:rsidR="00455843">
              <w:t xml:space="preserve"> </w:t>
            </w:r>
            <w:r w:rsidRPr="00B40D0B">
              <w:t>to give assurance from a business perspective.</w:t>
            </w:r>
          </w:p>
          <w:p w14:paraId="348CEDB7" w14:textId="77777777" w:rsidR="00B40D0B" w:rsidRPr="00B40D0B" w:rsidRDefault="00B40D0B" w:rsidP="00220828">
            <w:pPr>
              <w:pStyle w:val="ListParagraph"/>
              <w:spacing w:line="240" w:lineRule="auto"/>
              <w:contextualSpacing/>
            </w:pPr>
          </w:p>
          <w:p w14:paraId="779444A6" w14:textId="3E2D203B" w:rsidR="00B40D0B" w:rsidRDefault="00B40D0B" w:rsidP="00327049">
            <w:pPr>
              <w:pStyle w:val="ListParagraph"/>
              <w:numPr>
                <w:ilvl w:val="0"/>
                <w:numId w:val="24"/>
              </w:numPr>
              <w:spacing w:line="240" w:lineRule="auto"/>
              <w:contextualSpacing/>
            </w:pPr>
            <w:r w:rsidRPr="00B40D0B">
              <w:t xml:space="preserve">DEP03 - HMRC will ensure that </w:t>
            </w:r>
            <w:r w:rsidR="002324A2">
              <w:t>the Supplier</w:t>
            </w:r>
            <w:r w:rsidRPr="00B40D0B">
              <w:t xml:space="preserve"> are provided timely access, and are included on reviewer lists, for all current and future documentation, including that produced by other suppliers which affects the work that </w:t>
            </w:r>
            <w:r w:rsidR="002324A2">
              <w:t>the Supplier</w:t>
            </w:r>
            <w:r w:rsidRPr="00B40D0B">
              <w:t xml:space="preserve"> are doing.</w:t>
            </w:r>
          </w:p>
          <w:p w14:paraId="2CA66353" w14:textId="77777777" w:rsidR="00B40D0B" w:rsidRPr="00B40D0B" w:rsidRDefault="00B40D0B" w:rsidP="00220828">
            <w:pPr>
              <w:pStyle w:val="ListParagraph"/>
              <w:spacing w:line="240" w:lineRule="auto"/>
              <w:contextualSpacing/>
            </w:pPr>
          </w:p>
          <w:p w14:paraId="0E1A8A52" w14:textId="063D3C93" w:rsidR="00B40D0B" w:rsidRDefault="00B40D0B" w:rsidP="00327049">
            <w:pPr>
              <w:pStyle w:val="ListParagraph"/>
              <w:numPr>
                <w:ilvl w:val="0"/>
                <w:numId w:val="24"/>
              </w:numPr>
              <w:spacing w:line="240" w:lineRule="auto"/>
              <w:contextualSpacing/>
            </w:pPr>
            <w:r w:rsidRPr="00B40D0B">
              <w:t>DEP04 - HMRC will be responsible for ensuring that all required environments are available, with all of the necessary security controls in place, ready for the solution to be installed on to.</w:t>
            </w:r>
          </w:p>
          <w:p w14:paraId="76498993" w14:textId="77777777" w:rsidR="00B40D0B" w:rsidRPr="00B40D0B" w:rsidRDefault="00B40D0B" w:rsidP="00220828">
            <w:pPr>
              <w:spacing w:line="240" w:lineRule="auto"/>
              <w:contextualSpacing/>
            </w:pPr>
          </w:p>
          <w:p w14:paraId="2B392290" w14:textId="5DBC3B25" w:rsidR="00B40D0B" w:rsidRDefault="00B40D0B" w:rsidP="00327049">
            <w:pPr>
              <w:pStyle w:val="ListParagraph"/>
              <w:numPr>
                <w:ilvl w:val="0"/>
                <w:numId w:val="24"/>
              </w:numPr>
              <w:spacing w:line="240" w:lineRule="auto"/>
              <w:contextualSpacing/>
            </w:pPr>
            <w:r w:rsidRPr="00B40D0B">
              <w:t>DEP05 - HMRC will be responsible for ensuring that a technical resource is available for the identification and resolution of issues with elements of the solution provided by another supplier or with the environment.</w:t>
            </w:r>
          </w:p>
          <w:p w14:paraId="1935EDC2" w14:textId="77777777" w:rsidR="00B40D0B" w:rsidRPr="00B40D0B" w:rsidRDefault="00B40D0B" w:rsidP="00220828">
            <w:pPr>
              <w:pStyle w:val="ListParagraph"/>
              <w:spacing w:line="240" w:lineRule="auto"/>
              <w:contextualSpacing/>
            </w:pPr>
          </w:p>
          <w:p w14:paraId="49EFBFAF" w14:textId="2A104789" w:rsidR="00B40D0B" w:rsidRDefault="00B40D0B" w:rsidP="00327049">
            <w:pPr>
              <w:pStyle w:val="ListParagraph"/>
              <w:numPr>
                <w:ilvl w:val="0"/>
                <w:numId w:val="24"/>
              </w:numPr>
              <w:spacing w:line="240" w:lineRule="auto"/>
              <w:contextualSpacing/>
            </w:pPr>
            <w:r w:rsidRPr="00B40D0B">
              <w:t xml:space="preserve">DEP06 - HMRC will ensure that </w:t>
            </w:r>
            <w:r w:rsidR="002324A2">
              <w:t>the Supplier is</w:t>
            </w:r>
            <w:r w:rsidRPr="00B40D0B">
              <w:t xml:space="preserve"> supplied with desks, terminals with the required software for solution development, and logons; within </w:t>
            </w:r>
            <w:r w:rsidR="003B7995" w:rsidRPr="003B7995">
              <w:rPr>
                <w:highlight w:val="black"/>
              </w:rPr>
              <w:t>************</w:t>
            </w:r>
            <w:r w:rsidRPr="00B40D0B">
              <w:t xml:space="preserve"> and </w:t>
            </w:r>
            <w:r w:rsidR="003B7995" w:rsidRPr="003B7995">
              <w:rPr>
                <w:highlight w:val="black"/>
              </w:rPr>
              <w:t>*******</w:t>
            </w:r>
            <w:r w:rsidRPr="00B40D0B">
              <w:t xml:space="preserve"> offices, for up to two resources.</w:t>
            </w:r>
          </w:p>
          <w:p w14:paraId="596336B9" w14:textId="77777777" w:rsidR="00220828" w:rsidRDefault="00220828" w:rsidP="00220828">
            <w:pPr>
              <w:pStyle w:val="ListParagraph"/>
              <w:spacing w:line="240" w:lineRule="auto"/>
              <w:contextualSpacing/>
            </w:pPr>
          </w:p>
          <w:p w14:paraId="589E673E" w14:textId="30CA838E" w:rsidR="00220828" w:rsidRDefault="00220828" w:rsidP="00327049">
            <w:pPr>
              <w:pStyle w:val="ListParagraph"/>
              <w:numPr>
                <w:ilvl w:val="0"/>
                <w:numId w:val="24"/>
              </w:numPr>
              <w:spacing w:line="240" w:lineRule="auto"/>
              <w:contextualSpacing/>
            </w:pPr>
            <w:r w:rsidRPr="00220828">
              <w:t xml:space="preserve">DEP07 - HMRC will ensure that a DV cleared resource is available to escort </w:t>
            </w:r>
            <w:r w:rsidR="002324A2">
              <w:t>Supplier</w:t>
            </w:r>
            <w:r w:rsidRPr="00220828">
              <w:t xml:space="preserve"> SC cleared resources, where a </w:t>
            </w:r>
            <w:r w:rsidR="002324A2">
              <w:t>Supplier</w:t>
            </w:r>
            <w:r w:rsidRPr="00220828">
              <w:t xml:space="preserve"> DV cleared resource is unavailable, given reasonable advance notice.</w:t>
            </w:r>
          </w:p>
          <w:p w14:paraId="3E77FCA9" w14:textId="77777777" w:rsidR="00220828" w:rsidRDefault="00220828" w:rsidP="00220828">
            <w:pPr>
              <w:pStyle w:val="ListParagraph"/>
            </w:pPr>
          </w:p>
          <w:p w14:paraId="6682AEC7" w14:textId="77777777" w:rsidR="00220828" w:rsidRPr="00220828" w:rsidRDefault="00220828" w:rsidP="00220828">
            <w:pPr>
              <w:pStyle w:val="ListParagraph"/>
              <w:spacing w:line="240" w:lineRule="auto"/>
              <w:contextualSpacing/>
            </w:pPr>
          </w:p>
          <w:p w14:paraId="7AA712D6" w14:textId="5F063BB9" w:rsidR="00AB0452" w:rsidRDefault="00220828" w:rsidP="00327049">
            <w:pPr>
              <w:pStyle w:val="ListParagraph"/>
              <w:numPr>
                <w:ilvl w:val="0"/>
                <w:numId w:val="24"/>
              </w:numPr>
              <w:spacing w:line="240" w:lineRule="auto"/>
              <w:contextualSpacing/>
              <w:rPr>
                <w:highlight w:val="black"/>
              </w:rPr>
            </w:pPr>
            <w:r w:rsidRPr="00220828">
              <w:t xml:space="preserve">DEP08 - HMRC will be responsible for ensuring that a </w:t>
            </w:r>
            <w:r w:rsidR="00AB0452" w:rsidRPr="00893F30">
              <w:rPr>
                <w:highlight w:val="black"/>
              </w:rPr>
              <w:t>**************************************************************************************************************************************************************************************************************************************************</w:t>
            </w:r>
          </w:p>
          <w:p w14:paraId="0D2E12C2" w14:textId="77777777" w:rsidR="00893F30" w:rsidRPr="00893F30" w:rsidRDefault="00893F30" w:rsidP="00893F30">
            <w:pPr>
              <w:pStyle w:val="ListParagraph"/>
              <w:spacing w:line="240" w:lineRule="auto"/>
              <w:contextualSpacing/>
              <w:rPr>
                <w:highlight w:val="black"/>
              </w:rPr>
            </w:pPr>
          </w:p>
          <w:p w14:paraId="1BD92999" w14:textId="555E4A6E" w:rsidR="00220828" w:rsidRDefault="00220828" w:rsidP="00327049">
            <w:pPr>
              <w:pStyle w:val="ListParagraph"/>
              <w:numPr>
                <w:ilvl w:val="0"/>
                <w:numId w:val="24"/>
              </w:numPr>
              <w:spacing w:line="240" w:lineRule="auto"/>
              <w:contextualSpacing/>
            </w:pPr>
            <w:r w:rsidRPr="00220828">
              <w:t xml:space="preserve">DEP09 - HMRC will be responsible for ensuring that appropriate backup and disaster recovery processes are in place for the different environments </w:t>
            </w:r>
            <w:r w:rsidR="002324A2">
              <w:t>the Supplier</w:t>
            </w:r>
            <w:r w:rsidRPr="00220828">
              <w:t xml:space="preserve"> will be working on.</w:t>
            </w:r>
          </w:p>
          <w:p w14:paraId="3BE60324" w14:textId="77777777" w:rsidR="00220828" w:rsidRDefault="00220828" w:rsidP="00220828">
            <w:pPr>
              <w:pStyle w:val="ListParagraph"/>
            </w:pPr>
          </w:p>
          <w:p w14:paraId="221FE020" w14:textId="77777777" w:rsidR="00220828" w:rsidRPr="00220828" w:rsidRDefault="00220828" w:rsidP="00220828">
            <w:pPr>
              <w:pStyle w:val="ListParagraph"/>
              <w:spacing w:line="240" w:lineRule="auto"/>
              <w:contextualSpacing/>
            </w:pPr>
          </w:p>
          <w:p w14:paraId="679C96CC" w14:textId="5F8C3CD7" w:rsidR="00220828" w:rsidRPr="00893F30" w:rsidRDefault="00220828" w:rsidP="00893F30">
            <w:pPr>
              <w:pStyle w:val="ListParagraph"/>
              <w:numPr>
                <w:ilvl w:val="0"/>
                <w:numId w:val="24"/>
              </w:numPr>
              <w:spacing w:line="240" w:lineRule="auto"/>
              <w:contextualSpacing/>
              <w:rPr>
                <w:highlight w:val="black"/>
              </w:rPr>
            </w:pPr>
            <w:r w:rsidRPr="00220828">
              <w:lastRenderedPageBreak/>
              <w:t xml:space="preserve">DEP10 - HMRC will ensure that </w:t>
            </w:r>
            <w:r w:rsidR="00893F30" w:rsidRPr="00893F30">
              <w:rPr>
                <w:highlight w:val="black"/>
              </w:rPr>
              <w:t>*********************************************************************************************************************************************************************************************************************************************************************************************************************************************************************************************************************************</w:t>
            </w:r>
          </w:p>
          <w:p w14:paraId="2206E464" w14:textId="77777777" w:rsidR="00893F30" w:rsidRPr="00220828" w:rsidRDefault="00893F30" w:rsidP="00893F30">
            <w:pPr>
              <w:pStyle w:val="ListParagraph"/>
              <w:spacing w:line="240" w:lineRule="auto"/>
              <w:contextualSpacing/>
            </w:pPr>
          </w:p>
          <w:p w14:paraId="08790174" w14:textId="77777777" w:rsidR="00220828" w:rsidRPr="00220828" w:rsidRDefault="00220828" w:rsidP="00327049">
            <w:pPr>
              <w:pStyle w:val="ListParagraph"/>
              <w:numPr>
                <w:ilvl w:val="0"/>
                <w:numId w:val="24"/>
              </w:numPr>
              <w:spacing w:line="240" w:lineRule="auto"/>
              <w:contextualSpacing/>
            </w:pPr>
            <w:r w:rsidRPr="00220828">
              <w:t>DEP11 - HMRC will be responsible for ensuring that all data provided will:</w:t>
            </w:r>
          </w:p>
          <w:p w14:paraId="25396F9F" w14:textId="77777777" w:rsidR="00220828" w:rsidRPr="00220828" w:rsidRDefault="00220828" w:rsidP="00327049">
            <w:pPr>
              <w:pStyle w:val="ListParagraph"/>
              <w:numPr>
                <w:ilvl w:val="0"/>
                <w:numId w:val="24"/>
              </w:numPr>
              <w:spacing w:line="240" w:lineRule="auto"/>
              <w:contextualSpacing/>
            </w:pPr>
            <w:r w:rsidRPr="00220828">
              <w:t>Be accompanied by a data dictionary and schema;</w:t>
            </w:r>
          </w:p>
          <w:p w14:paraId="277BEE3F" w14:textId="77777777" w:rsidR="00220828" w:rsidRPr="00220828" w:rsidRDefault="00220828" w:rsidP="00327049">
            <w:pPr>
              <w:pStyle w:val="ListParagraph"/>
              <w:numPr>
                <w:ilvl w:val="0"/>
                <w:numId w:val="24"/>
              </w:numPr>
              <w:spacing w:line="240" w:lineRule="auto"/>
              <w:contextualSpacing/>
            </w:pPr>
            <w:r w:rsidRPr="00220828">
              <w:t>Match the definitions in the accompanying data dictionary;</w:t>
            </w:r>
          </w:p>
          <w:p w14:paraId="586FA54D" w14:textId="77777777" w:rsidR="00220828" w:rsidRPr="00220828" w:rsidRDefault="00220828" w:rsidP="00327049">
            <w:pPr>
              <w:pStyle w:val="ListParagraph"/>
              <w:numPr>
                <w:ilvl w:val="0"/>
                <w:numId w:val="24"/>
              </w:numPr>
              <w:spacing w:line="240" w:lineRule="auto"/>
              <w:contextualSpacing/>
            </w:pPr>
            <w:r w:rsidRPr="00220828">
              <w:t>Match the accompanying schema;</w:t>
            </w:r>
          </w:p>
          <w:p w14:paraId="4E256093" w14:textId="7D520ECF" w:rsidR="00220828" w:rsidRDefault="00220828" w:rsidP="00327049">
            <w:pPr>
              <w:pStyle w:val="ListParagraph"/>
              <w:numPr>
                <w:ilvl w:val="0"/>
                <w:numId w:val="24"/>
              </w:numPr>
              <w:spacing w:line="240" w:lineRule="auto"/>
              <w:contextualSpacing/>
            </w:pPr>
            <w:r w:rsidRPr="00220828">
              <w:t>Be of sufficient quality and completeness for the intended purpose.</w:t>
            </w:r>
          </w:p>
          <w:p w14:paraId="500F2152" w14:textId="77777777" w:rsidR="00220828" w:rsidRPr="00220828" w:rsidRDefault="00220828" w:rsidP="00220828">
            <w:pPr>
              <w:pStyle w:val="ListParagraph"/>
              <w:spacing w:line="240" w:lineRule="auto"/>
              <w:contextualSpacing/>
            </w:pPr>
          </w:p>
          <w:p w14:paraId="7EDFD08F" w14:textId="5479354C" w:rsidR="00220828" w:rsidRDefault="00220828" w:rsidP="00893F30">
            <w:pPr>
              <w:pStyle w:val="ListParagraph"/>
              <w:numPr>
                <w:ilvl w:val="0"/>
                <w:numId w:val="24"/>
              </w:numPr>
              <w:spacing w:line="240" w:lineRule="auto"/>
              <w:contextualSpacing/>
            </w:pPr>
            <w:r w:rsidRPr="00220828">
              <w:t>DEP12 - HMRC will provide</w:t>
            </w:r>
            <w:r w:rsidR="00893F30">
              <w:t xml:space="preserve"> </w:t>
            </w:r>
            <w:r w:rsidR="00893F30" w:rsidRPr="00893F30">
              <w:rPr>
                <w:highlight w:val="black"/>
              </w:rPr>
              <w:t>******************************************************************************************************************************************************************************************</w:t>
            </w:r>
          </w:p>
          <w:p w14:paraId="558588D9" w14:textId="77777777" w:rsidR="00220828" w:rsidRPr="00220828" w:rsidRDefault="00220828" w:rsidP="00220828">
            <w:pPr>
              <w:pStyle w:val="ListParagraph"/>
              <w:spacing w:line="240" w:lineRule="auto"/>
              <w:contextualSpacing/>
            </w:pPr>
          </w:p>
          <w:p w14:paraId="3920A505" w14:textId="47D9F1F6" w:rsidR="00220828" w:rsidRDefault="00220828" w:rsidP="00327049">
            <w:pPr>
              <w:pStyle w:val="ListParagraph"/>
              <w:numPr>
                <w:ilvl w:val="0"/>
                <w:numId w:val="24"/>
              </w:numPr>
              <w:spacing w:line="240" w:lineRule="auto"/>
              <w:contextualSpacing/>
            </w:pPr>
            <w:r w:rsidRPr="00220828">
              <w:t xml:space="preserve">DEP13 - HMRC will confirm that 1st and 2nd line support is provided by HMRC DEC, with 3rd and 4th line support </w:t>
            </w:r>
            <w:r w:rsidR="002324A2">
              <w:t>the Supplier</w:t>
            </w:r>
            <w:r w:rsidRPr="00220828">
              <w:t xml:space="preserve"> for when the solution goes live.</w:t>
            </w:r>
          </w:p>
          <w:p w14:paraId="7E1D148B" w14:textId="77777777" w:rsidR="00220828" w:rsidRPr="00220828" w:rsidRDefault="00220828" w:rsidP="00220828">
            <w:pPr>
              <w:pStyle w:val="ListParagraph"/>
              <w:spacing w:line="240" w:lineRule="auto"/>
              <w:contextualSpacing/>
            </w:pPr>
          </w:p>
          <w:p w14:paraId="3467937F" w14:textId="05A6849D" w:rsidR="00220828" w:rsidRDefault="00220828" w:rsidP="00327049">
            <w:pPr>
              <w:pStyle w:val="ListParagraph"/>
              <w:numPr>
                <w:ilvl w:val="0"/>
                <w:numId w:val="24"/>
              </w:numPr>
              <w:spacing w:line="240" w:lineRule="auto"/>
              <w:contextualSpacing/>
            </w:pPr>
            <w:r w:rsidRPr="00220828">
              <w:t xml:space="preserve">DEP14 - HMRC will inform </w:t>
            </w:r>
            <w:r w:rsidR="002324A2">
              <w:t>the Supplier</w:t>
            </w:r>
            <w:r w:rsidRPr="00220828">
              <w:t xml:space="preserve"> of any change(s), or planned change(s) to the environment, or wider solution such that the change(s) can be impacted by </w:t>
            </w:r>
            <w:r w:rsidR="002324A2">
              <w:t>the Supplier</w:t>
            </w:r>
            <w:r w:rsidRPr="00220828">
              <w:t xml:space="preserve">. </w:t>
            </w:r>
            <w:r w:rsidR="002324A2">
              <w:t>The Supplier</w:t>
            </w:r>
            <w:r w:rsidRPr="00220828">
              <w:t xml:space="preserve"> will look to accommodate these requests where possible and will clearly articulate the effect of incorporating them on the project timescales.</w:t>
            </w:r>
          </w:p>
          <w:p w14:paraId="6C6A2874" w14:textId="77777777" w:rsidR="00220828" w:rsidRDefault="00220828" w:rsidP="00220828">
            <w:pPr>
              <w:pStyle w:val="ListParagraph"/>
            </w:pPr>
          </w:p>
          <w:p w14:paraId="6445FF90" w14:textId="77777777" w:rsidR="00220828" w:rsidRPr="00220828" w:rsidRDefault="00220828" w:rsidP="00220828">
            <w:pPr>
              <w:pStyle w:val="ListParagraph"/>
              <w:spacing w:line="240" w:lineRule="auto"/>
              <w:contextualSpacing/>
            </w:pPr>
          </w:p>
          <w:p w14:paraId="1728F236" w14:textId="5E15AC7B" w:rsidR="00893F30" w:rsidRDefault="00220828" w:rsidP="00327049">
            <w:pPr>
              <w:pStyle w:val="ListParagraph"/>
              <w:numPr>
                <w:ilvl w:val="0"/>
                <w:numId w:val="24"/>
              </w:numPr>
              <w:spacing w:line="240" w:lineRule="auto"/>
              <w:contextualSpacing/>
            </w:pPr>
            <w:r w:rsidRPr="00220828">
              <w:t xml:space="preserve">DEP15 - HMRC </w:t>
            </w:r>
            <w:r w:rsidR="00893F30" w:rsidRPr="00893F30">
              <w:rPr>
                <w:highlight w:val="black"/>
              </w:rPr>
              <w:t>********************************************************************************************************************************************************</w:t>
            </w:r>
          </w:p>
          <w:p w14:paraId="03B1FBCD" w14:textId="77777777" w:rsidR="00893F30" w:rsidRDefault="00893F30" w:rsidP="00893F30">
            <w:pPr>
              <w:pStyle w:val="ListParagraph"/>
              <w:spacing w:line="240" w:lineRule="auto"/>
              <w:contextualSpacing/>
            </w:pPr>
          </w:p>
          <w:p w14:paraId="7C4B41E0" w14:textId="1A6053D6" w:rsidR="00220828" w:rsidRPr="00893F30" w:rsidRDefault="00220828" w:rsidP="00327049">
            <w:pPr>
              <w:pStyle w:val="ListParagraph"/>
              <w:numPr>
                <w:ilvl w:val="0"/>
                <w:numId w:val="24"/>
              </w:numPr>
              <w:spacing w:line="240" w:lineRule="auto"/>
              <w:contextualSpacing/>
              <w:rPr>
                <w:highlight w:val="black"/>
              </w:rPr>
            </w:pPr>
            <w:r w:rsidRPr="00220828">
              <w:t xml:space="preserve">DEP16 - HMRC will provide data to develop against, or provide sign-off of the use of existing data, </w:t>
            </w:r>
            <w:r w:rsidR="002324A2">
              <w:t xml:space="preserve">to the </w:t>
            </w:r>
            <w:r w:rsidR="00893F30" w:rsidRPr="00893F30">
              <w:rPr>
                <w:highlight w:val="black"/>
              </w:rPr>
              <w:t>**************************</w:t>
            </w:r>
          </w:p>
          <w:p w14:paraId="44DFF499" w14:textId="77777777" w:rsidR="00220828" w:rsidRPr="00220828" w:rsidRDefault="00220828" w:rsidP="00220828">
            <w:pPr>
              <w:pStyle w:val="ListParagraph"/>
              <w:spacing w:line="240" w:lineRule="auto"/>
              <w:contextualSpacing/>
            </w:pPr>
          </w:p>
          <w:p w14:paraId="579A66B6" w14:textId="54CD0B27" w:rsidR="00220828" w:rsidRDefault="00220828" w:rsidP="00327049">
            <w:pPr>
              <w:pStyle w:val="ListParagraph"/>
              <w:numPr>
                <w:ilvl w:val="0"/>
                <w:numId w:val="24"/>
              </w:numPr>
              <w:spacing w:line="240" w:lineRule="auto"/>
              <w:contextualSpacing/>
            </w:pPr>
            <w:r w:rsidRPr="00220828">
              <w:t xml:space="preserve">DEP17 - HMRC will be responsible for ensuring that the </w:t>
            </w:r>
            <w:r w:rsidR="002324A2">
              <w:t>Supplier’s</w:t>
            </w:r>
            <w:r w:rsidRPr="00220828">
              <w:t xml:space="preserve"> development environment support and maintenance charges are covered throughout the project. These will be provided in a separate Work Package</w:t>
            </w:r>
          </w:p>
          <w:p w14:paraId="5AD43377" w14:textId="77777777" w:rsidR="00220828" w:rsidRDefault="00220828" w:rsidP="00220828">
            <w:pPr>
              <w:pStyle w:val="ListParagraph"/>
            </w:pPr>
          </w:p>
          <w:p w14:paraId="75457243" w14:textId="63402BAE" w:rsidR="00220828" w:rsidRDefault="00220828" w:rsidP="00327049">
            <w:pPr>
              <w:pStyle w:val="ListParagraph"/>
              <w:numPr>
                <w:ilvl w:val="0"/>
                <w:numId w:val="24"/>
              </w:numPr>
              <w:spacing w:line="240" w:lineRule="auto"/>
              <w:contextualSpacing/>
            </w:pPr>
            <w:r w:rsidRPr="00220828">
              <w:t xml:space="preserve">DEP18 - HMRC will be responsible for identifying relevant business and security owners, who are empowered to make design decisions and can attend </w:t>
            </w:r>
            <w:r w:rsidRPr="00220828">
              <w:lastRenderedPageBreak/>
              <w:t>requirements workshops and component demonstrations.</w:t>
            </w:r>
          </w:p>
          <w:p w14:paraId="223F57DC" w14:textId="77777777" w:rsidR="00220828" w:rsidRDefault="00220828" w:rsidP="00220828">
            <w:pPr>
              <w:pStyle w:val="ListParagraph"/>
            </w:pPr>
          </w:p>
          <w:p w14:paraId="2FD890FF" w14:textId="77777777" w:rsidR="00220828" w:rsidRPr="00220828" w:rsidRDefault="00220828" w:rsidP="00220828">
            <w:pPr>
              <w:pStyle w:val="ListParagraph"/>
              <w:spacing w:line="240" w:lineRule="auto"/>
              <w:contextualSpacing/>
            </w:pPr>
          </w:p>
          <w:p w14:paraId="043D76A5" w14:textId="77777777" w:rsidR="00220828" w:rsidRPr="00220828" w:rsidRDefault="00220828" w:rsidP="00327049">
            <w:pPr>
              <w:pStyle w:val="ListParagraph"/>
              <w:numPr>
                <w:ilvl w:val="0"/>
                <w:numId w:val="24"/>
              </w:numPr>
              <w:spacing w:line="240" w:lineRule="auto"/>
              <w:contextualSpacing/>
            </w:pPr>
            <w:r w:rsidRPr="00220828">
              <w:t>DEP19 - HMRC will confirm the SC clearance of Supplier staff via the Supplier Clearance department in order for new Supplier resources to work on the project.</w:t>
            </w:r>
          </w:p>
          <w:p w14:paraId="44FD469F" w14:textId="77777777" w:rsidR="00220828" w:rsidRPr="00220828" w:rsidRDefault="00220828" w:rsidP="00220828">
            <w:pPr>
              <w:spacing w:line="240" w:lineRule="auto"/>
              <w:contextualSpacing/>
            </w:pPr>
          </w:p>
          <w:p w14:paraId="6F1A30EF" w14:textId="438B21D2" w:rsidR="00220828" w:rsidRPr="00B40D0B" w:rsidRDefault="00220828" w:rsidP="00327049">
            <w:pPr>
              <w:pStyle w:val="ListParagraph"/>
              <w:numPr>
                <w:ilvl w:val="0"/>
                <w:numId w:val="24"/>
              </w:numPr>
              <w:spacing w:line="240" w:lineRule="auto"/>
              <w:contextualSpacing/>
            </w:pPr>
            <w:r w:rsidRPr="00220828">
              <w:t>The Buyer shall supply the any and all required inputs within sufficient time to enable Supplier to perform those G-Cloud Services and the Buyer shall ensure that such are accurate and complete, and Supplier shall be entitled to rely upon such as being accurate and complete without seeking to verify or check it.</w:t>
            </w:r>
          </w:p>
          <w:p w14:paraId="16F1830C" w14:textId="5DE99945" w:rsidR="002A6355" w:rsidRDefault="002A6355" w:rsidP="00220828">
            <w:pPr>
              <w:spacing w:line="240" w:lineRule="auto"/>
              <w:contextualSpacing/>
            </w:pPr>
          </w:p>
        </w:tc>
        <w:tc>
          <w:tcPr>
            <w:tcW w:w="40" w:type="dxa"/>
          </w:tcPr>
          <w:p w14:paraId="4A3D2E23" w14:textId="77777777" w:rsidR="002A6355" w:rsidRDefault="002A6355" w:rsidP="002A6355">
            <w:pPr>
              <w:spacing w:before="240"/>
            </w:pPr>
          </w:p>
        </w:tc>
      </w:tr>
      <w:tr w:rsidR="002A6355" w14:paraId="2C0A2A0C" w14:textId="77777777" w:rsidTr="00813807">
        <w:trPr>
          <w:trHeight w:val="91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C1CE4" w14:textId="77777777" w:rsidR="002A6355" w:rsidRDefault="002A6355" w:rsidP="002A6355">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F4D4CD7" w14:textId="3CB8DD84" w:rsidR="00520D9C" w:rsidRDefault="00520D9C" w:rsidP="00520D9C">
            <w:pPr>
              <w:spacing w:before="240"/>
            </w:pPr>
            <w:r>
              <w:t>As detailed in Buyer</w:t>
            </w:r>
            <w:r w:rsidR="002A6355">
              <w:t xml:space="preserve">’s </w:t>
            </w:r>
            <w:r>
              <w:t>responsibilities</w:t>
            </w:r>
          </w:p>
          <w:p w14:paraId="445E8906" w14:textId="25E8B6F7" w:rsidR="002A6355" w:rsidRDefault="002A6355" w:rsidP="002A6355">
            <w:pPr>
              <w:spacing w:before="240"/>
            </w:pPr>
          </w:p>
        </w:tc>
        <w:tc>
          <w:tcPr>
            <w:tcW w:w="40" w:type="dxa"/>
          </w:tcPr>
          <w:p w14:paraId="79BB932D" w14:textId="77777777" w:rsidR="002A6355" w:rsidRDefault="002A6355" w:rsidP="002A6355">
            <w:pPr>
              <w:spacing w:before="240"/>
            </w:pPr>
          </w:p>
        </w:tc>
      </w:tr>
    </w:tbl>
    <w:p w14:paraId="1CFBDC36" w14:textId="77777777" w:rsidR="00BB4191" w:rsidRDefault="00BB4191">
      <w:pPr>
        <w:spacing w:before="240" w:after="120"/>
      </w:pPr>
    </w:p>
    <w:p w14:paraId="053BD2E5" w14:textId="77777777" w:rsidR="00BB4191" w:rsidRDefault="000C049D">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BB4191" w14:paraId="36D78F44" w14:textId="77777777" w:rsidTr="00813807">
        <w:trPr>
          <w:trHeight w:val="991"/>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65569" w14:textId="77777777" w:rsidR="00BB4191" w:rsidRDefault="000C049D">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2CA4B" w14:textId="21AAF4D4" w:rsidR="00BB4191" w:rsidRDefault="0037427C">
            <w:pPr>
              <w:spacing w:before="240"/>
            </w:pPr>
            <w:r>
              <w:t>Not Applicable</w:t>
            </w:r>
          </w:p>
        </w:tc>
      </w:tr>
    </w:tbl>
    <w:p w14:paraId="069FEC63" w14:textId="77777777" w:rsidR="00BB4191" w:rsidRDefault="00BB4191">
      <w:pPr>
        <w:spacing w:before="240" w:after="120"/>
      </w:pPr>
    </w:p>
    <w:p w14:paraId="403C4CC9" w14:textId="77777777" w:rsidR="00BB4191" w:rsidRDefault="000C049D">
      <w:pPr>
        <w:pStyle w:val="Heading3"/>
      </w:pPr>
      <w:r>
        <w:t>Call-Off Contract charges and payment</w:t>
      </w:r>
    </w:p>
    <w:p w14:paraId="645A850C" w14:textId="77777777" w:rsidR="00BB4191" w:rsidRDefault="000C049D">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BB4191" w14:paraId="59ABE94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F08E1" w14:textId="77777777" w:rsidR="00BB4191" w:rsidRDefault="000C049D">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492AD" w14:textId="77F2C44C" w:rsidR="00BB4191" w:rsidRDefault="000C049D">
            <w:pPr>
              <w:spacing w:before="240"/>
            </w:pPr>
            <w:r>
              <w:t>The payment method for this Call-Off Contract is</w:t>
            </w:r>
            <w:r w:rsidR="00B13D0C">
              <w:t xml:space="preserve"> BACS</w:t>
            </w:r>
            <w:r>
              <w:t>.</w:t>
            </w:r>
          </w:p>
        </w:tc>
      </w:tr>
      <w:tr w:rsidR="00BB4191" w14:paraId="65F0BF9E"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09744" w14:textId="77777777" w:rsidR="00BB4191" w:rsidRDefault="000C049D">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7E313" w14:textId="122CED50" w:rsidR="00BB4191" w:rsidRDefault="000C049D" w:rsidP="002F2A6E">
            <w:pPr>
              <w:spacing w:line="240" w:lineRule="auto"/>
            </w:pPr>
            <w:r>
              <w:t xml:space="preserve">The payment profile for this Call-Off Contract is </w:t>
            </w:r>
            <w:r w:rsidRPr="003749A2">
              <w:t>monthly</w:t>
            </w:r>
            <w:r w:rsidR="003749A2" w:rsidRPr="003749A2">
              <w:t xml:space="preserve"> </w:t>
            </w:r>
            <w:r>
              <w:t>in arrears.</w:t>
            </w:r>
          </w:p>
          <w:p w14:paraId="5E081D28" w14:textId="12A8204F" w:rsidR="002F2A6E" w:rsidRPr="002F2A6E" w:rsidRDefault="002F2A6E" w:rsidP="002F2A6E">
            <w:pPr>
              <w:spacing w:line="240" w:lineRule="auto"/>
            </w:pPr>
            <w:r>
              <w:t xml:space="preserve">Payment will be on a </w:t>
            </w:r>
            <w:r w:rsidR="007B20FC">
              <w:t xml:space="preserve">Fixed Price </w:t>
            </w:r>
            <w:r>
              <w:t xml:space="preserve">basis calculated in </w:t>
            </w:r>
            <w:r w:rsidRPr="002F2A6E">
              <w:t xml:space="preserve">accordance with the rates set out in the Supplier’s Standard Rate Card for Government Cloud Services for G-Cloud </w:t>
            </w:r>
            <w:r w:rsidR="006E73A1">
              <w:t xml:space="preserve">12 </w:t>
            </w:r>
            <w:r w:rsidRPr="002F2A6E">
              <w:t xml:space="preserve">subject to the maximum amount of £180,000.00 (excluding VAT) (“Maximum Amount”).  Such amount will not be exceeded unless authorised in writing by the </w:t>
            </w:r>
            <w:r w:rsidR="006E73A1">
              <w:t>Buyer</w:t>
            </w:r>
            <w:r w:rsidR="006E73A1" w:rsidRPr="002F2A6E">
              <w:t xml:space="preserve"> </w:t>
            </w:r>
            <w:r w:rsidRPr="002F2A6E">
              <w:t xml:space="preserve">in advance. The Supplier will notify the </w:t>
            </w:r>
            <w:r w:rsidR="006E73A1">
              <w:t>Buyer</w:t>
            </w:r>
            <w:r w:rsidR="006E73A1" w:rsidRPr="002F2A6E">
              <w:t xml:space="preserve"> </w:t>
            </w:r>
            <w:r w:rsidRPr="002F2A6E">
              <w:t>as soon as it appears that the Maximum Amount will be exceeded.</w:t>
            </w:r>
          </w:p>
          <w:p w14:paraId="785363FD" w14:textId="3D59C9BA" w:rsidR="002F2A6E" w:rsidRPr="002F2A6E" w:rsidRDefault="002F2A6E" w:rsidP="002F2A6E">
            <w:pPr>
              <w:spacing w:line="240" w:lineRule="auto"/>
            </w:pPr>
            <w:r w:rsidRPr="002F2A6E">
              <w:lastRenderedPageBreak/>
              <w:t xml:space="preserve">Any work which exceeds the Maximum Amount shall be subject to the Parties </w:t>
            </w:r>
            <w:r w:rsidR="006E73A1">
              <w:t xml:space="preserve">written </w:t>
            </w:r>
            <w:r w:rsidRPr="002F2A6E">
              <w:t xml:space="preserve">agreement </w:t>
            </w:r>
            <w:r w:rsidR="006E73A1">
              <w:t>through the use of a Variation</w:t>
            </w:r>
            <w:r w:rsidR="00813807">
              <w:t xml:space="preserve">. </w:t>
            </w:r>
            <w:r w:rsidRPr="002F2A6E">
              <w:t xml:space="preserve">The Supplier shall be under no obligation to continue work under this Call-Off </w:t>
            </w:r>
            <w:r w:rsidR="00813807">
              <w:t>Contract</w:t>
            </w:r>
            <w:r w:rsidR="00834640">
              <w:t xml:space="preserve"> </w:t>
            </w:r>
            <w:r w:rsidRPr="002F2A6E">
              <w:t>when the value of the Supplier’s time and materials charges reaches the Maximum Amount.</w:t>
            </w:r>
          </w:p>
          <w:p w14:paraId="3AAEFB70" w14:textId="0D870A5C" w:rsidR="00BB4191" w:rsidRDefault="002F2A6E" w:rsidP="006E73A1">
            <w:pPr>
              <w:spacing w:line="240" w:lineRule="auto"/>
            </w:pPr>
            <w:r w:rsidRPr="002F2A6E">
              <w:t xml:space="preserve">The </w:t>
            </w:r>
            <w:r w:rsidR="006E73A1">
              <w:t>Buyer</w:t>
            </w:r>
            <w:r w:rsidR="006E73A1" w:rsidRPr="002F2A6E">
              <w:t xml:space="preserve"> </w:t>
            </w:r>
            <w:r w:rsidRPr="002F2A6E">
              <w:t>shall pay the Supplier any VAT properly chargeable on the Services. Any amount expressed as payable to the Supplier under this Call Off Contract is exclusive of VAT unless stated otherwise.</w:t>
            </w:r>
            <w:r w:rsidR="003B3194">
              <w:t xml:space="preserve"> </w:t>
            </w:r>
          </w:p>
        </w:tc>
      </w:tr>
      <w:tr w:rsidR="00BB4191" w14:paraId="6998EAC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3F89F" w14:textId="77777777" w:rsidR="00BB4191" w:rsidRDefault="000C049D">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5DF01" w14:textId="63A033D5" w:rsidR="00BB4191" w:rsidRDefault="000C049D">
            <w:pPr>
              <w:spacing w:before="240"/>
            </w:pPr>
            <w:r>
              <w:t>The Supplier will issue electronic invoices</w:t>
            </w:r>
            <w:r w:rsidR="003B3194">
              <w:t xml:space="preserve"> </w:t>
            </w:r>
            <w:r w:rsidRPr="003B3194">
              <w:t>monthly</w:t>
            </w:r>
            <w:r w:rsidR="003B3194">
              <w:t xml:space="preserve"> </w:t>
            </w:r>
            <w:r w:rsidRPr="003B3194">
              <w:t>in arrears</w:t>
            </w:r>
            <w:r w:rsidR="003B3194">
              <w:t xml:space="preserve">. </w:t>
            </w:r>
            <w:r>
              <w:t>The Buyer will pay the Supplier within</w:t>
            </w:r>
            <w:r w:rsidR="003B3194">
              <w:t xml:space="preserve"> </w:t>
            </w:r>
            <w:r w:rsidRPr="003B3194">
              <w:t>30</w:t>
            </w:r>
            <w:r>
              <w:t xml:space="preserve"> days of receipt of a valid invoice.</w:t>
            </w:r>
          </w:p>
        </w:tc>
      </w:tr>
      <w:tr w:rsidR="00BB4191" w14:paraId="5158C983" w14:textId="77777777" w:rsidTr="00813807">
        <w:trPr>
          <w:trHeight w:val="356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39DB9" w14:textId="77777777" w:rsidR="00BB4191" w:rsidRDefault="000C049D">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282E1" w14:textId="77777777" w:rsidR="003B3194" w:rsidRDefault="000C049D" w:rsidP="003B3194">
            <w:pPr>
              <w:spacing w:before="240"/>
            </w:pPr>
            <w:r>
              <w:t>Invoices will be sent to</w:t>
            </w:r>
            <w:r w:rsidR="003B3194">
              <w:t xml:space="preserve">: </w:t>
            </w:r>
          </w:p>
          <w:p w14:paraId="0748F802" w14:textId="528E2DDE" w:rsidR="003B3194" w:rsidRDefault="003B3194" w:rsidP="003B3194">
            <w:pPr>
              <w:spacing w:before="240"/>
            </w:pPr>
            <w:r>
              <w:t>IPC Worthing</w:t>
            </w:r>
          </w:p>
          <w:p w14:paraId="155F101D" w14:textId="77777777" w:rsidR="003B3194" w:rsidRDefault="003B3194" w:rsidP="003B3194">
            <w:pPr>
              <w:spacing w:before="240"/>
            </w:pPr>
            <w:r>
              <w:t>PO Box 2092</w:t>
            </w:r>
          </w:p>
          <w:p w14:paraId="7AF9E287" w14:textId="77777777" w:rsidR="003B3194" w:rsidRDefault="003B3194" w:rsidP="003B3194">
            <w:pPr>
              <w:spacing w:before="240"/>
            </w:pPr>
            <w:r>
              <w:t>Barrington Road</w:t>
            </w:r>
          </w:p>
          <w:p w14:paraId="5F744582" w14:textId="77777777" w:rsidR="003B3194" w:rsidRDefault="003B3194" w:rsidP="003B3194">
            <w:pPr>
              <w:spacing w:before="240"/>
            </w:pPr>
            <w:r>
              <w:t>Worthing</w:t>
            </w:r>
          </w:p>
          <w:p w14:paraId="3D391959" w14:textId="77777777" w:rsidR="003B3194" w:rsidRDefault="003B3194" w:rsidP="003B3194">
            <w:pPr>
              <w:spacing w:before="240"/>
            </w:pPr>
            <w:r>
              <w:t>BN12 9AN</w:t>
            </w:r>
          </w:p>
          <w:p w14:paraId="30769C59" w14:textId="2A8D8667" w:rsidR="00BB4191" w:rsidRDefault="00BB4191" w:rsidP="003B3194">
            <w:pPr>
              <w:spacing w:before="240"/>
            </w:pPr>
          </w:p>
        </w:tc>
      </w:tr>
      <w:tr w:rsidR="00BB4191" w14:paraId="138447B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795DB" w14:textId="77777777" w:rsidR="00BB4191" w:rsidRDefault="000C049D">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068C2" w14:textId="6B0B5F51" w:rsidR="003B3194" w:rsidRDefault="003B3194" w:rsidP="003B3194">
            <w:pPr>
              <w:spacing w:before="240"/>
            </w:pPr>
            <w:r>
              <w:t>All invoices must include:</w:t>
            </w:r>
          </w:p>
          <w:p w14:paraId="2BBFC7F3" w14:textId="77777777" w:rsidR="003B3194" w:rsidRDefault="003B3194" w:rsidP="00327049">
            <w:pPr>
              <w:pStyle w:val="ListParagraph"/>
              <w:numPr>
                <w:ilvl w:val="0"/>
                <w:numId w:val="25"/>
              </w:numPr>
              <w:pBdr>
                <w:top w:val="nil"/>
                <w:left w:val="nil"/>
                <w:bottom w:val="nil"/>
                <w:right w:val="nil"/>
                <w:between w:val="nil"/>
              </w:pBdr>
              <w:spacing w:before="240"/>
            </w:pPr>
            <w:r>
              <w:t xml:space="preserve"> </w:t>
            </w:r>
            <w:r w:rsidRPr="0046542B">
              <w:t>the Purchase Order number;</w:t>
            </w:r>
          </w:p>
          <w:p w14:paraId="77667749" w14:textId="77777777" w:rsidR="003B3194" w:rsidRDefault="003B3194" w:rsidP="00327049">
            <w:pPr>
              <w:pStyle w:val="ListParagraph"/>
              <w:numPr>
                <w:ilvl w:val="0"/>
                <w:numId w:val="25"/>
              </w:numPr>
              <w:pBdr>
                <w:top w:val="nil"/>
                <w:left w:val="nil"/>
                <w:bottom w:val="nil"/>
                <w:right w:val="nil"/>
                <w:between w:val="nil"/>
              </w:pBdr>
              <w:spacing w:before="240"/>
            </w:pPr>
            <w:r w:rsidRPr="0046542B">
              <w:t>total value excluding Value Added Tax (VAT);</w:t>
            </w:r>
          </w:p>
          <w:p w14:paraId="30FB2CB2" w14:textId="77777777" w:rsidR="003B3194" w:rsidRDefault="003B3194" w:rsidP="00327049">
            <w:pPr>
              <w:pStyle w:val="ListParagraph"/>
              <w:numPr>
                <w:ilvl w:val="0"/>
                <w:numId w:val="25"/>
              </w:numPr>
              <w:pBdr>
                <w:top w:val="nil"/>
                <w:left w:val="nil"/>
                <w:bottom w:val="nil"/>
                <w:right w:val="nil"/>
                <w:between w:val="nil"/>
              </w:pBdr>
              <w:spacing w:before="240"/>
            </w:pPr>
            <w:r w:rsidRPr="0046542B">
              <w:t>the VAT percentage;</w:t>
            </w:r>
          </w:p>
          <w:p w14:paraId="2EEE8833" w14:textId="77777777" w:rsidR="003B3194" w:rsidRDefault="003B3194" w:rsidP="00327049">
            <w:pPr>
              <w:pStyle w:val="ListParagraph"/>
              <w:numPr>
                <w:ilvl w:val="0"/>
                <w:numId w:val="25"/>
              </w:numPr>
              <w:pBdr>
                <w:top w:val="nil"/>
                <w:left w:val="nil"/>
                <w:bottom w:val="nil"/>
                <w:right w:val="nil"/>
                <w:between w:val="nil"/>
              </w:pBdr>
              <w:spacing w:before="240"/>
            </w:pPr>
            <w:r w:rsidRPr="0046542B">
              <w:t>the total value including VAT;</w:t>
            </w:r>
          </w:p>
          <w:p w14:paraId="0FEBD6B6" w14:textId="77777777" w:rsidR="003B3194" w:rsidRDefault="003B3194" w:rsidP="00327049">
            <w:pPr>
              <w:pStyle w:val="ListParagraph"/>
              <w:numPr>
                <w:ilvl w:val="0"/>
                <w:numId w:val="25"/>
              </w:numPr>
              <w:pBdr>
                <w:top w:val="nil"/>
                <w:left w:val="nil"/>
                <w:bottom w:val="nil"/>
                <w:right w:val="nil"/>
                <w:between w:val="nil"/>
              </w:pBdr>
              <w:spacing w:before="240"/>
            </w:pPr>
            <w:r w:rsidRPr="0046542B">
              <w:t>a contact name and telephone number of an appropriate individual in the Supplier's finance department in the event of administrative queries; and</w:t>
            </w:r>
          </w:p>
          <w:p w14:paraId="2BF5E5F9" w14:textId="5B02BE51" w:rsidR="00BB4191" w:rsidRDefault="003B3194" w:rsidP="00327049">
            <w:pPr>
              <w:pStyle w:val="ListParagraph"/>
              <w:numPr>
                <w:ilvl w:val="0"/>
                <w:numId w:val="25"/>
              </w:numPr>
              <w:pBdr>
                <w:top w:val="nil"/>
                <w:left w:val="nil"/>
                <w:bottom w:val="nil"/>
                <w:right w:val="nil"/>
                <w:between w:val="nil"/>
              </w:pBdr>
              <w:spacing w:before="240"/>
            </w:pPr>
            <w:r w:rsidRPr="0046542B">
              <w:t>the banking details for payment to the Supplier via electronic transfer of funds (name and address of bank, sort code, account name and number).</w:t>
            </w:r>
            <w:r>
              <w:t xml:space="preserve"> </w:t>
            </w:r>
          </w:p>
        </w:tc>
      </w:tr>
      <w:tr w:rsidR="00BB4191" w14:paraId="11EC9F2A"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10609" w14:textId="77777777" w:rsidR="00BB4191" w:rsidRDefault="000C049D">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16216" w14:textId="36BCEC38" w:rsidR="00BB4191" w:rsidRDefault="000C049D">
            <w:pPr>
              <w:spacing w:before="240"/>
            </w:pPr>
            <w:r>
              <w:t xml:space="preserve">Invoice will be sent to the Buyer </w:t>
            </w:r>
            <w:r w:rsidR="003B3194">
              <w:t>monthly</w:t>
            </w:r>
            <w:r>
              <w:t>.</w:t>
            </w:r>
          </w:p>
        </w:tc>
      </w:tr>
      <w:tr w:rsidR="00BB4191" w14:paraId="2041CA5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2D870" w14:textId="77777777" w:rsidR="00BB4191" w:rsidRDefault="000C049D">
            <w:pPr>
              <w:spacing w:before="240"/>
              <w:rPr>
                <w:b/>
              </w:rPr>
            </w:pPr>
            <w:r>
              <w:rPr>
                <w:b/>
              </w:rPr>
              <w:lastRenderedPageBreak/>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613C9" w14:textId="3E7C8A38" w:rsidR="00BB4191" w:rsidRDefault="000C049D">
            <w:pPr>
              <w:spacing w:before="240"/>
            </w:pPr>
            <w:r>
              <w:t xml:space="preserve">The total value of this Call-Off Contract is </w:t>
            </w:r>
            <w:r w:rsidR="003B3194">
              <w:t>£180,000.00</w:t>
            </w:r>
            <w:r w:rsidR="006E73A1">
              <w:t xml:space="preserve"> exc</w:t>
            </w:r>
            <w:r w:rsidR="007B20FC">
              <w:t>luding</w:t>
            </w:r>
            <w:r w:rsidR="006E73A1">
              <w:t xml:space="preserve"> VAT</w:t>
            </w:r>
            <w:r>
              <w:t>.</w:t>
            </w:r>
          </w:p>
        </w:tc>
      </w:tr>
      <w:tr w:rsidR="00BB4191" w14:paraId="125C227C" w14:textId="77777777" w:rsidTr="00813807">
        <w:trPr>
          <w:trHeight w:val="1296"/>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CD1B7" w14:textId="77777777" w:rsidR="00BB4191" w:rsidRDefault="000C049D">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605FC" w14:textId="70F5C501" w:rsidR="003B3194" w:rsidRDefault="000C049D" w:rsidP="003B3194">
            <w:pPr>
              <w:spacing w:before="240"/>
            </w:pPr>
            <w:r>
              <w:t xml:space="preserve">The breakdown of the Charges </w:t>
            </w:r>
            <w:r w:rsidR="003B3194" w:rsidRPr="003B3194">
              <w:t>for the estimated resources required for the delivery of the services are as per Schedule 2.</w:t>
            </w:r>
          </w:p>
          <w:p w14:paraId="0E2090B5" w14:textId="2C97FB39" w:rsidR="00BB4191" w:rsidRDefault="00BB4191">
            <w:pPr>
              <w:spacing w:before="240"/>
            </w:pPr>
          </w:p>
        </w:tc>
      </w:tr>
    </w:tbl>
    <w:p w14:paraId="73A3A165" w14:textId="77777777" w:rsidR="00BB4191" w:rsidRDefault="00BB4191"/>
    <w:p w14:paraId="6773A24A" w14:textId="77777777" w:rsidR="00BB4191" w:rsidRDefault="000C049D">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BB4191" w14:paraId="5F456759" w14:textId="77777777" w:rsidTr="00834640">
        <w:trPr>
          <w:trHeight w:val="129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5E1CC" w14:textId="77777777" w:rsidR="00BB4191" w:rsidRDefault="000C049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F2602" w14:textId="2D3DF1A6" w:rsidR="00975FBF" w:rsidRPr="00834640" w:rsidRDefault="00975FBF" w:rsidP="00975FBF">
            <w:pPr>
              <w:spacing w:line="240" w:lineRule="auto"/>
              <w:contextualSpacing/>
            </w:pPr>
            <w:r w:rsidRPr="00834640">
              <w:t xml:space="preserve">Schedule 1 explains the anticipated scope of </w:t>
            </w:r>
            <w:r w:rsidR="00834640">
              <w:t>the Suppliers</w:t>
            </w:r>
            <w:r w:rsidRPr="00834640">
              <w:t xml:space="preserve"> contribution to the EDH Programme. For the latest view of the implementation plan for the Entity Protection Controls, please refer to the Entity Protection Controls delivery plan, which is owned outside of </w:t>
            </w:r>
            <w:r w:rsidR="00834640">
              <w:t>the Suppliers</w:t>
            </w:r>
            <w:r w:rsidRPr="00834640">
              <w:t xml:space="preserve"> control.</w:t>
            </w:r>
          </w:p>
          <w:p w14:paraId="72E53C40" w14:textId="6CC5BF25" w:rsidR="00BB4191" w:rsidRDefault="00BB4191" w:rsidP="006E73A1">
            <w:pPr>
              <w:spacing w:before="240"/>
            </w:pPr>
          </w:p>
        </w:tc>
      </w:tr>
      <w:tr w:rsidR="00BB4191" w14:paraId="4DE0A5E6" w14:textId="77777777" w:rsidTr="00813807">
        <w:trPr>
          <w:trHeight w:val="70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AA42B" w14:textId="77777777" w:rsidR="00BB4191" w:rsidRDefault="000C049D">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63BCB" w14:textId="2AF7F2D7" w:rsidR="00BB4191" w:rsidRDefault="004C7B77">
            <w:pPr>
              <w:spacing w:before="240"/>
            </w:pPr>
            <w:r>
              <w:t>Not applicable</w:t>
            </w:r>
          </w:p>
        </w:tc>
      </w:tr>
      <w:tr w:rsidR="00BB4191" w14:paraId="780B32D5" w14:textId="77777777" w:rsidTr="00813807">
        <w:trPr>
          <w:trHeight w:val="91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94983" w14:textId="77777777" w:rsidR="00BB4191" w:rsidRDefault="000C049D">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60214" w14:textId="2E24583E" w:rsidR="00C15326" w:rsidRPr="00C15326" w:rsidRDefault="00C15326" w:rsidP="00C15326">
            <w:pPr>
              <w:spacing w:before="240"/>
            </w:pPr>
            <w:r>
              <w:t xml:space="preserve">Not applicable </w:t>
            </w:r>
          </w:p>
          <w:p w14:paraId="41DA8ACA" w14:textId="43F69122" w:rsidR="00BB4191" w:rsidRDefault="00BB4191">
            <w:pPr>
              <w:spacing w:before="240"/>
            </w:pPr>
          </w:p>
        </w:tc>
      </w:tr>
      <w:tr w:rsidR="00BB4191" w14:paraId="284DCA52"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A1235" w14:textId="77777777" w:rsidR="00BB4191" w:rsidRDefault="000C049D">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EA285" w14:textId="482C7857" w:rsidR="00BB4191" w:rsidRDefault="00C15326">
            <w:pPr>
              <w:spacing w:before="240"/>
            </w:pPr>
            <w:r>
              <w:t xml:space="preserve">Not applicable </w:t>
            </w:r>
          </w:p>
        </w:tc>
      </w:tr>
      <w:tr w:rsidR="00BB4191" w14:paraId="2C404121" w14:textId="77777777" w:rsidTr="00834640">
        <w:trPr>
          <w:trHeight w:val="69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764F6" w14:textId="77777777" w:rsidR="00BB4191" w:rsidRDefault="000C049D">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739C5" w14:textId="77777777" w:rsidR="00C15326" w:rsidRDefault="00C15326">
            <w:pPr>
              <w:spacing w:before="240"/>
            </w:pPr>
            <w:r>
              <w:t xml:space="preserve">Not applicable </w:t>
            </w:r>
          </w:p>
          <w:p w14:paraId="4103076A" w14:textId="161EC13D" w:rsidR="00BB4191" w:rsidRDefault="00BB4191">
            <w:pPr>
              <w:spacing w:before="240"/>
            </w:pPr>
          </w:p>
        </w:tc>
      </w:tr>
      <w:tr w:rsidR="00BB4191" w14:paraId="66FD89BB"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F5DBD" w14:textId="77777777" w:rsidR="00BB4191" w:rsidRDefault="000C049D">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92782" w14:textId="74E25A6B" w:rsidR="00BB4191" w:rsidRDefault="00C15326">
            <w:pPr>
              <w:spacing w:before="240"/>
            </w:pPr>
            <w:r>
              <w:t>As per Annex A</w:t>
            </w:r>
          </w:p>
        </w:tc>
      </w:tr>
      <w:tr w:rsidR="00BB4191" w14:paraId="382DB7AD" w14:textId="77777777" w:rsidTr="00834640">
        <w:trPr>
          <w:trHeight w:val="73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9AD2B" w14:textId="77777777" w:rsidR="00BB4191" w:rsidRDefault="000C049D">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D3A2E" w14:textId="08551DEC" w:rsidR="00BB4191" w:rsidRDefault="00800460">
            <w:pPr>
              <w:spacing w:before="240"/>
            </w:pPr>
            <w:r>
              <w:t>Not Applicable</w:t>
            </w:r>
          </w:p>
        </w:tc>
      </w:tr>
      <w:tr w:rsidR="00BB4191" w14:paraId="733F7308"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C2DD5" w14:textId="77777777" w:rsidR="00BB4191" w:rsidRDefault="000C049D">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710E2" w14:textId="57E7B11B" w:rsidR="00BB4191" w:rsidRDefault="000C049D" w:rsidP="002E7052">
            <w:pPr>
              <w:spacing w:before="240"/>
            </w:pPr>
            <w:r>
              <w:t>Annex 1 and Annex 2</w:t>
            </w:r>
            <w:r w:rsidR="002E7052">
              <w:t xml:space="preserve"> </w:t>
            </w:r>
            <w:r>
              <w:t xml:space="preserve">of Schedule 7 </w:t>
            </w:r>
            <w:r w:rsidR="002E7052">
              <w:t xml:space="preserve">are </w:t>
            </w:r>
            <w:r>
              <w:t>being used</w:t>
            </w:r>
            <w:r w:rsidR="002E7052">
              <w:t>.</w:t>
            </w:r>
          </w:p>
        </w:tc>
      </w:tr>
    </w:tbl>
    <w:p w14:paraId="642CFE4D" w14:textId="77777777" w:rsidR="00BB4191" w:rsidRDefault="000C049D">
      <w:pPr>
        <w:spacing w:before="240" w:after="240"/>
      </w:pPr>
      <w:r>
        <w:t xml:space="preserve"> </w:t>
      </w:r>
    </w:p>
    <w:p w14:paraId="2D24CEAE" w14:textId="77777777" w:rsidR="00BB4191" w:rsidRDefault="000C049D">
      <w:pPr>
        <w:pStyle w:val="Heading3"/>
      </w:pPr>
      <w:r>
        <w:t xml:space="preserve">1. </w:t>
      </w:r>
      <w:r>
        <w:tab/>
        <w:t>Formation of contract</w:t>
      </w:r>
    </w:p>
    <w:p w14:paraId="7819A29A" w14:textId="77777777" w:rsidR="00BB4191" w:rsidRDefault="000C049D">
      <w:pPr>
        <w:ind w:left="720" w:hanging="720"/>
      </w:pPr>
      <w:r>
        <w:t>1.1</w:t>
      </w:r>
      <w:r>
        <w:tab/>
        <w:t>By signing and returning this Order Form (Part A), the Supplier agrees to enter into a Call-Off Contract with the Buyer.</w:t>
      </w:r>
    </w:p>
    <w:p w14:paraId="0A7FF365" w14:textId="77777777" w:rsidR="00BB4191" w:rsidRDefault="00BB4191">
      <w:pPr>
        <w:ind w:firstLine="720"/>
      </w:pPr>
    </w:p>
    <w:p w14:paraId="69A9307F" w14:textId="77777777" w:rsidR="00BB4191" w:rsidRDefault="000C049D">
      <w:pPr>
        <w:ind w:left="720" w:hanging="720"/>
      </w:pPr>
      <w:r>
        <w:t>1.2</w:t>
      </w:r>
      <w:r>
        <w:tab/>
        <w:t>The Parties agree that they have read the Order Form (Part A) and the Call-Off Contract terms and by signing below agree to be bound by this Call-Off Contract.</w:t>
      </w:r>
    </w:p>
    <w:p w14:paraId="1AB66AEE" w14:textId="77777777" w:rsidR="00BB4191" w:rsidRDefault="00BB4191">
      <w:pPr>
        <w:ind w:firstLine="720"/>
      </w:pPr>
    </w:p>
    <w:p w14:paraId="6330EA6D" w14:textId="77777777" w:rsidR="00BB4191" w:rsidRDefault="000C049D">
      <w:pPr>
        <w:ind w:left="720" w:hanging="720"/>
      </w:pPr>
      <w:r>
        <w:t>1.3</w:t>
      </w:r>
      <w:r>
        <w:tab/>
        <w:t>This Call-Off Contract will be formed when the Buyer acknowledges receipt of the signed copy of the Order Form from the Supplier.</w:t>
      </w:r>
    </w:p>
    <w:p w14:paraId="669E39C0" w14:textId="77777777" w:rsidR="00BB4191" w:rsidRDefault="00BB4191">
      <w:pPr>
        <w:ind w:firstLine="720"/>
      </w:pPr>
    </w:p>
    <w:p w14:paraId="5F1A7901" w14:textId="77777777" w:rsidR="00BB4191" w:rsidRDefault="000C049D">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5A0F7AE" w14:textId="77777777" w:rsidR="00BB4191" w:rsidRDefault="00BB4191"/>
    <w:p w14:paraId="5B4A794B" w14:textId="77777777" w:rsidR="00BB4191" w:rsidRDefault="000C049D">
      <w:pPr>
        <w:pStyle w:val="Heading3"/>
      </w:pPr>
      <w:r>
        <w:t xml:space="preserve">2. </w:t>
      </w:r>
      <w:r>
        <w:tab/>
        <w:t>Background to the agreement</w:t>
      </w:r>
    </w:p>
    <w:p w14:paraId="531C1D18" w14:textId="77777777" w:rsidR="00BB4191" w:rsidRDefault="000C049D">
      <w:pPr>
        <w:ind w:left="720" w:hanging="720"/>
      </w:pPr>
      <w:r>
        <w:t>2.1</w:t>
      </w:r>
      <w:r>
        <w:tab/>
        <w:t>The Supplier is a provider of G-Cloud Services and agreed to provide the Services under the terms of Framework Agreement number RM1557.12.</w:t>
      </w:r>
    </w:p>
    <w:p w14:paraId="7894FC4E" w14:textId="77777777" w:rsidR="00BB4191" w:rsidRDefault="00BB4191">
      <w:pPr>
        <w:ind w:left="720"/>
      </w:pPr>
    </w:p>
    <w:p w14:paraId="06A02D55" w14:textId="77777777" w:rsidR="00BB4191" w:rsidRDefault="000C049D">
      <w:r>
        <w:t>2.2</w:t>
      </w:r>
      <w:r>
        <w:tab/>
        <w:t>The Buyer provided an Order Form for Services to the Supplier.</w:t>
      </w:r>
    </w:p>
    <w:p w14:paraId="66D4A122" w14:textId="77777777" w:rsidR="00BB4191" w:rsidRDefault="00BB4191"/>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BB4191" w14:paraId="31559B7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67976" w14:textId="77777777" w:rsidR="00BB4191" w:rsidRDefault="000C049D">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E4AC1" w14:textId="77777777" w:rsidR="00BB4191" w:rsidRDefault="000C049D">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6B25E" w14:textId="77777777" w:rsidR="00BB4191" w:rsidRDefault="000C049D">
            <w:pPr>
              <w:spacing w:before="240"/>
            </w:pPr>
            <w:r>
              <w:t>Buyer</w:t>
            </w:r>
          </w:p>
        </w:tc>
      </w:tr>
      <w:tr w:rsidR="00BB4191" w14:paraId="52DCA4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ACDFF" w14:textId="77777777" w:rsidR="00BB4191" w:rsidRDefault="000C049D">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D8355" w14:textId="62AB2F93" w:rsidR="00BB4191" w:rsidRDefault="0086695E">
            <w:pPr>
              <w:spacing w:before="240"/>
            </w:pPr>
            <w:r w:rsidRPr="00585AF2">
              <w:rPr>
                <w:highlight w:val="black"/>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42999" w14:textId="77E1E7FF" w:rsidR="00BB4191" w:rsidRDefault="00585AF2">
            <w:pPr>
              <w:spacing w:before="240"/>
            </w:pPr>
            <w:r w:rsidRPr="00585AF2">
              <w:rPr>
                <w:highlight w:val="black"/>
              </w:rPr>
              <w:t>****************</w:t>
            </w:r>
          </w:p>
        </w:tc>
      </w:tr>
      <w:tr w:rsidR="00BB4191" w14:paraId="4207E85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48A5A" w14:textId="77777777" w:rsidR="00BB4191" w:rsidRDefault="000C049D">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CA50B" w14:textId="52B81E06" w:rsidR="00BB4191" w:rsidRDefault="00BA3CE0">
            <w:pPr>
              <w:spacing w:before="240"/>
            </w:pPr>
            <w:r>
              <w:t>Head of Operations</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464B3" w14:textId="5B7C0E17" w:rsidR="00BB4191" w:rsidRDefault="00B01C70">
            <w:pPr>
              <w:spacing w:before="240"/>
            </w:pPr>
            <w:r>
              <w:t>Senior IT Sourcing Specialist</w:t>
            </w:r>
          </w:p>
        </w:tc>
      </w:tr>
      <w:tr w:rsidR="00BB4191" w14:paraId="24833C4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A209C" w14:textId="77777777" w:rsidR="00BB4191" w:rsidRDefault="000C049D">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1DEEF" w14:textId="77777777" w:rsidR="00BB4191" w:rsidRPr="00834640" w:rsidRDefault="00BB4191"/>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23DA2" w14:textId="77777777" w:rsidR="00BB4191" w:rsidRPr="00834640" w:rsidRDefault="00BB4191" w:rsidP="00834640">
            <w:pPr>
              <w:pBdr>
                <w:top w:val="single" w:sz="2" w:space="31" w:color="FFFFFF" w:shadow="1"/>
                <w:left w:val="single" w:sz="2" w:space="31" w:color="FFFFFF" w:shadow="1"/>
                <w:bottom w:val="single" w:sz="2" w:space="31" w:color="FFFFFF" w:shadow="1"/>
                <w:right w:val="single" w:sz="2" w:space="31" w:color="FFFFFF" w:shadow="1"/>
              </w:pBdr>
            </w:pPr>
          </w:p>
        </w:tc>
      </w:tr>
      <w:tr w:rsidR="00BB4191" w14:paraId="4653182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C541F" w14:textId="77777777" w:rsidR="00BB4191" w:rsidRDefault="000C049D">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40B6B" w14:textId="77777777" w:rsidR="00BB4191" w:rsidRDefault="000C049D">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6DFC3" w14:textId="77777777" w:rsidR="00BB4191" w:rsidRDefault="000C049D">
            <w:pPr>
              <w:spacing w:before="240"/>
            </w:pPr>
            <w:r>
              <w:t>[</w:t>
            </w:r>
            <w:r>
              <w:rPr>
                <w:b/>
              </w:rPr>
              <w:t>Enter date</w:t>
            </w:r>
            <w:r>
              <w:t>]</w:t>
            </w:r>
          </w:p>
        </w:tc>
      </w:tr>
    </w:tbl>
    <w:p w14:paraId="7CD2619D" w14:textId="77777777" w:rsidR="00BB4191" w:rsidRDefault="000C049D">
      <w:pPr>
        <w:spacing w:before="240"/>
        <w:rPr>
          <w:b/>
        </w:rPr>
      </w:pPr>
      <w:r>
        <w:rPr>
          <w:b/>
        </w:rPr>
        <w:t xml:space="preserve"> </w:t>
      </w:r>
    </w:p>
    <w:p w14:paraId="5BEDB6B3" w14:textId="3C6C2D12" w:rsidR="00834640" w:rsidRDefault="00834640">
      <w:pPr>
        <w:suppressAutoHyphens w:val="0"/>
        <w:rPr>
          <w:sz w:val="32"/>
          <w:szCs w:val="32"/>
        </w:rPr>
      </w:pPr>
      <w:bookmarkStart w:id="3" w:name="_Toc33176233"/>
      <w:r>
        <w:br w:type="page"/>
      </w:r>
    </w:p>
    <w:p w14:paraId="2DF7AEE2" w14:textId="78F9ABDE" w:rsidR="00BB4191" w:rsidRDefault="000C049D">
      <w:pPr>
        <w:pStyle w:val="Heading2"/>
      </w:pPr>
      <w:r>
        <w:lastRenderedPageBreak/>
        <w:t>Schedule 1: Services</w:t>
      </w:r>
      <w:bookmarkEnd w:id="3"/>
    </w:p>
    <w:p w14:paraId="65676254" w14:textId="77777777" w:rsidR="00B52BE4" w:rsidRPr="00B52BE4" w:rsidRDefault="00B52BE4" w:rsidP="00BD6FEE">
      <w:pPr>
        <w:rPr>
          <w:b/>
          <w:highlight w:val="black"/>
        </w:rPr>
      </w:pPr>
      <w:r w:rsidRPr="00B52BE4">
        <w:rPr>
          <w:b/>
          <w:highlight w:val="black"/>
        </w:rPr>
        <w:t>************************************************************************************************************************************************************************************************************************************************************************************************************************************************************************************************************************************************************************************************************************************************************************************************************************************************************************************************************************************************************************************************************************************************************************************************************************************************************************************************************************************************</w:t>
      </w:r>
      <w:bookmarkStart w:id="4" w:name="_GoBack"/>
      <w:bookmarkEnd w:id="4"/>
      <w:r w:rsidRPr="00B52BE4">
        <w:rPr>
          <w:b/>
          <w:highlight w:val="black"/>
        </w:rPr>
        <w:t>***********************************************************************************************************************************************************************************************************************************************************************************************************************************************</w:t>
      </w:r>
    </w:p>
    <w:p w14:paraId="45F01524" w14:textId="77777777" w:rsidR="00B52BE4" w:rsidRPr="00B52BE4" w:rsidRDefault="00B52BE4" w:rsidP="00B52BE4">
      <w:pPr>
        <w:rPr>
          <w:b/>
          <w:highlight w:val="black"/>
        </w:rPr>
      </w:pPr>
      <w:r w:rsidRPr="00B52BE4">
        <w:rPr>
          <w:b/>
          <w:highlight w:val="black"/>
        </w:rPr>
        <w:t>***********************************************************************************************************************************************************************************************************************************************************************************************************************************************************************************************************************************************************************************************************************************************************************************************************************************************************************************************************************************************************************************************************************************************************************************************************************************************************************************************************************************************************************************************************************************************************************************************************************************************************************************************************************************************************************************************</w:t>
      </w:r>
    </w:p>
    <w:p w14:paraId="2667E564" w14:textId="77777777" w:rsidR="00B52BE4" w:rsidRPr="00B52BE4" w:rsidRDefault="00B52BE4" w:rsidP="00B52BE4">
      <w:pPr>
        <w:rPr>
          <w:b/>
          <w:highlight w:val="black"/>
        </w:rPr>
      </w:pPr>
      <w:r w:rsidRPr="00B52BE4">
        <w:rPr>
          <w:b/>
          <w:highlight w:val="black"/>
        </w:rPr>
        <w:t>***********************************************************************************************************************************************************************************************************************************************************************************************************************************************************************************************************************************************************************************************************************************************************************************************************************************************************************************************************************************************************************************************************************************************************************************************************************************************************************************************************************************************************************************************************************************************************************************************************************************************************************************************************************************************************************************************</w:t>
      </w:r>
    </w:p>
    <w:p w14:paraId="6BE70441" w14:textId="77777777" w:rsidR="00B52BE4" w:rsidRDefault="00B52BE4" w:rsidP="00BD6FEE">
      <w:pPr>
        <w:rPr>
          <w:b/>
        </w:rPr>
      </w:pPr>
      <w:r w:rsidRPr="00B52BE4">
        <w:rPr>
          <w:b/>
          <w:highlight w:val="black"/>
        </w:rPr>
        <w:t>***********************************************************************************************************************************************************************************************************************************************************************************************************************************************************************************************************************************************************************************************************************************************************************************************************************************************************************************************************************************************************************************************************************************************************************************************************************************************************************************************************************************************************************************************************************************************************************************************************************************************</w:t>
      </w:r>
      <w:r w:rsidRPr="00B52BE4">
        <w:rPr>
          <w:b/>
          <w:highlight w:val="black"/>
        </w:rPr>
        <w:t>*******************</w:t>
      </w:r>
    </w:p>
    <w:p w14:paraId="16FA1F5F" w14:textId="48AE906A" w:rsidR="00BD6FEE" w:rsidRPr="007E5FF5" w:rsidRDefault="00BD6FEE" w:rsidP="00BD6FEE">
      <w:pPr>
        <w:rPr>
          <w:b/>
        </w:rPr>
      </w:pPr>
      <w:r w:rsidRPr="007E5FF5">
        <w:rPr>
          <w:b/>
        </w:rPr>
        <w:lastRenderedPageBreak/>
        <w:t>References</w:t>
      </w:r>
    </w:p>
    <w:tbl>
      <w:tblPr>
        <w:tblStyle w:val="TableGrid"/>
        <w:tblW w:w="0" w:type="auto"/>
        <w:tblLayout w:type="fixed"/>
        <w:tblLook w:val="04A0" w:firstRow="1" w:lastRow="0" w:firstColumn="1" w:lastColumn="0" w:noHBand="0" w:noVBand="1"/>
      </w:tblPr>
      <w:tblGrid>
        <w:gridCol w:w="4846"/>
        <w:gridCol w:w="4846"/>
      </w:tblGrid>
      <w:tr w:rsidR="00BD6FEE" w:rsidRPr="007E5FF5" w14:paraId="5BE45EFB" w14:textId="77777777" w:rsidTr="00DA1503">
        <w:tc>
          <w:tcPr>
            <w:tcW w:w="4846" w:type="dxa"/>
          </w:tcPr>
          <w:p w14:paraId="14922C06" w14:textId="77777777" w:rsidR="00BD6FEE" w:rsidRPr="007E5FF5" w:rsidRDefault="00BD6FEE" w:rsidP="00DA1503">
            <w:r w:rsidRPr="007E5FF5">
              <w:t>Mnemonic</w:t>
            </w:r>
          </w:p>
        </w:tc>
        <w:tc>
          <w:tcPr>
            <w:tcW w:w="4846" w:type="dxa"/>
          </w:tcPr>
          <w:p w14:paraId="46AFA89D" w14:textId="77777777" w:rsidR="00BD6FEE" w:rsidRPr="007E5FF5" w:rsidRDefault="00BD6FEE" w:rsidP="00DA1503">
            <w:r w:rsidRPr="007E5FF5">
              <w:t>Document Details</w:t>
            </w:r>
          </w:p>
        </w:tc>
      </w:tr>
      <w:tr w:rsidR="00BD6FEE" w:rsidRPr="007E5FF5" w14:paraId="400431BC" w14:textId="77777777" w:rsidTr="00DA1503">
        <w:tc>
          <w:tcPr>
            <w:tcW w:w="4846" w:type="dxa"/>
          </w:tcPr>
          <w:p w14:paraId="631CBC1E" w14:textId="77777777" w:rsidR="00BD6FEE" w:rsidRPr="007E5FF5" w:rsidRDefault="00BD6FEE" w:rsidP="00DA1503">
            <w:r w:rsidRPr="007E5FF5">
              <w:t>[REF-1]</w:t>
            </w:r>
          </w:p>
        </w:tc>
        <w:tc>
          <w:tcPr>
            <w:tcW w:w="4846" w:type="dxa"/>
          </w:tcPr>
          <w:p w14:paraId="6069AB2E" w14:textId="77777777" w:rsidR="00BD6FEE" w:rsidRPr="007E5FF5" w:rsidRDefault="00BD6FEE" w:rsidP="00DA1503">
            <w:pPr>
              <w:spacing w:line="360" w:lineRule="auto"/>
              <w:ind w:left="124"/>
              <w:rPr>
                <w:iCs/>
                <w:sz w:val="18"/>
              </w:rPr>
            </w:pPr>
            <w:r w:rsidRPr="007E5FF5">
              <w:rPr>
                <w:b/>
                <w:iCs/>
                <w:sz w:val="18"/>
              </w:rPr>
              <w:t>Title:</w:t>
            </w:r>
            <w:r w:rsidRPr="007E5FF5">
              <w:rPr>
                <w:iCs/>
                <w:sz w:val="18"/>
              </w:rPr>
              <w:t xml:space="preserve"> </w:t>
            </w:r>
            <w:r w:rsidRPr="007E5FF5">
              <w:rPr>
                <w:sz w:val="18"/>
              </w:rPr>
              <w:t>NRUX2465D009-2.0 Derived Requirements</w:t>
            </w:r>
          </w:p>
          <w:p w14:paraId="50D8ED36" w14:textId="77777777" w:rsidR="00BD6FEE" w:rsidRPr="007E5FF5" w:rsidRDefault="00BD6FEE" w:rsidP="00DA1503">
            <w:pPr>
              <w:spacing w:line="360" w:lineRule="auto"/>
              <w:ind w:left="124"/>
              <w:rPr>
                <w:iCs/>
                <w:sz w:val="18"/>
              </w:rPr>
            </w:pPr>
            <w:r w:rsidRPr="007E5FF5">
              <w:rPr>
                <w:b/>
                <w:iCs/>
                <w:sz w:val="18"/>
              </w:rPr>
              <w:t>Doc Ref:</w:t>
            </w:r>
            <w:r w:rsidRPr="007E5FF5">
              <w:rPr>
                <w:iCs/>
                <w:sz w:val="18"/>
              </w:rPr>
              <w:t xml:space="preserve"> </w:t>
            </w:r>
            <w:r w:rsidRPr="007E5FF5">
              <w:rPr>
                <w:sz w:val="18"/>
              </w:rPr>
              <w:t>NRUX2465D009</w:t>
            </w:r>
          </w:p>
          <w:p w14:paraId="2D1100DE" w14:textId="77777777" w:rsidR="00BD6FEE" w:rsidRPr="007E5FF5" w:rsidRDefault="00BD6FEE" w:rsidP="00DA1503">
            <w:pPr>
              <w:spacing w:line="360" w:lineRule="auto"/>
              <w:ind w:left="124"/>
              <w:rPr>
                <w:iCs/>
                <w:sz w:val="18"/>
              </w:rPr>
            </w:pPr>
            <w:r w:rsidRPr="007E5FF5">
              <w:rPr>
                <w:b/>
                <w:iCs/>
                <w:sz w:val="18"/>
              </w:rPr>
              <w:t>Version:</w:t>
            </w:r>
            <w:r w:rsidRPr="007E5FF5">
              <w:rPr>
                <w:iCs/>
                <w:sz w:val="18"/>
              </w:rPr>
              <w:t xml:space="preserve"> 2.0</w:t>
            </w:r>
          </w:p>
          <w:p w14:paraId="005B0CBC" w14:textId="77777777" w:rsidR="00BD6FEE" w:rsidRPr="007E5FF5" w:rsidRDefault="00BD6FEE" w:rsidP="00DA1503">
            <w:pPr>
              <w:spacing w:line="360" w:lineRule="auto"/>
              <w:ind w:left="124"/>
            </w:pPr>
            <w:r w:rsidRPr="007E5FF5">
              <w:rPr>
                <w:b/>
                <w:iCs/>
                <w:sz w:val="18"/>
              </w:rPr>
              <w:t>Version Date:</w:t>
            </w:r>
            <w:r w:rsidRPr="007E5FF5">
              <w:rPr>
                <w:iCs/>
                <w:sz w:val="18"/>
              </w:rPr>
              <w:t xml:space="preserve"> 14/09/2015</w:t>
            </w:r>
          </w:p>
        </w:tc>
      </w:tr>
      <w:tr w:rsidR="00BD6FEE" w:rsidRPr="007E5FF5" w14:paraId="30036AD3" w14:textId="77777777" w:rsidTr="00DA1503">
        <w:tc>
          <w:tcPr>
            <w:tcW w:w="4846" w:type="dxa"/>
          </w:tcPr>
          <w:p w14:paraId="7BF4BDEE" w14:textId="77777777" w:rsidR="00BD6FEE" w:rsidRPr="007E5FF5" w:rsidRDefault="00BD6FEE" w:rsidP="00DA1503">
            <w:r w:rsidRPr="007E5FF5">
              <w:t>[REF-2]</w:t>
            </w:r>
          </w:p>
        </w:tc>
        <w:tc>
          <w:tcPr>
            <w:tcW w:w="4846" w:type="dxa"/>
          </w:tcPr>
          <w:p w14:paraId="77274A5E" w14:textId="77777777" w:rsidR="00BD6FEE" w:rsidRPr="007E5FF5" w:rsidRDefault="00BD6FEE" w:rsidP="00DA1503">
            <w:pPr>
              <w:spacing w:line="360" w:lineRule="auto"/>
              <w:ind w:left="124"/>
              <w:rPr>
                <w:iCs/>
                <w:sz w:val="18"/>
              </w:rPr>
            </w:pPr>
            <w:r w:rsidRPr="007E5FF5">
              <w:rPr>
                <w:b/>
                <w:iCs/>
                <w:sz w:val="18"/>
              </w:rPr>
              <w:t>Title:</w:t>
            </w:r>
            <w:r w:rsidRPr="007E5FF5">
              <w:rPr>
                <w:iCs/>
                <w:sz w:val="18"/>
              </w:rPr>
              <w:t xml:space="preserve"> </w:t>
            </w:r>
            <w:r w:rsidRPr="007E5FF5">
              <w:rPr>
                <w:sz w:val="18"/>
              </w:rPr>
              <w:t>NRUX2465D008-1.2 EDH Matching Tool Initial Design Outline</w:t>
            </w:r>
          </w:p>
          <w:p w14:paraId="395D028B" w14:textId="77777777" w:rsidR="00BD6FEE" w:rsidRPr="007E5FF5" w:rsidRDefault="00BD6FEE" w:rsidP="00DA1503">
            <w:pPr>
              <w:spacing w:line="360" w:lineRule="auto"/>
              <w:ind w:left="124"/>
              <w:rPr>
                <w:iCs/>
                <w:sz w:val="18"/>
              </w:rPr>
            </w:pPr>
            <w:r w:rsidRPr="007E5FF5">
              <w:rPr>
                <w:b/>
                <w:iCs/>
                <w:sz w:val="18"/>
              </w:rPr>
              <w:t>Doc Ref:</w:t>
            </w:r>
            <w:r w:rsidRPr="007E5FF5">
              <w:rPr>
                <w:iCs/>
                <w:sz w:val="18"/>
              </w:rPr>
              <w:t xml:space="preserve"> </w:t>
            </w:r>
            <w:r w:rsidRPr="007E5FF5">
              <w:rPr>
                <w:sz w:val="18"/>
              </w:rPr>
              <w:t>NRUX2465D008</w:t>
            </w:r>
          </w:p>
          <w:p w14:paraId="403754DB" w14:textId="77777777" w:rsidR="00BD6FEE" w:rsidRPr="007E5FF5" w:rsidRDefault="00BD6FEE" w:rsidP="00DA1503">
            <w:pPr>
              <w:spacing w:line="360" w:lineRule="auto"/>
              <w:ind w:left="124"/>
              <w:rPr>
                <w:iCs/>
                <w:sz w:val="18"/>
              </w:rPr>
            </w:pPr>
            <w:r w:rsidRPr="007E5FF5">
              <w:rPr>
                <w:b/>
                <w:iCs/>
                <w:sz w:val="18"/>
              </w:rPr>
              <w:t>Version:</w:t>
            </w:r>
            <w:r w:rsidRPr="007E5FF5">
              <w:rPr>
                <w:iCs/>
                <w:sz w:val="18"/>
              </w:rPr>
              <w:t xml:space="preserve"> 1.2</w:t>
            </w:r>
          </w:p>
          <w:p w14:paraId="25BF1E8A" w14:textId="77777777" w:rsidR="00BD6FEE" w:rsidRPr="007E5FF5" w:rsidRDefault="00BD6FEE" w:rsidP="00DA1503">
            <w:pPr>
              <w:spacing w:line="360" w:lineRule="auto"/>
              <w:ind w:left="124"/>
            </w:pPr>
            <w:r w:rsidRPr="007E5FF5">
              <w:rPr>
                <w:b/>
                <w:iCs/>
                <w:sz w:val="18"/>
              </w:rPr>
              <w:t>Version Date:</w:t>
            </w:r>
            <w:r w:rsidRPr="007E5FF5">
              <w:rPr>
                <w:iCs/>
                <w:sz w:val="18"/>
              </w:rPr>
              <w:t xml:space="preserve"> 20/04/2015</w:t>
            </w:r>
          </w:p>
        </w:tc>
      </w:tr>
      <w:tr w:rsidR="00BD6FEE" w:rsidRPr="007E5FF5" w14:paraId="02788F14" w14:textId="77777777" w:rsidTr="00DA1503">
        <w:tc>
          <w:tcPr>
            <w:tcW w:w="4846" w:type="dxa"/>
          </w:tcPr>
          <w:p w14:paraId="0E260090" w14:textId="77777777" w:rsidR="00BD6FEE" w:rsidRPr="007E5FF5" w:rsidRDefault="00BD6FEE" w:rsidP="00DA1503">
            <w:r w:rsidRPr="007E5FF5">
              <w:t>[REF-3]</w:t>
            </w:r>
          </w:p>
        </w:tc>
        <w:tc>
          <w:tcPr>
            <w:tcW w:w="4846" w:type="dxa"/>
          </w:tcPr>
          <w:p w14:paraId="62F05AF8" w14:textId="77777777" w:rsidR="00BD6FEE" w:rsidRPr="007E5FF5" w:rsidRDefault="00BD6FEE" w:rsidP="00DA1503">
            <w:pPr>
              <w:spacing w:line="360" w:lineRule="auto"/>
              <w:ind w:left="124"/>
              <w:rPr>
                <w:iCs/>
                <w:sz w:val="18"/>
              </w:rPr>
            </w:pPr>
            <w:r w:rsidRPr="007E5FF5">
              <w:rPr>
                <w:b/>
                <w:iCs/>
                <w:sz w:val="18"/>
              </w:rPr>
              <w:t>Title:</w:t>
            </w:r>
            <w:r w:rsidRPr="007E5FF5">
              <w:rPr>
                <w:iCs/>
                <w:sz w:val="18"/>
              </w:rPr>
              <w:t xml:space="preserve"> </w:t>
            </w:r>
            <w:r w:rsidRPr="007E5FF5">
              <w:rPr>
                <w:sz w:val="18"/>
              </w:rPr>
              <w:t>NRUX2465D007-2.0 EDH Matching Tool Solution Architecture Document</w:t>
            </w:r>
          </w:p>
          <w:p w14:paraId="39DEC0F3" w14:textId="77777777" w:rsidR="00BD6FEE" w:rsidRPr="007E5FF5" w:rsidRDefault="00BD6FEE" w:rsidP="00DA1503">
            <w:pPr>
              <w:spacing w:line="360" w:lineRule="auto"/>
              <w:ind w:left="124"/>
              <w:rPr>
                <w:iCs/>
                <w:sz w:val="18"/>
              </w:rPr>
            </w:pPr>
            <w:r w:rsidRPr="007E5FF5">
              <w:rPr>
                <w:b/>
                <w:iCs/>
                <w:sz w:val="18"/>
              </w:rPr>
              <w:t>Doc Ref:</w:t>
            </w:r>
            <w:r w:rsidRPr="007E5FF5">
              <w:rPr>
                <w:iCs/>
                <w:sz w:val="18"/>
              </w:rPr>
              <w:t xml:space="preserve"> </w:t>
            </w:r>
            <w:r w:rsidRPr="007E5FF5">
              <w:rPr>
                <w:sz w:val="18"/>
              </w:rPr>
              <w:t>NRUX2465D007</w:t>
            </w:r>
          </w:p>
          <w:p w14:paraId="319CF07D" w14:textId="77777777" w:rsidR="00BD6FEE" w:rsidRPr="007E5FF5" w:rsidRDefault="00BD6FEE" w:rsidP="00DA1503">
            <w:pPr>
              <w:spacing w:line="360" w:lineRule="auto"/>
              <w:ind w:left="124"/>
              <w:rPr>
                <w:iCs/>
                <w:sz w:val="18"/>
              </w:rPr>
            </w:pPr>
            <w:r w:rsidRPr="007E5FF5">
              <w:rPr>
                <w:b/>
                <w:iCs/>
                <w:sz w:val="18"/>
              </w:rPr>
              <w:t>Version:</w:t>
            </w:r>
            <w:r w:rsidRPr="007E5FF5">
              <w:rPr>
                <w:iCs/>
                <w:sz w:val="18"/>
              </w:rPr>
              <w:t xml:space="preserve"> 2.0</w:t>
            </w:r>
          </w:p>
          <w:p w14:paraId="6CC2A674" w14:textId="77777777" w:rsidR="00BD6FEE" w:rsidRPr="007E5FF5" w:rsidRDefault="00BD6FEE" w:rsidP="00DA1503">
            <w:pPr>
              <w:spacing w:line="360" w:lineRule="auto"/>
              <w:ind w:left="124"/>
            </w:pPr>
            <w:r w:rsidRPr="007E5FF5">
              <w:rPr>
                <w:b/>
                <w:iCs/>
                <w:sz w:val="18"/>
              </w:rPr>
              <w:t>Version Date:</w:t>
            </w:r>
            <w:r w:rsidRPr="007E5FF5">
              <w:rPr>
                <w:iCs/>
                <w:sz w:val="18"/>
              </w:rPr>
              <w:t xml:space="preserve"> 15/09/2015</w:t>
            </w:r>
          </w:p>
        </w:tc>
      </w:tr>
      <w:tr w:rsidR="00BD6FEE" w:rsidRPr="007E5FF5" w14:paraId="7B88ED6A" w14:textId="77777777" w:rsidTr="00DA1503">
        <w:tc>
          <w:tcPr>
            <w:tcW w:w="4846" w:type="dxa"/>
          </w:tcPr>
          <w:p w14:paraId="6615AB22" w14:textId="77777777" w:rsidR="00BD6FEE" w:rsidRPr="007E5FF5" w:rsidRDefault="00BD6FEE" w:rsidP="00DA1503">
            <w:r w:rsidRPr="007E5FF5">
              <w:t xml:space="preserve">[REF-4] </w:t>
            </w:r>
          </w:p>
        </w:tc>
        <w:tc>
          <w:tcPr>
            <w:tcW w:w="4846" w:type="dxa"/>
          </w:tcPr>
          <w:p w14:paraId="68533262" w14:textId="77777777" w:rsidR="00BD6FEE" w:rsidRPr="007E5FF5" w:rsidRDefault="00BD6FEE" w:rsidP="00DA1503">
            <w:pPr>
              <w:spacing w:line="360" w:lineRule="auto"/>
              <w:ind w:left="124"/>
              <w:rPr>
                <w:iCs/>
                <w:sz w:val="18"/>
              </w:rPr>
            </w:pPr>
            <w:r w:rsidRPr="007E5FF5">
              <w:rPr>
                <w:b/>
                <w:iCs/>
                <w:sz w:val="18"/>
              </w:rPr>
              <w:t>Title:</w:t>
            </w:r>
            <w:r w:rsidRPr="007E5FF5">
              <w:rPr>
                <w:iCs/>
                <w:sz w:val="18"/>
              </w:rPr>
              <w:t xml:space="preserve"> </w:t>
            </w:r>
            <w:r w:rsidRPr="007E5FF5">
              <w:rPr>
                <w:sz w:val="18"/>
              </w:rPr>
              <w:t>NRUX2465D031 - EDH Matching Tool Low Level Design - 2.0.8</w:t>
            </w:r>
          </w:p>
          <w:p w14:paraId="5AC0D42F" w14:textId="77777777" w:rsidR="00BD6FEE" w:rsidRPr="007E5FF5" w:rsidRDefault="00BD6FEE" w:rsidP="00DA1503">
            <w:pPr>
              <w:spacing w:line="360" w:lineRule="auto"/>
              <w:ind w:left="124"/>
              <w:rPr>
                <w:iCs/>
                <w:sz w:val="18"/>
              </w:rPr>
            </w:pPr>
            <w:r w:rsidRPr="007E5FF5">
              <w:rPr>
                <w:b/>
                <w:iCs/>
                <w:sz w:val="18"/>
              </w:rPr>
              <w:t>Doc Ref:</w:t>
            </w:r>
            <w:r w:rsidRPr="007E5FF5">
              <w:rPr>
                <w:iCs/>
                <w:sz w:val="18"/>
              </w:rPr>
              <w:t xml:space="preserve"> </w:t>
            </w:r>
            <w:r w:rsidRPr="007E5FF5">
              <w:rPr>
                <w:sz w:val="18"/>
              </w:rPr>
              <w:t>NRUX2465D031</w:t>
            </w:r>
          </w:p>
          <w:p w14:paraId="3298EF35" w14:textId="77777777" w:rsidR="00BD6FEE" w:rsidRPr="007E5FF5" w:rsidRDefault="00BD6FEE" w:rsidP="00DA1503">
            <w:pPr>
              <w:spacing w:line="360" w:lineRule="auto"/>
              <w:ind w:left="124"/>
              <w:rPr>
                <w:iCs/>
                <w:sz w:val="18"/>
              </w:rPr>
            </w:pPr>
            <w:r w:rsidRPr="007E5FF5">
              <w:rPr>
                <w:b/>
                <w:iCs/>
                <w:sz w:val="18"/>
              </w:rPr>
              <w:t>Version:</w:t>
            </w:r>
            <w:r w:rsidRPr="007E5FF5">
              <w:rPr>
                <w:iCs/>
                <w:sz w:val="18"/>
              </w:rPr>
              <w:t xml:space="preserve"> 2.0</w:t>
            </w:r>
          </w:p>
          <w:p w14:paraId="301D9FD1" w14:textId="77777777" w:rsidR="00BD6FEE" w:rsidRPr="007E5FF5" w:rsidRDefault="00BD6FEE" w:rsidP="00DA1503">
            <w:pPr>
              <w:spacing w:line="360" w:lineRule="auto"/>
              <w:ind w:left="124"/>
            </w:pPr>
            <w:r w:rsidRPr="007E5FF5">
              <w:rPr>
                <w:b/>
                <w:iCs/>
                <w:sz w:val="18"/>
              </w:rPr>
              <w:t>Version Date:</w:t>
            </w:r>
            <w:r w:rsidRPr="007E5FF5">
              <w:rPr>
                <w:iCs/>
                <w:sz w:val="18"/>
              </w:rPr>
              <w:t xml:space="preserve"> 16/11/2016</w:t>
            </w:r>
          </w:p>
        </w:tc>
      </w:tr>
      <w:tr w:rsidR="00BD6FEE" w:rsidRPr="007E5FF5" w14:paraId="1292F67B" w14:textId="77777777" w:rsidTr="00DA1503">
        <w:tc>
          <w:tcPr>
            <w:tcW w:w="4846" w:type="dxa"/>
          </w:tcPr>
          <w:p w14:paraId="4F08E934" w14:textId="77777777" w:rsidR="00BD6FEE" w:rsidRPr="007E5FF5" w:rsidRDefault="00BD6FEE" w:rsidP="00DA1503">
            <w:pPr>
              <w:ind w:right="-340"/>
            </w:pPr>
            <w:r w:rsidRPr="007E5FF5">
              <w:t>[REF-5]</w:t>
            </w:r>
          </w:p>
        </w:tc>
        <w:tc>
          <w:tcPr>
            <w:tcW w:w="4846" w:type="dxa"/>
          </w:tcPr>
          <w:p w14:paraId="23E746BC" w14:textId="77777777" w:rsidR="00BD6FEE" w:rsidRPr="007E5FF5" w:rsidRDefault="00BD6FEE" w:rsidP="00DA1503">
            <w:pPr>
              <w:spacing w:line="360" w:lineRule="auto"/>
              <w:ind w:left="124" w:right="-340"/>
              <w:rPr>
                <w:iCs/>
                <w:sz w:val="18"/>
              </w:rPr>
            </w:pPr>
            <w:r w:rsidRPr="007E5FF5">
              <w:rPr>
                <w:b/>
                <w:iCs/>
                <w:sz w:val="18"/>
              </w:rPr>
              <w:t>Title:</w:t>
            </w:r>
            <w:r w:rsidRPr="007E5FF5">
              <w:rPr>
                <w:iCs/>
                <w:sz w:val="18"/>
              </w:rPr>
              <w:t xml:space="preserve"> </w:t>
            </w:r>
            <w:r w:rsidRPr="007E5FF5">
              <w:rPr>
                <w:sz w:val="18"/>
              </w:rPr>
              <w:t xml:space="preserve">NRUX2465D013-1.2 EDH Matching Tool Test Plan </w:t>
            </w:r>
          </w:p>
          <w:p w14:paraId="7A9161C6" w14:textId="77777777" w:rsidR="00BD6FEE" w:rsidRPr="007E5FF5" w:rsidRDefault="00BD6FEE" w:rsidP="00DA1503">
            <w:pPr>
              <w:spacing w:line="360" w:lineRule="auto"/>
              <w:ind w:left="124" w:right="-340"/>
              <w:rPr>
                <w:iCs/>
                <w:sz w:val="18"/>
              </w:rPr>
            </w:pPr>
            <w:r w:rsidRPr="007E5FF5">
              <w:rPr>
                <w:b/>
                <w:iCs/>
                <w:sz w:val="18"/>
              </w:rPr>
              <w:t>Doc Ref:</w:t>
            </w:r>
            <w:r w:rsidRPr="007E5FF5">
              <w:rPr>
                <w:iCs/>
                <w:sz w:val="18"/>
              </w:rPr>
              <w:t xml:space="preserve"> </w:t>
            </w:r>
            <w:r w:rsidRPr="007E5FF5">
              <w:rPr>
                <w:sz w:val="18"/>
              </w:rPr>
              <w:t>NRUX2465D013</w:t>
            </w:r>
          </w:p>
          <w:p w14:paraId="3660F413" w14:textId="77777777" w:rsidR="00BD6FEE" w:rsidRPr="007E5FF5" w:rsidRDefault="00BD6FEE" w:rsidP="00DA1503">
            <w:pPr>
              <w:spacing w:line="360" w:lineRule="auto"/>
              <w:ind w:left="124" w:right="-340"/>
              <w:rPr>
                <w:iCs/>
                <w:sz w:val="18"/>
              </w:rPr>
            </w:pPr>
            <w:r w:rsidRPr="007E5FF5">
              <w:rPr>
                <w:b/>
                <w:iCs/>
                <w:sz w:val="18"/>
              </w:rPr>
              <w:t>Version:</w:t>
            </w:r>
            <w:r w:rsidRPr="007E5FF5">
              <w:rPr>
                <w:iCs/>
                <w:sz w:val="18"/>
              </w:rPr>
              <w:t xml:space="preserve"> 1.2</w:t>
            </w:r>
          </w:p>
          <w:p w14:paraId="40803C38" w14:textId="77777777" w:rsidR="00BD6FEE" w:rsidRPr="007E5FF5" w:rsidRDefault="00BD6FEE" w:rsidP="00DA1503">
            <w:pPr>
              <w:spacing w:line="360" w:lineRule="auto"/>
              <w:ind w:left="124" w:right="-340"/>
              <w:rPr>
                <w:b/>
                <w:iCs/>
                <w:sz w:val="18"/>
              </w:rPr>
            </w:pPr>
            <w:r w:rsidRPr="007E5FF5">
              <w:rPr>
                <w:b/>
                <w:iCs/>
                <w:sz w:val="18"/>
              </w:rPr>
              <w:t>Version Date:</w:t>
            </w:r>
            <w:r w:rsidRPr="007E5FF5">
              <w:rPr>
                <w:iCs/>
                <w:sz w:val="18"/>
              </w:rPr>
              <w:t xml:space="preserve"> 11/06/2015</w:t>
            </w:r>
          </w:p>
        </w:tc>
      </w:tr>
      <w:tr w:rsidR="00BD6FEE" w:rsidRPr="007E5FF5" w14:paraId="408ECE37" w14:textId="77777777" w:rsidTr="00DA1503">
        <w:tc>
          <w:tcPr>
            <w:tcW w:w="4846" w:type="dxa"/>
          </w:tcPr>
          <w:p w14:paraId="2B0680C3" w14:textId="77777777" w:rsidR="00BD6FEE" w:rsidRPr="007E5FF5" w:rsidRDefault="00BD6FEE" w:rsidP="00DA1503">
            <w:pPr>
              <w:ind w:right="-340"/>
            </w:pPr>
            <w:r w:rsidRPr="007E5FF5">
              <w:t>[REF-6]</w:t>
            </w:r>
          </w:p>
        </w:tc>
        <w:tc>
          <w:tcPr>
            <w:tcW w:w="4846" w:type="dxa"/>
          </w:tcPr>
          <w:p w14:paraId="33867588" w14:textId="77777777" w:rsidR="00BD6FEE" w:rsidRPr="007E5FF5" w:rsidRDefault="00BD6FEE" w:rsidP="00DA1503">
            <w:pPr>
              <w:spacing w:line="360" w:lineRule="auto"/>
              <w:ind w:left="124" w:right="-340"/>
              <w:rPr>
                <w:iCs/>
                <w:sz w:val="18"/>
              </w:rPr>
            </w:pPr>
            <w:r w:rsidRPr="007E5FF5">
              <w:rPr>
                <w:b/>
                <w:iCs/>
                <w:sz w:val="18"/>
              </w:rPr>
              <w:t xml:space="preserve">Title: </w:t>
            </w:r>
            <w:r w:rsidRPr="007E5FF5">
              <w:rPr>
                <w:sz w:val="18"/>
              </w:rPr>
              <w:t xml:space="preserve">EDH Programme End-to-End Assurance and Testing Strategy </w:t>
            </w:r>
          </w:p>
          <w:p w14:paraId="4857C131" w14:textId="285C2680" w:rsidR="00BD6FEE" w:rsidRPr="007E5FF5" w:rsidRDefault="00BD6FEE" w:rsidP="00DA1503">
            <w:pPr>
              <w:spacing w:line="360" w:lineRule="auto"/>
              <w:ind w:left="124" w:right="-340"/>
              <w:rPr>
                <w:iCs/>
                <w:sz w:val="18"/>
              </w:rPr>
            </w:pPr>
            <w:r w:rsidRPr="007E5FF5">
              <w:rPr>
                <w:b/>
                <w:iCs/>
                <w:sz w:val="18"/>
              </w:rPr>
              <w:t>Author:</w:t>
            </w:r>
            <w:r w:rsidRPr="007E5FF5">
              <w:rPr>
                <w:iCs/>
                <w:sz w:val="18"/>
              </w:rPr>
              <w:t xml:space="preserve"> </w:t>
            </w:r>
            <w:r w:rsidR="00DB252C" w:rsidRPr="00DB252C">
              <w:rPr>
                <w:iCs/>
                <w:sz w:val="18"/>
                <w:highlight w:val="black"/>
              </w:rPr>
              <w:t>******************</w:t>
            </w:r>
          </w:p>
          <w:p w14:paraId="699B4605" w14:textId="77777777" w:rsidR="00BD6FEE" w:rsidRPr="007E5FF5" w:rsidRDefault="00BD6FEE" w:rsidP="00DA1503">
            <w:pPr>
              <w:spacing w:line="360" w:lineRule="auto"/>
              <w:ind w:left="124" w:right="-340"/>
              <w:rPr>
                <w:iCs/>
                <w:sz w:val="18"/>
              </w:rPr>
            </w:pPr>
            <w:r w:rsidRPr="007E5FF5">
              <w:rPr>
                <w:b/>
                <w:iCs/>
                <w:sz w:val="18"/>
              </w:rPr>
              <w:t>Version:</w:t>
            </w:r>
            <w:r w:rsidRPr="007E5FF5">
              <w:rPr>
                <w:iCs/>
                <w:sz w:val="18"/>
              </w:rPr>
              <w:t xml:space="preserve"> 0.e</w:t>
            </w:r>
          </w:p>
          <w:p w14:paraId="04DA2A20" w14:textId="77777777" w:rsidR="00BD6FEE" w:rsidRPr="007E5FF5" w:rsidRDefault="00BD6FEE" w:rsidP="00DA1503">
            <w:pPr>
              <w:spacing w:line="360" w:lineRule="auto"/>
              <w:ind w:left="124" w:right="-340"/>
              <w:rPr>
                <w:b/>
                <w:iCs/>
                <w:sz w:val="18"/>
              </w:rPr>
            </w:pPr>
            <w:r w:rsidRPr="007E5FF5">
              <w:rPr>
                <w:b/>
                <w:iCs/>
                <w:sz w:val="18"/>
              </w:rPr>
              <w:t>Version Date:</w:t>
            </w:r>
            <w:r w:rsidRPr="007E5FF5">
              <w:rPr>
                <w:iCs/>
                <w:sz w:val="18"/>
              </w:rPr>
              <w:t xml:space="preserve"> 27/01/2015</w:t>
            </w:r>
          </w:p>
        </w:tc>
      </w:tr>
      <w:tr w:rsidR="00BD6FEE" w:rsidRPr="007E5FF5" w14:paraId="245A5EE4" w14:textId="77777777" w:rsidTr="00DA1503">
        <w:tc>
          <w:tcPr>
            <w:tcW w:w="4846" w:type="dxa"/>
          </w:tcPr>
          <w:p w14:paraId="4189DD7C" w14:textId="77777777" w:rsidR="00BD6FEE" w:rsidRPr="007E5FF5" w:rsidRDefault="00BD6FEE" w:rsidP="00DA1503">
            <w:pPr>
              <w:ind w:right="-340"/>
            </w:pPr>
            <w:r w:rsidRPr="007E5FF5">
              <w:t>[REF-7]</w:t>
            </w:r>
          </w:p>
        </w:tc>
        <w:tc>
          <w:tcPr>
            <w:tcW w:w="4846" w:type="dxa"/>
          </w:tcPr>
          <w:p w14:paraId="6102BF27" w14:textId="77777777" w:rsidR="00BD6FEE" w:rsidRPr="007E5FF5" w:rsidRDefault="00BD6FEE" w:rsidP="00DA1503">
            <w:pPr>
              <w:spacing w:line="360" w:lineRule="auto"/>
              <w:ind w:left="124" w:right="-340"/>
              <w:rPr>
                <w:iCs/>
                <w:sz w:val="18"/>
              </w:rPr>
            </w:pPr>
            <w:r w:rsidRPr="007E5FF5">
              <w:rPr>
                <w:b/>
                <w:iCs/>
                <w:sz w:val="18"/>
              </w:rPr>
              <w:t xml:space="preserve">Title: </w:t>
            </w:r>
            <w:r w:rsidRPr="007E5FF5">
              <w:rPr>
                <w:iCs/>
                <w:sz w:val="18"/>
              </w:rPr>
              <w:t>Connect+ Security Services Capgemini Non-Functional Assurance and Test Plan_v0.C</w:t>
            </w:r>
          </w:p>
          <w:p w14:paraId="416C2498" w14:textId="6336A1D9" w:rsidR="00BD6FEE" w:rsidRPr="007E5FF5" w:rsidRDefault="00BD6FEE" w:rsidP="00DA1503">
            <w:pPr>
              <w:spacing w:line="360" w:lineRule="auto"/>
              <w:ind w:left="124" w:right="-340"/>
              <w:rPr>
                <w:sz w:val="18"/>
              </w:rPr>
            </w:pPr>
            <w:r w:rsidRPr="007E5FF5">
              <w:rPr>
                <w:b/>
                <w:iCs/>
                <w:sz w:val="18"/>
              </w:rPr>
              <w:t>Author</w:t>
            </w:r>
            <w:r w:rsidRPr="00DB252C">
              <w:rPr>
                <w:b/>
                <w:iCs/>
                <w:sz w:val="18"/>
                <w:highlight w:val="black"/>
              </w:rPr>
              <w:t xml:space="preserve">: </w:t>
            </w:r>
            <w:r w:rsidR="00DB252C" w:rsidRPr="00DB252C">
              <w:rPr>
                <w:b/>
                <w:iCs/>
                <w:sz w:val="18"/>
                <w:highlight w:val="black"/>
              </w:rPr>
              <w:t>*************</w:t>
            </w:r>
          </w:p>
          <w:p w14:paraId="6CC4A47F" w14:textId="77777777" w:rsidR="00BD6FEE" w:rsidRPr="007E5FF5" w:rsidRDefault="00BD6FEE" w:rsidP="00DA1503">
            <w:pPr>
              <w:spacing w:line="360" w:lineRule="auto"/>
              <w:ind w:left="124" w:right="-340"/>
              <w:rPr>
                <w:iCs/>
                <w:sz w:val="18"/>
              </w:rPr>
            </w:pPr>
            <w:r w:rsidRPr="007E5FF5">
              <w:rPr>
                <w:b/>
                <w:iCs/>
                <w:sz w:val="18"/>
              </w:rPr>
              <w:t xml:space="preserve">Version: </w:t>
            </w:r>
            <w:r w:rsidRPr="007E5FF5">
              <w:rPr>
                <w:iCs/>
                <w:sz w:val="18"/>
              </w:rPr>
              <w:t>0.C</w:t>
            </w:r>
          </w:p>
          <w:p w14:paraId="4EE78EB4" w14:textId="77777777" w:rsidR="00BD6FEE" w:rsidRPr="007E5FF5" w:rsidRDefault="00BD6FEE" w:rsidP="00DA1503">
            <w:pPr>
              <w:spacing w:line="360" w:lineRule="auto"/>
              <w:ind w:left="124" w:right="-340"/>
              <w:rPr>
                <w:b/>
                <w:iCs/>
                <w:sz w:val="18"/>
              </w:rPr>
            </w:pPr>
            <w:r w:rsidRPr="007E5FF5">
              <w:rPr>
                <w:b/>
                <w:iCs/>
                <w:sz w:val="18"/>
              </w:rPr>
              <w:t xml:space="preserve">Version Date: </w:t>
            </w:r>
            <w:r w:rsidRPr="007E5FF5">
              <w:rPr>
                <w:iCs/>
                <w:sz w:val="18"/>
              </w:rPr>
              <w:t>29/09/2015</w:t>
            </w:r>
          </w:p>
        </w:tc>
      </w:tr>
      <w:tr w:rsidR="00BD6FEE" w:rsidRPr="007E5FF5" w14:paraId="049EA9B2" w14:textId="77777777" w:rsidTr="00DA1503">
        <w:tc>
          <w:tcPr>
            <w:tcW w:w="4846" w:type="dxa"/>
          </w:tcPr>
          <w:p w14:paraId="39F71FF4" w14:textId="77777777" w:rsidR="00BD6FEE" w:rsidRPr="007E5FF5" w:rsidRDefault="00BD6FEE" w:rsidP="00DA1503">
            <w:pPr>
              <w:ind w:right="-340"/>
            </w:pPr>
            <w:r w:rsidRPr="007E5FF5">
              <w:t>[REF-8]</w:t>
            </w:r>
          </w:p>
        </w:tc>
        <w:tc>
          <w:tcPr>
            <w:tcW w:w="4846" w:type="dxa"/>
          </w:tcPr>
          <w:p w14:paraId="5891A649" w14:textId="77777777" w:rsidR="00BD6FEE" w:rsidRPr="007E5FF5" w:rsidRDefault="00BD6FEE" w:rsidP="00DA1503">
            <w:pPr>
              <w:spacing w:line="360" w:lineRule="auto"/>
              <w:ind w:left="124" w:right="-340"/>
              <w:rPr>
                <w:iCs/>
                <w:sz w:val="18"/>
              </w:rPr>
            </w:pPr>
            <w:r w:rsidRPr="007E5FF5">
              <w:rPr>
                <w:b/>
                <w:iCs/>
                <w:sz w:val="18"/>
              </w:rPr>
              <w:t xml:space="preserve">Title: </w:t>
            </w:r>
            <w:r w:rsidRPr="007E5FF5">
              <w:rPr>
                <w:iCs/>
                <w:sz w:val="18"/>
              </w:rPr>
              <w:t xml:space="preserve">Private Beta for Entity Matching </w:t>
            </w:r>
            <w:r w:rsidRPr="007E5FF5">
              <w:rPr>
                <w:sz w:val="18"/>
              </w:rPr>
              <w:t>Minimal Viable Product Definition</w:t>
            </w:r>
          </w:p>
          <w:p w14:paraId="66A525C5" w14:textId="46371433" w:rsidR="00BD6FEE" w:rsidRPr="007E5FF5" w:rsidRDefault="00BD6FEE" w:rsidP="00DA1503">
            <w:pPr>
              <w:spacing w:line="360" w:lineRule="auto"/>
              <w:ind w:left="124" w:right="-340"/>
              <w:rPr>
                <w:sz w:val="18"/>
              </w:rPr>
            </w:pPr>
            <w:r w:rsidRPr="007E5FF5">
              <w:rPr>
                <w:b/>
                <w:iCs/>
                <w:sz w:val="18"/>
              </w:rPr>
              <w:t>Author:</w:t>
            </w:r>
            <w:r w:rsidRPr="007E5FF5">
              <w:rPr>
                <w:iCs/>
                <w:sz w:val="18"/>
              </w:rPr>
              <w:t xml:space="preserve"> </w:t>
            </w:r>
            <w:r w:rsidR="00DB252C" w:rsidRPr="00DB252C">
              <w:rPr>
                <w:iCs/>
                <w:sz w:val="18"/>
                <w:highlight w:val="black"/>
              </w:rPr>
              <w:t>**********</w:t>
            </w:r>
          </w:p>
          <w:p w14:paraId="68A6DBF1" w14:textId="77777777" w:rsidR="00BD6FEE" w:rsidRPr="007E5FF5" w:rsidRDefault="00BD6FEE" w:rsidP="00DA1503">
            <w:pPr>
              <w:spacing w:line="360" w:lineRule="auto"/>
              <w:ind w:left="124" w:right="-340"/>
              <w:rPr>
                <w:iCs/>
                <w:sz w:val="18"/>
              </w:rPr>
            </w:pPr>
            <w:r w:rsidRPr="007E5FF5">
              <w:rPr>
                <w:b/>
                <w:iCs/>
                <w:sz w:val="18"/>
              </w:rPr>
              <w:t>Version:</w:t>
            </w:r>
            <w:r w:rsidRPr="007E5FF5">
              <w:rPr>
                <w:iCs/>
                <w:sz w:val="18"/>
              </w:rPr>
              <w:t xml:space="preserve"> 0.5</w:t>
            </w:r>
          </w:p>
          <w:p w14:paraId="6450A389" w14:textId="77777777" w:rsidR="00BD6FEE" w:rsidRPr="007E5FF5" w:rsidRDefault="00BD6FEE" w:rsidP="00DA1503">
            <w:pPr>
              <w:spacing w:line="360" w:lineRule="auto"/>
              <w:ind w:left="124" w:right="-340"/>
              <w:rPr>
                <w:b/>
                <w:iCs/>
                <w:sz w:val="18"/>
              </w:rPr>
            </w:pPr>
            <w:r w:rsidRPr="007E5FF5">
              <w:rPr>
                <w:b/>
                <w:iCs/>
                <w:sz w:val="18"/>
              </w:rPr>
              <w:t xml:space="preserve">Version Date: </w:t>
            </w:r>
            <w:r w:rsidRPr="007E5FF5">
              <w:rPr>
                <w:iCs/>
                <w:sz w:val="18"/>
              </w:rPr>
              <w:t>26/10/2015</w:t>
            </w:r>
          </w:p>
        </w:tc>
      </w:tr>
      <w:tr w:rsidR="00BD6FEE" w:rsidRPr="007E5FF5" w14:paraId="32D5D2B3" w14:textId="77777777" w:rsidTr="00DA1503">
        <w:tc>
          <w:tcPr>
            <w:tcW w:w="4846" w:type="dxa"/>
          </w:tcPr>
          <w:p w14:paraId="55E0CCDB" w14:textId="77777777" w:rsidR="00BD6FEE" w:rsidRPr="007E5FF5" w:rsidRDefault="00BD6FEE" w:rsidP="00DA1503">
            <w:pPr>
              <w:ind w:right="-340"/>
            </w:pPr>
            <w:r w:rsidRPr="007E5FF5">
              <w:t>[REF-9]</w:t>
            </w:r>
          </w:p>
        </w:tc>
        <w:tc>
          <w:tcPr>
            <w:tcW w:w="4846" w:type="dxa"/>
          </w:tcPr>
          <w:p w14:paraId="2C1FDA6E" w14:textId="77777777" w:rsidR="00BD6FEE" w:rsidRPr="007E5FF5" w:rsidRDefault="00BD6FEE" w:rsidP="00DA1503">
            <w:pPr>
              <w:spacing w:line="360" w:lineRule="auto"/>
              <w:ind w:left="124" w:right="-340"/>
              <w:rPr>
                <w:iCs/>
                <w:sz w:val="18"/>
              </w:rPr>
            </w:pPr>
            <w:r w:rsidRPr="007E5FF5">
              <w:rPr>
                <w:b/>
                <w:iCs/>
                <w:sz w:val="18"/>
              </w:rPr>
              <w:t>Title:</w:t>
            </w:r>
            <w:r w:rsidRPr="007E5FF5">
              <w:rPr>
                <w:iCs/>
                <w:sz w:val="18"/>
              </w:rPr>
              <w:t xml:space="preserve"> Exploiting Tokenized Data: Proof of Concept</w:t>
            </w:r>
          </w:p>
          <w:p w14:paraId="5D0B84E0" w14:textId="3F755A66" w:rsidR="00BD6FEE" w:rsidRPr="007E5FF5" w:rsidRDefault="00BD6FEE" w:rsidP="00DA1503">
            <w:pPr>
              <w:spacing w:line="360" w:lineRule="auto"/>
              <w:ind w:left="124" w:right="-340"/>
              <w:rPr>
                <w:sz w:val="18"/>
              </w:rPr>
            </w:pPr>
            <w:r w:rsidRPr="007E5FF5">
              <w:rPr>
                <w:b/>
                <w:iCs/>
                <w:sz w:val="18"/>
              </w:rPr>
              <w:t xml:space="preserve">Author: </w:t>
            </w:r>
            <w:r w:rsidR="00DB252C" w:rsidRPr="00DB252C">
              <w:rPr>
                <w:b/>
                <w:iCs/>
                <w:sz w:val="18"/>
                <w:highlight w:val="black"/>
              </w:rPr>
              <w:t>**********</w:t>
            </w:r>
          </w:p>
          <w:p w14:paraId="1DF57A31" w14:textId="77777777" w:rsidR="00BD6FEE" w:rsidRPr="007E5FF5" w:rsidRDefault="00BD6FEE" w:rsidP="00DA1503">
            <w:pPr>
              <w:spacing w:line="360" w:lineRule="auto"/>
              <w:ind w:left="124" w:right="-340"/>
              <w:rPr>
                <w:iCs/>
                <w:sz w:val="18"/>
              </w:rPr>
            </w:pPr>
            <w:r w:rsidRPr="007E5FF5">
              <w:rPr>
                <w:b/>
                <w:iCs/>
                <w:sz w:val="18"/>
              </w:rPr>
              <w:t xml:space="preserve">Version: </w:t>
            </w:r>
            <w:r w:rsidRPr="007E5FF5">
              <w:rPr>
                <w:iCs/>
                <w:sz w:val="18"/>
              </w:rPr>
              <w:t>3.1</w:t>
            </w:r>
          </w:p>
          <w:p w14:paraId="6D5D6418" w14:textId="77777777" w:rsidR="00BD6FEE" w:rsidRPr="007E5FF5" w:rsidRDefault="00BD6FEE" w:rsidP="00DA1503">
            <w:pPr>
              <w:spacing w:line="360" w:lineRule="auto"/>
              <w:ind w:left="124" w:right="-340"/>
              <w:rPr>
                <w:b/>
                <w:iCs/>
                <w:sz w:val="18"/>
              </w:rPr>
            </w:pPr>
            <w:r w:rsidRPr="007E5FF5">
              <w:rPr>
                <w:b/>
                <w:iCs/>
                <w:sz w:val="18"/>
              </w:rPr>
              <w:t xml:space="preserve">Version Date: </w:t>
            </w:r>
            <w:r w:rsidRPr="007E5FF5">
              <w:rPr>
                <w:iCs/>
                <w:sz w:val="18"/>
              </w:rPr>
              <w:t>18/01/2016</w:t>
            </w:r>
          </w:p>
        </w:tc>
      </w:tr>
      <w:tr w:rsidR="00BD6FEE" w:rsidRPr="007E5FF5" w14:paraId="069EF99C" w14:textId="77777777" w:rsidTr="00DA1503">
        <w:tc>
          <w:tcPr>
            <w:tcW w:w="4846" w:type="dxa"/>
          </w:tcPr>
          <w:p w14:paraId="5000D8BF" w14:textId="77777777" w:rsidR="00BD6FEE" w:rsidRPr="007E5FF5" w:rsidRDefault="00BD6FEE" w:rsidP="00DA1503">
            <w:pPr>
              <w:ind w:right="-340"/>
            </w:pPr>
            <w:r w:rsidRPr="007E5FF5">
              <w:t>[REF-10]</w:t>
            </w:r>
          </w:p>
        </w:tc>
        <w:tc>
          <w:tcPr>
            <w:tcW w:w="4846" w:type="dxa"/>
          </w:tcPr>
          <w:p w14:paraId="4B87E84F" w14:textId="77777777" w:rsidR="00BD6FEE" w:rsidRPr="007E5FF5" w:rsidRDefault="00BD6FEE" w:rsidP="00DA1503">
            <w:pPr>
              <w:spacing w:line="360" w:lineRule="auto"/>
              <w:ind w:left="124" w:right="-340"/>
              <w:rPr>
                <w:iCs/>
                <w:sz w:val="18"/>
              </w:rPr>
            </w:pPr>
            <w:r w:rsidRPr="007E5FF5">
              <w:rPr>
                <w:b/>
                <w:iCs/>
                <w:sz w:val="18"/>
              </w:rPr>
              <w:t xml:space="preserve">Title: </w:t>
            </w:r>
            <w:r w:rsidRPr="007E5FF5">
              <w:rPr>
                <w:iCs/>
                <w:sz w:val="18"/>
              </w:rPr>
              <w:t>NRUX2465D053 – EDH Matching Tool Operational Guide – 2.0.8</w:t>
            </w:r>
          </w:p>
          <w:p w14:paraId="37E7FF22" w14:textId="7B14E155" w:rsidR="00BD6FEE" w:rsidRPr="007E5FF5" w:rsidRDefault="00BD6FEE" w:rsidP="00DA1503">
            <w:pPr>
              <w:spacing w:line="360" w:lineRule="auto"/>
              <w:ind w:left="124" w:right="-340"/>
              <w:rPr>
                <w:sz w:val="18"/>
              </w:rPr>
            </w:pPr>
            <w:r w:rsidRPr="007E5FF5">
              <w:rPr>
                <w:b/>
                <w:iCs/>
                <w:sz w:val="18"/>
              </w:rPr>
              <w:lastRenderedPageBreak/>
              <w:t xml:space="preserve">Author: </w:t>
            </w:r>
            <w:r w:rsidR="00DB252C" w:rsidRPr="00DB252C">
              <w:rPr>
                <w:b/>
                <w:iCs/>
                <w:sz w:val="18"/>
                <w:highlight w:val="black"/>
              </w:rPr>
              <w:t>***************</w:t>
            </w:r>
          </w:p>
          <w:p w14:paraId="5A338C6C" w14:textId="77777777" w:rsidR="00BD6FEE" w:rsidRPr="007E5FF5" w:rsidRDefault="00BD6FEE" w:rsidP="00DA1503">
            <w:pPr>
              <w:spacing w:line="360" w:lineRule="auto"/>
              <w:ind w:left="124" w:right="-340"/>
              <w:rPr>
                <w:iCs/>
                <w:sz w:val="18"/>
              </w:rPr>
            </w:pPr>
            <w:r w:rsidRPr="007E5FF5">
              <w:rPr>
                <w:b/>
                <w:iCs/>
                <w:sz w:val="18"/>
              </w:rPr>
              <w:t>Version:</w:t>
            </w:r>
            <w:r w:rsidRPr="007E5FF5">
              <w:rPr>
                <w:iCs/>
                <w:sz w:val="18"/>
              </w:rPr>
              <w:t xml:space="preserve"> 2.2</w:t>
            </w:r>
          </w:p>
        </w:tc>
      </w:tr>
      <w:tr w:rsidR="00BD6FEE" w:rsidRPr="007E5FF5" w14:paraId="320D97F6" w14:textId="77777777" w:rsidTr="00DA1503">
        <w:tc>
          <w:tcPr>
            <w:tcW w:w="4846" w:type="dxa"/>
          </w:tcPr>
          <w:p w14:paraId="1BDA7824" w14:textId="77777777" w:rsidR="00BD6FEE" w:rsidRPr="007E5FF5" w:rsidRDefault="00BD6FEE" w:rsidP="00DA1503">
            <w:pPr>
              <w:ind w:right="-340"/>
            </w:pPr>
            <w:r w:rsidRPr="007E5FF5">
              <w:lastRenderedPageBreak/>
              <w:t>[REF-11]</w:t>
            </w:r>
          </w:p>
        </w:tc>
        <w:tc>
          <w:tcPr>
            <w:tcW w:w="4846" w:type="dxa"/>
          </w:tcPr>
          <w:p w14:paraId="273FC5D6" w14:textId="77777777" w:rsidR="00BD6FEE" w:rsidRPr="007E5FF5" w:rsidRDefault="00BD6FEE" w:rsidP="00DA1503">
            <w:pPr>
              <w:spacing w:line="360" w:lineRule="auto"/>
              <w:ind w:left="124" w:right="-340"/>
              <w:rPr>
                <w:iCs/>
                <w:sz w:val="18"/>
              </w:rPr>
            </w:pPr>
            <w:r w:rsidRPr="007E5FF5">
              <w:rPr>
                <w:b/>
                <w:iCs/>
                <w:sz w:val="18"/>
              </w:rPr>
              <w:t xml:space="preserve">Title: </w:t>
            </w:r>
            <w:r w:rsidRPr="007E5FF5">
              <w:rPr>
                <w:iCs/>
                <w:sz w:val="18"/>
              </w:rPr>
              <w:t>NRUX2465D117 – EDH Matching Tool Release Note – 2.1.0</w:t>
            </w:r>
          </w:p>
          <w:p w14:paraId="54956487" w14:textId="734CA4BB" w:rsidR="00BD6FEE" w:rsidRPr="007E5FF5" w:rsidRDefault="00BD6FEE" w:rsidP="00DA1503">
            <w:pPr>
              <w:spacing w:line="360" w:lineRule="auto"/>
              <w:ind w:left="124" w:right="-340"/>
              <w:rPr>
                <w:sz w:val="18"/>
              </w:rPr>
            </w:pPr>
            <w:r w:rsidRPr="007E5FF5">
              <w:rPr>
                <w:b/>
                <w:iCs/>
                <w:sz w:val="18"/>
              </w:rPr>
              <w:t>Author:</w:t>
            </w:r>
            <w:r w:rsidRPr="007E5FF5">
              <w:rPr>
                <w:iCs/>
                <w:sz w:val="18"/>
              </w:rPr>
              <w:t xml:space="preserve"> </w:t>
            </w:r>
            <w:r w:rsidR="00DB252C" w:rsidRPr="00DB252C">
              <w:rPr>
                <w:iCs/>
                <w:sz w:val="18"/>
                <w:highlight w:val="black"/>
              </w:rPr>
              <w:t>************</w:t>
            </w:r>
          </w:p>
          <w:p w14:paraId="023E7B52" w14:textId="77777777" w:rsidR="00BD6FEE" w:rsidRPr="007E5FF5" w:rsidRDefault="00BD6FEE" w:rsidP="00DA1503">
            <w:pPr>
              <w:spacing w:line="360" w:lineRule="auto"/>
              <w:ind w:left="124" w:right="-340"/>
              <w:rPr>
                <w:iCs/>
                <w:sz w:val="18"/>
              </w:rPr>
            </w:pPr>
            <w:r w:rsidRPr="007E5FF5">
              <w:rPr>
                <w:b/>
                <w:iCs/>
                <w:sz w:val="18"/>
              </w:rPr>
              <w:t xml:space="preserve">Version: </w:t>
            </w:r>
            <w:r w:rsidRPr="007E5FF5">
              <w:rPr>
                <w:iCs/>
                <w:sz w:val="18"/>
              </w:rPr>
              <w:t>1.0</w:t>
            </w:r>
          </w:p>
        </w:tc>
      </w:tr>
    </w:tbl>
    <w:p w14:paraId="4E8B816D" w14:textId="77777777" w:rsidR="00BD6FEE" w:rsidRPr="007E5FF5" w:rsidRDefault="00BD6FEE" w:rsidP="00BD6FEE">
      <w:pPr>
        <w:pStyle w:val="ListParagraph"/>
        <w:ind w:left="0"/>
        <w:rPr>
          <w:rFonts w:ascii="Helvetica Neue" w:eastAsia="Helvetica Neue" w:hAnsi="Helvetica Neue" w:cs="Helvetica Neue"/>
        </w:rPr>
      </w:pPr>
    </w:p>
    <w:p w14:paraId="58F100E6" w14:textId="77777777" w:rsidR="00BD6FEE" w:rsidRPr="00834640" w:rsidRDefault="00BD6FEE" w:rsidP="00BD6FEE">
      <w:r w:rsidRPr="00834640">
        <w:t>Exclusions/Out of Scope</w:t>
      </w:r>
    </w:p>
    <w:p w14:paraId="30BC4A47" w14:textId="130A9A2E" w:rsidR="00BD6FEE" w:rsidRPr="00834640" w:rsidRDefault="00BD6FEE" w:rsidP="00BD6FEE">
      <w:r w:rsidRPr="00834640">
        <w:t>The following item</w:t>
      </w:r>
      <w:r w:rsidR="00834640">
        <w:t>s are out of scope of this Call-</w:t>
      </w:r>
      <w:r w:rsidRPr="00834640">
        <w:t xml:space="preserve">Off </w:t>
      </w:r>
      <w:r w:rsidR="002F3BEF" w:rsidRPr="00834640">
        <w:t>Contract</w:t>
      </w:r>
      <w:r w:rsidRPr="00834640">
        <w:t>:</w:t>
      </w:r>
    </w:p>
    <w:tbl>
      <w:tblPr>
        <w:tblStyle w:val="TableGrid"/>
        <w:tblW w:w="0" w:type="auto"/>
        <w:tblLayout w:type="fixed"/>
        <w:tblLook w:val="04A0" w:firstRow="1" w:lastRow="0" w:firstColumn="1" w:lastColumn="0" w:noHBand="0" w:noVBand="1"/>
      </w:tblPr>
      <w:tblGrid>
        <w:gridCol w:w="967"/>
        <w:gridCol w:w="8780"/>
      </w:tblGrid>
      <w:tr w:rsidR="00BD6FEE" w:rsidRPr="007E5FF5" w14:paraId="025EF750" w14:textId="77777777" w:rsidTr="00DA1503">
        <w:tc>
          <w:tcPr>
            <w:tcW w:w="967" w:type="dxa"/>
          </w:tcPr>
          <w:p w14:paraId="427A4DA6" w14:textId="77777777" w:rsidR="00BD6FEE" w:rsidRPr="00834640" w:rsidRDefault="00BD6FEE" w:rsidP="00DA1503">
            <w:pPr>
              <w:rPr>
                <w:color w:val="auto"/>
                <w:sz w:val="22"/>
                <w:szCs w:val="22"/>
              </w:rPr>
            </w:pPr>
            <w:r w:rsidRPr="00834640">
              <w:rPr>
                <w:color w:val="auto"/>
                <w:sz w:val="22"/>
                <w:szCs w:val="22"/>
              </w:rPr>
              <w:t>ID</w:t>
            </w:r>
          </w:p>
        </w:tc>
        <w:tc>
          <w:tcPr>
            <w:tcW w:w="8780" w:type="dxa"/>
          </w:tcPr>
          <w:p w14:paraId="6901BA8F" w14:textId="77777777" w:rsidR="00BD6FEE" w:rsidRPr="00834640" w:rsidRDefault="00BD6FEE" w:rsidP="00DA1503">
            <w:pPr>
              <w:rPr>
                <w:color w:val="auto"/>
                <w:sz w:val="22"/>
                <w:szCs w:val="22"/>
              </w:rPr>
            </w:pPr>
            <w:r w:rsidRPr="00834640">
              <w:rPr>
                <w:color w:val="auto"/>
                <w:sz w:val="22"/>
                <w:szCs w:val="22"/>
              </w:rPr>
              <w:t>Out of Scope item</w:t>
            </w:r>
          </w:p>
        </w:tc>
      </w:tr>
      <w:tr w:rsidR="00BD6FEE" w:rsidRPr="007E5FF5" w14:paraId="7EA2524A" w14:textId="77777777" w:rsidTr="00DA1503">
        <w:trPr>
          <w:trHeight w:val="1998"/>
        </w:trPr>
        <w:tc>
          <w:tcPr>
            <w:tcW w:w="967" w:type="dxa"/>
          </w:tcPr>
          <w:p w14:paraId="1042791A" w14:textId="77777777" w:rsidR="00BD6FEE" w:rsidRPr="00834640" w:rsidRDefault="00BD6FEE" w:rsidP="00DA1503">
            <w:pPr>
              <w:rPr>
                <w:color w:val="auto"/>
                <w:sz w:val="22"/>
                <w:szCs w:val="22"/>
              </w:rPr>
            </w:pPr>
            <w:r w:rsidRPr="00834640">
              <w:rPr>
                <w:color w:val="auto"/>
                <w:sz w:val="22"/>
                <w:szCs w:val="22"/>
              </w:rPr>
              <w:t>EXC01</w:t>
            </w:r>
          </w:p>
        </w:tc>
        <w:tc>
          <w:tcPr>
            <w:tcW w:w="8780" w:type="dxa"/>
          </w:tcPr>
          <w:p w14:paraId="612CA766" w14:textId="77777777" w:rsidR="00BD6FEE" w:rsidRPr="00834640" w:rsidRDefault="00BD6FEE" w:rsidP="00327049">
            <w:pPr>
              <w:numPr>
                <w:ilvl w:val="0"/>
                <w:numId w:val="59"/>
              </w:numPr>
              <w:spacing w:line="276" w:lineRule="auto"/>
              <w:rPr>
                <w:color w:val="auto"/>
                <w:sz w:val="22"/>
                <w:szCs w:val="22"/>
              </w:rPr>
            </w:pPr>
            <w:r w:rsidRPr="00834640">
              <w:rPr>
                <w:color w:val="auto"/>
                <w:sz w:val="22"/>
                <w:szCs w:val="22"/>
              </w:rPr>
              <w:t>The source code for all components covered by BAE Systems Intellectual Property Rights (IPR).</w:t>
            </w:r>
          </w:p>
          <w:p w14:paraId="091ED371" w14:textId="77777777" w:rsidR="00BD6FEE" w:rsidRPr="00834640" w:rsidRDefault="00BD6FEE" w:rsidP="00327049">
            <w:pPr>
              <w:numPr>
                <w:ilvl w:val="0"/>
                <w:numId w:val="59"/>
              </w:numPr>
              <w:spacing w:line="276" w:lineRule="auto"/>
              <w:ind w:left="357" w:hanging="357"/>
              <w:rPr>
                <w:color w:val="auto"/>
                <w:sz w:val="22"/>
                <w:szCs w:val="22"/>
              </w:rPr>
            </w:pPr>
            <w:r w:rsidRPr="00834640">
              <w:rPr>
                <w:color w:val="auto"/>
                <w:sz w:val="22"/>
                <w:szCs w:val="22"/>
              </w:rPr>
              <w:t xml:space="preserve">For these components only binaries will be </w:t>
            </w:r>
            <w:proofErr w:type="gramStart"/>
            <w:r w:rsidRPr="00834640">
              <w:rPr>
                <w:color w:val="auto"/>
                <w:sz w:val="22"/>
                <w:szCs w:val="22"/>
              </w:rPr>
              <w:t>provided</w:t>
            </w:r>
            <w:proofErr w:type="gramEnd"/>
            <w:r w:rsidRPr="00834640">
              <w:rPr>
                <w:color w:val="auto"/>
                <w:sz w:val="22"/>
                <w:szCs w:val="22"/>
              </w:rPr>
              <w:t xml:space="preserve"> and the relevant licence agreements will need to be in place between HMRC and BAE Systems to allow their use in HMRC owned test and live environments.</w:t>
            </w:r>
          </w:p>
        </w:tc>
      </w:tr>
      <w:tr w:rsidR="00BD6FEE" w:rsidRPr="007E5FF5" w14:paraId="60907F20" w14:textId="77777777" w:rsidTr="00DA1503">
        <w:tc>
          <w:tcPr>
            <w:tcW w:w="967" w:type="dxa"/>
          </w:tcPr>
          <w:p w14:paraId="343BE296" w14:textId="77777777" w:rsidR="00BD6FEE" w:rsidRPr="00834640" w:rsidRDefault="00BD6FEE" w:rsidP="00DA1503">
            <w:pPr>
              <w:rPr>
                <w:color w:val="auto"/>
                <w:sz w:val="22"/>
                <w:szCs w:val="22"/>
              </w:rPr>
            </w:pPr>
            <w:r w:rsidRPr="00834640">
              <w:rPr>
                <w:color w:val="auto"/>
                <w:sz w:val="22"/>
                <w:szCs w:val="22"/>
              </w:rPr>
              <w:t>EXC02</w:t>
            </w:r>
          </w:p>
        </w:tc>
        <w:tc>
          <w:tcPr>
            <w:tcW w:w="8780" w:type="dxa"/>
          </w:tcPr>
          <w:p w14:paraId="78705826" w14:textId="77777777" w:rsidR="00BD6FEE" w:rsidRPr="00834640" w:rsidRDefault="00BD6FEE" w:rsidP="00327049">
            <w:pPr>
              <w:numPr>
                <w:ilvl w:val="0"/>
                <w:numId w:val="59"/>
              </w:numPr>
              <w:rPr>
                <w:color w:val="auto"/>
                <w:sz w:val="22"/>
                <w:szCs w:val="22"/>
              </w:rPr>
            </w:pPr>
            <w:r w:rsidRPr="00834640">
              <w:rPr>
                <w:color w:val="auto"/>
                <w:sz w:val="22"/>
                <w:szCs w:val="22"/>
              </w:rPr>
              <w:t xml:space="preserve">Any post LID assistance, other than that provided as part of the EULA Product Support and Maintenance agreement for the licenced BAE Systems </w:t>
            </w:r>
            <w:proofErr w:type="spellStart"/>
            <w:r w:rsidRPr="00834640">
              <w:rPr>
                <w:color w:val="auto"/>
                <w:sz w:val="22"/>
                <w:szCs w:val="22"/>
              </w:rPr>
              <w:t>NetReveal</w:t>
            </w:r>
            <w:proofErr w:type="spellEnd"/>
            <w:r w:rsidRPr="00834640">
              <w:rPr>
                <w:color w:val="auto"/>
                <w:sz w:val="22"/>
                <w:szCs w:val="22"/>
              </w:rPr>
              <w:t>® products.</w:t>
            </w:r>
          </w:p>
          <w:p w14:paraId="08F2AAD6" w14:textId="77777777" w:rsidR="00BD6FEE" w:rsidRPr="00834640" w:rsidRDefault="00BD6FEE" w:rsidP="00327049">
            <w:pPr>
              <w:numPr>
                <w:ilvl w:val="0"/>
                <w:numId w:val="59"/>
              </w:numPr>
              <w:rPr>
                <w:color w:val="auto"/>
                <w:sz w:val="22"/>
                <w:szCs w:val="22"/>
              </w:rPr>
            </w:pPr>
            <w:r w:rsidRPr="00834640">
              <w:rPr>
                <w:color w:val="auto"/>
                <w:sz w:val="22"/>
                <w:szCs w:val="22"/>
              </w:rPr>
              <w:t>It is expected that a separate Agreement will cover any required support.</w:t>
            </w:r>
          </w:p>
        </w:tc>
      </w:tr>
      <w:tr w:rsidR="00BD6FEE" w:rsidRPr="007E5FF5" w14:paraId="5199C9CB" w14:textId="77777777" w:rsidTr="00DA1503">
        <w:tc>
          <w:tcPr>
            <w:tcW w:w="967" w:type="dxa"/>
          </w:tcPr>
          <w:p w14:paraId="2269CEFC" w14:textId="77777777" w:rsidR="00BD6FEE" w:rsidRPr="00834640" w:rsidRDefault="00BD6FEE" w:rsidP="00DA1503">
            <w:pPr>
              <w:rPr>
                <w:color w:val="auto"/>
                <w:sz w:val="22"/>
                <w:szCs w:val="22"/>
              </w:rPr>
            </w:pPr>
            <w:r w:rsidRPr="00834640">
              <w:rPr>
                <w:color w:val="auto"/>
                <w:sz w:val="22"/>
                <w:szCs w:val="22"/>
              </w:rPr>
              <w:t>EXC03</w:t>
            </w:r>
          </w:p>
        </w:tc>
        <w:tc>
          <w:tcPr>
            <w:tcW w:w="8780" w:type="dxa"/>
          </w:tcPr>
          <w:p w14:paraId="503663A6" w14:textId="77777777" w:rsidR="00BD6FEE" w:rsidRPr="00834640" w:rsidRDefault="00BD6FEE" w:rsidP="00327049">
            <w:pPr>
              <w:numPr>
                <w:ilvl w:val="0"/>
                <w:numId w:val="59"/>
              </w:numPr>
              <w:rPr>
                <w:color w:val="auto"/>
                <w:sz w:val="22"/>
                <w:szCs w:val="22"/>
              </w:rPr>
            </w:pPr>
            <w:r w:rsidRPr="00834640">
              <w:rPr>
                <w:color w:val="auto"/>
                <w:sz w:val="22"/>
                <w:szCs w:val="22"/>
              </w:rPr>
              <w:t>Warranty, other than that specified herein or in the Professional Services Agreement (ref ASPCG0318 dated 11 November 2005)</w:t>
            </w:r>
          </w:p>
        </w:tc>
      </w:tr>
      <w:tr w:rsidR="00BD6FEE" w:rsidRPr="007E5FF5" w14:paraId="7B24AC08" w14:textId="77777777" w:rsidTr="00DA1503">
        <w:tc>
          <w:tcPr>
            <w:tcW w:w="967" w:type="dxa"/>
          </w:tcPr>
          <w:p w14:paraId="13DF5F91" w14:textId="77777777" w:rsidR="00BD6FEE" w:rsidRPr="00834640" w:rsidRDefault="00BD6FEE" w:rsidP="00DA1503">
            <w:pPr>
              <w:rPr>
                <w:color w:val="auto"/>
                <w:sz w:val="22"/>
                <w:szCs w:val="22"/>
              </w:rPr>
            </w:pPr>
            <w:r w:rsidRPr="00834640">
              <w:rPr>
                <w:color w:val="auto"/>
                <w:sz w:val="22"/>
                <w:szCs w:val="22"/>
              </w:rPr>
              <w:t>EXC04</w:t>
            </w:r>
          </w:p>
        </w:tc>
        <w:tc>
          <w:tcPr>
            <w:tcW w:w="8780" w:type="dxa"/>
          </w:tcPr>
          <w:p w14:paraId="7B6209F3" w14:textId="77777777" w:rsidR="00BD6FEE" w:rsidRPr="00834640" w:rsidRDefault="00BD6FEE" w:rsidP="00327049">
            <w:pPr>
              <w:numPr>
                <w:ilvl w:val="0"/>
                <w:numId w:val="59"/>
              </w:numPr>
              <w:rPr>
                <w:color w:val="auto"/>
                <w:sz w:val="22"/>
                <w:szCs w:val="22"/>
              </w:rPr>
            </w:pPr>
            <w:r w:rsidRPr="00834640">
              <w:rPr>
                <w:color w:val="auto"/>
                <w:sz w:val="22"/>
                <w:szCs w:val="22"/>
              </w:rPr>
              <w:t>Any further Tactical Cleanse work other than that agreed between the HMRC and BAE Systems Project Managers.</w:t>
            </w:r>
          </w:p>
        </w:tc>
      </w:tr>
      <w:tr w:rsidR="00BD6FEE" w:rsidRPr="007E5FF5" w14:paraId="23F0A170" w14:textId="77777777" w:rsidTr="00DA1503">
        <w:tc>
          <w:tcPr>
            <w:tcW w:w="967" w:type="dxa"/>
          </w:tcPr>
          <w:p w14:paraId="48E89961" w14:textId="77777777" w:rsidR="00BD6FEE" w:rsidRPr="00834640" w:rsidRDefault="00BD6FEE" w:rsidP="00DA1503">
            <w:pPr>
              <w:rPr>
                <w:color w:val="auto"/>
                <w:sz w:val="22"/>
                <w:szCs w:val="22"/>
              </w:rPr>
            </w:pPr>
            <w:r w:rsidRPr="00834640">
              <w:rPr>
                <w:color w:val="auto"/>
                <w:sz w:val="22"/>
                <w:szCs w:val="22"/>
              </w:rPr>
              <w:t>EXC05</w:t>
            </w:r>
          </w:p>
        </w:tc>
        <w:tc>
          <w:tcPr>
            <w:tcW w:w="8780" w:type="dxa"/>
          </w:tcPr>
          <w:p w14:paraId="1E50FC6D" w14:textId="77777777" w:rsidR="00BD6FEE" w:rsidRPr="00834640" w:rsidRDefault="00BD6FEE" w:rsidP="00327049">
            <w:pPr>
              <w:numPr>
                <w:ilvl w:val="0"/>
                <w:numId w:val="59"/>
              </w:numPr>
              <w:rPr>
                <w:color w:val="auto"/>
                <w:sz w:val="22"/>
                <w:szCs w:val="22"/>
              </w:rPr>
            </w:pPr>
            <w:r w:rsidRPr="00834640">
              <w:rPr>
                <w:color w:val="auto"/>
                <w:sz w:val="22"/>
                <w:szCs w:val="22"/>
              </w:rPr>
              <w:t>Additional artefacts, including documentation, not explicitly mentioned herein.</w:t>
            </w:r>
          </w:p>
        </w:tc>
      </w:tr>
      <w:tr w:rsidR="00BD6FEE" w:rsidRPr="007E5FF5" w14:paraId="612FAE6D" w14:textId="77777777" w:rsidTr="00DA1503">
        <w:tc>
          <w:tcPr>
            <w:tcW w:w="967" w:type="dxa"/>
          </w:tcPr>
          <w:p w14:paraId="616E163C" w14:textId="77777777" w:rsidR="00BD6FEE" w:rsidRPr="00834640" w:rsidRDefault="00BD6FEE" w:rsidP="00DA1503">
            <w:pPr>
              <w:rPr>
                <w:color w:val="auto"/>
                <w:sz w:val="22"/>
                <w:szCs w:val="22"/>
              </w:rPr>
            </w:pPr>
            <w:r w:rsidRPr="00834640">
              <w:rPr>
                <w:color w:val="auto"/>
                <w:sz w:val="22"/>
                <w:szCs w:val="22"/>
              </w:rPr>
              <w:t>EXC06</w:t>
            </w:r>
          </w:p>
        </w:tc>
        <w:tc>
          <w:tcPr>
            <w:tcW w:w="8780" w:type="dxa"/>
          </w:tcPr>
          <w:p w14:paraId="5757DFC0" w14:textId="77777777" w:rsidR="00BD6FEE" w:rsidRPr="00834640" w:rsidRDefault="00BD6FEE" w:rsidP="00327049">
            <w:pPr>
              <w:numPr>
                <w:ilvl w:val="0"/>
                <w:numId w:val="59"/>
              </w:numPr>
              <w:rPr>
                <w:color w:val="auto"/>
                <w:sz w:val="22"/>
                <w:szCs w:val="22"/>
              </w:rPr>
            </w:pPr>
            <w:r w:rsidRPr="00834640">
              <w:rPr>
                <w:color w:val="auto"/>
                <w:sz w:val="22"/>
                <w:szCs w:val="22"/>
              </w:rPr>
              <w:t>Additional activities not explicitly mentioned herein.</w:t>
            </w:r>
          </w:p>
        </w:tc>
      </w:tr>
      <w:tr w:rsidR="00BD6FEE" w:rsidRPr="007E5FF5" w14:paraId="12AFE0AA" w14:textId="77777777" w:rsidTr="00DA1503">
        <w:tc>
          <w:tcPr>
            <w:tcW w:w="967" w:type="dxa"/>
          </w:tcPr>
          <w:p w14:paraId="7D437817" w14:textId="77777777" w:rsidR="00BD6FEE" w:rsidRPr="00834640" w:rsidRDefault="00BD6FEE" w:rsidP="00DA1503">
            <w:pPr>
              <w:rPr>
                <w:color w:val="auto"/>
                <w:sz w:val="22"/>
                <w:szCs w:val="22"/>
              </w:rPr>
            </w:pPr>
            <w:r w:rsidRPr="00834640">
              <w:rPr>
                <w:color w:val="auto"/>
                <w:sz w:val="22"/>
                <w:szCs w:val="22"/>
              </w:rPr>
              <w:t>EXC08</w:t>
            </w:r>
          </w:p>
        </w:tc>
        <w:tc>
          <w:tcPr>
            <w:tcW w:w="8780" w:type="dxa"/>
          </w:tcPr>
          <w:p w14:paraId="20630B29" w14:textId="77777777" w:rsidR="00BD6FEE" w:rsidRPr="00834640" w:rsidRDefault="00BD6FEE" w:rsidP="00327049">
            <w:pPr>
              <w:numPr>
                <w:ilvl w:val="0"/>
                <w:numId w:val="59"/>
              </w:numPr>
              <w:rPr>
                <w:color w:val="auto"/>
                <w:sz w:val="22"/>
                <w:szCs w:val="22"/>
              </w:rPr>
            </w:pPr>
            <w:r w:rsidRPr="00834640">
              <w:rPr>
                <w:color w:val="auto"/>
                <w:sz w:val="22"/>
                <w:szCs w:val="22"/>
              </w:rPr>
              <w:t>Provisioning of hardware.</w:t>
            </w:r>
          </w:p>
        </w:tc>
      </w:tr>
      <w:tr w:rsidR="00BD6FEE" w:rsidRPr="007E5FF5" w14:paraId="2422819A" w14:textId="77777777" w:rsidTr="00DA1503">
        <w:tc>
          <w:tcPr>
            <w:tcW w:w="967" w:type="dxa"/>
          </w:tcPr>
          <w:p w14:paraId="004A9927" w14:textId="77777777" w:rsidR="00BD6FEE" w:rsidRPr="00834640" w:rsidRDefault="00BD6FEE" w:rsidP="00DA1503">
            <w:pPr>
              <w:rPr>
                <w:color w:val="auto"/>
                <w:sz w:val="22"/>
                <w:szCs w:val="22"/>
              </w:rPr>
            </w:pPr>
            <w:r w:rsidRPr="00834640">
              <w:rPr>
                <w:color w:val="auto"/>
                <w:sz w:val="22"/>
                <w:szCs w:val="22"/>
              </w:rPr>
              <w:t>EXC09</w:t>
            </w:r>
          </w:p>
        </w:tc>
        <w:tc>
          <w:tcPr>
            <w:tcW w:w="8780" w:type="dxa"/>
          </w:tcPr>
          <w:p w14:paraId="48E213E8" w14:textId="77777777" w:rsidR="00BD6FEE" w:rsidRPr="00834640" w:rsidRDefault="00BD6FEE" w:rsidP="00327049">
            <w:pPr>
              <w:numPr>
                <w:ilvl w:val="0"/>
                <w:numId w:val="59"/>
              </w:numPr>
              <w:rPr>
                <w:color w:val="auto"/>
                <w:sz w:val="22"/>
                <w:szCs w:val="22"/>
              </w:rPr>
            </w:pPr>
            <w:r w:rsidRPr="00834640">
              <w:rPr>
                <w:color w:val="auto"/>
                <w:sz w:val="22"/>
                <w:szCs w:val="22"/>
              </w:rPr>
              <w:t>Accreditation of environments.</w:t>
            </w:r>
          </w:p>
        </w:tc>
      </w:tr>
      <w:tr w:rsidR="00BD6FEE" w:rsidRPr="007E5FF5" w14:paraId="4933BEAF" w14:textId="77777777" w:rsidTr="00DA1503">
        <w:tc>
          <w:tcPr>
            <w:tcW w:w="967" w:type="dxa"/>
          </w:tcPr>
          <w:p w14:paraId="5AD2BC66" w14:textId="77777777" w:rsidR="00BD6FEE" w:rsidRPr="00834640" w:rsidRDefault="00BD6FEE" w:rsidP="00DA1503">
            <w:pPr>
              <w:rPr>
                <w:color w:val="auto"/>
                <w:sz w:val="22"/>
                <w:szCs w:val="22"/>
              </w:rPr>
            </w:pPr>
            <w:r w:rsidRPr="00834640">
              <w:rPr>
                <w:color w:val="auto"/>
                <w:sz w:val="22"/>
                <w:szCs w:val="22"/>
              </w:rPr>
              <w:t>EXC10</w:t>
            </w:r>
          </w:p>
        </w:tc>
        <w:tc>
          <w:tcPr>
            <w:tcW w:w="8780" w:type="dxa"/>
          </w:tcPr>
          <w:p w14:paraId="61926B85" w14:textId="77777777" w:rsidR="00BD6FEE" w:rsidRPr="00834640" w:rsidRDefault="00BD6FEE" w:rsidP="00327049">
            <w:pPr>
              <w:numPr>
                <w:ilvl w:val="0"/>
                <w:numId w:val="59"/>
              </w:numPr>
              <w:rPr>
                <w:color w:val="auto"/>
                <w:sz w:val="22"/>
                <w:szCs w:val="22"/>
              </w:rPr>
            </w:pPr>
            <w:r w:rsidRPr="00834640">
              <w:rPr>
                <w:color w:val="auto"/>
                <w:sz w:val="22"/>
                <w:szCs w:val="22"/>
              </w:rPr>
              <w:t xml:space="preserve">Configuration or testing of any </w:t>
            </w:r>
            <w:proofErr w:type="gramStart"/>
            <w:r w:rsidRPr="00834640">
              <w:rPr>
                <w:color w:val="auto"/>
                <w:sz w:val="22"/>
                <w:szCs w:val="22"/>
              </w:rPr>
              <w:t>third party</w:t>
            </w:r>
            <w:proofErr w:type="gramEnd"/>
            <w:r w:rsidRPr="00834640">
              <w:rPr>
                <w:color w:val="auto"/>
                <w:sz w:val="22"/>
                <w:szCs w:val="22"/>
              </w:rPr>
              <w:t xml:space="preserve"> software or hardware, including platform, network and firewall configuration.</w:t>
            </w:r>
          </w:p>
        </w:tc>
      </w:tr>
      <w:tr w:rsidR="00BD6FEE" w:rsidRPr="007E5FF5" w14:paraId="50591F0D" w14:textId="77777777" w:rsidTr="00DA1503">
        <w:tc>
          <w:tcPr>
            <w:tcW w:w="967" w:type="dxa"/>
          </w:tcPr>
          <w:p w14:paraId="61271298" w14:textId="77777777" w:rsidR="00BD6FEE" w:rsidRPr="00834640" w:rsidRDefault="00BD6FEE" w:rsidP="00DA1503">
            <w:pPr>
              <w:rPr>
                <w:color w:val="auto"/>
                <w:sz w:val="22"/>
                <w:szCs w:val="22"/>
              </w:rPr>
            </w:pPr>
            <w:r w:rsidRPr="00834640">
              <w:rPr>
                <w:color w:val="auto"/>
                <w:sz w:val="22"/>
                <w:szCs w:val="22"/>
              </w:rPr>
              <w:t>EXC11</w:t>
            </w:r>
          </w:p>
        </w:tc>
        <w:tc>
          <w:tcPr>
            <w:tcW w:w="8780" w:type="dxa"/>
          </w:tcPr>
          <w:p w14:paraId="330134F3" w14:textId="77777777" w:rsidR="00BD6FEE" w:rsidRPr="00834640" w:rsidRDefault="00BD6FEE" w:rsidP="00327049">
            <w:pPr>
              <w:numPr>
                <w:ilvl w:val="0"/>
                <w:numId w:val="59"/>
              </w:numPr>
              <w:rPr>
                <w:color w:val="auto"/>
                <w:sz w:val="22"/>
                <w:szCs w:val="22"/>
              </w:rPr>
            </w:pPr>
            <w:r w:rsidRPr="00834640">
              <w:rPr>
                <w:color w:val="auto"/>
                <w:sz w:val="22"/>
                <w:szCs w:val="22"/>
              </w:rPr>
              <w:t xml:space="preserve">Support for any other BAE Systems </w:t>
            </w:r>
            <w:proofErr w:type="spellStart"/>
            <w:r w:rsidRPr="00834640">
              <w:rPr>
                <w:color w:val="auto"/>
                <w:sz w:val="22"/>
                <w:szCs w:val="22"/>
              </w:rPr>
              <w:t>NetReveal</w:t>
            </w:r>
            <w:proofErr w:type="spellEnd"/>
            <w:r w:rsidRPr="00834640">
              <w:rPr>
                <w:color w:val="auto"/>
                <w:sz w:val="22"/>
                <w:szCs w:val="22"/>
              </w:rPr>
              <w:t>® products in use by HMRC.</w:t>
            </w:r>
          </w:p>
        </w:tc>
      </w:tr>
      <w:tr w:rsidR="00BD6FEE" w:rsidRPr="007E5FF5" w14:paraId="78EA8BA6" w14:textId="77777777" w:rsidTr="00DA1503">
        <w:tc>
          <w:tcPr>
            <w:tcW w:w="967" w:type="dxa"/>
          </w:tcPr>
          <w:p w14:paraId="06090839" w14:textId="77777777" w:rsidR="00BD6FEE" w:rsidRPr="00834640" w:rsidRDefault="00BD6FEE" w:rsidP="00DA1503">
            <w:pPr>
              <w:rPr>
                <w:color w:val="auto"/>
                <w:sz w:val="22"/>
                <w:szCs w:val="22"/>
              </w:rPr>
            </w:pPr>
            <w:r w:rsidRPr="00834640">
              <w:rPr>
                <w:color w:val="auto"/>
                <w:sz w:val="22"/>
                <w:szCs w:val="22"/>
              </w:rPr>
              <w:t>EXC12</w:t>
            </w:r>
          </w:p>
        </w:tc>
        <w:tc>
          <w:tcPr>
            <w:tcW w:w="8780" w:type="dxa"/>
          </w:tcPr>
          <w:p w14:paraId="238D25A9" w14:textId="77777777" w:rsidR="00BD6FEE" w:rsidRPr="00834640" w:rsidRDefault="00BD6FEE" w:rsidP="00327049">
            <w:pPr>
              <w:numPr>
                <w:ilvl w:val="0"/>
                <w:numId w:val="59"/>
              </w:numPr>
              <w:rPr>
                <w:color w:val="auto"/>
                <w:sz w:val="22"/>
                <w:szCs w:val="22"/>
              </w:rPr>
            </w:pPr>
            <w:r w:rsidRPr="00834640">
              <w:rPr>
                <w:color w:val="auto"/>
                <w:sz w:val="22"/>
                <w:szCs w:val="22"/>
              </w:rPr>
              <w:t>Any enhancements or change requests, unless arising from the identification of a material deviation from current expected functionality of the EDHMT.</w:t>
            </w:r>
          </w:p>
        </w:tc>
      </w:tr>
    </w:tbl>
    <w:p w14:paraId="58FC558A" w14:textId="77777777" w:rsidR="00BD6FEE" w:rsidRPr="007E5FF5" w:rsidRDefault="00BD6FEE" w:rsidP="00BD6FEE">
      <w:r w:rsidRPr="007E5FF5">
        <w:br w:type="page"/>
      </w:r>
    </w:p>
    <w:p w14:paraId="5B38EBBD" w14:textId="30A8DDCD" w:rsidR="00BB4191" w:rsidRPr="00834640" w:rsidRDefault="000C049D">
      <w:pPr>
        <w:pStyle w:val="Heading2"/>
        <w:rPr>
          <w:sz w:val="22"/>
          <w:szCs w:val="22"/>
        </w:rPr>
      </w:pPr>
      <w:bookmarkStart w:id="5" w:name="_Toc33176234"/>
      <w:r w:rsidRPr="00834640">
        <w:rPr>
          <w:sz w:val="22"/>
          <w:szCs w:val="22"/>
        </w:rPr>
        <w:lastRenderedPageBreak/>
        <w:t>Schedule 2: Call-Off Contract charges</w:t>
      </w:r>
      <w:bookmarkEnd w:id="5"/>
    </w:p>
    <w:p w14:paraId="2A95BB91" w14:textId="40BA4A79" w:rsidR="00BD6FEE" w:rsidRPr="00834640" w:rsidRDefault="00BD6FEE" w:rsidP="00BD6FEE">
      <w:r w:rsidRPr="00834640">
        <w:t>For each individual Service, the applicable Call-Off Contract Charges (in accordance with the Supplier’s Digital Marketplace pricing document) can’t be amended during the term of the Call-Off Contract. The detailed Charges breakdown for the provision of Services during the Term comes to a total of £180,000.00</w:t>
      </w:r>
      <w:r w:rsidR="002F3BEF" w:rsidRPr="00834640">
        <w:t xml:space="preserve"> ex VAT</w:t>
      </w:r>
      <w:r w:rsidRPr="00834640">
        <w:t xml:space="preserve"> and will include:</w:t>
      </w:r>
    </w:p>
    <w:p w14:paraId="4D4971AF" w14:textId="77777777" w:rsidR="00BD6FEE" w:rsidRPr="00834640" w:rsidRDefault="00BD6FEE" w:rsidP="00BD6FEE"/>
    <w:tbl>
      <w:tblPr>
        <w:tblW w:w="9923" w:type="dxa"/>
        <w:tblLayout w:type="fixed"/>
        <w:tblCellMar>
          <w:left w:w="0" w:type="dxa"/>
          <w:right w:w="0" w:type="dxa"/>
        </w:tblCellMar>
        <w:tblLook w:val="04A0" w:firstRow="1" w:lastRow="0" w:firstColumn="1" w:lastColumn="0" w:noHBand="0" w:noVBand="1"/>
      </w:tblPr>
      <w:tblGrid>
        <w:gridCol w:w="3119"/>
        <w:gridCol w:w="2268"/>
        <w:gridCol w:w="992"/>
        <w:gridCol w:w="1985"/>
        <w:gridCol w:w="1559"/>
      </w:tblGrid>
      <w:tr w:rsidR="00BD6FEE" w:rsidRPr="007E5FF5" w14:paraId="4A0E218B" w14:textId="77777777" w:rsidTr="00DA1503">
        <w:tc>
          <w:tcPr>
            <w:tcW w:w="3119" w:type="dxa"/>
            <w:tcBorders>
              <w:top w:val="single" w:sz="8" w:space="0" w:color="auto"/>
              <w:left w:val="nil"/>
              <w:bottom w:val="single" w:sz="8" w:space="0" w:color="auto"/>
              <w:right w:val="nil"/>
            </w:tcBorders>
            <w:hideMark/>
          </w:tcPr>
          <w:p w14:paraId="159B2669" w14:textId="77777777" w:rsidR="00BD6FEE" w:rsidRPr="00834640" w:rsidRDefault="00BD6FEE" w:rsidP="00DA1503">
            <w:pPr>
              <w:keepNext/>
              <w:spacing w:before="60" w:after="60" w:line="260" w:lineRule="atLeast"/>
              <w:ind w:left="108" w:right="108"/>
            </w:pPr>
            <w:r w:rsidRPr="00834640">
              <w:t>Resource</w:t>
            </w:r>
          </w:p>
        </w:tc>
        <w:tc>
          <w:tcPr>
            <w:tcW w:w="2268" w:type="dxa"/>
            <w:tcBorders>
              <w:top w:val="single" w:sz="8" w:space="0" w:color="auto"/>
              <w:left w:val="nil"/>
              <w:bottom w:val="single" w:sz="8" w:space="0" w:color="auto"/>
              <w:right w:val="nil"/>
            </w:tcBorders>
            <w:hideMark/>
          </w:tcPr>
          <w:p w14:paraId="7C1D49D5" w14:textId="77777777" w:rsidR="00BD6FEE" w:rsidRPr="00834640" w:rsidRDefault="00BD6FEE" w:rsidP="00DA1503">
            <w:pPr>
              <w:keepNext/>
              <w:spacing w:before="60" w:after="60" w:line="260" w:lineRule="atLeast"/>
              <w:ind w:left="108" w:right="108"/>
            </w:pPr>
            <w:r w:rsidRPr="00834640">
              <w:t>SFIA Grade</w:t>
            </w:r>
          </w:p>
        </w:tc>
        <w:tc>
          <w:tcPr>
            <w:tcW w:w="992" w:type="dxa"/>
            <w:tcBorders>
              <w:top w:val="single" w:sz="8" w:space="0" w:color="auto"/>
              <w:left w:val="nil"/>
              <w:bottom w:val="single" w:sz="8" w:space="0" w:color="auto"/>
              <w:right w:val="nil"/>
            </w:tcBorders>
            <w:hideMark/>
          </w:tcPr>
          <w:p w14:paraId="0AA6595B" w14:textId="77777777" w:rsidR="00BD6FEE" w:rsidRPr="00834640" w:rsidRDefault="00BD6FEE" w:rsidP="00DA1503">
            <w:pPr>
              <w:keepNext/>
              <w:spacing w:before="60" w:after="60" w:line="260" w:lineRule="atLeast"/>
              <w:ind w:left="108" w:right="108"/>
            </w:pPr>
            <w:r w:rsidRPr="00834640">
              <w:t>Rate</w:t>
            </w:r>
          </w:p>
        </w:tc>
        <w:tc>
          <w:tcPr>
            <w:tcW w:w="1985" w:type="dxa"/>
            <w:tcBorders>
              <w:top w:val="single" w:sz="8" w:space="0" w:color="auto"/>
              <w:left w:val="nil"/>
              <w:bottom w:val="single" w:sz="8" w:space="0" w:color="auto"/>
              <w:right w:val="nil"/>
            </w:tcBorders>
            <w:hideMark/>
          </w:tcPr>
          <w:p w14:paraId="2ABEBDF8" w14:textId="77777777" w:rsidR="00BD6FEE" w:rsidRPr="00834640" w:rsidRDefault="00BD6FEE" w:rsidP="00DA1503">
            <w:pPr>
              <w:keepNext/>
              <w:spacing w:before="60" w:after="60" w:line="260" w:lineRule="atLeast"/>
              <w:ind w:left="108" w:right="108"/>
              <w:jc w:val="center"/>
            </w:pPr>
            <w:r w:rsidRPr="00834640">
              <w:t>Estimated days</w:t>
            </w:r>
          </w:p>
        </w:tc>
        <w:tc>
          <w:tcPr>
            <w:tcW w:w="1559" w:type="dxa"/>
            <w:tcBorders>
              <w:top w:val="single" w:sz="8" w:space="0" w:color="auto"/>
              <w:left w:val="nil"/>
              <w:bottom w:val="single" w:sz="8" w:space="0" w:color="auto"/>
              <w:right w:val="nil"/>
            </w:tcBorders>
            <w:hideMark/>
          </w:tcPr>
          <w:p w14:paraId="728A98A0" w14:textId="77777777" w:rsidR="00BD6FEE" w:rsidRPr="00834640" w:rsidRDefault="00BD6FEE" w:rsidP="00DA1503">
            <w:pPr>
              <w:keepNext/>
              <w:spacing w:before="60" w:after="60" w:line="260" w:lineRule="atLeast"/>
              <w:ind w:left="108" w:right="108"/>
              <w:jc w:val="center"/>
            </w:pPr>
            <w:r w:rsidRPr="00834640">
              <w:t>Maximum Price</w:t>
            </w:r>
          </w:p>
        </w:tc>
      </w:tr>
      <w:tr w:rsidR="00BD6FEE" w:rsidRPr="007E5FF5" w14:paraId="1BFC52C2" w14:textId="77777777" w:rsidTr="00DA1503">
        <w:tc>
          <w:tcPr>
            <w:tcW w:w="3119" w:type="dxa"/>
            <w:tcBorders>
              <w:top w:val="nil"/>
              <w:left w:val="nil"/>
              <w:bottom w:val="single" w:sz="8" w:space="0" w:color="auto"/>
              <w:right w:val="nil"/>
            </w:tcBorders>
          </w:tcPr>
          <w:p w14:paraId="1B29AF3C" w14:textId="77777777" w:rsidR="00BD6FEE" w:rsidRPr="00834640" w:rsidRDefault="00BD6FEE" w:rsidP="00DA1503">
            <w:pPr>
              <w:spacing w:before="60" w:after="60" w:line="260" w:lineRule="atLeast"/>
              <w:ind w:left="108" w:right="108"/>
            </w:pPr>
            <w:r w:rsidRPr="00834640">
              <w:t>Project Manager</w:t>
            </w:r>
          </w:p>
        </w:tc>
        <w:tc>
          <w:tcPr>
            <w:tcW w:w="2268" w:type="dxa"/>
            <w:tcBorders>
              <w:top w:val="nil"/>
              <w:left w:val="nil"/>
              <w:bottom w:val="single" w:sz="8" w:space="0" w:color="auto"/>
              <w:right w:val="nil"/>
            </w:tcBorders>
          </w:tcPr>
          <w:p w14:paraId="29344D31" w14:textId="77777777" w:rsidR="00BD6FEE" w:rsidRPr="00834640" w:rsidRDefault="00BD6FEE" w:rsidP="00DA1503">
            <w:pPr>
              <w:spacing w:before="60" w:after="60" w:line="260" w:lineRule="atLeast"/>
              <w:ind w:left="108" w:right="108"/>
            </w:pPr>
            <w:r w:rsidRPr="00834640">
              <w:t>5 – Ensure / Advise</w:t>
            </w:r>
          </w:p>
        </w:tc>
        <w:tc>
          <w:tcPr>
            <w:tcW w:w="992" w:type="dxa"/>
            <w:tcBorders>
              <w:top w:val="nil"/>
              <w:left w:val="nil"/>
              <w:bottom w:val="single" w:sz="8" w:space="0" w:color="auto"/>
              <w:right w:val="nil"/>
            </w:tcBorders>
          </w:tcPr>
          <w:p w14:paraId="568213B6" w14:textId="08FC3F57" w:rsidR="00BD6FEE" w:rsidRPr="00834640" w:rsidRDefault="00BD6FEE" w:rsidP="00DA1503">
            <w:pPr>
              <w:spacing w:before="60" w:after="60" w:line="260" w:lineRule="atLeast"/>
              <w:ind w:left="108" w:right="108"/>
            </w:pPr>
            <w:r w:rsidRPr="00834640">
              <w:t>£</w:t>
            </w:r>
            <w:r w:rsidR="00DB252C" w:rsidRPr="00DB252C">
              <w:rPr>
                <w:highlight w:val="black"/>
              </w:rPr>
              <w:t>***</w:t>
            </w:r>
          </w:p>
        </w:tc>
        <w:tc>
          <w:tcPr>
            <w:tcW w:w="1985" w:type="dxa"/>
            <w:tcBorders>
              <w:top w:val="nil"/>
              <w:left w:val="nil"/>
              <w:bottom w:val="single" w:sz="8" w:space="0" w:color="auto"/>
              <w:right w:val="nil"/>
            </w:tcBorders>
          </w:tcPr>
          <w:p w14:paraId="573B0ED3" w14:textId="7CD594E9" w:rsidR="00BD6FEE" w:rsidRPr="00834640" w:rsidRDefault="00DB252C" w:rsidP="00DA1503">
            <w:pPr>
              <w:spacing w:before="60" w:after="60" w:line="260" w:lineRule="atLeast"/>
              <w:ind w:left="108" w:right="108"/>
              <w:jc w:val="center"/>
            </w:pPr>
            <w:r w:rsidRPr="00DB252C">
              <w:rPr>
                <w:highlight w:val="black"/>
              </w:rPr>
              <w:t>***</w:t>
            </w:r>
          </w:p>
        </w:tc>
        <w:tc>
          <w:tcPr>
            <w:tcW w:w="1559" w:type="dxa"/>
            <w:tcBorders>
              <w:top w:val="nil"/>
              <w:left w:val="nil"/>
              <w:bottom w:val="single" w:sz="8" w:space="0" w:color="auto"/>
              <w:right w:val="nil"/>
            </w:tcBorders>
          </w:tcPr>
          <w:p w14:paraId="0FB4891A" w14:textId="77777777" w:rsidR="00BD6FEE" w:rsidRPr="00834640" w:rsidRDefault="00BD6FEE" w:rsidP="00DA1503">
            <w:pPr>
              <w:spacing w:before="60" w:after="60" w:line="260" w:lineRule="atLeast"/>
              <w:ind w:left="108" w:right="108"/>
              <w:jc w:val="center"/>
            </w:pPr>
          </w:p>
        </w:tc>
      </w:tr>
      <w:tr w:rsidR="00BD6FEE" w:rsidRPr="007E5FF5" w14:paraId="2C501D5B" w14:textId="77777777" w:rsidTr="00DA1503">
        <w:tc>
          <w:tcPr>
            <w:tcW w:w="3119" w:type="dxa"/>
            <w:tcBorders>
              <w:top w:val="nil"/>
              <w:left w:val="nil"/>
              <w:bottom w:val="single" w:sz="8" w:space="0" w:color="auto"/>
              <w:right w:val="nil"/>
            </w:tcBorders>
          </w:tcPr>
          <w:p w14:paraId="39FFABAD" w14:textId="77777777" w:rsidR="00BD6FEE" w:rsidRPr="00834640" w:rsidRDefault="00BD6FEE" w:rsidP="00DA1503">
            <w:pPr>
              <w:spacing w:before="60" w:after="60" w:line="260" w:lineRule="atLeast"/>
              <w:ind w:left="108" w:right="108"/>
            </w:pPr>
            <w:r w:rsidRPr="00834640">
              <w:t>Senior Technical Consultant</w:t>
            </w:r>
          </w:p>
        </w:tc>
        <w:tc>
          <w:tcPr>
            <w:tcW w:w="2268" w:type="dxa"/>
            <w:tcBorders>
              <w:top w:val="nil"/>
              <w:left w:val="nil"/>
              <w:bottom w:val="single" w:sz="8" w:space="0" w:color="auto"/>
              <w:right w:val="nil"/>
            </w:tcBorders>
          </w:tcPr>
          <w:p w14:paraId="2069E577" w14:textId="77777777" w:rsidR="00BD6FEE" w:rsidRPr="00834640" w:rsidRDefault="00BD6FEE" w:rsidP="00DA1503">
            <w:pPr>
              <w:spacing w:before="60" w:after="60" w:line="260" w:lineRule="atLeast"/>
              <w:ind w:left="108" w:right="108"/>
            </w:pPr>
            <w:r w:rsidRPr="00834640">
              <w:t>4 – Enable</w:t>
            </w:r>
          </w:p>
        </w:tc>
        <w:tc>
          <w:tcPr>
            <w:tcW w:w="992" w:type="dxa"/>
            <w:tcBorders>
              <w:top w:val="nil"/>
              <w:left w:val="nil"/>
              <w:bottom w:val="single" w:sz="8" w:space="0" w:color="auto"/>
              <w:right w:val="nil"/>
            </w:tcBorders>
          </w:tcPr>
          <w:p w14:paraId="1994C300" w14:textId="318724EB" w:rsidR="00BD6FEE" w:rsidRPr="00834640" w:rsidRDefault="00BD6FEE" w:rsidP="00DA1503">
            <w:pPr>
              <w:spacing w:before="60" w:after="60" w:line="260" w:lineRule="atLeast"/>
              <w:ind w:left="108" w:right="108"/>
            </w:pPr>
            <w:r w:rsidRPr="00834640">
              <w:t>£</w:t>
            </w:r>
            <w:r w:rsidR="00DB252C" w:rsidRPr="00DB252C">
              <w:rPr>
                <w:highlight w:val="black"/>
              </w:rPr>
              <w:t>***</w:t>
            </w:r>
          </w:p>
        </w:tc>
        <w:tc>
          <w:tcPr>
            <w:tcW w:w="1985" w:type="dxa"/>
            <w:tcBorders>
              <w:top w:val="nil"/>
              <w:left w:val="nil"/>
              <w:bottom w:val="single" w:sz="8" w:space="0" w:color="auto"/>
              <w:right w:val="nil"/>
            </w:tcBorders>
          </w:tcPr>
          <w:p w14:paraId="7B099663" w14:textId="216AC819" w:rsidR="00BD6FEE" w:rsidRPr="00834640" w:rsidRDefault="00DB252C" w:rsidP="00DF0F22">
            <w:pPr>
              <w:spacing w:before="60" w:after="60" w:line="260" w:lineRule="atLeast"/>
              <w:ind w:left="108" w:right="108"/>
              <w:jc w:val="center"/>
            </w:pPr>
            <w:r w:rsidRPr="00DB252C">
              <w:rPr>
                <w:highlight w:val="black"/>
              </w:rPr>
              <w:t>***</w:t>
            </w:r>
          </w:p>
        </w:tc>
        <w:tc>
          <w:tcPr>
            <w:tcW w:w="1559" w:type="dxa"/>
            <w:tcBorders>
              <w:top w:val="nil"/>
              <w:left w:val="nil"/>
              <w:bottom w:val="single" w:sz="8" w:space="0" w:color="auto"/>
              <w:right w:val="nil"/>
            </w:tcBorders>
          </w:tcPr>
          <w:p w14:paraId="39DB476E" w14:textId="77777777" w:rsidR="00BD6FEE" w:rsidRPr="00834640" w:rsidRDefault="00BD6FEE" w:rsidP="00DA1503">
            <w:pPr>
              <w:spacing w:before="60" w:after="60" w:line="260" w:lineRule="atLeast"/>
              <w:ind w:left="108" w:right="108"/>
              <w:jc w:val="center"/>
            </w:pPr>
          </w:p>
        </w:tc>
      </w:tr>
      <w:tr w:rsidR="00BD6FEE" w:rsidRPr="007E5FF5" w14:paraId="3FA018F1" w14:textId="77777777" w:rsidTr="00DA1503">
        <w:tc>
          <w:tcPr>
            <w:tcW w:w="3119" w:type="dxa"/>
            <w:tcBorders>
              <w:top w:val="nil"/>
              <w:left w:val="nil"/>
              <w:bottom w:val="single" w:sz="8" w:space="0" w:color="auto"/>
              <w:right w:val="nil"/>
            </w:tcBorders>
            <w:hideMark/>
          </w:tcPr>
          <w:p w14:paraId="1882F019" w14:textId="77777777" w:rsidR="00BD6FEE" w:rsidRPr="00834640" w:rsidRDefault="00BD6FEE" w:rsidP="00DA1503">
            <w:pPr>
              <w:spacing w:before="60" w:after="60" w:line="260" w:lineRule="atLeast"/>
              <w:ind w:left="108" w:right="108"/>
            </w:pPr>
            <w:r w:rsidRPr="00834640">
              <w:t>Total</w:t>
            </w:r>
          </w:p>
        </w:tc>
        <w:tc>
          <w:tcPr>
            <w:tcW w:w="2268" w:type="dxa"/>
            <w:tcBorders>
              <w:top w:val="nil"/>
              <w:left w:val="nil"/>
              <w:bottom w:val="single" w:sz="8" w:space="0" w:color="auto"/>
              <w:right w:val="nil"/>
            </w:tcBorders>
          </w:tcPr>
          <w:p w14:paraId="72419FDC" w14:textId="77777777" w:rsidR="00BD6FEE" w:rsidRPr="00834640" w:rsidRDefault="00BD6FEE" w:rsidP="00DA1503">
            <w:pPr>
              <w:spacing w:before="60" w:after="60" w:line="260" w:lineRule="atLeast"/>
              <w:ind w:left="108" w:right="108"/>
              <w:jc w:val="center"/>
            </w:pPr>
          </w:p>
        </w:tc>
        <w:tc>
          <w:tcPr>
            <w:tcW w:w="992" w:type="dxa"/>
            <w:tcBorders>
              <w:top w:val="nil"/>
              <w:left w:val="nil"/>
              <w:bottom w:val="single" w:sz="8" w:space="0" w:color="auto"/>
              <w:right w:val="nil"/>
            </w:tcBorders>
          </w:tcPr>
          <w:p w14:paraId="5A9E9E47" w14:textId="77777777" w:rsidR="00BD6FEE" w:rsidRPr="00834640" w:rsidRDefault="00BD6FEE" w:rsidP="00DA1503">
            <w:pPr>
              <w:spacing w:before="60" w:after="60" w:line="260" w:lineRule="atLeast"/>
              <w:ind w:left="108" w:right="108"/>
            </w:pPr>
          </w:p>
        </w:tc>
        <w:tc>
          <w:tcPr>
            <w:tcW w:w="1985" w:type="dxa"/>
            <w:tcBorders>
              <w:top w:val="nil"/>
              <w:left w:val="nil"/>
              <w:bottom w:val="single" w:sz="8" w:space="0" w:color="auto"/>
              <w:right w:val="nil"/>
            </w:tcBorders>
          </w:tcPr>
          <w:p w14:paraId="122ADE3E" w14:textId="77777777" w:rsidR="00BD6FEE" w:rsidRPr="00834640" w:rsidRDefault="00BD6FEE" w:rsidP="00DA1503">
            <w:pPr>
              <w:spacing w:before="60" w:after="60" w:line="260" w:lineRule="atLeast"/>
              <w:ind w:left="108" w:right="108"/>
              <w:jc w:val="center"/>
            </w:pPr>
          </w:p>
        </w:tc>
        <w:tc>
          <w:tcPr>
            <w:tcW w:w="1559" w:type="dxa"/>
            <w:tcBorders>
              <w:top w:val="nil"/>
              <w:left w:val="nil"/>
              <w:bottom w:val="single" w:sz="8" w:space="0" w:color="auto"/>
              <w:right w:val="nil"/>
            </w:tcBorders>
          </w:tcPr>
          <w:p w14:paraId="119C98D7" w14:textId="0893B97F" w:rsidR="00BD6FEE" w:rsidRPr="00834640" w:rsidRDefault="00BD6FEE" w:rsidP="00DA1503">
            <w:pPr>
              <w:spacing w:before="60" w:after="60" w:line="260" w:lineRule="atLeast"/>
              <w:ind w:left="108" w:right="108"/>
              <w:jc w:val="center"/>
            </w:pPr>
            <w:r w:rsidRPr="00834640">
              <w:t>£</w:t>
            </w:r>
            <w:r w:rsidR="00DB252C" w:rsidRPr="00DB252C">
              <w:rPr>
                <w:highlight w:val="black"/>
              </w:rPr>
              <w:t>***,***</w:t>
            </w:r>
          </w:p>
        </w:tc>
      </w:tr>
    </w:tbl>
    <w:p w14:paraId="7BE9AF29" w14:textId="77777777" w:rsidR="00BD6FEE" w:rsidRPr="00834640" w:rsidRDefault="00BD6FEE" w:rsidP="00BD6FEE"/>
    <w:tbl>
      <w:tblPr>
        <w:tblW w:w="9923" w:type="dxa"/>
        <w:tblLayout w:type="fixed"/>
        <w:tblCellMar>
          <w:left w:w="0" w:type="dxa"/>
          <w:right w:w="0" w:type="dxa"/>
        </w:tblCellMar>
        <w:tblLook w:val="04A0" w:firstRow="1" w:lastRow="0" w:firstColumn="1" w:lastColumn="0" w:noHBand="0" w:noVBand="1"/>
      </w:tblPr>
      <w:tblGrid>
        <w:gridCol w:w="8364"/>
        <w:gridCol w:w="1559"/>
      </w:tblGrid>
      <w:tr w:rsidR="00BD6FEE" w:rsidRPr="007E5FF5" w14:paraId="084DB7D2" w14:textId="77777777" w:rsidTr="00DA1503">
        <w:trPr>
          <w:trHeight w:val="742"/>
        </w:trPr>
        <w:tc>
          <w:tcPr>
            <w:tcW w:w="8364" w:type="dxa"/>
            <w:tcBorders>
              <w:top w:val="single" w:sz="8" w:space="0" w:color="auto"/>
              <w:left w:val="nil"/>
              <w:bottom w:val="single" w:sz="8" w:space="0" w:color="auto"/>
              <w:right w:val="nil"/>
            </w:tcBorders>
            <w:hideMark/>
          </w:tcPr>
          <w:p w14:paraId="4EF1C163" w14:textId="77777777" w:rsidR="00BD6FEE" w:rsidRPr="00834640" w:rsidRDefault="00BD6FEE" w:rsidP="00DA1503">
            <w:pPr>
              <w:keepNext/>
              <w:spacing w:before="60" w:after="60" w:line="260" w:lineRule="atLeast"/>
              <w:ind w:left="108" w:right="108"/>
            </w:pPr>
            <w:r w:rsidRPr="00834640">
              <w:t>Travel &amp; Subsistence Expenses</w:t>
            </w:r>
          </w:p>
        </w:tc>
        <w:tc>
          <w:tcPr>
            <w:tcW w:w="1559" w:type="dxa"/>
            <w:tcBorders>
              <w:top w:val="single" w:sz="8" w:space="0" w:color="auto"/>
              <w:left w:val="nil"/>
              <w:bottom w:val="single" w:sz="8" w:space="0" w:color="auto"/>
              <w:right w:val="nil"/>
            </w:tcBorders>
            <w:hideMark/>
          </w:tcPr>
          <w:p w14:paraId="2B94D8CB" w14:textId="77777777" w:rsidR="00BD6FEE" w:rsidRPr="00834640" w:rsidRDefault="00BD6FEE" w:rsidP="00DA1503">
            <w:pPr>
              <w:keepNext/>
              <w:spacing w:before="60" w:after="60" w:line="260" w:lineRule="atLeast"/>
              <w:ind w:left="108" w:right="108"/>
              <w:jc w:val="center"/>
            </w:pPr>
            <w:r w:rsidRPr="00834640">
              <w:t>Estimated Maximum</w:t>
            </w:r>
          </w:p>
        </w:tc>
      </w:tr>
      <w:tr w:rsidR="00BD6FEE" w:rsidRPr="007E5FF5" w14:paraId="3E72A8D2" w14:textId="77777777" w:rsidTr="00DA1503">
        <w:trPr>
          <w:trHeight w:val="402"/>
        </w:trPr>
        <w:tc>
          <w:tcPr>
            <w:tcW w:w="8364" w:type="dxa"/>
            <w:tcBorders>
              <w:top w:val="nil"/>
              <w:left w:val="nil"/>
              <w:bottom w:val="single" w:sz="8" w:space="0" w:color="auto"/>
              <w:right w:val="nil"/>
            </w:tcBorders>
          </w:tcPr>
          <w:p w14:paraId="28919F20" w14:textId="77777777" w:rsidR="00BD6FEE" w:rsidRPr="00834640" w:rsidRDefault="00BD6FEE" w:rsidP="00DA1503">
            <w:pPr>
              <w:spacing w:before="60" w:after="60" w:line="260" w:lineRule="atLeast"/>
              <w:ind w:left="108" w:right="108"/>
            </w:pPr>
            <w:r w:rsidRPr="00834640">
              <w:t xml:space="preserve">Travel &amp; subsistence expenses </w:t>
            </w:r>
          </w:p>
          <w:p w14:paraId="75924C10" w14:textId="24CAEB71" w:rsidR="00BD6FEE" w:rsidRPr="00834640" w:rsidRDefault="00BD6FEE" w:rsidP="00DA1503">
            <w:pPr>
              <w:spacing w:before="60" w:after="60" w:line="260" w:lineRule="atLeast"/>
              <w:ind w:left="108" w:right="108"/>
            </w:pPr>
            <w:r w:rsidRPr="00834640">
              <w:t>(@ £</w:t>
            </w:r>
            <w:r w:rsidR="00DB252C" w:rsidRPr="00DB252C">
              <w:rPr>
                <w:highlight w:val="black"/>
              </w:rPr>
              <w:t>****</w:t>
            </w:r>
            <w:r w:rsidRPr="00834640">
              <w:t xml:space="preserve"> per month for 12months)</w:t>
            </w:r>
          </w:p>
        </w:tc>
        <w:tc>
          <w:tcPr>
            <w:tcW w:w="1559" w:type="dxa"/>
            <w:tcBorders>
              <w:top w:val="nil"/>
              <w:left w:val="nil"/>
              <w:bottom w:val="single" w:sz="8" w:space="0" w:color="auto"/>
              <w:right w:val="nil"/>
            </w:tcBorders>
            <w:vAlign w:val="center"/>
          </w:tcPr>
          <w:p w14:paraId="087CFFEC" w14:textId="6CABD6D6" w:rsidR="00BD6FEE" w:rsidRPr="00834640" w:rsidRDefault="00BD6FEE" w:rsidP="00DA1503">
            <w:pPr>
              <w:spacing w:before="60" w:after="60" w:line="260" w:lineRule="atLeast"/>
              <w:ind w:left="108" w:right="108"/>
              <w:jc w:val="center"/>
            </w:pPr>
            <w:r w:rsidRPr="00834640">
              <w:t>£</w:t>
            </w:r>
            <w:r w:rsidR="00DB252C" w:rsidRPr="00DB252C">
              <w:rPr>
                <w:highlight w:val="black"/>
              </w:rPr>
              <w:t>**,***</w:t>
            </w:r>
          </w:p>
        </w:tc>
      </w:tr>
      <w:tr w:rsidR="00BD6FEE" w:rsidRPr="007E5FF5" w14:paraId="466751D6" w14:textId="77777777" w:rsidTr="00DA1503">
        <w:trPr>
          <w:trHeight w:val="402"/>
        </w:trPr>
        <w:tc>
          <w:tcPr>
            <w:tcW w:w="8364" w:type="dxa"/>
            <w:tcBorders>
              <w:top w:val="nil"/>
              <w:left w:val="nil"/>
              <w:bottom w:val="single" w:sz="8" w:space="0" w:color="auto"/>
              <w:right w:val="nil"/>
            </w:tcBorders>
            <w:hideMark/>
          </w:tcPr>
          <w:p w14:paraId="4FC360F2" w14:textId="77777777" w:rsidR="00BD6FEE" w:rsidRPr="00834640" w:rsidRDefault="00BD6FEE" w:rsidP="00DA1503">
            <w:pPr>
              <w:spacing w:before="60" w:after="60" w:line="260" w:lineRule="atLeast"/>
              <w:ind w:left="108" w:right="108"/>
            </w:pPr>
            <w:r w:rsidRPr="00834640">
              <w:t>Total</w:t>
            </w:r>
          </w:p>
        </w:tc>
        <w:tc>
          <w:tcPr>
            <w:tcW w:w="1559" w:type="dxa"/>
            <w:tcBorders>
              <w:top w:val="nil"/>
              <w:left w:val="nil"/>
              <w:bottom w:val="single" w:sz="8" w:space="0" w:color="auto"/>
              <w:right w:val="nil"/>
            </w:tcBorders>
          </w:tcPr>
          <w:p w14:paraId="156B09E5" w14:textId="3E5B6B21" w:rsidR="00BD6FEE" w:rsidRPr="00834640" w:rsidRDefault="00BD6FEE" w:rsidP="00DF0F22">
            <w:pPr>
              <w:spacing w:before="60" w:after="60" w:line="260" w:lineRule="atLeast"/>
              <w:ind w:left="108" w:right="108"/>
              <w:jc w:val="center"/>
            </w:pPr>
            <w:r w:rsidRPr="00834640">
              <w:t>£</w:t>
            </w:r>
            <w:r w:rsidR="00DB252C" w:rsidRPr="00DB252C">
              <w:rPr>
                <w:highlight w:val="black"/>
              </w:rPr>
              <w:t>**,***</w:t>
            </w:r>
          </w:p>
        </w:tc>
      </w:tr>
    </w:tbl>
    <w:p w14:paraId="04BB48B3" w14:textId="77777777" w:rsidR="00BD6FEE" w:rsidRPr="00834640" w:rsidRDefault="00BD6FEE" w:rsidP="00BD6FEE"/>
    <w:tbl>
      <w:tblPr>
        <w:tblW w:w="9923" w:type="dxa"/>
        <w:tblLayout w:type="fixed"/>
        <w:tblCellMar>
          <w:left w:w="0" w:type="dxa"/>
          <w:right w:w="0" w:type="dxa"/>
        </w:tblCellMar>
        <w:tblLook w:val="04A0" w:firstRow="1" w:lastRow="0" w:firstColumn="1" w:lastColumn="0" w:noHBand="0" w:noVBand="1"/>
      </w:tblPr>
      <w:tblGrid>
        <w:gridCol w:w="4800"/>
        <w:gridCol w:w="1437"/>
        <w:gridCol w:w="2127"/>
        <w:gridCol w:w="1559"/>
      </w:tblGrid>
      <w:tr w:rsidR="00BD6FEE" w:rsidRPr="007E5FF5" w14:paraId="6970FAC7" w14:textId="77777777" w:rsidTr="00DA1503">
        <w:trPr>
          <w:trHeight w:val="742"/>
        </w:trPr>
        <w:tc>
          <w:tcPr>
            <w:tcW w:w="4800" w:type="dxa"/>
            <w:tcBorders>
              <w:top w:val="single" w:sz="8" w:space="0" w:color="auto"/>
              <w:left w:val="nil"/>
              <w:bottom w:val="single" w:sz="8" w:space="0" w:color="auto"/>
              <w:right w:val="nil"/>
            </w:tcBorders>
            <w:hideMark/>
          </w:tcPr>
          <w:p w14:paraId="1FE0B938" w14:textId="77777777" w:rsidR="00BD6FEE" w:rsidRPr="00834640" w:rsidRDefault="00BD6FEE" w:rsidP="00DA1503">
            <w:pPr>
              <w:keepNext/>
              <w:spacing w:before="60" w:after="60" w:line="260" w:lineRule="atLeast"/>
              <w:ind w:left="108" w:right="108"/>
            </w:pPr>
            <w:r w:rsidRPr="00834640">
              <w:t>Materials Payment Milestone</w:t>
            </w:r>
          </w:p>
        </w:tc>
        <w:tc>
          <w:tcPr>
            <w:tcW w:w="1437" w:type="dxa"/>
            <w:tcBorders>
              <w:top w:val="single" w:sz="8" w:space="0" w:color="auto"/>
              <w:left w:val="nil"/>
              <w:bottom w:val="single" w:sz="8" w:space="0" w:color="auto"/>
              <w:right w:val="nil"/>
            </w:tcBorders>
          </w:tcPr>
          <w:p w14:paraId="0B2E6A0C" w14:textId="77777777" w:rsidR="00BD6FEE" w:rsidRPr="00834640" w:rsidRDefault="00BD6FEE" w:rsidP="00DA1503">
            <w:pPr>
              <w:keepNext/>
              <w:spacing w:before="60" w:after="60" w:line="260" w:lineRule="atLeast"/>
              <w:ind w:left="108" w:right="108"/>
              <w:jc w:val="center"/>
            </w:pPr>
            <w:r w:rsidRPr="00834640">
              <w:t>Anticipated Delivery Date</w:t>
            </w:r>
          </w:p>
        </w:tc>
        <w:tc>
          <w:tcPr>
            <w:tcW w:w="2127" w:type="dxa"/>
            <w:tcBorders>
              <w:top w:val="single" w:sz="8" w:space="0" w:color="auto"/>
              <w:left w:val="nil"/>
              <w:bottom w:val="single" w:sz="8" w:space="0" w:color="auto"/>
              <w:right w:val="nil"/>
            </w:tcBorders>
          </w:tcPr>
          <w:p w14:paraId="0EA6F387" w14:textId="77777777" w:rsidR="00BD6FEE" w:rsidRPr="00834640" w:rsidRDefault="00BD6FEE" w:rsidP="00DA1503">
            <w:pPr>
              <w:keepNext/>
              <w:spacing w:before="60" w:after="60" w:line="260" w:lineRule="atLeast"/>
              <w:ind w:left="108" w:right="108"/>
              <w:jc w:val="center"/>
            </w:pPr>
            <w:r w:rsidRPr="00834640">
              <w:t>Acceptance Criteria</w:t>
            </w:r>
          </w:p>
        </w:tc>
        <w:tc>
          <w:tcPr>
            <w:tcW w:w="1559" w:type="dxa"/>
            <w:tcBorders>
              <w:top w:val="single" w:sz="8" w:space="0" w:color="auto"/>
              <w:left w:val="nil"/>
              <w:bottom w:val="single" w:sz="8" w:space="0" w:color="auto"/>
              <w:right w:val="nil"/>
            </w:tcBorders>
          </w:tcPr>
          <w:p w14:paraId="35D9391E" w14:textId="77777777" w:rsidR="00BD6FEE" w:rsidRPr="00834640" w:rsidRDefault="00BD6FEE" w:rsidP="00DA1503">
            <w:pPr>
              <w:keepNext/>
              <w:spacing w:before="60" w:after="60" w:line="260" w:lineRule="atLeast"/>
              <w:ind w:left="108" w:right="108"/>
              <w:jc w:val="center"/>
            </w:pPr>
            <w:r w:rsidRPr="00834640">
              <w:t>Fixed Price</w:t>
            </w:r>
          </w:p>
        </w:tc>
      </w:tr>
      <w:tr w:rsidR="00BD6FEE" w:rsidRPr="007E5FF5" w14:paraId="6EB608B3" w14:textId="77777777" w:rsidTr="00DA1503">
        <w:trPr>
          <w:trHeight w:val="402"/>
        </w:trPr>
        <w:tc>
          <w:tcPr>
            <w:tcW w:w="4800" w:type="dxa"/>
            <w:tcBorders>
              <w:top w:val="nil"/>
              <w:left w:val="nil"/>
              <w:bottom w:val="single" w:sz="8" w:space="0" w:color="auto"/>
              <w:right w:val="nil"/>
            </w:tcBorders>
          </w:tcPr>
          <w:p w14:paraId="2E519E0E" w14:textId="77777777" w:rsidR="00BD6FEE" w:rsidRPr="00834640" w:rsidRDefault="00BD6FEE" w:rsidP="00DA1503">
            <w:pPr>
              <w:spacing w:before="60" w:after="60" w:line="260" w:lineRule="atLeast"/>
              <w:ind w:left="108" w:right="108"/>
            </w:pPr>
            <w:r w:rsidRPr="00834640">
              <w:t>#1, Maintenance fee – Data Matching environment</w:t>
            </w:r>
          </w:p>
          <w:p w14:paraId="0C2938EF" w14:textId="0B547874" w:rsidR="00BD6FEE" w:rsidRPr="00834640" w:rsidRDefault="00BD6FEE" w:rsidP="00DA1503">
            <w:pPr>
              <w:spacing w:before="60" w:after="60" w:line="260" w:lineRule="atLeast"/>
              <w:ind w:left="108" w:right="108"/>
            </w:pPr>
            <w:r w:rsidRPr="00834640">
              <w:t>(@ £</w:t>
            </w:r>
            <w:proofErr w:type="gramStart"/>
            <w:r w:rsidR="00B9766A" w:rsidRPr="00B9766A">
              <w:rPr>
                <w:highlight w:val="black"/>
              </w:rPr>
              <w:t>*</w:t>
            </w:r>
            <w:r w:rsidRPr="00B9766A">
              <w:rPr>
                <w:highlight w:val="black"/>
              </w:rPr>
              <w:t>,</w:t>
            </w:r>
            <w:r w:rsidR="00B9766A" w:rsidRPr="00B9766A">
              <w:rPr>
                <w:highlight w:val="black"/>
              </w:rPr>
              <w:t>*</w:t>
            </w:r>
            <w:proofErr w:type="gramEnd"/>
            <w:r w:rsidR="00B9766A" w:rsidRPr="00B9766A">
              <w:rPr>
                <w:highlight w:val="black"/>
              </w:rPr>
              <w:t>**</w:t>
            </w:r>
            <w:r w:rsidRPr="00834640">
              <w:t xml:space="preserve"> per month for 12 months)</w:t>
            </w:r>
          </w:p>
        </w:tc>
        <w:tc>
          <w:tcPr>
            <w:tcW w:w="1437" w:type="dxa"/>
            <w:tcBorders>
              <w:top w:val="nil"/>
              <w:left w:val="nil"/>
              <w:bottom w:val="single" w:sz="8" w:space="0" w:color="auto"/>
              <w:right w:val="nil"/>
            </w:tcBorders>
          </w:tcPr>
          <w:p w14:paraId="2479E4FE" w14:textId="77777777" w:rsidR="00BD6FEE" w:rsidRPr="00834640" w:rsidRDefault="00BD6FEE" w:rsidP="00DA1503">
            <w:pPr>
              <w:spacing w:before="60" w:after="60" w:line="260" w:lineRule="atLeast"/>
              <w:ind w:left="108" w:right="108"/>
              <w:jc w:val="center"/>
            </w:pPr>
            <w:r w:rsidRPr="00834640">
              <w:t>Commencement</w:t>
            </w:r>
          </w:p>
        </w:tc>
        <w:tc>
          <w:tcPr>
            <w:tcW w:w="2127" w:type="dxa"/>
            <w:tcBorders>
              <w:top w:val="nil"/>
              <w:left w:val="nil"/>
              <w:bottom w:val="single" w:sz="8" w:space="0" w:color="auto"/>
              <w:right w:val="nil"/>
            </w:tcBorders>
          </w:tcPr>
          <w:p w14:paraId="7352B8A4" w14:textId="77777777" w:rsidR="00BD6FEE" w:rsidRPr="00834640" w:rsidRDefault="00BD6FEE" w:rsidP="00DA1503">
            <w:pPr>
              <w:spacing w:before="60" w:after="60" w:line="260" w:lineRule="atLeast"/>
              <w:ind w:left="108" w:right="108"/>
              <w:jc w:val="center"/>
            </w:pPr>
            <w:r w:rsidRPr="00834640">
              <w:t>Accepted upon delivery</w:t>
            </w:r>
          </w:p>
        </w:tc>
        <w:tc>
          <w:tcPr>
            <w:tcW w:w="1559" w:type="dxa"/>
            <w:tcBorders>
              <w:top w:val="nil"/>
              <w:left w:val="nil"/>
              <w:bottom w:val="single" w:sz="8" w:space="0" w:color="auto"/>
              <w:right w:val="nil"/>
            </w:tcBorders>
            <w:vAlign w:val="center"/>
          </w:tcPr>
          <w:p w14:paraId="478259A6" w14:textId="49A28F8C" w:rsidR="00BD6FEE" w:rsidRPr="00834640" w:rsidRDefault="00BD6FEE" w:rsidP="00DA1503">
            <w:pPr>
              <w:spacing w:before="60" w:after="60" w:line="260" w:lineRule="atLeast"/>
              <w:ind w:left="108" w:right="108"/>
              <w:jc w:val="center"/>
            </w:pPr>
            <w:r w:rsidRPr="00834640">
              <w:t>£</w:t>
            </w:r>
            <w:r w:rsidR="00B9766A" w:rsidRPr="00B9766A">
              <w:rPr>
                <w:highlight w:val="black"/>
              </w:rPr>
              <w:t>**</w:t>
            </w:r>
            <w:r w:rsidRPr="00B9766A">
              <w:rPr>
                <w:highlight w:val="black"/>
              </w:rPr>
              <w:t>,</w:t>
            </w:r>
            <w:r w:rsidR="00B9766A" w:rsidRPr="00B9766A">
              <w:rPr>
                <w:highlight w:val="black"/>
              </w:rPr>
              <w:t>***</w:t>
            </w:r>
          </w:p>
        </w:tc>
      </w:tr>
      <w:tr w:rsidR="00BD6FEE" w:rsidRPr="007E5FF5" w14:paraId="6CD2AC4D" w14:textId="77777777" w:rsidTr="00DA1503">
        <w:trPr>
          <w:trHeight w:val="402"/>
        </w:trPr>
        <w:tc>
          <w:tcPr>
            <w:tcW w:w="4800" w:type="dxa"/>
            <w:tcBorders>
              <w:top w:val="nil"/>
              <w:left w:val="nil"/>
              <w:bottom w:val="single" w:sz="8" w:space="0" w:color="auto"/>
              <w:right w:val="nil"/>
            </w:tcBorders>
            <w:hideMark/>
          </w:tcPr>
          <w:p w14:paraId="58789B3C" w14:textId="77777777" w:rsidR="00BD6FEE" w:rsidRPr="00834640" w:rsidRDefault="00BD6FEE" w:rsidP="00DA1503">
            <w:pPr>
              <w:spacing w:before="60" w:after="60" w:line="260" w:lineRule="atLeast"/>
              <w:ind w:left="108" w:right="108"/>
            </w:pPr>
            <w:r w:rsidRPr="00834640">
              <w:t>Total</w:t>
            </w:r>
          </w:p>
        </w:tc>
        <w:tc>
          <w:tcPr>
            <w:tcW w:w="1437" w:type="dxa"/>
            <w:tcBorders>
              <w:top w:val="nil"/>
              <w:left w:val="nil"/>
              <w:bottom w:val="single" w:sz="8" w:space="0" w:color="auto"/>
              <w:right w:val="nil"/>
            </w:tcBorders>
          </w:tcPr>
          <w:p w14:paraId="25E82F54" w14:textId="77777777" w:rsidR="00BD6FEE" w:rsidRPr="00834640" w:rsidRDefault="00BD6FEE" w:rsidP="00DA1503">
            <w:pPr>
              <w:spacing w:before="60" w:after="60" w:line="260" w:lineRule="atLeast"/>
              <w:ind w:left="108" w:right="108"/>
              <w:jc w:val="center"/>
            </w:pPr>
          </w:p>
        </w:tc>
        <w:tc>
          <w:tcPr>
            <w:tcW w:w="2127" w:type="dxa"/>
            <w:tcBorders>
              <w:top w:val="nil"/>
              <w:left w:val="nil"/>
              <w:bottom w:val="single" w:sz="8" w:space="0" w:color="auto"/>
              <w:right w:val="nil"/>
            </w:tcBorders>
          </w:tcPr>
          <w:p w14:paraId="576C7DE2" w14:textId="77777777" w:rsidR="00BD6FEE" w:rsidRPr="00834640" w:rsidRDefault="00BD6FEE" w:rsidP="00DA1503">
            <w:pPr>
              <w:spacing w:before="60" w:after="60" w:line="260" w:lineRule="atLeast"/>
              <w:ind w:left="108" w:right="108"/>
              <w:jc w:val="center"/>
            </w:pPr>
          </w:p>
        </w:tc>
        <w:tc>
          <w:tcPr>
            <w:tcW w:w="1559" w:type="dxa"/>
            <w:tcBorders>
              <w:top w:val="nil"/>
              <w:left w:val="nil"/>
              <w:bottom w:val="single" w:sz="8" w:space="0" w:color="auto"/>
              <w:right w:val="nil"/>
            </w:tcBorders>
          </w:tcPr>
          <w:p w14:paraId="7826352B" w14:textId="60C91BD8" w:rsidR="00BD6FEE" w:rsidRPr="00834640" w:rsidRDefault="00BD6FEE" w:rsidP="00DA1503">
            <w:pPr>
              <w:spacing w:before="60" w:after="60" w:line="260" w:lineRule="atLeast"/>
              <w:ind w:left="108" w:right="108"/>
              <w:jc w:val="center"/>
            </w:pPr>
            <w:r w:rsidRPr="00834640">
              <w:t>£</w:t>
            </w:r>
            <w:r w:rsidR="00B9766A" w:rsidRPr="00B9766A">
              <w:rPr>
                <w:highlight w:val="black"/>
              </w:rPr>
              <w:t>**</w:t>
            </w:r>
            <w:r w:rsidRPr="00B9766A">
              <w:rPr>
                <w:highlight w:val="black"/>
              </w:rPr>
              <w:t>,</w:t>
            </w:r>
            <w:r w:rsidR="00B9766A" w:rsidRPr="00B9766A">
              <w:rPr>
                <w:highlight w:val="black"/>
              </w:rPr>
              <w:t>***</w:t>
            </w:r>
          </w:p>
        </w:tc>
      </w:tr>
    </w:tbl>
    <w:p w14:paraId="69290593" w14:textId="77777777" w:rsidR="00BD6FEE" w:rsidRPr="00834640" w:rsidRDefault="00BD6FEE" w:rsidP="00BD6FEE"/>
    <w:p w14:paraId="65C7BF21" w14:textId="45C7D4A8" w:rsidR="00BD6FEE" w:rsidRPr="00834640" w:rsidRDefault="00BD6FEE" w:rsidP="00BD6FEE">
      <w:r w:rsidRPr="00834640">
        <w:t>Standards for Consultancy Day Rate cards (as per G-Cloud 11 SFIA Rate Card)</w:t>
      </w:r>
    </w:p>
    <w:p w14:paraId="3AFC2FF4" w14:textId="77777777" w:rsidR="00BD6FEE" w:rsidRPr="00834640" w:rsidRDefault="00BD6FEE" w:rsidP="00BD6FEE">
      <w:r w:rsidRPr="00834640">
        <w:t>Consultant’s Working Day – Maximum of 8 hours per day</w:t>
      </w:r>
    </w:p>
    <w:p w14:paraId="77C86ABF" w14:textId="77777777" w:rsidR="00BD6FEE" w:rsidRPr="00834640" w:rsidRDefault="00BD6FEE" w:rsidP="00BD6FEE">
      <w:r w:rsidRPr="00834640">
        <w:t>Working Week –Monday to Friday excluding national holidays</w:t>
      </w:r>
    </w:p>
    <w:p w14:paraId="5EB409AF" w14:textId="77777777" w:rsidR="00BD6FEE" w:rsidRPr="00834640" w:rsidRDefault="00BD6FEE" w:rsidP="00BD6FEE">
      <w:r w:rsidRPr="00834640">
        <w:t>Office Hours -09:00 –17:00 Monday to Friday only</w:t>
      </w:r>
    </w:p>
    <w:p w14:paraId="3BE478C8" w14:textId="77777777" w:rsidR="00BD6FEE" w:rsidRPr="00834640" w:rsidRDefault="00BD6FEE" w:rsidP="00BD6FEE">
      <w:r w:rsidRPr="00834640">
        <w:t>Travel and Subsistence – Included in day rate within M25. Payable at department’s standard T&amp;S rates outside M25</w:t>
      </w:r>
    </w:p>
    <w:p w14:paraId="46FA7450" w14:textId="77777777" w:rsidR="00BD6FEE" w:rsidRPr="00834640" w:rsidRDefault="00BD6FEE" w:rsidP="00BD6FEE">
      <w:r w:rsidRPr="00834640">
        <w:t>Mileage – As above</w:t>
      </w:r>
    </w:p>
    <w:p w14:paraId="114CEADF" w14:textId="77777777" w:rsidR="00BD6FEE" w:rsidRPr="00834640" w:rsidRDefault="00BD6FEE" w:rsidP="00BD6FEE">
      <w:r w:rsidRPr="00834640">
        <w:t>Professional Indemnity Insurance –included in day rate</w:t>
      </w:r>
    </w:p>
    <w:p w14:paraId="4EDB1D44" w14:textId="3B430427" w:rsidR="00BD6FEE" w:rsidRPr="00834640" w:rsidRDefault="00BD6FEE" w:rsidP="00BD6FEE"/>
    <w:p w14:paraId="03353097" w14:textId="77777777" w:rsidR="00BD6FEE" w:rsidRPr="00BD6FEE" w:rsidRDefault="00BD6FEE" w:rsidP="00BD6FEE"/>
    <w:p w14:paraId="43ADA813" w14:textId="11DC57CB" w:rsidR="00BB4191" w:rsidRDefault="000C049D">
      <w:pPr>
        <w:pStyle w:val="Heading2"/>
        <w:pageBreakBefore/>
      </w:pPr>
      <w:bookmarkStart w:id="6" w:name="_Toc33176235"/>
      <w:r>
        <w:lastRenderedPageBreak/>
        <w:t>B: Terms and conditions</w:t>
      </w:r>
      <w:bookmarkEnd w:id="6"/>
    </w:p>
    <w:p w14:paraId="7815B857" w14:textId="77777777" w:rsidR="00BB4191" w:rsidRDefault="000C049D">
      <w:pPr>
        <w:pStyle w:val="Heading3"/>
        <w:spacing w:after="100"/>
      </w:pPr>
      <w:r>
        <w:t>1.</w:t>
      </w:r>
      <w:r>
        <w:tab/>
        <w:t>Call-Off Contract Start date and length</w:t>
      </w:r>
    </w:p>
    <w:p w14:paraId="744DE0D5" w14:textId="77777777" w:rsidR="00BB4191" w:rsidRDefault="000C049D">
      <w:r>
        <w:t>1.1</w:t>
      </w:r>
      <w:r>
        <w:tab/>
        <w:t>The Supplier must start providing the Services on the date specified in the Order Form.</w:t>
      </w:r>
    </w:p>
    <w:p w14:paraId="6AB735B3" w14:textId="77777777" w:rsidR="00BB4191" w:rsidRDefault="00BB4191">
      <w:pPr>
        <w:ind w:firstLine="720"/>
      </w:pPr>
    </w:p>
    <w:p w14:paraId="11940AA4" w14:textId="77777777" w:rsidR="00BB4191" w:rsidRDefault="000C049D">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768FDA8" w14:textId="77777777" w:rsidR="00BB4191" w:rsidRDefault="00BB4191">
      <w:pPr>
        <w:ind w:left="720"/>
      </w:pPr>
    </w:p>
    <w:p w14:paraId="11D80C32" w14:textId="77777777" w:rsidR="00BB4191" w:rsidRDefault="000C049D">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28589EE0" w14:textId="77777777" w:rsidR="00BB4191" w:rsidRDefault="00BB4191">
      <w:pPr>
        <w:ind w:left="720"/>
      </w:pPr>
    </w:p>
    <w:p w14:paraId="6AD3C081" w14:textId="77777777" w:rsidR="00BB4191" w:rsidRDefault="000C049D">
      <w:pPr>
        <w:ind w:left="720" w:hanging="720"/>
      </w:pPr>
      <w:r>
        <w:t>1.4</w:t>
      </w:r>
      <w:r>
        <w:tab/>
        <w:t>The Parties must comply with the requirements under clauses 21.3 to 21.8 if the Buyer reserves the right in the Order Form to extend the contract beyond 24 months.</w:t>
      </w:r>
    </w:p>
    <w:p w14:paraId="588CF97E" w14:textId="77777777" w:rsidR="00BB4191" w:rsidRDefault="00BB4191">
      <w:pPr>
        <w:spacing w:before="240" w:after="240"/>
      </w:pPr>
    </w:p>
    <w:p w14:paraId="334C2E84" w14:textId="77777777" w:rsidR="00BB4191" w:rsidRDefault="000C049D">
      <w:pPr>
        <w:pStyle w:val="Heading3"/>
        <w:spacing w:after="100"/>
      </w:pPr>
      <w:r>
        <w:t>2.</w:t>
      </w:r>
      <w:r>
        <w:tab/>
        <w:t>Incorporation of terms</w:t>
      </w:r>
    </w:p>
    <w:p w14:paraId="0CA14C55" w14:textId="77777777" w:rsidR="00BB4191" w:rsidRDefault="000C049D">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2FA0C35" w14:textId="77777777" w:rsidR="00BB4191" w:rsidRDefault="000C049D" w:rsidP="00327049">
      <w:pPr>
        <w:pStyle w:val="ListParagraph"/>
        <w:numPr>
          <w:ilvl w:val="0"/>
          <w:numId w:val="3"/>
        </w:numPr>
      </w:pPr>
      <w:r>
        <w:rPr>
          <w:sz w:val="14"/>
          <w:szCs w:val="14"/>
        </w:rPr>
        <w:t xml:space="preserve"> </w:t>
      </w:r>
      <w:r>
        <w:t>4.1 (Warranties and representations)</w:t>
      </w:r>
    </w:p>
    <w:p w14:paraId="6DB310FD" w14:textId="77777777" w:rsidR="00BB4191" w:rsidRDefault="000C049D" w:rsidP="00327049">
      <w:pPr>
        <w:pStyle w:val="ListParagraph"/>
        <w:numPr>
          <w:ilvl w:val="0"/>
          <w:numId w:val="3"/>
        </w:numPr>
      </w:pPr>
      <w:r>
        <w:t>4.2 to 4.7 (Liability)</w:t>
      </w:r>
    </w:p>
    <w:p w14:paraId="099F9B8C" w14:textId="77777777" w:rsidR="00BB4191" w:rsidRDefault="000C049D" w:rsidP="00327049">
      <w:pPr>
        <w:pStyle w:val="ListParagraph"/>
        <w:numPr>
          <w:ilvl w:val="0"/>
          <w:numId w:val="3"/>
        </w:numPr>
      </w:pPr>
      <w:r>
        <w:t>4.11 to 4.12 (IR35)</w:t>
      </w:r>
    </w:p>
    <w:p w14:paraId="4B1EF10C" w14:textId="77777777" w:rsidR="00BB4191" w:rsidRDefault="000C049D" w:rsidP="00327049">
      <w:pPr>
        <w:pStyle w:val="ListParagraph"/>
        <w:numPr>
          <w:ilvl w:val="0"/>
          <w:numId w:val="3"/>
        </w:numPr>
      </w:pPr>
      <w:r>
        <w:t>5.4 to 5.5 (Force majeure)</w:t>
      </w:r>
    </w:p>
    <w:p w14:paraId="7D12331F" w14:textId="77777777" w:rsidR="00BB4191" w:rsidRDefault="000C049D" w:rsidP="00327049">
      <w:pPr>
        <w:pStyle w:val="ListParagraph"/>
        <w:numPr>
          <w:ilvl w:val="0"/>
          <w:numId w:val="3"/>
        </w:numPr>
      </w:pPr>
      <w:r>
        <w:t>5.8 (Continuing rights)</w:t>
      </w:r>
    </w:p>
    <w:p w14:paraId="3E401D54" w14:textId="77777777" w:rsidR="00BB4191" w:rsidRDefault="000C049D" w:rsidP="00327049">
      <w:pPr>
        <w:pStyle w:val="ListParagraph"/>
        <w:numPr>
          <w:ilvl w:val="0"/>
          <w:numId w:val="3"/>
        </w:numPr>
      </w:pPr>
      <w:r>
        <w:t>5.9 to 5.11 (Change of control)</w:t>
      </w:r>
    </w:p>
    <w:p w14:paraId="3CB1FD1A" w14:textId="77777777" w:rsidR="00BB4191" w:rsidRDefault="000C049D" w:rsidP="00327049">
      <w:pPr>
        <w:pStyle w:val="ListParagraph"/>
        <w:numPr>
          <w:ilvl w:val="0"/>
          <w:numId w:val="3"/>
        </w:numPr>
      </w:pPr>
      <w:r>
        <w:t>5.12 (Fraud)</w:t>
      </w:r>
    </w:p>
    <w:p w14:paraId="1347A344" w14:textId="77777777" w:rsidR="00BB4191" w:rsidRDefault="000C049D" w:rsidP="00327049">
      <w:pPr>
        <w:pStyle w:val="ListParagraph"/>
        <w:numPr>
          <w:ilvl w:val="0"/>
          <w:numId w:val="3"/>
        </w:numPr>
      </w:pPr>
      <w:r>
        <w:t>5.13 (Notice of fraud)</w:t>
      </w:r>
    </w:p>
    <w:p w14:paraId="3E4F32DB" w14:textId="77777777" w:rsidR="00BB4191" w:rsidRDefault="000C049D" w:rsidP="00327049">
      <w:pPr>
        <w:pStyle w:val="ListParagraph"/>
        <w:numPr>
          <w:ilvl w:val="0"/>
          <w:numId w:val="3"/>
        </w:numPr>
      </w:pPr>
      <w:r>
        <w:t>7.1 to 7.2 (Transparency)</w:t>
      </w:r>
    </w:p>
    <w:p w14:paraId="7F5EDC83" w14:textId="77777777" w:rsidR="00BB4191" w:rsidRDefault="000C049D" w:rsidP="00327049">
      <w:pPr>
        <w:pStyle w:val="ListParagraph"/>
        <w:numPr>
          <w:ilvl w:val="0"/>
          <w:numId w:val="3"/>
        </w:numPr>
      </w:pPr>
      <w:r>
        <w:t>8.3 (Order of precedence)</w:t>
      </w:r>
    </w:p>
    <w:p w14:paraId="753E8F70" w14:textId="77777777" w:rsidR="00BB4191" w:rsidRDefault="000C049D" w:rsidP="00327049">
      <w:pPr>
        <w:pStyle w:val="ListParagraph"/>
        <w:numPr>
          <w:ilvl w:val="0"/>
          <w:numId w:val="3"/>
        </w:numPr>
      </w:pPr>
      <w:r>
        <w:t>8.6 (Relationship)</w:t>
      </w:r>
    </w:p>
    <w:p w14:paraId="7C11B3A5" w14:textId="77777777" w:rsidR="00BB4191" w:rsidRDefault="000C049D" w:rsidP="00327049">
      <w:pPr>
        <w:pStyle w:val="ListParagraph"/>
        <w:numPr>
          <w:ilvl w:val="0"/>
          <w:numId w:val="3"/>
        </w:numPr>
      </w:pPr>
      <w:r>
        <w:t>8.9 to 8.11 (Entire agreement)</w:t>
      </w:r>
    </w:p>
    <w:p w14:paraId="4E25B9CD" w14:textId="77777777" w:rsidR="00BB4191" w:rsidRDefault="000C049D" w:rsidP="00327049">
      <w:pPr>
        <w:pStyle w:val="ListParagraph"/>
        <w:numPr>
          <w:ilvl w:val="0"/>
          <w:numId w:val="3"/>
        </w:numPr>
      </w:pPr>
      <w:r>
        <w:t>8.12 (Law and jurisdiction)</w:t>
      </w:r>
    </w:p>
    <w:p w14:paraId="1855C6DD" w14:textId="77777777" w:rsidR="00BB4191" w:rsidRDefault="000C049D" w:rsidP="00327049">
      <w:pPr>
        <w:pStyle w:val="ListParagraph"/>
        <w:numPr>
          <w:ilvl w:val="0"/>
          <w:numId w:val="3"/>
        </w:numPr>
      </w:pPr>
      <w:r>
        <w:t>8.13 to 8.14 (Legislative change)</w:t>
      </w:r>
    </w:p>
    <w:p w14:paraId="2DBADA83" w14:textId="77777777" w:rsidR="00BB4191" w:rsidRDefault="000C049D" w:rsidP="00327049">
      <w:pPr>
        <w:pStyle w:val="ListParagraph"/>
        <w:numPr>
          <w:ilvl w:val="0"/>
          <w:numId w:val="3"/>
        </w:numPr>
      </w:pPr>
      <w:r>
        <w:t>8.15 to 8.19 (Bribery and corruption)</w:t>
      </w:r>
    </w:p>
    <w:p w14:paraId="745D9F57" w14:textId="77777777" w:rsidR="00BB4191" w:rsidRDefault="000C049D" w:rsidP="00327049">
      <w:pPr>
        <w:pStyle w:val="ListParagraph"/>
        <w:numPr>
          <w:ilvl w:val="0"/>
          <w:numId w:val="3"/>
        </w:numPr>
      </w:pPr>
      <w:r>
        <w:t>8.20 to 8.29 (Freedom of Information Act)</w:t>
      </w:r>
    </w:p>
    <w:p w14:paraId="46B6BEF2" w14:textId="77777777" w:rsidR="00BB4191" w:rsidRDefault="000C049D" w:rsidP="00327049">
      <w:pPr>
        <w:pStyle w:val="ListParagraph"/>
        <w:numPr>
          <w:ilvl w:val="0"/>
          <w:numId w:val="3"/>
        </w:numPr>
      </w:pPr>
      <w:r>
        <w:t>8.30 to 8.31 (Promoting tax compliance)</w:t>
      </w:r>
    </w:p>
    <w:p w14:paraId="6BC82AF2" w14:textId="77777777" w:rsidR="00BB4191" w:rsidRDefault="000C049D" w:rsidP="00327049">
      <w:pPr>
        <w:pStyle w:val="ListParagraph"/>
        <w:numPr>
          <w:ilvl w:val="0"/>
          <w:numId w:val="3"/>
        </w:numPr>
      </w:pPr>
      <w:r>
        <w:t>8.32 to 8.33 (Official Secrets Act)</w:t>
      </w:r>
    </w:p>
    <w:p w14:paraId="7924685E" w14:textId="77777777" w:rsidR="00BB4191" w:rsidRDefault="000C049D" w:rsidP="00327049">
      <w:pPr>
        <w:pStyle w:val="ListParagraph"/>
        <w:numPr>
          <w:ilvl w:val="0"/>
          <w:numId w:val="3"/>
        </w:numPr>
      </w:pPr>
      <w:r>
        <w:t>8.34 to 8.37 (Transfer and subcontracting)</w:t>
      </w:r>
    </w:p>
    <w:p w14:paraId="04C4D211" w14:textId="77777777" w:rsidR="00BB4191" w:rsidRDefault="000C049D" w:rsidP="00327049">
      <w:pPr>
        <w:pStyle w:val="ListParagraph"/>
        <w:numPr>
          <w:ilvl w:val="0"/>
          <w:numId w:val="3"/>
        </w:numPr>
      </w:pPr>
      <w:r>
        <w:t>8.40 to 8.43 (Complaints handling and resolution)</w:t>
      </w:r>
    </w:p>
    <w:p w14:paraId="0DBB89A8" w14:textId="77777777" w:rsidR="00BB4191" w:rsidRDefault="000C049D" w:rsidP="00327049">
      <w:pPr>
        <w:pStyle w:val="ListParagraph"/>
        <w:numPr>
          <w:ilvl w:val="0"/>
          <w:numId w:val="3"/>
        </w:numPr>
      </w:pPr>
      <w:r>
        <w:t>8.44 to 8.50 (Conflicts of interest and ethical walls)</w:t>
      </w:r>
    </w:p>
    <w:p w14:paraId="6E9C9D56" w14:textId="77777777" w:rsidR="00BB4191" w:rsidRDefault="000C049D" w:rsidP="00327049">
      <w:pPr>
        <w:pStyle w:val="ListParagraph"/>
        <w:numPr>
          <w:ilvl w:val="0"/>
          <w:numId w:val="3"/>
        </w:numPr>
      </w:pPr>
      <w:r>
        <w:t>8.51 to 8.53 (Publicity and branding)</w:t>
      </w:r>
    </w:p>
    <w:p w14:paraId="094CEC00" w14:textId="77777777" w:rsidR="00BB4191" w:rsidRDefault="000C049D" w:rsidP="00327049">
      <w:pPr>
        <w:pStyle w:val="ListParagraph"/>
        <w:numPr>
          <w:ilvl w:val="0"/>
          <w:numId w:val="3"/>
        </w:numPr>
      </w:pPr>
      <w:r>
        <w:t>8.54 to 8.56 (Equality and diversity)</w:t>
      </w:r>
    </w:p>
    <w:p w14:paraId="670663EF" w14:textId="77777777" w:rsidR="00BB4191" w:rsidRDefault="000C049D" w:rsidP="00327049">
      <w:pPr>
        <w:pStyle w:val="ListParagraph"/>
        <w:numPr>
          <w:ilvl w:val="0"/>
          <w:numId w:val="3"/>
        </w:numPr>
      </w:pPr>
      <w:r>
        <w:lastRenderedPageBreak/>
        <w:t>8.59 to 8.60 (Data protection</w:t>
      </w:r>
    </w:p>
    <w:p w14:paraId="7B34C0E8" w14:textId="77777777" w:rsidR="00BB4191" w:rsidRDefault="000C049D" w:rsidP="00327049">
      <w:pPr>
        <w:pStyle w:val="ListParagraph"/>
        <w:numPr>
          <w:ilvl w:val="0"/>
          <w:numId w:val="3"/>
        </w:numPr>
      </w:pPr>
      <w:r>
        <w:t>8.64 to 8.65 (Severability)</w:t>
      </w:r>
    </w:p>
    <w:p w14:paraId="31D97281" w14:textId="77777777" w:rsidR="00BB4191" w:rsidRDefault="000C049D" w:rsidP="00327049">
      <w:pPr>
        <w:pStyle w:val="ListParagraph"/>
        <w:numPr>
          <w:ilvl w:val="0"/>
          <w:numId w:val="3"/>
        </w:numPr>
      </w:pPr>
      <w:r>
        <w:t>8.66 to 8.69 (Managing disputes and Mediation)</w:t>
      </w:r>
    </w:p>
    <w:p w14:paraId="7E0A79D4" w14:textId="77777777" w:rsidR="00BB4191" w:rsidRDefault="000C049D" w:rsidP="00327049">
      <w:pPr>
        <w:pStyle w:val="ListParagraph"/>
        <w:numPr>
          <w:ilvl w:val="0"/>
          <w:numId w:val="3"/>
        </w:numPr>
      </w:pPr>
      <w:r>
        <w:t>8.80 to 8.88 (Confidentiality)</w:t>
      </w:r>
    </w:p>
    <w:p w14:paraId="72F0B858" w14:textId="77777777" w:rsidR="00BB4191" w:rsidRDefault="000C049D" w:rsidP="00327049">
      <w:pPr>
        <w:pStyle w:val="ListParagraph"/>
        <w:numPr>
          <w:ilvl w:val="0"/>
          <w:numId w:val="3"/>
        </w:numPr>
      </w:pPr>
      <w:r>
        <w:t>8.89 to 8.90 (Waiver and cumulative remedies)</w:t>
      </w:r>
    </w:p>
    <w:p w14:paraId="17DCEB67" w14:textId="77777777" w:rsidR="00BB4191" w:rsidRDefault="000C049D" w:rsidP="00327049">
      <w:pPr>
        <w:pStyle w:val="ListParagraph"/>
        <w:numPr>
          <w:ilvl w:val="0"/>
          <w:numId w:val="3"/>
        </w:numPr>
      </w:pPr>
      <w:r>
        <w:t>8.91 to 8.101 (Corporate Social Responsibility)</w:t>
      </w:r>
    </w:p>
    <w:p w14:paraId="113F8365" w14:textId="77777777" w:rsidR="00BB4191" w:rsidRDefault="000C049D" w:rsidP="00327049">
      <w:pPr>
        <w:pStyle w:val="ListParagraph"/>
        <w:numPr>
          <w:ilvl w:val="0"/>
          <w:numId w:val="3"/>
        </w:numPr>
      </w:pPr>
      <w:r>
        <w:t>paragraphs 1 to 10 of the Framework Agreement glossary and interpretation</w:t>
      </w:r>
    </w:p>
    <w:p w14:paraId="4CA07D47" w14:textId="77777777" w:rsidR="00BB4191" w:rsidRDefault="000C049D" w:rsidP="00327049">
      <w:pPr>
        <w:pStyle w:val="ListParagraph"/>
        <w:numPr>
          <w:ilvl w:val="0"/>
          <w:numId w:val="4"/>
        </w:numPr>
      </w:pPr>
      <w:r>
        <w:t>any audit provisions from the Framework Agreement set out by the Buyer in the Order Form</w:t>
      </w:r>
    </w:p>
    <w:p w14:paraId="43F2E07D" w14:textId="77777777" w:rsidR="00BB4191" w:rsidRDefault="000C049D">
      <w:pPr>
        <w:ind w:left="720"/>
      </w:pPr>
      <w:r>
        <w:t xml:space="preserve"> </w:t>
      </w:r>
    </w:p>
    <w:p w14:paraId="579AF121" w14:textId="77777777" w:rsidR="00BB4191" w:rsidRDefault="000C049D">
      <w:pPr>
        <w:spacing w:after="240"/>
      </w:pPr>
      <w:r>
        <w:t>2.2</w:t>
      </w:r>
      <w:r>
        <w:tab/>
        <w:t xml:space="preserve">The Framework Agreement provisions in clause 2.1 will be modified as follows: </w:t>
      </w:r>
    </w:p>
    <w:p w14:paraId="6E215108" w14:textId="77777777" w:rsidR="00BB4191" w:rsidRDefault="000C049D">
      <w:pPr>
        <w:ind w:left="1440" w:hanging="720"/>
      </w:pPr>
      <w:r>
        <w:t>2.2.1</w:t>
      </w:r>
      <w:r>
        <w:tab/>
        <w:t>a reference to the ‘Framework Agreement’ will be a reference to the ‘Call-Off Contract’</w:t>
      </w:r>
    </w:p>
    <w:p w14:paraId="0F2E9C24" w14:textId="77777777" w:rsidR="00BB4191" w:rsidRDefault="000C049D">
      <w:pPr>
        <w:ind w:firstLine="720"/>
      </w:pPr>
      <w:r>
        <w:t>2.2.2</w:t>
      </w:r>
      <w:r>
        <w:tab/>
        <w:t>a reference to ‘CCS’ will be a reference to ‘the Buyer’</w:t>
      </w:r>
    </w:p>
    <w:p w14:paraId="0A28CADA" w14:textId="77777777" w:rsidR="00BB4191" w:rsidRDefault="000C049D">
      <w:pPr>
        <w:ind w:left="1440" w:hanging="720"/>
      </w:pPr>
      <w:r>
        <w:t>2.2.3</w:t>
      </w:r>
      <w:r>
        <w:tab/>
        <w:t>a reference to the ‘Parties’ and a ‘Party’ will be a reference to the Buyer and Supplier as Parties under this Call-Off Contract</w:t>
      </w:r>
    </w:p>
    <w:p w14:paraId="59FAC265" w14:textId="77777777" w:rsidR="00BB4191" w:rsidRDefault="00BB4191"/>
    <w:p w14:paraId="04007530" w14:textId="77777777" w:rsidR="00BB4191" w:rsidRDefault="000C049D">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09C5368" w14:textId="77777777" w:rsidR="00BB4191" w:rsidRDefault="00BB4191">
      <w:pPr>
        <w:ind w:left="720"/>
      </w:pPr>
    </w:p>
    <w:p w14:paraId="283893A0" w14:textId="77777777" w:rsidR="00BB4191" w:rsidRDefault="000C049D">
      <w:pPr>
        <w:ind w:left="720" w:hanging="720"/>
      </w:pPr>
      <w:r>
        <w:t>2.4</w:t>
      </w:r>
      <w:r>
        <w:tab/>
        <w:t>The Framework Agreement incorporated clauses will be referred to as incorporated Framework clause ‘XX’, where ‘XX’ is the Framework Agreement clause number.</w:t>
      </w:r>
    </w:p>
    <w:p w14:paraId="1D84289C" w14:textId="77777777" w:rsidR="00BB4191" w:rsidRDefault="00BB4191">
      <w:pPr>
        <w:ind w:firstLine="720"/>
      </w:pPr>
    </w:p>
    <w:p w14:paraId="7216A716" w14:textId="77777777" w:rsidR="00BB4191" w:rsidRDefault="000C049D">
      <w:pPr>
        <w:ind w:left="720" w:hanging="720"/>
      </w:pPr>
      <w:r>
        <w:t>2.5</w:t>
      </w:r>
      <w:r>
        <w:tab/>
        <w:t>When an Order Form is signed, the terms and conditions agreed in it will be incorporated into this Call-Off Contract.</w:t>
      </w:r>
    </w:p>
    <w:p w14:paraId="6A14DC98" w14:textId="77777777" w:rsidR="00BB4191" w:rsidRDefault="00BB4191"/>
    <w:p w14:paraId="3D5F98BF" w14:textId="77777777" w:rsidR="00BB4191" w:rsidRDefault="000C049D">
      <w:pPr>
        <w:pStyle w:val="Heading3"/>
        <w:spacing w:after="100"/>
      </w:pPr>
      <w:r>
        <w:t>3.</w:t>
      </w:r>
      <w:r>
        <w:tab/>
        <w:t>Supply of services</w:t>
      </w:r>
    </w:p>
    <w:p w14:paraId="1773B5F3" w14:textId="77777777" w:rsidR="00BB4191" w:rsidRDefault="000C049D">
      <w:pPr>
        <w:spacing w:before="240" w:after="240"/>
        <w:ind w:left="720" w:hanging="720"/>
      </w:pPr>
      <w:r>
        <w:t>3.1</w:t>
      </w:r>
      <w:r>
        <w:tab/>
        <w:t>The Supplier agrees to supply the G-Cloud Services and any Additional Services under the terms of the Call-Off Contract and the Supplier’s Application.</w:t>
      </w:r>
    </w:p>
    <w:p w14:paraId="4D17E798" w14:textId="77777777" w:rsidR="00BB4191" w:rsidRDefault="000C049D">
      <w:pPr>
        <w:ind w:left="720" w:hanging="720"/>
      </w:pPr>
      <w:r>
        <w:t>3.2</w:t>
      </w:r>
      <w:r>
        <w:tab/>
        <w:t>The Supplier undertakes that each G-Cloud Service will meet the Buyer’s acceptance criteria, as defined in the Order Form.</w:t>
      </w:r>
    </w:p>
    <w:p w14:paraId="291C9487" w14:textId="77777777" w:rsidR="00BB4191" w:rsidRDefault="00BB4191"/>
    <w:p w14:paraId="487ABE82" w14:textId="77777777" w:rsidR="00BB4191" w:rsidRDefault="000C049D">
      <w:pPr>
        <w:pStyle w:val="Heading3"/>
        <w:spacing w:after="100"/>
      </w:pPr>
      <w:r>
        <w:t>4.</w:t>
      </w:r>
      <w:r>
        <w:tab/>
        <w:t>Supplier staff</w:t>
      </w:r>
    </w:p>
    <w:p w14:paraId="27EB554C" w14:textId="77777777" w:rsidR="00BB4191" w:rsidRDefault="000C049D">
      <w:pPr>
        <w:spacing w:before="240" w:after="240"/>
      </w:pPr>
      <w:r>
        <w:t>4.1</w:t>
      </w:r>
      <w:r>
        <w:tab/>
        <w:t xml:space="preserve">The Supplier Staff must: </w:t>
      </w:r>
    </w:p>
    <w:p w14:paraId="0A3416CF" w14:textId="77777777" w:rsidR="00BB4191" w:rsidRDefault="000C049D">
      <w:pPr>
        <w:ind w:firstLine="720"/>
      </w:pPr>
      <w:r>
        <w:t>4.1.1</w:t>
      </w:r>
      <w:r>
        <w:tab/>
        <w:t>be appropriately experienced, qualified and trained to supply the Services</w:t>
      </w:r>
    </w:p>
    <w:p w14:paraId="0B5BC0A5" w14:textId="77777777" w:rsidR="00BB4191" w:rsidRDefault="00BB4191"/>
    <w:p w14:paraId="59FA2B51" w14:textId="77777777" w:rsidR="00BB4191" w:rsidRDefault="000C049D">
      <w:pPr>
        <w:ind w:firstLine="720"/>
      </w:pPr>
      <w:r>
        <w:t>4.1.2</w:t>
      </w:r>
      <w:r>
        <w:tab/>
        <w:t>apply all due skill, care and diligence in faithfully performing those duties</w:t>
      </w:r>
    </w:p>
    <w:p w14:paraId="6D5CB729" w14:textId="77777777" w:rsidR="00BB4191" w:rsidRDefault="00BB4191"/>
    <w:p w14:paraId="18EB9FF3" w14:textId="77777777" w:rsidR="00BB4191" w:rsidRDefault="000C049D">
      <w:pPr>
        <w:ind w:left="720"/>
      </w:pPr>
      <w:r>
        <w:t>4.1.3</w:t>
      </w:r>
      <w:r>
        <w:tab/>
        <w:t>obey all lawful instructions and reasonable directions of the Buyer and provide the Services to the reasonable satisfaction of the Buyer</w:t>
      </w:r>
    </w:p>
    <w:p w14:paraId="2263F117" w14:textId="77777777" w:rsidR="00BB4191" w:rsidRDefault="00BB4191"/>
    <w:p w14:paraId="6F24C197" w14:textId="77777777" w:rsidR="00BB4191" w:rsidRDefault="000C049D">
      <w:pPr>
        <w:ind w:firstLine="720"/>
      </w:pPr>
      <w:r>
        <w:t>4.1.4</w:t>
      </w:r>
      <w:r>
        <w:tab/>
        <w:t>respond to any enquiries about the Services as soon as reasonably possible</w:t>
      </w:r>
    </w:p>
    <w:p w14:paraId="7023AD92" w14:textId="77777777" w:rsidR="00BB4191" w:rsidRDefault="00BB4191"/>
    <w:p w14:paraId="23C6B3A6" w14:textId="77777777" w:rsidR="00BB4191" w:rsidRDefault="000C049D">
      <w:pPr>
        <w:ind w:firstLine="720"/>
      </w:pPr>
      <w:r>
        <w:t>4.1.5</w:t>
      </w:r>
      <w:r>
        <w:tab/>
        <w:t>complete any necessary Supplier Staff vetting as specified by the Buyer</w:t>
      </w:r>
    </w:p>
    <w:p w14:paraId="18E6B9A7" w14:textId="77777777" w:rsidR="00BB4191" w:rsidRDefault="00BB4191"/>
    <w:p w14:paraId="666D070B" w14:textId="77777777" w:rsidR="00BB4191" w:rsidRDefault="000C049D">
      <w:pPr>
        <w:ind w:left="720" w:hanging="720"/>
      </w:pPr>
      <w:r>
        <w:t>4.2</w:t>
      </w:r>
      <w:r>
        <w:tab/>
        <w:t>The Supplier must retain overall control of the Supplier Staff so that they are not considered to be employees, workers, agents or contractors of the Buyer.</w:t>
      </w:r>
    </w:p>
    <w:p w14:paraId="7FB426DB" w14:textId="77777777" w:rsidR="00BB4191" w:rsidRDefault="00BB4191">
      <w:pPr>
        <w:ind w:firstLine="720"/>
      </w:pPr>
    </w:p>
    <w:p w14:paraId="3D43950C" w14:textId="77777777" w:rsidR="00BB4191" w:rsidRDefault="000C049D">
      <w:pPr>
        <w:ind w:left="720" w:hanging="720"/>
      </w:pPr>
      <w:r>
        <w:t>4.3</w:t>
      </w:r>
      <w:r>
        <w:tab/>
        <w:t>The Supplier may substitute any Supplier Staff as long as they have the equivalent experience and qualifications to the substituted staff member.</w:t>
      </w:r>
    </w:p>
    <w:p w14:paraId="64B9C001" w14:textId="77777777" w:rsidR="00BB4191" w:rsidRDefault="00BB4191">
      <w:pPr>
        <w:ind w:firstLine="720"/>
      </w:pPr>
    </w:p>
    <w:p w14:paraId="4507CD9D" w14:textId="77777777" w:rsidR="00BB4191" w:rsidRDefault="000C049D">
      <w:pPr>
        <w:ind w:left="720" w:hanging="720"/>
      </w:pPr>
      <w:r>
        <w:t>4.4</w:t>
      </w:r>
      <w:r>
        <w:tab/>
        <w:t>The Buyer may conduct IR35 Assessments using the ESI tool to assess whether the Supplier’s engagement under the Call-Off Contract is Inside or Outside IR35.</w:t>
      </w:r>
    </w:p>
    <w:p w14:paraId="5767E569" w14:textId="77777777" w:rsidR="00BB4191" w:rsidRDefault="00BB4191">
      <w:pPr>
        <w:ind w:firstLine="720"/>
      </w:pPr>
    </w:p>
    <w:p w14:paraId="47D8E421" w14:textId="77777777" w:rsidR="00BB4191" w:rsidRDefault="000C049D">
      <w:pPr>
        <w:ind w:left="720" w:hanging="720"/>
      </w:pPr>
      <w:r>
        <w:t>4.5</w:t>
      </w:r>
      <w:r>
        <w:tab/>
        <w:t>The Buyer may End this Call-Off Contract for Material Breach as per clause 18.5 hereunder if the Supplier is delivering the Services Inside IR35.</w:t>
      </w:r>
    </w:p>
    <w:p w14:paraId="66B4B0E9" w14:textId="77777777" w:rsidR="00BB4191" w:rsidRDefault="00BB4191">
      <w:pPr>
        <w:ind w:firstLine="720"/>
      </w:pPr>
    </w:p>
    <w:p w14:paraId="3CF3BC34" w14:textId="77777777" w:rsidR="00BB4191" w:rsidRDefault="000C049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D87DD65" w14:textId="77777777" w:rsidR="00BB4191" w:rsidRDefault="00BB4191">
      <w:pPr>
        <w:ind w:left="720"/>
      </w:pPr>
    </w:p>
    <w:p w14:paraId="104568FA" w14:textId="77777777" w:rsidR="00BB4191" w:rsidRDefault="000C049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1D8E6E8" w14:textId="77777777" w:rsidR="00BB4191" w:rsidRDefault="00BB4191">
      <w:pPr>
        <w:ind w:left="720"/>
      </w:pPr>
    </w:p>
    <w:p w14:paraId="091F32F1" w14:textId="77777777" w:rsidR="00BB4191" w:rsidRDefault="000C049D">
      <w:pPr>
        <w:ind w:left="720" w:hanging="720"/>
      </w:pPr>
      <w:r>
        <w:t>4.8</w:t>
      </w:r>
      <w:r>
        <w:tab/>
        <w:t>If it is determined by the Buyer that the Supplier is Outside IR35, the Buyer will provide the ESI reference number and a copy of the PDF to the Supplier.</w:t>
      </w:r>
    </w:p>
    <w:p w14:paraId="0CF2072B" w14:textId="77777777" w:rsidR="00BB4191" w:rsidRDefault="00BB4191">
      <w:pPr>
        <w:spacing w:before="240" w:after="240"/>
        <w:ind w:left="720"/>
      </w:pPr>
    </w:p>
    <w:p w14:paraId="3C09B844" w14:textId="77777777" w:rsidR="00BB4191" w:rsidRDefault="000C049D">
      <w:pPr>
        <w:pStyle w:val="Heading3"/>
        <w:spacing w:after="100"/>
      </w:pPr>
      <w:r>
        <w:t>5.</w:t>
      </w:r>
      <w:r>
        <w:tab/>
        <w:t>Due diligence</w:t>
      </w:r>
    </w:p>
    <w:p w14:paraId="5BEED2A8" w14:textId="77777777" w:rsidR="00BB4191" w:rsidRDefault="000C049D">
      <w:pPr>
        <w:spacing w:before="240" w:after="120"/>
      </w:pPr>
      <w:r>
        <w:t xml:space="preserve"> 5.1</w:t>
      </w:r>
      <w:r>
        <w:tab/>
        <w:t>Both Parties agree that when entering into a Call-Off Contract they:</w:t>
      </w:r>
    </w:p>
    <w:p w14:paraId="74145B95" w14:textId="77777777" w:rsidR="00BB4191" w:rsidRDefault="000C049D">
      <w:pPr>
        <w:spacing w:after="120"/>
        <w:ind w:left="1440" w:hanging="720"/>
      </w:pPr>
      <w:r>
        <w:t>5.1.1</w:t>
      </w:r>
      <w:r>
        <w:tab/>
        <w:t>have made their own enquiries and are satisfied by the accuracy of any information supplied by the other Party</w:t>
      </w:r>
    </w:p>
    <w:p w14:paraId="4C0A5A31" w14:textId="77777777" w:rsidR="00BB4191" w:rsidRDefault="000C049D">
      <w:pPr>
        <w:spacing w:after="120"/>
        <w:ind w:left="1440" w:hanging="720"/>
      </w:pPr>
      <w:r>
        <w:t>5.1.2</w:t>
      </w:r>
      <w:r>
        <w:tab/>
        <w:t>are confident that they can fulfil their obligations according to the Call-Off Contract terms</w:t>
      </w:r>
    </w:p>
    <w:p w14:paraId="4432D567" w14:textId="77777777" w:rsidR="00BB4191" w:rsidRDefault="000C049D">
      <w:pPr>
        <w:spacing w:after="120"/>
        <w:ind w:firstLine="720"/>
      </w:pPr>
      <w:r>
        <w:t>5.1.3</w:t>
      </w:r>
      <w:r>
        <w:tab/>
        <w:t>have raised all due diligence questions before signing the Call-Off Contract</w:t>
      </w:r>
    </w:p>
    <w:p w14:paraId="6D31B4D2" w14:textId="77777777" w:rsidR="00BB4191" w:rsidRDefault="000C049D">
      <w:pPr>
        <w:ind w:firstLine="720"/>
      </w:pPr>
      <w:r>
        <w:t>5.1.4</w:t>
      </w:r>
      <w:r>
        <w:tab/>
        <w:t>have entered into the Call-Off Contract relying on its own due diligence</w:t>
      </w:r>
    </w:p>
    <w:p w14:paraId="26F2C56A" w14:textId="77777777" w:rsidR="00BB4191" w:rsidRDefault="00BB4191">
      <w:pPr>
        <w:spacing w:before="240"/>
      </w:pPr>
    </w:p>
    <w:p w14:paraId="4A8C475A" w14:textId="77777777" w:rsidR="00BB4191" w:rsidRDefault="000C049D">
      <w:pPr>
        <w:pStyle w:val="Heading3"/>
        <w:spacing w:after="100"/>
      </w:pPr>
      <w:r>
        <w:lastRenderedPageBreak/>
        <w:t xml:space="preserve">6. </w:t>
      </w:r>
      <w:r>
        <w:tab/>
        <w:t>Business continuity and disaster recovery</w:t>
      </w:r>
    </w:p>
    <w:p w14:paraId="029A2B5B" w14:textId="77777777" w:rsidR="00BB4191" w:rsidRDefault="000C049D">
      <w:pPr>
        <w:ind w:left="720" w:hanging="720"/>
      </w:pPr>
      <w:r>
        <w:t>6.1</w:t>
      </w:r>
      <w:r>
        <w:tab/>
        <w:t>The Supplier will have a clear business continuity and disaster recovery plan in their service descriptions.</w:t>
      </w:r>
    </w:p>
    <w:p w14:paraId="6F7DE57F" w14:textId="77777777" w:rsidR="00BB4191" w:rsidRDefault="00BB4191"/>
    <w:p w14:paraId="4BDA361E" w14:textId="77777777" w:rsidR="00BB4191" w:rsidRDefault="000C049D">
      <w:pPr>
        <w:ind w:left="720" w:hanging="720"/>
      </w:pPr>
      <w:r>
        <w:t>6.2</w:t>
      </w:r>
      <w:r>
        <w:tab/>
        <w:t>The Supplier’s business continuity and disaster recovery services are part of the Services and will be performed by the Supplier when required.</w:t>
      </w:r>
    </w:p>
    <w:p w14:paraId="0D5B0CEB" w14:textId="77777777" w:rsidR="00BB4191" w:rsidRDefault="000C049D">
      <w:pPr>
        <w:ind w:left="720" w:hanging="720"/>
      </w:pPr>
      <w:r>
        <w:t>6.3</w:t>
      </w:r>
      <w:r>
        <w:tab/>
        <w:t>If requested by the Buyer prior to entering into this Call-Off Contract, the Supplier must ensure that its business continuity and disaster recovery plan is consistent with the Buyer’s own plans.</w:t>
      </w:r>
    </w:p>
    <w:p w14:paraId="790B5C0C" w14:textId="77777777" w:rsidR="00BB4191" w:rsidRDefault="00BB4191"/>
    <w:p w14:paraId="43D73FE8" w14:textId="77777777" w:rsidR="00BB4191" w:rsidRDefault="000C049D">
      <w:pPr>
        <w:pStyle w:val="Heading3"/>
        <w:spacing w:after="100"/>
      </w:pPr>
      <w:r>
        <w:t>7.</w:t>
      </w:r>
      <w:r>
        <w:tab/>
        <w:t>Payment, VAT and Call-Off Contract charges</w:t>
      </w:r>
    </w:p>
    <w:p w14:paraId="33BB7163" w14:textId="77777777" w:rsidR="00BB4191" w:rsidRDefault="000C049D">
      <w:pPr>
        <w:spacing w:after="120"/>
        <w:ind w:left="720" w:hanging="720"/>
      </w:pPr>
      <w:r>
        <w:t>7.1</w:t>
      </w:r>
      <w:r>
        <w:tab/>
        <w:t>The Buyer must pay the Charges following clauses 7.2 to 7.11 for the Supplier’s delivery of the Services.</w:t>
      </w:r>
    </w:p>
    <w:p w14:paraId="38F9AF18" w14:textId="77777777" w:rsidR="00BB4191" w:rsidRDefault="000C049D">
      <w:pPr>
        <w:ind w:left="720" w:hanging="720"/>
      </w:pPr>
      <w:r>
        <w:t>7.2</w:t>
      </w:r>
      <w:r>
        <w:tab/>
        <w:t>The Buyer will pay the Supplier within the number of days specified in the Order Form on receipt of a valid invoice.</w:t>
      </w:r>
    </w:p>
    <w:p w14:paraId="5DBEF42C" w14:textId="77777777" w:rsidR="00BB4191" w:rsidRDefault="000C049D">
      <w:pPr>
        <w:spacing w:after="120"/>
        <w:ind w:left="720" w:hanging="720"/>
      </w:pPr>
      <w:r>
        <w:t>7.3</w:t>
      </w:r>
      <w:r>
        <w:tab/>
        <w:t>The Call-Off Contract Charges include all Charges for payment Processing. All invoices submitted to the Buyer for the Services will be exclusive of any Management Charge.</w:t>
      </w:r>
    </w:p>
    <w:p w14:paraId="01AA2EA1" w14:textId="77777777" w:rsidR="00BB4191" w:rsidRDefault="000C049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8CB8684" w14:textId="77777777" w:rsidR="00BB4191" w:rsidRDefault="000C049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2F4605B" w14:textId="77777777" w:rsidR="00BB4191" w:rsidRDefault="000C049D">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4213F60" w14:textId="77777777" w:rsidR="00BB4191" w:rsidRDefault="000C049D">
      <w:pPr>
        <w:spacing w:after="120"/>
      </w:pPr>
      <w:r>
        <w:t>7.7</w:t>
      </w:r>
      <w:r>
        <w:tab/>
        <w:t>All Charges payable by the Buyer to the Supplier will include VAT at the appropriate Rate.</w:t>
      </w:r>
    </w:p>
    <w:p w14:paraId="6A89282E" w14:textId="77777777" w:rsidR="00BB4191" w:rsidRDefault="000C049D">
      <w:pPr>
        <w:spacing w:after="120"/>
        <w:ind w:left="720" w:hanging="720"/>
      </w:pPr>
      <w:r>
        <w:t>7.8</w:t>
      </w:r>
      <w:r>
        <w:tab/>
        <w:t>The Supplier must add VAT to the Charges at the appropriate rate with visibility of the amount as a separate line item.</w:t>
      </w:r>
    </w:p>
    <w:p w14:paraId="2AD7528A" w14:textId="77777777" w:rsidR="00BB4191" w:rsidRDefault="000C049D">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1864C34" w14:textId="77777777" w:rsidR="00BB4191" w:rsidRDefault="000C049D">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8263916" w14:textId="77777777" w:rsidR="00BB4191" w:rsidRDefault="000C049D">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2D68E4CC" w14:textId="77777777" w:rsidR="00BB4191" w:rsidRDefault="000C049D">
      <w:pPr>
        <w:ind w:left="720" w:hanging="720"/>
      </w:pPr>
      <w:r>
        <w:lastRenderedPageBreak/>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1E3DDA" w14:textId="77777777" w:rsidR="00BB4191" w:rsidRDefault="00BB4191">
      <w:pPr>
        <w:ind w:left="720"/>
      </w:pPr>
    </w:p>
    <w:p w14:paraId="1F37A293" w14:textId="77777777" w:rsidR="00BB4191" w:rsidRDefault="000C049D">
      <w:pPr>
        <w:pStyle w:val="Heading3"/>
      </w:pPr>
      <w:r>
        <w:t>8.</w:t>
      </w:r>
      <w:r>
        <w:tab/>
        <w:t>Recovery of sums due and right of set-off</w:t>
      </w:r>
    </w:p>
    <w:p w14:paraId="346494BB" w14:textId="77777777" w:rsidR="00BB4191" w:rsidRDefault="000C049D">
      <w:pPr>
        <w:spacing w:before="240" w:after="240"/>
        <w:ind w:left="720" w:hanging="720"/>
      </w:pPr>
      <w:r>
        <w:t>8.1</w:t>
      </w:r>
      <w:r>
        <w:tab/>
        <w:t>If a Supplier owes money to the Buyer, the Buyer may deduct that sum from the Call-Off Contract Charges.</w:t>
      </w:r>
    </w:p>
    <w:p w14:paraId="11AA8DAC" w14:textId="77777777" w:rsidR="00BB4191" w:rsidRDefault="00BB4191">
      <w:pPr>
        <w:spacing w:before="240" w:after="240"/>
        <w:ind w:left="720" w:hanging="720"/>
      </w:pPr>
    </w:p>
    <w:p w14:paraId="5709BAC0" w14:textId="77777777" w:rsidR="00BB4191" w:rsidRDefault="000C049D">
      <w:pPr>
        <w:pStyle w:val="Heading3"/>
      </w:pPr>
      <w:r>
        <w:t>9.</w:t>
      </w:r>
      <w:r>
        <w:tab/>
        <w:t>Insurance</w:t>
      </w:r>
    </w:p>
    <w:p w14:paraId="2B4E4B97" w14:textId="77777777" w:rsidR="00BB4191" w:rsidRDefault="000C049D">
      <w:pPr>
        <w:spacing w:before="240" w:after="240"/>
        <w:ind w:left="660" w:hanging="660"/>
      </w:pPr>
      <w:r>
        <w:t>9.1</w:t>
      </w:r>
      <w:r>
        <w:tab/>
        <w:t>The Supplier will maintain the insurances required by the Buyer including those in this clause.</w:t>
      </w:r>
    </w:p>
    <w:p w14:paraId="75B6B2A6" w14:textId="77777777" w:rsidR="00BB4191" w:rsidRDefault="000C049D">
      <w:r>
        <w:t>9.2</w:t>
      </w:r>
      <w:r>
        <w:tab/>
        <w:t>The Supplier will ensure that:</w:t>
      </w:r>
    </w:p>
    <w:p w14:paraId="7CF07F7D" w14:textId="77777777" w:rsidR="00BB4191" w:rsidRDefault="00BB4191"/>
    <w:p w14:paraId="3157E1E9" w14:textId="77777777" w:rsidR="00BB4191" w:rsidRDefault="000C049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3827918" w14:textId="77777777" w:rsidR="00BB4191" w:rsidRDefault="00BB4191">
      <w:pPr>
        <w:ind w:firstLine="720"/>
      </w:pPr>
    </w:p>
    <w:p w14:paraId="0F6C5235" w14:textId="77777777" w:rsidR="00BB4191" w:rsidRDefault="000C049D">
      <w:pPr>
        <w:ind w:left="1440" w:hanging="720"/>
      </w:pPr>
      <w:r>
        <w:t>9.2.2</w:t>
      </w:r>
      <w:r>
        <w:tab/>
        <w:t>the third-party public and products liability insurance contains an ‘indemnity to principals’ clause for the Buyer’s benefit</w:t>
      </w:r>
    </w:p>
    <w:p w14:paraId="499A6F7B" w14:textId="77777777" w:rsidR="00BB4191" w:rsidRDefault="00BB4191">
      <w:pPr>
        <w:ind w:firstLine="720"/>
      </w:pPr>
    </w:p>
    <w:p w14:paraId="44B38C50" w14:textId="77777777" w:rsidR="00BB4191" w:rsidRDefault="000C049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71AAF9B" w14:textId="77777777" w:rsidR="00BB4191" w:rsidRDefault="00BB4191">
      <w:pPr>
        <w:ind w:firstLine="720"/>
      </w:pPr>
    </w:p>
    <w:p w14:paraId="15CF9F48" w14:textId="77777777" w:rsidR="00BB4191" w:rsidRDefault="000C049D">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91E5C0E" w14:textId="77777777" w:rsidR="00BB4191" w:rsidRDefault="00BB4191">
      <w:pPr>
        <w:ind w:left="720"/>
      </w:pPr>
    </w:p>
    <w:p w14:paraId="7CBE6930" w14:textId="77777777" w:rsidR="00BB4191" w:rsidRDefault="000C049D">
      <w:pPr>
        <w:ind w:left="720" w:hanging="720"/>
      </w:pPr>
      <w:r>
        <w:t>9.3</w:t>
      </w:r>
      <w:r>
        <w:tab/>
        <w:t>If requested by the Buyer, the Supplier will obtain additional insurance policies, or extend existing policies bought under the Framework Agreement.</w:t>
      </w:r>
    </w:p>
    <w:p w14:paraId="2FD64A0E" w14:textId="77777777" w:rsidR="00BB4191" w:rsidRDefault="00BB4191">
      <w:pPr>
        <w:ind w:left="720" w:firstLine="720"/>
      </w:pPr>
    </w:p>
    <w:p w14:paraId="4AE3B90D" w14:textId="77777777" w:rsidR="00BB4191" w:rsidRDefault="000C049D">
      <w:pPr>
        <w:ind w:left="720" w:hanging="720"/>
      </w:pPr>
      <w:r>
        <w:t>9.4</w:t>
      </w:r>
      <w:r>
        <w:tab/>
        <w:t>If requested by the Buyer, the Supplier will provide the following to show compliance with this clause:</w:t>
      </w:r>
    </w:p>
    <w:p w14:paraId="1D3F09E2" w14:textId="77777777" w:rsidR="00BB4191" w:rsidRDefault="00BB4191">
      <w:pPr>
        <w:ind w:firstLine="720"/>
      </w:pPr>
    </w:p>
    <w:p w14:paraId="166AD4A2" w14:textId="77777777" w:rsidR="00BB4191" w:rsidRDefault="000C049D">
      <w:pPr>
        <w:ind w:firstLine="720"/>
      </w:pPr>
      <w:r>
        <w:t>9.4.1</w:t>
      </w:r>
      <w:r>
        <w:tab/>
        <w:t>a broker's verification of insurance</w:t>
      </w:r>
    </w:p>
    <w:p w14:paraId="1B6C00CD" w14:textId="77777777" w:rsidR="00BB4191" w:rsidRDefault="00BB4191">
      <w:pPr>
        <w:ind w:firstLine="720"/>
      </w:pPr>
    </w:p>
    <w:p w14:paraId="196789EC" w14:textId="77777777" w:rsidR="00BB4191" w:rsidRDefault="000C049D">
      <w:pPr>
        <w:ind w:firstLine="720"/>
      </w:pPr>
      <w:r>
        <w:t>9.4.2</w:t>
      </w:r>
      <w:r>
        <w:tab/>
        <w:t>receipts for the insurance premium</w:t>
      </w:r>
    </w:p>
    <w:p w14:paraId="3422E738" w14:textId="77777777" w:rsidR="00BB4191" w:rsidRDefault="00BB4191">
      <w:pPr>
        <w:ind w:firstLine="720"/>
      </w:pPr>
    </w:p>
    <w:p w14:paraId="3A0D29EF" w14:textId="77777777" w:rsidR="00BB4191" w:rsidRDefault="000C049D">
      <w:pPr>
        <w:ind w:firstLine="720"/>
      </w:pPr>
      <w:r>
        <w:t>9.4.3</w:t>
      </w:r>
      <w:r>
        <w:tab/>
        <w:t>evidence of payment of the latest premiums due</w:t>
      </w:r>
    </w:p>
    <w:p w14:paraId="260E8074" w14:textId="77777777" w:rsidR="00BB4191" w:rsidRDefault="00BB4191">
      <w:pPr>
        <w:ind w:firstLine="720"/>
      </w:pPr>
    </w:p>
    <w:p w14:paraId="1562B8B0" w14:textId="77777777" w:rsidR="00BB4191" w:rsidRDefault="000C049D">
      <w:pPr>
        <w:ind w:left="720" w:hanging="720"/>
      </w:pPr>
      <w:r>
        <w:lastRenderedPageBreak/>
        <w:t>9.5</w:t>
      </w:r>
      <w:r>
        <w:tab/>
        <w:t>Insurance will not relieve the Supplier of any liabilities under the Framework Agreement or this Call-Off Contract and the Supplier will:</w:t>
      </w:r>
    </w:p>
    <w:p w14:paraId="0753E38D" w14:textId="77777777" w:rsidR="00BB4191" w:rsidRDefault="00BB4191">
      <w:pPr>
        <w:ind w:firstLine="720"/>
      </w:pPr>
    </w:p>
    <w:p w14:paraId="384D40C2" w14:textId="77777777" w:rsidR="00BB4191" w:rsidRDefault="000C049D">
      <w:pPr>
        <w:ind w:left="1440" w:hanging="720"/>
      </w:pPr>
      <w:r>
        <w:t>9.5.1</w:t>
      </w:r>
      <w:r>
        <w:tab/>
        <w:t>take all risk control measures using Good Industry Practice, including the investigation and reports of claims to insurers</w:t>
      </w:r>
    </w:p>
    <w:p w14:paraId="06BA3696" w14:textId="77777777" w:rsidR="00BB4191" w:rsidRDefault="00BB4191">
      <w:pPr>
        <w:ind w:left="720" w:firstLine="720"/>
      </w:pPr>
    </w:p>
    <w:p w14:paraId="30CCBF62" w14:textId="77777777" w:rsidR="00BB4191" w:rsidRDefault="000C049D">
      <w:pPr>
        <w:ind w:left="1440" w:hanging="720"/>
      </w:pPr>
      <w:r>
        <w:t>9.5.2</w:t>
      </w:r>
      <w:r>
        <w:tab/>
        <w:t>promptly notify the insurers in writing of any relevant material fact under any Insurances</w:t>
      </w:r>
    </w:p>
    <w:p w14:paraId="39D6D07E" w14:textId="77777777" w:rsidR="00BB4191" w:rsidRDefault="00BB4191">
      <w:pPr>
        <w:ind w:firstLine="720"/>
      </w:pPr>
    </w:p>
    <w:p w14:paraId="01094CF7" w14:textId="77777777" w:rsidR="00BB4191" w:rsidRDefault="000C049D">
      <w:pPr>
        <w:ind w:left="1440" w:hanging="720"/>
      </w:pPr>
      <w:r>
        <w:t>9.5.3</w:t>
      </w:r>
      <w:r>
        <w:tab/>
        <w:t>hold all insurance policies and require any broker arranging the insurance to hold any insurance slips and other evidence of insurance</w:t>
      </w:r>
    </w:p>
    <w:p w14:paraId="5CDA5561" w14:textId="77777777" w:rsidR="00BB4191" w:rsidRDefault="000C049D">
      <w:r>
        <w:t xml:space="preserve"> </w:t>
      </w:r>
    </w:p>
    <w:p w14:paraId="3F0A462D" w14:textId="77777777" w:rsidR="00BB4191" w:rsidRDefault="000C049D">
      <w:pPr>
        <w:ind w:left="720" w:hanging="720"/>
      </w:pPr>
      <w:r>
        <w:t>9.6</w:t>
      </w:r>
      <w:r>
        <w:tab/>
        <w:t>The Supplier will not do or omit to do anything, which would destroy or impair the legal validity of the insurance.</w:t>
      </w:r>
    </w:p>
    <w:p w14:paraId="08330CC9" w14:textId="77777777" w:rsidR="00BB4191" w:rsidRDefault="00BB4191">
      <w:pPr>
        <w:ind w:firstLine="720"/>
      </w:pPr>
    </w:p>
    <w:p w14:paraId="297E25BB" w14:textId="77777777" w:rsidR="00BB4191" w:rsidRDefault="000C049D">
      <w:pPr>
        <w:ind w:left="720" w:hanging="720"/>
      </w:pPr>
      <w:r>
        <w:t>9.7</w:t>
      </w:r>
      <w:r>
        <w:tab/>
        <w:t>The Supplier will notify CCS and the Buyer as soon as possible if any insurance policies have been, or are due to be, cancelled, suspended, Ended or not renewed.</w:t>
      </w:r>
    </w:p>
    <w:p w14:paraId="677A3EF0" w14:textId="77777777" w:rsidR="00BB4191" w:rsidRDefault="00BB4191">
      <w:pPr>
        <w:ind w:firstLine="720"/>
      </w:pPr>
    </w:p>
    <w:p w14:paraId="57CD6C61" w14:textId="77777777" w:rsidR="00BB4191" w:rsidRDefault="000C049D">
      <w:r>
        <w:t>9.8</w:t>
      </w:r>
      <w:r>
        <w:tab/>
        <w:t>The Supplier will be liable for the payment of any:</w:t>
      </w:r>
    </w:p>
    <w:p w14:paraId="7EC3B45A" w14:textId="77777777" w:rsidR="00BB4191" w:rsidRDefault="00BB4191"/>
    <w:p w14:paraId="34EAEF36" w14:textId="77777777" w:rsidR="00BB4191" w:rsidRDefault="000C049D">
      <w:pPr>
        <w:ind w:firstLine="720"/>
      </w:pPr>
      <w:r>
        <w:t>9.8.1</w:t>
      </w:r>
      <w:r>
        <w:tab/>
        <w:t>premiums, which it will pay promptly</w:t>
      </w:r>
    </w:p>
    <w:p w14:paraId="33E7B0AD" w14:textId="77777777" w:rsidR="00BB4191" w:rsidRDefault="000C049D">
      <w:pPr>
        <w:ind w:firstLine="720"/>
      </w:pPr>
      <w:r>
        <w:t>9.8.2</w:t>
      </w:r>
      <w:r>
        <w:tab/>
        <w:t>excess or deductibles and will not be entitled to recover this from the Buyer</w:t>
      </w:r>
    </w:p>
    <w:p w14:paraId="5A71B051" w14:textId="77777777" w:rsidR="00BB4191" w:rsidRDefault="00BB4191">
      <w:pPr>
        <w:ind w:firstLine="720"/>
      </w:pPr>
    </w:p>
    <w:p w14:paraId="5685FA9A" w14:textId="77777777" w:rsidR="00BB4191" w:rsidRDefault="000C049D">
      <w:pPr>
        <w:pStyle w:val="Heading3"/>
        <w:spacing w:after="100"/>
      </w:pPr>
      <w:r>
        <w:t>10.</w:t>
      </w:r>
      <w:r>
        <w:tab/>
        <w:t>Confidentiality</w:t>
      </w:r>
    </w:p>
    <w:p w14:paraId="6CEBC45A" w14:textId="77777777" w:rsidR="00BB4191" w:rsidRDefault="000C049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BD8ABCE" w14:textId="77777777" w:rsidR="00BB4191" w:rsidRDefault="00BB4191">
      <w:pPr>
        <w:ind w:left="720" w:hanging="720"/>
      </w:pPr>
    </w:p>
    <w:p w14:paraId="3243C219" w14:textId="77777777" w:rsidR="00BB4191" w:rsidRDefault="000C049D">
      <w:pPr>
        <w:pStyle w:val="Heading3"/>
        <w:spacing w:after="100"/>
      </w:pPr>
      <w:r>
        <w:t>11.</w:t>
      </w:r>
      <w:r>
        <w:tab/>
        <w:t>Intellectual Property Rights</w:t>
      </w:r>
    </w:p>
    <w:p w14:paraId="6C79FEC3" w14:textId="77777777" w:rsidR="00BB4191" w:rsidRDefault="000C049D">
      <w:pPr>
        <w:ind w:left="720" w:hanging="720"/>
      </w:pPr>
      <w:r>
        <w:t>11.1</w:t>
      </w:r>
      <w:r>
        <w:tab/>
        <w:t>Unless otherwise specified in this Call-Off Contract, a Party will not acquire any right, title or interest in or to the Intellectual Property Rights (IPRs) of the other Party or its Licensors.</w:t>
      </w:r>
    </w:p>
    <w:p w14:paraId="1F2F7C32" w14:textId="77777777" w:rsidR="00BB4191" w:rsidRDefault="00BB4191">
      <w:pPr>
        <w:ind w:left="720"/>
      </w:pPr>
    </w:p>
    <w:p w14:paraId="7BBC5FA7" w14:textId="77777777" w:rsidR="00BB4191" w:rsidRDefault="000C049D">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4AE938A" w14:textId="77777777" w:rsidR="00BB4191" w:rsidRDefault="00BB4191">
      <w:pPr>
        <w:ind w:left="720"/>
      </w:pPr>
    </w:p>
    <w:p w14:paraId="385ED100" w14:textId="77777777" w:rsidR="00BB4191" w:rsidRDefault="000C049D">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884CBDC" w14:textId="77777777" w:rsidR="00BB4191" w:rsidRDefault="00BB4191">
      <w:pPr>
        <w:ind w:left="720"/>
      </w:pPr>
    </w:p>
    <w:p w14:paraId="098D8F1E" w14:textId="77777777" w:rsidR="00BB4191" w:rsidRDefault="000C049D">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6B81D5C" w14:textId="77777777" w:rsidR="00BB4191" w:rsidRDefault="00BB4191">
      <w:pPr>
        <w:ind w:left="720"/>
      </w:pPr>
    </w:p>
    <w:p w14:paraId="304B1363" w14:textId="77777777" w:rsidR="00BB4191" w:rsidRDefault="000C049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B3382F3" w14:textId="77777777" w:rsidR="00BB4191" w:rsidRDefault="00BB4191">
      <w:pPr>
        <w:ind w:firstLine="720"/>
      </w:pPr>
    </w:p>
    <w:p w14:paraId="123370C8" w14:textId="77777777" w:rsidR="00BB4191" w:rsidRDefault="000C049D">
      <w:pPr>
        <w:ind w:firstLine="720"/>
      </w:pPr>
      <w:r>
        <w:t>11.5.1</w:t>
      </w:r>
      <w:r>
        <w:tab/>
        <w:t>rights granted to the Buyer under this Call-Off Contract</w:t>
      </w:r>
    </w:p>
    <w:p w14:paraId="5A7A6D97" w14:textId="77777777" w:rsidR="00BB4191" w:rsidRDefault="00BB4191"/>
    <w:p w14:paraId="25CB17E4" w14:textId="77777777" w:rsidR="00BB4191" w:rsidRDefault="000C049D">
      <w:pPr>
        <w:ind w:firstLine="720"/>
      </w:pPr>
      <w:r>
        <w:t>11.5.2</w:t>
      </w:r>
      <w:r>
        <w:tab/>
        <w:t>Supplier’s performance of the Services</w:t>
      </w:r>
    </w:p>
    <w:p w14:paraId="7B605E17" w14:textId="77777777" w:rsidR="00BB4191" w:rsidRDefault="00BB4191">
      <w:pPr>
        <w:ind w:firstLine="720"/>
      </w:pPr>
    </w:p>
    <w:p w14:paraId="3B069782" w14:textId="77777777" w:rsidR="00BB4191" w:rsidRDefault="000C049D">
      <w:pPr>
        <w:ind w:firstLine="720"/>
      </w:pPr>
      <w:r>
        <w:t>11.5.3</w:t>
      </w:r>
      <w:r>
        <w:tab/>
        <w:t>use by the Buyer of the Services</w:t>
      </w:r>
    </w:p>
    <w:p w14:paraId="06EF3983" w14:textId="77777777" w:rsidR="00BB4191" w:rsidRDefault="00BB4191">
      <w:pPr>
        <w:ind w:firstLine="720"/>
      </w:pPr>
    </w:p>
    <w:p w14:paraId="227DFD8E" w14:textId="77777777" w:rsidR="00BB4191" w:rsidRDefault="000C049D">
      <w:pPr>
        <w:ind w:left="720" w:hanging="720"/>
      </w:pPr>
      <w:r>
        <w:t>11.6</w:t>
      </w:r>
      <w:r>
        <w:tab/>
        <w:t>If an IPR Claim is made, or is likely to be made, the Supplier will immediately notify the Buyer in writing and must at its own expense after written approval from the Buyer, either:</w:t>
      </w:r>
    </w:p>
    <w:p w14:paraId="5674F572" w14:textId="77777777" w:rsidR="00BB4191" w:rsidRDefault="00BB4191">
      <w:pPr>
        <w:ind w:firstLine="720"/>
      </w:pPr>
    </w:p>
    <w:p w14:paraId="5FF8ED7B" w14:textId="77777777" w:rsidR="00BB4191" w:rsidRDefault="000C049D">
      <w:pPr>
        <w:ind w:left="1440" w:hanging="720"/>
      </w:pPr>
      <w:r>
        <w:t>11.6.1</w:t>
      </w:r>
      <w:r>
        <w:tab/>
        <w:t>modify the relevant part of the Services without reducing its functionality or performance</w:t>
      </w:r>
    </w:p>
    <w:p w14:paraId="6BBB6411" w14:textId="77777777" w:rsidR="00BB4191" w:rsidRDefault="00BB4191">
      <w:pPr>
        <w:ind w:left="720" w:firstLine="720"/>
      </w:pPr>
    </w:p>
    <w:p w14:paraId="0EFADEF5" w14:textId="77777777" w:rsidR="00BB4191" w:rsidRDefault="000C049D">
      <w:pPr>
        <w:ind w:left="1440" w:hanging="720"/>
      </w:pPr>
      <w:r>
        <w:t>11.6.2</w:t>
      </w:r>
      <w:r>
        <w:tab/>
        <w:t>substitute Services of equivalent functionality and performance, to avoid the infringement or the alleged infringement, as long as there is no additional cost or burden to the Buyer</w:t>
      </w:r>
    </w:p>
    <w:p w14:paraId="49481D5E" w14:textId="77777777" w:rsidR="00BB4191" w:rsidRDefault="00BB4191">
      <w:pPr>
        <w:ind w:left="1440"/>
      </w:pPr>
    </w:p>
    <w:p w14:paraId="6E9B7A1C" w14:textId="77777777" w:rsidR="00BB4191" w:rsidRDefault="000C049D">
      <w:pPr>
        <w:ind w:left="1440" w:hanging="720"/>
      </w:pPr>
      <w:r>
        <w:t>11.6.3</w:t>
      </w:r>
      <w:r>
        <w:tab/>
        <w:t>buy a licence to use and supply the Services which are the subject of the alleged infringement, on terms acceptable to the Buyer</w:t>
      </w:r>
    </w:p>
    <w:p w14:paraId="5DA871A4" w14:textId="77777777" w:rsidR="00BB4191" w:rsidRDefault="00BB4191">
      <w:pPr>
        <w:ind w:left="720" w:firstLine="720"/>
      </w:pPr>
    </w:p>
    <w:p w14:paraId="221C88F5" w14:textId="77777777" w:rsidR="00BB4191" w:rsidRDefault="000C049D">
      <w:r>
        <w:t>11.7</w:t>
      </w:r>
      <w:r>
        <w:tab/>
        <w:t>Clause 11.5 will not apply if the IPR Claim is from:</w:t>
      </w:r>
    </w:p>
    <w:p w14:paraId="3BBED374" w14:textId="77777777" w:rsidR="00BB4191" w:rsidRDefault="00BB4191"/>
    <w:p w14:paraId="22C2E8AD" w14:textId="77777777" w:rsidR="00BB4191" w:rsidRDefault="000C049D">
      <w:pPr>
        <w:ind w:left="1440" w:hanging="720"/>
      </w:pPr>
      <w:r>
        <w:t>11.7.2</w:t>
      </w:r>
      <w:r>
        <w:tab/>
        <w:t>the use of data supplied by the Buyer which the Supplier isn’t required to verify under this Call-Off Contract</w:t>
      </w:r>
    </w:p>
    <w:p w14:paraId="2A64FF07" w14:textId="77777777" w:rsidR="00BB4191" w:rsidRDefault="00BB4191">
      <w:pPr>
        <w:ind w:left="720" w:firstLine="720"/>
      </w:pPr>
    </w:p>
    <w:p w14:paraId="7F9882A3" w14:textId="77777777" w:rsidR="00BB4191" w:rsidRDefault="000C049D">
      <w:pPr>
        <w:ind w:firstLine="720"/>
      </w:pPr>
      <w:r>
        <w:t>11.7.3</w:t>
      </w:r>
      <w:r>
        <w:tab/>
        <w:t>other material provided by the Buyer necessary for the Services</w:t>
      </w:r>
    </w:p>
    <w:p w14:paraId="18D891EA" w14:textId="77777777" w:rsidR="00BB4191" w:rsidRDefault="00BB4191">
      <w:pPr>
        <w:ind w:firstLine="720"/>
      </w:pPr>
    </w:p>
    <w:p w14:paraId="47628AA9" w14:textId="77777777" w:rsidR="00BB4191" w:rsidRDefault="000C049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A6E4844" w14:textId="77777777" w:rsidR="00BB4191" w:rsidRDefault="00BB4191">
      <w:pPr>
        <w:ind w:left="720" w:hanging="720"/>
      </w:pPr>
    </w:p>
    <w:p w14:paraId="63D72E7F" w14:textId="77777777" w:rsidR="00BB4191" w:rsidRDefault="000C049D">
      <w:pPr>
        <w:pStyle w:val="Heading3"/>
      </w:pPr>
      <w:r>
        <w:t>12.</w:t>
      </w:r>
      <w:r>
        <w:tab/>
        <w:t>Protection of information</w:t>
      </w:r>
    </w:p>
    <w:p w14:paraId="511F9727" w14:textId="77777777" w:rsidR="00BB4191" w:rsidRDefault="000C049D">
      <w:pPr>
        <w:spacing w:before="240" w:after="240"/>
      </w:pPr>
      <w:r>
        <w:t>12.1</w:t>
      </w:r>
      <w:r>
        <w:tab/>
        <w:t>The Supplier must:</w:t>
      </w:r>
    </w:p>
    <w:p w14:paraId="43F684EA" w14:textId="77777777" w:rsidR="00BB4191" w:rsidRDefault="000C049D">
      <w:pPr>
        <w:ind w:left="1440" w:hanging="720"/>
      </w:pPr>
      <w:r>
        <w:t>12.1.1</w:t>
      </w:r>
      <w:r>
        <w:tab/>
        <w:t>comply with the Buyer’s written instructions and this Call-Off Contract when Processing Buyer Personal Data</w:t>
      </w:r>
    </w:p>
    <w:p w14:paraId="6355E55D" w14:textId="77777777" w:rsidR="00BB4191" w:rsidRDefault="00BB4191">
      <w:pPr>
        <w:ind w:left="720" w:firstLine="720"/>
      </w:pPr>
    </w:p>
    <w:p w14:paraId="714D1140" w14:textId="77777777" w:rsidR="00BB4191" w:rsidRDefault="000C049D">
      <w:pPr>
        <w:ind w:left="1440" w:hanging="720"/>
      </w:pPr>
      <w:r>
        <w:t>12.1.2</w:t>
      </w:r>
      <w:r>
        <w:tab/>
        <w:t>only Process the Buyer Personal Data as necessary for the provision of the G-Cloud Services or as required by Law or any Regulatory Body</w:t>
      </w:r>
    </w:p>
    <w:p w14:paraId="349BB6BE" w14:textId="77777777" w:rsidR="00BB4191" w:rsidRDefault="00BB4191">
      <w:pPr>
        <w:ind w:left="720" w:firstLine="720"/>
      </w:pPr>
    </w:p>
    <w:p w14:paraId="54BE5F7A" w14:textId="77777777" w:rsidR="00BB4191" w:rsidRDefault="000C049D">
      <w:pPr>
        <w:ind w:left="1440" w:hanging="720"/>
      </w:pPr>
      <w:r>
        <w:t>12.1.3</w:t>
      </w:r>
      <w:r>
        <w:tab/>
        <w:t>take reasonable steps to ensure that any Supplier Staff who have access to Buyer Personal Data act in compliance with Supplier's security processes</w:t>
      </w:r>
    </w:p>
    <w:p w14:paraId="2661BDF6" w14:textId="77777777" w:rsidR="00BB4191" w:rsidRDefault="00BB4191">
      <w:pPr>
        <w:ind w:left="720" w:firstLine="720"/>
      </w:pPr>
    </w:p>
    <w:p w14:paraId="0EC15CC3" w14:textId="77777777" w:rsidR="00BB4191" w:rsidRDefault="000C049D">
      <w:pPr>
        <w:ind w:left="720" w:hanging="720"/>
      </w:pPr>
      <w:r>
        <w:lastRenderedPageBreak/>
        <w:t>12.2</w:t>
      </w:r>
      <w:r>
        <w:tab/>
        <w:t>The Supplier must fully assist with any complaint or request for Buyer Personal Data including by:</w:t>
      </w:r>
    </w:p>
    <w:p w14:paraId="2B1068E0" w14:textId="77777777" w:rsidR="00BB4191" w:rsidRDefault="00BB4191">
      <w:pPr>
        <w:ind w:firstLine="720"/>
      </w:pPr>
    </w:p>
    <w:p w14:paraId="2F943085" w14:textId="77777777" w:rsidR="00BB4191" w:rsidRDefault="000C049D">
      <w:pPr>
        <w:ind w:firstLine="720"/>
      </w:pPr>
      <w:r>
        <w:t>12.2.1</w:t>
      </w:r>
      <w:r>
        <w:tab/>
        <w:t>providing the Buyer with full details of the complaint or request</w:t>
      </w:r>
    </w:p>
    <w:p w14:paraId="63161B4E" w14:textId="77777777" w:rsidR="00BB4191" w:rsidRDefault="00BB4191">
      <w:pPr>
        <w:ind w:firstLine="720"/>
      </w:pPr>
    </w:p>
    <w:p w14:paraId="622279FE" w14:textId="77777777" w:rsidR="00BB4191" w:rsidRDefault="000C049D">
      <w:pPr>
        <w:ind w:left="1440" w:hanging="720"/>
      </w:pPr>
      <w:r>
        <w:t>12.2.2</w:t>
      </w:r>
      <w:r>
        <w:tab/>
        <w:t>complying with a data access request within the timescales in the Data Protection Legislation and following the Buyer’s instructions</w:t>
      </w:r>
    </w:p>
    <w:p w14:paraId="5FAEEC60" w14:textId="77777777" w:rsidR="00BB4191" w:rsidRDefault="00BB4191"/>
    <w:p w14:paraId="54AEF651" w14:textId="77777777" w:rsidR="00BB4191" w:rsidRDefault="000C049D">
      <w:pPr>
        <w:ind w:left="1440" w:hanging="720"/>
      </w:pPr>
      <w:r>
        <w:t>12.2.3</w:t>
      </w:r>
      <w:r>
        <w:tab/>
        <w:t>providing the Buyer with any Buyer Personal Data it holds about a Data Subject (within the timescales required by the Buyer)</w:t>
      </w:r>
    </w:p>
    <w:p w14:paraId="572C5A4A" w14:textId="77777777" w:rsidR="00BB4191" w:rsidRDefault="00BB4191">
      <w:pPr>
        <w:ind w:left="720" w:firstLine="720"/>
      </w:pPr>
    </w:p>
    <w:p w14:paraId="5B90B30E" w14:textId="77777777" w:rsidR="00BB4191" w:rsidRDefault="000C049D">
      <w:pPr>
        <w:ind w:firstLine="720"/>
      </w:pPr>
      <w:r>
        <w:t>12.2.4</w:t>
      </w:r>
      <w:r>
        <w:tab/>
        <w:t>providing the Buyer with any information requested by the Data Subject</w:t>
      </w:r>
    </w:p>
    <w:p w14:paraId="593208AF" w14:textId="77777777" w:rsidR="00BB4191" w:rsidRDefault="00BB4191">
      <w:pPr>
        <w:ind w:firstLine="720"/>
      </w:pPr>
    </w:p>
    <w:p w14:paraId="6F84114A" w14:textId="77777777" w:rsidR="00BB4191" w:rsidRDefault="000C049D">
      <w:pPr>
        <w:ind w:left="720" w:hanging="720"/>
      </w:pPr>
      <w:r>
        <w:t>12.3</w:t>
      </w:r>
      <w:r>
        <w:tab/>
        <w:t>The Supplier must get prior written consent from the Buyer to transfer Buyer Personal Data to any other person (including any Subcontractors) for the provision of the G-Cloud Services.</w:t>
      </w:r>
    </w:p>
    <w:p w14:paraId="38983D6B" w14:textId="77777777" w:rsidR="00BB4191" w:rsidRDefault="00BB4191">
      <w:pPr>
        <w:ind w:left="720" w:hanging="720"/>
      </w:pPr>
    </w:p>
    <w:p w14:paraId="4378FD53" w14:textId="77777777" w:rsidR="00BB4191" w:rsidRDefault="000C049D">
      <w:pPr>
        <w:pStyle w:val="Heading3"/>
      </w:pPr>
      <w:r>
        <w:t>13.</w:t>
      </w:r>
      <w:r>
        <w:tab/>
        <w:t>Buyer data</w:t>
      </w:r>
    </w:p>
    <w:p w14:paraId="139B2F9F" w14:textId="77777777" w:rsidR="00BB4191" w:rsidRDefault="000C049D">
      <w:pPr>
        <w:spacing w:before="240" w:after="240"/>
      </w:pPr>
      <w:r>
        <w:t>13.1</w:t>
      </w:r>
      <w:r>
        <w:tab/>
        <w:t>The Supplier must not remove any proprietary notices in the Buyer Data.</w:t>
      </w:r>
    </w:p>
    <w:p w14:paraId="437EB1C4" w14:textId="77777777" w:rsidR="00BB4191" w:rsidRDefault="000C049D">
      <w:r>
        <w:t>13.2</w:t>
      </w:r>
      <w:r>
        <w:tab/>
        <w:t xml:space="preserve">The Supplier will not store or use Buyer Data except if </w:t>
      </w:r>
      <w:proofErr w:type="gramStart"/>
      <w:r>
        <w:t>necessary</w:t>
      </w:r>
      <w:proofErr w:type="gramEnd"/>
      <w:r>
        <w:t xml:space="preserve"> to fulfil its </w:t>
      </w:r>
    </w:p>
    <w:p w14:paraId="6E767F39" w14:textId="77777777" w:rsidR="00BB4191" w:rsidRDefault="000C049D">
      <w:pPr>
        <w:ind w:firstLine="720"/>
      </w:pPr>
      <w:r>
        <w:t>obligations.</w:t>
      </w:r>
    </w:p>
    <w:p w14:paraId="52FB9170" w14:textId="77777777" w:rsidR="00BB4191" w:rsidRDefault="00BB4191"/>
    <w:p w14:paraId="1807468A" w14:textId="77777777" w:rsidR="00BB4191" w:rsidRDefault="000C049D">
      <w:pPr>
        <w:ind w:left="720" w:hanging="720"/>
      </w:pPr>
      <w:r>
        <w:t>13.3</w:t>
      </w:r>
      <w:r>
        <w:tab/>
        <w:t>If Buyer Data is processed by the Supplier, the Supplier will supply the data to the Buyer as requested.</w:t>
      </w:r>
    </w:p>
    <w:p w14:paraId="6A29CF3B" w14:textId="77777777" w:rsidR="00BB4191" w:rsidRDefault="00BB4191"/>
    <w:p w14:paraId="610005FD" w14:textId="77777777" w:rsidR="00BB4191" w:rsidRDefault="000C049D">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8F2A8E7" w14:textId="77777777" w:rsidR="00BB4191" w:rsidRDefault="00BB4191">
      <w:pPr>
        <w:ind w:left="720"/>
      </w:pPr>
    </w:p>
    <w:p w14:paraId="704698A1" w14:textId="77777777" w:rsidR="00BB4191" w:rsidRDefault="000C049D">
      <w:pPr>
        <w:ind w:left="720" w:hanging="720"/>
      </w:pPr>
      <w:r>
        <w:t>13.5</w:t>
      </w:r>
      <w:r>
        <w:tab/>
        <w:t>The Supplier will preserve the integrity of Buyer Data processed by the Supplier and prevent its corruption and loss.</w:t>
      </w:r>
    </w:p>
    <w:p w14:paraId="5F5A5C36" w14:textId="77777777" w:rsidR="00BB4191" w:rsidRDefault="00BB4191">
      <w:pPr>
        <w:ind w:firstLine="720"/>
      </w:pPr>
    </w:p>
    <w:p w14:paraId="28906A0C" w14:textId="77777777" w:rsidR="00BB4191" w:rsidRDefault="000C049D">
      <w:pPr>
        <w:ind w:left="720" w:hanging="720"/>
      </w:pPr>
      <w:r>
        <w:t>13.6</w:t>
      </w:r>
      <w:r>
        <w:tab/>
        <w:t>The Supplier will ensure that any Supplier system which holds any protectively marked Buyer Data or other government data will comply with:</w:t>
      </w:r>
    </w:p>
    <w:p w14:paraId="47410D73" w14:textId="77777777" w:rsidR="00BB4191" w:rsidRDefault="00BB4191">
      <w:pPr>
        <w:ind w:firstLine="720"/>
      </w:pPr>
    </w:p>
    <w:p w14:paraId="25ADCC5F" w14:textId="77777777" w:rsidR="00BB4191" w:rsidRDefault="000C049D">
      <w:pPr>
        <w:ind w:firstLine="720"/>
      </w:pPr>
      <w:r>
        <w:t>13.6.1</w:t>
      </w:r>
      <w:r>
        <w:tab/>
        <w:t>the principles in the Security Policy Framework:</w:t>
      </w:r>
      <w:hyperlink r:id="rId9" w:history="1">
        <w:r>
          <w:rPr>
            <w:color w:val="1155CC"/>
            <w:u w:val="single"/>
          </w:rPr>
          <w:t xml:space="preserve"> </w:t>
        </w:r>
      </w:hyperlink>
    </w:p>
    <w:p w14:paraId="178618F4" w14:textId="77777777" w:rsidR="00BB4191" w:rsidRDefault="00893F30">
      <w:pPr>
        <w:ind w:left="1440"/>
      </w:pPr>
      <w:hyperlink r:id="rId10" w:history="1">
        <w:r w:rsidR="000C049D">
          <w:rPr>
            <w:rStyle w:val="Hyperlink"/>
          </w:rPr>
          <w:t>https://www.gov.uk/government/publications/security-policy-framework</w:t>
        </w:r>
      </w:hyperlink>
      <w:r w:rsidR="000C049D">
        <w:rPr>
          <w:rStyle w:val="Hyperlink"/>
        </w:rPr>
        <w:t xml:space="preserve"> and</w:t>
      </w:r>
    </w:p>
    <w:p w14:paraId="0E780436" w14:textId="77777777" w:rsidR="00BB4191" w:rsidRDefault="000C049D">
      <w:pPr>
        <w:ind w:left="1440"/>
      </w:pPr>
      <w:r>
        <w:t>the Government Security Classification policy</w:t>
      </w:r>
      <w:r>
        <w:rPr>
          <w:color w:val="1155CC"/>
          <w:u w:val="single"/>
        </w:rPr>
        <w:t>: https:/www.gov.uk/government/publications/government-security-classifications</w:t>
      </w:r>
    </w:p>
    <w:p w14:paraId="2D464E9B" w14:textId="77777777" w:rsidR="00BB4191" w:rsidRDefault="00BB4191">
      <w:pPr>
        <w:ind w:left="1440"/>
      </w:pPr>
    </w:p>
    <w:p w14:paraId="7D42529E" w14:textId="77777777" w:rsidR="00BB4191" w:rsidRDefault="000C049D">
      <w:pPr>
        <w:ind w:firstLine="720"/>
      </w:pPr>
      <w:r>
        <w:t>13.6.2</w:t>
      </w:r>
      <w:r>
        <w:tab/>
        <w:t xml:space="preserve">guidance issued by the Centre for Protection of National Infrastructure on </w:t>
      </w:r>
    </w:p>
    <w:p w14:paraId="74686E15" w14:textId="77777777" w:rsidR="00BB4191" w:rsidRDefault="000C049D">
      <w:pPr>
        <w:ind w:left="720" w:firstLine="720"/>
      </w:pPr>
      <w:r>
        <w:t>Risk Management</w:t>
      </w:r>
      <w:hyperlink r:id="rId11" w:history="1">
        <w:r>
          <w:rPr>
            <w:color w:val="1155CC"/>
            <w:u w:val="single"/>
          </w:rPr>
          <w:t>:</w:t>
        </w:r>
      </w:hyperlink>
    </w:p>
    <w:p w14:paraId="6554110A" w14:textId="77777777" w:rsidR="00BB4191" w:rsidRDefault="00893F30">
      <w:pPr>
        <w:ind w:left="720" w:firstLine="720"/>
      </w:pPr>
      <w:hyperlink r:id="rId12" w:history="1">
        <w:r w:rsidR="000C049D">
          <w:rPr>
            <w:color w:val="1155CC"/>
            <w:u w:val="single"/>
          </w:rPr>
          <w:t>https://www.cpni.gov.uk/content/adopt-risk-management-approach</w:t>
        </w:r>
      </w:hyperlink>
      <w:r w:rsidR="000C049D">
        <w:t xml:space="preserve"> and</w:t>
      </w:r>
    </w:p>
    <w:p w14:paraId="651E9EBF" w14:textId="77777777" w:rsidR="00BB4191" w:rsidRDefault="000C049D">
      <w:pPr>
        <w:ind w:left="720" w:firstLine="720"/>
      </w:pPr>
      <w:r>
        <w:t>Protection of Sensitive Information and Assets:</w:t>
      </w:r>
      <w:hyperlink r:id="rId13" w:history="1">
        <w:r>
          <w:rPr>
            <w:color w:val="1155CC"/>
            <w:u w:val="single"/>
          </w:rPr>
          <w:t xml:space="preserve"> </w:t>
        </w:r>
      </w:hyperlink>
    </w:p>
    <w:p w14:paraId="62BCF7BA" w14:textId="77777777" w:rsidR="00BB4191" w:rsidRDefault="00893F30">
      <w:pPr>
        <w:ind w:left="720" w:firstLine="720"/>
      </w:pPr>
      <w:hyperlink r:id="rId14" w:history="1">
        <w:r w:rsidR="000C049D">
          <w:rPr>
            <w:color w:val="1155CC"/>
            <w:u w:val="single"/>
          </w:rPr>
          <w:t>https://www.cpni.gov.uk/protection-sensitive-information-and-assets</w:t>
        </w:r>
      </w:hyperlink>
    </w:p>
    <w:p w14:paraId="06787B75" w14:textId="77777777" w:rsidR="00BB4191" w:rsidRDefault="00BB4191">
      <w:pPr>
        <w:ind w:left="720" w:firstLine="720"/>
      </w:pPr>
    </w:p>
    <w:p w14:paraId="5724E5A9" w14:textId="77777777" w:rsidR="00BB4191" w:rsidRDefault="000C049D">
      <w:pPr>
        <w:ind w:left="1440" w:hanging="720"/>
      </w:pPr>
      <w:r>
        <w:lastRenderedPageBreak/>
        <w:t>13.6.3</w:t>
      </w:r>
      <w:r>
        <w:tab/>
        <w:t>the National Cyber Security Centre’s (NCSC) information risk management guidance:</w:t>
      </w:r>
    </w:p>
    <w:p w14:paraId="3D8B5A0A" w14:textId="77777777" w:rsidR="00BB4191" w:rsidRDefault="00893F30">
      <w:pPr>
        <w:ind w:left="720" w:firstLine="720"/>
      </w:pPr>
      <w:hyperlink r:id="rId15" w:history="1">
        <w:r w:rsidR="000C049D">
          <w:rPr>
            <w:color w:val="1155CC"/>
            <w:u w:val="single"/>
          </w:rPr>
          <w:t>https://www.ncsc.gov.uk/collection/risk-management-collection</w:t>
        </w:r>
      </w:hyperlink>
    </w:p>
    <w:p w14:paraId="2609FCB6" w14:textId="77777777" w:rsidR="00BB4191" w:rsidRDefault="00BB4191"/>
    <w:p w14:paraId="6830AC1B" w14:textId="77777777" w:rsidR="00BB4191" w:rsidRDefault="000C049D">
      <w:pPr>
        <w:ind w:left="1440" w:hanging="720"/>
      </w:pPr>
      <w:r>
        <w:t>13.6.4</w:t>
      </w:r>
      <w:r>
        <w:tab/>
        <w:t>government best practice in the design and implementation of system components, including network principles, security design principles for digital services and the secure email blueprint:</w:t>
      </w:r>
    </w:p>
    <w:p w14:paraId="2E47676B" w14:textId="77777777" w:rsidR="00BB4191" w:rsidRDefault="00893F30">
      <w:pPr>
        <w:ind w:left="1440"/>
      </w:pPr>
      <w:hyperlink r:id="rId16" w:history="1">
        <w:r w:rsidR="000C049D">
          <w:rPr>
            <w:rStyle w:val="Hyperlink"/>
          </w:rPr>
          <w:t>https://www.gov.uk/government/publications/technology-code-of-practice/technology-code-of-practice</w:t>
        </w:r>
      </w:hyperlink>
    </w:p>
    <w:p w14:paraId="04574506" w14:textId="77777777" w:rsidR="00BB4191" w:rsidRDefault="00BB4191">
      <w:pPr>
        <w:ind w:left="1440"/>
      </w:pPr>
    </w:p>
    <w:p w14:paraId="22FF9FCB" w14:textId="77777777" w:rsidR="00BB4191" w:rsidRDefault="000C049D">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43A1F375" w14:textId="77777777" w:rsidR="00BB4191" w:rsidRDefault="00893F30">
      <w:pPr>
        <w:ind w:left="720" w:firstLine="720"/>
      </w:pPr>
      <w:hyperlink r:id="rId18" w:history="1">
        <w:r w:rsidR="000C049D">
          <w:rPr>
            <w:rStyle w:val="Hyperlink"/>
          </w:rPr>
          <w:t>https://www.ncsc.gov.uk/guidance/implementing-cloud-security-principles</w:t>
        </w:r>
      </w:hyperlink>
    </w:p>
    <w:p w14:paraId="370598A3" w14:textId="77777777" w:rsidR="00BB4191" w:rsidRDefault="00BB4191"/>
    <w:p w14:paraId="6CBD637A" w14:textId="77777777" w:rsidR="00BB4191" w:rsidRDefault="000C049D">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89E3D5A" w14:textId="77777777" w:rsidR="00BB4191" w:rsidRDefault="00BB4191"/>
    <w:p w14:paraId="29A46D41" w14:textId="77777777" w:rsidR="00BB4191" w:rsidRDefault="000C049D">
      <w:r>
        <w:t>13.7</w:t>
      </w:r>
      <w:r>
        <w:tab/>
        <w:t>The Buyer will specify any security requirements for this project in the Order Form.</w:t>
      </w:r>
    </w:p>
    <w:p w14:paraId="24001C00" w14:textId="77777777" w:rsidR="00BB4191" w:rsidRDefault="00BB4191"/>
    <w:p w14:paraId="333EE71F" w14:textId="77777777" w:rsidR="00BB4191" w:rsidRDefault="000C049D">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F354FCE" w14:textId="77777777" w:rsidR="00BB4191" w:rsidRDefault="00BB4191">
      <w:pPr>
        <w:ind w:left="720"/>
      </w:pPr>
    </w:p>
    <w:p w14:paraId="0B434684" w14:textId="77777777" w:rsidR="00BB4191" w:rsidRDefault="000C049D">
      <w:pPr>
        <w:ind w:left="720" w:hanging="720"/>
      </w:pPr>
      <w:r>
        <w:t>13.9</w:t>
      </w:r>
      <w:r>
        <w:tab/>
        <w:t>The Supplier agrees to use the appropriate organisational, operational and technological processes to keep the Buyer Data safe from unauthorised use or access, loss, destruction, theft or disclosure.</w:t>
      </w:r>
    </w:p>
    <w:p w14:paraId="2EF4DDAB" w14:textId="77777777" w:rsidR="00BB4191" w:rsidRDefault="00BB4191">
      <w:pPr>
        <w:ind w:left="720"/>
      </w:pPr>
    </w:p>
    <w:p w14:paraId="02E8A6F1" w14:textId="77777777" w:rsidR="00BB4191" w:rsidRDefault="000C049D">
      <w:pPr>
        <w:ind w:left="720" w:hanging="720"/>
      </w:pPr>
      <w:r>
        <w:t>13.10</w:t>
      </w:r>
      <w:r>
        <w:tab/>
        <w:t>The provisions of this clause 13 will apply during the term of this Call-Off Contract and for as long as the Supplier holds the Buyer’s Data.</w:t>
      </w:r>
    </w:p>
    <w:p w14:paraId="32591968" w14:textId="77777777" w:rsidR="00BB4191" w:rsidRDefault="00BB4191">
      <w:pPr>
        <w:spacing w:before="240" w:after="240"/>
      </w:pPr>
    </w:p>
    <w:p w14:paraId="1F308AEB" w14:textId="77777777" w:rsidR="00BB4191" w:rsidRDefault="000C049D">
      <w:pPr>
        <w:pStyle w:val="Heading3"/>
      </w:pPr>
      <w:r>
        <w:t>14.</w:t>
      </w:r>
      <w:r>
        <w:tab/>
        <w:t>Standards and quality</w:t>
      </w:r>
    </w:p>
    <w:p w14:paraId="244E2593" w14:textId="77777777" w:rsidR="00BB4191" w:rsidRDefault="000C049D">
      <w:pPr>
        <w:ind w:left="720" w:hanging="720"/>
      </w:pPr>
      <w:r>
        <w:t>14.1</w:t>
      </w:r>
      <w:r>
        <w:tab/>
        <w:t>The Supplier will comply with any standards in this Call-Off Contract, the Order Form and the Framework Agreement.</w:t>
      </w:r>
    </w:p>
    <w:p w14:paraId="650447D3" w14:textId="77777777" w:rsidR="00BB4191" w:rsidRDefault="00BB4191">
      <w:pPr>
        <w:ind w:firstLine="720"/>
      </w:pPr>
    </w:p>
    <w:p w14:paraId="7044582B" w14:textId="77777777" w:rsidR="00BB4191" w:rsidRDefault="000C049D">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08F766C1" w14:textId="77777777" w:rsidR="00BB4191" w:rsidRDefault="00893F30">
      <w:pPr>
        <w:ind w:left="720"/>
      </w:pPr>
      <w:hyperlink r:id="rId20" w:history="1">
        <w:r w:rsidR="000C049D">
          <w:rPr>
            <w:color w:val="1155CC"/>
            <w:u w:val="single"/>
          </w:rPr>
          <w:t>https://www.gov.uk/government/publications/technology-code-of-practice/technology-code-of-practice</w:t>
        </w:r>
      </w:hyperlink>
    </w:p>
    <w:p w14:paraId="162DBAC7" w14:textId="77777777" w:rsidR="00BB4191" w:rsidRDefault="00BB4191">
      <w:pPr>
        <w:ind w:left="720" w:hanging="720"/>
      </w:pPr>
    </w:p>
    <w:p w14:paraId="736334C3" w14:textId="77777777" w:rsidR="00BB4191" w:rsidRDefault="000C049D">
      <w:pPr>
        <w:ind w:left="720" w:hanging="720"/>
      </w:pPr>
      <w:r>
        <w:t>14.3</w:t>
      </w:r>
      <w:r>
        <w:tab/>
        <w:t>If requested by the Buyer, the Supplier must, at its own cost, ensure that the G-Cloud Services comply with the requirements in the PSN Code of Practice.</w:t>
      </w:r>
    </w:p>
    <w:p w14:paraId="3FEC2031" w14:textId="77777777" w:rsidR="00BB4191" w:rsidRDefault="00BB4191">
      <w:pPr>
        <w:ind w:firstLine="720"/>
      </w:pPr>
    </w:p>
    <w:p w14:paraId="609BBB4F" w14:textId="77777777" w:rsidR="00BB4191" w:rsidRDefault="000C049D">
      <w:pPr>
        <w:ind w:left="720" w:hanging="720"/>
      </w:pPr>
      <w:r>
        <w:t>14.4</w:t>
      </w:r>
      <w:r>
        <w:tab/>
        <w:t>If any PSN Services are Subcontracted by the Supplier, the Supplier must ensure that the services have the relevant PSN compliance certification.</w:t>
      </w:r>
    </w:p>
    <w:p w14:paraId="516DB8CA" w14:textId="77777777" w:rsidR="00BB4191" w:rsidRDefault="00BB4191">
      <w:pPr>
        <w:ind w:firstLine="720"/>
      </w:pPr>
    </w:p>
    <w:p w14:paraId="7956F738" w14:textId="77777777" w:rsidR="00BB4191" w:rsidRDefault="000C049D">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18571762" w14:textId="77777777" w:rsidR="00BB4191" w:rsidRDefault="000C049D">
      <w:r>
        <w:t xml:space="preserve"> </w:t>
      </w:r>
    </w:p>
    <w:p w14:paraId="6028BDC7" w14:textId="77777777" w:rsidR="00BB4191" w:rsidRDefault="000C049D">
      <w:pPr>
        <w:pStyle w:val="Heading3"/>
      </w:pPr>
      <w:r>
        <w:t>15.</w:t>
      </w:r>
      <w:r>
        <w:tab/>
        <w:t>Open source</w:t>
      </w:r>
    </w:p>
    <w:p w14:paraId="16055775" w14:textId="77777777" w:rsidR="00BB4191" w:rsidRDefault="000C049D">
      <w:pPr>
        <w:ind w:left="720" w:hanging="720"/>
      </w:pPr>
      <w:r>
        <w:t>15.1</w:t>
      </w:r>
      <w:r>
        <w:tab/>
        <w:t>All software created for the Buyer must be suitable for publication as open source, unless otherwise agreed by the Buyer.</w:t>
      </w:r>
    </w:p>
    <w:p w14:paraId="65F8E703" w14:textId="77777777" w:rsidR="00BB4191" w:rsidRDefault="00BB4191">
      <w:pPr>
        <w:ind w:firstLine="720"/>
      </w:pPr>
    </w:p>
    <w:p w14:paraId="18C3512F" w14:textId="77777777" w:rsidR="00BB4191" w:rsidRDefault="000C049D">
      <w:pPr>
        <w:ind w:left="720" w:hanging="720"/>
      </w:pPr>
      <w:r>
        <w:t>15.2</w:t>
      </w:r>
      <w:r>
        <w:tab/>
        <w:t>If software needs to be converted before publication as open source, the Supplier must also provide the converted format unless otherwise agreed by the Buyer.</w:t>
      </w:r>
    </w:p>
    <w:p w14:paraId="180E2B8D" w14:textId="77777777" w:rsidR="00BB4191" w:rsidRDefault="000C049D">
      <w:pPr>
        <w:spacing w:before="240" w:after="240"/>
        <w:ind w:left="720"/>
      </w:pPr>
      <w:r>
        <w:t xml:space="preserve"> </w:t>
      </w:r>
    </w:p>
    <w:p w14:paraId="72A991E4" w14:textId="77777777" w:rsidR="00BB4191" w:rsidRDefault="000C049D">
      <w:pPr>
        <w:pStyle w:val="Heading3"/>
      </w:pPr>
      <w:r>
        <w:t>16.</w:t>
      </w:r>
      <w:r>
        <w:tab/>
        <w:t>Security</w:t>
      </w:r>
    </w:p>
    <w:p w14:paraId="6E4ED794" w14:textId="77777777" w:rsidR="00BB4191" w:rsidRDefault="000C049D">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1B13D6D" w14:textId="77777777" w:rsidR="00BB4191" w:rsidRDefault="00BB4191">
      <w:pPr>
        <w:ind w:left="720"/>
      </w:pPr>
    </w:p>
    <w:p w14:paraId="678E77C1" w14:textId="77777777" w:rsidR="00BB4191" w:rsidRDefault="000C049D">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F951C4D" w14:textId="77777777" w:rsidR="00BB4191" w:rsidRDefault="00BB4191">
      <w:pPr>
        <w:ind w:left="720"/>
      </w:pPr>
    </w:p>
    <w:p w14:paraId="766B931B" w14:textId="77777777" w:rsidR="00BB4191" w:rsidRDefault="000C049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7F76A8C" w14:textId="77777777" w:rsidR="00BB4191" w:rsidRDefault="00BB4191">
      <w:pPr>
        <w:ind w:firstLine="720"/>
      </w:pPr>
    </w:p>
    <w:p w14:paraId="09BF3A87" w14:textId="77777777" w:rsidR="00BB4191" w:rsidRDefault="000C049D">
      <w:r>
        <w:t>16.4</w:t>
      </w:r>
      <w:r>
        <w:tab/>
        <w:t>Responsibility for costs will be at the:</w:t>
      </w:r>
    </w:p>
    <w:p w14:paraId="08351354" w14:textId="77777777" w:rsidR="00BB4191" w:rsidRDefault="000C049D">
      <w:r>
        <w:tab/>
      </w:r>
    </w:p>
    <w:p w14:paraId="77333F86" w14:textId="77777777" w:rsidR="00BB4191" w:rsidRDefault="000C049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418F8DC" w14:textId="77777777" w:rsidR="00BB4191" w:rsidRDefault="00BB4191">
      <w:pPr>
        <w:ind w:left="1440"/>
      </w:pPr>
    </w:p>
    <w:p w14:paraId="4D0FC917" w14:textId="77777777" w:rsidR="00BB4191" w:rsidRDefault="000C049D">
      <w:pPr>
        <w:ind w:left="1440" w:hanging="720"/>
      </w:pPr>
      <w:r>
        <w:t>16.4.2</w:t>
      </w:r>
      <w:r>
        <w:tab/>
        <w:t>Buyer’s expense if the Malicious Software originates from the Buyer software or the Service Data, while the Service Data was under the Buyer’s control</w:t>
      </w:r>
    </w:p>
    <w:p w14:paraId="71A267E5" w14:textId="77777777" w:rsidR="00BB4191" w:rsidRDefault="00BB4191">
      <w:pPr>
        <w:ind w:left="720" w:firstLine="720"/>
      </w:pPr>
    </w:p>
    <w:p w14:paraId="7E78B5A6" w14:textId="77777777" w:rsidR="00BB4191" w:rsidRDefault="000C049D">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7DD8C13" w14:textId="77777777" w:rsidR="00BB4191" w:rsidRDefault="00BB4191">
      <w:pPr>
        <w:ind w:left="720"/>
      </w:pPr>
    </w:p>
    <w:p w14:paraId="0953AEF7" w14:textId="77777777" w:rsidR="00BB4191" w:rsidRDefault="000C049D">
      <w:pPr>
        <w:ind w:left="720" w:hanging="720"/>
      </w:pPr>
      <w:r>
        <w:lastRenderedPageBreak/>
        <w:t>16.6</w:t>
      </w:r>
      <w:r>
        <w:tab/>
        <w:t>Any system development by the Supplier should also comply with the government’s ‘10 Steps to Cyber Security’ guidance:</w:t>
      </w:r>
      <w:hyperlink r:id="rId22" w:history="1">
        <w:r>
          <w:rPr>
            <w:color w:val="1155CC"/>
            <w:u w:val="single"/>
          </w:rPr>
          <w:t xml:space="preserve"> </w:t>
        </w:r>
      </w:hyperlink>
    </w:p>
    <w:p w14:paraId="6A6BE928" w14:textId="77777777" w:rsidR="00BB4191" w:rsidRDefault="00893F30">
      <w:pPr>
        <w:ind w:left="720"/>
      </w:pPr>
      <w:hyperlink r:id="rId23" w:history="1">
        <w:r w:rsidR="000C049D">
          <w:rPr>
            <w:color w:val="1155CC"/>
            <w:u w:val="single"/>
          </w:rPr>
          <w:t>https://www.ncsc.gov.uk/guidance/10-steps-cyber-security</w:t>
        </w:r>
      </w:hyperlink>
    </w:p>
    <w:p w14:paraId="48DCA2E9" w14:textId="77777777" w:rsidR="00BB4191" w:rsidRDefault="00BB4191">
      <w:pPr>
        <w:ind w:left="720"/>
      </w:pPr>
    </w:p>
    <w:p w14:paraId="53629664" w14:textId="77777777" w:rsidR="00BB4191" w:rsidRDefault="000C049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8305AB1" w14:textId="77777777" w:rsidR="00BB4191" w:rsidRDefault="000C049D">
      <w:r>
        <w:t xml:space="preserve"> </w:t>
      </w:r>
    </w:p>
    <w:p w14:paraId="4213DC0B" w14:textId="77777777" w:rsidR="00BB4191" w:rsidRDefault="000C049D">
      <w:pPr>
        <w:pStyle w:val="Heading3"/>
      </w:pPr>
      <w:r>
        <w:t>17.</w:t>
      </w:r>
      <w:r>
        <w:tab/>
        <w:t>Guarantee</w:t>
      </w:r>
    </w:p>
    <w:p w14:paraId="0EED5E20" w14:textId="77777777" w:rsidR="00BB4191" w:rsidRDefault="000C049D">
      <w:pPr>
        <w:ind w:left="720" w:hanging="720"/>
      </w:pPr>
      <w:r>
        <w:t>17.1</w:t>
      </w:r>
      <w:r>
        <w:tab/>
        <w:t>If this Call-Off Contract is conditional on receipt of a Guarantee that is acceptable to the Buyer, the Supplier must give the Buyer on or before the Start date:</w:t>
      </w:r>
    </w:p>
    <w:p w14:paraId="4340BA15" w14:textId="77777777" w:rsidR="00BB4191" w:rsidRDefault="00BB4191">
      <w:pPr>
        <w:ind w:firstLine="720"/>
      </w:pPr>
    </w:p>
    <w:p w14:paraId="252F83E8" w14:textId="77777777" w:rsidR="00BB4191" w:rsidRDefault="000C049D">
      <w:pPr>
        <w:ind w:firstLine="720"/>
      </w:pPr>
      <w:r>
        <w:t>17.1.1</w:t>
      </w:r>
      <w:r>
        <w:tab/>
        <w:t>an executed Guarantee in the form at Schedule 5</w:t>
      </w:r>
    </w:p>
    <w:p w14:paraId="2AE431AD" w14:textId="77777777" w:rsidR="00BB4191" w:rsidRDefault="00BB4191"/>
    <w:p w14:paraId="0F527DE3" w14:textId="77777777" w:rsidR="00BB4191" w:rsidRDefault="000C049D">
      <w:pPr>
        <w:ind w:left="1440" w:hanging="720"/>
      </w:pPr>
      <w:r>
        <w:t>17.1.2</w:t>
      </w:r>
      <w:r>
        <w:tab/>
        <w:t>a certified copy of the passed resolution or board minutes of the guarantor approving the execution of the Guarantee</w:t>
      </w:r>
    </w:p>
    <w:p w14:paraId="6AB41E3E" w14:textId="77777777" w:rsidR="00BB4191" w:rsidRDefault="00BB4191">
      <w:pPr>
        <w:ind w:left="720" w:firstLine="720"/>
      </w:pPr>
    </w:p>
    <w:p w14:paraId="1AF913E2" w14:textId="77777777" w:rsidR="00BB4191" w:rsidRDefault="000C049D">
      <w:pPr>
        <w:pStyle w:val="Heading3"/>
      </w:pPr>
      <w:r>
        <w:t>18.</w:t>
      </w:r>
      <w:r>
        <w:tab/>
        <w:t>Ending the Call-Off Contract</w:t>
      </w:r>
    </w:p>
    <w:p w14:paraId="607C7308" w14:textId="77777777" w:rsidR="00BB4191" w:rsidRDefault="000C049D">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155E103" w14:textId="77777777" w:rsidR="00BB4191" w:rsidRDefault="00BB4191">
      <w:pPr>
        <w:ind w:left="720"/>
      </w:pPr>
    </w:p>
    <w:p w14:paraId="76A5E12A" w14:textId="77777777" w:rsidR="00BB4191" w:rsidRDefault="000C049D">
      <w:r>
        <w:t>18.2</w:t>
      </w:r>
      <w:r>
        <w:tab/>
        <w:t>The Parties agree that the:</w:t>
      </w:r>
    </w:p>
    <w:p w14:paraId="54BC077C" w14:textId="77777777" w:rsidR="00BB4191" w:rsidRDefault="00BB4191"/>
    <w:p w14:paraId="4C780A5F" w14:textId="77777777" w:rsidR="00BB4191" w:rsidRDefault="000C049D">
      <w:pPr>
        <w:ind w:left="1440" w:hanging="720"/>
      </w:pPr>
      <w:r>
        <w:t>18.2.1</w:t>
      </w:r>
      <w:r>
        <w:tab/>
        <w:t>Buyer’s right to End the Call-Off Contract under clause 18.1 is reasonable considering the type of cloud Service being provided</w:t>
      </w:r>
    </w:p>
    <w:p w14:paraId="3432AEB0" w14:textId="77777777" w:rsidR="00BB4191" w:rsidRDefault="00BB4191">
      <w:pPr>
        <w:ind w:left="720"/>
      </w:pPr>
    </w:p>
    <w:p w14:paraId="1764570E" w14:textId="77777777" w:rsidR="00BB4191" w:rsidRDefault="000C049D">
      <w:pPr>
        <w:ind w:left="1440" w:hanging="720"/>
      </w:pPr>
      <w:r>
        <w:t>18.2.2</w:t>
      </w:r>
      <w:r>
        <w:tab/>
        <w:t>Call-Off Contract Charges paid during the notice period is reasonable compensation and covers all the Supplier’s avoidable costs or Losses</w:t>
      </w:r>
    </w:p>
    <w:p w14:paraId="7F6C61A4" w14:textId="77777777" w:rsidR="00BB4191" w:rsidRDefault="00BB4191">
      <w:pPr>
        <w:ind w:left="720" w:firstLine="720"/>
      </w:pPr>
    </w:p>
    <w:p w14:paraId="7BEABB33" w14:textId="77777777" w:rsidR="00BB4191" w:rsidRDefault="000C049D">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71C7FA5" w14:textId="77777777" w:rsidR="00BB4191" w:rsidRDefault="00BB4191">
      <w:pPr>
        <w:ind w:left="720"/>
      </w:pPr>
    </w:p>
    <w:p w14:paraId="1B59E158" w14:textId="77777777" w:rsidR="00BB4191" w:rsidRDefault="000C049D">
      <w:pPr>
        <w:ind w:left="720" w:hanging="720"/>
      </w:pPr>
      <w:r>
        <w:t>18.4</w:t>
      </w:r>
      <w:r>
        <w:tab/>
        <w:t>The Buyer will have the right to End this Call-Off Contract at any time with immediate effect by written notice to the Supplier if either the Supplier commits:</w:t>
      </w:r>
    </w:p>
    <w:p w14:paraId="62269EF2" w14:textId="77777777" w:rsidR="00BB4191" w:rsidRDefault="00BB4191">
      <w:pPr>
        <w:ind w:firstLine="720"/>
      </w:pPr>
    </w:p>
    <w:p w14:paraId="7EAC89AB" w14:textId="77777777" w:rsidR="00BB4191" w:rsidRDefault="000C049D">
      <w:pPr>
        <w:ind w:left="1440" w:hanging="720"/>
      </w:pPr>
      <w:r>
        <w:t>18.4.1</w:t>
      </w:r>
      <w:r>
        <w:tab/>
        <w:t>a Supplier Default and if the Supplier Default cannot, in the reasonable opinion of the Buyer, be remedied</w:t>
      </w:r>
    </w:p>
    <w:p w14:paraId="3C2A6A92" w14:textId="77777777" w:rsidR="00BB4191" w:rsidRDefault="00BB4191">
      <w:pPr>
        <w:ind w:left="720" w:firstLine="720"/>
      </w:pPr>
    </w:p>
    <w:p w14:paraId="424729D9" w14:textId="77777777" w:rsidR="00BB4191" w:rsidRDefault="000C049D">
      <w:pPr>
        <w:ind w:firstLine="720"/>
      </w:pPr>
      <w:r>
        <w:t>18.4.2</w:t>
      </w:r>
      <w:r>
        <w:tab/>
        <w:t>any fraud</w:t>
      </w:r>
    </w:p>
    <w:p w14:paraId="3F1D3642" w14:textId="77777777" w:rsidR="00BB4191" w:rsidRDefault="00BB4191">
      <w:pPr>
        <w:ind w:firstLine="720"/>
      </w:pPr>
    </w:p>
    <w:p w14:paraId="5EB7664E" w14:textId="77777777" w:rsidR="00BB4191" w:rsidRDefault="000C049D">
      <w:r>
        <w:t>18.5</w:t>
      </w:r>
      <w:r>
        <w:tab/>
        <w:t>A Party can End this Call-Off Contract at any time with immediate effect by written notice if:</w:t>
      </w:r>
    </w:p>
    <w:p w14:paraId="3CDCA07E" w14:textId="77777777" w:rsidR="00BB4191" w:rsidRDefault="00BB4191">
      <w:pPr>
        <w:ind w:firstLine="720"/>
      </w:pPr>
    </w:p>
    <w:p w14:paraId="7705D9A9" w14:textId="77777777" w:rsidR="00BB4191" w:rsidRDefault="000C049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67C2B12" w14:textId="77777777" w:rsidR="00BB4191" w:rsidRDefault="00BB4191">
      <w:pPr>
        <w:ind w:left="1440"/>
      </w:pPr>
    </w:p>
    <w:p w14:paraId="548D22FC" w14:textId="77777777" w:rsidR="00BB4191" w:rsidRDefault="000C049D">
      <w:pPr>
        <w:ind w:firstLine="720"/>
      </w:pPr>
      <w:r>
        <w:t>18.5.2</w:t>
      </w:r>
      <w:r>
        <w:tab/>
        <w:t>an Insolvency Event of the other Party happens</w:t>
      </w:r>
    </w:p>
    <w:p w14:paraId="45840865" w14:textId="77777777" w:rsidR="00BB4191" w:rsidRDefault="00BB4191">
      <w:pPr>
        <w:ind w:firstLine="720"/>
      </w:pPr>
    </w:p>
    <w:p w14:paraId="7542E547" w14:textId="77777777" w:rsidR="00BB4191" w:rsidRDefault="000C049D">
      <w:pPr>
        <w:ind w:left="1440" w:hanging="720"/>
      </w:pPr>
      <w:r>
        <w:t>18.5.3</w:t>
      </w:r>
      <w:r>
        <w:tab/>
        <w:t>the other Party ceases or threatens to cease to carry on the whole or any material part of its business</w:t>
      </w:r>
    </w:p>
    <w:p w14:paraId="2262C5C9" w14:textId="77777777" w:rsidR="00BB4191" w:rsidRDefault="00BB4191">
      <w:pPr>
        <w:ind w:left="720" w:firstLine="720"/>
      </w:pPr>
    </w:p>
    <w:p w14:paraId="424A8690" w14:textId="77777777" w:rsidR="00BB4191" w:rsidRDefault="000C049D">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0191449" w14:textId="77777777" w:rsidR="00BB4191" w:rsidRDefault="00BB4191">
      <w:pPr>
        <w:ind w:left="720"/>
      </w:pPr>
    </w:p>
    <w:p w14:paraId="1D2C036C" w14:textId="77777777" w:rsidR="00BB4191" w:rsidRDefault="000C049D">
      <w:pPr>
        <w:ind w:left="720" w:hanging="720"/>
      </w:pPr>
      <w:r>
        <w:t>18.7</w:t>
      </w:r>
      <w:r>
        <w:tab/>
        <w:t>A Party who isn’t relying on a Force Majeure event will have the right to End this Call-Off Contract if clause 23.1 applies.</w:t>
      </w:r>
    </w:p>
    <w:p w14:paraId="3C8C03FA" w14:textId="77777777" w:rsidR="00BB4191" w:rsidRDefault="000C049D">
      <w:pPr>
        <w:ind w:left="720" w:hanging="720"/>
      </w:pPr>
      <w:r>
        <w:t xml:space="preserve"> </w:t>
      </w:r>
    </w:p>
    <w:p w14:paraId="62815B12" w14:textId="77777777" w:rsidR="00BB4191" w:rsidRDefault="000C049D">
      <w:pPr>
        <w:pStyle w:val="Heading3"/>
      </w:pPr>
      <w:r>
        <w:t>19.</w:t>
      </w:r>
      <w:r>
        <w:tab/>
        <w:t>Consequences of suspension, ending and expiry</w:t>
      </w:r>
    </w:p>
    <w:p w14:paraId="178FA5CC" w14:textId="77777777" w:rsidR="00BB4191" w:rsidRDefault="000C049D">
      <w:pPr>
        <w:ind w:left="720" w:hanging="720"/>
      </w:pPr>
      <w:r>
        <w:t>19.1</w:t>
      </w:r>
      <w:r>
        <w:tab/>
        <w:t>If a Buyer has the right to End a Call-Off Contract, it may elect to suspend this Call-Off Contract or any part of it.</w:t>
      </w:r>
    </w:p>
    <w:p w14:paraId="7CD837EE" w14:textId="77777777" w:rsidR="00BB4191" w:rsidRDefault="00BB4191"/>
    <w:p w14:paraId="0DE6A7D7" w14:textId="77777777" w:rsidR="00BB4191" w:rsidRDefault="000C049D">
      <w:pPr>
        <w:ind w:left="720" w:hanging="720"/>
      </w:pPr>
      <w:r>
        <w:t>19.2</w:t>
      </w:r>
      <w:r>
        <w:tab/>
        <w:t>Even if a notice has been served to End this Call-Off Contract or any part of it, the Supplier must continue to provide the Ordered G-Cloud Services until the dates set out in the notice.</w:t>
      </w:r>
    </w:p>
    <w:p w14:paraId="64C198AD" w14:textId="77777777" w:rsidR="00BB4191" w:rsidRDefault="00BB4191">
      <w:pPr>
        <w:ind w:left="720" w:hanging="720"/>
      </w:pPr>
    </w:p>
    <w:p w14:paraId="720B202D" w14:textId="77777777" w:rsidR="00BB4191" w:rsidRDefault="000C049D">
      <w:pPr>
        <w:ind w:left="720" w:hanging="720"/>
      </w:pPr>
      <w:r>
        <w:t>19.3</w:t>
      </w:r>
      <w:r>
        <w:tab/>
        <w:t>The rights and obligations of the Parties will cease on the Expiry Date or End Date whichever applies) of this Call-Off Contract, except those continuing provisions described in clause 19.4.</w:t>
      </w:r>
    </w:p>
    <w:p w14:paraId="2FDE5DCD" w14:textId="77777777" w:rsidR="00BB4191" w:rsidRDefault="00BB4191"/>
    <w:p w14:paraId="00C15A44" w14:textId="77777777" w:rsidR="00BB4191" w:rsidRDefault="000C049D">
      <w:r>
        <w:t>19.4</w:t>
      </w:r>
      <w:r>
        <w:tab/>
        <w:t>Ending or expiry of this Call-Off Contract will not affect:</w:t>
      </w:r>
    </w:p>
    <w:p w14:paraId="14B09F8C" w14:textId="77777777" w:rsidR="00BB4191" w:rsidRDefault="00BB4191"/>
    <w:p w14:paraId="56E58438" w14:textId="77777777" w:rsidR="00BB4191" w:rsidRDefault="000C049D">
      <w:pPr>
        <w:ind w:firstLine="720"/>
      </w:pPr>
      <w:r>
        <w:t>19.4.1</w:t>
      </w:r>
      <w:r>
        <w:tab/>
        <w:t>any rights, remedies or obligations accrued before its Ending or expiration</w:t>
      </w:r>
    </w:p>
    <w:p w14:paraId="3E0E2CD3" w14:textId="77777777" w:rsidR="00BB4191" w:rsidRDefault="00BB4191"/>
    <w:p w14:paraId="40DA7FF5" w14:textId="77777777" w:rsidR="00BB4191" w:rsidRDefault="000C049D">
      <w:pPr>
        <w:ind w:left="1440" w:hanging="720"/>
      </w:pPr>
      <w:r>
        <w:t>19.4.2</w:t>
      </w:r>
      <w:r>
        <w:tab/>
        <w:t>the right of either Party to recover any amount outstanding at the time of Ending or expiry</w:t>
      </w:r>
    </w:p>
    <w:p w14:paraId="196BA3A9" w14:textId="77777777" w:rsidR="00BB4191" w:rsidRDefault="00BB4191"/>
    <w:p w14:paraId="51725313" w14:textId="77777777" w:rsidR="00BB4191" w:rsidRDefault="000C049D">
      <w:pPr>
        <w:ind w:left="1440" w:hanging="720"/>
      </w:pPr>
      <w:r>
        <w:t>19.4.3</w:t>
      </w:r>
      <w:r>
        <w:tab/>
        <w:t>the continuing rights, remedies or obligations of the Buyer or the Supplier under clauses</w:t>
      </w:r>
    </w:p>
    <w:p w14:paraId="29E9E116" w14:textId="77777777" w:rsidR="00BB4191" w:rsidRDefault="000C049D" w:rsidP="00327049">
      <w:pPr>
        <w:pStyle w:val="ListParagraph"/>
        <w:numPr>
          <w:ilvl w:val="1"/>
          <w:numId w:val="4"/>
        </w:numPr>
      </w:pPr>
      <w:r>
        <w:t>7 (Payment, VAT and Call-Off Contract charges)</w:t>
      </w:r>
    </w:p>
    <w:p w14:paraId="0C6CD306" w14:textId="77777777" w:rsidR="00BB4191" w:rsidRDefault="000C049D" w:rsidP="00327049">
      <w:pPr>
        <w:pStyle w:val="ListParagraph"/>
        <w:numPr>
          <w:ilvl w:val="1"/>
          <w:numId w:val="4"/>
        </w:numPr>
      </w:pPr>
      <w:r>
        <w:t>8 (Recovery of sums due and right of set-off)</w:t>
      </w:r>
    </w:p>
    <w:p w14:paraId="45E85257" w14:textId="77777777" w:rsidR="00BB4191" w:rsidRDefault="000C049D" w:rsidP="00327049">
      <w:pPr>
        <w:pStyle w:val="ListParagraph"/>
        <w:numPr>
          <w:ilvl w:val="1"/>
          <w:numId w:val="4"/>
        </w:numPr>
      </w:pPr>
      <w:r>
        <w:t>9 (Insurance)</w:t>
      </w:r>
    </w:p>
    <w:p w14:paraId="7CABA02E" w14:textId="77777777" w:rsidR="00BB4191" w:rsidRDefault="000C049D" w:rsidP="00327049">
      <w:pPr>
        <w:pStyle w:val="ListParagraph"/>
        <w:numPr>
          <w:ilvl w:val="1"/>
          <w:numId w:val="4"/>
        </w:numPr>
      </w:pPr>
      <w:r>
        <w:t>10 (Confidentiality)</w:t>
      </w:r>
    </w:p>
    <w:p w14:paraId="5F2CF6FA" w14:textId="77777777" w:rsidR="00BB4191" w:rsidRDefault="000C049D" w:rsidP="00327049">
      <w:pPr>
        <w:pStyle w:val="ListParagraph"/>
        <w:numPr>
          <w:ilvl w:val="1"/>
          <w:numId w:val="4"/>
        </w:numPr>
      </w:pPr>
      <w:r>
        <w:t>11 (Intellectual property rights)</w:t>
      </w:r>
    </w:p>
    <w:p w14:paraId="5B0BAECF" w14:textId="77777777" w:rsidR="00BB4191" w:rsidRDefault="000C049D" w:rsidP="00327049">
      <w:pPr>
        <w:pStyle w:val="ListParagraph"/>
        <w:numPr>
          <w:ilvl w:val="1"/>
          <w:numId w:val="4"/>
        </w:numPr>
      </w:pPr>
      <w:r>
        <w:t>12 (Protection of information)</w:t>
      </w:r>
    </w:p>
    <w:p w14:paraId="6A3E1ACE" w14:textId="77777777" w:rsidR="00BB4191" w:rsidRDefault="000C049D" w:rsidP="00327049">
      <w:pPr>
        <w:pStyle w:val="ListParagraph"/>
        <w:numPr>
          <w:ilvl w:val="1"/>
          <w:numId w:val="4"/>
        </w:numPr>
      </w:pPr>
      <w:r>
        <w:t>13 (Buyer data)</w:t>
      </w:r>
    </w:p>
    <w:p w14:paraId="6B974858" w14:textId="77777777" w:rsidR="00BB4191" w:rsidRDefault="000C049D" w:rsidP="00327049">
      <w:pPr>
        <w:pStyle w:val="ListParagraph"/>
        <w:numPr>
          <w:ilvl w:val="1"/>
          <w:numId w:val="4"/>
        </w:numPr>
      </w:pPr>
      <w:r>
        <w:t>19 (Consequences of suspension, ending and expiry)</w:t>
      </w:r>
    </w:p>
    <w:p w14:paraId="25BF4D4F" w14:textId="77777777" w:rsidR="00BB4191" w:rsidRDefault="000C049D" w:rsidP="00327049">
      <w:pPr>
        <w:pStyle w:val="ListParagraph"/>
        <w:numPr>
          <w:ilvl w:val="1"/>
          <w:numId w:val="4"/>
        </w:numPr>
      </w:pPr>
      <w:r>
        <w:t>24 (Liability); incorporated Framework Agreement clauses: 4.2 to 4.7 (Liability)</w:t>
      </w:r>
    </w:p>
    <w:p w14:paraId="3705948F" w14:textId="77777777" w:rsidR="00BB4191" w:rsidRDefault="000C049D" w:rsidP="00327049">
      <w:pPr>
        <w:pStyle w:val="ListParagraph"/>
        <w:numPr>
          <w:ilvl w:val="1"/>
          <w:numId w:val="4"/>
        </w:numPr>
      </w:pPr>
      <w:r>
        <w:lastRenderedPageBreak/>
        <w:t>8.44 to 8.50 (Conflicts of interest and ethical walls)</w:t>
      </w:r>
    </w:p>
    <w:p w14:paraId="6C210903" w14:textId="77777777" w:rsidR="00BB4191" w:rsidRDefault="000C049D" w:rsidP="00327049">
      <w:pPr>
        <w:pStyle w:val="ListParagraph"/>
        <w:numPr>
          <w:ilvl w:val="1"/>
          <w:numId w:val="4"/>
        </w:numPr>
      </w:pPr>
      <w:r>
        <w:t>8.89 to 8.90 (Waiver and cumulative remedies)</w:t>
      </w:r>
    </w:p>
    <w:p w14:paraId="4A63BAD7" w14:textId="77777777" w:rsidR="00BB4191" w:rsidRDefault="00BB4191">
      <w:pPr>
        <w:ind w:firstLine="720"/>
      </w:pPr>
    </w:p>
    <w:p w14:paraId="6F03A298" w14:textId="77777777" w:rsidR="00BB4191" w:rsidRDefault="000C049D">
      <w:pPr>
        <w:ind w:left="1440" w:hanging="720"/>
      </w:pPr>
      <w:r>
        <w:t>19.4.4</w:t>
      </w:r>
      <w:r>
        <w:tab/>
        <w:t>any other provision of the Framework Agreement or this Call-Off Contract which expressly or by implication is in force even if it Ends or expires</w:t>
      </w:r>
    </w:p>
    <w:p w14:paraId="79818EE9" w14:textId="77777777" w:rsidR="00BB4191" w:rsidRDefault="000C049D">
      <w:r>
        <w:t xml:space="preserve"> </w:t>
      </w:r>
    </w:p>
    <w:p w14:paraId="7A547DD9" w14:textId="77777777" w:rsidR="00BB4191" w:rsidRDefault="000C049D">
      <w:r>
        <w:t>19.5</w:t>
      </w:r>
      <w:r>
        <w:tab/>
        <w:t>At the end of the Call-Off Contract Term, the Supplier must promptly:</w:t>
      </w:r>
    </w:p>
    <w:p w14:paraId="166CDBC1" w14:textId="77777777" w:rsidR="00BB4191" w:rsidRDefault="00BB4191"/>
    <w:p w14:paraId="69374092" w14:textId="77777777" w:rsidR="00BB4191" w:rsidRDefault="000C049D">
      <w:pPr>
        <w:ind w:left="1440" w:hanging="720"/>
      </w:pPr>
      <w:r>
        <w:t>19.5.1</w:t>
      </w:r>
      <w:r>
        <w:tab/>
        <w:t>return all Buyer Data including all copies of Buyer software, code and any other software licensed by the Buyer to the Supplier under it</w:t>
      </w:r>
    </w:p>
    <w:p w14:paraId="07B5097E" w14:textId="77777777" w:rsidR="00BB4191" w:rsidRDefault="00BB4191">
      <w:pPr>
        <w:ind w:firstLine="720"/>
      </w:pPr>
    </w:p>
    <w:p w14:paraId="4739E231" w14:textId="77777777" w:rsidR="00BB4191" w:rsidRDefault="000C049D">
      <w:pPr>
        <w:ind w:left="1440" w:hanging="720"/>
      </w:pPr>
      <w:r>
        <w:t>19.5.2</w:t>
      </w:r>
      <w:r>
        <w:tab/>
        <w:t>return any materials created by the Supplier under this Call-Off Contract if the IPRs are owned by the Buyer</w:t>
      </w:r>
    </w:p>
    <w:p w14:paraId="12A74D37" w14:textId="77777777" w:rsidR="00BB4191" w:rsidRDefault="00BB4191">
      <w:pPr>
        <w:ind w:firstLine="720"/>
      </w:pPr>
    </w:p>
    <w:p w14:paraId="374A0189" w14:textId="77777777" w:rsidR="00BB4191" w:rsidRDefault="000C049D">
      <w:pPr>
        <w:ind w:left="1440" w:hanging="720"/>
      </w:pPr>
      <w:r>
        <w:t>19.5.3</w:t>
      </w:r>
      <w:r>
        <w:tab/>
        <w:t>stop using the Buyer Data and, at the direction of the Buyer, provide the Buyer with a complete and uncorrupted version in electronic form in the formats and on media agreed with the Buyer</w:t>
      </w:r>
    </w:p>
    <w:p w14:paraId="2D29B458" w14:textId="77777777" w:rsidR="00BB4191" w:rsidRDefault="00BB4191">
      <w:pPr>
        <w:ind w:firstLine="720"/>
      </w:pPr>
    </w:p>
    <w:p w14:paraId="33F86A10" w14:textId="77777777" w:rsidR="00BB4191" w:rsidRDefault="000C049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C09B656" w14:textId="77777777" w:rsidR="00BB4191" w:rsidRDefault="00BB4191">
      <w:pPr>
        <w:ind w:left="720"/>
      </w:pPr>
    </w:p>
    <w:p w14:paraId="7BA4E8DD" w14:textId="77777777" w:rsidR="00BB4191" w:rsidRDefault="000C049D">
      <w:pPr>
        <w:ind w:firstLine="720"/>
      </w:pPr>
      <w:r>
        <w:t>19.5.5</w:t>
      </w:r>
      <w:r>
        <w:tab/>
        <w:t>work with the Buyer on any ongoing work</w:t>
      </w:r>
    </w:p>
    <w:p w14:paraId="00866E82" w14:textId="77777777" w:rsidR="00BB4191" w:rsidRDefault="00BB4191"/>
    <w:p w14:paraId="404A2D65" w14:textId="77777777" w:rsidR="00BB4191" w:rsidRDefault="000C049D">
      <w:pPr>
        <w:ind w:left="1440" w:hanging="720"/>
      </w:pPr>
      <w:r>
        <w:t>19.5.6</w:t>
      </w:r>
      <w:r>
        <w:tab/>
        <w:t>return any sums prepaid for Services which have not been delivered to the Buyer, within 10 Working Days of the End or Expiry Date</w:t>
      </w:r>
    </w:p>
    <w:p w14:paraId="78BC500F" w14:textId="77777777" w:rsidR="00BB4191" w:rsidRDefault="00BB4191">
      <w:pPr>
        <w:ind w:firstLine="720"/>
      </w:pPr>
    </w:p>
    <w:p w14:paraId="6B5848FB" w14:textId="77777777" w:rsidR="00BB4191" w:rsidRDefault="00BB4191"/>
    <w:p w14:paraId="34F4B700" w14:textId="77777777" w:rsidR="00BB4191" w:rsidRDefault="000C049D">
      <w:pPr>
        <w:ind w:left="720" w:hanging="720"/>
      </w:pPr>
      <w:r>
        <w:t>19.6</w:t>
      </w:r>
      <w:r>
        <w:tab/>
        <w:t>Each Party will return all of the other Party’s Confidential Information and confirm this has been done, unless there is a legal requirement to keep it or this Call-Off Contract states otherwise.</w:t>
      </w:r>
    </w:p>
    <w:p w14:paraId="2B1D518B" w14:textId="77777777" w:rsidR="00BB4191" w:rsidRDefault="00BB4191">
      <w:pPr>
        <w:ind w:left="720"/>
      </w:pPr>
    </w:p>
    <w:p w14:paraId="1ECE1378" w14:textId="77777777" w:rsidR="00BB4191" w:rsidRDefault="000C049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2CDB17E" w14:textId="77777777" w:rsidR="00BB4191" w:rsidRDefault="00BB4191"/>
    <w:p w14:paraId="081F12E2" w14:textId="77777777" w:rsidR="00BB4191" w:rsidRDefault="000C049D">
      <w:pPr>
        <w:pStyle w:val="Heading3"/>
      </w:pPr>
      <w:r>
        <w:t>20.</w:t>
      </w:r>
      <w:r>
        <w:tab/>
        <w:t>Notices</w:t>
      </w:r>
    </w:p>
    <w:p w14:paraId="2B240EFE" w14:textId="77777777" w:rsidR="00BB4191" w:rsidRDefault="000C049D">
      <w:pPr>
        <w:ind w:left="720" w:hanging="720"/>
      </w:pPr>
      <w:r>
        <w:t>20.1</w:t>
      </w:r>
      <w:r>
        <w:tab/>
        <w:t>Any notices sent must be in writing. For the purpose of this clause, an email is accepted as being 'in writing'.</w:t>
      </w:r>
    </w:p>
    <w:p w14:paraId="215FE42B" w14:textId="77777777" w:rsidR="00BB4191" w:rsidRDefault="00BB4191">
      <w:pPr>
        <w:ind w:left="720" w:hanging="720"/>
      </w:pPr>
    </w:p>
    <w:p w14:paraId="76C0FA71" w14:textId="77777777" w:rsidR="00BB4191" w:rsidRDefault="000C049D" w:rsidP="00327049">
      <w:pPr>
        <w:pStyle w:val="ListParagraph"/>
        <w:numPr>
          <w:ilvl w:val="0"/>
          <w:numId w:val="5"/>
        </w:numPr>
        <w:spacing w:after="120" w:line="360" w:lineRule="auto"/>
      </w:pPr>
      <w:r>
        <w:t>Manner of delivery: email</w:t>
      </w:r>
    </w:p>
    <w:p w14:paraId="6454C36D" w14:textId="77777777" w:rsidR="00BB4191" w:rsidRDefault="000C049D" w:rsidP="00327049">
      <w:pPr>
        <w:pStyle w:val="ListParagraph"/>
        <w:numPr>
          <w:ilvl w:val="0"/>
          <w:numId w:val="5"/>
        </w:numPr>
        <w:spacing w:line="360" w:lineRule="auto"/>
      </w:pPr>
      <w:r>
        <w:t>Deemed time of delivery: 9am on the first Working Day after sending</w:t>
      </w:r>
    </w:p>
    <w:p w14:paraId="22DA0889" w14:textId="77777777" w:rsidR="00BB4191" w:rsidRDefault="000C049D" w:rsidP="00327049">
      <w:pPr>
        <w:pStyle w:val="ListParagraph"/>
        <w:numPr>
          <w:ilvl w:val="0"/>
          <w:numId w:val="5"/>
        </w:numPr>
      </w:pPr>
      <w:r>
        <w:t>Proof of service: Sent in an emailed letter in PDF format to the correct email address without any error message</w:t>
      </w:r>
    </w:p>
    <w:p w14:paraId="218644BE" w14:textId="77777777" w:rsidR="00BB4191" w:rsidRDefault="00BB4191"/>
    <w:p w14:paraId="3707DFC0" w14:textId="77777777" w:rsidR="00BB4191" w:rsidRDefault="000C049D">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441FA177" w14:textId="77777777" w:rsidR="00BB4191" w:rsidRDefault="00BB4191">
      <w:pPr>
        <w:spacing w:before="240" w:after="240"/>
        <w:ind w:left="720"/>
      </w:pPr>
    </w:p>
    <w:p w14:paraId="0C822E78" w14:textId="77777777" w:rsidR="00BB4191" w:rsidRDefault="000C049D">
      <w:pPr>
        <w:pStyle w:val="Heading3"/>
      </w:pPr>
      <w:r>
        <w:t>21.</w:t>
      </w:r>
      <w:r>
        <w:tab/>
        <w:t>Exit plan</w:t>
      </w:r>
    </w:p>
    <w:p w14:paraId="793D7C12" w14:textId="77777777" w:rsidR="00BB4191" w:rsidRDefault="000C049D">
      <w:pPr>
        <w:ind w:left="720" w:hanging="720"/>
      </w:pPr>
      <w:r>
        <w:t>21.1</w:t>
      </w:r>
      <w:r>
        <w:tab/>
        <w:t>The Supplier must provide an exit plan in its Application which ensures continuity of service and the Supplier will follow it.</w:t>
      </w:r>
    </w:p>
    <w:p w14:paraId="46CDAD82" w14:textId="77777777" w:rsidR="00BB4191" w:rsidRDefault="00BB4191">
      <w:pPr>
        <w:ind w:firstLine="720"/>
      </w:pPr>
    </w:p>
    <w:p w14:paraId="5B862E84" w14:textId="77777777" w:rsidR="00BB4191" w:rsidRDefault="000C049D">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5B35312" w14:textId="77777777" w:rsidR="00BB4191" w:rsidRDefault="00BB4191">
      <w:pPr>
        <w:ind w:left="720"/>
      </w:pPr>
    </w:p>
    <w:p w14:paraId="0B86C092" w14:textId="77777777" w:rsidR="00BB4191" w:rsidRDefault="000C049D">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4B964B26" w14:textId="77777777" w:rsidR="00BB4191" w:rsidRDefault="00BB4191">
      <w:pPr>
        <w:ind w:left="720"/>
      </w:pPr>
    </w:p>
    <w:p w14:paraId="5FCDCDCA" w14:textId="77777777" w:rsidR="00BB4191" w:rsidRDefault="000C049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55CA82E" w14:textId="77777777" w:rsidR="00BB4191" w:rsidRDefault="00BB4191">
      <w:pPr>
        <w:ind w:left="720"/>
      </w:pPr>
    </w:p>
    <w:p w14:paraId="7EACD8D4" w14:textId="77777777" w:rsidR="00BB4191" w:rsidRDefault="000C049D">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807416A" w14:textId="77777777" w:rsidR="00BB4191" w:rsidRDefault="00BB4191">
      <w:pPr>
        <w:ind w:left="720"/>
      </w:pPr>
    </w:p>
    <w:p w14:paraId="596557D9" w14:textId="77777777" w:rsidR="00BB4191" w:rsidRDefault="000C049D">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FE7FF98" w14:textId="77777777" w:rsidR="00BB4191" w:rsidRDefault="00BB4191">
      <w:pPr>
        <w:ind w:left="720"/>
      </w:pPr>
    </w:p>
    <w:p w14:paraId="224522F1" w14:textId="77777777" w:rsidR="00BB4191" w:rsidRDefault="000C049D">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15A3E48" w14:textId="77777777" w:rsidR="00BB4191" w:rsidRDefault="00BB4191"/>
    <w:p w14:paraId="0E143BFB" w14:textId="77777777" w:rsidR="00BB4191" w:rsidRDefault="000C049D">
      <w:pPr>
        <w:ind w:firstLine="720"/>
      </w:pPr>
      <w:r>
        <w:t>21.6.2</w:t>
      </w:r>
      <w:r>
        <w:tab/>
        <w:t>there will be no adverse impact on service continuity</w:t>
      </w:r>
    </w:p>
    <w:p w14:paraId="394DCE45" w14:textId="77777777" w:rsidR="00BB4191" w:rsidRDefault="00BB4191">
      <w:pPr>
        <w:ind w:firstLine="720"/>
      </w:pPr>
    </w:p>
    <w:p w14:paraId="78EF0ED8" w14:textId="77777777" w:rsidR="00BB4191" w:rsidRDefault="000C049D">
      <w:pPr>
        <w:ind w:firstLine="720"/>
      </w:pPr>
      <w:r>
        <w:t>21.6.3</w:t>
      </w:r>
      <w:r>
        <w:tab/>
        <w:t>there is no vendor lock-in to the Supplier’s Service at exit</w:t>
      </w:r>
    </w:p>
    <w:p w14:paraId="06197640" w14:textId="77777777" w:rsidR="00BB4191" w:rsidRDefault="00BB4191"/>
    <w:p w14:paraId="19DA1971" w14:textId="77777777" w:rsidR="00BB4191" w:rsidRDefault="000C049D">
      <w:pPr>
        <w:ind w:firstLine="720"/>
      </w:pPr>
      <w:r>
        <w:t>21.6.4</w:t>
      </w:r>
      <w:r>
        <w:tab/>
        <w:t xml:space="preserve">it enables the Buyer to meet its obligations under the Technology Code </w:t>
      </w:r>
      <w:proofErr w:type="gramStart"/>
      <w:r>
        <w:t>Of</w:t>
      </w:r>
      <w:proofErr w:type="gramEnd"/>
      <w:r>
        <w:t xml:space="preserve"> Practice</w:t>
      </w:r>
    </w:p>
    <w:p w14:paraId="5F0ED3A0" w14:textId="77777777" w:rsidR="00BB4191" w:rsidRDefault="00BB4191">
      <w:pPr>
        <w:ind w:left="720" w:firstLine="720"/>
      </w:pPr>
    </w:p>
    <w:p w14:paraId="56D97737" w14:textId="77777777" w:rsidR="00BB4191" w:rsidRDefault="000C049D">
      <w:pPr>
        <w:ind w:left="720" w:hanging="720"/>
      </w:pPr>
      <w:r>
        <w:t>21.7</w:t>
      </w:r>
      <w:r>
        <w:tab/>
        <w:t>If approval is obtained by the Buyer to extend the Term, then the Supplier will comply with its obligations in the additional exit plan.</w:t>
      </w:r>
    </w:p>
    <w:p w14:paraId="6FBF6DDE" w14:textId="77777777" w:rsidR="00BB4191" w:rsidRDefault="00BB4191">
      <w:pPr>
        <w:ind w:firstLine="720"/>
      </w:pPr>
    </w:p>
    <w:p w14:paraId="1DE6C547" w14:textId="77777777" w:rsidR="00BB4191" w:rsidRDefault="000C049D">
      <w:pPr>
        <w:ind w:left="720" w:hanging="720"/>
      </w:pPr>
      <w:r>
        <w:t>21.8</w:t>
      </w:r>
      <w:r>
        <w:tab/>
        <w:t>The additional exit plan must set out full details of timescales, activities and roles and responsibilities of the Parties for:</w:t>
      </w:r>
    </w:p>
    <w:p w14:paraId="392AF05D" w14:textId="77777777" w:rsidR="00BB4191" w:rsidRDefault="00BB4191">
      <w:pPr>
        <w:ind w:firstLine="720"/>
      </w:pPr>
    </w:p>
    <w:p w14:paraId="3F53E2C5" w14:textId="77777777" w:rsidR="00BB4191" w:rsidRDefault="000C049D">
      <w:pPr>
        <w:ind w:left="1440" w:hanging="720"/>
      </w:pPr>
      <w:r>
        <w:lastRenderedPageBreak/>
        <w:t>21.8.1</w:t>
      </w:r>
      <w:r>
        <w:tab/>
        <w:t>the transfer to the Buyer of any technical information, instructions, manuals and code reasonably required by the Buyer to enable a smooth migration from the Supplier</w:t>
      </w:r>
    </w:p>
    <w:p w14:paraId="102F883F" w14:textId="77777777" w:rsidR="00BB4191" w:rsidRDefault="00BB4191">
      <w:pPr>
        <w:ind w:left="1440"/>
      </w:pPr>
    </w:p>
    <w:p w14:paraId="0A8A82DA" w14:textId="77777777" w:rsidR="00BB4191" w:rsidRDefault="000C049D">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ECA8DE1" w14:textId="77777777" w:rsidR="00BB4191" w:rsidRDefault="00BB4191">
      <w:pPr>
        <w:ind w:left="1440"/>
      </w:pPr>
    </w:p>
    <w:p w14:paraId="3BB1E2C8" w14:textId="77777777" w:rsidR="00BB4191" w:rsidRDefault="000C049D">
      <w:pPr>
        <w:ind w:left="1440" w:hanging="720"/>
      </w:pPr>
      <w:r>
        <w:t>21.8.3</w:t>
      </w:r>
      <w:r>
        <w:tab/>
        <w:t>the transfer of Project Specific IPR items and other Buyer customisations, configurations and databases to the Buyer or a replacement supplier</w:t>
      </w:r>
    </w:p>
    <w:p w14:paraId="3255D7D1" w14:textId="77777777" w:rsidR="00BB4191" w:rsidRDefault="00BB4191">
      <w:pPr>
        <w:ind w:left="720" w:firstLine="720"/>
      </w:pPr>
    </w:p>
    <w:p w14:paraId="22453981" w14:textId="77777777" w:rsidR="00BB4191" w:rsidRDefault="000C049D">
      <w:pPr>
        <w:ind w:firstLine="720"/>
      </w:pPr>
      <w:r>
        <w:t>21.8.4</w:t>
      </w:r>
      <w:r>
        <w:tab/>
        <w:t>the testing and assurance strategy for exported Buyer Data</w:t>
      </w:r>
    </w:p>
    <w:p w14:paraId="54BBD5C4" w14:textId="77777777" w:rsidR="00BB4191" w:rsidRDefault="00BB4191">
      <w:pPr>
        <w:ind w:firstLine="720"/>
      </w:pPr>
    </w:p>
    <w:p w14:paraId="45049A1E" w14:textId="77777777" w:rsidR="00BB4191" w:rsidRDefault="000C049D">
      <w:pPr>
        <w:ind w:firstLine="720"/>
      </w:pPr>
      <w:r>
        <w:t>21.8.5</w:t>
      </w:r>
      <w:r>
        <w:tab/>
        <w:t>if relevant, TUPE-related activity to comply with the TUPE regulations</w:t>
      </w:r>
    </w:p>
    <w:p w14:paraId="5C99498A" w14:textId="77777777" w:rsidR="00BB4191" w:rsidRDefault="00BB4191">
      <w:pPr>
        <w:ind w:firstLine="720"/>
      </w:pPr>
    </w:p>
    <w:p w14:paraId="7FA70866" w14:textId="77777777" w:rsidR="00BB4191" w:rsidRDefault="000C049D">
      <w:pPr>
        <w:ind w:left="1440" w:hanging="720"/>
      </w:pPr>
      <w:r>
        <w:t>21.8.6</w:t>
      </w:r>
      <w:r>
        <w:tab/>
        <w:t>any other activities and information which is reasonably required to ensure continuity of Service during the exit period and an orderly transition</w:t>
      </w:r>
    </w:p>
    <w:p w14:paraId="45FA2605" w14:textId="77777777" w:rsidR="00BB4191" w:rsidRDefault="00BB4191"/>
    <w:p w14:paraId="28915620" w14:textId="77777777" w:rsidR="00BB4191" w:rsidRDefault="000C049D">
      <w:pPr>
        <w:pStyle w:val="Heading3"/>
      </w:pPr>
      <w:r>
        <w:t>22.</w:t>
      </w:r>
      <w:r>
        <w:tab/>
        <w:t>Handover to replacement supplier</w:t>
      </w:r>
    </w:p>
    <w:p w14:paraId="6AA1C7F7" w14:textId="77777777" w:rsidR="00BB4191" w:rsidRDefault="000C049D">
      <w:pPr>
        <w:ind w:left="720" w:hanging="720"/>
      </w:pPr>
      <w:r>
        <w:t>22.1</w:t>
      </w:r>
      <w:r>
        <w:tab/>
        <w:t>At least 10 Working Days before the Expiry Date or End Date, the Supplier must provide any:</w:t>
      </w:r>
    </w:p>
    <w:p w14:paraId="5B812D5D" w14:textId="77777777" w:rsidR="00BB4191" w:rsidRDefault="00BB4191">
      <w:pPr>
        <w:ind w:firstLine="720"/>
      </w:pPr>
    </w:p>
    <w:p w14:paraId="05B63270" w14:textId="77777777" w:rsidR="00BB4191" w:rsidRDefault="000C049D">
      <w:pPr>
        <w:ind w:left="1440" w:hanging="720"/>
      </w:pPr>
      <w:r>
        <w:t>22.1.1</w:t>
      </w:r>
      <w:r>
        <w:tab/>
        <w:t>data (including Buyer Data), Buyer Personal Data and Buyer Confidential Information in the Supplier’s possession, power or control</w:t>
      </w:r>
    </w:p>
    <w:p w14:paraId="39B9AA83" w14:textId="77777777" w:rsidR="00BB4191" w:rsidRDefault="00BB4191">
      <w:pPr>
        <w:ind w:left="720" w:firstLine="720"/>
      </w:pPr>
    </w:p>
    <w:p w14:paraId="22CF236E" w14:textId="77777777" w:rsidR="00BB4191" w:rsidRDefault="000C049D">
      <w:pPr>
        <w:ind w:firstLine="720"/>
      </w:pPr>
      <w:r>
        <w:t>22.1.2</w:t>
      </w:r>
      <w:r>
        <w:tab/>
        <w:t>other information reasonably requested by the Buyer</w:t>
      </w:r>
    </w:p>
    <w:p w14:paraId="7F8F0381" w14:textId="77777777" w:rsidR="00BB4191" w:rsidRDefault="00BB4191">
      <w:pPr>
        <w:ind w:firstLine="720"/>
      </w:pPr>
    </w:p>
    <w:p w14:paraId="2C86762F" w14:textId="77777777" w:rsidR="00BB4191" w:rsidRDefault="000C049D">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D70A88A" w14:textId="77777777" w:rsidR="00BB4191" w:rsidRDefault="00BB4191">
      <w:pPr>
        <w:ind w:left="720"/>
      </w:pPr>
    </w:p>
    <w:p w14:paraId="25FE8A34" w14:textId="77777777" w:rsidR="00BB4191" w:rsidRDefault="000C049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108BF17" w14:textId="77777777" w:rsidR="00BB4191" w:rsidRDefault="00BB4191">
      <w:pPr>
        <w:ind w:left="720"/>
      </w:pPr>
    </w:p>
    <w:p w14:paraId="379792CC" w14:textId="77777777" w:rsidR="00BB4191" w:rsidRDefault="000C049D">
      <w:pPr>
        <w:pStyle w:val="Heading3"/>
      </w:pPr>
      <w:r>
        <w:t>23.</w:t>
      </w:r>
      <w:r>
        <w:tab/>
        <w:t>Force majeure</w:t>
      </w:r>
    </w:p>
    <w:p w14:paraId="4CE773DA" w14:textId="77777777" w:rsidR="00BB4191" w:rsidRDefault="000C049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6544091" w14:textId="77777777" w:rsidR="00BB4191" w:rsidRDefault="00BB4191">
      <w:pPr>
        <w:ind w:left="720" w:hanging="720"/>
      </w:pPr>
    </w:p>
    <w:p w14:paraId="493DFABA" w14:textId="77777777" w:rsidR="00BB4191" w:rsidRDefault="000C049D">
      <w:pPr>
        <w:pStyle w:val="Heading3"/>
      </w:pPr>
      <w:r>
        <w:lastRenderedPageBreak/>
        <w:t>24.</w:t>
      </w:r>
      <w:r>
        <w:tab/>
        <w:t>Liability</w:t>
      </w:r>
    </w:p>
    <w:p w14:paraId="69C89BAB" w14:textId="77777777" w:rsidR="00BB4191" w:rsidRDefault="000C049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008D0C1" w14:textId="77777777" w:rsidR="00BB4191" w:rsidRDefault="00BB4191">
      <w:pPr>
        <w:ind w:left="720"/>
      </w:pPr>
    </w:p>
    <w:p w14:paraId="7D3D4996" w14:textId="77777777" w:rsidR="00BB4191" w:rsidRDefault="000C049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33CF8A7" w14:textId="77777777" w:rsidR="00BB4191" w:rsidRDefault="00BB4191">
      <w:pPr>
        <w:ind w:left="1440"/>
      </w:pPr>
    </w:p>
    <w:p w14:paraId="451BED91" w14:textId="77777777" w:rsidR="00BB4191" w:rsidRDefault="000C049D">
      <w:pPr>
        <w:ind w:left="1440" w:hanging="720"/>
      </w:pPr>
      <w:r>
        <w:t>24.1.2</w:t>
      </w:r>
      <w:r>
        <w:tab/>
        <w:t>Buyer Data: for all Defaults by the Supplier resulting in direct loss, destruction, corruption, degradation or damage to any Buyer Data, will not exceed the amount in the Order Form</w:t>
      </w:r>
    </w:p>
    <w:p w14:paraId="5B75B7C7" w14:textId="77777777" w:rsidR="00BB4191" w:rsidRDefault="00BB4191">
      <w:pPr>
        <w:ind w:left="1440"/>
      </w:pPr>
    </w:p>
    <w:p w14:paraId="4E1840E8" w14:textId="77777777" w:rsidR="00BB4191" w:rsidRDefault="000C049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37EE88A" w14:textId="77777777" w:rsidR="00BB4191" w:rsidRDefault="00BB4191">
      <w:pPr>
        <w:spacing w:before="240" w:after="240"/>
      </w:pPr>
    </w:p>
    <w:p w14:paraId="06ABAAF6" w14:textId="77777777" w:rsidR="00BB4191" w:rsidRDefault="000C049D">
      <w:pPr>
        <w:pStyle w:val="Heading3"/>
      </w:pPr>
      <w:r>
        <w:t>25.</w:t>
      </w:r>
      <w:r>
        <w:tab/>
        <w:t>Premises</w:t>
      </w:r>
    </w:p>
    <w:p w14:paraId="02CA5505" w14:textId="77777777" w:rsidR="00BB4191" w:rsidRDefault="000C049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72C5664" w14:textId="77777777" w:rsidR="00BB4191" w:rsidRDefault="00BB4191">
      <w:pPr>
        <w:ind w:left="720"/>
      </w:pPr>
    </w:p>
    <w:p w14:paraId="6AFB0F4C" w14:textId="77777777" w:rsidR="00BB4191" w:rsidRDefault="000C049D">
      <w:pPr>
        <w:ind w:left="720" w:hanging="720"/>
      </w:pPr>
      <w:r>
        <w:t>25.2</w:t>
      </w:r>
      <w:r>
        <w:tab/>
        <w:t>The Supplier will use the Buyer’s premises solely for the performance of its obligations under this Call-Off Contract.</w:t>
      </w:r>
    </w:p>
    <w:p w14:paraId="3C86C6B4" w14:textId="77777777" w:rsidR="00BB4191" w:rsidRDefault="00BB4191">
      <w:pPr>
        <w:ind w:firstLine="720"/>
      </w:pPr>
    </w:p>
    <w:p w14:paraId="1981B70B" w14:textId="77777777" w:rsidR="00BB4191" w:rsidRDefault="000C049D">
      <w:r>
        <w:t>25.3</w:t>
      </w:r>
      <w:r>
        <w:tab/>
        <w:t>The Supplier will vacate the Buyer’s premises when the Call-Off Contract Ends or expires.</w:t>
      </w:r>
    </w:p>
    <w:p w14:paraId="2057D7B2" w14:textId="77777777" w:rsidR="00BB4191" w:rsidRDefault="00BB4191">
      <w:pPr>
        <w:ind w:firstLine="720"/>
      </w:pPr>
    </w:p>
    <w:p w14:paraId="64FA9211" w14:textId="77777777" w:rsidR="00BB4191" w:rsidRDefault="000C049D">
      <w:r>
        <w:t>25.4</w:t>
      </w:r>
      <w:r>
        <w:tab/>
        <w:t>This clause does not create a tenancy or exclusive right of occupation.</w:t>
      </w:r>
    </w:p>
    <w:p w14:paraId="7BC27E2C" w14:textId="77777777" w:rsidR="00BB4191" w:rsidRDefault="00BB4191"/>
    <w:p w14:paraId="6F6F62AE" w14:textId="77777777" w:rsidR="00BB4191" w:rsidRDefault="000C049D">
      <w:r>
        <w:t>25.5</w:t>
      </w:r>
      <w:r>
        <w:tab/>
        <w:t>While on the Buyer’s premises, the Supplier will:</w:t>
      </w:r>
    </w:p>
    <w:p w14:paraId="1F29A16D" w14:textId="77777777" w:rsidR="00BB4191" w:rsidRDefault="00BB4191"/>
    <w:p w14:paraId="1B22A1F3" w14:textId="77777777" w:rsidR="00BB4191" w:rsidRDefault="000C049D">
      <w:pPr>
        <w:ind w:left="1440" w:hanging="720"/>
      </w:pPr>
      <w:r>
        <w:t>25.5.1</w:t>
      </w:r>
      <w:r>
        <w:tab/>
        <w:t>comply with any security requirements at the premises and not do anything to weaken the security of the premises</w:t>
      </w:r>
    </w:p>
    <w:p w14:paraId="1AABA878" w14:textId="77777777" w:rsidR="00BB4191" w:rsidRDefault="00BB4191">
      <w:pPr>
        <w:ind w:left="720"/>
      </w:pPr>
    </w:p>
    <w:p w14:paraId="466AB81E" w14:textId="77777777" w:rsidR="00BB4191" w:rsidRDefault="000C049D">
      <w:pPr>
        <w:ind w:firstLine="720"/>
      </w:pPr>
      <w:r>
        <w:t>25.5.2</w:t>
      </w:r>
      <w:r>
        <w:tab/>
        <w:t>comply with Buyer requirements for the conduct of personnel</w:t>
      </w:r>
    </w:p>
    <w:p w14:paraId="07263D67" w14:textId="77777777" w:rsidR="00BB4191" w:rsidRDefault="00BB4191">
      <w:pPr>
        <w:ind w:firstLine="720"/>
      </w:pPr>
    </w:p>
    <w:p w14:paraId="610E5E79" w14:textId="77777777" w:rsidR="00BB4191" w:rsidRDefault="000C049D">
      <w:pPr>
        <w:ind w:firstLine="720"/>
      </w:pPr>
      <w:r>
        <w:t>25.5.3</w:t>
      </w:r>
      <w:r>
        <w:tab/>
        <w:t>comply with any health and safety measures implemented by the Buyer</w:t>
      </w:r>
    </w:p>
    <w:p w14:paraId="7F4B41C9" w14:textId="77777777" w:rsidR="00BB4191" w:rsidRDefault="00BB4191">
      <w:pPr>
        <w:ind w:firstLine="720"/>
      </w:pPr>
    </w:p>
    <w:p w14:paraId="0527C990" w14:textId="77777777" w:rsidR="00BB4191" w:rsidRDefault="000C049D">
      <w:pPr>
        <w:ind w:left="1440" w:hanging="720"/>
      </w:pPr>
      <w:r>
        <w:t>25.5.4</w:t>
      </w:r>
      <w:r>
        <w:tab/>
        <w:t>immediately notify the Buyer of any incident on the premises that causes any damage to Property which could cause personal injury</w:t>
      </w:r>
    </w:p>
    <w:p w14:paraId="626C516F" w14:textId="77777777" w:rsidR="00BB4191" w:rsidRDefault="00BB4191">
      <w:pPr>
        <w:ind w:left="720" w:firstLine="720"/>
      </w:pPr>
    </w:p>
    <w:p w14:paraId="707CEB09" w14:textId="77777777" w:rsidR="00BB4191" w:rsidRDefault="000C049D">
      <w:pPr>
        <w:ind w:left="720" w:hanging="720"/>
      </w:pPr>
      <w:r>
        <w:t>25.6</w:t>
      </w:r>
      <w:r>
        <w:tab/>
        <w:t>The Supplier will ensure that its health and safety policy statement (as required by the Health and Safety at Work etc Act 1974) is made available to the Buyer on request.</w:t>
      </w:r>
    </w:p>
    <w:p w14:paraId="03519EB3" w14:textId="77777777" w:rsidR="00BB4191" w:rsidRDefault="00BB4191">
      <w:pPr>
        <w:ind w:left="720" w:hanging="720"/>
      </w:pPr>
    </w:p>
    <w:p w14:paraId="6D41F831" w14:textId="77777777" w:rsidR="00BB4191" w:rsidRDefault="000C049D">
      <w:pPr>
        <w:pStyle w:val="Heading3"/>
      </w:pPr>
      <w:r>
        <w:lastRenderedPageBreak/>
        <w:t>26.</w:t>
      </w:r>
      <w:r>
        <w:tab/>
        <w:t>Equipment</w:t>
      </w:r>
    </w:p>
    <w:p w14:paraId="16DB4E5E" w14:textId="77777777" w:rsidR="00BB4191" w:rsidRDefault="000C049D">
      <w:pPr>
        <w:spacing w:before="240" w:after="240"/>
      </w:pPr>
      <w:r>
        <w:t>26.1</w:t>
      </w:r>
      <w:r>
        <w:tab/>
        <w:t>The Supplier is responsible for providing any Equipment which the Supplier requires to provide the Services.</w:t>
      </w:r>
    </w:p>
    <w:p w14:paraId="765A192D" w14:textId="77777777" w:rsidR="00BB4191" w:rsidRDefault="00BB4191">
      <w:pPr>
        <w:ind w:firstLine="720"/>
      </w:pPr>
    </w:p>
    <w:p w14:paraId="7984D9EA" w14:textId="77777777" w:rsidR="00BB4191" w:rsidRDefault="000C049D">
      <w:pPr>
        <w:ind w:left="720" w:hanging="720"/>
      </w:pPr>
      <w:r>
        <w:t>26.2</w:t>
      </w:r>
      <w:r>
        <w:tab/>
        <w:t>Any Equipment brought onto the premises will be at the Supplier's own risk and the Buyer will have no liability for any loss of, or damage to, any Equipment.</w:t>
      </w:r>
    </w:p>
    <w:p w14:paraId="78A8EEE6" w14:textId="77777777" w:rsidR="00BB4191" w:rsidRDefault="00BB4191">
      <w:pPr>
        <w:ind w:firstLine="720"/>
      </w:pPr>
    </w:p>
    <w:p w14:paraId="03E1E85E" w14:textId="77777777" w:rsidR="00BB4191" w:rsidRDefault="000C049D">
      <w:pPr>
        <w:ind w:left="720" w:hanging="720"/>
      </w:pPr>
      <w:r>
        <w:t>26.3</w:t>
      </w:r>
      <w:r>
        <w:tab/>
        <w:t>When the Call-Off Contract Ends or expires, the Supplier will remove the Equipment and any other materials leaving the premises in a safe and clean condition.</w:t>
      </w:r>
    </w:p>
    <w:p w14:paraId="0C9C068A" w14:textId="77777777" w:rsidR="00BB4191" w:rsidRDefault="00BB4191">
      <w:pPr>
        <w:ind w:left="720" w:hanging="720"/>
      </w:pPr>
    </w:p>
    <w:p w14:paraId="58B38BF0" w14:textId="77777777" w:rsidR="00BB4191" w:rsidRDefault="000C049D">
      <w:pPr>
        <w:pStyle w:val="Heading3"/>
      </w:pPr>
      <w:r>
        <w:t>27.</w:t>
      </w:r>
      <w:r>
        <w:tab/>
        <w:t>The Contracts (Rights of Third Parties) Act 1999</w:t>
      </w:r>
    </w:p>
    <w:p w14:paraId="7B0C4BAD" w14:textId="77777777" w:rsidR="00BB4191" w:rsidRDefault="00BB4191"/>
    <w:p w14:paraId="21C035B8" w14:textId="77777777" w:rsidR="00BB4191" w:rsidRDefault="000C049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5D98FB6" w14:textId="77777777" w:rsidR="00BB4191" w:rsidRDefault="00BB4191">
      <w:pPr>
        <w:ind w:left="720" w:hanging="720"/>
      </w:pPr>
    </w:p>
    <w:p w14:paraId="666B17F9" w14:textId="77777777" w:rsidR="00BB4191" w:rsidRDefault="000C049D">
      <w:pPr>
        <w:pStyle w:val="Heading3"/>
      </w:pPr>
      <w:r>
        <w:t>28.</w:t>
      </w:r>
      <w:r>
        <w:tab/>
        <w:t>Environmental requirements</w:t>
      </w:r>
    </w:p>
    <w:p w14:paraId="3583AA03" w14:textId="77777777" w:rsidR="00BB4191" w:rsidRDefault="000C049D">
      <w:pPr>
        <w:ind w:left="720" w:hanging="720"/>
      </w:pPr>
      <w:r>
        <w:t>28.1</w:t>
      </w:r>
      <w:r>
        <w:tab/>
        <w:t>The Buyer will provide a copy of its environmental policy to the Supplier on request, which the Supplier will comply with.</w:t>
      </w:r>
    </w:p>
    <w:p w14:paraId="171E06EA" w14:textId="77777777" w:rsidR="00BB4191" w:rsidRDefault="00BB4191">
      <w:pPr>
        <w:ind w:firstLine="720"/>
      </w:pPr>
    </w:p>
    <w:p w14:paraId="75FBFFF8" w14:textId="77777777" w:rsidR="00BB4191" w:rsidRDefault="000C049D">
      <w:pPr>
        <w:ind w:left="720" w:hanging="720"/>
      </w:pPr>
      <w:r>
        <w:t>28.2</w:t>
      </w:r>
      <w:r>
        <w:tab/>
        <w:t>The Supplier must provide reasonable support to enable Buyers to work in an environmentally friendly way, for example by helping them recycle or lower their carbon footprint.</w:t>
      </w:r>
    </w:p>
    <w:p w14:paraId="5F97B970" w14:textId="77777777" w:rsidR="00BB4191" w:rsidRDefault="00BB4191">
      <w:pPr>
        <w:ind w:left="720" w:hanging="720"/>
      </w:pPr>
    </w:p>
    <w:p w14:paraId="5AB1F0B3" w14:textId="77777777" w:rsidR="00BB4191" w:rsidRDefault="000C049D">
      <w:pPr>
        <w:pStyle w:val="Heading3"/>
      </w:pPr>
      <w:r>
        <w:t>29.</w:t>
      </w:r>
      <w:r>
        <w:tab/>
        <w:t>The Employment Regulations (TUPE)</w:t>
      </w:r>
    </w:p>
    <w:p w14:paraId="776BFC42" w14:textId="77777777" w:rsidR="00BB4191" w:rsidRDefault="000C049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4B96C23" w14:textId="77777777" w:rsidR="00BB4191" w:rsidRDefault="00BB4191">
      <w:pPr>
        <w:ind w:left="720"/>
      </w:pPr>
    </w:p>
    <w:p w14:paraId="58762D71" w14:textId="77777777" w:rsidR="00BB4191" w:rsidRDefault="000C049D">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48BA20C4" w14:textId="77777777" w:rsidR="00BB4191" w:rsidRDefault="00BB4191">
      <w:pPr>
        <w:ind w:left="720"/>
      </w:pPr>
    </w:p>
    <w:p w14:paraId="2787DB71" w14:textId="77777777" w:rsidR="00BB4191" w:rsidRDefault="000C049D">
      <w:pPr>
        <w:ind w:firstLine="720"/>
      </w:pPr>
      <w:r>
        <w:t>29.2.1</w:t>
      </w:r>
      <w:r>
        <w:tab/>
      </w:r>
      <w:r>
        <w:tab/>
        <w:t>the activities they perform</w:t>
      </w:r>
    </w:p>
    <w:p w14:paraId="21FA4888" w14:textId="77777777" w:rsidR="00BB4191" w:rsidRDefault="000C049D">
      <w:pPr>
        <w:ind w:firstLine="720"/>
      </w:pPr>
      <w:r>
        <w:t>29.2.2</w:t>
      </w:r>
      <w:r>
        <w:tab/>
      </w:r>
      <w:r>
        <w:tab/>
        <w:t>age</w:t>
      </w:r>
    </w:p>
    <w:p w14:paraId="19BD5204" w14:textId="77777777" w:rsidR="00BB4191" w:rsidRDefault="000C049D">
      <w:pPr>
        <w:ind w:firstLine="720"/>
      </w:pPr>
      <w:r>
        <w:t>29.2.3</w:t>
      </w:r>
      <w:r>
        <w:tab/>
      </w:r>
      <w:r>
        <w:tab/>
        <w:t>start date</w:t>
      </w:r>
    </w:p>
    <w:p w14:paraId="0F00174F" w14:textId="77777777" w:rsidR="00BB4191" w:rsidRDefault="000C049D">
      <w:pPr>
        <w:ind w:firstLine="720"/>
      </w:pPr>
      <w:r>
        <w:t>29.2.4</w:t>
      </w:r>
      <w:r>
        <w:tab/>
      </w:r>
      <w:r>
        <w:tab/>
        <w:t>place of work</w:t>
      </w:r>
    </w:p>
    <w:p w14:paraId="118AD97D" w14:textId="77777777" w:rsidR="00BB4191" w:rsidRDefault="000C049D">
      <w:pPr>
        <w:ind w:firstLine="720"/>
      </w:pPr>
      <w:r>
        <w:t>29.2.5</w:t>
      </w:r>
      <w:r>
        <w:tab/>
      </w:r>
      <w:r>
        <w:tab/>
        <w:t>notice period</w:t>
      </w:r>
    </w:p>
    <w:p w14:paraId="16C65532" w14:textId="77777777" w:rsidR="00BB4191" w:rsidRDefault="000C049D">
      <w:pPr>
        <w:ind w:firstLine="720"/>
      </w:pPr>
      <w:r>
        <w:t>29.2.6</w:t>
      </w:r>
      <w:r>
        <w:tab/>
      </w:r>
      <w:r>
        <w:tab/>
        <w:t>redundancy payment entitlement</w:t>
      </w:r>
    </w:p>
    <w:p w14:paraId="51BF2F43" w14:textId="77777777" w:rsidR="00BB4191" w:rsidRDefault="000C049D">
      <w:pPr>
        <w:ind w:firstLine="720"/>
      </w:pPr>
      <w:r>
        <w:lastRenderedPageBreak/>
        <w:t>29.2.7</w:t>
      </w:r>
      <w:r>
        <w:tab/>
      </w:r>
      <w:r>
        <w:tab/>
        <w:t>salary, benefits and pension entitlements</w:t>
      </w:r>
    </w:p>
    <w:p w14:paraId="2E84FDD9" w14:textId="77777777" w:rsidR="00BB4191" w:rsidRDefault="000C049D">
      <w:pPr>
        <w:ind w:firstLine="720"/>
      </w:pPr>
      <w:r>
        <w:t>29.2.8</w:t>
      </w:r>
      <w:r>
        <w:tab/>
      </w:r>
      <w:r>
        <w:tab/>
        <w:t>employment status</w:t>
      </w:r>
    </w:p>
    <w:p w14:paraId="3F0B45E0" w14:textId="77777777" w:rsidR="00BB4191" w:rsidRDefault="000C049D">
      <w:pPr>
        <w:ind w:firstLine="720"/>
      </w:pPr>
      <w:r>
        <w:t>29.2.9</w:t>
      </w:r>
      <w:r>
        <w:tab/>
      </w:r>
      <w:r>
        <w:tab/>
        <w:t>identity of employer</w:t>
      </w:r>
    </w:p>
    <w:p w14:paraId="2E846643" w14:textId="77777777" w:rsidR="00BB4191" w:rsidRDefault="000C049D">
      <w:pPr>
        <w:ind w:firstLine="720"/>
      </w:pPr>
      <w:r>
        <w:t>29.2.10</w:t>
      </w:r>
      <w:r>
        <w:tab/>
        <w:t>working arrangements</w:t>
      </w:r>
    </w:p>
    <w:p w14:paraId="2853E18C" w14:textId="77777777" w:rsidR="00BB4191" w:rsidRDefault="000C049D">
      <w:pPr>
        <w:ind w:firstLine="720"/>
      </w:pPr>
      <w:r>
        <w:t>29.2.11</w:t>
      </w:r>
      <w:r>
        <w:tab/>
        <w:t>outstanding liabilities</w:t>
      </w:r>
    </w:p>
    <w:p w14:paraId="35007D18" w14:textId="77777777" w:rsidR="00BB4191" w:rsidRDefault="000C049D">
      <w:pPr>
        <w:ind w:firstLine="720"/>
      </w:pPr>
      <w:r>
        <w:t>29.2.12</w:t>
      </w:r>
      <w:r>
        <w:tab/>
        <w:t>sickness absence</w:t>
      </w:r>
    </w:p>
    <w:p w14:paraId="6ECBD543" w14:textId="77777777" w:rsidR="00BB4191" w:rsidRDefault="000C049D">
      <w:pPr>
        <w:ind w:firstLine="720"/>
      </w:pPr>
      <w:r>
        <w:t>29.2.13</w:t>
      </w:r>
      <w:r>
        <w:tab/>
        <w:t>copies of all relevant employment contracts and related documents</w:t>
      </w:r>
    </w:p>
    <w:p w14:paraId="1CC1597D" w14:textId="77777777" w:rsidR="00BB4191" w:rsidRDefault="000C049D">
      <w:pPr>
        <w:ind w:firstLine="720"/>
      </w:pPr>
      <w:r>
        <w:t>29.2.14</w:t>
      </w:r>
      <w:r>
        <w:tab/>
        <w:t xml:space="preserve">all information required under regulation 11 of TUPE or as reasonably </w:t>
      </w:r>
    </w:p>
    <w:p w14:paraId="4092C47C" w14:textId="77777777" w:rsidR="00BB4191" w:rsidRDefault="000C049D">
      <w:pPr>
        <w:ind w:left="1440" w:firstLine="720"/>
      </w:pPr>
      <w:r>
        <w:t>requested by the Buyer</w:t>
      </w:r>
    </w:p>
    <w:p w14:paraId="5988AC1A" w14:textId="77777777" w:rsidR="00BB4191" w:rsidRDefault="00BB4191">
      <w:pPr>
        <w:ind w:left="720" w:firstLine="720"/>
      </w:pPr>
    </w:p>
    <w:p w14:paraId="6B3F403A" w14:textId="77777777" w:rsidR="00BB4191" w:rsidRDefault="000C049D">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48FE8A7" w14:textId="77777777" w:rsidR="00BB4191" w:rsidRDefault="00BB4191">
      <w:pPr>
        <w:ind w:left="720"/>
      </w:pPr>
    </w:p>
    <w:p w14:paraId="4FDD4AF9" w14:textId="77777777" w:rsidR="00BB4191" w:rsidRDefault="000C049D">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7792197B" w14:textId="77777777" w:rsidR="00BB4191" w:rsidRDefault="00BB4191">
      <w:pPr>
        <w:ind w:left="720"/>
      </w:pPr>
    </w:p>
    <w:p w14:paraId="3AE87A85" w14:textId="77777777" w:rsidR="00BB4191" w:rsidRDefault="000C049D">
      <w:pPr>
        <w:ind w:left="720" w:hanging="720"/>
      </w:pPr>
      <w:r>
        <w:t>29.5</w:t>
      </w:r>
      <w:r>
        <w:tab/>
        <w:t>The Supplier will co-operate with the re-tendering of this Call-Off Contract by allowing the Replacement Supplier to communicate with and meet the affected employees or their representatives.</w:t>
      </w:r>
    </w:p>
    <w:p w14:paraId="03B11D75" w14:textId="77777777" w:rsidR="00BB4191" w:rsidRDefault="00BB4191">
      <w:pPr>
        <w:ind w:left="720"/>
      </w:pPr>
    </w:p>
    <w:p w14:paraId="3CC3BC83" w14:textId="77777777" w:rsidR="00BB4191" w:rsidRDefault="000C049D">
      <w:pPr>
        <w:ind w:left="720" w:hanging="720"/>
      </w:pPr>
      <w:r>
        <w:t>29.6</w:t>
      </w:r>
      <w:r>
        <w:tab/>
        <w:t>The Supplier will indemnify the Buyer or any Replacement Supplier for all Loss arising from both:</w:t>
      </w:r>
    </w:p>
    <w:p w14:paraId="3C23D178" w14:textId="77777777" w:rsidR="00BB4191" w:rsidRDefault="00BB4191">
      <w:pPr>
        <w:ind w:firstLine="720"/>
      </w:pPr>
    </w:p>
    <w:p w14:paraId="4527C74E" w14:textId="77777777" w:rsidR="00BB4191" w:rsidRDefault="000C049D">
      <w:pPr>
        <w:ind w:firstLine="720"/>
      </w:pPr>
      <w:r>
        <w:t>29.6.1</w:t>
      </w:r>
      <w:r>
        <w:tab/>
        <w:t>its failure to comply with the provisions of this clause</w:t>
      </w:r>
    </w:p>
    <w:p w14:paraId="2215C598" w14:textId="77777777" w:rsidR="00BB4191" w:rsidRDefault="00BB4191">
      <w:pPr>
        <w:ind w:firstLine="720"/>
      </w:pPr>
    </w:p>
    <w:p w14:paraId="384A0BEC" w14:textId="77777777" w:rsidR="00BB4191" w:rsidRDefault="000C049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BB81CF4" w14:textId="77777777" w:rsidR="00BB4191" w:rsidRDefault="00BB4191">
      <w:pPr>
        <w:ind w:left="1440"/>
      </w:pPr>
    </w:p>
    <w:p w14:paraId="313B634E" w14:textId="77777777" w:rsidR="00BB4191" w:rsidRDefault="000C049D">
      <w:pPr>
        <w:ind w:left="720" w:hanging="720"/>
      </w:pPr>
      <w:r>
        <w:t>29.7</w:t>
      </w:r>
      <w:r>
        <w:tab/>
        <w:t>The provisions of this clause apply during the Term of this Call-Off Contract and indefinitely after it Ends or expires.</w:t>
      </w:r>
    </w:p>
    <w:p w14:paraId="4E5D76AF" w14:textId="77777777" w:rsidR="00BB4191" w:rsidRDefault="00BB4191">
      <w:pPr>
        <w:ind w:firstLine="720"/>
      </w:pPr>
    </w:p>
    <w:p w14:paraId="729EFF1F" w14:textId="77777777" w:rsidR="00BB4191" w:rsidRDefault="000C049D">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8AE4983" w14:textId="77777777" w:rsidR="00BB4191" w:rsidRDefault="00BB4191">
      <w:pPr>
        <w:ind w:left="720" w:hanging="720"/>
      </w:pPr>
    </w:p>
    <w:p w14:paraId="31470D2B" w14:textId="77777777" w:rsidR="00BB4191" w:rsidRDefault="000C049D">
      <w:pPr>
        <w:pStyle w:val="Heading3"/>
      </w:pPr>
      <w:r>
        <w:t>30.</w:t>
      </w:r>
      <w:r>
        <w:tab/>
        <w:t>Additional G-Cloud services</w:t>
      </w:r>
    </w:p>
    <w:p w14:paraId="0DD0F7A7" w14:textId="77777777" w:rsidR="00BB4191" w:rsidRDefault="000C049D">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4B96AA8" w14:textId="77777777" w:rsidR="00BB4191" w:rsidRDefault="00BB4191">
      <w:pPr>
        <w:ind w:left="720"/>
      </w:pPr>
    </w:p>
    <w:p w14:paraId="783D7037" w14:textId="77777777" w:rsidR="00BB4191" w:rsidRDefault="000C049D">
      <w:pPr>
        <w:ind w:left="720" w:hanging="720"/>
      </w:pPr>
      <w:r>
        <w:t>30.2</w:t>
      </w:r>
      <w:r>
        <w:tab/>
        <w:t>If reasonably requested to do so by the Buyer in the Order Form, the Supplier must provide and monitor performance of the Additional Services using an Implementation Plan.</w:t>
      </w:r>
    </w:p>
    <w:p w14:paraId="6806EF3B" w14:textId="77777777" w:rsidR="00BB4191" w:rsidRDefault="00BB4191">
      <w:pPr>
        <w:ind w:left="720" w:hanging="720"/>
      </w:pPr>
    </w:p>
    <w:p w14:paraId="6D149102" w14:textId="631543F3" w:rsidR="00BB4191" w:rsidRDefault="000C049D">
      <w:pPr>
        <w:pStyle w:val="Heading3"/>
      </w:pPr>
      <w:r>
        <w:lastRenderedPageBreak/>
        <w:t>31.</w:t>
      </w:r>
      <w:r>
        <w:tab/>
        <w:t>Collaboration</w:t>
      </w:r>
      <w:r w:rsidR="00F5527D">
        <w:t xml:space="preserve"> – not applicable</w:t>
      </w:r>
    </w:p>
    <w:p w14:paraId="7EDFEE47" w14:textId="77777777" w:rsidR="00BB4191" w:rsidRDefault="00BB4191">
      <w:pPr>
        <w:ind w:left="1440" w:hanging="720"/>
      </w:pPr>
    </w:p>
    <w:p w14:paraId="6FC51B0B" w14:textId="77777777" w:rsidR="00BB4191" w:rsidRDefault="000C049D">
      <w:pPr>
        <w:pStyle w:val="Heading3"/>
      </w:pPr>
      <w:r>
        <w:t>32.</w:t>
      </w:r>
      <w:r>
        <w:tab/>
        <w:t>Variation process</w:t>
      </w:r>
    </w:p>
    <w:p w14:paraId="77AB5B92" w14:textId="77777777" w:rsidR="00BB4191" w:rsidRDefault="000C049D">
      <w:pPr>
        <w:ind w:left="720" w:hanging="720"/>
      </w:pPr>
      <w:r>
        <w:t>32.1</w:t>
      </w:r>
      <w:r>
        <w:tab/>
        <w:t>The Buyer can request in writing a change to this Call-Off Contract if it isn’t a material change to the Framework Agreement/or this Call-Off Contract. Once implemented, it is called a Variation.</w:t>
      </w:r>
    </w:p>
    <w:p w14:paraId="03E4E382" w14:textId="77777777" w:rsidR="00BB4191" w:rsidRDefault="00BB4191">
      <w:pPr>
        <w:ind w:left="720"/>
      </w:pPr>
    </w:p>
    <w:p w14:paraId="7EF8A241" w14:textId="77777777" w:rsidR="00BB4191" w:rsidRDefault="000C049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3758203" w14:textId="77777777" w:rsidR="00BB4191" w:rsidRDefault="00BB4191"/>
    <w:p w14:paraId="6E09843B" w14:textId="77777777" w:rsidR="00BB4191" w:rsidRDefault="000C049D">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7E22AEC9" w14:textId="77777777" w:rsidR="00BB4191" w:rsidRDefault="00BB4191">
      <w:pPr>
        <w:ind w:left="720" w:hanging="720"/>
      </w:pPr>
    </w:p>
    <w:p w14:paraId="13984FD4" w14:textId="77777777" w:rsidR="00BB4191" w:rsidRDefault="000C049D">
      <w:pPr>
        <w:pStyle w:val="Heading3"/>
      </w:pPr>
      <w:r>
        <w:t>33.</w:t>
      </w:r>
      <w:r>
        <w:tab/>
        <w:t>Data Protection Legislation (GDPR)</w:t>
      </w:r>
    </w:p>
    <w:p w14:paraId="553B46C4" w14:textId="77777777" w:rsidR="00BB4191" w:rsidRDefault="000C049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E16A35F" w14:textId="77777777" w:rsidR="00BB4191" w:rsidRDefault="00BB4191"/>
    <w:p w14:paraId="25864902" w14:textId="77777777" w:rsidR="00BB4191" w:rsidRDefault="00BB4191">
      <w:pPr>
        <w:pageBreakBefore/>
        <w:rPr>
          <w:b/>
        </w:rPr>
      </w:pPr>
    </w:p>
    <w:p w14:paraId="2BAB8EDF" w14:textId="4D002C32" w:rsidR="00BB4191" w:rsidRDefault="000C049D">
      <w:pPr>
        <w:pStyle w:val="Heading2"/>
      </w:pPr>
      <w:bookmarkStart w:id="7" w:name="_Toc33176236"/>
      <w:r w:rsidRPr="00F5527D">
        <w:t>Schedule 3: Collaboration agreement</w:t>
      </w:r>
      <w:bookmarkEnd w:id="7"/>
      <w:r w:rsidR="00F5527D">
        <w:t xml:space="preserve"> – not applicable</w:t>
      </w:r>
    </w:p>
    <w:p w14:paraId="0C57B4F1" w14:textId="77777777" w:rsidR="00BB4191" w:rsidRDefault="000C049D">
      <w:pPr>
        <w:pStyle w:val="Heading2"/>
      </w:pPr>
      <w:bookmarkStart w:id="8" w:name="_Toc33176239"/>
      <w:r>
        <w:t>Schedule 6: Glossary and interpretations</w:t>
      </w:r>
      <w:bookmarkEnd w:id="8"/>
    </w:p>
    <w:p w14:paraId="1BC52DB0" w14:textId="77777777" w:rsidR="00BB4191" w:rsidRDefault="000C049D">
      <w:r>
        <w:t>In this Call-Off Contract the following expressions mean:</w:t>
      </w:r>
    </w:p>
    <w:p w14:paraId="76766BE3" w14:textId="77777777" w:rsidR="00BB4191" w:rsidRDefault="00BB4191"/>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BB4191" w14:paraId="677AD81F"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5D116" w14:textId="77777777" w:rsidR="00BB4191" w:rsidRDefault="000C049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308F1" w14:textId="77777777" w:rsidR="00BB4191" w:rsidRDefault="000C049D">
            <w:pPr>
              <w:spacing w:before="240"/>
              <w:rPr>
                <w:sz w:val="20"/>
                <w:szCs w:val="20"/>
              </w:rPr>
            </w:pPr>
            <w:r>
              <w:rPr>
                <w:sz w:val="20"/>
                <w:szCs w:val="20"/>
              </w:rPr>
              <w:t>Meaning</w:t>
            </w:r>
          </w:p>
        </w:tc>
      </w:tr>
      <w:tr w:rsidR="00BB4191" w14:paraId="699B54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1FD8B" w14:textId="77777777" w:rsidR="00BB4191" w:rsidRDefault="000C049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8A6FF" w14:textId="77777777" w:rsidR="00BB4191" w:rsidRDefault="000C049D">
            <w:pPr>
              <w:spacing w:before="240"/>
              <w:rPr>
                <w:sz w:val="20"/>
                <w:szCs w:val="20"/>
              </w:rPr>
            </w:pPr>
            <w:r>
              <w:rPr>
                <w:sz w:val="20"/>
                <w:szCs w:val="20"/>
              </w:rPr>
              <w:t>Any services ancillary to the G-Cloud Services that are in the scope of Framework Agreement Section 2 (Services Offered) which a Buyer may request.</w:t>
            </w:r>
          </w:p>
        </w:tc>
      </w:tr>
      <w:tr w:rsidR="00BB4191" w14:paraId="386B4A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4508D" w14:textId="77777777" w:rsidR="00BB4191" w:rsidRDefault="000C049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2DAA9" w14:textId="77777777" w:rsidR="00BB4191" w:rsidRDefault="000C049D">
            <w:pPr>
              <w:spacing w:before="240"/>
              <w:rPr>
                <w:sz w:val="20"/>
                <w:szCs w:val="20"/>
              </w:rPr>
            </w:pPr>
            <w:r>
              <w:rPr>
                <w:sz w:val="20"/>
                <w:szCs w:val="20"/>
              </w:rPr>
              <w:t>The agreement to be entered into to enable the Supplier to participate in the relevant Civil Service pension scheme(s).</w:t>
            </w:r>
          </w:p>
        </w:tc>
      </w:tr>
      <w:tr w:rsidR="00BB4191" w14:paraId="7BC44E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3D712" w14:textId="77777777" w:rsidR="00BB4191" w:rsidRDefault="000C049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E8FED" w14:textId="77777777" w:rsidR="00BB4191" w:rsidRDefault="000C049D">
            <w:pPr>
              <w:spacing w:before="240"/>
              <w:rPr>
                <w:sz w:val="20"/>
                <w:szCs w:val="20"/>
              </w:rPr>
            </w:pPr>
            <w:r>
              <w:rPr>
                <w:sz w:val="20"/>
                <w:szCs w:val="20"/>
              </w:rPr>
              <w:t>The response submitted by the Supplier to the Invitation to Tender (known as the Invitation to Apply on the Digital Marketplace).</w:t>
            </w:r>
          </w:p>
        </w:tc>
      </w:tr>
      <w:tr w:rsidR="00BB4191" w14:paraId="25EBA9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01D42" w14:textId="77777777" w:rsidR="00BB4191" w:rsidRDefault="000C049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F3907" w14:textId="77777777" w:rsidR="00BB4191" w:rsidRDefault="000C049D">
            <w:pPr>
              <w:spacing w:before="240"/>
              <w:rPr>
                <w:sz w:val="20"/>
                <w:szCs w:val="20"/>
              </w:rPr>
            </w:pPr>
            <w:r>
              <w:rPr>
                <w:sz w:val="20"/>
                <w:szCs w:val="20"/>
              </w:rPr>
              <w:t>An audit carried out under the incorporated Framework Agreement clauses specified by the Buyer in the Order (if any).</w:t>
            </w:r>
          </w:p>
        </w:tc>
      </w:tr>
      <w:tr w:rsidR="00BB4191" w14:paraId="766D9B9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E5817" w14:textId="77777777" w:rsidR="00BB4191" w:rsidRDefault="000C049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6405F" w14:textId="77777777" w:rsidR="00BB4191" w:rsidRDefault="000C049D">
            <w:pPr>
              <w:spacing w:before="240"/>
              <w:rPr>
                <w:sz w:val="20"/>
                <w:szCs w:val="20"/>
              </w:rPr>
            </w:pPr>
            <w:r>
              <w:rPr>
                <w:sz w:val="20"/>
                <w:szCs w:val="20"/>
              </w:rPr>
              <w:t>For each Party, IPRs:</w:t>
            </w:r>
          </w:p>
          <w:p w14:paraId="37B06A6F" w14:textId="77777777" w:rsidR="00BB4191" w:rsidRDefault="000C049D" w:rsidP="00327049">
            <w:pPr>
              <w:pStyle w:val="ListParagraph"/>
              <w:numPr>
                <w:ilvl w:val="0"/>
                <w:numId w:val="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05EFE9C9" w14:textId="77777777" w:rsidR="00BB4191" w:rsidRDefault="000C049D" w:rsidP="00327049">
            <w:pPr>
              <w:pStyle w:val="ListParagraph"/>
              <w:numPr>
                <w:ilvl w:val="0"/>
                <w:numId w:val="7"/>
              </w:numPr>
              <w:rPr>
                <w:sz w:val="20"/>
                <w:szCs w:val="20"/>
              </w:rPr>
            </w:pPr>
            <w:r>
              <w:rPr>
                <w:sz w:val="20"/>
                <w:szCs w:val="20"/>
              </w:rPr>
              <w:t>created by the Party independently of this Call-Off Contract, or</w:t>
            </w:r>
          </w:p>
          <w:p w14:paraId="5FE8861B" w14:textId="77777777" w:rsidR="00BB4191" w:rsidRDefault="000C049D">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BB4191" w14:paraId="1916035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6CB44" w14:textId="77777777" w:rsidR="00BB4191" w:rsidRDefault="000C049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0E09F" w14:textId="77777777" w:rsidR="00BB4191" w:rsidRDefault="000C049D">
            <w:pPr>
              <w:spacing w:before="240"/>
              <w:rPr>
                <w:sz w:val="20"/>
                <w:szCs w:val="20"/>
              </w:rPr>
            </w:pPr>
            <w:r>
              <w:rPr>
                <w:sz w:val="20"/>
                <w:szCs w:val="20"/>
              </w:rPr>
              <w:t>The contracting authority ordering services as set out in the Order Form.</w:t>
            </w:r>
          </w:p>
        </w:tc>
      </w:tr>
      <w:tr w:rsidR="00BB4191" w14:paraId="3852E3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8AD055" w14:textId="77777777" w:rsidR="00BB4191" w:rsidRDefault="000C049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741C4" w14:textId="77777777" w:rsidR="00BB4191" w:rsidRDefault="000C049D">
            <w:pPr>
              <w:spacing w:before="240"/>
              <w:rPr>
                <w:sz w:val="20"/>
                <w:szCs w:val="20"/>
              </w:rPr>
            </w:pPr>
            <w:r>
              <w:rPr>
                <w:sz w:val="20"/>
                <w:szCs w:val="20"/>
              </w:rPr>
              <w:t>All data supplied by the Buyer to the Supplier including Personal Data and Service Data that is owned and managed by the Buyer.</w:t>
            </w:r>
          </w:p>
        </w:tc>
      </w:tr>
      <w:tr w:rsidR="00BB4191" w14:paraId="633511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B1DF2" w14:textId="77777777" w:rsidR="00BB4191" w:rsidRDefault="000C049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8B643" w14:textId="77777777" w:rsidR="00BB4191" w:rsidRDefault="000C049D">
            <w:pPr>
              <w:spacing w:before="240"/>
              <w:rPr>
                <w:sz w:val="20"/>
                <w:szCs w:val="20"/>
              </w:rPr>
            </w:pPr>
            <w:r>
              <w:rPr>
                <w:sz w:val="20"/>
                <w:szCs w:val="20"/>
              </w:rPr>
              <w:t>The Personal Data supplied by the Buyer to the Supplier for purposes of, or in connection with, this Call-Off Contract.</w:t>
            </w:r>
          </w:p>
        </w:tc>
      </w:tr>
      <w:tr w:rsidR="00BB4191" w14:paraId="30DA3E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A96C8" w14:textId="77777777" w:rsidR="00BB4191" w:rsidRDefault="000C049D">
            <w:pPr>
              <w:spacing w:before="240"/>
              <w:rPr>
                <w:b/>
                <w:sz w:val="20"/>
                <w:szCs w:val="20"/>
              </w:rPr>
            </w:pPr>
            <w:r>
              <w:rPr>
                <w:b/>
                <w:sz w:val="20"/>
                <w:szCs w:val="20"/>
              </w:rPr>
              <w:lastRenderedPageBreak/>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71F58" w14:textId="77777777" w:rsidR="00BB4191" w:rsidRDefault="000C049D">
            <w:pPr>
              <w:spacing w:before="240"/>
              <w:rPr>
                <w:sz w:val="20"/>
                <w:szCs w:val="20"/>
              </w:rPr>
            </w:pPr>
            <w:r>
              <w:rPr>
                <w:sz w:val="20"/>
                <w:szCs w:val="20"/>
              </w:rPr>
              <w:t>The representative appointed by the Buyer under this Call-Off Contract.</w:t>
            </w:r>
          </w:p>
        </w:tc>
      </w:tr>
      <w:tr w:rsidR="00BB4191" w14:paraId="69B83D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22B50" w14:textId="77777777" w:rsidR="00BB4191" w:rsidRDefault="000C049D">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48111" w14:textId="77777777" w:rsidR="00BB4191" w:rsidRDefault="000C049D">
            <w:pPr>
              <w:spacing w:before="240"/>
              <w:rPr>
                <w:sz w:val="20"/>
                <w:szCs w:val="20"/>
              </w:rPr>
            </w:pPr>
            <w:r>
              <w:rPr>
                <w:sz w:val="20"/>
                <w:szCs w:val="20"/>
              </w:rPr>
              <w:t>Software owned by or licensed to the Buyer (other than under this Agreement), which is or will be used by the Supplier to provide the Services.</w:t>
            </w:r>
          </w:p>
        </w:tc>
      </w:tr>
      <w:tr w:rsidR="00BB4191" w14:paraId="4CC5DB4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54BF4" w14:textId="77777777" w:rsidR="00BB4191" w:rsidRDefault="000C049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FAF53" w14:textId="77777777" w:rsidR="00BB4191" w:rsidRDefault="000C049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BB4191" w14:paraId="2C2FC7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9B0EB" w14:textId="77777777" w:rsidR="00BB4191" w:rsidRDefault="000C049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512D2" w14:textId="77777777" w:rsidR="00BB4191" w:rsidRDefault="000C049D">
            <w:pPr>
              <w:spacing w:before="240"/>
              <w:rPr>
                <w:sz w:val="20"/>
                <w:szCs w:val="20"/>
              </w:rPr>
            </w:pPr>
            <w:r>
              <w:rPr>
                <w:sz w:val="20"/>
                <w:szCs w:val="20"/>
              </w:rPr>
              <w:t>The prices (excluding any applicable VAT), payable to the Supplier by the Buyer under this Call-Off Contract.</w:t>
            </w:r>
          </w:p>
        </w:tc>
      </w:tr>
      <w:tr w:rsidR="00BB4191" w14:paraId="17CCB98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49294" w14:textId="77777777" w:rsidR="00BB4191" w:rsidRDefault="000C049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8114D" w14:textId="77777777" w:rsidR="00BB4191" w:rsidRDefault="000C049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B4191" w14:paraId="1529818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5272A" w14:textId="77777777" w:rsidR="00BB4191" w:rsidRDefault="000C049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C2A90" w14:textId="77777777" w:rsidR="00BB4191" w:rsidRDefault="000C049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BB4191" w14:paraId="39A5671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BAA47" w14:textId="77777777" w:rsidR="00BB4191" w:rsidRDefault="000C049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05E80" w14:textId="77777777" w:rsidR="00BB4191" w:rsidRDefault="000C049D">
            <w:pPr>
              <w:spacing w:before="240"/>
              <w:rPr>
                <w:sz w:val="20"/>
                <w:szCs w:val="20"/>
              </w:rPr>
            </w:pPr>
            <w:r>
              <w:rPr>
                <w:sz w:val="20"/>
                <w:szCs w:val="20"/>
              </w:rPr>
              <w:t>Data, Personal Data and any information, which may include (but isn’t limited to) any:</w:t>
            </w:r>
          </w:p>
          <w:p w14:paraId="52564651" w14:textId="77777777" w:rsidR="00BB4191" w:rsidRDefault="000C049D" w:rsidP="00327049">
            <w:pPr>
              <w:pStyle w:val="ListParagraph"/>
              <w:numPr>
                <w:ilvl w:val="0"/>
                <w:numId w:val="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2D467F8" w14:textId="77777777" w:rsidR="00BB4191" w:rsidRDefault="000C049D" w:rsidP="00327049">
            <w:pPr>
              <w:pStyle w:val="ListParagraph"/>
              <w:numPr>
                <w:ilvl w:val="0"/>
                <w:numId w:val="8"/>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BB4191" w14:paraId="456DB326"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FC614" w14:textId="77777777" w:rsidR="00BB4191" w:rsidRDefault="000C049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EAB01" w14:textId="77777777" w:rsidR="00BB4191" w:rsidRDefault="000C049D">
            <w:pPr>
              <w:spacing w:before="240"/>
              <w:rPr>
                <w:sz w:val="20"/>
                <w:szCs w:val="20"/>
              </w:rPr>
            </w:pPr>
            <w:r>
              <w:rPr>
                <w:sz w:val="20"/>
                <w:szCs w:val="20"/>
              </w:rPr>
              <w:t>‘Control’ as defined in section 1124 and 450 of the Corporation Tax</w:t>
            </w:r>
          </w:p>
          <w:p w14:paraId="7DC338F9" w14:textId="77777777" w:rsidR="00BB4191" w:rsidRDefault="000C049D">
            <w:pPr>
              <w:spacing w:before="240"/>
              <w:rPr>
                <w:sz w:val="20"/>
                <w:szCs w:val="20"/>
              </w:rPr>
            </w:pPr>
            <w:r>
              <w:rPr>
                <w:sz w:val="20"/>
                <w:szCs w:val="20"/>
              </w:rPr>
              <w:t>Act 2010. 'Controls' and 'Controlled' will be interpreted accordingly.</w:t>
            </w:r>
          </w:p>
        </w:tc>
      </w:tr>
      <w:tr w:rsidR="00BB4191" w14:paraId="0862D52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E9B0A" w14:textId="77777777" w:rsidR="00BB4191" w:rsidRDefault="000C049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E8721" w14:textId="77777777" w:rsidR="00BB4191" w:rsidRDefault="000C049D">
            <w:pPr>
              <w:spacing w:before="240"/>
              <w:rPr>
                <w:sz w:val="20"/>
                <w:szCs w:val="20"/>
              </w:rPr>
            </w:pPr>
            <w:r>
              <w:rPr>
                <w:sz w:val="20"/>
                <w:szCs w:val="20"/>
              </w:rPr>
              <w:t>Takes the meaning given in the GDPR.</w:t>
            </w:r>
          </w:p>
        </w:tc>
      </w:tr>
      <w:tr w:rsidR="00BB4191" w14:paraId="50227BA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91788" w14:textId="77777777" w:rsidR="00BB4191" w:rsidRDefault="000C049D">
            <w:pPr>
              <w:spacing w:before="240"/>
              <w:rPr>
                <w:b/>
                <w:sz w:val="20"/>
                <w:szCs w:val="20"/>
              </w:rPr>
            </w:pPr>
            <w:r>
              <w:rPr>
                <w:b/>
                <w:sz w:val="20"/>
                <w:szCs w:val="20"/>
              </w:rPr>
              <w:lastRenderedPageBreak/>
              <w:t>Crown</w:t>
            </w:r>
          </w:p>
          <w:p w14:paraId="5628A3BB" w14:textId="77777777" w:rsidR="00BB4191" w:rsidRDefault="000C049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E2947" w14:textId="77777777" w:rsidR="00BB4191" w:rsidRDefault="000C049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BB4191" w14:paraId="6344C66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EC767" w14:textId="77777777" w:rsidR="00BB4191" w:rsidRDefault="000C049D">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49F6C" w14:textId="77777777" w:rsidR="00BB4191" w:rsidRDefault="000C049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B4191" w14:paraId="22F540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B5067" w14:textId="77777777" w:rsidR="00BB4191" w:rsidRDefault="000C049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85F19" w14:textId="77777777" w:rsidR="00BB4191" w:rsidRDefault="000C049D">
            <w:pPr>
              <w:spacing w:before="240"/>
              <w:rPr>
                <w:sz w:val="20"/>
                <w:szCs w:val="20"/>
              </w:rPr>
            </w:pPr>
            <w:r>
              <w:rPr>
                <w:sz w:val="20"/>
                <w:szCs w:val="20"/>
              </w:rPr>
              <w:t>An assessment by the Controller of the impact of the envisaged Processing on the protection of Personal Data.</w:t>
            </w:r>
          </w:p>
        </w:tc>
      </w:tr>
      <w:tr w:rsidR="00BB4191" w14:paraId="68B18DD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A9F2B" w14:textId="77777777" w:rsidR="00BB4191" w:rsidRDefault="000C049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8F9B4" w14:textId="77777777" w:rsidR="00BB4191" w:rsidRDefault="000C049D">
            <w:pPr>
              <w:spacing w:before="240"/>
              <w:rPr>
                <w:sz w:val="20"/>
                <w:szCs w:val="20"/>
              </w:rPr>
            </w:pPr>
            <w:r>
              <w:rPr>
                <w:sz w:val="20"/>
                <w:szCs w:val="20"/>
              </w:rPr>
              <w:t>Data Protection Legislation means:</w:t>
            </w:r>
          </w:p>
          <w:p w14:paraId="63105A5C" w14:textId="77777777" w:rsidR="00BB4191" w:rsidRDefault="000C049D">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56771D0" w14:textId="77777777" w:rsidR="00BB4191" w:rsidRDefault="000C049D">
            <w:pPr>
              <w:ind w:left="720" w:hanging="720"/>
              <w:rPr>
                <w:sz w:val="20"/>
                <w:szCs w:val="20"/>
              </w:rPr>
            </w:pPr>
            <w:r>
              <w:rPr>
                <w:sz w:val="20"/>
                <w:szCs w:val="20"/>
              </w:rPr>
              <w:t>(ii) the DPA 2018 to the extent that it relates to Processing of Personal Data and privacy</w:t>
            </w:r>
          </w:p>
          <w:p w14:paraId="6C85EBBC" w14:textId="77777777" w:rsidR="00BB4191" w:rsidRDefault="000C049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BB4191" w14:paraId="53EB7F5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A9B4F" w14:textId="77777777" w:rsidR="00BB4191" w:rsidRDefault="000C049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526BB" w14:textId="77777777" w:rsidR="00BB4191" w:rsidRDefault="000C049D">
            <w:pPr>
              <w:spacing w:before="240"/>
              <w:rPr>
                <w:sz w:val="20"/>
                <w:szCs w:val="20"/>
              </w:rPr>
            </w:pPr>
            <w:r>
              <w:rPr>
                <w:sz w:val="20"/>
                <w:szCs w:val="20"/>
              </w:rPr>
              <w:t>Takes the meaning given in the GDPR</w:t>
            </w:r>
          </w:p>
        </w:tc>
      </w:tr>
      <w:tr w:rsidR="00BB4191" w14:paraId="54A480D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026C9" w14:textId="77777777" w:rsidR="00BB4191" w:rsidRDefault="000C049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CB720" w14:textId="77777777" w:rsidR="00BB4191" w:rsidRDefault="000C049D">
            <w:pPr>
              <w:spacing w:before="240"/>
              <w:rPr>
                <w:sz w:val="20"/>
                <w:szCs w:val="20"/>
              </w:rPr>
            </w:pPr>
            <w:r>
              <w:rPr>
                <w:sz w:val="20"/>
                <w:szCs w:val="20"/>
              </w:rPr>
              <w:t>Default is any:</w:t>
            </w:r>
          </w:p>
          <w:p w14:paraId="1EEA12C1" w14:textId="77777777" w:rsidR="00BB4191" w:rsidRDefault="000C049D" w:rsidP="00327049">
            <w:pPr>
              <w:pStyle w:val="ListParagraph"/>
              <w:numPr>
                <w:ilvl w:val="0"/>
                <w:numId w:val="9"/>
              </w:numPr>
              <w:rPr>
                <w:sz w:val="20"/>
                <w:szCs w:val="20"/>
              </w:rPr>
            </w:pPr>
            <w:r>
              <w:rPr>
                <w:sz w:val="20"/>
                <w:szCs w:val="20"/>
              </w:rPr>
              <w:t>breach of the obligations of the Supplier (including any fundamental breach or breach of a fundamental term)</w:t>
            </w:r>
          </w:p>
          <w:p w14:paraId="14DE3E92" w14:textId="77777777" w:rsidR="00BB4191" w:rsidRDefault="000C049D" w:rsidP="00327049">
            <w:pPr>
              <w:pStyle w:val="ListParagraph"/>
              <w:numPr>
                <w:ilvl w:val="0"/>
                <w:numId w:val="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2D133351" w14:textId="77777777" w:rsidR="00BB4191" w:rsidRDefault="000C049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BB4191" w14:paraId="210E87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EBC53" w14:textId="77777777" w:rsidR="00BB4191" w:rsidRDefault="000C049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B934B" w14:textId="77777777" w:rsidR="00BB4191" w:rsidRDefault="000C049D">
            <w:pPr>
              <w:spacing w:before="240"/>
              <w:rPr>
                <w:sz w:val="20"/>
                <w:szCs w:val="20"/>
              </w:rPr>
            </w:pPr>
            <w:r>
              <w:rPr>
                <w:sz w:val="20"/>
                <w:szCs w:val="20"/>
              </w:rPr>
              <w:t>The G-Cloud Services the Buyer contracts the Supplier to provide under this Call-Off Contract.</w:t>
            </w:r>
          </w:p>
        </w:tc>
      </w:tr>
      <w:tr w:rsidR="00BB4191" w14:paraId="41817F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4F364" w14:textId="77777777" w:rsidR="00BB4191" w:rsidRDefault="000C049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A1201" w14:textId="77777777" w:rsidR="00BB4191" w:rsidRDefault="000C049D">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BB4191" w14:paraId="563511D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790EE" w14:textId="77777777" w:rsidR="00BB4191" w:rsidRDefault="000C049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FB73A" w14:textId="77777777" w:rsidR="00BB4191" w:rsidRDefault="000C049D">
            <w:pPr>
              <w:spacing w:before="240"/>
              <w:rPr>
                <w:sz w:val="20"/>
                <w:szCs w:val="20"/>
              </w:rPr>
            </w:pPr>
            <w:r>
              <w:rPr>
                <w:sz w:val="20"/>
                <w:szCs w:val="20"/>
              </w:rPr>
              <w:t>Data Protection Act 2018.</w:t>
            </w:r>
          </w:p>
        </w:tc>
      </w:tr>
      <w:tr w:rsidR="00BB4191" w14:paraId="494531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998C1" w14:textId="77777777" w:rsidR="00BB4191" w:rsidRDefault="000C049D">
            <w:pPr>
              <w:spacing w:before="240"/>
              <w:rPr>
                <w:b/>
                <w:sz w:val="20"/>
                <w:szCs w:val="20"/>
              </w:rPr>
            </w:pPr>
            <w:r>
              <w:rPr>
                <w:b/>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5FA6F" w14:textId="77777777" w:rsidR="00BB4191" w:rsidRDefault="000C049D">
            <w:pPr>
              <w:spacing w:before="240"/>
              <w:rPr>
                <w:sz w:val="20"/>
                <w:szCs w:val="20"/>
              </w:rPr>
            </w:pPr>
            <w:r>
              <w:rPr>
                <w:sz w:val="20"/>
                <w:szCs w:val="20"/>
              </w:rPr>
              <w:t>The Transfer of Undertakings (Protection of Employment) Regulations 2006 (SI 2006/246) (‘TUPE’) which implements the Acquired Rights Directive.</w:t>
            </w:r>
          </w:p>
        </w:tc>
      </w:tr>
      <w:tr w:rsidR="00BB4191" w14:paraId="5BBE44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4A496" w14:textId="77777777" w:rsidR="00BB4191" w:rsidRDefault="000C049D">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B17D6" w14:textId="77777777" w:rsidR="00BB4191" w:rsidRDefault="000C049D">
            <w:pPr>
              <w:spacing w:before="240"/>
              <w:rPr>
                <w:sz w:val="20"/>
                <w:szCs w:val="20"/>
              </w:rPr>
            </w:pPr>
            <w:r>
              <w:rPr>
                <w:sz w:val="20"/>
                <w:szCs w:val="20"/>
              </w:rPr>
              <w:t>Means to terminate; and Ended and Ending are construed accordingly.</w:t>
            </w:r>
          </w:p>
        </w:tc>
      </w:tr>
      <w:tr w:rsidR="00BB4191" w14:paraId="1B17DF3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BD72A" w14:textId="77777777" w:rsidR="00BB4191" w:rsidRDefault="000C049D">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A37B5" w14:textId="77777777" w:rsidR="00BB4191" w:rsidRDefault="000C049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BB4191" w14:paraId="220E78C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C01BF" w14:textId="77777777" w:rsidR="00BB4191" w:rsidRDefault="000C049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BED60" w14:textId="77777777" w:rsidR="00BB4191" w:rsidRDefault="000C049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BB4191" w14:paraId="6309E8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C62B4" w14:textId="77777777" w:rsidR="00BB4191" w:rsidRDefault="000C049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36942" w14:textId="77777777" w:rsidR="00BB4191" w:rsidRDefault="000C049D">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BB4191" w14:paraId="6FCD8E95"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AF2FF" w14:textId="77777777" w:rsidR="00BB4191" w:rsidRDefault="000C049D">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8DB02" w14:textId="77777777" w:rsidR="00BB4191" w:rsidRDefault="000C049D">
            <w:pPr>
              <w:spacing w:before="240"/>
              <w:rPr>
                <w:sz w:val="20"/>
                <w:szCs w:val="20"/>
              </w:rPr>
            </w:pPr>
            <w:r>
              <w:rPr>
                <w:sz w:val="20"/>
                <w:szCs w:val="20"/>
              </w:rPr>
              <w:t>The HMRC Employment Status Indicator test tool. The most up-to-date version must be used. At the time of drafting the tool may be found here:</w:t>
            </w:r>
          </w:p>
          <w:p w14:paraId="4B46A24F" w14:textId="77777777" w:rsidR="00BB4191" w:rsidRDefault="00893F30">
            <w:hyperlink r:id="rId25" w:history="1">
              <w:r w:rsidR="000C049D">
                <w:rPr>
                  <w:rStyle w:val="Hyperlink"/>
                </w:rPr>
                <w:t>https://www.gov.uk/guidance/check-employment-status-for-tax</w:t>
              </w:r>
            </w:hyperlink>
          </w:p>
        </w:tc>
      </w:tr>
      <w:tr w:rsidR="00BB4191" w14:paraId="7343AB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3DAD2" w14:textId="77777777" w:rsidR="00BB4191" w:rsidRDefault="000C049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E8B53" w14:textId="77777777" w:rsidR="00BB4191" w:rsidRDefault="000C049D">
            <w:pPr>
              <w:spacing w:before="240"/>
              <w:rPr>
                <w:sz w:val="20"/>
                <w:szCs w:val="20"/>
              </w:rPr>
            </w:pPr>
            <w:r>
              <w:rPr>
                <w:sz w:val="20"/>
                <w:szCs w:val="20"/>
              </w:rPr>
              <w:t>The expiry date of this Call-Off Contract in the Order Form.</w:t>
            </w:r>
          </w:p>
        </w:tc>
      </w:tr>
      <w:tr w:rsidR="00BB4191" w14:paraId="2AEC69C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D5D4B" w14:textId="77777777" w:rsidR="00BB4191" w:rsidRDefault="000C049D">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0ABC9" w14:textId="77777777" w:rsidR="00BB4191" w:rsidRDefault="000C049D">
            <w:pPr>
              <w:spacing w:before="240"/>
              <w:rPr>
                <w:sz w:val="20"/>
                <w:szCs w:val="20"/>
              </w:rPr>
            </w:pPr>
            <w:r>
              <w:rPr>
                <w:sz w:val="20"/>
                <w:szCs w:val="20"/>
              </w:rPr>
              <w:t>A force Majeure event means anything affecting either Party's performance of their obligations arising from any:</w:t>
            </w:r>
          </w:p>
          <w:p w14:paraId="7F8B17EE" w14:textId="77777777" w:rsidR="00BB4191" w:rsidRDefault="000C049D" w:rsidP="00327049">
            <w:pPr>
              <w:pStyle w:val="ListParagraph"/>
              <w:numPr>
                <w:ilvl w:val="0"/>
                <w:numId w:val="10"/>
              </w:numPr>
              <w:rPr>
                <w:sz w:val="20"/>
                <w:szCs w:val="20"/>
              </w:rPr>
            </w:pPr>
            <w:r>
              <w:rPr>
                <w:sz w:val="20"/>
                <w:szCs w:val="20"/>
              </w:rPr>
              <w:t>acts, events or omissions beyond the reasonable control of the affected Party</w:t>
            </w:r>
          </w:p>
          <w:p w14:paraId="16220478" w14:textId="77777777" w:rsidR="00BB4191" w:rsidRDefault="000C049D" w:rsidP="00327049">
            <w:pPr>
              <w:pStyle w:val="ListParagraph"/>
              <w:numPr>
                <w:ilvl w:val="0"/>
                <w:numId w:val="11"/>
              </w:numPr>
              <w:rPr>
                <w:sz w:val="20"/>
                <w:szCs w:val="20"/>
              </w:rPr>
            </w:pPr>
            <w:r>
              <w:rPr>
                <w:sz w:val="20"/>
                <w:szCs w:val="20"/>
              </w:rPr>
              <w:t>riots, war or armed conflict, acts of terrorism, nuclear, biological or chemical warfare</w:t>
            </w:r>
          </w:p>
          <w:p w14:paraId="32121E93" w14:textId="77777777" w:rsidR="00BB4191" w:rsidRDefault="000C049D" w:rsidP="00327049">
            <w:pPr>
              <w:pStyle w:val="ListParagraph"/>
              <w:numPr>
                <w:ilvl w:val="0"/>
                <w:numId w:val="12"/>
              </w:numPr>
            </w:pPr>
            <w:r>
              <w:t xml:space="preserve">acts of government, local government or Regulatory </w:t>
            </w:r>
            <w:r>
              <w:rPr>
                <w:sz w:val="20"/>
                <w:szCs w:val="20"/>
              </w:rPr>
              <w:t>Bodies</w:t>
            </w:r>
          </w:p>
          <w:p w14:paraId="7C2BC2F8" w14:textId="77777777" w:rsidR="00BB4191" w:rsidRDefault="000C049D" w:rsidP="00327049">
            <w:pPr>
              <w:pStyle w:val="ListParagraph"/>
              <w:numPr>
                <w:ilvl w:val="0"/>
                <w:numId w:val="13"/>
              </w:numPr>
            </w:pPr>
            <w:r>
              <w:rPr>
                <w:sz w:val="14"/>
                <w:szCs w:val="14"/>
              </w:rPr>
              <w:t xml:space="preserve"> </w:t>
            </w:r>
            <w:r>
              <w:rPr>
                <w:sz w:val="20"/>
                <w:szCs w:val="20"/>
              </w:rPr>
              <w:t>fire, flood or disaster and any failure or shortage of power or fuel</w:t>
            </w:r>
          </w:p>
          <w:p w14:paraId="35E38E91" w14:textId="77777777" w:rsidR="00BB4191" w:rsidRDefault="000C049D" w:rsidP="00327049">
            <w:pPr>
              <w:pStyle w:val="ListParagraph"/>
              <w:numPr>
                <w:ilvl w:val="0"/>
                <w:numId w:val="14"/>
              </w:numPr>
              <w:rPr>
                <w:sz w:val="20"/>
                <w:szCs w:val="20"/>
              </w:rPr>
            </w:pPr>
            <w:r>
              <w:rPr>
                <w:sz w:val="20"/>
                <w:szCs w:val="20"/>
              </w:rPr>
              <w:t>industrial dispute affecting a third party for which a substitute third party isn’t reasonably available</w:t>
            </w:r>
          </w:p>
          <w:p w14:paraId="75E12EDC" w14:textId="77777777" w:rsidR="00BB4191" w:rsidRDefault="000C049D">
            <w:pPr>
              <w:spacing w:before="240"/>
              <w:rPr>
                <w:sz w:val="20"/>
                <w:szCs w:val="20"/>
              </w:rPr>
            </w:pPr>
            <w:r>
              <w:rPr>
                <w:sz w:val="20"/>
                <w:szCs w:val="20"/>
              </w:rPr>
              <w:t>The following do not constitute a Force Majeure event:</w:t>
            </w:r>
          </w:p>
          <w:p w14:paraId="5ACF941F" w14:textId="77777777" w:rsidR="00BB4191" w:rsidRDefault="000C049D" w:rsidP="00327049">
            <w:pPr>
              <w:pStyle w:val="ListParagraph"/>
              <w:numPr>
                <w:ilvl w:val="0"/>
                <w:numId w:val="15"/>
              </w:numPr>
              <w:rPr>
                <w:sz w:val="20"/>
                <w:szCs w:val="20"/>
              </w:rPr>
            </w:pPr>
            <w:r>
              <w:rPr>
                <w:sz w:val="20"/>
                <w:szCs w:val="20"/>
              </w:rPr>
              <w:t>any industrial dispute about the Supplier, its staff, or failure in the Supplier’s (or a Subcontractor's) supply chain</w:t>
            </w:r>
          </w:p>
          <w:p w14:paraId="6872602C" w14:textId="77777777" w:rsidR="00BB4191" w:rsidRDefault="000C049D" w:rsidP="00327049">
            <w:pPr>
              <w:pStyle w:val="ListParagraph"/>
              <w:numPr>
                <w:ilvl w:val="0"/>
                <w:numId w:val="15"/>
              </w:numPr>
              <w:rPr>
                <w:sz w:val="20"/>
                <w:szCs w:val="20"/>
              </w:rPr>
            </w:pPr>
            <w:r>
              <w:rPr>
                <w:sz w:val="20"/>
                <w:szCs w:val="20"/>
              </w:rPr>
              <w:t>any event which is attributable to the wilful act, neglect or failure to take reasonable precautions by the Party seeking to rely on Force Majeure</w:t>
            </w:r>
          </w:p>
          <w:p w14:paraId="06E05BF1" w14:textId="77777777" w:rsidR="00BB4191" w:rsidRDefault="000C049D" w:rsidP="00327049">
            <w:pPr>
              <w:pStyle w:val="ListParagraph"/>
              <w:numPr>
                <w:ilvl w:val="0"/>
                <w:numId w:val="15"/>
              </w:numPr>
              <w:rPr>
                <w:sz w:val="20"/>
                <w:szCs w:val="20"/>
              </w:rPr>
            </w:pPr>
            <w:r>
              <w:rPr>
                <w:sz w:val="20"/>
                <w:szCs w:val="20"/>
              </w:rPr>
              <w:t>the event was foreseeable by the Party seeking to rely on Force Majeure at the time this Call-Off Contract was entered into</w:t>
            </w:r>
          </w:p>
          <w:p w14:paraId="6833EBDD" w14:textId="77777777" w:rsidR="00BB4191" w:rsidRDefault="000C049D" w:rsidP="00327049">
            <w:pPr>
              <w:pStyle w:val="ListParagraph"/>
              <w:numPr>
                <w:ilvl w:val="0"/>
                <w:numId w:val="1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BB4191" w14:paraId="5575F1B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2F818" w14:textId="77777777" w:rsidR="00BB4191" w:rsidRDefault="000C049D">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493C6" w14:textId="77777777" w:rsidR="00BB4191" w:rsidRDefault="000C049D">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BB4191" w14:paraId="5E8070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6CAB4" w14:textId="77777777" w:rsidR="00BB4191" w:rsidRDefault="000C049D">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B3155" w14:textId="77777777" w:rsidR="00BB4191" w:rsidRDefault="000C049D">
            <w:pPr>
              <w:spacing w:before="240"/>
              <w:rPr>
                <w:sz w:val="20"/>
                <w:szCs w:val="20"/>
              </w:rPr>
            </w:pPr>
            <w:r>
              <w:rPr>
                <w:sz w:val="20"/>
                <w:szCs w:val="20"/>
              </w:rPr>
              <w:t>The clauses of framework agreement RM1557.12 together with the Framework Schedules.</w:t>
            </w:r>
          </w:p>
        </w:tc>
      </w:tr>
      <w:tr w:rsidR="00BB4191" w14:paraId="6AF6957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5650A" w14:textId="77777777" w:rsidR="00BB4191" w:rsidRDefault="000C049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1D2F3" w14:textId="77777777" w:rsidR="00BB4191" w:rsidRDefault="000C049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B4191" w14:paraId="7930143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0A567" w14:textId="77777777" w:rsidR="00BB4191" w:rsidRDefault="000C049D">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60DE7" w14:textId="77777777" w:rsidR="00BB4191" w:rsidRDefault="000C049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B4191" w14:paraId="398B420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4256C" w14:textId="77777777" w:rsidR="00BB4191" w:rsidRDefault="000C049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C76EE" w14:textId="77777777" w:rsidR="00BB4191" w:rsidRDefault="000C049D">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BB4191" w14:paraId="6EAE47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00D63" w14:textId="77777777" w:rsidR="00BB4191" w:rsidRDefault="000C049D">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E4D75" w14:textId="77777777" w:rsidR="00BB4191" w:rsidRDefault="000C049D">
            <w:pPr>
              <w:spacing w:before="240"/>
              <w:rPr>
                <w:sz w:val="20"/>
                <w:szCs w:val="20"/>
              </w:rPr>
            </w:pPr>
            <w:r>
              <w:rPr>
                <w:sz w:val="20"/>
                <w:szCs w:val="20"/>
              </w:rPr>
              <w:t>General Data Protection Regulation (Regulation (EU) 2016/679)</w:t>
            </w:r>
          </w:p>
        </w:tc>
      </w:tr>
      <w:tr w:rsidR="00BB4191" w14:paraId="405FAF3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1F286" w14:textId="77777777" w:rsidR="00BB4191" w:rsidRDefault="000C049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1DD9C" w14:textId="77777777" w:rsidR="00BB4191" w:rsidRDefault="000C049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B4191" w14:paraId="1F199F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0DF04" w14:textId="77777777" w:rsidR="00BB4191" w:rsidRDefault="000C049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86BBA" w14:textId="77777777" w:rsidR="00BB4191" w:rsidRDefault="000C049D">
            <w:pPr>
              <w:spacing w:before="240"/>
              <w:rPr>
                <w:sz w:val="20"/>
                <w:szCs w:val="20"/>
              </w:rPr>
            </w:pPr>
            <w:r>
              <w:rPr>
                <w:sz w:val="20"/>
                <w:szCs w:val="20"/>
              </w:rPr>
              <w:t xml:space="preserve">The government’s preferred method of purchasing and payment for low value goods or services. </w:t>
            </w:r>
          </w:p>
        </w:tc>
      </w:tr>
      <w:tr w:rsidR="00BB4191" w14:paraId="241E6FE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B7A2E" w14:textId="77777777" w:rsidR="00BB4191" w:rsidRDefault="000C049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AF67A" w14:textId="77777777" w:rsidR="00BB4191" w:rsidRDefault="000C049D">
            <w:pPr>
              <w:spacing w:before="240"/>
              <w:rPr>
                <w:sz w:val="20"/>
                <w:szCs w:val="20"/>
              </w:rPr>
            </w:pPr>
            <w:r>
              <w:rPr>
                <w:sz w:val="20"/>
                <w:szCs w:val="20"/>
              </w:rPr>
              <w:t>The guarantee described in Schedule 5.</w:t>
            </w:r>
          </w:p>
        </w:tc>
      </w:tr>
      <w:tr w:rsidR="00BB4191" w14:paraId="2100C86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7B2A1" w14:textId="77777777" w:rsidR="00BB4191" w:rsidRDefault="000C049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CAFCB" w14:textId="77777777" w:rsidR="00BB4191" w:rsidRDefault="000C049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B4191" w14:paraId="67A4FAB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4E019" w14:textId="77777777" w:rsidR="00BB4191" w:rsidRDefault="000C049D">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60043" w14:textId="77777777" w:rsidR="00BB4191" w:rsidRDefault="000C049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BB4191" w14:paraId="494DED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3C375" w14:textId="77777777" w:rsidR="00BB4191" w:rsidRDefault="000C049D">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E2C15" w14:textId="77777777" w:rsidR="00BB4191" w:rsidRDefault="000C049D">
            <w:pPr>
              <w:spacing w:before="240"/>
              <w:rPr>
                <w:sz w:val="20"/>
                <w:szCs w:val="20"/>
              </w:rPr>
            </w:pPr>
            <w:r>
              <w:rPr>
                <w:sz w:val="20"/>
                <w:szCs w:val="20"/>
              </w:rPr>
              <w:t>ESI tool completed by contractors on their own behalf at the request of CCS or the Buyer (as applicable) under clause 4.6.</w:t>
            </w:r>
          </w:p>
        </w:tc>
      </w:tr>
      <w:tr w:rsidR="00BB4191" w14:paraId="2F9E9F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E5452" w14:textId="77777777" w:rsidR="00BB4191" w:rsidRDefault="000C049D">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5A66E" w14:textId="77777777" w:rsidR="00BB4191" w:rsidRDefault="000C049D">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BB4191" w14:paraId="09067A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F6908" w14:textId="77777777" w:rsidR="00BB4191" w:rsidRDefault="000C049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D4680" w14:textId="77777777" w:rsidR="00BB4191" w:rsidRDefault="000C049D">
            <w:pPr>
              <w:spacing w:before="240"/>
              <w:rPr>
                <w:sz w:val="20"/>
                <w:szCs w:val="20"/>
              </w:rPr>
            </w:pPr>
            <w:r>
              <w:rPr>
                <w:sz w:val="20"/>
                <w:szCs w:val="20"/>
              </w:rPr>
              <w:t>The information security management system and process developed by the Supplier in accordance with clause 16.1.</w:t>
            </w:r>
          </w:p>
        </w:tc>
      </w:tr>
      <w:tr w:rsidR="00BB4191" w14:paraId="58F6CD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C328D" w14:textId="77777777" w:rsidR="00BB4191" w:rsidRDefault="000C049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C3480" w14:textId="77777777" w:rsidR="00BB4191" w:rsidRDefault="000C049D">
            <w:pPr>
              <w:spacing w:before="240"/>
              <w:rPr>
                <w:sz w:val="20"/>
                <w:szCs w:val="20"/>
              </w:rPr>
            </w:pPr>
            <w:r>
              <w:rPr>
                <w:sz w:val="20"/>
                <w:szCs w:val="20"/>
              </w:rPr>
              <w:t>Contractual engagements which would be determined to be within the scope of the IR35 Intermediaries legislation if assessed using the ESI tool.</w:t>
            </w:r>
          </w:p>
        </w:tc>
      </w:tr>
      <w:tr w:rsidR="00BB4191" w14:paraId="1E92E17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3ABEB" w14:textId="77777777" w:rsidR="00BB4191" w:rsidRDefault="000C049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6FEAF" w14:textId="77777777" w:rsidR="00BB4191" w:rsidRDefault="000C049D">
            <w:pPr>
              <w:spacing w:before="240"/>
              <w:rPr>
                <w:sz w:val="20"/>
                <w:szCs w:val="20"/>
              </w:rPr>
            </w:pPr>
            <w:r>
              <w:rPr>
                <w:sz w:val="20"/>
                <w:szCs w:val="20"/>
              </w:rPr>
              <w:t>Can be:</w:t>
            </w:r>
          </w:p>
          <w:p w14:paraId="1D054EC7" w14:textId="77777777" w:rsidR="00BB4191" w:rsidRDefault="000C049D" w:rsidP="00327049">
            <w:pPr>
              <w:pStyle w:val="ListParagraph"/>
              <w:numPr>
                <w:ilvl w:val="0"/>
                <w:numId w:val="16"/>
              </w:numPr>
            </w:pPr>
            <w:r>
              <w:rPr>
                <w:sz w:val="14"/>
                <w:szCs w:val="14"/>
              </w:rPr>
              <w:t xml:space="preserve"> </w:t>
            </w:r>
            <w:r>
              <w:rPr>
                <w:sz w:val="20"/>
                <w:szCs w:val="20"/>
              </w:rPr>
              <w:t>a voluntary arrangement</w:t>
            </w:r>
          </w:p>
          <w:p w14:paraId="6FABDB8B" w14:textId="77777777" w:rsidR="00BB4191" w:rsidRDefault="000C049D" w:rsidP="00327049">
            <w:pPr>
              <w:pStyle w:val="ListParagraph"/>
              <w:numPr>
                <w:ilvl w:val="0"/>
                <w:numId w:val="16"/>
              </w:numPr>
              <w:rPr>
                <w:sz w:val="20"/>
                <w:szCs w:val="20"/>
              </w:rPr>
            </w:pPr>
            <w:r>
              <w:rPr>
                <w:sz w:val="20"/>
                <w:szCs w:val="20"/>
              </w:rPr>
              <w:t>a winding-up petition</w:t>
            </w:r>
          </w:p>
          <w:p w14:paraId="2F1246A1" w14:textId="77777777" w:rsidR="00BB4191" w:rsidRDefault="000C049D" w:rsidP="00327049">
            <w:pPr>
              <w:pStyle w:val="ListParagraph"/>
              <w:numPr>
                <w:ilvl w:val="0"/>
                <w:numId w:val="16"/>
              </w:numPr>
              <w:rPr>
                <w:sz w:val="20"/>
                <w:szCs w:val="20"/>
              </w:rPr>
            </w:pPr>
            <w:r>
              <w:rPr>
                <w:sz w:val="20"/>
                <w:szCs w:val="20"/>
              </w:rPr>
              <w:t>the appointment of a receiver or administrator</w:t>
            </w:r>
          </w:p>
          <w:p w14:paraId="6B2C4DF3" w14:textId="77777777" w:rsidR="00BB4191" w:rsidRDefault="000C049D" w:rsidP="00327049">
            <w:pPr>
              <w:pStyle w:val="ListParagraph"/>
              <w:numPr>
                <w:ilvl w:val="0"/>
                <w:numId w:val="16"/>
              </w:numPr>
              <w:rPr>
                <w:sz w:val="20"/>
                <w:szCs w:val="20"/>
              </w:rPr>
            </w:pPr>
            <w:r>
              <w:rPr>
                <w:sz w:val="20"/>
                <w:szCs w:val="20"/>
              </w:rPr>
              <w:t>an unresolved statutory demand</w:t>
            </w:r>
          </w:p>
          <w:p w14:paraId="1DB75DB6" w14:textId="77777777" w:rsidR="00BB4191" w:rsidRDefault="000C049D" w:rsidP="00327049">
            <w:pPr>
              <w:pStyle w:val="ListParagraph"/>
              <w:numPr>
                <w:ilvl w:val="0"/>
                <w:numId w:val="16"/>
              </w:numPr>
            </w:pPr>
            <w:r>
              <w:lastRenderedPageBreak/>
              <w:t>a S</w:t>
            </w:r>
            <w:r>
              <w:rPr>
                <w:sz w:val="20"/>
                <w:szCs w:val="20"/>
              </w:rPr>
              <w:t>chedule A1 moratorium</w:t>
            </w:r>
          </w:p>
        </w:tc>
      </w:tr>
      <w:tr w:rsidR="00BB4191" w14:paraId="34A0C8BA"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05D9D" w14:textId="77777777" w:rsidR="00BB4191" w:rsidRDefault="000C049D">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3F92C" w14:textId="77777777" w:rsidR="00BB4191" w:rsidRDefault="000C049D">
            <w:pPr>
              <w:spacing w:before="240"/>
              <w:rPr>
                <w:sz w:val="20"/>
                <w:szCs w:val="20"/>
              </w:rPr>
            </w:pPr>
            <w:r>
              <w:rPr>
                <w:sz w:val="20"/>
                <w:szCs w:val="20"/>
              </w:rPr>
              <w:t>Intellectual Property Rights are:</w:t>
            </w:r>
          </w:p>
          <w:p w14:paraId="692ADC1B" w14:textId="77777777" w:rsidR="00BB4191" w:rsidRDefault="000C049D" w:rsidP="00327049">
            <w:pPr>
              <w:pStyle w:val="ListParagraph"/>
              <w:numPr>
                <w:ilvl w:val="0"/>
                <w:numId w:val="1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C4AF0D2" w14:textId="77777777" w:rsidR="00BB4191" w:rsidRDefault="000C049D" w:rsidP="00327049">
            <w:pPr>
              <w:pStyle w:val="ListParagraph"/>
              <w:numPr>
                <w:ilvl w:val="0"/>
                <w:numId w:val="17"/>
              </w:numPr>
              <w:rPr>
                <w:sz w:val="20"/>
                <w:szCs w:val="20"/>
              </w:rPr>
            </w:pPr>
            <w:r>
              <w:rPr>
                <w:sz w:val="20"/>
                <w:szCs w:val="20"/>
              </w:rPr>
              <w:t>applications for registration, and the right to apply for registration, for any of the rights listed at (a) that are capable of being registered in any country or jurisdiction</w:t>
            </w:r>
          </w:p>
          <w:p w14:paraId="5205692D" w14:textId="77777777" w:rsidR="00BB4191" w:rsidRDefault="000C049D" w:rsidP="00327049">
            <w:pPr>
              <w:pStyle w:val="ListParagraph"/>
              <w:numPr>
                <w:ilvl w:val="0"/>
                <w:numId w:val="17"/>
              </w:numPr>
              <w:rPr>
                <w:sz w:val="20"/>
                <w:szCs w:val="20"/>
              </w:rPr>
            </w:pPr>
            <w:r>
              <w:rPr>
                <w:sz w:val="20"/>
                <w:szCs w:val="20"/>
              </w:rPr>
              <w:t>all other rights having equivalent or similar effect in any country or jurisdiction</w:t>
            </w:r>
          </w:p>
        </w:tc>
      </w:tr>
      <w:tr w:rsidR="00BB4191" w14:paraId="34EF8894"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15832" w14:textId="77777777" w:rsidR="00BB4191" w:rsidRDefault="000C049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13AB9" w14:textId="77777777" w:rsidR="00BB4191" w:rsidRDefault="000C049D">
            <w:pPr>
              <w:spacing w:before="240"/>
              <w:rPr>
                <w:sz w:val="20"/>
                <w:szCs w:val="20"/>
              </w:rPr>
            </w:pPr>
            <w:r>
              <w:rPr>
                <w:sz w:val="20"/>
                <w:szCs w:val="20"/>
              </w:rPr>
              <w:t>For the purposes of the IR35 rules an intermediary can be:</w:t>
            </w:r>
          </w:p>
          <w:p w14:paraId="1B96ACC4" w14:textId="77777777" w:rsidR="00BB4191" w:rsidRDefault="000C049D" w:rsidP="00327049">
            <w:pPr>
              <w:pStyle w:val="ListParagraph"/>
              <w:numPr>
                <w:ilvl w:val="0"/>
                <w:numId w:val="18"/>
              </w:numPr>
              <w:rPr>
                <w:sz w:val="20"/>
                <w:szCs w:val="20"/>
              </w:rPr>
            </w:pPr>
            <w:r>
              <w:rPr>
                <w:sz w:val="20"/>
                <w:szCs w:val="20"/>
              </w:rPr>
              <w:t>the supplier's own limited company</w:t>
            </w:r>
          </w:p>
          <w:p w14:paraId="7E6EA1B5" w14:textId="77777777" w:rsidR="00BB4191" w:rsidRDefault="000C049D" w:rsidP="00327049">
            <w:pPr>
              <w:pStyle w:val="ListParagraph"/>
              <w:numPr>
                <w:ilvl w:val="0"/>
                <w:numId w:val="18"/>
              </w:numPr>
              <w:rPr>
                <w:sz w:val="20"/>
                <w:szCs w:val="20"/>
              </w:rPr>
            </w:pPr>
            <w:r>
              <w:rPr>
                <w:sz w:val="20"/>
                <w:szCs w:val="20"/>
              </w:rPr>
              <w:t>a service or a personal service company</w:t>
            </w:r>
          </w:p>
          <w:p w14:paraId="753E9A08" w14:textId="77777777" w:rsidR="00BB4191" w:rsidRDefault="000C049D" w:rsidP="00327049">
            <w:pPr>
              <w:pStyle w:val="ListParagraph"/>
              <w:numPr>
                <w:ilvl w:val="0"/>
                <w:numId w:val="18"/>
              </w:numPr>
              <w:rPr>
                <w:sz w:val="20"/>
                <w:szCs w:val="20"/>
              </w:rPr>
            </w:pPr>
            <w:r>
              <w:rPr>
                <w:sz w:val="20"/>
                <w:szCs w:val="20"/>
              </w:rPr>
              <w:t>a partnership</w:t>
            </w:r>
          </w:p>
          <w:p w14:paraId="7DA819B7" w14:textId="77777777" w:rsidR="00BB4191" w:rsidRDefault="000C049D">
            <w:pPr>
              <w:spacing w:before="240"/>
              <w:rPr>
                <w:sz w:val="20"/>
                <w:szCs w:val="20"/>
              </w:rPr>
            </w:pPr>
            <w:r>
              <w:rPr>
                <w:sz w:val="20"/>
                <w:szCs w:val="20"/>
              </w:rPr>
              <w:t>It does not apply if you work for a client through a Managed Service Company (MSC) or agency (for example, an employment agency).</w:t>
            </w:r>
          </w:p>
        </w:tc>
      </w:tr>
      <w:tr w:rsidR="00BB4191" w14:paraId="311BB8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75C6C" w14:textId="77777777" w:rsidR="00BB4191" w:rsidRDefault="000C049D">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18017" w14:textId="77777777" w:rsidR="00BB4191" w:rsidRDefault="000C049D">
            <w:pPr>
              <w:spacing w:before="240"/>
              <w:rPr>
                <w:sz w:val="20"/>
                <w:szCs w:val="20"/>
              </w:rPr>
            </w:pPr>
            <w:r>
              <w:rPr>
                <w:sz w:val="20"/>
                <w:szCs w:val="20"/>
              </w:rPr>
              <w:t>As set out in clause 11.5.</w:t>
            </w:r>
          </w:p>
        </w:tc>
      </w:tr>
      <w:tr w:rsidR="00BB4191" w14:paraId="485B337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44DB9" w14:textId="77777777" w:rsidR="00BB4191" w:rsidRDefault="000C049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66AC7" w14:textId="77777777" w:rsidR="00BB4191" w:rsidRDefault="000C049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BB4191" w14:paraId="042FF0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1B6D7" w14:textId="77777777" w:rsidR="00BB4191" w:rsidRDefault="000C049D">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03DCF" w14:textId="77777777" w:rsidR="00BB4191" w:rsidRDefault="000C049D">
            <w:pPr>
              <w:spacing w:before="240"/>
              <w:rPr>
                <w:sz w:val="20"/>
                <w:szCs w:val="20"/>
              </w:rPr>
            </w:pPr>
            <w:r>
              <w:rPr>
                <w:sz w:val="20"/>
                <w:szCs w:val="20"/>
              </w:rPr>
              <w:t>Assessment of employment status using the ESI tool to determine if engagement is Inside or Outside IR35.</w:t>
            </w:r>
          </w:p>
        </w:tc>
      </w:tr>
      <w:tr w:rsidR="00BB4191" w14:paraId="04A1748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061A8" w14:textId="77777777" w:rsidR="00BB4191" w:rsidRDefault="000C049D">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F30D6" w14:textId="77777777" w:rsidR="00BB4191" w:rsidRDefault="000C049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B4191" w14:paraId="3EF3C10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069BC" w14:textId="77777777" w:rsidR="00BB4191" w:rsidRDefault="000C049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53374" w14:textId="77777777" w:rsidR="00BB4191" w:rsidRDefault="000C049D">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B4191" w14:paraId="2464FD3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12C38" w14:textId="77777777" w:rsidR="00BB4191" w:rsidRDefault="000C049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A31CA" w14:textId="77777777" w:rsidR="00BB4191" w:rsidRDefault="000C049D">
            <w:pPr>
              <w:spacing w:before="240"/>
              <w:rPr>
                <w:sz w:val="20"/>
                <w:szCs w:val="20"/>
              </w:rPr>
            </w:pPr>
            <w:r>
              <w:rPr>
                <w:sz w:val="20"/>
                <w:szCs w:val="20"/>
              </w:rPr>
              <w:t>Law Enforcement Directive (EU) 2016/680.</w:t>
            </w:r>
          </w:p>
        </w:tc>
      </w:tr>
      <w:tr w:rsidR="00BB4191" w14:paraId="30587EBE"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39B05" w14:textId="77777777" w:rsidR="00BB4191" w:rsidRDefault="000C049D">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EFFD0" w14:textId="77777777" w:rsidR="00BB4191" w:rsidRDefault="000C049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BB4191" w14:paraId="029FCC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310FF" w14:textId="77777777" w:rsidR="00BB4191" w:rsidRDefault="000C049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FD589" w14:textId="77777777" w:rsidR="00BB4191" w:rsidRDefault="000C049D">
            <w:pPr>
              <w:spacing w:before="240"/>
              <w:rPr>
                <w:sz w:val="20"/>
                <w:szCs w:val="20"/>
              </w:rPr>
            </w:pPr>
            <w:r>
              <w:rPr>
                <w:sz w:val="20"/>
                <w:szCs w:val="20"/>
              </w:rPr>
              <w:t>Any of the 3 Lots specified in the ITT and Lots will be construed accordingly.</w:t>
            </w:r>
          </w:p>
        </w:tc>
      </w:tr>
      <w:tr w:rsidR="00BB4191" w14:paraId="2DC0EB6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37AA0" w14:textId="77777777" w:rsidR="00BB4191" w:rsidRDefault="000C049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43062" w14:textId="77777777" w:rsidR="00BB4191" w:rsidRDefault="000C049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B4191" w14:paraId="7936CCE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4ADE8" w14:textId="77777777" w:rsidR="00BB4191" w:rsidRDefault="000C049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07A0A" w14:textId="77777777" w:rsidR="00BB4191" w:rsidRDefault="000C049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B4191" w14:paraId="182D21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F1906" w14:textId="77777777" w:rsidR="00BB4191" w:rsidRDefault="000C049D">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FDF0F" w14:textId="77777777" w:rsidR="00BB4191" w:rsidRDefault="000C049D">
            <w:pPr>
              <w:spacing w:before="240"/>
              <w:rPr>
                <w:sz w:val="20"/>
                <w:szCs w:val="20"/>
              </w:rPr>
            </w:pPr>
            <w:r>
              <w:rPr>
                <w:sz w:val="20"/>
                <w:szCs w:val="20"/>
              </w:rPr>
              <w:t>The management information specified in Framework Agreement section 6 (What you report to CCS).</w:t>
            </w:r>
          </w:p>
        </w:tc>
      </w:tr>
      <w:tr w:rsidR="00BB4191" w14:paraId="2C86F63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DEC27" w14:textId="77777777" w:rsidR="00BB4191" w:rsidRDefault="000C049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947DF" w14:textId="77777777" w:rsidR="00BB4191" w:rsidRDefault="000C049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BB4191" w14:paraId="19EDB58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0DC19" w14:textId="77777777" w:rsidR="00BB4191" w:rsidRDefault="000C049D">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87A6E" w14:textId="77777777" w:rsidR="00BB4191" w:rsidRDefault="000C049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BB4191" w14:paraId="486DFF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93D7A" w14:textId="77777777" w:rsidR="00BB4191" w:rsidRDefault="000C049D">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857D3" w14:textId="77777777" w:rsidR="00BB4191" w:rsidRDefault="000C049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BB4191" w14:paraId="51B557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7BC96" w14:textId="77777777" w:rsidR="00BB4191" w:rsidRDefault="000C049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AADAB" w14:textId="77777777" w:rsidR="00BB4191" w:rsidRDefault="000C049D">
            <w:pPr>
              <w:spacing w:before="240"/>
              <w:rPr>
                <w:sz w:val="20"/>
                <w:szCs w:val="20"/>
              </w:rPr>
            </w:pPr>
            <w:r>
              <w:rPr>
                <w:sz w:val="20"/>
                <w:szCs w:val="20"/>
              </w:rPr>
              <w:t>An order for G-Cloud Services placed by a contracting body with the Supplier in accordance with the ordering processes.</w:t>
            </w:r>
          </w:p>
        </w:tc>
      </w:tr>
      <w:tr w:rsidR="00BB4191" w14:paraId="497926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BD127" w14:textId="77777777" w:rsidR="00BB4191" w:rsidRDefault="000C049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3895A" w14:textId="77777777" w:rsidR="00BB4191" w:rsidRDefault="000C049D">
            <w:pPr>
              <w:spacing w:before="240"/>
              <w:rPr>
                <w:sz w:val="20"/>
                <w:szCs w:val="20"/>
              </w:rPr>
            </w:pPr>
            <w:r>
              <w:rPr>
                <w:sz w:val="20"/>
                <w:szCs w:val="20"/>
              </w:rPr>
              <w:t>The order form set out in Part A of the Call-Off Contract to be used by a Buyer to order G-Cloud Services.</w:t>
            </w:r>
          </w:p>
        </w:tc>
      </w:tr>
      <w:tr w:rsidR="00BB4191" w14:paraId="6FAFCB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1550B" w14:textId="77777777" w:rsidR="00BB4191" w:rsidRDefault="000C049D">
            <w:pPr>
              <w:spacing w:before="240"/>
              <w:rPr>
                <w:b/>
                <w:sz w:val="20"/>
                <w:szCs w:val="20"/>
              </w:rPr>
            </w:pPr>
            <w:r>
              <w:rPr>
                <w:b/>
                <w:sz w:val="20"/>
                <w:szCs w:val="20"/>
              </w:rPr>
              <w:lastRenderedPageBreak/>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85C0A" w14:textId="77777777" w:rsidR="00BB4191" w:rsidRDefault="000C049D">
            <w:pPr>
              <w:spacing w:before="240"/>
              <w:rPr>
                <w:sz w:val="20"/>
                <w:szCs w:val="20"/>
              </w:rPr>
            </w:pPr>
            <w:r>
              <w:rPr>
                <w:sz w:val="20"/>
                <w:szCs w:val="20"/>
              </w:rPr>
              <w:t>G-Cloud Services which are the subject of an order by the Buyer.</w:t>
            </w:r>
          </w:p>
        </w:tc>
      </w:tr>
      <w:tr w:rsidR="00BB4191" w14:paraId="575E7FA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619E5" w14:textId="77777777" w:rsidR="00BB4191" w:rsidRDefault="000C049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C42E1" w14:textId="77777777" w:rsidR="00BB4191" w:rsidRDefault="000C049D">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BB4191" w14:paraId="56A7C5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47300" w14:textId="77777777" w:rsidR="00BB4191" w:rsidRDefault="000C049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CA376" w14:textId="77777777" w:rsidR="00BB4191" w:rsidRDefault="000C049D">
            <w:pPr>
              <w:spacing w:before="240"/>
              <w:rPr>
                <w:sz w:val="20"/>
                <w:szCs w:val="20"/>
              </w:rPr>
            </w:pPr>
            <w:r>
              <w:rPr>
                <w:sz w:val="20"/>
                <w:szCs w:val="20"/>
              </w:rPr>
              <w:t>The Buyer or the Supplier and ‘Parties’ will be interpreted accordingly.</w:t>
            </w:r>
          </w:p>
        </w:tc>
      </w:tr>
      <w:tr w:rsidR="00BB4191" w14:paraId="0777913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0ADA" w14:textId="77777777" w:rsidR="00BB4191" w:rsidRDefault="000C049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84EE6" w14:textId="77777777" w:rsidR="00BB4191" w:rsidRDefault="000C049D">
            <w:pPr>
              <w:spacing w:before="240"/>
              <w:rPr>
                <w:sz w:val="20"/>
                <w:szCs w:val="20"/>
              </w:rPr>
            </w:pPr>
            <w:r>
              <w:rPr>
                <w:sz w:val="20"/>
                <w:szCs w:val="20"/>
              </w:rPr>
              <w:t>Takes the meaning given in the GDPR.</w:t>
            </w:r>
          </w:p>
        </w:tc>
      </w:tr>
      <w:tr w:rsidR="00BB4191" w14:paraId="5A4CAC8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AC5A6" w14:textId="77777777" w:rsidR="00BB4191" w:rsidRDefault="000C049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D1C89" w14:textId="77777777" w:rsidR="00BB4191" w:rsidRDefault="000C049D">
            <w:pPr>
              <w:spacing w:before="240"/>
              <w:rPr>
                <w:sz w:val="20"/>
                <w:szCs w:val="20"/>
              </w:rPr>
            </w:pPr>
            <w:r>
              <w:rPr>
                <w:sz w:val="20"/>
                <w:szCs w:val="20"/>
              </w:rPr>
              <w:t>Takes the meaning given in the GDPR.</w:t>
            </w:r>
          </w:p>
        </w:tc>
      </w:tr>
      <w:tr w:rsidR="00BB4191" w14:paraId="41FF43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495EF" w14:textId="77777777" w:rsidR="00BB4191" w:rsidRDefault="000C049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8BD33" w14:textId="77777777" w:rsidR="00BB4191" w:rsidRDefault="000C049D">
            <w:pPr>
              <w:spacing w:before="240"/>
              <w:rPr>
                <w:sz w:val="20"/>
                <w:szCs w:val="20"/>
              </w:rPr>
            </w:pPr>
            <w:r>
              <w:rPr>
                <w:sz w:val="20"/>
                <w:szCs w:val="20"/>
              </w:rPr>
              <w:t>Takes the meaning given in the GDPR.</w:t>
            </w:r>
          </w:p>
        </w:tc>
      </w:tr>
      <w:tr w:rsidR="00BB4191" w14:paraId="22E19C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92273" w14:textId="77777777" w:rsidR="00BB4191" w:rsidRDefault="000C049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B8EC9" w14:textId="77777777" w:rsidR="00BB4191" w:rsidRDefault="000C049D">
            <w:pPr>
              <w:spacing w:before="240"/>
              <w:rPr>
                <w:sz w:val="20"/>
                <w:szCs w:val="20"/>
              </w:rPr>
            </w:pPr>
            <w:r>
              <w:rPr>
                <w:sz w:val="20"/>
                <w:szCs w:val="20"/>
              </w:rPr>
              <w:t>Takes the meaning given in the GDPR.</w:t>
            </w:r>
          </w:p>
        </w:tc>
      </w:tr>
      <w:tr w:rsidR="00BB4191" w14:paraId="564ACED8"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7C851" w14:textId="77777777" w:rsidR="00BB4191" w:rsidRDefault="000C049D">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C97EE" w14:textId="77777777" w:rsidR="00BB4191" w:rsidRDefault="000C049D">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D2D4A66" w14:textId="77777777" w:rsidR="00BB4191" w:rsidRDefault="000C049D" w:rsidP="00327049">
            <w:pPr>
              <w:pStyle w:val="ListParagraph"/>
              <w:numPr>
                <w:ilvl w:val="0"/>
                <w:numId w:val="19"/>
              </w:numPr>
              <w:rPr>
                <w:sz w:val="20"/>
                <w:szCs w:val="20"/>
              </w:rPr>
            </w:pPr>
            <w:r>
              <w:rPr>
                <w:sz w:val="20"/>
                <w:szCs w:val="20"/>
              </w:rPr>
              <w:t>induce that person to perform improperly a relevant function or activity</w:t>
            </w:r>
          </w:p>
          <w:p w14:paraId="6D8BE2B9" w14:textId="77777777" w:rsidR="00BB4191" w:rsidRDefault="000C049D" w:rsidP="00327049">
            <w:pPr>
              <w:pStyle w:val="ListParagraph"/>
              <w:numPr>
                <w:ilvl w:val="0"/>
                <w:numId w:val="19"/>
              </w:numPr>
              <w:rPr>
                <w:sz w:val="20"/>
                <w:szCs w:val="20"/>
              </w:rPr>
            </w:pPr>
            <w:r>
              <w:rPr>
                <w:sz w:val="20"/>
                <w:szCs w:val="20"/>
              </w:rPr>
              <w:t>reward that person for improper performance of a relevant function or activity</w:t>
            </w:r>
          </w:p>
          <w:p w14:paraId="2A85D1D6" w14:textId="77777777" w:rsidR="00BB4191" w:rsidRDefault="000C049D" w:rsidP="00327049">
            <w:pPr>
              <w:pStyle w:val="ListParagraph"/>
              <w:numPr>
                <w:ilvl w:val="0"/>
                <w:numId w:val="19"/>
              </w:numPr>
              <w:rPr>
                <w:sz w:val="20"/>
                <w:szCs w:val="20"/>
              </w:rPr>
            </w:pPr>
            <w:r>
              <w:rPr>
                <w:sz w:val="20"/>
                <w:szCs w:val="20"/>
              </w:rPr>
              <w:t>commit any offence:</w:t>
            </w:r>
          </w:p>
          <w:p w14:paraId="6ACFD7AE" w14:textId="77777777" w:rsidR="00BB4191" w:rsidRDefault="000C049D" w:rsidP="00327049">
            <w:pPr>
              <w:pStyle w:val="ListParagraph"/>
              <w:numPr>
                <w:ilvl w:val="1"/>
                <w:numId w:val="19"/>
              </w:numPr>
              <w:rPr>
                <w:sz w:val="20"/>
                <w:szCs w:val="20"/>
              </w:rPr>
            </w:pPr>
            <w:r>
              <w:rPr>
                <w:sz w:val="20"/>
                <w:szCs w:val="20"/>
              </w:rPr>
              <w:t>under the Bribery Act 2010</w:t>
            </w:r>
          </w:p>
          <w:p w14:paraId="42921F5A" w14:textId="77777777" w:rsidR="00BB4191" w:rsidRDefault="000C049D" w:rsidP="00327049">
            <w:pPr>
              <w:pStyle w:val="ListParagraph"/>
              <w:numPr>
                <w:ilvl w:val="1"/>
                <w:numId w:val="19"/>
              </w:numPr>
              <w:rPr>
                <w:sz w:val="20"/>
                <w:szCs w:val="20"/>
              </w:rPr>
            </w:pPr>
            <w:r>
              <w:rPr>
                <w:sz w:val="20"/>
                <w:szCs w:val="20"/>
              </w:rPr>
              <w:t>under legislation creating offences concerning Fraud</w:t>
            </w:r>
          </w:p>
          <w:p w14:paraId="7AC9A452" w14:textId="77777777" w:rsidR="00BB4191" w:rsidRDefault="000C049D" w:rsidP="00327049">
            <w:pPr>
              <w:pStyle w:val="ListParagraph"/>
              <w:numPr>
                <w:ilvl w:val="1"/>
                <w:numId w:val="19"/>
              </w:numPr>
            </w:pPr>
            <w:r>
              <w:t>at common Law concerning Fraud</w:t>
            </w:r>
          </w:p>
          <w:p w14:paraId="24B1DBD2" w14:textId="77777777" w:rsidR="00BB4191" w:rsidRDefault="000C049D" w:rsidP="00327049">
            <w:pPr>
              <w:pStyle w:val="ListParagraph"/>
              <w:numPr>
                <w:ilvl w:val="1"/>
                <w:numId w:val="19"/>
              </w:numPr>
              <w:rPr>
                <w:sz w:val="20"/>
                <w:szCs w:val="20"/>
              </w:rPr>
            </w:pPr>
            <w:r>
              <w:rPr>
                <w:sz w:val="20"/>
                <w:szCs w:val="20"/>
              </w:rPr>
              <w:t>committing or attempting or conspiring to commit Fraud</w:t>
            </w:r>
          </w:p>
        </w:tc>
      </w:tr>
      <w:tr w:rsidR="00BB4191" w14:paraId="7AFBF7C4"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E2038" w14:textId="77777777" w:rsidR="00BB4191" w:rsidRDefault="000C049D">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6BF76" w14:textId="77777777" w:rsidR="00BB4191" w:rsidRDefault="000C049D">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B4191" w14:paraId="626E8E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D1B9B" w14:textId="77777777" w:rsidR="00BB4191" w:rsidRDefault="000C049D">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8D776" w14:textId="77777777" w:rsidR="00BB4191" w:rsidRDefault="000C049D">
            <w:pPr>
              <w:spacing w:before="240"/>
              <w:rPr>
                <w:sz w:val="20"/>
                <w:szCs w:val="20"/>
              </w:rPr>
            </w:pPr>
            <w:r>
              <w:rPr>
                <w:sz w:val="20"/>
                <w:szCs w:val="20"/>
              </w:rPr>
              <w:t>Assets and property including technical infrastructure, IPRs and equipment.</w:t>
            </w:r>
          </w:p>
        </w:tc>
      </w:tr>
      <w:tr w:rsidR="00BB4191" w14:paraId="7DA6CD2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36CC4" w14:textId="77777777" w:rsidR="00BB4191" w:rsidRDefault="000C049D">
            <w:pPr>
              <w:spacing w:before="240"/>
              <w:rPr>
                <w:b/>
                <w:sz w:val="20"/>
                <w:szCs w:val="20"/>
              </w:rPr>
            </w:pPr>
            <w:r>
              <w:rPr>
                <w:b/>
                <w:sz w:val="20"/>
                <w:szCs w:val="20"/>
              </w:rPr>
              <w:lastRenderedPageBreak/>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07BB5" w14:textId="77777777" w:rsidR="00BB4191" w:rsidRDefault="000C049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B4191" w14:paraId="4B2F73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961DC" w14:textId="77777777" w:rsidR="00BB4191" w:rsidRDefault="000C049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BDECE" w14:textId="77777777" w:rsidR="00BB4191" w:rsidRDefault="000C049D">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BB4191" w14:paraId="2C59CB1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67808" w14:textId="77777777" w:rsidR="00BB4191" w:rsidRDefault="000C049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7B3CE" w14:textId="77777777" w:rsidR="00BB4191" w:rsidRDefault="000C049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BB4191" w14:paraId="5E93C0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00DDE" w14:textId="77777777" w:rsidR="00BB4191" w:rsidRDefault="000C049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0A416" w14:textId="77777777" w:rsidR="00BB4191" w:rsidRDefault="000C049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BB4191" w14:paraId="718667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84606" w14:textId="77777777" w:rsidR="00BB4191" w:rsidRDefault="000C049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32DF3" w14:textId="77777777" w:rsidR="00BB4191" w:rsidRDefault="000C049D">
            <w:pPr>
              <w:spacing w:before="240"/>
              <w:rPr>
                <w:sz w:val="20"/>
                <w:szCs w:val="20"/>
              </w:rPr>
            </w:pPr>
            <w:r>
              <w:rPr>
                <w:sz w:val="20"/>
                <w:szCs w:val="20"/>
              </w:rPr>
              <w:t>A transfer of employment to which the employment regulations applies.</w:t>
            </w:r>
          </w:p>
        </w:tc>
      </w:tr>
      <w:tr w:rsidR="00BB4191" w14:paraId="6D700C6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1F5E9" w14:textId="77777777" w:rsidR="00BB4191" w:rsidRDefault="000C049D">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3B97F" w14:textId="77777777" w:rsidR="00BB4191" w:rsidRDefault="000C049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BB4191" w14:paraId="6259B1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8F8B9" w14:textId="77777777" w:rsidR="00BB4191" w:rsidRDefault="000C049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AD6A7" w14:textId="77777777" w:rsidR="00BB4191" w:rsidRDefault="000C049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BB4191" w14:paraId="55D1B8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85189" w14:textId="77777777" w:rsidR="00BB4191" w:rsidRDefault="000C049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CB2BD" w14:textId="77777777" w:rsidR="00BB4191" w:rsidRDefault="000C049D">
            <w:pPr>
              <w:spacing w:before="240"/>
              <w:rPr>
                <w:sz w:val="20"/>
                <w:szCs w:val="20"/>
              </w:rPr>
            </w:pPr>
            <w:r>
              <w:rPr>
                <w:sz w:val="20"/>
                <w:szCs w:val="20"/>
              </w:rPr>
              <w:t>The Supplier's security management plan developed by the Supplier in accordance with clause 16.1.</w:t>
            </w:r>
          </w:p>
        </w:tc>
      </w:tr>
      <w:tr w:rsidR="00BB4191" w14:paraId="13D0CA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E1208" w14:textId="77777777" w:rsidR="00BB4191" w:rsidRDefault="000C049D">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69937" w14:textId="77777777" w:rsidR="00BB4191" w:rsidRDefault="000C049D">
            <w:pPr>
              <w:spacing w:before="240"/>
              <w:rPr>
                <w:sz w:val="20"/>
                <w:szCs w:val="20"/>
              </w:rPr>
            </w:pPr>
            <w:r>
              <w:rPr>
                <w:sz w:val="20"/>
                <w:szCs w:val="20"/>
              </w:rPr>
              <w:t>The services ordered by the Buyer as set out in the Order Form.</w:t>
            </w:r>
          </w:p>
        </w:tc>
      </w:tr>
      <w:tr w:rsidR="00BB4191" w14:paraId="1EDE66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0924E" w14:textId="77777777" w:rsidR="00BB4191" w:rsidRDefault="000C049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99BE4" w14:textId="77777777" w:rsidR="00BB4191" w:rsidRDefault="000C049D">
            <w:pPr>
              <w:spacing w:before="240"/>
              <w:rPr>
                <w:sz w:val="20"/>
                <w:szCs w:val="20"/>
              </w:rPr>
            </w:pPr>
            <w:r>
              <w:rPr>
                <w:sz w:val="20"/>
                <w:szCs w:val="20"/>
              </w:rPr>
              <w:t>Data that is owned or managed by the Buyer and used for the G-Cloud Services, including backup data.</w:t>
            </w:r>
          </w:p>
        </w:tc>
      </w:tr>
      <w:tr w:rsidR="00BB4191" w14:paraId="618B097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6B7F1" w14:textId="77777777" w:rsidR="00BB4191" w:rsidRDefault="000C049D">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B8D5D" w14:textId="77777777" w:rsidR="00BB4191" w:rsidRDefault="000C049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BB4191" w14:paraId="2DF1CB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61A08" w14:textId="77777777" w:rsidR="00BB4191" w:rsidRDefault="000C049D">
            <w:pPr>
              <w:spacing w:before="240"/>
              <w:rPr>
                <w:b/>
                <w:sz w:val="20"/>
                <w:szCs w:val="20"/>
              </w:rPr>
            </w:pPr>
            <w:r>
              <w:rPr>
                <w:b/>
                <w:sz w:val="20"/>
                <w:szCs w:val="20"/>
              </w:rPr>
              <w:lastRenderedPageBreak/>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1608C" w14:textId="77777777" w:rsidR="00BB4191" w:rsidRDefault="000C049D">
            <w:pPr>
              <w:spacing w:before="240"/>
              <w:rPr>
                <w:sz w:val="20"/>
                <w:szCs w:val="20"/>
              </w:rPr>
            </w:pPr>
            <w:r>
              <w:rPr>
                <w:sz w:val="20"/>
                <w:szCs w:val="20"/>
              </w:rPr>
              <w:t>The description of the Supplier service offering as published on the Digital Marketplace.</w:t>
            </w:r>
          </w:p>
        </w:tc>
      </w:tr>
      <w:tr w:rsidR="00BB4191" w14:paraId="420897E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C61E7" w14:textId="77777777" w:rsidR="00BB4191" w:rsidRDefault="000C049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4AB9D" w14:textId="77777777" w:rsidR="00BB4191" w:rsidRDefault="000C049D">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BB4191" w14:paraId="4C8F4C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93C88" w14:textId="77777777" w:rsidR="00BB4191" w:rsidRDefault="000C049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41AA8" w14:textId="77777777" w:rsidR="00BB4191" w:rsidRDefault="000C049D">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BB4191" w14:paraId="4E64EEF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5E206" w14:textId="77777777" w:rsidR="00BB4191" w:rsidRDefault="000C049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CD359" w14:textId="77777777" w:rsidR="00BB4191" w:rsidRDefault="000C049D">
            <w:pPr>
              <w:spacing w:before="240"/>
              <w:rPr>
                <w:sz w:val="20"/>
                <w:szCs w:val="20"/>
              </w:rPr>
            </w:pPr>
            <w:r>
              <w:rPr>
                <w:sz w:val="20"/>
                <w:szCs w:val="20"/>
              </w:rPr>
              <w:t>The Start date of this Call-Off Contract as set out in the Order Form.</w:t>
            </w:r>
          </w:p>
        </w:tc>
      </w:tr>
      <w:tr w:rsidR="00BB4191" w14:paraId="284F6FF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19B89" w14:textId="77777777" w:rsidR="00BB4191" w:rsidRDefault="000C049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883A7" w14:textId="77777777" w:rsidR="00BB4191" w:rsidRDefault="000C049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B4191" w14:paraId="00227CA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634F7" w14:textId="77777777" w:rsidR="00BB4191" w:rsidRDefault="000C049D">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A94FC" w14:textId="77777777" w:rsidR="00BB4191" w:rsidRDefault="000C049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BB4191" w14:paraId="4C0992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53590" w14:textId="77777777" w:rsidR="00BB4191" w:rsidRDefault="000C049D">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4AACF" w14:textId="77777777" w:rsidR="00BB4191" w:rsidRDefault="000C049D">
            <w:pPr>
              <w:spacing w:before="240"/>
              <w:rPr>
                <w:sz w:val="20"/>
                <w:szCs w:val="20"/>
              </w:rPr>
            </w:pPr>
            <w:r>
              <w:rPr>
                <w:sz w:val="20"/>
                <w:szCs w:val="20"/>
              </w:rPr>
              <w:t>Any third party appointed to process Personal Data on behalf of the Supplier under this Call-Off Contract.</w:t>
            </w:r>
          </w:p>
        </w:tc>
      </w:tr>
      <w:tr w:rsidR="00BB4191" w14:paraId="157B5A1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EC702" w14:textId="77777777" w:rsidR="00BB4191" w:rsidRDefault="000C049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55E9C" w14:textId="77777777" w:rsidR="00BB4191" w:rsidRDefault="000C049D">
            <w:pPr>
              <w:spacing w:before="240"/>
              <w:rPr>
                <w:sz w:val="20"/>
                <w:szCs w:val="20"/>
              </w:rPr>
            </w:pPr>
            <w:r>
              <w:rPr>
                <w:sz w:val="20"/>
                <w:szCs w:val="20"/>
              </w:rPr>
              <w:t>The person, firm or company identified in the Order Form.</w:t>
            </w:r>
          </w:p>
        </w:tc>
      </w:tr>
      <w:tr w:rsidR="00BB4191" w14:paraId="395284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B1E62" w14:textId="77777777" w:rsidR="00BB4191" w:rsidRDefault="000C049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97822" w14:textId="77777777" w:rsidR="00BB4191" w:rsidRDefault="000C049D">
            <w:pPr>
              <w:spacing w:before="240"/>
              <w:rPr>
                <w:sz w:val="20"/>
                <w:szCs w:val="20"/>
              </w:rPr>
            </w:pPr>
            <w:r>
              <w:rPr>
                <w:sz w:val="20"/>
                <w:szCs w:val="20"/>
              </w:rPr>
              <w:t>The representative appointed by the Supplier from time to time in relation to the Call-Off Contract.</w:t>
            </w:r>
          </w:p>
        </w:tc>
      </w:tr>
      <w:tr w:rsidR="00BB4191" w14:paraId="326057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A74EA" w14:textId="77777777" w:rsidR="00BB4191" w:rsidRDefault="000C049D">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40853" w14:textId="77777777" w:rsidR="00BB4191" w:rsidRDefault="000C049D">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BB4191" w14:paraId="13B48B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36DC4" w14:textId="77777777" w:rsidR="00BB4191" w:rsidRDefault="000C049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6CC33" w14:textId="77777777" w:rsidR="00BB4191" w:rsidRDefault="000C049D">
            <w:pPr>
              <w:spacing w:before="240"/>
              <w:rPr>
                <w:sz w:val="20"/>
                <w:szCs w:val="20"/>
              </w:rPr>
            </w:pPr>
            <w:r>
              <w:rPr>
                <w:sz w:val="20"/>
                <w:szCs w:val="20"/>
              </w:rPr>
              <w:t>The relevant G-Cloud Service terms and conditions as set out in the Terms and Conditions document supplied as part of the Supplier’s Application.</w:t>
            </w:r>
          </w:p>
        </w:tc>
      </w:tr>
      <w:tr w:rsidR="00BB4191" w14:paraId="71A697E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2530B" w14:textId="77777777" w:rsidR="00BB4191" w:rsidRDefault="000C049D">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87E00" w14:textId="77777777" w:rsidR="00BB4191" w:rsidRDefault="000C049D">
            <w:pPr>
              <w:spacing w:before="240"/>
              <w:rPr>
                <w:sz w:val="20"/>
                <w:szCs w:val="20"/>
              </w:rPr>
            </w:pPr>
            <w:r>
              <w:rPr>
                <w:sz w:val="20"/>
                <w:szCs w:val="20"/>
              </w:rPr>
              <w:t>The term of this Call-Off Contract as set out in the Order Form.</w:t>
            </w:r>
          </w:p>
        </w:tc>
      </w:tr>
      <w:tr w:rsidR="00BB4191" w14:paraId="2FEA1D4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E1A7D" w14:textId="77777777" w:rsidR="00BB4191" w:rsidRDefault="000C049D">
            <w:pPr>
              <w:spacing w:before="240"/>
              <w:rPr>
                <w:b/>
                <w:sz w:val="20"/>
                <w:szCs w:val="20"/>
              </w:rPr>
            </w:pPr>
            <w:r>
              <w:rPr>
                <w:b/>
                <w:sz w:val="20"/>
                <w:szCs w:val="20"/>
              </w:rPr>
              <w:lastRenderedPageBreak/>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AEF45" w14:textId="77777777" w:rsidR="00BB4191" w:rsidRDefault="000C049D">
            <w:pPr>
              <w:spacing w:before="240"/>
              <w:rPr>
                <w:sz w:val="20"/>
                <w:szCs w:val="20"/>
              </w:rPr>
            </w:pPr>
            <w:r>
              <w:rPr>
                <w:sz w:val="20"/>
                <w:szCs w:val="20"/>
              </w:rPr>
              <w:t>This has the meaning given to it in clause 32 (Variation process).</w:t>
            </w:r>
          </w:p>
        </w:tc>
      </w:tr>
      <w:tr w:rsidR="00BB4191" w14:paraId="0F12C3D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3211D" w14:textId="77777777" w:rsidR="00BB4191" w:rsidRDefault="000C049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A1EF7" w14:textId="77777777" w:rsidR="00BB4191" w:rsidRDefault="000C049D">
            <w:pPr>
              <w:spacing w:before="240"/>
              <w:rPr>
                <w:sz w:val="20"/>
                <w:szCs w:val="20"/>
              </w:rPr>
            </w:pPr>
            <w:r>
              <w:rPr>
                <w:sz w:val="20"/>
                <w:szCs w:val="20"/>
              </w:rPr>
              <w:t>Any day other than a Saturday, Sunday or public holiday in England and Wales.</w:t>
            </w:r>
          </w:p>
        </w:tc>
      </w:tr>
      <w:tr w:rsidR="00BB4191" w14:paraId="60DC5E4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10931" w14:textId="77777777" w:rsidR="00BB4191" w:rsidRDefault="000C049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A8C13" w14:textId="77777777" w:rsidR="00BB4191" w:rsidRDefault="000C049D">
            <w:pPr>
              <w:spacing w:before="240"/>
              <w:rPr>
                <w:sz w:val="20"/>
                <w:szCs w:val="20"/>
              </w:rPr>
            </w:pPr>
            <w:r>
              <w:rPr>
                <w:sz w:val="20"/>
                <w:szCs w:val="20"/>
              </w:rPr>
              <w:t>A contract year.</w:t>
            </w:r>
          </w:p>
        </w:tc>
      </w:tr>
    </w:tbl>
    <w:p w14:paraId="01191460" w14:textId="77777777" w:rsidR="00BB4191" w:rsidRDefault="000C049D">
      <w:pPr>
        <w:spacing w:before="240" w:after="240"/>
      </w:pPr>
      <w:r>
        <w:t xml:space="preserve"> </w:t>
      </w:r>
    </w:p>
    <w:p w14:paraId="3A2F5DCC" w14:textId="77777777" w:rsidR="00BB4191" w:rsidRDefault="00BB4191">
      <w:pPr>
        <w:pageBreakBefore/>
      </w:pPr>
    </w:p>
    <w:p w14:paraId="462E3A6B" w14:textId="77777777" w:rsidR="00BB4191" w:rsidRDefault="000C049D">
      <w:pPr>
        <w:pStyle w:val="Heading2"/>
      </w:pPr>
      <w:bookmarkStart w:id="9" w:name="_Toc33176240"/>
      <w:r>
        <w:t>Schedule 7: GDPR Information</w:t>
      </w:r>
      <w:bookmarkEnd w:id="9"/>
      <w:r>
        <w:t xml:space="preserve"> </w:t>
      </w:r>
    </w:p>
    <w:p w14:paraId="768401F8" w14:textId="77777777" w:rsidR="00BB4191" w:rsidRDefault="000C049D">
      <w:r>
        <w:t xml:space="preserve">This schedule reproduces the annexes to the GDPR schedule contained within the Framework Agreement and incorporated into this Call-off Contract. </w:t>
      </w:r>
    </w:p>
    <w:p w14:paraId="414C84E6" w14:textId="77777777" w:rsidR="00BB4191" w:rsidRDefault="000C049D">
      <w:pPr>
        <w:pStyle w:val="Heading3"/>
      </w:pPr>
      <w:r>
        <w:t>Annex 1: Processing Personal Data</w:t>
      </w:r>
    </w:p>
    <w:p w14:paraId="2F93447F" w14:textId="77777777" w:rsidR="00BB4191" w:rsidRDefault="000C049D">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2F5C98C" w14:textId="18577FFA" w:rsidR="008F0FF7" w:rsidRPr="008F0FF7" w:rsidRDefault="000C049D" w:rsidP="008F0FF7">
      <w:pPr>
        <w:suppressAutoHyphens w:val="0"/>
        <w:rPr>
          <w:rFonts w:ascii="Segoe UI" w:eastAsia="Times New Roman" w:hAnsi="Segoe UI" w:cs="Segoe UI"/>
          <w:sz w:val="24"/>
          <w:szCs w:val="24"/>
        </w:rPr>
      </w:pPr>
      <w:r>
        <w:t>1.1</w:t>
      </w:r>
      <w:r>
        <w:tab/>
        <w:t xml:space="preserve">The contact details of the Buyer’s Data Protection Officer are: </w:t>
      </w:r>
      <w:r w:rsidR="008F0FF7" w:rsidRPr="008F0FF7">
        <w:rPr>
          <w:rFonts w:ascii="Segoe UI" w:eastAsia="Times New Roman" w:hAnsi="Segoe UI" w:cs="Segoe UI"/>
          <w:sz w:val="24"/>
          <w:szCs w:val="24"/>
        </w:rPr>
        <w:t>advice.dpa@hmrc.gov.uk</w:t>
      </w:r>
    </w:p>
    <w:p w14:paraId="3FB786EA" w14:textId="5004D248" w:rsidR="00BB4191" w:rsidRDefault="00BB4191"/>
    <w:p w14:paraId="7EBFA37C" w14:textId="47AE0142" w:rsidR="00BB4191" w:rsidRDefault="000C049D" w:rsidP="008F0FF7">
      <w:pPr>
        <w:ind w:left="720" w:hanging="720"/>
      </w:pPr>
      <w:r>
        <w:t>1.2</w:t>
      </w:r>
      <w:r>
        <w:tab/>
        <w:t xml:space="preserve">The contact details of the Supplier’s Data Protection Officer are: </w:t>
      </w:r>
      <w:r w:rsidR="000B70C2" w:rsidRPr="000B70C2">
        <w:rPr>
          <w:highlight w:val="black"/>
        </w:rPr>
        <w:t>***********</w:t>
      </w:r>
      <w:r w:rsidR="00DF0F22">
        <w:rPr>
          <w:rFonts w:ascii="Helvetica Neue" w:eastAsia="Tahoma" w:hAnsi="Helvetica Neue" w:cs="Tahoma"/>
          <w:b/>
        </w:rPr>
        <w:t xml:space="preserve"> </w:t>
      </w:r>
    </w:p>
    <w:p w14:paraId="18EFBC24" w14:textId="77777777" w:rsidR="00BB4191" w:rsidRDefault="000C049D">
      <w:pPr>
        <w:ind w:left="720" w:hanging="720"/>
      </w:pPr>
      <w:r>
        <w:t>1.3</w:t>
      </w:r>
      <w:r>
        <w:tab/>
        <w:t>The Processor shall comply with any further written instructions with respect to Processing by the Controller.</w:t>
      </w:r>
    </w:p>
    <w:p w14:paraId="401180BA" w14:textId="77777777" w:rsidR="00BB4191" w:rsidRDefault="000C049D">
      <w:r>
        <w:t>1.4</w:t>
      </w:r>
      <w:r>
        <w:tab/>
        <w:t>Any such further instructions shall be incorporated into this Annex.</w:t>
      </w:r>
    </w:p>
    <w:p w14:paraId="7A843CA1" w14:textId="77777777" w:rsidR="00BB4191" w:rsidRDefault="00BB4191"/>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BB4191" w14:paraId="52FBBB3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6DD41" w14:textId="77777777" w:rsidR="00BB4191" w:rsidRDefault="000C049D">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2EEB1" w14:textId="77777777" w:rsidR="00BB4191" w:rsidRDefault="000C049D">
            <w:pPr>
              <w:spacing w:before="240" w:after="240"/>
              <w:jc w:val="center"/>
            </w:pPr>
            <w:r>
              <w:rPr>
                <w:b/>
              </w:rPr>
              <w:t>Details</w:t>
            </w:r>
          </w:p>
        </w:tc>
      </w:tr>
      <w:tr w:rsidR="00BB4191" w14:paraId="6087227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B032E" w14:textId="77777777" w:rsidR="00BB4191" w:rsidRDefault="000C049D">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5C464" w14:textId="77777777" w:rsidR="00BB4191" w:rsidRDefault="000C049D">
            <w:pPr>
              <w:spacing w:line="240" w:lineRule="auto"/>
              <w:rPr>
                <w:b/>
              </w:rPr>
            </w:pPr>
            <w:r>
              <w:rPr>
                <w:b/>
              </w:rPr>
              <w:t>The Buyer is Controller and the Supplier is Processor</w:t>
            </w:r>
          </w:p>
          <w:p w14:paraId="440C1183" w14:textId="77777777" w:rsidR="00BB4191" w:rsidRDefault="00BB4191">
            <w:pPr>
              <w:spacing w:line="240" w:lineRule="auto"/>
              <w:rPr>
                <w:b/>
              </w:rPr>
            </w:pPr>
          </w:p>
          <w:p w14:paraId="1E08989F" w14:textId="77777777" w:rsidR="00BB4191" w:rsidRDefault="000C049D">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AD3D0EC" w14:textId="77777777" w:rsidR="00BB4191" w:rsidRDefault="00BB4191">
            <w:pPr>
              <w:spacing w:line="240" w:lineRule="auto"/>
            </w:pPr>
          </w:p>
          <w:p w14:paraId="3B02BA50" w14:textId="7A31F454" w:rsidR="00BB4191" w:rsidRDefault="00DF0F22" w:rsidP="00DF0F22">
            <w:pPr>
              <w:spacing w:line="240" w:lineRule="auto"/>
            </w:pPr>
            <w:r>
              <w:rPr>
                <w:b/>
              </w:rPr>
              <w:t>The</w:t>
            </w:r>
            <w:r w:rsidR="000C049D">
              <w:rPr>
                <w:b/>
              </w:rPr>
              <w:t xml:space="preserve"> scope of Personal Data for which the purposes and means of the Processing by the Supplier is determined by the Buyer</w:t>
            </w:r>
          </w:p>
          <w:p w14:paraId="10E29BFE" w14:textId="3C081380" w:rsidR="00BB4191" w:rsidRDefault="00BB4191" w:rsidP="00DF0F22">
            <w:pPr>
              <w:spacing w:line="240" w:lineRule="auto"/>
            </w:pPr>
          </w:p>
        </w:tc>
      </w:tr>
      <w:tr w:rsidR="00BB4191" w14:paraId="685063E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2C644" w14:textId="77777777" w:rsidR="00BB4191" w:rsidRDefault="000C049D">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CE2AB" w14:textId="7C838CFE" w:rsidR="00BB4191" w:rsidRPr="00DF0F22" w:rsidRDefault="00DF0F22" w:rsidP="00DF0F22">
            <w:pPr>
              <w:spacing w:line="240" w:lineRule="auto"/>
              <w:rPr>
                <w:b/>
              </w:rPr>
            </w:pPr>
            <w:r w:rsidRPr="00DF0F22">
              <w:rPr>
                <w:b/>
              </w:rPr>
              <w:t>T</w:t>
            </w:r>
            <w:r w:rsidR="000C049D" w:rsidRPr="00DF0F22">
              <w:rPr>
                <w:b/>
              </w:rPr>
              <w:t>he dura</w:t>
            </w:r>
            <w:r w:rsidRPr="00DF0F22">
              <w:rPr>
                <w:b/>
              </w:rPr>
              <w:t>tion of the Processing</w:t>
            </w:r>
            <w:r w:rsidR="000C049D" w:rsidRPr="00DF0F22">
              <w:rPr>
                <w:b/>
              </w:rPr>
              <w:t xml:space="preserve"> </w:t>
            </w:r>
            <w:r>
              <w:rPr>
                <w:b/>
              </w:rPr>
              <w:t xml:space="preserve">is one year from </w:t>
            </w:r>
            <w:r w:rsidRPr="00DF0F22">
              <w:rPr>
                <w:b/>
              </w:rPr>
              <w:t>1 January 2021 to 31 December 2021</w:t>
            </w:r>
          </w:p>
        </w:tc>
      </w:tr>
      <w:tr w:rsidR="00BB4191" w14:paraId="0BC2384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688EF" w14:textId="77777777" w:rsidR="00BB4191" w:rsidRDefault="000C049D">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FD7F4" w14:textId="77777777" w:rsidR="00DF0F22" w:rsidRDefault="00DF0F22" w:rsidP="00DF0F22">
            <w:pPr>
              <w:spacing w:line="240" w:lineRule="auto"/>
            </w:pPr>
            <w:r>
              <w:t xml:space="preserve">Collection, recording, organisation, structuring, storage, adaptation or alteration of data. </w:t>
            </w:r>
          </w:p>
          <w:p w14:paraId="609C5DEA" w14:textId="77777777" w:rsidR="00DF0F22" w:rsidRDefault="00DF0F22" w:rsidP="00DF0F22">
            <w:pPr>
              <w:spacing w:line="240" w:lineRule="auto"/>
            </w:pPr>
          </w:p>
          <w:p w14:paraId="69CBD5A3" w14:textId="77777777" w:rsidR="00DF0F22" w:rsidRDefault="00DF0F22" w:rsidP="00DF0F22">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BC410B8" w14:textId="4BCFC32D" w:rsidR="00BB4191" w:rsidRDefault="00DF0F22" w:rsidP="00DF0F22">
            <w:pPr>
              <w:spacing w:line="240" w:lineRule="auto"/>
            </w:pPr>
            <w:r>
              <w:lastRenderedPageBreak/>
              <w:t>The purpose might include: employment processing, statutory obligation, recruitment assessment etc]</w:t>
            </w:r>
          </w:p>
        </w:tc>
      </w:tr>
      <w:tr w:rsidR="00BB4191" w14:paraId="4607A70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53EE1" w14:textId="77777777" w:rsidR="00BB4191" w:rsidRDefault="000C049D">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9FDBA" w14:textId="36A000D0" w:rsidR="00BB4191" w:rsidRDefault="00DF0F22" w:rsidP="00DF0F22">
            <w:pPr>
              <w:spacing w:line="240" w:lineRule="auto"/>
            </w:pPr>
            <w:r w:rsidRPr="00DF0F22">
              <w:t xml:space="preserve">Name, address, date of birth, NI number, Company Registration Number, Telephone </w:t>
            </w:r>
            <w:r>
              <w:t>number, VAT Registration Number</w:t>
            </w:r>
          </w:p>
        </w:tc>
      </w:tr>
      <w:tr w:rsidR="00BB4191" w14:paraId="403BDC3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09FCD" w14:textId="77777777" w:rsidR="00BB4191" w:rsidRDefault="000C049D">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F3B89" w14:textId="78936210" w:rsidR="00BB4191" w:rsidRDefault="00DF0F22">
            <w:pPr>
              <w:spacing w:line="240" w:lineRule="auto"/>
            </w:pPr>
            <w:r w:rsidRPr="00DF0F22">
              <w:t>Individual Taxpayer, Business Taxpayer</w:t>
            </w:r>
          </w:p>
        </w:tc>
      </w:tr>
      <w:tr w:rsidR="00BB4191" w14:paraId="121ABE1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C4E4C" w14:textId="77777777" w:rsidR="00BB4191" w:rsidRDefault="000C049D">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4A069" w14:textId="4C09CED5" w:rsidR="00BB4191" w:rsidRDefault="00DF0F22">
            <w:pPr>
              <w:spacing w:line="240" w:lineRule="auto"/>
            </w:pPr>
            <w:r w:rsidRPr="00DF0F22">
              <w:t>Data will remain located in HMRC data environments during the engagement</w:t>
            </w:r>
          </w:p>
        </w:tc>
      </w:tr>
    </w:tbl>
    <w:p w14:paraId="26FAC841" w14:textId="77777777" w:rsidR="00BB4191" w:rsidRDefault="00BB4191">
      <w:pPr>
        <w:spacing w:before="240" w:after="240"/>
        <w:rPr>
          <w:b/>
        </w:rPr>
      </w:pPr>
    </w:p>
    <w:p w14:paraId="7DE127EC" w14:textId="77777777" w:rsidR="00BB4191" w:rsidRDefault="00BB4191">
      <w:pPr>
        <w:pageBreakBefore/>
        <w:rPr>
          <w:sz w:val="24"/>
          <w:szCs w:val="24"/>
        </w:rPr>
      </w:pPr>
    </w:p>
    <w:p w14:paraId="7055CAA3" w14:textId="063DDEA2" w:rsidR="00C15326" w:rsidRDefault="00C15326" w:rsidP="00C15326">
      <w:pPr>
        <w:pStyle w:val="Heading3"/>
        <w:rPr>
          <w:b/>
          <w:color w:val="000000" w:themeColor="text1"/>
        </w:rPr>
      </w:pPr>
      <w:r w:rsidRPr="008B7F32">
        <w:rPr>
          <w:b/>
          <w:color w:val="000000" w:themeColor="text1"/>
        </w:rPr>
        <w:t xml:space="preserve">Annex </w:t>
      </w:r>
      <w:r w:rsidR="00B0336A" w:rsidRPr="008B7F32">
        <w:rPr>
          <w:b/>
          <w:color w:val="000000" w:themeColor="text1"/>
        </w:rPr>
        <w:t>A</w:t>
      </w:r>
      <w:r w:rsidRPr="008B7F32">
        <w:rPr>
          <w:b/>
          <w:color w:val="000000" w:themeColor="text1"/>
        </w:rPr>
        <w:t xml:space="preserve">: </w:t>
      </w:r>
      <w:r w:rsidR="00834640">
        <w:rPr>
          <w:b/>
          <w:color w:val="000000" w:themeColor="text1"/>
        </w:rPr>
        <w:t>Buyer’s</w:t>
      </w:r>
      <w:r w:rsidRPr="008B7F32">
        <w:rPr>
          <w:b/>
          <w:color w:val="000000" w:themeColor="text1"/>
        </w:rPr>
        <w:t xml:space="preserve"> Mandatory Terms</w:t>
      </w:r>
    </w:p>
    <w:p w14:paraId="1B1B0345" w14:textId="77777777" w:rsidR="007D11E4" w:rsidRDefault="007D11E4" w:rsidP="007D11E4">
      <w:pPr>
        <w:pStyle w:val="BodyText"/>
        <w:numPr>
          <w:ilvl w:val="0"/>
          <w:numId w:val="27"/>
        </w:numPr>
        <w:spacing w:before="121"/>
        <w:ind w:right="394"/>
        <w:jc w:val="both"/>
        <w:rPr>
          <w:rFonts w:ascii="Calibri" w:eastAsia="Calibri" w:hAnsi="Calibri" w:cs="Calibri"/>
          <w:sz w:val="22"/>
          <w:szCs w:val="22"/>
        </w:rPr>
      </w:pPr>
      <w:r>
        <w:rPr>
          <w:rFonts w:ascii="Calibri" w:eastAsia="Calibri" w:hAnsi="Calibri" w:cs="Calibri"/>
          <w:sz w:val="22"/>
          <w:szCs w:val="22"/>
        </w:rPr>
        <w:t>For the avoidance of doubt, references to ‘the Agreement’ mean the attached Call-Off Contract between</w:t>
      </w:r>
      <w:r>
        <w:rPr>
          <w:rFonts w:ascii="Calibri" w:eastAsia="Calibri" w:hAnsi="Calibri" w:cs="Calibri"/>
          <w:spacing w:val="-7"/>
          <w:sz w:val="22"/>
          <w:szCs w:val="22"/>
        </w:rPr>
        <w:t xml:space="preserve"> </w:t>
      </w:r>
      <w:r>
        <w:rPr>
          <w:rFonts w:ascii="Calibri" w:eastAsia="Calibri" w:hAnsi="Calibri" w:cs="Calibri"/>
          <w:sz w:val="22"/>
          <w:szCs w:val="22"/>
        </w:rPr>
        <w:t>the Supplier and</w:t>
      </w:r>
      <w:r>
        <w:rPr>
          <w:rFonts w:ascii="Calibri" w:eastAsia="Calibri" w:hAnsi="Calibri" w:cs="Calibri"/>
          <w:spacing w:val="-9"/>
          <w:sz w:val="22"/>
          <w:szCs w:val="22"/>
        </w:rPr>
        <w:t xml:space="preserve"> </w:t>
      </w:r>
      <w:r>
        <w:rPr>
          <w:rFonts w:ascii="Calibri" w:eastAsia="Calibri" w:hAnsi="Calibri" w:cs="Calibri"/>
          <w:sz w:val="22"/>
          <w:szCs w:val="22"/>
        </w:rPr>
        <w:t xml:space="preserve">the Authority. </w:t>
      </w:r>
      <w:r>
        <w:rPr>
          <w:rFonts w:ascii="Calibri" w:eastAsia="Calibri" w:hAnsi="Calibri" w:cs="Calibri"/>
          <w:spacing w:val="-9"/>
          <w:sz w:val="22"/>
          <w:szCs w:val="22"/>
        </w:rPr>
        <w:t>References to ‘the Authority’ mean ‘the Buyer’ (the Commissioners for Her Majesty’s Revenue and Customs).</w:t>
      </w:r>
    </w:p>
    <w:p w14:paraId="76591B8C" w14:textId="77777777" w:rsidR="007D11E4" w:rsidRDefault="007D11E4" w:rsidP="007D11E4">
      <w:pPr>
        <w:pStyle w:val="BodyText"/>
        <w:numPr>
          <w:ilvl w:val="0"/>
          <w:numId w:val="27"/>
        </w:numPr>
        <w:spacing w:before="121"/>
        <w:ind w:right="394"/>
        <w:jc w:val="both"/>
        <w:rPr>
          <w:rFonts w:ascii="Calibri" w:eastAsia="Calibri" w:hAnsi="Calibri" w:cs="Calibri"/>
          <w:sz w:val="22"/>
          <w:szCs w:val="22"/>
        </w:rPr>
      </w:pPr>
      <w:r>
        <w:rPr>
          <w:rFonts w:ascii="Calibri" w:eastAsia="Calibri" w:hAnsi="Calibri" w:cs="Calibri"/>
          <w:sz w:val="22"/>
          <w:szCs w:val="22"/>
        </w:rPr>
        <w:t>The Agreement incorporates the Authority’s mandatory terms set out in Annex A</w:t>
      </w:r>
      <w:r>
        <w:rPr>
          <w:rFonts w:ascii="Calibri" w:eastAsia="Calibri" w:hAnsi="Calibri" w:cs="Calibri"/>
          <w:spacing w:val="-9"/>
          <w:sz w:val="22"/>
          <w:szCs w:val="22"/>
        </w:rPr>
        <w:t xml:space="preserve">. </w:t>
      </w:r>
    </w:p>
    <w:p w14:paraId="5382C484" w14:textId="77777777" w:rsidR="007D11E4" w:rsidRDefault="007D11E4" w:rsidP="007D11E4">
      <w:pPr>
        <w:pStyle w:val="BodyText"/>
        <w:numPr>
          <w:ilvl w:val="0"/>
          <w:numId w:val="27"/>
        </w:numPr>
        <w:spacing w:before="121"/>
        <w:ind w:right="394"/>
        <w:jc w:val="both"/>
        <w:rPr>
          <w:rFonts w:ascii="Calibri" w:eastAsia="Calibri" w:hAnsi="Calibri" w:cs="Calibri"/>
          <w:sz w:val="22"/>
          <w:szCs w:val="22"/>
        </w:rPr>
      </w:pPr>
      <w:r>
        <w:rPr>
          <w:rFonts w:ascii="Calibri" w:eastAsia="Calibri" w:hAnsi="Calibri" w:cs="Calibri"/>
          <w:sz w:val="22"/>
          <w:szCs w:val="22"/>
        </w:rPr>
        <w:t xml:space="preserve">In case of any ambiguity or conflict, the Authority’s mandatory terms in Annex A will supersede any other terms in the Agreement.  </w:t>
      </w:r>
    </w:p>
    <w:p w14:paraId="5AB9E321" w14:textId="77777777" w:rsidR="007D11E4" w:rsidRDefault="007D11E4" w:rsidP="007D11E4">
      <w:pPr>
        <w:pStyle w:val="ListParagraph"/>
        <w:ind w:left="426"/>
        <w:rPr>
          <w:b/>
          <w:bCs/>
        </w:rPr>
      </w:pPr>
    </w:p>
    <w:p w14:paraId="284B4766" w14:textId="77777777" w:rsidR="007D11E4" w:rsidRDefault="007D11E4" w:rsidP="007D11E4">
      <w:pPr>
        <w:pStyle w:val="ListParagraph"/>
        <w:numPr>
          <w:ilvl w:val="0"/>
          <w:numId w:val="29"/>
        </w:numPr>
        <w:pBdr>
          <w:top w:val="nil"/>
          <w:left w:val="nil"/>
          <w:bottom w:val="nil"/>
          <w:right w:val="nil"/>
          <w:between w:val="nil"/>
          <w:bar w:val="nil"/>
        </w:pBdr>
        <w:suppressAutoHyphens w:val="0"/>
        <w:autoSpaceDN/>
        <w:spacing w:after="160" w:line="259" w:lineRule="auto"/>
        <w:textAlignment w:val="auto"/>
        <w:rPr>
          <w:b/>
          <w:bCs/>
        </w:rPr>
      </w:pPr>
      <w:r>
        <w:rPr>
          <w:b/>
          <w:bCs/>
        </w:rPr>
        <w:t xml:space="preserve">Definitions </w:t>
      </w:r>
    </w:p>
    <w:tbl>
      <w:tblPr>
        <w:tblW w:w="891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60"/>
        <w:gridCol w:w="6758"/>
      </w:tblGrid>
      <w:tr w:rsidR="007D11E4" w14:paraId="39C64643" w14:textId="77777777" w:rsidTr="0086695E">
        <w:trPr>
          <w:trHeight w:val="758"/>
        </w:trPr>
        <w:tc>
          <w:tcPr>
            <w:tcW w:w="2160" w:type="dxa"/>
            <w:tcBorders>
              <w:top w:val="nil"/>
              <w:left w:val="nil"/>
              <w:bottom w:val="nil"/>
              <w:right w:val="nil"/>
            </w:tcBorders>
            <w:shd w:val="clear" w:color="auto" w:fill="auto"/>
            <w:tcMar>
              <w:top w:w="80" w:type="dxa"/>
              <w:left w:w="80" w:type="dxa"/>
              <w:bottom w:w="80" w:type="dxa"/>
              <w:right w:w="80" w:type="dxa"/>
            </w:tcMar>
          </w:tcPr>
          <w:p w14:paraId="6AFEE8CC" w14:textId="77777777" w:rsidR="007D11E4" w:rsidRDefault="007D11E4" w:rsidP="0086695E">
            <w:pPr>
              <w:pStyle w:val="Body"/>
            </w:pPr>
            <w:r>
              <w:rPr>
                <w:b/>
                <w:bCs/>
              </w:rPr>
              <w:t>“Affiliate”</w:t>
            </w:r>
          </w:p>
        </w:tc>
        <w:tc>
          <w:tcPr>
            <w:tcW w:w="6758" w:type="dxa"/>
            <w:tcBorders>
              <w:top w:val="nil"/>
              <w:left w:val="nil"/>
              <w:bottom w:val="nil"/>
              <w:right w:val="nil"/>
            </w:tcBorders>
            <w:shd w:val="clear" w:color="auto" w:fill="auto"/>
            <w:tcMar>
              <w:top w:w="80" w:type="dxa"/>
              <w:left w:w="80" w:type="dxa"/>
              <w:bottom w:w="80" w:type="dxa"/>
              <w:right w:w="80" w:type="dxa"/>
            </w:tcMar>
          </w:tcPr>
          <w:p w14:paraId="5035C4A8" w14:textId="77777777" w:rsidR="007D11E4" w:rsidRDefault="007D11E4" w:rsidP="0086695E">
            <w:pPr>
              <w:pStyle w:val="Body"/>
            </w:pPr>
            <w:r>
              <w:t>in relation to a body corporate, any other entity which directly or indirectly Controls, is Controlled by, or is under direct or indirect common Control with, that body corporate from time to time;</w:t>
            </w:r>
          </w:p>
        </w:tc>
      </w:tr>
      <w:tr w:rsidR="007D11E4" w14:paraId="3E310F80" w14:textId="77777777" w:rsidTr="0086695E">
        <w:trPr>
          <w:trHeight w:val="3569"/>
        </w:trPr>
        <w:tc>
          <w:tcPr>
            <w:tcW w:w="2160" w:type="dxa"/>
            <w:tcBorders>
              <w:top w:val="nil"/>
              <w:left w:val="nil"/>
              <w:bottom w:val="nil"/>
              <w:right w:val="nil"/>
            </w:tcBorders>
            <w:shd w:val="clear" w:color="auto" w:fill="auto"/>
            <w:tcMar>
              <w:top w:w="80" w:type="dxa"/>
              <w:left w:w="80" w:type="dxa"/>
              <w:bottom w:w="80" w:type="dxa"/>
              <w:right w:w="80" w:type="dxa"/>
            </w:tcMar>
          </w:tcPr>
          <w:p w14:paraId="06823B08" w14:textId="77777777" w:rsidR="007D11E4" w:rsidRDefault="007D11E4" w:rsidP="0086695E">
            <w:pPr>
              <w:pStyle w:val="Body"/>
            </w:pPr>
            <w:r>
              <w:rPr>
                <w:b/>
                <w:bCs/>
              </w:rPr>
              <w:t>“Authority Data”</w:t>
            </w:r>
          </w:p>
        </w:tc>
        <w:tc>
          <w:tcPr>
            <w:tcW w:w="6758" w:type="dxa"/>
            <w:tcBorders>
              <w:top w:val="nil"/>
              <w:left w:val="nil"/>
              <w:bottom w:val="nil"/>
              <w:right w:val="nil"/>
            </w:tcBorders>
            <w:shd w:val="clear" w:color="auto" w:fill="auto"/>
            <w:tcMar>
              <w:top w:w="80" w:type="dxa"/>
              <w:left w:w="80" w:type="dxa"/>
              <w:bottom w:w="80" w:type="dxa"/>
              <w:right w:w="80" w:type="dxa"/>
            </w:tcMar>
          </w:tcPr>
          <w:p w14:paraId="4D1F4858" w14:textId="77777777" w:rsidR="007D11E4" w:rsidRDefault="007D11E4" w:rsidP="0086695E">
            <w:pPr>
              <w:pStyle w:val="ListParagraph"/>
              <w:numPr>
                <w:ilvl w:val="0"/>
                <w:numId w:val="31"/>
              </w:numPr>
              <w:pBdr>
                <w:top w:val="nil"/>
                <w:left w:val="nil"/>
                <w:bottom w:val="nil"/>
                <w:right w:val="nil"/>
                <w:between w:val="nil"/>
                <w:bar w:val="nil"/>
              </w:pBdr>
              <w:suppressAutoHyphens w:val="0"/>
              <w:autoSpaceDN/>
              <w:spacing w:after="160" w:line="259" w:lineRule="auto"/>
              <w:textAlignment w:val="auto"/>
            </w:pPr>
            <w:r>
              <w:t>the data, text, drawings, diagrams, images or sounds (together with any database made up of any of these) which are embodied in any electronic, magnetic, optical or tangible media, and which are:</w:t>
            </w:r>
          </w:p>
          <w:p w14:paraId="442738C7" w14:textId="77777777" w:rsidR="007D11E4" w:rsidRDefault="007D11E4" w:rsidP="0086695E">
            <w:pPr>
              <w:pStyle w:val="Body"/>
              <w:numPr>
                <w:ilvl w:val="3"/>
                <w:numId w:val="31"/>
              </w:numPr>
            </w:pPr>
            <w:r>
              <w:t xml:space="preserve">supplied to the Supplier by or on behalf of the Authority; and/or </w:t>
            </w:r>
          </w:p>
          <w:p w14:paraId="2FB9F7D8" w14:textId="77777777" w:rsidR="007D11E4" w:rsidRDefault="007D11E4" w:rsidP="0086695E">
            <w:pPr>
              <w:pStyle w:val="Body"/>
              <w:numPr>
                <w:ilvl w:val="3"/>
                <w:numId w:val="31"/>
              </w:numPr>
            </w:pPr>
            <w:r>
              <w:t>which the Supplier is required to generate, process, store or transmit pursuant to this Agreement; or</w:t>
            </w:r>
          </w:p>
          <w:p w14:paraId="0C65F33C" w14:textId="77777777" w:rsidR="007D11E4" w:rsidRDefault="007D11E4" w:rsidP="0086695E">
            <w:pPr>
              <w:pStyle w:val="ListParagraph"/>
              <w:numPr>
                <w:ilvl w:val="0"/>
                <w:numId w:val="31"/>
              </w:numPr>
              <w:pBdr>
                <w:top w:val="nil"/>
                <w:left w:val="nil"/>
                <w:bottom w:val="nil"/>
                <w:right w:val="nil"/>
                <w:between w:val="nil"/>
                <w:bar w:val="nil"/>
              </w:pBdr>
              <w:suppressAutoHyphens w:val="0"/>
              <w:autoSpaceDN/>
              <w:spacing w:after="160" w:line="259" w:lineRule="auto"/>
              <w:textAlignment w:val="auto"/>
            </w:pPr>
            <w:r>
              <w:t>any Personal Data for which the Authority is the Controller, or any data derived from such Personal Data which has had any designatory data identifiers removed so that an individual cannot be identified;</w:t>
            </w:r>
          </w:p>
        </w:tc>
      </w:tr>
      <w:tr w:rsidR="007D11E4" w14:paraId="3733E3E7" w14:textId="77777777" w:rsidTr="0086695E">
        <w:trPr>
          <w:trHeight w:val="499"/>
        </w:trPr>
        <w:tc>
          <w:tcPr>
            <w:tcW w:w="2160" w:type="dxa"/>
            <w:tcBorders>
              <w:top w:val="nil"/>
              <w:left w:val="nil"/>
              <w:bottom w:val="nil"/>
              <w:right w:val="nil"/>
            </w:tcBorders>
            <w:shd w:val="clear" w:color="auto" w:fill="auto"/>
            <w:tcMar>
              <w:top w:w="80" w:type="dxa"/>
              <w:left w:w="80" w:type="dxa"/>
              <w:bottom w:w="80" w:type="dxa"/>
              <w:right w:w="80" w:type="dxa"/>
            </w:tcMar>
          </w:tcPr>
          <w:p w14:paraId="7B2C7F02" w14:textId="77777777" w:rsidR="007D11E4" w:rsidRDefault="007D11E4" w:rsidP="0086695E">
            <w:pPr>
              <w:pStyle w:val="Body"/>
            </w:pPr>
            <w:r>
              <w:rPr>
                <w:b/>
                <w:bCs/>
              </w:rPr>
              <w:t>“Charges”</w:t>
            </w:r>
            <w:r>
              <w:t> </w:t>
            </w:r>
          </w:p>
        </w:tc>
        <w:tc>
          <w:tcPr>
            <w:tcW w:w="6758" w:type="dxa"/>
            <w:tcBorders>
              <w:top w:val="nil"/>
              <w:left w:val="nil"/>
              <w:bottom w:val="nil"/>
              <w:right w:val="nil"/>
            </w:tcBorders>
            <w:shd w:val="clear" w:color="auto" w:fill="auto"/>
            <w:tcMar>
              <w:top w:w="80" w:type="dxa"/>
              <w:left w:w="80" w:type="dxa"/>
              <w:bottom w:w="80" w:type="dxa"/>
              <w:right w:w="80" w:type="dxa"/>
            </w:tcMar>
          </w:tcPr>
          <w:p w14:paraId="751163F0" w14:textId="77777777" w:rsidR="007D11E4" w:rsidRDefault="007D11E4" w:rsidP="0086695E">
            <w:pPr>
              <w:pStyle w:val="Body"/>
            </w:pPr>
            <w:r>
              <w:t xml:space="preserve">the charges for the Services as specified in this Order Form. </w:t>
            </w:r>
          </w:p>
        </w:tc>
      </w:tr>
      <w:tr w:rsidR="007D11E4" w14:paraId="4965910E" w14:textId="77777777" w:rsidTr="0086695E">
        <w:trPr>
          <w:trHeight w:val="758"/>
        </w:trPr>
        <w:tc>
          <w:tcPr>
            <w:tcW w:w="2160" w:type="dxa"/>
            <w:tcBorders>
              <w:top w:val="nil"/>
              <w:left w:val="nil"/>
              <w:bottom w:val="nil"/>
              <w:right w:val="nil"/>
            </w:tcBorders>
            <w:shd w:val="clear" w:color="auto" w:fill="auto"/>
            <w:tcMar>
              <w:top w:w="80" w:type="dxa"/>
              <w:left w:w="80" w:type="dxa"/>
              <w:bottom w:w="80" w:type="dxa"/>
              <w:right w:w="80" w:type="dxa"/>
            </w:tcMar>
          </w:tcPr>
          <w:p w14:paraId="5CBAD62E" w14:textId="77777777" w:rsidR="007D11E4" w:rsidRDefault="007D11E4" w:rsidP="0086695E">
            <w:pPr>
              <w:pStyle w:val="Body"/>
            </w:pPr>
            <w:r>
              <w:rPr>
                <w:b/>
                <w:bCs/>
              </w:rPr>
              <w:t>“Connected Company”</w:t>
            </w:r>
          </w:p>
        </w:tc>
        <w:tc>
          <w:tcPr>
            <w:tcW w:w="6758" w:type="dxa"/>
            <w:tcBorders>
              <w:top w:val="nil"/>
              <w:left w:val="nil"/>
              <w:bottom w:val="nil"/>
              <w:right w:val="nil"/>
            </w:tcBorders>
            <w:shd w:val="clear" w:color="auto" w:fill="auto"/>
            <w:tcMar>
              <w:top w:w="80" w:type="dxa"/>
              <w:left w:w="80" w:type="dxa"/>
              <w:bottom w:w="80" w:type="dxa"/>
              <w:right w:w="80" w:type="dxa"/>
            </w:tcMar>
          </w:tcPr>
          <w:p w14:paraId="06B78492" w14:textId="77777777" w:rsidR="007D11E4" w:rsidRDefault="007D11E4" w:rsidP="0086695E">
            <w:pPr>
              <w:pStyle w:val="Body"/>
              <w:jc w:val="both"/>
            </w:pPr>
            <w:r>
              <w:t>means, in relation to a company, entity or other person, the Affiliates of that company, entity or other person or any other person associated with such company, entity or other person;</w:t>
            </w:r>
          </w:p>
        </w:tc>
      </w:tr>
      <w:tr w:rsidR="007D11E4" w14:paraId="4497BD4B" w14:textId="77777777" w:rsidTr="0086695E">
        <w:trPr>
          <w:trHeight w:val="1276"/>
        </w:trPr>
        <w:tc>
          <w:tcPr>
            <w:tcW w:w="2160" w:type="dxa"/>
            <w:tcBorders>
              <w:top w:val="nil"/>
              <w:left w:val="nil"/>
              <w:bottom w:val="nil"/>
              <w:right w:val="nil"/>
            </w:tcBorders>
            <w:shd w:val="clear" w:color="auto" w:fill="auto"/>
            <w:tcMar>
              <w:top w:w="80" w:type="dxa"/>
              <w:left w:w="80" w:type="dxa"/>
              <w:bottom w:w="80" w:type="dxa"/>
              <w:right w:w="80" w:type="dxa"/>
            </w:tcMar>
          </w:tcPr>
          <w:p w14:paraId="587AB2E1" w14:textId="77777777" w:rsidR="007D11E4" w:rsidRDefault="007D11E4" w:rsidP="0086695E">
            <w:pPr>
              <w:pStyle w:val="Body"/>
            </w:pPr>
            <w:r>
              <w:rPr>
                <w:b/>
                <w:bCs/>
              </w:rPr>
              <w:t>“Control”</w:t>
            </w:r>
          </w:p>
        </w:tc>
        <w:tc>
          <w:tcPr>
            <w:tcW w:w="6758" w:type="dxa"/>
            <w:tcBorders>
              <w:top w:val="nil"/>
              <w:left w:val="nil"/>
              <w:bottom w:val="nil"/>
              <w:right w:val="nil"/>
            </w:tcBorders>
            <w:shd w:val="clear" w:color="auto" w:fill="auto"/>
            <w:tcMar>
              <w:top w:w="80" w:type="dxa"/>
              <w:left w:w="80" w:type="dxa"/>
              <w:bottom w:w="80" w:type="dxa"/>
              <w:right w:w="80" w:type="dxa"/>
            </w:tcMar>
          </w:tcPr>
          <w:p w14:paraId="762D580C" w14:textId="77777777" w:rsidR="007D11E4" w:rsidRDefault="007D11E4" w:rsidP="0086695E">
            <w:pPr>
              <w:pStyle w:val="Body"/>
              <w:jc w:val="both"/>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7D11E4" w14:paraId="1E070287" w14:textId="77777777" w:rsidTr="0086695E">
        <w:trPr>
          <w:trHeight w:val="758"/>
        </w:trPr>
        <w:tc>
          <w:tcPr>
            <w:tcW w:w="2160" w:type="dxa"/>
            <w:tcBorders>
              <w:top w:val="nil"/>
              <w:left w:val="nil"/>
              <w:bottom w:val="nil"/>
              <w:right w:val="nil"/>
            </w:tcBorders>
            <w:shd w:val="clear" w:color="auto" w:fill="auto"/>
            <w:tcMar>
              <w:top w:w="80" w:type="dxa"/>
              <w:left w:w="80" w:type="dxa"/>
              <w:bottom w:w="80" w:type="dxa"/>
              <w:right w:w="80" w:type="dxa"/>
            </w:tcMar>
          </w:tcPr>
          <w:p w14:paraId="0C45C6AF" w14:textId="77777777" w:rsidR="007D11E4" w:rsidRDefault="007D11E4" w:rsidP="0086695E">
            <w:pPr>
              <w:pStyle w:val="Body"/>
            </w:pPr>
            <w:r>
              <w:rPr>
                <w:b/>
                <w:bCs/>
              </w:rPr>
              <w:t>“Controller”, “Processor”, “Data Subject”,</w:t>
            </w:r>
          </w:p>
        </w:tc>
        <w:tc>
          <w:tcPr>
            <w:tcW w:w="6758" w:type="dxa"/>
            <w:tcBorders>
              <w:top w:val="nil"/>
              <w:left w:val="nil"/>
              <w:bottom w:val="nil"/>
              <w:right w:val="nil"/>
            </w:tcBorders>
            <w:shd w:val="clear" w:color="auto" w:fill="auto"/>
            <w:tcMar>
              <w:top w:w="80" w:type="dxa"/>
              <w:left w:w="80" w:type="dxa"/>
              <w:bottom w:w="80" w:type="dxa"/>
              <w:right w:w="80" w:type="dxa"/>
            </w:tcMar>
          </w:tcPr>
          <w:p w14:paraId="6BE3D248" w14:textId="77777777" w:rsidR="007D11E4" w:rsidRDefault="007D11E4" w:rsidP="0086695E">
            <w:pPr>
              <w:pStyle w:val="Body"/>
              <w:jc w:val="both"/>
            </w:pPr>
            <w:r>
              <w:t xml:space="preserve">take the meaning given in the GDPR;  </w:t>
            </w:r>
          </w:p>
        </w:tc>
      </w:tr>
      <w:tr w:rsidR="007D11E4" w14:paraId="46F401D0" w14:textId="77777777" w:rsidTr="0086695E">
        <w:trPr>
          <w:trHeight w:val="1855"/>
        </w:trPr>
        <w:tc>
          <w:tcPr>
            <w:tcW w:w="2160" w:type="dxa"/>
            <w:tcBorders>
              <w:top w:val="nil"/>
              <w:left w:val="nil"/>
              <w:bottom w:val="nil"/>
              <w:right w:val="nil"/>
            </w:tcBorders>
            <w:shd w:val="clear" w:color="auto" w:fill="auto"/>
            <w:tcMar>
              <w:top w:w="80" w:type="dxa"/>
              <w:left w:w="80" w:type="dxa"/>
              <w:bottom w:w="80" w:type="dxa"/>
              <w:right w:w="80" w:type="dxa"/>
            </w:tcMar>
          </w:tcPr>
          <w:p w14:paraId="0DF8BDF4" w14:textId="77777777" w:rsidR="007D11E4" w:rsidRDefault="007D11E4" w:rsidP="0086695E">
            <w:pPr>
              <w:pStyle w:val="Body"/>
            </w:pPr>
            <w:r>
              <w:rPr>
                <w:b/>
                <w:bCs/>
              </w:rPr>
              <w:lastRenderedPageBreak/>
              <w:t>“Data Protection Legislation”</w:t>
            </w:r>
          </w:p>
        </w:tc>
        <w:tc>
          <w:tcPr>
            <w:tcW w:w="6758" w:type="dxa"/>
            <w:tcBorders>
              <w:top w:val="nil"/>
              <w:left w:val="nil"/>
              <w:bottom w:val="nil"/>
              <w:right w:val="nil"/>
            </w:tcBorders>
            <w:shd w:val="clear" w:color="auto" w:fill="auto"/>
            <w:tcMar>
              <w:top w:w="80" w:type="dxa"/>
              <w:left w:w="80" w:type="dxa"/>
              <w:bottom w:w="80" w:type="dxa"/>
              <w:right w:w="80" w:type="dxa"/>
            </w:tcMar>
          </w:tcPr>
          <w:p w14:paraId="1A9BE301" w14:textId="77777777" w:rsidR="007D11E4" w:rsidRDefault="007D11E4" w:rsidP="0086695E">
            <w:pPr>
              <w:pStyle w:val="ListParagraph"/>
              <w:numPr>
                <w:ilvl w:val="1"/>
                <w:numId w:val="32"/>
              </w:numPr>
              <w:pBdr>
                <w:top w:val="nil"/>
                <w:left w:val="nil"/>
                <w:bottom w:val="nil"/>
                <w:right w:val="nil"/>
                <w:between w:val="nil"/>
                <w:bar w:val="nil"/>
              </w:pBdr>
              <w:suppressAutoHyphens w:val="0"/>
              <w:autoSpaceDN/>
              <w:spacing w:after="160" w:line="259" w:lineRule="auto"/>
              <w:jc w:val="both"/>
              <w:textAlignment w:val="auto"/>
            </w:pPr>
            <w:r>
              <w:t xml:space="preserve">the GDPR, the LED and any applicable national implementing Laws as amended from time to time; </w:t>
            </w:r>
          </w:p>
          <w:p w14:paraId="69605B07" w14:textId="77777777" w:rsidR="007D11E4" w:rsidRDefault="007D11E4" w:rsidP="0086695E">
            <w:pPr>
              <w:pStyle w:val="ListParagraph"/>
              <w:numPr>
                <w:ilvl w:val="1"/>
                <w:numId w:val="32"/>
              </w:numPr>
              <w:pBdr>
                <w:top w:val="nil"/>
                <w:left w:val="nil"/>
                <w:bottom w:val="nil"/>
                <w:right w:val="nil"/>
                <w:between w:val="nil"/>
                <w:bar w:val="nil"/>
              </w:pBdr>
              <w:suppressAutoHyphens w:val="0"/>
              <w:autoSpaceDN/>
              <w:spacing w:after="160" w:line="259" w:lineRule="auto"/>
              <w:jc w:val="both"/>
              <w:textAlignment w:val="auto"/>
            </w:pPr>
            <w:r>
              <w:t xml:space="preserve">the DPA 2018 to the extent that it relates to processing of personal data and privacy; </w:t>
            </w:r>
          </w:p>
          <w:p w14:paraId="30910831" w14:textId="77777777" w:rsidR="007D11E4" w:rsidRDefault="007D11E4" w:rsidP="0086695E">
            <w:pPr>
              <w:pStyle w:val="ListParagraph"/>
              <w:numPr>
                <w:ilvl w:val="1"/>
                <w:numId w:val="32"/>
              </w:numPr>
              <w:pBdr>
                <w:top w:val="nil"/>
                <w:left w:val="nil"/>
                <w:bottom w:val="nil"/>
                <w:right w:val="nil"/>
                <w:between w:val="nil"/>
                <w:bar w:val="nil"/>
              </w:pBdr>
              <w:suppressAutoHyphens w:val="0"/>
              <w:autoSpaceDN/>
              <w:spacing w:after="160" w:line="259" w:lineRule="auto"/>
              <w:jc w:val="both"/>
              <w:textAlignment w:val="auto"/>
            </w:pPr>
            <w:r>
              <w:t>all applicable Law about the processing of personal data and privacy;</w:t>
            </w:r>
          </w:p>
        </w:tc>
      </w:tr>
      <w:tr w:rsidR="007D11E4" w14:paraId="265A3B53" w14:textId="77777777" w:rsidTr="0086695E">
        <w:trPr>
          <w:trHeight w:val="499"/>
        </w:trPr>
        <w:tc>
          <w:tcPr>
            <w:tcW w:w="2160" w:type="dxa"/>
            <w:tcBorders>
              <w:top w:val="nil"/>
              <w:left w:val="nil"/>
              <w:bottom w:val="nil"/>
              <w:right w:val="nil"/>
            </w:tcBorders>
            <w:shd w:val="clear" w:color="auto" w:fill="auto"/>
            <w:tcMar>
              <w:top w:w="80" w:type="dxa"/>
              <w:left w:w="80" w:type="dxa"/>
              <w:bottom w:w="80" w:type="dxa"/>
              <w:right w:w="80" w:type="dxa"/>
            </w:tcMar>
          </w:tcPr>
          <w:p w14:paraId="19F66361" w14:textId="77777777" w:rsidR="007D11E4" w:rsidRDefault="007D11E4" w:rsidP="0086695E">
            <w:pPr>
              <w:pStyle w:val="Body"/>
            </w:pPr>
            <w:r>
              <w:rPr>
                <w:b/>
                <w:bCs/>
              </w:rPr>
              <w:t>“GDPR”</w:t>
            </w:r>
            <w:r>
              <w:rPr>
                <w:b/>
                <w:bCs/>
              </w:rPr>
              <w:tab/>
            </w:r>
          </w:p>
        </w:tc>
        <w:tc>
          <w:tcPr>
            <w:tcW w:w="6758" w:type="dxa"/>
            <w:tcBorders>
              <w:top w:val="nil"/>
              <w:left w:val="nil"/>
              <w:bottom w:val="nil"/>
              <w:right w:val="nil"/>
            </w:tcBorders>
            <w:shd w:val="clear" w:color="auto" w:fill="auto"/>
            <w:tcMar>
              <w:top w:w="80" w:type="dxa"/>
              <w:left w:w="80" w:type="dxa"/>
              <w:bottom w:w="80" w:type="dxa"/>
              <w:right w:w="80" w:type="dxa"/>
            </w:tcMar>
          </w:tcPr>
          <w:p w14:paraId="1C4F3969" w14:textId="77777777" w:rsidR="007D11E4" w:rsidRDefault="007D11E4" w:rsidP="0086695E">
            <w:pPr>
              <w:pStyle w:val="Body"/>
              <w:jc w:val="both"/>
            </w:pPr>
            <w:r>
              <w:t>the General Data Protection Regulation (Regulation (EU) 2016/679);</w:t>
            </w:r>
          </w:p>
        </w:tc>
      </w:tr>
      <w:tr w:rsidR="007D11E4" w14:paraId="05D2B0BB" w14:textId="77777777" w:rsidTr="0086695E">
        <w:trPr>
          <w:trHeight w:val="2373"/>
        </w:trPr>
        <w:tc>
          <w:tcPr>
            <w:tcW w:w="2160" w:type="dxa"/>
            <w:tcBorders>
              <w:top w:val="nil"/>
              <w:left w:val="nil"/>
              <w:bottom w:val="nil"/>
              <w:right w:val="nil"/>
            </w:tcBorders>
            <w:shd w:val="clear" w:color="auto" w:fill="auto"/>
            <w:tcMar>
              <w:top w:w="80" w:type="dxa"/>
              <w:left w:w="80" w:type="dxa"/>
              <w:bottom w:w="80" w:type="dxa"/>
              <w:right w:w="80" w:type="dxa"/>
            </w:tcMar>
          </w:tcPr>
          <w:p w14:paraId="6EA2B23F" w14:textId="77777777" w:rsidR="007D11E4" w:rsidRDefault="007D11E4" w:rsidP="0086695E">
            <w:pPr>
              <w:pStyle w:val="Body"/>
            </w:pPr>
            <w:r>
              <w:rPr>
                <w:b/>
                <w:bCs/>
              </w:rPr>
              <w:t>“Key Subcontractor”</w:t>
            </w:r>
          </w:p>
        </w:tc>
        <w:tc>
          <w:tcPr>
            <w:tcW w:w="6758" w:type="dxa"/>
            <w:tcBorders>
              <w:top w:val="nil"/>
              <w:left w:val="nil"/>
              <w:bottom w:val="nil"/>
              <w:right w:val="nil"/>
            </w:tcBorders>
            <w:shd w:val="clear" w:color="auto" w:fill="auto"/>
            <w:tcMar>
              <w:top w:w="80" w:type="dxa"/>
              <w:left w:w="80" w:type="dxa"/>
              <w:bottom w:w="80" w:type="dxa"/>
              <w:right w:w="80" w:type="dxa"/>
            </w:tcMar>
          </w:tcPr>
          <w:p w14:paraId="729D0595" w14:textId="77777777" w:rsidR="007D11E4" w:rsidRDefault="007D11E4" w:rsidP="0086695E">
            <w:pPr>
              <w:pStyle w:val="Body"/>
              <w:jc w:val="both"/>
            </w:pPr>
            <w:r>
              <w:t>any Subcontractor:</w:t>
            </w:r>
          </w:p>
          <w:p w14:paraId="0CEC1826" w14:textId="77777777" w:rsidR="007D11E4" w:rsidRDefault="007D11E4" w:rsidP="0086695E">
            <w:pPr>
              <w:pStyle w:val="ListParagraph"/>
              <w:numPr>
                <w:ilvl w:val="0"/>
                <w:numId w:val="33"/>
              </w:numPr>
              <w:pBdr>
                <w:top w:val="nil"/>
                <w:left w:val="nil"/>
                <w:bottom w:val="nil"/>
                <w:right w:val="nil"/>
                <w:between w:val="nil"/>
                <w:bar w:val="nil"/>
              </w:pBdr>
              <w:suppressAutoHyphens w:val="0"/>
              <w:autoSpaceDN/>
              <w:spacing w:after="160" w:line="259" w:lineRule="auto"/>
              <w:jc w:val="both"/>
              <w:textAlignment w:val="auto"/>
            </w:pPr>
            <w:r>
              <w:t>which, in the opinion of the Authority, performs (or would perform if appointed) a critical role in the provision of all or any part of the Services; and/or</w:t>
            </w:r>
          </w:p>
          <w:p w14:paraId="58671663" w14:textId="77777777" w:rsidR="007D11E4" w:rsidRDefault="007D11E4" w:rsidP="0086695E">
            <w:pPr>
              <w:pStyle w:val="ListParagraph"/>
              <w:numPr>
                <w:ilvl w:val="0"/>
                <w:numId w:val="33"/>
              </w:numPr>
              <w:pBdr>
                <w:top w:val="nil"/>
                <w:left w:val="nil"/>
                <w:bottom w:val="nil"/>
                <w:right w:val="nil"/>
                <w:between w:val="nil"/>
                <w:bar w:val="nil"/>
              </w:pBdr>
              <w:suppressAutoHyphens w:val="0"/>
              <w:autoSpaceDN/>
              <w:spacing w:after="160" w:line="259" w:lineRule="auto"/>
              <w:jc w:val="both"/>
              <w:textAlignment w:val="auto"/>
            </w:pPr>
            <w:r>
              <w:t>with a Subcontract with a contract value which at the time of appointment exceeds (or would exceed if appointed) ten per cent (10%) of the aggregate Charges forecast to be payable under this Call-Off Contract;</w:t>
            </w:r>
          </w:p>
        </w:tc>
      </w:tr>
      <w:tr w:rsidR="007D11E4" w14:paraId="747DC887" w14:textId="77777777" w:rsidTr="0086695E">
        <w:trPr>
          <w:trHeight w:val="1794"/>
        </w:trPr>
        <w:tc>
          <w:tcPr>
            <w:tcW w:w="2160" w:type="dxa"/>
            <w:tcBorders>
              <w:top w:val="nil"/>
              <w:left w:val="nil"/>
              <w:bottom w:val="nil"/>
              <w:right w:val="nil"/>
            </w:tcBorders>
            <w:shd w:val="clear" w:color="auto" w:fill="auto"/>
            <w:tcMar>
              <w:top w:w="80" w:type="dxa"/>
              <w:left w:w="80" w:type="dxa"/>
              <w:bottom w:w="80" w:type="dxa"/>
              <w:right w:w="80" w:type="dxa"/>
            </w:tcMar>
          </w:tcPr>
          <w:p w14:paraId="7ED2A476" w14:textId="77777777" w:rsidR="007D11E4" w:rsidRDefault="007D11E4" w:rsidP="0086695E">
            <w:pPr>
              <w:pStyle w:val="Body"/>
            </w:pPr>
            <w:r>
              <w:rPr>
                <w:b/>
                <w:bCs/>
              </w:rPr>
              <w:t>“Law”</w:t>
            </w:r>
          </w:p>
        </w:tc>
        <w:tc>
          <w:tcPr>
            <w:tcW w:w="6758" w:type="dxa"/>
            <w:tcBorders>
              <w:top w:val="nil"/>
              <w:left w:val="nil"/>
              <w:bottom w:val="nil"/>
              <w:right w:val="nil"/>
            </w:tcBorders>
            <w:shd w:val="clear" w:color="auto" w:fill="auto"/>
            <w:tcMar>
              <w:top w:w="80" w:type="dxa"/>
              <w:left w:w="80" w:type="dxa"/>
              <w:bottom w:w="80" w:type="dxa"/>
              <w:right w:w="80" w:type="dxa"/>
            </w:tcMar>
          </w:tcPr>
          <w:p w14:paraId="71FC3B59" w14:textId="77777777" w:rsidR="007D11E4" w:rsidRDefault="007D11E4" w:rsidP="0086695E">
            <w:pPr>
              <w:pStyle w:val="Body"/>
            </w:pPr>
            <w: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7D11E4" w14:paraId="0D15F127" w14:textId="77777777" w:rsidTr="0086695E">
        <w:trPr>
          <w:trHeight w:val="240"/>
        </w:trPr>
        <w:tc>
          <w:tcPr>
            <w:tcW w:w="2160" w:type="dxa"/>
            <w:tcBorders>
              <w:top w:val="nil"/>
              <w:left w:val="nil"/>
              <w:bottom w:val="nil"/>
              <w:right w:val="nil"/>
            </w:tcBorders>
            <w:shd w:val="clear" w:color="auto" w:fill="auto"/>
            <w:tcMar>
              <w:top w:w="80" w:type="dxa"/>
              <w:left w:w="80" w:type="dxa"/>
              <w:bottom w:w="80" w:type="dxa"/>
              <w:right w:w="80" w:type="dxa"/>
            </w:tcMar>
          </w:tcPr>
          <w:p w14:paraId="1882E559" w14:textId="77777777" w:rsidR="007D11E4" w:rsidRDefault="007D11E4" w:rsidP="0086695E">
            <w:pPr>
              <w:pStyle w:val="Body"/>
            </w:pPr>
            <w:r>
              <w:rPr>
                <w:b/>
                <w:bCs/>
              </w:rPr>
              <w:t>“Personal Data”</w:t>
            </w:r>
          </w:p>
        </w:tc>
        <w:tc>
          <w:tcPr>
            <w:tcW w:w="6758" w:type="dxa"/>
            <w:tcBorders>
              <w:top w:val="nil"/>
              <w:left w:val="nil"/>
              <w:bottom w:val="nil"/>
              <w:right w:val="nil"/>
            </w:tcBorders>
            <w:shd w:val="clear" w:color="auto" w:fill="auto"/>
            <w:tcMar>
              <w:top w:w="80" w:type="dxa"/>
              <w:left w:w="80" w:type="dxa"/>
              <w:bottom w:w="80" w:type="dxa"/>
              <w:right w:w="80" w:type="dxa"/>
            </w:tcMar>
          </w:tcPr>
          <w:p w14:paraId="70A53602" w14:textId="77777777" w:rsidR="007D11E4" w:rsidRDefault="007D11E4" w:rsidP="0086695E">
            <w:pPr>
              <w:pStyle w:val="Body"/>
            </w:pPr>
            <w:r>
              <w:t xml:space="preserve">has the meaning given in the GDPR; </w:t>
            </w:r>
          </w:p>
        </w:tc>
      </w:tr>
      <w:tr w:rsidR="007D11E4" w14:paraId="6F9996DB" w14:textId="77777777" w:rsidTr="0086695E">
        <w:trPr>
          <w:trHeight w:val="499"/>
        </w:trPr>
        <w:tc>
          <w:tcPr>
            <w:tcW w:w="2160" w:type="dxa"/>
            <w:tcBorders>
              <w:top w:val="nil"/>
              <w:left w:val="nil"/>
              <w:bottom w:val="nil"/>
              <w:right w:val="nil"/>
            </w:tcBorders>
            <w:shd w:val="clear" w:color="auto" w:fill="auto"/>
            <w:tcMar>
              <w:top w:w="80" w:type="dxa"/>
              <w:left w:w="80" w:type="dxa"/>
              <w:bottom w:w="80" w:type="dxa"/>
              <w:right w:w="80" w:type="dxa"/>
            </w:tcMar>
          </w:tcPr>
          <w:p w14:paraId="1DD1138D" w14:textId="77777777" w:rsidR="007D11E4" w:rsidRDefault="007D11E4" w:rsidP="0086695E">
            <w:pPr>
              <w:pStyle w:val="Body"/>
            </w:pPr>
            <w:r>
              <w:rPr>
                <w:b/>
                <w:bCs/>
              </w:rPr>
              <w:t>“Purchase Order Number”</w:t>
            </w:r>
            <w:r>
              <w:t> </w:t>
            </w:r>
          </w:p>
        </w:tc>
        <w:tc>
          <w:tcPr>
            <w:tcW w:w="6758" w:type="dxa"/>
            <w:tcBorders>
              <w:top w:val="nil"/>
              <w:left w:val="nil"/>
              <w:bottom w:val="nil"/>
              <w:right w:val="nil"/>
            </w:tcBorders>
            <w:shd w:val="clear" w:color="auto" w:fill="auto"/>
            <w:tcMar>
              <w:top w:w="80" w:type="dxa"/>
              <w:left w:w="80" w:type="dxa"/>
              <w:bottom w:w="80" w:type="dxa"/>
              <w:right w:w="80" w:type="dxa"/>
            </w:tcMar>
          </w:tcPr>
          <w:p w14:paraId="78E7CC67" w14:textId="77777777" w:rsidR="007D11E4" w:rsidRDefault="007D11E4" w:rsidP="0086695E">
            <w:pPr>
              <w:pStyle w:val="Body"/>
            </w:pPr>
            <w:r>
              <w:t>the Authority’s unique number relating to the supply of the Services;  </w:t>
            </w:r>
          </w:p>
        </w:tc>
      </w:tr>
      <w:tr w:rsidR="007D11E4" w14:paraId="5E4E75F5" w14:textId="77777777" w:rsidTr="0086695E">
        <w:trPr>
          <w:trHeight w:val="499"/>
        </w:trPr>
        <w:tc>
          <w:tcPr>
            <w:tcW w:w="2160" w:type="dxa"/>
            <w:tcBorders>
              <w:top w:val="nil"/>
              <w:left w:val="nil"/>
              <w:bottom w:val="nil"/>
              <w:right w:val="nil"/>
            </w:tcBorders>
            <w:shd w:val="clear" w:color="auto" w:fill="auto"/>
            <w:tcMar>
              <w:top w:w="80" w:type="dxa"/>
              <w:left w:w="80" w:type="dxa"/>
              <w:bottom w:w="80" w:type="dxa"/>
              <w:right w:w="80" w:type="dxa"/>
            </w:tcMar>
          </w:tcPr>
          <w:p w14:paraId="723D511B" w14:textId="77777777" w:rsidR="007D11E4" w:rsidRDefault="007D11E4" w:rsidP="0086695E">
            <w:pPr>
              <w:pStyle w:val="Body"/>
            </w:pPr>
            <w:r>
              <w:rPr>
                <w:b/>
                <w:bCs/>
              </w:rPr>
              <w:t>“Services”</w:t>
            </w:r>
            <w:r>
              <w:t> </w:t>
            </w:r>
          </w:p>
        </w:tc>
        <w:tc>
          <w:tcPr>
            <w:tcW w:w="6758" w:type="dxa"/>
            <w:tcBorders>
              <w:top w:val="nil"/>
              <w:left w:val="nil"/>
              <w:bottom w:val="nil"/>
              <w:right w:val="nil"/>
            </w:tcBorders>
            <w:shd w:val="clear" w:color="auto" w:fill="auto"/>
            <w:tcMar>
              <w:top w:w="80" w:type="dxa"/>
              <w:left w:w="80" w:type="dxa"/>
              <w:bottom w:w="80" w:type="dxa"/>
              <w:right w:w="80" w:type="dxa"/>
            </w:tcMar>
          </w:tcPr>
          <w:p w14:paraId="355D7B42" w14:textId="77777777" w:rsidR="007D11E4" w:rsidRDefault="007D11E4" w:rsidP="0086695E">
            <w:pPr>
              <w:pStyle w:val="Body"/>
            </w:pPr>
            <w:r>
              <w:t>the services to be supplied by the Supplier to the Authority under the Agreement, including the provision of any Goods;</w:t>
            </w:r>
          </w:p>
        </w:tc>
      </w:tr>
      <w:tr w:rsidR="007D11E4" w14:paraId="0159DC6D" w14:textId="77777777" w:rsidTr="0086695E">
        <w:trPr>
          <w:trHeight w:val="1794"/>
        </w:trPr>
        <w:tc>
          <w:tcPr>
            <w:tcW w:w="2160" w:type="dxa"/>
            <w:tcBorders>
              <w:top w:val="nil"/>
              <w:left w:val="nil"/>
              <w:bottom w:val="nil"/>
              <w:right w:val="nil"/>
            </w:tcBorders>
            <w:shd w:val="clear" w:color="auto" w:fill="auto"/>
            <w:tcMar>
              <w:top w:w="80" w:type="dxa"/>
              <w:left w:w="80" w:type="dxa"/>
              <w:bottom w:w="80" w:type="dxa"/>
              <w:right w:w="80" w:type="dxa"/>
            </w:tcMar>
          </w:tcPr>
          <w:p w14:paraId="03100FD3" w14:textId="77777777" w:rsidR="007D11E4" w:rsidRDefault="007D11E4" w:rsidP="0086695E">
            <w:pPr>
              <w:pStyle w:val="Body"/>
            </w:pPr>
            <w:r>
              <w:rPr>
                <w:b/>
                <w:bCs/>
              </w:rPr>
              <w:t>“Subcontract”</w:t>
            </w:r>
          </w:p>
        </w:tc>
        <w:tc>
          <w:tcPr>
            <w:tcW w:w="6758" w:type="dxa"/>
            <w:tcBorders>
              <w:top w:val="nil"/>
              <w:left w:val="nil"/>
              <w:bottom w:val="nil"/>
              <w:right w:val="nil"/>
            </w:tcBorders>
            <w:shd w:val="clear" w:color="auto" w:fill="auto"/>
            <w:tcMar>
              <w:top w:w="80" w:type="dxa"/>
              <w:left w:w="80" w:type="dxa"/>
              <w:bottom w:w="80" w:type="dxa"/>
              <w:right w:w="80" w:type="dxa"/>
            </w:tcMar>
          </w:tcPr>
          <w:p w14:paraId="1A3BC0A3" w14:textId="77777777" w:rsidR="007D11E4" w:rsidRDefault="007D11E4" w:rsidP="0086695E">
            <w:pPr>
              <w:pStyle w:val="Body"/>
            </w:pPr>
            <w: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7D11E4" w14:paraId="0656CC70" w14:textId="77777777" w:rsidTr="0086695E">
        <w:trPr>
          <w:trHeight w:val="1377"/>
        </w:trPr>
        <w:tc>
          <w:tcPr>
            <w:tcW w:w="2160" w:type="dxa"/>
            <w:tcBorders>
              <w:top w:val="nil"/>
              <w:left w:val="nil"/>
              <w:bottom w:val="nil"/>
              <w:right w:val="nil"/>
            </w:tcBorders>
            <w:shd w:val="clear" w:color="auto" w:fill="auto"/>
            <w:tcMar>
              <w:top w:w="80" w:type="dxa"/>
              <w:left w:w="80" w:type="dxa"/>
              <w:bottom w:w="80" w:type="dxa"/>
              <w:right w:w="80" w:type="dxa"/>
            </w:tcMar>
          </w:tcPr>
          <w:p w14:paraId="6F69F658" w14:textId="77777777" w:rsidR="007D11E4" w:rsidRDefault="007D11E4" w:rsidP="0086695E">
            <w:pPr>
              <w:pStyle w:val="Body"/>
            </w:pPr>
            <w:r>
              <w:rPr>
                <w:b/>
                <w:bCs/>
              </w:rPr>
              <w:t>“Subcontractor”</w:t>
            </w:r>
          </w:p>
        </w:tc>
        <w:tc>
          <w:tcPr>
            <w:tcW w:w="6758" w:type="dxa"/>
            <w:tcBorders>
              <w:top w:val="nil"/>
              <w:left w:val="nil"/>
              <w:bottom w:val="nil"/>
              <w:right w:val="nil"/>
            </w:tcBorders>
            <w:shd w:val="clear" w:color="auto" w:fill="auto"/>
            <w:tcMar>
              <w:top w:w="80" w:type="dxa"/>
              <w:left w:w="80" w:type="dxa"/>
              <w:bottom w:w="80" w:type="dxa"/>
              <w:right w:w="80" w:type="dxa"/>
            </w:tcMar>
          </w:tcPr>
          <w:p w14:paraId="4F1C8960" w14:textId="77777777" w:rsidR="007D11E4" w:rsidRDefault="007D11E4" w:rsidP="0086695E">
            <w:pPr>
              <w:pStyle w:val="Body"/>
              <w:widowControl w:val="0"/>
              <w:spacing w:before="120" w:after="120"/>
            </w:pPr>
            <w:r>
              <w:t>any third party with whom:</w:t>
            </w:r>
          </w:p>
          <w:p w14:paraId="14CF138D" w14:textId="77777777" w:rsidR="007D11E4" w:rsidRDefault="007D11E4" w:rsidP="0086695E">
            <w:pPr>
              <w:pStyle w:val="Body"/>
              <w:numPr>
                <w:ilvl w:val="0"/>
                <w:numId w:val="34"/>
              </w:numPr>
              <w:spacing w:before="120" w:after="120"/>
              <w:jc w:val="both"/>
            </w:pPr>
            <w:r>
              <w:t xml:space="preserve">the Supplier </w:t>
            </w:r>
            <w:proofErr w:type="gramStart"/>
            <w:r>
              <w:t>enters into</w:t>
            </w:r>
            <w:proofErr w:type="gramEnd"/>
            <w:r>
              <w:t xml:space="preserve"> a Subcontract; or </w:t>
            </w:r>
          </w:p>
          <w:p w14:paraId="672DBC5F" w14:textId="77777777" w:rsidR="007D11E4" w:rsidRDefault="007D11E4" w:rsidP="0086695E">
            <w:pPr>
              <w:pStyle w:val="Body"/>
              <w:numPr>
                <w:ilvl w:val="0"/>
                <w:numId w:val="34"/>
              </w:numPr>
              <w:spacing w:before="120" w:after="120"/>
              <w:jc w:val="both"/>
            </w:pPr>
            <w:r>
              <w:t xml:space="preserve">a third party under (a) above </w:t>
            </w:r>
            <w:proofErr w:type="gramStart"/>
            <w:r>
              <w:t>enters into</w:t>
            </w:r>
            <w:proofErr w:type="gramEnd"/>
            <w:r>
              <w:t xml:space="preserve"> a Subcontract,</w:t>
            </w:r>
          </w:p>
          <w:p w14:paraId="60A07289" w14:textId="77777777" w:rsidR="007D11E4" w:rsidRDefault="007D11E4" w:rsidP="0086695E">
            <w:pPr>
              <w:pStyle w:val="Body"/>
              <w:widowControl w:val="0"/>
              <w:spacing w:before="120" w:after="120"/>
              <w:outlineLvl w:val="2"/>
            </w:pPr>
            <w:r>
              <w:lastRenderedPageBreak/>
              <w:t>or the servants or agents of that third party;</w:t>
            </w:r>
          </w:p>
        </w:tc>
      </w:tr>
      <w:tr w:rsidR="007D11E4" w14:paraId="0ACC87E2" w14:textId="77777777" w:rsidTr="0086695E">
        <w:trPr>
          <w:trHeight w:val="1017"/>
        </w:trPr>
        <w:tc>
          <w:tcPr>
            <w:tcW w:w="2160" w:type="dxa"/>
            <w:tcBorders>
              <w:top w:val="nil"/>
              <w:left w:val="nil"/>
              <w:bottom w:val="nil"/>
              <w:right w:val="nil"/>
            </w:tcBorders>
            <w:shd w:val="clear" w:color="auto" w:fill="auto"/>
            <w:tcMar>
              <w:top w:w="80" w:type="dxa"/>
              <w:left w:w="80" w:type="dxa"/>
              <w:bottom w:w="80" w:type="dxa"/>
              <w:right w:w="80" w:type="dxa"/>
            </w:tcMar>
          </w:tcPr>
          <w:p w14:paraId="4AED8FEC" w14:textId="77777777" w:rsidR="007D11E4" w:rsidRDefault="007D11E4" w:rsidP="0086695E">
            <w:pPr>
              <w:pStyle w:val="Body"/>
            </w:pPr>
            <w:r>
              <w:rPr>
                <w:b/>
                <w:bCs/>
              </w:rPr>
              <w:lastRenderedPageBreak/>
              <w:t>“Supplier Personnel”</w:t>
            </w:r>
          </w:p>
        </w:tc>
        <w:tc>
          <w:tcPr>
            <w:tcW w:w="6758" w:type="dxa"/>
            <w:tcBorders>
              <w:top w:val="nil"/>
              <w:left w:val="nil"/>
              <w:bottom w:val="nil"/>
              <w:right w:val="nil"/>
            </w:tcBorders>
            <w:shd w:val="clear" w:color="auto" w:fill="auto"/>
            <w:tcMar>
              <w:top w:w="80" w:type="dxa"/>
              <w:left w:w="80" w:type="dxa"/>
              <w:bottom w:w="80" w:type="dxa"/>
              <w:right w:w="80" w:type="dxa"/>
            </w:tcMar>
          </w:tcPr>
          <w:p w14:paraId="16B72329" w14:textId="77777777" w:rsidR="007D11E4" w:rsidRDefault="007D11E4" w:rsidP="0086695E">
            <w:pPr>
              <w:pStyle w:val="Body"/>
            </w:pPr>
            <w:r>
              <w:t>all directors, officers, employees, agents, consultants and contractors of the Supplier and/or of any Subcontractor of the Supplier engaged in the performance of the Supplier’s obligations under the Agreement; </w:t>
            </w:r>
          </w:p>
        </w:tc>
      </w:tr>
      <w:tr w:rsidR="007D11E4" w14:paraId="31ABEC2E" w14:textId="77777777" w:rsidTr="0086695E">
        <w:trPr>
          <w:trHeight w:val="499"/>
        </w:trPr>
        <w:tc>
          <w:tcPr>
            <w:tcW w:w="2160" w:type="dxa"/>
            <w:tcBorders>
              <w:top w:val="nil"/>
              <w:left w:val="nil"/>
              <w:bottom w:val="nil"/>
              <w:right w:val="nil"/>
            </w:tcBorders>
            <w:shd w:val="clear" w:color="auto" w:fill="auto"/>
            <w:tcMar>
              <w:top w:w="80" w:type="dxa"/>
              <w:left w:w="80" w:type="dxa"/>
              <w:bottom w:w="80" w:type="dxa"/>
              <w:right w:w="80" w:type="dxa"/>
            </w:tcMar>
          </w:tcPr>
          <w:p w14:paraId="63858E1D" w14:textId="77777777" w:rsidR="007D11E4" w:rsidRDefault="007D11E4" w:rsidP="0086695E">
            <w:pPr>
              <w:pStyle w:val="Body"/>
            </w:pPr>
            <w:r>
              <w:rPr>
                <w:b/>
                <w:bCs/>
              </w:rPr>
              <w:t>“Supporting Documentation”</w:t>
            </w:r>
          </w:p>
        </w:tc>
        <w:tc>
          <w:tcPr>
            <w:tcW w:w="6758" w:type="dxa"/>
            <w:tcBorders>
              <w:top w:val="nil"/>
              <w:left w:val="nil"/>
              <w:bottom w:val="nil"/>
              <w:right w:val="nil"/>
            </w:tcBorders>
            <w:shd w:val="clear" w:color="auto" w:fill="auto"/>
            <w:tcMar>
              <w:top w:w="80" w:type="dxa"/>
              <w:left w:w="80" w:type="dxa"/>
              <w:bottom w:w="80" w:type="dxa"/>
              <w:right w:w="80" w:type="dxa"/>
            </w:tcMar>
          </w:tcPr>
          <w:p w14:paraId="15A9E466" w14:textId="77777777" w:rsidR="007D11E4" w:rsidRDefault="007D11E4" w:rsidP="0086695E">
            <w:pPr>
              <w:pStyle w:val="Body"/>
            </w:pPr>
            <w:proofErr w:type="gramStart"/>
            <w:r>
              <w:t>sufficient</w:t>
            </w:r>
            <w:proofErr w:type="gramEnd"/>
            <w:r>
              <w:t xml:space="preserve"> information in writing to enable the Authority to reasonably verify the accuracy of any invoice; </w:t>
            </w:r>
          </w:p>
        </w:tc>
      </w:tr>
      <w:tr w:rsidR="007D11E4" w14:paraId="2FFD610F" w14:textId="77777777" w:rsidTr="0086695E">
        <w:trPr>
          <w:trHeight w:val="3569"/>
        </w:trPr>
        <w:tc>
          <w:tcPr>
            <w:tcW w:w="2160" w:type="dxa"/>
            <w:tcBorders>
              <w:top w:val="nil"/>
              <w:left w:val="nil"/>
              <w:bottom w:val="nil"/>
              <w:right w:val="nil"/>
            </w:tcBorders>
            <w:shd w:val="clear" w:color="auto" w:fill="auto"/>
            <w:tcMar>
              <w:top w:w="80" w:type="dxa"/>
              <w:left w:w="80" w:type="dxa"/>
              <w:bottom w:w="80" w:type="dxa"/>
              <w:right w:w="80" w:type="dxa"/>
            </w:tcMar>
          </w:tcPr>
          <w:p w14:paraId="2B90735C" w14:textId="77777777" w:rsidR="007D11E4" w:rsidRDefault="007D11E4" w:rsidP="0086695E">
            <w:pPr>
              <w:pStyle w:val="Body"/>
            </w:pPr>
            <w:r>
              <w:rPr>
                <w:b/>
                <w:bCs/>
              </w:rPr>
              <w:t>“Tax”</w:t>
            </w:r>
          </w:p>
        </w:tc>
        <w:tc>
          <w:tcPr>
            <w:tcW w:w="6758" w:type="dxa"/>
            <w:tcBorders>
              <w:top w:val="nil"/>
              <w:left w:val="nil"/>
              <w:bottom w:val="nil"/>
              <w:right w:val="nil"/>
            </w:tcBorders>
            <w:shd w:val="clear" w:color="auto" w:fill="auto"/>
            <w:tcMar>
              <w:top w:w="80" w:type="dxa"/>
              <w:left w:w="80" w:type="dxa"/>
              <w:bottom w:w="80" w:type="dxa"/>
              <w:right w:w="80" w:type="dxa"/>
            </w:tcMar>
          </w:tcPr>
          <w:p w14:paraId="5FA6514F" w14:textId="77777777" w:rsidR="007D11E4" w:rsidRDefault="007D11E4" w:rsidP="0086695E">
            <w:pPr>
              <w:pStyle w:val="Body"/>
              <w:numPr>
                <w:ilvl w:val="0"/>
                <w:numId w:val="35"/>
              </w:numPr>
              <w:spacing w:before="120" w:after="120"/>
              <w:jc w:val="both"/>
            </w:pPr>
            <w:r>
              <w:t>all forms of tax whether direct or indirect;</w:t>
            </w:r>
          </w:p>
          <w:p w14:paraId="0A8A2915" w14:textId="77777777" w:rsidR="007D11E4" w:rsidRDefault="007D11E4" w:rsidP="0086695E">
            <w:pPr>
              <w:pStyle w:val="Body"/>
              <w:numPr>
                <w:ilvl w:val="0"/>
                <w:numId w:val="35"/>
              </w:numPr>
              <w:spacing w:before="120" w:after="120"/>
              <w:jc w:val="both"/>
            </w:pPr>
            <w:r>
              <w:t>national insurance contributions in the United Kingdom and similar contributions or obligations in any other jurisdiction;</w:t>
            </w:r>
          </w:p>
          <w:p w14:paraId="7156B4E3" w14:textId="77777777" w:rsidR="007D11E4" w:rsidRDefault="007D11E4" w:rsidP="0086695E">
            <w:pPr>
              <w:pStyle w:val="Body"/>
              <w:numPr>
                <w:ilvl w:val="0"/>
                <w:numId w:val="35"/>
              </w:numPr>
              <w:spacing w:before="120" w:after="120"/>
              <w:jc w:val="both"/>
            </w:pPr>
            <w:r>
              <w:t xml:space="preserve">all statutory, governmental, state, federal, provincial, local government or municipal charges, duties, imports, contributions. levies or liabilities (other than in </w:t>
            </w:r>
            <w:proofErr w:type="gramStart"/>
            <w:r>
              <w:t>return  for</w:t>
            </w:r>
            <w:proofErr w:type="gramEnd"/>
            <w:r>
              <w:t xml:space="preserve"> goods or services supplied or performed or to be performed) and withholdings; and</w:t>
            </w:r>
          </w:p>
          <w:p w14:paraId="26665364" w14:textId="77777777" w:rsidR="007D11E4" w:rsidRDefault="007D11E4" w:rsidP="0086695E">
            <w:pPr>
              <w:pStyle w:val="Body"/>
              <w:numPr>
                <w:ilvl w:val="0"/>
                <w:numId w:val="35"/>
              </w:numPr>
              <w:spacing w:before="120" w:after="120"/>
              <w:jc w:val="both"/>
            </w:pPr>
            <w:r>
              <w:t>any penalty, fine, surcharge, interest, charges or costs relating to any of the above,</w:t>
            </w:r>
          </w:p>
          <w:p w14:paraId="3E99DE99" w14:textId="77777777" w:rsidR="007D11E4" w:rsidRDefault="007D11E4" w:rsidP="0086695E">
            <w:pPr>
              <w:pStyle w:val="Body"/>
            </w:pPr>
            <w:r>
              <w:t>in each case wherever chargeable and whether of the United Kingdom and any other jurisdiction;</w:t>
            </w:r>
          </w:p>
        </w:tc>
      </w:tr>
      <w:tr w:rsidR="007D11E4" w14:paraId="08D4726E" w14:textId="77777777" w:rsidTr="0086695E">
        <w:trPr>
          <w:trHeight w:val="2034"/>
        </w:trPr>
        <w:tc>
          <w:tcPr>
            <w:tcW w:w="2160" w:type="dxa"/>
            <w:tcBorders>
              <w:top w:val="nil"/>
              <w:left w:val="nil"/>
              <w:bottom w:val="nil"/>
              <w:right w:val="nil"/>
            </w:tcBorders>
            <w:shd w:val="clear" w:color="auto" w:fill="auto"/>
            <w:tcMar>
              <w:top w:w="80" w:type="dxa"/>
              <w:left w:w="80" w:type="dxa"/>
              <w:bottom w:w="80" w:type="dxa"/>
              <w:right w:w="80" w:type="dxa"/>
            </w:tcMar>
          </w:tcPr>
          <w:p w14:paraId="26814F3F" w14:textId="77777777" w:rsidR="007D11E4" w:rsidRDefault="007D11E4" w:rsidP="0086695E">
            <w:pPr>
              <w:pStyle w:val="Body"/>
              <w:spacing w:before="120" w:after="120"/>
            </w:pPr>
            <w:r>
              <w:rPr>
                <w:b/>
                <w:bCs/>
              </w:rPr>
              <w:t>“Tax Non-Compliance”</w:t>
            </w:r>
          </w:p>
        </w:tc>
        <w:tc>
          <w:tcPr>
            <w:tcW w:w="6758" w:type="dxa"/>
            <w:tcBorders>
              <w:top w:val="nil"/>
              <w:left w:val="nil"/>
              <w:bottom w:val="nil"/>
              <w:right w:val="nil"/>
            </w:tcBorders>
            <w:shd w:val="clear" w:color="auto" w:fill="auto"/>
            <w:tcMar>
              <w:top w:w="80" w:type="dxa"/>
              <w:left w:w="80" w:type="dxa"/>
              <w:bottom w:w="80" w:type="dxa"/>
              <w:right w:w="80" w:type="dxa"/>
            </w:tcMar>
          </w:tcPr>
          <w:p w14:paraId="49C9F2B6" w14:textId="77777777" w:rsidR="007D11E4" w:rsidRDefault="007D11E4" w:rsidP="0086695E">
            <w:pPr>
              <w:pStyle w:val="Body"/>
              <w:spacing w:before="120" w:after="120"/>
              <w:jc w:val="both"/>
            </w:pPr>
            <w:r>
              <w:t>where an entity or person under consideration meets all 3 conditions contained in the relevant excerpt from HMRC’s “Test for Tax Non-Compliance”, as set out in Annex 1, where:</w:t>
            </w:r>
          </w:p>
          <w:p w14:paraId="63710D40" w14:textId="77777777" w:rsidR="007D11E4" w:rsidRDefault="007D11E4" w:rsidP="0086695E">
            <w:pPr>
              <w:pStyle w:val="ListParagraph"/>
              <w:numPr>
                <w:ilvl w:val="0"/>
                <w:numId w:val="36"/>
              </w:numPr>
              <w:pBdr>
                <w:top w:val="nil"/>
                <w:left w:val="nil"/>
                <w:bottom w:val="nil"/>
                <w:right w:val="nil"/>
                <w:between w:val="nil"/>
                <w:bar w:val="nil"/>
              </w:pBdr>
              <w:suppressAutoHyphens w:val="0"/>
              <w:autoSpaceDN/>
              <w:spacing w:before="120" w:after="120" w:line="259" w:lineRule="auto"/>
              <w:jc w:val="both"/>
              <w:textAlignment w:val="auto"/>
            </w:pPr>
            <w:r>
              <w:t xml:space="preserve">the “Economic Operator” means the Supplier or any agent, supplier or Subcontractor of the Supplier requested to be replaced pursuant to Clause </w:t>
            </w:r>
            <w:hyperlink w:anchor="Ref20993847" w:history="1">
              <w:r>
                <w:rPr>
                  <w:rStyle w:val="Hyperlink0"/>
                </w:rPr>
                <w:t>4.3</w:t>
              </w:r>
            </w:hyperlink>
            <w:r>
              <w:rPr>
                <w:rStyle w:val="None"/>
              </w:rPr>
              <w:t xml:space="preserve">; and </w:t>
            </w:r>
          </w:p>
          <w:p w14:paraId="031647FD" w14:textId="77777777" w:rsidR="007D11E4" w:rsidRDefault="007D11E4" w:rsidP="0086695E">
            <w:pPr>
              <w:pStyle w:val="ListParagraph"/>
              <w:numPr>
                <w:ilvl w:val="0"/>
                <w:numId w:val="36"/>
              </w:numPr>
              <w:pBdr>
                <w:top w:val="nil"/>
                <w:left w:val="nil"/>
                <w:bottom w:val="nil"/>
                <w:right w:val="nil"/>
                <w:between w:val="nil"/>
                <w:bar w:val="nil"/>
              </w:pBdr>
              <w:suppressAutoHyphens w:val="0"/>
              <w:autoSpaceDN/>
              <w:spacing w:after="160" w:line="259" w:lineRule="auto"/>
              <w:textAlignment w:val="auto"/>
            </w:pPr>
            <w:r>
              <w:rPr>
                <w:rStyle w:val="None"/>
              </w:rPr>
              <w:t>any “Essential Subcontractor” means any Key Subcontractor;</w:t>
            </w:r>
          </w:p>
        </w:tc>
      </w:tr>
      <w:tr w:rsidR="007D11E4" w14:paraId="5EDDB4FD" w14:textId="77777777" w:rsidTr="0086695E">
        <w:trPr>
          <w:trHeight w:val="240"/>
        </w:trPr>
        <w:tc>
          <w:tcPr>
            <w:tcW w:w="2160" w:type="dxa"/>
            <w:tcBorders>
              <w:top w:val="nil"/>
              <w:left w:val="nil"/>
              <w:bottom w:val="nil"/>
              <w:right w:val="nil"/>
            </w:tcBorders>
            <w:shd w:val="clear" w:color="auto" w:fill="auto"/>
            <w:tcMar>
              <w:top w:w="80" w:type="dxa"/>
              <w:left w:w="80" w:type="dxa"/>
              <w:bottom w:w="80" w:type="dxa"/>
              <w:right w:w="80" w:type="dxa"/>
            </w:tcMar>
          </w:tcPr>
          <w:p w14:paraId="59369E4F" w14:textId="77777777" w:rsidR="007D11E4" w:rsidRDefault="007D11E4" w:rsidP="0086695E">
            <w:pPr>
              <w:pStyle w:val="Body"/>
              <w:spacing w:before="120" w:after="120"/>
            </w:pPr>
            <w:r>
              <w:rPr>
                <w:rStyle w:val="None"/>
                <w:b/>
                <w:bCs/>
              </w:rPr>
              <w:t>“VAT”</w:t>
            </w:r>
          </w:p>
        </w:tc>
        <w:tc>
          <w:tcPr>
            <w:tcW w:w="6758" w:type="dxa"/>
            <w:tcBorders>
              <w:top w:val="nil"/>
              <w:left w:val="nil"/>
              <w:bottom w:val="nil"/>
              <w:right w:val="nil"/>
            </w:tcBorders>
            <w:shd w:val="clear" w:color="auto" w:fill="auto"/>
            <w:tcMar>
              <w:top w:w="80" w:type="dxa"/>
              <w:left w:w="80" w:type="dxa"/>
              <w:bottom w:w="80" w:type="dxa"/>
              <w:right w:w="80" w:type="dxa"/>
            </w:tcMar>
          </w:tcPr>
          <w:p w14:paraId="1F641DF3" w14:textId="77777777" w:rsidR="007D11E4" w:rsidRDefault="007D11E4" w:rsidP="0086695E">
            <w:pPr>
              <w:pStyle w:val="Body"/>
              <w:spacing w:before="120" w:after="120"/>
              <w:jc w:val="both"/>
            </w:pPr>
            <w:r>
              <w:rPr>
                <w:rStyle w:val="Hyperlink0"/>
              </w:rPr>
              <w:t>value added tax as provided for in the Value Added Tax Act 1994.</w:t>
            </w:r>
          </w:p>
        </w:tc>
      </w:tr>
    </w:tbl>
    <w:p w14:paraId="1AC496E8" w14:textId="77777777" w:rsidR="007D11E4" w:rsidRPr="007D11E4" w:rsidRDefault="007D11E4" w:rsidP="007D11E4"/>
    <w:p w14:paraId="0E2774F4" w14:textId="59DF0EAA" w:rsidR="00C15326" w:rsidRPr="008B7F32" w:rsidRDefault="00C15326" w:rsidP="008B7F32">
      <w:pPr>
        <w:rPr>
          <w:b/>
          <w:bCs/>
        </w:rPr>
      </w:pPr>
    </w:p>
    <w:p w14:paraId="663A6BFC" w14:textId="29AF6EF0" w:rsidR="00C15326" w:rsidRPr="00E44E79" w:rsidRDefault="00C15326" w:rsidP="00E44E79">
      <w:pPr>
        <w:pStyle w:val="ListParagraph"/>
        <w:widowControl w:val="0"/>
        <w:numPr>
          <w:ilvl w:val="0"/>
          <w:numId w:val="62"/>
        </w:numPr>
        <w:pBdr>
          <w:top w:val="nil"/>
          <w:left w:val="nil"/>
          <w:bottom w:val="nil"/>
          <w:right w:val="nil"/>
          <w:between w:val="nil"/>
          <w:bar w:val="nil"/>
        </w:pBdr>
        <w:suppressAutoHyphens w:val="0"/>
        <w:autoSpaceDN/>
        <w:spacing w:after="160" w:line="240" w:lineRule="auto"/>
        <w:jc w:val="both"/>
        <w:textAlignment w:val="auto"/>
      </w:pPr>
      <w:r w:rsidRPr="00E44E79">
        <w:rPr>
          <w:b/>
          <w:bCs/>
        </w:rPr>
        <w:t>Warranties</w:t>
      </w:r>
    </w:p>
    <w:p w14:paraId="6A4D7F4E" w14:textId="5BF9A449" w:rsidR="00C15326" w:rsidRDefault="00C15326" w:rsidP="00E44E79">
      <w:pPr>
        <w:pStyle w:val="ListParagraph"/>
        <w:numPr>
          <w:ilvl w:val="1"/>
          <w:numId w:val="62"/>
        </w:numPr>
        <w:pBdr>
          <w:top w:val="nil"/>
          <w:left w:val="nil"/>
          <w:bottom w:val="nil"/>
          <w:right w:val="nil"/>
          <w:between w:val="nil"/>
          <w:bar w:val="nil"/>
        </w:pBdr>
        <w:suppressAutoHyphens w:val="0"/>
        <w:autoSpaceDN/>
        <w:spacing w:after="160" w:line="259" w:lineRule="auto"/>
        <w:jc w:val="both"/>
        <w:textAlignment w:val="auto"/>
        <w:rPr>
          <w:b/>
          <w:bCs/>
        </w:rPr>
      </w:pPr>
      <w:r>
        <w:rPr>
          <w:rStyle w:val="None"/>
        </w:rPr>
        <w:t>The Supplier represents and warrants that:</w:t>
      </w:r>
    </w:p>
    <w:p w14:paraId="3A19CE98" w14:textId="3488A36D" w:rsidR="00C15326" w:rsidRDefault="00C15326" w:rsidP="00E44E79">
      <w:pPr>
        <w:pStyle w:val="ListParagraph"/>
        <w:numPr>
          <w:ilvl w:val="2"/>
          <w:numId w:val="62"/>
        </w:numPr>
        <w:pBdr>
          <w:top w:val="nil"/>
          <w:left w:val="nil"/>
          <w:bottom w:val="nil"/>
          <w:right w:val="nil"/>
          <w:between w:val="nil"/>
          <w:bar w:val="nil"/>
        </w:pBdr>
        <w:suppressAutoHyphens w:val="0"/>
        <w:autoSpaceDN/>
        <w:spacing w:after="160" w:line="259" w:lineRule="auto"/>
        <w:jc w:val="both"/>
        <w:textAlignment w:val="auto"/>
      </w:pPr>
      <w:bookmarkStart w:id="10" w:name="_Ref19804150"/>
      <w:r>
        <w:t xml:space="preserve">in the three years prior to the </w:t>
      </w:r>
      <w:r w:rsidR="008B7F32">
        <w:t>Start</w:t>
      </w:r>
      <w:r>
        <w:t xml:space="preserve"> Date, it has been in full compliance with all applicable </w:t>
      </w:r>
      <w:r w:rsidR="008B7F32">
        <w:t>securities and Laws related to t</w:t>
      </w:r>
      <w:r>
        <w:t>ax in the United Kingdom and in the jurisdiction in which it is established;</w:t>
      </w:r>
      <w:bookmarkEnd w:id="10"/>
    </w:p>
    <w:p w14:paraId="0B176F58" w14:textId="668E2453" w:rsidR="00C15326" w:rsidRDefault="00C15326" w:rsidP="00E44E79">
      <w:pPr>
        <w:pStyle w:val="ListParagraph"/>
        <w:numPr>
          <w:ilvl w:val="2"/>
          <w:numId w:val="62"/>
        </w:numPr>
        <w:pBdr>
          <w:top w:val="nil"/>
          <w:left w:val="nil"/>
          <w:bottom w:val="nil"/>
          <w:right w:val="nil"/>
          <w:between w:val="nil"/>
          <w:bar w:val="nil"/>
        </w:pBdr>
        <w:suppressAutoHyphens w:val="0"/>
        <w:autoSpaceDN/>
        <w:spacing w:after="160" w:line="259" w:lineRule="auto"/>
        <w:jc w:val="both"/>
        <w:textAlignment w:val="auto"/>
      </w:pPr>
      <w:bookmarkStart w:id="11" w:name="_Ref19804166"/>
      <w:r>
        <w:t xml:space="preserve">it has notified the </w:t>
      </w:r>
      <w:r w:rsidR="008B7F32">
        <w:t>Buyer</w:t>
      </w:r>
      <w:r>
        <w:t xml:space="preserve"> in writing of any Tax Non-Compliance it is involved in; and</w:t>
      </w:r>
      <w:bookmarkEnd w:id="11"/>
    </w:p>
    <w:p w14:paraId="1D173972" w14:textId="60A73209" w:rsidR="00C15326" w:rsidRDefault="00C15326" w:rsidP="00E44E79">
      <w:pPr>
        <w:pStyle w:val="ListParagraph"/>
        <w:numPr>
          <w:ilvl w:val="2"/>
          <w:numId w:val="62"/>
        </w:numPr>
        <w:pBdr>
          <w:top w:val="nil"/>
          <w:left w:val="nil"/>
          <w:bottom w:val="nil"/>
          <w:right w:val="nil"/>
          <w:between w:val="nil"/>
          <w:bar w:val="nil"/>
        </w:pBdr>
        <w:suppressAutoHyphens w:val="0"/>
        <w:autoSpaceDN/>
        <w:spacing w:after="160" w:line="259" w:lineRule="auto"/>
        <w:jc w:val="both"/>
        <w:textAlignment w:val="auto"/>
      </w:pPr>
      <w:bookmarkStart w:id="12" w:name="_Ref19804201"/>
      <w:r>
        <w:t xml:space="preserve">no proceedings or other steps have been taken and not discharged (nor, to the best of its knowledge, are threatened) for the winding up of the Supplier or for its dissolution or </w:t>
      </w:r>
      <w:r>
        <w:lastRenderedPageBreak/>
        <w:t xml:space="preserve">for the appointment of a receiver, administrative receiver, liquidator, manager, administrator or similar officer in relation to any of the Supplier’s assets or revenue and the Supplier has notified the </w:t>
      </w:r>
      <w:r w:rsidR="008B7F32">
        <w:t>Buyer</w:t>
      </w:r>
      <w:r>
        <w:t xml:space="preserve"> of any profit warnings issued in respect of the Supplier in the three years prior to the </w:t>
      </w:r>
      <w:r w:rsidR="008B7F32">
        <w:t>Start</w:t>
      </w:r>
      <w:r>
        <w:t xml:space="preserve"> Date.</w:t>
      </w:r>
      <w:bookmarkEnd w:id="12"/>
    </w:p>
    <w:p w14:paraId="2F909129" w14:textId="7C64AA23" w:rsidR="00E44E79" w:rsidRDefault="00BA3CE0" w:rsidP="00BA3CE0">
      <w:pPr>
        <w:pStyle w:val="ListParagraph"/>
        <w:numPr>
          <w:ilvl w:val="1"/>
          <w:numId w:val="62"/>
        </w:numPr>
        <w:pBdr>
          <w:top w:val="nil"/>
          <w:left w:val="nil"/>
          <w:bottom w:val="nil"/>
          <w:right w:val="nil"/>
          <w:between w:val="nil"/>
          <w:bar w:val="nil"/>
        </w:pBdr>
        <w:suppressAutoHyphens w:val="0"/>
        <w:autoSpaceDN/>
        <w:spacing w:after="160" w:line="259" w:lineRule="auto"/>
        <w:jc w:val="both"/>
        <w:textAlignment w:val="auto"/>
      </w:pPr>
      <w:r>
        <w:t xml:space="preserve"> </w:t>
      </w:r>
      <w:r w:rsidR="00C15326">
        <w:t>If at any time the Supplier becomes aware that a representation</w:t>
      </w:r>
      <w:r w:rsidR="00834640">
        <w:t xml:space="preserve"> or warranty given by it under c</w:t>
      </w:r>
      <w:r w:rsidR="00C15326">
        <w:t xml:space="preserve">lause </w:t>
      </w:r>
      <w:hyperlink w:anchor="Ref198041501" w:history="1">
        <w:r w:rsidR="008B7F32">
          <w:t>1</w:t>
        </w:r>
        <w:r w:rsidR="00C15326">
          <w:t>.1.1</w:t>
        </w:r>
      </w:hyperlink>
      <w:r w:rsidR="00C15326">
        <w:t xml:space="preserve">, </w:t>
      </w:r>
      <w:hyperlink w:anchor="Ref198041661" w:history="1">
        <w:r w:rsidR="008B7F32">
          <w:t>1</w:t>
        </w:r>
        <w:r w:rsidR="00C15326">
          <w:t>.1.2</w:t>
        </w:r>
      </w:hyperlink>
      <w:r w:rsidR="00C15326">
        <w:t xml:space="preserve"> and/or </w:t>
      </w:r>
      <w:hyperlink w:anchor="Ref198042011" w:history="1">
        <w:r w:rsidR="008B7F32">
          <w:t>1</w:t>
        </w:r>
        <w:r w:rsidR="00C15326">
          <w:t>.1.3</w:t>
        </w:r>
      </w:hyperlink>
      <w:r w:rsidR="00C15326">
        <w:t xml:space="preserve"> has been breached, is untrue, or is misleading, it shall immediately notify the </w:t>
      </w:r>
      <w:r w:rsidR="008B7F32">
        <w:t>Buyer</w:t>
      </w:r>
      <w:r w:rsidR="00C15326">
        <w:t xml:space="preserve"> of the relevant occurrence in sufficient detail to enable the </w:t>
      </w:r>
      <w:r w:rsidR="008B7F32">
        <w:t>Buyer</w:t>
      </w:r>
      <w:r w:rsidR="00C15326">
        <w:t xml:space="preserve"> to make an accurate assessment of the situation. </w:t>
      </w:r>
    </w:p>
    <w:p w14:paraId="799D9C4E" w14:textId="77777777" w:rsidR="008B7F32" w:rsidRDefault="008B7F32" w:rsidP="008B7F32">
      <w:pPr>
        <w:pStyle w:val="ListParagraph"/>
        <w:pBdr>
          <w:top w:val="nil"/>
          <w:left w:val="nil"/>
          <w:bottom w:val="nil"/>
          <w:right w:val="nil"/>
          <w:between w:val="nil"/>
          <w:bar w:val="nil"/>
        </w:pBdr>
        <w:suppressAutoHyphens w:val="0"/>
        <w:autoSpaceDN/>
        <w:spacing w:after="160" w:line="259" w:lineRule="auto"/>
        <w:ind w:left="426"/>
        <w:jc w:val="both"/>
        <w:textAlignment w:val="auto"/>
      </w:pPr>
    </w:p>
    <w:p w14:paraId="21A8D611" w14:textId="77777777" w:rsidR="00E44E79" w:rsidRPr="00E44E79" w:rsidRDefault="00C15326" w:rsidP="00E44E79">
      <w:pPr>
        <w:pStyle w:val="ListParagraph"/>
        <w:numPr>
          <w:ilvl w:val="0"/>
          <w:numId w:val="62"/>
        </w:numPr>
        <w:pBdr>
          <w:top w:val="nil"/>
          <w:left w:val="nil"/>
          <w:bottom w:val="nil"/>
          <w:right w:val="nil"/>
          <w:between w:val="nil"/>
          <w:bar w:val="nil"/>
        </w:pBdr>
        <w:suppressAutoHyphens w:val="0"/>
        <w:autoSpaceDN/>
        <w:spacing w:after="160" w:line="259" w:lineRule="auto"/>
        <w:jc w:val="both"/>
        <w:textAlignment w:val="auto"/>
        <w:rPr>
          <w:rStyle w:val="None"/>
        </w:rPr>
      </w:pPr>
      <w:r w:rsidRPr="00E44E79">
        <w:rPr>
          <w:rStyle w:val="None"/>
          <w:b/>
          <w:bCs/>
        </w:rPr>
        <w:t>Use of Off-shore Tax Structures</w:t>
      </w:r>
      <w:bookmarkStart w:id="13" w:name="_Ref19805004"/>
    </w:p>
    <w:p w14:paraId="730D0184" w14:textId="6FA5E92C" w:rsidR="00E44E79" w:rsidRDefault="00C15326" w:rsidP="00E44E79">
      <w:pPr>
        <w:pStyle w:val="ListParagraph"/>
        <w:numPr>
          <w:ilvl w:val="1"/>
          <w:numId w:val="62"/>
        </w:numPr>
        <w:pBdr>
          <w:top w:val="nil"/>
          <w:left w:val="nil"/>
          <w:bottom w:val="nil"/>
          <w:right w:val="nil"/>
          <w:between w:val="nil"/>
          <w:bar w:val="nil"/>
        </w:pBdr>
        <w:suppressAutoHyphens w:val="0"/>
        <w:autoSpaceDN/>
        <w:spacing w:after="160" w:line="259" w:lineRule="auto"/>
        <w:jc w:val="both"/>
        <w:textAlignment w:val="auto"/>
        <w:rPr>
          <w:rStyle w:val="None"/>
        </w:rPr>
      </w:pPr>
      <w:r>
        <w:rPr>
          <w:rStyle w:val="None"/>
        </w:rPr>
        <w:t>Subject to the principles of non-discrimination against undertakings based either in member countries of the European Union or in signatory countries o</w:t>
      </w:r>
      <w:r w:rsidR="008B7F32">
        <w:rPr>
          <w:rStyle w:val="None"/>
        </w:rPr>
        <w:t>f the World Trade Organisation a</w:t>
      </w:r>
      <w:r>
        <w:rPr>
          <w:rStyle w:val="None"/>
        </w:rPr>
        <w:t>greement on Government Procu</w:t>
      </w:r>
      <w:r w:rsidR="00E44E79">
        <w:rPr>
          <w:rStyle w:val="None"/>
        </w:rPr>
        <w:t xml:space="preserve">rement, the Supplier shall not </w:t>
      </w:r>
      <w:r>
        <w:rPr>
          <w:rStyle w:val="None"/>
        </w:rPr>
        <w:t xml:space="preserve">have or put in place (unless otherwise agreed with the </w:t>
      </w:r>
      <w:r w:rsidR="008B7F32">
        <w:rPr>
          <w:rStyle w:val="None"/>
        </w:rPr>
        <w:t>Buyer</w:t>
      </w:r>
      <w:r>
        <w:rPr>
          <w:rStyle w:val="None"/>
        </w:rPr>
        <w:t>) any arrangements involving the use of off-shore companies or other off-shore entities the main purpose, or one of the main purposes, of which is to achieve</w:t>
      </w:r>
      <w:r w:rsidR="008B7F32">
        <w:rPr>
          <w:rStyle w:val="None"/>
        </w:rPr>
        <w:t xml:space="preserve"> a reduction in United Kingdom t</w:t>
      </w:r>
      <w:r>
        <w:rPr>
          <w:rStyle w:val="None"/>
        </w:rPr>
        <w:t>ax of any description which w</w:t>
      </w:r>
      <w:r w:rsidR="00E44E79">
        <w:rPr>
          <w:rStyle w:val="None"/>
        </w:rPr>
        <w:t>ould otherwise be payable by it</w:t>
      </w:r>
      <w:r w:rsidR="008B7F32">
        <w:rPr>
          <w:rStyle w:val="None"/>
        </w:rPr>
        <w:t xml:space="preserve"> (“Prohibited Transaction”)</w:t>
      </w:r>
      <w:r w:rsidR="00E44E79">
        <w:rPr>
          <w:rStyle w:val="None"/>
        </w:rPr>
        <w:t xml:space="preserve">. </w:t>
      </w:r>
      <w:bookmarkStart w:id="14" w:name="_Ref19805057"/>
      <w:bookmarkEnd w:id="13"/>
    </w:p>
    <w:p w14:paraId="1795A8C1" w14:textId="448977B3" w:rsidR="00E44E79" w:rsidRDefault="00C15326" w:rsidP="00E44E79">
      <w:pPr>
        <w:pStyle w:val="ListParagraph"/>
        <w:numPr>
          <w:ilvl w:val="1"/>
          <w:numId w:val="62"/>
        </w:numPr>
        <w:pBdr>
          <w:top w:val="nil"/>
          <w:left w:val="nil"/>
          <w:bottom w:val="nil"/>
          <w:right w:val="nil"/>
          <w:between w:val="nil"/>
          <w:bar w:val="nil"/>
        </w:pBdr>
        <w:suppressAutoHyphens w:val="0"/>
        <w:autoSpaceDN/>
        <w:spacing w:after="160" w:line="259" w:lineRule="auto"/>
        <w:jc w:val="both"/>
        <w:textAlignment w:val="auto"/>
        <w:rPr>
          <w:rStyle w:val="None"/>
        </w:rPr>
      </w:pPr>
      <w:r>
        <w:rPr>
          <w:rStyle w:val="None"/>
        </w:rPr>
        <w:t xml:space="preserve">The Supplier shall notify the </w:t>
      </w:r>
      <w:r w:rsidR="008B7F32">
        <w:rPr>
          <w:rStyle w:val="None"/>
        </w:rPr>
        <w:t>Buyer</w:t>
      </w:r>
      <w:r>
        <w:rPr>
          <w:rStyle w:val="None"/>
        </w:rPr>
        <w:t xml:space="preserve"> in writing (with reasonable supporting detail) of any proposal for the Supplier to enter into any Prohibited Transaction. The Supplier shall notify the </w:t>
      </w:r>
      <w:r w:rsidR="008B7F32">
        <w:rPr>
          <w:rStyle w:val="None"/>
        </w:rPr>
        <w:t>Buyer</w:t>
      </w:r>
      <w:r>
        <w:rPr>
          <w:rStyle w:val="None"/>
        </w:rPr>
        <w:t xml:space="preserve"> within a reasonable time to allow the </w:t>
      </w:r>
      <w:r w:rsidR="008B7F32">
        <w:rPr>
          <w:rStyle w:val="None"/>
        </w:rPr>
        <w:t>Buyer</w:t>
      </w:r>
      <w:r>
        <w:rPr>
          <w:rStyle w:val="None"/>
        </w:rPr>
        <w:t xml:space="preserve"> to consider the proposed Prohibited Transaction before it is due to be put in place.</w:t>
      </w:r>
      <w:bookmarkStart w:id="15" w:name="_Ref19805096"/>
      <w:bookmarkEnd w:id="14"/>
    </w:p>
    <w:p w14:paraId="6350C222" w14:textId="56AE937D" w:rsidR="00E44E79" w:rsidRPr="00E44E79" w:rsidRDefault="00C15326" w:rsidP="00E44E79">
      <w:pPr>
        <w:pStyle w:val="ListParagraph"/>
        <w:numPr>
          <w:ilvl w:val="1"/>
          <w:numId w:val="62"/>
        </w:numPr>
        <w:pBdr>
          <w:top w:val="nil"/>
          <w:left w:val="nil"/>
          <w:bottom w:val="nil"/>
          <w:right w:val="nil"/>
          <w:between w:val="nil"/>
          <w:bar w:val="nil"/>
        </w:pBdr>
        <w:suppressAutoHyphens w:val="0"/>
        <w:autoSpaceDN/>
        <w:spacing w:after="160" w:line="259" w:lineRule="auto"/>
        <w:jc w:val="both"/>
        <w:textAlignment w:val="auto"/>
        <w:rPr>
          <w:rStyle w:val="None"/>
        </w:rPr>
      </w:pPr>
      <w:r>
        <w:rPr>
          <w:rStyle w:val="None"/>
        </w:rPr>
        <w:t>In the event of a Prohibited Transaction b</w:t>
      </w:r>
      <w:r w:rsidR="008B7F32">
        <w:rPr>
          <w:rStyle w:val="None"/>
        </w:rPr>
        <w:t>eing entered into in breach of c</w:t>
      </w:r>
      <w:r>
        <w:rPr>
          <w:rStyle w:val="None"/>
        </w:rPr>
        <w:t xml:space="preserve">lause </w:t>
      </w:r>
      <w:hyperlink w:anchor="Ref198050041" w:history="1">
        <w:r w:rsidR="00E44E79">
          <w:rPr>
            <w:rStyle w:val="None"/>
          </w:rPr>
          <w:t>2</w:t>
        </w:r>
        <w:r w:rsidRPr="00E44E79">
          <w:rPr>
            <w:rStyle w:val="None"/>
          </w:rPr>
          <w:t>.1</w:t>
        </w:r>
      </w:hyperlink>
      <w:r w:rsidRPr="00E44E79">
        <w:rPr>
          <w:rStyle w:val="None"/>
        </w:rPr>
        <w:t xml:space="preserve"> above, or in the event that circumstances arise which may result in such a breach, the Supplier shall discuss the situation with the </w:t>
      </w:r>
      <w:r w:rsidR="008B7F32">
        <w:rPr>
          <w:rStyle w:val="None"/>
        </w:rPr>
        <w:t>Buyer</w:t>
      </w:r>
      <w:r w:rsidRPr="00E44E79">
        <w:rPr>
          <w:rStyle w:val="None"/>
        </w:rPr>
        <w:t xml:space="preserve"> and, in order to ensure future compl</w:t>
      </w:r>
      <w:r w:rsidR="008B7F32">
        <w:rPr>
          <w:rStyle w:val="None"/>
        </w:rPr>
        <w:t>iance with the requirements of c</w:t>
      </w:r>
      <w:r w:rsidRPr="00E44E79">
        <w:rPr>
          <w:rStyle w:val="None"/>
        </w:rPr>
        <w:t xml:space="preserve">lauses </w:t>
      </w:r>
      <w:hyperlink w:anchor="Ref198050042" w:history="1">
        <w:r w:rsidR="00E44E79">
          <w:rPr>
            <w:rStyle w:val="None"/>
          </w:rPr>
          <w:t>2</w:t>
        </w:r>
        <w:r w:rsidRPr="00E44E79">
          <w:rPr>
            <w:rStyle w:val="None"/>
          </w:rPr>
          <w:t>.1</w:t>
        </w:r>
      </w:hyperlink>
      <w:r w:rsidRPr="00E44E79">
        <w:rPr>
          <w:rStyle w:val="None"/>
        </w:rPr>
        <w:t xml:space="preserve"> and </w:t>
      </w:r>
      <w:hyperlink w:anchor="Ref198050571" w:history="1">
        <w:r w:rsidR="00E44E79">
          <w:rPr>
            <w:rStyle w:val="None"/>
          </w:rPr>
          <w:t>2</w:t>
        </w:r>
        <w:r w:rsidRPr="00E44E79">
          <w:rPr>
            <w:rStyle w:val="None"/>
          </w:rPr>
          <w:t>.2</w:t>
        </w:r>
      </w:hyperlink>
      <w:r w:rsidRPr="00E44E79">
        <w:rPr>
          <w:rStyle w:val="None"/>
        </w:rPr>
        <w:t xml:space="preserve">, the Parties shall agree (at no cost to the </w:t>
      </w:r>
      <w:r w:rsidR="008B7F32">
        <w:rPr>
          <w:rStyle w:val="None"/>
        </w:rPr>
        <w:t>Buyer</w:t>
      </w:r>
      <w:r w:rsidRPr="00E44E79">
        <w:rPr>
          <w:rStyle w:val="None"/>
        </w:rPr>
        <w:t xml:space="preserve">) timely and appropriate changes to any such arrangements by the undertakings concerned, resolving the matter (if required) through the escalation process in the </w:t>
      </w:r>
      <w:bookmarkStart w:id="16" w:name="_Ref519588655"/>
      <w:bookmarkEnd w:id="15"/>
      <w:r w:rsidR="008B7F32">
        <w:rPr>
          <w:rStyle w:val="None"/>
        </w:rPr>
        <w:t>Call-Off Contract</w:t>
      </w:r>
      <w:r w:rsidR="00E44E79" w:rsidRPr="00E44E79">
        <w:rPr>
          <w:rStyle w:val="None"/>
        </w:rPr>
        <w:t xml:space="preserve">. </w:t>
      </w:r>
    </w:p>
    <w:p w14:paraId="2856B288" w14:textId="62C9956A" w:rsidR="00C15326" w:rsidRPr="008B7F32" w:rsidRDefault="00C15326" w:rsidP="00B01C70">
      <w:pPr>
        <w:pStyle w:val="ListParagraph"/>
        <w:numPr>
          <w:ilvl w:val="1"/>
          <w:numId w:val="62"/>
        </w:numPr>
        <w:pBdr>
          <w:top w:val="nil"/>
          <w:left w:val="nil"/>
          <w:bottom w:val="nil"/>
          <w:right w:val="nil"/>
          <w:between w:val="nil"/>
          <w:bar w:val="nil"/>
        </w:pBdr>
        <w:suppressAutoHyphens w:val="0"/>
        <w:autoSpaceDN/>
        <w:spacing w:after="160" w:line="259" w:lineRule="auto"/>
        <w:jc w:val="both"/>
        <w:textAlignment w:val="auto"/>
        <w:rPr>
          <w:rStyle w:val="None"/>
        </w:rPr>
      </w:pPr>
      <w:r w:rsidRPr="00E44E79">
        <w:rPr>
          <w:rStyle w:val="None"/>
        </w:rPr>
        <w:t>Failure by the Supplier to comply w</w:t>
      </w:r>
      <w:r w:rsidR="008B7F32">
        <w:rPr>
          <w:rStyle w:val="None"/>
        </w:rPr>
        <w:t>ith the obligations set out in c</w:t>
      </w:r>
      <w:r w:rsidRPr="00E44E79">
        <w:rPr>
          <w:rStyle w:val="None"/>
        </w:rPr>
        <w:t xml:space="preserve">lauses </w:t>
      </w:r>
      <w:hyperlink w:anchor="Ref198050572" w:history="1">
        <w:r w:rsidR="00E44E79">
          <w:rPr>
            <w:rStyle w:val="None"/>
          </w:rPr>
          <w:t>2</w:t>
        </w:r>
        <w:r w:rsidRPr="00E44E79">
          <w:rPr>
            <w:rStyle w:val="None"/>
          </w:rPr>
          <w:t>.2</w:t>
        </w:r>
      </w:hyperlink>
      <w:r w:rsidRPr="00E44E79">
        <w:rPr>
          <w:rStyle w:val="None"/>
        </w:rPr>
        <w:t xml:space="preserve"> and </w:t>
      </w:r>
      <w:hyperlink w:anchor="Ref198050961" w:history="1">
        <w:r w:rsidR="00E44E79">
          <w:rPr>
            <w:rStyle w:val="None"/>
          </w:rPr>
          <w:t>2</w:t>
        </w:r>
        <w:r w:rsidRPr="00E44E79">
          <w:rPr>
            <w:rStyle w:val="None"/>
          </w:rPr>
          <w:t>.3</w:t>
        </w:r>
      </w:hyperlink>
      <w:r w:rsidRPr="00E44E79">
        <w:rPr>
          <w:rStyle w:val="None"/>
        </w:rPr>
        <w:t xml:space="preserve"> shall allow the </w:t>
      </w:r>
      <w:r w:rsidR="008B7F32">
        <w:rPr>
          <w:rStyle w:val="None"/>
        </w:rPr>
        <w:t>Buyer</w:t>
      </w:r>
      <w:r w:rsidRPr="00E44E79">
        <w:rPr>
          <w:rStyle w:val="None"/>
        </w:rPr>
        <w:t xml:space="preserve"> to terminate the </w:t>
      </w:r>
      <w:r w:rsidR="008B7F32">
        <w:rPr>
          <w:rStyle w:val="None"/>
        </w:rPr>
        <w:t>Call-Off Contract pursuant to the c</w:t>
      </w:r>
      <w:r w:rsidRPr="00E44E79">
        <w:rPr>
          <w:rStyle w:val="None"/>
        </w:rPr>
        <w:t xml:space="preserve">lause that </w:t>
      </w:r>
      <w:bookmarkEnd w:id="16"/>
      <w:r w:rsidRPr="00E44E79">
        <w:rPr>
          <w:rStyle w:val="None"/>
        </w:rPr>
        <w:t xml:space="preserve">provides the </w:t>
      </w:r>
      <w:r w:rsidR="008B7F32">
        <w:rPr>
          <w:rStyle w:val="None"/>
        </w:rPr>
        <w:t>Buyer</w:t>
      </w:r>
      <w:r w:rsidRPr="00E44E79">
        <w:rPr>
          <w:rStyle w:val="None"/>
        </w:rPr>
        <w:t xml:space="preserve"> the right to terminate the </w:t>
      </w:r>
      <w:r w:rsidR="008B7F32">
        <w:rPr>
          <w:rStyle w:val="None"/>
        </w:rPr>
        <w:t>Call-Off Contract for Supplier Def</w:t>
      </w:r>
      <w:r w:rsidRPr="00E44E79">
        <w:rPr>
          <w:rStyle w:val="None"/>
        </w:rPr>
        <w:t>ault (</w:t>
      </w:r>
      <w:r w:rsidR="00834640">
        <w:rPr>
          <w:rStyle w:val="None"/>
        </w:rPr>
        <w:t>Ending the Call-Off Contract</w:t>
      </w:r>
      <w:r w:rsidRPr="00E44E79">
        <w:rPr>
          <w:rStyle w:val="None"/>
        </w:rPr>
        <w:t>).</w:t>
      </w:r>
    </w:p>
    <w:sectPr w:rsidR="00C15326" w:rsidRPr="008B7F32">
      <w:headerReference w:type="even" r:id="rId28"/>
      <w:headerReference w:type="default" r:id="rId29"/>
      <w:footerReference w:type="even" r:id="rId30"/>
      <w:footerReference w:type="default" r:id="rId31"/>
      <w:headerReference w:type="first" r:id="rId32"/>
      <w:footerReference w:type="first" r:id="rId33"/>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B7805" w14:textId="77777777" w:rsidR="00893F30" w:rsidRDefault="00893F30">
      <w:pPr>
        <w:spacing w:line="240" w:lineRule="auto"/>
      </w:pPr>
      <w:r>
        <w:separator/>
      </w:r>
    </w:p>
    <w:p w14:paraId="45C80D64" w14:textId="77777777" w:rsidR="00893F30" w:rsidRDefault="00893F30"/>
  </w:endnote>
  <w:endnote w:type="continuationSeparator" w:id="0">
    <w:p w14:paraId="43E45EB3" w14:textId="77777777" w:rsidR="00893F30" w:rsidRDefault="00893F30">
      <w:pPr>
        <w:spacing w:line="240" w:lineRule="auto"/>
      </w:pPr>
      <w:r>
        <w:continuationSeparator/>
      </w:r>
    </w:p>
    <w:p w14:paraId="2B11D1BE" w14:textId="77777777" w:rsidR="00893F30" w:rsidRDefault="00893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2"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4834" w14:textId="77777777" w:rsidR="00893F30" w:rsidRDefault="00893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2697" w14:textId="70210CE6" w:rsidR="00893F30" w:rsidRDefault="00893F30">
    <w:pPr>
      <w:pStyle w:val="Footer"/>
      <w:ind w:right="360"/>
    </w:pPr>
    <w:r>
      <w:rPr>
        <w:noProof/>
      </w:rPr>
      <mc:AlternateContent>
        <mc:Choice Requires="wps">
          <w:drawing>
            <wp:anchor distT="0" distB="0" distL="114300" distR="114300" simplePos="0" relativeHeight="251659264" behindDoc="0" locked="0" layoutInCell="0" allowOverlap="1" wp14:anchorId="6BD99E4D" wp14:editId="347B088A">
              <wp:simplePos x="0" y="0"/>
              <wp:positionH relativeFrom="page">
                <wp:posOffset>0</wp:posOffset>
              </wp:positionH>
              <wp:positionV relativeFrom="page">
                <wp:posOffset>10225405</wp:posOffset>
              </wp:positionV>
              <wp:extent cx="7562215" cy="273050"/>
              <wp:effectExtent l="0" t="0" r="0" b="12700"/>
              <wp:wrapNone/>
              <wp:docPr id="1" name="MSIPCMc6744827a3a9067bc29ccf0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DFDFBF" w14:textId="74115282" w:rsidR="00893F30" w:rsidRPr="00FC2F53" w:rsidRDefault="00893F30" w:rsidP="00FC2F53">
                          <w:pPr>
                            <w:jc w:val="center"/>
                            <w:rPr>
                              <w:rFonts w:ascii="Calibri" w:hAnsi="Calibri" w:cs="Calibri"/>
                              <w:color w:val="000000"/>
                              <w:sz w:val="20"/>
                            </w:rPr>
                          </w:pPr>
                          <w:r w:rsidRPr="00FC2F5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D99E4D" id="_x0000_t202" coordsize="21600,21600" o:spt="202" path="m,l,21600r21600,l21600,xe">
              <v:stroke joinstyle="miter"/>
              <v:path gradientshapeok="t" o:connecttype="rect"/>
            </v:shapetype>
            <v:shape id="MSIPCMc6744827a3a9067bc29ccf0b"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" o:allowincell="f" filled="f" stroked="f" strokeweight=".5pt">
              <v:textbox inset=",0,,0">
                <w:txbxContent>
                  <w:p w14:paraId="05DFDFBF" w14:textId="74115282" w:rsidR="009615E7" w:rsidRPr="00FC2F53" w:rsidRDefault="009615E7" w:rsidP="00FC2F53">
                    <w:pPr>
                      <w:jc w:val="center"/>
                      <w:rPr>
                        <w:rFonts w:ascii="Calibri" w:hAnsi="Calibri" w:cs="Calibri"/>
                        <w:color w:val="000000"/>
                        <w:sz w:val="20"/>
                      </w:rPr>
                    </w:pPr>
                    <w:r w:rsidRPr="00FC2F53">
                      <w:rPr>
                        <w:rFonts w:ascii="Calibri" w:hAnsi="Calibri" w:cs="Calibri"/>
                        <w:color w:val="000000"/>
                        <w:sz w:val="20"/>
                      </w:rPr>
                      <w:t>OFFICIAL</w:t>
                    </w:r>
                  </w:p>
                </w:txbxContent>
              </v:textbox>
              <w10:wrap anchorx="page" anchory="page"/>
            </v:shape>
          </w:pict>
        </mc:Fallback>
      </mc:AlternateContent>
    </w:r>
  </w:p>
  <w:p w14:paraId="3C30369C" w14:textId="77777777" w:rsidR="00893F30" w:rsidRDefault="00893F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6609" w14:textId="77777777" w:rsidR="00893F30" w:rsidRDefault="0089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C07E" w14:textId="77777777" w:rsidR="00893F30" w:rsidRDefault="00893F30">
      <w:pPr>
        <w:spacing w:line="240" w:lineRule="auto"/>
      </w:pPr>
      <w:r>
        <w:rPr>
          <w:color w:val="000000"/>
        </w:rPr>
        <w:separator/>
      </w:r>
    </w:p>
    <w:p w14:paraId="1F32849B" w14:textId="77777777" w:rsidR="00893F30" w:rsidRDefault="00893F30"/>
  </w:footnote>
  <w:footnote w:type="continuationSeparator" w:id="0">
    <w:p w14:paraId="15DF2707" w14:textId="77777777" w:rsidR="00893F30" w:rsidRDefault="00893F30">
      <w:pPr>
        <w:spacing w:line="240" w:lineRule="auto"/>
      </w:pPr>
      <w:r>
        <w:continuationSeparator/>
      </w:r>
    </w:p>
    <w:p w14:paraId="2CE8E613" w14:textId="77777777" w:rsidR="00893F30" w:rsidRDefault="00893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1171" w14:textId="77777777" w:rsidR="00893F30" w:rsidRDefault="00893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0C31" w14:textId="77777777" w:rsidR="00893F30" w:rsidRDefault="00893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70031" w14:textId="77777777" w:rsidR="00893F30" w:rsidRDefault="00893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8D0"/>
    <w:multiLevelType w:val="multilevel"/>
    <w:tmpl w:val="6832E0E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8E90751"/>
    <w:multiLevelType w:val="hybridMultilevel"/>
    <w:tmpl w:val="B43A92FA"/>
    <w:styleLink w:val="ImportedStyle1"/>
    <w:lvl w:ilvl="0" w:tplc="025E4CA6">
      <w:start w:val="1"/>
      <w:numFmt w:val="upperLetter"/>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306DD48">
      <w:start w:val="1"/>
      <w:numFmt w:val="lowerLetter"/>
      <w:lvlText w:val="(%2)"/>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C22B45E">
      <w:start w:val="1"/>
      <w:numFmt w:val="lowerRoman"/>
      <w:lvlText w:val="%3."/>
      <w:lvlJc w:val="left"/>
      <w:pPr>
        <w:ind w:left="200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FAC593E">
      <w:start w:val="1"/>
      <w:numFmt w:val="decimal"/>
      <w:lvlText w:val="%4."/>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0060060">
      <w:start w:val="1"/>
      <w:numFmt w:val="lowerLetter"/>
      <w:lvlText w:val="%5."/>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9DC5124">
      <w:start w:val="1"/>
      <w:numFmt w:val="lowerRoman"/>
      <w:lvlText w:val="%6."/>
      <w:lvlJc w:val="left"/>
      <w:pPr>
        <w:ind w:left="416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EFCD2CE">
      <w:start w:val="1"/>
      <w:numFmt w:val="decimal"/>
      <w:lvlText w:val="%7."/>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2D43270">
      <w:start w:val="1"/>
      <w:numFmt w:val="lowerLetter"/>
      <w:lvlText w:val="%8."/>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44BC30E0">
      <w:start w:val="1"/>
      <w:numFmt w:val="lowerRoman"/>
      <w:lvlText w:val="%9."/>
      <w:lvlJc w:val="left"/>
      <w:pPr>
        <w:ind w:left="632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85215B"/>
    <w:multiLevelType w:val="multilevel"/>
    <w:tmpl w:val="9368A7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BB70EEA"/>
    <w:multiLevelType w:val="multilevel"/>
    <w:tmpl w:val="9E7A5A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D56790"/>
    <w:multiLevelType w:val="multilevel"/>
    <w:tmpl w:val="86F4B2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E2A13CB"/>
    <w:multiLevelType w:val="multilevel"/>
    <w:tmpl w:val="041C0D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FA56871"/>
    <w:multiLevelType w:val="hybridMultilevel"/>
    <w:tmpl w:val="03F2C044"/>
    <w:styleLink w:val="ImportedStyle13"/>
    <w:lvl w:ilvl="0" w:tplc="7B5E2C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DCCE88">
      <w:start w:val="1"/>
      <w:numFmt w:val="lowerLetter"/>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29CAFB8">
      <w:start w:val="1"/>
      <w:numFmt w:val="decimal"/>
      <w:lvlText w:val="%3."/>
      <w:lvlJc w:val="left"/>
      <w:pPr>
        <w:ind w:left="2869" w:hanging="643"/>
      </w:pPr>
      <w:rPr>
        <w:rFonts w:hAnsi="Arial Unicode MS"/>
        <w:caps w:val="0"/>
        <w:smallCaps w:val="0"/>
        <w:strike w:val="0"/>
        <w:dstrike w:val="0"/>
        <w:outline w:val="0"/>
        <w:emboss w:val="0"/>
        <w:imprint w:val="0"/>
        <w:spacing w:val="0"/>
        <w:w w:val="100"/>
        <w:kern w:val="0"/>
        <w:position w:val="0"/>
        <w:highlight w:val="none"/>
        <w:vertAlign w:val="baseline"/>
      </w:rPr>
    </w:lvl>
    <w:lvl w:ilvl="3" w:tplc="90C2F3E2">
      <w:start w:val="1"/>
      <w:numFmt w:val="decimal"/>
      <w:lvlText w:val="%4."/>
      <w:lvlJc w:val="left"/>
      <w:pPr>
        <w:ind w:left="3589"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D472C6A8">
      <w:start w:val="1"/>
      <w:numFmt w:val="decimal"/>
      <w:lvlText w:val="%5."/>
      <w:lvlJc w:val="left"/>
      <w:pPr>
        <w:ind w:left="4309"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D470612E">
      <w:start w:val="1"/>
      <w:numFmt w:val="decimal"/>
      <w:lvlText w:val="%6."/>
      <w:lvlJc w:val="left"/>
      <w:pPr>
        <w:ind w:left="5029" w:hanging="643"/>
      </w:pPr>
      <w:rPr>
        <w:rFonts w:hAnsi="Arial Unicode MS"/>
        <w:caps w:val="0"/>
        <w:smallCaps w:val="0"/>
        <w:strike w:val="0"/>
        <w:dstrike w:val="0"/>
        <w:outline w:val="0"/>
        <w:emboss w:val="0"/>
        <w:imprint w:val="0"/>
        <w:spacing w:val="0"/>
        <w:w w:val="100"/>
        <w:kern w:val="0"/>
        <w:position w:val="0"/>
        <w:highlight w:val="none"/>
        <w:vertAlign w:val="baseline"/>
      </w:rPr>
    </w:lvl>
    <w:lvl w:ilvl="6" w:tplc="BC64FB12">
      <w:start w:val="1"/>
      <w:numFmt w:val="decimal"/>
      <w:lvlText w:val="%7."/>
      <w:lvlJc w:val="left"/>
      <w:pPr>
        <w:ind w:left="5749"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9B9C14F2">
      <w:start w:val="1"/>
      <w:numFmt w:val="decimal"/>
      <w:lvlText w:val="%8."/>
      <w:lvlJc w:val="left"/>
      <w:pPr>
        <w:ind w:left="6469"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CA9ECD40">
      <w:start w:val="1"/>
      <w:numFmt w:val="decimal"/>
      <w:lvlText w:val="%9."/>
      <w:lvlJc w:val="left"/>
      <w:pPr>
        <w:ind w:left="7189" w:hanging="6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F52085"/>
    <w:multiLevelType w:val="multilevel"/>
    <w:tmpl w:val="8F9E2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2A21718"/>
    <w:multiLevelType w:val="hybridMultilevel"/>
    <w:tmpl w:val="6486DC78"/>
    <w:numStyleLink w:val="ImportedStyle8"/>
  </w:abstractNum>
  <w:abstractNum w:abstractNumId="9" w15:restartNumberingAfterBreak="0">
    <w:nsid w:val="17BF243E"/>
    <w:multiLevelType w:val="multilevel"/>
    <w:tmpl w:val="40F0CA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8150582"/>
    <w:multiLevelType w:val="hybridMultilevel"/>
    <w:tmpl w:val="CF88362E"/>
    <w:lvl w:ilvl="0" w:tplc="08090001">
      <w:start w:val="1"/>
      <w:numFmt w:val="bullet"/>
      <w:lvlText w:val=""/>
      <w:lvlJc w:val="left"/>
      <w:pPr>
        <w:ind w:left="720" w:hanging="360"/>
      </w:pPr>
      <w:rPr>
        <w:rFonts w:ascii="Symbol" w:hAnsi="Symbol" w:hint="default"/>
      </w:rPr>
    </w:lvl>
    <w:lvl w:ilvl="1" w:tplc="1564DB6A">
      <w:numFmt w:val="bullet"/>
      <w:lvlText w:val="•"/>
      <w:lvlJc w:val="left"/>
      <w:pPr>
        <w:ind w:left="1800" w:hanging="720"/>
      </w:pPr>
      <w:rPr>
        <w:rFonts w:ascii="Helvetica Neue" w:eastAsia="Helvetica Neue" w:hAnsi="Helvetica Neue" w:cs="Helvetica Neu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47B30"/>
    <w:multiLevelType w:val="multilevel"/>
    <w:tmpl w:val="4E30FF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20F43A4"/>
    <w:multiLevelType w:val="hybridMultilevel"/>
    <w:tmpl w:val="54B4E3A6"/>
    <w:styleLink w:val="ImportedStyle11"/>
    <w:lvl w:ilvl="0" w:tplc="E9449C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BE62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D45C6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54C78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EA38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1A157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6D424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0CC3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56B74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DB6FF0"/>
    <w:multiLevelType w:val="hybridMultilevel"/>
    <w:tmpl w:val="34088572"/>
    <w:lvl w:ilvl="0" w:tplc="CFF80F1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8EAC48">
      <w:start w:val="1"/>
      <w:numFmt w:val="lowerLetter"/>
      <w:lvlText w:val="(%2)"/>
      <w:lvlJc w:val="left"/>
      <w:pPr>
        <w:ind w:left="45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39A7890">
      <w:start w:val="1"/>
      <w:numFmt w:val="lowerRoman"/>
      <w:lvlText w:val="%3."/>
      <w:lvlJc w:val="left"/>
      <w:pPr>
        <w:ind w:left="117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68F7B2">
      <w:start w:val="1"/>
      <w:numFmt w:val="decimal"/>
      <w:lvlText w:val="%4."/>
      <w:lvlJc w:val="left"/>
      <w:pPr>
        <w:ind w:left="189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264DA36">
      <w:start w:val="1"/>
      <w:numFmt w:val="lowerLetter"/>
      <w:lvlText w:val="%5."/>
      <w:lvlJc w:val="left"/>
      <w:pPr>
        <w:ind w:left="261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554A51E">
      <w:start w:val="1"/>
      <w:numFmt w:val="lowerRoman"/>
      <w:lvlText w:val="%6."/>
      <w:lvlJc w:val="left"/>
      <w:pPr>
        <w:ind w:left="333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092FC2E">
      <w:start w:val="1"/>
      <w:numFmt w:val="decimal"/>
      <w:lvlText w:val="%7."/>
      <w:lvlJc w:val="left"/>
      <w:pPr>
        <w:ind w:left="405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42C0C10">
      <w:start w:val="1"/>
      <w:numFmt w:val="lowerLetter"/>
      <w:lvlText w:val="%8."/>
      <w:lvlJc w:val="left"/>
      <w:pPr>
        <w:ind w:left="477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8F8D514">
      <w:start w:val="1"/>
      <w:numFmt w:val="lowerRoman"/>
      <w:lvlText w:val="%9."/>
      <w:lvlJc w:val="left"/>
      <w:pPr>
        <w:ind w:left="549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4757EA"/>
    <w:multiLevelType w:val="multilevel"/>
    <w:tmpl w:val="E14467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D68277E"/>
    <w:multiLevelType w:val="hybridMultilevel"/>
    <w:tmpl w:val="91ACDB12"/>
    <w:lvl w:ilvl="0" w:tplc="FCFACB5E">
      <w:start w:val="1"/>
      <w:numFmt w:val="lowerLetter"/>
      <w:lvlText w:val="(%1)"/>
      <w:lvlJc w:val="left"/>
      <w:pPr>
        <w:ind w:left="507" w:hanging="507"/>
      </w:pPr>
      <w:rPr>
        <w:rFonts w:hAnsi="Arial Unicode MS"/>
        <w:caps w:val="0"/>
        <w:smallCaps w:val="0"/>
        <w:strike w:val="0"/>
        <w:dstrike w:val="0"/>
        <w:outline w:val="0"/>
        <w:emboss w:val="0"/>
        <w:imprint w:val="0"/>
        <w:spacing w:val="0"/>
        <w:w w:val="100"/>
        <w:kern w:val="0"/>
        <w:position w:val="0"/>
        <w:highlight w:val="none"/>
        <w:vertAlign w:val="baseline"/>
      </w:rPr>
    </w:lvl>
    <w:lvl w:ilvl="1" w:tplc="620AB97C">
      <w:start w:val="1"/>
      <w:numFmt w:val="lowerLetter"/>
      <w:lvlText w:val="%2."/>
      <w:lvlJc w:val="left"/>
      <w:pPr>
        <w:ind w:left="151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58845060">
      <w:start w:val="1"/>
      <w:numFmt w:val="lowerRoman"/>
      <w:lvlText w:val="%3."/>
      <w:lvlJc w:val="left"/>
      <w:pPr>
        <w:ind w:left="2235" w:hanging="370"/>
      </w:pPr>
      <w:rPr>
        <w:rFonts w:hAnsi="Arial Unicode MS"/>
        <w:caps w:val="0"/>
        <w:smallCaps w:val="0"/>
        <w:strike w:val="0"/>
        <w:dstrike w:val="0"/>
        <w:outline w:val="0"/>
        <w:emboss w:val="0"/>
        <w:imprint w:val="0"/>
        <w:spacing w:val="0"/>
        <w:w w:val="100"/>
        <w:kern w:val="0"/>
        <w:position w:val="0"/>
        <w:highlight w:val="none"/>
        <w:vertAlign w:val="baseline"/>
      </w:rPr>
    </w:lvl>
    <w:lvl w:ilvl="3" w:tplc="D6D8D6D4">
      <w:start w:val="1"/>
      <w:numFmt w:val="decimal"/>
      <w:lvlText w:val="%4."/>
      <w:lvlJc w:val="left"/>
      <w:pPr>
        <w:ind w:left="295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44AAC1CC">
      <w:start w:val="1"/>
      <w:numFmt w:val="lowerLetter"/>
      <w:lvlText w:val="%5."/>
      <w:lvlJc w:val="left"/>
      <w:pPr>
        <w:ind w:left="367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20688B9A">
      <w:start w:val="1"/>
      <w:numFmt w:val="lowerRoman"/>
      <w:lvlText w:val="%6."/>
      <w:lvlJc w:val="left"/>
      <w:pPr>
        <w:ind w:left="4395" w:hanging="370"/>
      </w:pPr>
      <w:rPr>
        <w:rFonts w:hAnsi="Arial Unicode MS"/>
        <w:caps w:val="0"/>
        <w:smallCaps w:val="0"/>
        <w:strike w:val="0"/>
        <w:dstrike w:val="0"/>
        <w:outline w:val="0"/>
        <w:emboss w:val="0"/>
        <w:imprint w:val="0"/>
        <w:spacing w:val="0"/>
        <w:w w:val="100"/>
        <w:kern w:val="0"/>
        <w:position w:val="0"/>
        <w:highlight w:val="none"/>
        <w:vertAlign w:val="baseline"/>
      </w:rPr>
    </w:lvl>
    <w:lvl w:ilvl="6" w:tplc="21DE9096">
      <w:start w:val="1"/>
      <w:numFmt w:val="decimal"/>
      <w:lvlText w:val="%7."/>
      <w:lvlJc w:val="left"/>
      <w:pPr>
        <w:ind w:left="511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5416431E">
      <w:start w:val="1"/>
      <w:numFmt w:val="lowerLetter"/>
      <w:lvlText w:val="%8."/>
      <w:lvlJc w:val="left"/>
      <w:pPr>
        <w:ind w:left="583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647668CC">
      <w:start w:val="1"/>
      <w:numFmt w:val="lowerRoman"/>
      <w:lvlText w:val="%9."/>
      <w:lvlJc w:val="left"/>
      <w:pPr>
        <w:ind w:left="6555" w:hanging="3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EFE086E"/>
    <w:multiLevelType w:val="hybridMultilevel"/>
    <w:tmpl w:val="0BDE958A"/>
    <w:styleLink w:val="ImportedStyle12"/>
    <w:lvl w:ilvl="0" w:tplc="5D60AFD0">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6C28D6EC">
      <w:start w:val="1"/>
      <w:numFmt w:val="lowerLetter"/>
      <w:lvlText w:val="%2)"/>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882DD70">
      <w:start w:val="1"/>
      <w:numFmt w:val="lowerRoman"/>
      <w:lvlText w:val="%3)"/>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BFDE1EA8">
      <w:start w:val="1"/>
      <w:numFmt w:val="decimal"/>
      <w:suff w:val="nothing"/>
      <w:lvlText w:val="(%4)"/>
      <w:lvlJc w:val="left"/>
      <w:pPr>
        <w:ind w:left="178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ACCD226">
      <w:start w:val="1"/>
      <w:numFmt w:val="lowerLetter"/>
      <w:suff w:val="nothing"/>
      <w:lvlText w:val="(%5)"/>
      <w:lvlJc w:val="left"/>
      <w:pPr>
        <w:ind w:left="214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46C6A08">
      <w:start w:val="1"/>
      <w:numFmt w:val="lowerRoman"/>
      <w:suff w:val="nothing"/>
      <w:lvlText w:val="(%6)"/>
      <w:lvlJc w:val="left"/>
      <w:pPr>
        <w:ind w:left="2509"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497C7810">
      <w:start w:val="1"/>
      <w:numFmt w:val="decimal"/>
      <w:lvlText w:val="%7."/>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750A6AA">
      <w:start w:val="1"/>
      <w:numFmt w:val="lowerLetter"/>
      <w:lvlText w:val="%8."/>
      <w:lvlJc w:val="left"/>
      <w:pPr>
        <w:ind w:left="322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752A5170">
      <w:start w:val="1"/>
      <w:numFmt w:val="lowerRoman"/>
      <w:lvlText w:val="%9."/>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FA48C9"/>
    <w:multiLevelType w:val="multilevel"/>
    <w:tmpl w:val="3314D5E6"/>
    <w:numStyleLink w:val="ImportedStyle2"/>
  </w:abstractNum>
  <w:abstractNum w:abstractNumId="18" w15:restartNumberingAfterBreak="0">
    <w:nsid w:val="39507B44"/>
    <w:multiLevelType w:val="hybridMultilevel"/>
    <w:tmpl w:val="7DA4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51F9D"/>
    <w:multiLevelType w:val="hybridMultilevel"/>
    <w:tmpl w:val="011872F6"/>
    <w:styleLink w:val="ImportedStyle14"/>
    <w:lvl w:ilvl="0" w:tplc="CB5C23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5C0576">
      <w:start w:val="1"/>
      <w:numFmt w:val="lowerRoman"/>
      <w:lvlText w:val="%2."/>
      <w:lvlJc w:val="left"/>
      <w:pPr>
        <w:ind w:left="709" w:hanging="398"/>
      </w:pPr>
      <w:rPr>
        <w:rFonts w:hAnsi="Arial Unicode MS"/>
        <w:caps w:val="0"/>
        <w:smallCaps w:val="0"/>
        <w:strike w:val="0"/>
        <w:dstrike w:val="0"/>
        <w:outline w:val="0"/>
        <w:emboss w:val="0"/>
        <w:imprint w:val="0"/>
        <w:spacing w:val="0"/>
        <w:w w:val="100"/>
        <w:kern w:val="0"/>
        <w:position w:val="0"/>
        <w:highlight w:val="none"/>
        <w:vertAlign w:val="baseline"/>
      </w:rPr>
    </w:lvl>
    <w:lvl w:ilvl="2" w:tplc="C46E4856">
      <w:start w:val="1"/>
      <w:numFmt w:val="decimal"/>
      <w:lvlText w:val="%3."/>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8F482272">
      <w:start w:val="1"/>
      <w:numFmt w:val="decimal"/>
      <w:lvlText w:val="%4."/>
      <w:lvlJc w:val="left"/>
      <w:pPr>
        <w:tabs>
          <w:tab w:val="left" w:pos="1418"/>
        </w:tabs>
        <w:ind w:left="213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3EAFE4C">
      <w:start w:val="1"/>
      <w:numFmt w:val="decimal"/>
      <w:lvlText w:val="%5."/>
      <w:lvlJc w:val="left"/>
      <w:pPr>
        <w:tabs>
          <w:tab w:val="left" w:pos="1418"/>
        </w:tabs>
        <w:ind w:left="285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0F2E210">
      <w:start w:val="1"/>
      <w:numFmt w:val="decimal"/>
      <w:lvlText w:val="%6."/>
      <w:lvlJc w:val="left"/>
      <w:pPr>
        <w:tabs>
          <w:tab w:val="left" w:pos="1418"/>
        </w:tabs>
        <w:ind w:left="3578"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2D4E8912">
      <w:start w:val="1"/>
      <w:numFmt w:val="decimal"/>
      <w:lvlText w:val="%7."/>
      <w:lvlJc w:val="left"/>
      <w:pPr>
        <w:tabs>
          <w:tab w:val="left" w:pos="1418"/>
        </w:tabs>
        <w:ind w:left="429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4560B56">
      <w:start w:val="1"/>
      <w:numFmt w:val="decimal"/>
      <w:lvlText w:val="%8."/>
      <w:lvlJc w:val="left"/>
      <w:pPr>
        <w:tabs>
          <w:tab w:val="left" w:pos="1418"/>
        </w:tabs>
        <w:ind w:left="501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B00C954">
      <w:start w:val="1"/>
      <w:numFmt w:val="decimal"/>
      <w:lvlText w:val="%9."/>
      <w:lvlJc w:val="left"/>
      <w:pPr>
        <w:tabs>
          <w:tab w:val="left" w:pos="1418"/>
        </w:tabs>
        <w:ind w:left="5738"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D4A7A5C"/>
    <w:multiLevelType w:val="multilevel"/>
    <w:tmpl w:val="549EBCC0"/>
    <w:numStyleLink w:val="ImportedStyle9"/>
  </w:abstractNum>
  <w:abstractNum w:abstractNumId="21" w15:restartNumberingAfterBreak="0">
    <w:nsid w:val="450F0BB2"/>
    <w:multiLevelType w:val="hybridMultilevel"/>
    <w:tmpl w:val="B638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894"/>
    <w:multiLevelType w:val="multilevel"/>
    <w:tmpl w:val="52029A8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8C03321"/>
    <w:multiLevelType w:val="multilevel"/>
    <w:tmpl w:val="773CDD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8FC3680"/>
    <w:multiLevelType w:val="hybridMultilevel"/>
    <w:tmpl w:val="296426DC"/>
    <w:lvl w:ilvl="0" w:tplc="4D8ED1D2">
      <w:start w:val="1"/>
      <w:numFmt w:val="lowerLetter"/>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506610">
      <w:start w:val="1"/>
      <w:numFmt w:val="lowerLetter"/>
      <w:lvlText w:val="%2."/>
      <w:lvlJc w:val="left"/>
      <w:pPr>
        <w:ind w:left="112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C05F18">
      <w:start w:val="1"/>
      <w:numFmt w:val="lowerRoman"/>
      <w:lvlText w:val="%3."/>
      <w:lvlJc w:val="left"/>
      <w:pPr>
        <w:ind w:left="184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86CA0FA">
      <w:start w:val="1"/>
      <w:numFmt w:val="decimal"/>
      <w:lvlText w:val="%4."/>
      <w:lvlJc w:val="left"/>
      <w:pPr>
        <w:ind w:left="256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C4DD60">
      <w:start w:val="1"/>
      <w:numFmt w:val="lowerLetter"/>
      <w:lvlText w:val="%5."/>
      <w:lvlJc w:val="left"/>
      <w:pPr>
        <w:ind w:left="328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467908">
      <w:start w:val="1"/>
      <w:numFmt w:val="lowerRoman"/>
      <w:lvlText w:val="%6."/>
      <w:lvlJc w:val="left"/>
      <w:pPr>
        <w:ind w:left="400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5384548">
      <w:start w:val="1"/>
      <w:numFmt w:val="decimal"/>
      <w:lvlText w:val="%7."/>
      <w:lvlJc w:val="left"/>
      <w:pPr>
        <w:ind w:left="472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8254E2">
      <w:start w:val="1"/>
      <w:numFmt w:val="lowerLetter"/>
      <w:lvlText w:val="%8."/>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D842FC">
      <w:start w:val="1"/>
      <w:numFmt w:val="lowerRoman"/>
      <w:lvlText w:val="%9."/>
      <w:lvlJc w:val="left"/>
      <w:pPr>
        <w:ind w:left="616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9093424"/>
    <w:multiLevelType w:val="multilevel"/>
    <w:tmpl w:val="1DD4B6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F6C35F5"/>
    <w:multiLevelType w:val="hybridMultilevel"/>
    <w:tmpl w:val="011872F6"/>
    <w:numStyleLink w:val="ImportedStyle14"/>
  </w:abstractNum>
  <w:abstractNum w:abstractNumId="27" w15:restartNumberingAfterBreak="0">
    <w:nsid w:val="515322A3"/>
    <w:multiLevelType w:val="hybridMultilevel"/>
    <w:tmpl w:val="EF8EAAEC"/>
    <w:numStyleLink w:val="ImportedStyle10"/>
  </w:abstractNum>
  <w:abstractNum w:abstractNumId="28" w15:restartNumberingAfterBreak="0">
    <w:nsid w:val="56C1684D"/>
    <w:multiLevelType w:val="multilevel"/>
    <w:tmpl w:val="37288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87F4AC3"/>
    <w:multiLevelType w:val="hybridMultilevel"/>
    <w:tmpl w:val="0BDE958A"/>
    <w:numStyleLink w:val="ImportedStyle12"/>
  </w:abstractNum>
  <w:abstractNum w:abstractNumId="30" w15:restartNumberingAfterBreak="0">
    <w:nsid w:val="592F21FF"/>
    <w:multiLevelType w:val="multilevel"/>
    <w:tmpl w:val="FD8455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A0403CC"/>
    <w:multiLevelType w:val="hybridMultilevel"/>
    <w:tmpl w:val="C06C8DD0"/>
    <w:lvl w:ilvl="0" w:tplc="D55CD7F8">
      <w:start w:val="1"/>
      <w:numFmt w:val="lowerLetter"/>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D3423E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4CFB5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5D0C3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EA3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D4258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95EA6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B2B1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101D3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ACF020C"/>
    <w:multiLevelType w:val="multilevel"/>
    <w:tmpl w:val="8EFCC8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5DA130E6"/>
    <w:multiLevelType w:val="multilevel"/>
    <w:tmpl w:val="57E459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E8015E0"/>
    <w:multiLevelType w:val="hybridMultilevel"/>
    <w:tmpl w:val="B43A92FA"/>
    <w:numStyleLink w:val="ImportedStyle1"/>
  </w:abstractNum>
  <w:abstractNum w:abstractNumId="35" w15:restartNumberingAfterBreak="0">
    <w:nsid w:val="61472967"/>
    <w:multiLevelType w:val="hybridMultilevel"/>
    <w:tmpl w:val="F9B6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955F8"/>
    <w:multiLevelType w:val="hybridMultilevel"/>
    <w:tmpl w:val="03F2C044"/>
    <w:numStyleLink w:val="ImportedStyle13"/>
  </w:abstractNum>
  <w:abstractNum w:abstractNumId="37" w15:restartNumberingAfterBreak="0">
    <w:nsid w:val="67614FFB"/>
    <w:multiLevelType w:val="multilevel"/>
    <w:tmpl w:val="0AF496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90E06CD"/>
    <w:multiLevelType w:val="multilevel"/>
    <w:tmpl w:val="43B6F1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99D0BCB"/>
    <w:multiLevelType w:val="multilevel"/>
    <w:tmpl w:val="58E47C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7A653D"/>
    <w:multiLevelType w:val="multilevel"/>
    <w:tmpl w:val="97FE827C"/>
    <w:lvl w:ilvl="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1)%2.(%3)"/>
      <w:lvlJc w:val="left"/>
      <w:pPr>
        <w:tabs>
          <w:tab w:val="left" w:pos="360"/>
        </w:tabs>
        <w:ind w:left="1417" w:hanging="7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nothing"/>
      <w:lvlText w:val="(%4)"/>
      <w:lvlJc w:val="left"/>
      <w:pPr>
        <w:tabs>
          <w:tab w:val="left" w:pos="759"/>
        </w:tabs>
        <w:ind w:left="82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nothing"/>
      <w:lvlText w:val="(%5)"/>
      <w:lvlJc w:val="left"/>
      <w:pPr>
        <w:tabs>
          <w:tab w:val="left" w:pos="759"/>
        </w:tabs>
        <w:ind w:left="1039" w:hanging="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759"/>
          <w:tab w:val="num" w:pos="1677"/>
        </w:tabs>
        <w:ind w:left="1747" w:hanging="3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left" w:pos="759"/>
          <w:tab w:val="num" w:pos="2386"/>
        </w:tabs>
        <w:ind w:left="2456" w:hanging="3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759"/>
          <w:tab w:val="num" w:pos="3095"/>
        </w:tabs>
        <w:ind w:left="3165" w:hanging="3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tabs>
          <w:tab w:val="left" w:pos="759"/>
          <w:tab w:val="num" w:pos="3803"/>
        </w:tabs>
        <w:ind w:left="3873"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CDD1726"/>
    <w:multiLevelType w:val="hybridMultilevel"/>
    <w:tmpl w:val="6486DC78"/>
    <w:styleLink w:val="ImportedStyle8"/>
    <w:lvl w:ilvl="0" w:tplc="77BA8A7A">
      <w:start w:val="1"/>
      <w:numFmt w:val="lowerLetter"/>
      <w:lvlText w:val="(%1)"/>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907A48">
      <w:start w:val="1"/>
      <w:numFmt w:val="lowerLetter"/>
      <w:lvlText w:val="%2."/>
      <w:lvlJc w:val="left"/>
      <w:pPr>
        <w:ind w:left="236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E8D56">
      <w:start w:val="1"/>
      <w:numFmt w:val="lowerRoman"/>
      <w:lvlText w:val="%3."/>
      <w:lvlJc w:val="left"/>
      <w:pPr>
        <w:ind w:left="308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4D00FBE">
      <w:start w:val="1"/>
      <w:numFmt w:val="decimal"/>
      <w:lvlText w:val="%4."/>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CE18">
      <w:start w:val="1"/>
      <w:numFmt w:val="lowerLetter"/>
      <w:lvlText w:val="%5."/>
      <w:lvlJc w:val="left"/>
      <w:pPr>
        <w:ind w:left="452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C60FC">
      <w:start w:val="1"/>
      <w:numFmt w:val="lowerRoman"/>
      <w:lvlText w:val="%6."/>
      <w:lvlJc w:val="left"/>
      <w:pPr>
        <w:ind w:left="524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95850B6">
      <w:start w:val="1"/>
      <w:numFmt w:val="decimal"/>
      <w:lvlText w:val="%7."/>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786982">
      <w:start w:val="1"/>
      <w:numFmt w:val="lowerLetter"/>
      <w:lvlText w:val="%8."/>
      <w:lvlJc w:val="left"/>
      <w:pPr>
        <w:ind w:left="668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6A7E16">
      <w:start w:val="1"/>
      <w:numFmt w:val="lowerRoman"/>
      <w:lvlText w:val="%9."/>
      <w:lvlJc w:val="left"/>
      <w:pPr>
        <w:ind w:left="740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D5A7032"/>
    <w:multiLevelType w:val="hybridMultilevel"/>
    <w:tmpl w:val="EF8EAAEC"/>
    <w:styleLink w:val="ImportedStyle10"/>
    <w:lvl w:ilvl="0" w:tplc="B35A1AB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9EA948">
      <w:start w:val="1"/>
      <w:numFmt w:val="lowerLetter"/>
      <w:lvlText w:val="(%2)"/>
      <w:lvlJc w:val="left"/>
      <w:pPr>
        <w:ind w:left="156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1E69C0">
      <w:start w:val="1"/>
      <w:numFmt w:val="lowerRoman"/>
      <w:lvlText w:val="%3."/>
      <w:lvlJc w:val="left"/>
      <w:pPr>
        <w:ind w:left="2280"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7F7C2F82">
      <w:start w:val="1"/>
      <w:numFmt w:val="decimal"/>
      <w:lvlText w:val="%4."/>
      <w:lvlJc w:val="left"/>
      <w:pPr>
        <w:ind w:left="300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70C50C2">
      <w:start w:val="1"/>
      <w:numFmt w:val="lowerLetter"/>
      <w:lvlText w:val="%5."/>
      <w:lvlJc w:val="left"/>
      <w:pPr>
        <w:ind w:left="372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652A32A">
      <w:start w:val="1"/>
      <w:numFmt w:val="lowerRoman"/>
      <w:lvlText w:val="%6."/>
      <w:lvlJc w:val="left"/>
      <w:pPr>
        <w:ind w:left="4440"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13AC1FAC">
      <w:start w:val="1"/>
      <w:numFmt w:val="decimal"/>
      <w:lvlText w:val="%7."/>
      <w:lvlJc w:val="left"/>
      <w:pPr>
        <w:ind w:left="516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EA8E7C">
      <w:start w:val="1"/>
      <w:numFmt w:val="lowerLetter"/>
      <w:lvlText w:val="%8."/>
      <w:lvlJc w:val="left"/>
      <w:pPr>
        <w:ind w:left="588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B8FB9A">
      <w:start w:val="1"/>
      <w:numFmt w:val="lowerRoman"/>
      <w:lvlText w:val="%9."/>
      <w:lvlJc w:val="left"/>
      <w:pPr>
        <w:ind w:left="6600"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0B23629"/>
    <w:multiLevelType w:val="multilevel"/>
    <w:tmpl w:val="102E0D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15B062A"/>
    <w:multiLevelType w:val="multilevel"/>
    <w:tmpl w:val="6A327D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29F7CF7"/>
    <w:multiLevelType w:val="multilevel"/>
    <w:tmpl w:val="3314D5E6"/>
    <w:styleLink w:val="ImportedStyle2"/>
    <w:lvl w:ilvl="0">
      <w:start w:val="1"/>
      <w:numFmt w:val="decimal"/>
      <w:lvlText w:val="%1."/>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359608A"/>
    <w:multiLevelType w:val="hybridMultilevel"/>
    <w:tmpl w:val="54B4E3A6"/>
    <w:numStyleLink w:val="ImportedStyle11"/>
  </w:abstractNum>
  <w:abstractNum w:abstractNumId="47" w15:restartNumberingAfterBreak="0">
    <w:nsid w:val="76375F46"/>
    <w:multiLevelType w:val="multilevel"/>
    <w:tmpl w:val="549EBCC0"/>
    <w:styleLink w:val="ImportedStyle9"/>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66" w:hanging="18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807777B"/>
    <w:multiLevelType w:val="multilevel"/>
    <w:tmpl w:val="19F66F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A2C34C1"/>
    <w:multiLevelType w:val="hybridMultilevel"/>
    <w:tmpl w:val="17046F88"/>
    <w:lvl w:ilvl="0" w:tplc="2968FE60">
      <w:start w:val="1"/>
      <w:numFmt w:val="lowerLetter"/>
      <w:lvlText w:val="(%1)"/>
      <w:lvlJc w:val="left"/>
      <w:pPr>
        <w:ind w:left="45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C1E6FA4">
      <w:start w:val="1"/>
      <w:numFmt w:val="lowerLetter"/>
      <w:lvlText w:val="%2."/>
      <w:lvlJc w:val="left"/>
      <w:pPr>
        <w:ind w:left="45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452E03E">
      <w:start w:val="1"/>
      <w:numFmt w:val="lowerRoman"/>
      <w:lvlText w:val="%3."/>
      <w:lvlJc w:val="left"/>
      <w:pPr>
        <w:ind w:left="117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69CCCA4">
      <w:start w:val="1"/>
      <w:numFmt w:val="decimal"/>
      <w:lvlText w:val="%4."/>
      <w:lvlJc w:val="left"/>
      <w:pPr>
        <w:ind w:left="189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734255A">
      <w:start w:val="1"/>
      <w:numFmt w:val="lowerLetter"/>
      <w:lvlText w:val="%5."/>
      <w:lvlJc w:val="left"/>
      <w:pPr>
        <w:ind w:left="261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A56B6A6">
      <w:start w:val="1"/>
      <w:numFmt w:val="lowerRoman"/>
      <w:lvlText w:val="%6."/>
      <w:lvlJc w:val="left"/>
      <w:pPr>
        <w:ind w:left="333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CCC29CA">
      <w:start w:val="1"/>
      <w:numFmt w:val="decimal"/>
      <w:lvlText w:val="%7."/>
      <w:lvlJc w:val="left"/>
      <w:pPr>
        <w:ind w:left="405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2E682BC">
      <w:start w:val="1"/>
      <w:numFmt w:val="lowerLetter"/>
      <w:lvlText w:val="%8."/>
      <w:lvlJc w:val="left"/>
      <w:pPr>
        <w:ind w:left="477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86C5BFC">
      <w:start w:val="1"/>
      <w:numFmt w:val="lowerRoman"/>
      <w:lvlText w:val="%9."/>
      <w:lvlJc w:val="left"/>
      <w:pPr>
        <w:ind w:left="549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AB242DA"/>
    <w:multiLevelType w:val="hybridMultilevel"/>
    <w:tmpl w:val="D1E6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9127BA"/>
    <w:multiLevelType w:val="multilevel"/>
    <w:tmpl w:val="3314D5E6"/>
    <w:lvl w:ilvl="0">
      <w:start w:val="1"/>
      <w:numFmt w:val="decimal"/>
      <w:lvlText w:val="%1."/>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FAE0E1E"/>
    <w:multiLevelType w:val="hybridMultilevel"/>
    <w:tmpl w:val="B2D2AC1E"/>
    <w:lvl w:ilvl="0" w:tplc="6BB0CF3C">
      <w:start w:val="1"/>
      <w:numFmt w:val="bullet"/>
      <w:lvlText w:val="•"/>
      <w:lvlJc w:val="left"/>
      <w:pPr>
        <w:tabs>
          <w:tab w:val="num" w:pos="360"/>
        </w:tabs>
        <w:ind w:left="360" w:hanging="360"/>
      </w:pPr>
      <w:rPr>
        <w:rFonts w:ascii="Arial" w:hAnsi="Arial" w:hint="default"/>
      </w:rPr>
    </w:lvl>
    <w:lvl w:ilvl="1" w:tplc="D2D4C710">
      <w:start w:val="11938"/>
      <w:numFmt w:val="bullet"/>
      <w:lvlText w:val="•"/>
      <w:lvlJc w:val="left"/>
      <w:pPr>
        <w:tabs>
          <w:tab w:val="num" w:pos="1080"/>
        </w:tabs>
        <w:ind w:left="1080" w:hanging="360"/>
      </w:pPr>
      <w:rPr>
        <w:rFonts w:ascii="Arial" w:hAnsi="Arial" w:hint="default"/>
      </w:rPr>
    </w:lvl>
    <w:lvl w:ilvl="2" w:tplc="4BBE26DC" w:tentative="1">
      <w:start w:val="1"/>
      <w:numFmt w:val="bullet"/>
      <w:lvlText w:val="•"/>
      <w:lvlJc w:val="left"/>
      <w:pPr>
        <w:tabs>
          <w:tab w:val="num" w:pos="1800"/>
        </w:tabs>
        <w:ind w:left="1800" w:hanging="360"/>
      </w:pPr>
      <w:rPr>
        <w:rFonts w:ascii="Arial" w:hAnsi="Arial" w:hint="default"/>
      </w:rPr>
    </w:lvl>
    <w:lvl w:ilvl="3" w:tplc="2D32566C" w:tentative="1">
      <w:start w:val="1"/>
      <w:numFmt w:val="bullet"/>
      <w:lvlText w:val="•"/>
      <w:lvlJc w:val="left"/>
      <w:pPr>
        <w:tabs>
          <w:tab w:val="num" w:pos="2520"/>
        </w:tabs>
        <w:ind w:left="2520" w:hanging="360"/>
      </w:pPr>
      <w:rPr>
        <w:rFonts w:ascii="Arial" w:hAnsi="Arial" w:hint="default"/>
      </w:rPr>
    </w:lvl>
    <w:lvl w:ilvl="4" w:tplc="074419AC" w:tentative="1">
      <w:start w:val="1"/>
      <w:numFmt w:val="bullet"/>
      <w:lvlText w:val="•"/>
      <w:lvlJc w:val="left"/>
      <w:pPr>
        <w:tabs>
          <w:tab w:val="num" w:pos="3240"/>
        </w:tabs>
        <w:ind w:left="3240" w:hanging="360"/>
      </w:pPr>
      <w:rPr>
        <w:rFonts w:ascii="Arial" w:hAnsi="Arial" w:hint="default"/>
      </w:rPr>
    </w:lvl>
    <w:lvl w:ilvl="5" w:tplc="5F0E3164" w:tentative="1">
      <w:start w:val="1"/>
      <w:numFmt w:val="bullet"/>
      <w:lvlText w:val="•"/>
      <w:lvlJc w:val="left"/>
      <w:pPr>
        <w:tabs>
          <w:tab w:val="num" w:pos="3960"/>
        </w:tabs>
        <w:ind w:left="3960" w:hanging="360"/>
      </w:pPr>
      <w:rPr>
        <w:rFonts w:ascii="Arial" w:hAnsi="Arial" w:hint="default"/>
      </w:rPr>
    </w:lvl>
    <w:lvl w:ilvl="6" w:tplc="39169410" w:tentative="1">
      <w:start w:val="1"/>
      <w:numFmt w:val="bullet"/>
      <w:lvlText w:val="•"/>
      <w:lvlJc w:val="left"/>
      <w:pPr>
        <w:tabs>
          <w:tab w:val="num" w:pos="4680"/>
        </w:tabs>
        <w:ind w:left="4680" w:hanging="360"/>
      </w:pPr>
      <w:rPr>
        <w:rFonts w:ascii="Arial" w:hAnsi="Arial" w:hint="default"/>
      </w:rPr>
    </w:lvl>
    <w:lvl w:ilvl="7" w:tplc="93C680CC" w:tentative="1">
      <w:start w:val="1"/>
      <w:numFmt w:val="bullet"/>
      <w:lvlText w:val="•"/>
      <w:lvlJc w:val="left"/>
      <w:pPr>
        <w:tabs>
          <w:tab w:val="num" w:pos="5400"/>
        </w:tabs>
        <w:ind w:left="5400" w:hanging="360"/>
      </w:pPr>
      <w:rPr>
        <w:rFonts w:ascii="Arial" w:hAnsi="Arial" w:hint="default"/>
      </w:rPr>
    </w:lvl>
    <w:lvl w:ilvl="8" w:tplc="9132BCAA" w:tentative="1">
      <w:start w:val="1"/>
      <w:numFmt w:val="bullet"/>
      <w:lvlText w:val="•"/>
      <w:lvlJc w:val="left"/>
      <w:pPr>
        <w:tabs>
          <w:tab w:val="num" w:pos="6120"/>
        </w:tabs>
        <w:ind w:left="6120" w:hanging="360"/>
      </w:pPr>
      <w:rPr>
        <w:rFonts w:ascii="Arial" w:hAnsi="Arial" w:hint="default"/>
      </w:rPr>
    </w:lvl>
  </w:abstractNum>
  <w:num w:numId="1">
    <w:abstractNumId w:val="48"/>
  </w:num>
  <w:num w:numId="2">
    <w:abstractNumId w:val="25"/>
  </w:num>
  <w:num w:numId="3">
    <w:abstractNumId w:val="39"/>
  </w:num>
  <w:num w:numId="4">
    <w:abstractNumId w:val="22"/>
  </w:num>
  <w:num w:numId="5">
    <w:abstractNumId w:val="32"/>
  </w:num>
  <w:num w:numId="6">
    <w:abstractNumId w:val="2"/>
  </w:num>
  <w:num w:numId="7">
    <w:abstractNumId w:val="3"/>
  </w:num>
  <w:num w:numId="8">
    <w:abstractNumId w:val="28"/>
  </w:num>
  <w:num w:numId="9">
    <w:abstractNumId w:val="7"/>
  </w:num>
  <w:num w:numId="10">
    <w:abstractNumId w:val="14"/>
  </w:num>
  <w:num w:numId="11">
    <w:abstractNumId w:val="9"/>
  </w:num>
  <w:num w:numId="12">
    <w:abstractNumId w:val="37"/>
  </w:num>
  <w:num w:numId="13">
    <w:abstractNumId w:val="33"/>
  </w:num>
  <w:num w:numId="14">
    <w:abstractNumId w:val="30"/>
  </w:num>
  <w:num w:numId="15">
    <w:abstractNumId w:val="5"/>
  </w:num>
  <w:num w:numId="16">
    <w:abstractNumId w:val="44"/>
  </w:num>
  <w:num w:numId="17">
    <w:abstractNumId w:val="38"/>
  </w:num>
  <w:num w:numId="18">
    <w:abstractNumId w:val="23"/>
  </w:num>
  <w:num w:numId="19">
    <w:abstractNumId w:val="4"/>
  </w:num>
  <w:num w:numId="20">
    <w:abstractNumId w:val="43"/>
  </w:num>
  <w:num w:numId="21">
    <w:abstractNumId w:val="11"/>
  </w:num>
  <w:num w:numId="22">
    <w:abstractNumId w:val="0"/>
  </w:num>
  <w:num w:numId="23">
    <w:abstractNumId w:val="21"/>
  </w:num>
  <w:num w:numId="24">
    <w:abstractNumId w:val="10"/>
  </w:num>
  <w:num w:numId="25">
    <w:abstractNumId w:val="35"/>
  </w:num>
  <w:num w:numId="26">
    <w:abstractNumId w:val="1"/>
  </w:num>
  <w:num w:numId="27">
    <w:abstractNumId w:val="34"/>
  </w:num>
  <w:num w:numId="28">
    <w:abstractNumId w:val="45"/>
  </w:num>
  <w:num w:numId="29">
    <w:abstractNumId w:val="17"/>
  </w:num>
  <w:num w:numId="30">
    <w:abstractNumId w:val="17"/>
    <w:lvlOverride w:ilvl="0">
      <w:lvl w:ilvl="0">
        <w:start w:val="1"/>
        <w:numFmt w:val="decimal"/>
        <w:lvlText w:val="%1."/>
        <w:lvlJc w:val="left"/>
        <w:pPr>
          <w:tabs>
            <w:tab w:val="num" w:pos="426"/>
          </w:tabs>
          <w:ind w:left="534" w:hanging="53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534" w:hanging="53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786"/>
          </w:tabs>
          <w:ind w:left="894" w:hanging="89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894" w:hanging="89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num" w:pos="1146"/>
          </w:tabs>
          <w:ind w:left="1254" w:hanging="125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254" w:hanging="125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1506"/>
          </w:tabs>
          <w:ind w:left="1614" w:hanging="161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614" w:hanging="161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614" w:hanging="161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40"/>
  </w:num>
  <w:num w:numId="32">
    <w:abstractNumId w:val="13"/>
  </w:num>
  <w:num w:numId="33">
    <w:abstractNumId w:val="49"/>
  </w:num>
  <w:num w:numId="34">
    <w:abstractNumId w:val="15"/>
  </w:num>
  <w:num w:numId="35">
    <w:abstractNumId w:val="31"/>
  </w:num>
  <w:num w:numId="36">
    <w:abstractNumId w:val="24"/>
  </w:num>
  <w:num w:numId="37">
    <w:abstractNumId w:val="17"/>
    <w:lvlOverride w:ilvl="0">
      <w:startOverride w:val="2"/>
      <w:lvl w:ilvl="0">
        <w:start w:val="2"/>
        <w:numFmt w:val="decimal"/>
        <w:lvlText w:val="%1."/>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startOverride w:val="1"/>
      <w:lvl w:ilvl="1">
        <w:start w:val="1"/>
        <w:numFmt w:val="decimal"/>
        <w:suff w:val="nothing"/>
        <w:lvlText w:val="%1.%2."/>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17"/>
    <w:lvlOverride w:ilvl="0">
      <w:lvl w:ilvl="0">
        <w:start w:val="1"/>
        <w:numFmt w:val="decimal"/>
        <w:lvlText w:val="%1."/>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start w:val="1"/>
        <w:numFmt w:val="decimal"/>
        <w:suff w:val="nothing"/>
        <w:lvlText w:val="%1.%2."/>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134" w:hanging="70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lvlText w:val="%1.%2.%3.%4.%5."/>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start w:val="1"/>
        <w:numFmt w:val="decimal"/>
        <w:lvlText w:val="%1.%2.%3.%4.%5.%6."/>
        <w:lvlJc w:val="left"/>
        <w:pPr>
          <w:ind w:left="1494" w:hanging="106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start w:val="1"/>
        <w:numFmt w:val="decimal"/>
        <w:lvlText w:val="%1.%2.%3.%4.%5.%6.%7."/>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start w:val="1"/>
        <w:numFmt w:val="decimal"/>
        <w:lvlText w:val="%1.%2.%3.%4.%5.%6.%7.%8."/>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start w:val="1"/>
        <w:numFmt w:val="decimal"/>
        <w:suff w:val="nothing"/>
        <w:lvlText w:val="%1.%2.%3.%4.%5.%6.%7.%8.%9."/>
        <w:lvlJc w:val="left"/>
        <w:pPr>
          <w:ind w:left="1854" w:hanging="142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39">
    <w:abstractNumId w:val="41"/>
  </w:num>
  <w:num w:numId="40">
    <w:abstractNumId w:val="8"/>
  </w:num>
  <w:num w:numId="41">
    <w:abstractNumId w:val="17"/>
    <w:lvlOverride w:ilvl="0">
      <w:lvl w:ilvl="0">
        <w:start w:val="1"/>
        <w:numFmt w:val="decimal"/>
        <w:lvlText w:val="%1."/>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26" w:hanging="42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76"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636" w:hanging="106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636" w:hanging="106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996" w:hanging="142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996" w:hanging="142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996" w:hanging="142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17"/>
    <w:lvlOverride w:ilvl="0">
      <w:startOverride w:val="5"/>
    </w:lvlOverride>
  </w:num>
  <w:num w:numId="43">
    <w:abstractNumId w:val="47"/>
  </w:num>
  <w:num w:numId="44">
    <w:abstractNumId w:val="20"/>
  </w:num>
  <w:num w:numId="45">
    <w:abstractNumId w:val="20"/>
    <w:lvlOverride w:ilvl="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34"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34"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94"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94"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54" w:hanging="1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54" w:hanging="1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214" w:hanging="17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42"/>
  </w:num>
  <w:num w:numId="47">
    <w:abstractNumId w:val="27"/>
  </w:num>
  <w:num w:numId="48">
    <w:abstractNumId w:val="12"/>
  </w:num>
  <w:num w:numId="49">
    <w:abstractNumId w:val="46"/>
  </w:num>
  <w:num w:numId="50">
    <w:abstractNumId w:val="16"/>
  </w:num>
  <w:num w:numId="51">
    <w:abstractNumId w:val="29"/>
  </w:num>
  <w:num w:numId="52">
    <w:abstractNumId w:val="46"/>
    <w:lvlOverride w:ilvl="0">
      <w:startOverride w:val="2"/>
    </w:lvlOverride>
  </w:num>
  <w:num w:numId="53">
    <w:abstractNumId w:val="6"/>
  </w:num>
  <w:num w:numId="54">
    <w:abstractNumId w:val="36"/>
  </w:num>
  <w:num w:numId="55">
    <w:abstractNumId w:val="46"/>
    <w:lvlOverride w:ilvl="0">
      <w:startOverride w:val="3"/>
    </w:lvlOverride>
  </w:num>
  <w:num w:numId="56">
    <w:abstractNumId w:val="19"/>
  </w:num>
  <w:num w:numId="57">
    <w:abstractNumId w:val="26"/>
  </w:num>
  <w:num w:numId="58">
    <w:abstractNumId w:val="26"/>
    <w:lvlOverride w:ilvl="0">
      <w:lvl w:ilvl="0" w:tplc="290E57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9A4324">
        <w:start w:val="1"/>
        <w:numFmt w:val="lowerRoman"/>
        <w:lvlText w:val="%2."/>
        <w:lvlJc w:val="left"/>
        <w:pPr>
          <w:ind w:left="709"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33CE678">
        <w:start w:val="1"/>
        <w:numFmt w:val="decimal"/>
        <w:lvlText w:val="%3."/>
        <w:lvlJc w:val="left"/>
        <w:pPr>
          <w:tabs>
            <w:tab w:val="left" w:pos="2160"/>
          </w:tabs>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8246C0">
        <w:start w:val="1"/>
        <w:numFmt w:val="decimal"/>
        <w:lvlText w:val="%4."/>
        <w:lvlJc w:val="left"/>
        <w:pPr>
          <w:tabs>
            <w:tab w:val="left" w:pos="1418"/>
            <w:tab w:val="left" w:pos="2160"/>
          </w:tabs>
          <w:ind w:left="213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60B40C">
        <w:start w:val="1"/>
        <w:numFmt w:val="decimal"/>
        <w:lvlText w:val="%5."/>
        <w:lvlJc w:val="left"/>
        <w:pPr>
          <w:tabs>
            <w:tab w:val="left" w:pos="1418"/>
            <w:tab w:val="left" w:pos="2160"/>
          </w:tabs>
          <w:ind w:left="285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B619F8">
        <w:start w:val="1"/>
        <w:numFmt w:val="decimal"/>
        <w:lvlText w:val="%6."/>
        <w:lvlJc w:val="left"/>
        <w:pPr>
          <w:tabs>
            <w:tab w:val="left" w:pos="1418"/>
            <w:tab w:val="left" w:pos="2160"/>
          </w:tabs>
          <w:ind w:left="357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E0956E">
        <w:start w:val="1"/>
        <w:numFmt w:val="decimal"/>
        <w:lvlText w:val="%7."/>
        <w:lvlJc w:val="left"/>
        <w:pPr>
          <w:tabs>
            <w:tab w:val="left" w:pos="1418"/>
            <w:tab w:val="left" w:pos="2160"/>
          </w:tabs>
          <w:ind w:left="429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2E4986">
        <w:start w:val="1"/>
        <w:numFmt w:val="decimal"/>
        <w:lvlText w:val="%8."/>
        <w:lvlJc w:val="left"/>
        <w:pPr>
          <w:tabs>
            <w:tab w:val="left" w:pos="1418"/>
            <w:tab w:val="left" w:pos="2160"/>
          </w:tabs>
          <w:ind w:left="50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CF67FF4">
        <w:start w:val="1"/>
        <w:numFmt w:val="decimal"/>
        <w:lvlText w:val="%9."/>
        <w:lvlJc w:val="left"/>
        <w:pPr>
          <w:tabs>
            <w:tab w:val="left" w:pos="1418"/>
            <w:tab w:val="left" w:pos="2160"/>
          </w:tabs>
          <w:ind w:left="5738"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52"/>
  </w:num>
  <w:num w:numId="60">
    <w:abstractNumId w:val="18"/>
  </w:num>
  <w:num w:numId="61">
    <w:abstractNumId w:val="50"/>
  </w:num>
  <w:num w:numId="62">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191"/>
    <w:rsid w:val="000B70C2"/>
    <w:rsid w:val="000C049D"/>
    <w:rsid w:val="000C1B9C"/>
    <w:rsid w:val="001F4D39"/>
    <w:rsid w:val="00220828"/>
    <w:rsid w:val="0022312E"/>
    <w:rsid w:val="002324A2"/>
    <w:rsid w:val="00290077"/>
    <w:rsid w:val="002A6355"/>
    <w:rsid w:val="002E2CF2"/>
    <w:rsid w:val="002E7052"/>
    <w:rsid w:val="002F2008"/>
    <w:rsid w:val="002F2A6E"/>
    <w:rsid w:val="002F3BEF"/>
    <w:rsid w:val="002F68EE"/>
    <w:rsid w:val="00327049"/>
    <w:rsid w:val="00373C2A"/>
    <w:rsid w:val="00373F35"/>
    <w:rsid w:val="0037427C"/>
    <w:rsid w:val="003749A2"/>
    <w:rsid w:val="0038441F"/>
    <w:rsid w:val="003B3194"/>
    <w:rsid w:val="003B7995"/>
    <w:rsid w:val="00455843"/>
    <w:rsid w:val="004C7B77"/>
    <w:rsid w:val="00520D9C"/>
    <w:rsid w:val="0055689D"/>
    <w:rsid w:val="00585AF2"/>
    <w:rsid w:val="005B0865"/>
    <w:rsid w:val="005D67B5"/>
    <w:rsid w:val="00611309"/>
    <w:rsid w:val="006328FF"/>
    <w:rsid w:val="0068689C"/>
    <w:rsid w:val="006E73A1"/>
    <w:rsid w:val="00717BA4"/>
    <w:rsid w:val="00730F80"/>
    <w:rsid w:val="00761846"/>
    <w:rsid w:val="007937A2"/>
    <w:rsid w:val="007B20FC"/>
    <w:rsid w:val="007C4E02"/>
    <w:rsid w:val="007D11E4"/>
    <w:rsid w:val="00800460"/>
    <w:rsid w:val="00813807"/>
    <w:rsid w:val="0082431A"/>
    <w:rsid w:val="008253F8"/>
    <w:rsid w:val="00825D42"/>
    <w:rsid w:val="00834640"/>
    <w:rsid w:val="0086695E"/>
    <w:rsid w:val="00872542"/>
    <w:rsid w:val="00893F30"/>
    <w:rsid w:val="008B7F32"/>
    <w:rsid w:val="008F0FF7"/>
    <w:rsid w:val="00922714"/>
    <w:rsid w:val="00957E19"/>
    <w:rsid w:val="009615E7"/>
    <w:rsid w:val="00975FBF"/>
    <w:rsid w:val="00994DF3"/>
    <w:rsid w:val="009952F5"/>
    <w:rsid w:val="009F6F08"/>
    <w:rsid w:val="00A01307"/>
    <w:rsid w:val="00A04421"/>
    <w:rsid w:val="00A74CB0"/>
    <w:rsid w:val="00AA0F16"/>
    <w:rsid w:val="00AB0452"/>
    <w:rsid w:val="00AD5D0F"/>
    <w:rsid w:val="00AE36FB"/>
    <w:rsid w:val="00AF4C2C"/>
    <w:rsid w:val="00AF4C79"/>
    <w:rsid w:val="00B01C70"/>
    <w:rsid w:val="00B0336A"/>
    <w:rsid w:val="00B13D0C"/>
    <w:rsid w:val="00B40D0B"/>
    <w:rsid w:val="00B443B2"/>
    <w:rsid w:val="00B52BE4"/>
    <w:rsid w:val="00B76A57"/>
    <w:rsid w:val="00B90D75"/>
    <w:rsid w:val="00B9766A"/>
    <w:rsid w:val="00BA3CE0"/>
    <w:rsid w:val="00BB4191"/>
    <w:rsid w:val="00BD6FEE"/>
    <w:rsid w:val="00C15326"/>
    <w:rsid w:val="00C24688"/>
    <w:rsid w:val="00CD672C"/>
    <w:rsid w:val="00D11D37"/>
    <w:rsid w:val="00D50FEB"/>
    <w:rsid w:val="00DA1503"/>
    <w:rsid w:val="00DB252C"/>
    <w:rsid w:val="00DF0F22"/>
    <w:rsid w:val="00E44E79"/>
    <w:rsid w:val="00E93430"/>
    <w:rsid w:val="00EB59C4"/>
    <w:rsid w:val="00F4100B"/>
    <w:rsid w:val="00F5527D"/>
    <w:rsid w:val="00FC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3FB416"/>
  <w15:docId w15:val="{140806B5-DB00-4CEE-A035-D2A6C6BE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Body">
    <w:name w:val="Body"/>
    <w:rsid w:val="00C15326"/>
    <w:pPr>
      <w:pBdr>
        <w:top w:val="nil"/>
        <w:left w:val="nil"/>
        <w:bottom w:val="nil"/>
        <w:right w:val="nil"/>
        <w:between w:val="nil"/>
        <w:bar w:val="nil"/>
      </w:pBdr>
      <w:autoSpaceDN/>
      <w:spacing w:after="160" w:line="259" w:lineRule="auto"/>
      <w:textAlignment w:val="auto"/>
    </w:pPr>
    <w:rPr>
      <w:rFonts w:ascii="Calibri" w:eastAsia="Calibri" w:hAnsi="Calibri" w:cs="Calibri"/>
      <w:color w:val="000000"/>
      <w:u w:color="000000"/>
      <w:bdr w:val="nil"/>
      <w:lang w:val="en-US" w:eastAsia="en-US"/>
    </w:rPr>
  </w:style>
  <w:style w:type="paragraph" w:styleId="BodyText">
    <w:name w:val="Body Text"/>
    <w:link w:val="BodyTextChar"/>
    <w:rsid w:val="00C15326"/>
    <w:pPr>
      <w:pBdr>
        <w:top w:val="nil"/>
        <w:left w:val="nil"/>
        <w:bottom w:val="nil"/>
        <w:right w:val="nil"/>
        <w:between w:val="nil"/>
        <w:bar w:val="nil"/>
      </w:pBdr>
      <w:autoSpaceDN/>
      <w:spacing w:after="120" w:line="240" w:lineRule="auto"/>
      <w:textAlignment w:val="auto"/>
    </w:pPr>
    <w:rPr>
      <w:rFonts w:ascii="Times New Roman" w:eastAsia="Arial Unicode MS" w:hAnsi="Times New Roman" w:cs="Arial Unicode MS"/>
      <w:color w:val="000000"/>
      <w:sz w:val="24"/>
      <w:szCs w:val="24"/>
      <w:u w:color="000000"/>
      <w:bdr w:val="nil"/>
      <w:lang w:val="en-US" w:eastAsia="en-US"/>
    </w:rPr>
  </w:style>
  <w:style w:type="character" w:customStyle="1" w:styleId="BodyTextChar">
    <w:name w:val="Body Text Char"/>
    <w:basedOn w:val="DefaultParagraphFont"/>
    <w:link w:val="BodyText"/>
    <w:rsid w:val="00C15326"/>
    <w:rPr>
      <w:rFonts w:ascii="Times New Roman" w:eastAsia="Arial Unicode MS" w:hAnsi="Times New Roman" w:cs="Arial Unicode MS"/>
      <w:color w:val="000000"/>
      <w:sz w:val="24"/>
      <w:szCs w:val="24"/>
      <w:u w:color="000000"/>
      <w:bdr w:val="nil"/>
      <w:lang w:val="en-US" w:eastAsia="en-US"/>
    </w:rPr>
  </w:style>
  <w:style w:type="numbering" w:customStyle="1" w:styleId="ImportedStyle1">
    <w:name w:val="Imported Style 1"/>
    <w:rsid w:val="00C15326"/>
    <w:pPr>
      <w:numPr>
        <w:numId w:val="26"/>
      </w:numPr>
    </w:pPr>
  </w:style>
  <w:style w:type="numbering" w:customStyle="1" w:styleId="ImportedStyle2">
    <w:name w:val="Imported Style 2"/>
    <w:rsid w:val="00C15326"/>
    <w:pPr>
      <w:numPr>
        <w:numId w:val="28"/>
      </w:numPr>
    </w:pPr>
  </w:style>
  <w:style w:type="character" w:customStyle="1" w:styleId="None">
    <w:name w:val="None"/>
    <w:rsid w:val="00C15326"/>
  </w:style>
  <w:style w:type="character" w:customStyle="1" w:styleId="Hyperlink0">
    <w:name w:val="Hyperlink.0"/>
    <w:basedOn w:val="None"/>
    <w:rsid w:val="00C15326"/>
    <w:rPr>
      <w:spacing w:val="0"/>
      <w:lang w:val="en-US"/>
    </w:rPr>
  </w:style>
  <w:style w:type="numbering" w:customStyle="1" w:styleId="ImportedStyle8">
    <w:name w:val="Imported Style 8"/>
    <w:rsid w:val="00C15326"/>
    <w:pPr>
      <w:numPr>
        <w:numId w:val="39"/>
      </w:numPr>
    </w:pPr>
  </w:style>
  <w:style w:type="paragraph" w:customStyle="1" w:styleId="paragraph">
    <w:name w:val="paragraph"/>
    <w:rsid w:val="00C15326"/>
    <w:pPr>
      <w:pBdr>
        <w:top w:val="nil"/>
        <w:left w:val="nil"/>
        <w:bottom w:val="nil"/>
        <w:right w:val="nil"/>
        <w:between w:val="nil"/>
        <w:bar w:val="nil"/>
      </w:pBdr>
      <w:autoSpaceDN/>
      <w:spacing w:line="240" w:lineRule="auto"/>
      <w:textAlignment w:val="auto"/>
    </w:pPr>
    <w:rPr>
      <w:rFonts w:ascii="Times New Roman" w:eastAsia="Arial Unicode MS" w:hAnsi="Times New Roman" w:cs="Arial Unicode MS"/>
      <w:color w:val="000000"/>
      <w:sz w:val="24"/>
      <w:szCs w:val="24"/>
      <w:u w:color="000000"/>
      <w:bdr w:val="nil"/>
      <w:lang w:val="en-US" w:eastAsia="en-US"/>
    </w:rPr>
  </w:style>
  <w:style w:type="numbering" w:customStyle="1" w:styleId="ImportedStyle9">
    <w:name w:val="Imported Style 9"/>
    <w:rsid w:val="00C15326"/>
    <w:pPr>
      <w:numPr>
        <w:numId w:val="43"/>
      </w:numPr>
    </w:pPr>
  </w:style>
  <w:style w:type="character" w:customStyle="1" w:styleId="Hyperlink1">
    <w:name w:val="Hyperlink.1"/>
    <w:basedOn w:val="None"/>
    <w:rsid w:val="00C15326"/>
    <w:rPr>
      <w:rFonts w:ascii="Calibri" w:eastAsia="Calibri" w:hAnsi="Calibri" w:cs="Calibri"/>
    </w:rPr>
  </w:style>
  <w:style w:type="paragraph" w:customStyle="1" w:styleId="Body2">
    <w:name w:val="Body2"/>
    <w:rsid w:val="00C15326"/>
    <w:pPr>
      <w:pBdr>
        <w:top w:val="nil"/>
        <w:left w:val="nil"/>
        <w:bottom w:val="nil"/>
        <w:right w:val="nil"/>
        <w:between w:val="nil"/>
        <w:bar w:val="nil"/>
      </w:pBdr>
      <w:autoSpaceDN/>
      <w:spacing w:after="220" w:line="240" w:lineRule="auto"/>
      <w:ind w:left="709"/>
      <w:jc w:val="both"/>
      <w:textAlignment w:val="auto"/>
    </w:pPr>
    <w:rPr>
      <w:rFonts w:ascii="Trebuchet MS" w:eastAsia="Trebuchet MS" w:hAnsi="Trebuchet MS" w:cs="Trebuchet MS"/>
      <w:color w:val="000000"/>
      <w:sz w:val="20"/>
      <w:szCs w:val="20"/>
      <w:u w:color="000000"/>
      <w:bdr w:val="nil"/>
      <w:lang w:val="en-US" w:eastAsia="en-US"/>
    </w:rPr>
  </w:style>
  <w:style w:type="numbering" w:customStyle="1" w:styleId="ImportedStyle10">
    <w:name w:val="Imported Style 10"/>
    <w:rsid w:val="00C15326"/>
    <w:pPr>
      <w:numPr>
        <w:numId w:val="46"/>
      </w:numPr>
    </w:pPr>
  </w:style>
  <w:style w:type="numbering" w:customStyle="1" w:styleId="ImportedStyle11">
    <w:name w:val="Imported Style 11"/>
    <w:rsid w:val="00C15326"/>
    <w:pPr>
      <w:numPr>
        <w:numId w:val="48"/>
      </w:numPr>
    </w:pPr>
  </w:style>
  <w:style w:type="numbering" w:customStyle="1" w:styleId="ImportedStyle12">
    <w:name w:val="Imported Style 12"/>
    <w:rsid w:val="00C15326"/>
    <w:pPr>
      <w:numPr>
        <w:numId w:val="50"/>
      </w:numPr>
    </w:pPr>
  </w:style>
  <w:style w:type="paragraph" w:styleId="FootnoteText">
    <w:name w:val="footnote text"/>
    <w:link w:val="FootnoteTextChar"/>
    <w:rsid w:val="00C15326"/>
    <w:pPr>
      <w:pBdr>
        <w:top w:val="nil"/>
        <w:left w:val="nil"/>
        <w:bottom w:val="nil"/>
        <w:right w:val="nil"/>
        <w:between w:val="nil"/>
        <w:bar w:val="nil"/>
      </w:pBdr>
      <w:autoSpaceDN/>
      <w:spacing w:line="240" w:lineRule="auto"/>
      <w:textAlignment w:val="auto"/>
    </w:pPr>
    <w:rPr>
      <w:rFonts w:ascii="Calibri" w:eastAsia="Calibri" w:hAnsi="Calibri" w:cs="Calibri"/>
      <w:color w:val="000000"/>
      <w:sz w:val="20"/>
      <w:szCs w:val="20"/>
      <w:u w:color="000000"/>
      <w:bdr w:val="nil"/>
      <w:lang w:val="en-US" w:eastAsia="en-US"/>
    </w:rPr>
  </w:style>
  <w:style w:type="character" w:customStyle="1" w:styleId="FootnoteTextChar">
    <w:name w:val="Footnote Text Char"/>
    <w:basedOn w:val="DefaultParagraphFont"/>
    <w:link w:val="FootnoteText"/>
    <w:rsid w:val="00C15326"/>
    <w:rPr>
      <w:rFonts w:ascii="Calibri" w:eastAsia="Calibri" w:hAnsi="Calibri" w:cs="Calibri"/>
      <w:color w:val="000000"/>
      <w:sz w:val="20"/>
      <w:szCs w:val="20"/>
      <w:u w:color="000000"/>
      <w:bdr w:val="nil"/>
      <w:lang w:val="en-US" w:eastAsia="en-US"/>
    </w:rPr>
  </w:style>
  <w:style w:type="character" w:customStyle="1" w:styleId="Hyperlink2">
    <w:name w:val="Hyperlink.2"/>
    <w:basedOn w:val="Hyperlink"/>
    <w:rsid w:val="00C15326"/>
    <w:rPr>
      <w:color w:val="0000FF"/>
      <w:u w:val="single" w:color="0000FF"/>
    </w:rPr>
  </w:style>
  <w:style w:type="numbering" w:customStyle="1" w:styleId="ImportedStyle13">
    <w:name w:val="Imported Style 13"/>
    <w:rsid w:val="00C15326"/>
    <w:pPr>
      <w:numPr>
        <w:numId w:val="53"/>
      </w:numPr>
    </w:pPr>
  </w:style>
  <w:style w:type="numbering" w:customStyle="1" w:styleId="ImportedStyle14">
    <w:name w:val="Imported Style 14"/>
    <w:rsid w:val="00C15326"/>
    <w:pPr>
      <w:numPr>
        <w:numId w:val="56"/>
      </w:numPr>
    </w:pPr>
  </w:style>
  <w:style w:type="table" w:styleId="TableGrid">
    <w:name w:val="Table Grid"/>
    <w:basedOn w:val="TableNormal"/>
    <w:rsid w:val="00BD6FEE"/>
    <w:pPr>
      <w:spacing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F0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74341">
      <w:bodyDiv w:val="1"/>
      <w:marLeft w:val="0"/>
      <w:marRight w:val="0"/>
      <w:marTop w:val="0"/>
      <w:marBottom w:val="0"/>
      <w:divBdr>
        <w:top w:val="none" w:sz="0" w:space="0" w:color="auto"/>
        <w:left w:val="none" w:sz="0" w:space="0" w:color="auto"/>
        <w:bottom w:val="none" w:sz="0" w:space="0" w:color="auto"/>
        <w:right w:val="none" w:sz="0" w:space="0" w:color="auto"/>
      </w:divBdr>
      <w:divsChild>
        <w:div w:id="1126507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1228-29B6-4C98-8FAA-15092EDE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54</Pages>
  <Words>15034</Words>
  <Characters>85698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100531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Chambers, Melanie (Commercial)</cp:lastModifiedBy>
  <cp:revision>11</cp:revision>
  <cp:lastPrinted>2020-06-10T10:41:00Z</cp:lastPrinted>
  <dcterms:created xsi:type="dcterms:W3CDTF">2021-03-09T13:14:00Z</dcterms:created>
  <dcterms:modified xsi:type="dcterms:W3CDTF">2021-03-10T13:45:00Z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2020-12-09T09:11:45Z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4d7f53b9-fd6d-4a66-97e1-29484e6fe020</vt:lpwstr>
  </property>
  <property fmtid="{D5CDD505-2E9C-101B-9397-08002B2CF9AE}" pid="8" name="MSIP_Label_f9af038e-07b4-4369-a678-c835687cb272_ContentBits">
    <vt:lpwstr>2</vt:lpwstr>
  </property>
</Properties>
</file>