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8842" w14:textId="7AD36CB9" w:rsidR="0084655D" w:rsidRPr="0084655D" w:rsidRDefault="00A87AB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1A5E43B7" w14:textId="0EE50F22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2E3AA1">
        <w:rPr>
          <w:rFonts w:ascii="Arial" w:eastAsia="Times New Roman" w:hAnsi="Arial" w:cs="Arial"/>
          <w:lang w:eastAsia="en-GB"/>
        </w:rPr>
        <w:t xml:space="preserve">:  </w:t>
      </w:r>
      <w:r w:rsidR="00A87AB6">
        <w:rPr>
          <w:rFonts w:ascii="Arial" w:eastAsia="Times New Roman" w:hAnsi="Arial" w:cs="Arial"/>
          <w:lang w:eastAsia="en-GB"/>
        </w:rPr>
        <w:t xml:space="preserve">REDACTED </w:t>
      </w:r>
      <w:r w:rsidR="002E3AA1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37599559" w14:textId="7E81C072" w:rsidR="0084655D" w:rsidRPr="0084655D" w:rsidRDefault="00A87AB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02C34197" w14:textId="77777777" w:rsidR="0084655D" w:rsidRPr="0084655D" w:rsidRDefault="00835676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27</w:t>
      </w:r>
      <w:r w:rsidRPr="0083567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July 2020</w:t>
      </w:r>
    </w:p>
    <w:p w14:paraId="17B7F18F" w14:textId="77777777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>:</w:t>
      </w:r>
      <w:r w:rsidR="0084655D" w:rsidRPr="002E3AA1">
        <w:rPr>
          <w:rFonts w:ascii="Arial" w:eastAsia="Times New Roman" w:hAnsi="Arial" w:cs="Arial"/>
        </w:rPr>
        <w:t xml:space="preserve"> </w:t>
      </w:r>
      <w:r w:rsidR="002E3AA1" w:rsidRPr="002E3AA1">
        <w:rPr>
          <w:rFonts w:ascii="Arial" w:eastAsia="Times New Roman" w:hAnsi="Arial" w:cs="Arial"/>
        </w:rPr>
        <w:t>CCZZ20A49</w:t>
      </w:r>
      <w:r w:rsidR="002E3AA1">
        <w:rPr>
          <w:rFonts w:ascii="Arial" w:eastAsia="Times New Roman" w:hAnsi="Arial" w:cs="Arial"/>
          <w:b/>
          <w:i/>
        </w:rPr>
        <w:t xml:space="preserve"> </w:t>
      </w:r>
    </w:p>
    <w:p w14:paraId="06BABB2B" w14:textId="77777777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4AB1E4A" w14:textId="77777777" w:rsidR="0084655D" w:rsidRPr="002E3AA1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Pr="002E3A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</w:t>
      </w:r>
      <w:r w:rsidR="0084655D" w:rsidRPr="002E3A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bookmarkStart w:id="2" w:name="_GoBack"/>
      <w:bookmarkEnd w:id="2"/>
      <w:r w:rsidR="002E3AA1" w:rsidRPr="002E3A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</w:t>
      </w:r>
      <w:r w:rsidR="002E3AA1" w:rsidRPr="002E3AA1">
        <w:rPr>
          <w:rFonts w:ascii="Arial" w:eastAsia="Times New Roman" w:hAnsi="Arial" w:cs="Arial"/>
          <w:b/>
          <w:u w:val="single"/>
        </w:rPr>
        <w:t>esearch into Highly Renewable Electricity Systems</w:t>
      </w:r>
    </w:p>
    <w:p w14:paraId="73B5C32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F0D0AA3" w14:textId="7777777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2E3AA1" w:rsidRPr="002E3AA1">
        <w:rPr>
          <w:rFonts w:ascii="Arial" w:eastAsia="Times New Roman" w:hAnsi="Arial" w:cs="Arial"/>
          <w:lang w:eastAsia="en-GB"/>
        </w:rPr>
        <w:t>R</w:t>
      </w:r>
      <w:r w:rsidR="002E3AA1" w:rsidRPr="002E3AA1">
        <w:rPr>
          <w:rFonts w:ascii="Arial" w:eastAsia="Times New Roman" w:hAnsi="Arial" w:cs="Arial"/>
        </w:rPr>
        <w:t>esearch into Highly Renewable Electricity Systems</w:t>
      </w:r>
      <w:r w:rsidR="002E3AA1">
        <w:rPr>
          <w:rFonts w:ascii="Arial" w:eastAsia="Times New Roman" w:hAnsi="Arial" w:cs="Arial"/>
        </w:rPr>
        <w:t xml:space="preserve"> </w:t>
      </w:r>
      <w:r w:rsidRPr="002E3AA1">
        <w:rPr>
          <w:rFonts w:ascii="Arial" w:eastAsia="Times New Roman" w:hAnsi="Arial" w:cs="Arial"/>
          <w:lang w:eastAsia="en-GB"/>
        </w:rPr>
        <w:t>to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2E3AA1" w:rsidRPr="002E3AA1">
        <w:rPr>
          <w:rFonts w:ascii="Arial" w:eastAsia="Times New Roman" w:hAnsi="Arial" w:cs="Arial"/>
          <w:lang w:eastAsia="en-GB"/>
        </w:rPr>
        <w:t>National Infrastructure Commission</w:t>
      </w:r>
      <w:r w:rsidR="000661A2" w:rsidRPr="002E3AA1">
        <w:rPr>
          <w:rFonts w:ascii="Arial" w:eastAsia="Times New Roman" w:hAnsi="Arial" w:cs="Arial"/>
          <w:lang w:eastAsia="en-GB"/>
        </w:rPr>
        <w:t xml:space="preserve"> (</w:t>
      </w:r>
      <w:r w:rsidR="000661A2">
        <w:rPr>
          <w:rFonts w:ascii="Arial" w:eastAsia="Times New Roman" w:hAnsi="Arial" w:cs="Arial"/>
          <w:lang w:eastAsia="en-GB"/>
        </w:rPr>
        <w:t>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525DC3BD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722B1029" w14:textId="7777777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E3AA1">
        <w:rPr>
          <w:rFonts w:ascii="Arial" w:eastAsia="Times New Roman" w:hAnsi="Arial" w:cs="Arial"/>
          <w:lang w:eastAsia="en-GB"/>
        </w:rPr>
        <w:t>National Infrastructure Commission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2E3AA1">
        <w:rPr>
          <w:rFonts w:ascii="Arial" w:eastAsia="Times New Roman" w:hAnsi="Arial" w:cs="Arial"/>
          <w:lang w:eastAsia="en-GB"/>
        </w:rPr>
        <w:t xml:space="preserve">and </w:t>
      </w:r>
      <w:r w:rsidR="002E3AA1" w:rsidRPr="002E3AA1">
        <w:rPr>
          <w:rFonts w:ascii="Arial" w:eastAsia="Times New Roman" w:hAnsi="Arial" w:cs="Arial"/>
          <w:lang w:eastAsia="en-GB"/>
        </w:rPr>
        <w:t>Baringa Partners LLP</w:t>
      </w:r>
      <w:r w:rsidRPr="002E3AA1">
        <w:rPr>
          <w:rFonts w:ascii="Arial" w:eastAsia="Times New Roman" w:hAnsi="Arial" w:cs="Arial"/>
          <w:lang w:eastAsia="en-GB"/>
        </w:rPr>
        <w:t xml:space="preserve"> as</w:t>
      </w:r>
      <w:r w:rsidRPr="00880B11">
        <w:rPr>
          <w:rFonts w:ascii="Arial" w:eastAsia="Times New Roman" w:hAnsi="Arial" w:cs="Arial"/>
          <w:lang w:eastAsia="en-GB"/>
        </w:rPr>
        <w:t xml:space="preserve"> the Supplier for the provision of the </w:t>
      </w:r>
      <w:r w:rsidR="002E3AA1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7917E150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242BB3F9" w14:textId="77777777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3BA41F50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2522152" w14:textId="77777777" w:rsidR="0084655D" w:rsidRPr="007C3F60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2E3AA1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7C3F60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bookmarkEnd w:id="3"/>
      <w:r w:rsidR="007C3F60">
        <w:rPr>
          <w:rFonts w:ascii="Arial" w:eastAsia="Times New Roman" w:hAnsi="Arial" w:cs="Arial"/>
          <w:lang w:eastAsia="en-GB"/>
        </w:rPr>
        <w:t xml:space="preserve">at </w:t>
      </w:r>
      <w:r w:rsidR="002C6287" w:rsidRPr="007C3F60">
        <w:rPr>
          <w:rFonts w:ascii="Arial" w:eastAsia="Times New Roman" w:hAnsi="Arial" w:cs="Arial"/>
          <w:lang w:eastAsia="en-GB"/>
        </w:rPr>
        <w:t>the Supplier’s premises</w:t>
      </w:r>
      <w:r w:rsidR="007C3F60">
        <w:rPr>
          <w:rFonts w:ascii="Arial" w:eastAsia="Times New Roman" w:hAnsi="Arial" w:cs="Arial"/>
          <w:lang w:eastAsia="en-GB"/>
        </w:rPr>
        <w:t>.</w:t>
      </w:r>
    </w:p>
    <w:p w14:paraId="43D517C9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0FE616B" w14:textId="77777777" w:rsidR="00880B11" w:rsidRPr="007C3F60" w:rsidRDefault="0084655D" w:rsidP="000F598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7C3F60">
        <w:rPr>
          <w:rFonts w:ascii="Arial" w:eastAsia="Times New Roman" w:hAnsi="Arial" w:cs="Arial"/>
          <w:lang w:eastAsia="en-GB"/>
        </w:rPr>
        <w:t xml:space="preserve">The charges for the </w:t>
      </w:r>
      <w:r w:rsidR="007C3F60" w:rsidRPr="007C3F60">
        <w:rPr>
          <w:rFonts w:ascii="Arial" w:eastAsia="Times New Roman" w:hAnsi="Arial" w:cs="Arial"/>
          <w:lang w:eastAsia="en-GB"/>
        </w:rPr>
        <w:t>Services</w:t>
      </w:r>
      <w:r w:rsidR="000661A2" w:rsidRPr="007C3F60">
        <w:rPr>
          <w:rFonts w:ascii="Arial" w:eastAsia="Times New Roman" w:hAnsi="Arial" w:cs="Arial"/>
          <w:lang w:eastAsia="en-GB"/>
        </w:rPr>
        <w:t xml:space="preserve"> </w:t>
      </w:r>
      <w:r w:rsidR="00E17914" w:rsidRPr="007C3F60">
        <w:rPr>
          <w:rFonts w:ascii="Arial" w:eastAsia="Times New Roman" w:hAnsi="Arial" w:cs="Arial"/>
          <w:lang w:eastAsia="en-GB"/>
        </w:rPr>
        <w:t xml:space="preserve">shall be as set out in </w:t>
      </w:r>
      <w:r w:rsidRPr="007C3F60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7C3F60">
        <w:rPr>
          <w:rFonts w:ascii="Arial" w:eastAsia="Times New Roman" w:hAnsi="Arial" w:cs="Arial"/>
          <w:lang w:eastAsia="en-GB"/>
        </w:rPr>
        <w:t>.</w:t>
      </w:r>
      <w:r w:rsidRPr="007C3F60">
        <w:rPr>
          <w:rFonts w:ascii="Arial" w:eastAsia="Times New Roman" w:hAnsi="Arial" w:cs="Arial"/>
          <w:lang w:eastAsia="en-GB"/>
        </w:rPr>
        <w:t xml:space="preserve"> </w:t>
      </w:r>
      <w:r w:rsidR="00770A8A" w:rsidRPr="007C3F60">
        <w:rPr>
          <w:rFonts w:ascii="Arial" w:eastAsiaTheme="minorEastAsia" w:hAnsi="Arial" w:cs="Arial"/>
        </w:rPr>
        <w:t xml:space="preserve">The total </w:t>
      </w:r>
      <w:r w:rsidR="000661A2" w:rsidRPr="007C3F60">
        <w:rPr>
          <w:rFonts w:ascii="Arial" w:eastAsiaTheme="minorEastAsia" w:hAnsi="Arial" w:cs="Arial"/>
        </w:rPr>
        <w:t>contract value shall be £</w:t>
      </w:r>
      <w:r w:rsidR="007C3F60" w:rsidRPr="007C3F60">
        <w:rPr>
          <w:rFonts w:ascii="Arial" w:eastAsiaTheme="minorEastAsia" w:hAnsi="Arial" w:cs="Arial"/>
        </w:rPr>
        <w:t>67,600 exc VAT.</w:t>
      </w:r>
    </w:p>
    <w:p w14:paraId="19EC3930" w14:textId="77777777" w:rsidR="003541BD" w:rsidRDefault="0084655D" w:rsidP="007C3F60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="007C3F60">
        <w:rPr>
          <w:rFonts w:ascii="Arial" w:eastAsia="Times New Roman" w:hAnsi="Arial" w:cs="Arial"/>
          <w:lang w:eastAsia="en-GB"/>
        </w:rPr>
        <w:t>Service</w:t>
      </w:r>
      <w:r w:rsidR="007560D0">
        <w:rPr>
          <w:rFonts w:ascii="Arial" w:eastAsia="Times New Roman" w:hAnsi="Arial" w:cs="Arial"/>
          <w:lang w:eastAsia="en-GB"/>
        </w:rPr>
        <w:t>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7C3F60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65AAED2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2FF17399" w14:textId="77777777" w:rsidR="009E69F6" w:rsidRDefault="009E69F6" w:rsidP="009E69F6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Contracting Authority</w:t>
      </w:r>
      <w:r w:rsidRPr="009E69F6">
        <w:rPr>
          <w:rFonts w:ascii="Arial" w:eastAsia="Times New Roman" w:hAnsi="Arial" w:cs="Arial"/>
          <w:lang w:eastAsia="en-GB"/>
        </w:rPr>
        <w:t xml:space="preserve"> will ensure the </w:t>
      </w:r>
      <w:r>
        <w:rPr>
          <w:rFonts w:ascii="Arial" w:eastAsia="Times New Roman" w:hAnsi="Arial" w:cs="Arial"/>
          <w:lang w:eastAsia="en-GB"/>
        </w:rPr>
        <w:t>re</w:t>
      </w:r>
      <w:r w:rsidR="00803873">
        <w:rPr>
          <w:rFonts w:ascii="Arial" w:eastAsia="Times New Roman" w:hAnsi="Arial" w:cs="Arial"/>
          <w:lang w:eastAsia="en-GB"/>
        </w:rPr>
        <w:t>asonable cooperation of Contracting Authority</w:t>
      </w:r>
      <w:r w:rsidRPr="009E69F6">
        <w:rPr>
          <w:rFonts w:ascii="Arial" w:eastAsia="Times New Roman" w:hAnsi="Arial" w:cs="Arial"/>
          <w:lang w:eastAsia="en-GB"/>
        </w:rPr>
        <w:t>’s staff and sub-contractors is provided and if not provided (or an agreed dependency / assumption is not met) then the Supplier will be excused from providing that part of the affected Services and not be liable as a result and shall be entitled to invoice for the properly performed elements of the affected Services.</w:t>
      </w:r>
    </w:p>
    <w:p w14:paraId="5CEC8F18" w14:textId="77777777" w:rsidR="009E69F6" w:rsidRPr="00B908D4" w:rsidRDefault="009E69F6" w:rsidP="00B908D4">
      <w:pPr>
        <w:pStyle w:val="ListParagraph"/>
        <w:rPr>
          <w:rFonts w:ascii="Arial" w:eastAsia="Times New Roman" w:hAnsi="Arial" w:cs="Arial"/>
          <w:lang w:eastAsia="en-GB"/>
        </w:rPr>
      </w:pPr>
    </w:p>
    <w:p w14:paraId="7A3A75BD" w14:textId="77777777" w:rsidR="00F54ABC" w:rsidRPr="00AB68B1" w:rsidRDefault="00835676" w:rsidP="005F3BD0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Term shall commence on 31</w:t>
      </w:r>
      <w:r w:rsidRPr="00835676">
        <w:rPr>
          <w:rFonts w:ascii="Arial" w:eastAsia="Times New Roman" w:hAnsi="Arial" w:cs="Arial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July 2020 </w:t>
      </w:r>
      <w:r w:rsidR="00770A8A" w:rsidRPr="00AB68B1">
        <w:rPr>
          <w:rFonts w:ascii="Arial" w:eastAsia="Times New Roman" w:hAnsi="Arial" w:cs="Arial"/>
          <w:lang w:eastAsia="en-GB"/>
        </w:rPr>
        <w:t>(the “Start Date”)</w:t>
      </w:r>
      <w:r w:rsidR="0084655D" w:rsidRPr="00AB68B1">
        <w:rPr>
          <w:rFonts w:ascii="Arial" w:eastAsia="Times New Roman" w:hAnsi="Arial" w:cs="Arial"/>
          <w:lang w:eastAsia="en-GB"/>
        </w:rPr>
        <w:t xml:space="preserve"> and the Expiry Date shall be</w:t>
      </w:r>
      <w:bookmarkEnd w:id="6"/>
      <w:r>
        <w:rPr>
          <w:rFonts w:ascii="Arial" w:eastAsia="Times New Roman" w:hAnsi="Arial" w:cs="Arial"/>
          <w:lang w:eastAsia="en-GB"/>
        </w:rPr>
        <w:t xml:space="preserve"> 30</w:t>
      </w:r>
      <w:r w:rsidRPr="00835676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July 2021. </w:t>
      </w:r>
    </w:p>
    <w:p w14:paraId="2FC3D4B0" w14:textId="77777777" w:rsidR="00AB68B1" w:rsidRPr="00AB68B1" w:rsidRDefault="00AB68B1" w:rsidP="00AB68B1">
      <w:pPr>
        <w:pStyle w:val="ListParagraph"/>
        <w:rPr>
          <w:rFonts w:ascii="Arial" w:eastAsia="Times New Roman" w:hAnsi="Arial" w:cs="Arial"/>
          <w:lang w:eastAsia="en-GB"/>
        </w:rPr>
      </w:pPr>
    </w:p>
    <w:p w14:paraId="06C335B0" w14:textId="77777777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36B7B000" w14:textId="77777777" w:rsidTr="00D6687B">
        <w:tc>
          <w:tcPr>
            <w:tcW w:w="4627" w:type="dxa"/>
          </w:tcPr>
          <w:p w14:paraId="09EF5AF0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3E804CEE" w14:textId="77777777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5B141296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2C19F350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A981056" w14:textId="77777777" w:rsidR="0084655D" w:rsidRPr="00880B11" w:rsidRDefault="0084655D" w:rsidP="007C3F60">
            <w:pPr>
              <w:pStyle w:val="ListParagraph"/>
              <w:tabs>
                <w:tab w:val="left" w:pos="2110"/>
              </w:tabs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  <w:r w:rsidR="007C3F60">
              <w:rPr>
                <w:rFonts w:ascii="Arial" w:eastAsia="Times New Roman" w:hAnsi="Arial" w:cs="Arial"/>
                <w:b/>
                <w:lang w:eastAsia="en-GB"/>
              </w:rPr>
              <w:tab/>
            </w:r>
          </w:p>
        </w:tc>
      </w:tr>
      <w:tr w:rsidR="0084655D" w:rsidRPr="0084655D" w14:paraId="48E0F36E" w14:textId="77777777" w:rsidTr="00D6687B">
        <w:tc>
          <w:tcPr>
            <w:tcW w:w="4627" w:type="dxa"/>
          </w:tcPr>
          <w:p w14:paraId="0275F5A6" w14:textId="72A3C2C8" w:rsidR="0084655D" w:rsidRPr="00FD19ED" w:rsidRDefault="00A87AB6" w:rsidP="00174E1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34735DC4" w14:textId="12B7F26D" w:rsidR="0084655D" w:rsidRPr="007C3F60" w:rsidRDefault="00A87AB6" w:rsidP="007C3F60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78E7AAE2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8"/>
    </w:p>
    <w:p w14:paraId="6A939DD4" w14:textId="77777777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C1AC66D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4F66D9B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6A3B1977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784CCA36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14A89BCE" w14:textId="77777777" w:rsidTr="00F54ABC">
        <w:tc>
          <w:tcPr>
            <w:tcW w:w="3812" w:type="dxa"/>
          </w:tcPr>
          <w:p w14:paraId="6CD7B40A" w14:textId="77777777" w:rsidR="0084655D" w:rsidRPr="00FF2C09" w:rsidRDefault="00FF2C09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FF2C09">
              <w:rPr>
                <w:rFonts w:ascii="Arial" w:eastAsia="Times New Roman" w:hAnsi="Arial" w:cs="Arial"/>
                <w:lang w:eastAsia="en-GB"/>
              </w:rPr>
              <w:t xml:space="preserve">Full list can be found at Annex 4 – Suppliers response of the Contract annexes </w:t>
            </w:r>
          </w:p>
        </w:tc>
        <w:tc>
          <w:tcPr>
            <w:tcW w:w="4500" w:type="dxa"/>
          </w:tcPr>
          <w:p w14:paraId="2A22D095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236DDFBE" w14:textId="77777777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492D2E73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97EC644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655BD4FB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0F068DE8" w14:textId="77777777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7A322994" w14:textId="77777777" w:rsidTr="000661A2">
        <w:tc>
          <w:tcPr>
            <w:tcW w:w="3812" w:type="dxa"/>
          </w:tcPr>
          <w:p w14:paraId="5F88CF08" w14:textId="0E6A2B7D" w:rsidR="000661A2" w:rsidRPr="00A87AB6" w:rsidRDefault="00A87AB6" w:rsidP="00A87AB6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1E7B45D1" w14:textId="0E9AB907" w:rsidR="000661A2" w:rsidRPr="00A87AB6" w:rsidRDefault="00A87AB6" w:rsidP="00A87AB6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4C6C3F" w:rsidRPr="00880B11" w14:paraId="71E31755" w14:textId="77777777" w:rsidTr="000661A2">
        <w:tc>
          <w:tcPr>
            <w:tcW w:w="3812" w:type="dxa"/>
          </w:tcPr>
          <w:p w14:paraId="71721DFB" w14:textId="1C76AFDE" w:rsidR="004C6C3F" w:rsidRPr="00A87AB6" w:rsidRDefault="00A87AB6" w:rsidP="00A87AB6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41F512E8" w14:textId="1398715D" w:rsidR="004C6C3F" w:rsidRPr="00A87AB6" w:rsidRDefault="00A87AB6" w:rsidP="00A87AB6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0661A2" w:rsidRPr="00880B11" w14:paraId="29C1CE87" w14:textId="77777777" w:rsidTr="000661A2">
        <w:tc>
          <w:tcPr>
            <w:tcW w:w="3812" w:type="dxa"/>
          </w:tcPr>
          <w:p w14:paraId="30031BE7" w14:textId="059E9EAD" w:rsidR="000661A2" w:rsidRPr="003F2EBF" w:rsidRDefault="000661A2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Cs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025248DC" w14:textId="77777777" w:rsidR="000661A2" w:rsidRPr="003F2EBF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Cs/>
                <w:highlight w:val="yellow"/>
                <w:lang w:eastAsia="en-GB"/>
              </w:rPr>
            </w:pPr>
          </w:p>
        </w:tc>
      </w:tr>
    </w:tbl>
    <w:p w14:paraId="0B1CEA23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F4F0A11" w14:textId="77777777" w:rsidR="00FF2C09" w:rsidRPr="00FF2C09" w:rsidRDefault="00FF2C09" w:rsidP="00FF2C09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FF2C09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464227B6" w14:textId="77777777" w:rsidR="00FF2C09" w:rsidRPr="00FF2C09" w:rsidRDefault="00FF2C09" w:rsidP="00FF2C09">
      <w:pPr>
        <w:pStyle w:val="Heading2"/>
        <w:numPr>
          <w:ilvl w:val="0"/>
          <w:numId w:val="0"/>
        </w:numPr>
        <w:tabs>
          <w:tab w:val="left" w:pos="720"/>
        </w:tabs>
        <w:ind w:left="423"/>
        <w:rPr>
          <w:rFonts w:eastAsia="Times New Roman" w:cs="Arial"/>
          <w:szCs w:val="22"/>
          <w:lang w:eastAsia="en-GB"/>
        </w:rPr>
      </w:pPr>
      <w:r w:rsidRPr="00FF2C09">
        <w:rPr>
          <w:rFonts w:eastAsia="Times New Roman" w:cs="Arial"/>
          <w:szCs w:val="22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72FA3C91" w14:textId="76BCB53F" w:rsidR="00FF2C09" w:rsidRPr="00FF2C09" w:rsidRDefault="0084655D" w:rsidP="00FF2C09">
      <w:pPr>
        <w:pStyle w:val="Heading2"/>
        <w:numPr>
          <w:ilvl w:val="0"/>
          <w:numId w:val="0"/>
        </w:numPr>
        <w:tabs>
          <w:tab w:val="left" w:pos="720"/>
        </w:tabs>
        <w:ind w:left="423"/>
        <w:rPr>
          <w:szCs w:val="22"/>
        </w:rPr>
      </w:pPr>
      <w:r w:rsidRPr="00FF2C09">
        <w:rPr>
          <w:rFonts w:eastAsia="Times New Roman" w:cs="Arial"/>
          <w:szCs w:val="22"/>
          <w:lang w:eastAsia="en-GB"/>
        </w:rPr>
        <w:t xml:space="preserve">All invoices must be sent, quoting a valid purchase order number (PO Number), to: </w:t>
      </w:r>
      <w:r w:rsidR="00A87AB6">
        <w:rPr>
          <w:rFonts w:eastAsia="Times New Roman" w:cs="Arial"/>
          <w:lang w:eastAsia="en-GB"/>
        </w:rPr>
        <w:t>REDACTED</w:t>
      </w:r>
    </w:p>
    <w:p w14:paraId="04F28383" w14:textId="77777777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FF2C09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66ABDD61" w14:textId="6243561F" w:rsidR="00FF2C09" w:rsidRDefault="0084655D" w:rsidP="00FF2C09">
      <w:pPr>
        <w:pStyle w:val="Heading2"/>
        <w:numPr>
          <w:ilvl w:val="0"/>
          <w:numId w:val="0"/>
        </w:numPr>
        <w:tabs>
          <w:tab w:val="left" w:pos="720"/>
        </w:tabs>
        <w:ind w:left="423"/>
        <w:rPr>
          <w:sz w:val="24"/>
          <w:szCs w:val="24"/>
        </w:rPr>
      </w:pPr>
      <w:r w:rsidRPr="0084655D">
        <w:rPr>
          <w:rFonts w:eastAsia="Times New Roman" w:cs="Arial"/>
          <w:lang w:eastAsia="en-GB"/>
        </w:rPr>
        <w:t>To avoid delay in payment it is important that the invoice is compliant and that it inclu</w:t>
      </w:r>
      <w:r w:rsidR="004B258E">
        <w:rPr>
          <w:rFonts w:eastAsia="Times New Roman" w:cs="Arial"/>
          <w:lang w:eastAsia="en-GB"/>
        </w:rPr>
        <w:t>des a valid PO Number</w:t>
      </w:r>
      <w:r w:rsidR="00A31772">
        <w:rPr>
          <w:rFonts w:eastAsia="Times New Roman" w:cs="Arial"/>
          <w:lang w:eastAsia="en-GB"/>
        </w:rPr>
        <w:t>,</w:t>
      </w:r>
      <w:r w:rsidRPr="0084655D">
        <w:rPr>
          <w:rFonts w:eastAsia="Times New Roman" w:cs="Arial"/>
          <w:lang w:eastAsia="en-GB"/>
        </w:rPr>
        <w:t xml:space="preserve"> item number (if applicable) and the details (name and telephone number) of your </w:t>
      </w:r>
      <w:r w:rsidR="004B258E">
        <w:rPr>
          <w:rFonts w:eastAsia="Times New Roman" w:cs="Arial"/>
          <w:lang w:eastAsia="en-GB"/>
        </w:rPr>
        <w:t>C</w:t>
      </w:r>
      <w:r w:rsidR="005163D3">
        <w:rPr>
          <w:rFonts w:eastAsia="Times New Roman" w:cs="Arial"/>
          <w:lang w:eastAsia="en-GB"/>
        </w:rPr>
        <w:t xml:space="preserve">ontracting Authority </w:t>
      </w:r>
      <w:r w:rsidRPr="0084655D">
        <w:rPr>
          <w:rFonts w:eastAsia="Times New Roman" w:cs="Arial"/>
          <w:lang w:eastAsia="en-GB"/>
        </w:rPr>
        <w:t xml:space="preserve">contact (i.e. Contract Manager).  Non-compliant invoices will be </w:t>
      </w:r>
      <w:r w:rsidR="00A31772">
        <w:rPr>
          <w:rFonts w:eastAsia="Times New Roman" w:cs="Arial"/>
          <w:lang w:eastAsia="en-GB"/>
        </w:rPr>
        <w:t>returned</w:t>
      </w:r>
      <w:r w:rsidRPr="0084655D">
        <w:rPr>
          <w:rFonts w:eastAsia="Times New Roman" w:cs="Arial"/>
          <w:lang w:eastAsia="en-GB"/>
        </w:rPr>
        <w:t xml:space="preserve">, which may lead to a delay in payment. If you have a query regarding an outstanding payment please contact </w:t>
      </w:r>
      <w:r w:rsidR="00A87AB6">
        <w:rPr>
          <w:rFonts w:eastAsia="Times New Roman" w:cs="Arial"/>
          <w:lang w:eastAsia="en-GB"/>
        </w:rPr>
        <w:t>REDACTED</w:t>
      </w:r>
    </w:p>
    <w:p w14:paraId="6A58B33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67DF60A6" w14:textId="3D9A8889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A87AB6">
        <w:rPr>
          <w:rFonts w:ascii="Arial" w:eastAsia="Times New Roman" w:hAnsi="Arial" w:cs="Arial"/>
          <w:lang w:eastAsia="en-GB"/>
        </w:rPr>
        <w:t>REDACTED</w:t>
      </w:r>
      <w:r w:rsidR="00FF2C09" w:rsidRPr="00FF2C09">
        <w:rPr>
          <w:rFonts w:ascii="Arial" w:eastAsia="Times New Roman" w:hAnsi="Arial" w:cs="Arial"/>
          <w:b/>
          <w:i/>
          <w:lang w:eastAsia="en-GB"/>
        </w:rPr>
        <w:t xml:space="preserve">, </w:t>
      </w:r>
    </w:p>
    <w:p w14:paraId="7F8BB830" w14:textId="77777777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FF2C09" w:rsidRPr="00AB68B1">
        <w:rPr>
          <w:rFonts w:ascii="Arial" w:eastAsia="Times New Roman" w:hAnsi="Arial" w:cs="Arial"/>
          <w:i/>
          <w:lang w:eastAsia="en-GB"/>
        </w:rPr>
        <w:t>via the e-sourcing suite</w:t>
      </w:r>
      <w:r w:rsidRPr="00AB68B1">
        <w:rPr>
          <w:rFonts w:ascii="Arial" w:eastAsia="Times New Roman" w:hAnsi="Arial" w:cs="Arial"/>
          <w:lang w:eastAsia="en-GB"/>
        </w:rPr>
        <w:t xml:space="preserve"> within </w:t>
      </w:r>
      <w:r w:rsidR="00AB68B1" w:rsidRPr="00AB68B1">
        <w:rPr>
          <w:rFonts w:ascii="Arial" w:eastAsia="Times New Roman" w:hAnsi="Arial" w:cs="Arial"/>
          <w:lang w:eastAsia="en-GB"/>
        </w:rPr>
        <w:t>2</w:t>
      </w:r>
      <w:r w:rsidRPr="00AB68B1">
        <w:rPr>
          <w:rFonts w:ascii="Arial" w:eastAsia="Times New Roman" w:hAnsi="Arial" w:cs="Arial"/>
          <w:b/>
          <w:lang w:eastAsia="en-GB"/>
        </w:rPr>
        <w:t xml:space="preserve"> </w:t>
      </w:r>
      <w:r w:rsidRPr="00AB68B1">
        <w:rPr>
          <w:rFonts w:ascii="Arial" w:eastAsia="Times New Roman" w:hAnsi="Arial" w:cs="Arial"/>
          <w:lang w:eastAsia="en-GB"/>
        </w:rPr>
        <w:t>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2E25FB41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0224C329" w14:textId="77777777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575FA78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0BA9CEC5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EDA5AF1" w14:textId="77777777" w:rsidTr="00D40027">
        <w:trPr>
          <w:cantSplit/>
        </w:trPr>
        <w:tc>
          <w:tcPr>
            <w:tcW w:w="8748" w:type="dxa"/>
            <w:gridSpan w:val="2"/>
          </w:tcPr>
          <w:p w14:paraId="0C6E09F3" w14:textId="77777777" w:rsidR="0084655D" w:rsidRPr="00AB68B1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4807376" w14:textId="77777777" w:rsidR="0084655D" w:rsidRPr="0084655D" w:rsidRDefault="0084655D" w:rsidP="00AB68B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B68B1">
              <w:rPr>
                <w:rFonts w:ascii="Arial" w:eastAsia="Times New Roman" w:hAnsi="Arial" w:cs="Arial"/>
              </w:rPr>
              <w:t xml:space="preserve">Signed for and on behalf of </w:t>
            </w:r>
            <w:r w:rsidR="00AB68B1" w:rsidRPr="00AB68B1">
              <w:rPr>
                <w:rFonts w:ascii="Arial" w:eastAsia="Times New Roman" w:hAnsi="Arial" w:cs="Arial"/>
                <w:bCs/>
                <w:i/>
              </w:rPr>
              <w:t>National Infrastructure Commission</w:t>
            </w:r>
            <w:r w:rsidR="00770A8A" w:rsidRPr="00AB68B1">
              <w:rPr>
                <w:rFonts w:ascii="Arial" w:eastAsia="Times New Roman" w:hAnsi="Arial" w:cs="Arial"/>
                <w:bCs/>
              </w:rPr>
              <w:t>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59C0DC36" w14:textId="77777777" w:rsidTr="00D40027">
        <w:tc>
          <w:tcPr>
            <w:tcW w:w="5812" w:type="dxa"/>
          </w:tcPr>
          <w:p w14:paraId="19DFD11B" w14:textId="77777777" w:rsidR="007560D0" w:rsidRDefault="007560D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548C49F" w14:textId="77777777" w:rsidR="00A87AB6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A87AB6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  <w:p w14:paraId="027315F7" w14:textId="77777777" w:rsidR="00A87AB6" w:rsidRDefault="00A87AB6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  <w:lang w:eastAsia="en-GB"/>
              </w:rPr>
            </w:pPr>
          </w:p>
          <w:p w14:paraId="69E57A4F" w14:textId="3B59E355" w:rsidR="00574B00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E71DC1">
              <w:rPr>
                <w:rFonts w:ascii="Arial" w:eastAsia="Times New Roman" w:hAnsi="Arial" w:cs="Arial"/>
              </w:rPr>
              <w:t xml:space="preserve">Job Title: </w:t>
            </w:r>
            <w:r w:rsidR="00A87AB6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7DF071C" w14:textId="749C87A4" w:rsidR="008E4E8B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0220925F" w14:textId="60841543" w:rsidR="008E4E8B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Signature </w:t>
            </w:r>
            <w:r w:rsidR="00A87AB6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69BE7C8" w14:textId="77777777" w:rsidR="008E4E8B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1617B003" w14:textId="77777777" w:rsidR="008E4E8B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25C83118" w14:textId="3F9FBCB6" w:rsidR="008E4E8B" w:rsidRDefault="008E4E8B" w:rsidP="008E4E8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Date </w:t>
            </w:r>
            <w:r w:rsidR="003F2EBF">
              <w:rPr>
                <w:rFonts w:ascii="Arial" w:eastAsia="Times New Roman" w:hAnsi="Arial" w:cs="Arial"/>
              </w:rPr>
              <w:t>4 August 2020</w:t>
            </w:r>
          </w:p>
          <w:p w14:paraId="0C101C92" w14:textId="77777777" w:rsidR="0084655D" w:rsidRPr="0084655D" w:rsidRDefault="0084655D" w:rsidP="00E71DC1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6124BF04" w14:textId="77777777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F7DE513" w14:textId="77777777" w:rsidTr="00D40027">
        <w:tc>
          <w:tcPr>
            <w:tcW w:w="5812" w:type="dxa"/>
          </w:tcPr>
          <w:p w14:paraId="56CCE2B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0D21DA20" w14:textId="77777777" w:rsidR="0084655D" w:rsidRPr="0084655D" w:rsidRDefault="0084655D" w:rsidP="007560D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66B9C315" w14:textId="77777777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0B3C235C" w14:textId="77777777" w:rsidTr="00D40027">
        <w:tc>
          <w:tcPr>
            <w:tcW w:w="5812" w:type="dxa"/>
          </w:tcPr>
          <w:p w14:paraId="1BCA120D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22331D9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D252584" w14:textId="77777777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AB68B1" w14:paraId="3125AF74" w14:textId="77777777" w:rsidTr="00574B00">
        <w:trPr>
          <w:cantSplit/>
          <w:trHeight w:val="236"/>
        </w:trPr>
        <w:tc>
          <w:tcPr>
            <w:tcW w:w="5485" w:type="dxa"/>
          </w:tcPr>
          <w:p w14:paraId="351CE90F" w14:textId="77777777" w:rsidR="0084655D" w:rsidRPr="00AB68B1" w:rsidRDefault="0084655D" w:rsidP="00AB68B1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AB68B1">
              <w:rPr>
                <w:rFonts w:ascii="Arial" w:eastAsia="Times New Roman" w:hAnsi="Arial" w:cs="Arial"/>
              </w:rPr>
              <w:t xml:space="preserve">Signed for and on behalf of </w:t>
            </w:r>
            <w:r w:rsidR="00AB68B1" w:rsidRPr="00AB68B1">
              <w:rPr>
                <w:rFonts w:ascii="Arial" w:eastAsia="Times New Roman" w:hAnsi="Arial" w:cs="Arial"/>
                <w:b/>
                <w:bCs/>
                <w:i/>
              </w:rPr>
              <w:t xml:space="preserve">Baringa Partners LLP </w:t>
            </w:r>
            <w:r w:rsidR="00770A8A" w:rsidRPr="00AB68B1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AB68B1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0A8BBAE7" w14:textId="77777777" w:rsidTr="00574B00">
        <w:trPr>
          <w:cantSplit/>
          <w:trHeight w:val="236"/>
        </w:trPr>
        <w:tc>
          <w:tcPr>
            <w:tcW w:w="5485" w:type="dxa"/>
          </w:tcPr>
          <w:p w14:paraId="0DC8C82A" w14:textId="5B951C5E" w:rsidR="00574B00" w:rsidRPr="00E71DC1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A87AB6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AB3B09F" w14:textId="345F142E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E71DC1">
              <w:rPr>
                <w:rFonts w:ascii="Arial" w:eastAsia="Times New Roman" w:hAnsi="Arial" w:cs="Arial"/>
              </w:rPr>
              <w:t xml:space="preserve">Job Title: </w:t>
            </w:r>
            <w:r w:rsidR="00A87AB6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574B00" w:rsidRPr="0084655D" w14:paraId="363FB80A" w14:textId="77777777" w:rsidTr="00574B00">
        <w:trPr>
          <w:cantSplit/>
          <w:trHeight w:val="236"/>
        </w:trPr>
        <w:tc>
          <w:tcPr>
            <w:tcW w:w="5485" w:type="dxa"/>
          </w:tcPr>
          <w:p w14:paraId="2D8DDC0D" w14:textId="1C93425D" w:rsidR="00574B00" w:rsidRPr="0084655D" w:rsidRDefault="00AB4E9F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93608C1" wp14:editId="68FA9DEA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8501380</wp:posOffset>
                  </wp:positionV>
                  <wp:extent cx="1450975" cy="440690"/>
                  <wp:effectExtent l="0" t="0" r="0" b="0"/>
                  <wp:wrapNone/>
                  <wp:docPr id="1" name="Picture 1" descr="DSC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00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145097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4B00"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908D4">
              <w:rPr>
                <w:rFonts w:ascii="Arial" w:eastAsia="Times New Roman" w:hAnsi="Arial" w:cs="Arial"/>
              </w:rPr>
              <w:t xml:space="preserve"> </w:t>
            </w:r>
            <w:r w:rsidR="00A87AB6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574B00" w:rsidRPr="0084655D" w14:paraId="78A1E0B3" w14:textId="77777777" w:rsidTr="00574B00">
        <w:trPr>
          <w:cantSplit/>
          <w:trHeight w:val="236"/>
        </w:trPr>
        <w:tc>
          <w:tcPr>
            <w:tcW w:w="5485" w:type="dxa"/>
          </w:tcPr>
          <w:p w14:paraId="45841EE4" w14:textId="77777777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B908D4">
              <w:rPr>
                <w:rFonts w:ascii="Arial" w:eastAsia="Times New Roman" w:hAnsi="Arial" w:cs="Arial"/>
              </w:rPr>
              <w:t xml:space="preserve"> 4</w:t>
            </w:r>
            <w:r w:rsidR="00B908D4">
              <w:rPr>
                <w:rFonts w:ascii="Arial" w:eastAsia="Times New Roman" w:hAnsi="Arial" w:cs="Arial"/>
                <w:vertAlign w:val="superscript"/>
              </w:rPr>
              <w:t>th</w:t>
            </w:r>
            <w:r w:rsidR="00AB4E9F">
              <w:rPr>
                <w:rFonts w:ascii="Arial" w:eastAsia="Times New Roman" w:hAnsi="Arial" w:cs="Arial"/>
              </w:rPr>
              <w:t xml:space="preserve"> August 2020</w:t>
            </w:r>
          </w:p>
        </w:tc>
      </w:tr>
    </w:tbl>
    <w:p w14:paraId="753624FE" w14:textId="77777777" w:rsidR="00D40027" w:rsidRDefault="00D40027" w:rsidP="00D40027"/>
    <w:sectPr w:rsidR="00D40027" w:rsidSect="00A31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B191" w14:textId="77777777" w:rsidR="00954169" w:rsidRDefault="00954169" w:rsidP="0071513A">
      <w:pPr>
        <w:spacing w:after="0" w:line="240" w:lineRule="auto"/>
      </w:pPr>
      <w:r>
        <w:separator/>
      </w:r>
    </w:p>
  </w:endnote>
  <w:endnote w:type="continuationSeparator" w:id="0">
    <w:p w14:paraId="785871B6" w14:textId="77777777" w:rsidR="00954169" w:rsidRDefault="00954169" w:rsidP="0071513A">
      <w:pPr>
        <w:spacing w:after="0" w:line="240" w:lineRule="auto"/>
      </w:pPr>
      <w:r>
        <w:continuationSeparator/>
      </w:r>
    </w:p>
  </w:endnote>
  <w:endnote w:type="continuationNotice" w:id="1">
    <w:p w14:paraId="07CEC710" w14:textId="77777777" w:rsidR="00954169" w:rsidRDefault="00954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53AED" w14:textId="77777777" w:rsidR="00D903F8" w:rsidRDefault="00D90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32AE" w14:textId="77777777" w:rsidR="00D903F8" w:rsidRDefault="00D903F8" w:rsidP="00ED2F54">
    <w:pPr>
      <w:tabs>
        <w:tab w:val="left" w:pos="284"/>
      </w:tabs>
      <w:spacing w:after="60" w:line="120" w:lineRule="exact"/>
      <w:contextualSpacing/>
      <w:rPr>
        <w:rFonts w:ascii="Calibri" w:eastAsia="Times New Roman" w:hAnsi="Calibri"/>
        <w:color w:val="00358E"/>
        <w:sz w:val="11"/>
        <w:szCs w:val="24"/>
      </w:rPr>
    </w:pPr>
    <w:r w:rsidRPr="00F649AC">
      <w:rPr>
        <w:rFonts w:ascii="Calibri" w:eastAsia="Times New Roman" w:hAnsi="Calibri"/>
        <w:noProof/>
        <w:color w:val="00358E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E73E6" wp14:editId="6BF135C3">
              <wp:simplePos x="0" y="0"/>
              <wp:positionH relativeFrom="page">
                <wp:posOffset>6968490</wp:posOffset>
              </wp:positionH>
              <wp:positionV relativeFrom="page">
                <wp:posOffset>10138855</wp:posOffset>
              </wp:positionV>
              <wp:extent cx="107950" cy="215900"/>
              <wp:effectExtent l="0" t="0" r="25400" b="317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7950" cy="21590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358E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670D4B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8.7pt,798.35pt" to="557.2pt,8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" strokecolor="#00358e" strokeweight=".25pt">
              <w10:wrap anchorx="page" anchory="page"/>
            </v:line>
          </w:pict>
        </mc:Fallback>
      </mc:AlternateContent>
    </w:r>
    <w:r w:rsidRPr="00F649AC">
      <w:rPr>
        <w:rFonts w:ascii="Calibri" w:eastAsia="Times New Roman" w:hAnsi="Calibri"/>
        <w:noProof/>
        <w:color w:val="00358E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A879BF" wp14:editId="1D534A43">
              <wp:simplePos x="0" y="0"/>
              <wp:positionH relativeFrom="page">
                <wp:posOffset>6837528</wp:posOffset>
              </wp:positionH>
              <wp:positionV relativeFrom="page">
                <wp:posOffset>10072048</wp:posOffset>
              </wp:positionV>
              <wp:extent cx="354842" cy="313898"/>
              <wp:effectExtent l="0" t="0" r="7620" b="101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842" cy="3138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54B6D2" w14:textId="597B8CE8" w:rsidR="00D903F8" w:rsidRPr="00154E21" w:rsidRDefault="00D903F8" w:rsidP="00ED2F54">
                          <w:pPr>
                            <w:jc w:val="right"/>
                            <w:rPr>
                              <w:rStyle w:val="PageNumber"/>
                              <w:color w:val="E7E6E6" w:themeColor="background2"/>
                              <w:sz w:val="20"/>
                              <w:szCs w:val="20"/>
                            </w:rPr>
                          </w:pPr>
                          <w:r w:rsidRPr="00154E21">
                            <w:rPr>
                              <w:rStyle w:val="PageNumber"/>
                              <w:color w:val="E7E6E6" w:themeColor="background2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54E21">
                            <w:rPr>
                              <w:rStyle w:val="PageNumber"/>
                              <w:color w:val="E7E6E6" w:themeColor="background2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54E21">
                            <w:rPr>
                              <w:rStyle w:val="PageNumber"/>
                              <w:color w:val="E7E6E6" w:themeColor="background2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23A5B">
                            <w:rPr>
                              <w:rStyle w:val="PageNumber"/>
                              <w:noProof/>
                              <w:color w:val="E7E6E6" w:themeColor="background2"/>
                              <w:sz w:val="20"/>
                              <w:szCs w:val="20"/>
                            </w:rPr>
                            <w:t>1</w:t>
                          </w:r>
                          <w:r w:rsidRPr="00154E21">
                            <w:rPr>
                              <w:rStyle w:val="PageNumber"/>
                              <w:noProof/>
                              <w:color w:val="E7E6E6" w:themeColor="background2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879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8.4pt;margin-top:793.05pt;width:27.95pt;height:2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" filled="f" stroked="f" strokeweight=".5pt">
              <v:textbox inset="0,0,0,0">
                <w:txbxContent>
                  <w:p w14:paraId="1F54B6D2" w14:textId="597B8CE8" w:rsidR="00D903F8" w:rsidRPr="00154E21" w:rsidRDefault="00D903F8" w:rsidP="00ED2F54">
                    <w:pPr>
                      <w:jc w:val="right"/>
                      <w:rPr>
                        <w:rStyle w:val="PageNumber"/>
                        <w:color w:val="E7E6E6" w:themeColor="background2"/>
                        <w:sz w:val="20"/>
                        <w:szCs w:val="20"/>
                      </w:rPr>
                    </w:pPr>
                    <w:r w:rsidRPr="00154E21">
                      <w:rPr>
                        <w:rStyle w:val="PageNumber"/>
                        <w:color w:val="E7E6E6" w:themeColor="background2"/>
                        <w:sz w:val="20"/>
                        <w:szCs w:val="20"/>
                      </w:rPr>
                      <w:fldChar w:fldCharType="begin"/>
                    </w:r>
                    <w:r w:rsidRPr="00154E21">
                      <w:rPr>
                        <w:rStyle w:val="PageNumber"/>
                        <w:color w:val="E7E6E6" w:themeColor="background2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54E21">
                      <w:rPr>
                        <w:rStyle w:val="PageNumber"/>
                        <w:color w:val="E7E6E6" w:themeColor="background2"/>
                        <w:sz w:val="20"/>
                        <w:szCs w:val="20"/>
                      </w:rPr>
                      <w:fldChar w:fldCharType="separate"/>
                    </w:r>
                    <w:r w:rsidR="00623A5B">
                      <w:rPr>
                        <w:rStyle w:val="PageNumber"/>
                        <w:noProof/>
                        <w:color w:val="E7E6E6" w:themeColor="background2"/>
                        <w:sz w:val="20"/>
                        <w:szCs w:val="20"/>
                      </w:rPr>
                      <w:t>1</w:t>
                    </w:r>
                    <w:r w:rsidRPr="00154E21">
                      <w:rPr>
                        <w:rStyle w:val="PageNumber"/>
                        <w:noProof/>
                        <w:color w:val="E7E6E6" w:themeColor="background2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49AC">
      <w:rPr>
        <w:rFonts w:ascii="Calibri" w:eastAsia="Times New Roman" w:hAnsi="Calibri"/>
        <w:color w:val="00358E"/>
        <w:sz w:val="11"/>
        <w:szCs w:val="24"/>
      </w:rPr>
      <w:t xml:space="preserve">Baringa Partners LLP is a Limited Liability Partnership registered in England and Wales with registration number </w:t>
    </w:r>
    <w:r w:rsidRPr="00F649AC">
      <w:rPr>
        <w:rFonts w:ascii="Calibri" w:eastAsia="Times New Roman" w:hAnsi="Calibri"/>
        <w:color w:val="00358E"/>
        <w:sz w:val="11"/>
        <w:szCs w:val="24"/>
      </w:rPr>
      <w:br/>
      <w:t xml:space="preserve">OC303471 and with registered offices at </w:t>
    </w:r>
    <w:r w:rsidRPr="00B203A9">
      <w:rPr>
        <w:rFonts w:ascii="Calibri" w:eastAsia="Times New Roman" w:hAnsi="Calibri"/>
        <w:color w:val="00358E"/>
        <w:sz w:val="11"/>
        <w:szCs w:val="24"/>
      </w:rPr>
      <w:t>62 Buckingham Gate, London, SW1E 6AJ, UK.</w:t>
    </w:r>
  </w:p>
  <w:p w14:paraId="6169FE8C" w14:textId="77777777" w:rsidR="00D903F8" w:rsidRPr="00F649AC" w:rsidRDefault="00D903F8" w:rsidP="00ED2F54">
    <w:pPr>
      <w:tabs>
        <w:tab w:val="left" w:pos="284"/>
      </w:tabs>
      <w:spacing w:after="60" w:line="120" w:lineRule="exact"/>
      <w:contextualSpacing/>
      <w:rPr>
        <w:rFonts w:ascii="Calibri" w:eastAsia="Times New Roman" w:hAnsi="Calibri"/>
        <w:color w:val="00358E"/>
        <w:sz w:val="11"/>
        <w:szCs w:val="24"/>
      </w:rPr>
    </w:pPr>
    <w:r>
      <w:rPr>
        <w:rFonts w:ascii="Calibri" w:eastAsia="Times New Roman" w:hAnsi="Calibri"/>
        <w:color w:val="00358E"/>
        <w:sz w:val="11"/>
        <w:szCs w:val="24"/>
      </w:rPr>
      <w:t>Baringa Confidential</w:t>
    </w:r>
  </w:p>
  <w:p w14:paraId="3A5729AF" w14:textId="77777777" w:rsidR="00574B00" w:rsidRDefault="0057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61A2" w14:textId="77777777" w:rsidR="00D903F8" w:rsidRDefault="00D90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58E8C" w14:textId="77777777" w:rsidR="00954169" w:rsidRDefault="00954169" w:rsidP="0071513A">
      <w:pPr>
        <w:spacing w:after="0" w:line="240" w:lineRule="auto"/>
      </w:pPr>
      <w:r>
        <w:separator/>
      </w:r>
    </w:p>
  </w:footnote>
  <w:footnote w:type="continuationSeparator" w:id="0">
    <w:p w14:paraId="4E1A9CC2" w14:textId="77777777" w:rsidR="00954169" w:rsidRDefault="00954169" w:rsidP="0071513A">
      <w:pPr>
        <w:spacing w:after="0" w:line="240" w:lineRule="auto"/>
      </w:pPr>
      <w:r>
        <w:continuationSeparator/>
      </w:r>
    </w:p>
  </w:footnote>
  <w:footnote w:type="continuationNotice" w:id="1">
    <w:p w14:paraId="0DCB3458" w14:textId="77777777" w:rsidR="00954169" w:rsidRDefault="009541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3AD48" w14:textId="77777777" w:rsidR="00D903F8" w:rsidRDefault="00D90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0FE6D85C" w14:textId="77777777" w:rsidTr="00F250F8">
      <w:trPr>
        <w:trHeight w:val="268"/>
      </w:trPr>
      <w:tc>
        <w:tcPr>
          <w:tcW w:w="10858" w:type="dxa"/>
          <w:gridSpan w:val="4"/>
        </w:tcPr>
        <w:p w14:paraId="07562C1C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69B14684" w14:textId="77777777" w:rsidTr="006F7170">
      <w:trPr>
        <w:trHeight w:val="1300"/>
      </w:trPr>
      <w:tc>
        <w:tcPr>
          <w:tcW w:w="2723" w:type="dxa"/>
        </w:tcPr>
        <w:p w14:paraId="2606FF04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1B5AFD7A" wp14:editId="0CBAE70C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7571FBC4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30D47AB3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6273FF77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71C5B4A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5E6DE4E" w14:textId="77777777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4EB278E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7C596EE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0E0007DC" w14:textId="77777777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323A2D1C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7CE148C2" w14:textId="77777777" w:rsidR="00574B00" w:rsidRPr="00C008D5" w:rsidRDefault="0095416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50EB2286" w14:textId="77777777" w:rsidR="00574B00" w:rsidRDefault="00574B00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648E" w14:textId="77777777" w:rsidR="00D903F8" w:rsidRDefault="00D90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26C"/>
    <w:multiLevelType w:val="hybridMultilevel"/>
    <w:tmpl w:val="DA40685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123A6E"/>
    <w:rsid w:val="00167E38"/>
    <w:rsid w:val="00170E8A"/>
    <w:rsid w:val="0017409A"/>
    <w:rsid w:val="00174E13"/>
    <w:rsid w:val="001B2C91"/>
    <w:rsid w:val="001F684C"/>
    <w:rsid w:val="00202B5D"/>
    <w:rsid w:val="002412E5"/>
    <w:rsid w:val="00252849"/>
    <w:rsid w:val="00271837"/>
    <w:rsid w:val="002C6287"/>
    <w:rsid w:val="002E29D0"/>
    <w:rsid w:val="002E3AA1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D17EC"/>
    <w:rsid w:val="003F2EBF"/>
    <w:rsid w:val="003F7831"/>
    <w:rsid w:val="00407356"/>
    <w:rsid w:val="00407F37"/>
    <w:rsid w:val="00426F1E"/>
    <w:rsid w:val="00447D77"/>
    <w:rsid w:val="004A5B2C"/>
    <w:rsid w:val="004B258E"/>
    <w:rsid w:val="004C6C3F"/>
    <w:rsid w:val="004F049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3A5B"/>
    <w:rsid w:val="006275A2"/>
    <w:rsid w:val="006456A9"/>
    <w:rsid w:val="00661691"/>
    <w:rsid w:val="00667B38"/>
    <w:rsid w:val="006715C0"/>
    <w:rsid w:val="006762F9"/>
    <w:rsid w:val="006F20BA"/>
    <w:rsid w:val="006F7170"/>
    <w:rsid w:val="007009B4"/>
    <w:rsid w:val="0071513A"/>
    <w:rsid w:val="00715713"/>
    <w:rsid w:val="00736492"/>
    <w:rsid w:val="00746D49"/>
    <w:rsid w:val="007560D0"/>
    <w:rsid w:val="00757BB9"/>
    <w:rsid w:val="00757CA7"/>
    <w:rsid w:val="00770A8A"/>
    <w:rsid w:val="007C3F60"/>
    <w:rsid w:val="00803873"/>
    <w:rsid w:val="00813A56"/>
    <w:rsid w:val="00835676"/>
    <w:rsid w:val="0084655D"/>
    <w:rsid w:val="00872420"/>
    <w:rsid w:val="008738F8"/>
    <w:rsid w:val="00880B11"/>
    <w:rsid w:val="00884E03"/>
    <w:rsid w:val="008B79E0"/>
    <w:rsid w:val="008E0209"/>
    <w:rsid w:val="008E4E8B"/>
    <w:rsid w:val="009061A5"/>
    <w:rsid w:val="00935571"/>
    <w:rsid w:val="00954169"/>
    <w:rsid w:val="00960D9F"/>
    <w:rsid w:val="00984953"/>
    <w:rsid w:val="00984F1A"/>
    <w:rsid w:val="009B1B73"/>
    <w:rsid w:val="009E69F6"/>
    <w:rsid w:val="009F3D7F"/>
    <w:rsid w:val="00A1051E"/>
    <w:rsid w:val="00A31772"/>
    <w:rsid w:val="00A5182C"/>
    <w:rsid w:val="00A611E5"/>
    <w:rsid w:val="00A7686A"/>
    <w:rsid w:val="00A8216F"/>
    <w:rsid w:val="00A87AB6"/>
    <w:rsid w:val="00A94459"/>
    <w:rsid w:val="00AB4E9F"/>
    <w:rsid w:val="00AB68B1"/>
    <w:rsid w:val="00AD266E"/>
    <w:rsid w:val="00B107EE"/>
    <w:rsid w:val="00B30523"/>
    <w:rsid w:val="00B32AE3"/>
    <w:rsid w:val="00B51C96"/>
    <w:rsid w:val="00B908D4"/>
    <w:rsid w:val="00B96861"/>
    <w:rsid w:val="00BA7699"/>
    <w:rsid w:val="00C008A6"/>
    <w:rsid w:val="00C008D5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903F8"/>
    <w:rsid w:val="00D968FE"/>
    <w:rsid w:val="00DB50D4"/>
    <w:rsid w:val="00DD179A"/>
    <w:rsid w:val="00DD5B54"/>
    <w:rsid w:val="00E12B8C"/>
    <w:rsid w:val="00E17914"/>
    <w:rsid w:val="00E51751"/>
    <w:rsid w:val="00E71DC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3A25AF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2E3AA1"/>
    <w:pPr>
      <w:spacing w:after="0" w:line="240" w:lineRule="auto"/>
    </w:pPr>
  </w:style>
  <w:style w:type="character" w:styleId="PageNumber">
    <w:name w:val="page number"/>
    <w:basedOn w:val="DefaultParagraphFont"/>
    <w:uiPriority w:val="7"/>
    <w:rsid w:val="00D9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221DCD3E0874DA1E6BDF23532C407" ma:contentTypeVersion="8" ma:contentTypeDescription="Create a new document." ma:contentTypeScope="" ma:versionID="ae7ab49d64532f1c6217cc8f59daba00">
  <xsd:schema xmlns:xsd="http://www.w3.org/2001/XMLSchema" xmlns:xs="http://www.w3.org/2001/XMLSchema" xmlns:p="http://schemas.microsoft.com/office/2006/metadata/properties" xmlns:ns3="bbe28ea1-a0f3-4168-b4ad-20d8b8b3255e" targetNamespace="http://schemas.microsoft.com/office/2006/metadata/properties" ma:root="true" ma:fieldsID="23a2aff49ee9815ca00f40823d52d424" ns3:_="">
    <xsd:import namespace="bbe28ea1-a0f3-4168-b4ad-20d8b8b32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8ea1-a0f3-4168-b4ad-20d8b8b32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6B43-99B6-41D7-BB45-C57CF1181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20B3C-36FB-45B7-957B-08946D79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28ea1-a0f3-4168-b4ad-20d8b8b32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A40CA-1B1D-4742-84FA-1B1DD2880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F0BFDD-D5A0-414D-AA55-6CFA555C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2020-08-05T11:52:00Z</dcterms:created>
  <dcterms:modified xsi:type="dcterms:W3CDTF">2020-08-05T11:52:00Z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  <property fmtid="{D5CDD505-2E9C-101B-9397-08002B2CF9AE}" pid="3" name="Classification">
    <vt:lpwstr>Baringa Confidential</vt:lpwstr>
  </property>
  <property fmtid="{D5CDD505-2E9C-101B-9397-08002B2CF9AE}" pid="4" name="ContentTypeId">
    <vt:lpwstr>0x010100552221DCD3E0874DA1E6BDF23532C407</vt:lpwstr>
  </property>
</Properties>
</file>