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8DB" w:rsidRPr="00C7463A" w:rsidRDefault="001D58DB" w:rsidP="00C7463A">
      <w:pPr>
        <w:jc w:val="right"/>
        <w:rPr>
          <w:sz w:val="24"/>
          <w:szCs w:val="24"/>
        </w:rPr>
      </w:pPr>
    </w:p>
    <w:p w:rsidR="001D58DB" w:rsidRDefault="00F94E36" w:rsidP="001D58D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40.25pt">
            <v:imagedata r:id="rId11" o:title=""/>
          </v:shape>
        </w:pict>
      </w:r>
    </w:p>
    <w:p w:rsidR="001D58DB" w:rsidRDefault="001D58DB" w:rsidP="001D58DB">
      <w:pPr>
        <w:jc w:val="center"/>
      </w:pPr>
    </w:p>
    <w:p w:rsidR="001D58DB" w:rsidRDefault="001D58DB" w:rsidP="001D58DB">
      <w:pPr>
        <w:jc w:val="center"/>
      </w:pPr>
    </w:p>
    <w:p w:rsidR="001D58DB" w:rsidRDefault="001D58DB" w:rsidP="001D58DB">
      <w:pPr>
        <w:jc w:val="center"/>
      </w:pPr>
    </w:p>
    <w:p w:rsidR="001D58DB" w:rsidRPr="00D37033" w:rsidRDefault="001D58DB" w:rsidP="001D58DB">
      <w:pPr>
        <w:jc w:val="center"/>
        <w:rPr>
          <w:rFonts w:ascii="Arial" w:hAnsi="Arial"/>
          <w:b/>
          <w:sz w:val="40"/>
          <w:szCs w:val="40"/>
          <w:u w:val="single"/>
        </w:rPr>
      </w:pPr>
      <w:r w:rsidRPr="00D37033">
        <w:rPr>
          <w:rFonts w:ascii="Arial" w:hAnsi="Arial"/>
          <w:b/>
          <w:sz w:val="40"/>
          <w:szCs w:val="40"/>
          <w:u w:val="single"/>
        </w:rPr>
        <w:t>DEFENCE FIRE &amp; RESCUE PROJECT (DFRP)</w:t>
      </w:r>
    </w:p>
    <w:p w:rsidR="001D58DB" w:rsidRPr="00D37033" w:rsidRDefault="001D58DB" w:rsidP="001D58DB">
      <w:pPr>
        <w:jc w:val="center"/>
        <w:rPr>
          <w:rFonts w:ascii="Arial" w:hAnsi="Arial"/>
          <w:b/>
          <w:sz w:val="40"/>
          <w:szCs w:val="40"/>
          <w:u w:val="single"/>
        </w:rPr>
      </w:pPr>
    </w:p>
    <w:p w:rsidR="001D58DB" w:rsidRPr="00D37033" w:rsidRDefault="001D58DB" w:rsidP="001D58DB">
      <w:pPr>
        <w:jc w:val="center"/>
        <w:rPr>
          <w:rFonts w:ascii="Arial" w:hAnsi="Arial"/>
          <w:b/>
          <w:noProof/>
          <w:sz w:val="40"/>
          <w:szCs w:val="40"/>
          <w:u w:val="single"/>
        </w:rPr>
      </w:pPr>
      <w:r w:rsidRPr="00D37033">
        <w:rPr>
          <w:rFonts w:ascii="Arial" w:hAnsi="Arial"/>
          <w:b/>
          <w:noProof/>
          <w:sz w:val="40"/>
          <w:szCs w:val="40"/>
          <w:u w:val="single"/>
        </w:rPr>
        <w:t xml:space="preserve">CONTRACT NUMBER </w:t>
      </w:r>
      <w:r>
        <w:rPr>
          <w:rFonts w:ascii="Arial" w:hAnsi="Arial"/>
          <w:b/>
          <w:noProof/>
          <w:sz w:val="40"/>
          <w:szCs w:val="40"/>
          <w:u w:val="single"/>
        </w:rPr>
        <w:t>ARMYHQ/DFRP003</w:t>
      </w:r>
    </w:p>
    <w:p w:rsidR="001D58DB" w:rsidRDefault="001D58DB" w:rsidP="001D58DB">
      <w:pPr>
        <w:jc w:val="center"/>
        <w:rPr>
          <w:rFonts w:ascii="Arial" w:hAnsi="Arial"/>
          <w:b/>
          <w:sz w:val="40"/>
          <w:szCs w:val="40"/>
          <w:u w:val="single"/>
        </w:rPr>
      </w:pPr>
      <w:r>
        <w:rPr>
          <w:rFonts w:ascii="Arial" w:hAnsi="Arial"/>
          <w:b/>
          <w:sz w:val="40"/>
          <w:szCs w:val="40"/>
          <w:u w:val="single"/>
        </w:rPr>
        <w:t>SCHEDULE 07</w:t>
      </w:r>
    </w:p>
    <w:p w:rsidR="001D58DB" w:rsidRPr="00A77978" w:rsidRDefault="001D58DB" w:rsidP="001D58DB">
      <w:pPr>
        <w:jc w:val="center"/>
        <w:rPr>
          <w:rFonts w:ascii="Arial" w:hAnsi="Arial"/>
          <w:b/>
          <w:caps/>
          <w:sz w:val="40"/>
          <w:szCs w:val="40"/>
          <w:u w:val="single"/>
          <w:lang w:val="fr-FR"/>
        </w:rPr>
      </w:pPr>
      <w:r w:rsidRPr="00A77978">
        <w:rPr>
          <w:rFonts w:ascii="Arial" w:hAnsi="Arial"/>
          <w:b/>
          <w:caps/>
          <w:sz w:val="40"/>
          <w:szCs w:val="40"/>
          <w:u w:val="single"/>
          <w:lang w:val="fr-FR"/>
        </w:rPr>
        <w:t xml:space="preserve">Asset Management </w:t>
      </w:r>
    </w:p>
    <w:p w:rsidR="003475D1" w:rsidRPr="00A77978" w:rsidRDefault="00643C5E" w:rsidP="001D58DB">
      <w:pPr>
        <w:jc w:val="center"/>
        <w:rPr>
          <w:rFonts w:ascii="Arial" w:hAnsi="Arial"/>
          <w:b/>
          <w:caps/>
          <w:sz w:val="40"/>
          <w:szCs w:val="40"/>
          <w:u w:val="single"/>
          <w:lang w:val="fr-FR"/>
        </w:rPr>
      </w:pPr>
      <w:r>
        <w:rPr>
          <w:rFonts w:ascii="Arial" w:hAnsi="Arial"/>
          <w:b/>
          <w:caps/>
          <w:sz w:val="40"/>
          <w:szCs w:val="40"/>
          <w:u w:val="single"/>
          <w:lang w:val="fr-FR"/>
        </w:rPr>
        <w:t>{S</w:t>
      </w:r>
      <w:r w:rsidR="003475D1" w:rsidRPr="00A77978">
        <w:rPr>
          <w:rFonts w:ascii="Arial" w:hAnsi="Arial"/>
          <w:b/>
          <w:caps/>
          <w:sz w:val="40"/>
          <w:szCs w:val="40"/>
          <w:u w:val="single"/>
          <w:lang w:val="fr-FR"/>
        </w:rPr>
        <w:t>7}</w:t>
      </w:r>
    </w:p>
    <w:p w:rsidR="00453AA9" w:rsidRDefault="00453AA9" w:rsidP="00C207A3">
      <w:pPr>
        <w:pStyle w:val="11Sectionheader"/>
        <w:pBdr>
          <w:top w:val="none" w:sz="0" w:space="0" w:color="auto"/>
          <w:left w:val="none" w:sz="0" w:space="0" w:color="auto"/>
          <w:bottom w:val="none" w:sz="0" w:space="0" w:color="auto"/>
          <w:right w:val="none" w:sz="0" w:space="0" w:color="auto"/>
          <w:bar w:val="none" w:sz="0" w:color="auto"/>
        </w:pBdr>
        <w:spacing w:before="240"/>
        <w:rPr>
          <w:rFonts w:ascii="Arial" w:hAnsi="Arial" w:cs="Arial"/>
          <w:sz w:val="22"/>
          <w:szCs w:val="22"/>
          <w:lang w:val="fr-FR"/>
        </w:rPr>
      </w:pPr>
    </w:p>
    <w:p w:rsidR="00453AA9" w:rsidRDefault="00453AA9" w:rsidP="00C207A3">
      <w:pPr>
        <w:pStyle w:val="11Sectionheader"/>
        <w:pBdr>
          <w:top w:val="none" w:sz="0" w:space="0" w:color="auto"/>
          <w:left w:val="none" w:sz="0" w:space="0" w:color="auto"/>
          <w:bottom w:val="none" w:sz="0" w:space="0" w:color="auto"/>
          <w:right w:val="none" w:sz="0" w:space="0" w:color="auto"/>
          <w:bar w:val="none" w:sz="0" w:color="auto"/>
        </w:pBdr>
        <w:spacing w:before="240"/>
        <w:rPr>
          <w:rFonts w:ascii="Arial" w:hAnsi="Arial" w:cs="Arial"/>
          <w:sz w:val="22"/>
          <w:szCs w:val="22"/>
          <w:lang w:val="fr-FR"/>
        </w:rPr>
      </w:pPr>
    </w:p>
    <w:p w:rsidR="00453AA9" w:rsidRDefault="00453AA9" w:rsidP="00C207A3">
      <w:pPr>
        <w:pStyle w:val="11Sectionheader"/>
        <w:pBdr>
          <w:top w:val="none" w:sz="0" w:space="0" w:color="auto"/>
          <w:left w:val="none" w:sz="0" w:space="0" w:color="auto"/>
          <w:bottom w:val="none" w:sz="0" w:space="0" w:color="auto"/>
          <w:right w:val="none" w:sz="0" w:space="0" w:color="auto"/>
          <w:bar w:val="none" w:sz="0" w:color="auto"/>
        </w:pBdr>
        <w:spacing w:before="240"/>
        <w:rPr>
          <w:rFonts w:ascii="Arial" w:hAnsi="Arial" w:cs="Arial"/>
          <w:sz w:val="22"/>
          <w:szCs w:val="22"/>
          <w:lang w:val="fr-FR"/>
        </w:rPr>
      </w:pPr>
    </w:p>
    <w:p w:rsidR="00453AA9" w:rsidRDefault="00453AA9" w:rsidP="00C207A3">
      <w:pPr>
        <w:pStyle w:val="11Sectionheader"/>
        <w:pBdr>
          <w:top w:val="none" w:sz="0" w:space="0" w:color="auto"/>
          <w:left w:val="none" w:sz="0" w:space="0" w:color="auto"/>
          <w:bottom w:val="none" w:sz="0" w:space="0" w:color="auto"/>
          <w:right w:val="none" w:sz="0" w:space="0" w:color="auto"/>
          <w:bar w:val="none" w:sz="0" w:color="auto"/>
        </w:pBdr>
        <w:spacing w:before="240"/>
        <w:rPr>
          <w:rFonts w:ascii="Arial" w:hAnsi="Arial" w:cs="Arial"/>
          <w:sz w:val="22"/>
          <w:szCs w:val="22"/>
          <w:lang w:val="fr-FR"/>
        </w:rPr>
      </w:pPr>
    </w:p>
    <w:p w:rsidR="00453AA9" w:rsidRDefault="00453AA9" w:rsidP="00C207A3">
      <w:pPr>
        <w:pStyle w:val="11Sectionheader"/>
        <w:pBdr>
          <w:top w:val="none" w:sz="0" w:space="0" w:color="auto"/>
          <w:left w:val="none" w:sz="0" w:space="0" w:color="auto"/>
          <w:bottom w:val="none" w:sz="0" w:space="0" w:color="auto"/>
          <w:right w:val="none" w:sz="0" w:space="0" w:color="auto"/>
          <w:bar w:val="none" w:sz="0" w:color="auto"/>
        </w:pBdr>
        <w:spacing w:before="240"/>
        <w:rPr>
          <w:rFonts w:ascii="Arial" w:hAnsi="Arial" w:cs="Arial"/>
          <w:sz w:val="22"/>
          <w:szCs w:val="22"/>
          <w:lang w:val="fr-FR"/>
        </w:rPr>
      </w:pPr>
    </w:p>
    <w:p w:rsidR="00453AA9" w:rsidRDefault="00453AA9" w:rsidP="00C207A3">
      <w:pPr>
        <w:pStyle w:val="11Sectionheader"/>
        <w:pBdr>
          <w:top w:val="none" w:sz="0" w:space="0" w:color="auto"/>
          <w:left w:val="none" w:sz="0" w:space="0" w:color="auto"/>
          <w:bottom w:val="none" w:sz="0" w:space="0" w:color="auto"/>
          <w:right w:val="none" w:sz="0" w:space="0" w:color="auto"/>
          <w:bar w:val="none" w:sz="0" w:color="auto"/>
        </w:pBdr>
        <w:spacing w:before="240"/>
        <w:rPr>
          <w:rFonts w:ascii="Arial" w:hAnsi="Arial" w:cs="Arial"/>
          <w:sz w:val="22"/>
          <w:szCs w:val="22"/>
          <w:lang w:val="fr-FR"/>
        </w:rPr>
      </w:pPr>
    </w:p>
    <w:p w:rsidR="00453AA9" w:rsidRDefault="00453AA9" w:rsidP="00C207A3">
      <w:pPr>
        <w:pStyle w:val="11Sectionheader"/>
        <w:pBdr>
          <w:top w:val="none" w:sz="0" w:space="0" w:color="auto"/>
          <w:left w:val="none" w:sz="0" w:space="0" w:color="auto"/>
          <w:bottom w:val="none" w:sz="0" w:space="0" w:color="auto"/>
          <w:right w:val="none" w:sz="0" w:space="0" w:color="auto"/>
          <w:bar w:val="none" w:sz="0" w:color="auto"/>
        </w:pBdr>
        <w:spacing w:before="240"/>
        <w:rPr>
          <w:rFonts w:ascii="Arial" w:hAnsi="Arial" w:cs="Arial"/>
          <w:sz w:val="22"/>
          <w:szCs w:val="22"/>
          <w:lang w:val="fr-FR"/>
        </w:rPr>
      </w:pPr>
    </w:p>
    <w:p w:rsidR="00453AA9" w:rsidRDefault="00453AA9" w:rsidP="00C207A3">
      <w:pPr>
        <w:pStyle w:val="11Sectionheader"/>
        <w:pBdr>
          <w:top w:val="none" w:sz="0" w:space="0" w:color="auto"/>
          <w:left w:val="none" w:sz="0" w:space="0" w:color="auto"/>
          <w:bottom w:val="none" w:sz="0" w:space="0" w:color="auto"/>
          <w:right w:val="none" w:sz="0" w:space="0" w:color="auto"/>
          <w:bar w:val="none" w:sz="0" w:color="auto"/>
        </w:pBdr>
        <w:spacing w:before="240"/>
        <w:rPr>
          <w:rFonts w:ascii="Arial" w:hAnsi="Arial" w:cs="Arial"/>
          <w:sz w:val="22"/>
          <w:szCs w:val="22"/>
          <w:lang w:val="fr-FR"/>
        </w:rPr>
      </w:pPr>
    </w:p>
    <w:p w:rsidR="001D58DB" w:rsidRPr="00444557" w:rsidRDefault="001D58DB" w:rsidP="00C207A3">
      <w:pPr>
        <w:pStyle w:val="11Sectionheader"/>
        <w:pBdr>
          <w:top w:val="none" w:sz="0" w:space="0" w:color="auto"/>
          <w:left w:val="none" w:sz="0" w:space="0" w:color="auto"/>
          <w:bottom w:val="none" w:sz="0" w:space="0" w:color="auto"/>
          <w:right w:val="none" w:sz="0" w:space="0" w:color="auto"/>
          <w:bar w:val="none" w:sz="0" w:color="auto"/>
        </w:pBdr>
        <w:spacing w:before="240"/>
        <w:rPr>
          <w:rFonts w:ascii="Arial" w:hAnsi="Arial" w:cs="Arial"/>
          <w:sz w:val="22"/>
          <w:szCs w:val="22"/>
          <w:lang w:val="fr-FR"/>
        </w:rPr>
      </w:pPr>
      <w:r w:rsidRPr="00444557">
        <w:rPr>
          <w:rFonts w:ascii="Arial" w:hAnsi="Arial" w:cs="Arial"/>
          <w:sz w:val="22"/>
          <w:szCs w:val="22"/>
          <w:lang w:val="fr-FR"/>
        </w:rPr>
        <w:lastRenderedPageBreak/>
        <w:t>Document Control</w:t>
      </w:r>
    </w:p>
    <w:p w:rsidR="001D58DB" w:rsidRPr="00444557" w:rsidRDefault="001D58DB" w:rsidP="00C207A3">
      <w:pPr>
        <w:spacing w:before="240" w:after="0" w:line="240" w:lineRule="auto"/>
        <w:rPr>
          <w:rFonts w:ascii="Arial" w:hAnsi="Arial"/>
          <w:lang w:val="fr-FR"/>
        </w:rPr>
      </w:pPr>
      <w:r w:rsidRPr="00444557">
        <w:rPr>
          <w:rFonts w:ascii="Arial" w:hAnsi="Arial"/>
          <w:lang w:val="fr-FR"/>
        </w:rPr>
        <w:t>Distribution</w:t>
      </w:r>
      <w:bookmarkStart w:id="0" w:name="_GoBack"/>
      <w:bookmarkEnd w:id="0"/>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1D58DB" w:rsidRPr="00CF109B" w:rsidTr="00EC7FF9">
        <w:trPr>
          <w:trHeight w:val="206"/>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1D58DB" w:rsidP="00EC7FF9">
            <w:pPr>
              <w:spacing w:after="0" w:line="240" w:lineRule="auto"/>
              <w:rPr>
                <w:rFonts w:ascii="Arial" w:hAnsi="Arial"/>
              </w:rPr>
            </w:pPr>
            <w:r w:rsidRPr="00444557">
              <w:rPr>
                <w:rFonts w:ascii="Arial" w:hAnsi="Arial"/>
              </w:rPr>
              <w:t>Document Number: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1D58DB" w:rsidP="00EC7FF9">
            <w:pPr>
              <w:spacing w:after="0" w:line="240" w:lineRule="auto"/>
              <w:rPr>
                <w:rFonts w:ascii="Arial" w:hAnsi="Arial"/>
              </w:rPr>
            </w:pPr>
            <w:r w:rsidRPr="00444557">
              <w:rPr>
                <w:rFonts w:ascii="Arial" w:hAnsi="Arial"/>
              </w:rPr>
              <w:t>DFRP-64.7</w:t>
            </w:r>
          </w:p>
        </w:tc>
      </w:tr>
      <w:tr w:rsidR="001D58DB" w:rsidRPr="00CF109B" w:rsidTr="00EC7FF9">
        <w:trPr>
          <w:trHeight w:val="146"/>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1D58DB" w:rsidP="00EC7FF9">
            <w:pPr>
              <w:spacing w:after="0" w:line="240" w:lineRule="auto"/>
              <w:rPr>
                <w:rFonts w:ascii="Arial" w:hAnsi="Arial"/>
              </w:rPr>
            </w:pPr>
            <w:r w:rsidRPr="00444557">
              <w:rPr>
                <w:rFonts w:ascii="Arial" w:hAnsi="Arial"/>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453AA9" w:rsidP="00EC7FF9">
            <w:pPr>
              <w:spacing w:after="0" w:line="240" w:lineRule="auto"/>
              <w:rPr>
                <w:rFonts w:ascii="Arial" w:hAnsi="Arial"/>
              </w:rPr>
            </w:pPr>
            <w:r w:rsidRPr="00444557">
              <w:rPr>
                <w:rFonts w:ascii="Arial" w:hAnsi="Arial"/>
              </w:rPr>
              <w:t>Sharepoint 7.16.2</w:t>
            </w:r>
          </w:p>
        </w:tc>
      </w:tr>
      <w:tr w:rsidR="001D58DB" w:rsidRPr="00CF109B" w:rsidTr="00EC7FF9">
        <w:trPr>
          <w:trHeight w:val="195"/>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C425DC" w:rsidP="00EC7FF9">
            <w:pPr>
              <w:spacing w:after="0" w:line="240" w:lineRule="auto"/>
              <w:rPr>
                <w:rFonts w:ascii="Arial" w:hAnsi="Arial"/>
                <w:highlight w:val="black"/>
              </w:rPr>
            </w:pPr>
            <w:r>
              <w:rPr>
                <w:rFonts w:ascii="Arial" w:hAnsi="Arial"/>
                <w:noProof/>
                <w:color w:val="000000"/>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C425DC" w:rsidP="00EC7FF9">
            <w:pPr>
              <w:spacing w:after="0" w:line="240" w:lineRule="auto"/>
              <w:rPr>
                <w:rFonts w:ascii="Arial" w:hAnsi="Arial"/>
                <w:highlight w:val="black"/>
              </w:rPr>
            </w:pPr>
            <w:r>
              <w:rPr>
                <w:rFonts w:ascii="Arial" w:hAnsi="Arial"/>
                <w:noProof/>
                <w:color w:val="000000"/>
                <w:highlight w:val="black"/>
              </w:rPr>
              <w:t>'''''''''</w:t>
            </w:r>
          </w:p>
        </w:tc>
      </w:tr>
      <w:tr w:rsidR="001D58DB" w:rsidRPr="00CF109B" w:rsidTr="00EC7FF9">
        <w:trPr>
          <w:trHeight w:val="135"/>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C425DC" w:rsidP="00EC7FF9">
            <w:pPr>
              <w:spacing w:after="0" w:line="240" w:lineRule="auto"/>
              <w:rPr>
                <w:rFonts w:ascii="Arial" w:hAnsi="Arial"/>
                <w:highlight w:val="black"/>
              </w:rPr>
            </w:pPr>
            <w:r>
              <w:rPr>
                <w:rFonts w:ascii="Arial" w:hAnsi="Arial"/>
                <w:noProof/>
                <w:color w:val="000000"/>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C425DC" w:rsidP="00EC7FF9">
            <w:pPr>
              <w:spacing w:after="0" w:line="240" w:lineRule="auto"/>
              <w:rPr>
                <w:rFonts w:ascii="Arial" w:hAnsi="Arial"/>
                <w:highlight w:val="black"/>
              </w:rPr>
            </w:pPr>
            <w:r>
              <w:rPr>
                <w:rFonts w:ascii="Arial" w:hAnsi="Arial"/>
                <w:noProof/>
                <w:color w:val="000000"/>
                <w:highlight w:val="black"/>
              </w:rPr>
              <w:t>'''''''''''' ''''''''''''</w:t>
            </w:r>
          </w:p>
        </w:tc>
      </w:tr>
      <w:tr w:rsidR="001D58DB" w:rsidRPr="00CF109B" w:rsidTr="00EC7FF9">
        <w:trPr>
          <w:trHeight w:val="171"/>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1D58DB" w:rsidP="00EC7FF9">
            <w:pPr>
              <w:spacing w:after="0" w:line="240" w:lineRule="auto"/>
              <w:rPr>
                <w:rFonts w:ascii="Arial" w:hAnsi="Arial"/>
              </w:rPr>
            </w:pPr>
            <w:r w:rsidRPr="00444557">
              <w:rPr>
                <w:rFonts w:ascii="Arial" w:hAnsi="Arial"/>
              </w:rPr>
              <w:t>Owner: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453AA9" w:rsidP="00EC7FF9">
            <w:pPr>
              <w:spacing w:after="0" w:line="240" w:lineRule="auto"/>
              <w:rPr>
                <w:rFonts w:ascii="Arial" w:hAnsi="Arial"/>
              </w:rPr>
            </w:pPr>
            <w:r w:rsidRPr="00444557">
              <w:rPr>
                <w:rFonts w:ascii="Arial" w:hAnsi="Arial"/>
              </w:rPr>
              <w:t>DFR HQ Commercial</w:t>
            </w:r>
          </w:p>
        </w:tc>
      </w:tr>
      <w:tr w:rsidR="001D58DB" w:rsidRPr="00CF109B" w:rsidTr="00EC7FF9">
        <w:trPr>
          <w:trHeight w:val="166"/>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1D58DB" w:rsidP="00EC7FF9">
            <w:pPr>
              <w:spacing w:after="0" w:line="240" w:lineRule="auto"/>
              <w:rPr>
                <w:rFonts w:ascii="Arial" w:hAnsi="Arial"/>
              </w:rPr>
            </w:pPr>
            <w:r w:rsidRPr="00444557">
              <w:rPr>
                <w:rFonts w:ascii="Arial" w:hAnsi="Arial"/>
              </w:rPr>
              <w:t>Reviewed By:</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F31E9C" w:rsidP="00EC7FF9">
            <w:pPr>
              <w:spacing w:after="0" w:line="240" w:lineRule="auto"/>
              <w:rPr>
                <w:rFonts w:ascii="Arial" w:hAnsi="Arial"/>
              </w:rPr>
            </w:pPr>
            <w:r w:rsidRPr="00444557">
              <w:rPr>
                <w:rFonts w:ascii="Arial" w:hAnsi="Arial"/>
              </w:rPr>
              <w:t>DFR HQ Commercial / Capita</w:t>
            </w:r>
            <w:r w:rsidR="00611085" w:rsidRPr="00444557">
              <w:rPr>
                <w:rFonts w:ascii="Arial" w:hAnsi="Arial"/>
              </w:rPr>
              <w:t xml:space="preserve"> Business Services Ltd</w:t>
            </w:r>
          </w:p>
        </w:tc>
      </w:tr>
    </w:tbl>
    <w:p w:rsidR="001D58DB" w:rsidRPr="00C425DC" w:rsidRDefault="00C425DC" w:rsidP="00C207A3">
      <w:pPr>
        <w:spacing w:before="240" w:after="0" w:line="240" w:lineRule="auto"/>
        <w:rPr>
          <w:rFonts w:ascii="Arial" w:hAnsi="Arial"/>
          <w:highlight w:val="black"/>
        </w:rPr>
      </w:pPr>
      <w:r>
        <w:rPr>
          <w:rFonts w:ascii="Arial" w:hAnsi="Arial"/>
          <w:noProof/>
          <w:color w:val="000000"/>
          <w:highlight w:val="black"/>
        </w:rPr>
        <w:t>'''''''''''''''''''' '''''''''''''''''</w:t>
      </w:r>
    </w:p>
    <w:p w:rsidR="00F31E9C" w:rsidRPr="00103D84" w:rsidRDefault="00F31E9C" w:rsidP="00C207A3">
      <w:pPr>
        <w:spacing w:before="240" w:after="0" w:line="240" w:lineRule="auto"/>
        <w:rPr>
          <w:rFonts w:ascii="Arial" w:hAnsi="Arial"/>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29"/>
        <w:gridCol w:w="1620"/>
        <w:gridCol w:w="2288"/>
        <w:gridCol w:w="4110"/>
      </w:tblGrid>
      <w:tr w:rsidR="00F225C4" w:rsidRPr="00CF109B" w:rsidTr="00EC7FF9">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225C4" w:rsidRPr="00C425DC" w:rsidRDefault="00C425DC" w:rsidP="005258A9">
            <w:pPr>
              <w:spacing w:after="0" w:line="240" w:lineRule="auto"/>
              <w:rPr>
                <w:rFonts w:ascii="Arial" w:hAnsi="Arial"/>
                <w:highlight w:val="black"/>
              </w:rPr>
            </w:pPr>
            <w:r>
              <w:rPr>
                <w:rFonts w:ascii="Arial" w:hAnsi="Arial"/>
                <w:noProof/>
                <w:color w:val="000000"/>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225C4" w:rsidRPr="00C425DC" w:rsidRDefault="00C425DC" w:rsidP="005258A9">
            <w:pPr>
              <w:spacing w:after="0" w:line="240" w:lineRule="auto"/>
              <w:rPr>
                <w:rFonts w:ascii="Arial" w:hAnsi="Arial"/>
                <w:highlight w:val="black"/>
              </w:rPr>
            </w:pPr>
            <w:r>
              <w:rPr>
                <w:rFonts w:ascii="Arial" w:hAnsi="Arial"/>
                <w:noProof/>
                <w:color w:val="000000"/>
                <w:highlight w:val="black"/>
              </w:rPr>
              <w:t>''''''''''''''''''''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225C4" w:rsidRPr="00C425DC" w:rsidRDefault="00F225C4" w:rsidP="005258A9">
            <w:pPr>
              <w:spacing w:after="0" w:line="240" w:lineRule="auto"/>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225C4" w:rsidRPr="00C425DC" w:rsidRDefault="00F225C4" w:rsidP="005258A9">
            <w:pPr>
              <w:spacing w:after="0" w:line="240" w:lineRule="auto"/>
              <w:rPr>
                <w:rFonts w:ascii="Arial" w:hAnsi="Arial"/>
              </w:rPr>
            </w:pPr>
          </w:p>
        </w:tc>
      </w:tr>
      <w:tr w:rsidR="00F31E9C" w:rsidRPr="00CF109B" w:rsidTr="00EC7FF9">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C425DC" w:rsidP="00F31E9C">
            <w:pPr>
              <w:spacing w:after="0" w:line="240" w:lineRule="auto"/>
              <w:rPr>
                <w:rFonts w:ascii="Arial" w:hAnsi="Arial"/>
                <w:highlight w:val="black"/>
              </w:rPr>
            </w:pPr>
            <w:r>
              <w:rPr>
                <w:rFonts w:ascii="Arial" w:hAnsi="Arial"/>
                <w:noProof/>
                <w:color w:val="000000"/>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C425DC" w:rsidP="00F31E9C">
            <w:pPr>
              <w:spacing w:after="0" w:line="240" w:lineRule="auto"/>
              <w:rPr>
                <w:rFonts w:ascii="Arial" w:hAnsi="Arial"/>
                <w:highlight w:val="black"/>
              </w:rPr>
            </w:pPr>
            <w:r>
              <w:rPr>
                <w:rFonts w:ascii="Arial" w:hAnsi="Arial"/>
                <w:noProof/>
                <w:color w:val="000000"/>
                <w:highlight w:val="black"/>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C425DC" w:rsidP="00F31E9C">
            <w:pPr>
              <w:spacing w:after="0" w:line="240" w:lineRule="auto"/>
              <w:rPr>
                <w:rFonts w:ascii="Arial" w:hAnsi="Arial"/>
                <w:highlight w:val="black"/>
              </w:rPr>
            </w:pPr>
            <w:r>
              <w:rPr>
                <w:rFonts w:ascii="Arial" w:hAnsi="Arial"/>
                <w:noProof/>
                <w:color w:val="000000"/>
                <w:highlight w:val="black"/>
              </w:rPr>
              <w:t>'''''''''''' '''''''''''</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C425DC" w:rsidP="00F31E9C">
            <w:pPr>
              <w:spacing w:after="0" w:line="240" w:lineRule="auto"/>
              <w:rPr>
                <w:rFonts w:ascii="Arial" w:hAnsi="Arial"/>
                <w:highlight w:val="black"/>
              </w:rPr>
            </w:pPr>
            <w:r>
              <w:rPr>
                <w:rFonts w:ascii="Arial" w:hAnsi="Arial"/>
                <w:noProof/>
                <w:color w:val="000000"/>
                <w:highlight w:val="black"/>
              </w:rPr>
              <w:t>'''''''''''''''' '''''''''''''''''''''' '' ''''''''''''''''''''' '''''''''''''''''' '''''''''''''''''''''' '''''''''' ''''''''''''''''''''''' ''''' ''''''''''''' ''''''''''''''''''''''' ''''''''''''''''''''''''' ''''''''''''' ''''''''' ''''''''''''''' '''''''''''''''''' '''''''''''''''''' ''''''''''''''''''''''''''' ''''''''''''''' ''''''' '''''''''' '''''''</w:t>
            </w:r>
          </w:p>
        </w:tc>
      </w:tr>
      <w:tr w:rsidR="00F31E9C" w:rsidRPr="00CF109B" w:rsidTr="00EC7FF9">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C425DC" w:rsidP="00F31E9C">
            <w:pPr>
              <w:spacing w:after="0" w:line="240" w:lineRule="auto"/>
              <w:rPr>
                <w:rFonts w:ascii="Arial" w:hAnsi="Arial"/>
                <w:highlight w:val="black"/>
              </w:rPr>
            </w:pPr>
            <w:r>
              <w:rPr>
                <w:rFonts w:ascii="Arial" w:hAnsi="Arial"/>
                <w:noProof/>
                <w:color w:val="000000"/>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C425DC" w:rsidP="00F31E9C">
            <w:pPr>
              <w:spacing w:after="0" w:line="240" w:lineRule="auto"/>
              <w:rPr>
                <w:rFonts w:ascii="Arial" w:hAnsi="Arial"/>
                <w:highlight w:val="black"/>
              </w:rPr>
            </w:pPr>
            <w:r>
              <w:rPr>
                <w:rFonts w:ascii="Arial" w:hAnsi="Arial"/>
                <w:noProof/>
                <w:color w:val="000000"/>
                <w:highlight w:val="black"/>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C425DC" w:rsidP="00F31E9C">
            <w:pPr>
              <w:spacing w:after="0" w:line="240" w:lineRule="auto"/>
              <w:rPr>
                <w:rFonts w:ascii="Arial" w:hAnsi="Arial"/>
                <w:highlight w:val="black"/>
              </w:rPr>
            </w:pPr>
            <w:r>
              <w:rPr>
                <w:rFonts w:ascii="Arial" w:hAnsi="Arial"/>
                <w:noProof/>
                <w:color w:val="000000"/>
                <w:highlight w:val="black"/>
              </w:rPr>
              <w:t>''''''''''''''''''''''''</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C425DC" w:rsidP="00F31E9C">
            <w:pPr>
              <w:spacing w:after="0" w:line="240" w:lineRule="auto"/>
              <w:rPr>
                <w:rFonts w:ascii="Arial" w:hAnsi="Arial"/>
                <w:highlight w:val="black"/>
              </w:rPr>
            </w:pPr>
            <w:r>
              <w:rPr>
                <w:rFonts w:ascii="Arial" w:hAnsi="Arial"/>
                <w:noProof/>
                <w:color w:val="000000"/>
                <w:highlight w:val="black"/>
              </w:rPr>
              <w:t>'''''''''''''' '''''''''''''''' ''' ''''''''''''''''''' ''''''''''''''''''''' '''''''''''''''''''''''' ''''''''' ''''''''''' '''''''''''''''''''''''' ''''' '''''''''''' ''''''''''''''''''''''' '''''''''''''''''''''''' ''''''''''''' '''''''''' '''''''''''''''''' '''' '''' ''''</w:t>
            </w:r>
          </w:p>
        </w:tc>
      </w:tr>
      <w:tr w:rsidR="00F31E9C" w:rsidRPr="00CF109B" w:rsidTr="00EC7FF9">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r>
      <w:tr w:rsidR="00F31E9C" w:rsidRPr="00CF109B" w:rsidTr="00EC7FF9">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r>
      <w:tr w:rsidR="00F31E9C" w:rsidRPr="00CF109B" w:rsidTr="00EC7FF9">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r>
      <w:tr w:rsidR="00F31E9C" w:rsidRPr="00CF109B" w:rsidTr="00EC7FF9">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r>
      <w:tr w:rsidR="00F31E9C" w:rsidRPr="00CF109B" w:rsidTr="00EC7FF9">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r>
      <w:tr w:rsidR="00F31E9C" w:rsidRPr="00CF109B" w:rsidTr="00EC7FF9">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r>
    </w:tbl>
    <w:p w:rsidR="001D58DB" w:rsidRPr="00103D84" w:rsidRDefault="001D58DB" w:rsidP="00C207A3">
      <w:pPr>
        <w:spacing w:before="240" w:after="0" w:line="240" w:lineRule="auto"/>
        <w:rPr>
          <w:rFonts w:ascii="Arial" w:hAnsi="Arial"/>
        </w:rPr>
      </w:pPr>
    </w:p>
    <w:p w:rsidR="001D58DB" w:rsidRPr="00C425DC" w:rsidRDefault="00C425DC" w:rsidP="00C207A3">
      <w:pPr>
        <w:spacing w:before="240" w:after="0" w:line="240" w:lineRule="auto"/>
        <w:rPr>
          <w:rFonts w:ascii="Arial" w:hAnsi="Arial"/>
          <w:highlight w:val="black"/>
        </w:rPr>
      </w:pPr>
      <w:r>
        <w:rPr>
          <w:rFonts w:ascii="Arial" w:hAnsi="Arial"/>
          <w:noProof/>
          <w:color w:val="000000"/>
          <w:highlight w:val="black"/>
        </w:rPr>
        <w:t xml:space="preserve">'''''''''''''''''''' </w:t>
      </w:r>
    </w:p>
    <w:p w:rsidR="001D58DB" w:rsidRPr="00C425DC" w:rsidRDefault="00C425DC" w:rsidP="00C207A3">
      <w:pPr>
        <w:spacing w:before="240" w:after="0" w:line="240" w:lineRule="auto"/>
        <w:rPr>
          <w:rFonts w:ascii="Arial" w:hAnsi="Arial"/>
          <w:highlight w:val="black"/>
        </w:rPr>
      </w:pPr>
      <w:r>
        <w:rPr>
          <w:rFonts w:ascii="Arial" w:hAnsi="Arial"/>
          <w:noProof/>
          <w:color w:val="000000"/>
          <w:highlight w:val="black"/>
        </w:rPr>
        <w:t xml:space="preserve">''''''''''' ''''''''''''''''''''''''' ''''''''''''''''''''' ''''''' ''''''''''''''''''' '''''''''''''''''''''' </w:t>
      </w: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2199"/>
      </w:tblGrid>
      <w:tr w:rsidR="001D58DB" w:rsidRPr="00CF109B" w:rsidTr="00EC7FF9">
        <w:trPr>
          <w:trHeight w:val="24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C425DC" w:rsidP="00EC7FF9">
            <w:pPr>
              <w:spacing w:after="0" w:line="240" w:lineRule="auto"/>
              <w:rPr>
                <w:rFonts w:ascii="Arial" w:hAnsi="Arial"/>
                <w:highlight w:val="black"/>
              </w:rPr>
            </w:pPr>
            <w:r>
              <w:rPr>
                <w:rFonts w:ascii="Arial" w:hAnsi="Arial"/>
                <w:noProof/>
                <w:color w:val="000000"/>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C425DC" w:rsidP="00EC7FF9">
            <w:pPr>
              <w:spacing w:after="0" w:line="240" w:lineRule="auto"/>
              <w:rPr>
                <w:rFonts w:ascii="Arial" w:hAnsi="Arial"/>
                <w:highlight w:val="black"/>
              </w:rPr>
            </w:pPr>
            <w:r>
              <w:rPr>
                <w:rFonts w:ascii="Arial" w:hAnsi="Arial"/>
                <w:noProof/>
                <w:color w:val="000000"/>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58DB" w:rsidRPr="00C425DC" w:rsidRDefault="00C425DC" w:rsidP="00EC7FF9">
            <w:pPr>
              <w:spacing w:after="0" w:line="240" w:lineRule="auto"/>
              <w:rPr>
                <w:rFonts w:ascii="Arial" w:hAnsi="Arial"/>
                <w:highlight w:val="black"/>
              </w:rPr>
            </w:pPr>
            <w:r>
              <w:rPr>
                <w:rFonts w:ascii="Arial" w:hAnsi="Arial"/>
                <w:noProof/>
                <w:color w:val="000000"/>
                <w:highlight w:val="black"/>
              </w:rPr>
              <w:t>'''''''''''</w:t>
            </w:r>
          </w:p>
        </w:tc>
      </w:tr>
      <w:tr w:rsidR="00F31E9C" w:rsidRPr="00CF109B" w:rsidTr="008C30C8">
        <w:trPr>
          <w:trHeight w:val="250"/>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31E9C" w:rsidRPr="00C425DC" w:rsidRDefault="00C425DC" w:rsidP="00F31E9C">
            <w:pPr>
              <w:rPr>
                <w:rFonts w:ascii="Arial" w:hAnsi="Arial"/>
                <w:highlight w:val="black"/>
              </w:rPr>
            </w:pPr>
            <w:r>
              <w:rPr>
                <w:rFonts w:ascii="Arial" w:hAnsi="Arial"/>
                <w:noProof/>
                <w:color w:val="000000"/>
                <w:highlight w:val="black"/>
              </w:rPr>
              <w:t>''''''''''''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C425DC" w:rsidP="00F31E9C">
            <w:pPr>
              <w:spacing w:after="0" w:line="240" w:lineRule="auto"/>
              <w:rPr>
                <w:rFonts w:ascii="Arial" w:hAnsi="Arial"/>
                <w:highlight w:val="black"/>
              </w:rPr>
            </w:pPr>
            <w:r>
              <w:rPr>
                <w:rFonts w:ascii="Arial" w:hAnsi="Arial"/>
                <w:noProof/>
                <w:color w:val="000000"/>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1E9C" w:rsidRPr="00C425DC" w:rsidRDefault="00F31E9C" w:rsidP="00F31E9C">
            <w:pPr>
              <w:spacing w:after="0" w:line="240" w:lineRule="auto"/>
              <w:rPr>
                <w:rFonts w:ascii="Arial" w:hAnsi="Arial"/>
              </w:rPr>
            </w:pPr>
          </w:p>
        </w:tc>
      </w:tr>
    </w:tbl>
    <w:p w:rsidR="001D58DB" w:rsidRPr="00103D84" w:rsidRDefault="001D58DB" w:rsidP="00C207A3">
      <w:pPr>
        <w:spacing w:before="240" w:after="0" w:line="240" w:lineRule="auto"/>
        <w:rPr>
          <w:rFonts w:ascii="Arial" w:hAnsi="Arial"/>
        </w:rPr>
      </w:pPr>
    </w:p>
    <w:p w:rsidR="001D58DB" w:rsidRPr="00444557" w:rsidRDefault="001D58DB" w:rsidP="00C207A3">
      <w:pPr>
        <w:spacing w:before="240" w:after="0" w:line="240" w:lineRule="auto"/>
        <w:rPr>
          <w:rFonts w:ascii="Arial" w:hAnsi="Arial"/>
        </w:rPr>
      </w:pPr>
      <w:r w:rsidRPr="00444557">
        <w:rPr>
          <w:rFonts w:ascii="Arial" w:hAnsi="Arial"/>
        </w:rPr>
        <w:t>Related Documents</w:t>
      </w: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1D58DB" w:rsidRPr="00CF109B">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D58DB" w:rsidRPr="00C425DC" w:rsidRDefault="001D58DB" w:rsidP="00EC7FF9">
            <w:pPr>
              <w:spacing w:after="0" w:line="240" w:lineRule="auto"/>
              <w:rPr>
                <w:rFonts w:ascii="Arial" w:hAnsi="Arial"/>
              </w:rPr>
            </w:pPr>
            <w:r w:rsidRPr="00444557">
              <w:rPr>
                <w:rFonts w:ascii="Arial" w:hAnsi="Arial"/>
              </w:rPr>
              <w:t>Project Terms and Conditions</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D58DB" w:rsidRPr="00C425DC" w:rsidRDefault="001D58DB" w:rsidP="00EC7FF9">
            <w:pPr>
              <w:spacing w:after="0" w:line="240" w:lineRule="auto"/>
              <w:rPr>
                <w:rFonts w:ascii="Arial" w:hAnsi="Arial"/>
              </w:rPr>
            </w:pPr>
          </w:p>
        </w:tc>
      </w:tr>
    </w:tbl>
    <w:p w:rsidR="004D110C" w:rsidRDefault="004D110C" w:rsidP="00C207A3">
      <w:pPr>
        <w:spacing w:before="240" w:after="0" w:line="240" w:lineRule="auto"/>
        <w:jc w:val="center"/>
        <w:rPr>
          <w:rFonts w:ascii="Arial" w:hAnsi="Arial"/>
          <w:b/>
          <w:u w:val="single"/>
        </w:rPr>
        <w:sectPr w:rsidR="004D110C" w:rsidSect="00D15796">
          <w:headerReference w:type="even" r:id="rId12"/>
          <w:headerReference w:type="default" r:id="rId13"/>
          <w:footerReference w:type="even" r:id="rId14"/>
          <w:footerReference w:type="default" r:id="rId15"/>
          <w:headerReference w:type="first" r:id="rId16"/>
          <w:pgSz w:w="11906" w:h="16838"/>
          <w:pgMar w:top="1440" w:right="1440" w:bottom="1440" w:left="1440" w:header="708" w:footer="708" w:gutter="0"/>
          <w:pgNumType w:fmt="lowerRoman" w:start="1"/>
          <w:cols w:space="708"/>
          <w:docGrid w:linePitch="360"/>
        </w:sectPr>
      </w:pPr>
    </w:p>
    <w:p w:rsidR="001D58DB" w:rsidRPr="00833558" w:rsidRDefault="001D58DB" w:rsidP="001D58DB">
      <w:pPr>
        <w:jc w:val="center"/>
        <w:rPr>
          <w:rFonts w:ascii="Arial" w:hAnsi="Arial"/>
          <w:b/>
          <w:u w:val="single"/>
        </w:rPr>
      </w:pPr>
      <w:r>
        <w:rPr>
          <w:rFonts w:ascii="Arial" w:hAnsi="Arial"/>
          <w:b/>
          <w:u w:val="single"/>
        </w:rPr>
        <w:lastRenderedPageBreak/>
        <w:t>Content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535"/>
        <w:gridCol w:w="1214"/>
      </w:tblGrid>
      <w:tr w:rsidR="001D58DB" w:rsidRPr="00EC23FD">
        <w:tc>
          <w:tcPr>
            <w:tcW w:w="1305" w:type="dxa"/>
            <w:tcBorders>
              <w:bottom w:val="single" w:sz="4" w:space="0" w:color="auto"/>
            </w:tcBorders>
            <w:shd w:val="clear" w:color="auto" w:fill="0000FF"/>
          </w:tcPr>
          <w:p w:rsidR="001D58DB" w:rsidRPr="00EC23FD" w:rsidRDefault="001D58DB" w:rsidP="000C7A5F">
            <w:pPr>
              <w:spacing w:after="0" w:line="240" w:lineRule="auto"/>
              <w:jc w:val="center"/>
              <w:rPr>
                <w:rFonts w:ascii="Arial" w:hAnsi="Arial"/>
                <w:b/>
              </w:rPr>
            </w:pPr>
            <w:r w:rsidRPr="00EC23FD">
              <w:rPr>
                <w:rFonts w:ascii="Arial" w:hAnsi="Arial"/>
                <w:b/>
              </w:rPr>
              <w:t>Paragraph</w:t>
            </w:r>
          </w:p>
        </w:tc>
        <w:tc>
          <w:tcPr>
            <w:tcW w:w="5535" w:type="dxa"/>
            <w:tcBorders>
              <w:bottom w:val="single" w:sz="4" w:space="0" w:color="auto"/>
            </w:tcBorders>
            <w:shd w:val="clear" w:color="auto" w:fill="0000FF"/>
          </w:tcPr>
          <w:p w:rsidR="001D58DB" w:rsidRPr="00EC23FD" w:rsidRDefault="001D58DB" w:rsidP="000C7A5F">
            <w:pPr>
              <w:spacing w:after="0" w:line="240" w:lineRule="auto"/>
              <w:jc w:val="center"/>
              <w:rPr>
                <w:rFonts w:ascii="Arial" w:hAnsi="Arial"/>
                <w:b/>
              </w:rPr>
            </w:pPr>
            <w:r w:rsidRPr="00EC23FD">
              <w:rPr>
                <w:rFonts w:ascii="Arial" w:hAnsi="Arial"/>
                <w:b/>
              </w:rPr>
              <w:t>Title</w:t>
            </w:r>
          </w:p>
        </w:tc>
        <w:tc>
          <w:tcPr>
            <w:tcW w:w="1214" w:type="dxa"/>
            <w:tcBorders>
              <w:bottom w:val="single" w:sz="4" w:space="0" w:color="auto"/>
            </w:tcBorders>
            <w:shd w:val="clear" w:color="auto" w:fill="0000FF"/>
          </w:tcPr>
          <w:p w:rsidR="001D58DB" w:rsidRPr="00EC23FD" w:rsidRDefault="001D58DB" w:rsidP="000C7A5F">
            <w:pPr>
              <w:spacing w:after="0" w:line="240" w:lineRule="auto"/>
              <w:jc w:val="center"/>
              <w:rPr>
                <w:rFonts w:ascii="Arial" w:hAnsi="Arial"/>
                <w:b/>
              </w:rPr>
            </w:pPr>
            <w:r w:rsidRPr="00EC23FD">
              <w:rPr>
                <w:rFonts w:ascii="Arial" w:hAnsi="Arial"/>
                <w:b/>
              </w:rPr>
              <w:t>Page</w:t>
            </w:r>
          </w:p>
        </w:tc>
      </w:tr>
      <w:tr w:rsidR="001D58DB" w:rsidRPr="006927D2">
        <w:tc>
          <w:tcPr>
            <w:tcW w:w="1305" w:type="dxa"/>
          </w:tcPr>
          <w:p w:rsidR="001D58DB" w:rsidRPr="00EC23FD" w:rsidRDefault="00591141" w:rsidP="000C7A5F">
            <w:pPr>
              <w:spacing w:after="0" w:line="240" w:lineRule="auto"/>
              <w:jc w:val="center"/>
              <w:rPr>
                <w:rFonts w:ascii="Arial" w:hAnsi="Arial"/>
              </w:rPr>
            </w:pPr>
            <w:r>
              <w:rPr>
                <w:rFonts w:ascii="Arial" w:hAnsi="Arial"/>
              </w:rPr>
              <w:t>1</w:t>
            </w:r>
          </w:p>
        </w:tc>
        <w:tc>
          <w:tcPr>
            <w:tcW w:w="5535" w:type="dxa"/>
          </w:tcPr>
          <w:p w:rsidR="001D58DB" w:rsidRPr="00E40B80" w:rsidRDefault="00103D84" w:rsidP="000C7A5F">
            <w:pPr>
              <w:spacing w:after="0" w:line="240" w:lineRule="auto"/>
              <w:rPr>
                <w:rFonts w:ascii="Arial" w:hAnsi="Arial"/>
              </w:rPr>
            </w:pPr>
            <w:r w:rsidRPr="00E40B80">
              <w:rPr>
                <w:rFonts w:ascii="Arial" w:hAnsi="Arial"/>
                <w:bCs/>
              </w:rPr>
              <w:t>Transfer of Title</w:t>
            </w:r>
          </w:p>
        </w:tc>
        <w:tc>
          <w:tcPr>
            <w:tcW w:w="1214" w:type="dxa"/>
          </w:tcPr>
          <w:p w:rsidR="001D58DB" w:rsidRPr="00EC23FD" w:rsidRDefault="003C7E1B" w:rsidP="000C7A5F">
            <w:pPr>
              <w:spacing w:after="0" w:line="240" w:lineRule="auto"/>
              <w:jc w:val="center"/>
              <w:rPr>
                <w:rFonts w:ascii="Arial" w:hAnsi="Arial"/>
              </w:rPr>
            </w:pPr>
            <w:r>
              <w:rPr>
                <w:rFonts w:ascii="Arial" w:hAnsi="Arial"/>
              </w:rPr>
              <w:t>1</w:t>
            </w:r>
          </w:p>
        </w:tc>
      </w:tr>
      <w:tr w:rsidR="001D58DB" w:rsidRPr="00EC23FD">
        <w:tc>
          <w:tcPr>
            <w:tcW w:w="1305" w:type="dxa"/>
          </w:tcPr>
          <w:p w:rsidR="001D58DB" w:rsidRPr="00EC23FD" w:rsidRDefault="00591141" w:rsidP="000C7A5F">
            <w:pPr>
              <w:spacing w:after="0" w:line="240" w:lineRule="auto"/>
              <w:jc w:val="center"/>
              <w:rPr>
                <w:rFonts w:ascii="Arial" w:hAnsi="Arial"/>
              </w:rPr>
            </w:pPr>
            <w:r>
              <w:rPr>
                <w:rFonts w:ascii="Arial" w:hAnsi="Arial"/>
              </w:rPr>
              <w:t>2</w:t>
            </w:r>
          </w:p>
        </w:tc>
        <w:tc>
          <w:tcPr>
            <w:tcW w:w="5535" w:type="dxa"/>
          </w:tcPr>
          <w:p w:rsidR="001D58DB" w:rsidRPr="00E40B80" w:rsidRDefault="00103D84" w:rsidP="000C7A5F">
            <w:pPr>
              <w:spacing w:after="0" w:line="240" w:lineRule="auto"/>
              <w:rPr>
                <w:rFonts w:ascii="Arial" w:hAnsi="Arial"/>
              </w:rPr>
            </w:pPr>
            <w:r w:rsidRPr="00E40B80">
              <w:rPr>
                <w:rFonts w:ascii="Arial" w:hAnsi="Arial"/>
                <w:bCs/>
              </w:rPr>
              <w:t>Government Furnished Assets (</w:t>
            </w:r>
            <w:r w:rsidR="008B621C">
              <w:rPr>
                <w:rFonts w:ascii="Arial" w:hAnsi="Arial"/>
                <w:bCs/>
              </w:rPr>
              <w:t>GFA</w:t>
            </w:r>
            <w:r w:rsidRPr="00E40B80">
              <w:rPr>
                <w:rFonts w:ascii="Arial" w:hAnsi="Arial"/>
                <w:bCs/>
              </w:rPr>
              <w:t>)</w:t>
            </w:r>
          </w:p>
        </w:tc>
        <w:tc>
          <w:tcPr>
            <w:tcW w:w="1214" w:type="dxa"/>
          </w:tcPr>
          <w:p w:rsidR="001D58DB" w:rsidRPr="00EC23FD" w:rsidRDefault="003C7E1B" w:rsidP="000C7A5F">
            <w:pPr>
              <w:spacing w:after="0" w:line="240" w:lineRule="auto"/>
              <w:jc w:val="center"/>
              <w:rPr>
                <w:rFonts w:ascii="Arial" w:hAnsi="Arial"/>
              </w:rPr>
            </w:pPr>
            <w:r>
              <w:rPr>
                <w:rFonts w:ascii="Arial" w:hAnsi="Arial"/>
              </w:rPr>
              <w:t>2</w:t>
            </w:r>
          </w:p>
        </w:tc>
      </w:tr>
      <w:tr w:rsidR="001D58DB" w:rsidRPr="00EC23FD">
        <w:tc>
          <w:tcPr>
            <w:tcW w:w="1305" w:type="dxa"/>
          </w:tcPr>
          <w:p w:rsidR="001D58DB" w:rsidRPr="00EC23FD" w:rsidRDefault="00591141" w:rsidP="000C7A5F">
            <w:pPr>
              <w:spacing w:after="0" w:line="240" w:lineRule="auto"/>
              <w:jc w:val="center"/>
              <w:rPr>
                <w:rFonts w:ascii="Arial" w:hAnsi="Arial"/>
              </w:rPr>
            </w:pPr>
            <w:r>
              <w:rPr>
                <w:rFonts w:ascii="Arial" w:hAnsi="Arial"/>
              </w:rPr>
              <w:t>3</w:t>
            </w:r>
          </w:p>
        </w:tc>
        <w:tc>
          <w:tcPr>
            <w:tcW w:w="5535" w:type="dxa"/>
          </w:tcPr>
          <w:p w:rsidR="001D58DB" w:rsidRPr="00E40B80" w:rsidRDefault="00103D84" w:rsidP="000C7A5F">
            <w:pPr>
              <w:spacing w:after="0" w:line="240" w:lineRule="auto"/>
              <w:rPr>
                <w:rFonts w:ascii="Arial" w:hAnsi="Arial"/>
              </w:rPr>
            </w:pPr>
            <w:r w:rsidRPr="00E40B80">
              <w:rPr>
                <w:rFonts w:ascii="Arial" w:hAnsi="Arial"/>
                <w:bCs/>
              </w:rPr>
              <w:t>Receipt</w:t>
            </w:r>
          </w:p>
        </w:tc>
        <w:tc>
          <w:tcPr>
            <w:tcW w:w="1214" w:type="dxa"/>
          </w:tcPr>
          <w:p w:rsidR="001D58DB" w:rsidRPr="00EC23FD" w:rsidRDefault="003C7E1B" w:rsidP="000C7A5F">
            <w:pPr>
              <w:spacing w:after="0" w:line="240" w:lineRule="auto"/>
              <w:jc w:val="center"/>
              <w:rPr>
                <w:rFonts w:ascii="Arial" w:hAnsi="Arial"/>
              </w:rPr>
            </w:pPr>
            <w:r>
              <w:rPr>
                <w:rFonts w:ascii="Arial" w:hAnsi="Arial"/>
              </w:rPr>
              <w:t>5</w:t>
            </w:r>
          </w:p>
        </w:tc>
      </w:tr>
      <w:tr w:rsidR="001D58DB" w:rsidRPr="00EC23FD">
        <w:tc>
          <w:tcPr>
            <w:tcW w:w="1305" w:type="dxa"/>
          </w:tcPr>
          <w:p w:rsidR="001D58DB" w:rsidRPr="00EC23FD" w:rsidRDefault="00591141" w:rsidP="000C7A5F">
            <w:pPr>
              <w:spacing w:after="0" w:line="240" w:lineRule="auto"/>
              <w:jc w:val="center"/>
              <w:rPr>
                <w:rFonts w:ascii="Arial" w:hAnsi="Arial"/>
              </w:rPr>
            </w:pPr>
            <w:r>
              <w:rPr>
                <w:rFonts w:ascii="Arial" w:hAnsi="Arial"/>
              </w:rPr>
              <w:t>4</w:t>
            </w:r>
          </w:p>
        </w:tc>
        <w:tc>
          <w:tcPr>
            <w:tcW w:w="5535" w:type="dxa"/>
          </w:tcPr>
          <w:p w:rsidR="001D58DB" w:rsidRPr="00E40B80" w:rsidRDefault="00103D84" w:rsidP="000C7A5F">
            <w:pPr>
              <w:spacing w:after="0" w:line="240" w:lineRule="auto"/>
              <w:rPr>
                <w:rFonts w:ascii="Arial" w:hAnsi="Arial"/>
              </w:rPr>
            </w:pPr>
            <w:r w:rsidRPr="00E40B80">
              <w:rPr>
                <w:rFonts w:ascii="Arial" w:hAnsi="Arial"/>
              </w:rPr>
              <w:t>Custody</w:t>
            </w:r>
          </w:p>
        </w:tc>
        <w:tc>
          <w:tcPr>
            <w:tcW w:w="1214" w:type="dxa"/>
          </w:tcPr>
          <w:p w:rsidR="001D58DB" w:rsidRPr="00EC23FD" w:rsidRDefault="003C7E1B" w:rsidP="000C7A5F">
            <w:pPr>
              <w:spacing w:after="0" w:line="240" w:lineRule="auto"/>
              <w:jc w:val="center"/>
              <w:rPr>
                <w:rFonts w:ascii="Arial" w:hAnsi="Arial"/>
              </w:rPr>
            </w:pPr>
            <w:r>
              <w:rPr>
                <w:rFonts w:ascii="Arial" w:hAnsi="Arial"/>
              </w:rPr>
              <w:t>7</w:t>
            </w:r>
          </w:p>
        </w:tc>
      </w:tr>
      <w:tr w:rsidR="001D58DB" w:rsidRPr="00EC23FD">
        <w:tc>
          <w:tcPr>
            <w:tcW w:w="1305" w:type="dxa"/>
          </w:tcPr>
          <w:p w:rsidR="001D58DB" w:rsidRPr="00EC23FD" w:rsidRDefault="00591141" w:rsidP="000C7A5F">
            <w:pPr>
              <w:spacing w:after="0" w:line="240" w:lineRule="auto"/>
              <w:jc w:val="center"/>
              <w:rPr>
                <w:rFonts w:ascii="Arial" w:hAnsi="Arial"/>
              </w:rPr>
            </w:pPr>
            <w:r>
              <w:rPr>
                <w:rFonts w:ascii="Arial" w:hAnsi="Arial"/>
              </w:rPr>
              <w:t>5</w:t>
            </w:r>
          </w:p>
        </w:tc>
        <w:tc>
          <w:tcPr>
            <w:tcW w:w="5535" w:type="dxa"/>
          </w:tcPr>
          <w:p w:rsidR="001D58DB" w:rsidRPr="00E40B80" w:rsidRDefault="00103D84" w:rsidP="000C7A5F">
            <w:pPr>
              <w:spacing w:after="0" w:line="240" w:lineRule="auto"/>
              <w:rPr>
                <w:rFonts w:ascii="Arial" w:hAnsi="Arial"/>
              </w:rPr>
            </w:pPr>
            <w:r w:rsidRPr="00E40B80">
              <w:rPr>
                <w:rFonts w:ascii="Arial" w:hAnsi="Arial"/>
                <w:bCs/>
              </w:rPr>
              <w:t xml:space="preserve">Accounting and Return of </w:t>
            </w:r>
            <w:r w:rsidR="008B621C">
              <w:rPr>
                <w:rFonts w:ascii="Arial" w:hAnsi="Arial"/>
                <w:bCs/>
              </w:rPr>
              <w:t>GFA</w:t>
            </w:r>
          </w:p>
        </w:tc>
        <w:tc>
          <w:tcPr>
            <w:tcW w:w="1214" w:type="dxa"/>
          </w:tcPr>
          <w:p w:rsidR="001D58DB" w:rsidRPr="00EC23FD" w:rsidRDefault="003C7E1B" w:rsidP="000C7A5F">
            <w:pPr>
              <w:spacing w:after="0" w:line="240" w:lineRule="auto"/>
              <w:jc w:val="center"/>
              <w:rPr>
                <w:rFonts w:ascii="Arial" w:hAnsi="Arial"/>
              </w:rPr>
            </w:pPr>
            <w:r>
              <w:rPr>
                <w:rFonts w:ascii="Arial" w:hAnsi="Arial"/>
              </w:rPr>
              <w:t>9</w:t>
            </w:r>
          </w:p>
        </w:tc>
      </w:tr>
      <w:tr w:rsidR="001D58DB" w:rsidRPr="00EC23FD">
        <w:tc>
          <w:tcPr>
            <w:tcW w:w="1305" w:type="dxa"/>
          </w:tcPr>
          <w:p w:rsidR="001D58DB" w:rsidRPr="00EC23FD" w:rsidRDefault="00591141" w:rsidP="000C7A5F">
            <w:pPr>
              <w:spacing w:after="0" w:line="240" w:lineRule="auto"/>
              <w:jc w:val="center"/>
              <w:rPr>
                <w:rFonts w:ascii="Arial" w:hAnsi="Arial"/>
              </w:rPr>
            </w:pPr>
            <w:r>
              <w:rPr>
                <w:rFonts w:ascii="Arial" w:hAnsi="Arial"/>
              </w:rPr>
              <w:t>6</w:t>
            </w:r>
          </w:p>
        </w:tc>
        <w:tc>
          <w:tcPr>
            <w:tcW w:w="5535" w:type="dxa"/>
          </w:tcPr>
          <w:p w:rsidR="001D58DB" w:rsidRPr="00E40B80" w:rsidRDefault="00103D84" w:rsidP="000C7A5F">
            <w:pPr>
              <w:pStyle w:val="ListParagraph"/>
              <w:spacing w:after="0" w:line="240" w:lineRule="auto"/>
              <w:ind w:left="0"/>
              <w:jc w:val="both"/>
              <w:rPr>
                <w:rFonts w:ascii="Arial" w:hAnsi="Arial"/>
                <w:bCs/>
              </w:rPr>
            </w:pPr>
            <w:r w:rsidRPr="00E40B80">
              <w:rPr>
                <w:rFonts w:ascii="Arial" w:hAnsi="Arial"/>
              </w:rPr>
              <w:t xml:space="preserve">Exit Arrangement for </w:t>
            </w:r>
            <w:r w:rsidR="008B621C">
              <w:rPr>
                <w:rFonts w:ascii="Arial" w:hAnsi="Arial"/>
              </w:rPr>
              <w:t>GFA</w:t>
            </w:r>
          </w:p>
        </w:tc>
        <w:tc>
          <w:tcPr>
            <w:tcW w:w="1214" w:type="dxa"/>
          </w:tcPr>
          <w:p w:rsidR="001D58DB" w:rsidRPr="00EC23FD" w:rsidRDefault="003C7E1B" w:rsidP="000C7A5F">
            <w:pPr>
              <w:spacing w:after="0" w:line="240" w:lineRule="auto"/>
              <w:jc w:val="center"/>
              <w:rPr>
                <w:rFonts w:ascii="Arial" w:hAnsi="Arial"/>
              </w:rPr>
            </w:pPr>
            <w:r>
              <w:rPr>
                <w:rFonts w:ascii="Arial" w:hAnsi="Arial"/>
              </w:rPr>
              <w:t>9</w:t>
            </w:r>
          </w:p>
        </w:tc>
      </w:tr>
      <w:tr w:rsidR="008E2875" w:rsidRPr="00EC23FD">
        <w:tc>
          <w:tcPr>
            <w:tcW w:w="1305" w:type="dxa"/>
          </w:tcPr>
          <w:p w:rsidR="008E2875" w:rsidRDefault="008E2875" w:rsidP="000C7A5F">
            <w:pPr>
              <w:spacing w:after="0" w:line="240" w:lineRule="auto"/>
              <w:jc w:val="center"/>
              <w:rPr>
                <w:rFonts w:ascii="Arial" w:hAnsi="Arial"/>
              </w:rPr>
            </w:pPr>
            <w:r>
              <w:rPr>
                <w:rFonts w:ascii="Arial" w:hAnsi="Arial"/>
              </w:rPr>
              <w:t>7</w:t>
            </w:r>
          </w:p>
        </w:tc>
        <w:tc>
          <w:tcPr>
            <w:tcW w:w="5535" w:type="dxa"/>
          </w:tcPr>
          <w:p w:rsidR="008E2875" w:rsidRPr="00E40B80" w:rsidRDefault="003C7E1B" w:rsidP="000C7A5F">
            <w:pPr>
              <w:pStyle w:val="ListParagraph"/>
              <w:spacing w:after="0" w:line="240" w:lineRule="auto"/>
              <w:ind w:left="0"/>
              <w:jc w:val="both"/>
              <w:rPr>
                <w:rFonts w:ascii="Arial" w:hAnsi="Arial"/>
              </w:rPr>
            </w:pPr>
            <w:r>
              <w:rPr>
                <w:rFonts w:ascii="Arial" w:hAnsi="Arial"/>
              </w:rPr>
              <w:t>NOT USED</w:t>
            </w:r>
          </w:p>
        </w:tc>
        <w:tc>
          <w:tcPr>
            <w:tcW w:w="1214" w:type="dxa"/>
          </w:tcPr>
          <w:p w:rsidR="008E2875" w:rsidRDefault="003C7E1B" w:rsidP="000C7A5F">
            <w:pPr>
              <w:spacing w:after="0" w:line="240" w:lineRule="auto"/>
              <w:jc w:val="center"/>
              <w:rPr>
                <w:rFonts w:ascii="Arial" w:hAnsi="Arial"/>
              </w:rPr>
            </w:pPr>
            <w:r>
              <w:rPr>
                <w:rFonts w:ascii="Arial" w:hAnsi="Arial"/>
              </w:rPr>
              <w:t>10</w:t>
            </w:r>
          </w:p>
        </w:tc>
      </w:tr>
      <w:tr w:rsidR="001D58DB" w:rsidRPr="00EC23FD">
        <w:tc>
          <w:tcPr>
            <w:tcW w:w="1305" w:type="dxa"/>
          </w:tcPr>
          <w:p w:rsidR="001D58DB" w:rsidRPr="00EC23FD" w:rsidRDefault="008E2875" w:rsidP="000C7A5F">
            <w:pPr>
              <w:spacing w:after="0" w:line="240" w:lineRule="auto"/>
              <w:jc w:val="center"/>
              <w:rPr>
                <w:rFonts w:ascii="Arial" w:hAnsi="Arial"/>
              </w:rPr>
            </w:pPr>
            <w:r>
              <w:rPr>
                <w:rFonts w:ascii="Arial" w:hAnsi="Arial"/>
              </w:rPr>
              <w:t>8</w:t>
            </w:r>
          </w:p>
        </w:tc>
        <w:tc>
          <w:tcPr>
            <w:tcW w:w="5535" w:type="dxa"/>
          </w:tcPr>
          <w:p w:rsidR="001D58DB" w:rsidRDefault="008E2875" w:rsidP="000C7A5F">
            <w:pPr>
              <w:spacing w:after="0" w:line="240" w:lineRule="auto"/>
              <w:rPr>
                <w:rFonts w:ascii="Arial" w:hAnsi="Arial"/>
              </w:rPr>
            </w:pPr>
            <w:r>
              <w:rPr>
                <w:rFonts w:ascii="Arial" w:hAnsi="Arial"/>
              </w:rPr>
              <w:t>Integrated Logistics Support</w:t>
            </w:r>
          </w:p>
        </w:tc>
        <w:tc>
          <w:tcPr>
            <w:tcW w:w="1214" w:type="dxa"/>
          </w:tcPr>
          <w:p w:rsidR="001D58DB" w:rsidRPr="00EC23FD" w:rsidRDefault="003C7E1B" w:rsidP="000C7A5F">
            <w:pPr>
              <w:spacing w:after="0" w:line="240" w:lineRule="auto"/>
              <w:jc w:val="center"/>
              <w:rPr>
                <w:rFonts w:ascii="Arial" w:hAnsi="Arial"/>
              </w:rPr>
            </w:pPr>
            <w:r>
              <w:rPr>
                <w:rFonts w:ascii="Arial" w:hAnsi="Arial"/>
              </w:rPr>
              <w:t>10</w:t>
            </w:r>
          </w:p>
        </w:tc>
      </w:tr>
      <w:tr w:rsidR="001D58DB" w:rsidRPr="00EC23FD">
        <w:tc>
          <w:tcPr>
            <w:tcW w:w="1305" w:type="dxa"/>
            <w:shd w:val="clear" w:color="auto" w:fill="99CCFF"/>
          </w:tcPr>
          <w:p w:rsidR="001D58DB" w:rsidRPr="00EC23FD" w:rsidRDefault="001D58DB" w:rsidP="000C7A5F">
            <w:pPr>
              <w:spacing w:after="0" w:line="240" w:lineRule="auto"/>
              <w:jc w:val="center"/>
              <w:rPr>
                <w:rFonts w:ascii="Arial" w:hAnsi="Arial"/>
                <w:b/>
              </w:rPr>
            </w:pPr>
          </w:p>
        </w:tc>
        <w:tc>
          <w:tcPr>
            <w:tcW w:w="5535" w:type="dxa"/>
            <w:shd w:val="clear" w:color="auto" w:fill="99CCFF"/>
          </w:tcPr>
          <w:p w:rsidR="001D58DB" w:rsidRPr="00EC23FD" w:rsidRDefault="001D58DB" w:rsidP="000C7A5F">
            <w:pPr>
              <w:spacing w:after="0" w:line="240" w:lineRule="auto"/>
              <w:rPr>
                <w:rFonts w:ascii="Arial" w:hAnsi="Arial"/>
                <w:b/>
              </w:rPr>
            </w:pPr>
            <w:r w:rsidRPr="00EC23FD">
              <w:rPr>
                <w:rFonts w:ascii="Arial" w:hAnsi="Arial"/>
                <w:b/>
              </w:rPr>
              <w:t>ANNEXES</w:t>
            </w:r>
          </w:p>
        </w:tc>
        <w:tc>
          <w:tcPr>
            <w:tcW w:w="1214" w:type="dxa"/>
            <w:shd w:val="clear" w:color="auto" w:fill="99CCFF"/>
          </w:tcPr>
          <w:p w:rsidR="001D58DB" w:rsidRPr="00EC23FD" w:rsidRDefault="001D58DB" w:rsidP="000C7A5F">
            <w:pPr>
              <w:spacing w:after="0" w:line="240" w:lineRule="auto"/>
              <w:jc w:val="center"/>
              <w:rPr>
                <w:rFonts w:ascii="Arial" w:hAnsi="Arial"/>
                <w:b/>
              </w:rPr>
            </w:pPr>
          </w:p>
        </w:tc>
      </w:tr>
      <w:tr w:rsidR="001D58DB" w:rsidRPr="00EC23FD">
        <w:tc>
          <w:tcPr>
            <w:tcW w:w="1305" w:type="dxa"/>
          </w:tcPr>
          <w:p w:rsidR="001D58DB" w:rsidRPr="00EC23FD" w:rsidRDefault="002D04BE" w:rsidP="000C7A5F">
            <w:pPr>
              <w:spacing w:after="0" w:line="240" w:lineRule="auto"/>
              <w:jc w:val="center"/>
              <w:rPr>
                <w:rFonts w:ascii="Arial" w:hAnsi="Arial"/>
              </w:rPr>
            </w:pPr>
            <w:r>
              <w:rPr>
                <w:rFonts w:ascii="Arial" w:hAnsi="Arial"/>
              </w:rPr>
              <w:t>Annex A</w:t>
            </w:r>
          </w:p>
        </w:tc>
        <w:tc>
          <w:tcPr>
            <w:tcW w:w="5535" w:type="dxa"/>
          </w:tcPr>
          <w:p w:rsidR="001D58DB" w:rsidRPr="00EC23FD" w:rsidRDefault="00B20416" w:rsidP="00B20416">
            <w:pPr>
              <w:spacing w:after="0" w:line="240" w:lineRule="auto"/>
              <w:rPr>
                <w:rFonts w:ascii="Arial" w:hAnsi="Arial"/>
              </w:rPr>
            </w:pPr>
            <w:r w:rsidRPr="00B20416">
              <w:rPr>
                <w:rFonts w:ascii="Arial" w:hAnsi="Arial"/>
              </w:rPr>
              <w:t>Exclusive Contractor Equipment</w:t>
            </w:r>
          </w:p>
        </w:tc>
        <w:tc>
          <w:tcPr>
            <w:tcW w:w="1214" w:type="dxa"/>
          </w:tcPr>
          <w:p w:rsidR="001D58DB" w:rsidRPr="00EC23FD" w:rsidRDefault="003C7E1B" w:rsidP="000C7A5F">
            <w:pPr>
              <w:spacing w:after="0" w:line="240" w:lineRule="auto"/>
              <w:jc w:val="center"/>
              <w:rPr>
                <w:rFonts w:ascii="Arial" w:hAnsi="Arial"/>
              </w:rPr>
            </w:pPr>
            <w:r>
              <w:rPr>
                <w:rFonts w:ascii="Arial" w:hAnsi="Arial"/>
              </w:rPr>
              <w:t>11</w:t>
            </w:r>
          </w:p>
        </w:tc>
      </w:tr>
      <w:tr w:rsidR="001D58DB" w:rsidRPr="00EC23FD">
        <w:tc>
          <w:tcPr>
            <w:tcW w:w="1305" w:type="dxa"/>
          </w:tcPr>
          <w:p w:rsidR="001D58DB" w:rsidRPr="00EC23FD" w:rsidRDefault="002D04BE" w:rsidP="000C7A5F">
            <w:pPr>
              <w:spacing w:after="0" w:line="240" w:lineRule="auto"/>
              <w:jc w:val="center"/>
              <w:rPr>
                <w:rFonts w:ascii="Arial" w:hAnsi="Arial"/>
              </w:rPr>
            </w:pPr>
            <w:r>
              <w:rPr>
                <w:rFonts w:ascii="Arial" w:hAnsi="Arial"/>
              </w:rPr>
              <w:t>Annex B</w:t>
            </w:r>
          </w:p>
        </w:tc>
        <w:tc>
          <w:tcPr>
            <w:tcW w:w="5535" w:type="dxa"/>
          </w:tcPr>
          <w:p w:rsidR="001D58DB" w:rsidRPr="001F5385" w:rsidRDefault="001F5385" w:rsidP="000C7A5F">
            <w:pPr>
              <w:pStyle w:val="ListParagraph"/>
              <w:spacing w:after="0" w:line="240" w:lineRule="auto"/>
              <w:ind w:left="0"/>
              <w:jc w:val="both"/>
              <w:rPr>
                <w:rFonts w:ascii="Arial" w:hAnsi="Arial"/>
              </w:rPr>
            </w:pPr>
            <w:r w:rsidRPr="001F5385">
              <w:rPr>
                <w:rFonts w:ascii="Arial" w:hAnsi="Arial"/>
              </w:rPr>
              <w:t xml:space="preserve">List of </w:t>
            </w:r>
            <w:r w:rsidR="008B621C">
              <w:rPr>
                <w:rFonts w:ascii="Arial" w:hAnsi="Arial"/>
              </w:rPr>
              <w:t>GFA</w:t>
            </w:r>
          </w:p>
        </w:tc>
        <w:tc>
          <w:tcPr>
            <w:tcW w:w="1214" w:type="dxa"/>
          </w:tcPr>
          <w:p w:rsidR="001D58DB" w:rsidRPr="00EC23FD" w:rsidRDefault="003C7E1B" w:rsidP="000C7A5F">
            <w:pPr>
              <w:spacing w:after="0" w:line="240" w:lineRule="auto"/>
              <w:jc w:val="center"/>
              <w:rPr>
                <w:rFonts w:ascii="Arial" w:hAnsi="Arial"/>
              </w:rPr>
            </w:pPr>
            <w:r>
              <w:rPr>
                <w:rFonts w:ascii="Arial" w:hAnsi="Arial"/>
              </w:rPr>
              <w:t>12</w:t>
            </w:r>
          </w:p>
        </w:tc>
      </w:tr>
    </w:tbl>
    <w:p w:rsidR="001D58DB" w:rsidRDefault="001D58DB" w:rsidP="001D58DB">
      <w:pPr>
        <w:jc w:val="center"/>
        <w:rPr>
          <w:rFonts w:ascii="Arial" w:hAnsi="Arial"/>
          <w:b/>
          <w:u w:val="single"/>
        </w:rPr>
      </w:pPr>
    </w:p>
    <w:p w:rsidR="001D58DB" w:rsidRDefault="001D58DB" w:rsidP="001D58DB">
      <w:pPr>
        <w:jc w:val="center"/>
        <w:rPr>
          <w:rFonts w:ascii="Arial" w:hAnsi="Arial"/>
          <w:b/>
          <w:u w:val="single"/>
        </w:rPr>
      </w:pPr>
    </w:p>
    <w:p w:rsidR="001D58DB" w:rsidRDefault="001D58DB" w:rsidP="001D58DB">
      <w:pPr>
        <w:jc w:val="center"/>
        <w:rPr>
          <w:rFonts w:ascii="Arial" w:hAnsi="Arial"/>
          <w:b/>
          <w:u w:val="single"/>
        </w:rPr>
      </w:pPr>
    </w:p>
    <w:p w:rsidR="001D58DB" w:rsidRDefault="001D58DB" w:rsidP="001D58DB">
      <w:pPr>
        <w:jc w:val="center"/>
        <w:rPr>
          <w:rFonts w:ascii="Arial" w:hAnsi="Arial"/>
          <w:b/>
          <w:u w:val="single"/>
        </w:rPr>
      </w:pPr>
    </w:p>
    <w:p w:rsidR="001D58DB" w:rsidRDefault="001D58DB" w:rsidP="001D58DB">
      <w:pPr>
        <w:jc w:val="center"/>
        <w:rPr>
          <w:rFonts w:ascii="Arial" w:hAnsi="Arial"/>
          <w:b/>
          <w:u w:val="single"/>
        </w:rPr>
      </w:pPr>
    </w:p>
    <w:p w:rsidR="001D58DB" w:rsidRDefault="001D58DB" w:rsidP="001D58DB">
      <w:pPr>
        <w:jc w:val="center"/>
        <w:rPr>
          <w:rFonts w:ascii="Arial" w:hAnsi="Arial"/>
          <w:b/>
          <w:u w:val="single"/>
        </w:rPr>
      </w:pPr>
    </w:p>
    <w:p w:rsidR="001D58DB" w:rsidRDefault="001D58DB" w:rsidP="001D58DB">
      <w:pPr>
        <w:jc w:val="center"/>
        <w:rPr>
          <w:rFonts w:ascii="Arial" w:hAnsi="Arial"/>
          <w:b/>
          <w:u w:val="single"/>
        </w:rPr>
      </w:pPr>
    </w:p>
    <w:p w:rsidR="001D58DB" w:rsidRDefault="001D58DB" w:rsidP="001D58DB">
      <w:pPr>
        <w:jc w:val="center"/>
        <w:rPr>
          <w:rFonts w:ascii="Arial" w:hAnsi="Arial"/>
          <w:b/>
          <w:u w:val="single"/>
        </w:rPr>
      </w:pPr>
    </w:p>
    <w:p w:rsidR="001D58DB" w:rsidRDefault="001D58DB" w:rsidP="001D58DB">
      <w:pPr>
        <w:jc w:val="center"/>
        <w:rPr>
          <w:rFonts w:ascii="Arial" w:hAnsi="Arial"/>
          <w:b/>
          <w:u w:val="single"/>
        </w:rPr>
      </w:pPr>
    </w:p>
    <w:p w:rsidR="001D58DB" w:rsidRDefault="001D58DB" w:rsidP="001D58DB">
      <w:pPr>
        <w:jc w:val="center"/>
        <w:rPr>
          <w:rFonts w:ascii="Arial" w:hAnsi="Arial"/>
          <w:b/>
          <w:u w:val="single"/>
        </w:rPr>
      </w:pPr>
    </w:p>
    <w:p w:rsidR="001D58DB" w:rsidRDefault="001D58DB" w:rsidP="001D58DB">
      <w:pPr>
        <w:jc w:val="center"/>
        <w:rPr>
          <w:rFonts w:ascii="Arial" w:hAnsi="Arial"/>
          <w:b/>
          <w:u w:val="single"/>
        </w:rPr>
      </w:pPr>
    </w:p>
    <w:p w:rsidR="001D58DB" w:rsidRDefault="001D58DB" w:rsidP="001D58DB">
      <w:pPr>
        <w:jc w:val="center"/>
        <w:rPr>
          <w:rFonts w:ascii="Arial" w:hAnsi="Arial"/>
          <w:b/>
          <w:u w:val="single"/>
        </w:rPr>
      </w:pPr>
    </w:p>
    <w:p w:rsidR="001D58DB" w:rsidRDefault="001D58DB" w:rsidP="001D58DB">
      <w:pPr>
        <w:jc w:val="center"/>
        <w:rPr>
          <w:rFonts w:ascii="Arial" w:hAnsi="Arial"/>
          <w:b/>
          <w:u w:val="single"/>
        </w:rPr>
      </w:pPr>
    </w:p>
    <w:p w:rsidR="00E05C2B" w:rsidRDefault="00E05C2B" w:rsidP="009311C0">
      <w:pPr>
        <w:spacing w:after="240" w:line="240" w:lineRule="auto"/>
        <w:jc w:val="both"/>
        <w:rPr>
          <w:rFonts w:ascii="Arial" w:hAnsi="Arial"/>
          <w:b/>
          <w:bCs/>
          <w:u w:val="single"/>
        </w:rPr>
      </w:pPr>
    </w:p>
    <w:p w:rsidR="00540DBC" w:rsidRDefault="00540DBC" w:rsidP="009311C0">
      <w:pPr>
        <w:spacing w:after="240" w:line="240" w:lineRule="auto"/>
        <w:jc w:val="both"/>
        <w:rPr>
          <w:rFonts w:ascii="Arial" w:hAnsi="Arial"/>
          <w:b/>
          <w:bCs/>
        </w:rPr>
        <w:sectPr w:rsidR="00540DBC" w:rsidSect="00D15796">
          <w:headerReference w:type="even" r:id="rId17"/>
          <w:headerReference w:type="default" r:id="rId18"/>
          <w:footerReference w:type="default" r:id="rId19"/>
          <w:headerReference w:type="first" r:id="rId20"/>
          <w:pgSz w:w="11906" w:h="16838"/>
          <w:pgMar w:top="1440" w:right="1440" w:bottom="1440" w:left="1440" w:header="708" w:footer="708" w:gutter="0"/>
          <w:pgNumType w:fmt="lowerRoman" w:start="1"/>
          <w:cols w:space="708"/>
          <w:docGrid w:linePitch="360"/>
        </w:sectPr>
      </w:pPr>
    </w:p>
    <w:p w:rsidR="00CE2FBD" w:rsidRPr="00006F99" w:rsidRDefault="00CE2FBD" w:rsidP="00CE2FBD">
      <w:pPr>
        <w:jc w:val="both"/>
        <w:rPr>
          <w:rFonts w:ascii="Arial" w:hAnsi="Arial"/>
        </w:rPr>
      </w:pPr>
      <w:r w:rsidRPr="00006F99">
        <w:rPr>
          <w:rFonts w:ascii="Arial" w:hAnsi="Arial"/>
          <w:b/>
        </w:rPr>
        <w:lastRenderedPageBreak/>
        <w:t>Definition, Acronyms and Interpretations</w:t>
      </w:r>
    </w:p>
    <w:p w:rsidR="00F31E9C" w:rsidRDefault="003623E7" w:rsidP="009311C0">
      <w:pPr>
        <w:spacing w:after="240" w:line="240" w:lineRule="auto"/>
        <w:jc w:val="both"/>
        <w:rPr>
          <w:rFonts w:ascii="Arial" w:hAnsi="Arial"/>
        </w:rPr>
      </w:pPr>
      <w:r w:rsidRPr="003623E7">
        <w:rPr>
          <w:rFonts w:ascii="Arial" w:hAnsi="Arial"/>
        </w:rPr>
        <w:t xml:space="preserve">This Schedule </w:t>
      </w:r>
      <w:r>
        <w:rPr>
          <w:rFonts w:ascii="Arial" w:hAnsi="Arial"/>
        </w:rPr>
        <w:t>7 (Asset Management</w:t>
      </w:r>
      <w:r w:rsidRPr="003623E7">
        <w:rPr>
          <w:rFonts w:ascii="Arial" w:hAnsi="Arial"/>
        </w:rPr>
        <w:t>) and its Annexes and Appendices (as applicable) will be interpreted in accordance with Schedule 1 (Definitions and Acronyms).</w:t>
      </w:r>
    </w:p>
    <w:p w:rsidR="0024386F" w:rsidRDefault="0024386F" w:rsidP="009311C0">
      <w:pPr>
        <w:spacing w:after="240" w:line="240" w:lineRule="auto"/>
        <w:jc w:val="both"/>
        <w:rPr>
          <w:rFonts w:ascii="Arial" w:hAnsi="Arial"/>
          <w:b/>
          <w:bCs/>
        </w:rPr>
      </w:pPr>
    </w:p>
    <w:p w:rsidR="00E05C2B" w:rsidRPr="00103D84" w:rsidRDefault="00CE2FBD" w:rsidP="009311C0">
      <w:pPr>
        <w:spacing w:after="240" w:line="240" w:lineRule="auto"/>
        <w:jc w:val="both"/>
        <w:rPr>
          <w:rFonts w:ascii="Arial" w:hAnsi="Arial"/>
          <w:b/>
          <w:bCs/>
        </w:rPr>
      </w:pPr>
      <w:r>
        <w:rPr>
          <w:rFonts w:ascii="Arial" w:hAnsi="Arial"/>
          <w:b/>
          <w:bCs/>
        </w:rPr>
        <w:t>1.</w:t>
      </w:r>
      <w:r>
        <w:rPr>
          <w:rFonts w:ascii="Arial" w:hAnsi="Arial"/>
          <w:b/>
          <w:bCs/>
        </w:rPr>
        <w:tab/>
      </w:r>
      <w:r w:rsidR="005E5590" w:rsidRPr="00103D84">
        <w:rPr>
          <w:rFonts w:ascii="Arial" w:hAnsi="Arial"/>
          <w:b/>
          <w:bCs/>
          <w:u w:val="single"/>
        </w:rPr>
        <w:t>Transfer of Ti</w:t>
      </w:r>
      <w:r w:rsidR="00103D84">
        <w:rPr>
          <w:rFonts w:ascii="Arial" w:hAnsi="Arial"/>
          <w:b/>
          <w:bCs/>
          <w:u w:val="single"/>
        </w:rPr>
        <w:t>t</w:t>
      </w:r>
      <w:r w:rsidR="005E5590" w:rsidRPr="00103D84">
        <w:rPr>
          <w:rFonts w:ascii="Arial" w:hAnsi="Arial"/>
          <w:b/>
          <w:bCs/>
          <w:u w:val="single"/>
        </w:rPr>
        <w:t>le</w:t>
      </w:r>
      <w:r w:rsidR="003475D1">
        <w:rPr>
          <w:rFonts w:ascii="Arial" w:hAnsi="Arial"/>
          <w:b/>
          <w:bCs/>
          <w:u w:val="single"/>
        </w:rPr>
        <w:t xml:space="preserve"> </w:t>
      </w:r>
      <w:r w:rsidR="00643C5E">
        <w:rPr>
          <w:rFonts w:ascii="Arial" w:hAnsi="Arial"/>
          <w:b/>
          <w:bCs/>
          <w:u w:val="single"/>
        </w:rPr>
        <w:t>{S</w:t>
      </w:r>
      <w:r w:rsidR="003475D1">
        <w:rPr>
          <w:rFonts w:ascii="Arial" w:hAnsi="Arial"/>
          <w:b/>
          <w:bCs/>
          <w:u w:val="single"/>
        </w:rPr>
        <w:t>7.1}</w:t>
      </w:r>
    </w:p>
    <w:p w:rsidR="00847963" w:rsidRDefault="005E5590" w:rsidP="00E40B80">
      <w:pPr>
        <w:spacing w:after="240" w:line="240" w:lineRule="auto"/>
        <w:ind w:left="720" w:hanging="720"/>
        <w:jc w:val="both"/>
        <w:rPr>
          <w:rFonts w:ascii="Arial" w:hAnsi="Arial"/>
          <w:bCs/>
        </w:rPr>
      </w:pPr>
      <w:r w:rsidRPr="005E5590">
        <w:rPr>
          <w:rFonts w:ascii="Arial" w:hAnsi="Arial"/>
          <w:bCs/>
        </w:rPr>
        <w:t>1.1</w:t>
      </w:r>
      <w:r>
        <w:rPr>
          <w:rFonts w:ascii="Arial" w:hAnsi="Arial"/>
          <w:bCs/>
        </w:rPr>
        <w:tab/>
      </w:r>
      <w:r w:rsidR="00306B30">
        <w:rPr>
          <w:rFonts w:ascii="Arial" w:hAnsi="Arial"/>
          <w:bCs/>
        </w:rPr>
        <w:t xml:space="preserve">At Phase 2 Migration </w:t>
      </w:r>
      <w:r w:rsidR="00C7463A">
        <w:rPr>
          <w:rFonts w:ascii="Arial" w:hAnsi="Arial"/>
          <w:bCs/>
        </w:rPr>
        <w:t xml:space="preserve">title to </w:t>
      </w:r>
      <w:r w:rsidR="00847963">
        <w:rPr>
          <w:rFonts w:ascii="Arial" w:hAnsi="Arial"/>
          <w:bCs/>
        </w:rPr>
        <w:t xml:space="preserve">the assets identified in Annex </w:t>
      </w:r>
      <w:r w:rsidR="001F5385">
        <w:rPr>
          <w:rFonts w:ascii="Arial" w:hAnsi="Arial"/>
          <w:bCs/>
        </w:rPr>
        <w:t>A</w:t>
      </w:r>
      <w:r w:rsidR="00847963">
        <w:rPr>
          <w:rFonts w:ascii="Arial" w:hAnsi="Arial"/>
          <w:bCs/>
        </w:rPr>
        <w:t xml:space="preserve"> of </w:t>
      </w:r>
      <w:r w:rsidR="00C7463A">
        <w:rPr>
          <w:rFonts w:ascii="Arial" w:hAnsi="Arial"/>
          <w:bCs/>
        </w:rPr>
        <w:t xml:space="preserve">this </w:t>
      </w:r>
      <w:r w:rsidR="00847963">
        <w:rPr>
          <w:rFonts w:ascii="Arial" w:hAnsi="Arial"/>
          <w:bCs/>
        </w:rPr>
        <w:t>Schedule</w:t>
      </w:r>
      <w:r w:rsidR="00936419">
        <w:rPr>
          <w:rFonts w:ascii="Arial" w:hAnsi="Arial"/>
          <w:bCs/>
        </w:rPr>
        <w:t xml:space="preserve"> 7</w:t>
      </w:r>
      <w:r w:rsidR="00847963">
        <w:rPr>
          <w:rFonts w:ascii="Arial" w:hAnsi="Arial"/>
          <w:bCs/>
        </w:rPr>
        <w:t xml:space="preserve">, shall transfer to the Contractor. </w:t>
      </w:r>
      <w:r w:rsidR="00A45DE2">
        <w:rPr>
          <w:rFonts w:ascii="Arial" w:hAnsi="Arial"/>
          <w:bCs/>
        </w:rPr>
        <w:t>The Contractor acknowledge</w:t>
      </w:r>
      <w:r w:rsidR="00C7463A">
        <w:rPr>
          <w:rFonts w:ascii="Arial" w:hAnsi="Arial"/>
          <w:bCs/>
        </w:rPr>
        <w:t>s</w:t>
      </w:r>
      <w:r w:rsidR="00A45DE2">
        <w:rPr>
          <w:rFonts w:ascii="Arial" w:hAnsi="Arial"/>
          <w:bCs/>
        </w:rPr>
        <w:t xml:space="preserve"> that the</w:t>
      </w:r>
      <w:r w:rsidR="00207996">
        <w:rPr>
          <w:rFonts w:ascii="Arial" w:hAnsi="Arial"/>
          <w:bCs/>
        </w:rPr>
        <w:t xml:space="preserve"> </w:t>
      </w:r>
      <w:r w:rsidR="00B20416">
        <w:rPr>
          <w:rFonts w:ascii="Arial" w:hAnsi="Arial"/>
          <w:bCs/>
        </w:rPr>
        <w:t>Exclusive Contractor Equipment</w:t>
      </w:r>
      <w:r w:rsidR="00A45DE2">
        <w:rPr>
          <w:rFonts w:ascii="Arial" w:hAnsi="Arial"/>
          <w:bCs/>
        </w:rPr>
        <w:t xml:space="preserve"> </w:t>
      </w:r>
      <w:r w:rsidR="005906F7">
        <w:rPr>
          <w:rFonts w:ascii="Arial" w:hAnsi="Arial"/>
          <w:bCs/>
        </w:rPr>
        <w:t xml:space="preserve">shall </w:t>
      </w:r>
      <w:r w:rsidR="00A45DE2">
        <w:rPr>
          <w:rFonts w:ascii="Arial" w:hAnsi="Arial"/>
          <w:bCs/>
        </w:rPr>
        <w:t xml:space="preserve">be made available </w:t>
      </w:r>
      <w:r w:rsidR="00936419">
        <w:rPr>
          <w:rFonts w:ascii="Arial" w:hAnsi="Arial"/>
          <w:bCs/>
        </w:rPr>
        <w:t xml:space="preserve">to it </w:t>
      </w:r>
      <w:r w:rsidR="00A45DE2">
        <w:rPr>
          <w:rFonts w:ascii="Arial" w:hAnsi="Arial"/>
          <w:bCs/>
        </w:rPr>
        <w:t xml:space="preserve">free of charge and </w:t>
      </w:r>
      <w:r w:rsidR="00936419">
        <w:rPr>
          <w:rFonts w:ascii="Arial" w:hAnsi="Arial"/>
          <w:bCs/>
        </w:rPr>
        <w:t xml:space="preserve">at the point of transfer, </w:t>
      </w:r>
      <w:r w:rsidR="00AC2A27">
        <w:rPr>
          <w:rFonts w:ascii="Arial" w:hAnsi="Arial"/>
          <w:bCs/>
        </w:rPr>
        <w:t xml:space="preserve">the Authority </w:t>
      </w:r>
      <w:r w:rsidR="005906F7">
        <w:rPr>
          <w:rFonts w:ascii="Arial" w:hAnsi="Arial"/>
          <w:bCs/>
        </w:rPr>
        <w:t>shall</w:t>
      </w:r>
      <w:r w:rsidR="00AC2A27">
        <w:rPr>
          <w:rFonts w:ascii="Arial" w:hAnsi="Arial"/>
          <w:bCs/>
        </w:rPr>
        <w:t xml:space="preserve"> ensure that </w:t>
      </w:r>
      <w:r w:rsidR="00F528F2">
        <w:rPr>
          <w:rFonts w:ascii="Arial" w:hAnsi="Arial"/>
          <w:bCs/>
        </w:rPr>
        <w:t>t</w:t>
      </w:r>
      <w:r w:rsidR="00BA2E51">
        <w:rPr>
          <w:rFonts w:ascii="Arial" w:hAnsi="Arial"/>
          <w:bCs/>
        </w:rPr>
        <w:t>here will be a sufficient amount</w:t>
      </w:r>
      <w:r w:rsidR="00F528F2">
        <w:rPr>
          <w:rFonts w:ascii="Arial" w:hAnsi="Arial"/>
          <w:bCs/>
        </w:rPr>
        <w:t xml:space="preserve"> of </w:t>
      </w:r>
      <w:r w:rsidR="00C425DC">
        <w:rPr>
          <w:rFonts w:ascii="Arial" w:hAnsi="Arial"/>
          <w:bCs/>
          <w:noProof/>
          <w:color w:val="000000"/>
          <w:highlight w:val="black"/>
        </w:rPr>
        <w:t xml:space="preserve">'''''''''''' '''''' '''''''''''''''''''' ''''''''''''''''''''''' '''''''''''''''''''''' ''''''''''''''''''''''''''' </w:t>
      </w:r>
      <w:r w:rsidR="00B14F36">
        <w:rPr>
          <w:rFonts w:ascii="Arial" w:hAnsi="Arial"/>
          <w:bCs/>
        </w:rPr>
        <w:t>at</w:t>
      </w:r>
      <w:r w:rsidR="00173086">
        <w:rPr>
          <w:rFonts w:ascii="Arial" w:hAnsi="Arial"/>
          <w:bCs/>
        </w:rPr>
        <w:t xml:space="preserve"> each of</w:t>
      </w:r>
      <w:r w:rsidR="00B14F36">
        <w:rPr>
          <w:rFonts w:ascii="Arial" w:hAnsi="Arial"/>
          <w:bCs/>
        </w:rPr>
        <w:t xml:space="preserve"> the Locations, in order to enable the Contractor to </w:t>
      </w:r>
      <w:r w:rsidR="00173086">
        <w:rPr>
          <w:rFonts w:ascii="Arial" w:hAnsi="Arial"/>
          <w:bCs/>
        </w:rPr>
        <w:t>provide a service that meets</w:t>
      </w:r>
      <w:r w:rsidR="00B14F36">
        <w:rPr>
          <w:rFonts w:ascii="Arial" w:hAnsi="Arial"/>
          <w:bCs/>
        </w:rPr>
        <w:t xml:space="preserve"> </w:t>
      </w:r>
      <w:r w:rsidR="008B4429">
        <w:rPr>
          <w:rFonts w:ascii="Arial" w:hAnsi="Arial"/>
          <w:bCs/>
        </w:rPr>
        <w:t xml:space="preserve">the current </w:t>
      </w:r>
      <w:r w:rsidR="007107DC">
        <w:rPr>
          <w:rFonts w:ascii="Arial" w:hAnsi="Arial"/>
          <w:bCs/>
        </w:rPr>
        <w:t xml:space="preserve">output requirements </w:t>
      </w:r>
      <w:r w:rsidR="008B4429">
        <w:rPr>
          <w:rFonts w:ascii="Arial" w:hAnsi="Arial"/>
          <w:bCs/>
        </w:rPr>
        <w:t xml:space="preserve">of </w:t>
      </w:r>
      <w:r w:rsidR="00173086">
        <w:rPr>
          <w:rFonts w:ascii="Arial" w:hAnsi="Arial"/>
          <w:bCs/>
        </w:rPr>
        <w:t>that</w:t>
      </w:r>
      <w:r w:rsidR="008B4429">
        <w:rPr>
          <w:rFonts w:ascii="Arial" w:hAnsi="Arial"/>
          <w:bCs/>
        </w:rPr>
        <w:t xml:space="preserve"> </w:t>
      </w:r>
      <w:r w:rsidR="00173086">
        <w:rPr>
          <w:rFonts w:ascii="Arial" w:hAnsi="Arial"/>
          <w:bCs/>
        </w:rPr>
        <w:t xml:space="preserve">Location’s </w:t>
      </w:r>
      <w:r w:rsidR="008B4429">
        <w:rPr>
          <w:rFonts w:ascii="Arial" w:hAnsi="Arial"/>
          <w:bCs/>
        </w:rPr>
        <w:t>establishment.</w:t>
      </w:r>
      <w:r w:rsidR="00207996">
        <w:rPr>
          <w:rFonts w:ascii="Arial" w:hAnsi="Arial"/>
          <w:bCs/>
        </w:rPr>
        <w:t xml:space="preserve"> For the avoidance of doubt the </w:t>
      </w:r>
      <w:r w:rsidR="00B20416">
        <w:rPr>
          <w:rFonts w:ascii="Arial" w:hAnsi="Arial"/>
          <w:bCs/>
        </w:rPr>
        <w:t>Exclusive Contractor Equipment</w:t>
      </w:r>
      <w:r w:rsidR="00207996">
        <w:rPr>
          <w:rFonts w:ascii="Arial" w:hAnsi="Arial"/>
          <w:bCs/>
        </w:rPr>
        <w:t xml:space="preserve"> held at </w:t>
      </w:r>
      <w:r w:rsidR="00207996" w:rsidRPr="002F3C13">
        <w:rPr>
          <w:rFonts w:ascii="Arial" w:hAnsi="Arial"/>
          <w:bCs/>
        </w:rPr>
        <w:t>Chilwell</w:t>
      </w:r>
      <w:r w:rsidR="00D05D14">
        <w:rPr>
          <w:rFonts w:ascii="Arial" w:hAnsi="Arial"/>
          <w:bCs/>
        </w:rPr>
        <w:t xml:space="preserve"> </w:t>
      </w:r>
      <w:r w:rsidR="00D17CE0">
        <w:rPr>
          <w:rFonts w:ascii="Arial" w:hAnsi="Arial"/>
          <w:bCs/>
        </w:rPr>
        <w:t xml:space="preserve">(set out in the spreadsheet </w:t>
      </w:r>
      <w:r w:rsidR="002F3C13">
        <w:rPr>
          <w:rFonts w:ascii="Arial" w:hAnsi="Arial"/>
          <w:bCs/>
        </w:rPr>
        <w:t>in Annex A)</w:t>
      </w:r>
      <w:r w:rsidR="00D17CE0">
        <w:rPr>
          <w:rFonts w:ascii="Arial" w:hAnsi="Arial"/>
          <w:bCs/>
        </w:rPr>
        <w:t xml:space="preserve"> </w:t>
      </w:r>
      <w:r w:rsidR="00D05D14">
        <w:rPr>
          <w:rFonts w:ascii="Arial" w:hAnsi="Arial"/>
          <w:bCs/>
        </w:rPr>
        <w:t>shall be transferred to the Contractor on an “as is” basis.</w:t>
      </w:r>
    </w:p>
    <w:p w:rsidR="00686598" w:rsidRDefault="00847963" w:rsidP="00686598">
      <w:pPr>
        <w:spacing w:after="240" w:line="240" w:lineRule="auto"/>
        <w:ind w:left="720" w:hanging="720"/>
        <w:jc w:val="both"/>
        <w:rPr>
          <w:rFonts w:ascii="Arial" w:hAnsi="Arial"/>
          <w:bCs/>
        </w:rPr>
      </w:pPr>
      <w:r>
        <w:rPr>
          <w:rFonts w:ascii="Arial" w:hAnsi="Arial"/>
          <w:bCs/>
        </w:rPr>
        <w:t>1.2</w:t>
      </w:r>
      <w:r>
        <w:rPr>
          <w:rFonts w:ascii="Arial" w:hAnsi="Arial"/>
          <w:bCs/>
        </w:rPr>
        <w:tab/>
      </w:r>
      <w:r w:rsidR="00F6248B">
        <w:rPr>
          <w:rFonts w:ascii="Arial" w:hAnsi="Arial"/>
          <w:bCs/>
        </w:rPr>
        <w:t>On  termination or expiry of this Contract, whichever is the sooner, ti</w:t>
      </w:r>
      <w:r w:rsidR="007922BD">
        <w:rPr>
          <w:rFonts w:ascii="Arial" w:hAnsi="Arial"/>
          <w:bCs/>
        </w:rPr>
        <w:t>tle to</w:t>
      </w:r>
      <w:r w:rsidR="005E5590">
        <w:rPr>
          <w:rFonts w:ascii="Arial" w:hAnsi="Arial"/>
          <w:bCs/>
        </w:rPr>
        <w:t xml:space="preserve"> </w:t>
      </w:r>
      <w:r w:rsidR="003B2563">
        <w:rPr>
          <w:rFonts w:ascii="Arial" w:hAnsi="Arial"/>
          <w:bCs/>
        </w:rPr>
        <w:t xml:space="preserve">the </w:t>
      </w:r>
      <w:r w:rsidR="00B20416">
        <w:rPr>
          <w:rFonts w:ascii="Arial" w:hAnsi="Arial"/>
          <w:bCs/>
        </w:rPr>
        <w:t>Exclusive Contractor Equipment</w:t>
      </w:r>
      <w:r>
        <w:rPr>
          <w:rFonts w:ascii="Arial" w:hAnsi="Arial"/>
          <w:bCs/>
        </w:rPr>
        <w:t xml:space="preserve"> </w:t>
      </w:r>
      <w:r w:rsidR="003B2563">
        <w:rPr>
          <w:rFonts w:ascii="Arial" w:hAnsi="Arial"/>
          <w:bCs/>
        </w:rPr>
        <w:t>set out</w:t>
      </w:r>
      <w:r w:rsidR="00496A2E">
        <w:rPr>
          <w:rFonts w:ascii="Arial" w:hAnsi="Arial"/>
          <w:bCs/>
        </w:rPr>
        <w:t xml:space="preserve"> </w:t>
      </w:r>
      <w:r>
        <w:rPr>
          <w:rFonts w:ascii="Arial" w:hAnsi="Arial"/>
          <w:bCs/>
        </w:rPr>
        <w:t xml:space="preserve">in Annex </w:t>
      </w:r>
      <w:r w:rsidR="001F5385">
        <w:rPr>
          <w:rFonts w:ascii="Arial" w:hAnsi="Arial"/>
          <w:bCs/>
        </w:rPr>
        <w:t>A</w:t>
      </w:r>
      <w:r>
        <w:rPr>
          <w:rFonts w:ascii="Arial" w:hAnsi="Arial"/>
          <w:bCs/>
        </w:rPr>
        <w:t xml:space="preserve"> of this Schedule</w:t>
      </w:r>
      <w:r w:rsidR="00A45DE2">
        <w:rPr>
          <w:rFonts w:ascii="Arial" w:hAnsi="Arial"/>
          <w:bCs/>
        </w:rPr>
        <w:t>,</w:t>
      </w:r>
      <w:r w:rsidR="005E5590">
        <w:rPr>
          <w:rFonts w:ascii="Arial" w:hAnsi="Arial"/>
          <w:bCs/>
        </w:rPr>
        <w:t xml:space="preserve"> which t</w:t>
      </w:r>
      <w:r>
        <w:rPr>
          <w:rFonts w:ascii="Arial" w:hAnsi="Arial"/>
          <w:bCs/>
        </w:rPr>
        <w:t>he Contractor acquired</w:t>
      </w:r>
      <w:r w:rsidR="00035200">
        <w:rPr>
          <w:rFonts w:ascii="Arial" w:hAnsi="Arial"/>
          <w:bCs/>
        </w:rPr>
        <w:t xml:space="preserve"> during the </w:t>
      </w:r>
      <w:r w:rsidR="008B621C">
        <w:rPr>
          <w:rFonts w:ascii="Arial" w:hAnsi="Arial"/>
          <w:bCs/>
        </w:rPr>
        <w:t xml:space="preserve">Contract Period </w:t>
      </w:r>
      <w:r w:rsidR="00035200">
        <w:rPr>
          <w:rFonts w:ascii="Arial" w:hAnsi="Arial"/>
          <w:bCs/>
        </w:rPr>
        <w:t xml:space="preserve">pursuant to the terms of this </w:t>
      </w:r>
      <w:r w:rsidR="005906F7">
        <w:rPr>
          <w:rFonts w:ascii="Arial" w:hAnsi="Arial"/>
          <w:bCs/>
        </w:rPr>
        <w:t>Contract</w:t>
      </w:r>
      <w:r w:rsidR="00A45DE2">
        <w:rPr>
          <w:rFonts w:ascii="Arial" w:hAnsi="Arial"/>
          <w:bCs/>
        </w:rPr>
        <w:t>,</w:t>
      </w:r>
      <w:r w:rsidR="00B807D3">
        <w:rPr>
          <w:rFonts w:ascii="Arial" w:hAnsi="Arial"/>
          <w:bCs/>
        </w:rPr>
        <w:t xml:space="preserve"> shall </w:t>
      </w:r>
      <w:r w:rsidR="00496A2E">
        <w:rPr>
          <w:rFonts w:ascii="Arial" w:hAnsi="Arial"/>
          <w:bCs/>
        </w:rPr>
        <w:t xml:space="preserve">transfer back free of charge to </w:t>
      </w:r>
      <w:r w:rsidR="001248C2">
        <w:rPr>
          <w:rFonts w:ascii="Arial" w:hAnsi="Arial"/>
          <w:bCs/>
        </w:rPr>
        <w:t xml:space="preserve">the Authority </w:t>
      </w:r>
      <w:r w:rsidR="00496A2E">
        <w:rPr>
          <w:rFonts w:ascii="Arial" w:hAnsi="Arial"/>
          <w:bCs/>
        </w:rPr>
        <w:t xml:space="preserve">at the Authority’s option </w:t>
      </w:r>
      <w:r w:rsidR="007922BD">
        <w:rPr>
          <w:rFonts w:ascii="Arial" w:hAnsi="Arial"/>
          <w:bCs/>
        </w:rPr>
        <w:t xml:space="preserve">and </w:t>
      </w:r>
      <w:r w:rsidR="00F6248B">
        <w:rPr>
          <w:rFonts w:ascii="Arial" w:hAnsi="Arial"/>
          <w:bCs/>
        </w:rPr>
        <w:t>the Contractor shall ensure that each</w:t>
      </w:r>
      <w:r w:rsidR="008B621C">
        <w:rPr>
          <w:rFonts w:ascii="Arial" w:hAnsi="Arial"/>
          <w:bCs/>
        </w:rPr>
        <w:t xml:space="preserve"> </w:t>
      </w:r>
      <w:r w:rsidR="002068B3">
        <w:rPr>
          <w:rFonts w:ascii="Arial" w:hAnsi="Arial"/>
          <w:bCs/>
        </w:rPr>
        <w:t>Exclusive Contractor Equipment</w:t>
      </w:r>
      <w:r w:rsidR="00F6248B">
        <w:rPr>
          <w:rFonts w:ascii="Arial" w:hAnsi="Arial"/>
          <w:bCs/>
        </w:rPr>
        <w:t xml:space="preserve"> identified in Annex A of this Schedule </w:t>
      </w:r>
      <w:r w:rsidR="009D17ED">
        <w:rPr>
          <w:rFonts w:ascii="Arial" w:hAnsi="Arial"/>
          <w:bCs/>
        </w:rPr>
        <w:t xml:space="preserve">(other than those which have been disposed in accordance with the Contract) </w:t>
      </w:r>
      <w:r w:rsidR="007922BD">
        <w:rPr>
          <w:rFonts w:ascii="Arial" w:hAnsi="Arial"/>
          <w:bCs/>
        </w:rPr>
        <w:t>shall</w:t>
      </w:r>
      <w:r>
        <w:rPr>
          <w:rFonts w:ascii="Arial" w:hAnsi="Arial"/>
          <w:bCs/>
        </w:rPr>
        <w:t xml:space="preserve"> become the absolute </w:t>
      </w:r>
      <w:r w:rsidR="007922BD">
        <w:rPr>
          <w:rFonts w:ascii="Arial" w:hAnsi="Arial"/>
          <w:bCs/>
        </w:rPr>
        <w:t xml:space="preserve">and unencumbered </w:t>
      </w:r>
      <w:r>
        <w:rPr>
          <w:rFonts w:ascii="Arial" w:hAnsi="Arial"/>
          <w:bCs/>
        </w:rPr>
        <w:t>property of the Authority</w:t>
      </w:r>
      <w:r w:rsidR="005B1AB8">
        <w:rPr>
          <w:rFonts w:ascii="Arial" w:hAnsi="Arial"/>
          <w:bCs/>
        </w:rPr>
        <w:t>.</w:t>
      </w:r>
      <w:r w:rsidR="003B2563">
        <w:rPr>
          <w:rFonts w:ascii="Arial" w:hAnsi="Arial"/>
          <w:bCs/>
        </w:rPr>
        <w:t xml:space="preserve"> </w:t>
      </w:r>
      <w:r w:rsidR="002F3C13">
        <w:rPr>
          <w:rFonts w:ascii="Arial" w:hAnsi="Arial"/>
          <w:bCs/>
        </w:rPr>
        <w:t xml:space="preserve">At the point of transfer, </w:t>
      </w:r>
      <w:r w:rsidR="00F528F2">
        <w:rPr>
          <w:rFonts w:ascii="Arial" w:hAnsi="Arial"/>
          <w:bCs/>
        </w:rPr>
        <w:t xml:space="preserve">the Contractor shall ensure that there will be a sufficient </w:t>
      </w:r>
      <w:r w:rsidR="00BA2E51">
        <w:rPr>
          <w:rFonts w:ascii="Arial" w:hAnsi="Arial"/>
          <w:bCs/>
        </w:rPr>
        <w:t xml:space="preserve">amount </w:t>
      </w:r>
      <w:r w:rsidR="00F528F2">
        <w:rPr>
          <w:rFonts w:ascii="Arial" w:hAnsi="Arial"/>
          <w:bCs/>
        </w:rPr>
        <w:t xml:space="preserve">of </w:t>
      </w:r>
      <w:r w:rsidR="00C425DC">
        <w:rPr>
          <w:rFonts w:ascii="Arial" w:hAnsi="Arial"/>
          <w:bCs/>
          <w:noProof/>
          <w:color w:val="000000"/>
          <w:highlight w:val="black"/>
        </w:rPr>
        <w:t>'''''''''''' ''''''' '''''''''''''''' ''''''''''''''''''''' '''''''''''''''''''''''' ''''''''''''''''''''''''</w:t>
      </w:r>
      <w:r w:rsidR="00F528F2">
        <w:rPr>
          <w:rFonts w:ascii="Arial" w:hAnsi="Arial"/>
          <w:bCs/>
        </w:rPr>
        <w:t xml:space="preserve"> at each of the Locations</w:t>
      </w:r>
      <w:r w:rsidR="008B621C">
        <w:rPr>
          <w:rFonts w:ascii="Arial" w:hAnsi="Arial"/>
          <w:bCs/>
        </w:rPr>
        <w:t xml:space="preserve"> </w:t>
      </w:r>
      <w:r w:rsidR="00306B30">
        <w:rPr>
          <w:rFonts w:ascii="Arial" w:hAnsi="Arial"/>
          <w:bCs/>
        </w:rPr>
        <w:t xml:space="preserve">for </w:t>
      </w:r>
      <w:r w:rsidR="008B621C">
        <w:rPr>
          <w:rFonts w:ascii="Arial" w:hAnsi="Arial"/>
          <w:bCs/>
        </w:rPr>
        <w:t>the Authority or a Follow On Contractor to provide the services in o</w:t>
      </w:r>
      <w:r w:rsidR="00B33078">
        <w:rPr>
          <w:rFonts w:ascii="Arial" w:hAnsi="Arial"/>
          <w:bCs/>
        </w:rPr>
        <w:t>r</w:t>
      </w:r>
      <w:r w:rsidR="008B621C">
        <w:rPr>
          <w:rFonts w:ascii="Arial" w:hAnsi="Arial"/>
          <w:bCs/>
        </w:rPr>
        <w:t>der to meet the then current output requirements of each Location’s establishment</w:t>
      </w:r>
      <w:r w:rsidR="002F3C13">
        <w:rPr>
          <w:rFonts w:ascii="Arial" w:hAnsi="Arial"/>
          <w:bCs/>
        </w:rPr>
        <w:t xml:space="preserve"> and shall have no less than two (2) years residual life remaining.</w:t>
      </w:r>
    </w:p>
    <w:p w:rsidR="00D30D29" w:rsidRDefault="00D30D29" w:rsidP="00686598">
      <w:pPr>
        <w:spacing w:after="240" w:line="240" w:lineRule="auto"/>
        <w:ind w:left="720" w:hanging="720"/>
        <w:jc w:val="both"/>
        <w:rPr>
          <w:rFonts w:ascii="Arial" w:hAnsi="Arial"/>
          <w:bCs/>
        </w:rPr>
      </w:pPr>
      <w:r>
        <w:rPr>
          <w:rFonts w:ascii="Arial" w:hAnsi="Arial"/>
          <w:bCs/>
        </w:rPr>
        <w:t>1.3</w:t>
      </w:r>
      <w:r>
        <w:rPr>
          <w:rFonts w:ascii="Arial" w:hAnsi="Arial"/>
          <w:bCs/>
        </w:rPr>
        <w:tab/>
        <w:t xml:space="preserve">The Authority shall be liable </w:t>
      </w:r>
      <w:r w:rsidR="001639F7">
        <w:rPr>
          <w:rFonts w:ascii="Arial" w:hAnsi="Arial"/>
          <w:bCs/>
        </w:rPr>
        <w:t xml:space="preserve">for </w:t>
      </w:r>
      <w:r>
        <w:rPr>
          <w:rFonts w:ascii="Arial" w:hAnsi="Arial"/>
          <w:bCs/>
        </w:rPr>
        <w:t>and reimburse the Contractor for a</w:t>
      </w:r>
      <w:r w:rsidRPr="00D30D29">
        <w:rPr>
          <w:rFonts w:ascii="Arial" w:hAnsi="Arial"/>
          <w:bCs/>
        </w:rPr>
        <w:t xml:space="preserve">ny loss </w:t>
      </w:r>
      <w:r>
        <w:rPr>
          <w:rFonts w:ascii="Arial" w:hAnsi="Arial"/>
          <w:bCs/>
        </w:rPr>
        <w:t xml:space="preserve">of </w:t>
      </w:r>
      <w:r w:rsidRPr="00D30D29">
        <w:rPr>
          <w:rFonts w:ascii="Arial" w:hAnsi="Arial"/>
          <w:bCs/>
        </w:rPr>
        <w:t xml:space="preserve">or damage </w:t>
      </w:r>
      <w:r>
        <w:rPr>
          <w:rFonts w:ascii="Arial" w:hAnsi="Arial"/>
          <w:bCs/>
        </w:rPr>
        <w:t xml:space="preserve">to Exclusive Contractor Equipment </w:t>
      </w:r>
      <w:r w:rsidRPr="00D30D29">
        <w:rPr>
          <w:rFonts w:ascii="Arial" w:hAnsi="Arial"/>
          <w:bCs/>
        </w:rPr>
        <w:t>resulting from the acts and omissions of the Authority or any third part</w:t>
      </w:r>
      <w:r>
        <w:rPr>
          <w:rFonts w:ascii="Arial" w:hAnsi="Arial"/>
          <w:bCs/>
        </w:rPr>
        <w:t>y who is not Third Party</w:t>
      </w:r>
      <w:r w:rsidRPr="00D30D29">
        <w:rPr>
          <w:rFonts w:ascii="Arial" w:hAnsi="Arial"/>
          <w:bCs/>
        </w:rPr>
        <w:t>.</w:t>
      </w:r>
    </w:p>
    <w:p w:rsidR="004471E9" w:rsidRDefault="004471E9" w:rsidP="004471E9">
      <w:pPr>
        <w:spacing w:after="240" w:line="240" w:lineRule="auto"/>
        <w:ind w:left="720" w:hanging="720"/>
        <w:jc w:val="both"/>
        <w:rPr>
          <w:rFonts w:ascii="Arial" w:hAnsi="Arial"/>
          <w:bCs/>
        </w:rPr>
      </w:pPr>
      <w:r>
        <w:rPr>
          <w:rFonts w:ascii="Arial" w:hAnsi="Arial"/>
          <w:bCs/>
        </w:rPr>
        <w:t>1.</w:t>
      </w:r>
      <w:r w:rsidR="00D30D29">
        <w:rPr>
          <w:rFonts w:ascii="Arial" w:hAnsi="Arial"/>
          <w:bCs/>
        </w:rPr>
        <w:t>4</w:t>
      </w:r>
      <w:r>
        <w:rPr>
          <w:rFonts w:ascii="Arial" w:hAnsi="Arial"/>
          <w:bCs/>
        </w:rPr>
        <w:tab/>
        <w:t xml:space="preserve">The Parties agree and acknowledge that the Contractor will be entitled to dispose of </w:t>
      </w:r>
      <w:r w:rsidR="00B20416">
        <w:rPr>
          <w:rFonts w:ascii="Arial" w:hAnsi="Arial"/>
          <w:bCs/>
        </w:rPr>
        <w:t>Exclusive Contractor Equipment</w:t>
      </w:r>
      <w:r>
        <w:rPr>
          <w:rFonts w:ascii="Arial" w:hAnsi="Arial"/>
          <w:bCs/>
        </w:rPr>
        <w:t xml:space="preserve"> (which </w:t>
      </w:r>
      <w:r w:rsidR="00F22438">
        <w:rPr>
          <w:rFonts w:ascii="Arial" w:hAnsi="Arial"/>
          <w:bCs/>
        </w:rPr>
        <w:t xml:space="preserve">has </w:t>
      </w:r>
      <w:r>
        <w:rPr>
          <w:rFonts w:ascii="Arial" w:hAnsi="Arial"/>
          <w:bCs/>
        </w:rPr>
        <w:t>been transferred to it pursuant to paragraph 1.1) provided that:</w:t>
      </w:r>
    </w:p>
    <w:p w:rsidR="004471E9" w:rsidRDefault="004471E9" w:rsidP="00D728F6">
      <w:pPr>
        <w:spacing w:after="240" w:line="240" w:lineRule="auto"/>
        <w:ind w:left="1418" w:hanging="697"/>
        <w:jc w:val="both"/>
        <w:rPr>
          <w:rFonts w:ascii="Arial" w:hAnsi="Arial"/>
          <w:bCs/>
        </w:rPr>
      </w:pPr>
      <w:r>
        <w:rPr>
          <w:rFonts w:ascii="Arial" w:hAnsi="Arial"/>
          <w:bCs/>
        </w:rPr>
        <w:t>1.</w:t>
      </w:r>
      <w:r w:rsidR="00D30D29">
        <w:rPr>
          <w:rFonts w:ascii="Arial" w:hAnsi="Arial"/>
          <w:bCs/>
        </w:rPr>
        <w:t>4</w:t>
      </w:r>
      <w:r>
        <w:rPr>
          <w:rFonts w:ascii="Arial" w:hAnsi="Arial"/>
          <w:bCs/>
        </w:rPr>
        <w:t>.1</w:t>
      </w:r>
      <w:r>
        <w:rPr>
          <w:rFonts w:ascii="Arial" w:hAnsi="Arial"/>
          <w:bCs/>
        </w:rPr>
        <w:tab/>
        <w:t xml:space="preserve">where such </w:t>
      </w:r>
      <w:r w:rsidR="00761B99">
        <w:rPr>
          <w:rFonts w:ascii="Arial" w:hAnsi="Arial"/>
          <w:bCs/>
        </w:rPr>
        <w:t>Exclusive Contractor Asset</w:t>
      </w:r>
      <w:r>
        <w:rPr>
          <w:rFonts w:ascii="Arial" w:hAnsi="Arial"/>
          <w:bCs/>
        </w:rPr>
        <w:t xml:space="preserve"> has been fully written down and has no residual value remaining, the Contractor will be</w:t>
      </w:r>
      <w:r w:rsidR="00761B99">
        <w:rPr>
          <w:rFonts w:ascii="Arial" w:hAnsi="Arial"/>
          <w:bCs/>
        </w:rPr>
        <w:tab/>
        <w:t xml:space="preserve">entitled to dispose of such </w:t>
      </w:r>
      <w:r>
        <w:rPr>
          <w:rFonts w:ascii="Arial" w:hAnsi="Arial"/>
          <w:bCs/>
        </w:rPr>
        <w:t>Asset</w:t>
      </w:r>
      <w:r w:rsidR="008B7D69">
        <w:rPr>
          <w:rFonts w:ascii="Arial" w:hAnsi="Arial"/>
          <w:bCs/>
        </w:rPr>
        <w:t>;</w:t>
      </w:r>
      <w:r>
        <w:rPr>
          <w:rFonts w:ascii="Arial" w:hAnsi="Arial"/>
          <w:bCs/>
        </w:rPr>
        <w:t xml:space="preserve"> or</w:t>
      </w:r>
    </w:p>
    <w:p w:rsidR="004471E9" w:rsidRDefault="004471E9" w:rsidP="008B7D69">
      <w:pPr>
        <w:spacing w:after="240" w:line="240" w:lineRule="auto"/>
        <w:ind w:left="1418" w:hanging="709"/>
        <w:jc w:val="both"/>
        <w:rPr>
          <w:rFonts w:ascii="Arial" w:hAnsi="Arial"/>
          <w:bCs/>
        </w:rPr>
      </w:pPr>
      <w:r>
        <w:rPr>
          <w:rFonts w:ascii="Arial" w:hAnsi="Arial"/>
          <w:bCs/>
        </w:rPr>
        <w:t>1.</w:t>
      </w:r>
      <w:r w:rsidR="00D30D29">
        <w:rPr>
          <w:rFonts w:ascii="Arial" w:hAnsi="Arial"/>
          <w:bCs/>
        </w:rPr>
        <w:t>4</w:t>
      </w:r>
      <w:r>
        <w:rPr>
          <w:rFonts w:ascii="Arial" w:hAnsi="Arial"/>
          <w:bCs/>
        </w:rPr>
        <w:t>.2</w:t>
      </w:r>
      <w:r>
        <w:rPr>
          <w:rFonts w:ascii="Arial" w:hAnsi="Arial"/>
          <w:bCs/>
        </w:rPr>
        <w:tab/>
      </w:r>
      <w:r w:rsidRPr="004471E9">
        <w:rPr>
          <w:rFonts w:ascii="Arial" w:hAnsi="Arial"/>
          <w:bCs/>
        </w:rPr>
        <w:t xml:space="preserve">where such </w:t>
      </w:r>
      <w:r w:rsidR="00761B99">
        <w:rPr>
          <w:rFonts w:ascii="Arial" w:hAnsi="Arial"/>
          <w:bCs/>
        </w:rPr>
        <w:t>Exclusive Contractor Asset</w:t>
      </w:r>
      <w:r w:rsidRPr="004471E9">
        <w:rPr>
          <w:rFonts w:ascii="Arial" w:hAnsi="Arial"/>
          <w:bCs/>
        </w:rPr>
        <w:t xml:space="preserve"> still has some re</w:t>
      </w:r>
      <w:r w:rsidR="00761B99">
        <w:rPr>
          <w:rFonts w:ascii="Arial" w:hAnsi="Arial"/>
          <w:bCs/>
        </w:rPr>
        <w:t xml:space="preserve">sidual value remaining in it, </w:t>
      </w:r>
      <w:r w:rsidRPr="004471E9">
        <w:rPr>
          <w:rFonts w:ascii="Arial" w:hAnsi="Arial"/>
          <w:bCs/>
        </w:rPr>
        <w:t>the</w:t>
      </w:r>
      <w:r>
        <w:rPr>
          <w:rFonts w:ascii="Arial" w:hAnsi="Arial"/>
          <w:bCs/>
        </w:rPr>
        <w:t xml:space="preserve"> </w:t>
      </w:r>
      <w:r w:rsidRPr="004471E9">
        <w:rPr>
          <w:rFonts w:ascii="Arial" w:hAnsi="Arial"/>
          <w:bCs/>
        </w:rPr>
        <w:t xml:space="preserve">Contractor shall be entitled to dispose of such Asset and the net proceeds of sale shall be </w:t>
      </w:r>
      <w:r>
        <w:rPr>
          <w:rFonts w:ascii="Arial" w:hAnsi="Arial"/>
          <w:bCs/>
        </w:rPr>
        <w:t>for the account of the Authority</w:t>
      </w:r>
      <w:r w:rsidR="008B7D69">
        <w:rPr>
          <w:rFonts w:ascii="Arial" w:hAnsi="Arial"/>
          <w:bCs/>
        </w:rPr>
        <w:t>;</w:t>
      </w:r>
    </w:p>
    <w:p w:rsidR="004471E9" w:rsidRDefault="004471E9" w:rsidP="004471E9">
      <w:pPr>
        <w:spacing w:after="240" w:line="240" w:lineRule="auto"/>
        <w:ind w:left="709"/>
        <w:jc w:val="both"/>
        <w:rPr>
          <w:rFonts w:ascii="Arial" w:hAnsi="Arial"/>
          <w:bCs/>
        </w:rPr>
      </w:pPr>
      <w:r>
        <w:rPr>
          <w:rFonts w:ascii="Arial" w:hAnsi="Arial"/>
          <w:bCs/>
        </w:rPr>
        <w:t xml:space="preserve">and in either case </w:t>
      </w:r>
      <w:r w:rsidRPr="00FB3F7C">
        <w:rPr>
          <w:rFonts w:ascii="Arial" w:hAnsi="Arial"/>
          <w:bCs/>
        </w:rPr>
        <w:t xml:space="preserve">the Contractor will update Annex A accordingly and </w:t>
      </w:r>
      <w:r>
        <w:rPr>
          <w:rFonts w:ascii="Arial" w:hAnsi="Arial"/>
          <w:bCs/>
        </w:rPr>
        <w:t>n</w:t>
      </w:r>
      <w:r w:rsidRPr="00FB3F7C">
        <w:rPr>
          <w:rFonts w:ascii="Arial" w:hAnsi="Arial"/>
          <w:bCs/>
        </w:rPr>
        <w:t>o</w:t>
      </w:r>
      <w:r>
        <w:rPr>
          <w:rFonts w:ascii="Arial" w:hAnsi="Arial"/>
          <w:bCs/>
        </w:rPr>
        <w:t>tify</w:t>
      </w:r>
      <w:r w:rsidRPr="00FB3F7C">
        <w:rPr>
          <w:rFonts w:ascii="Arial" w:hAnsi="Arial"/>
          <w:bCs/>
        </w:rPr>
        <w:t xml:space="preserve"> the Authority</w:t>
      </w:r>
      <w:r w:rsidR="00B807D3">
        <w:rPr>
          <w:rFonts w:ascii="Arial" w:hAnsi="Arial"/>
          <w:bCs/>
        </w:rPr>
        <w:t xml:space="preserve"> through the Capability Delivery Committee</w:t>
      </w:r>
      <w:r>
        <w:rPr>
          <w:rFonts w:ascii="Arial" w:hAnsi="Arial"/>
          <w:bCs/>
        </w:rPr>
        <w:t>.</w:t>
      </w:r>
    </w:p>
    <w:p w:rsidR="004471E9" w:rsidRDefault="004471E9" w:rsidP="004471E9">
      <w:pPr>
        <w:spacing w:after="240" w:line="240" w:lineRule="auto"/>
        <w:ind w:left="720" w:hanging="720"/>
        <w:jc w:val="both"/>
        <w:rPr>
          <w:rFonts w:ascii="Arial" w:hAnsi="Arial"/>
          <w:bCs/>
        </w:rPr>
      </w:pPr>
      <w:r>
        <w:rPr>
          <w:rFonts w:ascii="Arial" w:hAnsi="Arial"/>
          <w:bCs/>
        </w:rPr>
        <w:t>1.</w:t>
      </w:r>
      <w:r w:rsidR="00D30D29">
        <w:rPr>
          <w:rFonts w:ascii="Arial" w:hAnsi="Arial"/>
          <w:bCs/>
        </w:rPr>
        <w:t>5</w:t>
      </w:r>
      <w:r>
        <w:rPr>
          <w:rFonts w:ascii="Arial" w:hAnsi="Arial"/>
          <w:bCs/>
        </w:rPr>
        <w:tab/>
        <w:t>The Contractor</w:t>
      </w:r>
      <w:r w:rsidR="00485DE6">
        <w:rPr>
          <w:rFonts w:ascii="Arial" w:hAnsi="Arial"/>
          <w:bCs/>
        </w:rPr>
        <w:t xml:space="preserve"> </w:t>
      </w:r>
      <w:r w:rsidR="00F528F2">
        <w:rPr>
          <w:rFonts w:ascii="Arial" w:hAnsi="Arial"/>
          <w:bCs/>
        </w:rPr>
        <w:t xml:space="preserve">may purchase new </w:t>
      </w:r>
      <w:r w:rsidR="00BA2E51">
        <w:rPr>
          <w:rFonts w:ascii="Arial" w:hAnsi="Arial"/>
          <w:bCs/>
        </w:rPr>
        <w:t xml:space="preserve">additional </w:t>
      </w:r>
      <w:r w:rsidR="00F528F2">
        <w:rPr>
          <w:rFonts w:ascii="Arial" w:hAnsi="Arial"/>
          <w:bCs/>
        </w:rPr>
        <w:t xml:space="preserve">items </w:t>
      </w:r>
      <w:r w:rsidR="00BA2E51">
        <w:rPr>
          <w:rFonts w:ascii="Arial" w:hAnsi="Arial"/>
          <w:bCs/>
        </w:rPr>
        <w:t xml:space="preserve">or items </w:t>
      </w:r>
      <w:r w:rsidR="00F528F2">
        <w:rPr>
          <w:rFonts w:ascii="Arial" w:hAnsi="Arial"/>
          <w:bCs/>
        </w:rPr>
        <w:t>to</w:t>
      </w:r>
      <w:r>
        <w:rPr>
          <w:rFonts w:ascii="Arial" w:hAnsi="Arial"/>
          <w:bCs/>
        </w:rPr>
        <w:t xml:space="preserve"> replace </w:t>
      </w:r>
      <w:r w:rsidR="00B20416">
        <w:rPr>
          <w:rFonts w:ascii="Arial" w:hAnsi="Arial"/>
          <w:bCs/>
        </w:rPr>
        <w:t>Exclusive Contractor Equipment</w:t>
      </w:r>
      <w:r w:rsidR="00F528F2">
        <w:rPr>
          <w:rFonts w:ascii="Arial" w:hAnsi="Arial"/>
          <w:bCs/>
        </w:rPr>
        <w:t xml:space="preserve"> that have been disposed of </w:t>
      </w:r>
      <w:r>
        <w:rPr>
          <w:rFonts w:ascii="Arial" w:hAnsi="Arial"/>
          <w:bCs/>
        </w:rPr>
        <w:t xml:space="preserve">in accordance with the Contract or </w:t>
      </w:r>
      <w:r w:rsidR="00A05CD9">
        <w:rPr>
          <w:rFonts w:ascii="Arial" w:hAnsi="Arial"/>
          <w:bCs/>
        </w:rPr>
        <w:lastRenderedPageBreak/>
        <w:t xml:space="preserve">in order to deliver the Services. Where these have been fully paid for by the Authority they will be treated as </w:t>
      </w:r>
      <w:r w:rsidR="00B20416">
        <w:rPr>
          <w:rFonts w:ascii="Arial" w:hAnsi="Arial"/>
          <w:bCs/>
        </w:rPr>
        <w:t>Exclusive Contractor Equipment</w:t>
      </w:r>
      <w:r w:rsidR="00A05CD9">
        <w:rPr>
          <w:rFonts w:ascii="Arial" w:hAnsi="Arial"/>
          <w:bCs/>
        </w:rPr>
        <w:t xml:space="preserve"> and </w:t>
      </w:r>
      <w:r>
        <w:rPr>
          <w:rFonts w:ascii="Arial" w:hAnsi="Arial"/>
          <w:bCs/>
        </w:rPr>
        <w:t>the Contractor will update Annex A accordingly.</w:t>
      </w:r>
      <w:r w:rsidR="00485DE6" w:rsidRPr="00485DE6">
        <w:rPr>
          <w:rFonts w:ascii="Arial" w:hAnsi="Arial"/>
          <w:bCs/>
        </w:rPr>
        <w:t xml:space="preserve"> </w:t>
      </w:r>
    </w:p>
    <w:p w:rsidR="003C7E1B" w:rsidRDefault="003C7E1B" w:rsidP="004471E9">
      <w:pPr>
        <w:spacing w:after="240" w:line="240" w:lineRule="auto"/>
        <w:ind w:left="720" w:hanging="720"/>
        <w:jc w:val="both"/>
        <w:rPr>
          <w:rFonts w:ascii="Arial" w:hAnsi="Arial"/>
          <w:bCs/>
        </w:rPr>
      </w:pPr>
    </w:p>
    <w:p w:rsidR="003C7E1B" w:rsidRDefault="003C7E1B" w:rsidP="004471E9">
      <w:pPr>
        <w:spacing w:after="240" w:line="240" w:lineRule="auto"/>
        <w:ind w:left="720" w:hanging="720"/>
        <w:jc w:val="both"/>
        <w:rPr>
          <w:rFonts w:ascii="Arial" w:hAnsi="Arial"/>
          <w:bCs/>
        </w:rPr>
      </w:pPr>
    </w:p>
    <w:p w:rsidR="009311C0" w:rsidRPr="00103D84" w:rsidRDefault="00A45DE2" w:rsidP="00E40B80">
      <w:pPr>
        <w:pStyle w:val="ListParagraph"/>
        <w:numPr>
          <w:ilvl w:val="0"/>
          <w:numId w:val="3"/>
        </w:numPr>
        <w:spacing w:after="240" w:line="240" w:lineRule="auto"/>
        <w:ind w:hanging="720"/>
        <w:jc w:val="both"/>
        <w:rPr>
          <w:rFonts w:ascii="Arial" w:hAnsi="Arial"/>
          <w:b/>
          <w:bCs/>
          <w:u w:val="single"/>
        </w:rPr>
      </w:pPr>
      <w:r w:rsidRPr="00103D84">
        <w:rPr>
          <w:rFonts w:ascii="Arial" w:hAnsi="Arial"/>
          <w:b/>
          <w:bCs/>
          <w:u w:val="single"/>
        </w:rPr>
        <w:t>Government Furnished As</w:t>
      </w:r>
      <w:r w:rsidR="005778DB">
        <w:rPr>
          <w:rFonts w:ascii="Arial" w:hAnsi="Arial"/>
          <w:b/>
          <w:bCs/>
          <w:u w:val="single"/>
        </w:rPr>
        <w:t>sets</w:t>
      </w:r>
      <w:r w:rsidR="008B621C">
        <w:rPr>
          <w:rFonts w:ascii="Arial" w:hAnsi="Arial"/>
          <w:b/>
          <w:bCs/>
          <w:u w:val="single"/>
        </w:rPr>
        <w:t xml:space="preserve"> </w:t>
      </w:r>
      <w:r w:rsidRPr="00103D84">
        <w:rPr>
          <w:rFonts w:ascii="Arial" w:hAnsi="Arial"/>
          <w:b/>
          <w:bCs/>
          <w:u w:val="single"/>
        </w:rPr>
        <w:t>(GF</w:t>
      </w:r>
      <w:r w:rsidR="00783502">
        <w:rPr>
          <w:rFonts w:ascii="Arial" w:hAnsi="Arial"/>
          <w:b/>
          <w:bCs/>
          <w:u w:val="single"/>
        </w:rPr>
        <w:t>A</w:t>
      </w:r>
      <w:r w:rsidRPr="00103D84">
        <w:rPr>
          <w:rFonts w:ascii="Arial" w:hAnsi="Arial"/>
          <w:b/>
          <w:bCs/>
          <w:u w:val="single"/>
        </w:rPr>
        <w:t>)</w:t>
      </w:r>
      <w:r w:rsidR="003475D1">
        <w:rPr>
          <w:rFonts w:ascii="Arial" w:hAnsi="Arial"/>
          <w:b/>
          <w:bCs/>
          <w:u w:val="single"/>
        </w:rPr>
        <w:t xml:space="preserve"> </w:t>
      </w:r>
      <w:r w:rsidR="00643C5E">
        <w:rPr>
          <w:rFonts w:ascii="Arial" w:hAnsi="Arial"/>
          <w:b/>
          <w:bCs/>
          <w:u w:val="single"/>
        </w:rPr>
        <w:t>{S</w:t>
      </w:r>
      <w:r w:rsidR="003475D1">
        <w:rPr>
          <w:rFonts w:ascii="Arial" w:hAnsi="Arial"/>
          <w:b/>
          <w:bCs/>
          <w:u w:val="single"/>
        </w:rPr>
        <w:t>7.2}</w:t>
      </w:r>
    </w:p>
    <w:p w:rsidR="00F66E46" w:rsidRPr="009216FE" w:rsidRDefault="00F66E46" w:rsidP="00F66E46">
      <w:pPr>
        <w:pStyle w:val="ListParagraph"/>
        <w:spacing w:after="240" w:line="240" w:lineRule="auto"/>
        <w:ind w:left="0"/>
        <w:jc w:val="both"/>
        <w:rPr>
          <w:rFonts w:ascii="Arial" w:hAnsi="Arial"/>
          <w:b/>
          <w:bCs/>
        </w:rPr>
      </w:pPr>
    </w:p>
    <w:p w:rsidR="001451C1" w:rsidRDefault="008B621C" w:rsidP="00E40B80">
      <w:pPr>
        <w:pStyle w:val="ListParagraph"/>
        <w:numPr>
          <w:ilvl w:val="1"/>
          <w:numId w:val="3"/>
        </w:numPr>
        <w:spacing w:after="240" w:line="240" w:lineRule="auto"/>
        <w:ind w:hanging="720"/>
        <w:jc w:val="both"/>
        <w:rPr>
          <w:rFonts w:ascii="Arial" w:hAnsi="Arial"/>
        </w:rPr>
      </w:pPr>
      <w:r>
        <w:rPr>
          <w:rFonts w:ascii="Arial" w:hAnsi="Arial"/>
        </w:rPr>
        <w:t>GFA</w:t>
      </w:r>
      <w:r w:rsidR="00183CC8">
        <w:rPr>
          <w:rFonts w:ascii="Arial" w:hAnsi="Arial"/>
        </w:rPr>
        <w:t xml:space="preserve"> is all and any </w:t>
      </w:r>
      <w:r w:rsidR="006E6FEC">
        <w:rPr>
          <w:rFonts w:ascii="Arial" w:hAnsi="Arial"/>
        </w:rPr>
        <w:t>Authority Assets</w:t>
      </w:r>
      <w:r w:rsidR="00183CC8">
        <w:rPr>
          <w:rFonts w:ascii="Arial" w:hAnsi="Arial"/>
        </w:rPr>
        <w:t xml:space="preserve"> </w:t>
      </w:r>
      <w:r w:rsidR="001248C2">
        <w:rPr>
          <w:rFonts w:ascii="Arial" w:hAnsi="Arial"/>
        </w:rPr>
        <w:t xml:space="preserve">that the Authority </w:t>
      </w:r>
      <w:r w:rsidR="00EC1721">
        <w:rPr>
          <w:rFonts w:ascii="Arial" w:hAnsi="Arial"/>
        </w:rPr>
        <w:t>permits</w:t>
      </w:r>
      <w:r w:rsidR="00514202">
        <w:rPr>
          <w:rFonts w:ascii="Arial" w:hAnsi="Arial"/>
        </w:rPr>
        <w:t xml:space="preserve"> (and in the case of </w:t>
      </w:r>
      <w:r w:rsidR="00D241E7">
        <w:rPr>
          <w:rFonts w:ascii="Arial" w:hAnsi="Arial"/>
        </w:rPr>
        <w:t>asse</w:t>
      </w:r>
      <w:r w:rsidR="003F70E1">
        <w:rPr>
          <w:rFonts w:ascii="Arial" w:hAnsi="Arial"/>
        </w:rPr>
        <w:t>t</w:t>
      </w:r>
      <w:r w:rsidR="00D241E7">
        <w:rPr>
          <w:rFonts w:ascii="Arial" w:hAnsi="Arial"/>
        </w:rPr>
        <w:t xml:space="preserve">s </w:t>
      </w:r>
      <w:r w:rsidR="00514202">
        <w:rPr>
          <w:rFonts w:ascii="Arial" w:hAnsi="Arial"/>
        </w:rPr>
        <w:t xml:space="preserve">leased or licensed </w:t>
      </w:r>
      <w:r w:rsidR="00D241E7">
        <w:rPr>
          <w:rFonts w:ascii="Arial" w:hAnsi="Arial"/>
        </w:rPr>
        <w:t>to the Authority</w:t>
      </w:r>
      <w:r w:rsidR="00514202">
        <w:rPr>
          <w:rFonts w:ascii="Arial" w:hAnsi="Arial"/>
        </w:rPr>
        <w:t>, the Authority has obtained the permission of its legal owner in relation to such use)</w:t>
      </w:r>
      <w:r w:rsidR="00EC1721">
        <w:rPr>
          <w:rFonts w:ascii="Arial" w:hAnsi="Arial"/>
        </w:rPr>
        <w:t xml:space="preserve"> the use of and </w:t>
      </w:r>
      <w:r w:rsidR="001248C2">
        <w:rPr>
          <w:rFonts w:ascii="Arial" w:hAnsi="Arial"/>
        </w:rPr>
        <w:t>make</w:t>
      </w:r>
      <w:r w:rsidR="00183CC8">
        <w:rPr>
          <w:rFonts w:ascii="Arial" w:hAnsi="Arial"/>
        </w:rPr>
        <w:t>s</w:t>
      </w:r>
      <w:r w:rsidR="001248C2">
        <w:rPr>
          <w:rFonts w:ascii="Arial" w:hAnsi="Arial"/>
        </w:rPr>
        <w:t xml:space="preserve"> available to the Contractor in support of this Contract</w:t>
      </w:r>
      <w:r w:rsidR="00183CC8">
        <w:rPr>
          <w:rFonts w:ascii="Arial" w:hAnsi="Arial"/>
        </w:rPr>
        <w:t>.</w:t>
      </w:r>
    </w:p>
    <w:p w:rsidR="001451C1" w:rsidRDefault="00B41D2D" w:rsidP="001451C1">
      <w:pPr>
        <w:pStyle w:val="ListParagraph"/>
        <w:spacing w:after="240" w:line="240" w:lineRule="auto"/>
        <w:jc w:val="both"/>
        <w:rPr>
          <w:rFonts w:ascii="Arial" w:hAnsi="Arial"/>
        </w:rPr>
      </w:pPr>
      <w:r>
        <w:rPr>
          <w:rFonts w:ascii="Arial" w:hAnsi="Arial"/>
        </w:rPr>
        <w:t xml:space="preserve"> </w:t>
      </w:r>
    </w:p>
    <w:p w:rsidR="001248C2" w:rsidRDefault="00B41D2D" w:rsidP="00E40B80">
      <w:pPr>
        <w:pStyle w:val="ListParagraph"/>
        <w:numPr>
          <w:ilvl w:val="1"/>
          <w:numId w:val="3"/>
        </w:numPr>
        <w:spacing w:after="240" w:line="240" w:lineRule="auto"/>
        <w:ind w:hanging="720"/>
        <w:jc w:val="both"/>
        <w:rPr>
          <w:rFonts w:ascii="Arial" w:hAnsi="Arial"/>
        </w:rPr>
      </w:pPr>
      <w:r>
        <w:rPr>
          <w:rFonts w:ascii="Arial" w:hAnsi="Arial"/>
        </w:rPr>
        <w:t xml:space="preserve">For the avoidance of doubt, the Contractor will discuss with the Authority any potential utilisation of GFA in support of commercial exploitation opportunities in advance which will require the Authority’s </w:t>
      </w:r>
      <w:r w:rsidR="00482349">
        <w:rPr>
          <w:rFonts w:ascii="Arial" w:hAnsi="Arial"/>
        </w:rPr>
        <w:t xml:space="preserve">prior </w:t>
      </w:r>
      <w:r>
        <w:rPr>
          <w:rFonts w:ascii="Arial" w:hAnsi="Arial"/>
        </w:rPr>
        <w:t>approval</w:t>
      </w:r>
      <w:r w:rsidR="00F96318">
        <w:rPr>
          <w:rFonts w:ascii="Arial" w:hAnsi="Arial"/>
        </w:rPr>
        <w:t xml:space="preserve"> in any event</w:t>
      </w:r>
      <w:r>
        <w:rPr>
          <w:rFonts w:ascii="Arial" w:hAnsi="Arial"/>
        </w:rPr>
        <w:t xml:space="preserve">. </w:t>
      </w:r>
      <w:r w:rsidR="003A3E08">
        <w:rPr>
          <w:rFonts w:ascii="Arial" w:hAnsi="Arial"/>
        </w:rPr>
        <w:t xml:space="preserve"> For the purposes of this Schedule 7, the GFA set out in Annex B are as follows:</w:t>
      </w:r>
    </w:p>
    <w:p w:rsidR="008B7D69" w:rsidRDefault="008B7D69" w:rsidP="00D728F6">
      <w:pPr>
        <w:pStyle w:val="ListParagraph"/>
        <w:rPr>
          <w:rFonts w:ascii="Arial" w:hAnsi="Arial"/>
        </w:rPr>
      </w:pPr>
    </w:p>
    <w:p w:rsidR="003A3E08" w:rsidRDefault="003A3E08" w:rsidP="008F77B9">
      <w:pPr>
        <w:pStyle w:val="ListParagraph"/>
        <w:numPr>
          <w:ilvl w:val="2"/>
          <w:numId w:val="3"/>
        </w:numPr>
        <w:tabs>
          <w:tab w:val="clear" w:pos="1080"/>
        </w:tabs>
        <w:spacing w:after="240" w:line="240" w:lineRule="auto"/>
        <w:ind w:hanging="371"/>
        <w:jc w:val="both"/>
        <w:rPr>
          <w:rFonts w:ascii="Arial" w:hAnsi="Arial"/>
        </w:rPr>
      </w:pPr>
      <w:r>
        <w:rPr>
          <w:rFonts w:ascii="Arial" w:hAnsi="Arial"/>
        </w:rPr>
        <w:t>Non</w:t>
      </w:r>
      <w:r w:rsidR="008F77B9">
        <w:rPr>
          <w:rFonts w:ascii="Arial" w:hAnsi="Arial"/>
        </w:rPr>
        <w:t>-</w:t>
      </w:r>
      <w:r>
        <w:rPr>
          <w:rFonts w:ascii="Arial" w:hAnsi="Arial"/>
        </w:rPr>
        <w:t>Vehicle GFA</w:t>
      </w:r>
      <w:r w:rsidR="008F77B9">
        <w:rPr>
          <w:rFonts w:ascii="Arial" w:hAnsi="Arial"/>
        </w:rPr>
        <w:t xml:space="preserve"> in Table 1</w:t>
      </w:r>
      <w:r w:rsidR="00B20416">
        <w:rPr>
          <w:rFonts w:ascii="Arial" w:hAnsi="Arial"/>
        </w:rPr>
        <w:t xml:space="preserve"> and Manston Big Ticket Non-Vehicle GFA in </w:t>
      </w:r>
      <w:r w:rsidR="00B20416">
        <w:rPr>
          <w:rFonts w:ascii="Arial" w:hAnsi="Arial"/>
        </w:rPr>
        <w:tab/>
        <w:t>Table 2</w:t>
      </w:r>
      <w:r>
        <w:rPr>
          <w:rFonts w:ascii="Arial" w:hAnsi="Arial"/>
        </w:rPr>
        <w:t>;</w:t>
      </w:r>
      <w:r w:rsidR="005B4B19">
        <w:rPr>
          <w:rFonts w:ascii="Arial" w:hAnsi="Arial"/>
        </w:rPr>
        <w:t xml:space="preserve"> and</w:t>
      </w:r>
    </w:p>
    <w:p w:rsidR="008B7D69" w:rsidRDefault="008B7D69" w:rsidP="00D728F6">
      <w:pPr>
        <w:pStyle w:val="ListParagraph"/>
        <w:tabs>
          <w:tab w:val="left" w:pos="1134"/>
        </w:tabs>
        <w:spacing w:after="240" w:line="240" w:lineRule="auto"/>
        <w:ind w:left="709"/>
        <w:jc w:val="both"/>
        <w:rPr>
          <w:rFonts w:ascii="Arial" w:hAnsi="Arial"/>
        </w:rPr>
      </w:pPr>
    </w:p>
    <w:p w:rsidR="003A3E08" w:rsidRPr="005B4B19" w:rsidRDefault="00E70244" w:rsidP="001C3DE2">
      <w:pPr>
        <w:pStyle w:val="ListParagraph"/>
        <w:tabs>
          <w:tab w:val="left" w:pos="1134"/>
        </w:tabs>
        <w:spacing w:after="240" w:line="240" w:lineRule="auto"/>
        <w:ind w:left="709"/>
        <w:jc w:val="both"/>
        <w:rPr>
          <w:rFonts w:ascii="Arial" w:hAnsi="Arial"/>
        </w:rPr>
      </w:pPr>
      <w:r>
        <w:rPr>
          <w:rFonts w:ascii="Arial" w:hAnsi="Arial"/>
        </w:rPr>
        <w:t>2.</w:t>
      </w:r>
      <w:r w:rsidR="001451C1">
        <w:rPr>
          <w:rFonts w:ascii="Arial" w:hAnsi="Arial"/>
        </w:rPr>
        <w:t>2</w:t>
      </w:r>
      <w:r>
        <w:rPr>
          <w:rFonts w:ascii="Arial" w:hAnsi="Arial"/>
        </w:rPr>
        <w:t>.2</w:t>
      </w:r>
      <w:r>
        <w:rPr>
          <w:rFonts w:ascii="Arial" w:hAnsi="Arial"/>
        </w:rPr>
        <w:tab/>
      </w:r>
      <w:r w:rsidR="008F77B9" w:rsidRPr="005B4B19">
        <w:rPr>
          <w:rFonts w:ascii="Arial" w:hAnsi="Arial"/>
        </w:rPr>
        <w:t>Vehicle GFA comprising Legacy Fleet and New Fleet in Table</w:t>
      </w:r>
      <w:r w:rsidR="00B33078" w:rsidRPr="005B4B19">
        <w:rPr>
          <w:rFonts w:ascii="Arial" w:hAnsi="Arial"/>
        </w:rPr>
        <w:t>s</w:t>
      </w:r>
      <w:r w:rsidR="008F77B9" w:rsidRPr="005B4B19">
        <w:rPr>
          <w:rFonts w:ascii="Arial" w:hAnsi="Arial"/>
        </w:rPr>
        <w:t xml:space="preserve"> </w:t>
      </w:r>
      <w:r w:rsidR="00B20416">
        <w:rPr>
          <w:rFonts w:ascii="Arial" w:hAnsi="Arial"/>
        </w:rPr>
        <w:t>3</w:t>
      </w:r>
      <w:r w:rsidR="00B20416" w:rsidRPr="005B4B19">
        <w:rPr>
          <w:rFonts w:ascii="Arial" w:hAnsi="Arial"/>
        </w:rPr>
        <w:t xml:space="preserve"> </w:t>
      </w:r>
      <w:r w:rsidR="00B33078" w:rsidRPr="005B4B19">
        <w:rPr>
          <w:rFonts w:ascii="Arial" w:hAnsi="Arial"/>
        </w:rPr>
        <w:t xml:space="preserve">and </w:t>
      </w:r>
      <w:r w:rsidR="00B20416">
        <w:rPr>
          <w:rFonts w:ascii="Arial" w:hAnsi="Arial"/>
        </w:rPr>
        <w:t>4</w:t>
      </w:r>
      <w:r w:rsidR="00B20416" w:rsidRPr="005B4B19">
        <w:rPr>
          <w:rFonts w:ascii="Arial" w:hAnsi="Arial"/>
        </w:rPr>
        <w:t xml:space="preserve"> </w:t>
      </w:r>
      <w:r w:rsidR="00D03E0E">
        <w:rPr>
          <w:rFonts w:ascii="Arial" w:hAnsi="Arial"/>
        </w:rPr>
        <w:tab/>
      </w:r>
      <w:r w:rsidR="00D03E0E">
        <w:rPr>
          <w:rFonts w:ascii="Arial" w:hAnsi="Arial"/>
        </w:rPr>
        <w:tab/>
      </w:r>
      <w:r w:rsidR="008B7D69">
        <w:rPr>
          <w:rFonts w:ascii="Arial" w:hAnsi="Arial"/>
        </w:rPr>
        <w:tab/>
      </w:r>
      <w:r w:rsidR="00B33078" w:rsidRPr="005B4B19">
        <w:rPr>
          <w:rFonts w:ascii="Arial" w:hAnsi="Arial"/>
        </w:rPr>
        <w:t>respectively</w:t>
      </w:r>
      <w:r w:rsidR="008F77B9" w:rsidRPr="005B4B19">
        <w:rPr>
          <w:rFonts w:ascii="Arial" w:hAnsi="Arial"/>
        </w:rPr>
        <w:t>.</w:t>
      </w:r>
    </w:p>
    <w:p w:rsidR="001248C2" w:rsidRDefault="001248C2" w:rsidP="001248C2">
      <w:pPr>
        <w:pStyle w:val="ListParagraph"/>
        <w:spacing w:after="240" w:line="240" w:lineRule="auto"/>
        <w:ind w:left="0"/>
        <w:jc w:val="both"/>
        <w:rPr>
          <w:rFonts w:ascii="Arial" w:hAnsi="Arial"/>
        </w:rPr>
      </w:pPr>
    </w:p>
    <w:p w:rsidR="00406F4A" w:rsidRDefault="00DA690B" w:rsidP="00E40B80">
      <w:pPr>
        <w:pStyle w:val="ListParagraph"/>
        <w:numPr>
          <w:ilvl w:val="1"/>
          <w:numId w:val="3"/>
        </w:numPr>
        <w:spacing w:after="240" w:line="240" w:lineRule="auto"/>
        <w:ind w:hanging="720"/>
        <w:jc w:val="both"/>
        <w:rPr>
          <w:rFonts w:ascii="Arial" w:hAnsi="Arial"/>
        </w:rPr>
      </w:pPr>
      <w:r>
        <w:rPr>
          <w:rFonts w:ascii="Arial" w:hAnsi="Arial"/>
        </w:rPr>
        <w:t xml:space="preserve">Subject to </w:t>
      </w:r>
      <w:r w:rsidRPr="00042AC5">
        <w:rPr>
          <w:rFonts w:ascii="Arial" w:hAnsi="Arial"/>
        </w:rPr>
        <w:t>paragraph 2.</w:t>
      </w:r>
      <w:r w:rsidR="001451C1" w:rsidRPr="00042AC5">
        <w:rPr>
          <w:rFonts w:ascii="Arial" w:hAnsi="Arial"/>
        </w:rPr>
        <w:t>4</w:t>
      </w:r>
      <w:r w:rsidRPr="00042AC5">
        <w:rPr>
          <w:rFonts w:ascii="Arial" w:hAnsi="Arial"/>
        </w:rPr>
        <w:t>.,</w:t>
      </w:r>
      <w:r>
        <w:rPr>
          <w:rFonts w:ascii="Arial" w:hAnsi="Arial"/>
        </w:rPr>
        <w:t xml:space="preserve"> </w:t>
      </w:r>
      <w:r w:rsidR="00406F4A">
        <w:rPr>
          <w:rFonts w:ascii="Arial" w:hAnsi="Arial"/>
        </w:rPr>
        <w:t>the Parties agree and acknowledge that the GFA listed in Annex B shall be made available or transferred, as the case may be, to the Contractor by the Authority on the following timings:</w:t>
      </w:r>
    </w:p>
    <w:p w:rsidR="00406F4A" w:rsidRDefault="00406F4A" w:rsidP="00835895">
      <w:pPr>
        <w:pStyle w:val="ListParagraph"/>
        <w:spacing w:after="240" w:line="240" w:lineRule="auto"/>
        <w:ind w:left="1418" w:hanging="709"/>
        <w:jc w:val="both"/>
        <w:rPr>
          <w:rFonts w:ascii="Arial" w:hAnsi="Arial"/>
        </w:rPr>
      </w:pPr>
    </w:p>
    <w:p w:rsidR="00406F4A" w:rsidRPr="00C425DC" w:rsidRDefault="00C425DC" w:rsidP="00C425DC">
      <w:pPr>
        <w:pStyle w:val="ListParagraph"/>
        <w:spacing w:after="240" w:line="240" w:lineRule="auto"/>
        <w:ind w:left="1418" w:hanging="709"/>
        <w:jc w:val="both"/>
        <w:rPr>
          <w:rFonts w:ascii="Arial" w:hAnsi="Arial"/>
          <w:highlight w:val="black"/>
        </w:rPr>
      </w:pPr>
      <w:r>
        <w:rPr>
          <w:rFonts w:ascii="Arial" w:hAnsi="Arial"/>
          <w:noProof/>
          <w:color w:val="000000"/>
          <w:highlight w:val="black"/>
        </w:rPr>
        <w:t xml:space="preserve">''''''''''''''' ''''''''''''''''' ''' ''''''''''''''''''''''' '''''' '''''''''''' ''''''' ''''''' ''''' '''''''''''''' '''' '''''''''''''' ''''''' ''''' ''''''''''''''''''' ''''''''''''''''''''' ''''''''''''''''''' ''''''' ''''''''''''''' ''''''''''''''''''''''''''' '''''''''''' </w:t>
      </w:r>
    </w:p>
    <w:p w:rsidR="008B7D69" w:rsidRPr="00C425DC" w:rsidRDefault="008B7D69" w:rsidP="00D728F6">
      <w:pPr>
        <w:pStyle w:val="ListParagraph"/>
        <w:spacing w:after="240" w:line="240" w:lineRule="auto"/>
        <w:ind w:left="1418"/>
        <w:jc w:val="both"/>
        <w:rPr>
          <w:rFonts w:ascii="Arial" w:hAnsi="Arial"/>
        </w:rPr>
      </w:pPr>
    </w:p>
    <w:p w:rsidR="00406F4A" w:rsidRPr="00C425DC" w:rsidRDefault="00C425DC" w:rsidP="00C425DC">
      <w:pPr>
        <w:pStyle w:val="ListParagraph"/>
        <w:tabs>
          <w:tab w:val="left" w:pos="1080"/>
        </w:tabs>
        <w:spacing w:after="240" w:line="240" w:lineRule="auto"/>
        <w:ind w:left="1418" w:hanging="709"/>
        <w:jc w:val="both"/>
        <w:rPr>
          <w:rFonts w:ascii="Arial" w:hAnsi="Arial"/>
          <w:highlight w:val="black"/>
        </w:rPr>
      </w:pPr>
      <w:r>
        <w:rPr>
          <w:rFonts w:ascii="Arial" w:hAnsi="Arial"/>
          <w:noProof/>
          <w:color w:val="000000"/>
          <w:highlight w:val="black"/>
        </w:rPr>
        <w:t>'''''''''''''''' '''''''''''''' '''' ''''''''''''''''''''''' '''''' ''''''''''''''''' ''''''''''''' '''''''''</w:t>
      </w:r>
    </w:p>
    <w:p w:rsidR="008B7D69" w:rsidRPr="00C425DC" w:rsidRDefault="008B7D69" w:rsidP="00D728F6">
      <w:pPr>
        <w:pStyle w:val="ListParagraph"/>
        <w:spacing w:after="240" w:line="240" w:lineRule="auto"/>
        <w:ind w:left="1418"/>
        <w:jc w:val="both"/>
        <w:rPr>
          <w:rFonts w:ascii="Arial" w:hAnsi="Arial"/>
        </w:rPr>
      </w:pPr>
    </w:p>
    <w:p w:rsidR="00406F4A" w:rsidRPr="00C425DC" w:rsidRDefault="00C425DC" w:rsidP="00C425DC">
      <w:pPr>
        <w:pStyle w:val="ListParagraph"/>
        <w:tabs>
          <w:tab w:val="left" w:pos="1080"/>
        </w:tabs>
        <w:spacing w:after="240" w:line="240" w:lineRule="auto"/>
        <w:ind w:left="1418" w:hanging="709"/>
        <w:jc w:val="both"/>
        <w:rPr>
          <w:rFonts w:ascii="Arial" w:hAnsi="Arial"/>
          <w:highlight w:val="black"/>
        </w:rPr>
      </w:pPr>
      <w:r>
        <w:rPr>
          <w:rFonts w:ascii="Arial" w:hAnsi="Arial"/>
          <w:noProof/>
          <w:color w:val="000000"/>
          <w:highlight w:val="black"/>
        </w:rPr>
        <w:t>''''''''''''''''' ''''''''''''''' ''' '''''''''''''''''''''''' '''''' ''''''''''' '''''''''''''</w:t>
      </w:r>
    </w:p>
    <w:p w:rsidR="00406F4A" w:rsidRDefault="00406F4A" w:rsidP="00406F4A">
      <w:pPr>
        <w:pStyle w:val="ListParagraph"/>
        <w:spacing w:after="240" w:line="240" w:lineRule="auto"/>
        <w:jc w:val="both"/>
        <w:rPr>
          <w:rFonts w:ascii="Arial" w:hAnsi="Arial"/>
        </w:rPr>
      </w:pPr>
    </w:p>
    <w:p w:rsidR="009F04C9" w:rsidRPr="00406F4A" w:rsidRDefault="00F41A90" w:rsidP="00406F4A">
      <w:pPr>
        <w:pStyle w:val="ListParagraph"/>
        <w:spacing w:after="240" w:line="240" w:lineRule="auto"/>
        <w:jc w:val="both"/>
        <w:rPr>
          <w:rFonts w:ascii="Arial" w:hAnsi="Arial"/>
        </w:rPr>
      </w:pPr>
      <w:r w:rsidRPr="00406F4A">
        <w:rPr>
          <w:rFonts w:ascii="Arial" w:hAnsi="Arial"/>
        </w:rPr>
        <w:t xml:space="preserve">Annex B will be updated from time to time to reflect changes in </w:t>
      </w:r>
      <w:r w:rsidR="00703176" w:rsidRPr="00406F4A">
        <w:rPr>
          <w:rFonts w:ascii="Arial" w:hAnsi="Arial"/>
        </w:rPr>
        <w:t xml:space="preserve">the </w:t>
      </w:r>
      <w:r w:rsidRPr="00406F4A">
        <w:rPr>
          <w:rFonts w:ascii="Arial" w:hAnsi="Arial"/>
        </w:rPr>
        <w:t xml:space="preserve">provision of GFA at each Location </w:t>
      </w:r>
      <w:r w:rsidR="00F22438">
        <w:rPr>
          <w:rFonts w:ascii="Arial" w:hAnsi="Arial"/>
        </w:rPr>
        <w:t>after the initial ma</w:t>
      </w:r>
      <w:r w:rsidR="00570157">
        <w:rPr>
          <w:rFonts w:ascii="Arial" w:hAnsi="Arial"/>
        </w:rPr>
        <w:t>k</w:t>
      </w:r>
      <w:r w:rsidR="00F22438">
        <w:rPr>
          <w:rFonts w:ascii="Arial" w:hAnsi="Arial"/>
        </w:rPr>
        <w:t>ing available or transfer of GFA at the timings indicated at paragraphs 2.3.1 to 2.3.2.</w:t>
      </w:r>
    </w:p>
    <w:p w:rsidR="00B14F36" w:rsidRDefault="00B14F36" w:rsidP="00B14F36">
      <w:pPr>
        <w:pStyle w:val="ListParagraph"/>
        <w:rPr>
          <w:rFonts w:ascii="Arial" w:hAnsi="Arial"/>
        </w:rPr>
      </w:pPr>
    </w:p>
    <w:p w:rsidR="007D1048" w:rsidRDefault="00B14F36" w:rsidP="002B44D5">
      <w:pPr>
        <w:pStyle w:val="ListParagraph"/>
        <w:numPr>
          <w:ilvl w:val="1"/>
          <w:numId w:val="3"/>
        </w:numPr>
        <w:spacing w:after="240" w:line="240" w:lineRule="auto"/>
        <w:ind w:hanging="720"/>
        <w:jc w:val="both"/>
        <w:rPr>
          <w:rFonts w:ascii="Arial" w:hAnsi="Arial"/>
        </w:rPr>
      </w:pPr>
      <w:r>
        <w:rPr>
          <w:rFonts w:ascii="Arial" w:hAnsi="Arial"/>
        </w:rPr>
        <w:t xml:space="preserve">The Authority shall ensure that the Legacy Fleet listed in Annex B shall be provided to the Contractor in a </w:t>
      </w:r>
      <w:r w:rsidR="00B31D22">
        <w:rPr>
          <w:rFonts w:ascii="Arial" w:hAnsi="Arial"/>
        </w:rPr>
        <w:t xml:space="preserve">quantity and </w:t>
      </w:r>
      <w:r>
        <w:rPr>
          <w:rFonts w:ascii="Arial" w:hAnsi="Arial"/>
        </w:rPr>
        <w:t>con</w:t>
      </w:r>
      <w:r w:rsidR="00923F65">
        <w:rPr>
          <w:rFonts w:ascii="Arial" w:hAnsi="Arial"/>
        </w:rPr>
        <w:t>dition</w:t>
      </w:r>
      <w:r w:rsidR="000A5D64" w:rsidRPr="000A5D64">
        <w:rPr>
          <w:rFonts w:ascii="Arial" w:hAnsi="Arial"/>
        </w:rPr>
        <w:t xml:space="preserve"> </w:t>
      </w:r>
      <w:r w:rsidR="000A5D64">
        <w:rPr>
          <w:rFonts w:ascii="Arial" w:hAnsi="Arial"/>
        </w:rPr>
        <w:t>t</w:t>
      </w:r>
      <w:r w:rsidR="000A5D64" w:rsidRPr="000A5D64">
        <w:rPr>
          <w:rFonts w:ascii="Arial" w:hAnsi="Arial"/>
        </w:rPr>
        <w:t xml:space="preserve">o the extent </w:t>
      </w:r>
      <w:r w:rsidR="006047C0" w:rsidRPr="000A5D64">
        <w:rPr>
          <w:rFonts w:ascii="Arial" w:hAnsi="Arial"/>
        </w:rPr>
        <w:t>necessary</w:t>
      </w:r>
      <w:r w:rsidR="000A5D64" w:rsidRPr="000A5D64">
        <w:rPr>
          <w:rFonts w:ascii="Arial" w:hAnsi="Arial"/>
        </w:rPr>
        <w:t xml:space="preserve"> </w:t>
      </w:r>
      <w:r w:rsidR="000A5D64">
        <w:rPr>
          <w:rFonts w:ascii="Arial" w:hAnsi="Arial"/>
        </w:rPr>
        <w:t>for the Contractor to:</w:t>
      </w:r>
    </w:p>
    <w:p w:rsidR="000A5D64" w:rsidRDefault="000A5D64" w:rsidP="002B44D5">
      <w:pPr>
        <w:pStyle w:val="ListParagraph"/>
        <w:spacing w:after="240" w:line="240" w:lineRule="auto"/>
        <w:jc w:val="both"/>
        <w:rPr>
          <w:rFonts w:ascii="Arial" w:hAnsi="Arial"/>
        </w:rPr>
      </w:pPr>
    </w:p>
    <w:p w:rsidR="000A5D64" w:rsidRPr="000A5D64" w:rsidRDefault="000A5D64" w:rsidP="002B44D5">
      <w:pPr>
        <w:pStyle w:val="ListParagraph"/>
        <w:numPr>
          <w:ilvl w:val="2"/>
          <w:numId w:val="3"/>
        </w:numPr>
        <w:tabs>
          <w:tab w:val="clear" w:pos="1080"/>
        </w:tabs>
        <w:spacing w:after="240" w:line="240" w:lineRule="auto"/>
        <w:ind w:left="1418" w:hanging="709"/>
        <w:jc w:val="both"/>
        <w:rPr>
          <w:rFonts w:ascii="Arial" w:hAnsi="Arial"/>
        </w:rPr>
      </w:pPr>
      <w:r w:rsidRPr="006D2508">
        <w:rPr>
          <w:rFonts w:ascii="Arial" w:hAnsi="Arial"/>
        </w:rPr>
        <w:t>meet the Authority’s requirements in Schedule 2 namely SR-393,</w:t>
      </w:r>
      <w:r w:rsidR="00DB4017" w:rsidRPr="006D2508">
        <w:rPr>
          <w:rFonts w:ascii="Arial" w:hAnsi="Arial"/>
        </w:rPr>
        <w:t xml:space="preserve"> </w:t>
      </w:r>
      <w:r w:rsidRPr="006D2508">
        <w:rPr>
          <w:rFonts w:ascii="Arial" w:hAnsi="Arial"/>
        </w:rPr>
        <w:t>SR-93,</w:t>
      </w:r>
      <w:r w:rsidR="00DB4017" w:rsidRPr="006D2508">
        <w:rPr>
          <w:rFonts w:ascii="Arial" w:hAnsi="Arial"/>
        </w:rPr>
        <w:t xml:space="preserve"> </w:t>
      </w:r>
      <w:r w:rsidRPr="006D2508">
        <w:rPr>
          <w:rFonts w:ascii="Arial" w:hAnsi="Arial"/>
        </w:rPr>
        <w:t xml:space="preserve">SR-118 including providing, for each vehicle type: SECRs (Safety and Environmental Case Reports), </w:t>
      </w:r>
      <w:r w:rsidRPr="000A5D64">
        <w:rPr>
          <w:rFonts w:ascii="Arial" w:hAnsi="Arial"/>
        </w:rPr>
        <w:t>supporting operational and maintenance documents including AESPs (Army Equipment Support Publications) and the man</w:t>
      </w:r>
      <w:r>
        <w:rPr>
          <w:rFonts w:ascii="Arial" w:hAnsi="Arial"/>
        </w:rPr>
        <w:t>ufacturers' operating handbooks;</w:t>
      </w:r>
    </w:p>
    <w:p w:rsidR="008B7D69" w:rsidRDefault="008B7D69" w:rsidP="00D728F6">
      <w:pPr>
        <w:pStyle w:val="ListParagraph"/>
        <w:spacing w:after="240" w:line="240" w:lineRule="auto"/>
        <w:ind w:left="1418"/>
        <w:jc w:val="both"/>
        <w:rPr>
          <w:rFonts w:ascii="Arial" w:hAnsi="Arial"/>
        </w:rPr>
      </w:pPr>
    </w:p>
    <w:p w:rsidR="000A5D64" w:rsidRDefault="000A5D64" w:rsidP="007D1048">
      <w:pPr>
        <w:pStyle w:val="ListParagraph"/>
        <w:numPr>
          <w:ilvl w:val="2"/>
          <w:numId w:val="3"/>
        </w:numPr>
        <w:spacing w:after="240" w:line="240" w:lineRule="auto"/>
        <w:ind w:left="1418" w:hanging="709"/>
        <w:jc w:val="both"/>
        <w:rPr>
          <w:rFonts w:ascii="Arial" w:hAnsi="Arial"/>
        </w:rPr>
      </w:pPr>
      <w:r>
        <w:rPr>
          <w:rFonts w:ascii="Arial" w:hAnsi="Arial"/>
        </w:rPr>
        <w:lastRenderedPageBreak/>
        <w:t>be a</w:t>
      </w:r>
      <w:r w:rsidRPr="000A5D64">
        <w:rPr>
          <w:rFonts w:ascii="Arial" w:hAnsi="Arial"/>
        </w:rPr>
        <w:t xml:space="preserve">ble to operate </w:t>
      </w:r>
      <w:r w:rsidR="00173086">
        <w:rPr>
          <w:rFonts w:ascii="Arial" w:hAnsi="Arial"/>
        </w:rPr>
        <w:t xml:space="preserve">the vehicles </w:t>
      </w:r>
      <w:r w:rsidRPr="000A5D64">
        <w:rPr>
          <w:rFonts w:ascii="Arial" w:hAnsi="Arial"/>
        </w:rPr>
        <w:t>on fuels and lubricants provided by the Authority so as to meet requirements S</w:t>
      </w:r>
      <w:r w:rsidR="007D1048">
        <w:rPr>
          <w:rFonts w:ascii="Arial" w:hAnsi="Arial"/>
        </w:rPr>
        <w:t xml:space="preserve">chedule </w:t>
      </w:r>
      <w:r w:rsidRPr="000A5D64">
        <w:rPr>
          <w:rFonts w:ascii="Arial" w:hAnsi="Arial"/>
        </w:rPr>
        <w:t>2 (SR-1454)</w:t>
      </w:r>
      <w:r>
        <w:rPr>
          <w:rFonts w:ascii="Arial" w:hAnsi="Arial"/>
        </w:rPr>
        <w:t>;</w:t>
      </w:r>
      <w:r w:rsidR="00D30D29">
        <w:rPr>
          <w:rFonts w:ascii="Arial" w:hAnsi="Arial"/>
        </w:rPr>
        <w:t xml:space="preserve"> and</w:t>
      </w:r>
    </w:p>
    <w:p w:rsidR="008B7D69" w:rsidRDefault="008B7D69" w:rsidP="00D728F6">
      <w:pPr>
        <w:pStyle w:val="ListParagraph"/>
        <w:spacing w:after="240" w:line="240" w:lineRule="auto"/>
        <w:ind w:left="1418"/>
        <w:jc w:val="both"/>
        <w:rPr>
          <w:rFonts w:ascii="Arial" w:hAnsi="Arial"/>
        </w:rPr>
      </w:pPr>
    </w:p>
    <w:p w:rsidR="000A5D64" w:rsidRDefault="00173086" w:rsidP="00D30D29">
      <w:pPr>
        <w:pStyle w:val="ListParagraph"/>
        <w:numPr>
          <w:ilvl w:val="2"/>
          <w:numId w:val="3"/>
        </w:numPr>
        <w:spacing w:after="240" w:line="240" w:lineRule="auto"/>
        <w:ind w:left="1418" w:hanging="709"/>
        <w:jc w:val="both"/>
        <w:rPr>
          <w:rFonts w:ascii="Arial" w:hAnsi="Arial"/>
        </w:rPr>
      </w:pPr>
      <w:r>
        <w:rPr>
          <w:rFonts w:ascii="Arial" w:hAnsi="Arial"/>
        </w:rPr>
        <w:t xml:space="preserve">be able to </w:t>
      </w:r>
      <w:r w:rsidR="000A5D64" w:rsidRPr="000A5D64">
        <w:rPr>
          <w:rFonts w:ascii="Arial" w:hAnsi="Arial"/>
        </w:rPr>
        <w:t>meet Authority requirements S</w:t>
      </w:r>
      <w:r w:rsidR="007D1048">
        <w:rPr>
          <w:rFonts w:ascii="Arial" w:hAnsi="Arial"/>
        </w:rPr>
        <w:t xml:space="preserve">chedule </w:t>
      </w:r>
      <w:r w:rsidR="000A5D64" w:rsidRPr="000A5D64">
        <w:rPr>
          <w:rFonts w:ascii="Arial" w:hAnsi="Arial"/>
        </w:rPr>
        <w:t>2 (SR-1394)</w:t>
      </w:r>
      <w:r w:rsidR="000A5D64">
        <w:rPr>
          <w:rFonts w:ascii="Arial" w:hAnsi="Arial"/>
        </w:rPr>
        <w:t xml:space="preserve"> in relation to </w:t>
      </w:r>
      <w:r w:rsidR="000A5D64" w:rsidRPr="000A5D64">
        <w:rPr>
          <w:rFonts w:ascii="Arial" w:hAnsi="Arial"/>
        </w:rPr>
        <w:t xml:space="preserve">NATO </w:t>
      </w:r>
      <w:r w:rsidR="000A5D64">
        <w:rPr>
          <w:rFonts w:ascii="Arial" w:hAnsi="Arial"/>
        </w:rPr>
        <w:t xml:space="preserve">codification or to </w:t>
      </w:r>
      <w:r w:rsidR="000A5D64" w:rsidRPr="000A5D64">
        <w:rPr>
          <w:rFonts w:ascii="Arial" w:hAnsi="Arial"/>
        </w:rPr>
        <w:t>have technical drawings to enable codification to be carried out</w:t>
      </w:r>
      <w:r w:rsidR="000A5D64" w:rsidRPr="00D30D29">
        <w:rPr>
          <w:rFonts w:ascii="Arial" w:hAnsi="Arial"/>
        </w:rPr>
        <w:t xml:space="preserve">; </w:t>
      </w:r>
      <w:r w:rsidR="00DB4017" w:rsidRPr="00D30D29">
        <w:rPr>
          <w:rFonts w:ascii="Arial" w:hAnsi="Arial"/>
        </w:rPr>
        <w:t>and</w:t>
      </w:r>
    </w:p>
    <w:p w:rsidR="008B7D69" w:rsidRDefault="008B7D69" w:rsidP="00D728F6">
      <w:pPr>
        <w:pStyle w:val="ListParagraph"/>
        <w:spacing w:after="240" w:line="240" w:lineRule="auto"/>
        <w:ind w:left="1418"/>
        <w:jc w:val="both"/>
        <w:rPr>
          <w:rFonts w:ascii="Arial" w:hAnsi="Arial"/>
        </w:rPr>
      </w:pPr>
    </w:p>
    <w:p w:rsidR="007F3942" w:rsidRPr="000A5D64" w:rsidRDefault="007F3942" w:rsidP="005805CA">
      <w:pPr>
        <w:pStyle w:val="ListParagraph"/>
        <w:numPr>
          <w:ilvl w:val="2"/>
          <w:numId w:val="3"/>
        </w:numPr>
        <w:tabs>
          <w:tab w:val="clear" w:pos="1080"/>
        </w:tabs>
        <w:spacing w:after="240" w:line="240" w:lineRule="auto"/>
        <w:ind w:left="1418" w:hanging="709"/>
        <w:jc w:val="both"/>
        <w:rPr>
          <w:rFonts w:ascii="Arial" w:hAnsi="Arial"/>
        </w:rPr>
      </w:pPr>
      <w:r w:rsidRPr="000A5D64">
        <w:rPr>
          <w:rFonts w:ascii="Arial" w:hAnsi="Arial"/>
        </w:rPr>
        <w:t>be a</w:t>
      </w:r>
      <w:r>
        <w:rPr>
          <w:rFonts w:ascii="Arial" w:hAnsi="Arial"/>
        </w:rPr>
        <w:t>ble to deliver the promulgated r</w:t>
      </w:r>
      <w:r w:rsidRPr="000A5D64">
        <w:rPr>
          <w:rFonts w:ascii="Arial" w:hAnsi="Arial"/>
        </w:rPr>
        <w:t xml:space="preserve">esponse provision, as defined in extant </w:t>
      </w:r>
      <w:r w:rsidR="008303D7">
        <w:rPr>
          <w:rFonts w:ascii="Arial" w:hAnsi="Arial"/>
        </w:rPr>
        <w:tab/>
      </w:r>
      <w:r w:rsidRPr="000A5D64">
        <w:rPr>
          <w:rFonts w:ascii="Arial" w:hAnsi="Arial"/>
        </w:rPr>
        <w:t>risk assessments and</w:t>
      </w:r>
      <w:r w:rsidR="005805CA">
        <w:rPr>
          <w:rFonts w:ascii="Arial" w:hAnsi="Arial"/>
        </w:rPr>
        <w:t>, for ARFF Locations,</w:t>
      </w:r>
      <w:r w:rsidRPr="000A5D64">
        <w:rPr>
          <w:rFonts w:ascii="Arial" w:hAnsi="Arial"/>
        </w:rPr>
        <w:t xml:space="preserve"> in </w:t>
      </w:r>
      <w:r>
        <w:rPr>
          <w:rFonts w:ascii="Arial" w:hAnsi="Arial"/>
        </w:rPr>
        <w:t xml:space="preserve">compliance </w:t>
      </w:r>
      <w:r w:rsidRPr="000A5D64">
        <w:rPr>
          <w:rFonts w:ascii="Arial" w:hAnsi="Arial"/>
        </w:rPr>
        <w:t>with JSP426 Vol 3</w:t>
      </w:r>
      <w:r w:rsidR="005805CA">
        <w:rPr>
          <w:rFonts w:ascii="Arial" w:hAnsi="Arial"/>
        </w:rPr>
        <w:t xml:space="preserve"> </w:t>
      </w:r>
      <w:r w:rsidRPr="000A5D64">
        <w:rPr>
          <w:rFonts w:ascii="Arial" w:hAnsi="Arial"/>
        </w:rPr>
        <w:t>Leaflet 2</w:t>
      </w:r>
      <w:r w:rsidR="005805CA">
        <w:rPr>
          <w:rFonts w:ascii="Arial" w:hAnsi="Arial"/>
        </w:rPr>
        <w:t>,</w:t>
      </w:r>
      <w:r>
        <w:rPr>
          <w:rFonts w:ascii="Arial" w:hAnsi="Arial"/>
        </w:rPr>
        <w:t xml:space="preserve"> by there being </w:t>
      </w:r>
      <w:r w:rsidRPr="007F3942">
        <w:rPr>
          <w:rFonts w:ascii="Arial" w:hAnsi="Arial"/>
        </w:rPr>
        <w:t>the Required Condition and Quantity of Legacy Fleet</w:t>
      </w:r>
      <w:r>
        <w:rPr>
          <w:rFonts w:ascii="Arial" w:hAnsi="Arial"/>
        </w:rPr>
        <w:t xml:space="preserve"> in accordance with the process set out in paragraph 2.5 below. </w:t>
      </w:r>
    </w:p>
    <w:p w:rsidR="003C7E1B" w:rsidRDefault="003C7E1B" w:rsidP="003D6FEB">
      <w:pPr>
        <w:pStyle w:val="ListParagraph"/>
        <w:spacing w:after="240" w:line="240" w:lineRule="auto"/>
        <w:jc w:val="both"/>
        <w:rPr>
          <w:rFonts w:ascii="Arial" w:hAnsi="Arial"/>
          <w:b/>
          <w:u w:val="single"/>
        </w:rPr>
      </w:pPr>
    </w:p>
    <w:p w:rsidR="003D6FEB" w:rsidRDefault="003D6FEB" w:rsidP="003D6FEB">
      <w:pPr>
        <w:pStyle w:val="ListParagraph"/>
        <w:spacing w:after="240" w:line="240" w:lineRule="auto"/>
        <w:jc w:val="both"/>
        <w:rPr>
          <w:rFonts w:ascii="Arial" w:hAnsi="Arial"/>
        </w:rPr>
      </w:pPr>
      <w:r>
        <w:rPr>
          <w:rFonts w:ascii="Arial" w:hAnsi="Arial"/>
          <w:b/>
          <w:u w:val="single"/>
        </w:rPr>
        <w:t xml:space="preserve">Process to achieve the Required Condition and Quantity of Legacy Fleet </w:t>
      </w:r>
    </w:p>
    <w:p w:rsidR="009C3FF4" w:rsidRDefault="009C3FF4" w:rsidP="009C3FF4">
      <w:pPr>
        <w:pStyle w:val="ListParagraph"/>
        <w:spacing w:after="240" w:line="240" w:lineRule="auto"/>
        <w:ind w:left="0"/>
        <w:jc w:val="both"/>
        <w:rPr>
          <w:rFonts w:ascii="Arial" w:hAnsi="Arial"/>
        </w:rPr>
      </w:pPr>
    </w:p>
    <w:p w:rsidR="003D6FEB" w:rsidRPr="00C425DC" w:rsidRDefault="003D6FEB" w:rsidP="009C3FF4">
      <w:pPr>
        <w:pStyle w:val="ListParagraph"/>
        <w:spacing w:after="240" w:line="240" w:lineRule="auto"/>
        <w:ind w:left="0"/>
        <w:jc w:val="both"/>
        <w:rPr>
          <w:rFonts w:ascii="Arial" w:hAnsi="Arial"/>
        </w:rPr>
      </w:pPr>
      <w:r>
        <w:rPr>
          <w:rFonts w:ascii="Arial" w:hAnsi="Arial"/>
        </w:rPr>
        <w:t>2.5</w:t>
      </w:r>
      <w:r>
        <w:rPr>
          <w:rFonts w:ascii="Arial" w:hAnsi="Arial"/>
        </w:rPr>
        <w:tab/>
      </w:r>
      <w:r w:rsidR="009C3FF4">
        <w:rPr>
          <w:rFonts w:ascii="Arial" w:hAnsi="Arial"/>
        </w:rPr>
        <w:t xml:space="preserve">The Parties </w:t>
      </w:r>
      <w:r w:rsidR="008303D7">
        <w:rPr>
          <w:rFonts w:ascii="Arial" w:hAnsi="Arial"/>
        </w:rPr>
        <w:t>shall follow this</w:t>
      </w:r>
      <w:r w:rsidR="009C3FF4">
        <w:rPr>
          <w:rFonts w:ascii="Arial" w:hAnsi="Arial"/>
        </w:rPr>
        <w:t xml:space="preserve"> </w:t>
      </w:r>
      <w:r w:rsidR="007F3942">
        <w:rPr>
          <w:rFonts w:ascii="Arial" w:hAnsi="Arial"/>
        </w:rPr>
        <w:t xml:space="preserve">process </w:t>
      </w:r>
      <w:r w:rsidR="009C3FF4">
        <w:rPr>
          <w:rFonts w:ascii="Arial" w:hAnsi="Arial"/>
        </w:rPr>
        <w:t>in</w:t>
      </w:r>
      <w:r w:rsidR="007F3942">
        <w:rPr>
          <w:rFonts w:ascii="Arial" w:hAnsi="Arial"/>
        </w:rPr>
        <w:t xml:space="preserve"> order to </w:t>
      </w:r>
      <w:r w:rsidR="009C3FF4">
        <w:rPr>
          <w:rFonts w:ascii="Arial" w:hAnsi="Arial"/>
        </w:rPr>
        <w:t xml:space="preserve">achieve the Required Condition and </w:t>
      </w:r>
      <w:r w:rsidR="008303D7">
        <w:rPr>
          <w:rFonts w:ascii="Arial" w:hAnsi="Arial"/>
        </w:rPr>
        <w:tab/>
      </w:r>
      <w:r w:rsidR="009C3FF4">
        <w:rPr>
          <w:rFonts w:ascii="Arial" w:hAnsi="Arial"/>
        </w:rPr>
        <w:t>Quantity of Legacy Fleet</w:t>
      </w:r>
      <w:r w:rsidR="008303D7">
        <w:rPr>
          <w:rFonts w:ascii="Arial" w:hAnsi="Arial"/>
        </w:rPr>
        <w:t xml:space="preserve"> by </w:t>
      </w:r>
      <w:r w:rsidR="00C425DC">
        <w:rPr>
          <w:rFonts w:ascii="Arial" w:hAnsi="Arial"/>
          <w:noProof/>
          <w:color w:val="000000"/>
          <w:highlight w:val="black"/>
        </w:rPr>
        <w:t>'''''''''''''''' '''' ''''''''''''''''''''''''</w:t>
      </w:r>
    </w:p>
    <w:p w:rsidR="009C3FF4" w:rsidRPr="00C425DC" w:rsidRDefault="009C3FF4" w:rsidP="003D6FEB">
      <w:pPr>
        <w:pStyle w:val="ListParagraph"/>
        <w:spacing w:after="240" w:line="240" w:lineRule="auto"/>
        <w:jc w:val="both"/>
        <w:rPr>
          <w:rFonts w:ascii="Arial" w:hAnsi="Arial"/>
        </w:rPr>
      </w:pPr>
    </w:p>
    <w:p w:rsidR="00503C35" w:rsidRDefault="009C3FF4" w:rsidP="0067651B">
      <w:pPr>
        <w:pStyle w:val="ListParagraph"/>
        <w:spacing w:after="240" w:line="240" w:lineRule="auto"/>
        <w:ind w:left="1440" w:hanging="720"/>
        <w:jc w:val="both"/>
        <w:rPr>
          <w:rFonts w:ascii="Arial" w:hAnsi="Arial"/>
        </w:rPr>
      </w:pPr>
      <w:r>
        <w:rPr>
          <w:rFonts w:ascii="Arial" w:hAnsi="Arial"/>
        </w:rPr>
        <w:t>2.5.1</w:t>
      </w:r>
      <w:r>
        <w:rPr>
          <w:rFonts w:ascii="Arial" w:hAnsi="Arial"/>
        </w:rPr>
        <w:tab/>
      </w:r>
      <w:r w:rsidR="00473DE1">
        <w:rPr>
          <w:rFonts w:ascii="Arial" w:hAnsi="Arial"/>
        </w:rPr>
        <w:t>a</w:t>
      </w:r>
      <w:r w:rsidR="008C4EF3">
        <w:rPr>
          <w:rFonts w:ascii="Arial" w:hAnsi="Arial"/>
        </w:rPr>
        <w:t>fter</w:t>
      </w:r>
      <w:r w:rsidR="007A0702">
        <w:rPr>
          <w:rFonts w:ascii="Arial" w:hAnsi="Arial"/>
        </w:rPr>
        <w:t xml:space="preserve"> the Contract Award Date</w:t>
      </w:r>
      <w:r w:rsidR="003E0305">
        <w:rPr>
          <w:rFonts w:ascii="Arial" w:hAnsi="Arial"/>
        </w:rPr>
        <w:t xml:space="preserve"> but no later than </w:t>
      </w:r>
      <w:r w:rsidR="00C425DC">
        <w:rPr>
          <w:rFonts w:ascii="Arial" w:hAnsi="Arial"/>
          <w:noProof/>
          <w:color w:val="000000"/>
          <w:highlight w:val="black"/>
        </w:rPr>
        <w:t>'''''''' ''''''' '''''''''''''''' '''''''''''' ''''' ''''''''''''''' '''' ''''''''''''''''''''''</w:t>
      </w:r>
      <w:r w:rsidR="007A0702">
        <w:rPr>
          <w:rFonts w:ascii="Arial" w:hAnsi="Arial"/>
        </w:rPr>
        <w:t xml:space="preserve">, the Authority shall </w:t>
      </w:r>
      <w:r w:rsidR="00914581">
        <w:rPr>
          <w:rFonts w:ascii="Arial" w:hAnsi="Arial"/>
        </w:rPr>
        <w:t>grant access to</w:t>
      </w:r>
      <w:r w:rsidR="007A0702">
        <w:rPr>
          <w:rFonts w:ascii="Arial" w:hAnsi="Arial"/>
        </w:rPr>
        <w:t xml:space="preserve"> the Contractor to</w:t>
      </w:r>
      <w:r w:rsidR="00503C35">
        <w:rPr>
          <w:rFonts w:ascii="Arial" w:hAnsi="Arial"/>
        </w:rPr>
        <w:t>:</w:t>
      </w:r>
    </w:p>
    <w:p w:rsidR="00F22767" w:rsidRDefault="00F22767" w:rsidP="00835895">
      <w:pPr>
        <w:pStyle w:val="ListParagraph"/>
        <w:spacing w:after="240" w:line="240" w:lineRule="auto"/>
        <w:ind w:left="0"/>
        <w:jc w:val="both"/>
        <w:rPr>
          <w:rFonts w:ascii="Arial" w:hAnsi="Arial"/>
        </w:rPr>
      </w:pPr>
    </w:p>
    <w:p w:rsidR="00835895" w:rsidRDefault="00835895" w:rsidP="00835895">
      <w:pPr>
        <w:pStyle w:val="ListParagraph"/>
        <w:spacing w:after="240" w:line="240" w:lineRule="auto"/>
        <w:ind w:left="2268" w:hanging="850"/>
        <w:jc w:val="both"/>
        <w:rPr>
          <w:rFonts w:ascii="Arial" w:hAnsi="Arial"/>
        </w:rPr>
      </w:pPr>
      <w:r>
        <w:rPr>
          <w:rFonts w:ascii="Arial" w:hAnsi="Arial"/>
        </w:rPr>
        <w:t>2.5.1.1</w:t>
      </w:r>
      <w:r>
        <w:rPr>
          <w:rFonts w:ascii="Arial" w:hAnsi="Arial"/>
        </w:rPr>
        <w:tab/>
      </w:r>
      <w:r w:rsidR="007A0702">
        <w:rPr>
          <w:rFonts w:ascii="Arial" w:hAnsi="Arial"/>
        </w:rPr>
        <w:t xml:space="preserve">inspect </w:t>
      </w:r>
      <w:r w:rsidR="00503C35">
        <w:rPr>
          <w:rFonts w:ascii="Arial" w:hAnsi="Arial"/>
        </w:rPr>
        <w:t>whichever</w:t>
      </w:r>
      <w:r w:rsidR="007A0702">
        <w:rPr>
          <w:rFonts w:ascii="Arial" w:hAnsi="Arial"/>
        </w:rPr>
        <w:t xml:space="preserve"> Legacy</w:t>
      </w:r>
      <w:r w:rsidR="00914581">
        <w:rPr>
          <w:rFonts w:ascii="Arial" w:hAnsi="Arial"/>
        </w:rPr>
        <w:t xml:space="preserve"> Fleet</w:t>
      </w:r>
      <w:r w:rsidR="001213DB">
        <w:rPr>
          <w:rFonts w:ascii="Arial" w:hAnsi="Arial"/>
        </w:rPr>
        <w:t xml:space="preserve"> </w:t>
      </w:r>
      <w:r w:rsidR="005805CA">
        <w:rPr>
          <w:rFonts w:ascii="Arial" w:hAnsi="Arial"/>
        </w:rPr>
        <w:t>vehicles</w:t>
      </w:r>
      <w:r w:rsidR="00503C35">
        <w:rPr>
          <w:rFonts w:ascii="Arial" w:hAnsi="Arial"/>
        </w:rPr>
        <w:t>, at permanent UK and overseas Locations, the Contractor wishes to inspect</w:t>
      </w:r>
      <w:r>
        <w:rPr>
          <w:rFonts w:ascii="Arial" w:hAnsi="Arial"/>
        </w:rPr>
        <w:t>;</w:t>
      </w:r>
    </w:p>
    <w:p w:rsidR="008B7D69" w:rsidRDefault="008B7D69" w:rsidP="00835895">
      <w:pPr>
        <w:pStyle w:val="ListParagraph"/>
        <w:spacing w:after="240" w:line="240" w:lineRule="auto"/>
        <w:ind w:left="2268" w:hanging="850"/>
        <w:jc w:val="both"/>
        <w:rPr>
          <w:rFonts w:ascii="Arial" w:hAnsi="Arial"/>
        </w:rPr>
      </w:pPr>
    </w:p>
    <w:p w:rsidR="00835895" w:rsidRDefault="00835895" w:rsidP="00835895">
      <w:pPr>
        <w:pStyle w:val="ListParagraph"/>
        <w:spacing w:after="240" w:line="240" w:lineRule="auto"/>
        <w:ind w:left="2268" w:hanging="850"/>
        <w:jc w:val="both"/>
        <w:rPr>
          <w:rFonts w:ascii="Arial" w:hAnsi="Arial"/>
        </w:rPr>
      </w:pPr>
      <w:r>
        <w:rPr>
          <w:rFonts w:ascii="Arial" w:hAnsi="Arial"/>
        </w:rPr>
        <w:t>2.5.1.2</w:t>
      </w:r>
      <w:r>
        <w:rPr>
          <w:rFonts w:ascii="Arial" w:hAnsi="Arial"/>
        </w:rPr>
        <w:tab/>
      </w:r>
      <w:r w:rsidR="00503C35">
        <w:rPr>
          <w:rFonts w:ascii="Arial" w:hAnsi="Arial"/>
        </w:rPr>
        <w:t xml:space="preserve">review all management and service history information held regarding Legacy </w:t>
      </w:r>
      <w:r w:rsidR="00473DE1">
        <w:rPr>
          <w:rFonts w:ascii="Arial" w:hAnsi="Arial"/>
        </w:rPr>
        <w:t>F</w:t>
      </w:r>
      <w:r w:rsidR="00503C35">
        <w:rPr>
          <w:rFonts w:ascii="Arial" w:hAnsi="Arial"/>
        </w:rPr>
        <w:t>leet, including all records held on JAMES</w:t>
      </w:r>
      <w:r>
        <w:rPr>
          <w:rFonts w:ascii="Arial" w:hAnsi="Arial"/>
        </w:rPr>
        <w:t>;</w:t>
      </w:r>
    </w:p>
    <w:p w:rsidR="008B7D69" w:rsidRDefault="008B7D69" w:rsidP="00835895">
      <w:pPr>
        <w:pStyle w:val="ListParagraph"/>
        <w:spacing w:after="240" w:line="240" w:lineRule="auto"/>
        <w:ind w:left="2268" w:hanging="850"/>
        <w:jc w:val="both"/>
        <w:rPr>
          <w:rFonts w:ascii="Arial" w:hAnsi="Arial"/>
        </w:rPr>
      </w:pPr>
    </w:p>
    <w:p w:rsidR="008C4EF3" w:rsidRDefault="00835895" w:rsidP="00835895">
      <w:pPr>
        <w:pStyle w:val="ListParagraph"/>
        <w:spacing w:after="240" w:line="240" w:lineRule="auto"/>
        <w:ind w:left="2268" w:hanging="850"/>
        <w:jc w:val="both"/>
        <w:rPr>
          <w:rFonts w:ascii="Arial" w:hAnsi="Arial"/>
        </w:rPr>
      </w:pPr>
      <w:r>
        <w:rPr>
          <w:rFonts w:ascii="Arial" w:hAnsi="Arial"/>
        </w:rPr>
        <w:t>2.5.1.3</w:t>
      </w:r>
      <w:r>
        <w:rPr>
          <w:rFonts w:ascii="Arial" w:hAnsi="Arial"/>
        </w:rPr>
        <w:tab/>
      </w:r>
      <w:r w:rsidR="008C4EF3">
        <w:rPr>
          <w:rFonts w:ascii="Arial" w:hAnsi="Arial"/>
        </w:rPr>
        <w:t xml:space="preserve">engage with Authority personnel undertaking </w:t>
      </w:r>
      <w:r w:rsidR="007F3942">
        <w:rPr>
          <w:rFonts w:ascii="Arial" w:hAnsi="Arial"/>
        </w:rPr>
        <w:t xml:space="preserve">vehicle management </w:t>
      </w:r>
      <w:r w:rsidR="008C4EF3">
        <w:rPr>
          <w:rFonts w:ascii="Arial" w:hAnsi="Arial"/>
        </w:rPr>
        <w:t>roles (regarding the Legacy Fleet)</w:t>
      </w:r>
      <w:r>
        <w:rPr>
          <w:rFonts w:ascii="Arial" w:hAnsi="Arial"/>
        </w:rPr>
        <w:t>;</w:t>
      </w:r>
    </w:p>
    <w:p w:rsidR="00F22767" w:rsidRDefault="00F22767" w:rsidP="00835895">
      <w:pPr>
        <w:pStyle w:val="ListParagraph"/>
        <w:spacing w:after="240" w:line="240" w:lineRule="auto"/>
        <w:ind w:left="2160"/>
        <w:jc w:val="both"/>
        <w:rPr>
          <w:rFonts w:ascii="Arial" w:hAnsi="Arial"/>
        </w:rPr>
      </w:pPr>
    </w:p>
    <w:p w:rsidR="00F22767" w:rsidRDefault="00473DE1" w:rsidP="00835895">
      <w:pPr>
        <w:pStyle w:val="ListParagraph"/>
        <w:spacing w:after="240" w:line="240" w:lineRule="auto"/>
        <w:ind w:left="1440"/>
        <w:jc w:val="both"/>
        <w:rPr>
          <w:rFonts w:ascii="Arial" w:hAnsi="Arial"/>
        </w:rPr>
      </w:pPr>
      <w:r>
        <w:rPr>
          <w:rFonts w:ascii="Arial" w:hAnsi="Arial"/>
        </w:rPr>
        <w:t>i</w:t>
      </w:r>
      <w:r w:rsidR="007A0702">
        <w:rPr>
          <w:rFonts w:ascii="Arial" w:hAnsi="Arial"/>
        </w:rPr>
        <w:t>n order for the Contractor to assess the condition and quantity</w:t>
      </w:r>
      <w:r w:rsidR="006047C0">
        <w:rPr>
          <w:rFonts w:ascii="Arial" w:hAnsi="Arial"/>
        </w:rPr>
        <w:t xml:space="preserve"> </w:t>
      </w:r>
      <w:r w:rsidR="008C4EF3">
        <w:rPr>
          <w:rFonts w:ascii="Arial" w:hAnsi="Arial"/>
        </w:rPr>
        <w:t>of the Legacy Fleet.</w:t>
      </w:r>
      <w:r w:rsidR="00F22767">
        <w:rPr>
          <w:rFonts w:ascii="Arial" w:hAnsi="Arial"/>
        </w:rPr>
        <w:t xml:space="preserve"> </w:t>
      </w:r>
    </w:p>
    <w:p w:rsidR="00F22767" w:rsidRDefault="00F22767" w:rsidP="00835895">
      <w:pPr>
        <w:pStyle w:val="ListParagraph"/>
        <w:spacing w:after="240" w:line="240" w:lineRule="auto"/>
        <w:ind w:left="1440"/>
        <w:jc w:val="both"/>
        <w:rPr>
          <w:rFonts w:ascii="Arial" w:hAnsi="Arial"/>
        </w:rPr>
      </w:pPr>
    </w:p>
    <w:p w:rsidR="00F22767" w:rsidRDefault="00F22767" w:rsidP="005D1A22">
      <w:pPr>
        <w:pStyle w:val="ListParagraph"/>
        <w:spacing w:after="240" w:line="240" w:lineRule="auto"/>
        <w:ind w:left="1440" w:hanging="720"/>
        <w:jc w:val="both"/>
        <w:rPr>
          <w:rFonts w:ascii="Arial" w:hAnsi="Arial"/>
        </w:rPr>
      </w:pPr>
      <w:r>
        <w:rPr>
          <w:rFonts w:ascii="Arial" w:hAnsi="Arial"/>
        </w:rPr>
        <w:t>2.5.2</w:t>
      </w:r>
      <w:r>
        <w:rPr>
          <w:rFonts w:ascii="Arial" w:hAnsi="Arial"/>
        </w:rPr>
        <w:tab/>
        <w:t>The condition of Vehicles within the Legacy Fleet shall be categorised as follows:</w:t>
      </w:r>
    </w:p>
    <w:p w:rsidR="00F22767" w:rsidRDefault="00F22767" w:rsidP="00835895">
      <w:pPr>
        <w:pStyle w:val="ListParagraph"/>
        <w:spacing w:after="240" w:line="240" w:lineRule="auto"/>
        <w:ind w:left="2160"/>
        <w:jc w:val="both"/>
        <w:rPr>
          <w:rFonts w:ascii="Arial" w:hAnsi="Arial"/>
        </w:rPr>
      </w:pPr>
    </w:p>
    <w:p w:rsidR="00F22767" w:rsidRDefault="00835895" w:rsidP="00835895">
      <w:pPr>
        <w:pStyle w:val="ListParagraph"/>
        <w:spacing w:after="240" w:line="240" w:lineRule="auto"/>
        <w:ind w:left="2268" w:hanging="828"/>
        <w:jc w:val="both"/>
        <w:rPr>
          <w:rFonts w:ascii="Arial" w:hAnsi="Arial"/>
        </w:rPr>
      </w:pPr>
      <w:r>
        <w:rPr>
          <w:rFonts w:ascii="Arial" w:hAnsi="Arial"/>
        </w:rPr>
        <w:t>2.5.2.1</w:t>
      </w:r>
      <w:r>
        <w:rPr>
          <w:rFonts w:ascii="Arial" w:hAnsi="Arial"/>
        </w:rPr>
        <w:tab/>
      </w:r>
      <w:r w:rsidR="00C425DC">
        <w:rPr>
          <w:rFonts w:ascii="Arial" w:hAnsi="Arial"/>
          <w:noProof/>
          <w:color w:val="000000"/>
          <w:highlight w:val="black"/>
        </w:rPr>
        <w:t>''''''''''' '''''' '''''''''''''''''''''</w:t>
      </w:r>
    </w:p>
    <w:p w:rsidR="008B7D69" w:rsidRDefault="008B7D69" w:rsidP="00835895">
      <w:pPr>
        <w:pStyle w:val="ListParagraph"/>
        <w:spacing w:after="240" w:line="240" w:lineRule="auto"/>
        <w:ind w:left="2268" w:hanging="828"/>
        <w:jc w:val="both"/>
        <w:rPr>
          <w:rFonts w:ascii="Arial" w:hAnsi="Arial"/>
        </w:rPr>
      </w:pPr>
    </w:p>
    <w:p w:rsidR="00F22767" w:rsidRPr="00C425DC" w:rsidRDefault="00835895" w:rsidP="00835895">
      <w:pPr>
        <w:pStyle w:val="ListParagraph"/>
        <w:spacing w:after="240" w:line="240" w:lineRule="auto"/>
        <w:ind w:left="2268" w:hanging="828"/>
        <w:jc w:val="both"/>
        <w:rPr>
          <w:rFonts w:ascii="Arial" w:hAnsi="Arial"/>
        </w:rPr>
      </w:pPr>
      <w:r>
        <w:rPr>
          <w:rFonts w:ascii="Arial" w:hAnsi="Arial"/>
        </w:rPr>
        <w:t>2.5.2.2</w:t>
      </w:r>
      <w:r>
        <w:rPr>
          <w:rFonts w:ascii="Arial" w:hAnsi="Arial"/>
        </w:rPr>
        <w:tab/>
      </w:r>
      <w:r w:rsidR="00C425DC">
        <w:rPr>
          <w:rFonts w:ascii="Arial" w:hAnsi="Arial"/>
          <w:noProof/>
          <w:color w:val="000000"/>
          <w:highlight w:val="black"/>
        </w:rPr>
        <w:t>'''''''''''''''' '''' '''''''''''''''''''''' ''' '''''''' '''''''''''''''''''''' ''''' '''''''' '''''''''' '''''''''''''''''''''''' '''' '''''''''''' '''''''''' ''' '''' ''''''''''''''''''''''''''''' ''''''''' '''''''''''''''''''' ''''' '''''''''''''''' ''''''''' '''''''''''''''''''' ''''''''''''''''''' '''''''''''''''' ''''' '''''''''' '''''''''''''''''''''' ''''''''' ''''''''''''''''''' ''''''''' ''''''' '''''''''''''''' '''''''''''''''''''' ''''' '''''''' ''''''''''' ''''''''''''''''''' '''''''''''''''''''''''''''''' '''''''''''''''''''''''''''''''' '''''''''''''' '''</w:t>
      </w:r>
      <w:r w:rsidR="00C425DC">
        <w:rPr>
          <w:rFonts w:ascii="Arial" w:hAnsi="Arial"/>
          <w:b/>
          <w:noProof/>
          <w:color w:val="000000"/>
          <w:highlight w:val="black"/>
        </w:rPr>
        <w:t>'''''''''''''''' '' ''''''''''''''''''</w:t>
      </w:r>
      <w:r w:rsidR="00C425DC">
        <w:rPr>
          <w:rFonts w:ascii="Arial" w:hAnsi="Arial"/>
          <w:noProof/>
          <w:color w:val="000000"/>
          <w:highlight w:val="black"/>
        </w:rPr>
        <w:t>''''''</w:t>
      </w:r>
    </w:p>
    <w:p w:rsidR="008B7D69" w:rsidRPr="00C425DC" w:rsidRDefault="008B7D69" w:rsidP="00835895">
      <w:pPr>
        <w:pStyle w:val="ListParagraph"/>
        <w:spacing w:after="240" w:line="240" w:lineRule="auto"/>
        <w:ind w:left="2268" w:hanging="828"/>
        <w:jc w:val="both"/>
        <w:rPr>
          <w:rFonts w:ascii="Arial" w:hAnsi="Arial"/>
        </w:rPr>
      </w:pPr>
    </w:p>
    <w:p w:rsidR="00F22767" w:rsidRPr="00C425DC" w:rsidRDefault="00C425DC" w:rsidP="00835895">
      <w:pPr>
        <w:pStyle w:val="ListParagraph"/>
        <w:spacing w:after="240" w:line="240" w:lineRule="auto"/>
        <w:ind w:left="2268" w:hanging="828"/>
        <w:jc w:val="both"/>
        <w:rPr>
          <w:rFonts w:ascii="Arial" w:hAnsi="Arial"/>
        </w:rPr>
      </w:pPr>
      <w:r>
        <w:rPr>
          <w:rFonts w:ascii="Arial" w:hAnsi="Arial"/>
          <w:noProof/>
          <w:color w:val="000000"/>
          <w:highlight w:val="black"/>
        </w:rPr>
        <w:t>'''''''''''''''''''''''''''''''''' ''' ''''''''''''''''''''''''' ''' ''''''' ''''''''''''''''''''''' ''''' '''''''' ''''''''' '''''''''''''''''''''' '''' ''''''''''' ''''''''' ''' '''' '''''''' ''''''''' '''''''''' ''''' '''' '''''''''''' ''''' '''''' '''''''' ''''''' '''''''''' ''''''''''' ''''' '''''''' '''''''''' '''''''''''''''''''' ''''''''''''''''''''''''''' ''''''''''''''''''''''''''' '''''''''''''' ''''''' '''' ''''''' '''''''''''''''''''''''' '''''''''''''''''' '''''''''''''''''''''''' '''</w:t>
      </w:r>
      <w:r>
        <w:rPr>
          <w:rFonts w:ascii="Arial" w:hAnsi="Arial"/>
          <w:b/>
          <w:noProof/>
          <w:color w:val="000000"/>
          <w:highlight w:val="black"/>
        </w:rPr>
        <w:t>'''''''''''''''' ''' ''''''''''''''''''''''</w:t>
      </w:r>
      <w:r>
        <w:rPr>
          <w:rFonts w:ascii="Arial" w:hAnsi="Arial"/>
          <w:noProof/>
          <w:color w:val="000000"/>
          <w:highlight w:val="black"/>
        </w:rPr>
        <w:t>'''''</w:t>
      </w:r>
    </w:p>
    <w:p w:rsidR="008B7D69" w:rsidRPr="00C425DC" w:rsidRDefault="008B7D69" w:rsidP="00835895">
      <w:pPr>
        <w:pStyle w:val="ListParagraph"/>
        <w:spacing w:after="240" w:line="240" w:lineRule="auto"/>
        <w:ind w:left="2268" w:hanging="828"/>
        <w:jc w:val="both"/>
        <w:rPr>
          <w:rFonts w:ascii="Arial" w:hAnsi="Arial"/>
        </w:rPr>
      </w:pPr>
    </w:p>
    <w:p w:rsidR="00F22767" w:rsidRPr="00C425DC" w:rsidRDefault="00C425DC" w:rsidP="00835895">
      <w:pPr>
        <w:pStyle w:val="ListParagraph"/>
        <w:spacing w:after="240" w:line="240" w:lineRule="auto"/>
        <w:ind w:left="2268" w:hanging="828"/>
        <w:jc w:val="both"/>
        <w:rPr>
          <w:rFonts w:ascii="Arial" w:hAnsi="Arial"/>
        </w:rPr>
      </w:pPr>
      <w:r>
        <w:rPr>
          <w:rFonts w:ascii="Arial" w:hAnsi="Arial"/>
          <w:noProof/>
          <w:color w:val="000000"/>
          <w:highlight w:val="black"/>
        </w:rPr>
        <w:t>''''''''''''''''''''''''''''''''' ''' ''''''''''''''''''''' ''' ''''''' '''''''''''''''''''' ''''' '''''''' ''''''''''' '''''''''''''''''''''''' ''''' '''''''''''' ''''''''' ''' '''' ''''''' '''''''' ''''''''''' ''''''''' '''''''''''''''''''''''' ''''''''''''''''''' ''''''''''''''''''''' ''''</w:t>
      </w:r>
      <w:r>
        <w:rPr>
          <w:rFonts w:ascii="Arial" w:hAnsi="Arial"/>
          <w:b/>
          <w:noProof/>
          <w:color w:val="000000"/>
          <w:highlight w:val="black"/>
        </w:rPr>
        <w:t>'''''''''''''''' ''' '''''''''''''''''''</w:t>
      </w:r>
      <w:r>
        <w:rPr>
          <w:rFonts w:ascii="Arial" w:hAnsi="Arial"/>
          <w:noProof/>
          <w:color w:val="000000"/>
          <w:highlight w:val="black"/>
        </w:rPr>
        <w:t>'''''</w:t>
      </w:r>
    </w:p>
    <w:p w:rsidR="00F22767" w:rsidRDefault="00F22767" w:rsidP="00F22767">
      <w:pPr>
        <w:pStyle w:val="ListParagraph"/>
        <w:spacing w:after="240" w:line="240" w:lineRule="auto"/>
        <w:ind w:left="1440" w:hanging="720"/>
        <w:jc w:val="both"/>
        <w:rPr>
          <w:rFonts w:ascii="Arial" w:hAnsi="Arial"/>
        </w:rPr>
      </w:pPr>
      <w:r>
        <w:rPr>
          <w:rFonts w:ascii="Arial" w:hAnsi="Arial"/>
        </w:rPr>
        <w:tab/>
      </w:r>
    </w:p>
    <w:p w:rsidR="00B72BAB" w:rsidRPr="00C425DC" w:rsidRDefault="0067651B" w:rsidP="00835895">
      <w:pPr>
        <w:pStyle w:val="ListParagraph"/>
        <w:spacing w:after="240" w:line="240" w:lineRule="auto"/>
        <w:ind w:left="1440" w:hanging="720"/>
        <w:jc w:val="both"/>
        <w:rPr>
          <w:rFonts w:ascii="Arial" w:hAnsi="Arial"/>
        </w:rPr>
      </w:pPr>
      <w:r>
        <w:rPr>
          <w:rFonts w:ascii="Arial" w:hAnsi="Arial"/>
        </w:rPr>
        <w:lastRenderedPageBreak/>
        <w:t>2.5.</w:t>
      </w:r>
      <w:r w:rsidR="00F22767">
        <w:rPr>
          <w:rFonts w:ascii="Arial" w:hAnsi="Arial"/>
        </w:rPr>
        <w:t>3</w:t>
      </w:r>
      <w:r>
        <w:rPr>
          <w:rFonts w:ascii="Arial" w:hAnsi="Arial"/>
        </w:rPr>
        <w:tab/>
      </w:r>
      <w:r w:rsidR="00C425DC">
        <w:rPr>
          <w:rFonts w:ascii="Arial" w:hAnsi="Arial"/>
          <w:noProof/>
          <w:color w:val="000000"/>
          <w:highlight w:val="black"/>
        </w:rPr>
        <w:t>'''''''''''' '''''' ''''''''''''''''' '''''''''''' '''' ''''''''''''''' '''' '''''''''''''''''''''''</w:t>
      </w:r>
      <w:r w:rsidR="008C4EF3">
        <w:rPr>
          <w:rFonts w:ascii="Arial" w:hAnsi="Arial"/>
        </w:rPr>
        <w:t>,</w:t>
      </w:r>
      <w:r w:rsidR="008303D7">
        <w:rPr>
          <w:rFonts w:ascii="Arial" w:hAnsi="Arial"/>
        </w:rPr>
        <w:t xml:space="preserve"> </w:t>
      </w:r>
      <w:r>
        <w:rPr>
          <w:rFonts w:ascii="Arial" w:hAnsi="Arial"/>
        </w:rPr>
        <w:t xml:space="preserve">the Contractor shall </w:t>
      </w:r>
      <w:r w:rsidR="008C4EF3">
        <w:rPr>
          <w:rFonts w:ascii="Arial" w:hAnsi="Arial"/>
        </w:rPr>
        <w:t xml:space="preserve">finalise </w:t>
      </w:r>
      <w:r>
        <w:rPr>
          <w:rFonts w:ascii="Arial" w:hAnsi="Arial"/>
        </w:rPr>
        <w:t xml:space="preserve">a list </w:t>
      </w:r>
      <w:r w:rsidR="008C4EF3">
        <w:rPr>
          <w:rFonts w:ascii="Arial" w:hAnsi="Arial"/>
        </w:rPr>
        <w:t>of work</w:t>
      </w:r>
      <w:r w:rsidR="004012A4">
        <w:rPr>
          <w:rFonts w:ascii="Arial" w:hAnsi="Arial"/>
        </w:rPr>
        <w:t>s</w:t>
      </w:r>
      <w:r w:rsidR="008C4EF3">
        <w:rPr>
          <w:rFonts w:ascii="Arial" w:hAnsi="Arial"/>
        </w:rPr>
        <w:t xml:space="preserve"> that </w:t>
      </w:r>
      <w:r w:rsidR="004012A4">
        <w:rPr>
          <w:rFonts w:ascii="Arial" w:hAnsi="Arial"/>
        </w:rPr>
        <w:t>are</w:t>
      </w:r>
      <w:r w:rsidR="008C4EF3">
        <w:rPr>
          <w:rFonts w:ascii="Arial" w:hAnsi="Arial"/>
        </w:rPr>
        <w:t xml:space="preserve"> required to </w:t>
      </w:r>
      <w:r w:rsidR="00835895">
        <w:rPr>
          <w:rFonts w:ascii="Arial" w:hAnsi="Arial"/>
        </w:rPr>
        <w:t xml:space="preserve">Legacy Fleet </w:t>
      </w:r>
      <w:r w:rsidR="008C4EF3">
        <w:rPr>
          <w:rFonts w:ascii="Arial" w:hAnsi="Arial"/>
        </w:rPr>
        <w:t xml:space="preserve">vehicles to achieve the Required Condition and Quantity of Legacy Fleet. </w:t>
      </w:r>
      <w:r w:rsidR="004012A4">
        <w:rPr>
          <w:rFonts w:ascii="Arial" w:hAnsi="Arial"/>
        </w:rPr>
        <w:t xml:space="preserve">This will be the work required to ensure that the </w:t>
      </w:r>
      <w:r w:rsidR="004012A4" w:rsidRPr="004012A4">
        <w:rPr>
          <w:rFonts w:ascii="Arial" w:hAnsi="Arial"/>
        </w:rPr>
        <w:t xml:space="preserve">number of Legacy Fleet vehicles at each Location in a </w:t>
      </w:r>
      <w:r w:rsidR="00C425DC">
        <w:rPr>
          <w:rFonts w:ascii="Arial" w:hAnsi="Arial"/>
          <w:noProof/>
          <w:color w:val="000000"/>
          <w:highlight w:val="black"/>
        </w:rPr>
        <w:t>''''''''''' ''''''' ''''''''''''''''' ''''' '''''''''''''''' ''' ''''''''''''''''''''''' '''''''''''''''' '''''' ''''''''''''''''''''''' ''''''' ''''''''''''''''''''' '''''''''''''''''''' '''''''''''''''''' '''''' ''''''''' ''''''''''''''''''''''''' ''''''''''''''' ''''''''' ''''''''''''''''''''''''''''''''' ''''''''''''''''' ''''' '''''' ''''''' '''''''''''''''''''''''</w:t>
      </w:r>
    </w:p>
    <w:p w:rsidR="00964BE9" w:rsidRDefault="00964BE9" w:rsidP="003D6FEB">
      <w:pPr>
        <w:pStyle w:val="ListParagraph"/>
        <w:spacing w:after="240" w:line="240" w:lineRule="auto"/>
        <w:jc w:val="both"/>
        <w:rPr>
          <w:rFonts w:ascii="Arial" w:hAnsi="Arial"/>
        </w:rPr>
      </w:pPr>
    </w:p>
    <w:p w:rsidR="004012A4" w:rsidRPr="00C425DC" w:rsidRDefault="00B72BAB" w:rsidP="00A9481B">
      <w:pPr>
        <w:pStyle w:val="ListParagraph"/>
        <w:spacing w:after="240" w:line="240" w:lineRule="auto"/>
        <w:ind w:left="1440" w:hanging="720"/>
        <w:jc w:val="both"/>
        <w:rPr>
          <w:rFonts w:ascii="Arial" w:hAnsi="Arial"/>
        </w:rPr>
      </w:pPr>
      <w:r>
        <w:rPr>
          <w:rFonts w:ascii="Arial" w:hAnsi="Arial"/>
        </w:rPr>
        <w:t>2.5.</w:t>
      </w:r>
      <w:r w:rsidR="00F22767">
        <w:rPr>
          <w:rFonts w:ascii="Arial" w:hAnsi="Arial"/>
        </w:rPr>
        <w:t>4</w:t>
      </w:r>
      <w:r>
        <w:rPr>
          <w:rFonts w:ascii="Arial" w:hAnsi="Arial"/>
        </w:rPr>
        <w:tab/>
      </w:r>
      <w:r w:rsidR="003E0305">
        <w:rPr>
          <w:rFonts w:ascii="Arial" w:hAnsi="Arial"/>
        </w:rPr>
        <w:t xml:space="preserve">For the avoidance of doubt, the </w:t>
      </w:r>
      <w:r w:rsidR="004012A4">
        <w:rPr>
          <w:rFonts w:ascii="Arial" w:hAnsi="Arial"/>
        </w:rPr>
        <w:t xml:space="preserve">Worklist shall contain only works required to achieve the minimum number of vehicles required at each Location </w:t>
      </w:r>
      <w:r w:rsidR="00C425DC">
        <w:rPr>
          <w:rFonts w:ascii="Arial" w:hAnsi="Arial"/>
          <w:noProof/>
          <w:color w:val="000000"/>
          <w:highlight w:val="black"/>
        </w:rPr>
        <w:t>'''''' '''' ''''''''''' '''''' '''''''''''''''''''' ''''' ''''''''''''''' ''' '''''''''''''''''''''''''' ''''''''' '''''''' ''''''''''''''''''''''''''''' ''''' '''''' '''''''''''''''''' '''''''''''' '''''''''''''''''' ''''' '''''''' ''''''''''''''''''''''' '''''''''' '''''''''''''''''''''' ''''''''''''''''' '''' ''''''''''''''''''''''''' ''''''' ''''''''''''''' ''''''''''''' ''''' '''''' '''''''''' '''''''''' '''''''''' '''''''''''''''' ''''''''' ''''''' '''''''''''''''''''' ''''''''''''''''' '''' '''''''''''''''''' ''' ''''''''''''''''''''''' ''''''''''''''' '''''''''''''''' ''' ''''''''''''''''''''' '''''''''''''''''' ''''''''''''''''''' '''''''' ''''''''''''''''''' ''''' ''' '''''''''''' ''''' ''''''''''''''''''' ''''' '''''''''''''''''' ''' '''''''''''''''''''''' '''''' '''''' '''''''''''' '''''''''' '''''''' '''''''''' ''''' ''''''''''''''''''''''' '''''''''''''' ''''' ''''''''''''''''''''''''''''' ''''''' ''''''''''''''''''''''' ''''''''''' ''''''''''''''''' ''''''''' ''''''' '''''''''''''''''''''''' ''''''''''''''''''''''''' ''''''' '''''''''''''' '''''''''''''' ''''' '''''''' ''''''''''''''''''' '''''''''''''''''' '''' ''''''''''''''' ''' ''''''''''''''''''''''' '''''''''' '''''''''''''''' ''' ''''''''''''''''''''''' ''''''''''''''''' '''''''''''''''''''' '''' '''''''''''' ''''''''''''' ''''' ''''''''''' '''''' ''''''''''''''''''' '''''' '''''''''''''''' '''' ''''''''''''''''''''''' '''''''''''''''''''' ''''''''' '''''''' '''''''''''''''''''''''' '''' ''''''''''''''''''''' '''''''''''''''''''''''' ''''' '''''' '''''' ''''''' ''''''''''''''''''' '''''' ''''''' '''''''''''''' '''''''' '''''''''''''''''''''''' ''''''''' ''''''''''''''''''''' '''''' ''' ''''''''''''''' ''''''''''''''' '''''''''' ''''' '''''''''''' ''''''''''' '''' ''''''''''''''''''''''''' ''''''''''' '''''''''''''''''''''''' '''''' '''''''''''''''''''' ''''''''''''''''''''''''''''''</w:t>
      </w:r>
    </w:p>
    <w:p w:rsidR="006366DB" w:rsidRDefault="006366DB" w:rsidP="00A9481B">
      <w:pPr>
        <w:pStyle w:val="ListParagraph"/>
        <w:spacing w:after="240" w:line="240" w:lineRule="auto"/>
        <w:ind w:left="1440" w:hanging="720"/>
        <w:jc w:val="both"/>
        <w:rPr>
          <w:rFonts w:ascii="Arial" w:hAnsi="Arial"/>
        </w:rPr>
      </w:pPr>
    </w:p>
    <w:p w:rsidR="007B713B" w:rsidRDefault="006366DB" w:rsidP="00A9481B">
      <w:pPr>
        <w:pStyle w:val="ListParagraph"/>
        <w:spacing w:after="240" w:line="240" w:lineRule="auto"/>
        <w:ind w:left="1440" w:hanging="720"/>
        <w:jc w:val="both"/>
        <w:rPr>
          <w:rFonts w:ascii="Arial" w:hAnsi="Arial"/>
        </w:rPr>
      </w:pPr>
      <w:r>
        <w:rPr>
          <w:rFonts w:ascii="Arial" w:hAnsi="Arial"/>
        </w:rPr>
        <w:t>2.5.</w:t>
      </w:r>
      <w:r w:rsidR="00F22767">
        <w:rPr>
          <w:rFonts w:ascii="Arial" w:hAnsi="Arial"/>
        </w:rPr>
        <w:t>5</w:t>
      </w:r>
      <w:r>
        <w:rPr>
          <w:rFonts w:ascii="Arial" w:hAnsi="Arial"/>
        </w:rPr>
        <w:tab/>
        <w:t xml:space="preserve">Where the Authority </w:t>
      </w:r>
      <w:r w:rsidR="008B1D89">
        <w:rPr>
          <w:rFonts w:ascii="Arial" w:hAnsi="Arial"/>
        </w:rPr>
        <w:t xml:space="preserve">has opted to undertake the repairs </w:t>
      </w:r>
      <w:r w:rsidR="00431BFF">
        <w:rPr>
          <w:rFonts w:ascii="Arial" w:hAnsi="Arial"/>
        </w:rPr>
        <w:t xml:space="preserve">itself </w:t>
      </w:r>
      <w:r w:rsidR="008B1D89">
        <w:rPr>
          <w:rFonts w:ascii="Arial" w:hAnsi="Arial"/>
        </w:rPr>
        <w:t>pursuant to paragraph 2.5.</w:t>
      </w:r>
      <w:r w:rsidR="004012A4">
        <w:rPr>
          <w:rFonts w:ascii="Arial" w:hAnsi="Arial"/>
        </w:rPr>
        <w:t>4</w:t>
      </w:r>
      <w:r w:rsidR="008B1D89">
        <w:rPr>
          <w:rFonts w:ascii="Arial" w:hAnsi="Arial"/>
        </w:rPr>
        <w:t xml:space="preserve"> above, </w:t>
      </w:r>
      <w:r w:rsidR="007B713B">
        <w:rPr>
          <w:rFonts w:ascii="Arial" w:hAnsi="Arial"/>
        </w:rPr>
        <w:t>following the completion of the repair</w:t>
      </w:r>
      <w:r w:rsidR="006713D9">
        <w:rPr>
          <w:rFonts w:ascii="Arial" w:hAnsi="Arial"/>
        </w:rPr>
        <w:t>s</w:t>
      </w:r>
      <w:r w:rsidR="007B713B">
        <w:rPr>
          <w:rFonts w:ascii="Arial" w:hAnsi="Arial"/>
        </w:rPr>
        <w:t xml:space="preserve"> by the Authority, </w:t>
      </w:r>
      <w:r w:rsidR="008B1D89">
        <w:rPr>
          <w:rFonts w:ascii="Arial" w:hAnsi="Arial"/>
        </w:rPr>
        <w:t xml:space="preserve">the Contractor shall be entitled to carry out an inspection of the </w:t>
      </w:r>
      <w:r w:rsidR="00835895">
        <w:rPr>
          <w:rFonts w:ascii="Arial" w:hAnsi="Arial"/>
        </w:rPr>
        <w:t>repaired</w:t>
      </w:r>
      <w:r w:rsidR="004012A4">
        <w:rPr>
          <w:rFonts w:ascii="Arial" w:hAnsi="Arial"/>
        </w:rPr>
        <w:t xml:space="preserve"> vehicle</w:t>
      </w:r>
      <w:r w:rsidR="000E771F">
        <w:rPr>
          <w:rFonts w:ascii="Arial" w:hAnsi="Arial"/>
        </w:rPr>
        <w:t>s</w:t>
      </w:r>
      <w:r w:rsidR="008B1D89">
        <w:rPr>
          <w:rFonts w:ascii="Arial" w:hAnsi="Arial"/>
        </w:rPr>
        <w:t xml:space="preserve"> in order to </w:t>
      </w:r>
      <w:r w:rsidR="004012A4">
        <w:rPr>
          <w:rFonts w:ascii="Arial" w:hAnsi="Arial"/>
        </w:rPr>
        <w:t xml:space="preserve">verify that </w:t>
      </w:r>
      <w:r w:rsidR="000E771F">
        <w:rPr>
          <w:rFonts w:ascii="Arial" w:hAnsi="Arial"/>
        </w:rPr>
        <w:t xml:space="preserve">they </w:t>
      </w:r>
      <w:r w:rsidR="004012A4">
        <w:rPr>
          <w:rFonts w:ascii="Arial" w:hAnsi="Arial"/>
        </w:rPr>
        <w:t>ha</w:t>
      </w:r>
      <w:r w:rsidR="000E771F">
        <w:rPr>
          <w:rFonts w:ascii="Arial" w:hAnsi="Arial"/>
        </w:rPr>
        <w:t>ve</w:t>
      </w:r>
      <w:r w:rsidR="008B1D89">
        <w:rPr>
          <w:rFonts w:ascii="Arial" w:hAnsi="Arial"/>
        </w:rPr>
        <w:t xml:space="preserve"> been brought to </w:t>
      </w:r>
      <w:r w:rsidR="00C425DC">
        <w:rPr>
          <w:rFonts w:ascii="Arial" w:hAnsi="Arial"/>
          <w:noProof/>
          <w:color w:val="000000"/>
          <w:highlight w:val="black"/>
        </w:rPr>
        <w:t>''' '''''''''''' ''''''' '''''''''''''''''' '''''' '''''''''''''''''' '''' '''''''''''''''''''' '''''' '''''''' ''''''''''''''''''''''' '''''''''' ''''''''''''''''''''''' ''''''''''' '''''''''''''''' ''''''''' ''''' '''''''''''' '''''''''''''''''' '''''''''''''''''''' '''''''' '''''' '''''''''''' ''''''' ''''''' '''''''''''''''''''''''''' ''''' '''''''''''''''' ''''' ''''''''''' '''''''''' ''''''''' '''''''''' ''''''''''''''''''''''' ''''''''''' '''''''''''''''' ''''''' '''''''''''' ''''' '''''''''''''' ''' ''''''''''''''''''''''''</w:t>
      </w:r>
    </w:p>
    <w:p w:rsidR="007B713B" w:rsidRDefault="007B713B" w:rsidP="00A9481B">
      <w:pPr>
        <w:pStyle w:val="ListParagraph"/>
        <w:spacing w:after="240" w:line="240" w:lineRule="auto"/>
        <w:ind w:left="1440" w:hanging="720"/>
        <w:jc w:val="both"/>
        <w:rPr>
          <w:rFonts w:ascii="Arial" w:hAnsi="Arial"/>
        </w:rPr>
      </w:pPr>
    </w:p>
    <w:p w:rsidR="007B713B" w:rsidRDefault="007B713B" w:rsidP="00A9481B">
      <w:pPr>
        <w:pStyle w:val="ListParagraph"/>
        <w:spacing w:after="240" w:line="240" w:lineRule="auto"/>
        <w:ind w:left="1440" w:hanging="720"/>
        <w:jc w:val="both"/>
        <w:rPr>
          <w:rFonts w:ascii="Arial" w:hAnsi="Arial"/>
        </w:rPr>
      </w:pPr>
      <w:r>
        <w:rPr>
          <w:rFonts w:ascii="Arial" w:hAnsi="Arial"/>
        </w:rPr>
        <w:t>2.5.</w:t>
      </w:r>
      <w:r w:rsidR="00F22767">
        <w:rPr>
          <w:rFonts w:ascii="Arial" w:hAnsi="Arial"/>
        </w:rPr>
        <w:t>6</w:t>
      </w:r>
      <w:r>
        <w:rPr>
          <w:rFonts w:ascii="Arial" w:hAnsi="Arial"/>
        </w:rPr>
        <w:tab/>
      </w:r>
      <w:r w:rsidR="00431BFF">
        <w:rPr>
          <w:rFonts w:ascii="Arial" w:hAnsi="Arial"/>
        </w:rPr>
        <w:t>Where the</w:t>
      </w:r>
      <w:r w:rsidR="006B5148">
        <w:rPr>
          <w:rFonts w:ascii="Arial" w:hAnsi="Arial"/>
        </w:rPr>
        <w:t xml:space="preserve"> Parties are in agreement that the Legacy Vehicles on the Worklist are to the Required Conditio</w:t>
      </w:r>
      <w:r w:rsidR="00F83866">
        <w:rPr>
          <w:rFonts w:ascii="Arial" w:hAnsi="Arial"/>
        </w:rPr>
        <w:t>n and Quantity of Legacy Fleet</w:t>
      </w:r>
      <w:r w:rsidR="008303D7">
        <w:rPr>
          <w:rFonts w:ascii="Arial" w:hAnsi="Arial"/>
        </w:rPr>
        <w:t>, the</w:t>
      </w:r>
      <w:r w:rsidR="006713D9">
        <w:rPr>
          <w:rFonts w:ascii="Arial" w:hAnsi="Arial"/>
        </w:rPr>
        <w:t xml:space="preserve"> Authority shall have fulfilled its obligations pursuant to paragraph 2.4.4 above</w:t>
      </w:r>
      <w:r w:rsidR="008303D7">
        <w:rPr>
          <w:rFonts w:ascii="Arial" w:hAnsi="Arial"/>
        </w:rPr>
        <w:t>.</w:t>
      </w:r>
    </w:p>
    <w:p w:rsidR="007B713B" w:rsidRDefault="007B713B" w:rsidP="00A9481B">
      <w:pPr>
        <w:pStyle w:val="ListParagraph"/>
        <w:spacing w:after="240" w:line="240" w:lineRule="auto"/>
        <w:ind w:left="1440" w:hanging="720"/>
        <w:jc w:val="both"/>
        <w:rPr>
          <w:rFonts w:ascii="Arial" w:hAnsi="Arial"/>
        </w:rPr>
      </w:pPr>
    </w:p>
    <w:p w:rsidR="00B72BAB" w:rsidRPr="003D6FEB" w:rsidRDefault="007B713B" w:rsidP="0053021E">
      <w:pPr>
        <w:pStyle w:val="ListParagraph"/>
        <w:spacing w:after="240" w:line="240" w:lineRule="auto"/>
        <w:ind w:left="1440" w:hanging="720"/>
        <w:jc w:val="both"/>
        <w:rPr>
          <w:rFonts w:ascii="Arial" w:hAnsi="Arial"/>
        </w:rPr>
      </w:pPr>
      <w:r>
        <w:rPr>
          <w:rFonts w:ascii="Arial" w:hAnsi="Arial"/>
        </w:rPr>
        <w:t>2.5.</w:t>
      </w:r>
      <w:r w:rsidR="00F22767">
        <w:rPr>
          <w:rFonts w:ascii="Arial" w:hAnsi="Arial"/>
        </w:rPr>
        <w:t>7</w:t>
      </w:r>
      <w:r>
        <w:rPr>
          <w:rFonts w:ascii="Arial" w:hAnsi="Arial"/>
        </w:rPr>
        <w:tab/>
      </w:r>
      <w:r w:rsidR="006B5148">
        <w:rPr>
          <w:rFonts w:ascii="Arial" w:hAnsi="Arial"/>
        </w:rPr>
        <w:t>W</w:t>
      </w:r>
      <w:r>
        <w:rPr>
          <w:rFonts w:ascii="Arial" w:hAnsi="Arial"/>
        </w:rPr>
        <w:t xml:space="preserve">here the Parties are unable to agree that the </w:t>
      </w:r>
      <w:r w:rsidRPr="007B713B">
        <w:rPr>
          <w:rFonts w:ascii="Arial" w:hAnsi="Arial"/>
        </w:rPr>
        <w:t>Required Condition and Quantity of Legacy Fleet</w:t>
      </w:r>
      <w:r>
        <w:rPr>
          <w:rFonts w:ascii="Arial" w:hAnsi="Arial"/>
        </w:rPr>
        <w:t xml:space="preserve"> has been achieved</w:t>
      </w:r>
      <w:r w:rsidR="008303D7">
        <w:rPr>
          <w:rFonts w:ascii="Arial" w:hAnsi="Arial"/>
        </w:rPr>
        <w:t xml:space="preserve"> and/or there is likely for there to be a delay in having the </w:t>
      </w:r>
      <w:r w:rsidR="008303D7" w:rsidRPr="007B713B">
        <w:rPr>
          <w:rFonts w:ascii="Arial" w:hAnsi="Arial"/>
        </w:rPr>
        <w:t>Required Condition and Quantity of Legacy Fleet</w:t>
      </w:r>
      <w:r w:rsidR="008303D7">
        <w:rPr>
          <w:rFonts w:ascii="Arial" w:hAnsi="Arial"/>
        </w:rPr>
        <w:t xml:space="preserve"> by Phase 2 M</w:t>
      </w:r>
      <w:r w:rsidR="004012A4">
        <w:rPr>
          <w:rFonts w:ascii="Arial" w:hAnsi="Arial"/>
        </w:rPr>
        <w:t>i</w:t>
      </w:r>
      <w:r w:rsidR="008303D7">
        <w:rPr>
          <w:rFonts w:ascii="Arial" w:hAnsi="Arial"/>
        </w:rPr>
        <w:t>gration</w:t>
      </w:r>
      <w:r>
        <w:rPr>
          <w:rFonts w:ascii="Arial" w:hAnsi="Arial"/>
        </w:rPr>
        <w:t xml:space="preserve">, the matter will be referred to the </w:t>
      </w:r>
      <w:r w:rsidR="000E771F">
        <w:rPr>
          <w:rFonts w:ascii="Arial" w:hAnsi="Arial"/>
        </w:rPr>
        <w:t xml:space="preserve">Expedited </w:t>
      </w:r>
      <w:r w:rsidR="00835895">
        <w:rPr>
          <w:rFonts w:ascii="Arial" w:hAnsi="Arial"/>
        </w:rPr>
        <w:t>Dispute</w:t>
      </w:r>
      <w:r>
        <w:rPr>
          <w:rFonts w:ascii="Arial" w:hAnsi="Arial"/>
        </w:rPr>
        <w:t xml:space="preserve"> Resolution Procedure.</w:t>
      </w:r>
    </w:p>
    <w:p w:rsidR="003D6FEB" w:rsidRPr="00D30D29" w:rsidRDefault="003D6FEB" w:rsidP="00D30D29">
      <w:pPr>
        <w:pStyle w:val="ListParagraph"/>
        <w:spacing w:after="240" w:line="240" w:lineRule="auto"/>
        <w:ind w:left="1418"/>
        <w:jc w:val="both"/>
        <w:rPr>
          <w:rFonts w:ascii="Arial" w:hAnsi="Arial"/>
        </w:rPr>
      </w:pPr>
    </w:p>
    <w:p w:rsidR="009F04C9" w:rsidRDefault="00F83866" w:rsidP="00F83866">
      <w:pPr>
        <w:pStyle w:val="ListParagraph"/>
        <w:spacing w:after="240" w:line="240" w:lineRule="auto"/>
        <w:ind w:left="709" w:hanging="709"/>
        <w:jc w:val="both"/>
        <w:rPr>
          <w:rFonts w:ascii="Arial" w:hAnsi="Arial"/>
        </w:rPr>
      </w:pPr>
      <w:r>
        <w:rPr>
          <w:rFonts w:ascii="Arial" w:hAnsi="Arial"/>
        </w:rPr>
        <w:t>2.6</w:t>
      </w:r>
      <w:r>
        <w:rPr>
          <w:rFonts w:ascii="Arial" w:hAnsi="Arial"/>
        </w:rPr>
        <w:tab/>
      </w:r>
      <w:r w:rsidR="009F04C9" w:rsidRPr="00EF763D">
        <w:rPr>
          <w:rFonts w:ascii="Arial" w:hAnsi="Arial"/>
        </w:rPr>
        <w:t xml:space="preserve">The Contractor shall be responsible for the safe custody and due return of the </w:t>
      </w:r>
      <w:r w:rsidR="005B4B19">
        <w:rPr>
          <w:rFonts w:ascii="Arial" w:hAnsi="Arial"/>
        </w:rPr>
        <w:t xml:space="preserve">Vehicle </w:t>
      </w:r>
      <w:r w:rsidR="008B621C">
        <w:rPr>
          <w:rFonts w:ascii="Arial" w:hAnsi="Arial"/>
        </w:rPr>
        <w:t>GFA</w:t>
      </w:r>
      <w:r w:rsidR="009F04C9" w:rsidRPr="00EF763D">
        <w:rPr>
          <w:rFonts w:ascii="Arial" w:hAnsi="Arial"/>
        </w:rPr>
        <w:t xml:space="preserve"> </w:t>
      </w:r>
      <w:r w:rsidR="00D71A83">
        <w:rPr>
          <w:rFonts w:ascii="Arial" w:hAnsi="Arial"/>
        </w:rPr>
        <w:t xml:space="preserve">set out in Annex B </w:t>
      </w:r>
      <w:r w:rsidR="009F04C9" w:rsidRPr="00EF763D">
        <w:rPr>
          <w:rFonts w:ascii="Arial" w:hAnsi="Arial"/>
        </w:rPr>
        <w:t xml:space="preserve">and loss or damage </w:t>
      </w:r>
      <w:r w:rsidR="00682DB6">
        <w:rPr>
          <w:rFonts w:ascii="Arial" w:hAnsi="Arial"/>
        </w:rPr>
        <w:t>(</w:t>
      </w:r>
      <w:r w:rsidR="00C775D9">
        <w:rPr>
          <w:rFonts w:ascii="Arial" w:hAnsi="Arial"/>
        </w:rPr>
        <w:t>fair wear and tear excluded</w:t>
      </w:r>
      <w:r w:rsidR="008B0A98">
        <w:rPr>
          <w:rFonts w:ascii="Arial" w:hAnsi="Arial"/>
        </w:rPr>
        <w:t>)</w:t>
      </w:r>
      <w:r w:rsidR="00C775D9">
        <w:rPr>
          <w:rFonts w:ascii="Arial" w:hAnsi="Arial"/>
        </w:rPr>
        <w:t xml:space="preserve"> </w:t>
      </w:r>
      <w:r w:rsidR="009F04C9" w:rsidRPr="00EF763D">
        <w:rPr>
          <w:rFonts w:ascii="Arial" w:hAnsi="Arial"/>
        </w:rPr>
        <w:t>until re-delivered to the Authority or disposed of in accordance with the Authority’s instructions</w:t>
      </w:r>
      <w:r w:rsidR="005A374B">
        <w:rPr>
          <w:rFonts w:ascii="Arial" w:hAnsi="Arial"/>
        </w:rPr>
        <w:t>.</w:t>
      </w:r>
      <w:r w:rsidR="008B0A98">
        <w:rPr>
          <w:rFonts w:ascii="Arial" w:hAnsi="Arial"/>
        </w:rPr>
        <w:t xml:space="preserve"> Fair wear and tear shall be</w:t>
      </w:r>
      <w:r w:rsidR="00E664D7">
        <w:rPr>
          <w:rFonts w:ascii="Arial" w:hAnsi="Arial"/>
        </w:rPr>
        <w:t xml:space="preserve"> assessed</w:t>
      </w:r>
      <w:r w:rsidR="008B0A98">
        <w:rPr>
          <w:rFonts w:ascii="Arial" w:hAnsi="Arial"/>
        </w:rPr>
        <w:t xml:space="preserve"> in accordance with the industry standard BVRLA HGV Fair Wear and Tear Guide.</w:t>
      </w:r>
      <w:r w:rsidR="001213DB">
        <w:rPr>
          <w:rFonts w:ascii="Arial" w:hAnsi="Arial"/>
        </w:rPr>
        <w:t xml:space="preserve"> For the avoidance of doubt, </w:t>
      </w:r>
      <w:r w:rsidR="001213DB" w:rsidRPr="001213DB">
        <w:rPr>
          <w:rFonts w:ascii="Arial" w:hAnsi="Arial"/>
        </w:rPr>
        <w:t xml:space="preserve">The Authority shall be liable </w:t>
      </w:r>
      <w:r w:rsidR="00E664D7">
        <w:rPr>
          <w:rFonts w:ascii="Arial" w:hAnsi="Arial"/>
        </w:rPr>
        <w:t>for</w:t>
      </w:r>
      <w:r w:rsidR="001213DB" w:rsidRPr="001213DB">
        <w:rPr>
          <w:rFonts w:ascii="Arial" w:hAnsi="Arial"/>
        </w:rPr>
        <w:t xml:space="preserve"> and reimburse the Contractor for any loss of or damage to </w:t>
      </w:r>
      <w:r w:rsidR="001213DB">
        <w:rPr>
          <w:rFonts w:ascii="Arial" w:hAnsi="Arial"/>
        </w:rPr>
        <w:t>Vehicle GFA set out in Annex B</w:t>
      </w:r>
      <w:r w:rsidR="001213DB" w:rsidRPr="001213DB">
        <w:rPr>
          <w:rFonts w:ascii="Arial" w:hAnsi="Arial"/>
        </w:rPr>
        <w:t xml:space="preserve"> resulting from the acts and omissions of the Authority or any third party who is not Third Party</w:t>
      </w:r>
      <w:r w:rsidR="008B7D69">
        <w:rPr>
          <w:rFonts w:ascii="Arial" w:hAnsi="Arial"/>
        </w:rPr>
        <w:t>.</w:t>
      </w:r>
      <w:r w:rsidR="001213DB">
        <w:rPr>
          <w:rFonts w:ascii="Arial" w:hAnsi="Arial"/>
        </w:rPr>
        <w:t xml:space="preserve"> </w:t>
      </w:r>
    </w:p>
    <w:p w:rsidR="00F66E46" w:rsidRPr="00875D4D" w:rsidRDefault="00F66E46" w:rsidP="00F83866">
      <w:pPr>
        <w:pStyle w:val="ListParagraph"/>
        <w:tabs>
          <w:tab w:val="num" w:pos="720"/>
        </w:tabs>
        <w:spacing w:after="240" w:line="240" w:lineRule="auto"/>
        <w:ind w:left="709" w:hanging="709"/>
        <w:jc w:val="both"/>
        <w:rPr>
          <w:rFonts w:ascii="Arial" w:hAnsi="Arial"/>
        </w:rPr>
      </w:pPr>
    </w:p>
    <w:p w:rsidR="009F04C9" w:rsidRDefault="00F83866" w:rsidP="00F83866">
      <w:pPr>
        <w:pStyle w:val="ListParagraph"/>
        <w:spacing w:after="240" w:line="240" w:lineRule="auto"/>
        <w:ind w:left="709" w:hanging="709"/>
        <w:jc w:val="both"/>
        <w:rPr>
          <w:rFonts w:ascii="Arial" w:hAnsi="Arial"/>
        </w:rPr>
      </w:pPr>
      <w:r>
        <w:rPr>
          <w:rFonts w:ascii="Arial" w:hAnsi="Arial"/>
        </w:rPr>
        <w:t>2.7</w:t>
      </w:r>
      <w:r>
        <w:rPr>
          <w:rFonts w:ascii="Arial" w:hAnsi="Arial"/>
        </w:rPr>
        <w:tab/>
      </w:r>
      <w:r w:rsidR="009F04C9" w:rsidRPr="00EF763D">
        <w:rPr>
          <w:rFonts w:ascii="Arial" w:hAnsi="Arial"/>
        </w:rPr>
        <w:t xml:space="preserve">All </w:t>
      </w:r>
      <w:r w:rsidR="008B621C">
        <w:rPr>
          <w:rFonts w:ascii="Arial" w:hAnsi="Arial"/>
        </w:rPr>
        <w:t>GFA</w:t>
      </w:r>
      <w:r w:rsidR="009F04C9" w:rsidRPr="00EF763D">
        <w:rPr>
          <w:rFonts w:ascii="Arial" w:hAnsi="Arial"/>
        </w:rPr>
        <w:t xml:space="preserve"> </w:t>
      </w:r>
      <w:r w:rsidR="00D71A83">
        <w:rPr>
          <w:rFonts w:ascii="Arial" w:hAnsi="Arial"/>
        </w:rPr>
        <w:t xml:space="preserve">set out in Annex B </w:t>
      </w:r>
      <w:r w:rsidR="009F04C9" w:rsidRPr="00EF763D">
        <w:rPr>
          <w:rFonts w:ascii="Arial" w:hAnsi="Arial"/>
        </w:rPr>
        <w:t xml:space="preserve">shall remain the property of the Authority. It shall be used in the execution of the Contract and for no other purpose, without prior approval in writing of the </w:t>
      </w:r>
      <w:r w:rsidR="009F04C9">
        <w:rPr>
          <w:rFonts w:ascii="Arial" w:hAnsi="Arial"/>
        </w:rPr>
        <w:t>Authority</w:t>
      </w:r>
      <w:r w:rsidR="00F66E46">
        <w:rPr>
          <w:rFonts w:ascii="Arial" w:hAnsi="Arial"/>
        </w:rPr>
        <w:t>.</w:t>
      </w:r>
      <w:r w:rsidR="00D71A83">
        <w:rPr>
          <w:rFonts w:ascii="Arial" w:hAnsi="Arial"/>
        </w:rPr>
        <w:t xml:space="preserve"> </w:t>
      </w:r>
    </w:p>
    <w:p w:rsidR="00F66E46" w:rsidRPr="00EF763D" w:rsidRDefault="00F66E46" w:rsidP="00F83866">
      <w:pPr>
        <w:pStyle w:val="ListParagraph"/>
        <w:tabs>
          <w:tab w:val="num" w:pos="720"/>
        </w:tabs>
        <w:spacing w:after="240" w:line="240" w:lineRule="auto"/>
        <w:ind w:left="709" w:hanging="709"/>
        <w:jc w:val="both"/>
        <w:rPr>
          <w:rFonts w:ascii="Arial" w:hAnsi="Arial"/>
        </w:rPr>
      </w:pPr>
    </w:p>
    <w:p w:rsidR="006755E4" w:rsidRDefault="00F83866" w:rsidP="00F83866">
      <w:pPr>
        <w:pStyle w:val="ListParagraph"/>
        <w:spacing w:after="240" w:line="240" w:lineRule="auto"/>
        <w:ind w:left="709" w:hanging="709"/>
        <w:jc w:val="both"/>
        <w:rPr>
          <w:rFonts w:ascii="Arial" w:hAnsi="Arial"/>
        </w:rPr>
      </w:pPr>
      <w:r>
        <w:rPr>
          <w:rFonts w:ascii="Arial" w:hAnsi="Arial"/>
        </w:rPr>
        <w:t>2.8</w:t>
      </w:r>
      <w:r>
        <w:rPr>
          <w:rFonts w:ascii="Arial" w:hAnsi="Arial"/>
        </w:rPr>
        <w:tab/>
      </w:r>
      <w:r w:rsidR="006755E4">
        <w:rPr>
          <w:rFonts w:ascii="Arial" w:hAnsi="Arial"/>
        </w:rPr>
        <w:t xml:space="preserve">Where the Authority holds any spare parts </w:t>
      </w:r>
      <w:r w:rsidR="00E17AE9">
        <w:rPr>
          <w:rFonts w:ascii="Arial" w:hAnsi="Arial"/>
        </w:rPr>
        <w:t xml:space="preserve">solely </w:t>
      </w:r>
      <w:r w:rsidR="006755E4">
        <w:rPr>
          <w:rFonts w:ascii="Arial" w:hAnsi="Arial"/>
        </w:rPr>
        <w:t>for the Legacy Vehicles, it shall make them available to the Contractor free of charge</w:t>
      </w:r>
      <w:r w:rsidR="00E664D7">
        <w:rPr>
          <w:rFonts w:ascii="Arial" w:hAnsi="Arial"/>
        </w:rPr>
        <w:t>.</w:t>
      </w:r>
      <w:r w:rsidR="006755E4">
        <w:rPr>
          <w:rFonts w:ascii="Arial" w:hAnsi="Arial"/>
        </w:rPr>
        <w:t xml:space="preserve"> </w:t>
      </w:r>
    </w:p>
    <w:p w:rsidR="006755E4" w:rsidRDefault="006755E4" w:rsidP="00F83866">
      <w:pPr>
        <w:pStyle w:val="ListParagraph"/>
        <w:spacing w:after="240" w:line="240" w:lineRule="auto"/>
        <w:ind w:left="709" w:hanging="709"/>
        <w:jc w:val="both"/>
        <w:rPr>
          <w:rFonts w:ascii="Arial" w:hAnsi="Arial"/>
        </w:rPr>
      </w:pPr>
    </w:p>
    <w:p w:rsidR="009F04C9" w:rsidRDefault="006755E4" w:rsidP="00F83866">
      <w:pPr>
        <w:pStyle w:val="ListParagraph"/>
        <w:spacing w:after="240" w:line="240" w:lineRule="auto"/>
        <w:ind w:left="709" w:hanging="709"/>
        <w:jc w:val="both"/>
        <w:rPr>
          <w:rFonts w:ascii="Arial" w:hAnsi="Arial"/>
        </w:rPr>
      </w:pPr>
      <w:r>
        <w:rPr>
          <w:rFonts w:ascii="Arial" w:hAnsi="Arial"/>
        </w:rPr>
        <w:t>2.9</w:t>
      </w:r>
      <w:r>
        <w:rPr>
          <w:rFonts w:ascii="Arial" w:hAnsi="Arial"/>
        </w:rPr>
        <w:tab/>
      </w:r>
      <w:r w:rsidR="009F04C9" w:rsidRPr="00EF763D">
        <w:rPr>
          <w:rFonts w:ascii="Arial" w:hAnsi="Arial"/>
        </w:rPr>
        <w:t xml:space="preserve">Neither the </w:t>
      </w:r>
      <w:r w:rsidR="009F04C9">
        <w:rPr>
          <w:rFonts w:ascii="Arial" w:hAnsi="Arial"/>
        </w:rPr>
        <w:t>Contractor</w:t>
      </w:r>
      <w:r w:rsidR="009F04C9" w:rsidRPr="00EF763D">
        <w:rPr>
          <w:rFonts w:ascii="Arial" w:hAnsi="Arial"/>
        </w:rPr>
        <w:t>, nor any su</w:t>
      </w:r>
      <w:r w:rsidR="009F04C9">
        <w:rPr>
          <w:rFonts w:ascii="Arial" w:hAnsi="Arial"/>
        </w:rPr>
        <w:t>bcontractor</w:t>
      </w:r>
      <w:r w:rsidR="009F04C9" w:rsidRPr="00EF763D">
        <w:rPr>
          <w:rFonts w:ascii="Arial" w:hAnsi="Arial"/>
        </w:rPr>
        <w:t xml:space="preserve">, shall have a lien on </w:t>
      </w:r>
      <w:r w:rsidR="00901D17">
        <w:rPr>
          <w:rFonts w:ascii="Arial" w:hAnsi="Arial"/>
        </w:rPr>
        <w:t xml:space="preserve">the </w:t>
      </w:r>
      <w:r w:rsidR="008B621C">
        <w:rPr>
          <w:rFonts w:ascii="Arial" w:hAnsi="Arial"/>
        </w:rPr>
        <w:t>GFA</w:t>
      </w:r>
      <w:r w:rsidR="00901D17">
        <w:rPr>
          <w:rFonts w:ascii="Arial" w:hAnsi="Arial"/>
        </w:rPr>
        <w:t xml:space="preserve"> set out in Annex B</w:t>
      </w:r>
      <w:r w:rsidR="009F04C9" w:rsidRPr="00EF763D">
        <w:rPr>
          <w:rFonts w:ascii="Arial" w:hAnsi="Arial"/>
        </w:rPr>
        <w:t xml:space="preserve">, for any sum due to the </w:t>
      </w:r>
      <w:r w:rsidR="009F04C9">
        <w:rPr>
          <w:rFonts w:ascii="Arial" w:hAnsi="Arial"/>
        </w:rPr>
        <w:t>Contractor</w:t>
      </w:r>
      <w:r w:rsidR="009F04C9" w:rsidRPr="00EF763D">
        <w:rPr>
          <w:rFonts w:ascii="Arial" w:hAnsi="Arial"/>
        </w:rPr>
        <w:t>, sub</w:t>
      </w:r>
      <w:r w:rsidR="009F04C9">
        <w:rPr>
          <w:rFonts w:ascii="Arial" w:hAnsi="Arial"/>
        </w:rPr>
        <w:t>contractor</w:t>
      </w:r>
      <w:r w:rsidR="009F04C9" w:rsidRPr="00EF763D">
        <w:rPr>
          <w:rFonts w:ascii="Arial" w:hAnsi="Arial"/>
        </w:rPr>
        <w:t xml:space="preserve"> or other person, and the </w:t>
      </w:r>
      <w:r w:rsidR="009F04C9">
        <w:rPr>
          <w:rFonts w:ascii="Arial" w:hAnsi="Arial"/>
        </w:rPr>
        <w:t>Contractor</w:t>
      </w:r>
      <w:r w:rsidR="009F04C9" w:rsidRPr="00EF763D">
        <w:rPr>
          <w:rFonts w:ascii="Arial" w:hAnsi="Arial"/>
        </w:rPr>
        <w:t xml:space="preserve"> shall take all such steps as may be necessary to ensure that the title of the Authority, and the exclusion of any such lien, are bought to the notice of all sub</w:t>
      </w:r>
      <w:r w:rsidR="009F04C9">
        <w:rPr>
          <w:rFonts w:ascii="Arial" w:hAnsi="Arial"/>
        </w:rPr>
        <w:t>contractor</w:t>
      </w:r>
      <w:r w:rsidR="009F04C9" w:rsidRPr="00EF763D">
        <w:rPr>
          <w:rFonts w:ascii="Arial" w:hAnsi="Arial"/>
        </w:rPr>
        <w:t>s and oth</w:t>
      </w:r>
      <w:r w:rsidR="00F66E46">
        <w:rPr>
          <w:rFonts w:ascii="Arial" w:hAnsi="Arial"/>
        </w:rPr>
        <w:t xml:space="preserve">er persons dealing with any </w:t>
      </w:r>
      <w:r w:rsidR="00901D17">
        <w:rPr>
          <w:rFonts w:ascii="Arial" w:hAnsi="Arial"/>
        </w:rPr>
        <w:t xml:space="preserve">such </w:t>
      </w:r>
      <w:r w:rsidR="008B621C">
        <w:rPr>
          <w:rFonts w:ascii="Arial" w:hAnsi="Arial"/>
        </w:rPr>
        <w:t>GFA</w:t>
      </w:r>
      <w:r w:rsidR="00F66E46">
        <w:rPr>
          <w:rFonts w:ascii="Arial" w:hAnsi="Arial"/>
        </w:rPr>
        <w:t>.</w:t>
      </w:r>
    </w:p>
    <w:p w:rsidR="003C7E1B" w:rsidRDefault="003C7E1B" w:rsidP="00F83866">
      <w:pPr>
        <w:pStyle w:val="ListParagraph"/>
        <w:spacing w:after="240" w:line="240" w:lineRule="auto"/>
        <w:ind w:left="709" w:hanging="709"/>
        <w:jc w:val="both"/>
        <w:rPr>
          <w:rFonts w:ascii="Arial" w:hAnsi="Arial"/>
        </w:rPr>
      </w:pPr>
    </w:p>
    <w:p w:rsidR="003C7E1B" w:rsidRDefault="003C7E1B" w:rsidP="00F83866">
      <w:pPr>
        <w:pStyle w:val="ListParagraph"/>
        <w:spacing w:after="240" w:line="240" w:lineRule="auto"/>
        <w:ind w:left="709" w:hanging="709"/>
        <w:jc w:val="both"/>
        <w:rPr>
          <w:rFonts w:ascii="Arial" w:hAnsi="Arial"/>
        </w:rPr>
      </w:pPr>
    </w:p>
    <w:p w:rsidR="00F66E46" w:rsidRPr="00EF763D" w:rsidRDefault="00F66E46" w:rsidP="00F66E46">
      <w:pPr>
        <w:pStyle w:val="ListParagraph"/>
        <w:spacing w:after="240" w:line="240" w:lineRule="auto"/>
        <w:ind w:left="360"/>
        <w:jc w:val="both"/>
        <w:rPr>
          <w:rFonts w:ascii="Arial" w:hAnsi="Arial"/>
        </w:rPr>
      </w:pPr>
    </w:p>
    <w:p w:rsidR="009F04C9" w:rsidRPr="00461D7B" w:rsidRDefault="009F04C9" w:rsidP="00E40B80">
      <w:pPr>
        <w:pStyle w:val="ListParagraph"/>
        <w:numPr>
          <w:ilvl w:val="0"/>
          <w:numId w:val="3"/>
        </w:numPr>
        <w:spacing w:after="240" w:line="240" w:lineRule="auto"/>
        <w:ind w:hanging="720"/>
        <w:jc w:val="both"/>
        <w:rPr>
          <w:rFonts w:ascii="Arial" w:hAnsi="Arial"/>
          <w:b/>
          <w:bCs/>
          <w:u w:val="single"/>
        </w:rPr>
      </w:pPr>
      <w:r w:rsidRPr="00461D7B">
        <w:rPr>
          <w:rFonts w:ascii="Arial" w:hAnsi="Arial"/>
          <w:b/>
          <w:bCs/>
          <w:u w:val="single"/>
        </w:rPr>
        <w:t>Receipt</w:t>
      </w:r>
      <w:r w:rsidR="003475D1">
        <w:rPr>
          <w:rFonts w:ascii="Arial" w:hAnsi="Arial"/>
          <w:b/>
          <w:bCs/>
          <w:u w:val="single"/>
        </w:rPr>
        <w:t xml:space="preserve"> </w:t>
      </w:r>
      <w:r w:rsidR="00643C5E">
        <w:rPr>
          <w:rFonts w:ascii="Arial" w:hAnsi="Arial"/>
          <w:b/>
          <w:bCs/>
          <w:u w:val="single"/>
        </w:rPr>
        <w:t>{S</w:t>
      </w:r>
      <w:r w:rsidR="003475D1">
        <w:rPr>
          <w:rFonts w:ascii="Arial" w:hAnsi="Arial"/>
          <w:b/>
          <w:bCs/>
          <w:u w:val="single"/>
        </w:rPr>
        <w:t>7.3}</w:t>
      </w:r>
    </w:p>
    <w:p w:rsidR="00F66E46" w:rsidRPr="009216FE" w:rsidRDefault="00F66E46" w:rsidP="00F66E46">
      <w:pPr>
        <w:pStyle w:val="ListParagraph"/>
        <w:spacing w:after="240" w:line="240" w:lineRule="auto"/>
        <w:ind w:left="0"/>
        <w:jc w:val="both"/>
        <w:rPr>
          <w:rFonts w:ascii="Arial" w:hAnsi="Arial"/>
          <w:b/>
          <w:bCs/>
        </w:rPr>
      </w:pPr>
    </w:p>
    <w:p w:rsidR="009F04C9"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t xml:space="preserve">Subject to paragraphs </w:t>
      </w:r>
      <w:r w:rsidR="008C198F">
        <w:rPr>
          <w:rFonts w:ascii="Arial" w:hAnsi="Arial"/>
        </w:rPr>
        <w:t>3</w:t>
      </w:r>
      <w:r w:rsidRPr="00EF763D">
        <w:rPr>
          <w:rFonts w:ascii="Arial" w:hAnsi="Arial"/>
        </w:rPr>
        <w:t>.3 a</w:t>
      </w:r>
      <w:r>
        <w:rPr>
          <w:rFonts w:ascii="Arial" w:hAnsi="Arial"/>
        </w:rPr>
        <w:t>n</w:t>
      </w:r>
      <w:r w:rsidRPr="00EF763D">
        <w:rPr>
          <w:rFonts w:ascii="Arial" w:hAnsi="Arial"/>
        </w:rPr>
        <w:t>d</w:t>
      </w:r>
      <w:r>
        <w:rPr>
          <w:rFonts w:ascii="Arial" w:hAnsi="Arial"/>
        </w:rPr>
        <w:t xml:space="preserve"> </w:t>
      </w:r>
      <w:r w:rsidR="00CF1B93">
        <w:rPr>
          <w:rFonts w:ascii="Arial" w:hAnsi="Arial"/>
        </w:rPr>
        <w:t>3.</w:t>
      </w:r>
      <w:r w:rsidR="008C198F">
        <w:rPr>
          <w:rFonts w:ascii="Arial" w:hAnsi="Arial"/>
        </w:rPr>
        <w:t>4</w:t>
      </w:r>
      <w:r w:rsidRPr="00EF763D">
        <w:rPr>
          <w:rFonts w:ascii="Arial" w:hAnsi="Arial"/>
        </w:rPr>
        <w:t xml:space="preserve"> below, </w:t>
      </w:r>
      <w:r w:rsidR="00B475F0">
        <w:rPr>
          <w:rFonts w:ascii="Arial" w:hAnsi="Arial"/>
        </w:rPr>
        <w:t xml:space="preserve">and only in respect of </w:t>
      </w:r>
      <w:r w:rsidR="004C72FA">
        <w:rPr>
          <w:rFonts w:ascii="Arial" w:hAnsi="Arial"/>
        </w:rPr>
        <w:t>Non-Vehicle GFA set out in Table</w:t>
      </w:r>
      <w:r w:rsidR="008A1A92">
        <w:rPr>
          <w:rFonts w:ascii="Arial" w:hAnsi="Arial"/>
        </w:rPr>
        <w:t>s</w:t>
      </w:r>
      <w:r w:rsidR="004C72FA">
        <w:rPr>
          <w:rFonts w:ascii="Arial" w:hAnsi="Arial"/>
        </w:rPr>
        <w:t xml:space="preserve"> 1</w:t>
      </w:r>
      <w:r w:rsidR="008A1A92">
        <w:rPr>
          <w:rFonts w:ascii="Arial" w:hAnsi="Arial"/>
        </w:rPr>
        <w:t xml:space="preserve"> and 2</w:t>
      </w:r>
      <w:r w:rsidR="00B475F0">
        <w:rPr>
          <w:rFonts w:ascii="Arial" w:hAnsi="Arial"/>
        </w:rPr>
        <w:t xml:space="preserve">, </w:t>
      </w:r>
      <w:r w:rsidRPr="00EF763D">
        <w:rPr>
          <w:rFonts w:ascii="Arial" w:hAnsi="Arial"/>
        </w:rPr>
        <w:t xml:space="preserve">within </w:t>
      </w:r>
      <w:r w:rsidR="00E77F86">
        <w:rPr>
          <w:rFonts w:ascii="Arial" w:hAnsi="Arial"/>
        </w:rPr>
        <w:t>ten (</w:t>
      </w:r>
      <w:r w:rsidRPr="00EF763D">
        <w:rPr>
          <w:rFonts w:ascii="Arial" w:hAnsi="Arial"/>
        </w:rPr>
        <w:t>10</w:t>
      </w:r>
      <w:r w:rsidR="00E77F86">
        <w:rPr>
          <w:rFonts w:ascii="Arial" w:hAnsi="Arial"/>
        </w:rPr>
        <w:t>)</w:t>
      </w:r>
      <w:r w:rsidRPr="00EF763D">
        <w:rPr>
          <w:rFonts w:ascii="Arial" w:hAnsi="Arial"/>
        </w:rPr>
        <w:t xml:space="preserve"> Business Days of receipt of, or such other longer period as may be specified in the Contract, the </w:t>
      </w:r>
      <w:r>
        <w:rPr>
          <w:rFonts w:ascii="Arial" w:hAnsi="Arial"/>
        </w:rPr>
        <w:t>Contractor</w:t>
      </w:r>
      <w:r w:rsidR="00F66E46">
        <w:rPr>
          <w:rFonts w:ascii="Arial" w:hAnsi="Arial"/>
        </w:rPr>
        <w:t xml:space="preserve"> shall:</w:t>
      </w:r>
    </w:p>
    <w:p w:rsidR="00835895" w:rsidRDefault="00835895" w:rsidP="000E771F">
      <w:pPr>
        <w:pStyle w:val="ListParagraph"/>
        <w:spacing w:after="240" w:line="240" w:lineRule="auto"/>
        <w:jc w:val="both"/>
        <w:rPr>
          <w:rFonts w:ascii="Arial" w:hAnsi="Arial"/>
        </w:rPr>
      </w:pPr>
    </w:p>
    <w:p w:rsidR="009F04C9" w:rsidRDefault="009F04C9" w:rsidP="00E40B80">
      <w:pPr>
        <w:pStyle w:val="ListParagraph"/>
        <w:numPr>
          <w:ilvl w:val="2"/>
          <w:numId w:val="3"/>
        </w:numPr>
        <w:tabs>
          <w:tab w:val="clear" w:pos="1080"/>
          <w:tab w:val="num" w:pos="1800"/>
        </w:tabs>
        <w:spacing w:after="240" w:line="240" w:lineRule="auto"/>
        <w:ind w:left="1800" w:hanging="1080"/>
        <w:jc w:val="both"/>
        <w:rPr>
          <w:rFonts w:ascii="Arial" w:hAnsi="Arial"/>
        </w:rPr>
      </w:pPr>
      <w:r w:rsidRPr="00EF763D">
        <w:rPr>
          <w:rFonts w:ascii="Arial" w:hAnsi="Arial"/>
        </w:rPr>
        <w:t xml:space="preserve">conduct a reasonable visual inspection and conduct any additional inspection and testing as may be necessary and practicable to check that the </w:t>
      </w:r>
      <w:r w:rsidR="004C72FA">
        <w:rPr>
          <w:rFonts w:ascii="Arial" w:hAnsi="Arial"/>
        </w:rPr>
        <w:t xml:space="preserve">said </w:t>
      </w:r>
      <w:r w:rsidR="008B621C">
        <w:rPr>
          <w:rFonts w:ascii="Arial" w:hAnsi="Arial"/>
        </w:rPr>
        <w:t>GFA</w:t>
      </w:r>
      <w:r w:rsidRPr="00EF763D">
        <w:rPr>
          <w:rFonts w:ascii="Arial" w:hAnsi="Arial"/>
        </w:rPr>
        <w:t xml:space="preserve"> is not defective or deficient for the purpose for which it has been provided; and </w:t>
      </w:r>
    </w:p>
    <w:p w:rsidR="00523C00" w:rsidRPr="00EF763D" w:rsidRDefault="00523C00" w:rsidP="00E40B80">
      <w:pPr>
        <w:pStyle w:val="ListParagraph"/>
        <w:tabs>
          <w:tab w:val="num" w:pos="1800"/>
        </w:tabs>
        <w:spacing w:after="240" w:line="240" w:lineRule="auto"/>
        <w:jc w:val="both"/>
        <w:rPr>
          <w:rFonts w:ascii="Arial" w:hAnsi="Arial"/>
        </w:rPr>
      </w:pPr>
    </w:p>
    <w:p w:rsidR="00B419A6" w:rsidRPr="00B419A6" w:rsidRDefault="005906F7" w:rsidP="00B419A6">
      <w:pPr>
        <w:pStyle w:val="ListParagraph"/>
        <w:numPr>
          <w:ilvl w:val="2"/>
          <w:numId w:val="3"/>
        </w:numPr>
        <w:tabs>
          <w:tab w:val="clear" w:pos="1080"/>
          <w:tab w:val="num" w:pos="1800"/>
        </w:tabs>
        <w:spacing w:after="240" w:line="240" w:lineRule="auto"/>
        <w:ind w:left="1800" w:hanging="1080"/>
        <w:jc w:val="both"/>
        <w:rPr>
          <w:rFonts w:ascii="Arial" w:hAnsi="Arial"/>
        </w:rPr>
      </w:pPr>
      <w:r>
        <w:rPr>
          <w:rFonts w:ascii="Arial" w:hAnsi="Arial"/>
        </w:rPr>
        <w:t>N</w:t>
      </w:r>
      <w:r w:rsidR="009F04C9" w:rsidRPr="00EF763D">
        <w:rPr>
          <w:rFonts w:ascii="Arial" w:hAnsi="Arial"/>
        </w:rPr>
        <w:t>otify the Authority of any defects, deficiencies or discrepancies discovered</w:t>
      </w:r>
      <w:r w:rsidR="004C72FA">
        <w:rPr>
          <w:rFonts w:ascii="Arial" w:hAnsi="Arial"/>
        </w:rPr>
        <w:t xml:space="preserve"> in respect of the said</w:t>
      </w:r>
      <w:r w:rsidR="005C7B3D">
        <w:rPr>
          <w:rFonts w:ascii="Arial" w:hAnsi="Arial"/>
        </w:rPr>
        <w:t xml:space="preserve"> </w:t>
      </w:r>
      <w:r w:rsidR="004C72FA">
        <w:rPr>
          <w:rFonts w:ascii="Arial" w:hAnsi="Arial"/>
        </w:rPr>
        <w:t>GFA</w:t>
      </w:r>
      <w:r w:rsidR="009F04C9" w:rsidRPr="00EF763D">
        <w:rPr>
          <w:rFonts w:ascii="Arial" w:hAnsi="Arial"/>
        </w:rPr>
        <w:t>.</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523C00" w:rsidP="00523C00">
      <w:pPr>
        <w:pStyle w:val="ListParagraph"/>
        <w:numPr>
          <w:ilvl w:val="1"/>
          <w:numId w:val="3"/>
        </w:numPr>
        <w:spacing w:after="240" w:line="240" w:lineRule="auto"/>
        <w:ind w:hanging="720"/>
        <w:jc w:val="both"/>
        <w:rPr>
          <w:rFonts w:ascii="Arial" w:hAnsi="Arial"/>
        </w:rPr>
      </w:pPr>
      <w:r w:rsidRPr="00EF763D">
        <w:rPr>
          <w:rFonts w:ascii="Arial" w:hAnsi="Arial"/>
        </w:rPr>
        <w:t xml:space="preserve">Where </w:t>
      </w:r>
      <w:r w:rsidR="00DF0F29">
        <w:rPr>
          <w:rFonts w:ascii="Arial" w:hAnsi="Arial"/>
        </w:rPr>
        <w:t>Non-Vehicle GFA (set out in Table</w:t>
      </w:r>
      <w:r w:rsidR="00D03E0E">
        <w:rPr>
          <w:rFonts w:ascii="Arial" w:hAnsi="Arial"/>
        </w:rPr>
        <w:t>s</w:t>
      </w:r>
      <w:r w:rsidR="00DF0F29">
        <w:rPr>
          <w:rFonts w:ascii="Arial" w:hAnsi="Arial"/>
        </w:rPr>
        <w:t xml:space="preserve"> 1</w:t>
      </w:r>
      <w:r w:rsidR="00D03E0E">
        <w:rPr>
          <w:rFonts w:ascii="Arial" w:hAnsi="Arial"/>
        </w:rPr>
        <w:t xml:space="preserve"> and 2</w:t>
      </w:r>
      <w:r w:rsidR="00DF0F29">
        <w:rPr>
          <w:rFonts w:ascii="Arial" w:hAnsi="Arial"/>
        </w:rPr>
        <w:t xml:space="preserve">) </w:t>
      </w:r>
      <w:r w:rsidR="009F04C9" w:rsidRPr="00EF763D">
        <w:rPr>
          <w:rFonts w:ascii="Arial" w:hAnsi="Arial"/>
        </w:rPr>
        <w:t xml:space="preserve">is packaged it shall not be unpacked earlier than is necessary. The period identified at paragraph </w:t>
      </w:r>
      <w:r w:rsidR="008C198F">
        <w:rPr>
          <w:rFonts w:ascii="Arial" w:hAnsi="Arial"/>
        </w:rPr>
        <w:t>3</w:t>
      </w:r>
      <w:r w:rsidR="009F04C9" w:rsidRPr="00EF763D">
        <w:rPr>
          <w:rFonts w:ascii="Arial" w:hAnsi="Arial"/>
        </w:rPr>
        <w:t xml:space="preserve">.1 above shall </w:t>
      </w:r>
      <w:r w:rsidR="00D56E8A">
        <w:rPr>
          <w:rFonts w:ascii="Arial" w:hAnsi="Arial"/>
        </w:rPr>
        <w:t>commence</w:t>
      </w:r>
      <w:r w:rsidR="00D56E8A" w:rsidRPr="00EF763D">
        <w:rPr>
          <w:rFonts w:ascii="Arial" w:hAnsi="Arial"/>
        </w:rPr>
        <w:t xml:space="preserve"> </w:t>
      </w:r>
      <w:r w:rsidR="009F04C9" w:rsidRPr="00EF763D">
        <w:rPr>
          <w:rFonts w:ascii="Arial" w:hAnsi="Arial"/>
        </w:rPr>
        <w:t>from the date on which packages are opened.</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t xml:space="preserve">The </w:t>
      </w:r>
      <w:r>
        <w:rPr>
          <w:rFonts w:ascii="Arial" w:hAnsi="Arial"/>
        </w:rPr>
        <w:t>Authority</w:t>
      </w:r>
      <w:r w:rsidRPr="00EF763D">
        <w:rPr>
          <w:rFonts w:ascii="Arial" w:hAnsi="Arial"/>
        </w:rPr>
        <w:t xml:space="preserve"> shall within a reasonable time after receipt of any </w:t>
      </w:r>
      <w:r w:rsidR="005906F7">
        <w:rPr>
          <w:rFonts w:ascii="Arial" w:hAnsi="Arial"/>
        </w:rPr>
        <w:t>N</w:t>
      </w:r>
      <w:r w:rsidRPr="00EF763D">
        <w:rPr>
          <w:rFonts w:ascii="Arial" w:hAnsi="Arial"/>
        </w:rPr>
        <w:t xml:space="preserve">otice under paragraph </w:t>
      </w:r>
      <w:r w:rsidR="008C198F">
        <w:rPr>
          <w:rFonts w:ascii="Arial" w:hAnsi="Arial"/>
        </w:rPr>
        <w:t>3</w:t>
      </w:r>
      <w:r w:rsidRPr="00EF763D">
        <w:rPr>
          <w:rFonts w:ascii="Arial" w:hAnsi="Arial"/>
        </w:rPr>
        <w:t>.</w:t>
      </w:r>
      <w:r w:rsidR="008A1A92">
        <w:rPr>
          <w:rFonts w:ascii="Arial" w:hAnsi="Arial"/>
        </w:rPr>
        <w:t>1</w:t>
      </w:r>
      <w:r w:rsidRPr="00EF763D">
        <w:rPr>
          <w:rFonts w:ascii="Arial" w:hAnsi="Arial"/>
        </w:rPr>
        <w:t xml:space="preserve"> replace, re-issue or authorise repair of </w:t>
      </w:r>
      <w:r w:rsidR="00DF0F29">
        <w:rPr>
          <w:rFonts w:ascii="Arial" w:hAnsi="Arial"/>
        </w:rPr>
        <w:t>Non-Vehicle GFA (set out in Table</w:t>
      </w:r>
      <w:r w:rsidR="00D03E0E">
        <w:rPr>
          <w:rFonts w:ascii="Arial" w:hAnsi="Arial"/>
        </w:rPr>
        <w:t>s</w:t>
      </w:r>
      <w:r w:rsidR="00DF0F29">
        <w:rPr>
          <w:rFonts w:ascii="Arial" w:hAnsi="Arial"/>
        </w:rPr>
        <w:t xml:space="preserve"> 1</w:t>
      </w:r>
      <w:r w:rsidR="00D03E0E">
        <w:rPr>
          <w:rFonts w:ascii="Arial" w:hAnsi="Arial"/>
        </w:rPr>
        <w:t xml:space="preserve"> and 2</w:t>
      </w:r>
      <w:r w:rsidR="00DF0F29">
        <w:rPr>
          <w:rFonts w:ascii="Arial" w:hAnsi="Arial"/>
        </w:rPr>
        <w:t xml:space="preserve">) </w:t>
      </w:r>
      <w:r w:rsidR="00D56E8A">
        <w:rPr>
          <w:rFonts w:ascii="Arial" w:hAnsi="Arial"/>
        </w:rPr>
        <w:t>found</w:t>
      </w:r>
      <w:r w:rsidR="00D56E8A" w:rsidRPr="00EF763D">
        <w:rPr>
          <w:rFonts w:ascii="Arial" w:hAnsi="Arial"/>
        </w:rPr>
        <w:t xml:space="preserve"> </w:t>
      </w:r>
      <w:r w:rsidRPr="00EF763D">
        <w:rPr>
          <w:rFonts w:ascii="Arial" w:hAnsi="Arial"/>
        </w:rPr>
        <w:t xml:space="preserve">to be defective or deficient. If appropriate it shall also issue written instructions for the return or disposal of the defective or deficient </w:t>
      </w:r>
      <w:r w:rsidR="00DF0F29">
        <w:rPr>
          <w:rFonts w:ascii="Arial" w:hAnsi="Arial"/>
        </w:rPr>
        <w:t xml:space="preserve">the said </w:t>
      </w:r>
      <w:r w:rsidR="008B621C">
        <w:rPr>
          <w:rFonts w:ascii="Arial" w:hAnsi="Arial"/>
        </w:rPr>
        <w:t>GFA</w:t>
      </w:r>
      <w:r w:rsidRPr="00EF763D">
        <w:rPr>
          <w:rFonts w:ascii="Arial" w:hAnsi="Arial"/>
        </w:rPr>
        <w:t>.</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t xml:space="preserve">In the event that the Authority fails to provide, replace or authorise repair for defective or deficient </w:t>
      </w:r>
      <w:r w:rsidR="00DF0F29" w:rsidRPr="00DF0F29">
        <w:rPr>
          <w:rFonts w:ascii="Arial" w:hAnsi="Arial"/>
        </w:rPr>
        <w:t xml:space="preserve"> </w:t>
      </w:r>
      <w:r w:rsidR="00DF0F29">
        <w:rPr>
          <w:rFonts w:ascii="Arial" w:hAnsi="Arial"/>
        </w:rPr>
        <w:t>Non-Vehicle GFA (set out in Table</w:t>
      </w:r>
      <w:r w:rsidR="00D03E0E">
        <w:rPr>
          <w:rFonts w:ascii="Arial" w:hAnsi="Arial"/>
        </w:rPr>
        <w:t>s</w:t>
      </w:r>
      <w:r w:rsidR="00DF0F29">
        <w:rPr>
          <w:rFonts w:ascii="Arial" w:hAnsi="Arial"/>
        </w:rPr>
        <w:t xml:space="preserve"> 1</w:t>
      </w:r>
      <w:r w:rsidR="00D03E0E">
        <w:rPr>
          <w:rFonts w:ascii="Arial" w:hAnsi="Arial"/>
        </w:rPr>
        <w:t xml:space="preserve"> and 2</w:t>
      </w:r>
      <w:r w:rsidR="00DF0F29">
        <w:rPr>
          <w:rFonts w:ascii="Arial" w:hAnsi="Arial"/>
        </w:rPr>
        <w:t xml:space="preserve">) </w:t>
      </w:r>
      <w:r w:rsidRPr="00EF763D">
        <w:rPr>
          <w:rFonts w:ascii="Arial" w:hAnsi="Arial"/>
        </w:rPr>
        <w:t xml:space="preserve">within a reasonable time of receipt of a </w:t>
      </w:r>
      <w:r w:rsidR="005906F7">
        <w:rPr>
          <w:rFonts w:ascii="Arial" w:hAnsi="Arial"/>
        </w:rPr>
        <w:t>N</w:t>
      </w:r>
      <w:r w:rsidRPr="00EF763D">
        <w:rPr>
          <w:rFonts w:ascii="Arial" w:hAnsi="Arial"/>
        </w:rPr>
        <w:t xml:space="preserve">otice in accordance with paragraph </w:t>
      </w:r>
      <w:r w:rsidR="008C198F">
        <w:rPr>
          <w:rFonts w:ascii="Arial" w:hAnsi="Arial"/>
        </w:rPr>
        <w:t>3</w:t>
      </w:r>
      <w:r w:rsidRPr="00EF763D">
        <w:rPr>
          <w:rFonts w:ascii="Arial" w:hAnsi="Arial"/>
        </w:rPr>
        <w:t xml:space="preserve">.1, fair and reasonable revisions of the delivery </w:t>
      </w:r>
      <w:r w:rsidR="00D56E8A">
        <w:rPr>
          <w:rFonts w:ascii="Arial" w:hAnsi="Arial"/>
        </w:rPr>
        <w:t>of the Services</w:t>
      </w:r>
      <w:r w:rsidR="00D56E8A" w:rsidRPr="00EF763D">
        <w:rPr>
          <w:rFonts w:ascii="Arial" w:hAnsi="Arial"/>
        </w:rPr>
        <w:t xml:space="preserve"> </w:t>
      </w:r>
      <w:r w:rsidRPr="00EF763D">
        <w:rPr>
          <w:rFonts w:ascii="Arial" w:hAnsi="Arial"/>
        </w:rPr>
        <w:t xml:space="preserve">shall be made as may be appropriate provided that the </w:t>
      </w:r>
      <w:r>
        <w:rPr>
          <w:rFonts w:ascii="Arial" w:hAnsi="Arial"/>
        </w:rPr>
        <w:t>Contractor</w:t>
      </w:r>
      <w:r w:rsidRPr="00EF763D">
        <w:rPr>
          <w:rFonts w:ascii="Arial" w:hAnsi="Arial"/>
        </w:rPr>
        <w:t xml:space="preserve"> has taken all reasonable measures to mitigate the consequences of any such delay, including taking all reasonable steps to procure such alternative equipment in place of </w:t>
      </w:r>
      <w:r w:rsidR="00DF0F29">
        <w:rPr>
          <w:rFonts w:ascii="Arial" w:hAnsi="Arial"/>
        </w:rPr>
        <w:t xml:space="preserve">the said </w:t>
      </w:r>
      <w:r w:rsidR="00DF0F29" w:rsidRPr="00EF763D">
        <w:rPr>
          <w:rFonts w:ascii="Arial" w:hAnsi="Arial"/>
        </w:rPr>
        <w:t xml:space="preserve">defective or deficient </w:t>
      </w:r>
      <w:r w:rsidR="008B621C">
        <w:rPr>
          <w:rFonts w:ascii="Arial" w:hAnsi="Arial"/>
        </w:rPr>
        <w:t>GFA</w:t>
      </w:r>
      <w:r w:rsidR="00DF0F29">
        <w:rPr>
          <w:rFonts w:ascii="Arial" w:hAnsi="Arial"/>
        </w:rPr>
        <w:t xml:space="preserve"> </w:t>
      </w:r>
      <w:r w:rsidRPr="00EF763D">
        <w:rPr>
          <w:rFonts w:ascii="Arial" w:hAnsi="Arial"/>
        </w:rPr>
        <w:t xml:space="preserve">in order to mitigate the impact on the provision of the Services. Any </w:t>
      </w:r>
      <w:r w:rsidR="00E53B7B">
        <w:rPr>
          <w:rFonts w:ascii="Arial" w:hAnsi="Arial"/>
        </w:rPr>
        <w:t xml:space="preserve">reasonable </w:t>
      </w:r>
      <w:r w:rsidRPr="00EF763D">
        <w:rPr>
          <w:rFonts w:ascii="Arial" w:hAnsi="Arial"/>
        </w:rPr>
        <w:t xml:space="preserve">costs incurred by the </w:t>
      </w:r>
      <w:r>
        <w:rPr>
          <w:rFonts w:ascii="Arial" w:hAnsi="Arial"/>
        </w:rPr>
        <w:t>Contractor</w:t>
      </w:r>
      <w:r w:rsidRPr="00EF763D">
        <w:rPr>
          <w:rFonts w:ascii="Arial" w:hAnsi="Arial"/>
        </w:rPr>
        <w:t xml:space="preserve"> in</w:t>
      </w:r>
      <w:r w:rsidR="00F21362">
        <w:rPr>
          <w:rFonts w:ascii="Arial" w:hAnsi="Arial"/>
        </w:rPr>
        <w:t>cluding</w:t>
      </w:r>
      <w:r w:rsidRPr="00EF763D">
        <w:rPr>
          <w:rFonts w:ascii="Arial" w:hAnsi="Arial"/>
        </w:rPr>
        <w:t xml:space="preserve"> procuring such alternative equipment as a result of a failure by the Authority</w:t>
      </w:r>
      <w:r w:rsidR="00D56E8A">
        <w:rPr>
          <w:rFonts w:ascii="Arial" w:hAnsi="Arial"/>
        </w:rPr>
        <w:t>, subject to the approval of the Authority (not to be unreasonably withheld or delayed),</w:t>
      </w:r>
      <w:r w:rsidRPr="00EF763D">
        <w:rPr>
          <w:rFonts w:ascii="Arial" w:hAnsi="Arial"/>
        </w:rPr>
        <w:t xml:space="preserve"> to provide </w:t>
      </w:r>
      <w:r w:rsidR="00DF0F29">
        <w:rPr>
          <w:rFonts w:ascii="Arial" w:hAnsi="Arial"/>
        </w:rPr>
        <w:t xml:space="preserve">the said </w:t>
      </w:r>
      <w:r w:rsidR="008B621C">
        <w:rPr>
          <w:rFonts w:ascii="Arial" w:hAnsi="Arial"/>
        </w:rPr>
        <w:t>GFA</w:t>
      </w:r>
      <w:r w:rsidRPr="00EF763D">
        <w:rPr>
          <w:rFonts w:ascii="Arial" w:hAnsi="Arial"/>
        </w:rPr>
        <w:t xml:space="preserve"> shall be charged back to the</w:t>
      </w:r>
      <w:r>
        <w:rPr>
          <w:rFonts w:ascii="Arial" w:hAnsi="Arial"/>
        </w:rPr>
        <w:t xml:space="preserve"> </w:t>
      </w:r>
      <w:r w:rsidRPr="00EF763D">
        <w:rPr>
          <w:rFonts w:ascii="Arial" w:hAnsi="Arial"/>
        </w:rPr>
        <w:t>Authority.</w:t>
      </w:r>
    </w:p>
    <w:p w:rsidR="00FA081D" w:rsidRPr="00FA081D" w:rsidRDefault="00FA081D" w:rsidP="00FA081D">
      <w:pPr>
        <w:pStyle w:val="MRheading2"/>
        <w:numPr>
          <w:ilvl w:val="1"/>
          <w:numId w:val="3"/>
        </w:numPr>
        <w:ind w:hanging="720"/>
        <w:rPr>
          <w:color w:val="000000"/>
        </w:rPr>
      </w:pPr>
      <w:r w:rsidRPr="007F3C2B">
        <w:t xml:space="preserve">If </w:t>
      </w:r>
      <w:r>
        <w:t xml:space="preserve">neither </w:t>
      </w:r>
      <w:r w:rsidRPr="007F3C2B">
        <w:t xml:space="preserve">Party </w:t>
      </w:r>
      <w:r>
        <w:t xml:space="preserve">can agree the provisions of paragraph 3.4 </w:t>
      </w:r>
      <w:r w:rsidRPr="007F3C2B">
        <w:t xml:space="preserve">the matter shall be resolved in accordance with Clause </w:t>
      </w:r>
      <w:bookmarkStart w:id="1" w:name="_DV_M202"/>
      <w:bookmarkEnd w:id="1"/>
      <w:r w:rsidRPr="007F3C2B">
        <w:t>82 (</w:t>
      </w:r>
      <w:r w:rsidRPr="007F3C2B">
        <w:rPr>
          <w:i/>
          <w:iCs/>
        </w:rPr>
        <w:t>Dispute Resolution</w:t>
      </w:r>
      <w:r w:rsidRPr="007F3C2B">
        <w:t>).</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t xml:space="preserve">Paragraphs </w:t>
      </w:r>
      <w:r w:rsidR="008C198F">
        <w:rPr>
          <w:rFonts w:ascii="Arial" w:hAnsi="Arial"/>
        </w:rPr>
        <w:t>3.</w:t>
      </w:r>
      <w:r w:rsidR="00042033">
        <w:rPr>
          <w:rFonts w:ascii="Arial" w:hAnsi="Arial"/>
        </w:rPr>
        <w:t>1</w:t>
      </w:r>
      <w:r w:rsidR="008C198F">
        <w:rPr>
          <w:rFonts w:ascii="Arial" w:hAnsi="Arial"/>
        </w:rPr>
        <w:t xml:space="preserve"> to </w:t>
      </w:r>
      <w:r w:rsidR="006D1DC2">
        <w:rPr>
          <w:rFonts w:ascii="Arial" w:hAnsi="Arial"/>
        </w:rPr>
        <w:t>3.</w:t>
      </w:r>
      <w:r w:rsidR="00CB31F8">
        <w:rPr>
          <w:rFonts w:ascii="Arial" w:hAnsi="Arial"/>
        </w:rPr>
        <w:t>5</w:t>
      </w:r>
      <w:r w:rsidRPr="00EF763D">
        <w:rPr>
          <w:rFonts w:ascii="Arial" w:hAnsi="Arial"/>
        </w:rPr>
        <w:t xml:space="preserve"> do not apply</w:t>
      </w:r>
      <w:r>
        <w:rPr>
          <w:rFonts w:ascii="Arial" w:hAnsi="Arial"/>
        </w:rPr>
        <w:t xml:space="preserve"> in the following circumstances</w:t>
      </w:r>
      <w:r w:rsidR="00CF1B93">
        <w:rPr>
          <w:rFonts w:ascii="Arial" w:hAnsi="Arial"/>
        </w:rPr>
        <w:t>:</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9F04C9" w:rsidP="00E40B80">
      <w:pPr>
        <w:pStyle w:val="ListParagraph"/>
        <w:numPr>
          <w:ilvl w:val="2"/>
          <w:numId w:val="3"/>
        </w:numPr>
        <w:tabs>
          <w:tab w:val="clear" w:pos="1080"/>
          <w:tab w:val="num" w:pos="1800"/>
        </w:tabs>
        <w:spacing w:after="240" w:line="240" w:lineRule="auto"/>
        <w:ind w:left="1800" w:hanging="1080"/>
        <w:jc w:val="both"/>
        <w:rPr>
          <w:rFonts w:ascii="Arial" w:hAnsi="Arial"/>
        </w:rPr>
      </w:pPr>
      <w:r w:rsidRPr="00EF763D">
        <w:rPr>
          <w:rFonts w:ascii="Arial" w:hAnsi="Arial"/>
        </w:rPr>
        <w:lastRenderedPageBreak/>
        <w:t xml:space="preserve">where </w:t>
      </w:r>
      <w:r w:rsidR="00042033">
        <w:rPr>
          <w:rFonts w:ascii="Arial" w:hAnsi="Arial"/>
        </w:rPr>
        <w:t xml:space="preserve">the </w:t>
      </w:r>
      <w:r w:rsidR="00DF0F29">
        <w:rPr>
          <w:rFonts w:ascii="Arial" w:hAnsi="Arial"/>
        </w:rPr>
        <w:t>Non- Vehicle GFA (set out in Table</w:t>
      </w:r>
      <w:r w:rsidR="00D03E0E">
        <w:rPr>
          <w:rFonts w:ascii="Arial" w:hAnsi="Arial"/>
        </w:rPr>
        <w:t>s</w:t>
      </w:r>
      <w:r w:rsidR="00DF0F29">
        <w:rPr>
          <w:rFonts w:ascii="Arial" w:hAnsi="Arial"/>
        </w:rPr>
        <w:t xml:space="preserve"> 1</w:t>
      </w:r>
      <w:r w:rsidR="00D03E0E">
        <w:rPr>
          <w:rFonts w:ascii="Arial" w:hAnsi="Arial"/>
        </w:rPr>
        <w:t xml:space="preserve"> and 2</w:t>
      </w:r>
      <w:r w:rsidR="00DF0F29">
        <w:rPr>
          <w:rFonts w:ascii="Arial" w:hAnsi="Arial"/>
        </w:rPr>
        <w:t xml:space="preserve">) </w:t>
      </w:r>
      <w:r w:rsidRPr="00EF763D">
        <w:rPr>
          <w:rFonts w:ascii="Arial" w:hAnsi="Arial"/>
        </w:rPr>
        <w:t xml:space="preserve">is issued for the purpose of repair, overhaul, conversion or other work to be performed on the </w:t>
      </w:r>
      <w:r w:rsidR="00042033">
        <w:rPr>
          <w:rFonts w:ascii="Arial" w:hAnsi="Arial"/>
        </w:rPr>
        <w:t xml:space="preserve">said </w:t>
      </w:r>
      <w:r w:rsidR="008B621C">
        <w:rPr>
          <w:rFonts w:ascii="Arial" w:hAnsi="Arial"/>
        </w:rPr>
        <w:t>GFA</w:t>
      </w:r>
      <w:r w:rsidRPr="00EF763D">
        <w:rPr>
          <w:rFonts w:ascii="Arial" w:hAnsi="Arial"/>
        </w:rPr>
        <w:t xml:space="preserve">, inspection of such property shall be as specified in </w:t>
      </w:r>
      <w:r w:rsidR="00D56E8A">
        <w:rPr>
          <w:rFonts w:ascii="Arial" w:hAnsi="Arial"/>
        </w:rPr>
        <w:t>the OEM equipment specification</w:t>
      </w:r>
      <w:r w:rsidR="00042033">
        <w:rPr>
          <w:rFonts w:ascii="Arial" w:hAnsi="Arial"/>
        </w:rPr>
        <w:t>;</w:t>
      </w:r>
    </w:p>
    <w:p w:rsidR="00523C00" w:rsidRPr="00EF763D" w:rsidRDefault="00523C00" w:rsidP="00E40B80">
      <w:pPr>
        <w:pStyle w:val="ListParagraph"/>
        <w:tabs>
          <w:tab w:val="num" w:pos="1800"/>
        </w:tabs>
        <w:spacing w:after="240" w:line="240" w:lineRule="auto"/>
        <w:ind w:left="1800" w:hanging="1080"/>
        <w:jc w:val="both"/>
        <w:rPr>
          <w:rFonts w:ascii="Arial" w:hAnsi="Arial"/>
        </w:rPr>
      </w:pPr>
    </w:p>
    <w:p w:rsidR="009F04C9" w:rsidRDefault="00D56E8A" w:rsidP="00E40B80">
      <w:pPr>
        <w:pStyle w:val="ListParagraph"/>
        <w:numPr>
          <w:ilvl w:val="2"/>
          <w:numId w:val="3"/>
        </w:numPr>
        <w:tabs>
          <w:tab w:val="clear" w:pos="1080"/>
          <w:tab w:val="num" w:pos="1800"/>
        </w:tabs>
        <w:spacing w:after="240" w:line="240" w:lineRule="auto"/>
        <w:ind w:left="1800" w:hanging="1080"/>
        <w:jc w:val="both"/>
        <w:rPr>
          <w:rFonts w:ascii="Arial" w:hAnsi="Arial"/>
        </w:rPr>
      </w:pPr>
      <w:r>
        <w:rPr>
          <w:rFonts w:ascii="Arial" w:hAnsi="Arial"/>
        </w:rPr>
        <w:t>w</w:t>
      </w:r>
      <w:r w:rsidR="009F04C9" w:rsidRPr="00EF763D">
        <w:rPr>
          <w:rFonts w:ascii="Arial" w:hAnsi="Arial"/>
        </w:rPr>
        <w:t xml:space="preserve">here the </w:t>
      </w:r>
      <w:r w:rsidR="009F04C9">
        <w:rPr>
          <w:rFonts w:ascii="Arial" w:hAnsi="Arial"/>
        </w:rPr>
        <w:t>Contractor</w:t>
      </w:r>
      <w:r w:rsidR="009F04C9" w:rsidRPr="00EF763D">
        <w:rPr>
          <w:rFonts w:ascii="Arial" w:hAnsi="Arial"/>
        </w:rPr>
        <w:t xml:space="preserve"> can show that the </w:t>
      </w:r>
      <w:r w:rsidR="00DF0F29">
        <w:rPr>
          <w:rFonts w:ascii="Arial" w:hAnsi="Arial"/>
        </w:rPr>
        <w:t>Non-Vehicle GFA (set out in Table</w:t>
      </w:r>
      <w:r w:rsidR="00D03E0E">
        <w:rPr>
          <w:rFonts w:ascii="Arial" w:hAnsi="Arial"/>
        </w:rPr>
        <w:t>s</w:t>
      </w:r>
      <w:r w:rsidR="00DF0F29">
        <w:rPr>
          <w:rFonts w:ascii="Arial" w:hAnsi="Arial"/>
        </w:rPr>
        <w:t xml:space="preserve"> 1</w:t>
      </w:r>
      <w:r w:rsidR="00D03E0E">
        <w:rPr>
          <w:rFonts w:ascii="Arial" w:hAnsi="Arial"/>
        </w:rPr>
        <w:t xml:space="preserve"> and 2</w:t>
      </w:r>
      <w:r w:rsidR="00DF0F29">
        <w:rPr>
          <w:rFonts w:ascii="Arial" w:hAnsi="Arial"/>
        </w:rPr>
        <w:t>)</w:t>
      </w:r>
      <w:r w:rsidR="009F04C9" w:rsidRPr="00EF763D">
        <w:rPr>
          <w:rFonts w:ascii="Arial" w:hAnsi="Arial"/>
        </w:rPr>
        <w:t xml:space="preserve"> cannot be fully tested until it has been integrated with other items, inspection of such property shall be as specified in this Contract</w:t>
      </w:r>
      <w:r w:rsidR="00042033">
        <w:rPr>
          <w:rFonts w:ascii="Arial" w:hAnsi="Arial"/>
        </w:rPr>
        <w:t>; and</w:t>
      </w:r>
    </w:p>
    <w:p w:rsidR="00523C00" w:rsidRPr="00EF763D" w:rsidRDefault="00523C00" w:rsidP="00E40B80">
      <w:pPr>
        <w:pStyle w:val="ListParagraph"/>
        <w:tabs>
          <w:tab w:val="num" w:pos="1800"/>
        </w:tabs>
        <w:spacing w:after="240" w:line="240" w:lineRule="auto"/>
        <w:ind w:left="1800" w:hanging="1080"/>
        <w:jc w:val="both"/>
        <w:rPr>
          <w:rFonts w:ascii="Arial" w:hAnsi="Arial"/>
        </w:rPr>
      </w:pPr>
    </w:p>
    <w:p w:rsidR="009F04C9" w:rsidRDefault="00D56E8A" w:rsidP="00E40B80">
      <w:pPr>
        <w:pStyle w:val="ListParagraph"/>
        <w:numPr>
          <w:ilvl w:val="2"/>
          <w:numId w:val="3"/>
        </w:numPr>
        <w:tabs>
          <w:tab w:val="clear" w:pos="1080"/>
          <w:tab w:val="num" w:pos="1800"/>
        </w:tabs>
        <w:spacing w:after="240" w:line="240" w:lineRule="auto"/>
        <w:ind w:left="1800" w:hanging="1080"/>
        <w:jc w:val="both"/>
        <w:rPr>
          <w:rFonts w:ascii="Arial" w:hAnsi="Arial"/>
        </w:rPr>
      </w:pPr>
      <w:r>
        <w:rPr>
          <w:rFonts w:ascii="Arial" w:hAnsi="Arial"/>
        </w:rPr>
        <w:t>w</w:t>
      </w:r>
      <w:r w:rsidR="009F04C9" w:rsidRPr="00EF763D">
        <w:rPr>
          <w:rFonts w:ascii="Arial" w:hAnsi="Arial"/>
        </w:rPr>
        <w:t xml:space="preserve">here Special Jigs and Tools etc. become </w:t>
      </w:r>
      <w:r w:rsidR="008B621C">
        <w:rPr>
          <w:rFonts w:ascii="Arial" w:hAnsi="Arial"/>
        </w:rPr>
        <w:t>GFA</w:t>
      </w:r>
      <w:r w:rsidR="009F04C9" w:rsidRPr="00EF763D">
        <w:rPr>
          <w:rFonts w:ascii="Arial" w:hAnsi="Arial"/>
        </w:rPr>
        <w:t xml:space="preserve"> under DEFCON 23</w:t>
      </w:r>
      <w:r w:rsidR="008016A4">
        <w:rPr>
          <w:rFonts w:ascii="Arial" w:hAnsi="Arial"/>
        </w:rPr>
        <w:t>.</w:t>
      </w:r>
    </w:p>
    <w:p w:rsidR="006A1DF0" w:rsidRDefault="006A1DF0" w:rsidP="005A5756">
      <w:pPr>
        <w:pStyle w:val="ListParagraph"/>
        <w:rPr>
          <w:rFonts w:ascii="Arial" w:hAnsi="Arial"/>
        </w:rPr>
      </w:pPr>
    </w:p>
    <w:p w:rsidR="006A1DF0" w:rsidRPr="006A1DF0" w:rsidRDefault="006A1DF0" w:rsidP="00187F90">
      <w:pPr>
        <w:pStyle w:val="ListParagraph"/>
        <w:ind w:left="-142" w:firstLine="862"/>
        <w:rPr>
          <w:rFonts w:ascii="Arial" w:hAnsi="Arial"/>
          <w:u w:val="single"/>
        </w:rPr>
      </w:pPr>
      <w:r w:rsidRPr="006A1DF0">
        <w:rPr>
          <w:rFonts w:ascii="Arial" w:hAnsi="Arial"/>
          <w:u w:val="single"/>
        </w:rPr>
        <w:t>Legacy Fleet and New Fleet</w:t>
      </w:r>
    </w:p>
    <w:p w:rsidR="006A1DF0" w:rsidRDefault="006A1DF0" w:rsidP="006A1DF0">
      <w:pPr>
        <w:pStyle w:val="ListParagraph"/>
        <w:ind w:left="-142"/>
        <w:rPr>
          <w:rFonts w:ascii="Arial" w:hAnsi="Arial"/>
        </w:rPr>
      </w:pPr>
    </w:p>
    <w:p w:rsidR="005A5756" w:rsidRDefault="005A5756" w:rsidP="007058DF">
      <w:pPr>
        <w:pStyle w:val="ListParagraph"/>
        <w:spacing w:after="240" w:line="240" w:lineRule="auto"/>
        <w:ind w:hanging="720"/>
        <w:jc w:val="both"/>
        <w:rPr>
          <w:rFonts w:ascii="Arial" w:hAnsi="Arial"/>
        </w:rPr>
      </w:pPr>
      <w:r>
        <w:rPr>
          <w:rFonts w:ascii="Arial" w:hAnsi="Arial"/>
        </w:rPr>
        <w:t>3.7</w:t>
      </w:r>
      <w:r>
        <w:rPr>
          <w:rFonts w:ascii="Arial" w:hAnsi="Arial"/>
        </w:rPr>
        <w:tab/>
        <w:t xml:space="preserve">The Contractor </w:t>
      </w:r>
      <w:r w:rsidR="000B3316">
        <w:rPr>
          <w:rFonts w:ascii="Arial" w:hAnsi="Arial"/>
        </w:rPr>
        <w:t>shall</w:t>
      </w:r>
      <w:r>
        <w:rPr>
          <w:rFonts w:ascii="Arial" w:hAnsi="Arial"/>
        </w:rPr>
        <w:t xml:space="preserve"> purchase the New Fleet in order to replace the Legacy Fleet</w:t>
      </w:r>
      <w:r w:rsidR="00631A6A">
        <w:rPr>
          <w:rFonts w:ascii="Arial" w:hAnsi="Arial"/>
        </w:rPr>
        <w:t xml:space="preserve"> </w:t>
      </w:r>
      <w:r w:rsidR="007058DF">
        <w:rPr>
          <w:rFonts w:ascii="Arial" w:hAnsi="Arial"/>
        </w:rPr>
        <w:t xml:space="preserve">in accordance with the </w:t>
      </w:r>
      <w:r w:rsidR="003C1A49">
        <w:rPr>
          <w:rFonts w:ascii="Arial" w:hAnsi="Arial"/>
        </w:rPr>
        <w:t>Vehicles Management and Procurement Plan</w:t>
      </w:r>
      <w:r w:rsidR="007058DF">
        <w:rPr>
          <w:rFonts w:ascii="Arial" w:hAnsi="Arial"/>
        </w:rPr>
        <w:t>.</w:t>
      </w:r>
      <w:r w:rsidR="00640A84">
        <w:rPr>
          <w:rFonts w:ascii="Arial" w:hAnsi="Arial"/>
        </w:rPr>
        <w:t xml:space="preserve"> Title and ownership of the New Fleet shall be with the Authority during the Contract Period.</w:t>
      </w:r>
      <w:r w:rsidR="000B3316">
        <w:rPr>
          <w:rFonts w:ascii="Arial" w:hAnsi="Arial"/>
        </w:rPr>
        <w:t xml:space="preserve"> The Contractor shall ensure</w:t>
      </w:r>
      <w:r w:rsidR="00D36299">
        <w:rPr>
          <w:rFonts w:ascii="Arial" w:hAnsi="Arial"/>
        </w:rPr>
        <w:t xml:space="preserve"> that </w:t>
      </w:r>
      <w:r w:rsidR="000B3316">
        <w:rPr>
          <w:rFonts w:ascii="Arial" w:hAnsi="Arial"/>
        </w:rPr>
        <w:t>the New</w:t>
      </w:r>
      <w:r w:rsidR="00525420">
        <w:rPr>
          <w:rFonts w:ascii="Arial" w:hAnsi="Arial"/>
        </w:rPr>
        <w:t xml:space="preserve"> Fleet corresponds with </w:t>
      </w:r>
      <w:r w:rsidR="00D36299">
        <w:rPr>
          <w:rFonts w:ascii="Arial" w:hAnsi="Arial"/>
        </w:rPr>
        <w:t xml:space="preserve">the specifications contained in the Vehicles Management and Procurement Plan in Schedule 14 </w:t>
      </w:r>
      <w:r w:rsidR="00557CCB">
        <w:rPr>
          <w:rFonts w:ascii="Arial" w:hAnsi="Arial"/>
        </w:rPr>
        <w:t xml:space="preserve">(Management Plans) </w:t>
      </w:r>
      <w:r w:rsidR="00D36299">
        <w:rPr>
          <w:rFonts w:ascii="Arial" w:hAnsi="Arial"/>
        </w:rPr>
        <w:t>and meets all applicable legislation, policy, regulation and guidance (except where the Relevant Consent is being obtained by the Authority) and complies with ICAO and JSP 426 Volume 3 Leaflet 2 requirements</w:t>
      </w:r>
      <w:r w:rsidR="00CF1B93">
        <w:rPr>
          <w:rFonts w:ascii="Arial" w:hAnsi="Arial"/>
        </w:rPr>
        <w:t>.</w:t>
      </w:r>
    </w:p>
    <w:p w:rsidR="007058DF" w:rsidRDefault="007058DF" w:rsidP="007058DF">
      <w:pPr>
        <w:pStyle w:val="ListParagraph"/>
        <w:spacing w:after="240" w:line="240" w:lineRule="auto"/>
        <w:ind w:hanging="720"/>
        <w:jc w:val="both"/>
        <w:rPr>
          <w:rFonts w:ascii="Arial" w:hAnsi="Arial"/>
        </w:rPr>
      </w:pPr>
    </w:p>
    <w:p w:rsidR="007058DF" w:rsidRDefault="007058DF" w:rsidP="007058DF">
      <w:pPr>
        <w:pStyle w:val="ListParagraph"/>
        <w:spacing w:after="240" w:line="240" w:lineRule="auto"/>
        <w:ind w:hanging="720"/>
        <w:jc w:val="both"/>
        <w:rPr>
          <w:rFonts w:ascii="Arial" w:hAnsi="Arial"/>
        </w:rPr>
      </w:pPr>
      <w:r>
        <w:rPr>
          <w:rFonts w:ascii="Arial" w:hAnsi="Arial"/>
        </w:rPr>
        <w:t>3.8</w:t>
      </w:r>
      <w:r>
        <w:rPr>
          <w:rFonts w:ascii="Arial" w:hAnsi="Arial"/>
        </w:rPr>
        <w:tab/>
      </w:r>
      <w:r w:rsidR="006A1DF0">
        <w:rPr>
          <w:rFonts w:ascii="Arial" w:hAnsi="Arial"/>
        </w:rPr>
        <w:t>The Authority shall pay for the New Fleet in accordance with Schedule 8 (PPIM).</w:t>
      </w:r>
    </w:p>
    <w:p w:rsidR="007058DF" w:rsidRDefault="007058DF" w:rsidP="007058DF">
      <w:pPr>
        <w:pStyle w:val="ListParagraph"/>
        <w:spacing w:after="240" w:line="240" w:lineRule="auto"/>
        <w:ind w:hanging="720"/>
        <w:jc w:val="both"/>
        <w:rPr>
          <w:rFonts w:ascii="Arial" w:hAnsi="Arial"/>
        </w:rPr>
      </w:pPr>
    </w:p>
    <w:p w:rsidR="007058DF" w:rsidRPr="00C425DC" w:rsidRDefault="007058DF" w:rsidP="007058DF">
      <w:pPr>
        <w:pStyle w:val="ListParagraph"/>
        <w:spacing w:after="240" w:line="240" w:lineRule="auto"/>
        <w:ind w:hanging="720"/>
        <w:jc w:val="both"/>
        <w:rPr>
          <w:rFonts w:ascii="Arial" w:hAnsi="Arial"/>
        </w:rPr>
      </w:pPr>
      <w:r>
        <w:rPr>
          <w:rFonts w:ascii="Arial" w:hAnsi="Arial"/>
        </w:rPr>
        <w:t>3.9</w:t>
      </w:r>
      <w:r>
        <w:rPr>
          <w:rFonts w:ascii="Arial" w:hAnsi="Arial"/>
        </w:rPr>
        <w:tab/>
      </w:r>
      <w:r w:rsidR="00640A84">
        <w:rPr>
          <w:rFonts w:ascii="Arial" w:hAnsi="Arial"/>
        </w:rPr>
        <w:t xml:space="preserve">The Contractor </w:t>
      </w:r>
      <w:r w:rsidR="00525420">
        <w:rPr>
          <w:rFonts w:ascii="Arial" w:hAnsi="Arial"/>
        </w:rPr>
        <w:t xml:space="preserve">shall provide </w:t>
      </w:r>
      <w:r w:rsidR="00F96318">
        <w:rPr>
          <w:rFonts w:ascii="Arial" w:hAnsi="Arial"/>
        </w:rPr>
        <w:t>to the Authority</w:t>
      </w:r>
      <w:r w:rsidR="00975451">
        <w:rPr>
          <w:rFonts w:ascii="Arial" w:hAnsi="Arial"/>
        </w:rPr>
        <w:t xml:space="preserve"> a trial vehicle of each type intended to be deployed and</w:t>
      </w:r>
      <w:r w:rsidR="00F96318">
        <w:rPr>
          <w:rFonts w:ascii="Arial" w:hAnsi="Arial"/>
        </w:rPr>
        <w:t xml:space="preserve"> </w:t>
      </w:r>
      <w:r w:rsidR="00525420">
        <w:rPr>
          <w:rFonts w:ascii="Arial" w:hAnsi="Arial"/>
        </w:rPr>
        <w:t>the necessary information</w:t>
      </w:r>
      <w:r w:rsidR="00975451">
        <w:rPr>
          <w:rFonts w:ascii="Arial" w:hAnsi="Arial"/>
        </w:rPr>
        <w:t xml:space="preserve"> </w:t>
      </w:r>
      <w:r w:rsidR="00525420">
        <w:rPr>
          <w:rFonts w:ascii="Arial" w:hAnsi="Arial"/>
        </w:rPr>
        <w:t>in order for the Authority to assess</w:t>
      </w:r>
      <w:r w:rsidR="00640A84">
        <w:rPr>
          <w:rFonts w:ascii="Arial" w:hAnsi="Arial"/>
        </w:rPr>
        <w:t xml:space="preserve"> the New Fleet’s suitability for air transportability </w:t>
      </w:r>
      <w:r w:rsidR="007C77EE">
        <w:rPr>
          <w:rFonts w:ascii="Arial" w:hAnsi="Arial"/>
        </w:rPr>
        <w:t xml:space="preserve">and in-service recoverability </w:t>
      </w:r>
      <w:r w:rsidR="00640A84">
        <w:rPr>
          <w:rFonts w:ascii="Arial" w:hAnsi="Arial"/>
        </w:rPr>
        <w:t xml:space="preserve">in accordance with the MMT Programme Plan and MMT </w:t>
      </w:r>
      <w:r w:rsidR="002008CF">
        <w:rPr>
          <w:rFonts w:ascii="Arial" w:hAnsi="Arial"/>
        </w:rPr>
        <w:t xml:space="preserve">Management </w:t>
      </w:r>
      <w:r w:rsidR="00640A84">
        <w:rPr>
          <w:rFonts w:ascii="Arial" w:hAnsi="Arial"/>
        </w:rPr>
        <w:t>Plan</w:t>
      </w:r>
      <w:r w:rsidR="00485DE6">
        <w:rPr>
          <w:rFonts w:ascii="Arial" w:hAnsi="Arial"/>
        </w:rPr>
        <w:t xml:space="preserve"> </w:t>
      </w:r>
      <w:r w:rsidR="00525420">
        <w:rPr>
          <w:rFonts w:ascii="Arial" w:hAnsi="Arial"/>
        </w:rPr>
        <w:t xml:space="preserve">via </w:t>
      </w:r>
      <w:r w:rsidR="00C425DC">
        <w:rPr>
          <w:rFonts w:ascii="Arial" w:hAnsi="Arial"/>
          <w:noProof/>
          <w:color w:val="000000"/>
          <w:highlight w:val="black"/>
        </w:rPr>
        <w:t>''''''' ''''''''''' '''''' '''''''''''''''''' '''''''''''' '''''''''''''''''''''''' '''''''''' '''''''''''''''''''''' '''''''''' '''' '''''''' '''''''''''''''''''' ''''''''''''''''''' '''''''''''''''''''' ''''''''''''' '''''''''' ''''''''''''''''''''''''''''' '''''''''' '''''''''''' '''''''''''''''</w:t>
      </w:r>
    </w:p>
    <w:p w:rsidR="007058DF" w:rsidRDefault="007058DF" w:rsidP="007058DF">
      <w:pPr>
        <w:pStyle w:val="ListParagraph"/>
        <w:spacing w:after="240" w:line="240" w:lineRule="auto"/>
        <w:ind w:hanging="720"/>
        <w:jc w:val="both"/>
        <w:rPr>
          <w:rFonts w:ascii="Arial" w:hAnsi="Arial"/>
        </w:rPr>
      </w:pPr>
    </w:p>
    <w:p w:rsidR="007058DF" w:rsidRDefault="007058DF" w:rsidP="007058DF">
      <w:pPr>
        <w:pStyle w:val="ListParagraph"/>
        <w:spacing w:after="240" w:line="240" w:lineRule="auto"/>
        <w:ind w:hanging="720"/>
        <w:jc w:val="both"/>
        <w:rPr>
          <w:rFonts w:ascii="Arial" w:hAnsi="Arial"/>
        </w:rPr>
      </w:pPr>
      <w:r>
        <w:rPr>
          <w:rFonts w:ascii="Arial" w:hAnsi="Arial"/>
        </w:rPr>
        <w:t>3.10</w:t>
      </w:r>
      <w:r>
        <w:rPr>
          <w:rFonts w:ascii="Arial" w:hAnsi="Arial"/>
        </w:rPr>
        <w:tab/>
      </w:r>
      <w:r w:rsidR="009159DA">
        <w:rPr>
          <w:rFonts w:ascii="Arial" w:hAnsi="Arial"/>
        </w:rPr>
        <w:t>During the Contract Period, t</w:t>
      </w:r>
      <w:r>
        <w:rPr>
          <w:rFonts w:ascii="Arial" w:hAnsi="Arial"/>
        </w:rPr>
        <w:t>he Authority shall be responsible for</w:t>
      </w:r>
      <w:r w:rsidR="00FC5E1A">
        <w:rPr>
          <w:rFonts w:ascii="Arial" w:hAnsi="Arial"/>
        </w:rPr>
        <w:t xml:space="preserve"> ensuring </w:t>
      </w:r>
      <w:r w:rsidR="00CB1116">
        <w:rPr>
          <w:rFonts w:ascii="Arial" w:hAnsi="Arial"/>
        </w:rPr>
        <w:t xml:space="preserve">that </w:t>
      </w:r>
      <w:r w:rsidR="00A50A3B">
        <w:rPr>
          <w:rFonts w:ascii="Arial" w:hAnsi="Arial"/>
        </w:rPr>
        <w:t xml:space="preserve">the </w:t>
      </w:r>
      <w:r w:rsidR="00CF1B93">
        <w:rPr>
          <w:rFonts w:ascii="Arial" w:hAnsi="Arial"/>
        </w:rPr>
        <w:t>Legacy Fleet</w:t>
      </w:r>
      <w:r w:rsidR="00A50A3B">
        <w:rPr>
          <w:rFonts w:ascii="Arial" w:hAnsi="Arial"/>
        </w:rPr>
        <w:t xml:space="preserve"> </w:t>
      </w:r>
      <w:r w:rsidR="001E3040">
        <w:rPr>
          <w:rFonts w:ascii="Arial" w:hAnsi="Arial"/>
        </w:rPr>
        <w:t xml:space="preserve">and New Fleet </w:t>
      </w:r>
      <w:r w:rsidR="00A50A3B">
        <w:rPr>
          <w:rFonts w:ascii="Arial" w:hAnsi="Arial"/>
        </w:rPr>
        <w:t>provided by the Authority pursuant to this Schedule</w:t>
      </w:r>
      <w:r w:rsidR="00CF1B93">
        <w:rPr>
          <w:rFonts w:ascii="Arial" w:hAnsi="Arial"/>
        </w:rPr>
        <w:t xml:space="preserve"> 7</w:t>
      </w:r>
      <w:r>
        <w:rPr>
          <w:rFonts w:ascii="Arial" w:hAnsi="Arial"/>
        </w:rPr>
        <w:t>:</w:t>
      </w:r>
    </w:p>
    <w:p w:rsidR="00187F90" w:rsidRDefault="00187F90" w:rsidP="007058DF">
      <w:pPr>
        <w:pStyle w:val="ListParagraph"/>
        <w:spacing w:after="240" w:line="240" w:lineRule="auto"/>
        <w:ind w:hanging="720"/>
        <w:jc w:val="both"/>
        <w:rPr>
          <w:rFonts w:ascii="Arial" w:hAnsi="Arial"/>
        </w:rPr>
      </w:pPr>
    </w:p>
    <w:p w:rsidR="007058DF" w:rsidRDefault="007058DF" w:rsidP="00187F90">
      <w:pPr>
        <w:pStyle w:val="ListParagraph"/>
        <w:spacing w:after="240" w:line="240" w:lineRule="auto"/>
        <w:ind w:left="1440" w:hanging="720"/>
        <w:jc w:val="both"/>
        <w:rPr>
          <w:rFonts w:ascii="Arial" w:hAnsi="Arial"/>
        </w:rPr>
      </w:pPr>
      <w:r>
        <w:rPr>
          <w:rFonts w:ascii="Arial" w:hAnsi="Arial"/>
        </w:rPr>
        <w:t>3.10.1</w:t>
      </w:r>
      <w:r>
        <w:rPr>
          <w:rFonts w:ascii="Arial" w:hAnsi="Arial"/>
        </w:rPr>
        <w:tab/>
      </w:r>
      <w:r w:rsidR="005906F7">
        <w:rPr>
          <w:rFonts w:ascii="Arial" w:hAnsi="Arial"/>
        </w:rPr>
        <w:t>shall</w:t>
      </w:r>
      <w:r w:rsidR="00FC5E1A">
        <w:rPr>
          <w:rFonts w:ascii="Arial" w:hAnsi="Arial"/>
        </w:rPr>
        <w:t xml:space="preserve"> be classified as “Contractors Providing Vehicle Management or Operated Services under the Control of MOD”;</w:t>
      </w:r>
    </w:p>
    <w:p w:rsidR="00187F90" w:rsidRDefault="00187F90" w:rsidP="007058DF">
      <w:pPr>
        <w:pStyle w:val="ListParagraph"/>
        <w:spacing w:after="240" w:line="240" w:lineRule="auto"/>
        <w:ind w:hanging="720"/>
        <w:jc w:val="both"/>
        <w:rPr>
          <w:rFonts w:ascii="Arial" w:hAnsi="Arial"/>
        </w:rPr>
      </w:pPr>
    </w:p>
    <w:p w:rsidR="00FC5E1A" w:rsidRDefault="00FC5E1A" w:rsidP="00A50A3B">
      <w:pPr>
        <w:pStyle w:val="ListParagraph"/>
        <w:spacing w:after="240" w:line="240" w:lineRule="auto"/>
        <w:ind w:hanging="720"/>
        <w:rPr>
          <w:rFonts w:ascii="Arial" w:hAnsi="Arial"/>
        </w:rPr>
      </w:pPr>
      <w:r>
        <w:rPr>
          <w:rFonts w:ascii="Arial" w:hAnsi="Arial"/>
        </w:rPr>
        <w:tab/>
        <w:t>3.10.2</w:t>
      </w:r>
      <w:r>
        <w:rPr>
          <w:rFonts w:ascii="Arial" w:hAnsi="Arial"/>
        </w:rPr>
        <w:tab/>
      </w:r>
      <w:r w:rsidR="00B74F10">
        <w:rPr>
          <w:rFonts w:ascii="Arial" w:hAnsi="Arial"/>
        </w:rPr>
        <w:t xml:space="preserve">are issued with and </w:t>
      </w:r>
      <w:r w:rsidR="005906F7">
        <w:rPr>
          <w:rFonts w:ascii="Arial" w:hAnsi="Arial"/>
        </w:rPr>
        <w:t>shall</w:t>
      </w:r>
      <w:r w:rsidR="00B74F10">
        <w:rPr>
          <w:rFonts w:ascii="Arial" w:hAnsi="Arial"/>
        </w:rPr>
        <w:t xml:space="preserve"> </w:t>
      </w:r>
      <w:r>
        <w:rPr>
          <w:rFonts w:ascii="Arial" w:hAnsi="Arial"/>
        </w:rPr>
        <w:t>retain military number plates;</w:t>
      </w:r>
    </w:p>
    <w:p w:rsidR="00187F90" w:rsidRDefault="00187F90" w:rsidP="00A50A3B">
      <w:pPr>
        <w:pStyle w:val="ListParagraph"/>
        <w:spacing w:after="240" w:line="240" w:lineRule="auto"/>
        <w:ind w:hanging="720"/>
        <w:rPr>
          <w:rFonts w:ascii="Arial" w:hAnsi="Arial"/>
        </w:rPr>
      </w:pPr>
    </w:p>
    <w:p w:rsidR="00B709F3" w:rsidRDefault="00FC5E1A" w:rsidP="007058DF">
      <w:pPr>
        <w:pStyle w:val="ListParagraph"/>
        <w:spacing w:after="240" w:line="240" w:lineRule="auto"/>
        <w:ind w:hanging="720"/>
        <w:jc w:val="both"/>
        <w:rPr>
          <w:rFonts w:ascii="Arial" w:hAnsi="Arial"/>
        </w:rPr>
      </w:pPr>
      <w:r>
        <w:rPr>
          <w:rFonts w:ascii="Arial" w:hAnsi="Arial"/>
        </w:rPr>
        <w:tab/>
        <w:t>3.10.3</w:t>
      </w:r>
      <w:r>
        <w:rPr>
          <w:rFonts w:ascii="Arial" w:hAnsi="Arial"/>
        </w:rPr>
        <w:tab/>
      </w:r>
      <w:r w:rsidR="001E3040">
        <w:rPr>
          <w:rFonts w:ascii="Arial" w:hAnsi="Arial"/>
        </w:rPr>
        <w:t>NOT USED</w:t>
      </w:r>
    </w:p>
    <w:p w:rsidR="00187F90" w:rsidRDefault="00187F90" w:rsidP="007058DF">
      <w:pPr>
        <w:pStyle w:val="ListParagraph"/>
        <w:spacing w:after="240" w:line="240" w:lineRule="auto"/>
        <w:ind w:hanging="720"/>
        <w:jc w:val="both"/>
        <w:rPr>
          <w:rFonts w:ascii="Arial" w:hAnsi="Arial"/>
        </w:rPr>
      </w:pPr>
    </w:p>
    <w:p w:rsidR="00B709F3" w:rsidRDefault="00B709F3" w:rsidP="007058DF">
      <w:pPr>
        <w:pStyle w:val="ListParagraph"/>
        <w:spacing w:after="240" w:line="240" w:lineRule="auto"/>
        <w:ind w:hanging="720"/>
        <w:jc w:val="both"/>
        <w:rPr>
          <w:rFonts w:ascii="Arial" w:hAnsi="Arial"/>
        </w:rPr>
      </w:pPr>
      <w:r>
        <w:rPr>
          <w:rFonts w:ascii="Arial" w:hAnsi="Arial"/>
        </w:rPr>
        <w:tab/>
        <w:t>3.10.4</w:t>
      </w:r>
      <w:r>
        <w:rPr>
          <w:rFonts w:ascii="Arial" w:hAnsi="Arial"/>
        </w:rPr>
        <w:tab/>
      </w:r>
      <w:r w:rsidR="001E3040">
        <w:rPr>
          <w:rFonts w:ascii="Arial" w:hAnsi="Arial"/>
        </w:rPr>
        <w:t>NOT USED</w:t>
      </w:r>
    </w:p>
    <w:p w:rsidR="00187F90" w:rsidRDefault="00187F90" w:rsidP="007058DF">
      <w:pPr>
        <w:pStyle w:val="ListParagraph"/>
        <w:spacing w:after="240" w:line="240" w:lineRule="auto"/>
        <w:ind w:hanging="720"/>
        <w:jc w:val="both"/>
        <w:rPr>
          <w:rFonts w:ascii="Arial" w:hAnsi="Arial"/>
        </w:rPr>
      </w:pPr>
    </w:p>
    <w:p w:rsidR="009159DA" w:rsidRDefault="009159DA" w:rsidP="007058DF">
      <w:pPr>
        <w:pStyle w:val="ListParagraph"/>
        <w:spacing w:after="240" w:line="240" w:lineRule="auto"/>
        <w:ind w:hanging="720"/>
        <w:jc w:val="both"/>
        <w:rPr>
          <w:rFonts w:ascii="Arial" w:hAnsi="Arial"/>
        </w:rPr>
      </w:pPr>
      <w:r>
        <w:rPr>
          <w:rFonts w:ascii="Arial" w:hAnsi="Arial"/>
        </w:rPr>
        <w:tab/>
        <w:t>3.10.5</w:t>
      </w:r>
      <w:r>
        <w:rPr>
          <w:rFonts w:ascii="Arial" w:hAnsi="Arial"/>
        </w:rPr>
        <w:tab/>
      </w:r>
      <w:r w:rsidR="005906F7">
        <w:rPr>
          <w:rFonts w:ascii="Arial" w:hAnsi="Arial"/>
        </w:rPr>
        <w:t>shall</w:t>
      </w:r>
      <w:r>
        <w:rPr>
          <w:rFonts w:ascii="Arial" w:hAnsi="Arial"/>
        </w:rPr>
        <w:t xml:space="preserve"> not be required to be taxed;</w:t>
      </w:r>
    </w:p>
    <w:p w:rsidR="00187F90" w:rsidRDefault="00187F90" w:rsidP="007058DF">
      <w:pPr>
        <w:pStyle w:val="ListParagraph"/>
        <w:spacing w:after="240" w:line="240" w:lineRule="auto"/>
        <w:ind w:hanging="720"/>
        <w:jc w:val="both"/>
        <w:rPr>
          <w:rFonts w:ascii="Arial" w:hAnsi="Arial"/>
        </w:rPr>
      </w:pPr>
    </w:p>
    <w:p w:rsidR="009159DA" w:rsidRDefault="009159DA" w:rsidP="007058DF">
      <w:pPr>
        <w:pStyle w:val="ListParagraph"/>
        <w:spacing w:after="240" w:line="240" w:lineRule="auto"/>
        <w:ind w:hanging="720"/>
        <w:jc w:val="both"/>
        <w:rPr>
          <w:rFonts w:ascii="Arial" w:hAnsi="Arial"/>
        </w:rPr>
      </w:pPr>
      <w:r>
        <w:rPr>
          <w:rFonts w:ascii="Arial" w:hAnsi="Arial"/>
        </w:rPr>
        <w:tab/>
        <w:t>3.10.6</w:t>
      </w:r>
      <w:r>
        <w:rPr>
          <w:rFonts w:ascii="Arial" w:hAnsi="Arial"/>
        </w:rPr>
        <w:tab/>
      </w:r>
      <w:r w:rsidR="001E3040">
        <w:rPr>
          <w:rFonts w:ascii="Arial" w:hAnsi="Arial"/>
        </w:rPr>
        <w:t>NOT USED; and</w:t>
      </w:r>
    </w:p>
    <w:p w:rsidR="00187F90" w:rsidRDefault="00187F90" w:rsidP="007058DF">
      <w:pPr>
        <w:pStyle w:val="ListParagraph"/>
        <w:spacing w:after="240" w:line="240" w:lineRule="auto"/>
        <w:ind w:hanging="720"/>
        <w:jc w:val="both"/>
        <w:rPr>
          <w:rFonts w:ascii="Arial" w:hAnsi="Arial"/>
        </w:rPr>
      </w:pPr>
    </w:p>
    <w:p w:rsidR="009159DA" w:rsidRDefault="009159DA" w:rsidP="007058DF">
      <w:pPr>
        <w:pStyle w:val="ListParagraph"/>
        <w:spacing w:after="240" w:line="240" w:lineRule="auto"/>
        <w:ind w:hanging="720"/>
        <w:jc w:val="both"/>
        <w:rPr>
          <w:rFonts w:ascii="Arial" w:hAnsi="Arial"/>
        </w:rPr>
      </w:pPr>
      <w:r>
        <w:rPr>
          <w:rFonts w:ascii="Arial" w:hAnsi="Arial"/>
        </w:rPr>
        <w:tab/>
        <w:t>3.10.7</w:t>
      </w:r>
      <w:r>
        <w:rPr>
          <w:rFonts w:ascii="Arial" w:hAnsi="Arial"/>
        </w:rPr>
        <w:tab/>
        <w:t>if require</w:t>
      </w:r>
      <w:r w:rsidR="00172E42">
        <w:rPr>
          <w:rFonts w:ascii="Arial" w:hAnsi="Arial"/>
        </w:rPr>
        <w:t>d</w:t>
      </w:r>
      <w:r>
        <w:rPr>
          <w:rFonts w:ascii="Arial" w:hAnsi="Arial"/>
        </w:rPr>
        <w:t xml:space="preserve"> to be disposed of shall be disposed of by the Authority through the </w:t>
      </w:r>
      <w:r w:rsidR="00B74F10">
        <w:rPr>
          <w:rFonts w:ascii="Arial" w:hAnsi="Arial"/>
        </w:rPr>
        <w:tab/>
      </w:r>
      <w:r w:rsidR="00D56E8A">
        <w:rPr>
          <w:rFonts w:ascii="Arial" w:hAnsi="Arial"/>
        </w:rPr>
        <w:t>Disposal Services Authority</w:t>
      </w:r>
      <w:r>
        <w:rPr>
          <w:rFonts w:ascii="Arial" w:hAnsi="Arial"/>
        </w:rPr>
        <w:t xml:space="preserve"> (DSA) at the Authority’s cost</w:t>
      </w:r>
      <w:r w:rsidR="00AC77BC">
        <w:rPr>
          <w:rFonts w:ascii="Arial" w:hAnsi="Arial"/>
        </w:rPr>
        <w:t>.</w:t>
      </w:r>
    </w:p>
    <w:p w:rsidR="00892187" w:rsidRDefault="00892187" w:rsidP="007058DF">
      <w:pPr>
        <w:pStyle w:val="ListParagraph"/>
        <w:spacing w:after="240" w:line="240" w:lineRule="auto"/>
        <w:ind w:hanging="720"/>
        <w:jc w:val="both"/>
        <w:rPr>
          <w:rFonts w:ascii="Arial" w:hAnsi="Arial"/>
        </w:rPr>
      </w:pPr>
    </w:p>
    <w:p w:rsidR="00892187" w:rsidRDefault="00FD2B94" w:rsidP="00A50A3B">
      <w:pPr>
        <w:pStyle w:val="ListParagraph"/>
        <w:spacing w:after="240" w:line="240" w:lineRule="auto"/>
        <w:ind w:hanging="720"/>
        <w:jc w:val="both"/>
        <w:rPr>
          <w:rFonts w:ascii="Arial" w:hAnsi="Arial"/>
        </w:rPr>
      </w:pPr>
      <w:r>
        <w:rPr>
          <w:rFonts w:ascii="Arial" w:hAnsi="Arial"/>
        </w:rPr>
        <w:lastRenderedPageBreak/>
        <w:t>3.11</w:t>
      </w:r>
      <w:r>
        <w:rPr>
          <w:rFonts w:ascii="Arial" w:hAnsi="Arial"/>
        </w:rPr>
        <w:tab/>
      </w:r>
      <w:r w:rsidR="00892187">
        <w:rPr>
          <w:rFonts w:ascii="Arial" w:hAnsi="Arial"/>
        </w:rPr>
        <w:t xml:space="preserve">The Authority </w:t>
      </w:r>
      <w:r w:rsidR="00892187" w:rsidRPr="00892187">
        <w:rPr>
          <w:rFonts w:ascii="Arial" w:hAnsi="Arial"/>
        </w:rPr>
        <w:t>shall b</w:t>
      </w:r>
      <w:r w:rsidR="00892187">
        <w:rPr>
          <w:rFonts w:ascii="Arial" w:hAnsi="Arial"/>
        </w:rPr>
        <w:t>e responsible for ensuring that the Legacy Fleet is furnished with an initial issue of the Complete Equipment Schedule (CES)</w:t>
      </w:r>
      <w:r w:rsidR="00E919EE">
        <w:rPr>
          <w:rFonts w:ascii="Arial" w:hAnsi="Arial"/>
        </w:rPr>
        <w:t xml:space="preserve"> specific to each Location</w:t>
      </w:r>
      <w:r w:rsidR="00892187">
        <w:rPr>
          <w:rFonts w:ascii="Arial" w:hAnsi="Arial"/>
        </w:rPr>
        <w:t xml:space="preserve"> and that the Legacy Fleet will have current legislative exemptions continue to apply to them whilst they are being utilised by the Contractor in the provision of the Services.</w:t>
      </w:r>
    </w:p>
    <w:p w:rsidR="00892187" w:rsidRDefault="00892187" w:rsidP="00A50A3B">
      <w:pPr>
        <w:pStyle w:val="ListParagraph"/>
        <w:spacing w:after="240" w:line="240" w:lineRule="auto"/>
        <w:ind w:hanging="720"/>
        <w:jc w:val="both"/>
        <w:rPr>
          <w:rFonts w:ascii="Arial" w:hAnsi="Arial"/>
        </w:rPr>
      </w:pPr>
    </w:p>
    <w:p w:rsidR="00A50A3B" w:rsidRDefault="00D11216" w:rsidP="00A50A3B">
      <w:pPr>
        <w:pStyle w:val="ListParagraph"/>
        <w:spacing w:after="240" w:line="240" w:lineRule="auto"/>
        <w:ind w:hanging="720"/>
        <w:jc w:val="both"/>
        <w:rPr>
          <w:rFonts w:ascii="Arial" w:hAnsi="Arial"/>
        </w:rPr>
      </w:pPr>
      <w:r>
        <w:rPr>
          <w:rFonts w:ascii="Arial" w:hAnsi="Arial"/>
        </w:rPr>
        <w:t>3.12</w:t>
      </w:r>
      <w:r>
        <w:rPr>
          <w:rFonts w:ascii="Arial" w:hAnsi="Arial"/>
        </w:rPr>
        <w:tab/>
      </w:r>
      <w:r w:rsidR="00DB700A" w:rsidRPr="00DB700A">
        <w:rPr>
          <w:rFonts w:ascii="Arial" w:hAnsi="Arial"/>
        </w:rPr>
        <w:t xml:space="preserve">The Authority shall provide the Contractor with fuel (free of charge) for use in </w:t>
      </w:r>
      <w:r w:rsidR="00892187">
        <w:rPr>
          <w:rFonts w:ascii="Arial" w:hAnsi="Arial"/>
        </w:rPr>
        <w:t>the Legacy Fleet</w:t>
      </w:r>
      <w:r w:rsidR="00892187" w:rsidRPr="00DB700A">
        <w:rPr>
          <w:rFonts w:ascii="Arial" w:hAnsi="Arial"/>
        </w:rPr>
        <w:t xml:space="preserve"> </w:t>
      </w:r>
      <w:r w:rsidR="00892187">
        <w:rPr>
          <w:rFonts w:ascii="Arial" w:hAnsi="Arial"/>
        </w:rPr>
        <w:t xml:space="preserve">and/or New Fleet </w:t>
      </w:r>
      <w:r w:rsidR="00DB700A" w:rsidRPr="00DB700A">
        <w:rPr>
          <w:rFonts w:ascii="Arial" w:hAnsi="Arial"/>
        </w:rPr>
        <w:t>whose primary purpose is emergency response and are used exclusively in the delivery of the</w:t>
      </w:r>
      <w:r w:rsidR="00DB700A">
        <w:rPr>
          <w:rFonts w:ascii="Arial" w:hAnsi="Arial"/>
        </w:rPr>
        <w:t xml:space="preserve"> </w:t>
      </w:r>
      <w:r w:rsidR="00EC3001">
        <w:rPr>
          <w:rFonts w:ascii="Arial" w:hAnsi="Arial"/>
        </w:rPr>
        <w:t>S</w:t>
      </w:r>
      <w:r w:rsidR="00A50A3B">
        <w:rPr>
          <w:rFonts w:ascii="Arial" w:hAnsi="Arial"/>
        </w:rPr>
        <w:t>ervices</w:t>
      </w:r>
      <w:r w:rsidR="00EC3001">
        <w:rPr>
          <w:rFonts w:ascii="Arial" w:hAnsi="Arial"/>
        </w:rPr>
        <w:t>.</w:t>
      </w:r>
    </w:p>
    <w:p w:rsidR="00FD2B94" w:rsidRDefault="00FD2B94" w:rsidP="00A50A3B">
      <w:pPr>
        <w:pStyle w:val="ListParagraph"/>
        <w:spacing w:after="240" w:line="240" w:lineRule="auto"/>
        <w:ind w:hanging="720"/>
        <w:jc w:val="both"/>
        <w:rPr>
          <w:rFonts w:ascii="Arial" w:hAnsi="Arial"/>
        </w:rPr>
      </w:pPr>
    </w:p>
    <w:p w:rsidR="00CB1116" w:rsidRDefault="00FD2B94" w:rsidP="002D01BE">
      <w:pPr>
        <w:pStyle w:val="ListParagraph"/>
        <w:spacing w:after="240" w:line="240" w:lineRule="auto"/>
        <w:ind w:hanging="720"/>
        <w:jc w:val="both"/>
        <w:rPr>
          <w:rFonts w:ascii="Arial" w:hAnsi="Arial"/>
        </w:rPr>
      </w:pPr>
      <w:r w:rsidRPr="003D63D8">
        <w:rPr>
          <w:rFonts w:ascii="Arial" w:hAnsi="Arial"/>
        </w:rPr>
        <w:t>3.1</w:t>
      </w:r>
      <w:r w:rsidR="003D63D8">
        <w:rPr>
          <w:rFonts w:ascii="Arial" w:hAnsi="Arial"/>
        </w:rPr>
        <w:t>3</w:t>
      </w:r>
      <w:r>
        <w:rPr>
          <w:rFonts w:ascii="Arial" w:hAnsi="Arial"/>
        </w:rPr>
        <w:tab/>
      </w:r>
      <w:r w:rsidR="00B25D45">
        <w:rPr>
          <w:rFonts w:ascii="Arial" w:hAnsi="Arial"/>
        </w:rPr>
        <w:t>In respect of the New Fleet, t</w:t>
      </w:r>
      <w:r w:rsidRPr="00E276F5">
        <w:rPr>
          <w:rFonts w:ascii="Arial" w:hAnsi="Arial"/>
        </w:rPr>
        <w:t xml:space="preserve">he Authority </w:t>
      </w:r>
      <w:r w:rsidR="00AA553A" w:rsidRPr="00E276F5">
        <w:rPr>
          <w:rFonts w:ascii="Arial" w:hAnsi="Arial"/>
        </w:rPr>
        <w:t xml:space="preserve">shall obtain </w:t>
      </w:r>
      <w:r w:rsidR="00EC3001" w:rsidRPr="00E276F5">
        <w:rPr>
          <w:rFonts w:ascii="Arial" w:hAnsi="Arial"/>
        </w:rPr>
        <w:t>and maintain</w:t>
      </w:r>
      <w:r w:rsidR="003C1A49">
        <w:rPr>
          <w:rFonts w:ascii="Arial" w:hAnsi="Arial"/>
        </w:rPr>
        <w:t>,</w:t>
      </w:r>
      <w:r w:rsidR="00EC3001" w:rsidRPr="00E276F5">
        <w:rPr>
          <w:rFonts w:ascii="Arial" w:hAnsi="Arial"/>
        </w:rPr>
        <w:t xml:space="preserve"> </w:t>
      </w:r>
      <w:r w:rsidR="003C1A49">
        <w:rPr>
          <w:rFonts w:ascii="Arial" w:hAnsi="Arial"/>
        </w:rPr>
        <w:t>as</w:t>
      </w:r>
      <w:r w:rsidRPr="00E276F5">
        <w:rPr>
          <w:rFonts w:ascii="Arial" w:hAnsi="Arial"/>
        </w:rPr>
        <w:t xml:space="preserve"> Relevant Consents pursuant to clause 4.5 </w:t>
      </w:r>
      <w:r w:rsidR="00B74F10" w:rsidRPr="00E276F5">
        <w:rPr>
          <w:rFonts w:ascii="Arial" w:hAnsi="Arial"/>
        </w:rPr>
        <w:t>of the Contract</w:t>
      </w:r>
      <w:r w:rsidR="003C1A49">
        <w:rPr>
          <w:rFonts w:ascii="Arial" w:hAnsi="Arial"/>
        </w:rPr>
        <w:t>,</w:t>
      </w:r>
      <w:r w:rsidR="00B74F10" w:rsidRPr="00E276F5">
        <w:rPr>
          <w:rFonts w:ascii="Arial" w:hAnsi="Arial"/>
        </w:rPr>
        <w:t xml:space="preserve"> </w:t>
      </w:r>
      <w:r w:rsidR="00C42E72" w:rsidRPr="00E276F5">
        <w:rPr>
          <w:rFonts w:ascii="Arial" w:hAnsi="Arial"/>
        </w:rPr>
        <w:t xml:space="preserve">exemption under STGO in respect of </w:t>
      </w:r>
      <w:r w:rsidR="00A5413B">
        <w:rPr>
          <w:rFonts w:ascii="Arial" w:hAnsi="Arial"/>
        </w:rPr>
        <w:t xml:space="preserve">gross vehicle </w:t>
      </w:r>
      <w:r w:rsidR="00C42E72" w:rsidRPr="00E276F5">
        <w:rPr>
          <w:rFonts w:ascii="Arial" w:hAnsi="Arial"/>
        </w:rPr>
        <w:t>weight non-compliance with UK legislation for the 6x6 HRET vehicles</w:t>
      </w:r>
      <w:r w:rsidR="008B7233" w:rsidRPr="00E276F5">
        <w:rPr>
          <w:rFonts w:ascii="Arial" w:hAnsi="Arial"/>
        </w:rPr>
        <w:t>.</w:t>
      </w:r>
      <w:r w:rsidR="00195683">
        <w:rPr>
          <w:rFonts w:ascii="Arial" w:hAnsi="Arial"/>
        </w:rPr>
        <w:t xml:space="preserve"> </w:t>
      </w:r>
      <w:r w:rsidR="003C1A49">
        <w:rPr>
          <w:rFonts w:ascii="Arial" w:hAnsi="Arial"/>
        </w:rPr>
        <w:t>The Contractor shall provide all required technical information to support this exemption.</w:t>
      </w:r>
    </w:p>
    <w:p w:rsidR="00CB1116" w:rsidRDefault="00CB1116" w:rsidP="00CB1116">
      <w:pPr>
        <w:pStyle w:val="Default"/>
        <w:autoSpaceDE/>
        <w:autoSpaceDN/>
        <w:adjustRightInd/>
        <w:spacing w:after="240"/>
        <w:ind w:left="720" w:hanging="720"/>
        <w:contextualSpacing/>
        <w:jc w:val="both"/>
        <w:rPr>
          <w:rFonts w:ascii="Arial" w:hAnsi="Arial" w:cs="Arial"/>
          <w:sz w:val="22"/>
          <w:szCs w:val="22"/>
        </w:rPr>
      </w:pPr>
      <w:r>
        <w:rPr>
          <w:rFonts w:ascii="Arial" w:hAnsi="Arial" w:cs="Arial"/>
          <w:sz w:val="22"/>
          <w:szCs w:val="22"/>
        </w:rPr>
        <w:t>3.1</w:t>
      </w:r>
      <w:r w:rsidR="008B7D69">
        <w:rPr>
          <w:rFonts w:ascii="Arial" w:hAnsi="Arial" w:cs="Arial"/>
          <w:sz w:val="22"/>
          <w:szCs w:val="22"/>
        </w:rPr>
        <w:t>4</w:t>
      </w:r>
      <w:r>
        <w:rPr>
          <w:rFonts w:ascii="Arial" w:hAnsi="Arial" w:cs="Arial"/>
          <w:sz w:val="22"/>
          <w:szCs w:val="22"/>
        </w:rPr>
        <w:tab/>
        <w:t>The Contractor shall be responsible for insuring the Legacy Fleet and New Fleet under the Motor Vehicle Insurance in accordance with paragraph 4 of Schedule 20 (Required Insurances)</w:t>
      </w:r>
      <w:r w:rsidR="00C00304">
        <w:rPr>
          <w:rFonts w:ascii="Arial" w:hAnsi="Arial" w:cs="Arial"/>
          <w:sz w:val="22"/>
          <w:szCs w:val="22"/>
        </w:rPr>
        <w:t>.</w:t>
      </w:r>
    </w:p>
    <w:p w:rsidR="00D03E0E" w:rsidRDefault="00D03E0E" w:rsidP="00CB1116">
      <w:pPr>
        <w:pStyle w:val="Default"/>
        <w:autoSpaceDE/>
        <w:autoSpaceDN/>
        <w:adjustRightInd/>
        <w:spacing w:after="240"/>
        <w:ind w:left="720" w:hanging="720"/>
        <w:contextualSpacing/>
        <w:jc w:val="both"/>
        <w:rPr>
          <w:rFonts w:ascii="Arial" w:hAnsi="Arial" w:cs="Arial"/>
          <w:sz w:val="22"/>
          <w:szCs w:val="22"/>
        </w:rPr>
      </w:pPr>
    </w:p>
    <w:p w:rsidR="00D03E0E" w:rsidRPr="00E276F5" w:rsidRDefault="00D03E0E" w:rsidP="00CB1116">
      <w:pPr>
        <w:pStyle w:val="Default"/>
        <w:autoSpaceDE/>
        <w:autoSpaceDN/>
        <w:adjustRightInd/>
        <w:spacing w:after="240"/>
        <w:ind w:left="720" w:hanging="720"/>
        <w:contextualSpacing/>
        <w:jc w:val="both"/>
        <w:rPr>
          <w:rFonts w:ascii="Arial" w:hAnsi="Arial" w:cs="Arial"/>
          <w:sz w:val="22"/>
          <w:szCs w:val="22"/>
        </w:rPr>
      </w:pPr>
      <w:r>
        <w:rPr>
          <w:rFonts w:ascii="Arial" w:hAnsi="Arial" w:cs="Arial"/>
          <w:sz w:val="22"/>
          <w:szCs w:val="22"/>
        </w:rPr>
        <w:t>3.1</w:t>
      </w:r>
      <w:r w:rsidR="008B7D69">
        <w:rPr>
          <w:rFonts w:ascii="Arial" w:hAnsi="Arial" w:cs="Arial"/>
          <w:sz w:val="22"/>
          <w:szCs w:val="22"/>
        </w:rPr>
        <w:t>5</w:t>
      </w:r>
      <w:r>
        <w:rPr>
          <w:rFonts w:ascii="Arial" w:hAnsi="Arial" w:cs="Arial"/>
          <w:sz w:val="22"/>
          <w:szCs w:val="22"/>
        </w:rPr>
        <w:tab/>
        <w:t xml:space="preserve">The Contractor shall </w:t>
      </w:r>
      <w:r w:rsidR="00C52077">
        <w:rPr>
          <w:rFonts w:ascii="Arial" w:hAnsi="Arial" w:cs="Arial"/>
          <w:sz w:val="22"/>
          <w:szCs w:val="22"/>
        </w:rPr>
        <w:t>be responsible for updating JAMES with details of the Legacy Fleet and the New Fleet.</w:t>
      </w:r>
    </w:p>
    <w:p w:rsidR="009F04C9" w:rsidRPr="00461D7B" w:rsidRDefault="009F04C9" w:rsidP="00E40B80">
      <w:pPr>
        <w:pStyle w:val="ListParagraph"/>
        <w:numPr>
          <w:ilvl w:val="0"/>
          <w:numId w:val="3"/>
        </w:numPr>
        <w:spacing w:after="240" w:line="240" w:lineRule="auto"/>
        <w:ind w:hanging="720"/>
        <w:jc w:val="both"/>
        <w:rPr>
          <w:rFonts w:ascii="Arial" w:hAnsi="Arial"/>
          <w:b/>
          <w:u w:val="single"/>
        </w:rPr>
      </w:pPr>
      <w:r w:rsidRPr="00461D7B">
        <w:rPr>
          <w:rFonts w:ascii="Arial" w:hAnsi="Arial"/>
          <w:b/>
          <w:u w:val="single"/>
        </w:rPr>
        <w:t>Custody</w:t>
      </w:r>
      <w:r w:rsidR="003475D1">
        <w:rPr>
          <w:rFonts w:ascii="Arial" w:hAnsi="Arial"/>
          <w:b/>
          <w:u w:val="single"/>
        </w:rPr>
        <w:t xml:space="preserve"> </w:t>
      </w:r>
      <w:r w:rsidR="00643C5E">
        <w:rPr>
          <w:rFonts w:ascii="Arial" w:hAnsi="Arial"/>
          <w:b/>
          <w:bCs/>
          <w:u w:val="single"/>
        </w:rPr>
        <w:t>{S</w:t>
      </w:r>
      <w:r w:rsidR="003475D1">
        <w:rPr>
          <w:rFonts w:ascii="Arial" w:hAnsi="Arial"/>
          <w:b/>
          <w:bCs/>
          <w:u w:val="single"/>
        </w:rPr>
        <w:t>7.4}</w:t>
      </w:r>
    </w:p>
    <w:p w:rsidR="00F66E46" w:rsidRPr="00EF763D" w:rsidRDefault="00F66E46" w:rsidP="00F66E46">
      <w:pPr>
        <w:pStyle w:val="ListParagraph"/>
        <w:spacing w:after="240" w:line="240" w:lineRule="auto"/>
        <w:ind w:left="0"/>
        <w:jc w:val="both"/>
        <w:rPr>
          <w:rFonts w:ascii="Arial" w:hAnsi="Arial"/>
        </w:rPr>
      </w:pPr>
    </w:p>
    <w:p w:rsidR="009F04C9"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t xml:space="preserve">Subject to paragraph </w:t>
      </w:r>
      <w:r w:rsidR="008C198F">
        <w:rPr>
          <w:rFonts w:ascii="Arial" w:hAnsi="Arial"/>
        </w:rPr>
        <w:t>5</w:t>
      </w:r>
      <w:r w:rsidRPr="00EF763D">
        <w:rPr>
          <w:rFonts w:ascii="Arial" w:hAnsi="Arial"/>
        </w:rPr>
        <w:t xml:space="preserve"> below, the </w:t>
      </w:r>
      <w:r>
        <w:rPr>
          <w:rFonts w:ascii="Arial" w:hAnsi="Arial"/>
        </w:rPr>
        <w:t>Contractor</w:t>
      </w:r>
      <w:r w:rsidRPr="00EF763D">
        <w:rPr>
          <w:rFonts w:ascii="Arial" w:hAnsi="Arial"/>
        </w:rPr>
        <w:t xml:space="preserve"> shall be responsible for the safe custody and due return of </w:t>
      </w:r>
      <w:r w:rsidR="008B621C">
        <w:rPr>
          <w:rFonts w:ascii="Arial" w:hAnsi="Arial"/>
        </w:rPr>
        <w:t>GFA</w:t>
      </w:r>
      <w:r w:rsidR="00D62478">
        <w:rPr>
          <w:rFonts w:ascii="Arial" w:hAnsi="Arial"/>
        </w:rPr>
        <w:t xml:space="preserve"> as set out in </w:t>
      </w:r>
      <w:r w:rsidR="00052BCA">
        <w:rPr>
          <w:rFonts w:ascii="Arial" w:hAnsi="Arial"/>
        </w:rPr>
        <w:t>Annex B</w:t>
      </w:r>
      <w:r w:rsidRPr="00EF763D">
        <w:rPr>
          <w:rFonts w:ascii="Arial" w:hAnsi="Arial"/>
        </w:rPr>
        <w:t>, and shall be responsible for loss</w:t>
      </w:r>
      <w:r w:rsidR="0091148E">
        <w:rPr>
          <w:rFonts w:ascii="Arial" w:hAnsi="Arial"/>
        </w:rPr>
        <w:t xml:space="preserve"> of</w:t>
      </w:r>
      <w:r w:rsidRPr="00EF763D">
        <w:rPr>
          <w:rFonts w:ascii="Arial" w:hAnsi="Arial"/>
        </w:rPr>
        <w:t xml:space="preserve"> or</w:t>
      </w:r>
      <w:r w:rsidR="00003D42">
        <w:rPr>
          <w:rFonts w:ascii="Arial" w:hAnsi="Arial"/>
        </w:rPr>
        <w:t xml:space="preserve"> </w:t>
      </w:r>
      <w:r w:rsidRPr="00EF763D">
        <w:rPr>
          <w:rFonts w:ascii="Arial" w:hAnsi="Arial"/>
        </w:rPr>
        <w:t>thereto, until re-delivered in accordance with the Authority’s instructions or until expiry of the</w:t>
      </w:r>
      <w:r w:rsidR="008C198F">
        <w:rPr>
          <w:rFonts w:ascii="Arial" w:hAnsi="Arial"/>
        </w:rPr>
        <w:t xml:space="preserve"> period specified in paragraph 2</w:t>
      </w:r>
      <w:r w:rsidRPr="00EF763D">
        <w:rPr>
          <w:rFonts w:ascii="Arial" w:hAnsi="Arial"/>
        </w:rPr>
        <w:t>.</w:t>
      </w:r>
      <w:r w:rsidR="001451C1">
        <w:rPr>
          <w:rFonts w:ascii="Arial" w:hAnsi="Arial"/>
        </w:rPr>
        <w:t>3</w:t>
      </w:r>
      <w:r w:rsidR="0091148E">
        <w:rPr>
          <w:rFonts w:ascii="Arial" w:hAnsi="Arial"/>
        </w:rPr>
        <w:t xml:space="preserve"> and in accordance with the Exit Plan</w:t>
      </w:r>
      <w:r w:rsidR="0075099E">
        <w:rPr>
          <w:rFonts w:ascii="Arial" w:hAnsi="Arial"/>
        </w:rPr>
        <w:t>.</w:t>
      </w:r>
      <w:r w:rsidR="00595F99">
        <w:rPr>
          <w:rFonts w:ascii="Arial" w:hAnsi="Arial"/>
        </w:rPr>
        <w:t xml:space="preserve"> For the avoidance of doubt, the Contractor shall ensure that </w:t>
      </w:r>
      <w:r w:rsidR="00C21FF0">
        <w:rPr>
          <w:rFonts w:ascii="Arial" w:hAnsi="Arial"/>
        </w:rPr>
        <w:t xml:space="preserve">there will a sufficient </w:t>
      </w:r>
      <w:r w:rsidR="009908CF">
        <w:rPr>
          <w:rFonts w:ascii="Arial" w:hAnsi="Arial"/>
        </w:rPr>
        <w:t xml:space="preserve">amount </w:t>
      </w:r>
      <w:r w:rsidR="00C21FF0">
        <w:rPr>
          <w:rFonts w:ascii="Arial" w:hAnsi="Arial"/>
        </w:rPr>
        <w:t xml:space="preserve">of </w:t>
      </w:r>
      <w:r w:rsidR="00C425DC">
        <w:rPr>
          <w:rFonts w:ascii="Arial" w:hAnsi="Arial"/>
          <w:noProof/>
          <w:color w:val="000000"/>
          <w:highlight w:val="black"/>
        </w:rPr>
        <w:t xml:space="preserve">''''''''''' '''''' '''''''''''''''''''' </w:t>
      </w:r>
      <w:r w:rsidR="00595F99" w:rsidRPr="00A232A9">
        <w:rPr>
          <w:rFonts w:ascii="Arial" w:hAnsi="Arial"/>
        </w:rPr>
        <w:t xml:space="preserve">GFA </w:t>
      </w:r>
      <w:r w:rsidR="00C21FF0" w:rsidRPr="00A232A9">
        <w:rPr>
          <w:rFonts w:ascii="Arial" w:hAnsi="Arial"/>
        </w:rPr>
        <w:t>(</w:t>
      </w:r>
      <w:r w:rsidR="00595F99" w:rsidRPr="00A232A9">
        <w:rPr>
          <w:rFonts w:ascii="Arial" w:hAnsi="Arial"/>
        </w:rPr>
        <w:t>as set out in Annex B</w:t>
      </w:r>
      <w:r w:rsidR="00C21FF0">
        <w:rPr>
          <w:rFonts w:ascii="Arial" w:hAnsi="Arial"/>
        </w:rPr>
        <w:t>)</w:t>
      </w:r>
      <w:r w:rsidR="00595F99">
        <w:rPr>
          <w:rFonts w:ascii="Arial" w:hAnsi="Arial"/>
        </w:rPr>
        <w:t xml:space="preserve"> following the exit period, </w:t>
      </w:r>
      <w:r w:rsidR="00B31D22">
        <w:rPr>
          <w:rFonts w:ascii="Arial" w:hAnsi="Arial"/>
          <w:bCs/>
        </w:rPr>
        <w:t xml:space="preserve">at each of the Locations </w:t>
      </w:r>
      <w:r w:rsidR="00213906">
        <w:rPr>
          <w:rFonts w:ascii="Arial" w:hAnsi="Arial"/>
          <w:bCs/>
        </w:rPr>
        <w:t>for the Authority or a Follow On Contractor to provide the services in order to meet the then current output requirements of each Location’s establishment a</w:t>
      </w:r>
      <w:r w:rsidR="00595F99">
        <w:rPr>
          <w:rFonts w:ascii="Arial" w:hAnsi="Arial"/>
        </w:rPr>
        <w:t xml:space="preserve">nd have </w:t>
      </w:r>
      <w:r w:rsidR="00213906">
        <w:rPr>
          <w:rFonts w:ascii="Arial" w:hAnsi="Arial"/>
        </w:rPr>
        <w:t>no less than</w:t>
      </w:r>
      <w:r w:rsidR="00595F99">
        <w:rPr>
          <w:rFonts w:ascii="Arial" w:hAnsi="Arial"/>
        </w:rPr>
        <w:t xml:space="preserve"> two (2) years of residual life remaining in it.</w:t>
      </w:r>
    </w:p>
    <w:p w:rsidR="00F66E46" w:rsidRPr="00EF763D" w:rsidRDefault="00F66E46" w:rsidP="00523C00">
      <w:pPr>
        <w:pStyle w:val="ListParagraph"/>
        <w:tabs>
          <w:tab w:val="num" w:pos="720"/>
        </w:tabs>
        <w:spacing w:after="240" w:line="240" w:lineRule="auto"/>
        <w:ind w:hanging="720"/>
        <w:jc w:val="both"/>
        <w:rPr>
          <w:rFonts w:ascii="Arial" w:hAnsi="Arial"/>
        </w:rPr>
      </w:pPr>
    </w:p>
    <w:p w:rsidR="0017291B" w:rsidRDefault="0017291B" w:rsidP="009908CF">
      <w:pPr>
        <w:pStyle w:val="ListParagraph"/>
        <w:numPr>
          <w:ilvl w:val="1"/>
          <w:numId w:val="3"/>
        </w:numPr>
        <w:spacing w:after="240" w:line="240" w:lineRule="auto"/>
        <w:ind w:hanging="720"/>
        <w:jc w:val="both"/>
        <w:rPr>
          <w:rFonts w:ascii="Arial" w:hAnsi="Arial"/>
        </w:rPr>
      </w:pPr>
      <w:r>
        <w:rPr>
          <w:rFonts w:ascii="Arial" w:hAnsi="Arial"/>
        </w:rPr>
        <w:t xml:space="preserve">In respect of the </w:t>
      </w:r>
      <w:r w:rsidR="00F54EEB">
        <w:rPr>
          <w:rFonts w:ascii="Arial" w:hAnsi="Arial"/>
        </w:rPr>
        <w:t xml:space="preserve">Legacy Fleet and the </w:t>
      </w:r>
      <w:r>
        <w:rPr>
          <w:rFonts w:ascii="Arial" w:hAnsi="Arial"/>
        </w:rPr>
        <w:t>New Fleet, for the Contract Period, t</w:t>
      </w:r>
      <w:r w:rsidR="009F04C9" w:rsidRPr="00EF763D">
        <w:rPr>
          <w:rFonts w:ascii="Arial" w:hAnsi="Arial"/>
        </w:rPr>
        <w:t xml:space="preserve">he </w:t>
      </w:r>
      <w:r w:rsidR="009F04C9">
        <w:rPr>
          <w:rFonts w:ascii="Arial" w:hAnsi="Arial"/>
        </w:rPr>
        <w:t>Contractor</w:t>
      </w:r>
      <w:r w:rsidR="009F04C9" w:rsidRPr="00EF763D">
        <w:rPr>
          <w:rFonts w:ascii="Arial" w:hAnsi="Arial"/>
        </w:rPr>
        <w:t xml:space="preserve"> shall</w:t>
      </w:r>
      <w:r>
        <w:rPr>
          <w:rFonts w:ascii="Arial" w:hAnsi="Arial"/>
        </w:rPr>
        <w:t>:</w:t>
      </w:r>
    </w:p>
    <w:p w:rsidR="00CF1B93" w:rsidRDefault="00370B0B" w:rsidP="00D728F6">
      <w:pPr>
        <w:numPr>
          <w:ilvl w:val="2"/>
          <w:numId w:val="3"/>
        </w:numPr>
        <w:tabs>
          <w:tab w:val="clear" w:pos="1080"/>
          <w:tab w:val="num" w:pos="1418"/>
        </w:tabs>
        <w:ind w:left="1418" w:hanging="709"/>
        <w:rPr>
          <w:rFonts w:ascii="Arial" w:hAnsi="Arial"/>
        </w:rPr>
      </w:pPr>
      <w:r w:rsidRPr="00EF763D">
        <w:rPr>
          <w:rFonts w:ascii="Arial" w:hAnsi="Arial"/>
        </w:rPr>
        <w:t>be responsible for</w:t>
      </w:r>
      <w:r>
        <w:rPr>
          <w:rFonts w:ascii="Arial" w:hAnsi="Arial"/>
        </w:rPr>
        <w:t xml:space="preserve"> </w:t>
      </w:r>
      <w:r w:rsidR="0017291B">
        <w:rPr>
          <w:rFonts w:ascii="Arial" w:hAnsi="Arial"/>
        </w:rPr>
        <w:t xml:space="preserve">its </w:t>
      </w:r>
      <w:r w:rsidR="00CB2042">
        <w:rPr>
          <w:rFonts w:ascii="Arial" w:hAnsi="Arial"/>
        </w:rPr>
        <w:t xml:space="preserve">servicing, </w:t>
      </w:r>
      <w:r w:rsidR="00CB2042" w:rsidRPr="00EF763D">
        <w:rPr>
          <w:rFonts w:ascii="Arial" w:hAnsi="Arial"/>
        </w:rPr>
        <w:t xml:space="preserve">maintenance </w:t>
      </w:r>
      <w:r w:rsidR="00CB2042">
        <w:rPr>
          <w:rFonts w:ascii="Arial" w:hAnsi="Arial"/>
        </w:rPr>
        <w:t xml:space="preserve">and </w:t>
      </w:r>
      <w:r w:rsidR="009F04C9" w:rsidRPr="00EF763D">
        <w:rPr>
          <w:rFonts w:ascii="Arial" w:hAnsi="Arial"/>
        </w:rPr>
        <w:t xml:space="preserve">calibration </w:t>
      </w:r>
      <w:r w:rsidR="00421B96">
        <w:rPr>
          <w:rFonts w:ascii="Arial" w:hAnsi="Arial"/>
        </w:rPr>
        <w:t xml:space="preserve">to ensure that the </w:t>
      </w:r>
      <w:r w:rsidR="007B662B">
        <w:rPr>
          <w:rFonts w:ascii="Arial" w:hAnsi="Arial"/>
        </w:rPr>
        <w:t xml:space="preserve">Legacy Fleet and the </w:t>
      </w:r>
      <w:r w:rsidR="0017291B">
        <w:rPr>
          <w:rFonts w:ascii="Arial" w:hAnsi="Arial"/>
        </w:rPr>
        <w:t>New Fleet</w:t>
      </w:r>
      <w:r w:rsidR="00421B96">
        <w:rPr>
          <w:rFonts w:ascii="Arial" w:hAnsi="Arial"/>
        </w:rPr>
        <w:t xml:space="preserve"> </w:t>
      </w:r>
      <w:r w:rsidR="00E677DD">
        <w:rPr>
          <w:rFonts w:ascii="Arial" w:hAnsi="Arial"/>
        </w:rPr>
        <w:t>are</w:t>
      </w:r>
      <w:r w:rsidR="009908CF">
        <w:rPr>
          <w:rFonts w:ascii="Arial" w:hAnsi="Arial"/>
        </w:rPr>
        <w:t xml:space="preserve"> </w:t>
      </w:r>
      <w:r w:rsidR="00C425DC">
        <w:rPr>
          <w:rFonts w:ascii="Arial" w:hAnsi="Arial"/>
          <w:noProof/>
          <w:color w:val="000000"/>
          <w:highlight w:val="black"/>
        </w:rPr>
        <w:t>'''''''''''' ''''' '''''''''''''''''''</w:t>
      </w:r>
      <w:r w:rsidR="00A22470">
        <w:rPr>
          <w:rFonts w:ascii="Arial" w:hAnsi="Arial"/>
        </w:rPr>
        <w:t xml:space="preserve"> to the extent required to deliver the Services</w:t>
      </w:r>
      <w:r w:rsidR="00CB2042">
        <w:rPr>
          <w:rFonts w:ascii="Arial" w:hAnsi="Arial"/>
        </w:rPr>
        <w:t xml:space="preserve">. This includes </w:t>
      </w:r>
      <w:r w:rsidR="00F46D9A" w:rsidRPr="00F46D9A">
        <w:rPr>
          <w:rFonts w:ascii="Arial" w:hAnsi="Arial"/>
        </w:rPr>
        <w:t xml:space="preserve">the </w:t>
      </w:r>
      <w:r w:rsidR="009908CF">
        <w:rPr>
          <w:rFonts w:ascii="Arial" w:hAnsi="Arial"/>
        </w:rPr>
        <w:t>r</w:t>
      </w:r>
      <w:r w:rsidR="00F46D9A" w:rsidRPr="00F46D9A">
        <w:rPr>
          <w:rFonts w:ascii="Arial" w:hAnsi="Arial"/>
        </w:rPr>
        <w:t>eplacement of vehicle wear items such as windscreen wipers, bulbs, tyres, batteries</w:t>
      </w:r>
      <w:r w:rsidR="003F4065">
        <w:rPr>
          <w:rFonts w:ascii="Arial" w:hAnsi="Arial"/>
        </w:rPr>
        <w:t>;</w:t>
      </w:r>
      <w:r w:rsidR="00F46D9A" w:rsidRPr="00F46D9A">
        <w:rPr>
          <w:rFonts w:ascii="Arial" w:hAnsi="Arial"/>
        </w:rPr>
        <w:t xml:space="preserve"> </w:t>
      </w:r>
    </w:p>
    <w:p w:rsidR="0017291B" w:rsidRPr="00F46D9A" w:rsidRDefault="001348B6" w:rsidP="00D728F6">
      <w:pPr>
        <w:numPr>
          <w:ilvl w:val="2"/>
          <w:numId w:val="3"/>
        </w:numPr>
        <w:tabs>
          <w:tab w:val="clear" w:pos="1080"/>
          <w:tab w:val="num" w:pos="1418"/>
        </w:tabs>
        <w:ind w:left="1418" w:hanging="709"/>
        <w:rPr>
          <w:rFonts w:ascii="Arial" w:hAnsi="Arial"/>
        </w:rPr>
      </w:pPr>
      <w:r>
        <w:rPr>
          <w:rFonts w:ascii="Arial" w:hAnsi="Arial"/>
        </w:rPr>
        <w:t xml:space="preserve">be liable for </w:t>
      </w:r>
      <w:r w:rsidR="00CF1B93">
        <w:rPr>
          <w:rFonts w:ascii="Arial" w:hAnsi="Arial"/>
        </w:rPr>
        <w:t xml:space="preserve">loss of or damage </w:t>
      </w:r>
      <w:r w:rsidR="00AD2E94">
        <w:rPr>
          <w:rFonts w:ascii="Arial" w:hAnsi="Arial"/>
        </w:rPr>
        <w:t xml:space="preserve">occasioned in the course of providing the Services </w:t>
      </w:r>
      <w:r w:rsidR="00CF1B93">
        <w:rPr>
          <w:rFonts w:ascii="Arial" w:hAnsi="Arial"/>
        </w:rPr>
        <w:t xml:space="preserve">caused by Contractor Personnel, any military staff which are under the </w:t>
      </w:r>
      <w:r w:rsidR="009908CF">
        <w:rPr>
          <w:rFonts w:ascii="Arial" w:hAnsi="Arial"/>
        </w:rPr>
        <w:t>C</w:t>
      </w:r>
      <w:r w:rsidR="00CF1B93">
        <w:rPr>
          <w:rFonts w:ascii="Arial" w:hAnsi="Arial"/>
        </w:rPr>
        <w:t xml:space="preserve">ontractor’s functional control </w:t>
      </w:r>
      <w:r w:rsidR="00BD5A8A">
        <w:rPr>
          <w:rFonts w:ascii="Arial" w:hAnsi="Arial"/>
        </w:rPr>
        <w:t>and</w:t>
      </w:r>
      <w:r>
        <w:rPr>
          <w:rFonts w:ascii="Arial" w:hAnsi="Arial"/>
        </w:rPr>
        <w:t xml:space="preserve"> any military staff acting under the direction</w:t>
      </w:r>
      <w:r w:rsidR="003F4065">
        <w:rPr>
          <w:rFonts w:ascii="Arial" w:hAnsi="Arial"/>
        </w:rPr>
        <w:t>, supervision and control</w:t>
      </w:r>
      <w:r>
        <w:rPr>
          <w:rFonts w:ascii="Arial" w:hAnsi="Arial"/>
        </w:rPr>
        <w:t xml:space="preserve"> of the Contractor</w:t>
      </w:r>
      <w:r w:rsidR="00F54EEB">
        <w:rPr>
          <w:rFonts w:ascii="Arial" w:hAnsi="Arial"/>
        </w:rPr>
        <w:t>; and</w:t>
      </w:r>
    </w:p>
    <w:p w:rsidR="003666F9" w:rsidRPr="00F54EEB" w:rsidRDefault="00370B0B" w:rsidP="00D728F6">
      <w:pPr>
        <w:pStyle w:val="ListParagraph"/>
        <w:numPr>
          <w:ilvl w:val="2"/>
          <w:numId w:val="3"/>
        </w:numPr>
        <w:tabs>
          <w:tab w:val="clear" w:pos="1080"/>
          <w:tab w:val="num" w:pos="1418"/>
        </w:tabs>
        <w:spacing w:after="240" w:line="240" w:lineRule="auto"/>
        <w:ind w:left="1418" w:hanging="709"/>
        <w:jc w:val="both"/>
        <w:rPr>
          <w:rFonts w:ascii="Arial" w:hAnsi="Arial"/>
        </w:rPr>
      </w:pPr>
      <w:r w:rsidRPr="00F54EEB">
        <w:rPr>
          <w:rFonts w:ascii="Arial" w:hAnsi="Arial"/>
        </w:rPr>
        <w:t xml:space="preserve">be responsible for </w:t>
      </w:r>
      <w:r w:rsidR="0017291B" w:rsidRPr="00F54EEB">
        <w:rPr>
          <w:rFonts w:ascii="Arial" w:hAnsi="Arial"/>
        </w:rPr>
        <w:t>complying with operating and maintenance</w:t>
      </w:r>
      <w:r w:rsidR="00B51948" w:rsidRPr="00F54EEB">
        <w:rPr>
          <w:rFonts w:ascii="Arial" w:hAnsi="Arial"/>
        </w:rPr>
        <w:t xml:space="preserve"> recommendations of the</w:t>
      </w:r>
      <w:r w:rsidR="00E8154E" w:rsidRPr="00F54EEB">
        <w:rPr>
          <w:rFonts w:ascii="Arial" w:hAnsi="Arial"/>
        </w:rPr>
        <w:t xml:space="preserve"> Original Equipment Manufacturer (OEM) as detailed in </w:t>
      </w:r>
      <w:r w:rsidR="00271D2B" w:rsidRPr="00F54EEB">
        <w:rPr>
          <w:rFonts w:ascii="Arial" w:hAnsi="Arial"/>
        </w:rPr>
        <w:t xml:space="preserve">handbooks, manuals and </w:t>
      </w:r>
      <w:r w:rsidR="00E8154E" w:rsidRPr="00F54EEB">
        <w:rPr>
          <w:rFonts w:ascii="Arial" w:hAnsi="Arial"/>
        </w:rPr>
        <w:t>AESPs</w:t>
      </w:r>
      <w:r w:rsidR="00485DE6">
        <w:rPr>
          <w:rFonts w:ascii="Arial" w:hAnsi="Arial"/>
        </w:rPr>
        <w:t xml:space="preserve"> or otherwise agreed with OEM</w:t>
      </w:r>
      <w:r w:rsidR="00CF269A" w:rsidRPr="00F54EEB">
        <w:rPr>
          <w:rFonts w:ascii="Arial" w:hAnsi="Arial"/>
        </w:rPr>
        <w:t>.</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lastRenderedPageBreak/>
        <w:t>If requested, the Authority</w:t>
      </w:r>
      <w:r w:rsidR="00D71998">
        <w:rPr>
          <w:rFonts w:ascii="Arial" w:hAnsi="Arial"/>
        </w:rPr>
        <w:t xml:space="preserve"> shall</w:t>
      </w:r>
      <w:r w:rsidRPr="00EF763D">
        <w:rPr>
          <w:rFonts w:ascii="Arial" w:hAnsi="Arial"/>
        </w:rPr>
        <w:t xml:space="preserve">, within a reasonable time, and where practicable before delivery of the </w:t>
      </w:r>
      <w:r w:rsidR="008B621C">
        <w:rPr>
          <w:rFonts w:ascii="Arial" w:hAnsi="Arial"/>
        </w:rPr>
        <w:t>GFA</w:t>
      </w:r>
      <w:r w:rsidRPr="00EF763D">
        <w:rPr>
          <w:rFonts w:ascii="Arial" w:hAnsi="Arial"/>
        </w:rPr>
        <w:t xml:space="preserve">, </w:t>
      </w:r>
      <w:r w:rsidR="005906F7">
        <w:rPr>
          <w:rFonts w:ascii="Arial" w:hAnsi="Arial"/>
        </w:rPr>
        <w:t>N</w:t>
      </w:r>
      <w:r w:rsidRPr="00EF763D">
        <w:rPr>
          <w:rFonts w:ascii="Arial" w:hAnsi="Arial"/>
        </w:rPr>
        <w:t>otify the Contract</w:t>
      </w:r>
      <w:r w:rsidR="002A662D">
        <w:rPr>
          <w:rFonts w:ascii="Arial" w:hAnsi="Arial"/>
        </w:rPr>
        <w:t>or</w:t>
      </w:r>
      <w:r w:rsidRPr="00EF763D">
        <w:rPr>
          <w:rFonts w:ascii="Arial" w:hAnsi="Arial"/>
        </w:rPr>
        <w:t xml:space="preserve"> of the value of the </w:t>
      </w:r>
      <w:r w:rsidR="008B621C">
        <w:rPr>
          <w:rFonts w:ascii="Arial" w:hAnsi="Arial"/>
        </w:rPr>
        <w:t>GFA</w:t>
      </w:r>
      <w:r w:rsidR="00DE0C27">
        <w:rPr>
          <w:rFonts w:ascii="Arial" w:hAnsi="Arial"/>
        </w:rPr>
        <w:t>.</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17291B" w:rsidP="00523C00">
      <w:pPr>
        <w:pStyle w:val="ListParagraph"/>
        <w:numPr>
          <w:ilvl w:val="1"/>
          <w:numId w:val="3"/>
        </w:numPr>
        <w:spacing w:after="240" w:line="240" w:lineRule="auto"/>
        <w:ind w:hanging="720"/>
        <w:jc w:val="both"/>
        <w:rPr>
          <w:rFonts w:ascii="Arial" w:hAnsi="Arial"/>
        </w:rPr>
      </w:pPr>
      <w:r>
        <w:rPr>
          <w:rFonts w:ascii="Arial" w:hAnsi="Arial"/>
        </w:rPr>
        <w:t>In respect of the Non-Vehicle GFA as set out in Annex B, the</w:t>
      </w:r>
      <w:r w:rsidRPr="00EF763D">
        <w:rPr>
          <w:rFonts w:ascii="Arial" w:hAnsi="Arial"/>
        </w:rPr>
        <w:t xml:space="preserve"> </w:t>
      </w:r>
      <w:r w:rsidR="009F04C9">
        <w:rPr>
          <w:rFonts w:ascii="Arial" w:hAnsi="Arial"/>
        </w:rPr>
        <w:t>Contractor</w:t>
      </w:r>
      <w:r w:rsidR="009F04C9" w:rsidRPr="00EF763D">
        <w:rPr>
          <w:rFonts w:ascii="Arial" w:hAnsi="Arial"/>
        </w:rPr>
        <w:t xml:space="preserve"> shall not be liable in respect of: </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9F04C9" w:rsidP="00523C00">
      <w:pPr>
        <w:pStyle w:val="ListParagraph"/>
        <w:numPr>
          <w:ilvl w:val="2"/>
          <w:numId w:val="3"/>
        </w:numPr>
        <w:tabs>
          <w:tab w:val="num" w:pos="1800"/>
        </w:tabs>
        <w:spacing w:after="240" w:line="240" w:lineRule="auto"/>
        <w:ind w:left="1800" w:hanging="1080"/>
        <w:jc w:val="both"/>
        <w:rPr>
          <w:rFonts w:ascii="Arial" w:hAnsi="Arial"/>
        </w:rPr>
      </w:pPr>
      <w:r>
        <w:rPr>
          <w:rFonts w:ascii="Arial" w:hAnsi="Arial"/>
        </w:rPr>
        <w:t xml:space="preserve">defects or deficiencies </w:t>
      </w:r>
      <w:r w:rsidR="005906F7">
        <w:rPr>
          <w:rFonts w:ascii="Arial" w:hAnsi="Arial"/>
        </w:rPr>
        <w:t>N</w:t>
      </w:r>
      <w:r>
        <w:rPr>
          <w:rFonts w:ascii="Arial" w:hAnsi="Arial"/>
        </w:rPr>
        <w:t>oti</w:t>
      </w:r>
      <w:r w:rsidRPr="00EF763D">
        <w:rPr>
          <w:rFonts w:ascii="Arial" w:hAnsi="Arial"/>
        </w:rPr>
        <w:t>f</w:t>
      </w:r>
      <w:r>
        <w:rPr>
          <w:rFonts w:ascii="Arial" w:hAnsi="Arial"/>
        </w:rPr>
        <w:t>ied</w:t>
      </w:r>
      <w:r w:rsidRPr="00EF763D">
        <w:rPr>
          <w:rFonts w:ascii="Arial" w:hAnsi="Arial"/>
        </w:rPr>
        <w:t xml:space="preserve"> to the </w:t>
      </w:r>
      <w:r>
        <w:rPr>
          <w:rFonts w:ascii="Arial" w:hAnsi="Arial"/>
        </w:rPr>
        <w:t>Authority</w:t>
      </w:r>
      <w:r w:rsidRPr="00EF763D">
        <w:rPr>
          <w:rFonts w:ascii="Arial" w:hAnsi="Arial"/>
        </w:rPr>
        <w:t xml:space="preserve"> in accordance with paragraph </w:t>
      </w:r>
      <w:r w:rsidR="00D71998">
        <w:rPr>
          <w:rFonts w:ascii="Arial" w:hAnsi="Arial"/>
        </w:rPr>
        <w:t>3.1.2</w:t>
      </w:r>
      <w:r w:rsidRPr="00EF763D">
        <w:rPr>
          <w:rFonts w:ascii="Arial" w:hAnsi="Arial"/>
        </w:rPr>
        <w:t xml:space="preserve"> of </w:t>
      </w:r>
      <w:r w:rsidR="00D71998">
        <w:rPr>
          <w:rFonts w:ascii="Arial" w:hAnsi="Arial"/>
        </w:rPr>
        <w:t>this</w:t>
      </w:r>
      <w:r w:rsidRPr="00EF763D">
        <w:rPr>
          <w:rFonts w:ascii="Arial" w:hAnsi="Arial"/>
        </w:rPr>
        <w:t xml:space="preserve"> Schedule or latent defects which the </w:t>
      </w:r>
      <w:r>
        <w:rPr>
          <w:rFonts w:ascii="Arial" w:hAnsi="Arial"/>
        </w:rPr>
        <w:t>Contractor</w:t>
      </w:r>
      <w:r w:rsidRPr="00EF763D">
        <w:rPr>
          <w:rFonts w:ascii="Arial" w:hAnsi="Arial"/>
        </w:rPr>
        <w:t xml:space="preserve"> can show could not be reasonably have been discovered by means of the activities described at paragraph </w:t>
      </w:r>
      <w:r w:rsidR="008C198F">
        <w:rPr>
          <w:rFonts w:ascii="Arial" w:hAnsi="Arial"/>
        </w:rPr>
        <w:t>3</w:t>
      </w:r>
      <w:r w:rsidRPr="00EF763D">
        <w:rPr>
          <w:rFonts w:ascii="Arial" w:hAnsi="Arial"/>
        </w:rPr>
        <w:t>.</w:t>
      </w:r>
      <w:r w:rsidR="00D71998">
        <w:rPr>
          <w:rFonts w:ascii="Arial" w:hAnsi="Arial"/>
        </w:rPr>
        <w:t>1</w:t>
      </w:r>
      <w:r w:rsidRPr="00EF763D">
        <w:rPr>
          <w:rFonts w:ascii="Arial" w:hAnsi="Arial"/>
        </w:rPr>
        <w:t xml:space="preserve"> of this </w:t>
      </w:r>
      <w:r w:rsidR="00897BCB">
        <w:rPr>
          <w:rFonts w:ascii="Arial" w:hAnsi="Arial"/>
        </w:rPr>
        <w:t>Schedule</w:t>
      </w:r>
      <w:r w:rsidRPr="00EF763D">
        <w:rPr>
          <w:rFonts w:ascii="Arial" w:hAnsi="Arial"/>
        </w:rPr>
        <w:t>;</w:t>
      </w:r>
    </w:p>
    <w:p w:rsidR="00523C00" w:rsidRPr="00EF763D" w:rsidRDefault="00523C00" w:rsidP="00523C00">
      <w:pPr>
        <w:pStyle w:val="ListParagraph"/>
        <w:tabs>
          <w:tab w:val="num" w:pos="1800"/>
        </w:tabs>
        <w:spacing w:after="240" w:line="240" w:lineRule="auto"/>
        <w:ind w:left="1800" w:hanging="1080"/>
        <w:jc w:val="both"/>
        <w:rPr>
          <w:rFonts w:ascii="Arial" w:hAnsi="Arial"/>
        </w:rPr>
      </w:pPr>
    </w:p>
    <w:p w:rsidR="009F04C9" w:rsidRDefault="009F04C9" w:rsidP="00523C00">
      <w:pPr>
        <w:pStyle w:val="ListParagraph"/>
        <w:numPr>
          <w:ilvl w:val="2"/>
          <w:numId w:val="3"/>
        </w:numPr>
        <w:tabs>
          <w:tab w:val="num" w:pos="1800"/>
        </w:tabs>
        <w:spacing w:after="240" w:line="240" w:lineRule="auto"/>
        <w:ind w:left="1800" w:hanging="1080"/>
        <w:jc w:val="both"/>
        <w:rPr>
          <w:rFonts w:ascii="Arial" w:hAnsi="Arial"/>
        </w:rPr>
      </w:pPr>
      <w:r w:rsidRPr="00EF763D">
        <w:rPr>
          <w:rFonts w:ascii="Arial" w:hAnsi="Arial"/>
        </w:rPr>
        <w:t>fair wear and tear</w:t>
      </w:r>
      <w:r w:rsidR="003F2961">
        <w:rPr>
          <w:rFonts w:ascii="Arial" w:hAnsi="Arial"/>
        </w:rPr>
        <w:t xml:space="preserve"> </w:t>
      </w:r>
      <w:r w:rsidRPr="00EF763D">
        <w:rPr>
          <w:rFonts w:ascii="Arial" w:hAnsi="Arial"/>
        </w:rPr>
        <w:t>resulting from its normal and proper use in the execution of the Contract</w:t>
      </w:r>
      <w:r>
        <w:rPr>
          <w:rFonts w:ascii="Arial" w:hAnsi="Arial"/>
        </w:rPr>
        <w:t xml:space="preserve"> </w:t>
      </w:r>
      <w:r w:rsidRPr="00EF763D">
        <w:rPr>
          <w:rFonts w:ascii="Arial" w:hAnsi="Arial"/>
        </w:rPr>
        <w:t xml:space="preserve">(except insofar as the deterioration is contributed to by any misuse, lack of care or want of maintenance by the </w:t>
      </w:r>
      <w:r>
        <w:rPr>
          <w:rFonts w:ascii="Arial" w:hAnsi="Arial"/>
        </w:rPr>
        <w:t>Contractor</w:t>
      </w:r>
      <w:r w:rsidRPr="00EF763D">
        <w:rPr>
          <w:rFonts w:ascii="Arial" w:hAnsi="Arial"/>
        </w:rPr>
        <w:t>);</w:t>
      </w:r>
    </w:p>
    <w:p w:rsidR="00523C00" w:rsidRPr="00EF763D" w:rsidRDefault="00523C00" w:rsidP="00523C00">
      <w:pPr>
        <w:pStyle w:val="ListParagraph"/>
        <w:tabs>
          <w:tab w:val="num" w:pos="1800"/>
        </w:tabs>
        <w:spacing w:after="240" w:line="240" w:lineRule="auto"/>
        <w:ind w:left="1800" w:hanging="1080"/>
        <w:jc w:val="both"/>
        <w:rPr>
          <w:rFonts w:ascii="Arial" w:hAnsi="Arial"/>
        </w:rPr>
      </w:pPr>
    </w:p>
    <w:p w:rsidR="009F04C9" w:rsidRDefault="0017291B" w:rsidP="00523C00">
      <w:pPr>
        <w:pStyle w:val="ListParagraph"/>
        <w:numPr>
          <w:ilvl w:val="2"/>
          <w:numId w:val="3"/>
        </w:numPr>
        <w:tabs>
          <w:tab w:val="num" w:pos="1800"/>
        </w:tabs>
        <w:spacing w:after="240" w:line="240" w:lineRule="auto"/>
        <w:ind w:left="1800" w:hanging="1080"/>
        <w:jc w:val="both"/>
        <w:rPr>
          <w:rFonts w:ascii="Arial" w:hAnsi="Arial"/>
        </w:rPr>
      </w:pPr>
      <w:r>
        <w:rPr>
          <w:rFonts w:ascii="Arial" w:hAnsi="Arial"/>
        </w:rPr>
        <w:t xml:space="preserve">Non-Vehicle GFA </w:t>
      </w:r>
      <w:r w:rsidR="009F04C9" w:rsidRPr="00EF763D">
        <w:rPr>
          <w:rFonts w:ascii="Arial" w:hAnsi="Arial"/>
        </w:rPr>
        <w:t xml:space="preserve">rendered unserviceable as a direct result of ordinary performance of this Contract; </w:t>
      </w:r>
    </w:p>
    <w:p w:rsidR="00523C00" w:rsidRPr="00EF763D" w:rsidRDefault="00523C00" w:rsidP="00523C00">
      <w:pPr>
        <w:pStyle w:val="ListParagraph"/>
        <w:tabs>
          <w:tab w:val="num" w:pos="1800"/>
        </w:tabs>
        <w:spacing w:after="240" w:line="240" w:lineRule="auto"/>
        <w:ind w:left="1800" w:hanging="1080"/>
        <w:jc w:val="both"/>
        <w:rPr>
          <w:rFonts w:ascii="Arial" w:hAnsi="Arial"/>
        </w:rPr>
      </w:pPr>
    </w:p>
    <w:p w:rsidR="009F04C9" w:rsidRDefault="00AE624E" w:rsidP="00523C00">
      <w:pPr>
        <w:pStyle w:val="ListParagraph"/>
        <w:numPr>
          <w:ilvl w:val="2"/>
          <w:numId w:val="3"/>
        </w:numPr>
        <w:tabs>
          <w:tab w:val="num" w:pos="1800"/>
        </w:tabs>
        <w:spacing w:after="240" w:line="240" w:lineRule="auto"/>
        <w:ind w:left="1800" w:hanging="1080"/>
        <w:jc w:val="both"/>
        <w:rPr>
          <w:rFonts w:ascii="Arial" w:hAnsi="Arial"/>
        </w:rPr>
      </w:pPr>
      <w:r>
        <w:rPr>
          <w:rFonts w:ascii="Arial" w:hAnsi="Arial"/>
        </w:rPr>
        <w:t>a</w:t>
      </w:r>
      <w:r w:rsidR="009F04C9" w:rsidRPr="00EF763D">
        <w:rPr>
          <w:rFonts w:ascii="Arial" w:hAnsi="Arial"/>
        </w:rPr>
        <w:t>ny loss or damage arising from:</w:t>
      </w:r>
    </w:p>
    <w:p w:rsidR="00F66E46" w:rsidRPr="00EF763D" w:rsidRDefault="00F66E46" w:rsidP="00523C00">
      <w:pPr>
        <w:pStyle w:val="ListParagraph"/>
        <w:tabs>
          <w:tab w:val="num" w:pos="1800"/>
        </w:tabs>
        <w:spacing w:after="240" w:line="240" w:lineRule="auto"/>
        <w:ind w:left="1800" w:hanging="1080"/>
        <w:jc w:val="both"/>
        <w:rPr>
          <w:rFonts w:ascii="Arial" w:hAnsi="Arial"/>
        </w:rPr>
      </w:pPr>
    </w:p>
    <w:p w:rsidR="009F04C9" w:rsidRDefault="009F04C9" w:rsidP="00523C00">
      <w:pPr>
        <w:pStyle w:val="ListParagraph"/>
        <w:numPr>
          <w:ilvl w:val="3"/>
          <w:numId w:val="3"/>
        </w:numPr>
        <w:spacing w:after="240" w:line="240" w:lineRule="auto"/>
        <w:ind w:left="2880" w:hanging="1080"/>
        <w:jc w:val="both"/>
        <w:rPr>
          <w:rFonts w:ascii="Arial" w:hAnsi="Arial"/>
        </w:rPr>
      </w:pPr>
      <w:r w:rsidRPr="00EF763D">
        <w:rPr>
          <w:rFonts w:ascii="Arial" w:hAnsi="Arial"/>
        </w:rPr>
        <w:t>aircraft or other aerial devices or objects dropped from them, including pressure waves caused by aircraft or such devices whether travelling at sonic or supersonic speeds:</w:t>
      </w:r>
    </w:p>
    <w:p w:rsidR="00523C00" w:rsidRPr="00EF763D" w:rsidRDefault="00523C00" w:rsidP="00523C00">
      <w:pPr>
        <w:pStyle w:val="ListParagraph"/>
        <w:tabs>
          <w:tab w:val="num" w:pos="2880"/>
        </w:tabs>
        <w:spacing w:after="240" w:line="240" w:lineRule="auto"/>
        <w:ind w:left="2880" w:hanging="1080"/>
        <w:jc w:val="both"/>
        <w:rPr>
          <w:rFonts w:ascii="Arial" w:hAnsi="Arial"/>
        </w:rPr>
      </w:pPr>
    </w:p>
    <w:p w:rsidR="009F04C9" w:rsidRDefault="009F04C9" w:rsidP="00523C00">
      <w:pPr>
        <w:pStyle w:val="ListParagraph"/>
        <w:numPr>
          <w:ilvl w:val="3"/>
          <w:numId w:val="3"/>
        </w:numPr>
        <w:spacing w:after="240" w:line="240" w:lineRule="auto"/>
        <w:ind w:left="2880" w:hanging="1080"/>
        <w:jc w:val="both"/>
        <w:rPr>
          <w:rFonts w:ascii="Arial" w:hAnsi="Arial"/>
        </w:rPr>
      </w:pPr>
      <w:r w:rsidRPr="00EF763D">
        <w:rPr>
          <w:rFonts w:ascii="Arial" w:hAnsi="Arial"/>
        </w:rPr>
        <w:t>ionising radiation or contamination by radioactivity from any nuclear fuel or nuclear waste from the combustion of nuclear fuel;</w:t>
      </w:r>
    </w:p>
    <w:p w:rsidR="00523C00" w:rsidRPr="00EF763D" w:rsidRDefault="00523C00" w:rsidP="00523C00">
      <w:pPr>
        <w:pStyle w:val="ListParagraph"/>
        <w:tabs>
          <w:tab w:val="num" w:pos="2880"/>
        </w:tabs>
        <w:spacing w:after="240" w:line="240" w:lineRule="auto"/>
        <w:ind w:left="2880" w:hanging="1080"/>
        <w:jc w:val="both"/>
        <w:rPr>
          <w:rFonts w:ascii="Arial" w:hAnsi="Arial"/>
        </w:rPr>
      </w:pPr>
    </w:p>
    <w:p w:rsidR="009F04C9" w:rsidRDefault="009F04C9" w:rsidP="00523C00">
      <w:pPr>
        <w:pStyle w:val="ListParagraph"/>
        <w:numPr>
          <w:ilvl w:val="3"/>
          <w:numId w:val="3"/>
        </w:numPr>
        <w:spacing w:after="240" w:line="240" w:lineRule="auto"/>
        <w:ind w:left="2880" w:hanging="1080"/>
        <w:jc w:val="both"/>
        <w:rPr>
          <w:rFonts w:ascii="Arial" w:hAnsi="Arial"/>
        </w:rPr>
      </w:pPr>
      <w:r w:rsidRPr="00EF763D">
        <w:rPr>
          <w:rFonts w:ascii="Arial" w:hAnsi="Arial"/>
        </w:rPr>
        <w:t>the radioactive, toxic, explosive or other hazardous properties of any nuclear assembly or nuclear component thereof;</w:t>
      </w:r>
    </w:p>
    <w:p w:rsidR="00523C00" w:rsidRPr="00EF763D" w:rsidRDefault="00523C00" w:rsidP="00523C00">
      <w:pPr>
        <w:pStyle w:val="ListParagraph"/>
        <w:tabs>
          <w:tab w:val="num" w:pos="2880"/>
        </w:tabs>
        <w:spacing w:after="240" w:line="240" w:lineRule="auto"/>
        <w:ind w:left="2880" w:hanging="1080"/>
        <w:jc w:val="both"/>
        <w:rPr>
          <w:rFonts w:ascii="Arial" w:hAnsi="Arial"/>
        </w:rPr>
      </w:pPr>
    </w:p>
    <w:p w:rsidR="009F04C9" w:rsidRDefault="009F04C9" w:rsidP="00523C00">
      <w:pPr>
        <w:pStyle w:val="ListParagraph"/>
        <w:numPr>
          <w:ilvl w:val="3"/>
          <w:numId w:val="3"/>
        </w:numPr>
        <w:spacing w:after="240" w:line="240" w:lineRule="auto"/>
        <w:ind w:left="2880" w:hanging="1080"/>
        <w:jc w:val="both"/>
        <w:rPr>
          <w:rFonts w:ascii="Arial" w:hAnsi="Arial"/>
        </w:rPr>
      </w:pPr>
      <w:r w:rsidRPr="00EF763D">
        <w:rPr>
          <w:rFonts w:ascii="Arial" w:hAnsi="Arial"/>
        </w:rPr>
        <w:t>riot, civil commotion, civil war, rebellion, insurrection, military or usurped power</w:t>
      </w:r>
      <w:r w:rsidR="00F66E46">
        <w:rPr>
          <w:rFonts w:ascii="Arial" w:hAnsi="Arial"/>
        </w:rPr>
        <w:t xml:space="preserve"> or acts of the Queen’s enemies</w:t>
      </w:r>
      <w:r w:rsidR="00D728F6">
        <w:rPr>
          <w:rFonts w:ascii="Arial" w:hAnsi="Arial"/>
        </w:rPr>
        <w:t>;</w:t>
      </w:r>
      <w:r w:rsidR="00AE624E">
        <w:rPr>
          <w:rFonts w:ascii="Arial" w:hAnsi="Arial"/>
        </w:rPr>
        <w:t xml:space="preserve"> or</w:t>
      </w:r>
    </w:p>
    <w:p w:rsidR="00AE624E" w:rsidRDefault="00AE624E" w:rsidP="00AE624E">
      <w:pPr>
        <w:pStyle w:val="ListParagraph"/>
        <w:rPr>
          <w:rFonts w:ascii="Arial" w:hAnsi="Arial"/>
        </w:rPr>
      </w:pPr>
    </w:p>
    <w:p w:rsidR="00B7492A" w:rsidRDefault="00B7492A" w:rsidP="00B7492A">
      <w:pPr>
        <w:pStyle w:val="ListParagraph"/>
        <w:tabs>
          <w:tab w:val="num" w:pos="720"/>
        </w:tabs>
        <w:spacing w:after="240" w:line="240" w:lineRule="auto"/>
        <w:ind w:left="1440" w:hanging="1440"/>
        <w:jc w:val="both"/>
        <w:rPr>
          <w:rFonts w:ascii="Arial" w:hAnsi="Arial"/>
        </w:rPr>
      </w:pPr>
      <w:r>
        <w:rPr>
          <w:rFonts w:ascii="Arial" w:hAnsi="Arial"/>
        </w:rPr>
        <w:tab/>
        <w:t>4.4.5</w:t>
      </w:r>
      <w:r>
        <w:rPr>
          <w:rFonts w:ascii="Arial" w:hAnsi="Arial"/>
        </w:rPr>
        <w:tab/>
      </w:r>
      <w:r w:rsidR="00AE624E">
        <w:rPr>
          <w:rFonts w:ascii="Arial" w:hAnsi="Arial"/>
        </w:rPr>
        <w:t>a</w:t>
      </w:r>
      <w:r>
        <w:rPr>
          <w:rFonts w:ascii="Arial" w:hAnsi="Arial"/>
        </w:rPr>
        <w:t xml:space="preserve">ny loss or damage to </w:t>
      </w:r>
      <w:r w:rsidR="00E919EE">
        <w:rPr>
          <w:rFonts w:ascii="Arial" w:hAnsi="Arial"/>
        </w:rPr>
        <w:t xml:space="preserve">such </w:t>
      </w:r>
      <w:r w:rsidR="008B621C">
        <w:rPr>
          <w:rFonts w:ascii="Arial" w:hAnsi="Arial"/>
        </w:rPr>
        <w:t>GFA</w:t>
      </w:r>
      <w:r>
        <w:rPr>
          <w:rFonts w:ascii="Arial" w:hAnsi="Arial"/>
        </w:rPr>
        <w:t xml:space="preserve"> resulting from the acts and omissions of the Authority or any third party who is not </w:t>
      </w:r>
      <w:r w:rsidR="009800A0">
        <w:rPr>
          <w:rFonts w:ascii="Arial" w:hAnsi="Arial"/>
        </w:rPr>
        <w:t xml:space="preserve">a </w:t>
      </w:r>
      <w:r>
        <w:rPr>
          <w:rFonts w:ascii="Arial" w:hAnsi="Arial"/>
        </w:rPr>
        <w:t>Third Party</w:t>
      </w:r>
      <w:r w:rsidR="00D728F6">
        <w:rPr>
          <w:rFonts w:ascii="Arial" w:hAnsi="Arial"/>
        </w:rPr>
        <w:t>;</w:t>
      </w:r>
    </w:p>
    <w:p w:rsidR="007C29B1" w:rsidRDefault="007C29B1" w:rsidP="00B7492A">
      <w:pPr>
        <w:pStyle w:val="ListParagraph"/>
        <w:tabs>
          <w:tab w:val="num" w:pos="720"/>
        </w:tabs>
        <w:spacing w:after="240" w:line="240" w:lineRule="auto"/>
        <w:ind w:left="1440" w:hanging="1440"/>
        <w:jc w:val="both"/>
        <w:rPr>
          <w:rFonts w:ascii="Arial" w:hAnsi="Arial"/>
        </w:rPr>
      </w:pPr>
      <w:r>
        <w:rPr>
          <w:rFonts w:ascii="Arial" w:hAnsi="Arial"/>
        </w:rPr>
        <w:tab/>
      </w:r>
      <w:r>
        <w:rPr>
          <w:rFonts w:ascii="Arial" w:hAnsi="Arial"/>
        </w:rPr>
        <w:tab/>
      </w:r>
    </w:p>
    <w:p w:rsidR="007C29B1" w:rsidRDefault="007C29B1" w:rsidP="00B7492A">
      <w:pPr>
        <w:pStyle w:val="ListParagraph"/>
        <w:tabs>
          <w:tab w:val="num" w:pos="720"/>
        </w:tabs>
        <w:spacing w:after="240" w:line="240" w:lineRule="auto"/>
        <w:ind w:left="1440" w:hanging="1440"/>
        <w:jc w:val="both"/>
        <w:rPr>
          <w:rFonts w:ascii="Arial" w:hAnsi="Arial"/>
        </w:rPr>
      </w:pPr>
      <w:r>
        <w:rPr>
          <w:rFonts w:ascii="Arial" w:hAnsi="Arial"/>
        </w:rPr>
        <w:tab/>
      </w:r>
      <w:r>
        <w:rPr>
          <w:rFonts w:ascii="Arial" w:hAnsi="Arial"/>
        </w:rPr>
        <w:tab/>
        <w:t>which the Authority shall be liable for making good.</w:t>
      </w:r>
    </w:p>
    <w:p w:rsidR="00B221BE" w:rsidRPr="00EF763D" w:rsidRDefault="00B221BE" w:rsidP="00B221BE">
      <w:pPr>
        <w:rPr>
          <w:rFonts w:ascii="Arial" w:hAnsi="Arial"/>
        </w:rPr>
      </w:pPr>
      <w:r>
        <w:rPr>
          <w:rFonts w:ascii="Arial" w:hAnsi="Arial"/>
        </w:rPr>
        <w:t>4.5</w:t>
      </w:r>
      <w:r>
        <w:rPr>
          <w:rFonts w:ascii="Arial" w:hAnsi="Arial"/>
        </w:rPr>
        <w:tab/>
        <w:t>In respect of the Legacy Fleet and the New Fleet, the</w:t>
      </w:r>
      <w:r w:rsidRPr="00EF763D">
        <w:rPr>
          <w:rFonts w:ascii="Arial" w:hAnsi="Arial"/>
        </w:rPr>
        <w:t xml:space="preserve"> </w:t>
      </w:r>
      <w:r>
        <w:rPr>
          <w:rFonts w:ascii="Arial" w:hAnsi="Arial"/>
        </w:rPr>
        <w:t>Contractor</w:t>
      </w:r>
      <w:r w:rsidRPr="00EF763D">
        <w:rPr>
          <w:rFonts w:ascii="Arial" w:hAnsi="Arial"/>
        </w:rPr>
        <w:t xml:space="preserve"> shall not be liable</w:t>
      </w:r>
      <w:r>
        <w:rPr>
          <w:rFonts w:ascii="Arial" w:hAnsi="Arial"/>
        </w:rPr>
        <w:t xml:space="preserve"> </w:t>
      </w:r>
      <w:r>
        <w:rPr>
          <w:rFonts w:ascii="Arial" w:hAnsi="Arial"/>
        </w:rPr>
        <w:tab/>
        <w:t>for a</w:t>
      </w:r>
      <w:r w:rsidRPr="00EF763D">
        <w:rPr>
          <w:rFonts w:ascii="Arial" w:hAnsi="Arial"/>
        </w:rPr>
        <w:t>ny loss or damage</w:t>
      </w:r>
      <w:r>
        <w:rPr>
          <w:rFonts w:ascii="Arial" w:hAnsi="Arial"/>
        </w:rPr>
        <w:t xml:space="preserve"> arising from</w:t>
      </w:r>
      <w:r w:rsidRPr="00EF763D">
        <w:rPr>
          <w:rFonts w:ascii="Arial" w:hAnsi="Arial"/>
        </w:rPr>
        <w:t>:</w:t>
      </w:r>
    </w:p>
    <w:p w:rsidR="00B221BE" w:rsidRDefault="00B221BE" w:rsidP="00B221BE">
      <w:pPr>
        <w:pStyle w:val="ListParagraph"/>
        <w:spacing w:after="240" w:line="240" w:lineRule="auto"/>
        <w:ind w:left="1440" w:hanging="731"/>
        <w:jc w:val="both"/>
        <w:rPr>
          <w:rFonts w:ascii="Arial" w:hAnsi="Arial"/>
        </w:rPr>
      </w:pPr>
      <w:r>
        <w:rPr>
          <w:rFonts w:ascii="Arial" w:hAnsi="Arial"/>
        </w:rPr>
        <w:t>4.5.1</w:t>
      </w:r>
      <w:r>
        <w:rPr>
          <w:rFonts w:ascii="Arial" w:hAnsi="Arial"/>
        </w:rPr>
        <w:tab/>
      </w:r>
      <w:r w:rsidRPr="00EF763D">
        <w:rPr>
          <w:rFonts w:ascii="Arial" w:hAnsi="Arial"/>
        </w:rPr>
        <w:t>aircraft or other aerial devices or objects dropped from them, including pressure waves caused by aircraft or such devices whether travelling at sonic or supersonic spe</w:t>
      </w:r>
      <w:r>
        <w:rPr>
          <w:rFonts w:ascii="Arial" w:hAnsi="Arial"/>
        </w:rPr>
        <w:t>eds;</w:t>
      </w:r>
    </w:p>
    <w:p w:rsidR="00B221BE" w:rsidRPr="00EF763D" w:rsidRDefault="00B221BE" w:rsidP="00B221BE">
      <w:pPr>
        <w:pStyle w:val="ListParagraph"/>
        <w:tabs>
          <w:tab w:val="num" w:pos="2880"/>
        </w:tabs>
        <w:spacing w:after="240" w:line="240" w:lineRule="auto"/>
        <w:ind w:left="709"/>
        <w:jc w:val="both"/>
        <w:rPr>
          <w:rFonts w:ascii="Arial" w:hAnsi="Arial"/>
        </w:rPr>
      </w:pPr>
    </w:p>
    <w:p w:rsidR="00B221BE" w:rsidRDefault="00B221BE" w:rsidP="00B221BE">
      <w:pPr>
        <w:pStyle w:val="ListParagraph"/>
        <w:spacing w:after="240" w:line="240" w:lineRule="auto"/>
        <w:ind w:left="1440" w:hanging="731"/>
        <w:jc w:val="both"/>
        <w:rPr>
          <w:rFonts w:ascii="Arial" w:hAnsi="Arial"/>
        </w:rPr>
      </w:pPr>
      <w:r>
        <w:rPr>
          <w:rFonts w:ascii="Arial" w:hAnsi="Arial"/>
        </w:rPr>
        <w:t>4.5.2</w:t>
      </w:r>
      <w:r>
        <w:rPr>
          <w:rFonts w:ascii="Arial" w:hAnsi="Arial"/>
        </w:rPr>
        <w:tab/>
      </w:r>
      <w:r w:rsidRPr="00EF763D">
        <w:rPr>
          <w:rFonts w:ascii="Arial" w:hAnsi="Arial"/>
        </w:rPr>
        <w:t>ionising radiation or contamination by radioactivity from any nuclear fuel or nuclear waste from the combustion of nuclear fuel;</w:t>
      </w:r>
    </w:p>
    <w:p w:rsidR="00B221BE" w:rsidRPr="00EF763D" w:rsidRDefault="00B221BE" w:rsidP="00B221BE">
      <w:pPr>
        <w:pStyle w:val="ListParagraph"/>
        <w:tabs>
          <w:tab w:val="num" w:pos="2880"/>
        </w:tabs>
        <w:spacing w:after="240" w:line="240" w:lineRule="auto"/>
        <w:ind w:left="709"/>
        <w:jc w:val="both"/>
        <w:rPr>
          <w:rFonts w:ascii="Arial" w:hAnsi="Arial"/>
        </w:rPr>
      </w:pPr>
    </w:p>
    <w:p w:rsidR="00B221BE" w:rsidRDefault="00B221BE" w:rsidP="00B221BE">
      <w:pPr>
        <w:pStyle w:val="ListParagraph"/>
        <w:spacing w:after="240" w:line="240" w:lineRule="auto"/>
        <w:ind w:left="1440" w:hanging="731"/>
        <w:jc w:val="both"/>
        <w:rPr>
          <w:rFonts w:ascii="Arial" w:hAnsi="Arial"/>
        </w:rPr>
      </w:pPr>
      <w:r>
        <w:rPr>
          <w:rFonts w:ascii="Arial" w:hAnsi="Arial"/>
        </w:rPr>
        <w:t>4.5.3</w:t>
      </w:r>
      <w:r>
        <w:rPr>
          <w:rFonts w:ascii="Arial" w:hAnsi="Arial"/>
        </w:rPr>
        <w:tab/>
      </w:r>
      <w:r w:rsidRPr="00EF763D">
        <w:rPr>
          <w:rFonts w:ascii="Arial" w:hAnsi="Arial"/>
        </w:rPr>
        <w:t>the radioactive, toxic, explosive or other hazardous properties of any nuclear assembly or nuclear component thereof;</w:t>
      </w:r>
    </w:p>
    <w:p w:rsidR="00B221BE" w:rsidRPr="00EF763D" w:rsidRDefault="00B221BE" w:rsidP="00B221BE">
      <w:pPr>
        <w:pStyle w:val="ListParagraph"/>
        <w:tabs>
          <w:tab w:val="num" w:pos="2880"/>
        </w:tabs>
        <w:spacing w:after="240" w:line="240" w:lineRule="auto"/>
        <w:ind w:left="709"/>
        <w:jc w:val="both"/>
        <w:rPr>
          <w:rFonts w:ascii="Arial" w:hAnsi="Arial"/>
        </w:rPr>
      </w:pPr>
    </w:p>
    <w:p w:rsidR="00B221BE" w:rsidRDefault="00B221BE" w:rsidP="00B221BE">
      <w:pPr>
        <w:pStyle w:val="ListParagraph"/>
        <w:spacing w:after="240" w:line="240" w:lineRule="auto"/>
        <w:ind w:left="1440" w:hanging="731"/>
        <w:jc w:val="both"/>
        <w:rPr>
          <w:rFonts w:ascii="Arial" w:hAnsi="Arial"/>
        </w:rPr>
      </w:pPr>
      <w:r>
        <w:rPr>
          <w:rFonts w:ascii="Arial" w:hAnsi="Arial"/>
        </w:rPr>
        <w:t>4.5.4</w:t>
      </w:r>
      <w:r>
        <w:rPr>
          <w:rFonts w:ascii="Arial" w:hAnsi="Arial"/>
        </w:rPr>
        <w:tab/>
      </w:r>
      <w:r w:rsidRPr="00EF763D">
        <w:rPr>
          <w:rFonts w:ascii="Arial" w:hAnsi="Arial"/>
        </w:rPr>
        <w:t>riot, civil commotion, civil war, rebellion, insurrection, military or usurped power</w:t>
      </w:r>
      <w:r>
        <w:rPr>
          <w:rFonts w:ascii="Arial" w:hAnsi="Arial"/>
        </w:rPr>
        <w:t xml:space="preserve"> or acts of the Queen’s enemies</w:t>
      </w:r>
      <w:r w:rsidR="00D728F6">
        <w:rPr>
          <w:rFonts w:ascii="Arial" w:hAnsi="Arial"/>
        </w:rPr>
        <w:t>;</w:t>
      </w:r>
      <w:r>
        <w:rPr>
          <w:rFonts w:ascii="Arial" w:hAnsi="Arial"/>
        </w:rPr>
        <w:t xml:space="preserve"> or</w:t>
      </w:r>
    </w:p>
    <w:p w:rsidR="00B221BE" w:rsidRDefault="00B221BE" w:rsidP="00B221BE">
      <w:pPr>
        <w:pStyle w:val="ListParagraph"/>
        <w:ind w:left="709"/>
        <w:rPr>
          <w:rFonts w:ascii="Arial" w:hAnsi="Arial"/>
        </w:rPr>
      </w:pPr>
    </w:p>
    <w:p w:rsidR="00B221BE" w:rsidRDefault="00B221BE" w:rsidP="00B221BE">
      <w:pPr>
        <w:pStyle w:val="ListParagraph"/>
        <w:spacing w:after="240" w:line="240" w:lineRule="auto"/>
        <w:ind w:left="1440" w:hanging="731"/>
        <w:jc w:val="both"/>
        <w:rPr>
          <w:rFonts w:ascii="Arial" w:hAnsi="Arial"/>
        </w:rPr>
      </w:pPr>
      <w:r>
        <w:rPr>
          <w:rFonts w:ascii="Arial" w:hAnsi="Arial"/>
        </w:rPr>
        <w:t>4.5.5</w:t>
      </w:r>
      <w:r>
        <w:rPr>
          <w:rFonts w:ascii="Arial" w:hAnsi="Arial"/>
        </w:rPr>
        <w:tab/>
        <w:t xml:space="preserve">any loss or damage </w:t>
      </w:r>
      <w:r w:rsidR="003F4065">
        <w:rPr>
          <w:rFonts w:ascii="Arial" w:hAnsi="Arial"/>
        </w:rPr>
        <w:t xml:space="preserve">(including excessive consumption of vehicle wear parts) </w:t>
      </w:r>
      <w:r w:rsidRPr="003E781C">
        <w:rPr>
          <w:rFonts w:ascii="Arial" w:hAnsi="Arial"/>
        </w:rPr>
        <w:t xml:space="preserve"> resulting from the acts and omissions of the Authority or any third party who is not Third Party</w:t>
      </w:r>
      <w:r w:rsidR="00D728F6">
        <w:rPr>
          <w:rFonts w:ascii="Arial" w:hAnsi="Arial"/>
        </w:rPr>
        <w:t>;</w:t>
      </w:r>
      <w:r>
        <w:rPr>
          <w:rFonts w:ascii="Arial" w:hAnsi="Arial"/>
        </w:rPr>
        <w:t xml:space="preserve"> </w:t>
      </w:r>
    </w:p>
    <w:p w:rsidR="007C29B1" w:rsidRDefault="007C29B1" w:rsidP="00B221BE">
      <w:pPr>
        <w:pStyle w:val="ListParagraph"/>
        <w:spacing w:after="240" w:line="240" w:lineRule="auto"/>
        <w:ind w:left="1440" w:hanging="731"/>
        <w:jc w:val="both"/>
        <w:rPr>
          <w:rFonts w:ascii="Arial" w:hAnsi="Arial"/>
        </w:rPr>
      </w:pPr>
    </w:p>
    <w:p w:rsidR="007C29B1" w:rsidRDefault="007C29B1" w:rsidP="00B221BE">
      <w:pPr>
        <w:pStyle w:val="ListParagraph"/>
        <w:spacing w:after="240" w:line="240" w:lineRule="auto"/>
        <w:ind w:left="1440" w:hanging="731"/>
        <w:jc w:val="both"/>
        <w:rPr>
          <w:rFonts w:ascii="Arial" w:hAnsi="Arial"/>
        </w:rPr>
      </w:pPr>
      <w:r>
        <w:rPr>
          <w:rFonts w:ascii="Arial" w:hAnsi="Arial"/>
        </w:rPr>
        <w:t>which the Authority shall be liable for making good.</w:t>
      </w:r>
    </w:p>
    <w:p w:rsidR="00B221BE" w:rsidRDefault="00B221BE" w:rsidP="00B221BE">
      <w:pPr>
        <w:pStyle w:val="ListParagraph"/>
        <w:spacing w:after="240" w:line="240" w:lineRule="auto"/>
        <w:jc w:val="both"/>
        <w:rPr>
          <w:rFonts w:ascii="Arial" w:hAnsi="Arial"/>
        </w:rPr>
      </w:pPr>
    </w:p>
    <w:p w:rsidR="00AE624E" w:rsidRDefault="00AD2E94" w:rsidP="00B221BE">
      <w:pPr>
        <w:pStyle w:val="ListParagraph"/>
        <w:spacing w:after="240" w:line="240" w:lineRule="auto"/>
        <w:ind w:left="0"/>
        <w:jc w:val="both"/>
        <w:rPr>
          <w:rFonts w:ascii="Arial" w:hAnsi="Arial"/>
        </w:rPr>
      </w:pPr>
      <w:r>
        <w:rPr>
          <w:rFonts w:ascii="Arial" w:hAnsi="Arial"/>
        </w:rPr>
        <w:t>4.7</w:t>
      </w:r>
      <w:r>
        <w:rPr>
          <w:rFonts w:ascii="Arial" w:hAnsi="Arial"/>
        </w:rPr>
        <w:tab/>
      </w:r>
      <w:r w:rsidR="00523C00">
        <w:rPr>
          <w:rFonts w:ascii="Arial" w:hAnsi="Arial"/>
        </w:rPr>
        <w:t>F</w:t>
      </w:r>
      <w:r w:rsidR="009F04C9" w:rsidRPr="00EF763D">
        <w:rPr>
          <w:rFonts w:ascii="Arial" w:hAnsi="Arial"/>
        </w:rPr>
        <w:t xml:space="preserve">or the avoidance of doubt, the </w:t>
      </w:r>
      <w:r w:rsidR="009F04C9">
        <w:rPr>
          <w:rFonts w:ascii="Arial" w:hAnsi="Arial"/>
        </w:rPr>
        <w:t>Contractor</w:t>
      </w:r>
      <w:r w:rsidR="009F04C9" w:rsidRPr="00EF763D">
        <w:rPr>
          <w:rFonts w:ascii="Arial" w:hAnsi="Arial"/>
        </w:rPr>
        <w:t xml:space="preserve"> shall</w:t>
      </w:r>
      <w:r w:rsidR="00AE624E">
        <w:rPr>
          <w:rFonts w:ascii="Arial" w:hAnsi="Arial"/>
        </w:rPr>
        <w:t>:</w:t>
      </w:r>
    </w:p>
    <w:p w:rsidR="00187F90" w:rsidRDefault="00187F90" w:rsidP="00187F90">
      <w:pPr>
        <w:pStyle w:val="ListParagraph"/>
        <w:spacing w:after="240" w:line="240" w:lineRule="auto"/>
        <w:jc w:val="both"/>
        <w:rPr>
          <w:rFonts w:ascii="Arial" w:hAnsi="Arial"/>
        </w:rPr>
      </w:pPr>
    </w:p>
    <w:p w:rsidR="00AE624E" w:rsidRDefault="00227A99" w:rsidP="00227A99">
      <w:pPr>
        <w:pStyle w:val="ListParagraph"/>
        <w:spacing w:after="240" w:line="240" w:lineRule="auto"/>
        <w:ind w:left="2268" w:hanging="850"/>
        <w:jc w:val="both"/>
        <w:rPr>
          <w:rFonts w:ascii="Arial" w:hAnsi="Arial"/>
        </w:rPr>
      </w:pPr>
      <w:r>
        <w:rPr>
          <w:rFonts w:ascii="Arial" w:hAnsi="Arial"/>
        </w:rPr>
        <w:t>4.</w:t>
      </w:r>
      <w:r w:rsidR="00AD2E94">
        <w:rPr>
          <w:rFonts w:ascii="Arial" w:hAnsi="Arial"/>
        </w:rPr>
        <w:t>7</w:t>
      </w:r>
      <w:r>
        <w:rPr>
          <w:rFonts w:ascii="Arial" w:hAnsi="Arial"/>
        </w:rPr>
        <w:t>.1</w:t>
      </w:r>
      <w:r>
        <w:rPr>
          <w:rFonts w:ascii="Arial" w:hAnsi="Arial"/>
        </w:rPr>
        <w:tab/>
      </w:r>
      <w:r w:rsidR="009F04C9" w:rsidRPr="00EF763D">
        <w:rPr>
          <w:rFonts w:ascii="Arial" w:hAnsi="Arial"/>
        </w:rPr>
        <w:t xml:space="preserve">bear any costs incurred </w:t>
      </w:r>
      <w:r w:rsidR="001F5385" w:rsidRPr="00EF763D">
        <w:rPr>
          <w:rFonts w:ascii="Arial" w:hAnsi="Arial"/>
        </w:rPr>
        <w:t>in relation</w:t>
      </w:r>
      <w:r w:rsidR="009F04C9" w:rsidRPr="00EF763D">
        <w:rPr>
          <w:rFonts w:ascii="Arial" w:hAnsi="Arial"/>
        </w:rPr>
        <w:t xml:space="preserve"> to the moving of any fixed tooling and / or </w:t>
      </w:r>
      <w:r w:rsidR="008B621C">
        <w:rPr>
          <w:rFonts w:ascii="Arial" w:hAnsi="Arial"/>
        </w:rPr>
        <w:t>GFA</w:t>
      </w:r>
      <w:r w:rsidR="00DE0C27">
        <w:rPr>
          <w:rFonts w:ascii="Arial" w:hAnsi="Arial"/>
        </w:rPr>
        <w:t xml:space="preserve"> except where such activity is requested and/or required by the Authority</w:t>
      </w:r>
      <w:r w:rsidR="00AE624E">
        <w:rPr>
          <w:rFonts w:ascii="Arial" w:hAnsi="Arial"/>
        </w:rPr>
        <w:t>; and</w:t>
      </w:r>
    </w:p>
    <w:p w:rsidR="00B608E8" w:rsidRDefault="00227A99" w:rsidP="00227A99">
      <w:pPr>
        <w:pStyle w:val="ListParagraph"/>
        <w:spacing w:after="240" w:line="240" w:lineRule="auto"/>
        <w:ind w:left="2268" w:hanging="850"/>
        <w:jc w:val="both"/>
        <w:rPr>
          <w:rFonts w:ascii="Arial" w:hAnsi="Arial"/>
        </w:rPr>
      </w:pPr>
      <w:r>
        <w:rPr>
          <w:rFonts w:ascii="Arial" w:hAnsi="Arial"/>
        </w:rPr>
        <w:t>4.</w:t>
      </w:r>
      <w:r w:rsidR="00AD2E94">
        <w:rPr>
          <w:rFonts w:ascii="Arial" w:hAnsi="Arial"/>
        </w:rPr>
        <w:t>7</w:t>
      </w:r>
      <w:r>
        <w:rPr>
          <w:rFonts w:ascii="Arial" w:hAnsi="Arial"/>
        </w:rPr>
        <w:t>.2</w:t>
      </w:r>
      <w:r>
        <w:rPr>
          <w:rFonts w:ascii="Arial" w:hAnsi="Arial"/>
        </w:rPr>
        <w:tab/>
      </w:r>
      <w:r w:rsidR="00AE624E">
        <w:rPr>
          <w:rFonts w:ascii="Arial" w:hAnsi="Arial"/>
        </w:rPr>
        <w:t xml:space="preserve">not have any responsibility to maintain any Legacy </w:t>
      </w:r>
      <w:r w:rsidR="000B6D20">
        <w:rPr>
          <w:rFonts w:ascii="Arial" w:hAnsi="Arial"/>
        </w:rPr>
        <w:t>Fleet</w:t>
      </w:r>
      <w:r w:rsidR="00AE624E">
        <w:rPr>
          <w:rFonts w:ascii="Arial" w:hAnsi="Arial"/>
        </w:rPr>
        <w:t xml:space="preserve"> which have been decommissioned or disposed of in accordance with the Contract</w:t>
      </w:r>
      <w:r w:rsidR="009F04C9" w:rsidRPr="00EF763D">
        <w:rPr>
          <w:rFonts w:ascii="Arial" w:hAnsi="Arial"/>
        </w:rPr>
        <w:t>.</w:t>
      </w:r>
    </w:p>
    <w:p w:rsidR="00B608E8" w:rsidRPr="00EF763D" w:rsidRDefault="00B608E8" w:rsidP="00F66E46">
      <w:pPr>
        <w:pStyle w:val="ListParagraph"/>
        <w:spacing w:after="240" w:line="240" w:lineRule="auto"/>
        <w:ind w:left="360"/>
        <w:jc w:val="both"/>
        <w:rPr>
          <w:rFonts w:ascii="Arial" w:hAnsi="Arial"/>
        </w:rPr>
      </w:pPr>
    </w:p>
    <w:p w:rsidR="009F04C9" w:rsidRPr="00461D7B" w:rsidRDefault="009F04C9" w:rsidP="00E40B80">
      <w:pPr>
        <w:pStyle w:val="ListParagraph"/>
        <w:numPr>
          <w:ilvl w:val="0"/>
          <w:numId w:val="3"/>
        </w:numPr>
        <w:spacing w:after="240" w:line="240" w:lineRule="auto"/>
        <w:ind w:hanging="720"/>
        <w:jc w:val="both"/>
        <w:rPr>
          <w:rFonts w:ascii="Arial" w:hAnsi="Arial"/>
          <w:b/>
          <w:bCs/>
          <w:u w:val="single"/>
        </w:rPr>
      </w:pPr>
      <w:r w:rsidRPr="00461D7B">
        <w:rPr>
          <w:rFonts w:ascii="Arial" w:hAnsi="Arial"/>
          <w:b/>
          <w:bCs/>
          <w:u w:val="single"/>
        </w:rPr>
        <w:t xml:space="preserve">Accounting and Return of </w:t>
      </w:r>
      <w:r w:rsidR="008B621C">
        <w:rPr>
          <w:rFonts w:ascii="Arial" w:hAnsi="Arial"/>
          <w:b/>
          <w:bCs/>
          <w:u w:val="single"/>
        </w:rPr>
        <w:t>GFA</w:t>
      </w:r>
      <w:r w:rsidR="003475D1">
        <w:rPr>
          <w:rFonts w:ascii="Arial" w:hAnsi="Arial"/>
          <w:b/>
          <w:bCs/>
          <w:u w:val="single"/>
        </w:rPr>
        <w:t xml:space="preserve"> </w:t>
      </w:r>
      <w:r w:rsidR="00643C5E">
        <w:rPr>
          <w:rFonts w:ascii="Arial" w:hAnsi="Arial"/>
          <w:b/>
          <w:bCs/>
          <w:u w:val="single"/>
        </w:rPr>
        <w:t>{S</w:t>
      </w:r>
      <w:r w:rsidR="003475D1">
        <w:rPr>
          <w:rFonts w:ascii="Arial" w:hAnsi="Arial"/>
          <w:b/>
          <w:bCs/>
          <w:u w:val="single"/>
        </w:rPr>
        <w:t>7.5}</w:t>
      </w:r>
    </w:p>
    <w:p w:rsidR="00F66E46" w:rsidRPr="00875D4D" w:rsidRDefault="00F66E46" w:rsidP="00F66E46">
      <w:pPr>
        <w:pStyle w:val="ListParagraph"/>
        <w:spacing w:after="240" w:line="240" w:lineRule="auto"/>
        <w:ind w:left="0"/>
        <w:jc w:val="both"/>
        <w:rPr>
          <w:rFonts w:ascii="Arial" w:hAnsi="Arial"/>
          <w:b/>
          <w:bCs/>
        </w:rPr>
      </w:pPr>
    </w:p>
    <w:p w:rsidR="009F04C9"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t xml:space="preserve">The </w:t>
      </w:r>
      <w:r>
        <w:rPr>
          <w:rFonts w:ascii="Arial" w:hAnsi="Arial"/>
        </w:rPr>
        <w:t>Contractor</w:t>
      </w:r>
      <w:r w:rsidRPr="00EF763D">
        <w:rPr>
          <w:rFonts w:ascii="Arial" w:hAnsi="Arial"/>
        </w:rPr>
        <w:t xml:space="preserve"> shall:</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9F04C9" w:rsidP="00E40B80">
      <w:pPr>
        <w:pStyle w:val="ListParagraph"/>
        <w:numPr>
          <w:ilvl w:val="2"/>
          <w:numId w:val="3"/>
        </w:numPr>
        <w:tabs>
          <w:tab w:val="clear" w:pos="1080"/>
          <w:tab w:val="num" w:pos="1800"/>
        </w:tabs>
        <w:spacing w:after="240" w:line="240" w:lineRule="auto"/>
        <w:ind w:left="1800" w:hanging="1080"/>
        <w:jc w:val="both"/>
        <w:rPr>
          <w:rFonts w:ascii="Arial" w:hAnsi="Arial"/>
        </w:rPr>
      </w:pPr>
      <w:r w:rsidRPr="00EF763D">
        <w:rPr>
          <w:rFonts w:ascii="Arial" w:hAnsi="Arial"/>
        </w:rPr>
        <w:t xml:space="preserve">open </w:t>
      </w:r>
      <w:r>
        <w:rPr>
          <w:rFonts w:ascii="Arial" w:hAnsi="Arial"/>
        </w:rPr>
        <w:t>a</w:t>
      </w:r>
      <w:r w:rsidRPr="00EF763D">
        <w:rPr>
          <w:rFonts w:ascii="Arial" w:hAnsi="Arial"/>
        </w:rPr>
        <w:t>nd maintain a Public</w:t>
      </w:r>
      <w:r>
        <w:rPr>
          <w:rFonts w:ascii="Arial" w:hAnsi="Arial"/>
        </w:rPr>
        <w:t xml:space="preserve"> S</w:t>
      </w:r>
      <w:r w:rsidRPr="00EF763D">
        <w:rPr>
          <w:rFonts w:ascii="Arial" w:hAnsi="Arial"/>
        </w:rPr>
        <w:t>tore Account (PSA) in accordance with Def Stan 05-99</w:t>
      </w:r>
      <w:r w:rsidR="008016A4">
        <w:rPr>
          <w:rFonts w:ascii="Arial" w:hAnsi="Arial"/>
        </w:rPr>
        <w:t>;</w:t>
      </w:r>
    </w:p>
    <w:p w:rsidR="00523C00" w:rsidRPr="00EF763D" w:rsidRDefault="00523C00" w:rsidP="00E40B80">
      <w:pPr>
        <w:pStyle w:val="ListParagraph"/>
        <w:tabs>
          <w:tab w:val="num" w:pos="1800"/>
        </w:tabs>
        <w:spacing w:after="240" w:line="240" w:lineRule="auto"/>
        <w:ind w:left="1800" w:hanging="1080"/>
        <w:jc w:val="both"/>
        <w:rPr>
          <w:rFonts w:ascii="Arial" w:hAnsi="Arial"/>
        </w:rPr>
      </w:pPr>
    </w:p>
    <w:p w:rsidR="009F04C9" w:rsidRDefault="008016A4" w:rsidP="00E40B80">
      <w:pPr>
        <w:pStyle w:val="ListParagraph"/>
        <w:numPr>
          <w:ilvl w:val="2"/>
          <w:numId w:val="3"/>
        </w:numPr>
        <w:tabs>
          <w:tab w:val="clear" w:pos="1080"/>
          <w:tab w:val="num" w:pos="1800"/>
        </w:tabs>
        <w:spacing w:after="240" w:line="240" w:lineRule="auto"/>
        <w:ind w:left="1800" w:hanging="1080"/>
        <w:jc w:val="both"/>
        <w:rPr>
          <w:rFonts w:ascii="Arial" w:hAnsi="Arial"/>
        </w:rPr>
      </w:pPr>
      <w:r>
        <w:rPr>
          <w:rFonts w:ascii="Arial" w:hAnsi="Arial"/>
        </w:rPr>
        <w:t>e</w:t>
      </w:r>
      <w:r w:rsidR="009F04C9" w:rsidRPr="00EF763D">
        <w:rPr>
          <w:rFonts w:ascii="Arial" w:hAnsi="Arial"/>
        </w:rPr>
        <w:t xml:space="preserve">nsure that all property of the Authority recorded in the PSA, including but not limited to </w:t>
      </w:r>
      <w:r w:rsidR="008B621C">
        <w:rPr>
          <w:rFonts w:ascii="Arial" w:hAnsi="Arial"/>
        </w:rPr>
        <w:t>GFA</w:t>
      </w:r>
      <w:r w:rsidR="009F04C9" w:rsidRPr="00EF763D">
        <w:rPr>
          <w:rFonts w:ascii="Arial" w:hAnsi="Arial"/>
        </w:rPr>
        <w:t>, is available for inspection by the Authority a</w:t>
      </w:r>
      <w:r w:rsidR="00A674F9">
        <w:rPr>
          <w:rFonts w:ascii="Arial" w:hAnsi="Arial"/>
        </w:rPr>
        <w:t>t</w:t>
      </w:r>
      <w:r w:rsidR="009F04C9" w:rsidRPr="00EF763D">
        <w:rPr>
          <w:rFonts w:ascii="Arial" w:hAnsi="Arial"/>
        </w:rPr>
        <w:t xml:space="preserve"> any reasonable time;</w:t>
      </w:r>
      <w:r>
        <w:rPr>
          <w:rFonts w:ascii="Arial" w:hAnsi="Arial"/>
        </w:rPr>
        <w:t xml:space="preserve"> and</w:t>
      </w:r>
    </w:p>
    <w:p w:rsidR="00523C00" w:rsidRPr="00EF763D" w:rsidRDefault="00523C00" w:rsidP="00E40B80">
      <w:pPr>
        <w:pStyle w:val="ListParagraph"/>
        <w:tabs>
          <w:tab w:val="num" w:pos="1800"/>
        </w:tabs>
        <w:spacing w:after="240" w:line="240" w:lineRule="auto"/>
        <w:ind w:left="1800" w:hanging="1080"/>
        <w:jc w:val="both"/>
        <w:rPr>
          <w:rFonts w:ascii="Arial" w:hAnsi="Arial"/>
        </w:rPr>
      </w:pPr>
    </w:p>
    <w:p w:rsidR="009F04C9" w:rsidRDefault="008016A4" w:rsidP="00E40B80">
      <w:pPr>
        <w:pStyle w:val="ListParagraph"/>
        <w:numPr>
          <w:ilvl w:val="2"/>
          <w:numId w:val="3"/>
        </w:numPr>
        <w:tabs>
          <w:tab w:val="clear" w:pos="1080"/>
          <w:tab w:val="num" w:pos="1800"/>
        </w:tabs>
        <w:spacing w:after="240" w:line="240" w:lineRule="auto"/>
        <w:ind w:left="1800" w:hanging="1080"/>
        <w:jc w:val="both"/>
        <w:rPr>
          <w:rFonts w:ascii="Arial" w:hAnsi="Arial"/>
        </w:rPr>
      </w:pPr>
      <w:r>
        <w:rPr>
          <w:rFonts w:ascii="Arial" w:hAnsi="Arial"/>
        </w:rPr>
        <w:t>o</w:t>
      </w:r>
      <w:r w:rsidR="009F04C9" w:rsidRPr="00EF763D">
        <w:rPr>
          <w:rFonts w:ascii="Arial" w:hAnsi="Arial"/>
        </w:rPr>
        <w:t xml:space="preserve">n being given </w:t>
      </w:r>
      <w:r w:rsidR="003E198C">
        <w:rPr>
          <w:rFonts w:ascii="Arial" w:hAnsi="Arial"/>
        </w:rPr>
        <w:t>forty (40) Business Days</w:t>
      </w:r>
      <w:r w:rsidR="003F2961">
        <w:rPr>
          <w:rFonts w:ascii="Arial" w:hAnsi="Arial"/>
        </w:rPr>
        <w:t>’</w:t>
      </w:r>
      <w:r w:rsidR="003E198C">
        <w:rPr>
          <w:rFonts w:ascii="Arial" w:hAnsi="Arial"/>
        </w:rPr>
        <w:t xml:space="preserve"> Notice</w:t>
      </w:r>
      <w:r w:rsidR="009F04C9" w:rsidRPr="00EF763D">
        <w:rPr>
          <w:rFonts w:ascii="Arial" w:hAnsi="Arial"/>
        </w:rPr>
        <w:t xml:space="preserve"> permit and co-operate with, the </w:t>
      </w:r>
      <w:r w:rsidR="009F04C9">
        <w:rPr>
          <w:rFonts w:ascii="Arial" w:hAnsi="Arial"/>
        </w:rPr>
        <w:t>Authority</w:t>
      </w:r>
      <w:r w:rsidR="009F04C9" w:rsidRPr="00EF763D">
        <w:rPr>
          <w:rFonts w:ascii="Arial" w:hAnsi="Arial"/>
        </w:rPr>
        <w:t xml:space="preserve"> to conduct audits of the property of the </w:t>
      </w:r>
      <w:r w:rsidR="009F04C9">
        <w:rPr>
          <w:rFonts w:ascii="Arial" w:hAnsi="Arial"/>
        </w:rPr>
        <w:t>Authority</w:t>
      </w:r>
      <w:r w:rsidR="009F04C9" w:rsidRPr="00EF763D">
        <w:rPr>
          <w:rFonts w:ascii="Arial" w:hAnsi="Arial"/>
        </w:rPr>
        <w:t xml:space="preserve"> recorded in the PSA in a manner to be </w:t>
      </w:r>
      <w:r w:rsidR="009F04C9">
        <w:rPr>
          <w:rFonts w:ascii="Arial" w:hAnsi="Arial"/>
        </w:rPr>
        <w:t xml:space="preserve">determined </w:t>
      </w:r>
      <w:r w:rsidR="009F04C9" w:rsidRPr="00EF763D">
        <w:rPr>
          <w:rFonts w:ascii="Arial" w:hAnsi="Arial"/>
        </w:rPr>
        <w:t>by the Authority</w:t>
      </w:r>
      <w:r w:rsidR="00A674F9">
        <w:rPr>
          <w:rFonts w:ascii="Arial" w:hAnsi="Arial"/>
        </w:rPr>
        <w:t>.</w:t>
      </w:r>
      <w:r w:rsidR="009F04C9" w:rsidRPr="00EF763D">
        <w:rPr>
          <w:rFonts w:ascii="Arial" w:hAnsi="Arial"/>
        </w:rPr>
        <w:t xml:space="preserve"> </w:t>
      </w:r>
      <w:r w:rsidR="00A674F9">
        <w:rPr>
          <w:rFonts w:ascii="Arial" w:hAnsi="Arial"/>
        </w:rPr>
        <w:t>W</w:t>
      </w:r>
      <w:r w:rsidR="009F04C9" w:rsidRPr="00EF763D">
        <w:rPr>
          <w:rFonts w:ascii="Arial" w:hAnsi="Arial"/>
        </w:rPr>
        <w:t xml:space="preserve">here the Authority has reasonable grounds to believe that the property of the </w:t>
      </w:r>
      <w:r w:rsidR="009F04C9">
        <w:rPr>
          <w:rFonts w:ascii="Arial" w:hAnsi="Arial"/>
        </w:rPr>
        <w:t>Authority</w:t>
      </w:r>
      <w:r w:rsidR="009F04C9" w:rsidRPr="00EF763D">
        <w:rPr>
          <w:rFonts w:ascii="Arial" w:hAnsi="Arial"/>
        </w:rPr>
        <w:t xml:space="preserve"> has not been used in accordance with the terms of issue then these audits may be conducted without notice</w:t>
      </w:r>
      <w:r w:rsidR="005B2587">
        <w:rPr>
          <w:rFonts w:ascii="Arial" w:hAnsi="Arial"/>
        </w:rPr>
        <w:t xml:space="preserve"> </w:t>
      </w:r>
      <w:r w:rsidR="005B2587" w:rsidRPr="00EF763D">
        <w:rPr>
          <w:rFonts w:ascii="Arial" w:hAnsi="Arial"/>
        </w:rPr>
        <w:t>provided that this d</w:t>
      </w:r>
      <w:r w:rsidR="005B2587">
        <w:rPr>
          <w:rFonts w:ascii="Arial" w:hAnsi="Arial"/>
        </w:rPr>
        <w:t xml:space="preserve">oes not adversely </w:t>
      </w:r>
      <w:r w:rsidR="005B2587" w:rsidRPr="00EF763D">
        <w:rPr>
          <w:rFonts w:ascii="Arial" w:hAnsi="Arial"/>
        </w:rPr>
        <w:t xml:space="preserve">affect the </w:t>
      </w:r>
      <w:r w:rsidR="005B2587">
        <w:rPr>
          <w:rFonts w:ascii="Arial" w:hAnsi="Arial"/>
        </w:rPr>
        <w:t>Contractor</w:t>
      </w:r>
      <w:r w:rsidR="005B2587" w:rsidRPr="00EF763D">
        <w:rPr>
          <w:rFonts w:ascii="Arial" w:hAnsi="Arial"/>
        </w:rPr>
        <w:t>’s performance of the Services</w:t>
      </w:r>
      <w:r w:rsidR="009F04C9" w:rsidRPr="00EF763D">
        <w:rPr>
          <w:rFonts w:ascii="Arial" w:hAnsi="Arial"/>
        </w:rPr>
        <w:t>.</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t xml:space="preserve">Once title in Special Jigs, Tools etc. has passed to the Authority in accordance with paragraph </w:t>
      </w:r>
      <w:r w:rsidR="00FE370F">
        <w:rPr>
          <w:rFonts w:ascii="Arial" w:hAnsi="Arial"/>
        </w:rPr>
        <w:t>6</w:t>
      </w:r>
      <w:r w:rsidRPr="00EF763D">
        <w:rPr>
          <w:rFonts w:ascii="Arial" w:hAnsi="Arial"/>
        </w:rPr>
        <w:t xml:space="preserve"> of DEFCON 23 the </w:t>
      </w:r>
      <w:r>
        <w:rPr>
          <w:rFonts w:ascii="Arial" w:hAnsi="Arial"/>
        </w:rPr>
        <w:t>Contractor</w:t>
      </w:r>
      <w:r w:rsidRPr="00EF763D">
        <w:rPr>
          <w:rFonts w:ascii="Arial" w:hAnsi="Arial"/>
        </w:rPr>
        <w:t xml:space="preserve"> shall </w:t>
      </w:r>
      <w:r w:rsidR="002F6812">
        <w:rPr>
          <w:rFonts w:ascii="Arial" w:hAnsi="Arial"/>
        </w:rPr>
        <w:t xml:space="preserve">hold that equipment under DEFCON 611 and </w:t>
      </w:r>
      <w:r w:rsidRPr="00EF763D">
        <w:rPr>
          <w:rFonts w:ascii="Arial" w:hAnsi="Arial"/>
        </w:rPr>
        <w:t>the P</w:t>
      </w:r>
      <w:r w:rsidR="002F6812">
        <w:rPr>
          <w:rFonts w:ascii="Arial" w:hAnsi="Arial"/>
        </w:rPr>
        <w:t xml:space="preserve">SA shall be the primary recording record </w:t>
      </w:r>
      <w:r w:rsidRPr="00EF763D">
        <w:rPr>
          <w:rFonts w:ascii="Arial" w:hAnsi="Arial"/>
        </w:rPr>
        <w:t>in accordance with Def Stan</w:t>
      </w:r>
      <w:r>
        <w:rPr>
          <w:rFonts w:ascii="Arial" w:hAnsi="Arial"/>
        </w:rPr>
        <w:t xml:space="preserve"> </w:t>
      </w:r>
      <w:r w:rsidRPr="00EF763D">
        <w:rPr>
          <w:rFonts w:ascii="Arial" w:hAnsi="Arial"/>
        </w:rPr>
        <w:t>05-99.</w:t>
      </w:r>
    </w:p>
    <w:p w:rsidR="00F66E46" w:rsidRPr="00EF763D" w:rsidRDefault="00F66E46" w:rsidP="00523C00">
      <w:pPr>
        <w:pStyle w:val="ListParagraph"/>
        <w:tabs>
          <w:tab w:val="num" w:pos="720"/>
        </w:tabs>
        <w:spacing w:after="240" w:line="240" w:lineRule="auto"/>
        <w:ind w:hanging="720"/>
        <w:jc w:val="both"/>
        <w:rPr>
          <w:rFonts w:ascii="Arial" w:hAnsi="Arial"/>
        </w:rPr>
      </w:pPr>
    </w:p>
    <w:p w:rsidR="002B318B" w:rsidRPr="00597F5F" w:rsidRDefault="009F04C9" w:rsidP="002B318B">
      <w:pPr>
        <w:pStyle w:val="ListParagraph"/>
        <w:numPr>
          <w:ilvl w:val="1"/>
          <w:numId w:val="3"/>
        </w:numPr>
        <w:spacing w:after="240" w:line="240" w:lineRule="auto"/>
        <w:ind w:hanging="720"/>
        <w:jc w:val="both"/>
        <w:rPr>
          <w:rFonts w:ascii="Arial" w:hAnsi="Arial"/>
        </w:rPr>
      </w:pPr>
      <w:r w:rsidRPr="00597F5F">
        <w:rPr>
          <w:rFonts w:ascii="Arial" w:hAnsi="Arial"/>
        </w:rPr>
        <w:t xml:space="preserve">At Contract </w:t>
      </w:r>
      <w:r w:rsidR="00614F01" w:rsidRPr="00597F5F">
        <w:rPr>
          <w:rFonts w:ascii="Arial" w:hAnsi="Arial"/>
        </w:rPr>
        <w:t xml:space="preserve">termination or expiry, </w:t>
      </w:r>
      <w:r w:rsidRPr="00597F5F">
        <w:rPr>
          <w:rFonts w:ascii="Arial" w:hAnsi="Arial"/>
        </w:rPr>
        <w:t xml:space="preserve">the Contractor shall forward a list of </w:t>
      </w:r>
      <w:r w:rsidR="008B621C" w:rsidRPr="00597F5F">
        <w:rPr>
          <w:rFonts w:ascii="Arial" w:hAnsi="Arial"/>
        </w:rPr>
        <w:t>GFA</w:t>
      </w:r>
      <w:r w:rsidRPr="00597F5F">
        <w:rPr>
          <w:rFonts w:ascii="Arial" w:hAnsi="Arial"/>
        </w:rPr>
        <w:t xml:space="preserve"> still held</w:t>
      </w:r>
      <w:r w:rsidR="00E367F4" w:rsidRPr="00597F5F">
        <w:rPr>
          <w:rFonts w:ascii="Arial" w:hAnsi="Arial"/>
        </w:rPr>
        <w:t xml:space="preserve"> </w:t>
      </w:r>
      <w:r w:rsidRPr="00597F5F">
        <w:rPr>
          <w:rFonts w:ascii="Arial" w:hAnsi="Arial"/>
        </w:rPr>
        <w:t xml:space="preserve">to the Authority’s </w:t>
      </w:r>
      <w:r w:rsidR="0091148E" w:rsidRPr="00597F5F">
        <w:rPr>
          <w:rFonts w:ascii="Arial" w:hAnsi="Arial"/>
        </w:rPr>
        <w:t>Representative</w:t>
      </w:r>
      <w:r w:rsidRPr="00597F5F">
        <w:rPr>
          <w:rFonts w:ascii="Arial" w:hAnsi="Arial"/>
        </w:rPr>
        <w:t xml:space="preserve"> </w:t>
      </w:r>
      <w:r w:rsidR="00E367F4" w:rsidRPr="00597F5F">
        <w:rPr>
          <w:rFonts w:ascii="Arial" w:hAnsi="Arial"/>
        </w:rPr>
        <w:t>(</w:t>
      </w:r>
      <w:r w:rsidRPr="00597F5F">
        <w:rPr>
          <w:rFonts w:ascii="Arial" w:hAnsi="Arial"/>
        </w:rPr>
        <w:t>named in</w:t>
      </w:r>
      <w:r w:rsidR="0013704C" w:rsidRPr="00597F5F">
        <w:rPr>
          <w:rFonts w:ascii="Arial" w:hAnsi="Arial"/>
        </w:rPr>
        <w:t xml:space="preserve"> Representatives Schedule 5 Annex </w:t>
      </w:r>
      <w:r w:rsidR="000F3AEB" w:rsidRPr="00597F5F">
        <w:rPr>
          <w:rFonts w:ascii="Arial" w:hAnsi="Arial"/>
        </w:rPr>
        <w:t>A</w:t>
      </w:r>
      <w:r w:rsidR="00E367F4" w:rsidRPr="00597F5F">
        <w:rPr>
          <w:rFonts w:ascii="Arial" w:hAnsi="Arial"/>
        </w:rPr>
        <w:t>). The</w:t>
      </w:r>
      <w:r w:rsidR="0013704C" w:rsidRPr="00597F5F">
        <w:rPr>
          <w:rFonts w:ascii="Arial" w:hAnsi="Arial"/>
        </w:rPr>
        <w:t xml:space="preserve"> r</w:t>
      </w:r>
      <w:r w:rsidRPr="00597F5F">
        <w:rPr>
          <w:rFonts w:ascii="Arial" w:hAnsi="Arial"/>
        </w:rPr>
        <w:t xml:space="preserve">eturn or </w:t>
      </w:r>
      <w:r w:rsidR="00E367F4" w:rsidRPr="00597F5F">
        <w:rPr>
          <w:rFonts w:ascii="Arial" w:hAnsi="Arial"/>
        </w:rPr>
        <w:t xml:space="preserve">the </w:t>
      </w:r>
      <w:r w:rsidRPr="00597F5F">
        <w:rPr>
          <w:rFonts w:ascii="Arial" w:hAnsi="Arial"/>
        </w:rPr>
        <w:t xml:space="preserve">disposal of such </w:t>
      </w:r>
      <w:r w:rsidR="008B621C" w:rsidRPr="00597F5F">
        <w:rPr>
          <w:rFonts w:ascii="Arial" w:hAnsi="Arial"/>
        </w:rPr>
        <w:t>GFA</w:t>
      </w:r>
      <w:r w:rsidRPr="00597F5F">
        <w:rPr>
          <w:rFonts w:ascii="Arial" w:hAnsi="Arial"/>
        </w:rPr>
        <w:t xml:space="preserve"> </w:t>
      </w:r>
      <w:r w:rsidR="005906F7" w:rsidRPr="00597F5F">
        <w:rPr>
          <w:rFonts w:ascii="Arial" w:hAnsi="Arial"/>
        </w:rPr>
        <w:t>shall</w:t>
      </w:r>
      <w:r w:rsidRPr="00597F5F">
        <w:rPr>
          <w:rFonts w:ascii="Arial" w:hAnsi="Arial"/>
        </w:rPr>
        <w:t xml:space="preserve"> be as specified in this Contract, or as instructed by the Authority at Contract</w:t>
      </w:r>
      <w:r w:rsidR="00A674F9" w:rsidRPr="00597F5F">
        <w:rPr>
          <w:rFonts w:ascii="Arial" w:hAnsi="Arial"/>
        </w:rPr>
        <w:t xml:space="preserve"> exit</w:t>
      </w:r>
      <w:r w:rsidRPr="00597F5F">
        <w:rPr>
          <w:rFonts w:ascii="Arial" w:hAnsi="Arial"/>
        </w:rPr>
        <w:t xml:space="preserve">. If no disposal instructions are specified in this Contract the Authority shall provide such instructions within </w:t>
      </w:r>
      <w:r w:rsidR="008016A4" w:rsidRPr="00597F5F">
        <w:rPr>
          <w:rFonts w:ascii="Arial" w:hAnsi="Arial"/>
        </w:rPr>
        <w:t>two (</w:t>
      </w:r>
      <w:r w:rsidRPr="00597F5F">
        <w:rPr>
          <w:rFonts w:ascii="Arial" w:hAnsi="Arial"/>
        </w:rPr>
        <w:t>2</w:t>
      </w:r>
      <w:r w:rsidR="008016A4" w:rsidRPr="00597F5F">
        <w:rPr>
          <w:rFonts w:ascii="Arial" w:hAnsi="Arial"/>
        </w:rPr>
        <w:t>)</w:t>
      </w:r>
      <w:r w:rsidRPr="00597F5F">
        <w:rPr>
          <w:rFonts w:ascii="Arial" w:hAnsi="Arial"/>
        </w:rPr>
        <w:t xml:space="preserve"> months of the Contractor’s written request to do so.</w:t>
      </w:r>
      <w:r w:rsidR="003F20DE">
        <w:rPr>
          <w:rFonts w:ascii="Arial" w:hAnsi="Arial"/>
        </w:rPr>
        <w:t xml:space="preserve"> For the avoidance of doubt, </w:t>
      </w:r>
      <w:r w:rsidR="00EC43AA">
        <w:rPr>
          <w:rFonts w:ascii="Arial" w:hAnsi="Arial"/>
        </w:rPr>
        <w:t xml:space="preserve">on termination or expiry of the Contract, </w:t>
      </w:r>
      <w:r w:rsidR="003F20DE">
        <w:rPr>
          <w:rFonts w:ascii="Arial" w:hAnsi="Arial"/>
        </w:rPr>
        <w:t xml:space="preserve">any asset purchased by the Contractor </w:t>
      </w:r>
      <w:r w:rsidR="00EC43AA">
        <w:rPr>
          <w:rFonts w:ascii="Arial" w:hAnsi="Arial"/>
        </w:rPr>
        <w:t xml:space="preserve">during the Contract Period which has been fully paid for by the Authority shall be transferred to the </w:t>
      </w:r>
      <w:r w:rsidR="00EC43AA">
        <w:rPr>
          <w:rFonts w:ascii="Arial" w:hAnsi="Arial"/>
        </w:rPr>
        <w:lastRenderedPageBreak/>
        <w:t>Authority (or a Follow-On Contractor as the case may be)</w:t>
      </w:r>
      <w:r w:rsidR="00EF57A9">
        <w:rPr>
          <w:rFonts w:ascii="Arial" w:hAnsi="Arial"/>
        </w:rPr>
        <w:t>, at no cost,</w:t>
      </w:r>
      <w:r w:rsidR="00EC43AA">
        <w:rPr>
          <w:rFonts w:ascii="Arial" w:hAnsi="Arial"/>
        </w:rPr>
        <w:t xml:space="preserve"> or be disposed of by the Contractor, as required by the Authority.</w:t>
      </w:r>
    </w:p>
    <w:p w:rsidR="00F66E46" w:rsidRPr="00EF763D" w:rsidRDefault="00F66E46" w:rsidP="00F66E46">
      <w:pPr>
        <w:pStyle w:val="ListParagraph"/>
        <w:spacing w:after="240" w:line="240" w:lineRule="auto"/>
        <w:ind w:left="0"/>
        <w:jc w:val="both"/>
        <w:rPr>
          <w:rFonts w:ascii="Arial" w:hAnsi="Arial"/>
        </w:rPr>
      </w:pPr>
    </w:p>
    <w:p w:rsidR="009F04C9" w:rsidRPr="00461D7B" w:rsidRDefault="009F04C9" w:rsidP="00E40B80">
      <w:pPr>
        <w:pStyle w:val="ListParagraph"/>
        <w:numPr>
          <w:ilvl w:val="0"/>
          <w:numId w:val="3"/>
        </w:numPr>
        <w:spacing w:after="240" w:line="240" w:lineRule="auto"/>
        <w:ind w:hanging="720"/>
        <w:jc w:val="both"/>
        <w:rPr>
          <w:rFonts w:ascii="Arial" w:hAnsi="Arial"/>
          <w:b/>
          <w:bCs/>
          <w:u w:val="single"/>
        </w:rPr>
      </w:pPr>
      <w:r w:rsidRPr="00461D7B">
        <w:rPr>
          <w:rFonts w:ascii="Arial" w:hAnsi="Arial"/>
          <w:b/>
          <w:bCs/>
          <w:u w:val="single"/>
        </w:rPr>
        <w:t>Exit Arrangement</w:t>
      </w:r>
      <w:r w:rsidR="008324F7">
        <w:rPr>
          <w:rFonts w:ascii="Arial" w:hAnsi="Arial"/>
          <w:b/>
          <w:bCs/>
          <w:u w:val="single"/>
        </w:rPr>
        <w:t>s</w:t>
      </w:r>
      <w:r w:rsidRPr="00461D7B">
        <w:rPr>
          <w:rFonts w:ascii="Arial" w:hAnsi="Arial"/>
          <w:b/>
          <w:bCs/>
          <w:u w:val="single"/>
        </w:rPr>
        <w:t xml:space="preserve"> for </w:t>
      </w:r>
      <w:r w:rsidR="008B621C">
        <w:rPr>
          <w:rFonts w:ascii="Arial" w:hAnsi="Arial"/>
          <w:b/>
          <w:bCs/>
          <w:u w:val="single"/>
        </w:rPr>
        <w:t>GFA</w:t>
      </w:r>
      <w:r w:rsidR="003475D1">
        <w:rPr>
          <w:rFonts w:ascii="Arial" w:hAnsi="Arial"/>
          <w:b/>
          <w:bCs/>
          <w:u w:val="single"/>
        </w:rPr>
        <w:t xml:space="preserve"> </w:t>
      </w:r>
      <w:r w:rsidR="00643C5E">
        <w:rPr>
          <w:rFonts w:ascii="Arial" w:hAnsi="Arial"/>
          <w:b/>
          <w:bCs/>
          <w:u w:val="single"/>
        </w:rPr>
        <w:t>{S</w:t>
      </w:r>
      <w:r w:rsidR="003475D1">
        <w:rPr>
          <w:rFonts w:ascii="Arial" w:hAnsi="Arial"/>
          <w:b/>
          <w:bCs/>
          <w:u w:val="single"/>
        </w:rPr>
        <w:t>7.6}</w:t>
      </w:r>
    </w:p>
    <w:p w:rsidR="00F66E46" w:rsidRPr="00875D4D" w:rsidRDefault="00F66E46" w:rsidP="00F66E46">
      <w:pPr>
        <w:pStyle w:val="ListParagraph"/>
        <w:spacing w:after="240" w:line="240" w:lineRule="auto"/>
        <w:ind w:left="0"/>
        <w:jc w:val="both"/>
        <w:rPr>
          <w:rFonts w:ascii="Arial" w:hAnsi="Arial"/>
          <w:b/>
          <w:bCs/>
        </w:rPr>
      </w:pPr>
    </w:p>
    <w:p w:rsidR="009F04C9"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t xml:space="preserve">At any time after the </w:t>
      </w:r>
      <w:r w:rsidR="00782A08">
        <w:rPr>
          <w:rFonts w:ascii="Arial" w:hAnsi="Arial"/>
        </w:rPr>
        <w:t>e</w:t>
      </w:r>
      <w:r w:rsidRPr="00EF763D">
        <w:rPr>
          <w:rFonts w:ascii="Arial" w:hAnsi="Arial"/>
        </w:rPr>
        <w:t xml:space="preserve">xit </w:t>
      </w:r>
      <w:r w:rsidR="00782A08">
        <w:rPr>
          <w:rFonts w:ascii="Arial" w:hAnsi="Arial"/>
        </w:rPr>
        <w:t>p</w:t>
      </w:r>
      <w:r w:rsidRPr="00EF763D">
        <w:rPr>
          <w:rFonts w:ascii="Arial" w:hAnsi="Arial"/>
        </w:rPr>
        <w:t xml:space="preserve">eriod </w:t>
      </w:r>
      <w:r w:rsidR="00782A08">
        <w:rPr>
          <w:rFonts w:ascii="Arial" w:hAnsi="Arial"/>
        </w:rPr>
        <w:t>c</w:t>
      </w:r>
      <w:r w:rsidRPr="00EF763D">
        <w:rPr>
          <w:rFonts w:ascii="Arial" w:hAnsi="Arial"/>
        </w:rPr>
        <w:t xml:space="preserve">ommencement </w:t>
      </w:r>
      <w:r w:rsidR="00782A08">
        <w:rPr>
          <w:rFonts w:ascii="Arial" w:hAnsi="Arial"/>
        </w:rPr>
        <w:t>d</w:t>
      </w:r>
      <w:r w:rsidRPr="00EF763D">
        <w:rPr>
          <w:rFonts w:ascii="Arial" w:hAnsi="Arial"/>
        </w:rPr>
        <w:t xml:space="preserve">ate (provided that this does not adversely affect the </w:t>
      </w:r>
      <w:r>
        <w:rPr>
          <w:rFonts w:ascii="Arial" w:hAnsi="Arial"/>
        </w:rPr>
        <w:t>Contractor</w:t>
      </w:r>
      <w:r w:rsidRPr="00EF763D">
        <w:rPr>
          <w:rFonts w:ascii="Arial" w:hAnsi="Arial"/>
        </w:rPr>
        <w:t xml:space="preserve">’s performance of the Services and the </w:t>
      </w:r>
      <w:r w:rsidR="0091148E">
        <w:rPr>
          <w:rFonts w:ascii="Arial" w:hAnsi="Arial"/>
        </w:rPr>
        <w:t>e</w:t>
      </w:r>
      <w:r w:rsidRPr="00EF763D">
        <w:rPr>
          <w:rFonts w:ascii="Arial" w:hAnsi="Arial"/>
        </w:rPr>
        <w:t xml:space="preserve">xit </w:t>
      </w:r>
      <w:r w:rsidR="0091148E">
        <w:rPr>
          <w:rFonts w:ascii="Arial" w:hAnsi="Arial"/>
        </w:rPr>
        <w:t>o</w:t>
      </w:r>
      <w:r w:rsidRPr="00EF763D">
        <w:rPr>
          <w:rFonts w:ascii="Arial" w:hAnsi="Arial"/>
        </w:rPr>
        <w:t>bligations and its compliance with</w:t>
      </w:r>
      <w:r>
        <w:rPr>
          <w:rFonts w:ascii="Arial" w:hAnsi="Arial"/>
        </w:rPr>
        <w:t xml:space="preserve"> </w:t>
      </w:r>
      <w:r w:rsidRPr="00EF763D">
        <w:rPr>
          <w:rFonts w:ascii="Arial" w:hAnsi="Arial"/>
        </w:rPr>
        <w:t>other provisions in this Schedule</w:t>
      </w:r>
      <w:r w:rsidR="00440787">
        <w:rPr>
          <w:rFonts w:ascii="Arial" w:hAnsi="Arial"/>
        </w:rPr>
        <w:t>)</w:t>
      </w:r>
      <w:r w:rsidRPr="00EF763D">
        <w:rPr>
          <w:rFonts w:ascii="Arial" w:hAnsi="Arial"/>
        </w:rPr>
        <w:t xml:space="preserve">, the Contractor shall deliver all </w:t>
      </w:r>
      <w:r w:rsidR="008B621C">
        <w:rPr>
          <w:rFonts w:ascii="Arial" w:hAnsi="Arial"/>
        </w:rPr>
        <w:t>GFA</w:t>
      </w:r>
      <w:r w:rsidR="002B318B">
        <w:rPr>
          <w:rFonts w:ascii="Arial" w:hAnsi="Arial"/>
        </w:rPr>
        <w:t xml:space="preserve"> set out in Annex B </w:t>
      </w:r>
      <w:r w:rsidRPr="00EF763D">
        <w:rPr>
          <w:rFonts w:ascii="Arial" w:hAnsi="Arial"/>
        </w:rPr>
        <w:t xml:space="preserve">to the </w:t>
      </w:r>
      <w:r>
        <w:rPr>
          <w:rFonts w:ascii="Arial" w:hAnsi="Arial"/>
        </w:rPr>
        <w:t>Authority</w:t>
      </w:r>
      <w:r w:rsidRPr="00EF763D">
        <w:rPr>
          <w:rFonts w:ascii="Arial" w:hAnsi="Arial"/>
        </w:rPr>
        <w:t xml:space="preserve"> or a </w:t>
      </w:r>
      <w:r w:rsidR="002D04BE">
        <w:rPr>
          <w:rFonts w:ascii="Arial" w:hAnsi="Arial"/>
        </w:rPr>
        <w:t>Follow-on</w:t>
      </w:r>
      <w:r w:rsidRPr="00EF763D">
        <w:rPr>
          <w:rFonts w:ascii="Arial" w:hAnsi="Arial"/>
        </w:rPr>
        <w:t xml:space="preserve"> Contractor, as directed by the Authority.</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Pr="001B39A1" w:rsidRDefault="009F04C9" w:rsidP="00AD2E94">
      <w:pPr>
        <w:pStyle w:val="ListParagraph"/>
        <w:numPr>
          <w:ilvl w:val="1"/>
          <w:numId w:val="3"/>
        </w:numPr>
        <w:spacing w:after="240" w:line="240" w:lineRule="auto"/>
        <w:ind w:hanging="720"/>
        <w:jc w:val="both"/>
        <w:rPr>
          <w:rFonts w:ascii="Arial" w:hAnsi="Arial"/>
        </w:rPr>
      </w:pPr>
      <w:r w:rsidRPr="001B39A1">
        <w:rPr>
          <w:rFonts w:ascii="Arial" w:hAnsi="Arial"/>
        </w:rPr>
        <w:t xml:space="preserve"> </w:t>
      </w:r>
      <w:r w:rsidR="00FF5391" w:rsidRPr="001B39A1">
        <w:rPr>
          <w:rFonts w:ascii="Arial" w:hAnsi="Arial"/>
        </w:rPr>
        <w:t xml:space="preserve">The </w:t>
      </w:r>
      <w:r w:rsidR="008B621C" w:rsidRPr="001B39A1">
        <w:rPr>
          <w:rFonts w:ascii="Arial" w:hAnsi="Arial"/>
        </w:rPr>
        <w:t>GFA</w:t>
      </w:r>
      <w:r w:rsidRPr="001B39A1">
        <w:rPr>
          <w:rFonts w:ascii="Arial" w:hAnsi="Arial"/>
        </w:rPr>
        <w:t xml:space="preserve"> delivered to the Authority or </w:t>
      </w:r>
      <w:r w:rsidR="002D04BE" w:rsidRPr="001B39A1">
        <w:rPr>
          <w:rFonts w:ascii="Arial" w:hAnsi="Arial"/>
        </w:rPr>
        <w:t>Follow-on</w:t>
      </w:r>
      <w:r w:rsidRPr="001B39A1">
        <w:rPr>
          <w:rFonts w:ascii="Arial" w:hAnsi="Arial"/>
        </w:rPr>
        <w:t xml:space="preserve"> Contractor </w:t>
      </w:r>
      <w:r w:rsidR="002B318B" w:rsidRPr="001B39A1">
        <w:rPr>
          <w:rFonts w:ascii="Arial" w:hAnsi="Arial"/>
        </w:rPr>
        <w:t xml:space="preserve">in accordance with the Contract </w:t>
      </w:r>
      <w:r w:rsidR="002B44D5" w:rsidRPr="001B39A1">
        <w:rPr>
          <w:rFonts w:ascii="Arial" w:hAnsi="Arial"/>
        </w:rPr>
        <w:t>shall</w:t>
      </w:r>
      <w:r w:rsidR="00FF5391" w:rsidRPr="001B39A1">
        <w:rPr>
          <w:rFonts w:ascii="Arial" w:hAnsi="Arial"/>
        </w:rPr>
        <w:t>, in respect of the Legacy Fleet which are being utilised for the fire and rescue services</w:t>
      </w:r>
      <w:r w:rsidR="00D63CAB" w:rsidRPr="001B39A1">
        <w:rPr>
          <w:rFonts w:ascii="Arial" w:hAnsi="Arial"/>
        </w:rPr>
        <w:t xml:space="preserve">, </w:t>
      </w:r>
      <w:r w:rsidR="00FF5391" w:rsidRPr="001B39A1">
        <w:rPr>
          <w:rFonts w:ascii="Arial" w:hAnsi="Arial"/>
        </w:rPr>
        <w:t>in respect of the New Fleet</w:t>
      </w:r>
      <w:r w:rsidR="00D63CAB" w:rsidRPr="001B39A1">
        <w:rPr>
          <w:rFonts w:ascii="Arial" w:hAnsi="Arial"/>
        </w:rPr>
        <w:t xml:space="preserve"> and the Non-Vehicle GFA</w:t>
      </w:r>
      <w:r w:rsidR="00FF5391" w:rsidRPr="001B39A1">
        <w:rPr>
          <w:rFonts w:ascii="Arial" w:hAnsi="Arial"/>
        </w:rPr>
        <w:t xml:space="preserve">, </w:t>
      </w:r>
      <w:r w:rsidR="00D63CAB" w:rsidRPr="001B39A1">
        <w:rPr>
          <w:rFonts w:ascii="Arial" w:hAnsi="Arial"/>
        </w:rPr>
        <w:t xml:space="preserve">be of a </w:t>
      </w:r>
      <w:r w:rsidR="0036480F" w:rsidRPr="001B39A1">
        <w:rPr>
          <w:rFonts w:ascii="Arial" w:hAnsi="Arial"/>
          <w:bCs/>
        </w:rPr>
        <w:t xml:space="preserve">sufficient number of </w:t>
      </w:r>
      <w:r w:rsidR="00C425DC">
        <w:rPr>
          <w:rFonts w:ascii="Arial" w:hAnsi="Arial"/>
          <w:bCs/>
          <w:noProof/>
          <w:color w:val="000000"/>
          <w:highlight w:val="black"/>
        </w:rPr>
        <w:t>''''''''''' ''''''' ''''''''''''''''</w:t>
      </w:r>
      <w:r w:rsidR="00D63CAB" w:rsidRPr="001B39A1">
        <w:rPr>
          <w:rFonts w:ascii="Arial" w:hAnsi="Arial"/>
          <w:bCs/>
        </w:rPr>
        <w:t xml:space="preserve"> </w:t>
      </w:r>
      <w:r w:rsidR="00D63CAB" w:rsidRPr="001B39A1">
        <w:rPr>
          <w:rFonts w:ascii="Arial" w:hAnsi="Arial"/>
        </w:rPr>
        <w:t>said GFA</w:t>
      </w:r>
      <w:r w:rsidR="0036480F" w:rsidRPr="001B39A1">
        <w:rPr>
          <w:rFonts w:ascii="Arial" w:hAnsi="Arial"/>
        </w:rPr>
        <w:t xml:space="preserve"> </w:t>
      </w:r>
      <w:r w:rsidR="001B689B" w:rsidRPr="001B39A1">
        <w:rPr>
          <w:rFonts w:ascii="Arial" w:hAnsi="Arial"/>
          <w:bCs/>
        </w:rPr>
        <w:t xml:space="preserve">at each of the Locations for the Authority or a Follow On Contractor to provide the services in order to meet the then current output requirements of each Location’s establishment </w:t>
      </w:r>
      <w:r w:rsidR="001B689B" w:rsidRPr="001B39A1">
        <w:rPr>
          <w:rFonts w:ascii="Arial" w:hAnsi="Arial"/>
        </w:rPr>
        <w:t xml:space="preserve">and </w:t>
      </w:r>
      <w:r w:rsidR="00FF5391" w:rsidRPr="001B39A1">
        <w:rPr>
          <w:rFonts w:ascii="Arial" w:hAnsi="Arial"/>
        </w:rPr>
        <w:t>have no less tha</w:t>
      </w:r>
      <w:r w:rsidR="00456152">
        <w:rPr>
          <w:rFonts w:ascii="Arial" w:hAnsi="Arial"/>
        </w:rPr>
        <w:t>n</w:t>
      </w:r>
      <w:r w:rsidR="00FF5391" w:rsidRPr="001B39A1">
        <w:rPr>
          <w:rFonts w:ascii="Arial" w:hAnsi="Arial"/>
        </w:rPr>
        <w:t xml:space="preserve"> two (2) years residual life remaining in it at the point of handover to the Authority. </w:t>
      </w:r>
      <w:r w:rsidR="002B44D5" w:rsidRPr="001B39A1">
        <w:rPr>
          <w:rFonts w:ascii="Arial" w:hAnsi="Arial"/>
        </w:rPr>
        <w:t xml:space="preserve"> </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t xml:space="preserve">Subject to paragraph </w:t>
      </w:r>
      <w:r w:rsidR="00440787">
        <w:rPr>
          <w:rFonts w:ascii="Arial" w:hAnsi="Arial"/>
        </w:rPr>
        <w:t>6</w:t>
      </w:r>
      <w:r w:rsidRPr="00EF763D">
        <w:rPr>
          <w:rFonts w:ascii="Arial" w:hAnsi="Arial"/>
        </w:rPr>
        <w:t xml:space="preserve">, at any point during the exit period the </w:t>
      </w:r>
      <w:r>
        <w:rPr>
          <w:rFonts w:ascii="Arial" w:hAnsi="Arial"/>
        </w:rPr>
        <w:t>Authority</w:t>
      </w:r>
      <w:r w:rsidRPr="00EF763D">
        <w:rPr>
          <w:rFonts w:ascii="Arial" w:hAnsi="Arial"/>
        </w:rPr>
        <w:t xml:space="preserve"> may </w:t>
      </w:r>
      <w:r w:rsidR="005906F7">
        <w:rPr>
          <w:rFonts w:ascii="Arial" w:hAnsi="Arial"/>
        </w:rPr>
        <w:t>N</w:t>
      </w:r>
      <w:r w:rsidRPr="00EF763D">
        <w:rPr>
          <w:rFonts w:ascii="Arial" w:hAnsi="Arial"/>
        </w:rPr>
        <w:t xml:space="preserve">otify to the Contractor the required date and location of delivery for the return of </w:t>
      </w:r>
      <w:r w:rsidR="008B621C">
        <w:rPr>
          <w:rFonts w:ascii="Arial" w:hAnsi="Arial"/>
        </w:rPr>
        <w:t>GFA</w:t>
      </w:r>
      <w:r w:rsidRPr="00EF763D">
        <w:rPr>
          <w:rFonts w:ascii="Arial" w:hAnsi="Arial"/>
        </w:rPr>
        <w:t xml:space="preserve"> further to paragraph </w:t>
      </w:r>
      <w:r w:rsidR="00440787">
        <w:rPr>
          <w:rFonts w:ascii="Arial" w:hAnsi="Arial"/>
        </w:rPr>
        <w:t>5</w:t>
      </w:r>
      <w:r w:rsidRPr="00EF763D">
        <w:rPr>
          <w:rFonts w:ascii="Arial" w:hAnsi="Arial"/>
        </w:rPr>
        <w:t xml:space="preserve">. Such date and location may be different </w:t>
      </w:r>
      <w:r w:rsidR="002A662D">
        <w:rPr>
          <w:rFonts w:ascii="Arial" w:hAnsi="Arial"/>
        </w:rPr>
        <w:t>for</w:t>
      </w:r>
      <w:r w:rsidR="002A662D" w:rsidRPr="00EF763D">
        <w:rPr>
          <w:rFonts w:ascii="Arial" w:hAnsi="Arial"/>
        </w:rPr>
        <w:t xml:space="preserve"> </w:t>
      </w:r>
      <w:r w:rsidRPr="00EF763D">
        <w:rPr>
          <w:rFonts w:ascii="Arial" w:hAnsi="Arial"/>
        </w:rPr>
        <w:t xml:space="preserve">different </w:t>
      </w:r>
      <w:r w:rsidR="008B621C">
        <w:rPr>
          <w:rFonts w:ascii="Arial" w:hAnsi="Arial"/>
        </w:rPr>
        <w:t>GFA</w:t>
      </w:r>
      <w:r w:rsidRPr="00EF763D">
        <w:rPr>
          <w:rFonts w:ascii="Arial" w:hAnsi="Arial"/>
        </w:rPr>
        <w:t>.</w:t>
      </w:r>
      <w:r w:rsidR="008016A4">
        <w:rPr>
          <w:rFonts w:ascii="Arial" w:hAnsi="Arial"/>
        </w:rPr>
        <w:t xml:space="preserve"> For the avoidance of doubt any </w:t>
      </w:r>
      <w:r w:rsidR="005906F7">
        <w:rPr>
          <w:rFonts w:ascii="Arial" w:hAnsi="Arial"/>
        </w:rPr>
        <w:t>N</w:t>
      </w:r>
      <w:r w:rsidR="008016A4">
        <w:rPr>
          <w:rFonts w:ascii="Arial" w:hAnsi="Arial"/>
        </w:rPr>
        <w:t xml:space="preserve">otified date </w:t>
      </w:r>
      <w:r w:rsidR="00854236">
        <w:rPr>
          <w:rFonts w:ascii="Arial" w:hAnsi="Arial"/>
        </w:rPr>
        <w:t>shall not impact the Contractors ability to deliver the Contract if such date is prior to the date of exit.</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t xml:space="preserve">A </w:t>
      </w:r>
      <w:r w:rsidR="005906F7">
        <w:rPr>
          <w:rFonts w:ascii="Arial" w:hAnsi="Arial"/>
        </w:rPr>
        <w:t>N</w:t>
      </w:r>
      <w:r w:rsidRPr="00EF763D">
        <w:rPr>
          <w:rFonts w:ascii="Arial" w:hAnsi="Arial"/>
        </w:rPr>
        <w:t xml:space="preserve">otice given under paragraph </w:t>
      </w:r>
      <w:r w:rsidR="00715FA2">
        <w:rPr>
          <w:rFonts w:ascii="Arial" w:hAnsi="Arial"/>
        </w:rPr>
        <w:t>6</w:t>
      </w:r>
      <w:r w:rsidR="00440787">
        <w:rPr>
          <w:rFonts w:ascii="Arial" w:hAnsi="Arial"/>
        </w:rPr>
        <w:t>.3</w:t>
      </w:r>
      <w:r w:rsidRPr="00EF763D">
        <w:rPr>
          <w:rFonts w:ascii="Arial" w:hAnsi="Arial"/>
        </w:rPr>
        <w:t xml:space="preserve"> shall set out:</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9F04C9" w:rsidP="00E40B80">
      <w:pPr>
        <w:pStyle w:val="ListParagraph"/>
        <w:numPr>
          <w:ilvl w:val="2"/>
          <w:numId w:val="3"/>
        </w:numPr>
        <w:tabs>
          <w:tab w:val="clear" w:pos="1080"/>
          <w:tab w:val="num" w:pos="1800"/>
        </w:tabs>
        <w:spacing w:after="240" w:line="240" w:lineRule="auto"/>
        <w:ind w:left="1800" w:hanging="1080"/>
        <w:jc w:val="both"/>
        <w:rPr>
          <w:rFonts w:ascii="Arial" w:hAnsi="Arial"/>
        </w:rPr>
      </w:pPr>
      <w:r w:rsidRPr="00EF763D">
        <w:rPr>
          <w:rFonts w:ascii="Arial" w:hAnsi="Arial"/>
        </w:rPr>
        <w:t xml:space="preserve">the </w:t>
      </w:r>
      <w:r>
        <w:rPr>
          <w:rFonts w:ascii="Arial" w:hAnsi="Arial"/>
        </w:rPr>
        <w:t>item</w:t>
      </w:r>
      <w:r w:rsidRPr="00EF763D">
        <w:rPr>
          <w:rFonts w:ascii="Arial" w:hAnsi="Arial"/>
        </w:rPr>
        <w:t xml:space="preserve"> or items to which the </w:t>
      </w:r>
      <w:r w:rsidR="005906F7">
        <w:rPr>
          <w:rFonts w:ascii="Arial" w:hAnsi="Arial"/>
        </w:rPr>
        <w:t>N</w:t>
      </w:r>
      <w:r w:rsidRPr="00EF763D">
        <w:rPr>
          <w:rFonts w:ascii="Arial" w:hAnsi="Arial"/>
        </w:rPr>
        <w:t>otice applies (including reference to their identification number in the asset register)</w:t>
      </w:r>
      <w:r w:rsidR="00440787">
        <w:rPr>
          <w:rFonts w:ascii="Arial" w:hAnsi="Arial"/>
        </w:rPr>
        <w:t>;</w:t>
      </w:r>
    </w:p>
    <w:p w:rsidR="00440787" w:rsidRPr="00EF763D" w:rsidRDefault="00440787" w:rsidP="00440787">
      <w:pPr>
        <w:pStyle w:val="ListParagraph"/>
        <w:spacing w:after="240" w:line="240" w:lineRule="auto"/>
        <w:jc w:val="both"/>
        <w:rPr>
          <w:rFonts w:ascii="Arial" w:hAnsi="Arial"/>
        </w:rPr>
      </w:pPr>
    </w:p>
    <w:p w:rsidR="009F04C9" w:rsidRPr="00EF763D" w:rsidRDefault="009F04C9" w:rsidP="00E40B80">
      <w:pPr>
        <w:pStyle w:val="ListParagraph"/>
        <w:numPr>
          <w:ilvl w:val="2"/>
          <w:numId w:val="3"/>
        </w:numPr>
        <w:tabs>
          <w:tab w:val="clear" w:pos="1080"/>
          <w:tab w:val="num" w:pos="1800"/>
        </w:tabs>
        <w:spacing w:after="240" w:line="240" w:lineRule="auto"/>
        <w:ind w:left="1800" w:hanging="1080"/>
        <w:jc w:val="both"/>
        <w:rPr>
          <w:rFonts w:ascii="Arial" w:hAnsi="Arial"/>
        </w:rPr>
      </w:pPr>
      <w:r w:rsidRPr="00EF763D">
        <w:rPr>
          <w:rFonts w:ascii="Arial" w:hAnsi="Arial"/>
        </w:rPr>
        <w:t>the required date of transfer and location of delivery; and the req</w:t>
      </w:r>
      <w:r w:rsidR="00440787">
        <w:rPr>
          <w:rFonts w:ascii="Arial" w:hAnsi="Arial"/>
        </w:rPr>
        <w:t>uired recipient; and</w:t>
      </w:r>
    </w:p>
    <w:p w:rsidR="009F04C9" w:rsidRPr="00072A37" w:rsidRDefault="009F04C9" w:rsidP="00E40B80">
      <w:pPr>
        <w:numPr>
          <w:ilvl w:val="2"/>
          <w:numId w:val="3"/>
        </w:numPr>
        <w:tabs>
          <w:tab w:val="clear" w:pos="1080"/>
          <w:tab w:val="num" w:pos="1800"/>
        </w:tabs>
        <w:spacing w:after="240" w:line="240" w:lineRule="auto"/>
        <w:ind w:left="1800" w:hanging="1080"/>
        <w:jc w:val="both"/>
        <w:rPr>
          <w:rFonts w:ascii="Arial" w:hAnsi="Arial"/>
        </w:rPr>
      </w:pPr>
      <w:r w:rsidRPr="00072A37">
        <w:rPr>
          <w:rFonts w:ascii="Arial" w:hAnsi="Arial"/>
        </w:rPr>
        <w:t xml:space="preserve">provided that the Authority may subsequently amend any of the details of such </w:t>
      </w:r>
      <w:r w:rsidR="005906F7">
        <w:rPr>
          <w:rFonts w:ascii="Arial" w:hAnsi="Arial"/>
        </w:rPr>
        <w:t>N</w:t>
      </w:r>
      <w:r w:rsidRPr="00072A37">
        <w:rPr>
          <w:rFonts w:ascii="Arial" w:hAnsi="Arial"/>
        </w:rPr>
        <w:t>otice by further notice to the Contractor.</w:t>
      </w:r>
    </w:p>
    <w:p w:rsidR="009F04C9" w:rsidRDefault="00523C00" w:rsidP="00523C00">
      <w:pPr>
        <w:pStyle w:val="ListParagraph"/>
        <w:numPr>
          <w:ilvl w:val="1"/>
          <w:numId w:val="3"/>
        </w:numPr>
        <w:spacing w:after="240" w:line="240" w:lineRule="auto"/>
        <w:ind w:hanging="720"/>
        <w:jc w:val="both"/>
        <w:rPr>
          <w:rFonts w:ascii="Arial" w:hAnsi="Arial"/>
        </w:rPr>
      </w:pPr>
      <w:r w:rsidRPr="00EF763D">
        <w:rPr>
          <w:rFonts w:ascii="Arial" w:hAnsi="Arial"/>
        </w:rPr>
        <w:t>The</w:t>
      </w:r>
      <w:r w:rsidR="009F04C9" w:rsidRPr="00EF763D">
        <w:rPr>
          <w:rFonts w:ascii="Arial" w:hAnsi="Arial"/>
        </w:rPr>
        <w:t xml:space="preserve"> Authority must give the Contractor instructions for return and delivery further to paragraph </w:t>
      </w:r>
      <w:r w:rsidR="00715FA2">
        <w:rPr>
          <w:rFonts w:ascii="Arial" w:hAnsi="Arial"/>
        </w:rPr>
        <w:t>6</w:t>
      </w:r>
      <w:r w:rsidR="00440787">
        <w:rPr>
          <w:rFonts w:ascii="Arial" w:hAnsi="Arial"/>
        </w:rPr>
        <w:t>.3</w:t>
      </w:r>
      <w:r w:rsidR="009F04C9" w:rsidRPr="00EF763D">
        <w:rPr>
          <w:rFonts w:ascii="Arial" w:hAnsi="Arial"/>
        </w:rPr>
        <w:t xml:space="preserve"> in respect of each item of </w:t>
      </w:r>
      <w:r w:rsidR="008B621C">
        <w:rPr>
          <w:rFonts w:ascii="Arial" w:hAnsi="Arial"/>
        </w:rPr>
        <w:t>GFA</w:t>
      </w:r>
      <w:r w:rsidR="009F04C9" w:rsidRPr="00EF763D">
        <w:rPr>
          <w:rFonts w:ascii="Arial" w:hAnsi="Arial"/>
        </w:rPr>
        <w:t>.</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t>O</w:t>
      </w:r>
      <w:r>
        <w:rPr>
          <w:rFonts w:ascii="Arial" w:hAnsi="Arial"/>
        </w:rPr>
        <w:t>n</w:t>
      </w:r>
      <w:r w:rsidRPr="00EF763D">
        <w:rPr>
          <w:rFonts w:ascii="Arial" w:hAnsi="Arial"/>
        </w:rPr>
        <w:t xml:space="preserve"> th</w:t>
      </w:r>
      <w:r>
        <w:rPr>
          <w:rFonts w:ascii="Arial" w:hAnsi="Arial"/>
        </w:rPr>
        <w:t>e</w:t>
      </w:r>
      <w:r w:rsidRPr="00EF763D">
        <w:rPr>
          <w:rFonts w:ascii="Arial" w:hAnsi="Arial"/>
        </w:rPr>
        <w:t xml:space="preserve"> date and at the location notified</w:t>
      </w:r>
      <w:r w:rsidR="00782A08">
        <w:rPr>
          <w:rFonts w:ascii="Arial" w:hAnsi="Arial"/>
        </w:rPr>
        <w:t>,</w:t>
      </w:r>
      <w:r w:rsidRPr="00EF763D">
        <w:rPr>
          <w:rFonts w:ascii="Arial" w:hAnsi="Arial"/>
        </w:rPr>
        <w:t xml:space="preserve"> the Contractor shall deliver such </w:t>
      </w:r>
      <w:r w:rsidR="008B621C">
        <w:rPr>
          <w:rFonts w:ascii="Arial" w:hAnsi="Arial"/>
        </w:rPr>
        <w:t>GFA</w:t>
      </w:r>
      <w:r w:rsidRPr="00EF763D">
        <w:rPr>
          <w:rFonts w:ascii="Arial" w:hAnsi="Arial"/>
        </w:rPr>
        <w:t xml:space="preserve"> in accordance with paragraph </w:t>
      </w:r>
      <w:r w:rsidR="00715FA2">
        <w:rPr>
          <w:rFonts w:ascii="Arial" w:hAnsi="Arial"/>
        </w:rPr>
        <w:t>6</w:t>
      </w:r>
      <w:r w:rsidR="00440787">
        <w:rPr>
          <w:rFonts w:ascii="Arial" w:hAnsi="Arial"/>
        </w:rPr>
        <w:t>.3</w:t>
      </w:r>
      <w:r w:rsidRPr="00EF763D">
        <w:rPr>
          <w:rFonts w:ascii="Arial" w:hAnsi="Arial"/>
        </w:rPr>
        <w:t xml:space="preserve"> and comply with the Authority’s delivery, accounting and asset return instructions and procedures (including as set out in Def Stan 05-99).</w:t>
      </w:r>
    </w:p>
    <w:p w:rsidR="00F66E46" w:rsidRPr="00EF763D" w:rsidRDefault="00F66E46" w:rsidP="00523C00">
      <w:pPr>
        <w:pStyle w:val="ListParagraph"/>
        <w:tabs>
          <w:tab w:val="num" w:pos="720"/>
        </w:tabs>
        <w:spacing w:after="240" w:line="240" w:lineRule="auto"/>
        <w:ind w:hanging="720"/>
        <w:jc w:val="both"/>
        <w:rPr>
          <w:rFonts w:ascii="Arial" w:hAnsi="Arial"/>
        </w:rPr>
      </w:pPr>
    </w:p>
    <w:p w:rsidR="009F04C9" w:rsidRPr="00EF763D" w:rsidRDefault="009F04C9" w:rsidP="00523C00">
      <w:pPr>
        <w:pStyle w:val="ListParagraph"/>
        <w:numPr>
          <w:ilvl w:val="1"/>
          <w:numId w:val="3"/>
        </w:numPr>
        <w:spacing w:after="240" w:line="240" w:lineRule="auto"/>
        <w:ind w:hanging="720"/>
        <w:jc w:val="both"/>
        <w:rPr>
          <w:rFonts w:ascii="Arial" w:hAnsi="Arial"/>
        </w:rPr>
      </w:pPr>
      <w:r w:rsidRPr="00EF763D">
        <w:rPr>
          <w:rFonts w:ascii="Arial" w:hAnsi="Arial"/>
        </w:rPr>
        <w:t>DEFCON 23 (Special Jigs, Tooling and Test Equipment) and DEFCON 694</w:t>
      </w:r>
      <w:r>
        <w:rPr>
          <w:rFonts w:ascii="Arial" w:hAnsi="Arial"/>
        </w:rPr>
        <w:t xml:space="preserve"> (</w:t>
      </w:r>
      <w:r w:rsidRPr="00EF763D">
        <w:rPr>
          <w:rFonts w:ascii="Arial" w:hAnsi="Arial"/>
        </w:rPr>
        <w:t xml:space="preserve">Accounting for Property of the </w:t>
      </w:r>
      <w:r>
        <w:rPr>
          <w:rFonts w:ascii="Arial" w:hAnsi="Arial"/>
        </w:rPr>
        <w:t>Authority</w:t>
      </w:r>
      <w:r w:rsidRPr="00EF763D">
        <w:rPr>
          <w:rFonts w:ascii="Arial" w:hAnsi="Arial"/>
        </w:rPr>
        <w:t xml:space="preserve">) shall apply in respect of </w:t>
      </w:r>
      <w:r w:rsidR="008B621C">
        <w:rPr>
          <w:rFonts w:ascii="Arial" w:hAnsi="Arial"/>
        </w:rPr>
        <w:t>GFA</w:t>
      </w:r>
      <w:r w:rsidRPr="00EF763D">
        <w:rPr>
          <w:rFonts w:ascii="Arial" w:hAnsi="Arial"/>
        </w:rPr>
        <w:t>.</w:t>
      </w:r>
    </w:p>
    <w:p w:rsidR="00D27EBA" w:rsidRDefault="00E40B80" w:rsidP="007F0E95">
      <w:pPr>
        <w:spacing w:after="240" w:line="240" w:lineRule="auto"/>
        <w:jc w:val="both"/>
        <w:rPr>
          <w:rFonts w:ascii="Arial" w:hAnsi="Arial"/>
        </w:rPr>
      </w:pPr>
      <w:r>
        <w:rPr>
          <w:rFonts w:ascii="Arial" w:hAnsi="Arial"/>
        </w:rPr>
        <w:t>7</w:t>
      </w:r>
      <w:r w:rsidR="00461D7B">
        <w:rPr>
          <w:rFonts w:ascii="Arial" w:hAnsi="Arial"/>
        </w:rPr>
        <w:tab/>
      </w:r>
      <w:r w:rsidR="007F0E95">
        <w:rPr>
          <w:rFonts w:ascii="Arial" w:hAnsi="Arial"/>
        </w:rPr>
        <w:t>NOT USED</w:t>
      </w:r>
      <w:r w:rsidR="00461D7B">
        <w:rPr>
          <w:rFonts w:ascii="Arial" w:hAnsi="Arial"/>
        </w:rPr>
        <w:t xml:space="preserve"> </w:t>
      </w:r>
      <w:r w:rsidR="00643C5E">
        <w:rPr>
          <w:rFonts w:ascii="Arial" w:hAnsi="Arial"/>
          <w:b/>
          <w:bCs/>
          <w:u w:val="single"/>
        </w:rPr>
        <w:t>{S</w:t>
      </w:r>
      <w:r w:rsidR="003475D1">
        <w:rPr>
          <w:rFonts w:ascii="Arial" w:hAnsi="Arial"/>
          <w:b/>
          <w:bCs/>
          <w:u w:val="single"/>
        </w:rPr>
        <w:t>7.7}</w:t>
      </w:r>
    </w:p>
    <w:p w:rsidR="00D27EBA" w:rsidRDefault="00E40B80" w:rsidP="008E4253">
      <w:pPr>
        <w:spacing w:after="240" w:line="240" w:lineRule="auto"/>
        <w:jc w:val="both"/>
        <w:rPr>
          <w:rFonts w:ascii="Arial" w:hAnsi="Arial"/>
        </w:rPr>
      </w:pPr>
      <w:r>
        <w:rPr>
          <w:rFonts w:ascii="Arial" w:hAnsi="Arial"/>
        </w:rPr>
        <w:t>8</w:t>
      </w:r>
      <w:r w:rsidR="00D27EBA">
        <w:rPr>
          <w:rFonts w:ascii="Arial" w:hAnsi="Arial"/>
        </w:rPr>
        <w:tab/>
      </w:r>
      <w:r w:rsidR="001C4C7F" w:rsidRPr="00440787">
        <w:rPr>
          <w:rFonts w:ascii="Arial" w:hAnsi="Arial"/>
          <w:b/>
          <w:u w:val="single"/>
        </w:rPr>
        <w:t>Integrated Logistic Support</w:t>
      </w:r>
      <w:r w:rsidR="001C4C7F">
        <w:rPr>
          <w:rFonts w:ascii="Arial" w:hAnsi="Arial"/>
        </w:rPr>
        <w:t xml:space="preserve">  </w:t>
      </w:r>
      <w:r w:rsidR="00643C5E">
        <w:rPr>
          <w:rFonts w:ascii="Arial" w:hAnsi="Arial"/>
          <w:b/>
          <w:bCs/>
          <w:u w:val="single"/>
        </w:rPr>
        <w:t>{S</w:t>
      </w:r>
      <w:r w:rsidR="003475D1">
        <w:rPr>
          <w:rFonts w:ascii="Arial" w:hAnsi="Arial"/>
          <w:b/>
          <w:bCs/>
          <w:u w:val="single"/>
        </w:rPr>
        <w:t>7.8}</w:t>
      </w:r>
    </w:p>
    <w:p w:rsidR="00D71998" w:rsidRDefault="00E40B80" w:rsidP="00D71998">
      <w:pPr>
        <w:spacing w:after="240" w:line="240" w:lineRule="auto"/>
        <w:jc w:val="both"/>
        <w:rPr>
          <w:rFonts w:ascii="Arial" w:hAnsi="Arial"/>
        </w:rPr>
      </w:pPr>
      <w:r>
        <w:rPr>
          <w:rFonts w:ascii="Arial" w:hAnsi="Arial"/>
        </w:rPr>
        <w:t>8</w:t>
      </w:r>
      <w:r w:rsidR="00D27EBA">
        <w:rPr>
          <w:rFonts w:ascii="Arial" w:hAnsi="Arial"/>
        </w:rPr>
        <w:t>.1</w:t>
      </w:r>
      <w:r w:rsidR="00D27EBA">
        <w:rPr>
          <w:rFonts w:ascii="Arial" w:hAnsi="Arial"/>
        </w:rPr>
        <w:tab/>
      </w:r>
      <w:r w:rsidR="00D71998">
        <w:rPr>
          <w:rFonts w:ascii="Arial" w:hAnsi="Arial"/>
        </w:rPr>
        <w:t xml:space="preserve">The Contract shall ensure that all new equipment and assets shall be supported in </w:t>
      </w:r>
      <w:r w:rsidR="007345A8">
        <w:rPr>
          <w:rFonts w:ascii="Arial" w:hAnsi="Arial"/>
        </w:rPr>
        <w:tab/>
      </w:r>
      <w:r w:rsidR="00D71998">
        <w:rPr>
          <w:rFonts w:ascii="Arial" w:hAnsi="Arial"/>
        </w:rPr>
        <w:t>accordance with Schedule 3 (</w:t>
      </w:r>
      <w:r w:rsidR="00D71998" w:rsidRPr="00002689">
        <w:rPr>
          <w:rFonts w:ascii="Arial" w:hAnsi="Arial"/>
          <w:i/>
        </w:rPr>
        <w:t>Codes, Standards, DEFCONs and Defence Policies</w:t>
      </w:r>
      <w:r w:rsidR="00D71998">
        <w:rPr>
          <w:rFonts w:ascii="Arial" w:hAnsi="Arial"/>
        </w:rPr>
        <w:t>).</w:t>
      </w:r>
    </w:p>
    <w:p w:rsidR="00D27EBA" w:rsidRDefault="00D27EBA" w:rsidP="008E4253">
      <w:pPr>
        <w:spacing w:after="240" w:line="240" w:lineRule="auto"/>
        <w:jc w:val="both"/>
        <w:rPr>
          <w:rFonts w:ascii="Arial" w:hAnsi="Arial"/>
        </w:rPr>
      </w:pPr>
    </w:p>
    <w:p w:rsidR="009F04C9" w:rsidRDefault="009F04C9" w:rsidP="008E4253">
      <w:pPr>
        <w:spacing w:after="240" w:line="240" w:lineRule="auto"/>
        <w:jc w:val="both"/>
        <w:rPr>
          <w:rFonts w:ascii="Arial" w:hAnsi="Arial"/>
        </w:rPr>
      </w:pPr>
    </w:p>
    <w:p w:rsidR="009F04C9" w:rsidRPr="00D71998" w:rsidRDefault="004D110C" w:rsidP="00585263">
      <w:pPr>
        <w:pStyle w:val="ListParagraph"/>
        <w:spacing w:after="240" w:line="240" w:lineRule="auto"/>
        <w:ind w:left="0"/>
        <w:rPr>
          <w:rFonts w:ascii="Arial" w:hAnsi="Arial"/>
          <w:b/>
        </w:rPr>
      </w:pPr>
      <w:r>
        <w:rPr>
          <w:rFonts w:ascii="Arial" w:hAnsi="Arial"/>
        </w:rPr>
        <w:br w:type="page"/>
      </w:r>
      <w:r w:rsidR="009F04C9" w:rsidRPr="00D71998">
        <w:rPr>
          <w:rFonts w:ascii="Arial" w:hAnsi="Arial"/>
          <w:b/>
        </w:rPr>
        <w:lastRenderedPageBreak/>
        <w:t xml:space="preserve">Annex A to Schedule </w:t>
      </w:r>
      <w:r w:rsidR="000C7A5F" w:rsidRPr="00D71998">
        <w:rPr>
          <w:rFonts w:ascii="Arial" w:hAnsi="Arial"/>
          <w:b/>
        </w:rPr>
        <w:t>7</w:t>
      </w:r>
      <w:r w:rsidR="00103D84" w:rsidRPr="00D71998">
        <w:rPr>
          <w:rFonts w:ascii="Arial" w:hAnsi="Arial"/>
          <w:b/>
        </w:rPr>
        <w:t xml:space="preserve"> </w:t>
      </w:r>
      <w:r w:rsidR="00643C5E">
        <w:rPr>
          <w:rFonts w:ascii="Arial" w:hAnsi="Arial"/>
          <w:b/>
          <w:bCs/>
          <w:u w:val="single"/>
        </w:rPr>
        <w:t>{S</w:t>
      </w:r>
      <w:r w:rsidR="003475D1">
        <w:rPr>
          <w:rFonts w:ascii="Arial" w:hAnsi="Arial"/>
          <w:b/>
          <w:bCs/>
          <w:u w:val="single"/>
        </w:rPr>
        <w:t>7AA}</w:t>
      </w:r>
    </w:p>
    <w:p w:rsidR="00D71998" w:rsidRPr="00D71998" w:rsidRDefault="00B20416" w:rsidP="00F66E46">
      <w:pPr>
        <w:pStyle w:val="ListParagraph"/>
        <w:spacing w:after="240" w:line="240" w:lineRule="auto"/>
        <w:ind w:left="0"/>
        <w:jc w:val="both"/>
        <w:rPr>
          <w:rFonts w:ascii="Arial" w:hAnsi="Arial"/>
          <w:b/>
        </w:rPr>
      </w:pPr>
      <w:r>
        <w:rPr>
          <w:rFonts w:ascii="Arial" w:hAnsi="Arial"/>
          <w:b/>
        </w:rPr>
        <w:t>Exclusive Contractor Equipment</w:t>
      </w:r>
    </w:p>
    <w:p w:rsidR="00854236" w:rsidRDefault="00854236" w:rsidP="00F66E46">
      <w:pPr>
        <w:pStyle w:val="ListParagraph"/>
        <w:spacing w:after="240" w:line="240" w:lineRule="auto"/>
        <w:ind w:left="0"/>
        <w:jc w:val="both"/>
        <w:rPr>
          <w:rFonts w:ascii="Arial" w:hAnsi="Arial"/>
          <w:b/>
        </w:rPr>
      </w:pPr>
    </w:p>
    <w:p w:rsidR="00456152" w:rsidRDefault="00170812" w:rsidP="00F66E46">
      <w:pPr>
        <w:pStyle w:val="ListParagraph"/>
        <w:spacing w:after="240" w:line="240" w:lineRule="auto"/>
        <w:ind w:left="0"/>
        <w:jc w:val="both"/>
        <w:rPr>
          <w:rFonts w:ascii="Arial" w:hAnsi="Arial"/>
        </w:rPr>
      </w:pPr>
      <w:r>
        <w:rPr>
          <w:rFonts w:ascii="Arial" w:hAnsi="Arial"/>
        </w:rPr>
        <w:t xml:space="preserve">These tables will be updated prior to </w:t>
      </w:r>
      <w:r w:rsidR="00C425DC">
        <w:rPr>
          <w:rFonts w:ascii="Arial" w:hAnsi="Arial"/>
          <w:noProof/>
          <w:color w:val="000000"/>
          <w:highlight w:val="black"/>
        </w:rPr>
        <w:t>''''''''''''''' ''' ''''''''''''''''''''''''</w:t>
      </w:r>
      <w:r>
        <w:rPr>
          <w:rFonts w:ascii="Arial" w:hAnsi="Arial"/>
        </w:rPr>
        <w:t xml:space="preserve"> to reflect the then current inventory of </w:t>
      </w:r>
      <w:r w:rsidR="00AB2202">
        <w:rPr>
          <w:rFonts w:ascii="Arial" w:hAnsi="Arial"/>
        </w:rPr>
        <w:t xml:space="preserve">all </w:t>
      </w:r>
      <w:r>
        <w:rPr>
          <w:rFonts w:ascii="Arial" w:hAnsi="Arial"/>
        </w:rPr>
        <w:t xml:space="preserve">fire and rescue equipment held by </w:t>
      </w:r>
      <w:r w:rsidR="00AB2202">
        <w:rPr>
          <w:rFonts w:ascii="Arial" w:hAnsi="Arial"/>
        </w:rPr>
        <w:t>DFR</w:t>
      </w:r>
      <w:r w:rsidR="00611085">
        <w:rPr>
          <w:rFonts w:ascii="Arial" w:hAnsi="Arial"/>
        </w:rPr>
        <w:t xml:space="preserve"> HQ</w:t>
      </w:r>
      <w:r>
        <w:rPr>
          <w:rFonts w:ascii="Arial" w:hAnsi="Arial"/>
        </w:rPr>
        <w:t>.</w:t>
      </w:r>
    </w:p>
    <w:p w:rsidR="00456152" w:rsidRDefault="00456152" w:rsidP="00F66E46">
      <w:pPr>
        <w:pStyle w:val="ListParagraph"/>
        <w:spacing w:after="240" w:line="240" w:lineRule="auto"/>
        <w:ind w:left="0"/>
        <w:jc w:val="both"/>
        <w:rPr>
          <w:rFonts w:ascii="Arial" w:hAnsi="Arial"/>
        </w:rPr>
      </w:pPr>
    </w:p>
    <w:p w:rsidR="007E735A" w:rsidRPr="00C425DC" w:rsidRDefault="00C425DC" w:rsidP="00187F90">
      <w:pPr>
        <w:pStyle w:val="ListParagraph"/>
        <w:spacing w:after="240" w:line="240" w:lineRule="auto"/>
        <w:ind w:left="0"/>
        <w:jc w:val="both"/>
        <w:rPr>
          <w:rFonts w:ascii="Arial" w:hAnsi="Arial"/>
          <w:highlight w:val="black"/>
        </w:rPr>
      </w:pPr>
      <w:r>
        <w:rPr>
          <w:rFonts w:ascii="Arial" w:hAnsi="Arial"/>
          <w:noProof/>
          <w:color w:val="000000"/>
          <w:highlight w:val="black"/>
        </w:rPr>
        <w:pict>
          <v:shape id="_x0000_i1052" type="#_x0000_t75" alt="" style="width:49.5pt;height:48.75pt">
            <v:imagedata r:id="rId21" o:title="tmp6D11"/>
          </v:shape>
        </w:pict>
      </w:r>
      <w:r>
        <w:rPr>
          <w:rFonts w:ascii="Arial" w:hAnsi="Arial"/>
          <w:noProof/>
          <w:color w:val="000000"/>
          <w:highlight w:val="black"/>
        </w:rPr>
        <w:pict>
          <v:shape id="_x0000_i1050" type="#_x0000_t75" alt="" style="width:49.5pt;height:48.75pt">
            <v:imagedata r:id="rId21" o:title="tmp6CB2"/>
          </v:shape>
        </w:pict>
      </w:r>
    </w:p>
    <w:p w:rsidR="007E735A" w:rsidRDefault="007E735A" w:rsidP="00187F90">
      <w:pPr>
        <w:pStyle w:val="ListParagraph"/>
        <w:spacing w:after="240" w:line="240" w:lineRule="auto"/>
        <w:ind w:left="0"/>
        <w:jc w:val="both"/>
        <w:rPr>
          <w:rFonts w:ascii="Arial" w:hAnsi="Arial"/>
        </w:rPr>
      </w:pPr>
    </w:p>
    <w:p w:rsidR="009F04C9" w:rsidRPr="00EC7FF9" w:rsidRDefault="00D728F6" w:rsidP="00EE01A6">
      <w:pPr>
        <w:pStyle w:val="ListParagraph"/>
        <w:spacing w:after="240" w:line="240" w:lineRule="auto"/>
        <w:ind w:left="0"/>
        <w:rPr>
          <w:rFonts w:ascii="Arial" w:hAnsi="Arial"/>
          <w:b/>
        </w:rPr>
      </w:pPr>
      <w:r>
        <w:rPr>
          <w:rFonts w:ascii="Arial" w:hAnsi="Arial"/>
          <w:b/>
        </w:rPr>
        <w:br w:type="page"/>
      </w:r>
      <w:r w:rsidR="009F04C9" w:rsidRPr="00EC7FF9">
        <w:rPr>
          <w:rFonts w:ascii="Arial" w:hAnsi="Arial"/>
          <w:b/>
        </w:rPr>
        <w:lastRenderedPageBreak/>
        <w:t xml:space="preserve">Annex B to Schedule </w:t>
      </w:r>
      <w:r w:rsidR="000C7A5F" w:rsidRPr="00EC7FF9">
        <w:rPr>
          <w:rFonts w:ascii="Arial" w:hAnsi="Arial"/>
          <w:b/>
        </w:rPr>
        <w:t>7</w:t>
      </w:r>
      <w:r w:rsidR="003475D1">
        <w:rPr>
          <w:rFonts w:ascii="Arial" w:hAnsi="Arial"/>
          <w:b/>
        </w:rPr>
        <w:t xml:space="preserve"> </w:t>
      </w:r>
      <w:r w:rsidR="00643C5E">
        <w:rPr>
          <w:rFonts w:ascii="Arial" w:hAnsi="Arial"/>
          <w:b/>
          <w:bCs/>
          <w:u w:val="single"/>
        </w:rPr>
        <w:t>{S</w:t>
      </w:r>
      <w:r w:rsidR="003475D1">
        <w:rPr>
          <w:rFonts w:ascii="Arial" w:hAnsi="Arial"/>
          <w:b/>
          <w:bCs/>
          <w:u w:val="single"/>
        </w:rPr>
        <w:t>7AB}</w:t>
      </w:r>
    </w:p>
    <w:p w:rsidR="009F04C9" w:rsidRPr="00EC7FF9" w:rsidRDefault="009F04C9" w:rsidP="00F66E46">
      <w:pPr>
        <w:pStyle w:val="ListParagraph"/>
        <w:spacing w:after="240" w:line="240" w:lineRule="auto"/>
        <w:ind w:left="0"/>
        <w:jc w:val="both"/>
        <w:rPr>
          <w:rFonts w:ascii="Arial" w:hAnsi="Arial"/>
          <w:b/>
        </w:rPr>
      </w:pPr>
      <w:r w:rsidRPr="00EC7FF9">
        <w:rPr>
          <w:rFonts w:ascii="Arial" w:hAnsi="Arial"/>
          <w:b/>
        </w:rPr>
        <w:t xml:space="preserve">List of </w:t>
      </w:r>
      <w:r w:rsidR="008B621C">
        <w:rPr>
          <w:rFonts w:ascii="Arial" w:hAnsi="Arial"/>
          <w:b/>
        </w:rPr>
        <w:t>GFA</w:t>
      </w:r>
    </w:p>
    <w:p w:rsidR="00EC7FF9" w:rsidRPr="00EC7FF9" w:rsidRDefault="00EC7FF9" w:rsidP="00F66E46">
      <w:pPr>
        <w:pStyle w:val="ListParagraph"/>
        <w:spacing w:after="240" w:line="240" w:lineRule="auto"/>
        <w:ind w:left="0"/>
        <w:jc w:val="both"/>
        <w:rPr>
          <w:rFonts w:ascii="Arial" w:hAnsi="Arial"/>
          <w:b/>
        </w:rPr>
      </w:pPr>
    </w:p>
    <w:p w:rsidR="00854236" w:rsidRPr="00854236" w:rsidRDefault="00854236" w:rsidP="00F66E46">
      <w:pPr>
        <w:pStyle w:val="ListParagraph"/>
        <w:spacing w:after="240" w:line="240" w:lineRule="auto"/>
        <w:ind w:left="0"/>
        <w:jc w:val="both"/>
        <w:rPr>
          <w:rFonts w:ascii="Arial" w:hAnsi="Arial"/>
          <w:b/>
        </w:rPr>
      </w:pPr>
      <w:r w:rsidRPr="00854236">
        <w:rPr>
          <w:rFonts w:ascii="Arial" w:hAnsi="Arial"/>
          <w:b/>
        </w:rPr>
        <w:t>Government Furnished Assets, Information and Equipment (</w:t>
      </w:r>
      <w:r w:rsidR="008B621C">
        <w:rPr>
          <w:rFonts w:ascii="Arial" w:hAnsi="Arial"/>
          <w:b/>
        </w:rPr>
        <w:t>GFA</w:t>
      </w:r>
      <w:r w:rsidRPr="00854236">
        <w:rPr>
          <w:rFonts w:ascii="Arial" w:hAnsi="Arial"/>
          <w:b/>
        </w:rPr>
        <w:t>)</w:t>
      </w:r>
    </w:p>
    <w:p w:rsidR="0025176F" w:rsidRPr="00293D58" w:rsidRDefault="0025176F" w:rsidP="00854236">
      <w:pPr>
        <w:pStyle w:val="ParagraphNumbering"/>
        <w:numPr>
          <w:ilvl w:val="0"/>
          <w:numId w:val="0"/>
        </w:numPr>
      </w:pPr>
      <w:r w:rsidRPr="00293D58">
        <w:t xml:space="preserve">Government Furnished </w:t>
      </w:r>
      <w:r w:rsidR="00854236">
        <w:t xml:space="preserve">Assets, Information and Equipment </w:t>
      </w:r>
      <w:r w:rsidRPr="00293D58">
        <w:t>(</w:t>
      </w:r>
      <w:r w:rsidR="008B621C">
        <w:t>GFA</w:t>
      </w:r>
      <w:r w:rsidRPr="00293D58">
        <w:t>) encompass Government Furnished Equipment (GFE)</w:t>
      </w:r>
      <w:r w:rsidR="00854236">
        <w:t>.</w:t>
      </w:r>
    </w:p>
    <w:p w:rsidR="0025176F" w:rsidRPr="00535EA9" w:rsidRDefault="002159A4" w:rsidP="0025176F">
      <w:pPr>
        <w:pStyle w:val="ListBullet"/>
        <w:numPr>
          <w:ilvl w:val="0"/>
          <w:numId w:val="0"/>
        </w:numPr>
        <w:ind w:left="360" w:hanging="360"/>
        <w:rPr>
          <w:rStyle w:val="NormalLightBlueBold"/>
        </w:rPr>
      </w:pPr>
      <w:r>
        <w:rPr>
          <w:rStyle w:val="NormalLightBlueBold"/>
        </w:rPr>
        <w:t>GFA</w:t>
      </w:r>
      <w:r w:rsidR="0025176F">
        <w:rPr>
          <w:rStyle w:val="NormalLightBlueBold"/>
        </w:rPr>
        <w:t xml:space="preserve"> (Non-Vehicles)</w:t>
      </w:r>
    </w:p>
    <w:p w:rsidR="00F97EFF" w:rsidRPr="00327FDF" w:rsidRDefault="00F97EFF" w:rsidP="00854236">
      <w:pPr>
        <w:pStyle w:val="ParagraphNumbering"/>
        <w:numPr>
          <w:ilvl w:val="0"/>
          <w:numId w:val="0"/>
        </w:numPr>
      </w:pPr>
      <w:r>
        <w:t>Table 1</w:t>
      </w:r>
      <w:r w:rsidR="0025176F" w:rsidRPr="00327FDF">
        <w:t xml:space="preserve"> below details </w:t>
      </w:r>
      <w:r w:rsidR="0025176F">
        <w:t xml:space="preserve">non-vehicle </w:t>
      </w:r>
      <w:r w:rsidR="0025176F" w:rsidRPr="00327FDF">
        <w:t>GF</w:t>
      </w:r>
      <w:r w:rsidR="002159A4">
        <w:t>A</w:t>
      </w:r>
      <w:r w:rsidR="0025176F" w:rsidRPr="00327FDF">
        <w:t xml:space="preserve"> </w:t>
      </w:r>
      <w:r w:rsidR="009B55E7">
        <w:t>which will</w:t>
      </w:r>
      <w:r w:rsidR="009B55E7" w:rsidRPr="00327FDF">
        <w:t xml:space="preserve"> </w:t>
      </w:r>
      <w:r w:rsidR="0025176F" w:rsidRPr="00327FDF">
        <w:t xml:space="preserve">be provided by the Authority for use by </w:t>
      </w:r>
      <w:r w:rsidR="00854236">
        <w:t xml:space="preserve">the Contractor </w:t>
      </w:r>
      <w:r w:rsidR="0025176F" w:rsidRPr="00327FDF">
        <w:t xml:space="preserve">in the delivery of </w:t>
      </w:r>
      <w:r w:rsidR="00854236">
        <w:t>the Contract</w:t>
      </w:r>
      <w:r w:rsidR="0025176F">
        <w:t>.</w:t>
      </w:r>
      <w:r w:rsidR="001C3DE2">
        <w:t xml:space="preserve"> This table will be updated prior to </w:t>
      </w:r>
      <w:r w:rsidR="00C425DC">
        <w:rPr>
          <w:noProof/>
          <w:color w:val="000000"/>
          <w:highlight w:val="black"/>
        </w:rPr>
        <w:t>''''''''''''''' ''' ''''''''''''''''''''' '''''''''' '''''''''''''' ''' '''''''''''''''''''''' '''''''''''''''''''''''' '''''''''''''''''''' ''''''''''''''''''''</w:t>
      </w:r>
      <w:r w:rsidR="001C3DE2">
        <w:t xml:space="preserve"> to capture any additional materiel provided to Locations, that the Authority will continue to provide as part of meeting its obligations under this Contract, and that the Parties agree to treat as GFA. These Authority obligations include (but are not limited to) SR-1197 and SR-411, and for Manston those associated with meeting Authority Dependency D11</w:t>
      </w:r>
    </w:p>
    <w:tbl>
      <w:tblPr>
        <w:tblW w:w="9039" w:type="dxa"/>
        <w:tblLook w:val="04A0" w:firstRow="1" w:lastRow="0" w:firstColumn="1" w:lastColumn="0" w:noHBand="0" w:noVBand="1"/>
      </w:tblPr>
      <w:tblGrid>
        <w:gridCol w:w="3085"/>
        <w:gridCol w:w="3714"/>
        <w:gridCol w:w="2240"/>
      </w:tblGrid>
      <w:tr w:rsidR="00DF4600" w:rsidRPr="00A232A9" w:rsidTr="003C7E1B">
        <w:trPr>
          <w:trHeight w:val="255"/>
          <w:tblHeader/>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25176F">
            <w:pPr>
              <w:pStyle w:val="TableText-Left"/>
              <w:rPr>
                <w:lang w:val="en-GB"/>
              </w:rPr>
            </w:pPr>
            <w:r w:rsidRPr="00A232A9">
              <w:rPr>
                <w:lang w:val="en-GB"/>
              </w:rPr>
              <w:t>Category</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25176F">
            <w:pPr>
              <w:pStyle w:val="TableText-Left"/>
              <w:rPr>
                <w:lang w:val="en-GB"/>
              </w:rPr>
            </w:pPr>
            <w:r w:rsidRPr="00A232A9">
              <w:rPr>
                <w:lang w:val="en-GB"/>
              </w:rPr>
              <w:t>Asset</w:t>
            </w:r>
          </w:p>
        </w:tc>
        <w:tc>
          <w:tcPr>
            <w:tcW w:w="2240" w:type="dxa"/>
            <w:tcBorders>
              <w:top w:val="single" w:sz="4" w:space="0" w:color="auto"/>
              <w:left w:val="nil"/>
              <w:bottom w:val="single" w:sz="4" w:space="0" w:color="auto"/>
              <w:right w:val="single" w:sz="4" w:space="0" w:color="auto"/>
            </w:tcBorders>
          </w:tcPr>
          <w:p w:rsidR="00DF4600" w:rsidRPr="00A232A9" w:rsidRDefault="00DF4600" w:rsidP="0025176F">
            <w:pPr>
              <w:pStyle w:val="TableText-Left"/>
              <w:rPr>
                <w:lang w:val="en-GB"/>
              </w:rPr>
            </w:pPr>
            <w:r w:rsidRPr="00A232A9">
              <w:rPr>
                <w:lang w:val="en-GB"/>
              </w:rPr>
              <w:t>Locations</w:t>
            </w:r>
          </w:p>
        </w:tc>
      </w:tr>
      <w:tr w:rsidR="00DF4600" w:rsidRPr="00A232A9" w:rsidTr="003C7E1B">
        <w:trPr>
          <w:trHeight w:val="255"/>
        </w:trPr>
        <w:tc>
          <w:tcPr>
            <w:tcW w:w="3085" w:type="dxa"/>
            <w:tcBorders>
              <w:top w:val="nil"/>
              <w:left w:val="single" w:sz="4" w:space="0" w:color="auto"/>
              <w:bottom w:val="single" w:sz="4" w:space="0" w:color="auto"/>
              <w:right w:val="single" w:sz="4" w:space="0" w:color="auto"/>
            </w:tcBorders>
            <w:shd w:val="clear" w:color="auto" w:fill="auto"/>
            <w:noWrap/>
            <w:vAlign w:val="center"/>
          </w:tcPr>
          <w:p w:rsidR="00DF4600" w:rsidRPr="00A232A9" w:rsidRDefault="00DF4600" w:rsidP="00784AC4">
            <w:pPr>
              <w:pStyle w:val="TableText-Left"/>
              <w:spacing w:before="0" w:after="0"/>
              <w:rPr>
                <w:lang w:val="en-GB"/>
              </w:rPr>
            </w:pPr>
            <w:r w:rsidRPr="00A232A9">
              <w:rPr>
                <w:lang w:val="en-GB"/>
              </w:rPr>
              <w:t>Radio communications</w:t>
            </w:r>
          </w:p>
        </w:tc>
        <w:tc>
          <w:tcPr>
            <w:tcW w:w="3714" w:type="dxa"/>
            <w:tcBorders>
              <w:top w:val="nil"/>
              <w:left w:val="nil"/>
              <w:bottom w:val="single" w:sz="4" w:space="0" w:color="auto"/>
              <w:right w:val="single" w:sz="4" w:space="0" w:color="auto"/>
            </w:tcBorders>
            <w:shd w:val="clear" w:color="auto" w:fill="auto"/>
            <w:noWrap/>
            <w:vAlign w:val="center"/>
          </w:tcPr>
          <w:p w:rsidR="00DF4600" w:rsidRPr="00A232A9" w:rsidRDefault="00DF4600" w:rsidP="00784AC4">
            <w:pPr>
              <w:pStyle w:val="TableText-Left"/>
              <w:spacing w:before="0" w:after="0"/>
              <w:rPr>
                <w:lang w:val="en-GB"/>
              </w:rPr>
            </w:pPr>
            <w:r w:rsidRPr="00A232A9">
              <w:rPr>
                <w:lang w:val="en-GB"/>
              </w:rPr>
              <w:t>Main scheme mobilising radios (SMRE, COERS, GIMRN, COMRAD, locally provisioned)</w:t>
            </w:r>
          </w:p>
        </w:tc>
        <w:tc>
          <w:tcPr>
            <w:tcW w:w="2240" w:type="dxa"/>
            <w:tcBorders>
              <w:top w:val="nil"/>
              <w:left w:val="nil"/>
              <w:bottom w:val="single" w:sz="4" w:space="0" w:color="auto"/>
              <w:right w:val="single" w:sz="4" w:space="0" w:color="auto"/>
            </w:tcBorders>
          </w:tcPr>
          <w:p w:rsidR="00DF4600" w:rsidRPr="00A232A9" w:rsidRDefault="00DF4600" w:rsidP="00784AC4">
            <w:pPr>
              <w:pStyle w:val="TableText-Left"/>
              <w:spacing w:before="0" w:after="0"/>
              <w:rPr>
                <w:lang w:val="en-GB"/>
              </w:rPr>
            </w:pP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 xml:space="preserve">Donnington </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Kinloss</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Leeming</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Leeming</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Linton-on-Ouse</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Linton-on-Ouse</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Lossiemouth</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Lossiemouth</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Middle Wallop</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Shawbury</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Shawbury</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Aldergrove</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Aldergrove</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Benson</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Benson</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CFBT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Benson</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Brize Norton</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Brize Norton</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Coningsby</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Coningsby</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Marham</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Marham</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Northolt</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Northolt</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Odiham</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Odiham</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lastRenderedPageBreak/>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 xml:space="preserve">BA Facility </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Waddington</w:t>
            </w:r>
          </w:p>
        </w:tc>
      </w:tr>
      <w:tr w:rsidR="00DF4600" w:rsidRPr="00A232A9" w:rsidTr="003C7E1B">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Fire Station Training Rigs</w:t>
            </w:r>
          </w:p>
        </w:tc>
        <w:tc>
          <w:tcPr>
            <w:tcW w:w="3714" w:type="dxa"/>
            <w:tcBorders>
              <w:top w:val="single" w:sz="4" w:space="0" w:color="auto"/>
              <w:left w:val="nil"/>
              <w:bottom w:val="single" w:sz="4" w:space="0" w:color="auto"/>
              <w:right w:val="single" w:sz="4" w:space="0" w:color="auto"/>
            </w:tcBorders>
            <w:shd w:val="clear" w:color="auto" w:fill="auto"/>
            <w:noWrap/>
            <w:vAlign w:val="center"/>
          </w:tcPr>
          <w:p w:rsidR="00DF4600" w:rsidRPr="00A232A9" w:rsidRDefault="00DF4600" w:rsidP="005C4F34">
            <w:pPr>
              <w:pStyle w:val="TableText-Left"/>
              <w:spacing w:after="0"/>
              <w:rPr>
                <w:lang w:val="en-GB"/>
              </w:rPr>
            </w:pPr>
            <w:r w:rsidRPr="00A232A9">
              <w:rPr>
                <w:lang w:val="en-GB"/>
              </w:rPr>
              <w:t>ARFF rig</w:t>
            </w:r>
          </w:p>
        </w:tc>
        <w:tc>
          <w:tcPr>
            <w:tcW w:w="2240" w:type="dxa"/>
            <w:tcBorders>
              <w:top w:val="single" w:sz="4" w:space="0" w:color="auto"/>
              <w:left w:val="nil"/>
              <w:bottom w:val="single" w:sz="4" w:space="0" w:color="auto"/>
              <w:right w:val="single" w:sz="4" w:space="0" w:color="auto"/>
            </w:tcBorders>
          </w:tcPr>
          <w:p w:rsidR="00DF4600" w:rsidRPr="00A232A9" w:rsidRDefault="00DF4600" w:rsidP="005C4F34">
            <w:pPr>
              <w:pStyle w:val="TableText-Left"/>
              <w:spacing w:after="0"/>
              <w:rPr>
                <w:lang w:val="en-GB"/>
              </w:rPr>
            </w:pPr>
            <w:r w:rsidRPr="00A232A9">
              <w:rPr>
                <w:lang w:val="en-GB"/>
              </w:rPr>
              <w:t>Waddington</w:t>
            </w:r>
          </w:p>
        </w:tc>
      </w:tr>
    </w:tbl>
    <w:p w:rsidR="005A758C" w:rsidRDefault="005A758C" w:rsidP="0025176F">
      <w:pPr>
        <w:rPr>
          <w:rFonts w:ascii="Arial" w:hAnsi="Arial"/>
        </w:rPr>
      </w:pPr>
    </w:p>
    <w:p w:rsidR="005C4F34" w:rsidRDefault="005C4F34" w:rsidP="0025176F">
      <w:pPr>
        <w:rPr>
          <w:rFonts w:ascii="Arial" w:hAnsi="Arial"/>
        </w:rPr>
      </w:pPr>
      <w:r>
        <w:rPr>
          <w:rFonts w:ascii="Arial" w:hAnsi="Arial"/>
        </w:rPr>
        <w:t>Table 2</w:t>
      </w:r>
      <w:r w:rsidR="00D728F6">
        <w:rPr>
          <w:rFonts w:ascii="Arial" w:hAnsi="Arial"/>
        </w:rPr>
        <w:t xml:space="preserve"> </w:t>
      </w:r>
      <w:r w:rsidR="00D728F6" w:rsidRPr="00D728F6">
        <w:rPr>
          <w:rFonts w:ascii="Arial" w:hAnsi="Arial"/>
        </w:rPr>
        <w:t xml:space="preserve">details </w:t>
      </w:r>
      <w:r w:rsidR="00C425DC">
        <w:rPr>
          <w:rFonts w:ascii="Arial" w:hAnsi="Arial"/>
          <w:noProof/>
          <w:color w:val="000000"/>
          <w:highlight w:val="black"/>
        </w:rPr>
        <w:t>'''''''''''''''''''' ''''''''' ''''''''''''''</w:t>
      </w:r>
      <w:r w:rsidR="00D728F6" w:rsidRPr="005C4F34">
        <w:rPr>
          <w:rFonts w:ascii="Arial" w:hAnsi="Arial"/>
        </w:rPr>
        <w:t xml:space="preserve"> Non-Vehicle GFA</w:t>
      </w:r>
      <w:r w:rsidR="00D728F6">
        <w:rPr>
          <w:rFonts w:ascii="Arial" w:hAnsi="Arial"/>
        </w:rPr>
        <w:t xml:space="preserve"> </w:t>
      </w:r>
      <w:r w:rsidR="00D728F6" w:rsidRPr="00D728F6">
        <w:rPr>
          <w:rFonts w:ascii="Arial" w:hAnsi="Arial"/>
        </w:rPr>
        <w:t>which will be provided by the Authority for use by the Contractor in the delivery of the Contract.</w:t>
      </w:r>
      <w:r w:rsidR="001C3DE2">
        <w:rPr>
          <w:rFonts w:ascii="Arial" w:hAnsi="Arial"/>
        </w:rPr>
        <w:t xml:space="preserve"> The table also details those assets (shaded green) within this set that the Contractor will transfer to the new Training Establishment to be established at the Fire Service College, the remainder being returned to the Authority when DFTDC Manston is vacated.</w:t>
      </w:r>
    </w:p>
    <w:p w:rsidR="00F73D14" w:rsidRPr="009B55E7" w:rsidRDefault="00D728F6" w:rsidP="0025176F">
      <w:pPr>
        <w:rPr>
          <w:rFonts w:ascii="Arial" w:hAnsi="Arial"/>
        </w:rPr>
      </w:pPr>
      <w:r w:rsidRPr="005C4F34" w:rsidDel="00D728F6">
        <w:rPr>
          <w:rFonts w:ascii="Arial" w:hAnsi="Arial"/>
        </w:rPr>
        <w:t xml:space="preserve"> </w:t>
      </w:r>
      <w:r w:rsidR="00C425DC">
        <w:rPr>
          <w:rFonts w:ascii="Arial" w:hAnsi="Arial"/>
          <w:noProof/>
          <w:color w:val="000000"/>
          <w:highlight w:val="black"/>
        </w:rPr>
        <w:pict>
          <v:shape id="_x0000_i1040" type="#_x0000_t75" alt="" style="width:49.5pt;height:49.5pt">
            <v:imagedata r:id="rId21" o:title="tmp69F3"/>
          </v:shape>
        </w:pict>
      </w:r>
    </w:p>
    <w:p w:rsidR="0025176F" w:rsidRPr="00C425DC" w:rsidRDefault="00DE5145" w:rsidP="0025176F">
      <w:pPr>
        <w:pStyle w:val="ListBullet"/>
        <w:numPr>
          <w:ilvl w:val="0"/>
          <w:numId w:val="0"/>
        </w:numPr>
        <w:ind w:left="360" w:hanging="360"/>
        <w:rPr>
          <w:rStyle w:val="NormalLightBlueBold"/>
          <w:highlight w:val="black"/>
        </w:rPr>
      </w:pPr>
      <w:r>
        <w:rPr>
          <w:rStyle w:val="NormalLightBlueBold"/>
        </w:rPr>
        <w:br w:type="page"/>
      </w:r>
      <w:r w:rsidR="00C425DC">
        <w:rPr>
          <w:rStyle w:val="NormalLightBlueBold"/>
          <w:noProof/>
          <w:color w:val="000000"/>
          <w:highlight w:val="black"/>
        </w:rPr>
        <w:lastRenderedPageBreak/>
        <w:t>'''''''''''''' '''''''''' '''''''''''''' '''''''''</w:t>
      </w:r>
    </w:p>
    <w:p w:rsidR="008F77B9" w:rsidRPr="00C425DC" w:rsidRDefault="00C425DC" w:rsidP="00854236">
      <w:pPr>
        <w:pStyle w:val="ParagraphNumbering"/>
        <w:numPr>
          <w:ilvl w:val="0"/>
          <w:numId w:val="0"/>
        </w:numPr>
        <w:rPr>
          <w:highlight w:val="black"/>
        </w:rPr>
      </w:pPr>
      <w:r>
        <w:rPr>
          <w:noProof/>
          <w:color w:val="000000"/>
          <w:highlight w:val="black"/>
        </w:rPr>
        <w:t xml:space="preserve">'''''''''''' '''' ''''''''''''' ''''''''''''''''' ''''''' '''''''''''''''' ''''''''''' '''' ''''''' '''''''''''''''''''' '''''' ''''''' ''''''''''''''''''''' ''''''' '''''''''' '''''' '''''''' '''''''''''''''''''''''' ''''' ''''''' '''''''''''''''''''' '''''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041"/>
        <w:gridCol w:w="2552"/>
      </w:tblGrid>
      <w:tr w:rsidR="00456152" w:rsidRPr="00944F78" w:rsidTr="003C7E1B">
        <w:trPr>
          <w:trHeight w:val="300"/>
          <w:tblHeader/>
        </w:trPr>
        <w:tc>
          <w:tcPr>
            <w:tcW w:w="1304" w:type="dxa"/>
            <w:shd w:val="clear" w:color="auto" w:fill="auto"/>
            <w:noWrap/>
            <w:hideMark/>
          </w:tcPr>
          <w:p w:rsidR="00456152" w:rsidRPr="00C425DC" w:rsidRDefault="00C425DC" w:rsidP="0055696A">
            <w:pPr>
              <w:spacing w:after="0" w:line="240" w:lineRule="auto"/>
              <w:rPr>
                <w:rFonts w:ascii="Arial" w:hAnsi="Arial"/>
                <w:bCs/>
                <w:sz w:val="20"/>
                <w:szCs w:val="20"/>
                <w:highlight w:val="black"/>
                <w:lang w:eastAsia="en-GB"/>
              </w:rPr>
            </w:pPr>
            <w:r>
              <w:rPr>
                <w:rFonts w:ascii="Arial" w:hAnsi="Arial"/>
                <w:bCs/>
                <w:noProof/>
                <w:color w:val="000000"/>
                <w:sz w:val="20"/>
                <w:szCs w:val="20"/>
                <w:highlight w:val="black"/>
                <w:lang w:eastAsia="en-GB"/>
              </w:rPr>
              <w:t>''''''''''''' '''''''''''</w:t>
            </w:r>
          </w:p>
          <w:p w:rsidR="00456152" w:rsidRPr="00C425DC" w:rsidRDefault="00456152" w:rsidP="0055696A">
            <w:pPr>
              <w:spacing w:after="0" w:line="240" w:lineRule="auto"/>
              <w:rPr>
                <w:rFonts w:ascii="Arial" w:hAnsi="Arial"/>
                <w:bCs/>
                <w:sz w:val="20"/>
                <w:szCs w:val="20"/>
                <w:lang w:eastAsia="en-GB"/>
              </w:rPr>
            </w:pPr>
          </w:p>
        </w:tc>
        <w:tc>
          <w:tcPr>
            <w:tcW w:w="5041" w:type="dxa"/>
            <w:shd w:val="clear" w:color="auto" w:fill="auto"/>
            <w:noWrap/>
            <w:hideMark/>
          </w:tcPr>
          <w:p w:rsidR="00456152" w:rsidRPr="00C425DC" w:rsidRDefault="00C425DC" w:rsidP="0055696A">
            <w:pPr>
              <w:spacing w:after="0" w:line="240" w:lineRule="auto"/>
              <w:rPr>
                <w:rFonts w:ascii="Arial" w:hAnsi="Arial"/>
                <w:bCs/>
                <w:sz w:val="20"/>
                <w:szCs w:val="20"/>
                <w:highlight w:val="black"/>
                <w:lang w:eastAsia="en-GB"/>
              </w:rPr>
            </w:pPr>
            <w:r>
              <w:rPr>
                <w:rFonts w:ascii="Arial" w:hAnsi="Arial"/>
                <w:bCs/>
                <w:noProof/>
                <w:color w:val="000000"/>
                <w:sz w:val="20"/>
                <w:szCs w:val="20"/>
                <w:highlight w:val="black"/>
                <w:lang w:eastAsia="en-GB"/>
              </w:rPr>
              <w:t>''''''''''''''''''''''''''' '''''''''''''''''''''''''</w:t>
            </w:r>
          </w:p>
        </w:tc>
        <w:tc>
          <w:tcPr>
            <w:tcW w:w="2552" w:type="dxa"/>
            <w:shd w:val="clear" w:color="auto" w:fill="auto"/>
            <w:noWrap/>
            <w:hideMark/>
          </w:tcPr>
          <w:p w:rsidR="00456152" w:rsidRPr="00C425DC" w:rsidRDefault="00C425DC" w:rsidP="0055696A">
            <w:pPr>
              <w:spacing w:after="0" w:line="240" w:lineRule="auto"/>
              <w:rPr>
                <w:rFonts w:ascii="Arial" w:hAnsi="Arial"/>
                <w:bCs/>
                <w:sz w:val="20"/>
                <w:szCs w:val="20"/>
                <w:highlight w:val="black"/>
                <w:lang w:eastAsia="en-GB"/>
              </w:rPr>
            </w:pPr>
            <w:r>
              <w:rPr>
                <w:rFonts w:ascii="Arial" w:hAnsi="Arial"/>
                <w:bCs/>
                <w:noProof/>
                <w:color w:val="000000"/>
                <w:sz w:val="20"/>
                <w:szCs w:val="20"/>
                <w:highlight w:val="black"/>
                <w:lang w:eastAsia="en-GB"/>
              </w:rPr>
              <w:t>'''''''''''''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 </w:t>
            </w:r>
            <w:r>
              <w:rPr>
                <w:rFonts w:ascii="Arial" w:hAnsi="Arial"/>
                <w:noProof/>
                <w:color w:val="000000"/>
                <w:sz w:val="20"/>
                <w:szCs w:val="20"/>
                <w:highlight w:val="black"/>
                <w:lang w:eastAsia="en-GB"/>
              </w:rPr>
              <w:lastRenderedPageBreak/>
              <w:t>'''''''''''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lastRenderedPageBreak/>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lastRenderedPageBreak/>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lastRenderedPageBreak/>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lastRenderedPageBreak/>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xml:space="preserve">'''''''''''''''''''''''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lastRenderedPageBreak/>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val="fr-FR" w:eastAsia="en-GB"/>
              </w:rPr>
            </w:pPr>
            <w:r>
              <w:rPr>
                <w:rFonts w:ascii="Arial" w:hAnsi="Arial"/>
                <w:noProof/>
                <w:color w:val="000000"/>
                <w:sz w:val="20"/>
                <w:szCs w:val="20"/>
                <w:highlight w:val="black"/>
                <w:lang w:val="fr-FR"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val="fr-FR" w:eastAsia="en-GB"/>
              </w:rPr>
            </w:pPr>
            <w:r>
              <w:rPr>
                <w:rFonts w:ascii="Arial" w:hAnsi="Arial"/>
                <w:noProof/>
                <w:color w:val="000000"/>
                <w:sz w:val="20"/>
                <w:szCs w:val="20"/>
                <w:highlight w:val="black"/>
                <w:lang w:val="fr-FR"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val="fr-FR" w:eastAsia="en-GB"/>
              </w:rPr>
            </w:pPr>
            <w:r>
              <w:rPr>
                <w:rFonts w:ascii="Arial" w:hAnsi="Arial"/>
                <w:noProof/>
                <w:color w:val="000000"/>
                <w:sz w:val="20"/>
                <w:szCs w:val="20"/>
                <w:highlight w:val="black"/>
                <w:lang w:val="fr-FR"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val="fr-FR" w:eastAsia="en-GB"/>
              </w:rPr>
            </w:pPr>
            <w:r>
              <w:rPr>
                <w:rFonts w:ascii="Arial" w:hAnsi="Arial"/>
                <w:noProof/>
                <w:color w:val="000000"/>
                <w:sz w:val="20"/>
                <w:szCs w:val="20"/>
                <w:highlight w:val="black"/>
                <w:lang w:val="fr-FR"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val="fr-FR" w:eastAsia="en-GB"/>
              </w:rPr>
            </w:pPr>
            <w:r>
              <w:rPr>
                <w:rFonts w:ascii="Arial" w:hAnsi="Arial"/>
                <w:noProof/>
                <w:color w:val="000000"/>
                <w:sz w:val="20"/>
                <w:szCs w:val="20"/>
                <w:highlight w:val="black"/>
                <w:lang w:val="fr-FR"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w:t>
            </w:r>
          </w:p>
        </w:tc>
      </w:tr>
      <w:tr w:rsidR="00456152" w:rsidRPr="00944F78" w:rsidTr="003C7E1B">
        <w:trPr>
          <w:trHeight w:val="300"/>
        </w:trPr>
        <w:tc>
          <w:tcPr>
            <w:tcW w:w="1304"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 '''''' ''''''''</w:t>
            </w:r>
          </w:p>
        </w:tc>
        <w:tc>
          <w:tcPr>
            <w:tcW w:w="5041"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val="fr-FR" w:eastAsia="en-GB"/>
              </w:rPr>
            </w:pPr>
            <w:r>
              <w:rPr>
                <w:rFonts w:ascii="Arial" w:hAnsi="Arial"/>
                <w:noProof/>
                <w:color w:val="000000"/>
                <w:sz w:val="20"/>
                <w:szCs w:val="20"/>
                <w:highlight w:val="black"/>
                <w:lang w:val="fr-FR" w:eastAsia="en-GB"/>
              </w:rPr>
              <w:t>''''''''' '''''''' ''''''''''''''''' ''''''''''''''''''''''''''''' '' '''''''''</w:t>
            </w:r>
          </w:p>
        </w:tc>
        <w:tc>
          <w:tcPr>
            <w:tcW w:w="2552" w:type="dxa"/>
            <w:shd w:val="clear" w:color="auto" w:fill="auto"/>
            <w:noWrap/>
            <w:hideMark/>
          </w:tcPr>
          <w:p w:rsidR="00456152" w:rsidRPr="00C425DC" w:rsidRDefault="00C425DC" w:rsidP="0055696A">
            <w:pPr>
              <w:spacing w:after="0" w:line="240" w:lineRule="auto"/>
              <w:rPr>
                <w:rFonts w:ascii="Arial" w:hAnsi="Arial"/>
                <w:color w:val="000000"/>
                <w:sz w:val="20"/>
                <w:szCs w:val="20"/>
                <w:highlight w:val="black"/>
                <w:lang w:eastAsia="en-GB"/>
              </w:rPr>
            </w:pPr>
            <w:r>
              <w:rPr>
                <w:rFonts w:ascii="Arial" w:hAnsi="Arial"/>
                <w:noProof/>
                <w:color w:val="000000"/>
                <w:sz w:val="20"/>
                <w:szCs w:val="20"/>
                <w:highlight w:val="black"/>
                <w:lang w:eastAsia="en-GB"/>
              </w:rPr>
              <w:t>''''''''''''''''''''''''</w:t>
            </w:r>
          </w:p>
        </w:tc>
      </w:tr>
    </w:tbl>
    <w:p w:rsidR="00BF557A" w:rsidRPr="00C425DC" w:rsidRDefault="00C425DC" w:rsidP="00BF557A">
      <w:pPr>
        <w:pStyle w:val="ListBullet"/>
        <w:numPr>
          <w:ilvl w:val="0"/>
          <w:numId w:val="0"/>
        </w:numPr>
        <w:ind w:left="360" w:hanging="360"/>
        <w:rPr>
          <w:rStyle w:val="NormalLightBlueBold"/>
          <w:highlight w:val="black"/>
        </w:rPr>
      </w:pPr>
      <w:r>
        <w:rPr>
          <w:rStyle w:val="NormalLightBlueBold"/>
          <w:noProof/>
          <w:color w:val="000000"/>
          <w:highlight w:val="black"/>
        </w:rPr>
        <w:t>'''''''''''''' ''''''''''' '''''''''' '''''''''''</w:t>
      </w:r>
    </w:p>
    <w:p w:rsidR="008F77B9" w:rsidRPr="00C425DC" w:rsidRDefault="00C425DC" w:rsidP="006914AF">
      <w:pPr>
        <w:pStyle w:val="ParagraphNumbering"/>
        <w:numPr>
          <w:ilvl w:val="0"/>
          <w:numId w:val="0"/>
        </w:numPr>
        <w:rPr>
          <w:highlight w:val="black"/>
        </w:rPr>
      </w:pPr>
      <w:r>
        <w:rPr>
          <w:noProof/>
          <w:color w:val="000000"/>
          <w:highlight w:val="black"/>
        </w:rPr>
        <w:t>''''''''''''' ''' '''''''''''''' '''''''''''''''' ''''''' ''''''''''' ''''''''''' ''''' '''''' ''''''''''''''''''''' '''''' ''''''''' '''''''''''''''''''' ''''''' ''''''''' '''''' ''''''' ''''''''''''''''''''''' '''' '''''''' ''''''''''''''''' ''''' '''''''' ''''''''''''''''''''' '''''''''' ''''''' '''''''''''''''''''''''' '''''''''' ''''''''''''''''''''''''''''''''''' ''''' '''''''' ''''''''''''''''''''' ''''''''' '''''' '''''''' '''''''' ''''' '''''''''''''''''' '''''''' '''' ''''''' ''''''''''''''''' '''''''''''''''''''''''''''' ''''''''' '''''''''''''''''''''''''''' '''''''''''' '''''''' ''''''''''''' '''''''''''''''''''''' '''' ''''' ''''''' ''''''''''' ''''''''''''</w:t>
      </w:r>
    </w:p>
    <w:tbl>
      <w:tblPr>
        <w:tblW w:w="5000" w:type="pct"/>
        <w:tblLook w:val="04A0" w:firstRow="1" w:lastRow="0" w:firstColumn="1" w:lastColumn="0" w:noHBand="0" w:noVBand="1"/>
      </w:tblPr>
      <w:tblGrid>
        <w:gridCol w:w="6288"/>
        <w:gridCol w:w="2954"/>
      </w:tblGrid>
      <w:tr w:rsidR="00AC6767" w:rsidRPr="00944F78" w:rsidTr="003C7E1B">
        <w:trPr>
          <w:trHeight w:val="79"/>
          <w:tblHeader/>
        </w:trPr>
        <w:tc>
          <w:tcPr>
            <w:tcW w:w="3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6767" w:rsidRPr="00C425DC" w:rsidRDefault="00C425DC" w:rsidP="00010BC4">
            <w:pPr>
              <w:pStyle w:val="TableText-Left"/>
              <w:rPr>
                <w:highlight w:val="black"/>
                <w:lang w:val="en-GB"/>
              </w:rPr>
            </w:pPr>
            <w:r>
              <w:rPr>
                <w:noProof/>
                <w:color w:val="000000"/>
                <w:highlight w:val="black"/>
                <w:lang w:val="en-GB"/>
              </w:rPr>
              <w:t>''''''''''''''''''''''''' '''''''''''''''''''''''''''</w:t>
            </w:r>
          </w:p>
        </w:tc>
        <w:tc>
          <w:tcPr>
            <w:tcW w:w="1598" w:type="pct"/>
            <w:tcBorders>
              <w:top w:val="single" w:sz="4" w:space="0" w:color="auto"/>
              <w:left w:val="nil"/>
              <w:bottom w:val="single" w:sz="4" w:space="0" w:color="auto"/>
              <w:right w:val="single" w:sz="4" w:space="0" w:color="auto"/>
            </w:tcBorders>
            <w:shd w:val="clear" w:color="auto" w:fill="auto"/>
            <w:noWrap/>
            <w:vAlign w:val="center"/>
          </w:tcPr>
          <w:p w:rsidR="00AC6767" w:rsidRPr="00C425DC" w:rsidRDefault="00C425DC" w:rsidP="00010BC4">
            <w:pPr>
              <w:pStyle w:val="TableText-Left"/>
              <w:rPr>
                <w:highlight w:val="black"/>
                <w:lang w:val="en-GB"/>
              </w:rPr>
            </w:pPr>
            <w:r>
              <w:rPr>
                <w:noProof/>
                <w:color w:val="000000"/>
                <w:highlight w:val="black"/>
                <w:lang w:val="en-GB"/>
              </w:rPr>
              <w:t>''''''''''''''''''''</w:t>
            </w:r>
          </w:p>
        </w:tc>
      </w:tr>
      <w:tr w:rsidR="00AC6767" w:rsidRPr="00944F78" w:rsidDel="00361ECB" w:rsidTr="00F7387E">
        <w:trPr>
          <w:trHeight w:val="255"/>
        </w:trPr>
        <w:tc>
          <w:tcPr>
            <w:tcW w:w="3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6767" w:rsidRPr="00C425DC" w:rsidRDefault="00C425DC" w:rsidP="00010BC4">
            <w:pPr>
              <w:pStyle w:val="TableText-Left"/>
              <w:rPr>
                <w:highlight w:val="black"/>
                <w:lang w:val="en-GB"/>
              </w:rPr>
            </w:pPr>
            <w:r>
              <w:rPr>
                <w:noProof/>
                <w:color w:val="000000"/>
                <w:highlight w:val="black"/>
                <w:lang w:val="en-GB"/>
              </w:rPr>
              <w:t>''''''''''''''</w:t>
            </w:r>
          </w:p>
        </w:tc>
        <w:tc>
          <w:tcPr>
            <w:tcW w:w="1598" w:type="pct"/>
            <w:tcBorders>
              <w:top w:val="single" w:sz="4" w:space="0" w:color="auto"/>
              <w:left w:val="nil"/>
              <w:bottom w:val="single" w:sz="4" w:space="0" w:color="auto"/>
              <w:right w:val="single" w:sz="4" w:space="0" w:color="auto"/>
            </w:tcBorders>
            <w:shd w:val="clear" w:color="auto" w:fill="auto"/>
            <w:noWrap/>
            <w:vAlign w:val="center"/>
          </w:tcPr>
          <w:p w:rsidR="00AC6767" w:rsidRPr="00C425DC" w:rsidRDefault="00C425DC" w:rsidP="00010BC4">
            <w:pPr>
              <w:pStyle w:val="TableText-Left"/>
              <w:rPr>
                <w:highlight w:val="black"/>
                <w:lang w:val="en-GB"/>
              </w:rPr>
            </w:pPr>
            <w:r>
              <w:rPr>
                <w:noProof/>
                <w:color w:val="000000"/>
                <w:highlight w:val="black"/>
                <w:lang w:val="en-GB"/>
              </w:rPr>
              <w:t>''''''</w:t>
            </w:r>
          </w:p>
        </w:tc>
      </w:tr>
      <w:tr w:rsidR="00AC6767" w:rsidRPr="00944F78" w:rsidDel="00361ECB" w:rsidTr="00F7387E">
        <w:trPr>
          <w:trHeight w:val="255"/>
        </w:trPr>
        <w:tc>
          <w:tcPr>
            <w:tcW w:w="3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6767" w:rsidRPr="00C425DC" w:rsidRDefault="00C425DC" w:rsidP="00AC6767">
            <w:pPr>
              <w:pStyle w:val="TableText-Left"/>
              <w:rPr>
                <w:highlight w:val="black"/>
                <w:lang w:val="en-GB"/>
              </w:rPr>
            </w:pPr>
            <w:r>
              <w:rPr>
                <w:noProof/>
                <w:color w:val="000000"/>
                <w:highlight w:val="black"/>
                <w:lang w:val="en-GB"/>
              </w:rPr>
              <w:t>'''''''''''''' ''''''''' '''''''''''''''</w:t>
            </w:r>
          </w:p>
        </w:tc>
        <w:tc>
          <w:tcPr>
            <w:tcW w:w="1598" w:type="pct"/>
            <w:tcBorders>
              <w:top w:val="single" w:sz="4" w:space="0" w:color="auto"/>
              <w:left w:val="nil"/>
              <w:bottom w:val="single" w:sz="4" w:space="0" w:color="auto"/>
              <w:right w:val="single" w:sz="4" w:space="0" w:color="auto"/>
            </w:tcBorders>
            <w:shd w:val="clear" w:color="auto" w:fill="auto"/>
            <w:noWrap/>
            <w:vAlign w:val="center"/>
          </w:tcPr>
          <w:p w:rsidR="00AC6767" w:rsidRPr="00C425DC" w:rsidRDefault="00C425DC" w:rsidP="00010BC4">
            <w:pPr>
              <w:pStyle w:val="TableText-Left"/>
              <w:rPr>
                <w:highlight w:val="black"/>
                <w:lang w:val="en-GB"/>
              </w:rPr>
            </w:pPr>
            <w:r>
              <w:rPr>
                <w:noProof/>
                <w:color w:val="000000"/>
                <w:highlight w:val="black"/>
                <w:lang w:val="en-GB"/>
              </w:rPr>
              <w:t>'''''''</w:t>
            </w:r>
          </w:p>
        </w:tc>
      </w:tr>
      <w:tr w:rsidR="00AC6767" w:rsidRPr="00944F78" w:rsidDel="00361ECB" w:rsidTr="00F7387E">
        <w:trPr>
          <w:trHeight w:val="255"/>
        </w:trPr>
        <w:tc>
          <w:tcPr>
            <w:tcW w:w="3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6767" w:rsidRPr="00C425DC" w:rsidRDefault="00C425DC" w:rsidP="00AC6767">
            <w:pPr>
              <w:pStyle w:val="TableText-Left"/>
              <w:rPr>
                <w:highlight w:val="black"/>
                <w:lang w:val="en-GB"/>
              </w:rPr>
            </w:pPr>
            <w:r>
              <w:rPr>
                <w:noProof/>
                <w:color w:val="000000"/>
                <w:highlight w:val="black"/>
                <w:lang w:val="en-GB"/>
              </w:rPr>
              <w:t>''''''''''''''' ''''''''' '''''''''''</w:t>
            </w:r>
          </w:p>
        </w:tc>
        <w:tc>
          <w:tcPr>
            <w:tcW w:w="1598" w:type="pct"/>
            <w:tcBorders>
              <w:top w:val="single" w:sz="4" w:space="0" w:color="auto"/>
              <w:left w:val="nil"/>
              <w:bottom w:val="single" w:sz="4" w:space="0" w:color="auto"/>
              <w:right w:val="single" w:sz="4" w:space="0" w:color="auto"/>
            </w:tcBorders>
            <w:shd w:val="clear" w:color="auto" w:fill="auto"/>
            <w:noWrap/>
            <w:vAlign w:val="center"/>
          </w:tcPr>
          <w:p w:rsidR="00AC6767" w:rsidRPr="00C425DC" w:rsidRDefault="00C425DC" w:rsidP="00010BC4">
            <w:pPr>
              <w:pStyle w:val="TableText-Left"/>
              <w:rPr>
                <w:highlight w:val="black"/>
                <w:lang w:val="en-GB"/>
              </w:rPr>
            </w:pPr>
            <w:r>
              <w:rPr>
                <w:noProof/>
                <w:color w:val="000000"/>
                <w:highlight w:val="black"/>
                <w:lang w:val="en-GB"/>
              </w:rPr>
              <w:t>''''''</w:t>
            </w:r>
          </w:p>
        </w:tc>
      </w:tr>
      <w:tr w:rsidR="00AC6767" w:rsidRPr="00944F78" w:rsidDel="00361ECB" w:rsidTr="0030427A">
        <w:trPr>
          <w:trHeight w:val="255"/>
        </w:trPr>
        <w:tc>
          <w:tcPr>
            <w:tcW w:w="3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6767" w:rsidRPr="00C425DC" w:rsidRDefault="00C425DC" w:rsidP="00AC6767">
            <w:pPr>
              <w:pStyle w:val="TableText-Left"/>
              <w:rPr>
                <w:highlight w:val="black"/>
                <w:lang w:val="en-GB"/>
              </w:rPr>
            </w:pPr>
            <w:r>
              <w:rPr>
                <w:noProof/>
                <w:color w:val="000000"/>
                <w:highlight w:val="black"/>
                <w:lang w:val="en-GB"/>
              </w:rPr>
              <w:t>''''''''''''''''' '''''''''' ''''''''''''''''' '''''''''''</w:t>
            </w:r>
          </w:p>
        </w:tc>
        <w:tc>
          <w:tcPr>
            <w:tcW w:w="1598" w:type="pct"/>
            <w:tcBorders>
              <w:top w:val="single" w:sz="4" w:space="0" w:color="auto"/>
              <w:left w:val="nil"/>
              <w:bottom w:val="single" w:sz="4" w:space="0" w:color="auto"/>
              <w:right w:val="single" w:sz="4" w:space="0" w:color="auto"/>
            </w:tcBorders>
            <w:shd w:val="clear" w:color="auto" w:fill="auto"/>
            <w:noWrap/>
            <w:vAlign w:val="center"/>
          </w:tcPr>
          <w:p w:rsidR="00AC6767" w:rsidRPr="00C425DC" w:rsidRDefault="00C425DC" w:rsidP="00010BC4">
            <w:pPr>
              <w:pStyle w:val="TableText-Left"/>
              <w:rPr>
                <w:highlight w:val="black"/>
                <w:lang w:val="en-GB"/>
              </w:rPr>
            </w:pPr>
            <w:r>
              <w:rPr>
                <w:noProof/>
                <w:color w:val="000000"/>
                <w:highlight w:val="black"/>
                <w:lang w:val="en-GB"/>
              </w:rPr>
              <w:t>'''</w:t>
            </w:r>
          </w:p>
        </w:tc>
      </w:tr>
      <w:tr w:rsidR="00AC6767" w:rsidRPr="00944F78" w:rsidDel="00361ECB" w:rsidTr="0030427A">
        <w:trPr>
          <w:trHeight w:val="255"/>
        </w:trPr>
        <w:tc>
          <w:tcPr>
            <w:tcW w:w="3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6767" w:rsidRPr="00C425DC" w:rsidRDefault="00C425DC" w:rsidP="0030427A">
            <w:pPr>
              <w:pStyle w:val="TableText-Left"/>
              <w:rPr>
                <w:highlight w:val="black"/>
                <w:lang w:val="en-GB"/>
              </w:rPr>
            </w:pPr>
            <w:r>
              <w:rPr>
                <w:noProof/>
                <w:color w:val="000000"/>
                <w:highlight w:val="black"/>
                <w:lang w:val="en-GB"/>
              </w:rPr>
              <w:t>''''''''''' '''''''' '''''''''''''''</w:t>
            </w:r>
          </w:p>
        </w:tc>
        <w:tc>
          <w:tcPr>
            <w:tcW w:w="1598" w:type="pct"/>
            <w:tcBorders>
              <w:top w:val="single" w:sz="4" w:space="0" w:color="auto"/>
              <w:left w:val="nil"/>
              <w:bottom w:val="single" w:sz="4" w:space="0" w:color="auto"/>
              <w:right w:val="single" w:sz="4" w:space="0" w:color="auto"/>
            </w:tcBorders>
            <w:shd w:val="clear" w:color="auto" w:fill="auto"/>
            <w:noWrap/>
            <w:vAlign w:val="center"/>
          </w:tcPr>
          <w:p w:rsidR="00AC6767" w:rsidRPr="00C425DC" w:rsidRDefault="00C425DC" w:rsidP="00010BC4">
            <w:pPr>
              <w:pStyle w:val="TableText-Left"/>
              <w:rPr>
                <w:highlight w:val="black"/>
                <w:lang w:val="en-GB"/>
              </w:rPr>
            </w:pPr>
            <w:r>
              <w:rPr>
                <w:noProof/>
                <w:color w:val="000000"/>
                <w:highlight w:val="black"/>
                <w:lang w:val="en-GB"/>
              </w:rPr>
              <w:t>'''</w:t>
            </w:r>
          </w:p>
        </w:tc>
      </w:tr>
      <w:tr w:rsidR="00AC6767" w:rsidRPr="00944F78" w:rsidDel="00361ECB" w:rsidTr="0030427A">
        <w:trPr>
          <w:trHeight w:val="255"/>
        </w:trPr>
        <w:tc>
          <w:tcPr>
            <w:tcW w:w="3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6767" w:rsidRPr="00C425DC" w:rsidRDefault="00C425DC" w:rsidP="00AC6767">
            <w:pPr>
              <w:pStyle w:val="TableText-Left"/>
              <w:rPr>
                <w:highlight w:val="black"/>
                <w:lang w:val="en-GB"/>
              </w:rPr>
            </w:pPr>
            <w:r>
              <w:rPr>
                <w:noProof/>
                <w:color w:val="000000"/>
                <w:highlight w:val="black"/>
                <w:lang w:val="en-GB"/>
              </w:rPr>
              <w:t>''''''''''' ''''''''' ''''''''''</w:t>
            </w:r>
          </w:p>
        </w:tc>
        <w:tc>
          <w:tcPr>
            <w:tcW w:w="1598" w:type="pct"/>
            <w:tcBorders>
              <w:top w:val="single" w:sz="4" w:space="0" w:color="auto"/>
              <w:left w:val="nil"/>
              <w:bottom w:val="single" w:sz="4" w:space="0" w:color="auto"/>
              <w:right w:val="single" w:sz="4" w:space="0" w:color="auto"/>
            </w:tcBorders>
            <w:shd w:val="clear" w:color="auto" w:fill="auto"/>
            <w:noWrap/>
            <w:vAlign w:val="center"/>
          </w:tcPr>
          <w:p w:rsidR="00AC6767" w:rsidRPr="00C425DC" w:rsidRDefault="00C425DC" w:rsidP="00010BC4">
            <w:pPr>
              <w:pStyle w:val="TableText-Left"/>
              <w:rPr>
                <w:highlight w:val="black"/>
                <w:lang w:val="en-GB"/>
              </w:rPr>
            </w:pPr>
            <w:r>
              <w:rPr>
                <w:noProof/>
                <w:color w:val="000000"/>
                <w:highlight w:val="black"/>
                <w:lang w:val="en-GB"/>
              </w:rPr>
              <w:t>'''</w:t>
            </w:r>
          </w:p>
        </w:tc>
      </w:tr>
    </w:tbl>
    <w:p w:rsidR="00F15182" w:rsidRPr="00C425DC" w:rsidRDefault="00F15182">
      <w:pPr>
        <w:rPr>
          <w:rFonts w:ascii="Arial" w:hAnsi="Arial"/>
        </w:rPr>
      </w:pPr>
    </w:p>
    <w:p w:rsidR="00F15182" w:rsidRPr="00C425DC" w:rsidRDefault="00F15182" w:rsidP="00F15182">
      <w:pPr>
        <w:rPr>
          <w:rFonts w:ascii="Arial" w:hAnsi="Arial"/>
        </w:rPr>
      </w:pPr>
    </w:p>
    <w:p w:rsidR="00F15182" w:rsidRPr="00C425DC" w:rsidRDefault="00F15182" w:rsidP="00F15182">
      <w:pPr>
        <w:rPr>
          <w:rFonts w:ascii="Arial" w:hAnsi="Arial"/>
        </w:rPr>
      </w:pPr>
    </w:p>
    <w:p w:rsidR="00F15182" w:rsidRPr="00C425DC" w:rsidRDefault="00F15182" w:rsidP="00F15182">
      <w:pPr>
        <w:rPr>
          <w:rFonts w:ascii="Arial" w:hAnsi="Arial"/>
        </w:rPr>
      </w:pPr>
    </w:p>
    <w:p w:rsidR="00F15182" w:rsidRPr="00C425DC" w:rsidRDefault="00F15182" w:rsidP="00F15182">
      <w:pPr>
        <w:rPr>
          <w:rFonts w:ascii="Arial" w:hAnsi="Arial"/>
        </w:rPr>
      </w:pPr>
    </w:p>
    <w:p w:rsidR="00F15182" w:rsidRPr="00C425DC" w:rsidRDefault="00F15182" w:rsidP="00F15182">
      <w:pPr>
        <w:rPr>
          <w:rFonts w:ascii="Arial" w:hAnsi="Arial"/>
        </w:rPr>
      </w:pPr>
    </w:p>
    <w:p w:rsidR="009311C0" w:rsidRPr="00C425DC" w:rsidRDefault="00C425DC" w:rsidP="00F15182">
      <w:pPr>
        <w:tabs>
          <w:tab w:val="left" w:pos="5640"/>
        </w:tabs>
        <w:rPr>
          <w:rFonts w:ascii="Arial" w:hAnsi="Arial"/>
          <w:highlight w:val="black"/>
        </w:rPr>
      </w:pPr>
      <w:r>
        <w:rPr>
          <w:rFonts w:ascii="Arial" w:hAnsi="Arial"/>
          <w:noProof/>
          <w:color w:val="000000"/>
          <w:highlight w:val="black"/>
        </w:rPr>
        <w:t>'</w:t>
      </w:r>
    </w:p>
    <w:sectPr w:rsidR="009311C0" w:rsidRPr="00C425DC" w:rsidSect="00FA7A82">
      <w:foot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E36" w:rsidRDefault="00F94E36">
      <w:r>
        <w:separator/>
      </w:r>
    </w:p>
  </w:endnote>
  <w:endnote w:type="continuationSeparator" w:id="0">
    <w:p w:rsidR="00F94E36" w:rsidRDefault="00F9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8C" w:rsidRDefault="005A758C" w:rsidP="004D11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758C" w:rsidRDefault="005A7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8C" w:rsidRDefault="005A758C" w:rsidP="002F6812">
    <w:pPr>
      <w:pStyle w:val="Header"/>
      <w:spacing w:after="0" w:line="240" w:lineRule="auto"/>
      <w:jc w:val="center"/>
      <w:rPr>
        <w:rFonts w:ascii="Arial" w:hAnsi="Arial"/>
      </w:rPr>
    </w:pPr>
  </w:p>
  <w:p w:rsidR="005A758C" w:rsidRDefault="005A758C" w:rsidP="002F6812">
    <w:pPr>
      <w:pStyle w:val="Header"/>
      <w:spacing w:after="0" w:line="240" w:lineRule="auto"/>
      <w:jc w:val="center"/>
      <w:rPr>
        <w:rFonts w:ascii="Arial" w:hAnsi="Arial"/>
      </w:rPr>
    </w:pPr>
  </w:p>
  <w:p w:rsidR="005A758C" w:rsidRPr="00E40B80" w:rsidRDefault="005A758C" w:rsidP="002F6812">
    <w:pPr>
      <w:pStyle w:val="Header"/>
      <w:spacing w:after="0" w:line="240" w:lineRule="auto"/>
      <w:jc w:val="center"/>
      <w:rPr>
        <w:rFonts w:ascii="Arial" w:hAnsi="Arial"/>
        <w:sz w:val="20"/>
        <w:szCs w:val="20"/>
      </w:rPr>
    </w:pPr>
    <w:r w:rsidRPr="00A8138D">
      <w:rPr>
        <w:rFonts w:ascii="Arial" w:hAnsi="Arial"/>
      </w:rPr>
      <w:t xml:space="preserve">OFFICIAL </w:t>
    </w:r>
    <w:r>
      <w:rPr>
        <w:rFonts w:ascii="Arial" w:hAnsi="Arial"/>
      </w:rPr>
      <w:t>– COMMERCIAL</w:t>
    </w:r>
  </w:p>
  <w:p w:rsidR="005A758C" w:rsidRDefault="005A7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8C" w:rsidRDefault="005A758C" w:rsidP="002F6812">
    <w:pPr>
      <w:pStyle w:val="Header"/>
      <w:spacing w:after="0" w:line="240" w:lineRule="auto"/>
      <w:jc w:val="center"/>
      <w:rPr>
        <w:rFonts w:ascii="Arial" w:hAnsi="Arial"/>
      </w:rPr>
    </w:pPr>
  </w:p>
  <w:p w:rsidR="005A758C" w:rsidRDefault="005A758C" w:rsidP="002F6812">
    <w:pPr>
      <w:pStyle w:val="Header"/>
      <w:spacing w:after="0" w:line="240" w:lineRule="auto"/>
      <w:jc w:val="center"/>
      <w:rPr>
        <w:rFonts w:ascii="Arial" w:hAnsi="Arial"/>
      </w:rPr>
    </w:pPr>
  </w:p>
  <w:p w:rsidR="005A758C" w:rsidRPr="00E40B80" w:rsidRDefault="005A758C" w:rsidP="002F6812">
    <w:pPr>
      <w:pStyle w:val="Header"/>
      <w:spacing w:after="0" w:line="240" w:lineRule="auto"/>
      <w:jc w:val="center"/>
      <w:rPr>
        <w:rFonts w:ascii="Arial" w:hAnsi="Arial"/>
        <w:sz w:val="20"/>
        <w:szCs w:val="20"/>
      </w:rPr>
    </w:pPr>
    <w:r w:rsidRPr="00A8138D">
      <w:rPr>
        <w:rFonts w:ascii="Arial" w:hAnsi="Arial"/>
      </w:rPr>
      <w:t xml:space="preserve">OFFICIAL </w:t>
    </w:r>
    <w:r>
      <w:rPr>
        <w:rFonts w:ascii="Arial" w:hAnsi="Arial"/>
      </w:rPr>
      <w:t>– COMMERCIAL</w:t>
    </w:r>
  </w:p>
  <w:p w:rsidR="005A758C" w:rsidRDefault="005A75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82" w:rsidRPr="004D110C" w:rsidRDefault="00F15182" w:rsidP="00F15182">
    <w:pPr>
      <w:pStyle w:val="Footer"/>
      <w:framePr w:w="2773" w:wrap="around" w:vAnchor="text" w:hAnchor="margin" w:xAlign="center" w:y="1"/>
      <w:rPr>
        <w:rStyle w:val="PageNumber"/>
        <w:rFonts w:ascii="Arial" w:hAnsi="Arial"/>
      </w:rPr>
    </w:pPr>
    <w:r w:rsidRPr="00335619">
      <w:rPr>
        <w:rStyle w:val="PageNumber"/>
        <w:rFonts w:ascii="Arial" w:hAnsi="Arial"/>
      </w:rPr>
      <w:t xml:space="preserve">Schedule 7 - Page </w:t>
    </w:r>
    <w:r w:rsidRPr="00335619">
      <w:rPr>
        <w:rStyle w:val="PageNumber"/>
        <w:rFonts w:ascii="Arial" w:hAnsi="Arial"/>
        <w:bCs/>
      </w:rPr>
      <w:fldChar w:fldCharType="begin"/>
    </w:r>
    <w:r w:rsidRPr="00335619">
      <w:rPr>
        <w:rStyle w:val="PageNumber"/>
        <w:rFonts w:ascii="Arial" w:hAnsi="Arial"/>
        <w:bCs/>
      </w:rPr>
      <w:instrText xml:space="preserve"> PAGE  \* Arabic  \* MERGEFORMAT </w:instrText>
    </w:r>
    <w:r w:rsidRPr="00335619">
      <w:rPr>
        <w:rStyle w:val="PageNumber"/>
        <w:rFonts w:ascii="Arial" w:hAnsi="Arial"/>
        <w:bCs/>
      </w:rPr>
      <w:fldChar w:fldCharType="separate"/>
    </w:r>
    <w:r w:rsidR="00C425DC">
      <w:rPr>
        <w:rStyle w:val="PageNumber"/>
        <w:rFonts w:ascii="Arial" w:hAnsi="Arial"/>
        <w:bCs/>
        <w:noProof/>
      </w:rPr>
      <w:t>20</w:t>
    </w:r>
    <w:r w:rsidRPr="00335619">
      <w:rPr>
        <w:rStyle w:val="PageNumber"/>
        <w:rFonts w:ascii="Arial" w:hAnsi="Arial"/>
        <w:bCs/>
      </w:rPr>
      <w:fldChar w:fldCharType="end"/>
    </w:r>
    <w:r w:rsidRPr="00335619">
      <w:rPr>
        <w:rStyle w:val="PageNumber"/>
        <w:rFonts w:ascii="Arial" w:hAnsi="Arial"/>
      </w:rPr>
      <w:t xml:space="preserve"> of </w:t>
    </w:r>
    <w:r w:rsidR="00F439B1">
      <w:rPr>
        <w:rStyle w:val="PageNumber"/>
        <w:rFonts w:ascii="Arial" w:hAnsi="Arial"/>
        <w:bCs/>
      </w:rPr>
      <w:t>20</w:t>
    </w:r>
  </w:p>
  <w:p w:rsidR="00F15182" w:rsidRDefault="00F15182" w:rsidP="002F6812">
    <w:pPr>
      <w:pStyle w:val="Header"/>
      <w:spacing w:after="0" w:line="240" w:lineRule="auto"/>
      <w:jc w:val="center"/>
      <w:rPr>
        <w:rFonts w:ascii="Arial" w:hAnsi="Arial"/>
      </w:rPr>
    </w:pPr>
  </w:p>
  <w:p w:rsidR="00F15182" w:rsidRDefault="00F15182" w:rsidP="002F6812">
    <w:pPr>
      <w:pStyle w:val="Header"/>
      <w:spacing w:after="0" w:line="240" w:lineRule="auto"/>
      <w:jc w:val="center"/>
      <w:rPr>
        <w:rFonts w:ascii="Arial" w:hAnsi="Arial"/>
      </w:rPr>
    </w:pPr>
  </w:p>
  <w:p w:rsidR="00F15182" w:rsidRPr="00E40B80" w:rsidRDefault="00F15182" w:rsidP="002F6812">
    <w:pPr>
      <w:pStyle w:val="Header"/>
      <w:spacing w:after="0" w:line="240" w:lineRule="auto"/>
      <w:jc w:val="center"/>
      <w:rPr>
        <w:rFonts w:ascii="Arial" w:hAnsi="Arial"/>
        <w:sz w:val="20"/>
        <w:szCs w:val="20"/>
      </w:rPr>
    </w:pPr>
    <w:r w:rsidRPr="00A8138D">
      <w:rPr>
        <w:rFonts w:ascii="Arial" w:hAnsi="Arial"/>
      </w:rPr>
      <w:t xml:space="preserve">OFFICIAL </w:t>
    </w:r>
    <w:r>
      <w:rPr>
        <w:rFonts w:ascii="Arial" w:hAnsi="Arial"/>
      </w:rPr>
      <w:t>– COMMERCIAL</w:t>
    </w:r>
  </w:p>
  <w:p w:rsidR="00F15182" w:rsidRDefault="00F15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E36" w:rsidRDefault="00F94E36">
      <w:r>
        <w:separator/>
      </w:r>
    </w:p>
  </w:footnote>
  <w:footnote w:type="continuationSeparator" w:id="0">
    <w:p w:rsidR="00F94E36" w:rsidRDefault="00F9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8C" w:rsidRDefault="005A7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8C" w:rsidRPr="00E40B80" w:rsidRDefault="005A758C" w:rsidP="004D110C">
    <w:pPr>
      <w:pStyle w:val="Header"/>
      <w:spacing w:after="0" w:line="240" w:lineRule="auto"/>
      <w:jc w:val="center"/>
      <w:rPr>
        <w:rFonts w:ascii="Arial" w:hAnsi="Arial"/>
        <w:sz w:val="20"/>
        <w:szCs w:val="20"/>
      </w:rPr>
    </w:pPr>
    <w:r w:rsidRPr="00A8138D">
      <w:rPr>
        <w:rFonts w:ascii="Arial" w:hAnsi="Arial"/>
      </w:rPr>
      <w:t xml:space="preserve">OFFICIAL </w:t>
    </w:r>
    <w:r>
      <w:rPr>
        <w:rFonts w:ascii="Arial" w:hAnsi="Arial"/>
      </w:rPr>
      <w:t>– COMMERCIAL</w:t>
    </w:r>
  </w:p>
  <w:p w:rsidR="005A758C" w:rsidRDefault="005A7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8C" w:rsidRDefault="005A75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8C" w:rsidRDefault="005A75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8C" w:rsidRDefault="005A75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8C" w:rsidRDefault="005A7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9C5E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2B6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B479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CC77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B285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82B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AA49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20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FC30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5E65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FE2577"/>
    <w:multiLevelType w:val="multilevel"/>
    <w:tmpl w:val="0809001F"/>
    <w:lvl w:ilvl="0">
      <w:start w:val="1"/>
      <w:numFmt w:val="decimal"/>
      <w:lvlText w:val="%1."/>
      <w:lvlJc w:val="left"/>
      <w:pPr>
        <w:tabs>
          <w:tab w:val="num" w:pos="360"/>
        </w:tabs>
        <w:ind w:left="360" w:hanging="360"/>
      </w:pPr>
      <w:rPr>
        <w:rFonts w:hint="eastAsia"/>
        <w:b/>
        <w:bCs/>
        <w:i w:val="0"/>
        <w:iCs w:val="0"/>
        <w:caps w:val="0"/>
        <w:smallCaps w:val="0"/>
        <w:strike w:val="0"/>
        <w:dstrike w:val="0"/>
        <w:outline w:val="0"/>
        <w:shadow w:val="0"/>
        <w:emboss w:val="0"/>
        <w:imprint w:val="0"/>
        <w:vanish w:val="0"/>
        <w:spacing w:val="0"/>
        <w:u w:val="none"/>
        <w:effect w:val="none"/>
        <w:vertAlign w:val="baseline"/>
      </w:rPr>
    </w:lvl>
    <w:lvl w:ilvl="1">
      <w:start w:val="1"/>
      <w:numFmt w:val="decimal"/>
      <w:lvlText w:val="%1.%2."/>
      <w:lvlJc w:val="left"/>
      <w:pPr>
        <w:tabs>
          <w:tab w:val="num" w:pos="792"/>
        </w:tabs>
        <w:ind w:left="792" w:hanging="432"/>
      </w:pPr>
      <w:rPr>
        <w:b w:val="0"/>
        <w:bCs w:val="0"/>
        <w:i w:val="0"/>
        <w:iCs w:val="0"/>
        <w:caps w:val="0"/>
        <w:smallCaps w:val="0"/>
        <w:strike w:val="0"/>
        <w:dstrike w:val="0"/>
        <w:outline w:val="0"/>
        <w:shadow w:val="0"/>
        <w:emboss w:val="0"/>
        <w:imprint w:val="0"/>
        <w:vanish w:val="0"/>
        <w:spacing w:val="0"/>
        <w:u w:val="none"/>
        <w:effect w:val="none"/>
        <w:vertAlign w:val="baseline"/>
      </w:rPr>
    </w:lvl>
    <w:lvl w:ilvl="2">
      <w:start w:val="1"/>
      <w:numFmt w:val="decimal"/>
      <w:lvlText w:val="%1.%2.%3."/>
      <w:lvlJc w:val="left"/>
      <w:pPr>
        <w:tabs>
          <w:tab w:val="num" w:pos="1440"/>
        </w:tabs>
        <w:ind w:left="1224" w:hanging="504"/>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3">
      <w:start w:val="1"/>
      <w:numFmt w:val="decimal"/>
      <w:lvlText w:val="%1.%2.%3.%4."/>
      <w:lvlJc w:val="left"/>
      <w:pPr>
        <w:tabs>
          <w:tab w:val="num" w:pos="2160"/>
        </w:tabs>
        <w:ind w:left="1728" w:hanging="648"/>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4">
      <w:start w:val="1"/>
      <w:numFmt w:val="decimal"/>
      <w:lvlText w:val="%1.%2.%3.%4.%5."/>
      <w:lvlJc w:val="left"/>
      <w:pPr>
        <w:tabs>
          <w:tab w:val="num" w:pos="2520"/>
        </w:tabs>
        <w:ind w:left="2232" w:hanging="792"/>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5">
      <w:start w:val="1"/>
      <w:numFmt w:val="decimal"/>
      <w:lvlText w:val="%1.%2.%3.%4.%5.%6."/>
      <w:lvlJc w:val="left"/>
      <w:pPr>
        <w:tabs>
          <w:tab w:val="num" w:pos="3240"/>
        </w:tabs>
        <w:ind w:left="2736" w:hanging="936"/>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6">
      <w:start w:val="1"/>
      <w:numFmt w:val="decimal"/>
      <w:lvlText w:val="%1.%2.%3.%4.%5.%6.%7."/>
      <w:lvlJc w:val="left"/>
      <w:pPr>
        <w:tabs>
          <w:tab w:val="num" w:pos="3600"/>
        </w:tabs>
        <w:ind w:left="3240" w:hanging="108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7">
      <w:start w:val="1"/>
      <w:numFmt w:val="decimal"/>
      <w:lvlText w:val="%1.%2.%3.%4.%5.%6.%7.%8."/>
      <w:lvlJc w:val="left"/>
      <w:pPr>
        <w:tabs>
          <w:tab w:val="num" w:pos="4320"/>
        </w:tabs>
        <w:ind w:left="3744" w:hanging="1224"/>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8">
      <w:start w:val="1"/>
      <w:numFmt w:val="decimal"/>
      <w:lvlText w:val="%1.%2.%3.%4.%5.%6.%7.%8.%9."/>
      <w:lvlJc w:val="left"/>
      <w:pPr>
        <w:tabs>
          <w:tab w:val="num" w:pos="4680"/>
        </w:tabs>
        <w:ind w:left="4320" w:hanging="144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abstractNum>
  <w:abstractNum w:abstractNumId="11" w15:restartNumberingAfterBreak="0">
    <w:nsid w:val="22374427"/>
    <w:multiLevelType w:val="multilevel"/>
    <w:tmpl w:val="2758C5D4"/>
    <w:lvl w:ilvl="0">
      <w:start w:val="1"/>
      <w:numFmt w:val="decimal"/>
      <w:lvlText w:val="%1"/>
      <w:lvlJc w:val="left"/>
      <w:pPr>
        <w:ind w:left="1080" w:hanging="720"/>
      </w:pPr>
      <w:rPr>
        <w:rFonts w:cs="Times New Roman" w:hint="default"/>
      </w:rPr>
    </w:lvl>
    <w:lvl w:ilvl="1">
      <w:start w:val="1"/>
      <w:numFmt w:val="decimal"/>
      <w:pStyle w:val="MRheading2"/>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12" w15:restartNumberingAfterBreak="0">
    <w:nsid w:val="3F210DEF"/>
    <w:multiLevelType w:val="hybridMultilevel"/>
    <w:tmpl w:val="53D45646"/>
    <w:lvl w:ilvl="0" w:tplc="7B60B6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465FD4"/>
    <w:multiLevelType w:val="hybridMultilevel"/>
    <w:tmpl w:val="128AA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A4DE4"/>
    <w:multiLevelType w:val="hybridMultilevel"/>
    <w:tmpl w:val="B4743BF8"/>
    <w:lvl w:ilvl="0" w:tplc="08090001">
      <w:start w:val="1"/>
      <w:numFmt w:val="bullet"/>
      <w:lvlText w:val="•"/>
      <w:lvlJc w:val="left"/>
      <w:pPr>
        <w:ind w:left="360" w:hanging="360"/>
      </w:pPr>
      <w:rPr>
        <w:rFonts w:ascii="Arial" w:hAnsi="Arial" w:hint="default"/>
        <w:color w:val="3CB6C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927DF7"/>
    <w:multiLevelType w:val="multilevel"/>
    <w:tmpl w:val="2F82D9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3060"/>
        </w:tabs>
        <w:ind w:left="30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A592A"/>
    <w:multiLevelType w:val="multilevel"/>
    <w:tmpl w:val="C9567DAC"/>
    <w:lvl w:ilvl="0">
      <w:start w:val="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E631E8"/>
    <w:multiLevelType w:val="hybridMultilevel"/>
    <w:tmpl w:val="BD68F03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AEA18DF"/>
    <w:multiLevelType w:val="hybridMultilevel"/>
    <w:tmpl w:val="BC68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558BC"/>
    <w:multiLevelType w:val="multilevel"/>
    <w:tmpl w:val="C6729A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17338C3"/>
    <w:multiLevelType w:val="hybridMultilevel"/>
    <w:tmpl w:val="93909062"/>
    <w:lvl w:ilvl="0" w:tplc="91D89B70">
      <w:start w:val="1"/>
      <w:numFmt w:val="decimal"/>
      <w:pStyle w:val="ParagraphNumbering"/>
      <w:lvlText w:val="%1."/>
      <w:lvlJc w:val="left"/>
      <w:pPr>
        <w:tabs>
          <w:tab w:val="num" w:pos="-1134"/>
        </w:tabs>
        <w:ind w:left="0" w:hanging="567"/>
      </w:pPr>
      <w:rPr>
        <w:rFonts w:hint="default"/>
        <w:b/>
        <w:i w:val="0"/>
        <w:color w:val="005B82"/>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EF44D4D"/>
    <w:multiLevelType w:val="hybridMultilevel"/>
    <w:tmpl w:val="FC5CE612"/>
    <w:lvl w:ilvl="0" w:tplc="A574D76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0107763"/>
    <w:multiLevelType w:val="hybridMultilevel"/>
    <w:tmpl w:val="FC5CE612"/>
    <w:lvl w:ilvl="0" w:tplc="A574D7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83022E4"/>
    <w:multiLevelType w:val="multilevel"/>
    <w:tmpl w:val="C8E6DD78"/>
    <w:lvl w:ilvl="0">
      <w:start w:val="1"/>
      <w:numFmt w:val="decimal"/>
      <w:lvlText w:val="%1."/>
      <w:lvlJc w:val="left"/>
      <w:pPr>
        <w:tabs>
          <w:tab w:val="num" w:pos="284"/>
        </w:tabs>
        <w:ind w:left="737" w:hanging="73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24"/>
  </w:num>
  <w:num w:numId="3">
    <w:abstractNumId w:val="20"/>
  </w:num>
  <w:num w:numId="4">
    <w:abstractNumId w:val="10"/>
  </w:num>
  <w:num w:numId="5">
    <w:abstractNumId w:val="15"/>
  </w:num>
  <w:num w:numId="6">
    <w:abstractNumId w:val="13"/>
  </w:num>
  <w:num w:numId="7">
    <w:abstractNumId w:val="21"/>
  </w:num>
  <w:num w:numId="8">
    <w:abstractNumId w:val="14"/>
  </w:num>
  <w:num w:numId="9">
    <w:abstractNumId w:val="9"/>
  </w:num>
  <w:num w:numId="10">
    <w:abstractNumId w:val="19"/>
  </w:num>
  <w:num w:numId="11">
    <w:abstractNumId w:val="16"/>
  </w:num>
  <w:num w:numId="12">
    <w:abstractNumId w:val="12"/>
  </w:num>
  <w:num w:numId="13">
    <w:abstractNumId w:val="17"/>
  </w:num>
  <w:num w:numId="14">
    <w:abstractNumId w:val="18"/>
  </w:num>
  <w:num w:numId="15">
    <w:abstractNumId w:val="22"/>
  </w:num>
  <w:num w:numId="16">
    <w:abstractNumId w:val="23"/>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6EB"/>
    <w:rsid w:val="00000BD7"/>
    <w:rsid w:val="00002E57"/>
    <w:rsid w:val="000036C6"/>
    <w:rsid w:val="00003D42"/>
    <w:rsid w:val="00005142"/>
    <w:rsid w:val="00010BC4"/>
    <w:rsid w:val="00021A1C"/>
    <w:rsid w:val="000247F5"/>
    <w:rsid w:val="00024ABF"/>
    <w:rsid w:val="00035200"/>
    <w:rsid w:val="00036669"/>
    <w:rsid w:val="00042033"/>
    <w:rsid w:val="00042AC5"/>
    <w:rsid w:val="0004451E"/>
    <w:rsid w:val="00045914"/>
    <w:rsid w:val="00050E55"/>
    <w:rsid w:val="00052BCA"/>
    <w:rsid w:val="0005561A"/>
    <w:rsid w:val="0006331F"/>
    <w:rsid w:val="00063ED1"/>
    <w:rsid w:val="00064323"/>
    <w:rsid w:val="000677F0"/>
    <w:rsid w:val="00072A37"/>
    <w:rsid w:val="00072ADB"/>
    <w:rsid w:val="000920D2"/>
    <w:rsid w:val="000A3C28"/>
    <w:rsid w:val="000A5D64"/>
    <w:rsid w:val="000B195E"/>
    <w:rsid w:val="000B1DAF"/>
    <w:rsid w:val="000B3316"/>
    <w:rsid w:val="000B6D20"/>
    <w:rsid w:val="000C7436"/>
    <w:rsid w:val="000C7A5F"/>
    <w:rsid w:val="000D590B"/>
    <w:rsid w:val="000E04EB"/>
    <w:rsid w:val="000E771F"/>
    <w:rsid w:val="000F3AEB"/>
    <w:rsid w:val="000F53BC"/>
    <w:rsid w:val="0010182D"/>
    <w:rsid w:val="00103D84"/>
    <w:rsid w:val="001128DD"/>
    <w:rsid w:val="001206A6"/>
    <w:rsid w:val="00120A90"/>
    <w:rsid w:val="001213DB"/>
    <w:rsid w:val="001248C2"/>
    <w:rsid w:val="0013075D"/>
    <w:rsid w:val="001348B6"/>
    <w:rsid w:val="0013704C"/>
    <w:rsid w:val="00140812"/>
    <w:rsid w:val="00143AC6"/>
    <w:rsid w:val="001451C1"/>
    <w:rsid w:val="001508B5"/>
    <w:rsid w:val="001559CF"/>
    <w:rsid w:val="00157B90"/>
    <w:rsid w:val="001639F7"/>
    <w:rsid w:val="001653F9"/>
    <w:rsid w:val="00170812"/>
    <w:rsid w:val="0017291B"/>
    <w:rsid w:val="00172E42"/>
    <w:rsid w:val="00173086"/>
    <w:rsid w:val="001730BE"/>
    <w:rsid w:val="001758C1"/>
    <w:rsid w:val="00183CC8"/>
    <w:rsid w:val="00186540"/>
    <w:rsid w:val="00187F90"/>
    <w:rsid w:val="00195683"/>
    <w:rsid w:val="001A221F"/>
    <w:rsid w:val="001A57BC"/>
    <w:rsid w:val="001B39A1"/>
    <w:rsid w:val="001B4186"/>
    <w:rsid w:val="001B689B"/>
    <w:rsid w:val="001C3DE2"/>
    <w:rsid w:val="001C4C7F"/>
    <w:rsid w:val="001C6CFF"/>
    <w:rsid w:val="001D4A14"/>
    <w:rsid w:val="001D4D5D"/>
    <w:rsid w:val="001D58DB"/>
    <w:rsid w:val="001D5AE8"/>
    <w:rsid w:val="001D5C56"/>
    <w:rsid w:val="001D634E"/>
    <w:rsid w:val="001E18A3"/>
    <w:rsid w:val="001E23CC"/>
    <w:rsid w:val="001E3040"/>
    <w:rsid w:val="001E77DA"/>
    <w:rsid w:val="001E7DB2"/>
    <w:rsid w:val="001F0434"/>
    <w:rsid w:val="001F5385"/>
    <w:rsid w:val="001F7616"/>
    <w:rsid w:val="002008CF"/>
    <w:rsid w:val="002068B3"/>
    <w:rsid w:val="00207996"/>
    <w:rsid w:val="00213906"/>
    <w:rsid w:val="002159A4"/>
    <w:rsid w:val="002279D7"/>
    <w:rsid w:val="00227A99"/>
    <w:rsid w:val="00235799"/>
    <w:rsid w:val="0024386F"/>
    <w:rsid w:val="0025176F"/>
    <w:rsid w:val="00260586"/>
    <w:rsid w:val="002666A8"/>
    <w:rsid w:val="00271D2B"/>
    <w:rsid w:val="00295ECE"/>
    <w:rsid w:val="002A0D4E"/>
    <w:rsid w:val="002A2AF8"/>
    <w:rsid w:val="002A65B4"/>
    <w:rsid w:val="002A662D"/>
    <w:rsid w:val="002A7B67"/>
    <w:rsid w:val="002B318B"/>
    <w:rsid w:val="002B44D5"/>
    <w:rsid w:val="002B55BD"/>
    <w:rsid w:val="002C18E7"/>
    <w:rsid w:val="002C4A1C"/>
    <w:rsid w:val="002C7CEA"/>
    <w:rsid w:val="002D01BE"/>
    <w:rsid w:val="002D04BE"/>
    <w:rsid w:val="002D1060"/>
    <w:rsid w:val="002D44AE"/>
    <w:rsid w:val="002E793D"/>
    <w:rsid w:val="002F2A44"/>
    <w:rsid w:val="002F3C13"/>
    <w:rsid w:val="002F6812"/>
    <w:rsid w:val="0030054E"/>
    <w:rsid w:val="0030427A"/>
    <w:rsid w:val="00306B30"/>
    <w:rsid w:val="00316DD0"/>
    <w:rsid w:val="00322D7A"/>
    <w:rsid w:val="00325FC9"/>
    <w:rsid w:val="00331720"/>
    <w:rsid w:val="00332F0C"/>
    <w:rsid w:val="00335619"/>
    <w:rsid w:val="003356FF"/>
    <w:rsid w:val="00337385"/>
    <w:rsid w:val="00342717"/>
    <w:rsid w:val="003475D1"/>
    <w:rsid w:val="00355C2A"/>
    <w:rsid w:val="00361ECB"/>
    <w:rsid w:val="003623E7"/>
    <w:rsid w:val="0036480F"/>
    <w:rsid w:val="00364846"/>
    <w:rsid w:val="00365814"/>
    <w:rsid w:val="003666F9"/>
    <w:rsid w:val="0037066E"/>
    <w:rsid w:val="00370B0B"/>
    <w:rsid w:val="00376CA3"/>
    <w:rsid w:val="00377802"/>
    <w:rsid w:val="003844C5"/>
    <w:rsid w:val="00396D4E"/>
    <w:rsid w:val="003A3E08"/>
    <w:rsid w:val="003B2563"/>
    <w:rsid w:val="003B2A34"/>
    <w:rsid w:val="003C1A49"/>
    <w:rsid w:val="003C1FCC"/>
    <w:rsid w:val="003C3851"/>
    <w:rsid w:val="003C6F00"/>
    <w:rsid w:val="003C7E1B"/>
    <w:rsid w:val="003C7E3E"/>
    <w:rsid w:val="003D0EFB"/>
    <w:rsid w:val="003D63D8"/>
    <w:rsid w:val="003D6FEB"/>
    <w:rsid w:val="003D7286"/>
    <w:rsid w:val="003E0305"/>
    <w:rsid w:val="003E156A"/>
    <w:rsid w:val="003E198C"/>
    <w:rsid w:val="003E781C"/>
    <w:rsid w:val="003F0B3A"/>
    <w:rsid w:val="003F20DE"/>
    <w:rsid w:val="003F2961"/>
    <w:rsid w:val="003F4065"/>
    <w:rsid w:val="003F70E1"/>
    <w:rsid w:val="00400498"/>
    <w:rsid w:val="00400EF6"/>
    <w:rsid w:val="004012A4"/>
    <w:rsid w:val="004031C4"/>
    <w:rsid w:val="00406F4A"/>
    <w:rsid w:val="004216EC"/>
    <w:rsid w:val="00421B96"/>
    <w:rsid w:val="00430952"/>
    <w:rsid w:val="00431BFF"/>
    <w:rsid w:val="004320CC"/>
    <w:rsid w:val="004370A3"/>
    <w:rsid w:val="00440787"/>
    <w:rsid w:val="00440F00"/>
    <w:rsid w:val="00442110"/>
    <w:rsid w:val="00443C39"/>
    <w:rsid w:val="00444557"/>
    <w:rsid w:val="004471E9"/>
    <w:rsid w:val="004515E8"/>
    <w:rsid w:val="00453AA9"/>
    <w:rsid w:val="0045433A"/>
    <w:rsid w:val="00456152"/>
    <w:rsid w:val="0045757C"/>
    <w:rsid w:val="00461D7B"/>
    <w:rsid w:val="00473DE1"/>
    <w:rsid w:val="004761C5"/>
    <w:rsid w:val="00482349"/>
    <w:rsid w:val="00485DE6"/>
    <w:rsid w:val="00486D3A"/>
    <w:rsid w:val="004917F8"/>
    <w:rsid w:val="00493B5D"/>
    <w:rsid w:val="00494C95"/>
    <w:rsid w:val="00496862"/>
    <w:rsid w:val="00496A2E"/>
    <w:rsid w:val="004A143C"/>
    <w:rsid w:val="004A1936"/>
    <w:rsid w:val="004A26DC"/>
    <w:rsid w:val="004A3CB3"/>
    <w:rsid w:val="004A6A2A"/>
    <w:rsid w:val="004B71CD"/>
    <w:rsid w:val="004C72FA"/>
    <w:rsid w:val="004D110C"/>
    <w:rsid w:val="004E776F"/>
    <w:rsid w:val="00503C35"/>
    <w:rsid w:val="005119D3"/>
    <w:rsid w:val="00512C78"/>
    <w:rsid w:val="00514202"/>
    <w:rsid w:val="0052100B"/>
    <w:rsid w:val="00523C00"/>
    <w:rsid w:val="00525420"/>
    <w:rsid w:val="005258A9"/>
    <w:rsid w:val="0053021E"/>
    <w:rsid w:val="005314C7"/>
    <w:rsid w:val="00532ADB"/>
    <w:rsid w:val="00533439"/>
    <w:rsid w:val="005405C8"/>
    <w:rsid w:val="00540DBC"/>
    <w:rsid w:val="0055527C"/>
    <w:rsid w:val="0055696A"/>
    <w:rsid w:val="00557CCB"/>
    <w:rsid w:val="00561ABF"/>
    <w:rsid w:val="00564B81"/>
    <w:rsid w:val="00570157"/>
    <w:rsid w:val="0057345E"/>
    <w:rsid w:val="00574EA3"/>
    <w:rsid w:val="005778DB"/>
    <w:rsid w:val="005805CA"/>
    <w:rsid w:val="00585263"/>
    <w:rsid w:val="005906F7"/>
    <w:rsid w:val="00591141"/>
    <w:rsid w:val="0059172A"/>
    <w:rsid w:val="00592419"/>
    <w:rsid w:val="00595F99"/>
    <w:rsid w:val="00597F5F"/>
    <w:rsid w:val="005A1CD0"/>
    <w:rsid w:val="005A26E2"/>
    <w:rsid w:val="005A2B21"/>
    <w:rsid w:val="005A374B"/>
    <w:rsid w:val="005A3D4F"/>
    <w:rsid w:val="005A5756"/>
    <w:rsid w:val="005A582F"/>
    <w:rsid w:val="005A758C"/>
    <w:rsid w:val="005A7C6D"/>
    <w:rsid w:val="005B1AB8"/>
    <w:rsid w:val="005B2587"/>
    <w:rsid w:val="005B4619"/>
    <w:rsid w:val="005B4B19"/>
    <w:rsid w:val="005C4AA2"/>
    <w:rsid w:val="005C4F34"/>
    <w:rsid w:val="005C797F"/>
    <w:rsid w:val="005C7B3D"/>
    <w:rsid w:val="005D1A22"/>
    <w:rsid w:val="005E4BE1"/>
    <w:rsid w:val="005E5590"/>
    <w:rsid w:val="005E6483"/>
    <w:rsid w:val="005E74D2"/>
    <w:rsid w:val="006047C0"/>
    <w:rsid w:val="00611085"/>
    <w:rsid w:val="00614F01"/>
    <w:rsid w:val="006177D2"/>
    <w:rsid w:val="00627FC6"/>
    <w:rsid w:val="00631A6A"/>
    <w:rsid w:val="0063431A"/>
    <w:rsid w:val="00634C31"/>
    <w:rsid w:val="006366DB"/>
    <w:rsid w:val="00640A84"/>
    <w:rsid w:val="00641E8A"/>
    <w:rsid w:val="00642E80"/>
    <w:rsid w:val="00643C5E"/>
    <w:rsid w:val="0065128B"/>
    <w:rsid w:val="00653CD1"/>
    <w:rsid w:val="006608B2"/>
    <w:rsid w:val="0066141F"/>
    <w:rsid w:val="006674D6"/>
    <w:rsid w:val="00670435"/>
    <w:rsid w:val="0067043A"/>
    <w:rsid w:val="00670888"/>
    <w:rsid w:val="006713D9"/>
    <w:rsid w:val="00675447"/>
    <w:rsid w:val="006755E4"/>
    <w:rsid w:val="0067651B"/>
    <w:rsid w:val="0068033B"/>
    <w:rsid w:val="00682DB6"/>
    <w:rsid w:val="00686598"/>
    <w:rsid w:val="006914AF"/>
    <w:rsid w:val="00694D5F"/>
    <w:rsid w:val="00697390"/>
    <w:rsid w:val="006A1DF0"/>
    <w:rsid w:val="006B5148"/>
    <w:rsid w:val="006B6D02"/>
    <w:rsid w:val="006D1DC2"/>
    <w:rsid w:val="006D2508"/>
    <w:rsid w:val="006D5EA7"/>
    <w:rsid w:val="006E6A2F"/>
    <w:rsid w:val="006E6FEC"/>
    <w:rsid w:val="006F66EB"/>
    <w:rsid w:val="00703176"/>
    <w:rsid w:val="007058DF"/>
    <w:rsid w:val="007107DC"/>
    <w:rsid w:val="00715FA2"/>
    <w:rsid w:val="00716D52"/>
    <w:rsid w:val="00717F74"/>
    <w:rsid w:val="007277AF"/>
    <w:rsid w:val="0073114E"/>
    <w:rsid w:val="007345A8"/>
    <w:rsid w:val="00741173"/>
    <w:rsid w:val="00745315"/>
    <w:rsid w:val="0075099E"/>
    <w:rsid w:val="00751707"/>
    <w:rsid w:val="00754D0B"/>
    <w:rsid w:val="00761B99"/>
    <w:rsid w:val="00762A67"/>
    <w:rsid w:val="00765F25"/>
    <w:rsid w:val="00772495"/>
    <w:rsid w:val="0077797A"/>
    <w:rsid w:val="00782A08"/>
    <w:rsid w:val="00783502"/>
    <w:rsid w:val="00784315"/>
    <w:rsid w:val="007843FA"/>
    <w:rsid w:val="00784AC4"/>
    <w:rsid w:val="00790E1D"/>
    <w:rsid w:val="007922BD"/>
    <w:rsid w:val="007A0702"/>
    <w:rsid w:val="007A2968"/>
    <w:rsid w:val="007B0F0F"/>
    <w:rsid w:val="007B1016"/>
    <w:rsid w:val="007B662B"/>
    <w:rsid w:val="007B713B"/>
    <w:rsid w:val="007C1961"/>
    <w:rsid w:val="007C29B1"/>
    <w:rsid w:val="007C7153"/>
    <w:rsid w:val="007C77EE"/>
    <w:rsid w:val="007C7976"/>
    <w:rsid w:val="007C7DAE"/>
    <w:rsid w:val="007D0CB7"/>
    <w:rsid w:val="007D1048"/>
    <w:rsid w:val="007D140B"/>
    <w:rsid w:val="007D73E6"/>
    <w:rsid w:val="007E735A"/>
    <w:rsid w:val="007E7C93"/>
    <w:rsid w:val="007F0E95"/>
    <w:rsid w:val="007F3942"/>
    <w:rsid w:val="007F73A7"/>
    <w:rsid w:val="008016A4"/>
    <w:rsid w:val="00810041"/>
    <w:rsid w:val="0082168F"/>
    <w:rsid w:val="008303D7"/>
    <w:rsid w:val="008307F8"/>
    <w:rsid w:val="00830C08"/>
    <w:rsid w:val="008324F7"/>
    <w:rsid w:val="00835895"/>
    <w:rsid w:val="00841392"/>
    <w:rsid w:val="0084715A"/>
    <w:rsid w:val="00847963"/>
    <w:rsid w:val="008502CF"/>
    <w:rsid w:val="008505D0"/>
    <w:rsid w:val="00850B3D"/>
    <w:rsid w:val="00850DBB"/>
    <w:rsid w:val="00854236"/>
    <w:rsid w:val="008543C2"/>
    <w:rsid w:val="008544A7"/>
    <w:rsid w:val="00863012"/>
    <w:rsid w:val="008648D3"/>
    <w:rsid w:val="008677D6"/>
    <w:rsid w:val="00871924"/>
    <w:rsid w:val="0087490A"/>
    <w:rsid w:val="00875D4D"/>
    <w:rsid w:val="00880B81"/>
    <w:rsid w:val="00880CF0"/>
    <w:rsid w:val="00883291"/>
    <w:rsid w:val="00884241"/>
    <w:rsid w:val="00892187"/>
    <w:rsid w:val="00897BCB"/>
    <w:rsid w:val="008A1A92"/>
    <w:rsid w:val="008A2252"/>
    <w:rsid w:val="008A6224"/>
    <w:rsid w:val="008A6F2E"/>
    <w:rsid w:val="008A765F"/>
    <w:rsid w:val="008B0A98"/>
    <w:rsid w:val="008B1D89"/>
    <w:rsid w:val="008B4429"/>
    <w:rsid w:val="008B621C"/>
    <w:rsid w:val="008B7233"/>
    <w:rsid w:val="008B7D69"/>
    <w:rsid w:val="008C198F"/>
    <w:rsid w:val="008C30C8"/>
    <w:rsid w:val="008C4EF3"/>
    <w:rsid w:val="008D2B84"/>
    <w:rsid w:val="008D5DB9"/>
    <w:rsid w:val="008E2875"/>
    <w:rsid w:val="008E4253"/>
    <w:rsid w:val="008E659A"/>
    <w:rsid w:val="008E722E"/>
    <w:rsid w:val="008F77B9"/>
    <w:rsid w:val="00901D17"/>
    <w:rsid w:val="00905316"/>
    <w:rsid w:val="0091148E"/>
    <w:rsid w:val="00914209"/>
    <w:rsid w:val="00914581"/>
    <w:rsid w:val="009159DA"/>
    <w:rsid w:val="009216FE"/>
    <w:rsid w:val="00923D50"/>
    <w:rsid w:val="00923F65"/>
    <w:rsid w:val="0092685F"/>
    <w:rsid w:val="009311C0"/>
    <w:rsid w:val="00932443"/>
    <w:rsid w:val="00936419"/>
    <w:rsid w:val="009368DB"/>
    <w:rsid w:val="00936BAA"/>
    <w:rsid w:val="0093745F"/>
    <w:rsid w:val="00942B26"/>
    <w:rsid w:val="00944F78"/>
    <w:rsid w:val="00952C10"/>
    <w:rsid w:val="00964BE9"/>
    <w:rsid w:val="00965207"/>
    <w:rsid w:val="0097165B"/>
    <w:rsid w:val="00974438"/>
    <w:rsid w:val="00975451"/>
    <w:rsid w:val="009800A0"/>
    <w:rsid w:val="00984578"/>
    <w:rsid w:val="009908CF"/>
    <w:rsid w:val="009912F8"/>
    <w:rsid w:val="009920C3"/>
    <w:rsid w:val="009A124F"/>
    <w:rsid w:val="009A2AF8"/>
    <w:rsid w:val="009A590E"/>
    <w:rsid w:val="009B55E7"/>
    <w:rsid w:val="009B73A7"/>
    <w:rsid w:val="009B7B8E"/>
    <w:rsid w:val="009C3FF4"/>
    <w:rsid w:val="009D17ED"/>
    <w:rsid w:val="009D77BF"/>
    <w:rsid w:val="009E278F"/>
    <w:rsid w:val="009E5BB5"/>
    <w:rsid w:val="009E6D43"/>
    <w:rsid w:val="009F04C9"/>
    <w:rsid w:val="009F34E5"/>
    <w:rsid w:val="009F35BE"/>
    <w:rsid w:val="009F5144"/>
    <w:rsid w:val="009F60C7"/>
    <w:rsid w:val="009F6BD7"/>
    <w:rsid w:val="00A05CD9"/>
    <w:rsid w:val="00A13C3B"/>
    <w:rsid w:val="00A1719B"/>
    <w:rsid w:val="00A2214F"/>
    <w:rsid w:val="00A22470"/>
    <w:rsid w:val="00A232A9"/>
    <w:rsid w:val="00A2385E"/>
    <w:rsid w:val="00A23961"/>
    <w:rsid w:val="00A37E7A"/>
    <w:rsid w:val="00A45DE2"/>
    <w:rsid w:val="00A50A3B"/>
    <w:rsid w:val="00A5413B"/>
    <w:rsid w:val="00A54506"/>
    <w:rsid w:val="00A569EB"/>
    <w:rsid w:val="00A5740B"/>
    <w:rsid w:val="00A674F9"/>
    <w:rsid w:val="00A70BCD"/>
    <w:rsid w:val="00A75C14"/>
    <w:rsid w:val="00A77978"/>
    <w:rsid w:val="00A77B1C"/>
    <w:rsid w:val="00A806E3"/>
    <w:rsid w:val="00A90EC7"/>
    <w:rsid w:val="00A9481B"/>
    <w:rsid w:val="00AA37AC"/>
    <w:rsid w:val="00AA479C"/>
    <w:rsid w:val="00AA553A"/>
    <w:rsid w:val="00AA70B4"/>
    <w:rsid w:val="00AA74B8"/>
    <w:rsid w:val="00AB2202"/>
    <w:rsid w:val="00AC2A27"/>
    <w:rsid w:val="00AC6767"/>
    <w:rsid w:val="00AC77BC"/>
    <w:rsid w:val="00AD2CB8"/>
    <w:rsid w:val="00AD2E94"/>
    <w:rsid w:val="00AE24DF"/>
    <w:rsid w:val="00AE624E"/>
    <w:rsid w:val="00AF53F0"/>
    <w:rsid w:val="00B01EBF"/>
    <w:rsid w:val="00B039FD"/>
    <w:rsid w:val="00B1096A"/>
    <w:rsid w:val="00B14F36"/>
    <w:rsid w:val="00B20294"/>
    <w:rsid w:val="00B20416"/>
    <w:rsid w:val="00B221BE"/>
    <w:rsid w:val="00B25D45"/>
    <w:rsid w:val="00B31D22"/>
    <w:rsid w:val="00B33078"/>
    <w:rsid w:val="00B40AD9"/>
    <w:rsid w:val="00B419A6"/>
    <w:rsid w:val="00B41D2D"/>
    <w:rsid w:val="00B475F0"/>
    <w:rsid w:val="00B50EC5"/>
    <w:rsid w:val="00B51948"/>
    <w:rsid w:val="00B608E8"/>
    <w:rsid w:val="00B62C79"/>
    <w:rsid w:val="00B709F3"/>
    <w:rsid w:val="00B70E9B"/>
    <w:rsid w:val="00B72BAB"/>
    <w:rsid w:val="00B7492A"/>
    <w:rsid w:val="00B74F10"/>
    <w:rsid w:val="00B768CE"/>
    <w:rsid w:val="00B807D3"/>
    <w:rsid w:val="00B80D5C"/>
    <w:rsid w:val="00B81173"/>
    <w:rsid w:val="00B81EA7"/>
    <w:rsid w:val="00B86136"/>
    <w:rsid w:val="00B90801"/>
    <w:rsid w:val="00BA2E51"/>
    <w:rsid w:val="00BA2F30"/>
    <w:rsid w:val="00BB728D"/>
    <w:rsid w:val="00BC0B47"/>
    <w:rsid w:val="00BD5A8A"/>
    <w:rsid w:val="00BE03DB"/>
    <w:rsid w:val="00BE0DC1"/>
    <w:rsid w:val="00BE1E3C"/>
    <w:rsid w:val="00BE6B6A"/>
    <w:rsid w:val="00BE75E8"/>
    <w:rsid w:val="00BF1BDB"/>
    <w:rsid w:val="00BF4F25"/>
    <w:rsid w:val="00BF557A"/>
    <w:rsid w:val="00C00304"/>
    <w:rsid w:val="00C0040A"/>
    <w:rsid w:val="00C0435A"/>
    <w:rsid w:val="00C207A3"/>
    <w:rsid w:val="00C21FF0"/>
    <w:rsid w:val="00C26C42"/>
    <w:rsid w:val="00C425DC"/>
    <w:rsid w:val="00C42E72"/>
    <w:rsid w:val="00C442B3"/>
    <w:rsid w:val="00C5161E"/>
    <w:rsid w:val="00C52077"/>
    <w:rsid w:val="00C6476F"/>
    <w:rsid w:val="00C7463A"/>
    <w:rsid w:val="00C74870"/>
    <w:rsid w:val="00C775D9"/>
    <w:rsid w:val="00C777DA"/>
    <w:rsid w:val="00C84808"/>
    <w:rsid w:val="00C86482"/>
    <w:rsid w:val="00C92C0C"/>
    <w:rsid w:val="00CB1116"/>
    <w:rsid w:val="00CB2042"/>
    <w:rsid w:val="00CB31F8"/>
    <w:rsid w:val="00CB4101"/>
    <w:rsid w:val="00CB6A98"/>
    <w:rsid w:val="00CC4377"/>
    <w:rsid w:val="00CE14A3"/>
    <w:rsid w:val="00CE201F"/>
    <w:rsid w:val="00CE2FBD"/>
    <w:rsid w:val="00CE5734"/>
    <w:rsid w:val="00CE78D0"/>
    <w:rsid w:val="00CF109B"/>
    <w:rsid w:val="00CF1B93"/>
    <w:rsid w:val="00CF269A"/>
    <w:rsid w:val="00CF35D8"/>
    <w:rsid w:val="00CF42CA"/>
    <w:rsid w:val="00CF598C"/>
    <w:rsid w:val="00CF5F33"/>
    <w:rsid w:val="00D01709"/>
    <w:rsid w:val="00D02001"/>
    <w:rsid w:val="00D03E0E"/>
    <w:rsid w:val="00D042AC"/>
    <w:rsid w:val="00D0530B"/>
    <w:rsid w:val="00D05D14"/>
    <w:rsid w:val="00D11216"/>
    <w:rsid w:val="00D1341E"/>
    <w:rsid w:val="00D15796"/>
    <w:rsid w:val="00D17CE0"/>
    <w:rsid w:val="00D241E7"/>
    <w:rsid w:val="00D27EBA"/>
    <w:rsid w:val="00D30D29"/>
    <w:rsid w:val="00D31698"/>
    <w:rsid w:val="00D36299"/>
    <w:rsid w:val="00D443F2"/>
    <w:rsid w:val="00D50E3F"/>
    <w:rsid w:val="00D56B56"/>
    <w:rsid w:val="00D56E8A"/>
    <w:rsid w:val="00D62478"/>
    <w:rsid w:val="00D63CAB"/>
    <w:rsid w:val="00D662E0"/>
    <w:rsid w:val="00D718C9"/>
    <w:rsid w:val="00D71998"/>
    <w:rsid w:val="00D71A83"/>
    <w:rsid w:val="00D728F6"/>
    <w:rsid w:val="00D72C1D"/>
    <w:rsid w:val="00D8284A"/>
    <w:rsid w:val="00D90E91"/>
    <w:rsid w:val="00D91026"/>
    <w:rsid w:val="00DA18EC"/>
    <w:rsid w:val="00DA2BDE"/>
    <w:rsid w:val="00DA3359"/>
    <w:rsid w:val="00DA690B"/>
    <w:rsid w:val="00DA7309"/>
    <w:rsid w:val="00DB095A"/>
    <w:rsid w:val="00DB14CA"/>
    <w:rsid w:val="00DB4017"/>
    <w:rsid w:val="00DB700A"/>
    <w:rsid w:val="00DC5C02"/>
    <w:rsid w:val="00DE0C27"/>
    <w:rsid w:val="00DE2939"/>
    <w:rsid w:val="00DE3D68"/>
    <w:rsid w:val="00DE5145"/>
    <w:rsid w:val="00DF0F29"/>
    <w:rsid w:val="00DF4600"/>
    <w:rsid w:val="00E02C59"/>
    <w:rsid w:val="00E0397D"/>
    <w:rsid w:val="00E05C2B"/>
    <w:rsid w:val="00E05E3D"/>
    <w:rsid w:val="00E14350"/>
    <w:rsid w:val="00E15ACD"/>
    <w:rsid w:val="00E17AE9"/>
    <w:rsid w:val="00E23688"/>
    <w:rsid w:val="00E276F5"/>
    <w:rsid w:val="00E35292"/>
    <w:rsid w:val="00E367F4"/>
    <w:rsid w:val="00E40B80"/>
    <w:rsid w:val="00E40F20"/>
    <w:rsid w:val="00E41578"/>
    <w:rsid w:val="00E45236"/>
    <w:rsid w:val="00E46FAE"/>
    <w:rsid w:val="00E521DE"/>
    <w:rsid w:val="00E53B7B"/>
    <w:rsid w:val="00E5624B"/>
    <w:rsid w:val="00E57E35"/>
    <w:rsid w:val="00E664D7"/>
    <w:rsid w:val="00E677DD"/>
    <w:rsid w:val="00E70244"/>
    <w:rsid w:val="00E77AD1"/>
    <w:rsid w:val="00E77F86"/>
    <w:rsid w:val="00E8154E"/>
    <w:rsid w:val="00E87C69"/>
    <w:rsid w:val="00E919EE"/>
    <w:rsid w:val="00E96B37"/>
    <w:rsid w:val="00EA6A49"/>
    <w:rsid w:val="00EB0AC4"/>
    <w:rsid w:val="00EB7412"/>
    <w:rsid w:val="00EC13D9"/>
    <w:rsid w:val="00EC1721"/>
    <w:rsid w:val="00EC292A"/>
    <w:rsid w:val="00EC3001"/>
    <w:rsid w:val="00EC3D76"/>
    <w:rsid w:val="00EC3E8A"/>
    <w:rsid w:val="00EC43AA"/>
    <w:rsid w:val="00EC7FF9"/>
    <w:rsid w:val="00ED20DF"/>
    <w:rsid w:val="00ED3747"/>
    <w:rsid w:val="00ED5C64"/>
    <w:rsid w:val="00ED6CA2"/>
    <w:rsid w:val="00EE01A6"/>
    <w:rsid w:val="00EF1665"/>
    <w:rsid w:val="00EF1F98"/>
    <w:rsid w:val="00EF220A"/>
    <w:rsid w:val="00EF5709"/>
    <w:rsid w:val="00EF57A9"/>
    <w:rsid w:val="00EF763D"/>
    <w:rsid w:val="00F15182"/>
    <w:rsid w:val="00F21362"/>
    <w:rsid w:val="00F22438"/>
    <w:rsid w:val="00F225C4"/>
    <w:rsid w:val="00F22767"/>
    <w:rsid w:val="00F25120"/>
    <w:rsid w:val="00F25DBB"/>
    <w:rsid w:val="00F31E9C"/>
    <w:rsid w:val="00F33957"/>
    <w:rsid w:val="00F34005"/>
    <w:rsid w:val="00F36A8C"/>
    <w:rsid w:val="00F36EDB"/>
    <w:rsid w:val="00F41A90"/>
    <w:rsid w:val="00F439B1"/>
    <w:rsid w:val="00F45573"/>
    <w:rsid w:val="00F45A87"/>
    <w:rsid w:val="00F46D9A"/>
    <w:rsid w:val="00F50506"/>
    <w:rsid w:val="00F528F2"/>
    <w:rsid w:val="00F54504"/>
    <w:rsid w:val="00F54BDF"/>
    <w:rsid w:val="00F54EEB"/>
    <w:rsid w:val="00F6248B"/>
    <w:rsid w:val="00F66E46"/>
    <w:rsid w:val="00F71190"/>
    <w:rsid w:val="00F73096"/>
    <w:rsid w:val="00F7387E"/>
    <w:rsid w:val="00F73D14"/>
    <w:rsid w:val="00F7517C"/>
    <w:rsid w:val="00F80A54"/>
    <w:rsid w:val="00F83866"/>
    <w:rsid w:val="00F84266"/>
    <w:rsid w:val="00F8601E"/>
    <w:rsid w:val="00F94E36"/>
    <w:rsid w:val="00F96318"/>
    <w:rsid w:val="00F97EFF"/>
    <w:rsid w:val="00FA0430"/>
    <w:rsid w:val="00FA081D"/>
    <w:rsid w:val="00FA1B45"/>
    <w:rsid w:val="00FA7A82"/>
    <w:rsid w:val="00FB3F7C"/>
    <w:rsid w:val="00FB54BF"/>
    <w:rsid w:val="00FC07C5"/>
    <w:rsid w:val="00FC5E1A"/>
    <w:rsid w:val="00FD1250"/>
    <w:rsid w:val="00FD2B94"/>
    <w:rsid w:val="00FD5DE3"/>
    <w:rsid w:val="00FE186C"/>
    <w:rsid w:val="00FE370F"/>
    <w:rsid w:val="00FE60FE"/>
    <w:rsid w:val="00FF48F7"/>
    <w:rsid w:val="00FF5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List Bullet"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648D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F66EB"/>
    <w:pPr>
      <w:ind w:left="720"/>
      <w:contextualSpacing/>
    </w:pPr>
  </w:style>
  <w:style w:type="paragraph" w:styleId="Header">
    <w:name w:val="header"/>
    <w:basedOn w:val="Normal"/>
    <w:rsid w:val="008E4253"/>
    <w:pPr>
      <w:tabs>
        <w:tab w:val="center" w:pos="4153"/>
        <w:tab w:val="right" w:pos="8306"/>
      </w:tabs>
    </w:pPr>
  </w:style>
  <w:style w:type="paragraph" w:styleId="Footer">
    <w:name w:val="footer"/>
    <w:basedOn w:val="Normal"/>
    <w:rsid w:val="008E4253"/>
    <w:pPr>
      <w:tabs>
        <w:tab w:val="center" w:pos="4153"/>
        <w:tab w:val="right" w:pos="8306"/>
      </w:tabs>
    </w:pPr>
  </w:style>
  <w:style w:type="character" w:styleId="CommentReference">
    <w:name w:val="annotation reference"/>
    <w:semiHidden/>
    <w:rsid w:val="001559CF"/>
    <w:rPr>
      <w:sz w:val="16"/>
      <w:szCs w:val="16"/>
    </w:rPr>
  </w:style>
  <w:style w:type="paragraph" w:styleId="CommentText">
    <w:name w:val="annotation text"/>
    <w:basedOn w:val="Normal"/>
    <w:semiHidden/>
    <w:rsid w:val="001559CF"/>
    <w:rPr>
      <w:sz w:val="20"/>
      <w:szCs w:val="20"/>
    </w:rPr>
  </w:style>
  <w:style w:type="paragraph" w:styleId="CommentSubject">
    <w:name w:val="annotation subject"/>
    <w:basedOn w:val="CommentText"/>
    <w:next w:val="CommentText"/>
    <w:semiHidden/>
    <w:rsid w:val="001559CF"/>
    <w:rPr>
      <w:b/>
      <w:bCs/>
    </w:rPr>
  </w:style>
  <w:style w:type="paragraph" w:styleId="BalloonText">
    <w:name w:val="Balloon Text"/>
    <w:basedOn w:val="Normal"/>
    <w:semiHidden/>
    <w:rsid w:val="001559CF"/>
    <w:rPr>
      <w:rFonts w:ascii="Tahoma" w:hAnsi="Tahoma" w:cs="Tahoma"/>
      <w:sz w:val="16"/>
      <w:szCs w:val="16"/>
    </w:rPr>
  </w:style>
  <w:style w:type="character" w:styleId="PageNumber">
    <w:name w:val="page number"/>
    <w:basedOn w:val="DefaultParagraphFont"/>
    <w:rsid w:val="001D58DB"/>
  </w:style>
  <w:style w:type="paragraph" w:customStyle="1" w:styleId="11Sectionheader">
    <w:name w:val="1.1 Section header"/>
    <w:next w:val="Normal"/>
    <w:rsid w:val="001D58D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paragraph" w:styleId="Revision">
    <w:name w:val="Revision"/>
    <w:hidden/>
    <w:uiPriority w:val="99"/>
    <w:semiHidden/>
    <w:rsid w:val="00D27EBA"/>
    <w:rPr>
      <w:rFonts w:eastAsia="Times New Roman"/>
      <w:sz w:val="22"/>
      <w:szCs w:val="22"/>
      <w:lang w:eastAsia="en-US"/>
    </w:rPr>
  </w:style>
  <w:style w:type="paragraph" w:customStyle="1" w:styleId="MRheading2">
    <w:name w:val="M&amp;R heading 2"/>
    <w:basedOn w:val="Normal"/>
    <w:rsid w:val="00FA081D"/>
    <w:pPr>
      <w:numPr>
        <w:ilvl w:val="1"/>
        <w:numId w:val="1"/>
      </w:numPr>
      <w:autoSpaceDE w:val="0"/>
      <w:autoSpaceDN w:val="0"/>
      <w:adjustRightInd w:val="0"/>
      <w:spacing w:before="240" w:after="0" w:line="240" w:lineRule="auto"/>
      <w:jc w:val="both"/>
      <w:outlineLvl w:val="1"/>
    </w:pPr>
    <w:rPr>
      <w:rFonts w:ascii="Arial" w:hAnsi="Arial"/>
      <w:lang w:eastAsia="en-GB"/>
    </w:rPr>
  </w:style>
  <w:style w:type="paragraph" w:styleId="FootnoteText">
    <w:name w:val="footnote text"/>
    <w:basedOn w:val="Normal"/>
    <w:link w:val="FootnoteTextChar"/>
    <w:rsid w:val="0037066E"/>
    <w:rPr>
      <w:rFonts w:cs="Times New Roman"/>
      <w:sz w:val="20"/>
      <w:szCs w:val="20"/>
      <w:lang w:val="x-none"/>
    </w:rPr>
  </w:style>
  <w:style w:type="character" w:customStyle="1" w:styleId="FootnoteTextChar">
    <w:name w:val="Footnote Text Char"/>
    <w:link w:val="FootnoteText"/>
    <w:rsid w:val="0037066E"/>
    <w:rPr>
      <w:rFonts w:eastAsia="Times New Roman"/>
      <w:lang w:eastAsia="en-US"/>
    </w:rPr>
  </w:style>
  <w:style w:type="character" w:styleId="FootnoteReference">
    <w:name w:val="footnote reference"/>
    <w:rsid w:val="0037066E"/>
    <w:rPr>
      <w:vertAlign w:val="superscript"/>
    </w:rPr>
  </w:style>
  <w:style w:type="paragraph" w:styleId="ListBullet">
    <w:name w:val="List Bullet"/>
    <w:basedOn w:val="Normal"/>
    <w:link w:val="ListBulletChar"/>
    <w:qFormat/>
    <w:rsid w:val="0025176F"/>
    <w:pPr>
      <w:numPr>
        <w:numId w:val="9"/>
      </w:numPr>
      <w:tabs>
        <w:tab w:val="clear" w:pos="360"/>
        <w:tab w:val="left" w:pos="357"/>
      </w:tabs>
      <w:spacing w:before="120" w:after="240" w:line="240" w:lineRule="auto"/>
      <w:jc w:val="both"/>
    </w:pPr>
    <w:rPr>
      <w:rFonts w:ascii="Arial" w:hAnsi="Arial" w:cs="Times New Roman"/>
      <w:szCs w:val="24"/>
      <w:lang w:val="x-none"/>
    </w:rPr>
  </w:style>
  <w:style w:type="character" w:customStyle="1" w:styleId="ListBulletChar">
    <w:name w:val="List Bullet Char"/>
    <w:link w:val="ListBullet"/>
    <w:rsid w:val="0025176F"/>
    <w:rPr>
      <w:rFonts w:ascii="Arial" w:eastAsia="Times New Roman" w:hAnsi="Arial" w:cs="Times New Roman"/>
      <w:sz w:val="22"/>
      <w:szCs w:val="24"/>
      <w:lang w:eastAsia="en-US"/>
    </w:rPr>
  </w:style>
  <w:style w:type="paragraph" w:customStyle="1" w:styleId="ParagraphNumbering">
    <w:name w:val="Paragraph Numbering"/>
    <w:basedOn w:val="Normal"/>
    <w:rsid w:val="0025176F"/>
    <w:pPr>
      <w:numPr>
        <w:numId w:val="7"/>
      </w:numPr>
      <w:spacing w:before="120" w:after="240" w:line="240" w:lineRule="auto"/>
      <w:jc w:val="both"/>
    </w:pPr>
    <w:rPr>
      <w:rFonts w:ascii="Arial" w:hAnsi="Arial" w:cs="Times New Roman"/>
      <w:szCs w:val="24"/>
    </w:rPr>
  </w:style>
  <w:style w:type="character" w:customStyle="1" w:styleId="NormalLightBlueBold">
    <w:name w:val="Normal Light Blue Bold"/>
    <w:qFormat/>
    <w:rsid w:val="0025176F"/>
    <w:rPr>
      <w:rFonts w:ascii="Arial" w:hAnsi="Arial"/>
      <w:b/>
      <w:color w:val="3CB6CE"/>
      <w:sz w:val="24"/>
      <w:szCs w:val="24"/>
      <w:lang w:val="en-GB" w:eastAsia="en-US" w:bidi="ar-SA"/>
    </w:rPr>
  </w:style>
  <w:style w:type="paragraph" w:customStyle="1" w:styleId="TableText-Left">
    <w:name w:val="Table Text - Left"/>
    <w:basedOn w:val="Normal"/>
    <w:link w:val="TableText-LeftChar"/>
    <w:qFormat/>
    <w:rsid w:val="0025176F"/>
    <w:pPr>
      <w:spacing w:before="60" w:after="60" w:line="240" w:lineRule="auto"/>
    </w:pPr>
    <w:rPr>
      <w:rFonts w:ascii="Arial" w:hAnsi="Arial" w:cs="Times New Roman"/>
      <w:sz w:val="20"/>
      <w:szCs w:val="24"/>
      <w:lang w:val="x-none"/>
    </w:rPr>
  </w:style>
  <w:style w:type="character" w:customStyle="1" w:styleId="TableText-LeftChar">
    <w:name w:val="Table Text - Left Char"/>
    <w:link w:val="TableText-Left"/>
    <w:rsid w:val="0025176F"/>
    <w:rPr>
      <w:rFonts w:ascii="Arial" w:eastAsia="Times New Roman" w:hAnsi="Arial" w:cs="Times New Roman"/>
      <w:szCs w:val="24"/>
      <w:lang w:eastAsia="en-US"/>
    </w:rPr>
  </w:style>
  <w:style w:type="character" w:styleId="Hyperlink">
    <w:name w:val="Hyperlink"/>
    <w:uiPriority w:val="99"/>
    <w:unhideWhenUsed/>
    <w:rsid w:val="0025176F"/>
    <w:rPr>
      <w:color w:val="0000FF"/>
      <w:u w:val="single"/>
    </w:rPr>
  </w:style>
  <w:style w:type="table" w:styleId="TableGrid">
    <w:name w:val="Table Grid"/>
    <w:basedOn w:val="TableNormal"/>
    <w:locked/>
    <w:rsid w:val="00337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B94"/>
    <w:pPr>
      <w:autoSpaceDE w:val="0"/>
      <w:autoSpaceDN w:val="0"/>
      <w:adjustRightInd w:val="0"/>
    </w:pPr>
    <w:rPr>
      <w:rFonts w:ascii="Wingdings" w:hAnsi="Wingdings" w:cs="Wingdings"/>
      <w:color w:val="000000"/>
      <w:sz w:val="24"/>
      <w:szCs w:val="24"/>
    </w:rPr>
  </w:style>
  <w:style w:type="character" w:styleId="FollowedHyperlink">
    <w:name w:val="FollowedHyperlink"/>
    <w:uiPriority w:val="99"/>
    <w:unhideWhenUsed/>
    <w:rsid w:val="005A758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0173">
      <w:bodyDiv w:val="1"/>
      <w:marLeft w:val="0"/>
      <w:marRight w:val="0"/>
      <w:marTop w:val="0"/>
      <w:marBottom w:val="0"/>
      <w:divBdr>
        <w:top w:val="none" w:sz="0" w:space="0" w:color="auto"/>
        <w:left w:val="none" w:sz="0" w:space="0" w:color="auto"/>
        <w:bottom w:val="none" w:sz="0" w:space="0" w:color="auto"/>
        <w:right w:val="none" w:sz="0" w:space="0" w:color="auto"/>
      </w:divBdr>
    </w:div>
    <w:div w:id="276908679">
      <w:bodyDiv w:val="1"/>
      <w:marLeft w:val="0"/>
      <w:marRight w:val="0"/>
      <w:marTop w:val="0"/>
      <w:marBottom w:val="0"/>
      <w:divBdr>
        <w:top w:val="none" w:sz="0" w:space="0" w:color="auto"/>
        <w:left w:val="none" w:sz="0" w:space="0" w:color="auto"/>
        <w:bottom w:val="none" w:sz="0" w:space="0" w:color="auto"/>
        <w:right w:val="none" w:sz="0" w:space="0" w:color="auto"/>
      </w:divBdr>
    </w:div>
    <w:div w:id="397362065">
      <w:bodyDiv w:val="1"/>
      <w:marLeft w:val="0"/>
      <w:marRight w:val="0"/>
      <w:marTop w:val="0"/>
      <w:marBottom w:val="0"/>
      <w:divBdr>
        <w:top w:val="none" w:sz="0" w:space="0" w:color="auto"/>
        <w:left w:val="none" w:sz="0" w:space="0" w:color="auto"/>
        <w:bottom w:val="none" w:sz="0" w:space="0" w:color="auto"/>
        <w:right w:val="none" w:sz="0" w:space="0" w:color="auto"/>
      </w:divBdr>
    </w:div>
    <w:div w:id="446658342">
      <w:bodyDiv w:val="1"/>
      <w:marLeft w:val="0"/>
      <w:marRight w:val="0"/>
      <w:marTop w:val="0"/>
      <w:marBottom w:val="0"/>
      <w:divBdr>
        <w:top w:val="none" w:sz="0" w:space="0" w:color="auto"/>
        <w:left w:val="none" w:sz="0" w:space="0" w:color="auto"/>
        <w:bottom w:val="none" w:sz="0" w:space="0" w:color="auto"/>
        <w:right w:val="none" w:sz="0" w:space="0" w:color="auto"/>
      </w:divBdr>
    </w:div>
    <w:div w:id="1321542870">
      <w:bodyDiv w:val="1"/>
      <w:marLeft w:val="0"/>
      <w:marRight w:val="0"/>
      <w:marTop w:val="0"/>
      <w:marBottom w:val="0"/>
      <w:divBdr>
        <w:top w:val="none" w:sz="0" w:space="0" w:color="auto"/>
        <w:left w:val="none" w:sz="0" w:space="0" w:color="auto"/>
        <w:bottom w:val="none" w:sz="0" w:space="0" w:color="auto"/>
        <w:right w:val="none" w:sz="0" w:space="0" w:color="auto"/>
      </w:divBdr>
    </w:div>
    <w:div w:id="1580940097">
      <w:bodyDiv w:val="1"/>
      <w:marLeft w:val="0"/>
      <w:marRight w:val="0"/>
      <w:marTop w:val="0"/>
      <w:marBottom w:val="0"/>
      <w:divBdr>
        <w:top w:val="none" w:sz="0" w:space="0" w:color="auto"/>
        <w:left w:val="none" w:sz="0" w:space="0" w:color="auto"/>
        <w:bottom w:val="none" w:sz="0" w:space="0" w:color="auto"/>
        <w:right w:val="none" w:sz="0" w:space="0" w:color="auto"/>
      </w:divBdr>
    </w:div>
    <w:div w:id="1839150647">
      <w:bodyDiv w:val="1"/>
      <w:marLeft w:val="0"/>
      <w:marRight w:val="0"/>
      <w:marTop w:val="0"/>
      <w:marBottom w:val="0"/>
      <w:divBdr>
        <w:top w:val="none" w:sz="0" w:space="0" w:color="auto"/>
        <w:left w:val="none" w:sz="0" w:space="0" w:color="auto"/>
        <w:bottom w:val="none" w:sz="0" w:space="0" w:color="auto"/>
        <w:right w:val="none" w:sz="0" w:space="0" w:color="auto"/>
      </w:divBdr>
    </w:div>
    <w:div w:id="1895122852">
      <w:bodyDiv w:val="1"/>
      <w:marLeft w:val="0"/>
      <w:marRight w:val="0"/>
      <w:marTop w:val="0"/>
      <w:marBottom w:val="0"/>
      <w:divBdr>
        <w:top w:val="none" w:sz="0" w:space="0" w:color="auto"/>
        <w:left w:val="none" w:sz="0" w:space="0" w:color="auto"/>
        <w:bottom w:val="none" w:sz="0" w:space="0" w:color="auto"/>
        <w:right w:val="none" w:sz="0" w:space="0" w:color="auto"/>
      </w:divBdr>
    </w:div>
    <w:div w:id="20516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504D8-FFCC-44AD-8274-37EAFA6E0A2C}">
  <ds:schemaRefs>
    <ds:schemaRef ds:uri="http://schemas.microsoft.com/office/2006/metadata/longProperties"/>
  </ds:schemaRefs>
</ds:datastoreItem>
</file>

<file path=customXml/itemProps2.xml><?xml version="1.0" encoding="utf-8"?>
<ds:datastoreItem xmlns:ds="http://schemas.openxmlformats.org/officeDocument/2006/customXml" ds:itemID="{9ACFFF5E-7D5E-4539-B062-22C3C35DA309}">
  <ds:schemaRefs>
    <ds:schemaRef ds:uri="http://schemas.microsoft.com/sharepoint/v3/contenttype/forms"/>
  </ds:schemaRefs>
</ds:datastoreItem>
</file>

<file path=customXml/itemProps3.xml><?xml version="1.0" encoding="utf-8"?>
<ds:datastoreItem xmlns:ds="http://schemas.openxmlformats.org/officeDocument/2006/customXml" ds:itemID="{5CFC8804-CA56-46FA-8DD8-EC639F46E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A6387-2F99-467C-904B-13125C42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9931</Words>
  <Characters>56608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2019-08-07T06:38:00Z</dcterms:created>
  <dcterms:modified xsi:type="dcterms:W3CDTF">2019-08-07T06:47:00Z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Business Owner">
    <vt:lpwstr>19;#FdArmy|f287a2d2-3cc3-4de3-babf-5509aae7e4aa</vt:lpwstr>
  </property>
  <property fmtid="{D5CDD505-2E9C-101B-9397-08002B2CF9AE}" pid="5" name="TaxCatchAll">
    <vt:lpwstr>19;#FdArmy|f287a2d2-3cc3-4de3-babf-5509aae7e4aa</vt:lpwstr>
  </property>
  <property fmtid="{D5CDD505-2E9C-101B-9397-08002B2CF9AE}" pid="6" name="DocumentVersion">
    <vt:lpwstr/>
  </property>
  <property fmtid="{D5CDD505-2E9C-101B-9397-08002B2CF9AE}" pid="7" name="PolicyIdentifier">
    <vt:lpwstr>UK</vt:lpwstr>
  </property>
  <property fmtid="{D5CDD505-2E9C-101B-9397-08002B2CF9AE}" pid="8" name="d67af1ddf1dc47979d20c0eae491b81b">
    <vt:lpwstr/>
  </property>
  <property fmtid="{D5CDD505-2E9C-101B-9397-08002B2CF9AE}" pid="9" name="Status">
    <vt:lpwstr/>
  </property>
  <property fmtid="{D5CDD505-2E9C-101B-9397-08002B2CF9AE}" pid="10" name="FOIReleasedOnRequest">
    <vt:lpwstr/>
  </property>
  <property fmtid="{D5CDD505-2E9C-101B-9397-08002B2CF9AE}" pid="11" name="_Status">
    <vt:lpwstr>Not Started</vt:lpwstr>
  </property>
  <property fmtid="{D5CDD505-2E9C-101B-9397-08002B2CF9AE}" pid="12" name="n1f450bd0d644ca798bdc94626fdef4f">
    <vt:lpwstr/>
  </property>
  <property fmtid="{D5CDD505-2E9C-101B-9397-08002B2CF9AE}" pid="13" name="SecurityNonUKConstraints">
    <vt:lpwstr/>
  </property>
  <property fmtid="{D5CDD505-2E9C-101B-9397-08002B2CF9AE}" pid="14" name="m79e07ce3690491db9121a08429fad40">
    <vt:lpwstr>FdArmy|f287a2d2-3cc3-4de3-babf-5509aae7e4aa</vt:lpwstr>
  </property>
  <property fmtid="{D5CDD505-2E9C-101B-9397-08002B2CF9AE}" pid="15" name="DPAExemption">
    <vt:lpwstr/>
  </property>
  <property fmtid="{D5CDD505-2E9C-101B-9397-08002B2CF9AE}" pid="16" name="UKProtectiveMarking">
    <vt:lpwstr>OFFICIAL</vt:lpwstr>
  </property>
  <property fmtid="{D5CDD505-2E9C-101B-9397-08002B2CF9AE}" pid="17" name="SecurityDescriptors">
    <vt:lpwstr>None</vt:lpwstr>
  </property>
  <property fmtid="{D5CDD505-2E9C-101B-9397-08002B2CF9AE}" pid="18" name="FOIExemption">
    <vt:lpwstr>No</vt:lpwstr>
  </property>
  <property fmtid="{D5CDD505-2E9C-101B-9397-08002B2CF9AE}" pid="19" name="CategoryDescription">
    <vt:lpwstr/>
  </property>
  <property fmtid="{D5CDD505-2E9C-101B-9397-08002B2CF9AE}" pid="20" name="Local KeywordsOOB">
    <vt:lpwstr/>
  </property>
  <property fmtid="{D5CDD505-2E9C-101B-9397-08002B2CF9AE}" pid="21" name="RetentionCategory">
    <vt:lpwstr>None</vt:lpwstr>
  </property>
  <property fmtid="{D5CDD505-2E9C-101B-9397-08002B2CF9AE}" pid="22" name="EIRDisclosabilityIndicator">
    <vt:lpwstr/>
  </property>
  <property fmtid="{D5CDD505-2E9C-101B-9397-08002B2CF9AE}" pid="23" name="CreatedOriginated">
    <vt:lpwstr>2019-06-05T21:17:08Z</vt:lpwstr>
  </property>
  <property fmtid="{D5CDD505-2E9C-101B-9397-08002B2CF9AE}" pid="24" name="DPADisclosabilityIndicator">
    <vt:lpwstr/>
  </property>
  <property fmtid="{D5CDD505-2E9C-101B-9397-08002B2CF9AE}" pid="25" name="EIRException">
    <vt:lpwstr/>
  </property>
  <property fmtid="{D5CDD505-2E9C-101B-9397-08002B2CF9AE}" pid="26" name="i71a74d1f9984201b479cc08077b6323">
    <vt:lpwstr/>
  </property>
  <property fmtid="{D5CDD505-2E9C-101B-9397-08002B2CF9AE}" pid="27" name="FOIPublicationDate">
    <vt:lpwstr/>
  </property>
  <property fmtid="{D5CDD505-2E9C-101B-9397-08002B2CF9AE}" pid="28" name="wic_System_Copyright">
    <vt:lpwstr/>
  </property>
  <property fmtid="{D5CDD505-2E9C-101B-9397-08002B2CF9AE}" pid="29" name="Subject Category">
    <vt:lpwstr/>
  </property>
  <property fmtid="{D5CDD505-2E9C-101B-9397-08002B2CF9AE}" pid="30" name="fileplanid">
    <vt:lpwstr/>
  </property>
  <property fmtid="{D5CDD505-2E9C-101B-9397-08002B2CF9AE}" pid="31" name="Subject Keywords">
    <vt:lpwstr/>
  </property>
  <property fmtid="{D5CDD505-2E9C-101B-9397-08002B2CF9AE}" pid="32" name="display_urn:schemas-microsoft-com:office:office#Editor">
    <vt:lpwstr>Ellison, Philip C2 (Army Comrcl-RPP SO2)</vt:lpwstr>
  </property>
  <property fmtid="{D5CDD505-2E9C-101B-9397-08002B2CF9AE}" pid="33" name="xd_Signature">
    <vt:lpwstr/>
  </property>
  <property fmtid="{D5CDD505-2E9C-101B-9397-08002B2CF9AE}" pid="34" name="Order">
    <vt:lpwstr>13100.0000000000</vt:lpwstr>
  </property>
  <property fmtid="{D5CDD505-2E9C-101B-9397-08002B2CF9AE}" pid="35" name="ComplianceAssetId">
    <vt:lpwstr/>
  </property>
  <property fmtid="{D5CDD505-2E9C-101B-9397-08002B2CF9AE}" pid="36" name="TemplateUrl">
    <vt:lpwstr/>
  </property>
  <property fmtid="{D5CDD505-2E9C-101B-9397-08002B2CF9AE}" pid="37" name="xd_ProgID">
    <vt:lpwstr/>
  </property>
  <property fmtid="{D5CDD505-2E9C-101B-9397-08002B2CF9AE}" pid="38" name="display_urn:schemas-microsoft-com:office:office#Author">
    <vt:lpwstr>Ellison, Philip C2 (Army Comrcl-RPP SO2)</vt:lpwstr>
  </property>
  <property fmtid="{D5CDD505-2E9C-101B-9397-08002B2CF9AE}" pid="39" name="ContentTypeId">
    <vt:lpwstr>0x010100FB2E84D5125AA0419CAF1C6048359737</vt:lpwstr>
  </property>
</Properties>
</file>