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26FB" w14:textId="1BE02CDB" w:rsidR="00E2772B" w:rsidRDefault="00E2772B" w:rsidP="00677E4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1D01E6" wp14:editId="2DFBCB88">
            <wp:simplePos x="0" y="0"/>
            <wp:positionH relativeFrom="column">
              <wp:posOffset>3764280</wp:posOffset>
            </wp:positionH>
            <wp:positionV relativeFrom="paragraph">
              <wp:posOffset>52705</wp:posOffset>
            </wp:positionV>
            <wp:extent cx="1981200" cy="666750"/>
            <wp:effectExtent l="0" t="0" r="0" b="0"/>
            <wp:wrapSquare wrapText="bothSides"/>
            <wp:docPr id="2" name="Picture 2" descr="A picture containing text, sign, dark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ark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32710" w14:textId="2716419F" w:rsidR="00E2772B" w:rsidRDefault="00E2772B" w:rsidP="00677E4E">
      <w:pPr>
        <w:jc w:val="both"/>
        <w:rPr>
          <w:rFonts w:ascii="Arial" w:hAnsi="Arial" w:cs="Arial"/>
          <w:b/>
          <w:sz w:val="18"/>
          <w:szCs w:val="18"/>
        </w:rPr>
      </w:pPr>
    </w:p>
    <w:p w14:paraId="26AC2331" w14:textId="77777777" w:rsidR="00E2772B" w:rsidRPr="00E2772B" w:rsidRDefault="00E2772B" w:rsidP="00677E4E">
      <w:pPr>
        <w:jc w:val="both"/>
        <w:rPr>
          <w:rFonts w:ascii="Arial" w:hAnsi="Arial" w:cs="Arial"/>
          <w:b/>
        </w:rPr>
      </w:pPr>
    </w:p>
    <w:p w14:paraId="38B544F8" w14:textId="7A2A2DE9" w:rsidR="00B0473F" w:rsidRPr="00E2772B" w:rsidRDefault="00734660" w:rsidP="00677E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Amendment </w:t>
      </w:r>
      <w:r w:rsidR="00907197">
        <w:rPr>
          <w:rFonts w:ascii="Arial" w:hAnsi="Arial" w:cs="Arial"/>
          <w:b/>
        </w:rPr>
        <w:t>Agreement</w:t>
      </w:r>
      <w:r w:rsidR="007D557A">
        <w:rPr>
          <w:rFonts w:ascii="Arial" w:hAnsi="Arial" w:cs="Arial"/>
          <w:b/>
        </w:rPr>
        <w:t xml:space="preserve"> No.2</w:t>
      </w:r>
      <w:r w:rsidR="00907197">
        <w:rPr>
          <w:rFonts w:ascii="Arial" w:hAnsi="Arial" w:cs="Arial"/>
          <w:b/>
        </w:rPr>
        <w:t xml:space="preserve"> </w:t>
      </w:r>
      <w:r w:rsidR="00583CDC" w:rsidRPr="00E2772B">
        <w:rPr>
          <w:rFonts w:ascii="Arial" w:hAnsi="Arial" w:cs="Arial"/>
          <w:b/>
        </w:rPr>
        <w:t xml:space="preserve">for </w:t>
      </w:r>
      <w:r w:rsidR="0004041F">
        <w:rPr>
          <w:rFonts w:ascii="Arial" w:hAnsi="Arial" w:cs="Arial"/>
          <w:b/>
        </w:rPr>
        <w:t>The Insolvency Service</w:t>
      </w:r>
    </w:p>
    <w:p w14:paraId="64F87707" w14:textId="19BD3594" w:rsidR="00AE0218" w:rsidRPr="00D73196" w:rsidRDefault="00677E4E" w:rsidP="00677E4E">
      <w:pPr>
        <w:jc w:val="both"/>
        <w:rPr>
          <w:rFonts w:ascii="Arial" w:hAnsi="Arial" w:cs="Arial"/>
          <w:sz w:val="18"/>
          <w:szCs w:val="18"/>
        </w:rPr>
      </w:pPr>
      <w:r w:rsidRPr="000533E3">
        <w:rPr>
          <w:rFonts w:ascii="Arial" w:hAnsi="Arial" w:cs="Arial"/>
          <w:sz w:val="18"/>
          <w:szCs w:val="18"/>
        </w:rPr>
        <w:t>T</w:t>
      </w:r>
      <w:r w:rsidR="009C7A7E">
        <w:rPr>
          <w:rFonts w:ascii="Arial" w:hAnsi="Arial" w:cs="Arial"/>
          <w:sz w:val="18"/>
          <w:szCs w:val="18"/>
        </w:rPr>
        <w:t>HIS</w:t>
      </w:r>
      <w:r w:rsidR="00686015">
        <w:rPr>
          <w:rFonts w:ascii="Arial" w:hAnsi="Arial" w:cs="Arial"/>
          <w:sz w:val="18"/>
          <w:szCs w:val="18"/>
        </w:rPr>
        <w:t xml:space="preserve"> </w:t>
      </w:r>
      <w:r w:rsidR="00A726E1">
        <w:rPr>
          <w:rFonts w:ascii="Arial" w:hAnsi="Arial" w:cs="Arial"/>
          <w:sz w:val="18"/>
          <w:szCs w:val="18"/>
        </w:rPr>
        <w:t>AMENDMENT</w:t>
      </w:r>
      <w:r w:rsidR="00A726E1" w:rsidRPr="000533E3">
        <w:rPr>
          <w:rFonts w:ascii="Arial" w:hAnsi="Arial" w:cs="Arial"/>
          <w:sz w:val="18"/>
          <w:szCs w:val="18"/>
        </w:rPr>
        <w:t xml:space="preserve"> </w:t>
      </w:r>
      <w:r w:rsidR="00A726E1">
        <w:rPr>
          <w:rFonts w:ascii="Arial" w:hAnsi="Arial" w:cs="Arial"/>
          <w:sz w:val="18"/>
          <w:szCs w:val="18"/>
        </w:rPr>
        <w:t xml:space="preserve">AGREEMENT </w:t>
      </w:r>
      <w:r w:rsidRPr="001E413D">
        <w:rPr>
          <w:rFonts w:ascii="Arial" w:hAnsi="Arial" w:cs="Arial"/>
          <w:sz w:val="18"/>
          <w:szCs w:val="18"/>
        </w:rPr>
        <w:t xml:space="preserve">is </w:t>
      </w:r>
      <w:r w:rsidR="000C1C48">
        <w:rPr>
          <w:rFonts w:ascii="Arial" w:hAnsi="Arial" w:cs="Arial"/>
          <w:sz w:val="18"/>
          <w:szCs w:val="18"/>
        </w:rPr>
        <w:t xml:space="preserve">dated </w:t>
      </w:r>
      <w:r w:rsidR="00515365">
        <w:rPr>
          <w:rFonts w:ascii="Arial" w:hAnsi="Arial" w:cs="Arial"/>
          <w:sz w:val="18"/>
          <w:szCs w:val="18"/>
        </w:rPr>
        <w:t>12</w:t>
      </w:r>
      <w:r w:rsidR="00515365" w:rsidRPr="00C60F1D">
        <w:rPr>
          <w:rFonts w:ascii="Arial" w:hAnsi="Arial" w:cs="Arial"/>
          <w:sz w:val="18"/>
          <w:szCs w:val="18"/>
          <w:vertAlign w:val="superscript"/>
        </w:rPr>
        <w:t>th</w:t>
      </w:r>
      <w:r w:rsidR="00515365">
        <w:rPr>
          <w:rFonts w:ascii="Arial" w:hAnsi="Arial" w:cs="Arial"/>
          <w:sz w:val="18"/>
          <w:szCs w:val="18"/>
        </w:rPr>
        <w:t xml:space="preserve"> February 2026</w:t>
      </w:r>
      <w:r w:rsidR="009C7A7E">
        <w:rPr>
          <w:rFonts w:ascii="Arial" w:hAnsi="Arial" w:cs="Arial"/>
          <w:sz w:val="18"/>
          <w:szCs w:val="18"/>
        </w:rPr>
        <w:t xml:space="preserve"> </w:t>
      </w:r>
      <w:r w:rsidR="00B33B74">
        <w:rPr>
          <w:rFonts w:ascii="Arial" w:hAnsi="Arial" w:cs="Arial"/>
          <w:sz w:val="18"/>
          <w:szCs w:val="18"/>
        </w:rPr>
        <w:t>(“</w:t>
      </w:r>
      <w:r w:rsidR="00467DE5" w:rsidRPr="00467DE5">
        <w:rPr>
          <w:rFonts w:ascii="Arial" w:hAnsi="Arial" w:cs="Arial"/>
          <w:b/>
          <w:bCs/>
          <w:sz w:val="18"/>
          <w:szCs w:val="18"/>
        </w:rPr>
        <w:t>Amendment</w:t>
      </w:r>
      <w:r w:rsidR="001C7C38">
        <w:rPr>
          <w:rFonts w:ascii="Arial" w:hAnsi="Arial" w:cs="Arial"/>
          <w:b/>
          <w:bCs/>
          <w:sz w:val="18"/>
          <w:szCs w:val="18"/>
        </w:rPr>
        <w:t xml:space="preserve"> </w:t>
      </w:r>
      <w:r w:rsidR="00A112C8">
        <w:rPr>
          <w:rFonts w:ascii="Arial" w:hAnsi="Arial" w:cs="Arial"/>
          <w:b/>
          <w:bCs/>
          <w:sz w:val="18"/>
          <w:szCs w:val="18"/>
        </w:rPr>
        <w:t xml:space="preserve">No.2 </w:t>
      </w:r>
      <w:r w:rsidR="00B33B74" w:rsidRPr="00467DE5">
        <w:rPr>
          <w:rFonts w:ascii="Arial" w:hAnsi="Arial" w:cs="Arial"/>
          <w:b/>
          <w:bCs/>
          <w:sz w:val="18"/>
          <w:szCs w:val="18"/>
        </w:rPr>
        <w:t>Effective Date</w:t>
      </w:r>
      <w:r w:rsidR="00B33B74">
        <w:rPr>
          <w:rFonts w:ascii="Arial" w:hAnsi="Arial" w:cs="Arial"/>
          <w:sz w:val="18"/>
          <w:szCs w:val="18"/>
        </w:rPr>
        <w:t xml:space="preserve">”) </w:t>
      </w:r>
      <w:r w:rsidR="00A112C8">
        <w:rPr>
          <w:rFonts w:ascii="Arial" w:hAnsi="Arial" w:cs="Arial"/>
          <w:sz w:val="18"/>
          <w:szCs w:val="18"/>
        </w:rPr>
        <w:t xml:space="preserve">is between </w:t>
      </w:r>
      <w:r w:rsidR="00ED10DD" w:rsidRPr="00ED10DD">
        <w:rPr>
          <w:rFonts w:ascii="Arial" w:hAnsi="Arial" w:cs="Arial"/>
          <w:sz w:val="18"/>
          <w:szCs w:val="18"/>
        </w:rPr>
        <w:t xml:space="preserve">SmartComms SC Limited </w:t>
      </w:r>
      <w:r w:rsidR="00D05C9F" w:rsidRPr="00D05C9F">
        <w:rPr>
          <w:rFonts w:ascii="Arial" w:hAnsi="Arial" w:cs="Arial"/>
          <w:sz w:val="18"/>
          <w:szCs w:val="18"/>
        </w:rPr>
        <w:t>(</w:t>
      </w:r>
      <w:r w:rsidR="00D8539D">
        <w:rPr>
          <w:rFonts w:ascii="Arial" w:hAnsi="Arial" w:cs="Arial"/>
          <w:sz w:val="18"/>
          <w:szCs w:val="18"/>
        </w:rPr>
        <w:t xml:space="preserve">previously known as </w:t>
      </w:r>
      <w:r w:rsidR="00D05C9F" w:rsidRPr="00D05C9F">
        <w:rPr>
          <w:rFonts w:ascii="Arial" w:hAnsi="Arial" w:cs="Arial"/>
          <w:sz w:val="18"/>
          <w:szCs w:val="18"/>
        </w:rPr>
        <w:t>Thunderhead L</w:t>
      </w:r>
      <w:r w:rsidR="004778A6">
        <w:rPr>
          <w:rFonts w:ascii="Arial" w:hAnsi="Arial" w:cs="Arial"/>
          <w:sz w:val="18"/>
          <w:szCs w:val="18"/>
        </w:rPr>
        <w:t>imited</w:t>
      </w:r>
      <w:r w:rsidR="00D05C9F" w:rsidRPr="00D05C9F">
        <w:rPr>
          <w:rFonts w:ascii="Arial" w:hAnsi="Arial" w:cs="Arial"/>
          <w:sz w:val="18"/>
          <w:szCs w:val="18"/>
        </w:rPr>
        <w:t>)</w:t>
      </w:r>
      <w:r w:rsidR="008C7880">
        <w:rPr>
          <w:rFonts w:ascii="Arial" w:hAnsi="Arial" w:cs="Arial"/>
          <w:sz w:val="18"/>
          <w:szCs w:val="18"/>
        </w:rPr>
        <w:t xml:space="preserve"> </w:t>
      </w:r>
      <w:r w:rsidR="00ED10DD" w:rsidRPr="00ED10DD">
        <w:rPr>
          <w:rFonts w:ascii="Arial" w:hAnsi="Arial" w:cs="Arial"/>
          <w:sz w:val="18"/>
          <w:szCs w:val="18"/>
        </w:rPr>
        <w:t>(“</w:t>
      </w:r>
      <w:proofErr w:type="spellStart"/>
      <w:r w:rsidR="00ED10DD" w:rsidRPr="00ED10DD">
        <w:rPr>
          <w:rFonts w:ascii="Arial" w:hAnsi="Arial" w:cs="Arial"/>
          <w:b/>
          <w:bCs/>
          <w:sz w:val="18"/>
          <w:szCs w:val="18"/>
        </w:rPr>
        <w:t>SmartCom</w:t>
      </w:r>
      <w:proofErr w:type="spellEnd"/>
      <w:r w:rsidR="00ED10DD" w:rsidRPr="00ED10DD">
        <w:rPr>
          <w:rFonts w:ascii="Arial" w:hAnsi="Arial" w:cs="Arial"/>
          <w:sz w:val="18"/>
          <w:szCs w:val="18"/>
        </w:rPr>
        <w:t xml:space="preserve">”) </w:t>
      </w:r>
      <w:r w:rsidR="00A56105">
        <w:rPr>
          <w:rFonts w:ascii="Arial" w:hAnsi="Arial" w:cs="Arial"/>
          <w:sz w:val="18"/>
          <w:szCs w:val="18"/>
        </w:rPr>
        <w:t xml:space="preserve">and </w:t>
      </w:r>
      <w:r w:rsidR="00515365">
        <w:rPr>
          <w:rFonts w:ascii="Arial" w:hAnsi="Arial" w:cs="Arial"/>
          <w:sz w:val="18"/>
          <w:szCs w:val="18"/>
        </w:rPr>
        <w:t xml:space="preserve">The Insolvency Service </w:t>
      </w:r>
      <w:r w:rsidR="00ED10DD" w:rsidRPr="00ED10DD">
        <w:rPr>
          <w:rFonts w:ascii="Arial" w:hAnsi="Arial" w:cs="Arial"/>
          <w:sz w:val="18"/>
          <w:szCs w:val="18"/>
        </w:rPr>
        <w:t>(“</w:t>
      </w:r>
      <w:r w:rsidR="00515365">
        <w:rPr>
          <w:rFonts w:ascii="Arial" w:hAnsi="Arial" w:cs="Arial"/>
          <w:b/>
          <w:bCs/>
          <w:sz w:val="18"/>
          <w:szCs w:val="18"/>
        </w:rPr>
        <w:t>Authority</w:t>
      </w:r>
      <w:r w:rsidR="00ED10DD" w:rsidRPr="00ED10DD">
        <w:rPr>
          <w:rFonts w:ascii="Arial" w:hAnsi="Arial" w:cs="Arial"/>
          <w:sz w:val="18"/>
          <w:szCs w:val="18"/>
        </w:rPr>
        <w:t>”)</w:t>
      </w:r>
      <w:r w:rsidR="00D8539D">
        <w:rPr>
          <w:rFonts w:ascii="Arial" w:hAnsi="Arial" w:cs="Arial"/>
          <w:sz w:val="18"/>
          <w:szCs w:val="18"/>
        </w:rPr>
        <w:t xml:space="preserve"> an</w:t>
      </w:r>
      <w:r w:rsidR="00942F47">
        <w:rPr>
          <w:rFonts w:ascii="Arial" w:hAnsi="Arial" w:cs="Arial"/>
          <w:sz w:val="18"/>
          <w:szCs w:val="18"/>
        </w:rPr>
        <w:t xml:space="preserve">d amends </w:t>
      </w:r>
      <w:r w:rsidR="009663A8" w:rsidRPr="009663A8">
        <w:rPr>
          <w:rFonts w:ascii="Arial" w:hAnsi="Arial" w:cs="Arial"/>
          <w:sz w:val="18"/>
          <w:szCs w:val="18"/>
        </w:rPr>
        <w:t>the Licence</w:t>
      </w:r>
      <w:r w:rsidR="00515365">
        <w:rPr>
          <w:rFonts w:ascii="Arial" w:hAnsi="Arial" w:cs="Arial"/>
          <w:sz w:val="18"/>
          <w:szCs w:val="18"/>
        </w:rPr>
        <w:t>,</w:t>
      </w:r>
      <w:r w:rsidR="009663A8" w:rsidRPr="009663A8">
        <w:rPr>
          <w:rFonts w:ascii="Arial" w:hAnsi="Arial" w:cs="Arial"/>
          <w:sz w:val="18"/>
          <w:szCs w:val="18"/>
        </w:rPr>
        <w:t xml:space="preserve"> Services</w:t>
      </w:r>
      <w:r w:rsidR="00FD5649">
        <w:rPr>
          <w:rFonts w:ascii="Arial" w:hAnsi="Arial" w:cs="Arial"/>
          <w:sz w:val="18"/>
          <w:szCs w:val="18"/>
        </w:rPr>
        <w:t xml:space="preserve"> and Support</w:t>
      </w:r>
      <w:r w:rsidR="009663A8" w:rsidRPr="009663A8">
        <w:rPr>
          <w:rFonts w:ascii="Arial" w:hAnsi="Arial" w:cs="Arial"/>
          <w:sz w:val="18"/>
          <w:szCs w:val="18"/>
        </w:rPr>
        <w:t xml:space="preserve"> Agreement No. </w:t>
      </w:r>
      <w:r w:rsidR="00FD5649">
        <w:rPr>
          <w:rFonts w:ascii="Arial" w:hAnsi="Arial" w:cs="Arial"/>
          <w:sz w:val="18"/>
          <w:szCs w:val="18"/>
        </w:rPr>
        <w:t>050208</w:t>
      </w:r>
      <w:r w:rsidR="009663A8" w:rsidRPr="009663A8">
        <w:rPr>
          <w:rFonts w:ascii="Arial" w:hAnsi="Arial" w:cs="Arial"/>
          <w:sz w:val="18"/>
          <w:szCs w:val="18"/>
        </w:rPr>
        <w:t xml:space="preserve"> </w:t>
      </w:r>
      <w:r w:rsidR="00EC450C">
        <w:rPr>
          <w:rFonts w:ascii="Arial" w:hAnsi="Arial" w:cs="Arial"/>
          <w:sz w:val="18"/>
          <w:szCs w:val="18"/>
        </w:rPr>
        <w:t xml:space="preserve">dated </w:t>
      </w:r>
      <w:r w:rsidR="00263A44">
        <w:rPr>
          <w:rFonts w:ascii="Arial" w:hAnsi="Arial" w:cs="Arial"/>
          <w:sz w:val="18"/>
          <w:szCs w:val="18"/>
        </w:rPr>
        <w:t>12</w:t>
      </w:r>
      <w:r w:rsidR="00263A44" w:rsidRPr="00C60F1D">
        <w:rPr>
          <w:rFonts w:ascii="Arial" w:hAnsi="Arial" w:cs="Arial"/>
          <w:sz w:val="18"/>
          <w:szCs w:val="18"/>
          <w:vertAlign w:val="superscript"/>
        </w:rPr>
        <w:t>th</w:t>
      </w:r>
      <w:r w:rsidR="00263A44">
        <w:rPr>
          <w:rFonts w:ascii="Arial" w:hAnsi="Arial" w:cs="Arial"/>
          <w:sz w:val="18"/>
          <w:szCs w:val="18"/>
        </w:rPr>
        <w:t xml:space="preserve"> February 2008 </w:t>
      </w:r>
      <w:r w:rsidR="00640D43" w:rsidRPr="009663A8">
        <w:rPr>
          <w:rFonts w:ascii="Arial" w:hAnsi="Arial" w:cs="Arial"/>
          <w:sz w:val="18"/>
          <w:szCs w:val="18"/>
        </w:rPr>
        <w:t>(the “</w:t>
      </w:r>
      <w:r w:rsidR="00C60F1D" w:rsidRPr="00C60F1D">
        <w:rPr>
          <w:rFonts w:ascii="Arial" w:hAnsi="Arial" w:cs="Arial"/>
          <w:b/>
          <w:bCs/>
          <w:sz w:val="18"/>
          <w:szCs w:val="18"/>
        </w:rPr>
        <w:t>Licence</w:t>
      </w:r>
      <w:r w:rsidR="00C60F1D">
        <w:rPr>
          <w:rFonts w:ascii="Arial" w:hAnsi="Arial" w:cs="Arial"/>
          <w:sz w:val="18"/>
          <w:szCs w:val="18"/>
        </w:rPr>
        <w:t xml:space="preserve"> </w:t>
      </w:r>
      <w:r w:rsidR="00FD5649">
        <w:rPr>
          <w:rFonts w:ascii="Arial" w:hAnsi="Arial" w:cs="Arial"/>
          <w:b/>
          <w:bCs/>
          <w:sz w:val="18"/>
          <w:szCs w:val="18"/>
        </w:rPr>
        <w:t>Agreement</w:t>
      </w:r>
      <w:r w:rsidR="00640D43" w:rsidRPr="009663A8">
        <w:rPr>
          <w:rFonts w:ascii="Arial" w:hAnsi="Arial" w:cs="Arial"/>
          <w:sz w:val="18"/>
          <w:szCs w:val="18"/>
        </w:rPr>
        <w:t>”)</w:t>
      </w:r>
      <w:r w:rsidR="00640D43">
        <w:rPr>
          <w:rFonts w:ascii="Arial" w:hAnsi="Arial" w:cs="Arial"/>
          <w:sz w:val="18"/>
          <w:szCs w:val="18"/>
        </w:rPr>
        <w:t xml:space="preserve"> </w:t>
      </w:r>
      <w:r w:rsidR="009663A8" w:rsidRPr="009663A8">
        <w:rPr>
          <w:rFonts w:ascii="Arial" w:hAnsi="Arial" w:cs="Arial"/>
          <w:sz w:val="18"/>
          <w:szCs w:val="18"/>
        </w:rPr>
        <w:t>as amended by</w:t>
      </w:r>
      <w:r w:rsidR="002E39ED">
        <w:rPr>
          <w:rFonts w:ascii="Arial" w:hAnsi="Arial" w:cs="Arial"/>
          <w:sz w:val="18"/>
          <w:szCs w:val="18"/>
        </w:rPr>
        <w:t xml:space="preserve"> </w:t>
      </w:r>
      <w:r w:rsidR="00CA16D3">
        <w:rPr>
          <w:rFonts w:ascii="Arial" w:hAnsi="Arial" w:cs="Arial"/>
          <w:sz w:val="18"/>
          <w:szCs w:val="18"/>
        </w:rPr>
        <w:t xml:space="preserve">Amendment to the License, Services and Support </w:t>
      </w:r>
      <w:r w:rsidR="00A25A54">
        <w:rPr>
          <w:rFonts w:ascii="Arial" w:hAnsi="Arial" w:cs="Arial"/>
          <w:sz w:val="18"/>
          <w:szCs w:val="18"/>
        </w:rPr>
        <w:t xml:space="preserve">Agreement No. 050208 </w:t>
      </w:r>
      <w:r w:rsidR="00263A44">
        <w:rPr>
          <w:rFonts w:ascii="Arial" w:hAnsi="Arial" w:cs="Arial"/>
          <w:sz w:val="18"/>
          <w:szCs w:val="18"/>
        </w:rPr>
        <w:t>dated 8</w:t>
      </w:r>
      <w:r w:rsidR="00263A44" w:rsidRPr="00C60F1D">
        <w:rPr>
          <w:rFonts w:ascii="Arial" w:hAnsi="Arial" w:cs="Arial"/>
          <w:sz w:val="18"/>
          <w:szCs w:val="18"/>
          <w:vertAlign w:val="superscript"/>
        </w:rPr>
        <w:t>th</w:t>
      </w:r>
      <w:r w:rsidR="00263A44">
        <w:rPr>
          <w:rFonts w:ascii="Arial" w:hAnsi="Arial" w:cs="Arial"/>
          <w:sz w:val="18"/>
          <w:szCs w:val="18"/>
        </w:rPr>
        <w:t xml:space="preserve"> February 2019 </w:t>
      </w:r>
      <w:r w:rsidR="00640D43">
        <w:rPr>
          <w:rFonts w:ascii="Arial" w:hAnsi="Arial" w:cs="Arial"/>
          <w:sz w:val="18"/>
          <w:szCs w:val="18"/>
        </w:rPr>
        <w:t>(</w:t>
      </w:r>
      <w:r w:rsidR="00F82C69">
        <w:rPr>
          <w:rFonts w:ascii="Arial" w:hAnsi="Arial" w:cs="Arial"/>
          <w:sz w:val="18"/>
          <w:szCs w:val="18"/>
        </w:rPr>
        <w:t>the “</w:t>
      </w:r>
      <w:r w:rsidR="00F82C69" w:rsidRPr="00F82C69">
        <w:rPr>
          <w:rFonts w:ascii="Arial" w:hAnsi="Arial" w:cs="Arial"/>
          <w:b/>
          <w:bCs/>
          <w:sz w:val="18"/>
          <w:szCs w:val="18"/>
        </w:rPr>
        <w:t>Amendment Agreement</w:t>
      </w:r>
      <w:r w:rsidR="00F82C69">
        <w:rPr>
          <w:rFonts w:ascii="Arial" w:hAnsi="Arial" w:cs="Arial"/>
          <w:sz w:val="18"/>
          <w:szCs w:val="18"/>
        </w:rPr>
        <w:t>”).</w:t>
      </w:r>
    </w:p>
    <w:p w14:paraId="35F62F28" w14:textId="3406A33C" w:rsidR="004052C4" w:rsidRPr="00701364" w:rsidRDefault="00677E4E" w:rsidP="00BC2D5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01364">
        <w:rPr>
          <w:rFonts w:ascii="Arial" w:hAnsi="Arial" w:cs="Arial"/>
          <w:b/>
          <w:bCs/>
          <w:sz w:val="18"/>
          <w:szCs w:val="18"/>
        </w:rPr>
        <w:t>WHEREAS</w:t>
      </w:r>
    </w:p>
    <w:p w14:paraId="311C6C42" w14:textId="6A18DD2E" w:rsidR="00677E4E" w:rsidRPr="001E413D" w:rsidRDefault="00677E4E" w:rsidP="00677E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1E413D">
        <w:rPr>
          <w:rFonts w:ascii="Arial" w:hAnsi="Arial" w:cs="Arial"/>
          <w:sz w:val="18"/>
          <w:szCs w:val="18"/>
        </w:rPr>
        <w:t>SmartCom</w:t>
      </w:r>
      <w:proofErr w:type="spellEnd"/>
      <w:r w:rsidRPr="001E413D">
        <w:rPr>
          <w:rFonts w:ascii="Arial" w:hAnsi="Arial" w:cs="Arial"/>
          <w:sz w:val="18"/>
          <w:szCs w:val="18"/>
        </w:rPr>
        <w:t xml:space="preserve"> and </w:t>
      </w:r>
      <w:r w:rsidR="005B3153">
        <w:rPr>
          <w:rFonts w:ascii="Arial" w:hAnsi="Arial" w:cs="Arial"/>
          <w:sz w:val="18"/>
          <w:szCs w:val="18"/>
        </w:rPr>
        <w:t xml:space="preserve">Authority </w:t>
      </w:r>
      <w:r w:rsidRPr="001E413D">
        <w:rPr>
          <w:rFonts w:ascii="Arial" w:hAnsi="Arial" w:cs="Arial"/>
          <w:sz w:val="18"/>
          <w:szCs w:val="18"/>
        </w:rPr>
        <w:t xml:space="preserve">entered into the </w:t>
      </w:r>
      <w:r w:rsidR="00C60F1D">
        <w:rPr>
          <w:rFonts w:ascii="Arial" w:hAnsi="Arial" w:cs="Arial"/>
          <w:sz w:val="18"/>
          <w:szCs w:val="18"/>
        </w:rPr>
        <w:t xml:space="preserve">Licence </w:t>
      </w:r>
      <w:r w:rsidR="00E51207">
        <w:rPr>
          <w:rFonts w:ascii="Arial" w:hAnsi="Arial" w:cs="Arial"/>
          <w:sz w:val="18"/>
          <w:szCs w:val="18"/>
        </w:rPr>
        <w:t xml:space="preserve">Agreement </w:t>
      </w:r>
      <w:r w:rsidR="00B02425">
        <w:rPr>
          <w:rFonts w:ascii="Arial" w:hAnsi="Arial" w:cs="Arial"/>
          <w:sz w:val="18"/>
          <w:szCs w:val="18"/>
        </w:rPr>
        <w:t>incorporating</w:t>
      </w:r>
      <w:r w:rsidR="000238AC">
        <w:rPr>
          <w:rFonts w:ascii="Arial" w:hAnsi="Arial" w:cs="Arial"/>
          <w:sz w:val="18"/>
          <w:szCs w:val="18"/>
        </w:rPr>
        <w:t xml:space="preserve"> </w:t>
      </w:r>
      <w:r w:rsidR="00E51207">
        <w:rPr>
          <w:rFonts w:ascii="Arial" w:hAnsi="Arial" w:cs="Arial"/>
          <w:sz w:val="18"/>
          <w:szCs w:val="18"/>
        </w:rPr>
        <w:t>a Support Schedule</w:t>
      </w:r>
      <w:r w:rsidR="00A866B3">
        <w:rPr>
          <w:rFonts w:ascii="Arial" w:hAnsi="Arial" w:cs="Arial"/>
          <w:sz w:val="18"/>
          <w:szCs w:val="18"/>
        </w:rPr>
        <w:t>.</w:t>
      </w:r>
    </w:p>
    <w:p w14:paraId="0CA7B0CB" w14:textId="52FBE976" w:rsidR="00FD766C" w:rsidRDefault="00677E4E" w:rsidP="00FD76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1E413D">
        <w:rPr>
          <w:rFonts w:ascii="Arial" w:hAnsi="Arial" w:cs="Arial"/>
          <w:sz w:val="18"/>
          <w:szCs w:val="18"/>
        </w:rPr>
        <w:t>SmartCom</w:t>
      </w:r>
      <w:proofErr w:type="spellEnd"/>
      <w:r w:rsidRPr="001E413D">
        <w:rPr>
          <w:rFonts w:ascii="Arial" w:hAnsi="Arial" w:cs="Arial"/>
          <w:sz w:val="18"/>
          <w:szCs w:val="18"/>
        </w:rPr>
        <w:t xml:space="preserve"> and </w:t>
      </w:r>
      <w:r w:rsidR="005B3153">
        <w:rPr>
          <w:rFonts w:ascii="Arial" w:hAnsi="Arial" w:cs="Arial"/>
          <w:sz w:val="18"/>
          <w:szCs w:val="18"/>
        </w:rPr>
        <w:t xml:space="preserve">Authority </w:t>
      </w:r>
      <w:r w:rsidRPr="001E413D">
        <w:rPr>
          <w:rFonts w:ascii="Arial" w:hAnsi="Arial" w:cs="Arial"/>
          <w:sz w:val="18"/>
          <w:szCs w:val="18"/>
        </w:rPr>
        <w:t xml:space="preserve">entered into </w:t>
      </w:r>
      <w:r w:rsidR="00301ECC">
        <w:rPr>
          <w:rFonts w:ascii="Arial" w:hAnsi="Arial" w:cs="Arial"/>
          <w:sz w:val="18"/>
          <w:szCs w:val="18"/>
        </w:rPr>
        <w:t xml:space="preserve">the </w:t>
      </w:r>
      <w:r w:rsidR="004960F7">
        <w:rPr>
          <w:rFonts w:ascii="Arial" w:hAnsi="Arial" w:cs="Arial"/>
          <w:sz w:val="18"/>
          <w:szCs w:val="18"/>
        </w:rPr>
        <w:t>Amendment A</w:t>
      </w:r>
      <w:r w:rsidR="005523E8">
        <w:rPr>
          <w:rFonts w:ascii="Arial" w:hAnsi="Arial" w:cs="Arial"/>
          <w:sz w:val="18"/>
          <w:szCs w:val="18"/>
        </w:rPr>
        <w:t xml:space="preserve">greement </w:t>
      </w:r>
      <w:r w:rsidRPr="001E413D">
        <w:rPr>
          <w:rFonts w:ascii="Arial" w:hAnsi="Arial" w:cs="Arial"/>
          <w:sz w:val="18"/>
          <w:szCs w:val="18"/>
        </w:rPr>
        <w:t xml:space="preserve">pursuant to the </w:t>
      </w:r>
      <w:r w:rsidR="00C60F1D">
        <w:rPr>
          <w:rFonts w:ascii="Arial" w:hAnsi="Arial" w:cs="Arial"/>
          <w:sz w:val="18"/>
          <w:szCs w:val="18"/>
        </w:rPr>
        <w:t xml:space="preserve">Licence </w:t>
      </w:r>
      <w:r w:rsidR="005E6EF6">
        <w:rPr>
          <w:rFonts w:ascii="Arial" w:hAnsi="Arial" w:cs="Arial"/>
          <w:sz w:val="18"/>
          <w:szCs w:val="18"/>
        </w:rPr>
        <w:t xml:space="preserve">Agreement </w:t>
      </w:r>
      <w:r w:rsidR="00244592">
        <w:rPr>
          <w:rFonts w:ascii="Arial" w:hAnsi="Arial" w:cs="Arial"/>
          <w:sz w:val="18"/>
          <w:szCs w:val="18"/>
        </w:rPr>
        <w:t>and incorporated Schedule</w:t>
      </w:r>
      <w:r w:rsidR="005523E8">
        <w:rPr>
          <w:rFonts w:ascii="Arial" w:hAnsi="Arial" w:cs="Arial"/>
          <w:sz w:val="18"/>
          <w:szCs w:val="18"/>
        </w:rPr>
        <w:t>.</w:t>
      </w:r>
    </w:p>
    <w:p w14:paraId="45876FEA" w14:textId="4E642E64" w:rsidR="00B96079" w:rsidRPr="00FD766C" w:rsidRDefault="005E6EF6" w:rsidP="00FD76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Authority </w:t>
      </w:r>
      <w:r w:rsidR="00FD766C">
        <w:rPr>
          <w:rFonts w:ascii="Arial" w:hAnsi="Arial" w:cs="Arial"/>
          <w:sz w:val="18"/>
          <w:szCs w:val="18"/>
        </w:rPr>
        <w:t>acknowledges and agrees that the Software</w:t>
      </w:r>
      <w:r w:rsidR="009D3E68">
        <w:rPr>
          <w:rFonts w:ascii="Arial" w:hAnsi="Arial" w:cs="Arial"/>
          <w:sz w:val="18"/>
          <w:szCs w:val="18"/>
        </w:rPr>
        <w:t xml:space="preserve"> as de</w:t>
      </w:r>
      <w:r w:rsidR="00AC085A">
        <w:rPr>
          <w:rFonts w:ascii="Arial" w:hAnsi="Arial" w:cs="Arial"/>
          <w:sz w:val="18"/>
          <w:szCs w:val="18"/>
        </w:rPr>
        <w:t>fined</w:t>
      </w:r>
      <w:r w:rsidR="009D3E68">
        <w:rPr>
          <w:rFonts w:ascii="Arial" w:hAnsi="Arial" w:cs="Arial"/>
          <w:sz w:val="18"/>
          <w:szCs w:val="18"/>
        </w:rPr>
        <w:t xml:space="preserve"> in the </w:t>
      </w:r>
      <w:r w:rsidR="00C60F1D">
        <w:rPr>
          <w:rFonts w:ascii="Arial" w:hAnsi="Arial" w:cs="Arial"/>
          <w:sz w:val="18"/>
          <w:szCs w:val="18"/>
        </w:rPr>
        <w:t xml:space="preserve">Licence </w:t>
      </w:r>
      <w:r>
        <w:rPr>
          <w:rFonts w:ascii="Arial" w:hAnsi="Arial" w:cs="Arial"/>
          <w:sz w:val="18"/>
          <w:szCs w:val="18"/>
        </w:rPr>
        <w:t xml:space="preserve">Agreement </w:t>
      </w:r>
      <w:r w:rsidR="009D3E68">
        <w:rPr>
          <w:rFonts w:ascii="Arial" w:hAnsi="Arial" w:cs="Arial"/>
          <w:sz w:val="18"/>
          <w:szCs w:val="18"/>
        </w:rPr>
        <w:t>shall become functionally end of life</w:t>
      </w:r>
      <w:r w:rsidR="00693C15">
        <w:rPr>
          <w:rFonts w:ascii="Arial" w:hAnsi="Arial" w:cs="Arial"/>
          <w:sz w:val="18"/>
          <w:szCs w:val="18"/>
        </w:rPr>
        <w:t xml:space="preserve"> in 2026</w:t>
      </w:r>
      <w:r w:rsidR="009D3E68">
        <w:rPr>
          <w:rFonts w:ascii="Arial" w:hAnsi="Arial" w:cs="Arial"/>
          <w:sz w:val="18"/>
          <w:szCs w:val="18"/>
        </w:rPr>
        <w:t>.</w:t>
      </w:r>
    </w:p>
    <w:p w14:paraId="4D2C940C" w14:textId="72CAEA9E" w:rsidR="00701364" w:rsidRPr="00701364" w:rsidRDefault="00237B3F" w:rsidP="00701364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701364" w:rsidRPr="00701364">
        <w:rPr>
          <w:rFonts w:ascii="Arial" w:hAnsi="Arial" w:cs="Arial"/>
          <w:b/>
          <w:bCs/>
          <w:sz w:val="18"/>
          <w:szCs w:val="18"/>
        </w:rPr>
        <w:t>AMENDMENT</w:t>
      </w:r>
      <w:r w:rsidR="007B04D5">
        <w:rPr>
          <w:rFonts w:ascii="Arial" w:hAnsi="Arial" w:cs="Arial"/>
          <w:b/>
          <w:bCs/>
          <w:sz w:val="18"/>
          <w:szCs w:val="18"/>
        </w:rPr>
        <w:t>S</w:t>
      </w:r>
    </w:p>
    <w:p w14:paraId="792C6949" w14:textId="720C1A5F" w:rsidR="00B915C4" w:rsidRDefault="00B915C4" w:rsidP="00B915C4">
      <w:pPr>
        <w:jc w:val="both"/>
        <w:rPr>
          <w:rFonts w:ascii="Arial" w:hAnsi="Arial" w:cs="Arial"/>
          <w:sz w:val="18"/>
          <w:szCs w:val="18"/>
        </w:rPr>
      </w:pPr>
      <w:r w:rsidRPr="001E413D">
        <w:rPr>
          <w:rFonts w:ascii="Arial" w:hAnsi="Arial" w:cs="Arial"/>
          <w:sz w:val="18"/>
          <w:szCs w:val="18"/>
        </w:rPr>
        <w:t>NOW, THEREFORE</w:t>
      </w:r>
      <w:r w:rsidR="007F4865">
        <w:rPr>
          <w:rFonts w:ascii="Arial" w:hAnsi="Arial" w:cs="Arial"/>
          <w:sz w:val="18"/>
          <w:szCs w:val="18"/>
        </w:rPr>
        <w:t>,</w:t>
      </w:r>
      <w:r w:rsidRPr="001E413D">
        <w:rPr>
          <w:rFonts w:ascii="Arial" w:hAnsi="Arial" w:cs="Arial"/>
          <w:sz w:val="18"/>
          <w:szCs w:val="18"/>
        </w:rPr>
        <w:t xml:space="preserve"> in consideration of the payment by </w:t>
      </w:r>
      <w:r w:rsidR="00A840FA">
        <w:rPr>
          <w:rFonts w:ascii="Arial" w:hAnsi="Arial" w:cs="Arial"/>
          <w:sz w:val="18"/>
          <w:szCs w:val="18"/>
        </w:rPr>
        <w:t>Authority</w:t>
      </w:r>
      <w:r w:rsidR="00AD4BCB">
        <w:rPr>
          <w:rFonts w:ascii="Arial" w:hAnsi="Arial" w:cs="Arial"/>
          <w:sz w:val="18"/>
          <w:szCs w:val="18"/>
        </w:rPr>
        <w:t xml:space="preserve"> </w:t>
      </w:r>
      <w:r w:rsidRPr="001E413D">
        <w:rPr>
          <w:rFonts w:ascii="Arial" w:hAnsi="Arial" w:cs="Arial"/>
          <w:sz w:val="18"/>
          <w:szCs w:val="18"/>
        </w:rPr>
        <w:t xml:space="preserve">of the </w:t>
      </w:r>
      <w:r w:rsidR="00D12E94">
        <w:rPr>
          <w:rFonts w:ascii="Arial" w:hAnsi="Arial" w:cs="Arial"/>
          <w:sz w:val="18"/>
          <w:szCs w:val="18"/>
        </w:rPr>
        <w:t xml:space="preserve">License </w:t>
      </w:r>
      <w:r w:rsidRPr="001E413D">
        <w:rPr>
          <w:rFonts w:ascii="Arial" w:hAnsi="Arial" w:cs="Arial"/>
          <w:sz w:val="18"/>
          <w:szCs w:val="18"/>
        </w:rPr>
        <w:t>Fees</w:t>
      </w:r>
      <w:r>
        <w:rPr>
          <w:rFonts w:ascii="Arial" w:hAnsi="Arial" w:cs="Arial"/>
          <w:sz w:val="18"/>
          <w:szCs w:val="18"/>
        </w:rPr>
        <w:t xml:space="preserve"> due under</w:t>
      </w:r>
      <w:r w:rsidR="00AD4BCB">
        <w:rPr>
          <w:rFonts w:ascii="Arial" w:hAnsi="Arial" w:cs="Arial"/>
          <w:sz w:val="18"/>
          <w:szCs w:val="18"/>
        </w:rPr>
        <w:t xml:space="preserve"> the </w:t>
      </w:r>
      <w:r w:rsidR="00C60F1D">
        <w:rPr>
          <w:rFonts w:ascii="Arial" w:hAnsi="Arial" w:cs="Arial"/>
          <w:sz w:val="18"/>
          <w:szCs w:val="18"/>
        </w:rPr>
        <w:t xml:space="preserve">Licence </w:t>
      </w:r>
      <w:r w:rsidR="00AD4BCB">
        <w:rPr>
          <w:rFonts w:ascii="Arial" w:hAnsi="Arial" w:cs="Arial"/>
          <w:sz w:val="18"/>
          <w:szCs w:val="18"/>
        </w:rPr>
        <w:t>Agreement</w:t>
      </w:r>
      <w:r w:rsidRPr="001E413D">
        <w:rPr>
          <w:rFonts w:ascii="Arial" w:hAnsi="Arial" w:cs="Arial"/>
          <w:sz w:val="18"/>
          <w:szCs w:val="18"/>
        </w:rPr>
        <w:t>, the Parties agree to make the following amendments</w:t>
      </w:r>
      <w:r>
        <w:rPr>
          <w:rFonts w:ascii="Arial" w:hAnsi="Arial" w:cs="Arial"/>
          <w:sz w:val="18"/>
          <w:szCs w:val="18"/>
        </w:rPr>
        <w:t>:</w:t>
      </w:r>
    </w:p>
    <w:p w14:paraId="4B70D06F" w14:textId="5FE2101A" w:rsidR="000A7CDF" w:rsidRPr="00642245" w:rsidRDefault="00B915C4" w:rsidP="00642245">
      <w:pPr>
        <w:pStyle w:val="ListParagraph"/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642245">
        <w:rPr>
          <w:rFonts w:ascii="Arial" w:hAnsi="Arial" w:cs="Arial"/>
          <w:sz w:val="18"/>
          <w:szCs w:val="18"/>
        </w:rPr>
        <w:t>From the Amendment</w:t>
      </w:r>
      <w:r w:rsidR="005E405D" w:rsidRPr="00642245">
        <w:rPr>
          <w:rFonts w:ascii="Arial" w:hAnsi="Arial" w:cs="Arial"/>
          <w:sz w:val="18"/>
          <w:szCs w:val="18"/>
        </w:rPr>
        <w:t xml:space="preserve"> </w:t>
      </w:r>
      <w:r w:rsidR="007F4865" w:rsidRPr="00642245">
        <w:rPr>
          <w:rFonts w:ascii="Arial" w:hAnsi="Arial" w:cs="Arial"/>
          <w:sz w:val="18"/>
          <w:szCs w:val="18"/>
        </w:rPr>
        <w:t xml:space="preserve">No.2 </w:t>
      </w:r>
      <w:r w:rsidRPr="00642245">
        <w:rPr>
          <w:rFonts w:ascii="Arial" w:hAnsi="Arial" w:cs="Arial"/>
          <w:sz w:val="18"/>
          <w:szCs w:val="18"/>
        </w:rPr>
        <w:t xml:space="preserve">Effective Date, the </w:t>
      </w:r>
      <w:r w:rsidR="00C07D12">
        <w:rPr>
          <w:rFonts w:ascii="Arial" w:hAnsi="Arial" w:cs="Arial"/>
          <w:sz w:val="18"/>
          <w:szCs w:val="18"/>
        </w:rPr>
        <w:t xml:space="preserve">Licence Fees shall be </w:t>
      </w:r>
      <w:r w:rsidRPr="00642245">
        <w:rPr>
          <w:rFonts w:ascii="Arial" w:hAnsi="Arial" w:cs="Arial"/>
          <w:sz w:val="18"/>
          <w:szCs w:val="18"/>
        </w:rPr>
        <w:t>as follows:</w:t>
      </w:r>
    </w:p>
    <w:tbl>
      <w:tblPr>
        <w:tblW w:w="5000" w:type="pct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101"/>
        <w:gridCol w:w="1068"/>
        <w:gridCol w:w="2834"/>
      </w:tblGrid>
      <w:tr w:rsidR="00A60E20" w14:paraId="2A49A163" w14:textId="77777777" w:rsidTr="00C32D21">
        <w:tc>
          <w:tcPr>
            <w:tcW w:w="2833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0A3184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27CEE4" w14:textId="77777777" w:rsidR="00A60E20" w:rsidRDefault="00A60E20" w:rsidP="00E7210A">
            <w:pPr>
              <w:pStyle w:val="MainText9pt"/>
            </w:pPr>
          </w:p>
        </w:tc>
        <w:tc>
          <w:tcPr>
            <w:tcW w:w="593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0A3184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38D712" w14:textId="1BDF1708" w:rsidR="00A60E20" w:rsidRDefault="003525E1" w:rsidP="00E7210A">
            <w:pPr>
              <w:pStyle w:val="MainText9pt"/>
              <w:jc w:val="center"/>
            </w:pPr>
            <w:r>
              <w:rPr>
                <w:b/>
                <w:bCs/>
                <w:color w:val="FFFFFF"/>
              </w:rPr>
              <w:t>Qty</w:t>
            </w:r>
          </w:p>
        </w:tc>
        <w:tc>
          <w:tcPr>
            <w:tcW w:w="1574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0A3184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FAA01" w14:textId="77777777" w:rsidR="00A60E20" w:rsidRDefault="00A60E20" w:rsidP="00E7210A">
            <w:pPr>
              <w:pStyle w:val="MainText9pt"/>
              <w:jc w:val="center"/>
            </w:pPr>
            <w:r>
              <w:rPr>
                <w:b/>
                <w:bCs/>
                <w:color w:val="FFFFFF"/>
              </w:rPr>
              <w:t>Order Year 1</w:t>
            </w:r>
          </w:p>
        </w:tc>
      </w:tr>
      <w:tr w:rsidR="00A60E20" w14:paraId="636CB2C1" w14:textId="77777777" w:rsidTr="00C32D21">
        <w:tc>
          <w:tcPr>
            <w:tcW w:w="2833" w:type="pct"/>
            <w:tcBorders>
              <w:top w:val="single" w:sz="12" w:space="0" w:color="FFFFFF"/>
              <w:left w:val="single" w:sz="18" w:space="0" w:color="FFFFFF"/>
              <w:bottom w:val="single" w:sz="0" w:space="0" w:color="FFFFFF"/>
              <w:right w:val="single" w:sz="0" w:space="0" w:color="FFFFFF"/>
            </w:tcBorders>
            <w:shd w:val="clear" w:color="auto" w:fill="DADAD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9CC3FD" w14:textId="635A1F2E" w:rsidR="00642CF1" w:rsidRPr="00642CF1" w:rsidRDefault="00BD7BC7" w:rsidP="00642CF1">
            <w:pPr>
              <w:pStyle w:val="MainText9pt"/>
              <w:rPr>
                <w:color w:val="000000"/>
                <w:lang w:val="en-GB"/>
              </w:rPr>
            </w:pPr>
            <w:r>
              <w:rPr>
                <w:color w:val="000000"/>
              </w:rPr>
              <w:t>Sup</w:t>
            </w:r>
            <w:r w:rsidR="00C32D21">
              <w:rPr>
                <w:color w:val="000000"/>
              </w:rPr>
              <w:t>port</w:t>
            </w:r>
            <w:r w:rsidR="00777402">
              <w:rPr>
                <w:color w:val="000000"/>
              </w:rPr>
              <w:t xml:space="preserve"> (for the period </w:t>
            </w:r>
            <w:r w:rsidR="001429A8">
              <w:rPr>
                <w:color w:val="000000"/>
                <w:lang w:val="en-GB"/>
              </w:rPr>
              <w:t>12</w:t>
            </w:r>
            <w:r w:rsidR="00642CF1" w:rsidRPr="00642CF1">
              <w:rPr>
                <w:color w:val="000000"/>
                <w:vertAlign w:val="superscript"/>
                <w:lang w:val="en-GB"/>
              </w:rPr>
              <w:t>th</w:t>
            </w:r>
            <w:r w:rsidR="00642CF1">
              <w:rPr>
                <w:color w:val="000000"/>
                <w:lang w:val="en-GB"/>
              </w:rPr>
              <w:t xml:space="preserve"> </w:t>
            </w:r>
            <w:r w:rsidR="008D1BD4">
              <w:rPr>
                <w:color w:val="000000"/>
                <w:lang w:val="en-GB"/>
              </w:rPr>
              <w:t xml:space="preserve">February </w:t>
            </w:r>
            <w:r w:rsidR="00642CF1" w:rsidRPr="00642CF1">
              <w:rPr>
                <w:color w:val="000000"/>
                <w:lang w:val="en-GB"/>
              </w:rPr>
              <w:t>202</w:t>
            </w:r>
            <w:r w:rsidR="008D1BD4">
              <w:rPr>
                <w:color w:val="000000"/>
                <w:lang w:val="en-GB"/>
              </w:rPr>
              <w:t>6</w:t>
            </w:r>
            <w:r w:rsidR="00642CF1">
              <w:rPr>
                <w:color w:val="000000"/>
                <w:lang w:val="en-GB"/>
              </w:rPr>
              <w:t xml:space="preserve"> –</w:t>
            </w:r>
            <w:r w:rsidR="00642CF1" w:rsidRPr="00642CF1">
              <w:rPr>
                <w:color w:val="000000"/>
                <w:lang w:val="en-GB"/>
              </w:rPr>
              <w:t xml:space="preserve"> </w:t>
            </w:r>
            <w:r w:rsidR="008D1BD4">
              <w:rPr>
                <w:color w:val="000000"/>
                <w:lang w:val="en-GB"/>
              </w:rPr>
              <w:t>11</w:t>
            </w:r>
            <w:r w:rsidR="00642CF1" w:rsidRPr="00642CF1">
              <w:rPr>
                <w:color w:val="000000"/>
                <w:vertAlign w:val="superscript"/>
                <w:lang w:val="en-GB"/>
              </w:rPr>
              <w:t>th</w:t>
            </w:r>
            <w:r w:rsidR="00642CF1" w:rsidRPr="00642CF1">
              <w:rPr>
                <w:color w:val="000000"/>
                <w:lang w:val="en-GB"/>
              </w:rPr>
              <w:t xml:space="preserve"> </w:t>
            </w:r>
            <w:r w:rsidR="008D1BD4">
              <w:rPr>
                <w:color w:val="000000"/>
                <w:lang w:val="en-GB"/>
              </w:rPr>
              <w:t>February</w:t>
            </w:r>
          </w:p>
          <w:p w14:paraId="02A47621" w14:textId="136B16AF" w:rsidR="00A60E20" w:rsidRDefault="00642CF1" w:rsidP="00642CF1">
            <w:pPr>
              <w:pStyle w:val="MainText9pt"/>
            </w:pPr>
            <w:r w:rsidRPr="00642CF1">
              <w:rPr>
                <w:color w:val="000000"/>
                <w:lang w:val="en-GB"/>
              </w:rPr>
              <w:t>202</w:t>
            </w:r>
            <w:r w:rsidR="008D1BD4">
              <w:rPr>
                <w:color w:val="000000"/>
                <w:lang w:val="en-GB"/>
              </w:rPr>
              <w:t>7</w:t>
            </w:r>
            <w:r>
              <w:rPr>
                <w:color w:val="000000"/>
                <w:lang w:val="en-GB"/>
              </w:rPr>
              <w:t>)</w:t>
            </w:r>
          </w:p>
        </w:tc>
        <w:tc>
          <w:tcPr>
            <w:tcW w:w="593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547BAB" w14:textId="4154E213" w:rsidR="00A60E20" w:rsidRDefault="00C32D21" w:rsidP="00E7210A">
            <w:pPr>
              <w:pStyle w:val="MainText9p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74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94B5C" w14:textId="77C182BF" w:rsidR="00A60E20" w:rsidRDefault="00B25802" w:rsidP="00E7210A">
            <w:pPr>
              <w:pStyle w:val="MainText9pt"/>
              <w:jc w:val="center"/>
            </w:pPr>
            <w:r>
              <w:rPr>
                <w:lang w:val="en-GB"/>
              </w:rPr>
              <w:t>£</w:t>
            </w:r>
            <w:r w:rsidRPr="00B25802">
              <w:rPr>
                <w:lang w:val="en-GB"/>
              </w:rPr>
              <w:t>122,394.22</w:t>
            </w:r>
          </w:p>
        </w:tc>
      </w:tr>
      <w:tr w:rsidR="00C32D21" w14:paraId="0D591817" w14:textId="77777777" w:rsidTr="00C32D21">
        <w:tc>
          <w:tcPr>
            <w:tcW w:w="2833" w:type="pct"/>
            <w:tcBorders>
              <w:top w:val="single" w:sz="12" w:space="0" w:color="FFFFFF"/>
              <w:left w:val="single" w:sz="18" w:space="0" w:color="FFFFFF"/>
              <w:bottom w:val="single" w:sz="0" w:space="0" w:color="FFFFFF"/>
              <w:right w:val="single" w:sz="0" w:space="0" w:color="FFFFFF"/>
            </w:tcBorders>
            <w:shd w:val="clear" w:color="auto" w:fill="DADAD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9538C" w14:textId="059D8C06" w:rsidR="00C32D21" w:rsidRDefault="00F219A5" w:rsidP="00E7210A">
            <w:pPr>
              <w:pStyle w:val="MainText9pt"/>
              <w:rPr>
                <w:color w:val="000000"/>
              </w:rPr>
            </w:pPr>
            <w:r>
              <w:rPr>
                <w:color w:val="000000"/>
              </w:rPr>
              <w:t xml:space="preserve">Annual increase of </w:t>
            </w:r>
            <w:r w:rsidR="00B25802">
              <w:rPr>
                <w:color w:val="000000"/>
              </w:rPr>
              <w:t>RP</w:t>
            </w:r>
            <w:r>
              <w:rPr>
                <w:color w:val="000000"/>
              </w:rPr>
              <w:t>I – 4.</w:t>
            </w:r>
            <w:r w:rsidR="00B25802">
              <w:rPr>
                <w:color w:val="000000"/>
              </w:rPr>
              <w:t>8</w:t>
            </w:r>
            <w:r>
              <w:rPr>
                <w:color w:val="000000"/>
              </w:rPr>
              <w:t>%</w:t>
            </w:r>
          </w:p>
        </w:tc>
        <w:tc>
          <w:tcPr>
            <w:tcW w:w="593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F6F721" w14:textId="58B2B27A" w:rsidR="00C32D21" w:rsidRDefault="00F219A5" w:rsidP="00E7210A">
            <w:pPr>
              <w:pStyle w:val="MainText9pt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574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EDED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737B96" w14:textId="77777777" w:rsidR="00C32D21" w:rsidRDefault="00C32D21" w:rsidP="00E7210A">
            <w:pPr>
              <w:pStyle w:val="MainText9pt"/>
              <w:jc w:val="center"/>
            </w:pPr>
          </w:p>
        </w:tc>
      </w:tr>
      <w:tr w:rsidR="00A60E20" w14:paraId="44A77CE3" w14:textId="77777777" w:rsidTr="00C32D21">
        <w:tc>
          <w:tcPr>
            <w:tcW w:w="2833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0A3184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9AEE59" w14:textId="081163E7" w:rsidR="00A60E20" w:rsidRDefault="00700198" w:rsidP="00E7210A">
            <w:pPr>
              <w:pStyle w:val="MainText9pt"/>
            </w:pPr>
            <w:r>
              <w:rPr>
                <w:color w:val="FFFFFF"/>
              </w:rPr>
              <w:t xml:space="preserve">License </w:t>
            </w:r>
            <w:r w:rsidR="00A60E20">
              <w:rPr>
                <w:color w:val="FFFFFF"/>
              </w:rPr>
              <w:t>Fees</w:t>
            </w:r>
            <w:r w:rsidR="00701364">
              <w:rPr>
                <w:color w:val="FFFFFF"/>
              </w:rPr>
              <w:t xml:space="preserve"> (</w:t>
            </w:r>
            <w:r w:rsidR="00164A17">
              <w:rPr>
                <w:color w:val="FFFFFF"/>
              </w:rPr>
              <w:t>inc. VAT</w:t>
            </w:r>
            <w:r w:rsidR="00701364">
              <w:rPr>
                <w:color w:val="FFFFFF"/>
              </w:rPr>
              <w:t>)</w:t>
            </w:r>
          </w:p>
        </w:tc>
        <w:tc>
          <w:tcPr>
            <w:tcW w:w="593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0A3184"/>
          </w:tcPr>
          <w:p w14:paraId="78B6AEDC" w14:textId="77777777" w:rsidR="00A60E20" w:rsidRDefault="00A60E20" w:rsidP="00E7210A">
            <w:pPr>
              <w:pStyle w:val="MainText9pt"/>
            </w:pPr>
          </w:p>
        </w:tc>
        <w:tc>
          <w:tcPr>
            <w:tcW w:w="1574" w:type="pct"/>
            <w:tcBorders>
              <w:top w:val="single" w:sz="12" w:space="0" w:color="FFFFFF"/>
              <w:left w:val="single" w:sz="18" w:space="0" w:color="FFFFFF"/>
              <w:bottom w:val="single" w:sz="12" w:space="0" w:color="FFFFFF"/>
              <w:right w:val="single" w:sz="0" w:space="0" w:color="FFFFFF"/>
            </w:tcBorders>
            <w:shd w:val="clear" w:color="auto" w:fill="0A3184"/>
          </w:tcPr>
          <w:p w14:paraId="135F28A8" w14:textId="1E323E5B" w:rsidR="00A60E20" w:rsidRDefault="00164A17" w:rsidP="00E7210A">
            <w:pPr>
              <w:pStyle w:val="MainText9pt"/>
              <w:jc w:val="center"/>
            </w:pPr>
            <w:r>
              <w:rPr>
                <w:color w:val="FFFFFF"/>
                <w:lang w:val="en-GB"/>
              </w:rPr>
              <w:t>£</w:t>
            </w:r>
            <w:r w:rsidRPr="00164A17">
              <w:rPr>
                <w:color w:val="FFFFFF"/>
                <w:lang w:val="en-GB"/>
              </w:rPr>
              <w:t>146,873.06</w:t>
            </w:r>
          </w:p>
        </w:tc>
      </w:tr>
    </w:tbl>
    <w:p w14:paraId="10A05EBB" w14:textId="77777777" w:rsidR="000A7CDF" w:rsidRPr="000A7CDF" w:rsidRDefault="000A7CDF" w:rsidP="000A7CDF">
      <w:pPr>
        <w:jc w:val="both"/>
        <w:rPr>
          <w:rFonts w:ascii="Arial" w:hAnsi="Arial" w:cs="Arial"/>
          <w:sz w:val="18"/>
          <w:szCs w:val="18"/>
        </w:rPr>
      </w:pPr>
    </w:p>
    <w:p w14:paraId="137861F3" w14:textId="570B2042" w:rsidR="00642245" w:rsidRDefault="009F2D68" w:rsidP="00642245">
      <w:pPr>
        <w:pStyle w:val="ListParagraph"/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642245">
        <w:rPr>
          <w:rFonts w:ascii="Arial" w:hAnsi="Arial" w:cs="Arial"/>
          <w:sz w:val="18"/>
          <w:szCs w:val="18"/>
        </w:rPr>
        <w:t xml:space="preserve">Notwithstanding </w:t>
      </w:r>
      <w:r w:rsidR="00CA7B6F" w:rsidRPr="00642245">
        <w:rPr>
          <w:rFonts w:ascii="Arial" w:hAnsi="Arial" w:cs="Arial"/>
          <w:sz w:val="18"/>
          <w:szCs w:val="18"/>
        </w:rPr>
        <w:t xml:space="preserve">the terms of </w:t>
      </w:r>
      <w:r w:rsidR="004214E8">
        <w:rPr>
          <w:rFonts w:ascii="Arial" w:hAnsi="Arial" w:cs="Arial"/>
          <w:sz w:val="18"/>
          <w:szCs w:val="18"/>
        </w:rPr>
        <w:t xml:space="preserve">Support </w:t>
      </w:r>
      <w:r w:rsidR="00CA7B6F" w:rsidRPr="00642245">
        <w:rPr>
          <w:rFonts w:ascii="Arial" w:hAnsi="Arial" w:cs="Arial"/>
          <w:sz w:val="18"/>
          <w:szCs w:val="18"/>
        </w:rPr>
        <w:t>Schedule to the</w:t>
      </w:r>
      <w:r w:rsidR="00F30AD6" w:rsidRPr="00642245">
        <w:rPr>
          <w:rFonts w:ascii="Arial" w:hAnsi="Arial" w:cs="Arial"/>
          <w:sz w:val="18"/>
          <w:szCs w:val="18"/>
        </w:rPr>
        <w:t xml:space="preserve"> </w:t>
      </w:r>
      <w:r w:rsidR="00C60F1D">
        <w:rPr>
          <w:rFonts w:ascii="Arial" w:hAnsi="Arial" w:cs="Arial"/>
          <w:sz w:val="18"/>
          <w:szCs w:val="18"/>
        </w:rPr>
        <w:t>Licence</w:t>
      </w:r>
      <w:r w:rsidR="00C17339">
        <w:rPr>
          <w:rFonts w:ascii="Arial" w:hAnsi="Arial" w:cs="Arial"/>
          <w:sz w:val="18"/>
          <w:szCs w:val="18"/>
        </w:rPr>
        <w:t xml:space="preserve"> </w:t>
      </w:r>
      <w:r w:rsidR="004214E8">
        <w:rPr>
          <w:rFonts w:ascii="Arial" w:hAnsi="Arial" w:cs="Arial"/>
          <w:sz w:val="18"/>
          <w:szCs w:val="18"/>
        </w:rPr>
        <w:t>Agreement</w:t>
      </w:r>
      <w:r w:rsidR="00CA7B6F" w:rsidRPr="00642245">
        <w:rPr>
          <w:rFonts w:ascii="Arial" w:hAnsi="Arial" w:cs="Arial"/>
          <w:sz w:val="18"/>
          <w:szCs w:val="18"/>
        </w:rPr>
        <w:t>,</w:t>
      </w:r>
      <w:r w:rsidR="00A12C08">
        <w:rPr>
          <w:rFonts w:ascii="Arial" w:hAnsi="Arial" w:cs="Arial"/>
          <w:sz w:val="18"/>
          <w:szCs w:val="18"/>
        </w:rPr>
        <w:t xml:space="preserve"> as amended,</w:t>
      </w:r>
      <w:r w:rsidR="00CA7B6F" w:rsidRPr="00642245">
        <w:rPr>
          <w:rFonts w:ascii="Arial" w:hAnsi="Arial" w:cs="Arial"/>
          <w:sz w:val="18"/>
          <w:szCs w:val="18"/>
        </w:rPr>
        <w:t xml:space="preserve"> </w:t>
      </w:r>
      <w:r w:rsidR="004214E8">
        <w:rPr>
          <w:rFonts w:ascii="Arial" w:hAnsi="Arial" w:cs="Arial"/>
          <w:sz w:val="18"/>
          <w:szCs w:val="18"/>
        </w:rPr>
        <w:t xml:space="preserve">Authority </w:t>
      </w:r>
      <w:r w:rsidR="00CA7B6F" w:rsidRPr="00642245">
        <w:rPr>
          <w:rFonts w:ascii="Arial" w:hAnsi="Arial" w:cs="Arial"/>
          <w:sz w:val="18"/>
          <w:szCs w:val="18"/>
        </w:rPr>
        <w:t xml:space="preserve">acknowledges that </w:t>
      </w:r>
      <w:proofErr w:type="spellStart"/>
      <w:r w:rsidR="00CA7B6F" w:rsidRPr="00642245">
        <w:rPr>
          <w:rFonts w:ascii="Arial" w:hAnsi="Arial" w:cs="Arial"/>
          <w:sz w:val="18"/>
          <w:szCs w:val="18"/>
        </w:rPr>
        <w:t>SmartCom’s</w:t>
      </w:r>
      <w:proofErr w:type="spellEnd"/>
      <w:r w:rsidR="00CA7B6F" w:rsidRPr="00642245">
        <w:rPr>
          <w:rFonts w:ascii="Arial" w:hAnsi="Arial" w:cs="Arial"/>
          <w:sz w:val="18"/>
          <w:szCs w:val="18"/>
        </w:rPr>
        <w:t xml:space="preserve"> Support obligations under the </w:t>
      </w:r>
      <w:r w:rsidR="00C60F1D">
        <w:rPr>
          <w:rFonts w:ascii="Arial" w:hAnsi="Arial" w:cs="Arial"/>
          <w:sz w:val="18"/>
          <w:szCs w:val="18"/>
        </w:rPr>
        <w:t xml:space="preserve">Licence </w:t>
      </w:r>
      <w:r w:rsidR="00CA7B6F" w:rsidRPr="00642245">
        <w:rPr>
          <w:rFonts w:ascii="Arial" w:hAnsi="Arial" w:cs="Arial"/>
          <w:sz w:val="18"/>
          <w:szCs w:val="18"/>
        </w:rPr>
        <w:t xml:space="preserve">Agreement shall be further limited as follows until </w:t>
      </w:r>
      <w:r w:rsidR="00A12C08">
        <w:rPr>
          <w:rFonts w:ascii="Arial" w:hAnsi="Arial" w:cs="Arial"/>
          <w:sz w:val="18"/>
          <w:szCs w:val="18"/>
        </w:rPr>
        <w:t>11</w:t>
      </w:r>
      <w:r w:rsidR="00EF2AF6" w:rsidRPr="00EF2AF6">
        <w:rPr>
          <w:rFonts w:ascii="Arial" w:hAnsi="Arial" w:cs="Arial"/>
          <w:sz w:val="18"/>
          <w:szCs w:val="18"/>
          <w:vertAlign w:val="superscript"/>
        </w:rPr>
        <w:t>th</w:t>
      </w:r>
      <w:r w:rsidR="00EF2AF6">
        <w:rPr>
          <w:rFonts w:ascii="Arial" w:hAnsi="Arial" w:cs="Arial"/>
          <w:sz w:val="18"/>
          <w:szCs w:val="18"/>
        </w:rPr>
        <w:t xml:space="preserve"> </w:t>
      </w:r>
      <w:r w:rsidR="00A12C08">
        <w:rPr>
          <w:rFonts w:ascii="Arial" w:hAnsi="Arial" w:cs="Arial"/>
          <w:sz w:val="18"/>
          <w:szCs w:val="18"/>
        </w:rPr>
        <w:t xml:space="preserve">February </w:t>
      </w:r>
      <w:r w:rsidR="008332A4" w:rsidRPr="00642245">
        <w:rPr>
          <w:rFonts w:ascii="Arial" w:hAnsi="Arial" w:cs="Arial"/>
          <w:sz w:val="18"/>
          <w:szCs w:val="18"/>
        </w:rPr>
        <w:t>202</w:t>
      </w:r>
      <w:r w:rsidR="00A12C08">
        <w:rPr>
          <w:rFonts w:ascii="Arial" w:hAnsi="Arial" w:cs="Arial"/>
          <w:sz w:val="18"/>
          <w:szCs w:val="18"/>
        </w:rPr>
        <w:t>7</w:t>
      </w:r>
      <w:r w:rsidR="008332A4" w:rsidRPr="00642245">
        <w:rPr>
          <w:rFonts w:ascii="Arial" w:hAnsi="Arial" w:cs="Arial"/>
          <w:sz w:val="18"/>
          <w:szCs w:val="18"/>
        </w:rPr>
        <w:t xml:space="preserve"> </w:t>
      </w:r>
      <w:r w:rsidR="00CA7B6F" w:rsidRPr="00642245">
        <w:rPr>
          <w:rFonts w:ascii="Arial" w:hAnsi="Arial" w:cs="Arial"/>
          <w:sz w:val="18"/>
          <w:szCs w:val="18"/>
        </w:rPr>
        <w:t>("</w:t>
      </w:r>
      <w:r w:rsidR="00CA7B6F" w:rsidRPr="00642245">
        <w:rPr>
          <w:rFonts w:ascii="Arial" w:hAnsi="Arial" w:cs="Arial"/>
          <w:b/>
          <w:bCs/>
          <w:sz w:val="18"/>
          <w:szCs w:val="18"/>
        </w:rPr>
        <w:t>End of Support Date</w:t>
      </w:r>
      <w:r w:rsidR="00CA7B6F" w:rsidRPr="00642245">
        <w:rPr>
          <w:rFonts w:ascii="Arial" w:hAnsi="Arial" w:cs="Arial"/>
          <w:sz w:val="18"/>
          <w:szCs w:val="18"/>
        </w:rPr>
        <w:t>").</w:t>
      </w:r>
    </w:p>
    <w:p w14:paraId="5275817C" w14:textId="77777777" w:rsidR="00642245" w:rsidRDefault="00642245" w:rsidP="00642245">
      <w:pPr>
        <w:pStyle w:val="ListParagraph"/>
        <w:ind w:left="360"/>
        <w:jc w:val="both"/>
        <w:rPr>
          <w:rFonts w:ascii="Arial" w:hAnsi="Arial" w:cs="Arial"/>
          <w:sz w:val="18"/>
          <w:szCs w:val="18"/>
        </w:rPr>
      </w:pPr>
    </w:p>
    <w:p w14:paraId="4F805029" w14:textId="77777777" w:rsidR="00642245" w:rsidRDefault="008332A4" w:rsidP="00642245">
      <w:pPr>
        <w:pStyle w:val="ListParagraph"/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642245">
        <w:rPr>
          <w:rFonts w:ascii="Arial" w:hAnsi="Arial" w:cs="Arial"/>
          <w:sz w:val="18"/>
          <w:szCs w:val="18"/>
        </w:rPr>
        <w:t>F</w:t>
      </w:r>
      <w:r w:rsidR="00CA7B6F" w:rsidRPr="00642245">
        <w:rPr>
          <w:rFonts w:ascii="Arial" w:hAnsi="Arial" w:cs="Arial"/>
          <w:sz w:val="18"/>
          <w:szCs w:val="18"/>
        </w:rPr>
        <w:t>rom 1st January 2026 until the End of Support Date (the “</w:t>
      </w:r>
      <w:r w:rsidR="00CA7B6F" w:rsidRPr="00642245">
        <w:rPr>
          <w:rFonts w:ascii="Arial" w:hAnsi="Arial" w:cs="Arial"/>
          <w:b/>
          <w:bCs/>
          <w:sz w:val="18"/>
          <w:szCs w:val="18"/>
        </w:rPr>
        <w:t>Extended Support Period</w:t>
      </w:r>
      <w:r w:rsidR="00CA7B6F" w:rsidRPr="00642245">
        <w:rPr>
          <w:rFonts w:ascii="Arial" w:hAnsi="Arial" w:cs="Arial"/>
          <w:sz w:val="18"/>
          <w:szCs w:val="18"/>
        </w:rPr>
        <w:t xml:space="preserve">”) </w:t>
      </w:r>
      <w:proofErr w:type="spellStart"/>
      <w:r w:rsidR="00CA7B6F" w:rsidRPr="00642245">
        <w:rPr>
          <w:rFonts w:ascii="Arial" w:hAnsi="Arial" w:cs="Arial"/>
          <w:sz w:val="18"/>
          <w:szCs w:val="18"/>
        </w:rPr>
        <w:t>SmartCom’s</w:t>
      </w:r>
      <w:proofErr w:type="spellEnd"/>
      <w:r w:rsidR="00CA7B6F" w:rsidRPr="00642245">
        <w:rPr>
          <w:rFonts w:ascii="Arial" w:hAnsi="Arial" w:cs="Arial"/>
          <w:sz w:val="18"/>
          <w:szCs w:val="18"/>
        </w:rPr>
        <w:t xml:space="preserve"> responsibilities shall not include the patching or substitution of third-party code libraries (“</w:t>
      </w:r>
      <w:r w:rsidR="00CA7B6F" w:rsidRPr="00642245">
        <w:rPr>
          <w:rFonts w:ascii="Arial" w:hAnsi="Arial" w:cs="Arial"/>
          <w:b/>
          <w:bCs/>
          <w:sz w:val="18"/>
          <w:szCs w:val="18"/>
        </w:rPr>
        <w:t>Third-Party Libraries</w:t>
      </w:r>
      <w:r w:rsidR="00CA7B6F" w:rsidRPr="00642245">
        <w:rPr>
          <w:rFonts w:ascii="Arial" w:hAnsi="Arial" w:cs="Arial"/>
          <w:sz w:val="18"/>
          <w:szCs w:val="18"/>
        </w:rPr>
        <w:t>”) where patches for the existing versions of such Third-Party Libraries are no longer available from their respective developers.</w:t>
      </w:r>
    </w:p>
    <w:p w14:paraId="089010C3" w14:textId="77777777" w:rsidR="00642245" w:rsidRPr="00642245" w:rsidRDefault="00642245" w:rsidP="00642245">
      <w:pPr>
        <w:pStyle w:val="ListParagraph"/>
        <w:rPr>
          <w:rFonts w:ascii="Arial" w:hAnsi="Arial" w:cs="Arial"/>
          <w:sz w:val="18"/>
          <w:szCs w:val="18"/>
        </w:rPr>
      </w:pPr>
    </w:p>
    <w:p w14:paraId="1AB5484F" w14:textId="77777777" w:rsidR="00156957" w:rsidRDefault="00CA7B6F" w:rsidP="00156957">
      <w:pPr>
        <w:pStyle w:val="ListParagraph"/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642245">
        <w:rPr>
          <w:rFonts w:ascii="Arial" w:hAnsi="Arial" w:cs="Arial"/>
          <w:sz w:val="18"/>
          <w:szCs w:val="18"/>
        </w:rPr>
        <w:t>SmartCom</w:t>
      </w:r>
      <w:proofErr w:type="spellEnd"/>
      <w:r w:rsidRPr="00642245">
        <w:rPr>
          <w:rFonts w:ascii="Arial" w:hAnsi="Arial" w:cs="Arial"/>
          <w:sz w:val="18"/>
          <w:szCs w:val="18"/>
        </w:rPr>
        <w:t xml:space="preserve"> shall not be responsible for validating any new supported Operating Environment during the Extended Support Period and </w:t>
      </w:r>
      <w:proofErr w:type="spellStart"/>
      <w:r w:rsidRPr="00642245">
        <w:rPr>
          <w:rFonts w:ascii="Arial" w:hAnsi="Arial" w:cs="Arial"/>
          <w:sz w:val="18"/>
          <w:szCs w:val="18"/>
        </w:rPr>
        <w:t>SmartCom</w:t>
      </w:r>
      <w:proofErr w:type="spellEnd"/>
      <w:r w:rsidRPr="00642245">
        <w:rPr>
          <w:rFonts w:ascii="Arial" w:hAnsi="Arial" w:cs="Arial"/>
          <w:sz w:val="18"/>
          <w:szCs w:val="18"/>
        </w:rPr>
        <w:t xml:space="preserve"> shall have no responsibility in respect of any unvalidated Operating Environment</w:t>
      </w:r>
      <w:r w:rsidR="0094255A" w:rsidRPr="00642245">
        <w:rPr>
          <w:rFonts w:ascii="Arial" w:hAnsi="Arial" w:cs="Arial"/>
          <w:sz w:val="18"/>
          <w:szCs w:val="18"/>
        </w:rPr>
        <w:t>;</w:t>
      </w:r>
      <w:r w:rsidR="00156957">
        <w:rPr>
          <w:rFonts w:ascii="Arial" w:hAnsi="Arial" w:cs="Arial"/>
          <w:sz w:val="18"/>
          <w:szCs w:val="18"/>
        </w:rPr>
        <w:t xml:space="preserve"> </w:t>
      </w:r>
      <w:r w:rsidRPr="00156957">
        <w:rPr>
          <w:rFonts w:ascii="Arial" w:hAnsi="Arial" w:cs="Arial"/>
          <w:sz w:val="18"/>
          <w:szCs w:val="18"/>
        </w:rPr>
        <w:t>Version 6.1 of the Software shall be construed to be the only Supported Version of the Software until the end of the Extended Support Perio</w:t>
      </w:r>
      <w:r w:rsidR="00156957">
        <w:rPr>
          <w:rFonts w:ascii="Arial" w:hAnsi="Arial" w:cs="Arial"/>
          <w:sz w:val="18"/>
          <w:szCs w:val="18"/>
        </w:rPr>
        <w:t xml:space="preserve">d. </w:t>
      </w:r>
    </w:p>
    <w:p w14:paraId="37A3C655" w14:textId="77777777" w:rsidR="00156957" w:rsidRPr="00156957" w:rsidRDefault="00156957" w:rsidP="00156957">
      <w:pPr>
        <w:pStyle w:val="ListParagraph"/>
        <w:rPr>
          <w:rFonts w:ascii="Arial" w:hAnsi="Arial" w:cs="Arial"/>
          <w:sz w:val="18"/>
          <w:szCs w:val="18"/>
        </w:rPr>
      </w:pPr>
    </w:p>
    <w:p w14:paraId="53580E16" w14:textId="1DAE3D0C" w:rsidR="003817E6" w:rsidRPr="00EF2AF6" w:rsidRDefault="00393A14" w:rsidP="00EF2AF6">
      <w:pPr>
        <w:pStyle w:val="ListParagraph"/>
        <w:numPr>
          <w:ilvl w:val="1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156957">
        <w:rPr>
          <w:rFonts w:ascii="Arial" w:hAnsi="Arial" w:cs="Arial"/>
          <w:sz w:val="18"/>
          <w:szCs w:val="18"/>
        </w:rPr>
        <w:t>F</w:t>
      </w:r>
      <w:r w:rsidR="00CA7B6F" w:rsidRPr="00156957">
        <w:rPr>
          <w:rFonts w:ascii="Arial" w:hAnsi="Arial" w:cs="Arial"/>
          <w:sz w:val="18"/>
          <w:szCs w:val="18"/>
        </w:rPr>
        <w:t xml:space="preserve">rom the end of the End of Support Date, </w:t>
      </w:r>
      <w:proofErr w:type="spellStart"/>
      <w:r w:rsidR="00CA7B6F" w:rsidRPr="00156957">
        <w:rPr>
          <w:rFonts w:ascii="Arial" w:hAnsi="Arial" w:cs="Arial"/>
          <w:sz w:val="18"/>
          <w:szCs w:val="18"/>
        </w:rPr>
        <w:t>SmartCom</w:t>
      </w:r>
      <w:proofErr w:type="spellEnd"/>
      <w:r w:rsidR="00CA7B6F" w:rsidRPr="00156957">
        <w:rPr>
          <w:rFonts w:ascii="Arial" w:hAnsi="Arial" w:cs="Arial"/>
          <w:sz w:val="18"/>
          <w:szCs w:val="18"/>
        </w:rPr>
        <w:t xml:space="preserve"> shall have no further obligations in respect of Support or other maintenance of the Software.</w:t>
      </w:r>
      <w:r w:rsidR="00877152">
        <w:rPr>
          <w:rFonts w:ascii="Arial" w:hAnsi="Arial" w:cs="Arial"/>
          <w:sz w:val="18"/>
          <w:szCs w:val="18"/>
        </w:rPr>
        <w:t xml:space="preserve"> Authority</w:t>
      </w:r>
      <w:r w:rsidR="00EA4596">
        <w:rPr>
          <w:rFonts w:ascii="Arial" w:hAnsi="Arial" w:cs="Arial"/>
          <w:sz w:val="18"/>
          <w:szCs w:val="18"/>
        </w:rPr>
        <w:t xml:space="preserve"> </w:t>
      </w:r>
      <w:r w:rsidR="00CA7B6F" w:rsidRPr="00156957">
        <w:rPr>
          <w:rFonts w:ascii="Arial" w:hAnsi="Arial" w:cs="Arial"/>
          <w:sz w:val="18"/>
          <w:szCs w:val="18"/>
        </w:rPr>
        <w:t>therefore acknowledges that there shall be no Supported Version of the Software following the end of the Extended Support Period. </w:t>
      </w:r>
    </w:p>
    <w:p w14:paraId="39F31747" w14:textId="6F9A344B" w:rsidR="007B04D5" w:rsidRPr="007B04D5" w:rsidRDefault="00237B3F" w:rsidP="007B04D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gramStart"/>
      <w:r w:rsidR="007B04D5" w:rsidRPr="007B04D5">
        <w:rPr>
          <w:rFonts w:ascii="Arial" w:hAnsi="Arial" w:cs="Arial"/>
          <w:b/>
          <w:bCs/>
          <w:sz w:val="18"/>
          <w:szCs w:val="18"/>
        </w:rPr>
        <w:t>AUTHORITY</w:t>
      </w:r>
      <w:proofErr w:type="gramEnd"/>
    </w:p>
    <w:p w14:paraId="0CCC4D4B" w14:textId="13542D6F" w:rsidR="007B04D5" w:rsidRPr="007B04D5" w:rsidRDefault="007B04D5" w:rsidP="007B04D5">
      <w:pPr>
        <w:jc w:val="both"/>
        <w:rPr>
          <w:rFonts w:ascii="Arial" w:hAnsi="Arial" w:cs="Arial"/>
          <w:sz w:val="18"/>
          <w:szCs w:val="18"/>
        </w:rPr>
      </w:pPr>
      <w:r w:rsidRPr="007B04D5">
        <w:rPr>
          <w:rFonts w:ascii="Arial" w:hAnsi="Arial" w:cs="Arial"/>
          <w:sz w:val="18"/>
          <w:szCs w:val="18"/>
        </w:rPr>
        <w:t>This Amendment Agreement</w:t>
      </w:r>
      <w:r>
        <w:rPr>
          <w:rFonts w:ascii="Arial" w:hAnsi="Arial" w:cs="Arial"/>
          <w:sz w:val="18"/>
          <w:szCs w:val="18"/>
        </w:rPr>
        <w:t xml:space="preserve"> No.2</w:t>
      </w:r>
      <w:r w:rsidRPr="007B04D5">
        <w:rPr>
          <w:rFonts w:ascii="Arial" w:hAnsi="Arial" w:cs="Arial"/>
          <w:sz w:val="18"/>
          <w:szCs w:val="18"/>
        </w:rPr>
        <w:t xml:space="preserve"> is made pursuant to clause 14.4 of the </w:t>
      </w:r>
      <w:r w:rsidR="00441D3B">
        <w:rPr>
          <w:rFonts w:ascii="Arial" w:hAnsi="Arial" w:cs="Arial"/>
          <w:sz w:val="18"/>
          <w:szCs w:val="18"/>
        </w:rPr>
        <w:t xml:space="preserve">Licence </w:t>
      </w:r>
      <w:r w:rsidR="00EA4596">
        <w:rPr>
          <w:rFonts w:ascii="Arial" w:hAnsi="Arial" w:cs="Arial"/>
          <w:sz w:val="18"/>
          <w:szCs w:val="18"/>
        </w:rPr>
        <w:t xml:space="preserve">Agreement </w:t>
      </w:r>
      <w:r w:rsidRPr="007B04D5">
        <w:rPr>
          <w:rFonts w:ascii="Arial" w:hAnsi="Arial" w:cs="Arial"/>
          <w:sz w:val="18"/>
          <w:szCs w:val="18"/>
        </w:rPr>
        <w:t>and save as</w:t>
      </w:r>
      <w:r>
        <w:rPr>
          <w:rFonts w:ascii="Arial" w:hAnsi="Arial" w:cs="Arial"/>
          <w:sz w:val="18"/>
          <w:szCs w:val="18"/>
        </w:rPr>
        <w:t xml:space="preserve"> </w:t>
      </w:r>
      <w:r w:rsidRPr="007B04D5">
        <w:rPr>
          <w:rFonts w:ascii="Arial" w:hAnsi="Arial" w:cs="Arial"/>
          <w:sz w:val="18"/>
          <w:szCs w:val="18"/>
        </w:rPr>
        <w:t xml:space="preserve">expressly set out herein, all the provisions of the </w:t>
      </w:r>
      <w:r w:rsidR="00BE28F1">
        <w:rPr>
          <w:rFonts w:ascii="Arial" w:hAnsi="Arial" w:cs="Arial"/>
          <w:sz w:val="18"/>
          <w:szCs w:val="18"/>
        </w:rPr>
        <w:t xml:space="preserve">Licence </w:t>
      </w:r>
      <w:r w:rsidR="00EA4596">
        <w:rPr>
          <w:rFonts w:ascii="Arial" w:hAnsi="Arial" w:cs="Arial"/>
          <w:sz w:val="18"/>
          <w:szCs w:val="18"/>
        </w:rPr>
        <w:t xml:space="preserve">Agreement </w:t>
      </w:r>
      <w:r w:rsidRPr="007B04D5">
        <w:rPr>
          <w:rFonts w:ascii="Arial" w:hAnsi="Arial" w:cs="Arial"/>
          <w:sz w:val="18"/>
          <w:szCs w:val="18"/>
        </w:rPr>
        <w:t>remain unaffected and in full forc</w:t>
      </w:r>
      <w:r>
        <w:rPr>
          <w:rFonts w:ascii="Arial" w:hAnsi="Arial" w:cs="Arial"/>
          <w:sz w:val="18"/>
          <w:szCs w:val="18"/>
        </w:rPr>
        <w:t>e and effect.</w:t>
      </w:r>
    </w:p>
    <w:p w14:paraId="556B87FD" w14:textId="4DADEA56" w:rsidR="007B04D5" w:rsidRPr="007B04D5" w:rsidRDefault="00237B3F" w:rsidP="007B04D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7B04D5" w:rsidRPr="007B04D5">
        <w:rPr>
          <w:rFonts w:ascii="Arial" w:hAnsi="Arial" w:cs="Arial"/>
          <w:b/>
          <w:bCs/>
          <w:sz w:val="18"/>
          <w:szCs w:val="18"/>
        </w:rPr>
        <w:t>COUNTERPARTS</w:t>
      </w:r>
    </w:p>
    <w:p w14:paraId="785CDF3D" w14:textId="1F6049F0" w:rsidR="007B04D5" w:rsidRPr="007B04D5" w:rsidRDefault="007B04D5" w:rsidP="007B04D5">
      <w:pPr>
        <w:jc w:val="both"/>
        <w:rPr>
          <w:rFonts w:ascii="Arial" w:hAnsi="Arial" w:cs="Arial"/>
          <w:sz w:val="18"/>
          <w:szCs w:val="18"/>
        </w:rPr>
      </w:pPr>
      <w:r w:rsidRPr="007B04D5">
        <w:rPr>
          <w:rFonts w:ascii="Arial" w:hAnsi="Arial" w:cs="Arial"/>
          <w:sz w:val="18"/>
          <w:szCs w:val="18"/>
        </w:rPr>
        <w:t>This Amendment Agreement</w:t>
      </w:r>
      <w:r>
        <w:rPr>
          <w:rFonts w:ascii="Arial" w:hAnsi="Arial" w:cs="Arial"/>
          <w:sz w:val="18"/>
          <w:szCs w:val="18"/>
        </w:rPr>
        <w:t xml:space="preserve"> No.2</w:t>
      </w:r>
      <w:r w:rsidRPr="007B04D5">
        <w:rPr>
          <w:rFonts w:ascii="Arial" w:hAnsi="Arial" w:cs="Arial"/>
          <w:sz w:val="18"/>
          <w:szCs w:val="18"/>
        </w:rPr>
        <w:t xml:space="preserve"> may be executed in any number of counterparts but shall not be effective until each party has executed at least one counterpart. Each counterpart when executed shall be an</w:t>
      </w:r>
      <w:r>
        <w:rPr>
          <w:rFonts w:ascii="Arial" w:hAnsi="Arial" w:cs="Arial"/>
          <w:sz w:val="18"/>
          <w:szCs w:val="18"/>
        </w:rPr>
        <w:t xml:space="preserve"> </w:t>
      </w:r>
      <w:r w:rsidRPr="007B04D5">
        <w:rPr>
          <w:rFonts w:ascii="Arial" w:hAnsi="Arial" w:cs="Arial"/>
          <w:sz w:val="18"/>
          <w:szCs w:val="18"/>
        </w:rPr>
        <w:t>original, but all the counterparts together shall constitute one document.</w:t>
      </w:r>
    </w:p>
    <w:p w14:paraId="1DED2292" w14:textId="423312DB" w:rsidR="007B04D5" w:rsidRPr="007B04D5" w:rsidRDefault="00237B3F" w:rsidP="007B04D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7B04D5" w:rsidRPr="007B04D5">
        <w:rPr>
          <w:rFonts w:ascii="Arial" w:hAnsi="Arial" w:cs="Arial"/>
          <w:b/>
          <w:bCs/>
          <w:sz w:val="18"/>
          <w:szCs w:val="18"/>
        </w:rPr>
        <w:t xml:space="preserve">ENTIRE </w:t>
      </w:r>
      <w:proofErr w:type="gramStart"/>
      <w:r w:rsidR="007B04D5" w:rsidRPr="007B04D5">
        <w:rPr>
          <w:rFonts w:ascii="Arial" w:hAnsi="Arial" w:cs="Arial"/>
          <w:b/>
          <w:bCs/>
          <w:sz w:val="18"/>
          <w:szCs w:val="18"/>
        </w:rPr>
        <w:t>AGREEMENT</w:t>
      </w:r>
      <w:proofErr w:type="gramEnd"/>
    </w:p>
    <w:p w14:paraId="109673F5" w14:textId="1327BEF3" w:rsidR="00863FE3" w:rsidRDefault="007B04D5" w:rsidP="007B04D5">
      <w:pPr>
        <w:jc w:val="both"/>
        <w:rPr>
          <w:rFonts w:ascii="Arial" w:hAnsi="Arial" w:cs="Arial"/>
          <w:sz w:val="18"/>
          <w:szCs w:val="18"/>
        </w:rPr>
      </w:pPr>
      <w:r w:rsidRPr="007B04D5">
        <w:rPr>
          <w:rFonts w:ascii="Arial" w:hAnsi="Arial" w:cs="Arial"/>
          <w:sz w:val="18"/>
          <w:szCs w:val="18"/>
        </w:rPr>
        <w:lastRenderedPageBreak/>
        <w:t>This Amendment Agreement</w:t>
      </w:r>
      <w:r w:rsidR="00AC0E97">
        <w:rPr>
          <w:rFonts w:ascii="Arial" w:hAnsi="Arial" w:cs="Arial"/>
          <w:sz w:val="18"/>
          <w:szCs w:val="18"/>
        </w:rPr>
        <w:t xml:space="preserve"> No.2</w:t>
      </w:r>
      <w:r w:rsidRPr="007B04D5">
        <w:rPr>
          <w:rFonts w:ascii="Arial" w:hAnsi="Arial" w:cs="Arial"/>
          <w:sz w:val="18"/>
          <w:szCs w:val="18"/>
        </w:rPr>
        <w:t xml:space="preserve">, together with </w:t>
      </w:r>
      <w:r w:rsidR="00AC0E97">
        <w:rPr>
          <w:rFonts w:ascii="Arial" w:hAnsi="Arial" w:cs="Arial"/>
          <w:sz w:val="18"/>
          <w:szCs w:val="18"/>
        </w:rPr>
        <w:t>the</w:t>
      </w:r>
      <w:r w:rsidR="00EA4596">
        <w:rPr>
          <w:rFonts w:ascii="Arial" w:hAnsi="Arial" w:cs="Arial"/>
          <w:sz w:val="18"/>
          <w:szCs w:val="18"/>
        </w:rPr>
        <w:t xml:space="preserve"> </w:t>
      </w:r>
      <w:r w:rsidR="00441D3B">
        <w:rPr>
          <w:rFonts w:ascii="Arial" w:hAnsi="Arial" w:cs="Arial"/>
          <w:sz w:val="18"/>
          <w:szCs w:val="18"/>
        </w:rPr>
        <w:t>Licence</w:t>
      </w:r>
      <w:r w:rsidR="00A92507">
        <w:rPr>
          <w:rFonts w:ascii="Arial" w:hAnsi="Arial" w:cs="Arial"/>
          <w:sz w:val="18"/>
          <w:szCs w:val="18"/>
        </w:rPr>
        <w:t xml:space="preserve"> </w:t>
      </w:r>
      <w:r w:rsidR="00EA4596">
        <w:rPr>
          <w:rFonts w:ascii="Arial" w:hAnsi="Arial" w:cs="Arial"/>
          <w:sz w:val="18"/>
          <w:szCs w:val="18"/>
        </w:rPr>
        <w:t>Agreement</w:t>
      </w:r>
      <w:r w:rsidRPr="007B04D5">
        <w:rPr>
          <w:rFonts w:ascii="Arial" w:hAnsi="Arial" w:cs="Arial"/>
          <w:sz w:val="18"/>
          <w:szCs w:val="18"/>
        </w:rPr>
        <w:t>, represents the entire terms agreed between the parties in relation to its subject matter.</w:t>
      </w:r>
    </w:p>
    <w:p w14:paraId="4FDE47EC" w14:textId="77777777" w:rsidR="002A2FE2" w:rsidRPr="007B04D5" w:rsidRDefault="002A2FE2" w:rsidP="007B04D5">
      <w:pPr>
        <w:jc w:val="both"/>
        <w:rPr>
          <w:rFonts w:ascii="Arial" w:hAnsi="Arial" w:cs="Arial"/>
          <w:sz w:val="18"/>
          <w:szCs w:val="18"/>
        </w:rPr>
      </w:pPr>
    </w:p>
    <w:p w14:paraId="778C6EC9" w14:textId="4AB2D4BE" w:rsidR="007E2BC8" w:rsidRDefault="009F38A0" w:rsidP="00677E4E">
      <w:pPr>
        <w:jc w:val="both"/>
        <w:rPr>
          <w:rFonts w:ascii="Arial" w:hAnsi="Arial" w:cs="Arial"/>
          <w:sz w:val="18"/>
          <w:szCs w:val="18"/>
        </w:rPr>
      </w:pPr>
      <w:r w:rsidRPr="00237B3F">
        <w:rPr>
          <w:rFonts w:ascii="Arial" w:hAnsi="Arial" w:cs="Arial"/>
          <w:b/>
          <w:bCs/>
          <w:sz w:val="18"/>
          <w:szCs w:val="18"/>
        </w:rPr>
        <w:t>AGREED</w:t>
      </w:r>
      <w:r>
        <w:rPr>
          <w:rFonts w:ascii="Arial" w:hAnsi="Arial" w:cs="Arial"/>
          <w:sz w:val="18"/>
          <w:szCs w:val="18"/>
        </w:rPr>
        <w:t xml:space="preserve"> by </w:t>
      </w:r>
      <w:r w:rsidR="00677E4E" w:rsidRPr="000533E3">
        <w:rPr>
          <w:rFonts w:ascii="Arial" w:hAnsi="Arial" w:cs="Arial"/>
          <w:sz w:val="18"/>
          <w:szCs w:val="18"/>
        </w:rPr>
        <w:t>the parties by their properly and duly authorised officers</w:t>
      </w:r>
      <w:r w:rsidR="00237B3F">
        <w:rPr>
          <w:rFonts w:ascii="Arial" w:hAnsi="Arial" w:cs="Arial"/>
          <w:sz w:val="18"/>
          <w:szCs w:val="18"/>
        </w:rPr>
        <w:t>:</w:t>
      </w:r>
    </w:p>
    <w:p w14:paraId="62616F03" w14:textId="77777777" w:rsidR="007E2BC8" w:rsidRPr="000533E3" w:rsidRDefault="007E2BC8" w:rsidP="007E2BC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34"/>
        <w:gridCol w:w="3534"/>
        <w:gridCol w:w="1134"/>
        <w:gridCol w:w="3544"/>
      </w:tblGrid>
      <w:tr w:rsidR="00677E4E" w:rsidRPr="000533E3" w14:paraId="68F9235A" w14:textId="77777777" w:rsidTr="002B067D">
        <w:trPr>
          <w:trHeight w:val="375"/>
        </w:trPr>
        <w:tc>
          <w:tcPr>
            <w:tcW w:w="4668" w:type="dxa"/>
            <w:gridSpan w:val="2"/>
          </w:tcPr>
          <w:p w14:paraId="585D8F92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b/>
                <w:bCs/>
                <w:sz w:val="20"/>
                <w:szCs w:val="18"/>
                <w:lang w:val="en-US"/>
              </w:rPr>
              <w:t>SIGNED</w:t>
            </w: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 xml:space="preserve"> for and on behalf of </w:t>
            </w:r>
          </w:p>
          <w:p w14:paraId="1859B79F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b/>
                <w:sz w:val="20"/>
                <w:szCs w:val="18"/>
                <w:lang w:val="en-US"/>
              </w:rPr>
              <w:t>SmartComms SC Ltd</w:t>
            </w:r>
          </w:p>
        </w:tc>
        <w:tc>
          <w:tcPr>
            <w:tcW w:w="4678" w:type="dxa"/>
            <w:gridSpan w:val="2"/>
          </w:tcPr>
          <w:p w14:paraId="44E61199" w14:textId="77777777" w:rsidR="00677E4E" w:rsidRPr="00AB7CCC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18"/>
                <w:lang w:val="en-US"/>
              </w:rPr>
            </w:pPr>
            <w:r w:rsidRPr="00AB7CCC">
              <w:rPr>
                <w:rFonts w:ascii="Arial" w:eastAsia="Arial" w:hAnsi="Arial" w:cs="Arial"/>
                <w:b/>
                <w:sz w:val="20"/>
                <w:szCs w:val="18"/>
                <w:lang w:val="en-US"/>
              </w:rPr>
              <w:t xml:space="preserve">SIGNED </w:t>
            </w:r>
            <w:r w:rsidRPr="00AB7CCC">
              <w:rPr>
                <w:rFonts w:ascii="Arial" w:eastAsia="Arial" w:hAnsi="Arial" w:cs="Arial"/>
                <w:bCs/>
                <w:sz w:val="20"/>
                <w:szCs w:val="18"/>
                <w:lang w:val="en-US"/>
              </w:rPr>
              <w:t xml:space="preserve">for and on behalf of </w:t>
            </w:r>
          </w:p>
          <w:p w14:paraId="493DF552" w14:textId="4F8D32FD" w:rsidR="00677E4E" w:rsidRPr="00AB7CCC" w:rsidRDefault="00EA4596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18"/>
                <w:lang w:val="en-US"/>
              </w:rPr>
              <w:t>The Insolvency Service</w:t>
            </w:r>
          </w:p>
        </w:tc>
      </w:tr>
      <w:tr w:rsidR="00677E4E" w:rsidRPr="000533E3" w14:paraId="762361EB" w14:textId="77777777" w:rsidTr="002B067D">
        <w:trPr>
          <w:trHeight w:val="375"/>
        </w:trPr>
        <w:tc>
          <w:tcPr>
            <w:tcW w:w="1134" w:type="dxa"/>
          </w:tcPr>
          <w:p w14:paraId="38CE285C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  <w:p w14:paraId="57EF2424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>Signature: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C4A674D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69AFDE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  <w:p w14:paraId="7A8CA8A5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>Signature: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2EA959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</w:tc>
      </w:tr>
      <w:tr w:rsidR="00677E4E" w:rsidRPr="000533E3" w14:paraId="27863648" w14:textId="77777777" w:rsidTr="002B067D">
        <w:tc>
          <w:tcPr>
            <w:tcW w:w="1134" w:type="dxa"/>
          </w:tcPr>
          <w:p w14:paraId="4670631E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  <w:p w14:paraId="609746BF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>Name: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681E6DA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820E63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  <w:p w14:paraId="786ED9F5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>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FAC7EB8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</w:tc>
      </w:tr>
      <w:tr w:rsidR="00677E4E" w:rsidRPr="000533E3" w14:paraId="7306C324" w14:textId="77777777" w:rsidTr="002B067D">
        <w:tc>
          <w:tcPr>
            <w:tcW w:w="1134" w:type="dxa"/>
          </w:tcPr>
          <w:p w14:paraId="62DD2F09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  <w:p w14:paraId="5A626607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>Title: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14:paraId="0BF0FAC1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6D07A48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  <w:p w14:paraId="76EFF086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  <w:r w:rsidRPr="000533E3">
              <w:rPr>
                <w:rFonts w:ascii="Arial" w:eastAsia="Arial" w:hAnsi="Arial" w:cs="Arial"/>
                <w:sz w:val="20"/>
                <w:szCs w:val="18"/>
                <w:lang w:val="en-US"/>
              </w:rPr>
              <w:t>Title: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EB32BF" w14:textId="77777777" w:rsidR="00677E4E" w:rsidRPr="000533E3" w:rsidRDefault="00677E4E" w:rsidP="002B067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18"/>
                <w:lang w:val="en-US"/>
              </w:rPr>
            </w:pPr>
          </w:p>
        </w:tc>
      </w:tr>
    </w:tbl>
    <w:p w14:paraId="657942B9" w14:textId="266463FA" w:rsidR="009B284C" w:rsidRDefault="009B284C" w:rsidP="00677E4E">
      <w:pPr>
        <w:jc w:val="both"/>
        <w:rPr>
          <w:rFonts w:ascii="Arial" w:hAnsi="Arial" w:cs="Arial"/>
        </w:rPr>
      </w:pPr>
    </w:p>
    <w:p w14:paraId="6E0979E2" w14:textId="741C258C" w:rsidR="009B284C" w:rsidRDefault="009B284C" w:rsidP="00677E4E">
      <w:pPr>
        <w:rPr>
          <w:rFonts w:ascii="Arial" w:hAnsi="Arial" w:cs="Arial"/>
        </w:rPr>
      </w:pPr>
    </w:p>
    <w:p w14:paraId="7DED6EA3" w14:textId="62998B43" w:rsidR="00F5442D" w:rsidRPr="004B7E4A" w:rsidRDefault="00F5442D" w:rsidP="00677E4E">
      <w:pPr>
        <w:rPr>
          <w:rFonts w:ascii="Arial" w:hAnsi="Arial" w:cs="Arial"/>
        </w:rPr>
      </w:pPr>
    </w:p>
    <w:sectPr w:rsidR="00F5442D" w:rsidRPr="004B7E4A" w:rsidSect="000533E3">
      <w:footerReference w:type="default" r:id="rId12"/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F7C2" w14:textId="77777777" w:rsidR="00111D45" w:rsidRDefault="00111D45" w:rsidP="00777282">
      <w:pPr>
        <w:spacing w:after="0" w:line="240" w:lineRule="auto"/>
      </w:pPr>
      <w:r>
        <w:separator/>
      </w:r>
    </w:p>
  </w:endnote>
  <w:endnote w:type="continuationSeparator" w:id="0">
    <w:p w14:paraId="22CBAEB2" w14:textId="77777777" w:rsidR="00111D45" w:rsidRDefault="00111D45" w:rsidP="0077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745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279250" w14:textId="77777777" w:rsidR="00466595" w:rsidRPr="00466595" w:rsidRDefault="00D8429C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59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6659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6659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4665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59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4665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659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6659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6659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4665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659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4665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DA3582" w14:textId="013A73C3" w:rsidR="00D8429C" w:rsidRPr="00466595" w:rsidRDefault="00466595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595">
              <w:rPr>
                <w:rFonts w:ascii="Arial" w:hAnsi="Arial" w:cs="Arial"/>
                <w:sz w:val="18"/>
                <w:szCs w:val="18"/>
              </w:rPr>
              <w:t>Amendment</w:t>
            </w:r>
            <w:r w:rsidR="00890728">
              <w:rPr>
                <w:rFonts w:ascii="Arial" w:hAnsi="Arial" w:cs="Arial"/>
                <w:sz w:val="18"/>
                <w:szCs w:val="18"/>
              </w:rPr>
              <w:t xml:space="preserve"> Agreement</w:t>
            </w:r>
            <w:r w:rsidR="00642CF1">
              <w:rPr>
                <w:rFonts w:ascii="Arial" w:hAnsi="Arial" w:cs="Arial"/>
                <w:sz w:val="18"/>
                <w:szCs w:val="18"/>
              </w:rPr>
              <w:t xml:space="preserve"> No.2</w:t>
            </w:r>
            <w:r w:rsidR="008907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6595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EA4596">
              <w:rPr>
                <w:rFonts w:ascii="Arial" w:hAnsi="Arial" w:cs="Arial"/>
                <w:sz w:val="18"/>
                <w:szCs w:val="18"/>
              </w:rPr>
              <w:t>The Insolvency Service</w:t>
            </w:r>
          </w:p>
        </w:sdtContent>
      </w:sdt>
    </w:sdtContent>
  </w:sdt>
  <w:p w14:paraId="3F3DC3B3" w14:textId="77777777" w:rsidR="005E63A2" w:rsidRPr="00466595" w:rsidRDefault="005E63A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474A" w14:textId="77777777" w:rsidR="00111D45" w:rsidRDefault="00111D45" w:rsidP="00777282">
      <w:pPr>
        <w:spacing w:after="0" w:line="240" w:lineRule="auto"/>
      </w:pPr>
      <w:r>
        <w:separator/>
      </w:r>
    </w:p>
  </w:footnote>
  <w:footnote w:type="continuationSeparator" w:id="0">
    <w:p w14:paraId="1A0799D7" w14:textId="77777777" w:rsidR="00111D45" w:rsidRDefault="00111D45" w:rsidP="0077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231"/>
    <w:multiLevelType w:val="multilevel"/>
    <w:tmpl w:val="D096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11F30"/>
    <w:multiLevelType w:val="hybridMultilevel"/>
    <w:tmpl w:val="0E425D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167"/>
    <w:multiLevelType w:val="hybridMultilevel"/>
    <w:tmpl w:val="153A9B9C"/>
    <w:lvl w:ilvl="0" w:tplc="A2AC4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F46"/>
    <w:multiLevelType w:val="hybridMultilevel"/>
    <w:tmpl w:val="D1CE7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3478"/>
    <w:multiLevelType w:val="hybridMultilevel"/>
    <w:tmpl w:val="6C4C2D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D3BE6"/>
    <w:multiLevelType w:val="multilevel"/>
    <w:tmpl w:val="6122F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1A7D2E"/>
    <w:multiLevelType w:val="hybridMultilevel"/>
    <w:tmpl w:val="E1D0885A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C551C"/>
    <w:multiLevelType w:val="multilevel"/>
    <w:tmpl w:val="971E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E1AD9"/>
    <w:multiLevelType w:val="hybridMultilevel"/>
    <w:tmpl w:val="63542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223BF"/>
    <w:multiLevelType w:val="hybridMultilevel"/>
    <w:tmpl w:val="FA5094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D1C59"/>
    <w:multiLevelType w:val="hybridMultilevel"/>
    <w:tmpl w:val="6F4C46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17B5F"/>
    <w:multiLevelType w:val="hybridMultilevel"/>
    <w:tmpl w:val="31749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80145"/>
    <w:multiLevelType w:val="hybridMultilevel"/>
    <w:tmpl w:val="1F5EC80A"/>
    <w:lvl w:ilvl="0" w:tplc="8B50FE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890E45"/>
    <w:multiLevelType w:val="hybridMultilevel"/>
    <w:tmpl w:val="99D4D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6BE1"/>
    <w:multiLevelType w:val="hybridMultilevel"/>
    <w:tmpl w:val="9F700294"/>
    <w:lvl w:ilvl="0" w:tplc="2E247E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12053">
    <w:abstractNumId w:val="4"/>
  </w:num>
  <w:num w:numId="2" w16cid:durableId="183250563">
    <w:abstractNumId w:val="2"/>
  </w:num>
  <w:num w:numId="3" w16cid:durableId="2128890717">
    <w:abstractNumId w:val="11"/>
  </w:num>
  <w:num w:numId="4" w16cid:durableId="2048527174">
    <w:abstractNumId w:val="13"/>
  </w:num>
  <w:num w:numId="5" w16cid:durableId="599725884">
    <w:abstractNumId w:val="10"/>
  </w:num>
  <w:num w:numId="6" w16cid:durableId="1594623785">
    <w:abstractNumId w:val="6"/>
  </w:num>
  <w:num w:numId="7" w16cid:durableId="2319574">
    <w:abstractNumId w:val="8"/>
  </w:num>
  <w:num w:numId="8" w16cid:durableId="331765203">
    <w:abstractNumId w:val="3"/>
  </w:num>
  <w:num w:numId="9" w16cid:durableId="1686244850">
    <w:abstractNumId w:val="14"/>
  </w:num>
  <w:num w:numId="10" w16cid:durableId="1115293080">
    <w:abstractNumId w:val="12"/>
  </w:num>
  <w:num w:numId="11" w16cid:durableId="1835104831">
    <w:abstractNumId w:val="9"/>
  </w:num>
  <w:num w:numId="12" w16cid:durableId="1734350788">
    <w:abstractNumId w:val="1"/>
  </w:num>
  <w:num w:numId="13" w16cid:durableId="1629125226">
    <w:abstractNumId w:val="7"/>
  </w:num>
  <w:num w:numId="14" w16cid:durableId="1524635949">
    <w:abstractNumId w:val="0"/>
  </w:num>
  <w:num w:numId="15" w16cid:durableId="974407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6B"/>
    <w:rsid w:val="0000483C"/>
    <w:rsid w:val="00004E92"/>
    <w:rsid w:val="00013A3F"/>
    <w:rsid w:val="0001534F"/>
    <w:rsid w:val="00016EFA"/>
    <w:rsid w:val="0002091A"/>
    <w:rsid w:val="000223D8"/>
    <w:rsid w:val="000238AC"/>
    <w:rsid w:val="00027EE3"/>
    <w:rsid w:val="0003071B"/>
    <w:rsid w:val="00033B65"/>
    <w:rsid w:val="0004041F"/>
    <w:rsid w:val="000533E3"/>
    <w:rsid w:val="0005553A"/>
    <w:rsid w:val="00056174"/>
    <w:rsid w:val="00061257"/>
    <w:rsid w:val="00065B2A"/>
    <w:rsid w:val="00070BCB"/>
    <w:rsid w:val="000740C5"/>
    <w:rsid w:val="0008576A"/>
    <w:rsid w:val="0009101B"/>
    <w:rsid w:val="00091D48"/>
    <w:rsid w:val="0009261C"/>
    <w:rsid w:val="000A1286"/>
    <w:rsid w:val="000A7CDF"/>
    <w:rsid w:val="000B2C89"/>
    <w:rsid w:val="000C0204"/>
    <w:rsid w:val="000C1C48"/>
    <w:rsid w:val="000C37D5"/>
    <w:rsid w:val="000C3996"/>
    <w:rsid w:val="000C6825"/>
    <w:rsid w:val="000E343C"/>
    <w:rsid w:val="000F60DD"/>
    <w:rsid w:val="000F63EB"/>
    <w:rsid w:val="0010057F"/>
    <w:rsid w:val="00110ADB"/>
    <w:rsid w:val="00110C1E"/>
    <w:rsid w:val="00111D45"/>
    <w:rsid w:val="001158F4"/>
    <w:rsid w:val="00115B7A"/>
    <w:rsid w:val="0012455D"/>
    <w:rsid w:val="0012610A"/>
    <w:rsid w:val="00127D77"/>
    <w:rsid w:val="00131816"/>
    <w:rsid w:val="00132D4E"/>
    <w:rsid w:val="00137DDE"/>
    <w:rsid w:val="001429A8"/>
    <w:rsid w:val="00145775"/>
    <w:rsid w:val="001510F1"/>
    <w:rsid w:val="001512FA"/>
    <w:rsid w:val="00152007"/>
    <w:rsid w:val="00154247"/>
    <w:rsid w:val="00156957"/>
    <w:rsid w:val="00156E52"/>
    <w:rsid w:val="00162AAB"/>
    <w:rsid w:val="00164A17"/>
    <w:rsid w:val="00176CCB"/>
    <w:rsid w:val="001801B2"/>
    <w:rsid w:val="00182C7C"/>
    <w:rsid w:val="001B0A47"/>
    <w:rsid w:val="001B77D7"/>
    <w:rsid w:val="001C7C38"/>
    <w:rsid w:val="001E413D"/>
    <w:rsid w:val="001E4BDB"/>
    <w:rsid w:val="001F600E"/>
    <w:rsid w:val="00210726"/>
    <w:rsid w:val="00213F46"/>
    <w:rsid w:val="00215AB2"/>
    <w:rsid w:val="00217A50"/>
    <w:rsid w:val="002231D3"/>
    <w:rsid w:val="00225359"/>
    <w:rsid w:val="002300E5"/>
    <w:rsid w:val="00237B3F"/>
    <w:rsid w:val="002417AC"/>
    <w:rsid w:val="00244592"/>
    <w:rsid w:val="00245377"/>
    <w:rsid w:val="00260C2F"/>
    <w:rsid w:val="00263A44"/>
    <w:rsid w:val="00265F6E"/>
    <w:rsid w:val="0027144E"/>
    <w:rsid w:val="0027193B"/>
    <w:rsid w:val="00273FE1"/>
    <w:rsid w:val="002815AD"/>
    <w:rsid w:val="00283291"/>
    <w:rsid w:val="00285923"/>
    <w:rsid w:val="00286569"/>
    <w:rsid w:val="00293A90"/>
    <w:rsid w:val="002A1C1B"/>
    <w:rsid w:val="002A2FE2"/>
    <w:rsid w:val="002B0666"/>
    <w:rsid w:val="002C2220"/>
    <w:rsid w:val="002C7D6F"/>
    <w:rsid w:val="002D4C85"/>
    <w:rsid w:val="002D712F"/>
    <w:rsid w:val="002E39ED"/>
    <w:rsid w:val="002E7A94"/>
    <w:rsid w:val="00301ECC"/>
    <w:rsid w:val="00304E55"/>
    <w:rsid w:val="003270A9"/>
    <w:rsid w:val="00333C37"/>
    <w:rsid w:val="00341491"/>
    <w:rsid w:val="003427D6"/>
    <w:rsid w:val="003432C2"/>
    <w:rsid w:val="00344AD6"/>
    <w:rsid w:val="003457E1"/>
    <w:rsid w:val="003471E2"/>
    <w:rsid w:val="003513D3"/>
    <w:rsid w:val="003525E1"/>
    <w:rsid w:val="00365A53"/>
    <w:rsid w:val="003678B3"/>
    <w:rsid w:val="003817E6"/>
    <w:rsid w:val="003820C7"/>
    <w:rsid w:val="003862C0"/>
    <w:rsid w:val="00391B60"/>
    <w:rsid w:val="00393A14"/>
    <w:rsid w:val="003946F8"/>
    <w:rsid w:val="003B1C64"/>
    <w:rsid w:val="003C52CF"/>
    <w:rsid w:val="003D4CFF"/>
    <w:rsid w:val="003E3A4C"/>
    <w:rsid w:val="003F055F"/>
    <w:rsid w:val="004052C4"/>
    <w:rsid w:val="00407776"/>
    <w:rsid w:val="0042115E"/>
    <w:rsid w:val="004214E8"/>
    <w:rsid w:val="00425509"/>
    <w:rsid w:val="004262FC"/>
    <w:rsid w:val="00432D19"/>
    <w:rsid w:val="004363DF"/>
    <w:rsid w:val="00441D3B"/>
    <w:rsid w:val="004430A3"/>
    <w:rsid w:val="00457687"/>
    <w:rsid w:val="00457FC4"/>
    <w:rsid w:val="00466595"/>
    <w:rsid w:val="00467DE5"/>
    <w:rsid w:val="004703D6"/>
    <w:rsid w:val="004778A6"/>
    <w:rsid w:val="00491DF3"/>
    <w:rsid w:val="004960F7"/>
    <w:rsid w:val="004B56CA"/>
    <w:rsid w:val="004B7E4A"/>
    <w:rsid w:val="004C6851"/>
    <w:rsid w:val="004C7F28"/>
    <w:rsid w:val="004D17FB"/>
    <w:rsid w:val="004D2258"/>
    <w:rsid w:val="004D25A7"/>
    <w:rsid w:val="004D3076"/>
    <w:rsid w:val="004D42E0"/>
    <w:rsid w:val="004E1F16"/>
    <w:rsid w:val="004E5A5D"/>
    <w:rsid w:val="004E7DA2"/>
    <w:rsid w:val="004E7F55"/>
    <w:rsid w:val="004F505D"/>
    <w:rsid w:val="004F5203"/>
    <w:rsid w:val="005000C2"/>
    <w:rsid w:val="00500514"/>
    <w:rsid w:val="005039DB"/>
    <w:rsid w:val="00513B71"/>
    <w:rsid w:val="00515365"/>
    <w:rsid w:val="005206E7"/>
    <w:rsid w:val="00543E3D"/>
    <w:rsid w:val="005500DA"/>
    <w:rsid w:val="00550BD3"/>
    <w:rsid w:val="005523E8"/>
    <w:rsid w:val="00554C5D"/>
    <w:rsid w:val="0056609E"/>
    <w:rsid w:val="0057052D"/>
    <w:rsid w:val="0058076B"/>
    <w:rsid w:val="00583CDC"/>
    <w:rsid w:val="00593C3B"/>
    <w:rsid w:val="0059418B"/>
    <w:rsid w:val="00595578"/>
    <w:rsid w:val="005974C0"/>
    <w:rsid w:val="00597917"/>
    <w:rsid w:val="005A0C7F"/>
    <w:rsid w:val="005B3153"/>
    <w:rsid w:val="005E405D"/>
    <w:rsid w:val="005E63A2"/>
    <w:rsid w:val="005E6EF6"/>
    <w:rsid w:val="005E7182"/>
    <w:rsid w:val="005F5386"/>
    <w:rsid w:val="005F7459"/>
    <w:rsid w:val="0060199A"/>
    <w:rsid w:val="0062026C"/>
    <w:rsid w:val="0062161E"/>
    <w:rsid w:val="00623877"/>
    <w:rsid w:val="00623A16"/>
    <w:rsid w:val="00634FCE"/>
    <w:rsid w:val="00640D43"/>
    <w:rsid w:val="00642245"/>
    <w:rsid w:val="00642CF1"/>
    <w:rsid w:val="00644D8F"/>
    <w:rsid w:val="006515F6"/>
    <w:rsid w:val="00651DA0"/>
    <w:rsid w:val="00656AB5"/>
    <w:rsid w:val="006643D2"/>
    <w:rsid w:val="00671286"/>
    <w:rsid w:val="006719EA"/>
    <w:rsid w:val="00677E4E"/>
    <w:rsid w:val="00686015"/>
    <w:rsid w:val="0068644C"/>
    <w:rsid w:val="00693C15"/>
    <w:rsid w:val="006A3B22"/>
    <w:rsid w:val="006A6237"/>
    <w:rsid w:val="006B3BE5"/>
    <w:rsid w:val="006B486A"/>
    <w:rsid w:val="006B5ED0"/>
    <w:rsid w:val="006E0F17"/>
    <w:rsid w:val="006E4E5D"/>
    <w:rsid w:val="006F1C83"/>
    <w:rsid w:val="00700198"/>
    <w:rsid w:val="00701364"/>
    <w:rsid w:val="00707544"/>
    <w:rsid w:val="0071099F"/>
    <w:rsid w:val="00723AD6"/>
    <w:rsid w:val="00732E78"/>
    <w:rsid w:val="00734660"/>
    <w:rsid w:val="007405F3"/>
    <w:rsid w:val="00743FC2"/>
    <w:rsid w:val="0074607C"/>
    <w:rsid w:val="00754EB0"/>
    <w:rsid w:val="00761759"/>
    <w:rsid w:val="00762944"/>
    <w:rsid w:val="00771AB8"/>
    <w:rsid w:val="00774B39"/>
    <w:rsid w:val="00777282"/>
    <w:rsid w:val="00777402"/>
    <w:rsid w:val="00791B33"/>
    <w:rsid w:val="00797101"/>
    <w:rsid w:val="007B04D5"/>
    <w:rsid w:val="007B298D"/>
    <w:rsid w:val="007B3A46"/>
    <w:rsid w:val="007B4F0B"/>
    <w:rsid w:val="007C05C0"/>
    <w:rsid w:val="007C6CA6"/>
    <w:rsid w:val="007C6EE7"/>
    <w:rsid w:val="007D557A"/>
    <w:rsid w:val="007E2BC8"/>
    <w:rsid w:val="007F132B"/>
    <w:rsid w:val="007F4334"/>
    <w:rsid w:val="007F4865"/>
    <w:rsid w:val="00801137"/>
    <w:rsid w:val="008047D5"/>
    <w:rsid w:val="0082461C"/>
    <w:rsid w:val="008319DD"/>
    <w:rsid w:val="008332A4"/>
    <w:rsid w:val="00842C5E"/>
    <w:rsid w:val="0084512A"/>
    <w:rsid w:val="00846EAE"/>
    <w:rsid w:val="00863FE3"/>
    <w:rsid w:val="00865A37"/>
    <w:rsid w:val="00871C05"/>
    <w:rsid w:val="00875AFD"/>
    <w:rsid w:val="00877152"/>
    <w:rsid w:val="00886D55"/>
    <w:rsid w:val="00890728"/>
    <w:rsid w:val="0089207A"/>
    <w:rsid w:val="008A4E6F"/>
    <w:rsid w:val="008B029B"/>
    <w:rsid w:val="008B2D0C"/>
    <w:rsid w:val="008B49E1"/>
    <w:rsid w:val="008C7880"/>
    <w:rsid w:val="008D1BD4"/>
    <w:rsid w:val="008D20A2"/>
    <w:rsid w:val="008D40C5"/>
    <w:rsid w:val="008E5F82"/>
    <w:rsid w:val="008F070A"/>
    <w:rsid w:val="008F3699"/>
    <w:rsid w:val="0090495E"/>
    <w:rsid w:val="00907197"/>
    <w:rsid w:val="00913E2F"/>
    <w:rsid w:val="00922997"/>
    <w:rsid w:val="0092434C"/>
    <w:rsid w:val="00924F36"/>
    <w:rsid w:val="00932F39"/>
    <w:rsid w:val="00935575"/>
    <w:rsid w:val="0094255A"/>
    <w:rsid w:val="00942F47"/>
    <w:rsid w:val="00954A49"/>
    <w:rsid w:val="00963D76"/>
    <w:rsid w:val="009663A8"/>
    <w:rsid w:val="009727A0"/>
    <w:rsid w:val="009805E8"/>
    <w:rsid w:val="00990199"/>
    <w:rsid w:val="00994395"/>
    <w:rsid w:val="009A3CB8"/>
    <w:rsid w:val="009A5080"/>
    <w:rsid w:val="009A7F77"/>
    <w:rsid w:val="009B0711"/>
    <w:rsid w:val="009B284C"/>
    <w:rsid w:val="009B4C14"/>
    <w:rsid w:val="009B6382"/>
    <w:rsid w:val="009B69B7"/>
    <w:rsid w:val="009C07A0"/>
    <w:rsid w:val="009C18DA"/>
    <w:rsid w:val="009C6EC7"/>
    <w:rsid w:val="009C7A7E"/>
    <w:rsid w:val="009D0386"/>
    <w:rsid w:val="009D13E3"/>
    <w:rsid w:val="009D31C0"/>
    <w:rsid w:val="009D3E68"/>
    <w:rsid w:val="009D7210"/>
    <w:rsid w:val="009E59F2"/>
    <w:rsid w:val="009F2D68"/>
    <w:rsid w:val="009F38A0"/>
    <w:rsid w:val="009F5288"/>
    <w:rsid w:val="00A001D5"/>
    <w:rsid w:val="00A026EB"/>
    <w:rsid w:val="00A06849"/>
    <w:rsid w:val="00A112C8"/>
    <w:rsid w:val="00A12C08"/>
    <w:rsid w:val="00A14742"/>
    <w:rsid w:val="00A16EC2"/>
    <w:rsid w:val="00A16F4E"/>
    <w:rsid w:val="00A2475D"/>
    <w:rsid w:val="00A25A54"/>
    <w:rsid w:val="00A30039"/>
    <w:rsid w:val="00A334BF"/>
    <w:rsid w:val="00A37103"/>
    <w:rsid w:val="00A45896"/>
    <w:rsid w:val="00A51E6C"/>
    <w:rsid w:val="00A56105"/>
    <w:rsid w:val="00A608D1"/>
    <w:rsid w:val="00A60E20"/>
    <w:rsid w:val="00A6325A"/>
    <w:rsid w:val="00A65BA8"/>
    <w:rsid w:val="00A726E1"/>
    <w:rsid w:val="00A733B1"/>
    <w:rsid w:val="00A73B8A"/>
    <w:rsid w:val="00A77435"/>
    <w:rsid w:val="00A840FA"/>
    <w:rsid w:val="00A86142"/>
    <w:rsid w:val="00A866B3"/>
    <w:rsid w:val="00A91E05"/>
    <w:rsid w:val="00A92507"/>
    <w:rsid w:val="00A95A02"/>
    <w:rsid w:val="00AB28C2"/>
    <w:rsid w:val="00AB4050"/>
    <w:rsid w:val="00AB7CCC"/>
    <w:rsid w:val="00AC085A"/>
    <w:rsid w:val="00AC0E97"/>
    <w:rsid w:val="00AC590D"/>
    <w:rsid w:val="00AC7FC6"/>
    <w:rsid w:val="00AD2F5B"/>
    <w:rsid w:val="00AD4BCB"/>
    <w:rsid w:val="00AE0218"/>
    <w:rsid w:val="00AE2BF5"/>
    <w:rsid w:val="00AF0B3E"/>
    <w:rsid w:val="00AF1AE6"/>
    <w:rsid w:val="00AF6CDC"/>
    <w:rsid w:val="00B02425"/>
    <w:rsid w:val="00B0473F"/>
    <w:rsid w:val="00B15C1B"/>
    <w:rsid w:val="00B24AB2"/>
    <w:rsid w:val="00B25802"/>
    <w:rsid w:val="00B26F58"/>
    <w:rsid w:val="00B30616"/>
    <w:rsid w:val="00B32F55"/>
    <w:rsid w:val="00B33B74"/>
    <w:rsid w:val="00B35F5D"/>
    <w:rsid w:val="00B5545A"/>
    <w:rsid w:val="00B63049"/>
    <w:rsid w:val="00B858F5"/>
    <w:rsid w:val="00B8601D"/>
    <w:rsid w:val="00B866A0"/>
    <w:rsid w:val="00B915C4"/>
    <w:rsid w:val="00B94AEC"/>
    <w:rsid w:val="00B96079"/>
    <w:rsid w:val="00BA06AD"/>
    <w:rsid w:val="00BB0734"/>
    <w:rsid w:val="00BB230A"/>
    <w:rsid w:val="00BC0084"/>
    <w:rsid w:val="00BC2D5B"/>
    <w:rsid w:val="00BC6C83"/>
    <w:rsid w:val="00BD13EE"/>
    <w:rsid w:val="00BD7BC7"/>
    <w:rsid w:val="00BE28F1"/>
    <w:rsid w:val="00BF0C49"/>
    <w:rsid w:val="00BF6E74"/>
    <w:rsid w:val="00C013F7"/>
    <w:rsid w:val="00C05A74"/>
    <w:rsid w:val="00C07D12"/>
    <w:rsid w:val="00C110FA"/>
    <w:rsid w:val="00C17339"/>
    <w:rsid w:val="00C201E9"/>
    <w:rsid w:val="00C2292F"/>
    <w:rsid w:val="00C22C1B"/>
    <w:rsid w:val="00C2661B"/>
    <w:rsid w:val="00C32D21"/>
    <w:rsid w:val="00C33DF2"/>
    <w:rsid w:val="00C42044"/>
    <w:rsid w:val="00C431F9"/>
    <w:rsid w:val="00C45766"/>
    <w:rsid w:val="00C52B9A"/>
    <w:rsid w:val="00C60F1D"/>
    <w:rsid w:val="00C6628C"/>
    <w:rsid w:val="00CA16D3"/>
    <w:rsid w:val="00CA2344"/>
    <w:rsid w:val="00CA7B6F"/>
    <w:rsid w:val="00CB1729"/>
    <w:rsid w:val="00CC6DD3"/>
    <w:rsid w:val="00CD0C5E"/>
    <w:rsid w:val="00CE4DFC"/>
    <w:rsid w:val="00CE71EF"/>
    <w:rsid w:val="00CF34D5"/>
    <w:rsid w:val="00CF423A"/>
    <w:rsid w:val="00D05C9F"/>
    <w:rsid w:val="00D07902"/>
    <w:rsid w:val="00D12E94"/>
    <w:rsid w:val="00D15439"/>
    <w:rsid w:val="00D22E8F"/>
    <w:rsid w:val="00D40A99"/>
    <w:rsid w:val="00D4575A"/>
    <w:rsid w:val="00D46709"/>
    <w:rsid w:val="00D73196"/>
    <w:rsid w:val="00D7755F"/>
    <w:rsid w:val="00D8034F"/>
    <w:rsid w:val="00D835BE"/>
    <w:rsid w:val="00D8429C"/>
    <w:rsid w:val="00D84C5A"/>
    <w:rsid w:val="00D8539D"/>
    <w:rsid w:val="00D905AA"/>
    <w:rsid w:val="00D926D6"/>
    <w:rsid w:val="00DA16FD"/>
    <w:rsid w:val="00DA30D4"/>
    <w:rsid w:val="00DB3E3B"/>
    <w:rsid w:val="00DE22F7"/>
    <w:rsid w:val="00DE62AE"/>
    <w:rsid w:val="00DF09CA"/>
    <w:rsid w:val="00DF1EBE"/>
    <w:rsid w:val="00DF211A"/>
    <w:rsid w:val="00DF391A"/>
    <w:rsid w:val="00DF44AE"/>
    <w:rsid w:val="00DF6D86"/>
    <w:rsid w:val="00E13135"/>
    <w:rsid w:val="00E1376F"/>
    <w:rsid w:val="00E14DE0"/>
    <w:rsid w:val="00E20228"/>
    <w:rsid w:val="00E20D94"/>
    <w:rsid w:val="00E257D3"/>
    <w:rsid w:val="00E25D7C"/>
    <w:rsid w:val="00E2772B"/>
    <w:rsid w:val="00E36C8F"/>
    <w:rsid w:val="00E459A2"/>
    <w:rsid w:val="00E460D4"/>
    <w:rsid w:val="00E51207"/>
    <w:rsid w:val="00E51D00"/>
    <w:rsid w:val="00E562AB"/>
    <w:rsid w:val="00E5631C"/>
    <w:rsid w:val="00E56E62"/>
    <w:rsid w:val="00E671D1"/>
    <w:rsid w:val="00E6734B"/>
    <w:rsid w:val="00E74D48"/>
    <w:rsid w:val="00E74F33"/>
    <w:rsid w:val="00E8414D"/>
    <w:rsid w:val="00E9184F"/>
    <w:rsid w:val="00EA0375"/>
    <w:rsid w:val="00EA2947"/>
    <w:rsid w:val="00EA3703"/>
    <w:rsid w:val="00EA4596"/>
    <w:rsid w:val="00EA4B56"/>
    <w:rsid w:val="00EB1EFF"/>
    <w:rsid w:val="00EC450C"/>
    <w:rsid w:val="00EC6481"/>
    <w:rsid w:val="00ED10DD"/>
    <w:rsid w:val="00ED23C7"/>
    <w:rsid w:val="00ED4F3A"/>
    <w:rsid w:val="00ED5EF1"/>
    <w:rsid w:val="00EE0CF7"/>
    <w:rsid w:val="00EE6042"/>
    <w:rsid w:val="00EF2AF6"/>
    <w:rsid w:val="00F06C90"/>
    <w:rsid w:val="00F06F46"/>
    <w:rsid w:val="00F07B13"/>
    <w:rsid w:val="00F10A34"/>
    <w:rsid w:val="00F13267"/>
    <w:rsid w:val="00F16388"/>
    <w:rsid w:val="00F16A00"/>
    <w:rsid w:val="00F219A5"/>
    <w:rsid w:val="00F23B07"/>
    <w:rsid w:val="00F24E37"/>
    <w:rsid w:val="00F27ABC"/>
    <w:rsid w:val="00F30AD6"/>
    <w:rsid w:val="00F41339"/>
    <w:rsid w:val="00F42366"/>
    <w:rsid w:val="00F5442D"/>
    <w:rsid w:val="00F71D99"/>
    <w:rsid w:val="00F7694F"/>
    <w:rsid w:val="00F82C69"/>
    <w:rsid w:val="00F843C8"/>
    <w:rsid w:val="00F91A3A"/>
    <w:rsid w:val="00FC6DD5"/>
    <w:rsid w:val="00FD44F2"/>
    <w:rsid w:val="00FD5649"/>
    <w:rsid w:val="00FD766C"/>
    <w:rsid w:val="00FE0620"/>
    <w:rsid w:val="00FE0F01"/>
    <w:rsid w:val="00FE1D09"/>
    <w:rsid w:val="00FE532B"/>
    <w:rsid w:val="00FF550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987A"/>
  <w15:chartTrackingRefBased/>
  <w15:docId w15:val="{AA694A6C-9A8C-4CE0-9756-883A9CA9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4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7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00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82"/>
  </w:style>
  <w:style w:type="paragraph" w:styleId="Footer">
    <w:name w:val="footer"/>
    <w:basedOn w:val="Normal"/>
    <w:link w:val="FooterChar"/>
    <w:uiPriority w:val="99"/>
    <w:unhideWhenUsed/>
    <w:rsid w:val="0077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82"/>
  </w:style>
  <w:style w:type="paragraph" w:customStyle="1" w:styleId="MainText7pt">
    <w:name w:val="Main_Text_7pt"/>
    <w:rsid w:val="00EE6042"/>
    <w:pPr>
      <w:spacing w:after="0" w:line="240" w:lineRule="auto"/>
    </w:pPr>
    <w:rPr>
      <w:rFonts w:ascii="Arial" w:eastAsia="Arial" w:hAnsi="Arial" w:cs="Arial"/>
      <w:sz w:val="14"/>
      <w:szCs w:val="20"/>
      <w:lang w:val="en-US"/>
    </w:rPr>
  </w:style>
  <w:style w:type="paragraph" w:customStyle="1" w:styleId="MainText9pt">
    <w:name w:val="Main_Text_9pt"/>
    <w:rsid w:val="00D22E8F"/>
    <w:pPr>
      <w:spacing w:after="0" w:line="240" w:lineRule="auto"/>
    </w:pPr>
    <w:rPr>
      <w:rFonts w:ascii="Arial" w:eastAsia="Arial" w:hAnsi="Arial" w:cs="Arial"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31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B0666"/>
    <w:pPr>
      <w:spacing w:after="0" w:line="240" w:lineRule="auto"/>
    </w:pPr>
  </w:style>
  <w:style w:type="paragraph" w:styleId="List">
    <w:name w:val="List"/>
    <w:semiHidden/>
    <w:unhideWhenUsed/>
    <w:rsid w:val="009B284C"/>
    <w:pPr>
      <w:spacing w:after="0" w:line="270" w:lineRule="exact"/>
    </w:pPr>
    <w:rPr>
      <w:rFonts w:ascii="Arial" w:eastAsia="Arial" w:hAnsi="Arial" w:cs="Arial"/>
      <w:sz w:val="20"/>
      <w:szCs w:val="20"/>
      <w:lang w:val="en-US"/>
    </w:rPr>
  </w:style>
  <w:style w:type="paragraph" w:customStyle="1" w:styleId="SubjectHeading2">
    <w:name w:val="Subject_Heading_2"/>
    <w:rsid w:val="009B284C"/>
    <w:pPr>
      <w:spacing w:after="0" w:line="240" w:lineRule="auto"/>
    </w:pPr>
    <w:rPr>
      <w:rFonts w:ascii="Arial" w:eastAsia="Arial" w:hAnsi="Arial" w:cs="Arial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AE09D933B734A8F0389D837ED62C9" ma:contentTypeVersion="4" ma:contentTypeDescription="Create a new document." ma:contentTypeScope="" ma:versionID="d6df4c70683fafefe0fb7768819c345e">
  <xsd:schema xmlns:xsd="http://www.w3.org/2001/XMLSchema" xmlns:xs="http://www.w3.org/2001/XMLSchema" xmlns:p="http://schemas.microsoft.com/office/2006/metadata/properties" xmlns:ns2="5d4a4e73-3d37-4426-9615-a9eb6622df63" targetNamespace="http://schemas.microsoft.com/office/2006/metadata/properties" ma:root="true" ma:fieldsID="f69ecbfef5fde82f4323d331c9d0dad0" ns2:_="">
    <xsd:import namespace="5d4a4e73-3d37-4426-9615-a9eb6622d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a4e73-3d37-4426-9615-a9eb6622d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610D6-1D0F-40EB-BAEB-C0ECD95B2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17916E-88E2-4356-84D9-DA456547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a4e73-3d37-4426-9615-a9eb6622d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E01BD-8811-40D9-B62B-EBE075EA4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DB5D8B-8A90-444A-A84A-C32DD14FF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2958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Richmond</dc:creator>
  <cp:keywords/>
  <dc:description/>
  <cp:lastModifiedBy>Umar Khan</cp:lastModifiedBy>
  <cp:revision>3</cp:revision>
  <dcterms:created xsi:type="dcterms:W3CDTF">2025-12-15T11:25:00Z</dcterms:created>
  <dcterms:modified xsi:type="dcterms:W3CDTF">2025-12-15T11:27:00Z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0x010100D8BAE09D933B734A8F0389D837ED62C9</vt:lpwstr>
  </property>
</Properties>
</file>