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B19FA" w14:textId="77777777" w:rsidR="006B5893" w:rsidRDefault="007F0B6E">
      <w:pPr>
        <w:spacing w:after="897" w:line="256" w:lineRule="auto"/>
        <w:ind w:left="1134" w:firstLine="0"/>
      </w:pPr>
      <w:r>
        <w:rPr>
          <w:noProof/>
        </w:rPr>
        <w:drawing>
          <wp:inline distT="0" distB="0" distL="0" distR="0" wp14:anchorId="1F40ABDD" wp14:editId="0F0DF782">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384086A1" w14:textId="77777777" w:rsidR="006B5893" w:rsidRDefault="007F0B6E">
      <w:pPr>
        <w:pStyle w:val="Heading1"/>
        <w:spacing w:after="600" w:line="256" w:lineRule="auto"/>
        <w:ind w:left="1133" w:firstLine="0"/>
      </w:pPr>
      <w:bookmarkStart w:id="0" w:name="_heading=h.gjdgxs"/>
      <w:bookmarkEnd w:id="0"/>
      <w:r>
        <w:rPr>
          <w:sz w:val="36"/>
          <w:szCs w:val="36"/>
        </w:rPr>
        <w:t xml:space="preserve">G-Cloud 13 Call-Off Contract </w:t>
      </w:r>
    </w:p>
    <w:p w14:paraId="1E799D3E" w14:textId="77777777" w:rsidR="006B5893" w:rsidRDefault="007F0B6E">
      <w:pPr>
        <w:spacing w:after="172"/>
        <w:ind w:right="14"/>
      </w:pPr>
      <w:r>
        <w:t xml:space="preserve">This Call-Off Contract for the G-Cloud 13 Framework Agreement (RM1557.13) includes: </w:t>
      </w:r>
    </w:p>
    <w:p w14:paraId="2BA21602" w14:textId="77777777" w:rsidR="007830B5" w:rsidRDefault="007830B5">
      <w:pPr>
        <w:spacing w:after="172"/>
        <w:ind w:right="14"/>
        <w:rPr>
          <w:b/>
          <w:sz w:val="24"/>
          <w:szCs w:val="24"/>
        </w:rPr>
      </w:pPr>
    </w:p>
    <w:p w14:paraId="3A920354" w14:textId="0F542F2A" w:rsidR="006B5893" w:rsidRDefault="007F0B6E">
      <w:pPr>
        <w:spacing w:after="172"/>
        <w:ind w:right="14"/>
        <w:rPr>
          <w:b/>
          <w:sz w:val="24"/>
          <w:szCs w:val="24"/>
        </w:rPr>
      </w:pPr>
      <w:r>
        <w:rPr>
          <w:b/>
          <w:sz w:val="24"/>
          <w:szCs w:val="24"/>
        </w:rPr>
        <w:t>G-Cloud 13 Call-Off Contract</w:t>
      </w:r>
    </w:p>
    <w:p w14:paraId="0E968303" w14:textId="5E6C2EA1"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3F2CC73B" w14:textId="7745ACA7"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3E404AA" w14:textId="3FEED32D"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D93CC9E" w14:textId="4B2F648F"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p>
    <w:p w14:paraId="3A1DA197" w14:textId="08264D51"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t xml:space="preserve"> </w:t>
      </w:r>
    </w:p>
    <w:p w14:paraId="1DCCEFAE" w14:textId="12385685" w:rsidR="006B5893" w:rsidRDefault="007F0B6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r>
      <w:r>
        <w:t xml:space="preserve"> </w:t>
      </w:r>
    </w:p>
    <w:p w14:paraId="5A13A72C" w14:textId="5745220E"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r>
      <w:r>
        <w:t xml:space="preserve"> </w:t>
      </w:r>
    </w:p>
    <w:p w14:paraId="3F012F55" w14:textId="7035B3F1"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r>
      <w:r>
        <w:t xml:space="preserve"> </w:t>
      </w:r>
    </w:p>
    <w:p w14:paraId="2B819C62" w14:textId="3E12BEFD"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r>
      <w:r>
        <w:t xml:space="preserve"> </w:t>
      </w:r>
    </w:p>
    <w:p w14:paraId="2659208A" w14:textId="540AD178"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r>
      <w:r>
        <w:t xml:space="preserve"> </w:t>
      </w:r>
    </w:p>
    <w:p w14:paraId="444205CE" w14:textId="48A744E5" w:rsidR="006B5893" w:rsidRDefault="007F0B6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r>
      <w:r>
        <w:t xml:space="preserve"> </w:t>
      </w:r>
    </w:p>
    <w:p w14:paraId="33E5881A" w14:textId="77777777" w:rsidR="006B5893" w:rsidRDefault="006B5893">
      <w:pPr>
        <w:pStyle w:val="Heading1"/>
        <w:spacing w:after="83"/>
        <w:ind w:left="0" w:firstLine="0"/>
      </w:pPr>
      <w:bookmarkStart w:id="1" w:name="_heading=h.30j0zll"/>
      <w:bookmarkEnd w:id="1"/>
    </w:p>
    <w:p w14:paraId="07A3263D" w14:textId="77777777" w:rsidR="006B5893" w:rsidRDefault="006B5893">
      <w:pPr>
        <w:pStyle w:val="Heading1"/>
        <w:spacing w:after="83"/>
        <w:ind w:left="1113" w:firstLine="1118"/>
      </w:pPr>
    </w:p>
    <w:p w14:paraId="18FEAF01" w14:textId="77777777" w:rsidR="006B5893" w:rsidRDefault="006B5893">
      <w:pPr>
        <w:pStyle w:val="Heading1"/>
        <w:spacing w:after="83"/>
        <w:ind w:left="1113" w:firstLine="1118"/>
      </w:pPr>
    </w:p>
    <w:p w14:paraId="7D8C7FB8" w14:textId="77777777" w:rsidR="006B5893" w:rsidRDefault="006B5893">
      <w:pPr>
        <w:pStyle w:val="Heading1"/>
        <w:spacing w:after="83"/>
        <w:ind w:left="0" w:firstLine="0"/>
      </w:pPr>
    </w:p>
    <w:p w14:paraId="120CA531" w14:textId="77777777" w:rsidR="006B5893" w:rsidRDefault="006B5893"/>
    <w:p w14:paraId="074D06A4" w14:textId="77777777" w:rsidR="006B5893" w:rsidRPr="00E00055" w:rsidRDefault="007F0B6E" w:rsidP="00E00055">
      <w:pPr>
        <w:pStyle w:val="Heading1"/>
        <w:ind w:left="1113" w:firstLine="1118"/>
      </w:pPr>
      <w:r w:rsidRPr="00E00055">
        <w:lastRenderedPageBreak/>
        <w:t xml:space="preserve">Part A: Order Form </w:t>
      </w:r>
    </w:p>
    <w:p w14:paraId="1813AD99" w14:textId="77777777" w:rsidR="00E00055" w:rsidRDefault="00E00055" w:rsidP="00E00055">
      <w:pPr>
        <w:spacing w:after="0"/>
        <w:ind w:right="14"/>
      </w:pPr>
    </w:p>
    <w:p w14:paraId="31047FFF" w14:textId="56FE0452" w:rsidR="006B5893" w:rsidRDefault="007F0B6E" w:rsidP="007402DF">
      <w:pPr>
        <w:spacing w:after="0"/>
        <w:ind w:left="0" w:right="14"/>
        <w:jc w:val="both"/>
      </w:pPr>
      <w:r w:rsidRPr="00E00055">
        <w:t xml:space="preserve">Buyers must use this template order form as the basis for all Call-Off Contracts and must refrain from accepting a Supplier’s prepopulated version unless it has been carefully checked against template drafting. </w:t>
      </w:r>
    </w:p>
    <w:p w14:paraId="69F89DC6" w14:textId="77777777" w:rsidR="007402DF" w:rsidRPr="00E00055" w:rsidRDefault="007402DF" w:rsidP="00E00055">
      <w:pPr>
        <w:spacing w:after="0"/>
        <w:ind w:right="14"/>
      </w:pPr>
    </w:p>
    <w:tbl>
      <w:tblPr>
        <w:tblW w:w="9214" w:type="dxa"/>
        <w:tblInd w:w="-10" w:type="dxa"/>
        <w:tblLayout w:type="fixed"/>
        <w:tblCellMar>
          <w:left w:w="10" w:type="dxa"/>
          <w:right w:w="10" w:type="dxa"/>
        </w:tblCellMar>
        <w:tblLook w:val="04A0" w:firstRow="1" w:lastRow="0" w:firstColumn="1" w:lastColumn="0" w:noHBand="0" w:noVBand="1"/>
      </w:tblPr>
      <w:tblGrid>
        <w:gridCol w:w="4662"/>
        <w:gridCol w:w="4552"/>
      </w:tblGrid>
      <w:tr w:rsidR="006B5893" w:rsidRPr="00E00055" w14:paraId="308B5501" w14:textId="77777777" w:rsidTr="00E855FD">
        <w:trPr>
          <w:trHeight w:val="310"/>
        </w:trPr>
        <w:tc>
          <w:tcPr>
            <w:tcW w:w="466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C5A2EE8" w14:textId="77777777" w:rsidR="006B5893" w:rsidRPr="00E00055" w:rsidRDefault="007F0B6E" w:rsidP="00E00055">
            <w:pPr>
              <w:spacing w:after="0" w:line="256" w:lineRule="auto"/>
              <w:ind w:left="0" w:firstLine="0"/>
            </w:pPr>
            <w:r w:rsidRPr="00E00055">
              <w:rPr>
                <w:b/>
              </w:rPr>
              <w:t>Platform service ID number</w:t>
            </w:r>
            <w:r w:rsidRPr="00E00055">
              <w:t xml:space="preserve"> </w:t>
            </w:r>
          </w:p>
        </w:tc>
        <w:tc>
          <w:tcPr>
            <w:tcW w:w="455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AC6327A" w14:textId="57CAF396" w:rsidR="006B5893" w:rsidRPr="00E00055" w:rsidRDefault="00B95F27" w:rsidP="00E00055">
            <w:pPr>
              <w:pStyle w:val="govuk-body-s"/>
              <w:shd w:val="clear" w:color="auto" w:fill="FFFFFF"/>
              <w:spacing w:before="0" w:beforeAutospacing="0" w:after="0" w:afterAutospacing="0"/>
              <w:rPr>
                <w:rFonts w:ascii="Arial" w:eastAsia="Arial" w:hAnsi="Arial" w:cs="Arial"/>
                <w:color w:val="000000"/>
                <w:sz w:val="22"/>
                <w:szCs w:val="22"/>
              </w:rPr>
            </w:pPr>
            <w:r w:rsidRPr="00E00055">
              <w:rPr>
                <w:rFonts w:ascii="Arial" w:eastAsia="Arial" w:hAnsi="Arial" w:cs="Arial"/>
                <w:color w:val="000000"/>
                <w:sz w:val="22"/>
                <w:szCs w:val="22"/>
              </w:rPr>
              <w:t>243462258259127</w:t>
            </w:r>
          </w:p>
        </w:tc>
      </w:tr>
      <w:tr w:rsidR="006B5893" w:rsidRPr="00E00055" w14:paraId="535DB867" w14:textId="77777777" w:rsidTr="00E855FD">
        <w:trPr>
          <w:trHeight w:val="246"/>
        </w:trPr>
        <w:tc>
          <w:tcPr>
            <w:tcW w:w="466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48C34E" w14:textId="77777777" w:rsidR="006B5893" w:rsidRPr="00E00055" w:rsidRDefault="007F0B6E" w:rsidP="00E00055">
            <w:pPr>
              <w:spacing w:after="0" w:line="256" w:lineRule="auto"/>
              <w:ind w:left="0" w:firstLine="0"/>
            </w:pPr>
            <w:r w:rsidRPr="00E00055">
              <w:rPr>
                <w:b/>
              </w:rPr>
              <w:t>Call-Off Contract reference</w:t>
            </w:r>
            <w:r w:rsidRPr="00E00055">
              <w:t xml:space="preserve"> </w:t>
            </w:r>
          </w:p>
        </w:tc>
        <w:tc>
          <w:tcPr>
            <w:tcW w:w="455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E796D2A" w14:textId="28673675" w:rsidR="006B5893" w:rsidRPr="00E00055" w:rsidRDefault="00B95F27" w:rsidP="00E00055">
            <w:pPr>
              <w:spacing w:after="0" w:line="256" w:lineRule="auto"/>
              <w:ind w:left="10" w:firstLine="0"/>
            </w:pPr>
            <w:r w:rsidRPr="00E00055">
              <w:t>CCIT23A66</w:t>
            </w:r>
          </w:p>
        </w:tc>
      </w:tr>
      <w:tr w:rsidR="006B5893" w:rsidRPr="00E00055" w14:paraId="1378AAAE" w14:textId="77777777" w:rsidTr="00E855FD">
        <w:trPr>
          <w:trHeight w:val="791"/>
        </w:trPr>
        <w:tc>
          <w:tcPr>
            <w:tcW w:w="466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D782095" w14:textId="77777777" w:rsidR="006B5893" w:rsidRPr="00E00055" w:rsidRDefault="007F0B6E" w:rsidP="00E00055">
            <w:pPr>
              <w:spacing w:after="0" w:line="256" w:lineRule="auto"/>
              <w:ind w:left="0" w:firstLine="0"/>
            </w:pPr>
            <w:r w:rsidRPr="00E00055">
              <w:rPr>
                <w:b/>
              </w:rPr>
              <w:t>Call-Off Contract title</w:t>
            </w:r>
            <w:r w:rsidRPr="00E00055">
              <w:t xml:space="preserve"> </w:t>
            </w:r>
          </w:p>
        </w:tc>
        <w:tc>
          <w:tcPr>
            <w:tcW w:w="455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486D3D1" w14:textId="69B17A6D" w:rsidR="006B5893" w:rsidRPr="00E00055" w:rsidRDefault="00B95F27" w:rsidP="00E00055">
            <w:pPr>
              <w:spacing w:after="0" w:line="256" w:lineRule="auto"/>
              <w:ind w:left="10" w:firstLine="0"/>
            </w:pPr>
            <w:r w:rsidRPr="00E00055">
              <w:t>Provision of ResilienceDirect (RD) Collaborate Secure Information Sharing Capability</w:t>
            </w:r>
            <w:r w:rsidR="007F0B6E" w:rsidRPr="00E00055">
              <w:t xml:space="preserve"> </w:t>
            </w:r>
          </w:p>
        </w:tc>
      </w:tr>
      <w:tr w:rsidR="006B5893" w:rsidRPr="00E00055" w14:paraId="1F42DCF3" w14:textId="77777777" w:rsidTr="00E855FD">
        <w:trPr>
          <w:trHeight w:val="919"/>
        </w:trPr>
        <w:tc>
          <w:tcPr>
            <w:tcW w:w="466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38A011" w14:textId="77777777" w:rsidR="006B5893" w:rsidRPr="00E00055" w:rsidRDefault="007F0B6E" w:rsidP="00E00055">
            <w:pPr>
              <w:spacing w:after="0" w:line="256" w:lineRule="auto"/>
              <w:ind w:left="0" w:firstLine="0"/>
            </w:pPr>
            <w:r w:rsidRPr="00E00055">
              <w:rPr>
                <w:b/>
              </w:rPr>
              <w:t>Call-Off Contract description</w:t>
            </w:r>
            <w:r w:rsidRPr="00E00055">
              <w:t xml:space="preserve"> </w:t>
            </w:r>
          </w:p>
        </w:tc>
        <w:tc>
          <w:tcPr>
            <w:tcW w:w="455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2617142" w14:textId="3952DF5D" w:rsidR="006B5893" w:rsidRPr="00E00055" w:rsidRDefault="00B95F27" w:rsidP="00E00055">
            <w:pPr>
              <w:spacing w:after="0" w:line="256" w:lineRule="auto"/>
              <w:ind w:left="10" w:firstLine="0"/>
            </w:pPr>
            <w:r w:rsidRPr="00E00055">
              <w:t>The ResilienceDirect™ team (RD), are seeking a provider for ResilienceDirect (RD) Collaborate Secure Information Sharing Capability. ResilienceDirect™ is the UK’s free-to-use, secure web based platform for all Category 1 &amp; 2 responders, government departments and other key organisations in the UK resilience community to share information during emergency responses, planning and exercises. The Service has in excess of 109,000 registered users and comprises a number of applications</w:t>
            </w:r>
          </w:p>
        </w:tc>
      </w:tr>
      <w:tr w:rsidR="006B5893" w:rsidRPr="00E00055" w14:paraId="239BB4A5" w14:textId="77777777" w:rsidTr="00E855FD">
        <w:trPr>
          <w:trHeight w:val="206"/>
        </w:trPr>
        <w:tc>
          <w:tcPr>
            <w:tcW w:w="466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3232660" w14:textId="77777777" w:rsidR="006B5893" w:rsidRPr="00E00055" w:rsidRDefault="007F0B6E" w:rsidP="00E00055">
            <w:pPr>
              <w:spacing w:after="0" w:line="256" w:lineRule="auto"/>
              <w:ind w:left="0" w:firstLine="0"/>
            </w:pPr>
            <w:r w:rsidRPr="00E00055">
              <w:rPr>
                <w:b/>
              </w:rPr>
              <w:t>Start date</w:t>
            </w:r>
            <w:r w:rsidRPr="00E00055">
              <w:t xml:space="preserve"> </w:t>
            </w:r>
          </w:p>
        </w:tc>
        <w:tc>
          <w:tcPr>
            <w:tcW w:w="455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6841162" w14:textId="490CA6DE" w:rsidR="006B5893" w:rsidRPr="00E00055" w:rsidRDefault="00441506" w:rsidP="00E00055">
            <w:pPr>
              <w:spacing w:after="0" w:line="256" w:lineRule="auto"/>
              <w:ind w:left="0" w:firstLine="0"/>
              <w:rPr>
                <w:b/>
              </w:rPr>
            </w:pPr>
            <w:r w:rsidRPr="00E00055">
              <w:rPr>
                <w:b/>
              </w:rPr>
              <w:t>01 October 2</w:t>
            </w:r>
            <w:r w:rsidR="001D41F6" w:rsidRPr="00E00055">
              <w:rPr>
                <w:b/>
              </w:rPr>
              <w:t>02</w:t>
            </w:r>
            <w:r w:rsidRPr="00E00055">
              <w:rPr>
                <w:b/>
              </w:rPr>
              <w:t xml:space="preserve">3 </w:t>
            </w:r>
          </w:p>
        </w:tc>
      </w:tr>
      <w:tr w:rsidR="006B5893" w:rsidRPr="00E00055" w14:paraId="0ABB8EF2" w14:textId="77777777" w:rsidTr="00E855FD">
        <w:trPr>
          <w:trHeight w:val="312"/>
        </w:trPr>
        <w:tc>
          <w:tcPr>
            <w:tcW w:w="466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76DE1D4" w14:textId="77777777" w:rsidR="006B5893" w:rsidRPr="00E00055" w:rsidRDefault="007F0B6E" w:rsidP="00E00055">
            <w:pPr>
              <w:spacing w:after="0" w:line="256" w:lineRule="auto"/>
              <w:ind w:left="0" w:firstLine="0"/>
            </w:pPr>
            <w:r w:rsidRPr="00E00055">
              <w:rPr>
                <w:b/>
              </w:rPr>
              <w:t>Expiry date</w:t>
            </w:r>
            <w:r w:rsidRPr="00E00055">
              <w:t xml:space="preserve"> </w:t>
            </w:r>
          </w:p>
        </w:tc>
        <w:tc>
          <w:tcPr>
            <w:tcW w:w="455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D7D4B39" w14:textId="17A2E99B" w:rsidR="006B5893" w:rsidRPr="00E00055" w:rsidRDefault="00441506" w:rsidP="00E00055">
            <w:pPr>
              <w:spacing w:after="0" w:line="256" w:lineRule="auto"/>
              <w:ind w:left="10" w:firstLine="0"/>
              <w:rPr>
                <w:b/>
              </w:rPr>
            </w:pPr>
            <w:r w:rsidRPr="00E00055">
              <w:rPr>
                <w:b/>
                <w:color w:val="000000" w:themeColor="text1"/>
              </w:rPr>
              <w:t>30 September 2025</w:t>
            </w:r>
          </w:p>
        </w:tc>
      </w:tr>
      <w:tr w:rsidR="006B5893" w:rsidRPr="00E00055" w14:paraId="7506A592" w14:textId="77777777" w:rsidTr="00E855FD">
        <w:trPr>
          <w:trHeight w:val="939"/>
        </w:trPr>
        <w:tc>
          <w:tcPr>
            <w:tcW w:w="466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8678718" w14:textId="77777777" w:rsidR="006B5893" w:rsidRPr="00E00055" w:rsidRDefault="007F0B6E" w:rsidP="00E00055">
            <w:pPr>
              <w:spacing w:after="0" w:line="256" w:lineRule="auto"/>
              <w:ind w:left="0" w:firstLine="0"/>
            </w:pPr>
            <w:r w:rsidRPr="00E00055">
              <w:rPr>
                <w:b/>
              </w:rPr>
              <w:t>Call-Off Contract value</w:t>
            </w:r>
            <w:r w:rsidRPr="00E00055">
              <w:t xml:space="preserve"> </w:t>
            </w:r>
          </w:p>
        </w:tc>
        <w:tc>
          <w:tcPr>
            <w:tcW w:w="455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DEEA8A1" w14:textId="57C3D1A4" w:rsidR="00E00055" w:rsidRDefault="00B95F27" w:rsidP="00E00055">
            <w:pPr>
              <w:spacing w:after="0" w:line="256" w:lineRule="auto"/>
              <w:ind w:left="10" w:firstLine="0"/>
            </w:pPr>
            <w:r w:rsidRPr="00E00055">
              <w:t>Initial Contract Value:</w:t>
            </w:r>
            <w:r w:rsidR="00121E5A">
              <w:t xml:space="preserve">  </w:t>
            </w:r>
            <w:r w:rsidR="00121E5A">
              <w:rPr>
                <w:b/>
                <w:bCs/>
                <w:color w:val="FF0000"/>
              </w:rPr>
              <w:t>REDACTED TEXT under FOIA Section 43 Commercial Interests</w:t>
            </w:r>
            <w:r w:rsidR="00121E5A">
              <w:rPr>
                <w:color w:val="FF0000"/>
              </w:rPr>
              <w:t>.</w:t>
            </w:r>
          </w:p>
          <w:p w14:paraId="16B691DE" w14:textId="03AE39DE" w:rsidR="00B95F27" w:rsidRPr="00E00055" w:rsidRDefault="00B95F27" w:rsidP="00E00055">
            <w:pPr>
              <w:spacing w:after="0" w:line="256" w:lineRule="auto"/>
              <w:ind w:left="10" w:firstLine="0"/>
            </w:pPr>
            <w:r w:rsidRPr="00E00055">
              <w:t xml:space="preserve">Value </w:t>
            </w:r>
            <w:proofErr w:type="spellStart"/>
            <w:r w:rsidRPr="00E00055">
              <w:t>inc</w:t>
            </w:r>
            <w:proofErr w:type="spellEnd"/>
            <w:r w:rsidRPr="00E00055">
              <w:t xml:space="preserve"> Extensions: £1,050,000.00 (ex VAT)</w:t>
            </w:r>
          </w:p>
        </w:tc>
      </w:tr>
      <w:tr w:rsidR="006B5893" w:rsidRPr="00E00055" w14:paraId="7D795670" w14:textId="77777777" w:rsidTr="00E855FD">
        <w:trPr>
          <w:trHeight w:val="399"/>
        </w:trPr>
        <w:tc>
          <w:tcPr>
            <w:tcW w:w="466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B0ACD86" w14:textId="77777777" w:rsidR="006B5893" w:rsidRPr="00E00055" w:rsidRDefault="007F0B6E" w:rsidP="00E00055">
            <w:pPr>
              <w:spacing w:after="0" w:line="256" w:lineRule="auto"/>
              <w:ind w:left="0" w:firstLine="0"/>
            </w:pPr>
            <w:r w:rsidRPr="00E00055">
              <w:rPr>
                <w:b/>
              </w:rPr>
              <w:t>Charging method</w:t>
            </w:r>
            <w:r w:rsidRPr="00E00055">
              <w:t xml:space="preserve"> </w:t>
            </w:r>
          </w:p>
        </w:tc>
        <w:tc>
          <w:tcPr>
            <w:tcW w:w="455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87B4E59" w14:textId="5C42777C" w:rsidR="006B5893" w:rsidRPr="00E00055" w:rsidRDefault="00441506" w:rsidP="00E00055">
            <w:pPr>
              <w:spacing w:after="0" w:line="256" w:lineRule="auto"/>
              <w:ind w:left="10" w:firstLine="0"/>
            </w:pPr>
            <w:r w:rsidRPr="00E00055">
              <w:t xml:space="preserve">BACS </w:t>
            </w:r>
            <w:r w:rsidR="007F0B6E" w:rsidRPr="00E00055">
              <w:t xml:space="preserve"> </w:t>
            </w:r>
          </w:p>
        </w:tc>
      </w:tr>
      <w:tr w:rsidR="006B5893" w:rsidRPr="00E00055" w14:paraId="2BC2892B" w14:textId="77777777" w:rsidTr="00E855FD">
        <w:trPr>
          <w:trHeight w:val="407"/>
        </w:trPr>
        <w:tc>
          <w:tcPr>
            <w:tcW w:w="466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2F60A0A" w14:textId="77777777" w:rsidR="006B5893" w:rsidRPr="00E00055" w:rsidRDefault="007F0B6E" w:rsidP="00E00055">
            <w:pPr>
              <w:spacing w:after="0" w:line="256" w:lineRule="auto"/>
              <w:ind w:left="0" w:firstLine="0"/>
            </w:pPr>
            <w:r w:rsidRPr="00E00055">
              <w:rPr>
                <w:b/>
              </w:rPr>
              <w:t>Purchase order number</w:t>
            </w:r>
            <w:r w:rsidRPr="00E00055">
              <w:t xml:space="preserve"> </w:t>
            </w:r>
          </w:p>
        </w:tc>
        <w:tc>
          <w:tcPr>
            <w:tcW w:w="455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3EBE525" w14:textId="3081F8D6" w:rsidR="006B5893" w:rsidRPr="00E00055" w:rsidRDefault="00441506" w:rsidP="00E00055">
            <w:pPr>
              <w:spacing w:after="0" w:line="256" w:lineRule="auto"/>
              <w:ind w:left="10" w:firstLine="0"/>
            </w:pPr>
            <w:r w:rsidRPr="00E00055">
              <w:t>To be generated post</w:t>
            </w:r>
            <w:r w:rsidR="00215B67">
              <w:t>-</w:t>
            </w:r>
            <w:r w:rsidRPr="00E00055">
              <w:t>award.</w:t>
            </w:r>
            <w:r w:rsidR="007F0B6E" w:rsidRPr="00E00055">
              <w:t xml:space="preserve"> </w:t>
            </w:r>
          </w:p>
        </w:tc>
      </w:tr>
    </w:tbl>
    <w:p w14:paraId="61151075" w14:textId="77777777" w:rsidR="006B5893" w:rsidRPr="00E00055" w:rsidRDefault="006B5893" w:rsidP="00E00055">
      <w:pPr>
        <w:spacing w:after="0"/>
        <w:ind w:right="14"/>
      </w:pPr>
    </w:p>
    <w:p w14:paraId="0025508B" w14:textId="77777777" w:rsidR="006B5893" w:rsidRPr="00E00055" w:rsidRDefault="007F0B6E" w:rsidP="007402DF">
      <w:pPr>
        <w:spacing w:after="0"/>
        <w:ind w:left="0" w:right="14"/>
        <w:jc w:val="both"/>
      </w:pPr>
      <w:r w:rsidRPr="00E00055">
        <w:t xml:space="preserve">This Order Form is issued under the G-Cloud 13 Framework Agreement (RM1557.13). </w:t>
      </w:r>
    </w:p>
    <w:p w14:paraId="328F9786" w14:textId="77777777" w:rsidR="006B5893" w:rsidRPr="00E00055" w:rsidRDefault="007F0B6E" w:rsidP="007402DF">
      <w:pPr>
        <w:spacing w:after="0"/>
        <w:ind w:left="0" w:right="14"/>
        <w:jc w:val="both"/>
      </w:pPr>
      <w:r w:rsidRPr="00E00055">
        <w:t xml:space="preserve">Buyers can use this Order Form to specify their G-Cloud service requirements when placing an Order. </w:t>
      </w:r>
    </w:p>
    <w:p w14:paraId="2E14DA9E" w14:textId="77777777" w:rsidR="007402DF" w:rsidRDefault="007402DF" w:rsidP="007402DF">
      <w:pPr>
        <w:spacing w:after="0"/>
        <w:ind w:left="0" w:right="14"/>
        <w:jc w:val="both"/>
      </w:pPr>
    </w:p>
    <w:p w14:paraId="49B4BDE8" w14:textId="01C99990" w:rsidR="006B5893" w:rsidRPr="00E00055" w:rsidRDefault="007F0B6E" w:rsidP="007402DF">
      <w:pPr>
        <w:spacing w:after="0"/>
        <w:ind w:left="0" w:right="14"/>
        <w:jc w:val="both"/>
      </w:pPr>
      <w:r w:rsidRPr="00E00055">
        <w:t xml:space="preserve">The Order Form cannot be used to alter existing terms or add any extra terms that materially change the Services offered by the Supplier and defined in the Application. </w:t>
      </w:r>
    </w:p>
    <w:p w14:paraId="38441A50" w14:textId="77777777" w:rsidR="007402DF" w:rsidRDefault="007402DF" w:rsidP="007402DF">
      <w:pPr>
        <w:spacing w:after="0"/>
        <w:ind w:left="0" w:right="14"/>
        <w:jc w:val="both"/>
      </w:pPr>
    </w:p>
    <w:p w14:paraId="35E6476C" w14:textId="0D0E3908" w:rsidR="006B5893" w:rsidRDefault="007F0B6E" w:rsidP="007402DF">
      <w:pPr>
        <w:spacing w:after="0"/>
        <w:ind w:left="0" w:right="14"/>
        <w:jc w:val="both"/>
      </w:pPr>
      <w:r w:rsidRPr="00E00055">
        <w:lastRenderedPageBreak/>
        <w:t xml:space="preserve">There are terms in the Call-Off Contract that may be defined in the Order Form. These are identified in the contract with square brackets. </w:t>
      </w:r>
    </w:p>
    <w:p w14:paraId="75AEA9B1" w14:textId="77777777" w:rsidR="00891E1C" w:rsidRPr="00E00055" w:rsidRDefault="00891E1C" w:rsidP="007402DF">
      <w:pPr>
        <w:spacing w:after="0"/>
        <w:ind w:left="0" w:right="14"/>
        <w:jc w:val="both"/>
      </w:pPr>
    </w:p>
    <w:tbl>
      <w:tblPr>
        <w:tblW w:w="9214" w:type="dxa"/>
        <w:tblInd w:w="-10" w:type="dxa"/>
        <w:tblLayout w:type="fixed"/>
        <w:tblCellMar>
          <w:left w:w="10" w:type="dxa"/>
          <w:right w:w="10" w:type="dxa"/>
        </w:tblCellMar>
        <w:tblLook w:val="04A0" w:firstRow="1" w:lastRow="0" w:firstColumn="1" w:lastColumn="0" w:noHBand="0" w:noVBand="1"/>
      </w:tblPr>
      <w:tblGrid>
        <w:gridCol w:w="1985"/>
        <w:gridCol w:w="7229"/>
      </w:tblGrid>
      <w:tr w:rsidR="006B5893" w:rsidRPr="00E00055" w14:paraId="7A6571E8" w14:textId="77777777" w:rsidTr="00E855FD">
        <w:trPr>
          <w:trHeight w:val="771"/>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E4EC16A" w14:textId="77777777" w:rsidR="00C070CC" w:rsidRPr="00E00055" w:rsidRDefault="00C070CC" w:rsidP="00E00055">
            <w:pPr>
              <w:spacing w:after="0" w:line="256" w:lineRule="auto"/>
              <w:ind w:left="5" w:firstLine="0"/>
              <w:rPr>
                <w:b/>
              </w:rPr>
            </w:pPr>
          </w:p>
          <w:p w14:paraId="0E5EEEC8" w14:textId="77777777" w:rsidR="00C070CC" w:rsidRPr="00E00055" w:rsidRDefault="00C070CC" w:rsidP="00E00055">
            <w:pPr>
              <w:spacing w:after="0" w:line="256" w:lineRule="auto"/>
              <w:ind w:left="5" w:firstLine="0"/>
              <w:rPr>
                <w:b/>
              </w:rPr>
            </w:pPr>
          </w:p>
          <w:p w14:paraId="6AFB1804" w14:textId="77777777" w:rsidR="00C070CC" w:rsidRPr="00E00055" w:rsidRDefault="00C070CC" w:rsidP="00E00055">
            <w:pPr>
              <w:spacing w:after="0" w:line="256" w:lineRule="auto"/>
              <w:ind w:left="5" w:firstLine="0"/>
              <w:rPr>
                <w:b/>
              </w:rPr>
            </w:pPr>
          </w:p>
          <w:p w14:paraId="3DD5357C" w14:textId="77777777" w:rsidR="006B5893" w:rsidRPr="00E00055" w:rsidRDefault="007F0B6E" w:rsidP="00E00055">
            <w:pPr>
              <w:spacing w:after="0" w:line="256" w:lineRule="auto"/>
              <w:ind w:left="5" w:firstLine="0"/>
            </w:pPr>
            <w:r w:rsidRPr="00E00055">
              <w:rPr>
                <w:b/>
              </w:rPr>
              <w:t>From the Buyer</w:t>
            </w:r>
            <w:r w:rsidRPr="00E00055">
              <w:t xml:space="preserve"> </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77A74329" w14:textId="77777777" w:rsidR="00441506" w:rsidRPr="00E00055" w:rsidRDefault="00441506" w:rsidP="00E00055">
            <w:pPr>
              <w:spacing w:after="0" w:line="256" w:lineRule="auto"/>
              <w:ind w:left="0" w:firstLine="0"/>
            </w:pPr>
            <w:r w:rsidRPr="00E00055">
              <w:t xml:space="preserve">Cabinet Office </w:t>
            </w:r>
          </w:p>
          <w:p w14:paraId="38B45D20" w14:textId="7D461AB4" w:rsidR="00441506" w:rsidRPr="00E00055" w:rsidRDefault="00121E5A" w:rsidP="00E00055">
            <w:pPr>
              <w:spacing w:after="0" w:line="256" w:lineRule="auto"/>
              <w:ind w:left="0" w:firstLine="0"/>
            </w:pPr>
            <w:r>
              <w:rPr>
                <w:b/>
                <w:bCs/>
                <w:color w:val="FF0000"/>
              </w:rPr>
              <w:t>REDACTED TEXT under FOIA Section 40, Personal Information</w:t>
            </w:r>
            <w:r>
              <w:rPr>
                <w:color w:val="0B0C0C"/>
              </w:rPr>
              <w:t>.</w:t>
            </w:r>
          </w:p>
        </w:tc>
      </w:tr>
      <w:tr w:rsidR="006B5893" w:rsidRPr="00E00055" w14:paraId="167F314C" w14:textId="77777777" w:rsidTr="00E855FD">
        <w:trPr>
          <w:trHeight w:val="877"/>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0CFD6F5" w14:textId="77777777" w:rsidR="00C070CC" w:rsidRPr="00E00055" w:rsidRDefault="00C070CC" w:rsidP="00E00055">
            <w:pPr>
              <w:spacing w:after="0" w:line="256" w:lineRule="auto"/>
              <w:ind w:left="5" w:firstLine="0"/>
              <w:rPr>
                <w:b/>
              </w:rPr>
            </w:pPr>
          </w:p>
          <w:p w14:paraId="60762A47" w14:textId="77777777" w:rsidR="00C070CC" w:rsidRPr="00E00055" w:rsidRDefault="00C070CC" w:rsidP="00E00055">
            <w:pPr>
              <w:spacing w:after="0" w:line="256" w:lineRule="auto"/>
              <w:ind w:left="5" w:firstLine="0"/>
              <w:rPr>
                <w:b/>
              </w:rPr>
            </w:pPr>
          </w:p>
          <w:p w14:paraId="3040C541" w14:textId="77777777" w:rsidR="00C070CC" w:rsidRPr="00E00055" w:rsidRDefault="00C070CC" w:rsidP="00E00055">
            <w:pPr>
              <w:spacing w:after="0" w:line="256" w:lineRule="auto"/>
              <w:ind w:left="5" w:firstLine="0"/>
              <w:rPr>
                <w:b/>
              </w:rPr>
            </w:pPr>
          </w:p>
          <w:p w14:paraId="3FDC11D3" w14:textId="77777777" w:rsidR="006B5893" w:rsidRPr="00E00055" w:rsidRDefault="007F0B6E" w:rsidP="00E00055">
            <w:pPr>
              <w:spacing w:after="0" w:line="256" w:lineRule="auto"/>
              <w:ind w:left="5" w:firstLine="0"/>
            </w:pPr>
            <w:r w:rsidRPr="00E00055">
              <w:rPr>
                <w:b/>
              </w:rPr>
              <w:t>To the Supplier</w:t>
            </w:r>
            <w:r w:rsidRPr="00E00055">
              <w:t xml:space="preserve"> </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7290F063" w14:textId="6395D5E7" w:rsidR="00AC345C" w:rsidRPr="00E00055" w:rsidRDefault="00AC345C" w:rsidP="00E00055">
            <w:pPr>
              <w:spacing w:after="0" w:line="256" w:lineRule="auto"/>
              <w:ind w:left="0" w:firstLine="0"/>
            </w:pPr>
            <w:r w:rsidRPr="00E00055">
              <w:t>Corporate Document Services Ltd</w:t>
            </w:r>
          </w:p>
          <w:p w14:paraId="43B79C77" w14:textId="48A2BA20" w:rsidR="00AC345C" w:rsidRPr="00E00055" w:rsidRDefault="00121E5A" w:rsidP="00E00055">
            <w:pPr>
              <w:spacing w:after="0" w:line="256" w:lineRule="auto"/>
              <w:ind w:left="0" w:firstLine="0"/>
            </w:pPr>
            <w:r>
              <w:rPr>
                <w:b/>
                <w:bCs/>
                <w:color w:val="FF0000"/>
              </w:rPr>
              <w:t>REDACTED TEXT under FOIA Section 40, Personal Information</w:t>
            </w:r>
            <w:r>
              <w:rPr>
                <w:color w:val="0B0C0C"/>
              </w:rPr>
              <w:t>.</w:t>
            </w:r>
          </w:p>
          <w:p w14:paraId="37AA2CA3" w14:textId="555221E2" w:rsidR="006B5893" w:rsidRPr="00E00055" w:rsidRDefault="007F0B6E" w:rsidP="00E00055">
            <w:pPr>
              <w:spacing w:after="0" w:line="256" w:lineRule="auto"/>
              <w:ind w:left="0" w:firstLine="0"/>
            </w:pPr>
            <w:r w:rsidRPr="00E00055">
              <w:t>Company number:</w:t>
            </w:r>
            <w:r w:rsidR="00AC345C" w:rsidRPr="00E00055">
              <w:t xml:space="preserve"> 02925653</w:t>
            </w:r>
            <w:r w:rsidRPr="00E00055">
              <w:t xml:space="preserve"> </w:t>
            </w:r>
          </w:p>
        </w:tc>
      </w:tr>
      <w:tr w:rsidR="006B5893" w:rsidRPr="00E00055" w14:paraId="2A8380C8" w14:textId="77777777" w:rsidTr="00E855FD">
        <w:trPr>
          <w:trHeight w:val="62"/>
        </w:trPr>
        <w:tc>
          <w:tcPr>
            <w:tcW w:w="9214"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8930069" w14:textId="77777777" w:rsidR="006B5893" w:rsidRPr="00E00055" w:rsidRDefault="007F0B6E" w:rsidP="00E00055">
            <w:pPr>
              <w:spacing w:after="0" w:line="256" w:lineRule="auto"/>
              <w:ind w:left="5" w:firstLine="0"/>
            </w:pPr>
            <w:r w:rsidRPr="00E00055">
              <w:rPr>
                <w:b/>
              </w:rPr>
              <w:t>Together the ‘Parties’</w:t>
            </w:r>
            <w:r w:rsidRPr="00E00055">
              <w:t xml:space="preserve"> </w:t>
            </w:r>
          </w:p>
        </w:tc>
      </w:tr>
    </w:tbl>
    <w:p w14:paraId="11F03AD2" w14:textId="77777777" w:rsidR="006B5893" w:rsidRPr="00E00055" w:rsidRDefault="006B5893" w:rsidP="00E00055">
      <w:pPr>
        <w:pStyle w:val="Heading3"/>
        <w:spacing w:after="0"/>
        <w:ind w:left="1113" w:firstLine="1118"/>
      </w:pPr>
    </w:p>
    <w:p w14:paraId="480D4CAD" w14:textId="5128E27D" w:rsidR="006B5893" w:rsidRDefault="007F0B6E" w:rsidP="00891E1C">
      <w:pPr>
        <w:pStyle w:val="Heading3"/>
        <w:spacing w:after="0"/>
        <w:ind w:left="0" w:firstLine="0"/>
      </w:pPr>
      <w:r w:rsidRPr="00E00055">
        <w:t xml:space="preserve">Principal contact details </w:t>
      </w:r>
    </w:p>
    <w:p w14:paraId="030E830A" w14:textId="77777777" w:rsidR="00891E1C" w:rsidRPr="00891E1C" w:rsidRDefault="00891E1C" w:rsidP="00891E1C">
      <w:pPr>
        <w:spacing w:after="0"/>
        <w:ind w:left="0" w:firstLine="0"/>
      </w:pPr>
    </w:p>
    <w:p w14:paraId="41436024" w14:textId="77777777" w:rsidR="006B5893" w:rsidRPr="00E00055" w:rsidRDefault="007F0B6E" w:rsidP="00891E1C">
      <w:pPr>
        <w:spacing w:after="0" w:line="259" w:lineRule="auto"/>
        <w:ind w:left="0" w:right="3672" w:firstLine="0"/>
      </w:pPr>
      <w:r w:rsidRPr="00E00055">
        <w:rPr>
          <w:b/>
        </w:rPr>
        <w:t>For the Buyer:</w:t>
      </w:r>
      <w:r w:rsidRPr="00E00055">
        <w:t xml:space="preserve"> </w:t>
      </w:r>
    </w:p>
    <w:p w14:paraId="28BA8CE8" w14:textId="47E9D3F8" w:rsidR="00344662" w:rsidRPr="00E00055" w:rsidRDefault="00441506" w:rsidP="00891E1C">
      <w:pPr>
        <w:spacing w:after="0"/>
        <w:ind w:left="0" w:right="14"/>
      </w:pPr>
      <w:r w:rsidRPr="00E00055">
        <w:t xml:space="preserve">Title: </w:t>
      </w:r>
      <w:r w:rsidR="00121E5A">
        <w:rPr>
          <w:b/>
          <w:bCs/>
          <w:color w:val="FF0000"/>
        </w:rPr>
        <w:t>REDACTED TEXT under FOIA Section 40, Personal Information</w:t>
      </w:r>
      <w:r w:rsidR="00121E5A">
        <w:rPr>
          <w:color w:val="0B0C0C"/>
        </w:rPr>
        <w:t>.</w:t>
      </w:r>
    </w:p>
    <w:p w14:paraId="22F62BD9" w14:textId="190DBE47" w:rsidR="00344662" w:rsidRPr="00E00055" w:rsidRDefault="00441506" w:rsidP="00891E1C">
      <w:pPr>
        <w:spacing w:after="0"/>
        <w:ind w:left="0" w:right="14"/>
      </w:pPr>
      <w:r w:rsidRPr="00E00055">
        <w:t xml:space="preserve">Name: </w:t>
      </w:r>
      <w:r w:rsidR="00121E5A">
        <w:rPr>
          <w:b/>
          <w:bCs/>
          <w:color w:val="FF0000"/>
        </w:rPr>
        <w:t>REDACTED TEXT under FOIA Section 40, Personal Information</w:t>
      </w:r>
      <w:r w:rsidR="00121E5A">
        <w:rPr>
          <w:color w:val="0B0C0C"/>
        </w:rPr>
        <w:t>.</w:t>
      </w:r>
    </w:p>
    <w:p w14:paraId="1259A59A" w14:textId="769465CF" w:rsidR="00344662" w:rsidRPr="00E00055" w:rsidRDefault="00441506" w:rsidP="00891E1C">
      <w:pPr>
        <w:spacing w:after="0"/>
        <w:ind w:left="0" w:right="14"/>
      </w:pPr>
      <w:r w:rsidRPr="00E00055">
        <w:t xml:space="preserve">Email: </w:t>
      </w:r>
      <w:r w:rsidR="00121E5A">
        <w:rPr>
          <w:b/>
          <w:bCs/>
          <w:color w:val="FF0000"/>
        </w:rPr>
        <w:t>REDACTED TEXT under FOIA Section 40, Personal Information</w:t>
      </w:r>
      <w:r w:rsidR="00121E5A">
        <w:rPr>
          <w:color w:val="0B0C0C"/>
        </w:rPr>
        <w:t>.</w:t>
      </w:r>
    </w:p>
    <w:p w14:paraId="49556793" w14:textId="716A60BA" w:rsidR="00AC345C" w:rsidRDefault="00441506" w:rsidP="00891E1C">
      <w:pPr>
        <w:spacing w:after="0"/>
        <w:ind w:left="0" w:right="14"/>
      </w:pPr>
      <w:r w:rsidRPr="00E00055">
        <w:t xml:space="preserve">Phone: </w:t>
      </w:r>
      <w:r w:rsidR="00121E5A">
        <w:rPr>
          <w:b/>
          <w:bCs/>
          <w:color w:val="FF0000"/>
        </w:rPr>
        <w:t>REDACTED TEXT under FOIA Section 40, Personal Information</w:t>
      </w:r>
      <w:r w:rsidR="00121E5A">
        <w:rPr>
          <w:color w:val="0B0C0C"/>
        </w:rPr>
        <w:t>.</w:t>
      </w:r>
      <w:r w:rsidRPr="00E00055">
        <w:t xml:space="preserve"> </w:t>
      </w:r>
      <w:r w:rsidR="007F0B6E" w:rsidRPr="00E00055">
        <w:t xml:space="preserve"> </w:t>
      </w:r>
    </w:p>
    <w:p w14:paraId="1E23D920" w14:textId="77777777" w:rsidR="00891E1C" w:rsidRPr="00E00055" w:rsidRDefault="00891E1C" w:rsidP="00891E1C">
      <w:pPr>
        <w:spacing w:after="0"/>
        <w:ind w:left="0" w:right="14"/>
      </w:pPr>
    </w:p>
    <w:p w14:paraId="48A56ECC" w14:textId="77777777" w:rsidR="00891E1C" w:rsidRDefault="007F0B6E" w:rsidP="00891E1C">
      <w:pPr>
        <w:spacing w:after="0" w:line="240" w:lineRule="auto"/>
        <w:ind w:left="0" w:right="6350"/>
      </w:pPr>
      <w:r w:rsidRPr="00E00055">
        <w:rPr>
          <w:b/>
        </w:rPr>
        <w:t>For the Supplier:</w:t>
      </w:r>
      <w:r w:rsidRPr="00E00055">
        <w:t xml:space="preserve"> </w:t>
      </w:r>
    </w:p>
    <w:p w14:paraId="6066908B" w14:textId="77777777" w:rsidR="00121E5A" w:rsidRPr="00E00055" w:rsidRDefault="00121E5A" w:rsidP="00121E5A">
      <w:pPr>
        <w:spacing w:after="0"/>
        <w:ind w:left="0" w:right="14"/>
      </w:pPr>
      <w:r w:rsidRPr="00E00055">
        <w:t xml:space="preserve">Title: </w:t>
      </w:r>
      <w:r>
        <w:rPr>
          <w:b/>
          <w:bCs/>
          <w:color w:val="FF0000"/>
        </w:rPr>
        <w:t>REDACTED TEXT under FOIA Section 40, Personal Information</w:t>
      </w:r>
      <w:r>
        <w:rPr>
          <w:color w:val="0B0C0C"/>
        </w:rPr>
        <w:t>.</w:t>
      </w:r>
    </w:p>
    <w:p w14:paraId="59C40048" w14:textId="77777777" w:rsidR="00121E5A" w:rsidRPr="00E00055" w:rsidRDefault="00121E5A" w:rsidP="00121E5A">
      <w:pPr>
        <w:spacing w:after="0"/>
        <w:ind w:left="0" w:right="14"/>
      </w:pPr>
      <w:r w:rsidRPr="00E00055">
        <w:t xml:space="preserve">Name: </w:t>
      </w:r>
      <w:r>
        <w:rPr>
          <w:b/>
          <w:bCs/>
          <w:color w:val="FF0000"/>
        </w:rPr>
        <w:t>REDACTED TEXT under FOIA Section 40, Personal Information</w:t>
      </w:r>
      <w:r>
        <w:rPr>
          <w:color w:val="0B0C0C"/>
        </w:rPr>
        <w:t>.</w:t>
      </w:r>
    </w:p>
    <w:p w14:paraId="4F4BB78D" w14:textId="77777777" w:rsidR="00121E5A" w:rsidRPr="00E00055" w:rsidRDefault="00121E5A" w:rsidP="00121E5A">
      <w:pPr>
        <w:spacing w:after="0"/>
        <w:ind w:left="0" w:right="14"/>
      </w:pPr>
      <w:r w:rsidRPr="00E00055">
        <w:t xml:space="preserve">Email: </w:t>
      </w:r>
      <w:bookmarkStart w:id="2" w:name="_Hlk146526548"/>
      <w:r>
        <w:rPr>
          <w:b/>
          <w:bCs/>
          <w:color w:val="FF0000"/>
        </w:rPr>
        <w:t>REDACTED TEXT under FOIA Section 40, Personal Information</w:t>
      </w:r>
      <w:r>
        <w:rPr>
          <w:color w:val="0B0C0C"/>
        </w:rPr>
        <w:t>.</w:t>
      </w:r>
    </w:p>
    <w:bookmarkEnd w:id="2"/>
    <w:p w14:paraId="378CAFEF" w14:textId="4CE74C4A" w:rsidR="006B5893" w:rsidRDefault="007F0B6E" w:rsidP="00891E1C">
      <w:pPr>
        <w:spacing w:after="0" w:line="240" w:lineRule="auto"/>
        <w:ind w:left="0" w:right="14"/>
      </w:pPr>
      <w:r w:rsidRPr="00E00055">
        <w:t xml:space="preserve"> </w:t>
      </w:r>
    </w:p>
    <w:p w14:paraId="2FE7C4B8" w14:textId="77777777" w:rsidR="00891E1C" w:rsidRPr="00E00055" w:rsidRDefault="00891E1C" w:rsidP="00891E1C">
      <w:pPr>
        <w:spacing w:after="0" w:line="240" w:lineRule="auto"/>
        <w:ind w:left="0" w:right="14"/>
      </w:pPr>
    </w:p>
    <w:p w14:paraId="0809948E" w14:textId="77777777" w:rsidR="00891E1C" w:rsidRDefault="007F0B6E" w:rsidP="00891E1C">
      <w:pPr>
        <w:pStyle w:val="Heading3"/>
        <w:spacing w:after="0" w:line="240" w:lineRule="auto"/>
        <w:ind w:left="0" w:firstLine="0"/>
      </w:pPr>
      <w:r w:rsidRPr="00E00055">
        <w:t>Call-Off Contract term</w:t>
      </w:r>
    </w:p>
    <w:p w14:paraId="3D34BCE9" w14:textId="1F5481F0" w:rsidR="006B5893" w:rsidRPr="00E00055" w:rsidRDefault="007F0B6E" w:rsidP="00891E1C">
      <w:pPr>
        <w:pStyle w:val="Heading3"/>
        <w:spacing w:after="0" w:line="240" w:lineRule="auto"/>
        <w:ind w:left="0" w:firstLine="0"/>
      </w:pPr>
      <w:r w:rsidRPr="00E00055">
        <w:t xml:space="preserve"> </w:t>
      </w:r>
    </w:p>
    <w:tbl>
      <w:tblPr>
        <w:tblW w:w="9214" w:type="dxa"/>
        <w:tblInd w:w="-10" w:type="dxa"/>
        <w:tblLayout w:type="fixed"/>
        <w:tblCellMar>
          <w:left w:w="10" w:type="dxa"/>
          <w:right w:w="10" w:type="dxa"/>
        </w:tblCellMar>
        <w:tblLook w:val="04A0" w:firstRow="1" w:lastRow="0" w:firstColumn="1" w:lastColumn="0" w:noHBand="0" w:noVBand="1"/>
      </w:tblPr>
      <w:tblGrid>
        <w:gridCol w:w="1701"/>
        <w:gridCol w:w="7513"/>
      </w:tblGrid>
      <w:tr w:rsidR="006B5893" w:rsidRPr="00E00055" w14:paraId="1714B9FE" w14:textId="77777777" w:rsidTr="00E855FD">
        <w:trPr>
          <w:trHeight w:val="709"/>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B400193" w14:textId="77777777" w:rsidR="006B5893" w:rsidRPr="00E00055" w:rsidRDefault="007F0B6E" w:rsidP="00E00055">
            <w:pPr>
              <w:spacing w:after="0" w:line="256" w:lineRule="auto"/>
              <w:ind w:left="0" w:firstLine="0"/>
            </w:pPr>
            <w:r w:rsidRPr="00E00055">
              <w:rPr>
                <w:b/>
              </w:rPr>
              <w:t>Start date</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1893074" w14:textId="72752B1A" w:rsidR="006B5893" w:rsidRPr="00E00055" w:rsidRDefault="007F0B6E" w:rsidP="00BC7E76">
            <w:pPr>
              <w:spacing w:after="0" w:line="256" w:lineRule="auto"/>
              <w:ind w:left="2" w:firstLine="0"/>
              <w:jc w:val="both"/>
            </w:pPr>
            <w:r w:rsidRPr="00E00055">
              <w:t xml:space="preserve">This Call-Off Contract Starts on </w:t>
            </w:r>
            <w:r w:rsidR="00344662" w:rsidRPr="00707FC2">
              <w:rPr>
                <w:b/>
              </w:rPr>
              <w:t>01 October 2</w:t>
            </w:r>
            <w:r w:rsidR="001D41F6" w:rsidRPr="00707FC2">
              <w:rPr>
                <w:b/>
              </w:rPr>
              <w:t>02</w:t>
            </w:r>
            <w:r w:rsidR="00344662" w:rsidRPr="00707FC2">
              <w:rPr>
                <w:b/>
              </w:rPr>
              <w:t>3</w:t>
            </w:r>
            <w:r w:rsidRPr="00E00055">
              <w:rPr>
                <w:b/>
              </w:rPr>
              <w:t xml:space="preserve"> </w:t>
            </w:r>
            <w:r w:rsidRPr="00E00055">
              <w:t xml:space="preserve">and is valid for </w:t>
            </w:r>
            <w:r w:rsidR="00344662" w:rsidRPr="00E00055">
              <w:t>24 Months</w:t>
            </w:r>
            <w:r w:rsidR="001D41F6" w:rsidRPr="00E00055">
              <w:rPr>
                <w:b/>
              </w:rPr>
              <w:t>,</w:t>
            </w:r>
            <w:r w:rsidR="001D41F6" w:rsidRPr="00E00055">
              <w:rPr>
                <w:sz w:val="24"/>
                <w:szCs w:val="24"/>
              </w:rPr>
              <w:t xml:space="preserve"> with the option of </w:t>
            </w:r>
            <w:r w:rsidR="00707FC2">
              <w:rPr>
                <w:sz w:val="24"/>
                <w:szCs w:val="24"/>
              </w:rPr>
              <w:t>period of one (1) year</w:t>
            </w:r>
            <w:r w:rsidR="001D41F6" w:rsidRPr="00E00055">
              <w:rPr>
                <w:sz w:val="24"/>
                <w:szCs w:val="24"/>
              </w:rPr>
              <w:t>.</w:t>
            </w:r>
            <w:r w:rsidRPr="00E00055">
              <w:t xml:space="preserve"> </w:t>
            </w:r>
          </w:p>
        </w:tc>
      </w:tr>
      <w:tr w:rsidR="006B5893" w:rsidRPr="00E00055" w14:paraId="6C698A87" w14:textId="77777777" w:rsidTr="00E855FD">
        <w:trPr>
          <w:trHeight w:val="1494"/>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13015AD" w14:textId="77777777" w:rsidR="00C070CC" w:rsidRPr="00E00055" w:rsidRDefault="00C070CC" w:rsidP="00E00055">
            <w:pPr>
              <w:spacing w:after="0" w:line="256" w:lineRule="auto"/>
              <w:ind w:left="0" w:firstLine="0"/>
              <w:rPr>
                <w:b/>
              </w:rPr>
            </w:pPr>
          </w:p>
          <w:p w14:paraId="7CBC3D80" w14:textId="77777777" w:rsidR="006B5893" w:rsidRPr="00E00055" w:rsidRDefault="007F0B6E" w:rsidP="00E00055">
            <w:pPr>
              <w:spacing w:after="0" w:line="256" w:lineRule="auto"/>
              <w:ind w:left="0" w:firstLine="0"/>
            </w:pPr>
            <w:r w:rsidRPr="00E00055">
              <w:rPr>
                <w:b/>
              </w:rPr>
              <w:t>Ending</w:t>
            </w:r>
            <w:r w:rsidRPr="00E00055">
              <w:t xml:space="preserve"> </w:t>
            </w:r>
          </w:p>
          <w:p w14:paraId="5C90456B" w14:textId="77777777" w:rsidR="006B5893" w:rsidRPr="00E00055" w:rsidRDefault="007F0B6E" w:rsidP="00E00055">
            <w:pPr>
              <w:spacing w:after="0" w:line="256" w:lineRule="auto"/>
              <w:ind w:left="0" w:firstLine="0"/>
            </w:pPr>
            <w:r w:rsidRPr="00E00055">
              <w:rPr>
                <w:b/>
              </w:rPr>
              <w:t>(termination)</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5C405B2" w14:textId="69B2453E" w:rsidR="006B5893" w:rsidRPr="00E00055" w:rsidRDefault="007F0B6E" w:rsidP="00BC7E76">
            <w:pPr>
              <w:spacing w:after="0" w:line="295" w:lineRule="auto"/>
              <w:ind w:left="2" w:firstLine="0"/>
              <w:jc w:val="both"/>
            </w:pPr>
            <w:r w:rsidRPr="00E00055">
              <w:t xml:space="preserve">The notice period for the Supplier needed for Ending the Call-Off Contract is at least </w:t>
            </w:r>
            <w:r w:rsidRPr="00E00055">
              <w:rPr>
                <w:b/>
              </w:rPr>
              <w:t xml:space="preserve">90 </w:t>
            </w:r>
            <w:r w:rsidRPr="00E00055">
              <w:t xml:space="preserve">Working Days from the date of written notice for undisputed sums (as per clause 18.6). </w:t>
            </w:r>
          </w:p>
          <w:p w14:paraId="6C1B3FC0" w14:textId="54973238" w:rsidR="006B5893" w:rsidRPr="00E00055" w:rsidRDefault="007F0B6E" w:rsidP="00BC7E76">
            <w:pPr>
              <w:spacing w:after="0" w:line="256" w:lineRule="auto"/>
              <w:ind w:left="2" w:firstLine="0"/>
              <w:jc w:val="both"/>
            </w:pPr>
            <w:r w:rsidRPr="00E00055">
              <w:t xml:space="preserve">The notice period for the Buyer is a maximum of </w:t>
            </w:r>
            <w:r w:rsidRPr="00E00055">
              <w:rPr>
                <w:b/>
              </w:rPr>
              <w:t xml:space="preserve">30 </w:t>
            </w:r>
            <w:r w:rsidRPr="00E00055">
              <w:t xml:space="preserve">days from the date of written notice for Ending without cause (as per clause 18.1). </w:t>
            </w:r>
          </w:p>
        </w:tc>
      </w:tr>
      <w:tr w:rsidR="006B5893" w:rsidRPr="00E00055" w14:paraId="6E4D23A3" w14:textId="77777777" w:rsidTr="00E855FD">
        <w:trPr>
          <w:trHeight w:val="3588"/>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7F45EE5" w14:textId="77777777" w:rsidR="006B5893" w:rsidRPr="00E00055" w:rsidRDefault="007F0B6E" w:rsidP="00E00055">
            <w:pPr>
              <w:spacing w:after="0" w:line="256" w:lineRule="auto"/>
              <w:ind w:left="0" w:firstLine="0"/>
            </w:pPr>
            <w:r w:rsidRPr="00E00055">
              <w:rPr>
                <w:b/>
              </w:rPr>
              <w:lastRenderedPageBreak/>
              <w:t>Extension period</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4E948C9" w14:textId="276E056B" w:rsidR="006B5893" w:rsidRPr="00E00055" w:rsidRDefault="007F0B6E" w:rsidP="00BC7E76">
            <w:pPr>
              <w:spacing w:after="0" w:line="240" w:lineRule="auto"/>
              <w:ind w:left="2" w:firstLine="0"/>
              <w:jc w:val="both"/>
            </w:pPr>
            <w:r w:rsidRPr="00E00055">
              <w:t xml:space="preserve">This Call-Off Contract can be extended by the Buyer for </w:t>
            </w:r>
            <w:r w:rsidRPr="00E00055">
              <w:rPr>
                <w:b/>
              </w:rPr>
              <w:t xml:space="preserve">one </w:t>
            </w:r>
            <w:r w:rsidRPr="00E00055">
              <w:t xml:space="preserve">period of up to 12 months, by giving the Supplier </w:t>
            </w:r>
            <w:r w:rsidR="00AC345C" w:rsidRPr="00E00055">
              <w:rPr>
                <w:b/>
              </w:rPr>
              <w:t>30 Days</w:t>
            </w:r>
            <w:r w:rsidRPr="00E00055">
              <w:rPr>
                <w:b/>
              </w:rPr>
              <w:t xml:space="preserve"> </w:t>
            </w:r>
            <w:r w:rsidRPr="00E00055">
              <w:t xml:space="preserve">written notice before its expiry. The extension period is subject to clauses 1.3 and 1.4 in Part B below. </w:t>
            </w:r>
          </w:p>
          <w:p w14:paraId="4A6E6A2A" w14:textId="77777777" w:rsidR="00BC7E76" w:rsidRDefault="00BC7E76" w:rsidP="00BC7E76">
            <w:pPr>
              <w:spacing w:after="0" w:line="283" w:lineRule="auto"/>
              <w:ind w:left="2" w:firstLine="0"/>
              <w:jc w:val="both"/>
            </w:pPr>
          </w:p>
          <w:p w14:paraId="649A3FCD" w14:textId="4F92B674" w:rsidR="006B5893" w:rsidRPr="00E00055" w:rsidRDefault="007F0B6E" w:rsidP="00BC7E76">
            <w:pPr>
              <w:spacing w:after="0" w:line="283" w:lineRule="auto"/>
              <w:ind w:left="2" w:firstLine="0"/>
              <w:jc w:val="both"/>
            </w:pPr>
            <w:r w:rsidRPr="00E00055">
              <w:t xml:space="preserve">Extensions which extend the Term beyond 36 months are only permitted if the Supplier complies with the additional exit plan requirements at clauses 21.3 to 21.8. </w:t>
            </w:r>
          </w:p>
          <w:p w14:paraId="5395DA55" w14:textId="77777777" w:rsidR="00BC7E76" w:rsidRDefault="00BC7E76" w:rsidP="00BC7E76">
            <w:pPr>
              <w:spacing w:after="0" w:line="283" w:lineRule="auto"/>
              <w:ind w:left="2" w:firstLine="0"/>
              <w:jc w:val="both"/>
            </w:pPr>
          </w:p>
          <w:p w14:paraId="0C8E9430" w14:textId="08EBA7ED" w:rsidR="006B5893" w:rsidRPr="00E00055" w:rsidRDefault="007F0B6E" w:rsidP="00BC7E76">
            <w:pPr>
              <w:spacing w:after="0" w:line="283" w:lineRule="auto"/>
              <w:ind w:left="2" w:firstLine="0"/>
              <w:jc w:val="both"/>
            </w:pPr>
            <w:r w:rsidRPr="00E00055">
              <w:t xml:space="preserve">If a buyer is a central government department and the contract Term is intended to exceed 24 months, then under the Spend Controls process, prior approval must be obtained from the Government Digital Service (GDS). Further guidance: </w:t>
            </w:r>
          </w:p>
          <w:p w14:paraId="54D79A73" w14:textId="77777777" w:rsidR="006B5893" w:rsidRPr="00E00055" w:rsidRDefault="00067D51" w:rsidP="00BC7E76">
            <w:pPr>
              <w:spacing w:after="0" w:line="256" w:lineRule="auto"/>
              <w:ind w:left="2" w:firstLine="0"/>
              <w:jc w:val="both"/>
            </w:pPr>
            <w:hyperlink r:id="rId9" w:history="1">
              <w:r w:rsidR="007F0B6E" w:rsidRPr="00E00055">
                <w:rPr>
                  <w:color w:val="0000FF"/>
                  <w:u w:val="single"/>
                </w:rPr>
                <w:t>https://www.gov.uk/service-manual/agile-delivery/spend-contr</w:t>
              </w:r>
            </w:hyperlink>
            <w:hyperlink r:id="rId10" w:history="1">
              <w:r w:rsidR="007F0B6E" w:rsidRPr="00E00055">
                <w:rPr>
                  <w:color w:val="0000FF"/>
                  <w:u w:val="single"/>
                </w:rPr>
                <w:t>ols-check-if-you-need-approval-to-spend-money-on-a-service</w:t>
              </w:r>
            </w:hyperlink>
            <w:hyperlink r:id="rId11" w:history="1">
              <w:r w:rsidR="007F0B6E" w:rsidRPr="00E00055">
                <w:t xml:space="preserve"> </w:t>
              </w:r>
            </w:hyperlink>
          </w:p>
        </w:tc>
      </w:tr>
    </w:tbl>
    <w:p w14:paraId="205D19B4" w14:textId="77777777" w:rsidR="006B5893" w:rsidRPr="00BC7E76" w:rsidRDefault="006B5893" w:rsidP="00E00055">
      <w:pPr>
        <w:pStyle w:val="Heading3"/>
        <w:spacing w:after="0"/>
        <w:ind w:left="1113" w:firstLine="1118"/>
        <w:rPr>
          <w:sz w:val="22"/>
        </w:rPr>
      </w:pPr>
    </w:p>
    <w:p w14:paraId="343723FD" w14:textId="77777777" w:rsidR="006B5893" w:rsidRPr="00E00055" w:rsidRDefault="007F0B6E" w:rsidP="00BC7E76">
      <w:pPr>
        <w:pStyle w:val="Heading3"/>
        <w:spacing w:after="0"/>
        <w:ind w:left="0" w:firstLine="0"/>
      </w:pPr>
      <w:r w:rsidRPr="00E00055">
        <w:t xml:space="preserve">Buyer contractual details </w:t>
      </w:r>
    </w:p>
    <w:p w14:paraId="1FF94C46" w14:textId="77777777" w:rsidR="00BC7E76" w:rsidRDefault="00BC7E76" w:rsidP="00BC7E76">
      <w:pPr>
        <w:spacing w:after="0"/>
        <w:ind w:left="0" w:right="14"/>
      </w:pPr>
    </w:p>
    <w:p w14:paraId="426C616C" w14:textId="2F09A485" w:rsidR="006B5893" w:rsidRPr="00E00055" w:rsidRDefault="007F0B6E" w:rsidP="00BC7E76">
      <w:pPr>
        <w:spacing w:after="0"/>
        <w:ind w:left="0" w:right="14"/>
      </w:pPr>
      <w:r w:rsidRPr="00E00055">
        <w:t xml:space="preserve">This Order is for the G-Cloud Services outlined below. It is acknowledged by the Parties that the volume of the G-Cloud Services used by the Buyer may vary during this Call-Off Contract. </w:t>
      </w:r>
    </w:p>
    <w:p w14:paraId="4FE8DE94" w14:textId="77777777" w:rsidR="006B5893" w:rsidRPr="00E00055" w:rsidRDefault="006B5893" w:rsidP="00BC7E76">
      <w:pPr>
        <w:widowControl w:val="0"/>
        <w:spacing w:after="0" w:line="283" w:lineRule="auto"/>
        <w:ind w:left="116" w:right="322" w:hanging="8"/>
      </w:pPr>
    </w:p>
    <w:tbl>
      <w:tblPr>
        <w:tblW w:w="9214" w:type="dxa"/>
        <w:tblInd w:w="-5" w:type="dxa"/>
        <w:tblLayout w:type="fixed"/>
        <w:tblCellMar>
          <w:left w:w="10" w:type="dxa"/>
          <w:right w:w="10" w:type="dxa"/>
        </w:tblCellMar>
        <w:tblLook w:val="04A0" w:firstRow="1" w:lastRow="0" w:firstColumn="1" w:lastColumn="0" w:noHBand="0" w:noVBand="1"/>
      </w:tblPr>
      <w:tblGrid>
        <w:gridCol w:w="1701"/>
        <w:gridCol w:w="7513"/>
      </w:tblGrid>
      <w:tr w:rsidR="006B5893" w:rsidRPr="00E00055" w14:paraId="7DEE8F81" w14:textId="77777777" w:rsidTr="00E855FD">
        <w:trPr>
          <w:trHeight w:val="484"/>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AFBCD1" w14:textId="77777777" w:rsidR="006B5893" w:rsidRPr="00BC7E76" w:rsidRDefault="007F0B6E" w:rsidP="00BC7E76">
            <w:pPr>
              <w:widowControl w:val="0"/>
              <w:spacing w:after="0" w:line="283" w:lineRule="auto"/>
              <w:ind w:left="0" w:right="322" w:firstLine="0"/>
              <w:rPr>
                <w:b/>
              </w:rPr>
            </w:pPr>
            <w:r w:rsidRPr="00BC7E76">
              <w:rPr>
                <w:b/>
              </w:rPr>
              <w:t>G-Cloud Lot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EB6AB9" w14:textId="77777777" w:rsidR="006B5893" w:rsidRPr="00BC7E76" w:rsidRDefault="007F0B6E" w:rsidP="00BC7E76">
            <w:pPr>
              <w:widowControl w:val="0"/>
              <w:spacing w:after="0" w:line="283" w:lineRule="auto"/>
              <w:ind w:left="0" w:right="322" w:firstLine="0"/>
            </w:pPr>
            <w:r w:rsidRPr="00BC7E76">
              <w:t>This Call-Off Contract is for the provision of Services Under:</w:t>
            </w:r>
          </w:p>
          <w:p w14:paraId="4C052F26" w14:textId="284E3316" w:rsidR="006B5893" w:rsidRPr="00BC7E76" w:rsidRDefault="007F0B6E" w:rsidP="00BC7E76">
            <w:pPr>
              <w:widowControl w:val="0"/>
              <w:numPr>
                <w:ilvl w:val="0"/>
                <w:numId w:val="1"/>
              </w:numPr>
              <w:spacing w:after="0" w:line="283" w:lineRule="auto"/>
              <w:ind w:right="322"/>
            </w:pPr>
            <w:r w:rsidRPr="00BC7E76">
              <w:t xml:space="preserve">Lot 3: Cloud support </w:t>
            </w:r>
            <w:r w:rsidRPr="00BC7E76">
              <w:rPr>
                <w:b/>
              </w:rPr>
              <w:t xml:space="preserve"> </w:t>
            </w:r>
          </w:p>
        </w:tc>
      </w:tr>
      <w:tr w:rsidR="006B5893" w:rsidRPr="00E00055" w14:paraId="5D3249E1" w14:textId="77777777" w:rsidTr="00E855FD">
        <w:trPr>
          <w:trHeight w:val="538"/>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44BBD" w14:textId="77777777" w:rsidR="006B5893" w:rsidRPr="00BC7E76" w:rsidRDefault="007F0B6E" w:rsidP="00BC7E76">
            <w:pPr>
              <w:widowControl w:val="0"/>
              <w:spacing w:after="0" w:line="283" w:lineRule="auto"/>
              <w:ind w:left="0" w:right="322" w:firstLine="0"/>
              <w:rPr>
                <w:b/>
              </w:rPr>
            </w:pPr>
            <w:r w:rsidRPr="00BC7E76">
              <w:rPr>
                <w:b/>
              </w:rPr>
              <w:t>G-Cloud Services required</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3DA5F82" w14:textId="316C7A0F" w:rsidR="006B5893" w:rsidRDefault="007F0B6E" w:rsidP="00BC7E76">
            <w:pPr>
              <w:widowControl w:val="0"/>
              <w:spacing w:after="0" w:line="283" w:lineRule="auto"/>
              <w:ind w:left="0" w:right="322" w:firstLine="0"/>
            </w:pPr>
            <w:r w:rsidRPr="00BC7E76">
              <w:t xml:space="preserve">The Services to be provided by the Supplier under the above Lot are listed in </w:t>
            </w:r>
            <w:r w:rsidRPr="00405D75">
              <w:t>Framework Schedule 4 and outlined below:</w:t>
            </w:r>
          </w:p>
          <w:p w14:paraId="29936C90" w14:textId="77777777" w:rsidR="00405D75" w:rsidRPr="00405D75" w:rsidRDefault="00405D75" w:rsidP="00BC7E76">
            <w:pPr>
              <w:widowControl w:val="0"/>
              <w:spacing w:after="0" w:line="283" w:lineRule="auto"/>
              <w:ind w:left="0" w:right="322" w:firstLine="0"/>
            </w:pPr>
          </w:p>
          <w:p w14:paraId="76BF6A82" w14:textId="16DE3CE4" w:rsidR="00AC345C" w:rsidRDefault="00AC345C" w:rsidP="00BC7E76">
            <w:pPr>
              <w:widowControl w:val="0"/>
              <w:numPr>
                <w:ilvl w:val="0"/>
                <w:numId w:val="2"/>
              </w:numPr>
              <w:spacing w:after="0" w:line="283" w:lineRule="auto"/>
              <w:ind w:right="322"/>
            </w:pPr>
            <w:proofErr w:type="spellStart"/>
            <w:r w:rsidRPr="00405D75">
              <w:t>ResilienceDirect</w:t>
            </w:r>
            <w:proofErr w:type="spellEnd"/>
            <w:r w:rsidRPr="00405D75">
              <w:t xml:space="preserve">™ Collaborate is the document-sharing site. It is used for planning, exercising, response and recovery. The application was developed and is currently being supported and maintained by Corporate Document Service (CDS). </w:t>
            </w:r>
          </w:p>
          <w:p w14:paraId="66D2B7A4" w14:textId="77777777" w:rsidR="00405D75" w:rsidRPr="00405D75" w:rsidRDefault="00405D75" w:rsidP="00405D75">
            <w:pPr>
              <w:widowControl w:val="0"/>
              <w:spacing w:after="0" w:line="283" w:lineRule="auto"/>
              <w:ind w:left="720" w:right="322" w:firstLine="0"/>
            </w:pPr>
          </w:p>
          <w:p w14:paraId="2865EF7E" w14:textId="3CDBECFD" w:rsidR="00AC345C" w:rsidRDefault="00AC345C" w:rsidP="00BC7E76">
            <w:pPr>
              <w:widowControl w:val="0"/>
              <w:numPr>
                <w:ilvl w:val="0"/>
                <w:numId w:val="2"/>
              </w:numPr>
              <w:spacing w:after="0" w:line="283" w:lineRule="auto"/>
              <w:ind w:right="322"/>
            </w:pPr>
            <w:r w:rsidRPr="00405D75">
              <w:t>The Supplier is to provide a UK based project team with appropriate security clearance to work collaboratively with the RD team, application partners and Cabinet Office teams.</w:t>
            </w:r>
          </w:p>
          <w:p w14:paraId="5C1F7AA7" w14:textId="77777777" w:rsidR="00405D75" w:rsidRPr="00405D75" w:rsidRDefault="00405D75" w:rsidP="00405D75">
            <w:pPr>
              <w:widowControl w:val="0"/>
              <w:spacing w:after="0" w:line="283" w:lineRule="auto"/>
              <w:ind w:left="0" w:right="322" w:firstLine="0"/>
            </w:pPr>
          </w:p>
          <w:p w14:paraId="7EECCAF0" w14:textId="6D805616" w:rsidR="006B5893" w:rsidRPr="00BC7E76" w:rsidRDefault="00AC345C" w:rsidP="00BC7E76">
            <w:pPr>
              <w:widowControl w:val="0"/>
              <w:numPr>
                <w:ilvl w:val="0"/>
                <w:numId w:val="2"/>
              </w:numPr>
              <w:spacing w:after="0" w:line="283" w:lineRule="auto"/>
              <w:ind w:right="322"/>
              <w:rPr>
                <w:b/>
              </w:rPr>
            </w:pPr>
            <w:r w:rsidRPr="00405D75">
              <w:t xml:space="preserve">To ensure no disruption to the live </w:t>
            </w:r>
            <w:proofErr w:type="spellStart"/>
            <w:r w:rsidRPr="00405D75">
              <w:t>ResilienceDirect</w:t>
            </w:r>
            <w:proofErr w:type="spellEnd"/>
            <w:r w:rsidRPr="00405D75">
              <w:t>™ Collaborate application and maintenance is provided and this to include regular security patching, fixing bugs and enhancements to retire any part of code or technology that is no longer industry standard or a security vulnerability/cyber threat has been identified.</w:t>
            </w:r>
          </w:p>
        </w:tc>
      </w:tr>
      <w:tr w:rsidR="006B5893" w:rsidRPr="00E00055" w14:paraId="30B640BB" w14:textId="77777777" w:rsidTr="00E855FD">
        <w:trPr>
          <w:trHeight w:val="924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491DC5" w14:textId="77777777" w:rsidR="006B5893" w:rsidRPr="00BC7E76" w:rsidRDefault="007F0B6E" w:rsidP="00BC7E76">
            <w:pPr>
              <w:widowControl w:val="0"/>
              <w:spacing w:after="0" w:line="283" w:lineRule="auto"/>
              <w:ind w:left="0" w:right="322" w:firstLine="0"/>
            </w:pPr>
            <w:r w:rsidRPr="00BC7E76">
              <w:lastRenderedPageBreak/>
              <w:t>Additional Services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172F74" w14:textId="259C029C" w:rsidR="00C0541F" w:rsidRDefault="0021018C" w:rsidP="00405D75">
            <w:pPr>
              <w:widowControl w:val="0"/>
              <w:spacing w:after="0" w:line="283" w:lineRule="auto"/>
              <w:ind w:left="36" w:right="322"/>
              <w:jc w:val="both"/>
            </w:pPr>
            <w:r w:rsidRPr="00BC7E76">
              <w:t xml:space="preserve">Security patching, fixing bugs and enhancements to retire any part of code or technology that is no longer industry standard or a security vulnerability/ cyber threat has been identified. </w:t>
            </w:r>
          </w:p>
          <w:p w14:paraId="6D1CE154" w14:textId="77777777" w:rsidR="00405D75" w:rsidRPr="00BC7E76" w:rsidRDefault="00405D75" w:rsidP="00405D75">
            <w:pPr>
              <w:widowControl w:val="0"/>
              <w:spacing w:after="0" w:line="283" w:lineRule="auto"/>
              <w:ind w:left="36" w:right="322"/>
              <w:jc w:val="both"/>
            </w:pPr>
          </w:p>
          <w:p w14:paraId="18685ADF" w14:textId="77777777" w:rsidR="00405D75" w:rsidRDefault="0021018C" w:rsidP="00405D75">
            <w:pPr>
              <w:widowControl w:val="0"/>
              <w:spacing w:after="0" w:line="283" w:lineRule="auto"/>
              <w:ind w:left="36" w:right="322"/>
              <w:jc w:val="both"/>
            </w:pPr>
            <w:r w:rsidRPr="00BC7E76">
              <w:t>The supplier is responsible</w:t>
            </w:r>
            <w:r w:rsidR="00C0541F" w:rsidRPr="00BC7E76">
              <w:t xml:space="preserve"> for the availability of their Collaborate application, excluding the infrastructure up to and including the operating system on the virtual machines.</w:t>
            </w:r>
          </w:p>
          <w:p w14:paraId="64D8A23C" w14:textId="07FD385F" w:rsidR="0021018C" w:rsidRPr="00BC7E76" w:rsidRDefault="00C0541F" w:rsidP="00405D75">
            <w:pPr>
              <w:widowControl w:val="0"/>
              <w:spacing w:after="0" w:line="283" w:lineRule="auto"/>
              <w:ind w:left="36" w:right="322"/>
              <w:jc w:val="both"/>
            </w:pPr>
            <w:r w:rsidRPr="00BC7E76">
              <w:t xml:space="preserve"> </w:t>
            </w:r>
          </w:p>
          <w:p w14:paraId="30EE17F7" w14:textId="77777777" w:rsidR="00405D75" w:rsidRDefault="00C0541F" w:rsidP="00405D75">
            <w:pPr>
              <w:widowControl w:val="0"/>
              <w:spacing w:after="0" w:line="283" w:lineRule="auto"/>
              <w:ind w:left="36" w:right="322" w:firstLine="0"/>
              <w:jc w:val="both"/>
            </w:pPr>
            <w:r w:rsidRPr="00BC7E76">
              <w:t xml:space="preserve">It is imperative that all </w:t>
            </w:r>
            <w:proofErr w:type="spellStart"/>
            <w:r w:rsidRPr="00BC7E76">
              <w:t>ResilienceDirect</w:t>
            </w:r>
            <w:proofErr w:type="spellEnd"/>
            <w:r w:rsidR="0021018C" w:rsidRPr="00BC7E76">
              <w:t xml:space="preserve"> suppliers work cohesively for the</w:t>
            </w:r>
            <w:r w:rsidRPr="00BC7E76">
              <w:t xml:space="preserve"> benefit of the whole </w:t>
            </w:r>
            <w:proofErr w:type="spellStart"/>
            <w:r w:rsidRPr="00BC7E76">
              <w:t>ResilienceDirect</w:t>
            </w:r>
            <w:proofErr w:type="spellEnd"/>
            <w:r w:rsidRPr="00BC7E76">
              <w:t xml:space="preserve"> capability and not promote their self – interest</w:t>
            </w:r>
            <w:r w:rsidR="003D2FF4" w:rsidRPr="00BC7E76">
              <w:t xml:space="preserve"> ahead of </w:t>
            </w:r>
            <w:proofErr w:type="spellStart"/>
            <w:r w:rsidR="003D2FF4" w:rsidRPr="00BC7E76">
              <w:t>ResilienceDirect</w:t>
            </w:r>
            <w:proofErr w:type="spellEnd"/>
            <w:r w:rsidR="003D2FF4" w:rsidRPr="00BC7E76">
              <w:t xml:space="preserve"> and ensure that Resilience work streams are confidential. </w:t>
            </w:r>
          </w:p>
          <w:p w14:paraId="55D4F6B7" w14:textId="7672E5FD" w:rsidR="0021018C" w:rsidRPr="00BC7E76" w:rsidRDefault="00C0541F" w:rsidP="00405D75">
            <w:pPr>
              <w:widowControl w:val="0"/>
              <w:spacing w:after="0" w:line="283" w:lineRule="auto"/>
              <w:ind w:left="36" w:right="322" w:firstLine="0"/>
              <w:jc w:val="both"/>
            </w:pPr>
            <w:r w:rsidRPr="00BC7E76">
              <w:t xml:space="preserve"> </w:t>
            </w:r>
          </w:p>
          <w:p w14:paraId="69CE8313" w14:textId="391A3EB7" w:rsidR="003D2FF4" w:rsidRDefault="003D2FF4" w:rsidP="00405D75">
            <w:pPr>
              <w:widowControl w:val="0"/>
              <w:spacing w:after="0" w:line="283" w:lineRule="auto"/>
              <w:ind w:left="36" w:right="322" w:firstLine="0"/>
              <w:jc w:val="both"/>
            </w:pPr>
            <w:r w:rsidRPr="00BC7E76">
              <w:t xml:space="preserve">Encourage best practice from the resilience community in order to inform exercising, planning, response and recovery. </w:t>
            </w:r>
          </w:p>
          <w:p w14:paraId="3EE4C01B" w14:textId="77777777" w:rsidR="00405D75" w:rsidRPr="00BC7E76" w:rsidRDefault="00405D75" w:rsidP="00405D75">
            <w:pPr>
              <w:widowControl w:val="0"/>
              <w:spacing w:after="0" w:line="283" w:lineRule="auto"/>
              <w:ind w:left="36" w:right="322" w:firstLine="0"/>
              <w:jc w:val="both"/>
            </w:pPr>
          </w:p>
          <w:p w14:paraId="44F557E5" w14:textId="08F126E3" w:rsidR="003D2FF4" w:rsidRPr="00BC7E76" w:rsidRDefault="001D41F6" w:rsidP="00405D75">
            <w:pPr>
              <w:widowControl w:val="0"/>
              <w:spacing w:after="0" w:line="283" w:lineRule="auto"/>
              <w:ind w:left="36" w:right="322"/>
              <w:jc w:val="both"/>
            </w:pPr>
            <w:proofErr w:type="spellStart"/>
            <w:r w:rsidRPr="00BC7E76">
              <w:t>CyberHub</w:t>
            </w:r>
            <w:proofErr w:type="spellEnd"/>
            <w:r w:rsidRPr="00BC7E76">
              <w:t xml:space="preserve">- This is area is </w:t>
            </w:r>
            <w:r w:rsidR="003D2FF4" w:rsidRPr="00BC7E76">
              <w:t>managed by DLUHC that provides the public sector of best practice, hints, tips and tools and enables the mitigation of cyberattacks. This is for public sector to stay safe on line</w:t>
            </w:r>
            <w:r w:rsidRPr="00BC7E76">
              <w:t>.</w:t>
            </w:r>
          </w:p>
          <w:p w14:paraId="6609A6F1" w14:textId="2524D4DA" w:rsidR="0021018C" w:rsidRPr="00BC7E76" w:rsidRDefault="0021018C" w:rsidP="00405D75">
            <w:pPr>
              <w:widowControl w:val="0"/>
              <w:spacing w:after="0" w:line="283" w:lineRule="auto"/>
              <w:ind w:left="36" w:right="322" w:firstLine="0"/>
              <w:jc w:val="both"/>
            </w:pPr>
          </w:p>
          <w:p w14:paraId="2E05FC4B" w14:textId="68AAAC8A" w:rsidR="003D2FF4" w:rsidRDefault="003D2FF4" w:rsidP="00405D75">
            <w:pPr>
              <w:widowControl w:val="0"/>
              <w:spacing w:after="0" w:line="283" w:lineRule="auto"/>
              <w:ind w:left="36" w:right="322" w:firstLine="0"/>
              <w:jc w:val="both"/>
            </w:pPr>
            <w:r w:rsidRPr="00BC7E76">
              <w:t>Due to the nature of the work there may be national crises/major incidents that require development or enhancements and the flexibility of revising priorities. For example, Covid-19 and Leaving Europe.</w:t>
            </w:r>
          </w:p>
          <w:p w14:paraId="76AA1713" w14:textId="77777777" w:rsidR="00405D75" w:rsidRPr="00BC7E76" w:rsidRDefault="00405D75" w:rsidP="00405D75">
            <w:pPr>
              <w:widowControl w:val="0"/>
              <w:spacing w:after="0" w:line="283" w:lineRule="auto"/>
              <w:ind w:left="36" w:right="322" w:firstLine="0"/>
              <w:jc w:val="both"/>
            </w:pPr>
          </w:p>
          <w:p w14:paraId="74630E92" w14:textId="76443826" w:rsidR="003D2FF4" w:rsidRDefault="003D2FF4" w:rsidP="00405D75">
            <w:pPr>
              <w:widowControl w:val="0"/>
              <w:spacing w:after="0" w:line="283" w:lineRule="auto"/>
              <w:ind w:left="36" w:right="322" w:firstLine="0"/>
              <w:jc w:val="both"/>
            </w:pPr>
            <w:r w:rsidRPr="00BC7E76">
              <w:t>Achieving elastic scaling will require application and infrastructure changes, so both the supplier and existing Hosting and Infrastructure provider will need to collaborate. For example, we could have a surge in users.</w:t>
            </w:r>
          </w:p>
          <w:p w14:paraId="322AFA93" w14:textId="77777777" w:rsidR="00405D75" w:rsidRPr="00BC7E76" w:rsidRDefault="00405D75" w:rsidP="00405D75">
            <w:pPr>
              <w:widowControl w:val="0"/>
              <w:spacing w:after="0" w:line="283" w:lineRule="auto"/>
              <w:ind w:left="36" w:right="322" w:firstLine="0"/>
              <w:jc w:val="both"/>
            </w:pPr>
          </w:p>
          <w:p w14:paraId="2907F106" w14:textId="1698E85B" w:rsidR="00405D75" w:rsidRPr="00BC7E76" w:rsidRDefault="003D2FF4" w:rsidP="00405D75">
            <w:pPr>
              <w:widowControl w:val="0"/>
              <w:spacing w:after="0" w:line="283" w:lineRule="auto"/>
              <w:ind w:left="36" w:right="322" w:firstLine="0"/>
              <w:jc w:val="both"/>
            </w:pPr>
            <w:r w:rsidRPr="00BC7E76">
              <w:t>Further detail around service requirements will be discussed during the application process. Suppliers will have the opportunity to request further information from the customer to ascertain.</w:t>
            </w:r>
          </w:p>
        </w:tc>
      </w:tr>
      <w:tr w:rsidR="006B5893" w:rsidRPr="00E00055" w14:paraId="139411FB" w14:textId="77777777" w:rsidTr="00E855FD">
        <w:trPr>
          <w:trHeight w:val="538"/>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672E0BC" w14:textId="77777777" w:rsidR="006B5893" w:rsidRPr="00BC7E76" w:rsidRDefault="007F0B6E" w:rsidP="00BC7E76">
            <w:pPr>
              <w:widowControl w:val="0"/>
              <w:spacing w:after="0" w:line="283" w:lineRule="auto"/>
              <w:ind w:left="0" w:right="322" w:firstLine="0"/>
              <w:rPr>
                <w:b/>
              </w:rPr>
            </w:pPr>
            <w:r w:rsidRPr="00BC7E76">
              <w:rPr>
                <w:b/>
              </w:rPr>
              <w:t>Location</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6C5E30" w14:textId="77777777" w:rsidR="00121E5A" w:rsidRPr="00E00055" w:rsidRDefault="007F0B6E" w:rsidP="00121E5A">
            <w:pPr>
              <w:spacing w:after="0"/>
              <w:ind w:left="0" w:right="14"/>
            </w:pPr>
            <w:r w:rsidRPr="00BC7E76">
              <w:t xml:space="preserve">The Services will </w:t>
            </w:r>
            <w:r w:rsidR="001D41F6" w:rsidRPr="00BC7E76">
              <w:t>be delivered</w:t>
            </w:r>
            <w:r w:rsidRPr="00BC7E76">
              <w:t xml:space="preserve"> to</w:t>
            </w:r>
            <w:r w:rsidR="00405D75">
              <w:t>:</w:t>
            </w:r>
            <w:r w:rsidRPr="00BC7E76">
              <w:t xml:space="preserve"> </w:t>
            </w:r>
            <w:r w:rsidR="00121E5A">
              <w:rPr>
                <w:b/>
                <w:bCs/>
                <w:color w:val="FF0000"/>
              </w:rPr>
              <w:t>REDACTED TEXT under FOIA Section 40, Personal Information</w:t>
            </w:r>
            <w:r w:rsidR="00121E5A">
              <w:rPr>
                <w:color w:val="0B0C0C"/>
              </w:rPr>
              <w:t>.</w:t>
            </w:r>
          </w:p>
          <w:p w14:paraId="1A3C3A44" w14:textId="76C16C80" w:rsidR="006B5893" w:rsidRPr="00BC7E76" w:rsidRDefault="006B5893" w:rsidP="00405D75">
            <w:pPr>
              <w:widowControl w:val="0"/>
              <w:spacing w:after="0" w:line="283" w:lineRule="auto"/>
              <w:ind w:left="0" w:right="322" w:firstLine="0"/>
              <w:jc w:val="both"/>
            </w:pPr>
          </w:p>
        </w:tc>
      </w:tr>
      <w:tr w:rsidR="006B5893" w:rsidRPr="00E00055" w14:paraId="27E735BA" w14:textId="77777777" w:rsidTr="00E855FD">
        <w:trPr>
          <w:trHeight w:val="538"/>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828467" w14:textId="77777777" w:rsidR="006B5893" w:rsidRPr="00BC7E76" w:rsidRDefault="007F0B6E" w:rsidP="00BC7E76">
            <w:pPr>
              <w:widowControl w:val="0"/>
              <w:spacing w:after="0" w:line="283" w:lineRule="auto"/>
              <w:ind w:left="0" w:right="322" w:firstLine="0"/>
              <w:rPr>
                <w:b/>
              </w:rPr>
            </w:pPr>
            <w:r w:rsidRPr="00BC7E76">
              <w:rPr>
                <w:b/>
              </w:rPr>
              <w:t>Quality Standards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1E426D" w14:textId="548EACE7" w:rsidR="006B5893" w:rsidRPr="00BC7E76" w:rsidRDefault="007F0B6E" w:rsidP="00BC7E76">
            <w:pPr>
              <w:widowControl w:val="0"/>
              <w:spacing w:after="0" w:line="283" w:lineRule="auto"/>
              <w:ind w:left="0" w:right="322" w:firstLine="0"/>
              <w:rPr>
                <w:b/>
              </w:rPr>
            </w:pPr>
            <w:r w:rsidRPr="00BC7E76">
              <w:t>The quality standards required for this Call-Off Contract are</w:t>
            </w:r>
            <w:r w:rsidR="00AC345C" w:rsidRPr="00BC7E76">
              <w:t xml:space="preserve"> </w:t>
            </w:r>
            <w:r w:rsidR="00AC345C" w:rsidRPr="00BC7E76">
              <w:rPr>
                <w:b/>
              </w:rPr>
              <w:t xml:space="preserve">Up to Develop Vetting Government Security Clearance </w:t>
            </w:r>
          </w:p>
        </w:tc>
      </w:tr>
      <w:tr w:rsidR="006B5893" w:rsidRPr="00E00055" w14:paraId="3A43EC1E" w14:textId="77777777" w:rsidTr="00E855FD">
        <w:trPr>
          <w:trHeight w:val="538"/>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04EA26" w14:textId="77777777" w:rsidR="006B5893" w:rsidRPr="00BC7E76" w:rsidRDefault="007F0B6E" w:rsidP="00BC7E76">
            <w:pPr>
              <w:widowControl w:val="0"/>
              <w:spacing w:after="0" w:line="283" w:lineRule="auto"/>
              <w:ind w:left="0" w:right="322" w:firstLine="0"/>
              <w:rPr>
                <w:b/>
              </w:rPr>
            </w:pPr>
            <w:r w:rsidRPr="00BC7E76">
              <w:rPr>
                <w:b/>
              </w:rPr>
              <w:t>Technical Standards: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979BE2" w14:textId="1C385536" w:rsidR="006B5893" w:rsidRPr="00BC7E76" w:rsidRDefault="007F0B6E" w:rsidP="00BC7E76">
            <w:pPr>
              <w:widowControl w:val="0"/>
              <w:spacing w:after="0" w:line="283" w:lineRule="auto"/>
              <w:ind w:left="0" w:right="322" w:firstLine="0"/>
            </w:pPr>
            <w:r w:rsidRPr="00BC7E76">
              <w:t xml:space="preserve">The technical standards used as a requirement for this Call-Off Contract are </w:t>
            </w:r>
            <w:r w:rsidR="00AC345C" w:rsidRPr="00BC7E76">
              <w:rPr>
                <w:b/>
              </w:rPr>
              <w:t>Cyber Essentials +, ISO27001</w:t>
            </w:r>
          </w:p>
        </w:tc>
      </w:tr>
      <w:tr w:rsidR="006B5893" w:rsidRPr="00E00055" w14:paraId="06D87DB8" w14:textId="77777777" w:rsidTr="00E855FD">
        <w:trPr>
          <w:trHeight w:val="538"/>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C60B85" w14:textId="52981AAA" w:rsidR="006B5893" w:rsidRPr="00BC7E76" w:rsidRDefault="007F0B6E" w:rsidP="00BC7E76">
            <w:pPr>
              <w:widowControl w:val="0"/>
              <w:spacing w:after="0" w:line="283" w:lineRule="auto"/>
              <w:ind w:left="0" w:right="322" w:firstLine="0"/>
              <w:rPr>
                <w:b/>
              </w:rPr>
            </w:pPr>
            <w:r w:rsidRPr="00BC7E76">
              <w:rPr>
                <w:b/>
              </w:rPr>
              <w:t>Service level agreement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E9AE40" w14:textId="77777777" w:rsidR="006B5893" w:rsidRPr="00BC7E76" w:rsidRDefault="007F0B6E" w:rsidP="00BC7E76">
            <w:pPr>
              <w:widowControl w:val="0"/>
              <w:spacing w:after="0" w:line="283" w:lineRule="auto"/>
              <w:ind w:left="0" w:right="322" w:firstLine="0"/>
            </w:pPr>
            <w:r w:rsidRPr="00BC7E76">
              <w:t>The service level and availability criteria required</w:t>
            </w:r>
            <w:r w:rsidR="00344662" w:rsidRPr="00BC7E76">
              <w:t xml:space="preserve"> for this Call-Off Contract are: </w:t>
            </w:r>
            <w:r w:rsidR="00344662" w:rsidRPr="00BC7E76">
              <w:rPr>
                <w:noProof/>
              </w:rPr>
              <w:lastRenderedPageBreak/>
              <w:drawing>
                <wp:inline distT="0" distB="0" distL="0" distR="0" wp14:anchorId="49254A40" wp14:editId="369E4AD9">
                  <wp:extent cx="3916680" cy="2639060"/>
                  <wp:effectExtent l="0" t="0" r="762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16680" cy="2639060"/>
                          </a:xfrm>
                          <a:prstGeom prst="rect">
                            <a:avLst/>
                          </a:prstGeom>
                        </pic:spPr>
                      </pic:pic>
                    </a:graphicData>
                  </a:graphic>
                </wp:inline>
              </w:drawing>
            </w:r>
          </w:p>
          <w:p w14:paraId="7AB4D83C" w14:textId="7319174D" w:rsidR="00344662" w:rsidRPr="00BC7E76" w:rsidRDefault="00344662" w:rsidP="00BC7E76">
            <w:pPr>
              <w:widowControl w:val="0"/>
              <w:spacing w:after="0" w:line="283" w:lineRule="auto"/>
              <w:ind w:left="0" w:right="322" w:firstLine="0"/>
            </w:pPr>
            <w:r w:rsidRPr="00BC7E76">
              <w:rPr>
                <w:noProof/>
              </w:rPr>
              <w:drawing>
                <wp:inline distT="0" distB="0" distL="0" distR="0" wp14:anchorId="249FCDCD" wp14:editId="21A6E972">
                  <wp:extent cx="3916680" cy="227203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16680" cy="2272030"/>
                          </a:xfrm>
                          <a:prstGeom prst="rect">
                            <a:avLst/>
                          </a:prstGeom>
                        </pic:spPr>
                      </pic:pic>
                    </a:graphicData>
                  </a:graphic>
                </wp:inline>
              </w:drawing>
            </w:r>
          </w:p>
        </w:tc>
      </w:tr>
      <w:tr w:rsidR="006B5893" w:rsidRPr="00E00055" w14:paraId="06D8A245" w14:textId="77777777" w:rsidTr="00E855FD">
        <w:trPr>
          <w:trHeight w:val="298"/>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5BC280" w14:textId="77777777" w:rsidR="006B5893" w:rsidRPr="00BC7E76" w:rsidRDefault="007F0B6E" w:rsidP="00405D75">
            <w:pPr>
              <w:widowControl w:val="0"/>
              <w:spacing w:after="0" w:line="283" w:lineRule="auto"/>
              <w:ind w:left="0" w:right="39" w:firstLine="0"/>
              <w:rPr>
                <w:b/>
              </w:rPr>
            </w:pPr>
            <w:r w:rsidRPr="00BC7E76">
              <w:rPr>
                <w:b/>
              </w:rPr>
              <w:lastRenderedPageBreak/>
              <w:t>Onboarding</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418D5A" w14:textId="35C4D4D1" w:rsidR="006B5893" w:rsidRPr="00BC7E76" w:rsidRDefault="007F0B6E" w:rsidP="00BC7E76">
            <w:pPr>
              <w:widowControl w:val="0"/>
              <w:spacing w:after="0" w:line="283" w:lineRule="auto"/>
              <w:ind w:left="0" w:right="322" w:firstLine="0"/>
            </w:pPr>
            <w:r w:rsidRPr="00BC7E76">
              <w:t xml:space="preserve">The </w:t>
            </w:r>
            <w:r w:rsidR="001D41F6" w:rsidRPr="00BC7E76">
              <w:t>on boarding</w:t>
            </w:r>
            <w:r w:rsidRPr="00BC7E76">
              <w:t xml:space="preserve"> plan for this Call-Off Contract is </w:t>
            </w:r>
            <w:r w:rsidR="00344662" w:rsidRPr="00BC7E76">
              <w:rPr>
                <w:b/>
              </w:rPr>
              <w:t xml:space="preserve">N/A </w:t>
            </w:r>
          </w:p>
        </w:tc>
      </w:tr>
      <w:tr w:rsidR="006B5893" w:rsidRPr="00E00055" w14:paraId="62E03EFF" w14:textId="77777777" w:rsidTr="00E855FD">
        <w:trPr>
          <w:trHeight w:val="34"/>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CD2ACFB" w14:textId="77777777" w:rsidR="006B5893" w:rsidRPr="00E00055" w:rsidRDefault="007F0B6E" w:rsidP="00E00055">
            <w:pPr>
              <w:spacing w:after="0" w:line="256" w:lineRule="auto"/>
              <w:ind w:left="0" w:firstLine="0"/>
            </w:pPr>
            <w:r w:rsidRPr="00E00055">
              <w:rPr>
                <w:b/>
              </w:rPr>
              <w:t>Offboarding</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7E86657" w14:textId="5282D74A" w:rsidR="00344662" w:rsidRPr="00E00055" w:rsidRDefault="00344662" w:rsidP="00E00055">
            <w:pPr>
              <w:spacing w:after="0" w:line="256" w:lineRule="auto"/>
              <w:ind w:left="10" w:firstLine="0"/>
            </w:pPr>
            <w:r w:rsidRPr="00E00055">
              <w:t>The off boarding plan for this Call-Off Contract is: To be</w:t>
            </w:r>
          </w:p>
          <w:p w14:paraId="0942CDDD" w14:textId="74011664" w:rsidR="006B5893" w:rsidRPr="00E00055" w:rsidRDefault="00724A97" w:rsidP="00E00055">
            <w:pPr>
              <w:spacing w:after="0" w:line="256" w:lineRule="auto"/>
              <w:ind w:left="10" w:firstLine="0"/>
            </w:pPr>
            <w:r w:rsidRPr="00E00055">
              <w:t>confirmed</w:t>
            </w:r>
            <w:r w:rsidR="00344662" w:rsidRPr="00E00055">
              <w:t xml:space="preserve"> between contracting authority and supplier.</w:t>
            </w:r>
          </w:p>
        </w:tc>
      </w:tr>
      <w:tr w:rsidR="006B5893" w:rsidRPr="00E00055" w14:paraId="3BE2D993" w14:textId="77777777" w:rsidTr="00E855FD">
        <w:trPr>
          <w:trHeight w:val="13"/>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FDDA0D1" w14:textId="77777777" w:rsidR="006B5893" w:rsidRPr="00E00055" w:rsidRDefault="007F0B6E" w:rsidP="00E00055">
            <w:pPr>
              <w:spacing w:after="0" w:line="256" w:lineRule="auto"/>
              <w:ind w:left="0" w:firstLine="0"/>
            </w:pPr>
            <w:r w:rsidRPr="00E00055">
              <w:rPr>
                <w:b/>
              </w:rPr>
              <w:t>Collaboration agreement</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6F4626" w14:textId="54F32167" w:rsidR="00405D75" w:rsidRPr="00E00055" w:rsidRDefault="00AC345C" w:rsidP="00405D75">
            <w:pPr>
              <w:spacing w:after="0" w:line="256" w:lineRule="auto"/>
              <w:ind w:left="10" w:firstLine="0"/>
            </w:pPr>
            <w:r w:rsidRPr="00E00055">
              <w:t>N/A</w:t>
            </w:r>
            <w:r w:rsidR="007F0B6E" w:rsidRPr="00E00055">
              <w:t xml:space="preserve"> </w:t>
            </w:r>
          </w:p>
        </w:tc>
      </w:tr>
      <w:tr w:rsidR="006B5893" w:rsidRPr="00E00055" w14:paraId="57DB3740" w14:textId="77777777" w:rsidTr="00E855FD">
        <w:trPr>
          <w:trHeight w:val="13"/>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8C1B7F8" w14:textId="77777777" w:rsidR="006B5893" w:rsidRPr="00E00055" w:rsidRDefault="007F0B6E" w:rsidP="00E00055">
            <w:pPr>
              <w:spacing w:after="0" w:line="256" w:lineRule="auto"/>
              <w:ind w:left="0" w:firstLine="0"/>
            </w:pPr>
            <w:r w:rsidRPr="00E00055">
              <w:rPr>
                <w:b/>
              </w:rPr>
              <w:t>Limit on Parties’ liability</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EFBCF1D" w14:textId="0E555F83" w:rsidR="00E83528" w:rsidRPr="00E00055" w:rsidRDefault="00E83528" w:rsidP="00E00055">
            <w:pPr>
              <w:spacing w:after="0" w:line="256" w:lineRule="auto"/>
              <w:ind w:left="10" w:firstLine="0"/>
            </w:pPr>
            <w:r w:rsidRPr="00E00055">
              <w:t>The annual total liability for Buyer Data Defaults will not exceed</w:t>
            </w:r>
          </w:p>
          <w:p w14:paraId="060062CE" w14:textId="177D0629" w:rsidR="00405D75" w:rsidRPr="00E00055" w:rsidRDefault="00E83528" w:rsidP="00405D75">
            <w:pPr>
              <w:spacing w:after="0" w:line="256" w:lineRule="auto"/>
              <w:ind w:left="10" w:firstLine="0"/>
            </w:pPr>
            <w:r w:rsidRPr="00E00055">
              <w:t>£1,000,000.00 or 125% of the Charges payable by the Buyer to the</w:t>
            </w:r>
            <w:r w:rsidR="00500D62" w:rsidRPr="00E00055">
              <w:t xml:space="preserve"> supplier during the Call-Off Contract Term</w:t>
            </w:r>
            <w:r w:rsidR="00405D75">
              <w:t xml:space="preserve"> </w:t>
            </w:r>
            <w:r w:rsidR="00500D62" w:rsidRPr="00E00055">
              <w:t>(whichever is the greater)</w:t>
            </w:r>
          </w:p>
        </w:tc>
      </w:tr>
      <w:tr w:rsidR="006B5893" w:rsidRPr="00E00055" w14:paraId="66CE9FA2" w14:textId="77777777" w:rsidTr="00E855FD">
        <w:trPr>
          <w:trHeight w:val="3240"/>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FE377DB" w14:textId="77777777" w:rsidR="006B5893" w:rsidRPr="00E00055" w:rsidRDefault="007F0B6E" w:rsidP="00E00055">
            <w:pPr>
              <w:spacing w:after="0" w:line="256" w:lineRule="auto"/>
              <w:ind w:left="0" w:firstLine="0"/>
            </w:pPr>
            <w:r w:rsidRPr="00E00055">
              <w:rPr>
                <w:b/>
              </w:rPr>
              <w:lastRenderedPageBreak/>
              <w:t>Insurance</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479CBBA" w14:textId="77777777" w:rsidR="006B5893" w:rsidRPr="00E00055" w:rsidRDefault="007F0B6E" w:rsidP="00E00055">
            <w:pPr>
              <w:spacing w:after="0" w:line="256" w:lineRule="auto"/>
              <w:ind w:left="10" w:firstLine="0"/>
            </w:pPr>
            <w:r w:rsidRPr="00E00055">
              <w:t xml:space="preserve">The Supplier insurance(s) required will be: </w:t>
            </w:r>
          </w:p>
          <w:p w14:paraId="0881C4BC" w14:textId="77777777" w:rsidR="00405D75" w:rsidRDefault="007F0B6E" w:rsidP="00E00055">
            <w:pPr>
              <w:numPr>
                <w:ilvl w:val="0"/>
                <w:numId w:val="3"/>
              </w:numPr>
              <w:spacing w:after="0" w:line="285" w:lineRule="auto"/>
              <w:ind w:hanging="398"/>
            </w:pPr>
            <w:r w:rsidRPr="00E00055">
              <w:t xml:space="preserve">a minimum insurance period of </w:t>
            </w:r>
            <w:r w:rsidRPr="00405D75">
              <w:rPr>
                <w:b/>
              </w:rPr>
              <w:t>6 years</w:t>
            </w:r>
            <w:r w:rsidRPr="00E00055">
              <w:t xml:space="preserve"> following the expiration or Ending of this Call-Off Contract</w:t>
            </w:r>
            <w:r w:rsidR="00405D75">
              <w:t>.</w:t>
            </w:r>
          </w:p>
          <w:p w14:paraId="6F8956C4" w14:textId="5CE2EBED" w:rsidR="006B5893" w:rsidRPr="00E00055" w:rsidRDefault="007F0B6E" w:rsidP="00405D75">
            <w:pPr>
              <w:spacing w:after="0" w:line="285" w:lineRule="auto"/>
              <w:ind w:left="768" w:firstLine="0"/>
            </w:pPr>
            <w:r w:rsidRPr="00E00055">
              <w:t xml:space="preserve"> </w:t>
            </w:r>
          </w:p>
          <w:p w14:paraId="02D27FE3" w14:textId="0C9E7CE3" w:rsidR="006B5893" w:rsidRDefault="007F0B6E" w:rsidP="00E00055">
            <w:pPr>
              <w:numPr>
                <w:ilvl w:val="0"/>
                <w:numId w:val="3"/>
              </w:numPr>
              <w:spacing w:after="0" w:line="283" w:lineRule="auto"/>
              <w:ind w:hanging="398"/>
            </w:pPr>
            <w:r w:rsidRPr="00E00055">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r w:rsidR="00405D75">
              <w:t>.</w:t>
            </w:r>
          </w:p>
          <w:p w14:paraId="3729B75A" w14:textId="77777777" w:rsidR="00405D75" w:rsidRPr="00E00055" w:rsidRDefault="00405D75" w:rsidP="00405D75">
            <w:pPr>
              <w:spacing w:after="0" w:line="283" w:lineRule="auto"/>
              <w:ind w:left="0" w:firstLine="0"/>
            </w:pPr>
          </w:p>
          <w:p w14:paraId="6080E37B" w14:textId="77777777" w:rsidR="006B5893" w:rsidRPr="00E00055" w:rsidRDefault="007F0B6E" w:rsidP="00E00055">
            <w:pPr>
              <w:numPr>
                <w:ilvl w:val="0"/>
                <w:numId w:val="3"/>
              </w:numPr>
              <w:spacing w:after="0" w:line="256" w:lineRule="auto"/>
              <w:ind w:hanging="398"/>
            </w:pPr>
            <w:r w:rsidRPr="00E00055">
              <w:t xml:space="preserve">employers' liability insurance with a minimum limit of </w:t>
            </w:r>
          </w:p>
          <w:p w14:paraId="4BA3D27B" w14:textId="77777777" w:rsidR="006B5893" w:rsidRPr="00E00055" w:rsidRDefault="007F0B6E" w:rsidP="00E00055">
            <w:pPr>
              <w:spacing w:after="0" w:line="256" w:lineRule="auto"/>
              <w:ind w:left="0" w:right="65" w:firstLine="0"/>
              <w:jc w:val="right"/>
            </w:pPr>
            <w:r w:rsidRPr="00E00055">
              <w:t xml:space="preserve">£5,000,000 or any higher minimum limit required by Law </w:t>
            </w:r>
          </w:p>
        </w:tc>
      </w:tr>
      <w:tr w:rsidR="006B5893" w:rsidRPr="00E00055" w14:paraId="084B9BB5" w14:textId="77777777" w:rsidTr="00E855FD">
        <w:trPr>
          <w:trHeight w:val="13"/>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CEF9B9" w14:textId="77777777" w:rsidR="006B5893" w:rsidRPr="00E00055" w:rsidRDefault="007F0B6E" w:rsidP="00E00055">
            <w:pPr>
              <w:spacing w:after="0" w:line="256" w:lineRule="auto"/>
              <w:ind w:left="0" w:firstLine="0"/>
            </w:pPr>
            <w:r w:rsidRPr="00E00055">
              <w:rPr>
                <w:b/>
              </w:rPr>
              <w:t>Buyer’s responsibilities</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24EE8F3" w14:textId="08AEAAE9" w:rsidR="006B5893" w:rsidRPr="00E00055" w:rsidRDefault="00FD461A" w:rsidP="00E00055">
            <w:pPr>
              <w:spacing w:after="0" w:line="256" w:lineRule="auto"/>
              <w:ind w:left="10" w:firstLine="0"/>
              <w:rPr>
                <w:sz w:val="24"/>
                <w:szCs w:val="24"/>
              </w:rPr>
            </w:pPr>
            <w:r w:rsidRPr="00E00055">
              <w:rPr>
                <w:sz w:val="24"/>
                <w:szCs w:val="24"/>
              </w:rPr>
              <w:t>N/A</w:t>
            </w:r>
            <w:r w:rsidR="007F0B6E" w:rsidRPr="00E00055">
              <w:rPr>
                <w:sz w:val="24"/>
                <w:szCs w:val="24"/>
              </w:rPr>
              <w:t xml:space="preserve"> </w:t>
            </w:r>
          </w:p>
        </w:tc>
      </w:tr>
      <w:tr w:rsidR="006B5893" w:rsidRPr="00E00055" w14:paraId="10D0C1F2" w14:textId="77777777" w:rsidTr="00E855FD">
        <w:trPr>
          <w:trHeight w:val="82"/>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7A111AB" w14:textId="77777777" w:rsidR="006B5893" w:rsidRPr="00E00055" w:rsidRDefault="007F0B6E" w:rsidP="00E00055">
            <w:pPr>
              <w:spacing w:after="0" w:line="256" w:lineRule="auto"/>
              <w:ind w:left="0" w:firstLine="0"/>
            </w:pPr>
            <w:r w:rsidRPr="00E00055">
              <w:rPr>
                <w:b/>
              </w:rPr>
              <w:t>Buyer’s equipment</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D9925D" w14:textId="4D119267" w:rsidR="006B5893" w:rsidRPr="00E00055" w:rsidRDefault="00E83528" w:rsidP="00E00055">
            <w:pPr>
              <w:spacing w:after="0" w:line="256" w:lineRule="auto"/>
              <w:ind w:left="10" w:firstLine="0"/>
            </w:pPr>
            <w:r w:rsidRPr="00E00055">
              <w:t>N/A</w:t>
            </w:r>
            <w:r w:rsidR="007F0B6E" w:rsidRPr="00E00055">
              <w:t xml:space="preserve"> </w:t>
            </w:r>
          </w:p>
        </w:tc>
      </w:tr>
    </w:tbl>
    <w:p w14:paraId="2E490B8D" w14:textId="77777777" w:rsidR="00405D75" w:rsidRPr="00405D75" w:rsidRDefault="00405D75" w:rsidP="00405D75">
      <w:pPr>
        <w:pStyle w:val="Heading3"/>
        <w:spacing w:after="0"/>
        <w:rPr>
          <w:sz w:val="22"/>
        </w:rPr>
      </w:pPr>
    </w:p>
    <w:p w14:paraId="33AD1152" w14:textId="753285EF" w:rsidR="006B5893" w:rsidRPr="00E00055" w:rsidRDefault="007F0B6E" w:rsidP="00694BAD">
      <w:pPr>
        <w:pStyle w:val="Heading3"/>
        <w:spacing w:after="0"/>
        <w:ind w:left="0" w:firstLine="0"/>
      </w:pPr>
      <w:r w:rsidRPr="00E00055">
        <w:t xml:space="preserve">Supplier’s information </w:t>
      </w:r>
    </w:p>
    <w:tbl>
      <w:tblPr>
        <w:tblW w:w="9214" w:type="dxa"/>
        <w:tblInd w:w="-10" w:type="dxa"/>
        <w:tblLayout w:type="fixed"/>
        <w:tblCellMar>
          <w:left w:w="10" w:type="dxa"/>
          <w:right w:w="10" w:type="dxa"/>
        </w:tblCellMar>
        <w:tblLook w:val="04A0" w:firstRow="1" w:lastRow="0" w:firstColumn="1" w:lastColumn="0" w:noHBand="0" w:noVBand="1"/>
      </w:tblPr>
      <w:tblGrid>
        <w:gridCol w:w="1701"/>
        <w:gridCol w:w="7513"/>
      </w:tblGrid>
      <w:tr w:rsidR="006B5893" w:rsidRPr="00E00055" w14:paraId="07AFE93E" w14:textId="77777777" w:rsidTr="00E855FD">
        <w:trPr>
          <w:trHeight w:val="223"/>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17E374E" w14:textId="77777777" w:rsidR="006B5893" w:rsidRPr="00E00055" w:rsidRDefault="007F0B6E" w:rsidP="00E855FD">
            <w:pPr>
              <w:spacing w:after="0" w:line="256" w:lineRule="auto"/>
              <w:ind w:left="0" w:right="-111" w:firstLine="0"/>
            </w:pPr>
            <w:r w:rsidRPr="00E00055">
              <w:rPr>
                <w:b/>
              </w:rPr>
              <w:t>Subcontractors or partners</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21C6DE0" w14:textId="757CB77A" w:rsidR="006B5893" w:rsidRPr="00E00055" w:rsidRDefault="00671923" w:rsidP="00E00055">
            <w:pPr>
              <w:spacing w:after="0" w:line="256" w:lineRule="auto"/>
              <w:ind w:left="10" w:firstLine="0"/>
            </w:pPr>
            <w:r w:rsidRPr="00E00055">
              <w:t>N/A</w:t>
            </w:r>
          </w:p>
        </w:tc>
      </w:tr>
    </w:tbl>
    <w:p w14:paraId="7717380A" w14:textId="77777777" w:rsidR="00405D75" w:rsidRPr="00405D75" w:rsidRDefault="00405D75" w:rsidP="00405D75">
      <w:pPr>
        <w:pStyle w:val="Heading3"/>
        <w:spacing w:after="0"/>
        <w:rPr>
          <w:sz w:val="22"/>
        </w:rPr>
      </w:pPr>
    </w:p>
    <w:p w14:paraId="0293B237" w14:textId="434CDF16" w:rsidR="006B5893" w:rsidRPr="00E00055" w:rsidRDefault="007F0B6E" w:rsidP="00694BAD">
      <w:pPr>
        <w:pStyle w:val="Heading3"/>
        <w:spacing w:after="0"/>
        <w:ind w:left="0"/>
      </w:pPr>
      <w:r w:rsidRPr="00E00055">
        <w:t xml:space="preserve">Call-Off Contract charges and payment </w:t>
      </w:r>
    </w:p>
    <w:p w14:paraId="56D0643A" w14:textId="77777777" w:rsidR="00694BAD" w:rsidRDefault="00694BAD" w:rsidP="00694BAD">
      <w:pPr>
        <w:spacing w:after="0"/>
        <w:ind w:left="0" w:right="14"/>
      </w:pPr>
    </w:p>
    <w:p w14:paraId="77288E6A" w14:textId="76A298E4" w:rsidR="006B5893" w:rsidRPr="00E00055" w:rsidRDefault="007F0B6E" w:rsidP="00694BAD">
      <w:pPr>
        <w:spacing w:after="0"/>
        <w:ind w:left="0" w:right="14"/>
      </w:pPr>
      <w:r w:rsidRPr="00E00055">
        <w:t xml:space="preserve">The Call-Off Contract charges and payment details are in the table below. See Schedule 2 for a full breakdown. </w:t>
      </w:r>
    </w:p>
    <w:p w14:paraId="69EC7FAE" w14:textId="77777777" w:rsidR="006B5893" w:rsidRPr="00E00055" w:rsidRDefault="006B5893" w:rsidP="00E00055">
      <w:pPr>
        <w:spacing w:after="0" w:line="256" w:lineRule="auto"/>
        <w:ind w:left="0" w:right="110" w:firstLine="0"/>
      </w:pPr>
    </w:p>
    <w:tbl>
      <w:tblPr>
        <w:tblW w:w="9214" w:type="dxa"/>
        <w:tblInd w:w="-10" w:type="dxa"/>
        <w:tblLayout w:type="fixed"/>
        <w:tblCellMar>
          <w:left w:w="10" w:type="dxa"/>
          <w:right w:w="10" w:type="dxa"/>
        </w:tblCellMar>
        <w:tblLook w:val="04A0" w:firstRow="1" w:lastRow="0" w:firstColumn="1" w:lastColumn="0" w:noHBand="0" w:noVBand="1"/>
      </w:tblPr>
      <w:tblGrid>
        <w:gridCol w:w="1701"/>
        <w:gridCol w:w="7513"/>
      </w:tblGrid>
      <w:tr w:rsidR="006B5893" w:rsidRPr="00E00055" w14:paraId="0B8C5057" w14:textId="77777777" w:rsidTr="00E855FD">
        <w:trPr>
          <w:trHeight w:val="41"/>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0EB1AD7" w14:textId="77777777" w:rsidR="006B5893" w:rsidRPr="00E00055" w:rsidRDefault="007F0B6E" w:rsidP="00E00055">
            <w:pPr>
              <w:spacing w:after="0" w:line="256" w:lineRule="auto"/>
              <w:ind w:left="0" w:firstLine="0"/>
            </w:pPr>
            <w:r w:rsidRPr="00E00055">
              <w:rPr>
                <w:b/>
              </w:rPr>
              <w:t>Payment method</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67181C6" w14:textId="6E77349E" w:rsidR="006B5893" w:rsidRPr="00E00055" w:rsidRDefault="007F0B6E" w:rsidP="00E00055">
            <w:pPr>
              <w:spacing w:after="0" w:line="256" w:lineRule="auto"/>
              <w:ind w:left="2" w:firstLine="0"/>
            </w:pPr>
            <w:r w:rsidRPr="00E00055">
              <w:t>The payment metho</w:t>
            </w:r>
            <w:r w:rsidR="00E83528" w:rsidRPr="00E00055">
              <w:t>d for this Call-Off Contract is BACS</w:t>
            </w:r>
            <w:r w:rsidRPr="00E00055">
              <w:t xml:space="preserve">. </w:t>
            </w:r>
          </w:p>
        </w:tc>
      </w:tr>
      <w:tr w:rsidR="006B5893" w:rsidRPr="00E00055" w14:paraId="361EFF91" w14:textId="77777777" w:rsidTr="00E855FD">
        <w:trPr>
          <w:trHeight w:val="26"/>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0F2D10E" w14:textId="77777777" w:rsidR="006B5893" w:rsidRPr="00E00055" w:rsidRDefault="007F0B6E" w:rsidP="00E00055">
            <w:pPr>
              <w:spacing w:after="0" w:line="256" w:lineRule="auto"/>
              <w:ind w:left="0" w:firstLine="0"/>
            </w:pPr>
            <w:r w:rsidRPr="00E00055">
              <w:rPr>
                <w:b/>
              </w:rPr>
              <w:t>Payment profile</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E4AC973" w14:textId="1CA7CC73" w:rsidR="006B5893" w:rsidRPr="00E00055" w:rsidRDefault="007F0B6E" w:rsidP="00E00055">
            <w:pPr>
              <w:spacing w:after="0" w:line="256" w:lineRule="auto"/>
              <w:ind w:left="2" w:firstLine="0"/>
            </w:pPr>
            <w:r w:rsidRPr="00E00055">
              <w:t>The payment profile</w:t>
            </w:r>
            <w:r w:rsidR="00E83528" w:rsidRPr="00E00055">
              <w:t xml:space="preserve"> for this Call-Off Contract is monthly</w:t>
            </w:r>
            <w:r w:rsidRPr="00E00055">
              <w:rPr>
                <w:b/>
              </w:rPr>
              <w:t xml:space="preserve"> </w:t>
            </w:r>
            <w:r w:rsidR="00E83528" w:rsidRPr="00E00055">
              <w:t>in arrears</w:t>
            </w:r>
            <w:r w:rsidRPr="00E00055">
              <w:t xml:space="preserve">. </w:t>
            </w:r>
          </w:p>
        </w:tc>
      </w:tr>
      <w:tr w:rsidR="006B5893" w:rsidRPr="00E00055" w14:paraId="6331177C" w14:textId="77777777" w:rsidTr="00E855FD">
        <w:trPr>
          <w:trHeight w:val="645"/>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E3F3FC1" w14:textId="77777777" w:rsidR="006B5893" w:rsidRPr="00E00055" w:rsidRDefault="007F0B6E" w:rsidP="00E00055">
            <w:pPr>
              <w:spacing w:after="0" w:line="256" w:lineRule="auto"/>
              <w:ind w:left="0" w:firstLine="0"/>
            </w:pPr>
            <w:r w:rsidRPr="00E00055">
              <w:rPr>
                <w:b/>
              </w:rPr>
              <w:t>Invoice details</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B7DC666" w14:textId="5B693C83" w:rsidR="00405D75" w:rsidRPr="00E00055" w:rsidRDefault="007F0B6E" w:rsidP="00405D75">
            <w:pPr>
              <w:spacing w:after="0" w:line="256" w:lineRule="auto"/>
              <w:ind w:left="2" w:firstLine="0"/>
            </w:pPr>
            <w:r w:rsidRPr="00E00055">
              <w:t xml:space="preserve">The Supplier </w:t>
            </w:r>
            <w:r w:rsidR="00E83528" w:rsidRPr="00E00055">
              <w:t>will issue electronic invoices monthly in arrears</w:t>
            </w:r>
            <w:r w:rsidRPr="00E00055">
              <w:t xml:space="preserve">. The Buyer will pay the Supplier within 30 days of receipt of a valid undisputed invoice. </w:t>
            </w:r>
          </w:p>
        </w:tc>
      </w:tr>
      <w:tr w:rsidR="006B5893" w:rsidRPr="00E00055" w14:paraId="665009FD" w14:textId="77777777" w:rsidTr="00E855FD">
        <w:trPr>
          <w:trHeight w:val="26"/>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D5EE77B" w14:textId="77777777" w:rsidR="006B5893" w:rsidRPr="00E00055" w:rsidRDefault="007F0B6E" w:rsidP="00E00055">
            <w:pPr>
              <w:spacing w:after="0" w:line="256" w:lineRule="auto"/>
              <w:ind w:left="0" w:firstLine="0"/>
            </w:pPr>
            <w:r w:rsidRPr="00E00055">
              <w:rPr>
                <w:b/>
              </w:rPr>
              <w:lastRenderedPageBreak/>
              <w:t>Who and where to send invoices to</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CE3480D" w14:textId="53636800" w:rsidR="006B5893" w:rsidRPr="00E00055" w:rsidRDefault="007F0B6E" w:rsidP="00405D75">
            <w:pPr>
              <w:spacing w:after="0" w:line="240" w:lineRule="auto"/>
              <w:ind w:left="2" w:firstLine="0"/>
            </w:pPr>
            <w:r w:rsidRPr="00E00055">
              <w:t xml:space="preserve">Invoices will be sent to </w:t>
            </w:r>
            <w:r w:rsidR="003749C7" w:rsidRPr="00E00055">
              <w:t xml:space="preserve">Invoices will be sent to: </w:t>
            </w:r>
            <w:r w:rsidR="00F27AAF">
              <w:rPr>
                <w:b/>
                <w:bCs/>
                <w:color w:val="FF0000"/>
              </w:rPr>
              <w:t>REDACTED TEXT under FOIA Section 40, Personal Information</w:t>
            </w:r>
            <w:r w:rsidR="00F27AAF">
              <w:rPr>
                <w:color w:val="0B0C0C"/>
              </w:rPr>
              <w:t>.</w:t>
            </w:r>
          </w:p>
        </w:tc>
      </w:tr>
      <w:tr w:rsidR="006B5893" w:rsidRPr="00E00055" w14:paraId="3D05864C" w14:textId="77777777" w:rsidTr="00E855FD">
        <w:trPr>
          <w:trHeight w:val="26"/>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79C2513" w14:textId="77777777" w:rsidR="006B5893" w:rsidRPr="00E00055" w:rsidRDefault="007F0B6E" w:rsidP="00E00055">
            <w:pPr>
              <w:spacing w:after="0" w:line="256" w:lineRule="auto"/>
              <w:ind w:left="0" w:firstLine="0"/>
            </w:pPr>
            <w:r w:rsidRPr="00E00055">
              <w:rPr>
                <w:b/>
              </w:rPr>
              <w:t>Invoice information required</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C470E8A" w14:textId="31F6D203" w:rsidR="006B5893" w:rsidRPr="00E00055" w:rsidRDefault="007F0B6E" w:rsidP="00405D75">
            <w:pPr>
              <w:spacing w:after="0" w:line="256" w:lineRule="auto"/>
              <w:ind w:left="2" w:firstLine="0"/>
            </w:pPr>
            <w:r w:rsidRPr="00E00055">
              <w:t xml:space="preserve">All invoices must include </w:t>
            </w:r>
            <w:r w:rsidR="00E43724" w:rsidRPr="00E00055">
              <w:t>t</w:t>
            </w:r>
            <w:r w:rsidR="003749C7" w:rsidRPr="00E00055">
              <w:t>he Purchase Order number.</w:t>
            </w:r>
          </w:p>
        </w:tc>
      </w:tr>
      <w:tr w:rsidR="006B5893" w:rsidRPr="00E00055" w14:paraId="38BBD964" w14:textId="77777777" w:rsidTr="00E855FD">
        <w:trPr>
          <w:trHeight w:val="26"/>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FDD400" w14:textId="77777777" w:rsidR="006B5893" w:rsidRPr="00E00055" w:rsidRDefault="007F0B6E" w:rsidP="00E00055">
            <w:pPr>
              <w:spacing w:after="0" w:line="256" w:lineRule="auto"/>
              <w:ind w:left="0" w:firstLine="0"/>
            </w:pPr>
            <w:r w:rsidRPr="00E00055">
              <w:rPr>
                <w:b/>
              </w:rPr>
              <w:t>Invoice frequency</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15DA3FB" w14:textId="4775FBE4" w:rsidR="003749C7" w:rsidRPr="00E00055" w:rsidRDefault="003749C7" w:rsidP="00E00055">
            <w:pPr>
              <w:spacing w:after="0" w:line="256" w:lineRule="auto"/>
              <w:ind w:left="2" w:firstLine="0"/>
            </w:pPr>
            <w:r w:rsidRPr="00E00055">
              <w:t>Invoice will be sent to the Buyer calendar monthly in arrears (invoice</w:t>
            </w:r>
          </w:p>
          <w:p w14:paraId="7FBAB4ED" w14:textId="09E91913" w:rsidR="006B5893" w:rsidRPr="00E00055" w:rsidRDefault="003749C7" w:rsidP="00E00055">
            <w:pPr>
              <w:spacing w:after="0" w:line="256" w:lineRule="auto"/>
              <w:ind w:left="2" w:firstLine="0"/>
            </w:pPr>
            <w:r w:rsidRPr="00E00055">
              <w:t>to be with RD Team 2 working days after month end)</w:t>
            </w:r>
            <w:r w:rsidR="009D6E55">
              <w:t>.</w:t>
            </w:r>
          </w:p>
        </w:tc>
      </w:tr>
      <w:tr w:rsidR="006B5893" w:rsidRPr="00E00055" w14:paraId="427994C1" w14:textId="77777777" w:rsidTr="00E855FD">
        <w:trPr>
          <w:trHeight w:val="378"/>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98F9D62" w14:textId="77777777" w:rsidR="006B5893" w:rsidRPr="00E00055" w:rsidRDefault="007F0B6E" w:rsidP="00E00055">
            <w:pPr>
              <w:spacing w:after="0" w:line="256" w:lineRule="auto"/>
              <w:ind w:left="0" w:firstLine="0"/>
            </w:pPr>
            <w:r w:rsidRPr="00E00055">
              <w:rPr>
                <w:b/>
              </w:rPr>
              <w:t>Call-Off Contract value</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5957A17" w14:textId="45BACFA2" w:rsidR="006B5893" w:rsidRPr="00E00055" w:rsidRDefault="007F0B6E" w:rsidP="00E00055">
            <w:pPr>
              <w:spacing w:after="0" w:line="256" w:lineRule="auto"/>
              <w:ind w:left="2" w:firstLine="0"/>
            </w:pPr>
            <w:r w:rsidRPr="00E00055">
              <w:t xml:space="preserve">The total value of this Call-Off Contract is </w:t>
            </w:r>
            <w:r w:rsidR="00671923" w:rsidRPr="00E00055">
              <w:t xml:space="preserve">£1,050,000.00 (ex VAT, </w:t>
            </w:r>
            <w:proofErr w:type="spellStart"/>
            <w:r w:rsidR="00671923" w:rsidRPr="00E00055">
              <w:t>inc</w:t>
            </w:r>
            <w:proofErr w:type="spellEnd"/>
            <w:r w:rsidR="00671923" w:rsidRPr="00E00055">
              <w:t xml:space="preserve"> all options to extend)</w:t>
            </w:r>
            <w:r w:rsidR="009D6E55">
              <w:rPr>
                <w:b/>
              </w:rPr>
              <w:t>.</w:t>
            </w:r>
          </w:p>
        </w:tc>
      </w:tr>
      <w:tr w:rsidR="006B5893" w:rsidRPr="00E00055" w14:paraId="41CAE907" w14:textId="77777777" w:rsidTr="00E855FD">
        <w:trPr>
          <w:trHeight w:val="1865"/>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D4C8621" w14:textId="77777777" w:rsidR="006B5893" w:rsidRPr="00E00055" w:rsidRDefault="007F0B6E" w:rsidP="00E00055">
            <w:pPr>
              <w:spacing w:after="0" w:line="256" w:lineRule="auto"/>
              <w:ind w:left="0" w:firstLine="0"/>
            </w:pPr>
            <w:r w:rsidRPr="00E00055">
              <w:rPr>
                <w:b/>
              </w:rPr>
              <w:t>Call-Off Contract charges</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988AD5D" w14:textId="77777777" w:rsidR="00671923" w:rsidRPr="00E00055" w:rsidRDefault="007F0B6E" w:rsidP="00E00055">
            <w:pPr>
              <w:spacing w:after="0" w:line="256" w:lineRule="auto"/>
              <w:ind w:left="2" w:firstLine="0"/>
            </w:pPr>
            <w:r w:rsidRPr="00E00055">
              <w:t>The breakdown of the Charges is</w:t>
            </w:r>
            <w:r w:rsidR="00671923" w:rsidRPr="00E00055">
              <w:t xml:space="preserve"> </w:t>
            </w:r>
          </w:p>
          <w:p w14:paraId="4E2E8DA4" w14:textId="77777777" w:rsidR="006B5893" w:rsidRDefault="007F0B6E" w:rsidP="00E00055">
            <w:pPr>
              <w:spacing w:after="0" w:line="256" w:lineRule="auto"/>
              <w:ind w:left="2" w:firstLine="0"/>
            </w:pPr>
            <w:r w:rsidRPr="00E00055">
              <w:t xml:space="preserve"> </w:t>
            </w:r>
          </w:p>
          <w:p w14:paraId="0BC28DE9" w14:textId="2448E248" w:rsidR="00121E5A" w:rsidRPr="00E00055" w:rsidRDefault="00121E5A" w:rsidP="00E00055">
            <w:pPr>
              <w:spacing w:after="0" w:line="256" w:lineRule="auto"/>
              <w:ind w:left="2" w:firstLine="0"/>
            </w:pPr>
            <w:r>
              <w:rPr>
                <w:b/>
                <w:bCs/>
                <w:color w:val="FF0000"/>
              </w:rPr>
              <w:t>REDACTED TEXT under FOIA Section 43 Commercial Interests</w:t>
            </w:r>
            <w:r>
              <w:rPr>
                <w:color w:val="FF0000"/>
              </w:rPr>
              <w:t>.</w:t>
            </w:r>
          </w:p>
        </w:tc>
      </w:tr>
    </w:tbl>
    <w:p w14:paraId="2C437334" w14:textId="77777777" w:rsidR="009D6E55" w:rsidRPr="009D6E55" w:rsidRDefault="009D6E55" w:rsidP="009D6E55">
      <w:pPr>
        <w:pStyle w:val="Heading3"/>
        <w:spacing w:after="0"/>
        <w:rPr>
          <w:sz w:val="22"/>
        </w:rPr>
      </w:pPr>
    </w:p>
    <w:p w14:paraId="205A9307" w14:textId="7E1CA719" w:rsidR="006B5893" w:rsidRPr="00E00055" w:rsidRDefault="007F0B6E" w:rsidP="00E855FD">
      <w:pPr>
        <w:pStyle w:val="Heading3"/>
        <w:spacing w:after="0"/>
        <w:ind w:left="0" w:firstLine="0"/>
      </w:pPr>
      <w:r w:rsidRPr="00E00055">
        <w:t xml:space="preserve">Additional Buyer terms </w:t>
      </w:r>
    </w:p>
    <w:tbl>
      <w:tblPr>
        <w:tblW w:w="9214" w:type="dxa"/>
        <w:tblInd w:w="-10" w:type="dxa"/>
        <w:tblLayout w:type="fixed"/>
        <w:tblCellMar>
          <w:left w:w="10" w:type="dxa"/>
          <w:right w:w="10" w:type="dxa"/>
        </w:tblCellMar>
        <w:tblLook w:val="04A0" w:firstRow="1" w:lastRow="0" w:firstColumn="1" w:lastColumn="0" w:noHBand="0" w:noVBand="1"/>
      </w:tblPr>
      <w:tblGrid>
        <w:gridCol w:w="1701"/>
        <w:gridCol w:w="7513"/>
      </w:tblGrid>
      <w:tr w:rsidR="006B5893" w:rsidRPr="00E00055" w14:paraId="46EB5F01" w14:textId="77777777" w:rsidTr="00E855FD">
        <w:trPr>
          <w:trHeight w:val="3308"/>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DC73315" w14:textId="77777777" w:rsidR="006B5893" w:rsidRPr="00E00055" w:rsidRDefault="007F0B6E" w:rsidP="00E00055">
            <w:pPr>
              <w:spacing w:after="0" w:line="256" w:lineRule="auto"/>
              <w:ind w:left="0" w:firstLine="0"/>
            </w:pPr>
            <w:r w:rsidRPr="00E00055">
              <w:rPr>
                <w:b/>
              </w:rPr>
              <w:t>Performance of the</w:t>
            </w:r>
            <w:r w:rsidRPr="00E00055">
              <w:t xml:space="preserve"> </w:t>
            </w:r>
            <w:r w:rsidRPr="00E00055">
              <w:rPr>
                <w:b/>
              </w:rPr>
              <w:t>Service</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6953652" w14:textId="7CC5A945" w:rsidR="009D6E55" w:rsidRDefault="007F0B6E" w:rsidP="009D6E55">
            <w:pPr>
              <w:spacing w:after="0" w:line="283" w:lineRule="auto"/>
              <w:ind w:left="2" w:firstLine="0"/>
            </w:pPr>
            <w:r w:rsidRPr="00E00055">
              <w:t xml:space="preserve">This Call-Off Contract will include the following Implementation Plan, exit and offboarding plans and milestones: </w:t>
            </w:r>
          </w:p>
          <w:p w14:paraId="69AA577E" w14:textId="45FBAC62" w:rsidR="006B5893" w:rsidRPr="00E00055" w:rsidRDefault="003749C7" w:rsidP="009D6E55">
            <w:pPr>
              <w:spacing w:after="0" w:line="256" w:lineRule="auto"/>
              <w:ind w:left="0" w:firstLine="0"/>
            </w:pPr>
            <w:r w:rsidRPr="00E00055">
              <w:rPr>
                <w:noProof/>
              </w:rPr>
              <w:lastRenderedPageBreak/>
              <w:drawing>
                <wp:anchor distT="0" distB="0" distL="114300" distR="114300" simplePos="0" relativeHeight="251658240" behindDoc="0" locked="0" layoutInCell="1" allowOverlap="1" wp14:anchorId="7E62D295" wp14:editId="40D35763">
                  <wp:simplePos x="0" y="0"/>
                  <wp:positionH relativeFrom="column">
                    <wp:posOffset>-60960</wp:posOffset>
                  </wp:positionH>
                  <wp:positionV relativeFrom="paragraph">
                    <wp:posOffset>0</wp:posOffset>
                  </wp:positionV>
                  <wp:extent cx="4300220" cy="3721100"/>
                  <wp:effectExtent l="0" t="0" r="508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300220" cy="3721100"/>
                          </a:xfrm>
                          <a:prstGeom prst="rect">
                            <a:avLst/>
                          </a:prstGeom>
                        </pic:spPr>
                      </pic:pic>
                    </a:graphicData>
                  </a:graphic>
                </wp:anchor>
              </w:drawing>
            </w:r>
          </w:p>
        </w:tc>
      </w:tr>
      <w:tr w:rsidR="006B5893" w:rsidRPr="00E00055" w14:paraId="453AAB60" w14:textId="77777777" w:rsidTr="00E855FD">
        <w:trPr>
          <w:trHeight w:val="13"/>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EA88839" w14:textId="77777777" w:rsidR="006B5893" w:rsidRPr="00E00055" w:rsidRDefault="007F0B6E" w:rsidP="00E00055">
            <w:pPr>
              <w:spacing w:after="0" w:line="256" w:lineRule="auto"/>
              <w:ind w:left="0" w:firstLine="0"/>
            </w:pPr>
            <w:r w:rsidRPr="00E00055">
              <w:rPr>
                <w:b/>
              </w:rPr>
              <w:lastRenderedPageBreak/>
              <w:t>Guarantee</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27ECAE6" w14:textId="0BD39D17" w:rsidR="006B5893" w:rsidRPr="00E00055" w:rsidRDefault="00A43012" w:rsidP="009D6E55">
            <w:pPr>
              <w:spacing w:after="0" w:line="256" w:lineRule="auto"/>
              <w:ind w:left="0" w:firstLine="0"/>
            </w:pPr>
            <w:r w:rsidRPr="00E00055">
              <w:t xml:space="preserve">N/A </w:t>
            </w:r>
          </w:p>
        </w:tc>
      </w:tr>
      <w:tr w:rsidR="006B5893" w:rsidRPr="00E00055" w14:paraId="43D31F07" w14:textId="77777777" w:rsidTr="00E855FD">
        <w:trPr>
          <w:trHeight w:val="404"/>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6CD6933" w14:textId="77777777" w:rsidR="006B5893" w:rsidRPr="00E00055" w:rsidRDefault="007F0B6E" w:rsidP="00E00055">
            <w:pPr>
              <w:spacing w:after="0" w:line="256" w:lineRule="auto"/>
              <w:ind w:left="0" w:firstLine="0"/>
            </w:pPr>
            <w:r w:rsidRPr="00E00055">
              <w:rPr>
                <w:b/>
              </w:rPr>
              <w:t>Warranties, representations</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49B5E0" w14:textId="0A37A8E2" w:rsidR="006B5893" w:rsidRPr="00E00055" w:rsidRDefault="00A43012" w:rsidP="00E00055">
            <w:pPr>
              <w:spacing w:after="0" w:line="256" w:lineRule="auto"/>
              <w:ind w:left="2" w:firstLine="0"/>
            </w:pPr>
            <w:r w:rsidRPr="00E00055">
              <w:t xml:space="preserve">N/A </w:t>
            </w:r>
          </w:p>
        </w:tc>
      </w:tr>
      <w:tr w:rsidR="006B5893" w:rsidRPr="00E00055" w14:paraId="64B5ECFC" w14:textId="77777777" w:rsidTr="00E855FD">
        <w:trPr>
          <w:trHeight w:val="2199"/>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27B657" w14:textId="77777777" w:rsidR="006B5893" w:rsidRPr="00E00055" w:rsidRDefault="007F0B6E" w:rsidP="00E00055">
            <w:pPr>
              <w:spacing w:after="0" w:line="256" w:lineRule="auto"/>
              <w:ind w:left="0" w:firstLine="0"/>
            </w:pPr>
            <w:r w:rsidRPr="00E00055">
              <w:rPr>
                <w:b/>
              </w:rPr>
              <w:t>Supplemental requirements in addition to the Call-Off</w:t>
            </w:r>
            <w:r w:rsidRPr="00E00055">
              <w:t xml:space="preserve"> </w:t>
            </w:r>
            <w:r w:rsidRPr="00E00055">
              <w:rPr>
                <w:b/>
              </w:rPr>
              <w:t>terms</w:t>
            </w:r>
            <w:r w:rsidRPr="00E00055">
              <w:t xml:space="preserve"> </w:t>
            </w:r>
          </w:p>
          <w:p w14:paraId="2C605DFB" w14:textId="77777777" w:rsidR="00A43012" w:rsidRPr="00E00055" w:rsidRDefault="00A43012" w:rsidP="00E00055">
            <w:pPr>
              <w:spacing w:after="0" w:line="256" w:lineRule="auto"/>
              <w:ind w:left="0" w:firstLine="0"/>
            </w:pPr>
          </w:p>
          <w:p w14:paraId="4A602C63" w14:textId="77777777" w:rsidR="00A43012" w:rsidRPr="00E00055" w:rsidRDefault="00A43012" w:rsidP="00E00055">
            <w:pPr>
              <w:spacing w:after="0" w:line="256" w:lineRule="auto"/>
              <w:ind w:left="0" w:firstLine="0"/>
            </w:pPr>
          </w:p>
          <w:p w14:paraId="155A226B" w14:textId="48DFBCF0" w:rsidR="00A43012" w:rsidRPr="00E00055" w:rsidRDefault="00A43012" w:rsidP="00E00055">
            <w:pPr>
              <w:spacing w:after="0" w:line="256" w:lineRule="auto"/>
              <w:ind w:left="0" w:firstLine="0"/>
            </w:pP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29EF6CE" w14:textId="6F343EDB" w:rsidR="00CB0349" w:rsidRDefault="00A43012" w:rsidP="009D6E55">
            <w:pPr>
              <w:spacing w:after="0" w:line="240" w:lineRule="auto"/>
              <w:ind w:left="0" w:firstLine="0"/>
              <w:jc w:val="both"/>
            </w:pPr>
            <w:r w:rsidRPr="009D6E55">
              <w:t>Within the scope of the Call-O</w:t>
            </w:r>
            <w:r w:rsidR="00CB0349" w:rsidRPr="009D6E55">
              <w:t>ff Contract, the Supplier will:</w:t>
            </w:r>
          </w:p>
          <w:p w14:paraId="425C4B53" w14:textId="77777777" w:rsidR="009D6E55" w:rsidRPr="009D6E55" w:rsidRDefault="009D6E55" w:rsidP="009D6E55">
            <w:pPr>
              <w:spacing w:after="0" w:line="240" w:lineRule="auto"/>
              <w:ind w:left="0" w:firstLine="0"/>
              <w:jc w:val="both"/>
            </w:pPr>
          </w:p>
          <w:p w14:paraId="3107D671" w14:textId="3F6F0E29" w:rsidR="00A43012" w:rsidRPr="009D6E55" w:rsidRDefault="00A43012" w:rsidP="009D6E55">
            <w:pPr>
              <w:spacing w:after="0" w:line="240" w:lineRule="auto"/>
              <w:ind w:left="0" w:firstLine="0"/>
              <w:jc w:val="both"/>
            </w:pPr>
            <w:r w:rsidRPr="009D6E55">
              <w:t>Due to the nature of the work there may be national</w:t>
            </w:r>
          </w:p>
          <w:p w14:paraId="14BA71FD" w14:textId="093CCE92" w:rsidR="00A43012" w:rsidRDefault="00A43012" w:rsidP="009D6E55">
            <w:pPr>
              <w:spacing w:after="0" w:line="240" w:lineRule="auto"/>
              <w:ind w:left="0" w:firstLine="0"/>
              <w:jc w:val="both"/>
            </w:pPr>
            <w:r w:rsidRPr="009D6E55">
              <w:t>crises/major incid</w:t>
            </w:r>
            <w:r w:rsidR="00B447CC" w:rsidRPr="009D6E55">
              <w:t xml:space="preserve">ents that require development or enhancements and flexibility or revising priorities. </w:t>
            </w:r>
          </w:p>
          <w:p w14:paraId="7CCD68A3" w14:textId="77777777" w:rsidR="009D6E55" w:rsidRPr="009D6E55" w:rsidRDefault="009D6E55" w:rsidP="009D6E55">
            <w:pPr>
              <w:spacing w:after="0" w:line="240" w:lineRule="auto"/>
              <w:ind w:left="0" w:firstLine="0"/>
              <w:jc w:val="both"/>
            </w:pPr>
          </w:p>
          <w:p w14:paraId="17F81510" w14:textId="3D047557" w:rsidR="00A43012" w:rsidRPr="00E00055" w:rsidRDefault="00B447CC" w:rsidP="009D6E55">
            <w:pPr>
              <w:spacing w:after="0" w:line="240" w:lineRule="auto"/>
              <w:ind w:left="0" w:firstLine="0"/>
              <w:jc w:val="both"/>
              <w:rPr>
                <w:sz w:val="24"/>
                <w:szCs w:val="24"/>
              </w:rPr>
            </w:pPr>
            <w:r w:rsidRPr="009D6E55">
              <w:t>Achieving elastic scaling will require application and infrastructure changes, so both the supplier and existing hosting and infrastructure provider will need to collaborate. For example, we could have a surge in users.</w:t>
            </w:r>
            <w:r w:rsidRPr="00E00055">
              <w:rPr>
                <w:sz w:val="24"/>
                <w:szCs w:val="24"/>
              </w:rPr>
              <w:t xml:space="preserve"> </w:t>
            </w:r>
          </w:p>
        </w:tc>
      </w:tr>
      <w:tr w:rsidR="006B5893" w:rsidRPr="00E00055" w14:paraId="64A0E486" w14:textId="77777777" w:rsidTr="00E855FD">
        <w:trPr>
          <w:trHeight w:val="228"/>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25177A8" w14:textId="77777777" w:rsidR="006B5893" w:rsidRPr="00E00055" w:rsidRDefault="007F0B6E" w:rsidP="00E00055">
            <w:pPr>
              <w:spacing w:after="0" w:line="256" w:lineRule="auto"/>
              <w:ind w:left="0" w:firstLine="0"/>
            </w:pPr>
            <w:r w:rsidRPr="00E00055">
              <w:rPr>
                <w:b/>
              </w:rPr>
              <w:t>Alternative clauses</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DADEE70" w14:textId="43BF3103" w:rsidR="009D6E55" w:rsidRPr="00E00055" w:rsidRDefault="00A43012" w:rsidP="00E00055">
            <w:pPr>
              <w:spacing w:after="0" w:line="256" w:lineRule="auto"/>
              <w:ind w:left="0" w:firstLine="0"/>
            </w:pPr>
            <w:r w:rsidRPr="00E00055">
              <w:t xml:space="preserve">N/A </w:t>
            </w:r>
          </w:p>
        </w:tc>
      </w:tr>
      <w:tr w:rsidR="006B5893" w:rsidRPr="00E00055" w14:paraId="020B6CEB" w14:textId="77777777" w:rsidTr="00E855FD">
        <w:trPr>
          <w:trHeight w:val="13"/>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6BDE78" w14:textId="77777777" w:rsidR="006B5893" w:rsidRPr="00E00055" w:rsidRDefault="007F0B6E" w:rsidP="00E00055">
            <w:pPr>
              <w:spacing w:after="0" w:line="256" w:lineRule="auto"/>
              <w:ind w:left="0" w:firstLine="0"/>
            </w:pPr>
            <w:r w:rsidRPr="00E00055">
              <w:rPr>
                <w:b/>
              </w:rPr>
              <w:t xml:space="preserve">Buyer specific </w:t>
            </w:r>
          </w:p>
          <w:p w14:paraId="444269C0" w14:textId="77777777" w:rsidR="006B5893" w:rsidRPr="00E00055" w:rsidRDefault="007F0B6E" w:rsidP="00E00055">
            <w:pPr>
              <w:spacing w:after="0" w:line="256" w:lineRule="auto"/>
              <w:ind w:left="0" w:firstLine="0"/>
            </w:pPr>
            <w:r w:rsidRPr="00E00055">
              <w:rPr>
                <w:b/>
              </w:rPr>
              <w:lastRenderedPageBreak/>
              <w:t>amendments</w:t>
            </w:r>
            <w:r w:rsidRPr="00E00055">
              <w:t xml:space="preserve"> </w:t>
            </w:r>
          </w:p>
          <w:p w14:paraId="42DFC184" w14:textId="77777777" w:rsidR="006B5893" w:rsidRPr="00E00055" w:rsidRDefault="007F0B6E" w:rsidP="00E00055">
            <w:pPr>
              <w:spacing w:after="0" w:line="256" w:lineRule="auto"/>
              <w:ind w:left="0" w:firstLine="0"/>
            </w:pPr>
            <w:r w:rsidRPr="00E00055">
              <w:rPr>
                <w:b/>
              </w:rPr>
              <w:t>to/refinements of the Call-Off Contract terms</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D0FCBD5" w14:textId="52327321" w:rsidR="00A43012" w:rsidRPr="00E00055" w:rsidRDefault="009D6E55" w:rsidP="00E00055">
            <w:pPr>
              <w:spacing w:after="0" w:line="256" w:lineRule="auto"/>
              <w:ind w:left="0" w:firstLine="0"/>
            </w:pPr>
            <w:r>
              <w:lastRenderedPageBreak/>
              <w:t>N</w:t>
            </w:r>
            <w:r w:rsidR="00A43012" w:rsidRPr="00E00055">
              <w:t>/A</w:t>
            </w:r>
          </w:p>
        </w:tc>
      </w:tr>
      <w:tr w:rsidR="006B5893" w:rsidRPr="00E00055" w14:paraId="46FA40F2" w14:textId="77777777" w:rsidTr="00E855FD">
        <w:trPr>
          <w:trHeight w:val="250"/>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5E323D" w14:textId="77777777" w:rsidR="006B5893" w:rsidRPr="00E00055" w:rsidRDefault="007F0B6E" w:rsidP="00E00055">
            <w:pPr>
              <w:spacing w:after="0" w:line="256" w:lineRule="auto"/>
              <w:ind w:left="0" w:firstLine="0"/>
            </w:pPr>
            <w:r w:rsidRPr="00E00055">
              <w:rPr>
                <w:b/>
              </w:rPr>
              <w:t>Personal Data and</w:t>
            </w:r>
            <w:r w:rsidRPr="00E00055">
              <w:t xml:space="preserve"> </w:t>
            </w:r>
            <w:r w:rsidRPr="00E00055">
              <w:rPr>
                <w:b/>
              </w:rPr>
              <w:t>Data Subjects</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82538A0" w14:textId="0C1B6221" w:rsidR="006B5893" w:rsidRPr="00E00055" w:rsidRDefault="00A43012" w:rsidP="00E00055">
            <w:pPr>
              <w:spacing w:after="0" w:line="256" w:lineRule="auto"/>
              <w:ind w:left="2" w:firstLine="0"/>
            </w:pPr>
            <w:r w:rsidRPr="00E00055">
              <w:t>Annex 1 of Schedule 7 is being used</w:t>
            </w:r>
            <w:r w:rsidR="007F0B6E" w:rsidRPr="00E00055">
              <w:t xml:space="preserve"> </w:t>
            </w:r>
          </w:p>
        </w:tc>
      </w:tr>
      <w:tr w:rsidR="006B5893" w:rsidRPr="00E00055" w14:paraId="05BC3218" w14:textId="77777777" w:rsidTr="00E855FD">
        <w:trPr>
          <w:trHeight w:val="83"/>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99A5045" w14:textId="77777777" w:rsidR="006B5893" w:rsidRPr="00E00055" w:rsidRDefault="007F0B6E" w:rsidP="00E00055">
            <w:pPr>
              <w:spacing w:after="0" w:line="256" w:lineRule="auto"/>
              <w:ind w:left="0" w:firstLine="0"/>
            </w:pPr>
            <w:r w:rsidRPr="00E00055">
              <w:rPr>
                <w:b/>
              </w:rPr>
              <w:t>Intellectual Property</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61E11" w14:textId="0BACA751" w:rsidR="00A43012" w:rsidRPr="00E00055" w:rsidRDefault="00A43012" w:rsidP="00E00055">
            <w:pPr>
              <w:spacing w:after="0" w:line="256" w:lineRule="auto"/>
              <w:ind w:left="2" w:firstLine="0"/>
            </w:pPr>
            <w:r w:rsidRPr="00E00055">
              <w:t xml:space="preserve">N/A </w:t>
            </w:r>
          </w:p>
        </w:tc>
      </w:tr>
      <w:tr w:rsidR="006B5893" w:rsidRPr="00E00055" w14:paraId="727151EE" w14:textId="77777777" w:rsidTr="00E855FD">
        <w:trPr>
          <w:trHeight w:val="13"/>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DA73E0" w14:textId="77777777" w:rsidR="006B5893" w:rsidRPr="00E00055" w:rsidRDefault="007F0B6E" w:rsidP="00E00055">
            <w:pPr>
              <w:spacing w:after="0" w:line="256" w:lineRule="auto"/>
              <w:ind w:left="0" w:firstLine="0"/>
            </w:pPr>
            <w:r w:rsidRPr="00E00055">
              <w:rPr>
                <w:b/>
              </w:rPr>
              <w:t>Social Value</w:t>
            </w:r>
            <w:r w:rsidRPr="00E00055">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A9C1F81" w14:textId="62C30231" w:rsidR="00A43012" w:rsidRPr="00E00055" w:rsidRDefault="00A43012" w:rsidP="00E00055">
            <w:pPr>
              <w:spacing w:after="0" w:line="256" w:lineRule="auto"/>
              <w:ind w:left="2" w:firstLine="0"/>
            </w:pPr>
            <w:r w:rsidRPr="00E00055">
              <w:t>N/A</w:t>
            </w:r>
          </w:p>
        </w:tc>
      </w:tr>
    </w:tbl>
    <w:p w14:paraId="13EB058E" w14:textId="77777777" w:rsidR="009D6E55" w:rsidRDefault="007F0B6E" w:rsidP="00E00055">
      <w:pPr>
        <w:pStyle w:val="Heading3"/>
        <w:tabs>
          <w:tab w:val="center" w:pos="1235"/>
          <w:tab w:val="center" w:pos="3177"/>
        </w:tabs>
        <w:spacing w:after="0"/>
        <w:ind w:left="0" w:firstLine="0"/>
        <w:rPr>
          <w:rFonts w:eastAsia="Calibri"/>
          <w:color w:val="000000"/>
          <w:sz w:val="22"/>
        </w:rPr>
      </w:pPr>
      <w:r w:rsidRPr="00E00055">
        <w:rPr>
          <w:rFonts w:eastAsia="Calibri"/>
          <w:color w:val="000000"/>
          <w:sz w:val="22"/>
        </w:rPr>
        <w:tab/>
      </w:r>
    </w:p>
    <w:p w14:paraId="00610EE7" w14:textId="67F09758" w:rsidR="006B5893" w:rsidRPr="00E00055" w:rsidRDefault="007F0B6E" w:rsidP="00E00055">
      <w:pPr>
        <w:pStyle w:val="Heading3"/>
        <w:tabs>
          <w:tab w:val="center" w:pos="1235"/>
          <w:tab w:val="center" w:pos="3177"/>
        </w:tabs>
        <w:spacing w:after="0"/>
        <w:ind w:left="0" w:firstLine="0"/>
      </w:pPr>
      <w:r w:rsidRPr="00E00055">
        <w:t xml:space="preserve">1. </w:t>
      </w:r>
      <w:r w:rsidRPr="00E00055">
        <w:tab/>
        <w:t xml:space="preserve">Formation of contract </w:t>
      </w:r>
    </w:p>
    <w:p w14:paraId="125BB919" w14:textId="77777777" w:rsidR="009D6E55" w:rsidRDefault="009D6E55" w:rsidP="009D6E55">
      <w:pPr>
        <w:spacing w:after="0"/>
        <w:ind w:left="1418" w:right="14" w:hanging="720"/>
      </w:pPr>
    </w:p>
    <w:p w14:paraId="268555B6" w14:textId="42DF7A18" w:rsidR="006B5893" w:rsidRPr="00E00055" w:rsidRDefault="007F0B6E" w:rsidP="007272E3">
      <w:pPr>
        <w:spacing w:after="0"/>
        <w:ind w:left="709" w:right="14" w:hanging="720"/>
      </w:pPr>
      <w:r w:rsidRPr="00E00055">
        <w:t xml:space="preserve">1.1 </w:t>
      </w:r>
      <w:r w:rsidR="0022407E" w:rsidRPr="00E00055">
        <w:t xml:space="preserve">      </w:t>
      </w:r>
      <w:r w:rsidRPr="00E00055">
        <w:t>By signing and returning this Order Form (Part A), the Supplier agrees to enter into a Call</w:t>
      </w:r>
      <w:r w:rsidR="0022407E" w:rsidRPr="00E00055">
        <w:t>-</w:t>
      </w:r>
      <w:r w:rsidRPr="00E00055">
        <w:t xml:space="preserve">Off Contract with the Buyer. </w:t>
      </w:r>
    </w:p>
    <w:p w14:paraId="6435FDE2" w14:textId="77777777" w:rsidR="006B5893" w:rsidRPr="00E00055" w:rsidRDefault="007F0B6E" w:rsidP="007272E3">
      <w:pPr>
        <w:spacing w:after="0"/>
        <w:ind w:left="709" w:right="14" w:hanging="720"/>
      </w:pPr>
      <w:r w:rsidRPr="00E00055">
        <w:t xml:space="preserve">1.2 </w:t>
      </w:r>
      <w:r w:rsidRPr="00E00055">
        <w:tab/>
        <w:t xml:space="preserve">The Parties agree that they have read the Order Form (Part A) and the Call-Off Contract terms and by signing below agree to be bound by this Call-Off Contract. </w:t>
      </w:r>
    </w:p>
    <w:p w14:paraId="0659BC5E" w14:textId="77777777" w:rsidR="006B5893" w:rsidRPr="00E00055" w:rsidRDefault="007F0B6E" w:rsidP="007272E3">
      <w:pPr>
        <w:spacing w:after="0"/>
        <w:ind w:left="709" w:right="14" w:hanging="720"/>
      </w:pPr>
      <w:r w:rsidRPr="00E00055">
        <w:t xml:space="preserve">1.3 </w:t>
      </w:r>
      <w:r w:rsidRPr="00E00055">
        <w:tab/>
        <w:t xml:space="preserve">This Call-Off Contract will be formed when the Buyer acknowledges receipt of the signed copy of the Order Form from the Supplier. </w:t>
      </w:r>
    </w:p>
    <w:p w14:paraId="3B9C1FE4" w14:textId="5E832756" w:rsidR="006B5893" w:rsidRDefault="007F0B6E" w:rsidP="007272E3">
      <w:pPr>
        <w:spacing w:after="0"/>
        <w:ind w:left="709" w:right="14" w:hanging="720"/>
      </w:pPr>
      <w:r w:rsidRPr="00E00055">
        <w:t xml:space="preserve">1.4 </w:t>
      </w:r>
      <w:r w:rsidRPr="00E00055">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6888F3C5" w14:textId="77777777" w:rsidR="009D6E55" w:rsidRPr="00E00055" w:rsidRDefault="009D6E55" w:rsidP="009D6E55">
      <w:pPr>
        <w:spacing w:after="0"/>
        <w:ind w:left="1418" w:right="14" w:hanging="720"/>
      </w:pPr>
    </w:p>
    <w:p w14:paraId="403DCD4E" w14:textId="1C9D7868" w:rsidR="009D6E55" w:rsidRDefault="007F0B6E" w:rsidP="009D6E55">
      <w:pPr>
        <w:pStyle w:val="Heading3"/>
        <w:tabs>
          <w:tab w:val="center" w:pos="1235"/>
          <w:tab w:val="center" w:pos="3698"/>
        </w:tabs>
        <w:spacing w:after="0"/>
        <w:ind w:left="0" w:firstLine="0"/>
      </w:pPr>
      <w:r w:rsidRPr="00E00055">
        <w:t xml:space="preserve">2. </w:t>
      </w:r>
      <w:r w:rsidRPr="00E00055">
        <w:tab/>
        <w:t xml:space="preserve">Background to the agreement </w:t>
      </w:r>
    </w:p>
    <w:p w14:paraId="0BBEE977" w14:textId="77777777" w:rsidR="007272E3" w:rsidRDefault="007272E3" w:rsidP="007272E3">
      <w:pPr>
        <w:spacing w:after="0"/>
        <w:ind w:left="0" w:right="14"/>
      </w:pPr>
    </w:p>
    <w:p w14:paraId="25675286" w14:textId="07D4DA14" w:rsidR="006B5893" w:rsidRDefault="007F0B6E" w:rsidP="007272E3">
      <w:pPr>
        <w:spacing w:after="0"/>
        <w:ind w:left="709" w:right="14" w:hanging="709"/>
      </w:pPr>
      <w:r w:rsidRPr="00E00055">
        <w:t xml:space="preserve">2.1 </w:t>
      </w:r>
      <w:r w:rsidRPr="00E00055">
        <w:tab/>
        <w:t>The Supplier is a provider of G-Cloud Services and agreed to provide the Services under the terms of Framework Agreement number RM1557.13</w:t>
      </w:r>
      <w:r w:rsidR="0022407E" w:rsidRPr="00E00055">
        <w:t>.</w:t>
      </w:r>
    </w:p>
    <w:p w14:paraId="46100E74" w14:textId="77777777" w:rsidR="007272E3" w:rsidRPr="00E00055" w:rsidRDefault="007272E3" w:rsidP="009D6E55">
      <w:pPr>
        <w:spacing w:after="0"/>
        <w:ind w:left="1418" w:right="14" w:hanging="658"/>
      </w:pPr>
    </w:p>
    <w:tbl>
      <w:tblPr>
        <w:tblW w:w="9214" w:type="dxa"/>
        <w:tblInd w:w="-10" w:type="dxa"/>
        <w:tblLayout w:type="fixed"/>
        <w:tblCellMar>
          <w:left w:w="10" w:type="dxa"/>
          <w:right w:w="10" w:type="dxa"/>
        </w:tblCellMar>
        <w:tblLook w:val="04A0" w:firstRow="1" w:lastRow="0" w:firstColumn="1" w:lastColumn="0" w:noHBand="0" w:noVBand="1"/>
      </w:tblPr>
      <w:tblGrid>
        <w:gridCol w:w="1560"/>
        <w:gridCol w:w="4110"/>
        <w:gridCol w:w="3544"/>
      </w:tblGrid>
      <w:tr w:rsidR="006B5893" w:rsidRPr="00E00055" w14:paraId="70769A6F" w14:textId="77777777" w:rsidTr="00E855FD">
        <w:trPr>
          <w:trHeight w:val="281"/>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7D593A8" w14:textId="77777777" w:rsidR="006B5893" w:rsidRPr="00E00055" w:rsidRDefault="007F0B6E" w:rsidP="00E00055">
            <w:pPr>
              <w:spacing w:after="0" w:line="256" w:lineRule="auto"/>
              <w:ind w:left="0" w:firstLine="0"/>
            </w:pPr>
            <w:r w:rsidRPr="00E00055">
              <w:rPr>
                <w:b/>
              </w:rPr>
              <w:t>Signed</w:t>
            </w:r>
            <w:r w:rsidRPr="00E00055">
              <w:t xml:space="preserve"> </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78E579E" w14:textId="77777777" w:rsidR="006B5893" w:rsidRPr="00E00055" w:rsidRDefault="007F0B6E" w:rsidP="00E00055">
            <w:pPr>
              <w:spacing w:after="0" w:line="256" w:lineRule="auto"/>
              <w:ind w:left="0" w:firstLine="0"/>
            </w:pPr>
            <w:r w:rsidRPr="00E00055">
              <w:t xml:space="preserve">Supplier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AC41C19" w14:textId="77777777" w:rsidR="006B5893" w:rsidRPr="00E00055" w:rsidRDefault="007F0B6E" w:rsidP="00E00055">
            <w:pPr>
              <w:spacing w:after="0" w:line="256" w:lineRule="auto"/>
              <w:ind w:left="0" w:firstLine="0"/>
            </w:pPr>
            <w:r w:rsidRPr="00E00055">
              <w:t xml:space="preserve">Buyer </w:t>
            </w:r>
          </w:p>
        </w:tc>
      </w:tr>
      <w:tr w:rsidR="006B5893" w:rsidRPr="00E00055" w14:paraId="2E0F6F0B" w14:textId="77777777" w:rsidTr="00E855FD">
        <w:trPr>
          <w:trHeight w:val="103"/>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10F8CBD" w14:textId="77777777" w:rsidR="006B5893" w:rsidRPr="00E00055" w:rsidRDefault="007F0B6E" w:rsidP="00E00055">
            <w:pPr>
              <w:spacing w:after="0" w:line="256" w:lineRule="auto"/>
              <w:ind w:left="0" w:firstLine="0"/>
            </w:pPr>
            <w:r w:rsidRPr="00E00055">
              <w:rPr>
                <w:b/>
              </w:rPr>
              <w:t>Name</w:t>
            </w:r>
            <w:r w:rsidRPr="00E00055">
              <w:t xml:space="preserve"> </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C96DE3E" w14:textId="2D90A69E" w:rsidR="006B5893" w:rsidRPr="00E00055" w:rsidRDefault="00121E5A" w:rsidP="00121E5A">
            <w:pPr>
              <w:spacing w:after="0"/>
              <w:ind w:left="0" w:right="14"/>
            </w:pPr>
            <w:r>
              <w:rPr>
                <w:b/>
                <w:bCs/>
                <w:color w:val="FF0000"/>
              </w:rPr>
              <w:t>REDACTED TEXT under FOIA Section 40, Personal Information</w:t>
            </w:r>
            <w:r>
              <w:rPr>
                <w:color w:val="0B0C0C"/>
              </w:rPr>
              <w:t>.</w:t>
            </w:r>
            <w:r w:rsidR="007F0B6E" w:rsidRPr="00E00055">
              <w:t xml:space="preserve">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9D61F98" w14:textId="77777777" w:rsidR="00121E5A" w:rsidRPr="00E00055" w:rsidRDefault="00121E5A" w:rsidP="00121E5A">
            <w:pPr>
              <w:spacing w:after="0"/>
              <w:ind w:left="0" w:right="14"/>
            </w:pPr>
            <w:r>
              <w:rPr>
                <w:b/>
                <w:bCs/>
                <w:color w:val="FF0000"/>
              </w:rPr>
              <w:t>REDACTED TEXT under FOIA Section 40, Personal Information</w:t>
            </w:r>
            <w:r>
              <w:rPr>
                <w:color w:val="0B0C0C"/>
              </w:rPr>
              <w:t>.</w:t>
            </w:r>
          </w:p>
          <w:p w14:paraId="62D8B11C" w14:textId="45200E6C" w:rsidR="006B5893" w:rsidRPr="00E00055" w:rsidRDefault="006B5893" w:rsidP="00E00055">
            <w:pPr>
              <w:spacing w:after="0" w:line="256" w:lineRule="auto"/>
              <w:ind w:left="0" w:firstLine="0"/>
            </w:pPr>
          </w:p>
        </w:tc>
      </w:tr>
      <w:tr w:rsidR="006B5893" w:rsidRPr="00E00055" w14:paraId="6E4385C7" w14:textId="77777777" w:rsidTr="00E855FD">
        <w:trPr>
          <w:trHeight w:val="91"/>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123B3BE" w14:textId="77777777" w:rsidR="006B5893" w:rsidRPr="00E00055" w:rsidRDefault="007F0B6E" w:rsidP="00E00055">
            <w:pPr>
              <w:spacing w:after="0" w:line="256" w:lineRule="auto"/>
              <w:ind w:left="0" w:firstLine="0"/>
            </w:pPr>
            <w:r w:rsidRPr="00E00055">
              <w:rPr>
                <w:b/>
              </w:rPr>
              <w:lastRenderedPageBreak/>
              <w:t>Title</w:t>
            </w:r>
            <w:r w:rsidRPr="00E00055">
              <w:t xml:space="preserve"> </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1B34315" w14:textId="566B9455" w:rsidR="006B5893" w:rsidRPr="00E00055" w:rsidRDefault="00121E5A" w:rsidP="00121E5A">
            <w:pPr>
              <w:spacing w:after="0"/>
              <w:ind w:left="0" w:right="14"/>
            </w:pPr>
            <w:r>
              <w:rPr>
                <w:b/>
                <w:bCs/>
                <w:color w:val="FF0000"/>
              </w:rPr>
              <w:t>REDACTED TEXT under FOIA Section 40, Personal Information</w:t>
            </w:r>
            <w:r>
              <w:rPr>
                <w:color w:val="0B0C0C"/>
              </w:rPr>
              <w:t>.</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5216C47" w14:textId="380C998D" w:rsidR="006B5893" w:rsidRPr="00E00055" w:rsidRDefault="00121E5A" w:rsidP="00121E5A">
            <w:pPr>
              <w:spacing w:after="0"/>
              <w:ind w:left="0" w:right="14"/>
            </w:pPr>
            <w:r>
              <w:rPr>
                <w:b/>
                <w:bCs/>
                <w:color w:val="FF0000"/>
              </w:rPr>
              <w:t>REDACTED TEXT under FOIA Section 40, Personal Information</w:t>
            </w:r>
            <w:r>
              <w:rPr>
                <w:color w:val="0B0C0C"/>
              </w:rPr>
              <w:t>.</w:t>
            </w:r>
          </w:p>
        </w:tc>
      </w:tr>
      <w:tr w:rsidR="006B5893" w:rsidRPr="00E00055" w14:paraId="0C55B28C" w14:textId="77777777" w:rsidTr="00E855FD">
        <w:trPr>
          <w:trHeight w:val="1020"/>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F702705" w14:textId="77777777" w:rsidR="006B5893" w:rsidRPr="00E00055" w:rsidRDefault="007F0B6E" w:rsidP="00E00055">
            <w:pPr>
              <w:spacing w:after="0" w:line="256" w:lineRule="auto"/>
              <w:ind w:left="0" w:firstLine="0"/>
            </w:pPr>
            <w:r w:rsidRPr="00E00055">
              <w:rPr>
                <w:b/>
              </w:rPr>
              <w:t>Signature</w:t>
            </w:r>
            <w:r w:rsidRPr="00E00055">
              <w:t xml:space="preserve"> </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95AAE0" w14:textId="77777777" w:rsidR="006B5893" w:rsidRPr="00E00055" w:rsidRDefault="007F0B6E" w:rsidP="00E00055">
            <w:pPr>
              <w:spacing w:after="0" w:line="256" w:lineRule="auto"/>
              <w:ind w:left="0" w:firstLine="0"/>
            </w:pPr>
            <w:r w:rsidRPr="00E00055">
              <w:t xml:space="preserve">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4C95F32" w14:textId="77777777" w:rsidR="006B5893" w:rsidRPr="00E00055" w:rsidRDefault="007F0B6E" w:rsidP="00E00055">
            <w:pPr>
              <w:spacing w:after="0" w:line="256" w:lineRule="auto"/>
              <w:ind w:left="0" w:firstLine="0"/>
            </w:pPr>
            <w:r w:rsidRPr="00E00055">
              <w:t xml:space="preserve"> </w:t>
            </w:r>
          </w:p>
        </w:tc>
      </w:tr>
      <w:tr w:rsidR="006B5893" w:rsidRPr="00E00055" w14:paraId="3AE33642" w14:textId="77777777" w:rsidTr="00E855FD">
        <w:trPr>
          <w:trHeight w:val="41"/>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EAF4CDF" w14:textId="77777777" w:rsidR="006B5893" w:rsidRPr="00E00055" w:rsidRDefault="007F0B6E" w:rsidP="00E00055">
            <w:pPr>
              <w:spacing w:after="0" w:line="256" w:lineRule="auto"/>
              <w:ind w:left="0" w:firstLine="0"/>
            </w:pPr>
            <w:r w:rsidRPr="00E00055">
              <w:rPr>
                <w:b/>
              </w:rPr>
              <w:t>Date</w:t>
            </w:r>
            <w:r w:rsidRPr="00E00055">
              <w:t xml:space="preserve"> </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624E0B4" w14:textId="4801679F" w:rsidR="006B5893" w:rsidRPr="00E00055" w:rsidRDefault="00121E5A" w:rsidP="00121E5A">
            <w:pPr>
              <w:spacing w:after="0"/>
              <w:ind w:left="0" w:right="14"/>
            </w:pPr>
            <w:r>
              <w:rPr>
                <w:b/>
                <w:bCs/>
                <w:color w:val="FF0000"/>
              </w:rPr>
              <w:t>REDACTED TEXT under FOIA Section 40, Personal Information</w:t>
            </w:r>
            <w:r>
              <w:rPr>
                <w:color w:val="0B0C0C"/>
              </w:rPr>
              <w:t>.</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FCD1D20" w14:textId="576AD224" w:rsidR="006B5893" w:rsidRPr="00E00055" w:rsidRDefault="00121E5A" w:rsidP="00121E5A">
            <w:pPr>
              <w:spacing w:after="0"/>
              <w:ind w:left="0" w:right="14"/>
            </w:pPr>
            <w:r>
              <w:rPr>
                <w:b/>
                <w:bCs/>
                <w:color w:val="FF0000"/>
              </w:rPr>
              <w:t>REDACTED TEXT under FOIA Section 40, Personal Information</w:t>
            </w:r>
            <w:r>
              <w:rPr>
                <w:color w:val="0B0C0C"/>
              </w:rPr>
              <w:t>.</w:t>
            </w:r>
          </w:p>
        </w:tc>
      </w:tr>
    </w:tbl>
    <w:p w14:paraId="3E7C9767" w14:textId="77777777" w:rsidR="007272E3" w:rsidRDefault="007F0B6E" w:rsidP="00E00055">
      <w:pPr>
        <w:tabs>
          <w:tab w:val="center" w:pos="1272"/>
          <w:tab w:val="center" w:pos="4937"/>
          <w:tab w:val="center" w:pos="10915"/>
        </w:tabs>
        <w:spacing w:after="0"/>
        <w:ind w:left="0" w:firstLine="0"/>
        <w:rPr>
          <w:rFonts w:eastAsia="Calibri"/>
        </w:rPr>
      </w:pPr>
      <w:r w:rsidRPr="00E00055">
        <w:rPr>
          <w:rFonts w:eastAsia="Calibri"/>
        </w:rPr>
        <w:tab/>
      </w:r>
    </w:p>
    <w:p w14:paraId="39A54F74" w14:textId="71074204" w:rsidR="006B5893" w:rsidRDefault="007F0B6E" w:rsidP="00E00055">
      <w:pPr>
        <w:tabs>
          <w:tab w:val="center" w:pos="1272"/>
          <w:tab w:val="center" w:pos="4937"/>
          <w:tab w:val="center" w:pos="10915"/>
        </w:tabs>
        <w:spacing w:after="0"/>
        <w:ind w:left="0" w:firstLine="0"/>
      </w:pPr>
      <w:r w:rsidRPr="00E00055">
        <w:t xml:space="preserve">2.2 </w:t>
      </w:r>
      <w:r w:rsidRPr="00E00055">
        <w:tab/>
        <w:t>The Buyer provided an Order Form for Services to the Supplier.</w:t>
      </w:r>
      <w:r>
        <w:t xml:space="preserve"> </w:t>
      </w:r>
      <w:r>
        <w:tab/>
        <w:t xml:space="preserve"> </w:t>
      </w:r>
    </w:p>
    <w:p w14:paraId="15E5E7F0" w14:textId="7382A9EF" w:rsidR="006B5893" w:rsidRDefault="007F0B6E" w:rsidP="00694BAD">
      <w:pPr>
        <w:pStyle w:val="Heading2"/>
        <w:pageBreakBefore/>
        <w:spacing w:after="278"/>
        <w:ind w:left="0" w:firstLine="0"/>
        <w:jc w:val="center"/>
      </w:pPr>
      <w:r>
        <w:lastRenderedPageBreak/>
        <w:t>Customer Benefits</w:t>
      </w:r>
    </w:p>
    <w:p w14:paraId="2FFFB103" w14:textId="77777777" w:rsidR="006B5893" w:rsidRDefault="007F0B6E" w:rsidP="00694BAD">
      <w:pPr>
        <w:ind w:left="0" w:right="14"/>
      </w:pPr>
      <w:r>
        <w:t xml:space="preserve">For each Call-Off Contract please complete a customer benefits record, by following this link: </w:t>
      </w:r>
    </w:p>
    <w:p w14:paraId="7F369D39" w14:textId="39915F37" w:rsidR="006B5893" w:rsidRPr="0022407E" w:rsidRDefault="00067D51" w:rsidP="00694BAD">
      <w:pPr>
        <w:tabs>
          <w:tab w:val="center" w:pos="7765"/>
        </w:tabs>
        <w:spacing w:after="344" w:line="256" w:lineRule="auto"/>
        <w:ind w:left="0" w:firstLine="0"/>
      </w:pPr>
      <w:hyperlink r:id="rId15" w:history="1">
        <w:r w:rsidR="0022407E" w:rsidRPr="0022407E">
          <w:rPr>
            <w:rStyle w:val="Hyperlink"/>
            <w:bCs/>
            <w:color w:val="1155CC"/>
          </w:rPr>
          <w:t>G-Cloud 13 Customer Benefit Record</w:t>
        </w:r>
      </w:hyperlink>
      <w:r w:rsidR="007F0B6E" w:rsidRPr="0022407E">
        <w:tab/>
        <w:t xml:space="preserve"> </w:t>
      </w:r>
    </w:p>
    <w:p w14:paraId="6D3A8B71" w14:textId="77777777" w:rsidR="006B5893" w:rsidRDefault="007F0B6E">
      <w:pPr>
        <w:pStyle w:val="Heading1"/>
        <w:pageBreakBefore/>
        <w:spacing w:after="299"/>
        <w:ind w:left="1113" w:firstLine="1118"/>
      </w:pPr>
      <w:bookmarkStart w:id="3" w:name="_heading=h.1fob9te"/>
      <w:bookmarkEnd w:id="3"/>
      <w:r>
        <w:lastRenderedPageBreak/>
        <w:t xml:space="preserve">Part B: Terms and conditions </w:t>
      </w:r>
    </w:p>
    <w:p w14:paraId="7A045214"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2CDB5FD" w14:textId="7C9C32AF" w:rsidR="006B5893" w:rsidRDefault="007F0B6E" w:rsidP="00694BAD">
      <w:pPr>
        <w:ind w:left="1843" w:hanging="709"/>
      </w:pPr>
      <w:r>
        <w:t xml:space="preserve">1.1 </w:t>
      </w:r>
      <w:r>
        <w:tab/>
        <w:t xml:space="preserve">The Supplier must start providing the Services on the date specified in the Order Form. </w:t>
      </w:r>
    </w:p>
    <w:p w14:paraId="78CB73F6"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302CA864" w14:textId="77777777" w:rsidR="006B5893" w:rsidRDefault="007F0B6E">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3C44E044" w14:textId="251E4F26" w:rsidR="006B5893" w:rsidRDefault="007F0B6E" w:rsidP="00694BAD">
      <w:pPr>
        <w:spacing w:after="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16CF241F" w14:textId="77777777" w:rsidR="00694BAD" w:rsidRDefault="00694BAD" w:rsidP="00694BAD">
      <w:pPr>
        <w:spacing w:after="0"/>
        <w:ind w:left="1838" w:right="14" w:hanging="720"/>
      </w:pPr>
    </w:p>
    <w:p w14:paraId="395C65AC" w14:textId="77777777"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28B55093"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4EE0F01E" w14:textId="77777777" w:rsidR="006B5893" w:rsidRDefault="007F0B6E">
      <w:pPr>
        <w:numPr>
          <w:ilvl w:val="0"/>
          <w:numId w:val="5"/>
        </w:numPr>
        <w:spacing w:after="28"/>
        <w:ind w:left="1891" w:right="14" w:hanging="397"/>
      </w:pPr>
      <w:r>
        <w:t xml:space="preserve">2.3 (Warranties and representations) </w:t>
      </w:r>
    </w:p>
    <w:p w14:paraId="26688B23" w14:textId="77777777" w:rsidR="006B5893" w:rsidRDefault="007F0B6E">
      <w:pPr>
        <w:numPr>
          <w:ilvl w:val="0"/>
          <w:numId w:val="5"/>
        </w:numPr>
        <w:spacing w:after="31"/>
        <w:ind w:left="1891" w:right="14" w:hanging="397"/>
      </w:pPr>
      <w:r>
        <w:t xml:space="preserve">4.1 to 4.6 (Liability) </w:t>
      </w:r>
    </w:p>
    <w:p w14:paraId="13AE8832" w14:textId="77777777" w:rsidR="006B5893" w:rsidRDefault="007F0B6E">
      <w:pPr>
        <w:numPr>
          <w:ilvl w:val="0"/>
          <w:numId w:val="5"/>
        </w:numPr>
        <w:spacing w:after="31"/>
        <w:ind w:left="1891" w:right="14" w:hanging="397"/>
      </w:pPr>
      <w:r>
        <w:t xml:space="preserve">4.10 to 4.11 (IR35) </w:t>
      </w:r>
    </w:p>
    <w:p w14:paraId="29ABAEC5" w14:textId="77777777" w:rsidR="006B5893" w:rsidRDefault="007F0B6E">
      <w:pPr>
        <w:numPr>
          <w:ilvl w:val="0"/>
          <w:numId w:val="5"/>
        </w:numPr>
        <w:spacing w:after="30"/>
        <w:ind w:left="1891" w:right="14" w:hanging="397"/>
      </w:pPr>
      <w:r>
        <w:t xml:space="preserve">10 (Force majeure) </w:t>
      </w:r>
    </w:p>
    <w:p w14:paraId="3A5C95C8" w14:textId="77777777" w:rsidR="006B5893" w:rsidRDefault="007F0B6E">
      <w:pPr>
        <w:numPr>
          <w:ilvl w:val="0"/>
          <w:numId w:val="5"/>
        </w:numPr>
        <w:spacing w:after="30"/>
        <w:ind w:left="1891" w:right="14" w:hanging="397"/>
      </w:pPr>
      <w:r>
        <w:t xml:space="preserve">5.3 (Continuing rights) </w:t>
      </w:r>
    </w:p>
    <w:p w14:paraId="0CEAE7CF" w14:textId="77777777" w:rsidR="006B5893" w:rsidRDefault="007F0B6E">
      <w:pPr>
        <w:numPr>
          <w:ilvl w:val="0"/>
          <w:numId w:val="5"/>
        </w:numPr>
        <w:spacing w:after="32"/>
        <w:ind w:left="1891" w:right="14" w:hanging="397"/>
      </w:pPr>
      <w:r>
        <w:t xml:space="preserve">5.4 to 5.6 (Change of control) </w:t>
      </w:r>
    </w:p>
    <w:p w14:paraId="2ACBB4FC" w14:textId="77777777" w:rsidR="006B5893" w:rsidRDefault="007F0B6E">
      <w:pPr>
        <w:numPr>
          <w:ilvl w:val="0"/>
          <w:numId w:val="5"/>
        </w:numPr>
        <w:spacing w:after="31"/>
        <w:ind w:left="1891" w:right="14" w:hanging="397"/>
      </w:pPr>
      <w:r>
        <w:t xml:space="preserve">5.7 (Fraud) </w:t>
      </w:r>
    </w:p>
    <w:p w14:paraId="63EAF7A5" w14:textId="77777777" w:rsidR="006B5893" w:rsidRDefault="007F0B6E">
      <w:pPr>
        <w:numPr>
          <w:ilvl w:val="0"/>
          <w:numId w:val="5"/>
        </w:numPr>
        <w:spacing w:after="28"/>
        <w:ind w:left="1891" w:right="14" w:hanging="397"/>
      </w:pPr>
      <w:r>
        <w:t xml:space="preserve">5.8 (Notice of fraud) </w:t>
      </w:r>
    </w:p>
    <w:p w14:paraId="482B5573" w14:textId="77777777" w:rsidR="006B5893" w:rsidRDefault="007F0B6E">
      <w:pPr>
        <w:numPr>
          <w:ilvl w:val="0"/>
          <w:numId w:val="5"/>
        </w:numPr>
        <w:spacing w:after="31"/>
        <w:ind w:left="1891" w:right="14" w:hanging="397"/>
      </w:pPr>
      <w:r>
        <w:t xml:space="preserve">7 (Transparency and Audit) </w:t>
      </w:r>
    </w:p>
    <w:p w14:paraId="4179F4D1" w14:textId="77777777" w:rsidR="006B5893" w:rsidRDefault="007F0B6E">
      <w:pPr>
        <w:numPr>
          <w:ilvl w:val="0"/>
          <w:numId w:val="5"/>
        </w:numPr>
        <w:spacing w:after="31"/>
        <w:ind w:left="1891" w:right="14" w:hanging="397"/>
      </w:pPr>
      <w:r>
        <w:t xml:space="preserve">8.3 (Order of precedence) </w:t>
      </w:r>
    </w:p>
    <w:p w14:paraId="7EB1E02C" w14:textId="77777777" w:rsidR="006B5893" w:rsidRDefault="007F0B6E">
      <w:pPr>
        <w:numPr>
          <w:ilvl w:val="0"/>
          <w:numId w:val="5"/>
        </w:numPr>
        <w:spacing w:after="30"/>
        <w:ind w:left="1891" w:right="14" w:hanging="397"/>
      </w:pPr>
      <w:r>
        <w:t xml:space="preserve">11 (Relationship) </w:t>
      </w:r>
    </w:p>
    <w:p w14:paraId="08F1E78E" w14:textId="77777777" w:rsidR="006B5893" w:rsidRDefault="007F0B6E">
      <w:pPr>
        <w:numPr>
          <w:ilvl w:val="0"/>
          <w:numId w:val="5"/>
        </w:numPr>
        <w:spacing w:after="30"/>
        <w:ind w:left="1891" w:right="14" w:hanging="397"/>
      </w:pPr>
      <w:r>
        <w:t xml:space="preserve">14 (Entire agreement) </w:t>
      </w:r>
    </w:p>
    <w:p w14:paraId="434CF7E5" w14:textId="77777777" w:rsidR="006B5893" w:rsidRDefault="007F0B6E">
      <w:pPr>
        <w:numPr>
          <w:ilvl w:val="0"/>
          <w:numId w:val="5"/>
        </w:numPr>
        <w:spacing w:after="30"/>
        <w:ind w:left="1891" w:right="14" w:hanging="397"/>
      </w:pPr>
      <w:r>
        <w:t xml:space="preserve">15 (Law and jurisdiction) </w:t>
      </w:r>
    </w:p>
    <w:p w14:paraId="7ACEE6B4" w14:textId="77777777" w:rsidR="006B5893" w:rsidRDefault="007F0B6E">
      <w:pPr>
        <w:numPr>
          <w:ilvl w:val="0"/>
          <w:numId w:val="5"/>
        </w:numPr>
        <w:spacing w:after="30"/>
        <w:ind w:left="1891" w:right="14" w:hanging="397"/>
      </w:pPr>
      <w:r>
        <w:t xml:space="preserve">16 (Legislative change) </w:t>
      </w:r>
    </w:p>
    <w:p w14:paraId="6E757169" w14:textId="77777777" w:rsidR="006B5893" w:rsidRDefault="007F0B6E">
      <w:pPr>
        <w:numPr>
          <w:ilvl w:val="0"/>
          <w:numId w:val="5"/>
        </w:numPr>
        <w:spacing w:after="27"/>
        <w:ind w:left="1891" w:right="14" w:hanging="397"/>
      </w:pPr>
      <w:r>
        <w:t xml:space="preserve">17 (Bribery and corruption) </w:t>
      </w:r>
    </w:p>
    <w:p w14:paraId="2A8CCA3F" w14:textId="77777777" w:rsidR="006B5893" w:rsidRDefault="007F0B6E">
      <w:pPr>
        <w:numPr>
          <w:ilvl w:val="0"/>
          <w:numId w:val="5"/>
        </w:numPr>
        <w:spacing w:after="30"/>
        <w:ind w:left="1891" w:right="14" w:hanging="397"/>
      </w:pPr>
      <w:r>
        <w:t xml:space="preserve">18 (Freedom of Information Act) </w:t>
      </w:r>
    </w:p>
    <w:p w14:paraId="7637AB86" w14:textId="77777777" w:rsidR="006B5893" w:rsidRDefault="007F0B6E">
      <w:pPr>
        <w:numPr>
          <w:ilvl w:val="0"/>
          <w:numId w:val="5"/>
        </w:numPr>
        <w:spacing w:after="30"/>
        <w:ind w:left="1891" w:right="14" w:hanging="397"/>
      </w:pPr>
      <w:r>
        <w:t xml:space="preserve">19 (Promoting tax compliance) </w:t>
      </w:r>
    </w:p>
    <w:p w14:paraId="50BC2F50" w14:textId="77777777" w:rsidR="006B5893" w:rsidRDefault="007F0B6E">
      <w:pPr>
        <w:numPr>
          <w:ilvl w:val="0"/>
          <w:numId w:val="5"/>
        </w:numPr>
        <w:spacing w:after="30"/>
        <w:ind w:left="1891" w:right="14" w:hanging="397"/>
      </w:pPr>
      <w:r>
        <w:lastRenderedPageBreak/>
        <w:t xml:space="preserve">20 (Official Secrets Act) </w:t>
      </w:r>
    </w:p>
    <w:p w14:paraId="5E6FDED0" w14:textId="77777777" w:rsidR="006B5893" w:rsidRDefault="007F0B6E">
      <w:pPr>
        <w:numPr>
          <w:ilvl w:val="0"/>
          <w:numId w:val="5"/>
        </w:numPr>
        <w:spacing w:after="29"/>
        <w:ind w:left="1891" w:right="14" w:hanging="397"/>
      </w:pPr>
      <w:r>
        <w:t xml:space="preserve">21 (Transfer and subcontracting) </w:t>
      </w:r>
    </w:p>
    <w:p w14:paraId="04C3A7BC" w14:textId="77777777" w:rsidR="006B5893" w:rsidRDefault="007F0B6E" w:rsidP="0022407E">
      <w:pPr>
        <w:numPr>
          <w:ilvl w:val="0"/>
          <w:numId w:val="5"/>
        </w:numPr>
        <w:spacing w:after="0"/>
        <w:ind w:left="1891" w:right="14" w:hanging="397"/>
      </w:pPr>
      <w:r>
        <w:t xml:space="preserve">23 (Complaints handling and resolution) </w:t>
      </w:r>
    </w:p>
    <w:p w14:paraId="6106866D" w14:textId="77777777" w:rsidR="006B5893" w:rsidRDefault="007F0B6E" w:rsidP="0022407E">
      <w:pPr>
        <w:numPr>
          <w:ilvl w:val="0"/>
          <w:numId w:val="5"/>
        </w:numPr>
        <w:spacing w:after="0"/>
        <w:ind w:left="1891" w:right="14" w:hanging="397"/>
      </w:pPr>
      <w:r>
        <w:t xml:space="preserve">24 (Conflicts of interest and ethical walls) </w:t>
      </w:r>
    </w:p>
    <w:p w14:paraId="525FE71A" w14:textId="77777777" w:rsidR="006B5893" w:rsidRDefault="007F0B6E" w:rsidP="0022407E">
      <w:pPr>
        <w:numPr>
          <w:ilvl w:val="0"/>
          <w:numId w:val="5"/>
        </w:numPr>
        <w:spacing w:after="0"/>
        <w:ind w:left="1891" w:right="14" w:hanging="397"/>
      </w:pPr>
      <w:r>
        <w:t xml:space="preserve">25 (Publicity and branding) </w:t>
      </w:r>
    </w:p>
    <w:p w14:paraId="4431B2AD" w14:textId="77777777" w:rsidR="006B5893" w:rsidRDefault="007F0B6E" w:rsidP="0022407E">
      <w:pPr>
        <w:numPr>
          <w:ilvl w:val="0"/>
          <w:numId w:val="5"/>
        </w:numPr>
        <w:spacing w:after="0"/>
        <w:ind w:left="1891" w:right="14" w:hanging="397"/>
      </w:pPr>
      <w:r>
        <w:t xml:space="preserve">26 (Equality and diversity) </w:t>
      </w:r>
    </w:p>
    <w:p w14:paraId="41A075B5" w14:textId="77777777" w:rsidR="006B5893" w:rsidRDefault="007F0B6E">
      <w:pPr>
        <w:numPr>
          <w:ilvl w:val="0"/>
          <w:numId w:val="5"/>
        </w:numPr>
        <w:spacing w:after="29"/>
        <w:ind w:left="1891" w:right="14" w:hanging="397"/>
      </w:pPr>
      <w:r>
        <w:t xml:space="preserve">28 (Data protection) </w:t>
      </w:r>
    </w:p>
    <w:p w14:paraId="43D078F2" w14:textId="77777777" w:rsidR="006B5893" w:rsidRDefault="007F0B6E">
      <w:pPr>
        <w:numPr>
          <w:ilvl w:val="0"/>
          <w:numId w:val="5"/>
        </w:numPr>
        <w:spacing w:after="29"/>
        <w:ind w:left="1891" w:right="14" w:hanging="397"/>
      </w:pPr>
      <w:r>
        <w:t xml:space="preserve">31 (Severability) </w:t>
      </w:r>
    </w:p>
    <w:p w14:paraId="2FBCADBD" w14:textId="77777777" w:rsidR="006B5893" w:rsidRDefault="007F0B6E">
      <w:pPr>
        <w:numPr>
          <w:ilvl w:val="0"/>
          <w:numId w:val="5"/>
        </w:numPr>
        <w:spacing w:after="31"/>
        <w:ind w:left="1891" w:right="14" w:hanging="397"/>
      </w:pPr>
      <w:r>
        <w:t xml:space="preserve">32 and 33 (Managing disputes and Mediation) </w:t>
      </w:r>
    </w:p>
    <w:p w14:paraId="7461EC9F" w14:textId="77777777" w:rsidR="006B5893" w:rsidRDefault="007F0B6E">
      <w:pPr>
        <w:numPr>
          <w:ilvl w:val="0"/>
          <w:numId w:val="5"/>
        </w:numPr>
        <w:spacing w:after="30"/>
        <w:ind w:left="1891" w:right="14" w:hanging="397"/>
      </w:pPr>
      <w:r>
        <w:t xml:space="preserve">34 (Confidentiality) </w:t>
      </w:r>
    </w:p>
    <w:p w14:paraId="6BBF7C1B" w14:textId="77777777" w:rsidR="006B5893" w:rsidRDefault="007F0B6E">
      <w:pPr>
        <w:numPr>
          <w:ilvl w:val="0"/>
          <w:numId w:val="5"/>
        </w:numPr>
        <w:spacing w:after="30"/>
        <w:ind w:left="1891" w:right="14" w:hanging="397"/>
      </w:pPr>
      <w:r>
        <w:t xml:space="preserve">35 (Waiver and cumulative remedies) </w:t>
      </w:r>
    </w:p>
    <w:p w14:paraId="2C090AD3" w14:textId="77777777" w:rsidR="006B5893" w:rsidRDefault="007F0B6E">
      <w:pPr>
        <w:numPr>
          <w:ilvl w:val="0"/>
          <w:numId w:val="5"/>
        </w:numPr>
        <w:spacing w:after="27"/>
        <w:ind w:left="1891" w:right="14" w:hanging="397"/>
      </w:pPr>
      <w:r>
        <w:t xml:space="preserve">36 (Corporate Social Responsibility) </w:t>
      </w:r>
    </w:p>
    <w:p w14:paraId="71F11398" w14:textId="77777777" w:rsidR="006B5893" w:rsidRDefault="007F0B6E">
      <w:pPr>
        <w:numPr>
          <w:ilvl w:val="0"/>
          <w:numId w:val="5"/>
        </w:numPr>
        <w:ind w:left="1891" w:right="14" w:hanging="397"/>
      </w:pPr>
      <w:r>
        <w:t xml:space="preserve">paragraphs 1 to 10 of the Framework Agreement Schedule 3 </w:t>
      </w:r>
    </w:p>
    <w:p w14:paraId="4889B158"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65655203" w14:textId="77777777" w:rsidR="006B5893" w:rsidRDefault="007F0B6E">
      <w:pPr>
        <w:numPr>
          <w:ilvl w:val="2"/>
          <w:numId w:val="6"/>
        </w:numPr>
        <w:spacing w:after="41"/>
        <w:ind w:right="14" w:hanging="720"/>
      </w:pPr>
      <w:r>
        <w:t xml:space="preserve">a reference to the ‘Framework Agreement’ will be a reference to the ‘Call-Off Contract’ </w:t>
      </w:r>
    </w:p>
    <w:p w14:paraId="7B081D25" w14:textId="77777777" w:rsidR="006B5893" w:rsidRDefault="007F0B6E">
      <w:pPr>
        <w:numPr>
          <w:ilvl w:val="2"/>
          <w:numId w:val="6"/>
        </w:numPr>
        <w:spacing w:after="55"/>
        <w:ind w:right="14" w:hanging="720"/>
      </w:pPr>
      <w:r>
        <w:t xml:space="preserve">a reference to ‘CCS’ or to ‘CCS and/or the Buyer’ will be a reference to ‘the Buyer’ </w:t>
      </w:r>
    </w:p>
    <w:p w14:paraId="01530F67" w14:textId="77777777" w:rsidR="006B5893" w:rsidRDefault="007F0B6E">
      <w:pPr>
        <w:numPr>
          <w:ilvl w:val="2"/>
          <w:numId w:val="6"/>
        </w:numPr>
        <w:ind w:right="14" w:hanging="720"/>
      </w:pPr>
      <w:r>
        <w:t xml:space="preserve">a reference to the ‘Parties’ and a ‘Party’ will be a reference to the Buyer and Supplier as Parties under this Call-Off Contract </w:t>
      </w:r>
    </w:p>
    <w:p w14:paraId="6A8298BD" w14:textId="77777777" w:rsidR="006B5893" w:rsidRDefault="007F0B6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2F2A7EF4" w14:textId="77777777" w:rsidR="006B5893" w:rsidRDefault="007F0B6E">
      <w:pPr>
        <w:numPr>
          <w:ilvl w:val="1"/>
          <w:numId w:val="7"/>
        </w:numPr>
        <w:ind w:right="14" w:hanging="720"/>
      </w:pPr>
      <w:r>
        <w:t xml:space="preserve">The Framework Agreement incorporated clauses will be referred to as incorporated Framework clause ‘XX’, where ‘XX’ is the Framework Agreement clause number. </w:t>
      </w:r>
    </w:p>
    <w:p w14:paraId="0C5511FD" w14:textId="77777777" w:rsidR="006B5893" w:rsidRDefault="007F0B6E">
      <w:pPr>
        <w:numPr>
          <w:ilvl w:val="1"/>
          <w:numId w:val="7"/>
        </w:numPr>
        <w:spacing w:after="740"/>
        <w:ind w:right="14" w:hanging="720"/>
      </w:pPr>
      <w:r>
        <w:t xml:space="preserve">When an Order Form is signed, the terms and conditions agreed in it will be incorporated into this Call-Off Contract. </w:t>
      </w:r>
    </w:p>
    <w:p w14:paraId="369FC4FE" w14:textId="77777777" w:rsidR="006B5893" w:rsidRDefault="007F0B6E">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2A5512F3"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1CC4C37B" w14:textId="77777777" w:rsidR="006B5893" w:rsidRDefault="007F0B6E">
      <w:pPr>
        <w:spacing w:after="741"/>
        <w:ind w:left="1838" w:right="14" w:hanging="720"/>
      </w:pPr>
      <w:r>
        <w:lastRenderedPageBreak/>
        <w:t xml:space="preserve">3.2 </w:t>
      </w:r>
      <w:r>
        <w:tab/>
        <w:t xml:space="preserve">The Supplier undertakes that each G-Cloud Service will meet the Buyer’s acceptance criteria, as defined in the Order Form. </w:t>
      </w:r>
    </w:p>
    <w:p w14:paraId="438BF8EF" w14:textId="77777777" w:rsidR="007E7CB5" w:rsidRDefault="007E7CB5">
      <w:pPr>
        <w:spacing w:after="741"/>
        <w:ind w:left="1838" w:right="14" w:hanging="720"/>
      </w:pPr>
    </w:p>
    <w:p w14:paraId="6BD9CBF4" w14:textId="77777777" w:rsidR="006B5893" w:rsidRDefault="007F0B6E">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1D723565" w14:textId="77777777"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417730F1" w14:textId="77777777"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149D71CF" w14:textId="77777777"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7723C705" w14:textId="77777777" w:rsidR="006B5893" w:rsidRDefault="007F0B6E">
      <w:pPr>
        <w:ind w:left="1838" w:right="14" w:hanging="720"/>
      </w:pPr>
      <w:r>
        <w:rPr>
          <w:rFonts w:ascii="Calibri" w:eastAsia="Calibri" w:hAnsi="Calibri" w:cs="Calibri"/>
        </w:rPr>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14:paraId="32970D31" w14:textId="77777777" w:rsidR="006B5893" w:rsidRDefault="007F0B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67E1ECBC" w14:textId="77777777"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6143E3A1" w14:textId="77777777" w:rsidR="006B5893" w:rsidRDefault="007F0B6E">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04807095" w14:textId="77777777" w:rsidR="006B5893" w:rsidRDefault="007F0B6E">
      <w:pPr>
        <w:ind w:left="1838" w:right="14" w:hanging="720"/>
      </w:pPr>
      <w:r>
        <w:t xml:space="preserve">4.3 </w:t>
      </w:r>
      <w:r>
        <w:tab/>
        <w:t xml:space="preserve">The Supplier may substitute any Supplier Staff as long as they have the equivalent experience and qualifications to the substituted staff member. </w:t>
      </w:r>
    </w:p>
    <w:p w14:paraId="4E6BB67B"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54468EC"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7C79F036" w14:textId="77777777"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6D013695" w14:textId="77777777" w:rsidR="006B5893" w:rsidRDefault="007F0B6E">
      <w:pPr>
        <w:ind w:left="1838" w:right="14" w:hanging="720"/>
      </w:pPr>
      <w:r>
        <w:lastRenderedPageBreak/>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297F2C7" w14:textId="77777777" w:rsidR="006B5893" w:rsidRDefault="007F0B6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A49B7D9" w14:textId="77777777"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791EEDD3"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3296AA5E" w14:textId="77777777" w:rsidR="006B5893" w:rsidRDefault="007F0B6E">
      <w:pPr>
        <w:spacing w:after="127"/>
        <w:ind w:left="2573" w:right="14" w:hanging="720"/>
      </w:pPr>
      <w:r>
        <w:t xml:space="preserve">5.1.1 have made their own enquiries and are satisfied by the accuracy of any information supplied by the other Party </w:t>
      </w:r>
    </w:p>
    <w:p w14:paraId="5912B595" w14:textId="77777777" w:rsidR="007E7CB5" w:rsidRDefault="007F0B6E" w:rsidP="007E7CB5">
      <w:pPr>
        <w:spacing w:after="128"/>
        <w:ind w:left="2573" w:right="14" w:hanging="720"/>
      </w:pPr>
      <w:r>
        <w:t>5.1.2 are confident that they can fulfil their obligations according to the Call-Off Contract terms</w:t>
      </w:r>
    </w:p>
    <w:p w14:paraId="3DCD0260" w14:textId="77777777" w:rsidR="007E7CB5" w:rsidRDefault="007F0B6E" w:rsidP="007E7CB5">
      <w:pPr>
        <w:spacing w:after="128"/>
        <w:ind w:left="2573" w:right="14" w:hanging="720"/>
      </w:pPr>
      <w:r>
        <w:t xml:space="preserve">5.1.3 have raised all due diligence questions before signing the Call-Off Contract </w:t>
      </w:r>
    </w:p>
    <w:p w14:paraId="7CE0F044" w14:textId="77777777" w:rsidR="006B5893" w:rsidRDefault="007F0B6E" w:rsidP="007E7CB5">
      <w:pPr>
        <w:spacing w:after="128"/>
        <w:ind w:left="2573" w:right="14" w:hanging="720"/>
      </w:pPr>
      <w:r>
        <w:t xml:space="preserve">5.1.4 have entered into the Call-Off Contract relying on their own due diligence </w:t>
      </w:r>
    </w:p>
    <w:p w14:paraId="5C6E6746" w14:textId="77777777"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127CCAF7"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588313BC"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3799015E" w14:textId="77777777" w:rsidR="006B5893" w:rsidRDefault="007F0B6E">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03D64679" w14:textId="77777777"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4E5A42D5"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77C2CC07"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071A22E8" w14:textId="77777777" w:rsidR="006B5893" w:rsidRDefault="007F0B6E">
      <w:pPr>
        <w:spacing w:after="126"/>
        <w:ind w:left="1838" w:right="14" w:hanging="720"/>
      </w:pPr>
      <w:r>
        <w:lastRenderedPageBreak/>
        <w:t xml:space="preserve">7.3 </w:t>
      </w:r>
      <w:r>
        <w:tab/>
        <w:t xml:space="preserve">The Call-Off Contract Charges include all Charges for payment processing. All invoices submitted to the Buyer for the Services will be exclusive of any Management Charge. </w:t>
      </w:r>
    </w:p>
    <w:p w14:paraId="10B9C339" w14:textId="77777777"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1832A3D"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5FF83967" w14:textId="77777777" w:rsidR="006B5893" w:rsidRDefault="007F0B6E">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50BF1D0D" w14:textId="77777777" w:rsidR="006B5893" w:rsidRDefault="007F0B6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4ECA667F"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45CAE9C2" w14:textId="77777777" w:rsidR="007E7CB5" w:rsidRDefault="007E7CB5">
      <w:pPr>
        <w:spacing w:after="126"/>
        <w:ind w:left="1838" w:right="14" w:hanging="720"/>
      </w:pPr>
    </w:p>
    <w:p w14:paraId="1476863B" w14:textId="77777777" w:rsidR="006B5893" w:rsidRDefault="007F0B6E">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208353D"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2FEF3AA8" w14:textId="77777777"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7A9FC2D" w14:textId="77777777" w:rsidR="006B5893" w:rsidRDefault="007F0B6E">
      <w:pPr>
        <w:spacing w:after="739"/>
        <w:ind w:left="1838" w:right="14" w:hanging="720"/>
      </w:pPr>
      <w:r>
        <w:t xml:space="preserve">7.12 </w:t>
      </w:r>
      <w:r>
        <w:tab/>
        <w:t xml:space="preserve">Due to the nature of G-Cloud Services it isn’t possible in a static Order Form to exactly define the consumption of services over the duration of the </w:t>
      </w:r>
      <w:r>
        <w:lastRenderedPageBreak/>
        <w:t xml:space="preserve">Call-Off Contract. The Supplier agrees that the Buyer’s volumes indicated in the Order Form are indicative only. </w:t>
      </w:r>
    </w:p>
    <w:p w14:paraId="1F3C0638" w14:textId="77777777" w:rsidR="006B5893" w:rsidRDefault="007F0B6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5CC74AD7" w14:textId="77777777" w:rsidR="006B5893" w:rsidRDefault="007F0B6E">
      <w:pPr>
        <w:spacing w:after="980"/>
        <w:ind w:left="1838" w:right="14" w:hanging="720"/>
      </w:pPr>
      <w:r>
        <w:t xml:space="preserve">8.1 </w:t>
      </w:r>
      <w:r>
        <w:tab/>
        <w:t xml:space="preserve">If a Supplier owes money to the Buyer, the Buyer may deduct that sum from the Call-Off Contract Charges. </w:t>
      </w:r>
    </w:p>
    <w:p w14:paraId="648EF24B"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5AF21F6E"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15ACA64A"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1B742ADE" w14:textId="77777777"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529D5326" w14:textId="77777777" w:rsidR="006B5893" w:rsidRDefault="007F0B6E">
      <w:pPr>
        <w:ind w:left="2573" w:right="14" w:hanging="720"/>
      </w:pPr>
      <w:r>
        <w:t xml:space="preserve">9.2.2 the third-party public and products liability insurance contains an ‘indemnity to principals’ clause for the Buyer’s benefit </w:t>
      </w:r>
    </w:p>
    <w:p w14:paraId="788BC419" w14:textId="77777777" w:rsidR="006B5893" w:rsidRDefault="007F0B6E">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4EEF77B" w14:textId="77777777" w:rsidR="006B5893" w:rsidRDefault="007F0B6E">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7E990205"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4EEF7FF0"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550BF96C" w14:textId="77777777" w:rsidR="006B5893" w:rsidRDefault="007F0B6E">
      <w:pPr>
        <w:tabs>
          <w:tab w:val="center" w:pos="1133"/>
          <w:tab w:val="center" w:pos="3879"/>
        </w:tabs>
        <w:ind w:left="0" w:firstLine="0"/>
      </w:pPr>
      <w:r>
        <w:rPr>
          <w:rFonts w:ascii="Calibri" w:eastAsia="Calibri" w:hAnsi="Calibri" w:cs="Calibri"/>
        </w:rPr>
        <w:lastRenderedPageBreak/>
        <w:tab/>
        <w:t xml:space="preserve"> </w:t>
      </w:r>
      <w:r>
        <w:rPr>
          <w:rFonts w:ascii="Calibri" w:eastAsia="Calibri" w:hAnsi="Calibri" w:cs="Calibri"/>
        </w:rPr>
        <w:tab/>
      </w:r>
      <w:r>
        <w:t xml:space="preserve">9.4.1 a broker's verification of insurance </w:t>
      </w:r>
    </w:p>
    <w:p w14:paraId="476C78E7"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27671980"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394A0656" w14:textId="77777777" w:rsidR="006B5893" w:rsidRDefault="007F0B6E">
      <w:pPr>
        <w:ind w:left="1838" w:right="14" w:hanging="720"/>
      </w:pPr>
      <w:r>
        <w:t xml:space="preserve">9.5 </w:t>
      </w:r>
      <w:r>
        <w:tab/>
        <w:t xml:space="preserve">Insurance will not relieve the Supplier of any liabilities under the Framework Agreement or this Call-Off Contract and the Supplier will: </w:t>
      </w:r>
    </w:p>
    <w:p w14:paraId="67E1EBFA" w14:textId="77777777" w:rsidR="006B5893" w:rsidRDefault="007F0B6E">
      <w:pPr>
        <w:ind w:left="2573" w:right="14" w:hanging="720"/>
      </w:pPr>
      <w:r>
        <w:t xml:space="preserve">9.5.1 take all risk control measures using Good Industry Practice, including the investigation and reports of claims to insurers </w:t>
      </w:r>
    </w:p>
    <w:p w14:paraId="6126D4BF" w14:textId="77777777" w:rsidR="006B5893" w:rsidRDefault="007F0B6E">
      <w:pPr>
        <w:ind w:left="2573" w:right="14" w:hanging="720"/>
      </w:pPr>
      <w:r>
        <w:t>9.5.2 promptly notify the insurers in writing of any relevant material fact under any</w:t>
      </w:r>
      <w:r w:rsidR="00117E8C">
        <w:t xml:space="preserve"> </w:t>
      </w:r>
      <w:r>
        <w:t xml:space="preserve">Insurances </w:t>
      </w:r>
    </w:p>
    <w:p w14:paraId="29BC980D" w14:textId="77777777" w:rsidR="006B5893" w:rsidRDefault="007F0B6E">
      <w:pPr>
        <w:ind w:left="2573" w:right="14" w:hanging="720"/>
      </w:pPr>
      <w:r>
        <w:t xml:space="preserve">9.5.3 hold all insurance policies and require any broker arranging the insurance to hold any insurance slips and other evidence of insurance </w:t>
      </w:r>
    </w:p>
    <w:p w14:paraId="4321FD72"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0A04C646"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74372652" w14:textId="77777777"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2C60F27" w14:textId="77777777"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03400C49" w14:textId="77777777" w:rsidR="006B5893" w:rsidRDefault="007F0B6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4B23FA14" w14:textId="77777777"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3E3DAC86"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5F106C04" w14:textId="77777777" w:rsidR="006B5893" w:rsidRDefault="007F0B6E" w:rsidP="00117E8C">
      <w:pPr>
        <w:ind w:left="1849" w:right="14" w:firstLine="0"/>
      </w:pPr>
      <w:r>
        <w:t xml:space="preserve">34. The indemnity doesn’t apply to the extent that the Supplier breach is due to a Buyer’s instruction. </w:t>
      </w:r>
    </w:p>
    <w:p w14:paraId="140CBF68"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4817A61D" w14:textId="77777777" w:rsidR="006B5893" w:rsidRDefault="007F0B6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4E4C7C41" w14:textId="77777777" w:rsidR="006B5893" w:rsidRDefault="007F0B6E" w:rsidP="00117E8C">
      <w:pPr>
        <w:ind w:left="1849" w:right="14" w:firstLine="0"/>
      </w:pPr>
      <w:r>
        <w:lastRenderedPageBreak/>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67479BA8"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trade marks on any of its products or services without the other Party's prior written consent. </w:t>
      </w:r>
    </w:p>
    <w:p w14:paraId="412B7843"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3BB18253" w14:textId="77777777" w:rsidR="006B5893" w:rsidRDefault="007F0B6E">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23E177C8"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1BBCEE07"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3A044920" w14:textId="77777777" w:rsidR="006B5893" w:rsidRDefault="006B5893">
      <w:pPr>
        <w:spacing w:after="16"/>
        <w:ind w:left="1843" w:right="14" w:hanging="709"/>
      </w:pPr>
    </w:p>
    <w:p w14:paraId="51762E82" w14:textId="77777777" w:rsidR="006B5893" w:rsidRDefault="007F0B6E">
      <w:pPr>
        <w:spacing w:after="237"/>
        <w:ind w:right="14"/>
      </w:pPr>
      <w:r>
        <w:t xml:space="preserve">11.5 Subject to the limitation in Clause 24.3, the Buyer shall: </w:t>
      </w:r>
    </w:p>
    <w:p w14:paraId="3DE321EB" w14:textId="77777777" w:rsidR="006B5893" w:rsidRDefault="007F0B6E">
      <w:pPr>
        <w:spacing w:after="0"/>
        <w:ind w:left="2573" w:right="14" w:hanging="720"/>
      </w:pPr>
      <w:r>
        <w:t xml:space="preserve">11.5.1 defend the Supplier, its Affiliates and licensors from and against any third-party claim: </w:t>
      </w:r>
    </w:p>
    <w:p w14:paraId="4D991567" w14:textId="77777777" w:rsidR="006B5893" w:rsidRDefault="007F0B6E">
      <w:pPr>
        <w:numPr>
          <w:ilvl w:val="0"/>
          <w:numId w:val="8"/>
        </w:numPr>
        <w:spacing w:after="0"/>
        <w:ind w:right="14" w:hanging="330"/>
      </w:pPr>
      <w:r>
        <w:t xml:space="preserve">alleging that any use of the Services by or on behalf of the Buyer and/or Buyer Users is in breach of applicable Law; </w:t>
      </w:r>
    </w:p>
    <w:p w14:paraId="04D6F2E1" w14:textId="77777777" w:rsidR="006B5893" w:rsidRDefault="007F0B6E">
      <w:pPr>
        <w:numPr>
          <w:ilvl w:val="0"/>
          <w:numId w:val="8"/>
        </w:numPr>
        <w:spacing w:after="9"/>
        <w:ind w:right="14" w:hanging="330"/>
      </w:pPr>
      <w:r>
        <w:t xml:space="preserve">alleging that the Buyer Data violates, infringes or misappropriates any rights of a third party; </w:t>
      </w:r>
    </w:p>
    <w:p w14:paraId="453048C7" w14:textId="77777777" w:rsidR="006B5893" w:rsidRDefault="007F0B6E">
      <w:pPr>
        <w:numPr>
          <w:ilvl w:val="0"/>
          <w:numId w:val="8"/>
        </w:numPr>
        <w:ind w:right="14" w:hanging="330"/>
      </w:pPr>
      <w:r>
        <w:t xml:space="preserve">arising from the Supplier’s use of the Buyer Data in accordance with this Call-Off Contract; and </w:t>
      </w:r>
    </w:p>
    <w:p w14:paraId="6864C61E" w14:textId="77777777" w:rsidR="006B5893" w:rsidRDefault="00117E8C">
      <w:pPr>
        <w:ind w:left="2573" w:right="227" w:hanging="720"/>
      </w:pPr>
      <w:proofErr w:type="gramStart"/>
      <w:r>
        <w:t>11.5.2  in</w:t>
      </w:r>
      <w:proofErr w:type="gramEnd"/>
      <w:r w:rsidR="007F0B6E">
        <w:t xml:space="preserve"> addition to defending in accordance with Clause 11.5.1, the Buyer will pay the amount of Losses awarded in final judgment against the Supplier or the amount of any settlement agreed by </w:t>
      </w:r>
      <w:r w:rsidR="007F0B6E">
        <w:lastRenderedPageBreak/>
        <w:t xml:space="preserve">the Buyer, provided that the Buyer’s obligations under this Clause 11.5 shall not apply where and to the extent such Losses or third-party claim is caused by the Supplier’s breach of this Contract. </w:t>
      </w:r>
    </w:p>
    <w:p w14:paraId="7D116634"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1F8ADC04" w14:textId="77777777" w:rsidR="006B5893" w:rsidRDefault="007F0B6E">
      <w:pPr>
        <w:numPr>
          <w:ilvl w:val="2"/>
          <w:numId w:val="9"/>
        </w:numPr>
        <w:spacing w:after="344"/>
        <w:ind w:right="14" w:hanging="720"/>
      </w:pPr>
      <w:r>
        <w:t xml:space="preserve">rights granted to the Buyer under this Call-Off Contract </w:t>
      </w:r>
    </w:p>
    <w:p w14:paraId="2D275A80" w14:textId="77777777" w:rsidR="006B5893" w:rsidRDefault="007F0B6E">
      <w:pPr>
        <w:numPr>
          <w:ilvl w:val="2"/>
          <w:numId w:val="9"/>
        </w:numPr>
        <w:ind w:right="14" w:hanging="720"/>
      </w:pPr>
      <w:r>
        <w:t xml:space="preserve">Supplier’s performance of the Services </w:t>
      </w:r>
    </w:p>
    <w:p w14:paraId="59C79A32" w14:textId="77777777" w:rsidR="006B5893" w:rsidRDefault="007F0B6E">
      <w:pPr>
        <w:numPr>
          <w:ilvl w:val="2"/>
          <w:numId w:val="9"/>
        </w:numPr>
        <w:ind w:right="14" w:hanging="720"/>
      </w:pPr>
      <w:r>
        <w:t xml:space="preserve">use by the Buyer of the Services </w:t>
      </w:r>
    </w:p>
    <w:p w14:paraId="597344C2"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3621A317" w14:textId="77777777" w:rsidR="006B5893" w:rsidRDefault="007F0B6E">
      <w:pPr>
        <w:numPr>
          <w:ilvl w:val="2"/>
          <w:numId w:val="10"/>
        </w:numPr>
        <w:ind w:right="14" w:hanging="720"/>
      </w:pPr>
      <w:r>
        <w:t xml:space="preserve">modify the relevant part of the Services without reducing its functionality or performance </w:t>
      </w:r>
    </w:p>
    <w:p w14:paraId="437A7050" w14:textId="77777777" w:rsidR="006B5893" w:rsidRDefault="007F0B6E">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4B33876D" w14:textId="77777777" w:rsidR="006B5893" w:rsidRDefault="007F0B6E">
      <w:pPr>
        <w:numPr>
          <w:ilvl w:val="2"/>
          <w:numId w:val="10"/>
        </w:numPr>
        <w:ind w:right="14" w:hanging="720"/>
      </w:pPr>
      <w:r>
        <w:t xml:space="preserve">buy a licence to use and supply the Services which are the subject of the alleged infringement, on terms acceptable to the Buyer </w:t>
      </w:r>
    </w:p>
    <w:p w14:paraId="12DF3CB0"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1927E87B" w14:textId="77777777" w:rsidR="006B5893" w:rsidRDefault="007F0B6E">
      <w:pPr>
        <w:numPr>
          <w:ilvl w:val="2"/>
          <w:numId w:val="11"/>
        </w:numPr>
        <w:ind w:right="14" w:hanging="720"/>
      </w:pPr>
      <w:r>
        <w:t xml:space="preserve">the use of data supplied by the Buyer which the Supplier isn’t required to verify under this Call-Off Contract </w:t>
      </w:r>
    </w:p>
    <w:p w14:paraId="2B0E8788" w14:textId="77777777" w:rsidR="006B5893" w:rsidRDefault="007F0B6E">
      <w:pPr>
        <w:numPr>
          <w:ilvl w:val="2"/>
          <w:numId w:val="11"/>
        </w:numPr>
        <w:ind w:right="14" w:hanging="720"/>
      </w:pPr>
      <w:r>
        <w:t xml:space="preserve">other material provided by the Buyer necessary for the Services </w:t>
      </w:r>
    </w:p>
    <w:p w14:paraId="677245DE" w14:textId="77777777"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25EF5135" w14:textId="77777777"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690B25E2"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6BB941D0" w14:textId="77777777" w:rsidR="006B5893" w:rsidRDefault="007F0B6E">
      <w:pPr>
        <w:ind w:left="2573" w:right="14" w:hanging="720"/>
      </w:pPr>
      <w:r>
        <w:lastRenderedPageBreak/>
        <w:t>12.1.1 comply with the Buyer’s written instructions and this Call-Off Contract when</w:t>
      </w:r>
      <w:r w:rsidR="00117E8C">
        <w:t xml:space="preserve"> </w:t>
      </w:r>
      <w:r>
        <w:t xml:space="preserve">Processing Buyer Personal Data </w:t>
      </w:r>
    </w:p>
    <w:p w14:paraId="3D1ECC49"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618FF2F2"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6A68135D" w14:textId="77777777" w:rsidR="006B5893" w:rsidRDefault="007F0B6E">
      <w:pPr>
        <w:ind w:left="1838" w:right="14" w:hanging="720"/>
      </w:pPr>
      <w:r>
        <w:t xml:space="preserve">12.2 The Supplier must fully assist with any complaint or request for Buyer Personal Data including by: </w:t>
      </w:r>
    </w:p>
    <w:p w14:paraId="35BBD4BE" w14:textId="77777777" w:rsidR="006B5893" w:rsidRDefault="007F0B6E">
      <w:pPr>
        <w:ind w:left="1526" w:right="14" w:firstLine="312"/>
      </w:pPr>
      <w:r>
        <w:t xml:space="preserve">12.2.1 providing the Buyer with full details of the complaint or request </w:t>
      </w:r>
    </w:p>
    <w:p w14:paraId="01DD3D77"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1F8BB9CD" w14:textId="77777777" w:rsidR="00117E8C" w:rsidRDefault="007F0B6E" w:rsidP="00117E8C">
      <w:pPr>
        <w:ind w:left="2558" w:right="14" w:hanging="720"/>
      </w:pPr>
      <w:r>
        <w:t>12.2.3 providing the Buyer with any Buyer Personal Data it holds about a Data Subject</w:t>
      </w:r>
      <w:r w:rsidR="00117E8C">
        <w:t xml:space="preserve">  </w:t>
      </w:r>
      <w:proofErr w:type="gramStart"/>
      <w:r w:rsidR="00117E8C">
        <w:t xml:space="preserve">   </w:t>
      </w:r>
      <w:r>
        <w:t>(</w:t>
      </w:r>
      <w:proofErr w:type="gramEnd"/>
      <w:r>
        <w:t xml:space="preserve">within the timescales required by the Buyer) </w:t>
      </w:r>
    </w:p>
    <w:p w14:paraId="4E63B076" w14:textId="77777777" w:rsidR="006B5893" w:rsidRDefault="007F0B6E">
      <w:pPr>
        <w:ind w:left="1526" w:right="14" w:firstLine="312"/>
      </w:pPr>
      <w:r>
        <w:t xml:space="preserve">12.2.4 providing the Buyer with any information requested by the Data Subject </w:t>
      </w:r>
    </w:p>
    <w:p w14:paraId="6175782E" w14:textId="77777777"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2906A54"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294C0EC1"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65DECDDD" w14:textId="77777777" w:rsidR="006B5893" w:rsidRDefault="007F0B6E">
      <w:pPr>
        <w:ind w:left="1838" w:right="471" w:hanging="720"/>
      </w:pPr>
      <w:r>
        <w:t xml:space="preserve">13.2 </w:t>
      </w:r>
      <w:r>
        <w:tab/>
        <w:t xml:space="preserve">The Supplier will not store or use Buyer Data except if necessary to fulfil its obligations. </w:t>
      </w:r>
    </w:p>
    <w:p w14:paraId="2F8C89A1"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3D88A002"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3D6F413F" w14:textId="77777777" w:rsidR="006B5893" w:rsidRDefault="007F0B6E">
      <w:pPr>
        <w:ind w:left="1838" w:right="14" w:hanging="720"/>
      </w:pPr>
      <w:r>
        <w:lastRenderedPageBreak/>
        <w:t xml:space="preserve">13.5 </w:t>
      </w:r>
      <w:r>
        <w:tab/>
        <w:t xml:space="preserve">The Supplier will preserve the integrity of Buyer Data processed by the Supplier and prevent its corruption and loss. </w:t>
      </w:r>
    </w:p>
    <w:p w14:paraId="7026E387" w14:textId="77777777"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14:paraId="1EF3A37D" w14:textId="77777777" w:rsidR="006B5893" w:rsidRDefault="007F0B6E">
      <w:pPr>
        <w:spacing w:after="21"/>
        <w:ind w:right="14" w:firstLine="312"/>
      </w:pPr>
      <w:r>
        <w:t xml:space="preserve">       13.6.1 the principles in the Security Policy Framework: </w:t>
      </w:r>
    </w:p>
    <w:bookmarkStart w:id="4" w:name="_Hlt118196773"/>
    <w:bookmarkStart w:id="5" w:name="_Hlt118196774"/>
    <w:p w14:paraId="03D3A631"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4"/>
      <w:bookmarkEnd w:id="5"/>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699B469E" w14:textId="77777777" w:rsidR="00117E8C" w:rsidRDefault="00117E8C">
      <w:pPr>
        <w:spacing w:after="27" w:line="256" w:lineRule="auto"/>
        <w:ind w:left="2583" w:right="469" w:firstLine="0"/>
      </w:pPr>
    </w:p>
    <w:p w14:paraId="04F10AAC" w14:textId="77777777" w:rsidR="006B5893" w:rsidRDefault="007F0B6E">
      <w:pPr>
        <w:ind w:left="2556" w:right="642" w:hanging="702"/>
      </w:pPr>
      <w:r>
        <w:t>13.6.2 guidance issued by the Centre for Protection of National Infrastructure on Risk Management</w:t>
      </w:r>
      <w:hyperlink r:id="rId16" w:history="1">
        <w:r>
          <w:rPr>
            <w:color w:val="1155CC"/>
            <w:u w:val="single"/>
          </w:rPr>
          <w:t xml:space="preserve">: https://www.cpni.gov.uk/content/adopt-risk-managementapproach </w:t>
        </w:r>
      </w:hyperlink>
      <w:r>
        <w:t xml:space="preserve">and Protection of Sensitive Information and Assets: </w:t>
      </w:r>
      <w:hyperlink r:id="rId17" w:history="1">
        <w:r>
          <w:rPr>
            <w:color w:val="1155CC"/>
            <w:u w:val="single"/>
          </w:rPr>
          <w:t>https://www.cpni.gov.uk/protection-sensitive-information-and-assets</w:t>
        </w:r>
      </w:hyperlink>
      <w:hyperlink r:id="rId18" w:history="1">
        <w:r>
          <w:t xml:space="preserve"> </w:t>
        </w:r>
      </w:hyperlink>
    </w:p>
    <w:p w14:paraId="2E3311D9" w14:textId="77777777" w:rsidR="006B5893" w:rsidRDefault="007F0B6E">
      <w:pPr>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78406F7F" w14:textId="77777777"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5B0247C8"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6" w:name="_Hlt118196790"/>
    <w:bookmarkStart w:id="7" w:name="_Hlt118196798"/>
    <w:bookmarkStart w:id="8" w:name="_Hlt118196812"/>
    <w:p w14:paraId="0188AC2F" w14:textId="77777777"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6"/>
      <w:bookmarkEnd w:id="7"/>
      <w:bookmarkEnd w:id="8"/>
      <w:r>
        <w:rPr>
          <w:rStyle w:val="Hyperlink"/>
        </w:rPr>
        <w:fldChar w:fldCharType="end"/>
      </w:r>
      <w:hyperlink r:id="rId23" w:history="1">
        <w:r>
          <w:t xml:space="preserve"> </w:t>
        </w:r>
      </w:hyperlink>
    </w:p>
    <w:p w14:paraId="73424975" w14:textId="77777777" w:rsidR="006B5893" w:rsidRDefault="007F0B6E">
      <w:pPr>
        <w:spacing w:after="323" w:line="256" w:lineRule="auto"/>
        <w:ind w:left="1853" w:firstLine="0"/>
      </w:pPr>
      <w:r>
        <w:rPr>
          <w:color w:val="222222"/>
        </w:rPr>
        <w:t>13.6.6 Buyer requirements in respect of AI ethical standards.</w:t>
      </w:r>
      <w:r>
        <w:t xml:space="preserve"> </w:t>
      </w:r>
    </w:p>
    <w:p w14:paraId="51090B29"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62FDFA6F"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447D6CA9" w14:textId="77777777" w:rsidR="006B5893" w:rsidRDefault="007F0B6E">
      <w:pPr>
        <w:ind w:left="1838" w:right="14" w:hanging="720"/>
      </w:pPr>
      <w:r>
        <w:lastRenderedPageBreak/>
        <w:t xml:space="preserve">13.9 </w:t>
      </w:r>
      <w:r>
        <w:tab/>
        <w:t xml:space="preserve">The Supplier agrees to use the appropriate organisational, operational and technological processes to keep the Buyer Data safe from unauthorised use or access, loss, destruction, theft or disclosure. </w:t>
      </w:r>
    </w:p>
    <w:p w14:paraId="1ABE5E4C" w14:textId="77777777"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14:paraId="1434475A" w14:textId="77777777" w:rsidR="006B5893" w:rsidRDefault="007F0B6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34A214F3" w14:textId="77777777" w:rsidR="006B5893" w:rsidRDefault="007F0B6E">
      <w:pPr>
        <w:ind w:left="1838" w:right="14" w:hanging="720"/>
      </w:pPr>
      <w:r>
        <w:t xml:space="preserve">14.1 </w:t>
      </w:r>
      <w:r>
        <w:tab/>
        <w:t xml:space="preserve">The Supplier will comply with any standards in this Call-Off Contract, the Order Form and the Framework Agreement. </w:t>
      </w:r>
    </w:p>
    <w:p w14:paraId="490A6C2B" w14:textId="77777777" w:rsidR="006B5893" w:rsidRDefault="007F0B6E">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9" w:name="_Hlt118196826"/>
    <w:p w14:paraId="2FE488CF" w14:textId="77777777"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9"/>
      <w:r>
        <w:rPr>
          <w:rStyle w:val="Hyperlink"/>
        </w:rPr>
        <w:fldChar w:fldCharType="end"/>
      </w:r>
    </w:p>
    <w:bookmarkStart w:id="10" w:name="_Hlt118196854"/>
    <w:p w14:paraId="6D614935"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0"/>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4842788E"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3917B4A1"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5D79648B"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15132375" w14:textId="77777777" w:rsidR="006B5893" w:rsidRDefault="007F0B6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1A43F5C1" w14:textId="77777777"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3C37B412"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4003F0E7" w14:textId="77777777"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23DAA01" w14:textId="77777777" w:rsidR="006B5893" w:rsidRDefault="007F0B6E">
      <w:pPr>
        <w:pStyle w:val="Heading3"/>
        <w:tabs>
          <w:tab w:val="center" w:pos="1313"/>
          <w:tab w:val="center" w:pos="2360"/>
        </w:tabs>
        <w:ind w:left="0" w:firstLine="0"/>
      </w:pPr>
      <w:r>
        <w:rPr>
          <w:rFonts w:ascii="Calibri" w:eastAsia="Calibri" w:hAnsi="Calibri" w:cs="Calibri"/>
          <w:color w:val="000000"/>
          <w:sz w:val="22"/>
        </w:rPr>
        <w:lastRenderedPageBreak/>
        <w:tab/>
      </w:r>
      <w:r>
        <w:t xml:space="preserve">16. </w:t>
      </w:r>
      <w:r>
        <w:tab/>
        <w:t xml:space="preserve">Security </w:t>
      </w:r>
    </w:p>
    <w:p w14:paraId="42AFCB45" w14:textId="77777777" w:rsidR="006B5893" w:rsidRDefault="007F0B6E">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6D15E6E9" w14:textId="77777777" w:rsidR="006B5893" w:rsidRDefault="007F0B6E">
      <w:pPr>
        <w:spacing w:after="33" w:line="276" w:lineRule="auto"/>
        <w:ind w:left="1789" w:right="166" w:firstLine="49"/>
      </w:pPr>
      <w:r>
        <w:t xml:space="preserve">Buyer’s written approval of) a Security Management Plan and an Information Security </w:t>
      </w:r>
    </w:p>
    <w:p w14:paraId="7C487878"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3428F4E" w14:textId="77777777" w:rsidR="006B5893" w:rsidRDefault="007F0B6E">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2B80529E" w14:textId="77777777"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4EE427A" w14:textId="77777777"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379334F" w14:textId="77777777"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0BB25A9C"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544ABE5B"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52757EED"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11" w:name="_Hlt118196924"/>
    <w:p w14:paraId="00932A16"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1"/>
      <w:r>
        <w:rPr>
          <w:rStyle w:val="Hyperlink"/>
        </w:rPr>
        <w:fldChar w:fldCharType="end"/>
      </w:r>
      <w:hyperlink r:id="rId26" w:history="1">
        <w:r>
          <w:t xml:space="preserve"> </w:t>
        </w:r>
      </w:hyperlink>
    </w:p>
    <w:p w14:paraId="2C9D7AE3" w14:textId="77777777" w:rsidR="00E43724" w:rsidRDefault="007F0B6E" w:rsidP="00E43724">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w:t>
      </w:r>
      <w:r w:rsidR="00E43724">
        <w:t>Services before the Start date.</w:t>
      </w:r>
      <w:r w:rsidR="00E43724" w:rsidRPr="00E43724">
        <w:t xml:space="preserve"> </w:t>
      </w:r>
    </w:p>
    <w:p w14:paraId="259BF743" w14:textId="380AB9B2" w:rsidR="00E43724" w:rsidRDefault="00E43724" w:rsidP="00E43724">
      <w:pPr>
        <w:spacing w:after="741"/>
        <w:ind w:right="14"/>
      </w:pPr>
      <w:r>
        <w:lastRenderedPageBreak/>
        <w:t>16.8    Please see attached Annex A – Security for full details regarding the buyers Security</w:t>
      </w:r>
      <w:r w:rsidRPr="00E43724">
        <w:t xml:space="preserve"> </w:t>
      </w:r>
      <w:r>
        <w:t>management Schedule.</w:t>
      </w:r>
      <w:r>
        <w:rPr>
          <w:color w:val="222222"/>
          <w:shd w:val="clear" w:color="auto" w:fill="FFFFFF"/>
        </w:rPr>
        <w:t xml:space="preserve"> It will supersede the framework security requirement/schedule</w:t>
      </w:r>
      <w:r>
        <w:t>.</w:t>
      </w:r>
    </w:p>
    <w:p w14:paraId="3D81DF59" w14:textId="77777777" w:rsidR="006B5893" w:rsidRDefault="007F0B6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3A622B6B"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63286E01" w14:textId="77777777" w:rsidR="006B5893" w:rsidRDefault="007F0B6E">
      <w:pPr>
        <w:ind w:left="1526" w:right="14" w:firstLine="312"/>
      </w:pPr>
      <w:r>
        <w:t xml:space="preserve">17.1.1 an executed Guarantee in the form at Schedule 5 </w:t>
      </w:r>
    </w:p>
    <w:p w14:paraId="2110F6CE" w14:textId="77777777" w:rsidR="006B5893" w:rsidRDefault="007F0B6E">
      <w:pPr>
        <w:spacing w:after="741"/>
        <w:ind w:left="2573" w:right="14" w:hanging="720"/>
      </w:pPr>
      <w:r>
        <w:t xml:space="preserve">17.1.2 a certified copy of the passed resolution or board minutes of the guarantor approving the execution of the Guarantee </w:t>
      </w:r>
    </w:p>
    <w:p w14:paraId="22D8F988" w14:textId="77777777" w:rsidR="006B5893" w:rsidRDefault="007F0B6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8E98ED3" w14:textId="77777777" w:rsidR="006B5893" w:rsidRDefault="007F0B6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33192C3D" w14:textId="77777777" w:rsidR="006B5893" w:rsidRDefault="007F0B6E">
      <w:pPr>
        <w:ind w:left="1849" w:right="14" w:firstLine="0"/>
      </w:pPr>
      <w:r>
        <w:t xml:space="preserve">Supplier, unless a shorter period is specified in the Order Form. The Supplier’s obligation to provide the Services will end on the date in the notice. </w:t>
      </w:r>
    </w:p>
    <w:p w14:paraId="67C2F61A" w14:textId="77777777"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3D682A66" w14:textId="77777777" w:rsidR="006B5893" w:rsidRDefault="007F0B6E">
      <w:pPr>
        <w:ind w:left="2573" w:right="14" w:hanging="720"/>
      </w:pPr>
      <w:r>
        <w:t xml:space="preserve">18.2.1 Buyer’s right to End the Call-Off Contract under clause 18.1 is reasonable considering the type of cloud Service being provided </w:t>
      </w:r>
    </w:p>
    <w:p w14:paraId="602F548F"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12CBD30F" w14:textId="77777777" w:rsidR="006B5893" w:rsidRDefault="007F0B6E">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06CA983"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53AFCFDE" w14:textId="77777777" w:rsidR="006B5893" w:rsidRDefault="007F0B6E">
      <w:pPr>
        <w:ind w:left="2573" w:right="14" w:hanging="720"/>
      </w:pPr>
      <w:r>
        <w:lastRenderedPageBreak/>
        <w:t xml:space="preserve">18.4.1 a Supplier Default and if the Supplier Default cannot, in the reasonable opinion of the Buyer, be remedied </w:t>
      </w:r>
    </w:p>
    <w:p w14:paraId="1AC66A37" w14:textId="77777777" w:rsidR="006B5893" w:rsidRDefault="007F0B6E">
      <w:pPr>
        <w:ind w:left="1541" w:right="14" w:firstLine="312"/>
      </w:pPr>
      <w:r>
        <w:t xml:space="preserve">18.4.2 any fraud </w:t>
      </w:r>
    </w:p>
    <w:p w14:paraId="48E58F67" w14:textId="77777777" w:rsidR="006B5893" w:rsidRDefault="007F0B6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29BB50F0"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121CDDF5" w14:textId="77777777" w:rsidR="006B5893" w:rsidRDefault="007F0B6E">
      <w:pPr>
        <w:ind w:left="1541" w:right="14" w:firstLine="312"/>
      </w:pPr>
      <w:r>
        <w:t xml:space="preserve">18.5.2 an Insolvency Event of the other Party happens </w:t>
      </w:r>
    </w:p>
    <w:p w14:paraId="787BC084" w14:textId="77777777" w:rsidR="006B5893" w:rsidRDefault="007F0B6E">
      <w:pPr>
        <w:ind w:left="2573" w:right="14" w:hanging="720"/>
      </w:pPr>
      <w:r>
        <w:t xml:space="preserve">18.5.3 the other Party ceases or threatens to cease to carry on the whole or any material part of its business </w:t>
      </w:r>
    </w:p>
    <w:p w14:paraId="3E9570DA" w14:textId="77777777"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617406D" w14:textId="77777777"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14:paraId="450F5849" w14:textId="77777777" w:rsidR="006B5893" w:rsidRDefault="007F0B6E">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8BAB551"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2DCAEB99"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5CBD1A22"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5DA0641D" w14:textId="77777777"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6D2D9D99" w14:textId="77777777" w:rsidR="006B5893" w:rsidRDefault="007F0B6E">
      <w:pPr>
        <w:ind w:left="1863" w:right="14" w:firstLine="0"/>
      </w:pPr>
      <w:r>
        <w:t xml:space="preserve">19.4.1 any rights, remedies or obligations accrued before its Ending or expiration </w:t>
      </w:r>
    </w:p>
    <w:p w14:paraId="0A03FA76" w14:textId="77777777" w:rsidR="006B5893" w:rsidRDefault="007F0B6E">
      <w:pPr>
        <w:ind w:left="2573" w:right="14" w:hanging="720"/>
      </w:pPr>
      <w:r>
        <w:lastRenderedPageBreak/>
        <w:t xml:space="preserve">19.4.2 the right of either Party to recover any amount outstanding at the time of Ending or expiry </w:t>
      </w:r>
    </w:p>
    <w:p w14:paraId="55AC285A" w14:textId="77777777" w:rsidR="006B5893" w:rsidRDefault="007F0B6E">
      <w:pPr>
        <w:spacing w:after="8"/>
        <w:ind w:left="2573" w:right="14" w:hanging="720"/>
      </w:pPr>
      <w:r>
        <w:t xml:space="preserve">19.4.3 the continuing rights, remedies or obligations of the Buyer or the Supplier under clauses </w:t>
      </w:r>
    </w:p>
    <w:p w14:paraId="4894FA55" w14:textId="77777777" w:rsidR="006B5893" w:rsidRDefault="007F0B6E">
      <w:pPr>
        <w:numPr>
          <w:ilvl w:val="0"/>
          <w:numId w:val="12"/>
        </w:numPr>
        <w:spacing w:after="22"/>
        <w:ind w:right="14" w:hanging="360"/>
      </w:pPr>
      <w:r>
        <w:t xml:space="preserve">7 (Payment, VAT and Call-Off Contract charges) </w:t>
      </w:r>
    </w:p>
    <w:p w14:paraId="16546F77" w14:textId="77777777" w:rsidR="006B5893" w:rsidRDefault="007F0B6E">
      <w:pPr>
        <w:numPr>
          <w:ilvl w:val="0"/>
          <w:numId w:val="12"/>
        </w:numPr>
        <w:spacing w:after="25"/>
        <w:ind w:right="14" w:hanging="360"/>
      </w:pPr>
      <w:r>
        <w:t xml:space="preserve">8 (Recovery of sums due and right of set-off) </w:t>
      </w:r>
    </w:p>
    <w:p w14:paraId="4044E0E0" w14:textId="77777777" w:rsidR="006B5893" w:rsidRDefault="007F0B6E">
      <w:pPr>
        <w:numPr>
          <w:ilvl w:val="0"/>
          <w:numId w:val="12"/>
        </w:numPr>
        <w:spacing w:after="24"/>
        <w:ind w:right="14" w:hanging="360"/>
      </w:pPr>
      <w:r>
        <w:t xml:space="preserve">9 (Insurance) </w:t>
      </w:r>
    </w:p>
    <w:p w14:paraId="2D73D781" w14:textId="77777777" w:rsidR="006B5893" w:rsidRDefault="007F0B6E">
      <w:pPr>
        <w:numPr>
          <w:ilvl w:val="0"/>
          <w:numId w:val="12"/>
        </w:numPr>
        <w:spacing w:after="23"/>
        <w:ind w:right="14" w:hanging="360"/>
      </w:pPr>
      <w:r>
        <w:t xml:space="preserve">10 (Confidentiality) </w:t>
      </w:r>
    </w:p>
    <w:p w14:paraId="501F3971" w14:textId="77777777" w:rsidR="006B5893" w:rsidRDefault="007F0B6E">
      <w:pPr>
        <w:numPr>
          <w:ilvl w:val="0"/>
          <w:numId w:val="12"/>
        </w:numPr>
        <w:spacing w:after="23"/>
        <w:ind w:right="14" w:hanging="360"/>
      </w:pPr>
      <w:r>
        <w:t xml:space="preserve">11 (Intellectual property rights) </w:t>
      </w:r>
    </w:p>
    <w:p w14:paraId="58EB8C20" w14:textId="77777777" w:rsidR="006B5893" w:rsidRPr="00797443" w:rsidRDefault="007F0B6E">
      <w:pPr>
        <w:numPr>
          <w:ilvl w:val="0"/>
          <w:numId w:val="12"/>
        </w:numPr>
        <w:spacing w:after="24"/>
        <w:ind w:right="14" w:hanging="360"/>
      </w:pPr>
      <w:r w:rsidRPr="00797443">
        <w:t xml:space="preserve">12 (Protection of information) </w:t>
      </w:r>
    </w:p>
    <w:p w14:paraId="5F6B8CED" w14:textId="77777777" w:rsidR="006B5893" w:rsidRPr="00797443" w:rsidRDefault="007F0B6E" w:rsidP="00117E8C">
      <w:pPr>
        <w:numPr>
          <w:ilvl w:val="0"/>
          <w:numId w:val="12"/>
        </w:numPr>
        <w:spacing w:after="0"/>
        <w:ind w:right="14" w:hanging="360"/>
      </w:pPr>
      <w:r w:rsidRPr="00797443">
        <w:t xml:space="preserve">13 (Buyer data) </w:t>
      </w:r>
    </w:p>
    <w:p w14:paraId="3C0A501E" w14:textId="77777777" w:rsidR="006B5893" w:rsidRPr="00797443" w:rsidRDefault="007F0B6E" w:rsidP="00117E8C">
      <w:pPr>
        <w:numPr>
          <w:ilvl w:val="0"/>
          <w:numId w:val="12"/>
        </w:numPr>
        <w:spacing w:after="0"/>
        <w:ind w:right="14" w:hanging="360"/>
      </w:pPr>
      <w:r w:rsidRPr="00797443">
        <w:t xml:space="preserve">19 (Consequences of suspension, ending and expiry) </w:t>
      </w:r>
    </w:p>
    <w:p w14:paraId="72B05793" w14:textId="77777777" w:rsidR="006B5893" w:rsidRPr="00797443" w:rsidRDefault="007F0B6E" w:rsidP="00117E8C">
      <w:pPr>
        <w:numPr>
          <w:ilvl w:val="0"/>
          <w:numId w:val="12"/>
        </w:numPr>
        <w:spacing w:after="0"/>
        <w:ind w:right="14" w:hanging="360"/>
      </w:pPr>
      <w:r w:rsidRPr="00797443">
        <w:t xml:space="preserve">24 (Liability); and incorporated Framework Agreement clauses: 4.1 to 4.6, (Liability), </w:t>
      </w:r>
    </w:p>
    <w:p w14:paraId="721CA9F2"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50B09961" w14:textId="77777777" w:rsidR="00117E8C" w:rsidRDefault="00117E8C">
      <w:pPr>
        <w:ind w:left="2573" w:right="14" w:hanging="720"/>
      </w:pPr>
    </w:p>
    <w:p w14:paraId="21F910CE"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6B067E42"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7326987E" w14:textId="77777777" w:rsidR="006B5893" w:rsidRDefault="007F0B6E">
      <w:pPr>
        <w:numPr>
          <w:ilvl w:val="2"/>
          <w:numId w:val="13"/>
        </w:numPr>
        <w:ind w:right="14" w:hanging="720"/>
      </w:pPr>
      <w:r>
        <w:t xml:space="preserve">return all Buyer Data including all copies of Buyer software, code and any other software licensed by the Buyer to the Supplier under it </w:t>
      </w:r>
    </w:p>
    <w:p w14:paraId="2AB516FB" w14:textId="77777777" w:rsidR="006B5893" w:rsidRDefault="007F0B6E">
      <w:pPr>
        <w:numPr>
          <w:ilvl w:val="2"/>
          <w:numId w:val="13"/>
        </w:numPr>
        <w:ind w:right="14" w:hanging="720"/>
      </w:pPr>
      <w:r>
        <w:t xml:space="preserve">return any materials created by the Supplier under this Call-Off Contract if the IPRs are owned by the Buyer </w:t>
      </w:r>
    </w:p>
    <w:p w14:paraId="003F62BF" w14:textId="77777777" w:rsidR="006B5893" w:rsidRDefault="007F0B6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1ABBD869" w14:textId="77777777" w:rsidR="006B5893" w:rsidRDefault="007F0B6E">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3369EF44" w14:textId="77777777" w:rsidR="006B5893" w:rsidRDefault="007F0B6E">
      <w:pPr>
        <w:numPr>
          <w:ilvl w:val="2"/>
          <w:numId w:val="13"/>
        </w:numPr>
        <w:ind w:right="14" w:hanging="720"/>
      </w:pPr>
      <w:r>
        <w:t xml:space="preserve">work with the Buyer on any ongoing work </w:t>
      </w:r>
    </w:p>
    <w:p w14:paraId="020CD1A2" w14:textId="77777777" w:rsidR="006B5893" w:rsidRDefault="007F0B6E">
      <w:pPr>
        <w:numPr>
          <w:ilvl w:val="2"/>
          <w:numId w:val="13"/>
        </w:numPr>
        <w:spacing w:after="644"/>
        <w:ind w:right="14" w:hanging="720"/>
      </w:pPr>
      <w:r>
        <w:lastRenderedPageBreak/>
        <w:t xml:space="preserve">return any sums prepaid for Services which have not been delivered to the Buyer, within 10 Working Days of the End or Expiry Date </w:t>
      </w:r>
    </w:p>
    <w:p w14:paraId="40D2E3BB" w14:textId="77777777" w:rsidR="006B5893" w:rsidRDefault="007F0B6E">
      <w:pPr>
        <w:numPr>
          <w:ilvl w:val="1"/>
          <w:numId w:val="14"/>
        </w:numPr>
        <w:ind w:right="14" w:hanging="720"/>
      </w:pPr>
      <w:r>
        <w:t xml:space="preserve">Each Party will return all of the other Party’s Confidential Information and confirm this has been done, unless there is a legal requirement to keep it or this Call-Off Contract states otherwise. </w:t>
      </w:r>
    </w:p>
    <w:p w14:paraId="75775965" w14:textId="77777777" w:rsidR="006B5893" w:rsidRDefault="007F0B6E">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7EAD6E13"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5E64CECE" w14:textId="77777777" w:rsidR="006B5893" w:rsidRDefault="007F0B6E">
      <w:pPr>
        <w:ind w:left="1838" w:right="14" w:hanging="720"/>
      </w:pPr>
      <w:r>
        <w:t xml:space="preserve">20.1 </w:t>
      </w:r>
      <w:r>
        <w:tab/>
        <w:t xml:space="preserve">Any notices sent must be in writing. For the purpose of this clause, an email is accepted as being 'in writing'. </w:t>
      </w:r>
    </w:p>
    <w:p w14:paraId="5C5E9112" w14:textId="77777777" w:rsidR="006B5893" w:rsidRDefault="007F0B6E" w:rsidP="00797443">
      <w:pPr>
        <w:numPr>
          <w:ilvl w:val="0"/>
          <w:numId w:val="15"/>
        </w:numPr>
        <w:spacing w:after="0"/>
        <w:ind w:right="14" w:hanging="360"/>
      </w:pPr>
      <w:r>
        <w:t xml:space="preserve">Manner of delivery: email </w:t>
      </w:r>
    </w:p>
    <w:p w14:paraId="32F05062" w14:textId="77777777" w:rsidR="006B5893" w:rsidRDefault="007F0B6E" w:rsidP="00797443">
      <w:pPr>
        <w:numPr>
          <w:ilvl w:val="0"/>
          <w:numId w:val="15"/>
        </w:numPr>
        <w:spacing w:after="0"/>
        <w:ind w:right="14" w:hanging="360"/>
      </w:pPr>
      <w:r>
        <w:t xml:space="preserve">Deemed time of delivery: 9am on the first Working Day after sending </w:t>
      </w:r>
    </w:p>
    <w:p w14:paraId="48488835" w14:textId="77777777" w:rsidR="006B5893" w:rsidRDefault="007F0B6E" w:rsidP="00797443">
      <w:pPr>
        <w:numPr>
          <w:ilvl w:val="0"/>
          <w:numId w:val="15"/>
        </w:numPr>
        <w:spacing w:after="0"/>
        <w:ind w:right="14" w:hanging="360"/>
      </w:pPr>
      <w:r>
        <w:t xml:space="preserve">Proof of service: Sent in an emailed letter in PDF format to the correct email address without any error message </w:t>
      </w:r>
    </w:p>
    <w:p w14:paraId="219E3378" w14:textId="77777777" w:rsidR="00797443" w:rsidRDefault="00797443" w:rsidP="00797443">
      <w:pPr>
        <w:spacing w:after="0"/>
        <w:ind w:left="2213" w:right="14" w:firstLine="0"/>
      </w:pPr>
    </w:p>
    <w:p w14:paraId="4D2950BE" w14:textId="77777777" w:rsidR="006B5893" w:rsidRDefault="007F0B6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450B742C" w14:textId="77777777"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63748C15" w14:textId="77777777" w:rsidR="006B5893" w:rsidRDefault="007F0B6E">
      <w:pPr>
        <w:ind w:left="1838" w:right="14" w:hanging="720"/>
      </w:pPr>
      <w:r>
        <w:t xml:space="preserve">21.1 </w:t>
      </w:r>
      <w:r>
        <w:tab/>
        <w:t xml:space="preserve">The Supplier must provide an exit plan in its Application which ensures continuity of service and the Supplier will follow it. </w:t>
      </w:r>
    </w:p>
    <w:p w14:paraId="092EE224"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66A630C1"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10A9465D" w14:textId="77777777" w:rsidR="006B5893" w:rsidRDefault="007F0B6E">
      <w:pPr>
        <w:ind w:left="1838" w:right="14" w:hanging="720"/>
      </w:pPr>
      <w:r>
        <w:lastRenderedPageBreak/>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8FD26FD" w14:textId="77777777" w:rsidR="00797443" w:rsidRDefault="00797443">
      <w:pPr>
        <w:ind w:left="1838" w:right="14" w:hanging="720"/>
      </w:pPr>
    </w:p>
    <w:p w14:paraId="32CDA382" w14:textId="77777777" w:rsidR="006B5893" w:rsidRDefault="007F0B6E">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60685C6"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1346C4B7" w14:textId="77777777" w:rsidR="006B5893" w:rsidRDefault="007F0B6E">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1CF55469" w14:textId="77777777" w:rsidR="006B5893" w:rsidRDefault="007F0B6E">
      <w:pPr>
        <w:spacing w:after="332"/>
        <w:ind w:left="1541" w:right="14" w:firstLine="312"/>
      </w:pPr>
      <w:r>
        <w:t xml:space="preserve">21.6.2 there will be no adverse impact on service continuity </w:t>
      </w:r>
    </w:p>
    <w:p w14:paraId="0AB3EEE7" w14:textId="77777777" w:rsidR="006B5893" w:rsidRDefault="007F0B6E">
      <w:pPr>
        <w:ind w:left="1541" w:right="14" w:firstLine="312"/>
      </w:pPr>
      <w:r>
        <w:t xml:space="preserve">21.6.3 there is no vendor lock-in to the Supplier’s Service at exit </w:t>
      </w:r>
    </w:p>
    <w:p w14:paraId="33E0D495"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5348289A"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124A78EF"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4E0E2C42" w14:textId="77777777" w:rsidR="006B5893" w:rsidRDefault="007F0B6E">
      <w:pPr>
        <w:ind w:left="2573" w:right="14" w:hanging="720"/>
      </w:pPr>
      <w:r>
        <w:t xml:space="preserve">21.8.1 the transfer to the Buyer of any technical information, instructions, manuals and code reasonably required by the Buyer to enable a smooth migration from the Supplier </w:t>
      </w:r>
    </w:p>
    <w:p w14:paraId="10C4CC1A"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68D6B90A" w14:textId="77777777" w:rsidR="006B5893" w:rsidRDefault="007F0B6E">
      <w:pPr>
        <w:ind w:left="2573" w:right="14" w:hanging="720"/>
      </w:pPr>
      <w:r>
        <w:lastRenderedPageBreak/>
        <w:t xml:space="preserve">21.8.3 the transfer of Project Specific IPR items and other Buyer customisations, configurations and databases to the Buyer or a replacement supplier </w:t>
      </w:r>
    </w:p>
    <w:p w14:paraId="1085AC4C" w14:textId="77777777" w:rsidR="006B5893" w:rsidRDefault="007F0B6E">
      <w:pPr>
        <w:ind w:left="1541" w:right="14" w:firstLine="312"/>
      </w:pPr>
      <w:r>
        <w:t xml:space="preserve">21.8.4 the testing and assurance strategy for exported Buyer Data </w:t>
      </w:r>
    </w:p>
    <w:p w14:paraId="732F9628" w14:textId="77777777" w:rsidR="006B5893" w:rsidRDefault="007F0B6E">
      <w:pPr>
        <w:ind w:left="1541" w:right="14" w:firstLine="312"/>
      </w:pPr>
      <w:r>
        <w:t xml:space="preserve">21.8.5 if relevant, TUPE-related activity to comply with the TUPE regulations </w:t>
      </w:r>
    </w:p>
    <w:p w14:paraId="03A05F5E" w14:textId="77777777"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14:paraId="3A773CBD" w14:textId="77777777" w:rsidR="006B5893" w:rsidRDefault="007F0B6E">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0B620338" w14:textId="77777777" w:rsidR="006B5893" w:rsidRDefault="007F0B6E">
      <w:pPr>
        <w:ind w:left="1838" w:right="14" w:hanging="720"/>
      </w:pPr>
      <w:r>
        <w:t xml:space="preserve">22.1 </w:t>
      </w:r>
      <w:r>
        <w:tab/>
        <w:t xml:space="preserve">At least 10 Working Days before the Expiry Date or End Date, the Supplier must provide any: </w:t>
      </w:r>
    </w:p>
    <w:p w14:paraId="4A2225AE" w14:textId="77777777" w:rsidR="006B5893" w:rsidRDefault="007F0B6E">
      <w:pPr>
        <w:ind w:left="2573" w:right="14" w:hanging="720"/>
      </w:pPr>
      <w:r>
        <w:t xml:space="preserve">22.1.1 data (including Buyer Data), Buyer Personal Data and Buyer Confidential Information in the Supplier’s possession, power or control </w:t>
      </w:r>
    </w:p>
    <w:p w14:paraId="1B0C4FBE" w14:textId="77777777" w:rsidR="006B5893" w:rsidRDefault="007F0B6E">
      <w:pPr>
        <w:ind w:left="1526" w:right="14" w:firstLine="312"/>
      </w:pPr>
      <w:r>
        <w:t xml:space="preserve">22.1.2 other information reasonably requested by the Buyer </w:t>
      </w:r>
    </w:p>
    <w:p w14:paraId="425BE319"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5A23FCF7"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31AC6320"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3D63A2D5" w14:textId="77777777"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326AA7E9" w14:textId="77777777" w:rsidR="006B5893" w:rsidRDefault="007F0B6E">
      <w:pPr>
        <w:pStyle w:val="Heading3"/>
        <w:tabs>
          <w:tab w:val="center" w:pos="1313"/>
          <w:tab w:val="center" w:pos="2324"/>
        </w:tabs>
        <w:ind w:left="0" w:firstLine="0"/>
      </w:pPr>
      <w:r>
        <w:rPr>
          <w:rFonts w:ascii="Calibri" w:eastAsia="Calibri" w:hAnsi="Calibri" w:cs="Calibri"/>
          <w:color w:val="000000"/>
          <w:sz w:val="22"/>
        </w:rPr>
        <w:lastRenderedPageBreak/>
        <w:tab/>
      </w:r>
      <w:r>
        <w:t xml:space="preserve">24. </w:t>
      </w:r>
      <w:r>
        <w:tab/>
        <w:t xml:space="preserve">Liability </w:t>
      </w:r>
    </w:p>
    <w:p w14:paraId="40B86A04" w14:textId="77777777"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DC7E328" w14:textId="77777777" w:rsidR="006B5893" w:rsidRDefault="007F0B6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78626F36" w14:textId="77777777" w:rsidR="006B5893" w:rsidRDefault="007F0B6E">
      <w:pPr>
        <w:ind w:left="1537" w:right="14" w:firstLine="312"/>
      </w:pPr>
      <w:r>
        <w:t xml:space="preserve">Supplier's liability: </w:t>
      </w:r>
    </w:p>
    <w:p w14:paraId="73516A38" w14:textId="77777777"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1564CD13"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571C0693" w14:textId="77777777" w:rsidR="006B5893" w:rsidRDefault="007F0B6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693529D7" w14:textId="77777777" w:rsidR="006B5893" w:rsidRDefault="007F0B6E">
      <w:pPr>
        <w:spacing w:after="274"/>
        <w:ind w:left="1834" w:right="14" w:firstLine="0"/>
      </w:pPr>
      <w:r>
        <w:t xml:space="preserve">Buyer’s liability pursuant to Clause 11.5.2 shall in no event exceed in aggregate five million pounds (£5,000,000). </w:t>
      </w:r>
    </w:p>
    <w:p w14:paraId="37930149" w14:textId="77777777" w:rsidR="006B5893" w:rsidRDefault="007F0B6E">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1DA521BE" w14:textId="77777777" w:rsidR="006B5893" w:rsidRDefault="007F0B6E">
      <w:pPr>
        <w:spacing w:after="988"/>
        <w:ind w:left="1848" w:right="14" w:firstLine="0"/>
      </w:pPr>
      <w:r>
        <w:t xml:space="preserve">24.2 will not be taken into consideration. </w:t>
      </w:r>
    </w:p>
    <w:p w14:paraId="630C2FCB" w14:textId="77777777" w:rsidR="006B5893" w:rsidRDefault="007F0B6E">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65925A4E" w14:textId="77777777"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A9F6131"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0F605C23"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EBB5B31"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4A654A5" w14:textId="77777777" w:rsidR="006B5893" w:rsidRDefault="007F0B6E">
      <w:pPr>
        <w:tabs>
          <w:tab w:val="center" w:pos="1333"/>
          <w:tab w:val="center" w:pos="4199"/>
        </w:tabs>
        <w:ind w:left="0" w:firstLine="0"/>
      </w:pPr>
      <w:r>
        <w:rPr>
          <w:rFonts w:ascii="Calibri" w:eastAsia="Calibri" w:hAnsi="Calibri" w:cs="Calibri"/>
        </w:rPr>
        <w:lastRenderedPageBreak/>
        <w:tab/>
      </w:r>
      <w:r>
        <w:t xml:space="preserve">25.5 </w:t>
      </w:r>
      <w:r>
        <w:tab/>
        <w:t xml:space="preserve">While on the Buyer’s premises, the Supplier will: </w:t>
      </w:r>
    </w:p>
    <w:p w14:paraId="2C0A22DF" w14:textId="77777777" w:rsidR="006B5893" w:rsidRDefault="007F0B6E">
      <w:pPr>
        <w:ind w:left="2573" w:right="14" w:hanging="720"/>
      </w:pPr>
      <w:r>
        <w:t xml:space="preserve">25.5.1 comply with any security requirements at the premises and not do anything to weaken the security of the premises </w:t>
      </w:r>
    </w:p>
    <w:p w14:paraId="1BE89244" w14:textId="77777777" w:rsidR="006B5893" w:rsidRDefault="007F0B6E">
      <w:pPr>
        <w:ind w:left="1541" w:right="14" w:firstLine="312"/>
      </w:pPr>
      <w:r>
        <w:t xml:space="preserve">25.5.2 comply with Buyer requirements for the conduct of personnel </w:t>
      </w:r>
    </w:p>
    <w:p w14:paraId="443FF898" w14:textId="77777777" w:rsidR="006B5893" w:rsidRDefault="007F0B6E">
      <w:pPr>
        <w:ind w:left="1541" w:right="14" w:firstLine="312"/>
      </w:pPr>
      <w:r>
        <w:t xml:space="preserve">25.5.3 comply with any health and safety measures implemented by the Buyer </w:t>
      </w:r>
    </w:p>
    <w:p w14:paraId="6530BA68"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196C03CC" w14:textId="77777777"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5FDA5EAE" w14:textId="77777777"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576F348B"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603F9196"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01C10036" w14:textId="77777777" w:rsidR="006B5893" w:rsidRDefault="007F0B6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6431CD7D" w14:textId="77777777"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65A52541"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B930E3A"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239571DB"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373DAD89" w14:textId="77777777" w:rsidR="006B5893" w:rsidRDefault="007F0B6E">
      <w:pPr>
        <w:spacing w:after="738"/>
        <w:ind w:left="1838" w:right="14" w:hanging="720"/>
      </w:pPr>
      <w:r>
        <w:lastRenderedPageBreak/>
        <w:t xml:space="preserve">28.2 </w:t>
      </w:r>
      <w:r>
        <w:tab/>
        <w:t xml:space="preserve">The Supplier must provide reasonable support to enable Buyers to work in an environmentally friendly way, for example by helping them recycle or lower their carbon footprint. </w:t>
      </w:r>
    </w:p>
    <w:p w14:paraId="5437257A" w14:textId="77777777"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62A5A8D0"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084A1832" w14:textId="77777777" w:rsidR="006B5893" w:rsidRDefault="007F0B6E">
      <w:pPr>
        <w:tabs>
          <w:tab w:val="center" w:pos="1333"/>
          <w:tab w:val="left" w:pos="1701"/>
          <w:tab w:val="right" w:pos="10771"/>
        </w:tabs>
        <w:spacing w:after="4"/>
        <w:ind w:left="0" w:firstLine="0"/>
      </w:pPr>
      <w:r>
        <w:rPr>
          <w:rFonts w:ascii="Calibri" w:eastAsia="Calibri" w:hAnsi="Calibri" w:cs="Calibri"/>
        </w:rPr>
        <w:tab/>
      </w:r>
      <w:r>
        <w:t>29.2</w:t>
      </w:r>
      <w:r w:rsidR="00797443">
        <w:tab/>
        <w:t xml:space="preserve"> Twelve</w:t>
      </w:r>
      <w:r>
        <w:t xml:space="preserve"> months before this Call-Off Contract expires, or after the Buyer has given notice to </w:t>
      </w:r>
    </w:p>
    <w:p w14:paraId="1D8EE778" w14:textId="77777777" w:rsidR="006B5893" w:rsidRDefault="007F0B6E">
      <w:pPr>
        <w:ind w:left="1849" w:right="14" w:firstLine="0"/>
      </w:pPr>
      <w:r>
        <w:t xml:space="preserve">End it, and within 28 days of the Buyer’s request, the Supplier will fully and accurately disclose to the Buyer all staff information including, but not limited to, the total number of </w:t>
      </w:r>
      <w:r w:rsidR="00797443">
        <w:t>staff</w:t>
      </w:r>
      <w:r>
        <w:t xml:space="preserve"> assigned for the purposes of TUPE to the Services. For each person identified the Supplier must provide details of: </w:t>
      </w:r>
    </w:p>
    <w:p w14:paraId="0E52AE01"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14EA13D0"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306D5EC"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6849A3E3"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6C211DB2"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4D7D1486"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52893105"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742A6C92"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1A94227D"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3FFBDC38"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3C3C1CC5" w14:textId="77777777" w:rsidR="006B5893" w:rsidRDefault="007F0B6E">
      <w:pPr>
        <w:numPr>
          <w:ilvl w:val="0"/>
          <w:numId w:val="16"/>
        </w:numPr>
        <w:spacing w:after="20"/>
        <w:ind w:right="14" w:hanging="306"/>
      </w:pPr>
      <w:r>
        <w:t>2.11</w:t>
      </w:r>
      <w:r>
        <w:tab/>
        <w:t xml:space="preserve">       outstanding liabilities </w:t>
      </w:r>
    </w:p>
    <w:p w14:paraId="692895E5"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550B5459" w14:textId="77777777"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2EAFB239" w14:textId="77777777"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25551105" w14:textId="77777777" w:rsidR="006B5893" w:rsidRDefault="007F0B6E" w:rsidP="00797443">
      <w:pPr>
        <w:ind w:left="1701"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B7ABE43" w14:textId="77777777" w:rsidR="006B5893" w:rsidRDefault="007F0B6E">
      <w:pPr>
        <w:numPr>
          <w:ilvl w:val="1"/>
          <w:numId w:val="16"/>
        </w:numPr>
        <w:ind w:left="1701" w:right="14" w:hanging="567"/>
      </w:pPr>
      <w:r>
        <w:lastRenderedPageBreak/>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EE1FB30" w14:textId="77777777" w:rsidR="006B5893" w:rsidRDefault="007F0B6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7E6E3B06" w14:textId="77777777" w:rsidR="006B5893" w:rsidRDefault="007F0B6E">
      <w:pPr>
        <w:numPr>
          <w:ilvl w:val="1"/>
          <w:numId w:val="16"/>
        </w:numPr>
        <w:tabs>
          <w:tab w:val="left" w:pos="3686"/>
        </w:tabs>
        <w:ind w:left="1701" w:right="14" w:hanging="567"/>
      </w:pPr>
      <w:r>
        <w:t xml:space="preserve">The Supplier will indemnify the Buyer or any Replacement Supplier for all Loss arising from both: </w:t>
      </w:r>
    </w:p>
    <w:p w14:paraId="65DB462B" w14:textId="77777777" w:rsidR="006B5893" w:rsidRDefault="007F0B6E">
      <w:pPr>
        <w:numPr>
          <w:ilvl w:val="2"/>
          <w:numId w:val="16"/>
        </w:numPr>
        <w:tabs>
          <w:tab w:val="left" w:pos="3686"/>
        </w:tabs>
        <w:ind w:left="2410" w:right="14" w:hanging="721"/>
      </w:pPr>
      <w:r>
        <w:t xml:space="preserve">its failure to comply with the provisions of this clause </w:t>
      </w:r>
    </w:p>
    <w:p w14:paraId="281FDC87" w14:textId="77777777" w:rsidR="006B5893" w:rsidRDefault="007F0B6E">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695BF903" w14:textId="77777777" w:rsidR="006B5893" w:rsidRDefault="007F0B6E">
      <w:pPr>
        <w:numPr>
          <w:ilvl w:val="1"/>
          <w:numId w:val="16"/>
        </w:numPr>
        <w:ind w:left="1701" w:right="14" w:hanging="567"/>
      </w:pPr>
      <w:r>
        <w:t xml:space="preserve">The provisions of this clause apply during the Term of this Call-Off Contract and indefinitely after it Ends or expires. </w:t>
      </w:r>
    </w:p>
    <w:p w14:paraId="086CDD5B" w14:textId="77777777" w:rsidR="006B5893" w:rsidRDefault="007F0B6E">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5374A9CC" w14:textId="77777777"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3DA2EAB9"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2E139F76" w14:textId="77777777" w:rsidR="006B5893" w:rsidRDefault="007F0B6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41D94D0E" w14:textId="77777777" w:rsidR="006B5893" w:rsidRDefault="007F0B6E">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486DEE19"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3C541105" w14:textId="3F3FDE16" w:rsidR="006B5893" w:rsidRDefault="007F0B6E" w:rsidP="00694BAD">
      <w:pPr>
        <w:tabs>
          <w:tab w:val="center" w:pos="5928"/>
        </w:tabs>
        <w:spacing w:after="354"/>
        <w:ind w:left="1843" w:hanging="709"/>
      </w:pPr>
      <w:r>
        <w:lastRenderedPageBreak/>
        <w:t xml:space="preserve">31.2 </w:t>
      </w:r>
      <w:r>
        <w:tab/>
        <w:t xml:space="preserve">In addition to any obligations under the Collaboration Agreement, the Supplier must: </w:t>
      </w:r>
    </w:p>
    <w:p w14:paraId="001DC1CA" w14:textId="77777777" w:rsidR="006B5893" w:rsidRDefault="007F0B6E">
      <w:pPr>
        <w:ind w:left="1541" w:right="14" w:firstLine="312"/>
      </w:pPr>
      <w:r>
        <w:t xml:space="preserve">31.2.1 work proactively and in good faith with each of the Buyer’s contractors </w:t>
      </w:r>
    </w:p>
    <w:p w14:paraId="10A0151D" w14:textId="77777777" w:rsidR="006B5893" w:rsidRDefault="007F0B6E">
      <w:pPr>
        <w:spacing w:after="738"/>
        <w:ind w:left="2573" w:right="14" w:hanging="720"/>
      </w:pPr>
      <w:r>
        <w:t xml:space="preserve">31.2.2 co-operate and share information with the Buyer’s contractors to enable the efficient operation of the Buyer’s ICT services and G-Cloud Services </w:t>
      </w:r>
    </w:p>
    <w:p w14:paraId="6856ABE3" w14:textId="77777777"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600D0E11"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6FE19616"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3C47CA1F"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r w:rsidR="00797443">
        <w:t>Call-Off</w:t>
      </w:r>
      <w:r>
        <w:t xml:space="preserve"> Contract by giving 30 </w:t>
      </w:r>
      <w:proofErr w:type="spellStart"/>
      <w:r>
        <w:t>days notice</w:t>
      </w:r>
      <w:proofErr w:type="spellEnd"/>
      <w:r>
        <w:t xml:space="preserve"> to the Supplier. </w:t>
      </w:r>
    </w:p>
    <w:p w14:paraId="2921D21E"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11868DFC"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7201C227"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4882488E" w14:textId="1037C7CA" w:rsidR="006B5893" w:rsidRDefault="007F0B6E" w:rsidP="00694BAD">
      <w:pPr>
        <w:pStyle w:val="Heading1"/>
        <w:pageBreakBefore/>
        <w:spacing w:after="81"/>
        <w:ind w:left="0" w:firstLine="0"/>
        <w:jc w:val="center"/>
      </w:pPr>
      <w:bookmarkStart w:id="12" w:name="_heading=h.3znysh7"/>
      <w:bookmarkEnd w:id="12"/>
      <w:r>
        <w:lastRenderedPageBreak/>
        <w:t>Schedule 1: Services</w:t>
      </w:r>
    </w:p>
    <w:p w14:paraId="724EEB0A" w14:textId="1ABD235D" w:rsidR="006664BB" w:rsidRPr="00671923" w:rsidRDefault="007F0B6E" w:rsidP="00694BAD">
      <w:pPr>
        <w:spacing w:after="0" w:line="259" w:lineRule="auto"/>
        <w:ind w:left="709" w:hanging="709"/>
        <w:jc w:val="both"/>
        <w:rPr>
          <w:rFonts w:ascii="Calibri" w:eastAsia="Calibri" w:hAnsi="Calibri" w:cs="Calibri"/>
        </w:rPr>
      </w:pPr>
      <w:r>
        <w:rPr>
          <w:rFonts w:ascii="Calibri" w:eastAsia="Calibri" w:hAnsi="Calibri" w:cs="Calibri"/>
        </w:rPr>
        <w:tab/>
      </w:r>
    </w:p>
    <w:p w14:paraId="7331F0C7" w14:textId="3928E877" w:rsidR="006664BB" w:rsidRPr="00694BAD" w:rsidRDefault="006664BB" w:rsidP="00694BAD">
      <w:pPr>
        <w:pStyle w:val="ListParagraph"/>
        <w:numPr>
          <w:ilvl w:val="0"/>
          <w:numId w:val="55"/>
        </w:numPr>
        <w:spacing w:after="0" w:line="259" w:lineRule="auto"/>
        <w:ind w:left="709" w:hanging="709"/>
        <w:jc w:val="both"/>
        <w:rPr>
          <w:b/>
        </w:rPr>
      </w:pPr>
      <w:r w:rsidRPr="00694BAD">
        <w:rPr>
          <w:b/>
        </w:rPr>
        <w:t>PURPOSE</w:t>
      </w:r>
    </w:p>
    <w:p w14:paraId="72A82F3B" w14:textId="77777777" w:rsidR="00694BAD" w:rsidRDefault="00694BAD" w:rsidP="00694BAD">
      <w:pPr>
        <w:spacing w:after="0" w:line="259" w:lineRule="auto"/>
        <w:ind w:left="360" w:firstLine="0"/>
        <w:jc w:val="both"/>
      </w:pPr>
    </w:p>
    <w:p w14:paraId="5DEEE798" w14:textId="77777777" w:rsidR="006664BB" w:rsidRDefault="006664BB" w:rsidP="00694BAD">
      <w:pPr>
        <w:spacing w:after="0" w:line="259" w:lineRule="auto"/>
        <w:ind w:left="709" w:hanging="709"/>
        <w:jc w:val="both"/>
      </w:pPr>
      <w:r>
        <w:t xml:space="preserve">1.1 </w:t>
      </w:r>
      <w:r>
        <w:tab/>
        <w:t>The ResilienceDirect™ Team (RD), a section within the Resilience Directorate that is part of the Economic and Domestic Secretariat within the Cabinet Office, are seeking a provider for the delivery of Collaborate, which is a secure information sharing application where users can upload documents, create pages and share information securely with other users across the community or within closed groups.</w:t>
      </w:r>
    </w:p>
    <w:p w14:paraId="3137A23D" w14:textId="77777777" w:rsidR="006664BB" w:rsidRDefault="006664BB" w:rsidP="00694BAD">
      <w:pPr>
        <w:spacing w:after="0" w:line="259" w:lineRule="auto"/>
        <w:ind w:left="709" w:hanging="709"/>
        <w:jc w:val="both"/>
      </w:pPr>
    </w:p>
    <w:p w14:paraId="3E57C6D7" w14:textId="77777777" w:rsidR="006664BB" w:rsidRDefault="006664BB" w:rsidP="00694BAD">
      <w:pPr>
        <w:spacing w:after="0" w:line="259" w:lineRule="auto"/>
        <w:ind w:left="709" w:hanging="709"/>
        <w:jc w:val="both"/>
      </w:pPr>
      <w:r>
        <w:t xml:space="preserve">1.2 </w:t>
      </w:r>
      <w:r>
        <w:tab/>
        <w:t>Due to the nature of the requirement, addressing the threats and hazards to the UK including ‘black swan’ events (i.e. an event or occurrence that deviates beyond what is normally expected of a situation and is therefore extremely difficult to predict, potentially having a major effect), security relating to the support of the Resilient Directorate and Ministers is a key delivery.</w:t>
      </w:r>
    </w:p>
    <w:p w14:paraId="26486BEA" w14:textId="77777777" w:rsidR="006664BB" w:rsidRDefault="006664BB" w:rsidP="00694BAD">
      <w:pPr>
        <w:spacing w:after="0" w:line="259" w:lineRule="auto"/>
        <w:ind w:left="0" w:firstLine="0"/>
        <w:jc w:val="both"/>
      </w:pPr>
    </w:p>
    <w:p w14:paraId="4360B52B" w14:textId="77777777" w:rsidR="006664BB" w:rsidRDefault="006664BB" w:rsidP="00694BAD">
      <w:pPr>
        <w:spacing w:after="0" w:line="259" w:lineRule="auto"/>
        <w:ind w:left="709" w:hanging="709"/>
        <w:jc w:val="both"/>
      </w:pPr>
      <w:r>
        <w:t xml:space="preserve">1.3 </w:t>
      </w:r>
      <w:r>
        <w:tab/>
        <w:t>ResilienceDirect™ (RD) is the UK’s free-to-use, 24/7/365 secure web-based service for all Category 1 &amp; 2 responders, government departments and other key organisations in the UK resilience community to securely share information during emergency responses, planning, exercises and recovery. The service has in excess of 110,000 registered user accounts and comprises a number of applications including:</w:t>
      </w:r>
    </w:p>
    <w:p w14:paraId="7012FF32" w14:textId="77777777" w:rsidR="006664BB" w:rsidRDefault="006664BB" w:rsidP="00694BAD">
      <w:pPr>
        <w:spacing w:after="0" w:line="259" w:lineRule="auto"/>
        <w:ind w:left="709" w:hanging="709"/>
        <w:jc w:val="both"/>
      </w:pPr>
      <w:r>
        <w:t xml:space="preserve"> </w:t>
      </w:r>
    </w:p>
    <w:p w14:paraId="23D5136F" w14:textId="77777777" w:rsidR="006664BB" w:rsidRDefault="006664BB" w:rsidP="00694BAD">
      <w:pPr>
        <w:spacing w:after="0" w:line="259" w:lineRule="auto"/>
        <w:ind w:left="709" w:hanging="709"/>
        <w:jc w:val="both"/>
      </w:pPr>
      <w:r>
        <w:t>1.4</w:t>
      </w:r>
      <w:r>
        <w:tab/>
        <w:t>Collaborate, which is a secure information sharing application where users can upload documents, create pages and share information securely with other users across the community or within closed groups.</w:t>
      </w:r>
    </w:p>
    <w:p w14:paraId="40573CF3" w14:textId="77777777" w:rsidR="006664BB" w:rsidRDefault="006664BB" w:rsidP="00694BAD">
      <w:pPr>
        <w:spacing w:after="0" w:line="259" w:lineRule="auto"/>
        <w:ind w:left="709" w:hanging="709"/>
        <w:jc w:val="both"/>
      </w:pPr>
    </w:p>
    <w:p w14:paraId="6DCA15E2" w14:textId="77777777" w:rsidR="006664BB" w:rsidRDefault="006664BB" w:rsidP="00694BAD">
      <w:pPr>
        <w:spacing w:after="0" w:line="259" w:lineRule="auto"/>
        <w:ind w:left="709" w:hanging="709"/>
        <w:jc w:val="both"/>
      </w:pPr>
      <w:r>
        <w:t>1.5</w:t>
      </w:r>
      <w:r>
        <w:tab/>
        <w:t>Mapping is a secure data visualisation application where users are able to create, edit and share maps with a set of functional tools.  The mapping application enables users to upload and visualise multiple datasets as well as providing access to a variety of centralised live data feeds such as Meteorological Office’s Rainfall and Environment Agency’s Flooding data.</w:t>
      </w:r>
    </w:p>
    <w:p w14:paraId="7CB6769C" w14:textId="77777777" w:rsidR="006664BB" w:rsidRDefault="006664BB" w:rsidP="00694BAD">
      <w:pPr>
        <w:spacing w:after="0" w:line="259" w:lineRule="auto"/>
        <w:ind w:left="709" w:hanging="709"/>
        <w:jc w:val="both"/>
      </w:pPr>
    </w:p>
    <w:p w14:paraId="42261DFA" w14:textId="77777777" w:rsidR="008D564A" w:rsidRDefault="006664BB" w:rsidP="00694BAD">
      <w:pPr>
        <w:spacing w:after="0" w:line="259" w:lineRule="auto"/>
        <w:ind w:left="709" w:hanging="709"/>
        <w:jc w:val="both"/>
      </w:pPr>
      <w:r>
        <w:t>1.6</w:t>
      </w:r>
      <w:r w:rsidR="00B447CC">
        <w:t xml:space="preserve"> </w:t>
      </w:r>
      <w:r>
        <w:tab/>
        <w:t>Our Learning and development area (JOL online) is run by the Training and Exercising Team, in the Resilience Directorate. This Team leads on sharing and encourages best practice across the resilience community in order to inform exercising, planning and response.</w:t>
      </w:r>
    </w:p>
    <w:p w14:paraId="7EF13415" w14:textId="1B771324" w:rsidR="006664BB" w:rsidRDefault="006664BB" w:rsidP="00694BAD">
      <w:pPr>
        <w:spacing w:after="0" w:line="259" w:lineRule="auto"/>
        <w:ind w:left="709" w:hanging="709"/>
        <w:jc w:val="both"/>
      </w:pPr>
      <w:r>
        <w:t xml:space="preserve"> </w:t>
      </w:r>
    </w:p>
    <w:p w14:paraId="0667FBC0" w14:textId="1224F841" w:rsidR="006664BB" w:rsidRDefault="00095CB5" w:rsidP="00694BAD">
      <w:pPr>
        <w:spacing w:after="0" w:line="259" w:lineRule="auto"/>
        <w:ind w:left="709" w:hanging="709"/>
        <w:jc w:val="both"/>
      </w:pPr>
      <w:r>
        <w:t>1.7</w:t>
      </w:r>
      <w:r>
        <w:tab/>
      </w:r>
      <w:r w:rsidR="006664BB">
        <w:t>The Dashboard is the ResilienceDirect landing page that provides links to the various ResilienceDirect applications and links to the ResilienceDirect Twitter and LinkedIn feeds.</w:t>
      </w:r>
    </w:p>
    <w:p w14:paraId="2F5481BF" w14:textId="77777777" w:rsidR="008D564A" w:rsidRDefault="008D564A" w:rsidP="00694BAD">
      <w:pPr>
        <w:spacing w:after="0" w:line="259" w:lineRule="auto"/>
        <w:ind w:left="709" w:hanging="709"/>
        <w:jc w:val="both"/>
      </w:pPr>
    </w:p>
    <w:p w14:paraId="5E319A70" w14:textId="13BFA64E" w:rsidR="006664BB" w:rsidRDefault="00095CB5" w:rsidP="00694BAD">
      <w:pPr>
        <w:spacing w:after="0" w:line="259" w:lineRule="auto"/>
        <w:ind w:left="709" w:hanging="709"/>
        <w:jc w:val="both"/>
      </w:pPr>
      <w:r>
        <w:t>1.8</w:t>
      </w:r>
      <w:r w:rsidR="008D564A">
        <w:tab/>
      </w:r>
      <w:r w:rsidR="006664BB">
        <w:t xml:space="preserve">The various </w:t>
      </w:r>
      <w:proofErr w:type="spellStart"/>
      <w:r w:rsidR="006664BB">
        <w:t>ResilienceDirect</w:t>
      </w:r>
      <w:proofErr w:type="spellEnd"/>
      <w:r w:rsidR="006664BB">
        <w:t xml:space="preserve"> applications and hosting provider are provided by 3rd party suppliers with whom the Collaborate provider will need to work closely.</w:t>
      </w:r>
    </w:p>
    <w:p w14:paraId="16F225F2" w14:textId="77777777" w:rsidR="008D564A" w:rsidRDefault="008D564A" w:rsidP="00694BAD">
      <w:pPr>
        <w:spacing w:after="0" w:line="259" w:lineRule="auto"/>
        <w:ind w:left="709" w:hanging="709"/>
        <w:jc w:val="both"/>
      </w:pPr>
    </w:p>
    <w:p w14:paraId="2FFEA28A" w14:textId="77777777" w:rsidR="006664BB" w:rsidRPr="008D564A" w:rsidRDefault="006664BB" w:rsidP="00694BAD">
      <w:pPr>
        <w:spacing w:after="0" w:line="259" w:lineRule="auto"/>
        <w:ind w:left="709" w:hanging="709"/>
        <w:jc w:val="both"/>
        <w:rPr>
          <w:b/>
        </w:rPr>
      </w:pPr>
      <w:r w:rsidRPr="008D564A">
        <w:rPr>
          <w:b/>
        </w:rPr>
        <w:t>2.</w:t>
      </w:r>
      <w:r w:rsidRPr="008D564A">
        <w:rPr>
          <w:b/>
        </w:rPr>
        <w:tab/>
        <w:t>BACKGROUND TO THE BUYER</w:t>
      </w:r>
    </w:p>
    <w:p w14:paraId="6AA76B65" w14:textId="77777777" w:rsidR="008D564A" w:rsidRDefault="008D564A" w:rsidP="00694BAD">
      <w:pPr>
        <w:spacing w:after="0" w:line="259" w:lineRule="auto"/>
        <w:ind w:left="709" w:hanging="709"/>
        <w:jc w:val="both"/>
      </w:pPr>
    </w:p>
    <w:p w14:paraId="56AE5888" w14:textId="33D0002C" w:rsidR="006664BB" w:rsidRDefault="006664BB" w:rsidP="00694BAD">
      <w:pPr>
        <w:spacing w:after="0" w:line="259" w:lineRule="auto"/>
        <w:ind w:left="709" w:hanging="709"/>
        <w:jc w:val="both"/>
      </w:pPr>
      <w:r>
        <w:t>2.1</w:t>
      </w:r>
      <w:r>
        <w:tab/>
        <w:t xml:space="preserve">The Cabinet Office supports the Prime Minister and ensures the effective running of government. The Cabinet Office is also the corporate headquarters for government, in partnership with HM Treasury, and takes the lead in certain critical policy areas. The Resilience Directorate is a part of the Economic and Domestic Secretariat which itself is </w:t>
      </w:r>
      <w:r>
        <w:lastRenderedPageBreak/>
        <w:t>a department of the Cabinet Office that is responsible for driving forward the UK Government’s work on national resilience, managing the resilience system, resilience frameworks and risk processes.</w:t>
      </w:r>
    </w:p>
    <w:p w14:paraId="4DA362D6" w14:textId="77777777" w:rsidR="008D564A" w:rsidRDefault="008D564A" w:rsidP="00694BAD">
      <w:pPr>
        <w:spacing w:after="0" w:line="259" w:lineRule="auto"/>
        <w:ind w:left="709" w:hanging="709"/>
        <w:jc w:val="both"/>
      </w:pPr>
    </w:p>
    <w:p w14:paraId="79872F6C" w14:textId="77777777" w:rsidR="006664BB" w:rsidRPr="008D564A" w:rsidRDefault="006664BB" w:rsidP="00694BAD">
      <w:pPr>
        <w:spacing w:after="0" w:line="259" w:lineRule="auto"/>
        <w:ind w:left="709" w:hanging="709"/>
        <w:jc w:val="both"/>
        <w:rPr>
          <w:b/>
        </w:rPr>
      </w:pPr>
      <w:r w:rsidRPr="008D564A">
        <w:rPr>
          <w:b/>
        </w:rPr>
        <w:t>3.</w:t>
      </w:r>
      <w:r w:rsidRPr="008D564A">
        <w:rPr>
          <w:b/>
        </w:rPr>
        <w:tab/>
        <w:t>BACKGROUND TO REQUIREMENT/OVERVIEW OF REQUIREMENT</w:t>
      </w:r>
    </w:p>
    <w:p w14:paraId="4D97B2FA" w14:textId="77777777" w:rsidR="00E855FD" w:rsidRDefault="00E855FD" w:rsidP="00694BAD">
      <w:pPr>
        <w:spacing w:after="0" w:line="259" w:lineRule="auto"/>
        <w:ind w:left="709" w:hanging="709"/>
        <w:jc w:val="both"/>
      </w:pPr>
    </w:p>
    <w:p w14:paraId="52333027" w14:textId="753A0326" w:rsidR="006664BB" w:rsidRDefault="006664BB" w:rsidP="00694BAD">
      <w:pPr>
        <w:spacing w:after="0" w:line="259" w:lineRule="auto"/>
        <w:ind w:left="709" w:hanging="709"/>
        <w:jc w:val="both"/>
      </w:pPr>
      <w:r>
        <w:t>3.1</w:t>
      </w:r>
      <w:r>
        <w:tab/>
        <w:t>The service is to be procured under the Crown Commercial Service Framework G-Cloud 13 with requirements that fall into the three lots of Cloud Hosting, Cloud Software and Cloud Support.</w:t>
      </w:r>
    </w:p>
    <w:p w14:paraId="5A9BF868" w14:textId="77777777" w:rsidR="008D564A" w:rsidRDefault="008D564A" w:rsidP="00694BAD">
      <w:pPr>
        <w:spacing w:after="0" w:line="259" w:lineRule="auto"/>
        <w:ind w:left="709" w:hanging="709"/>
        <w:jc w:val="both"/>
      </w:pPr>
    </w:p>
    <w:p w14:paraId="10CB33FE" w14:textId="2C95A42B" w:rsidR="006664BB" w:rsidRDefault="006664BB" w:rsidP="00694BAD">
      <w:pPr>
        <w:spacing w:after="0" w:line="259" w:lineRule="auto"/>
        <w:ind w:left="709" w:hanging="709"/>
        <w:jc w:val="both"/>
      </w:pPr>
      <w:r>
        <w:t>3.2</w:t>
      </w:r>
      <w:r>
        <w:tab/>
        <w:t>The general requirements are provided in section 5, with the Cloud Hosting, Software and Cloud Support specific requirements covered in sections 6, 7 and 8.</w:t>
      </w:r>
    </w:p>
    <w:p w14:paraId="03C7DF2A" w14:textId="77777777" w:rsidR="008D564A" w:rsidRDefault="008D564A" w:rsidP="00694BAD">
      <w:pPr>
        <w:spacing w:after="0" w:line="259" w:lineRule="auto"/>
        <w:ind w:left="709" w:hanging="709"/>
        <w:jc w:val="both"/>
      </w:pPr>
    </w:p>
    <w:p w14:paraId="5CD02CC9" w14:textId="64A9D6E6" w:rsidR="006B5893" w:rsidRDefault="006664BB" w:rsidP="00694BAD">
      <w:pPr>
        <w:spacing w:after="0" w:line="259" w:lineRule="auto"/>
        <w:ind w:left="709" w:hanging="709"/>
        <w:jc w:val="both"/>
        <w:rPr>
          <w:b/>
        </w:rPr>
      </w:pPr>
      <w:r w:rsidRPr="008D564A">
        <w:rPr>
          <w:b/>
        </w:rPr>
        <w:t>4.</w:t>
      </w:r>
      <w:r w:rsidRPr="008D564A">
        <w:rPr>
          <w:b/>
        </w:rPr>
        <w:tab/>
        <w:t>DEFINITIONS</w:t>
      </w:r>
    </w:p>
    <w:p w14:paraId="62A62306" w14:textId="77777777" w:rsidR="008D564A" w:rsidRPr="008D564A" w:rsidRDefault="008D564A" w:rsidP="00694BAD">
      <w:pPr>
        <w:spacing w:after="0" w:line="259" w:lineRule="auto"/>
        <w:ind w:left="709" w:hanging="709"/>
        <w:jc w:val="both"/>
        <w:rPr>
          <w:b/>
        </w:rPr>
      </w:pPr>
    </w:p>
    <w:p w14:paraId="13E7A64E" w14:textId="2C87133D" w:rsidR="006664BB" w:rsidRDefault="006664BB" w:rsidP="00E855FD">
      <w:pPr>
        <w:tabs>
          <w:tab w:val="center" w:pos="1688"/>
          <w:tab w:val="center" w:pos="5137"/>
        </w:tabs>
        <w:spacing w:after="250" w:line="259" w:lineRule="auto"/>
        <w:ind w:left="0"/>
      </w:pPr>
      <w:r w:rsidRPr="008D564A">
        <w:rPr>
          <w:noProof/>
        </w:rPr>
        <w:drawing>
          <wp:inline distT="0" distB="0" distL="0" distR="0" wp14:anchorId="42F492FA" wp14:editId="1FE37CDE">
            <wp:extent cx="5867400" cy="59905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01657" cy="6025566"/>
                    </a:xfrm>
                    <a:prstGeom prst="rect">
                      <a:avLst/>
                    </a:prstGeom>
                    <a:noFill/>
                    <a:ln>
                      <a:noFill/>
                    </a:ln>
                  </pic:spPr>
                </pic:pic>
              </a:graphicData>
            </a:graphic>
          </wp:inline>
        </w:drawing>
      </w:r>
    </w:p>
    <w:p w14:paraId="059DBAB4" w14:textId="060D0632" w:rsidR="006664BB" w:rsidRDefault="006664BB" w:rsidP="008D564A">
      <w:pPr>
        <w:tabs>
          <w:tab w:val="center" w:pos="1688"/>
          <w:tab w:val="center" w:pos="5137"/>
        </w:tabs>
        <w:spacing w:after="0" w:line="259" w:lineRule="auto"/>
        <w:ind w:left="709" w:hanging="709"/>
        <w:jc w:val="both"/>
        <w:rPr>
          <w:b/>
        </w:rPr>
      </w:pPr>
      <w:r w:rsidRPr="008D564A">
        <w:rPr>
          <w:b/>
        </w:rPr>
        <w:lastRenderedPageBreak/>
        <w:t>5.</w:t>
      </w:r>
      <w:r w:rsidRPr="008D564A">
        <w:rPr>
          <w:b/>
        </w:rPr>
        <w:tab/>
        <w:t>SCOPE OF REQUIREMENT</w:t>
      </w:r>
    </w:p>
    <w:p w14:paraId="3CB36137" w14:textId="77777777" w:rsidR="008D564A" w:rsidRPr="008D564A" w:rsidRDefault="008D564A" w:rsidP="008D564A">
      <w:pPr>
        <w:tabs>
          <w:tab w:val="center" w:pos="1688"/>
          <w:tab w:val="center" w:pos="5137"/>
        </w:tabs>
        <w:spacing w:after="0" w:line="259" w:lineRule="auto"/>
        <w:ind w:left="709" w:hanging="709"/>
        <w:jc w:val="both"/>
        <w:rPr>
          <w:b/>
        </w:rPr>
      </w:pPr>
    </w:p>
    <w:p w14:paraId="07696859" w14:textId="77777777" w:rsidR="008D564A" w:rsidRDefault="006664BB" w:rsidP="008D564A">
      <w:pPr>
        <w:tabs>
          <w:tab w:val="center" w:pos="1688"/>
          <w:tab w:val="center" w:pos="5137"/>
        </w:tabs>
        <w:spacing w:after="0" w:line="259" w:lineRule="auto"/>
        <w:ind w:left="709" w:hanging="709"/>
        <w:jc w:val="both"/>
      </w:pPr>
      <w:r>
        <w:t>5.1.1</w:t>
      </w:r>
      <w:r>
        <w:tab/>
        <w:t xml:space="preserve">ResilienceDirect Collaborate is the secure document-sharing site. It is used for planning, exercise, response and recovery phases for the full cycle of emergency preparedness. The application was developed and is currently being supported and maintained by Corporate Document Services (CDS).  </w:t>
      </w:r>
    </w:p>
    <w:p w14:paraId="0F104DDB" w14:textId="48A54589" w:rsidR="006664BB" w:rsidRDefault="006664BB" w:rsidP="008D564A">
      <w:pPr>
        <w:tabs>
          <w:tab w:val="center" w:pos="1688"/>
          <w:tab w:val="center" w:pos="5137"/>
        </w:tabs>
        <w:spacing w:after="0" w:line="259" w:lineRule="auto"/>
        <w:ind w:left="709" w:hanging="709"/>
        <w:jc w:val="both"/>
      </w:pPr>
      <w:r>
        <w:t xml:space="preserve">                        </w:t>
      </w:r>
    </w:p>
    <w:p w14:paraId="7F878274" w14:textId="71D4CE0F" w:rsidR="006664BB" w:rsidRDefault="006664BB" w:rsidP="008D564A">
      <w:pPr>
        <w:tabs>
          <w:tab w:val="center" w:pos="1688"/>
          <w:tab w:val="center" w:pos="5137"/>
        </w:tabs>
        <w:spacing w:after="0" w:line="259" w:lineRule="auto"/>
        <w:ind w:left="709" w:hanging="709"/>
        <w:jc w:val="both"/>
      </w:pPr>
      <w:r>
        <w:t>5.1.2</w:t>
      </w:r>
      <w:r>
        <w:tab/>
        <w:t xml:space="preserve">The Supplier is to provide a UK based projects team with appropriate security clearance to work collaboratively with the ResilienceDirect team application partners and Cabinet Office teams. </w:t>
      </w:r>
    </w:p>
    <w:p w14:paraId="0BF20A57" w14:textId="77777777" w:rsidR="008D564A" w:rsidRDefault="008D564A" w:rsidP="008D564A">
      <w:pPr>
        <w:tabs>
          <w:tab w:val="center" w:pos="1688"/>
          <w:tab w:val="center" w:pos="5137"/>
        </w:tabs>
        <w:spacing w:after="0" w:line="259" w:lineRule="auto"/>
        <w:ind w:left="709" w:hanging="709"/>
        <w:jc w:val="both"/>
      </w:pPr>
    </w:p>
    <w:p w14:paraId="1F348E91" w14:textId="5F836CDE" w:rsidR="006664BB" w:rsidRDefault="006664BB" w:rsidP="008D564A">
      <w:pPr>
        <w:tabs>
          <w:tab w:val="center" w:pos="1688"/>
          <w:tab w:val="center" w:pos="5137"/>
        </w:tabs>
        <w:spacing w:after="0" w:line="259" w:lineRule="auto"/>
        <w:ind w:left="709" w:hanging="709"/>
        <w:jc w:val="both"/>
      </w:pPr>
      <w:r>
        <w:t>5.1.3</w:t>
      </w:r>
      <w:r>
        <w:tab/>
        <w:t xml:space="preserve">To ensure no disruption to the live ResilienceDirect™ Collaborate application and maintenance is provided and this to include regular security patching, fixing bugs and enhancements to retire any part of code or technology that is no longer industry standard or a security vulnerability/cyber threat has been identified. </w:t>
      </w:r>
    </w:p>
    <w:p w14:paraId="4FF46281" w14:textId="77777777" w:rsidR="008D564A" w:rsidRDefault="008D564A" w:rsidP="008D564A">
      <w:pPr>
        <w:tabs>
          <w:tab w:val="center" w:pos="1688"/>
          <w:tab w:val="center" w:pos="5137"/>
        </w:tabs>
        <w:spacing w:after="0" w:line="259" w:lineRule="auto"/>
        <w:ind w:left="709" w:hanging="709"/>
        <w:jc w:val="both"/>
      </w:pPr>
    </w:p>
    <w:p w14:paraId="3E4E159C" w14:textId="6D73D13E" w:rsidR="006664BB" w:rsidRDefault="006664BB" w:rsidP="008D564A">
      <w:pPr>
        <w:tabs>
          <w:tab w:val="center" w:pos="1688"/>
          <w:tab w:val="center" w:pos="5137"/>
        </w:tabs>
        <w:spacing w:after="0" w:line="259" w:lineRule="auto"/>
        <w:ind w:left="709" w:hanging="709"/>
        <w:jc w:val="both"/>
        <w:rPr>
          <w:b/>
        </w:rPr>
      </w:pPr>
      <w:r w:rsidRPr="008D564A">
        <w:rPr>
          <w:b/>
        </w:rPr>
        <w:t>6.</w:t>
      </w:r>
      <w:r w:rsidRPr="008D564A">
        <w:rPr>
          <w:b/>
        </w:rPr>
        <w:tab/>
        <w:t>THE REQUIREMENT</w:t>
      </w:r>
    </w:p>
    <w:p w14:paraId="0F2F2453" w14:textId="77777777" w:rsidR="008D564A" w:rsidRPr="008D564A" w:rsidRDefault="008D564A" w:rsidP="008D564A">
      <w:pPr>
        <w:tabs>
          <w:tab w:val="center" w:pos="1688"/>
          <w:tab w:val="center" w:pos="5137"/>
        </w:tabs>
        <w:spacing w:after="0" w:line="259" w:lineRule="auto"/>
        <w:ind w:left="709" w:hanging="709"/>
        <w:jc w:val="both"/>
        <w:rPr>
          <w:b/>
        </w:rPr>
      </w:pPr>
    </w:p>
    <w:p w14:paraId="549FDFB5" w14:textId="1E912DBD" w:rsidR="006664BB" w:rsidRDefault="006664BB" w:rsidP="008D564A">
      <w:pPr>
        <w:tabs>
          <w:tab w:val="center" w:pos="1688"/>
          <w:tab w:val="center" w:pos="5137"/>
        </w:tabs>
        <w:spacing w:after="0" w:line="259" w:lineRule="auto"/>
        <w:ind w:left="709" w:hanging="709"/>
        <w:jc w:val="both"/>
      </w:pPr>
      <w:r>
        <w:t>6.1</w:t>
      </w:r>
      <w:r>
        <w:tab/>
        <w:t>The following are mandatory requirements:</w:t>
      </w:r>
    </w:p>
    <w:p w14:paraId="42947E3B" w14:textId="77777777" w:rsidR="008D564A" w:rsidRDefault="008D564A" w:rsidP="008D564A">
      <w:pPr>
        <w:tabs>
          <w:tab w:val="center" w:pos="1688"/>
          <w:tab w:val="center" w:pos="5137"/>
        </w:tabs>
        <w:spacing w:after="0" w:line="259" w:lineRule="auto"/>
        <w:ind w:left="709" w:hanging="709"/>
        <w:jc w:val="both"/>
      </w:pPr>
    </w:p>
    <w:p w14:paraId="1455FB06" w14:textId="55BB7DB7" w:rsidR="006664BB" w:rsidRDefault="006664BB" w:rsidP="008D564A">
      <w:pPr>
        <w:tabs>
          <w:tab w:val="center" w:pos="1688"/>
          <w:tab w:val="center" w:pos="5137"/>
        </w:tabs>
        <w:spacing w:after="0" w:line="259" w:lineRule="auto"/>
        <w:ind w:left="709" w:hanging="709"/>
        <w:jc w:val="both"/>
      </w:pPr>
      <w:r>
        <w:t>6.2</w:t>
      </w:r>
      <w:r>
        <w:tab/>
        <w:t xml:space="preserve">It is imperative that all ResilienceDirect suppliers work cohesively for the benefit of the whole RD Service and not promote their self-interest ahead of ResilienceDirect™ and ensure that ResilienceDirect™ work streams are confidential. </w:t>
      </w:r>
    </w:p>
    <w:p w14:paraId="14D2BEFC" w14:textId="77777777" w:rsidR="008D564A" w:rsidRDefault="008D564A" w:rsidP="008D564A">
      <w:pPr>
        <w:tabs>
          <w:tab w:val="center" w:pos="1688"/>
          <w:tab w:val="center" w:pos="5137"/>
        </w:tabs>
        <w:spacing w:after="0" w:line="259" w:lineRule="auto"/>
        <w:ind w:left="709" w:hanging="709"/>
        <w:jc w:val="both"/>
      </w:pPr>
    </w:p>
    <w:p w14:paraId="418BC79B" w14:textId="73F5736E" w:rsidR="006664BB" w:rsidRDefault="006664BB" w:rsidP="008D564A">
      <w:pPr>
        <w:tabs>
          <w:tab w:val="center" w:pos="1688"/>
          <w:tab w:val="center" w:pos="5137"/>
        </w:tabs>
        <w:spacing w:after="0" w:line="259" w:lineRule="auto"/>
        <w:ind w:left="709" w:hanging="709"/>
        <w:jc w:val="both"/>
      </w:pPr>
      <w:r>
        <w:t>6.3</w:t>
      </w:r>
      <w:r>
        <w:tab/>
        <w:t>Service consumers should not be exposed to unplanned breaks in the application’s availability.</w:t>
      </w:r>
    </w:p>
    <w:p w14:paraId="2A5A3168" w14:textId="77777777" w:rsidR="008D564A" w:rsidRDefault="008D564A" w:rsidP="008D564A">
      <w:pPr>
        <w:tabs>
          <w:tab w:val="center" w:pos="1688"/>
          <w:tab w:val="center" w:pos="5137"/>
        </w:tabs>
        <w:spacing w:after="0" w:line="259" w:lineRule="auto"/>
        <w:ind w:left="709" w:hanging="709"/>
        <w:jc w:val="both"/>
      </w:pPr>
    </w:p>
    <w:p w14:paraId="7537564F" w14:textId="612632BA" w:rsidR="006664BB" w:rsidRDefault="006664BB" w:rsidP="008D564A">
      <w:pPr>
        <w:tabs>
          <w:tab w:val="center" w:pos="1688"/>
          <w:tab w:val="center" w:pos="5137"/>
        </w:tabs>
        <w:spacing w:after="0" w:line="259" w:lineRule="auto"/>
        <w:ind w:left="709" w:hanging="709"/>
        <w:jc w:val="both"/>
      </w:pPr>
      <w:r>
        <w:t>6.4</w:t>
      </w:r>
      <w:r>
        <w:tab/>
        <w:t>No work to be undertaken without the explicit request and specification being issued by the Resilience Direct</w:t>
      </w:r>
      <w:r w:rsidR="00095CB5">
        <w:t xml:space="preserve">orate’s </w:t>
      </w:r>
      <w:proofErr w:type="spellStart"/>
      <w:r w:rsidR="00095CB5">
        <w:t>ResilienceDirect</w:t>
      </w:r>
      <w:proofErr w:type="spellEnd"/>
      <w:r w:rsidR="00095CB5">
        <w:t>™ Team.</w:t>
      </w:r>
    </w:p>
    <w:p w14:paraId="11750282" w14:textId="77777777" w:rsidR="008D564A" w:rsidRDefault="008D564A" w:rsidP="008D564A">
      <w:pPr>
        <w:tabs>
          <w:tab w:val="center" w:pos="1688"/>
          <w:tab w:val="center" w:pos="5137"/>
        </w:tabs>
        <w:spacing w:after="0" w:line="259" w:lineRule="auto"/>
        <w:ind w:left="709" w:hanging="709"/>
        <w:jc w:val="both"/>
      </w:pPr>
    </w:p>
    <w:p w14:paraId="2D62F0D7" w14:textId="50EDEF25" w:rsidR="006664BB" w:rsidRDefault="006664BB" w:rsidP="008D564A">
      <w:pPr>
        <w:tabs>
          <w:tab w:val="center" w:pos="1688"/>
          <w:tab w:val="center" w:pos="5137"/>
        </w:tabs>
        <w:spacing w:after="0" w:line="259" w:lineRule="auto"/>
        <w:ind w:left="709" w:hanging="709"/>
        <w:jc w:val="both"/>
      </w:pPr>
      <w:r>
        <w:t>6.5</w:t>
      </w:r>
      <w:r w:rsidR="00095CB5">
        <w:t xml:space="preserve"> </w:t>
      </w:r>
      <w:r>
        <w:tab/>
        <w:t>If the application is transitioned to a new supplier, there will need to be training or skills transfer requirements to be del</w:t>
      </w:r>
      <w:r w:rsidR="00095CB5">
        <w:t>ivered by the current Supplier.</w:t>
      </w:r>
    </w:p>
    <w:p w14:paraId="52FC47F1" w14:textId="77777777" w:rsidR="008D564A" w:rsidRDefault="008D564A" w:rsidP="008D564A">
      <w:pPr>
        <w:tabs>
          <w:tab w:val="center" w:pos="1688"/>
          <w:tab w:val="center" w:pos="5137"/>
        </w:tabs>
        <w:spacing w:after="0" w:line="259" w:lineRule="auto"/>
        <w:ind w:left="709" w:hanging="709"/>
        <w:jc w:val="both"/>
      </w:pPr>
    </w:p>
    <w:p w14:paraId="0510A6AC" w14:textId="3360B8CD" w:rsidR="006664BB" w:rsidRDefault="006664BB" w:rsidP="008D564A">
      <w:pPr>
        <w:tabs>
          <w:tab w:val="center" w:pos="1688"/>
          <w:tab w:val="center" w:pos="5137"/>
        </w:tabs>
        <w:spacing w:after="0" w:line="259" w:lineRule="auto"/>
        <w:ind w:left="709" w:hanging="709"/>
        <w:jc w:val="both"/>
      </w:pPr>
      <w:r>
        <w:t>6.6</w:t>
      </w:r>
      <w:r>
        <w:tab/>
      </w:r>
      <w:r w:rsidR="00095CB5">
        <w:t xml:space="preserve"> </w:t>
      </w:r>
      <w:r>
        <w:t>If there was an infrastructure move to AWS Public Cloud, the Supplier will need to work with the migration partner within their current contra</w:t>
      </w:r>
      <w:r w:rsidR="00095CB5">
        <w:t>ct values to achieve this move.</w:t>
      </w:r>
    </w:p>
    <w:p w14:paraId="209E588E" w14:textId="77777777" w:rsidR="008D564A" w:rsidRDefault="008D564A" w:rsidP="008D564A">
      <w:pPr>
        <w:tabs>
          <w:tab w:val="center" w:pos="1688"/>
          <w:tab w:val="center" w:pos="5137"/>
        </w:tabs>
        <w:spacing w:after="0" w:line="259" w:lineRule="auto"/>
        <w:ind w:left="709" w:hanging="709"/>
        <w:jc w:val="both"/>
      </w:pPr>
    </w:p>
    <w:p w14:paraId="6AD6D3A6" w14:textId="75B80F62" w:rsidR="006664BB" w:rsidRDefault="006664BB" w:rsidP="008D564A">
      <w:pPr>
        <w:tabs>
          <w:tab w:val="center" w:pos="1688"/>
          <w:tab w:val="center" w:pos="5137"/>
        </w:tabs>
        <w:spacing w:after="0" w:line="259" w:lineRule="auto"/>
        <w:ind w:left="709" w:hanging="709"/>
        <w:jc w:val="both"/>
      </w:pPr>
      <w:r>
        <w:t>6.7</w:t>
      </w:r>
      <w:r>
        <w:tab/>
        <w:t>Core current Collaborate features/functionality to support and maintain:</w:t>
      </w:r>
    </w:p>
    <w:p w14:paraId="31330D9A" w14:textId="77777777" w:rsidR="008D564A" w:rsidRDefault="008D564A" w:rsidP="008D564A">
      <w:pPr>
        <w:tabs>
          <w:tab w:val="center" w:pos="1688"/>
          <w:tab w:val="center" w:pos="5137"/>
        </w:tabs>
        <w:spacing w:after="0" w:line="259" w:lineRule="auto"/>
        <w:ind w:left="709" w:hanging="709"/>
        <w:jc w:val="both"/>
      </w:pPr>
    </w:p>
    <w:p w14:paraId="4E8265DD" w14:textId="77777777" w:rsidR="006664BB" w:rsidRDefault="006664BB" w:rsidP="008D564A">
      <w:pPr>
        <w:tabs>
          <w:tab w:val="center" w:pos="1688"/>
          <w:tab w:val="center" w:pos="5137"/>
        </w:tabs>
        <w:spacing w:after="0" w:line="259" w:lineRule="auto"/>
        <w:ind w:left="1418" w:hanging="709"/>
        <w:jc w:val="both"/>
      </w:pPr>
      <w:r>
        <w:t>6.7.1</w:t>
      </w:r>
      <w:r>
        <w:tab/>
        <w:t>Collaborate registration process for new users including the mail relay, tiered approvals and permission settings with group level controls.</w:t>
      </w:r>
    </w:p>
    <w:p w14:paraId="7B8AB21D" w14:textId="51140E16" w:rsidR="006664BB" w:rsidRDefault="006664BB" w:rsidP="008D564A">
      <w:pPr>
        <w:tabs>
          <w:tab w:val="center" w:pos="1688"/>
          <w:tab w:val="center" w:pos="5137"/>
        </w:tabs>
        <w:spacing w:after="0" w:line="259" w:lineRule="auto"/>
        <w:ind w:left="1418" w:hanging="709"/>
        <w:jc w:val="both"/>
      </w:pPr>
      <w:r>
        <w:t>6.7.2</w:t>
      </w:r>
      <w:r w:rsidR="00095CB5">
        <w:t xml:space="preserve"> </w:t>
      </w:r>
      <w:r>
        <w:tab/>
      </w:r>
      <w:proofErr w:type="spellStart"/>
      <w:r>
        <w:t>RDLite</w:t>
      </w:r>
      <w:proofErr w:type="spellEnd"/>
      <w:r>
        <w:t xml:space="preserve"> - A version of ResilienceDirect which allows stakeholders to work on planned events by allowing access to key pages as opposed to full group access. Using </w:t>
      </w:r>
      <w:proofErr w:type="spellStart"/>
      <w:r>
        <w:t>RDLite</w:t>
      </w:r>
      <w:proofErr w:type="spellEnd"/>
      <w:r>
        <w:t xml:space="preserve"> gives no access to contacts or other site wide features like the mapping application other than </w:t>
      </w:r>
      <w:proofErr w:type="spellStart"/>
      <w:r>
        <w:t>CyberHub</w:t>
      </w:r>
      <w:proofErr w:type="spellEnd"/>
      <w:r>
        <w:t>.</w:t>
      </w:r>
    </w:p>
    <w:p w14:paraId="12DFF2C8" w14:textId="0E9D8F1C" w:rsidR="006664BB" w:rsidRDefault="006664BB" w:rsidP="008D564A">
      <w:pPr>
        <w:tabs>
          <w:tab w:val="center" w:pos="1688"/>
          <w:tab w:val="center" w:pos="5137"/>
        </w:tabs>
        <w:spacing w:after="0" w:line="259" w:lineRule="auto"/>
        <w:ind w:left="1418" w:hanging="709"/>
        <w:jc w:val="both"/>
      </w:pPr>
      <w:r>
        <w:t>6.7.3</w:t>
      </w:r>
      <w:r>
        <w:tab/>
        <w:t>A contacts database.</w:t>
      </w:r>
    </w:p>
    <w:p w14:paraId="4D87E78F" w14:textId="77777777" w:rsidR="008D564A" w:rsidRDefault="008D564A" w:rsidP="008D564A">
      <w:pPr>
        <w:tabs>
          <w:tab w:val="center" w:pos="1688"/>
          <w:tab w:val="center" w:pos="5137"/>
        </w:tabs>
        <w:spacing w:after="0" w:line="259" w:lineRule="auto"/>
        <w:ind w:left="709" w:hanging="709"/>
        <w:jc w:val="both"/>
      </w:pPr>
    </w:p>
    <w:p w14:paraId="052EE14D" w14:textId="5BE89CE0" w:rsidR="006664BB" w:rsidRDefault="006664BB" w:rsidP="008D564A">
      <w:pPr>
        <w:tabs>
          <w:tab w:val="center" w:pos="1688"/>
          <w:tab w:val="center" w:pos="5137"/>
        </w:tabs>
        <w:spacing w:after="0" w:line="259" w:lineRule="auto"/>
        <w:ind w:left="709" w:hanging="709"/>
        <w:jc w:val="both"/>
      </w:pPr>
      <w:r>
        <w:t>6.8</w:t>
      </w:r>
      <w:r>
        <w:tab/>
        <w:t>The following area</w:t>
      </w:r>
      <w:r w:rsidR="00095CB5">
        <w:t xml:space="preserve">s also come under Collaborate: </w:t>
      </w:r>
    </w:p>
    <w:p w14:paraId="1B068574" w14:textId="77777777" w:rsidR="008D564A" w:rsidRDefault="008D564A" w:rsidP="008D564A">
      <w:pPr>
        <w:tabs>
          <w:tab w:val="center" w:pos="1688"/>
          <w:tab w:val="center" w:pos="5137"/>
        </w:tabs>
        <w:spacing w:after="0" w:line="259" w:lineRule="auto"/>
        <w:ind w:left="709" w:hanging="709"/>
        <w:jc w:val="both"/>
      </w:pPr>
    </w:p>
    <w:p w14:paraId="728609E2" w14:textId="71CB303D" w:rsidR="006664BB" w:rsidRDefault="006664BB" w:rsidP="008D564A">
      <w:pPr>
        <w:tabs>
          <w:tab w:val="center" w:pos="1688"/>
          <w:tab w:val="center" w:pos="5137"/>
        </w:tabs>
        <w:spacing w:after="0" w:line="259" w:lineRule="auto"/>
        <w:ind w:left="1418" w:hanging="709"/>
        <w:jc w:val="both"/>
      </w:pPr>
      <w:r>
        <w:t>6.8.1</w:t>
      </w:r>
      <w:r>
        <w:tab/>
      </w:r>
      <w:proofErr w:type="spellStart"/>
      <w:r>
        <w:t>CyberHub</w:t>
      </w:r>
      <w:proofErr w:type="spellEnd"/>
      <w:r>
        <w:t xml:space="preserve">, Learning and Development and Knowledge Hub, Media Library and Archiving areas.  </w:t>
      </w:r>
    </w:p>
    <w:p w14:paraId="1B3604D0" w14:textId="77777777" w:rsidR="006664BB" w:rsidRDefault="006664BB" w:rsidP="008D564A">
      <w:pPr>
        <w:tabs>
          <w:tab w:val="center" w:pos="1688"/>
          <w:tab w:val="center" w:pos="5137"/>
        </w:tabs>
        <w:spacing w:after="0" w:line="259" w:lineRule="auto"/>
        <w:ind w:left="1418" w:hanging="709"/>
        <w:jc w:val="both"/>
      </w:pPr>
      <w:r>
        <w:lastRenderedPageBreak/>
        <w:t>6.8.2</w:t>
      </w:r>
      <w:r>
        <w:tab/>
        <w:t>There are set templates for (pages, file store, working groups, community, (Methane report, situational reports, tasking and logging)</w:t>
      </w:r>
    </w:p>
    <w:p w14:paraId="02634DA6" w14:textId="77777777" w:rsidR="006664BB" w:rsidRDefault="006664BB" w:rsidP="008D564A">
      <w:pPr>
        <w:tabs>
          <w:tab w:val="center" w:pos="1688"/>
          <w:tab w:val="center" w:pos="5137"/>
        </w:tabs>
        <w:spacing w:after="0" w:line="259" w:lineRule="auto"/>
        <w:ind w:left="1418" w:hanging="709"/>
        <w:jc w:val="both"/>
      </w:pPr>
      <w:r>
        <w:t>6.8.3</w:t>
      </w:r>
      <w:r>
        <w:tab/>
        <w:t>A secure security template to prevent any copy and paste, printing or other means of data capture.</w:t>
      </w:r>
    </w:p>
    <w:p w14:paraId="36A6819E" w14:textId="77777777" w:rsidR="006664BB" w:rsidRDefault="006664BB" w:rsidP="008D564A">
      <w:pPr>
        <w:tabs>
          <w:tab w:val="center" w:pos="1688"/>
          <w:tab w:val="center" w:pos="5137"/>
        </w:tabs>
        <w:spacing w:after="0" w:line="259" w:lineRule="auto"/>
        <w:ind w:left="1418" w:hanging="709"/>
        <w:jc w:val="both"/>
      </w:pPr>
      <w:r>
        <w:t>6.8.4</w:t>
      </w:r>
      <w:r>
        <w:tab/>
        <w:t>Update the service document after each release and save on ResilienceDirect.</w:t>
      </w:r>
    </w:p>
    <w:p w14:paraId="2CC7599A" w14:textId="77777777" w:rsidR="006664BB" w:rsidRDefault="006664BB" w:rsidP="008D564A">
      <w:pPr>
        <w:tabs>
          <w:tab w:val="center" w:pos="1688"/>
          <w:tab w:val="center" w:pos="5137"/>
        </w:tabs>
        <w:spacing w:after="0" w:line="259" w:lineRule="auto"/>
        <w:ind w:left="1418" w:hanging="709"/>
        <w:jc w:val="both"/>
      </w:pPr>
      <w:r>
        <w:t>6.8.5</w:t>
      </w:r>
      <w:r>
        <w:tab/>
        <w:t>Chat and forum features built into Collaborate.</w:t>
      </w:r>
    </w:p>
    <w:p w14:paraId="76C53332" w14:textId="77777777" w:rsidR="006664BB" w:rsidRDefault="006664BB" w:rsidP="008D564A">
      <w:pPr>
        <w:tabs>
          <w:tab w:val="center" w:pos="1688"/>
          <w:tab w:val="center" w:pos="5137"/>
        </w:tabs>
        <w:spacing w:after="0" w:line="259" w:lineRule="auto"/>
        <w:ind w:left="1418" w:hanging="709"/>
        <w:jc w:val="both"/>
      </w:pPr>
      <w:r>
        <w:t>6.8.6</w:t>
      </w:r>
      <w:r>
        <w:tab/>
        <w:t>Banner carousel on the front page to display core messages, latest news and alerts.</w:t>
      </w:r>
    </w:p>
    <w:p w14:paraId="064A0598" w14:textId="77777777" w:rsidR="006664BB" w:rsidRDefault="006664BB" w:rsidP="008D564A">
      <w:pPr>
        <w:tabs>
          <w:tab w:val="center" w:pos="1688"/>
          <w:tab w:val="center" w:pos="5137"/>
        </w:tabs>
        <w:spacing w:after="0" w:line="259" w:lineRule="auto"/>
        <w:ind w:left="1418" w:hanging="709"/>
        <w:jc w:val="both"/>
      </w:pPr>
      <w:r>
        <w:t>6.8.7</w:t>
      </w:r>
      <w:r>
        <w:tab/>
        <w:t>Email functionally to allow targeted mailing of users (alerts, notifications and updates).</w:t>
      </w:r>
    </w:p>
    <w:p w14:paraId="60C55895" w14:textId="77777777" w:rsidR="006664BB" w:rsidRDefault="006664BB" w:rsidP="008D564A">
      <w:pPr>
        <w:tabs>
          <w:tab w:val="center" w:pos="1688"/>
          <w:tab w:val="center" w:pos="5137"/>
        </w:tabs>
        <w:spacing w:after="0" w:line="259" w:lineRule="auto"/>
        <w:ind w:left="1418" w:hanging="709"/>
        <w:jc w:val="both"/>
      </w:pPr>
      <w:r>
        <w:t>6.8.8</w:t>
      </w:r>
      <w:r>
        <w:tab/>
        <w:t xml:space="preserve">Monthly MI to evidence the hourly/daily usage of pages and document uploads. </w:t>
      </w:r>
    </w:p>
    <w:p w14:paraId="0DE42718" w14:textId="77777777" w:rsidR="006664BB" w:rsidRDefault="006664BB" w:rsidP="008D564A">
      <w:pPr>
        <w:tabs>
          <w:tab w:val="center" w:pos="1688"/>
          <w:tab w:val="center" w:pos="5137"/>
        </w:tabs>
        <w:spacing w:after="0" w:line="259" w:lineRule="auto"/>
        <w:ind w:left="1418" w:hanging="709"/>
        <w:jc w:val="both"/>
      </w:pPr>
      <w:r>
        <w:t>6.8.9</w:t>
      </w:r>
      <w:r>
        <w:tab/>
        <w:t xml:space="preserve">Alignment to current technologies, following evolving technological trends to ensure futureproofing of our evolving Service.  </w:t>
      </w:r>
    </w:p>
    <w:p w14:paraId="04BC8AD4" w14:textId="77777777" w:rsidR="006664BB" w:rsidRDefault="006664BB" w:rsidP="008D564A">
      <w:pPr>
        <w:tabs>
          <w:tab w:val="center" w:pos="1688"/>
          <w:tab w:val="center" w:pos="5137"/>
        </w:tabs>
        <w:spacing w:after="0" w:line="259" w:lineRule="auto"/>
        <w:ind w:left="1418" w:hanging="709"/>
        <w:jc w:val="both"/>
      </w:pPr>
      <w:r>
        <w:t>6.8.10</w:t>
      </w:r>
      <w:r>
        <w:tab/>
        <w:t>Full audit capability that on security requests the central Cabinet Office team are able to produce reports on request for criminal investigations, Inquiries and Judicial reviews.  For example, Manchester Arena and Grenfell Tower Inquiries.</w:t>
      </w:r>
    </w:p>
    <w:p w14:paraId="5026A8F4" w14:textId="77777777" w:rsidR="006664BB" w:rsidRDefault="006664BB" w:rsidP="008D564A">
      <w:pPr>
        <w:tabs>
          <w:tab w:val="center" w:pos="1688"/>
          <w:tab w:val="center" w:pos="5137"/>
        </w:tabs>
        <w:spacing w:after="0" w:line="259" w:lineRule="auto"/>
        <w:ind w:left="1418" w:hanging="709"/>
        <w:jc w:val="both"/>
      </w:pPr>
      <w:r>
        <w:t>6.8.11</w:t>
      </w:r>
      <w:r>
        <w:tab/>
        <w:t xml:space="preserve">Dedicated Service Desk function, which offers a full support lifecycle and reporting services 24/7/365.  </w:t>
      </w:r>
    </w:p>
    <w:p w14:paraId="762C6C7B" w14:textId="77777777" w:rsidR="006664BB" w:rsidRDefault="006664BB" w:rsidP="008D564A">
      <w:pPr>
        <w:tabs>
          <w:tab w:val="center" w:pos="1688"/>
          <w:tab w:val="center" w:pos="5137"/>
        </w:tabs>
        <w:spacing w:after="0" w:line="259" w:lineRule="auto"/>
        <w:ind w:left="1418" w:hanging="709"/>
        <w:jc w:val="both"/>
      </w:pPr>
      <w:r>
        <w:t>6.8.12</w:t>
      </w:r>
      <w:r>
        <w:tab/>
        <w:t>A tailored online Service Desk solution, supported by a user guide. It is intended that the online Service Desk solution will be available 24/7/365 for opening new support tickets and updating existing records.</w:t>
      </w:r>
    </w:p>
    <w:p w14:paraId="214AB4B4" w14:textId="77777777" w:rsidR="006664BB" w:rsidRDefault="006664BB" w:rsidP="008D564A">
      <w:pPr>
        <w:tabs>
          <w:tab w:val="center" w:pos="1688"/>
          <w:tab w:val="center" w:pos="5137"/>
        </w:tabs>
        <w:spacing w:after="0" w:line="259" w:lineRule="auto"/>
        <w:ind w:left="1418" w:hanging="709"/>
        <w:jc w:val="both"/>
      </w:pPr>
      <w:r>
        <w:t>6.8.13</w:t>
      </w:r>
      <w:r>
        <w:tab/>
        <w:t>A telephone service for logging/raising/updating tickets.</w:t>
      </w:r>
    </w:p>
    <w:p w14:paraId="4A032758" w14:textId="22DCBA93" w:rsidR="006664BB" w:rsidRDefault="006664BB" w:rsidP="008D564A">
      <w:pPr>
        <w:tabs>
          <w:tab w:val="center" w:pos="1688"/>
          <w:tab w:val="center" w:pos="5137"/>
        </w:tabs>
        <w:spacing w:after="0" w:line="259" w:lineRule="auto"/>
        <w:ind w:left="1418" w:hanging="709"/>
        <w:jc w:val="both"/>
      </w:pPr>
      <w:r>
        <w:t>6.8.14</w:t>
      </w:r>
      <w:r>
        <w:tab/>
      </w:r>
      <w:r w:rsidR="00095CB5">
        <w:t xml:space="preserve"> </w:t>
      </w:r>
      <w:r>
        <w:t>A minimum of 99.75% availability, to allow for agreed maintenance - all downtime to be agreed prior to outage.</w:t>
      </w:r>
    </w:p>
    <w:p w14:paraId="76093F85" w14:textId="77777777" w:rsidR="006664BB" w:rsidRDefault="006664BB" w:rsidP="008D564A">
      <w:pPr>
        <w:tabs>
          <w:tab w:val="center" w:pos="1688"/>
          <w:tab w:val="center" w:pos="5137"/>
        </w:tabs>
        <w:spacing w:after="0" w:line="259" w:lineRule="auto"/>
        <w:ind w:left="1418" w:hanging="709"/>
        <w:jc w:val="both"/>
      </w:pPr>
      <w:r>
        <w:t>6.8.15</w:t>
      </w:r>
      <w:r>
        <w:tab/>
        <w:t>An out of hours SLA at 30 minutes for first contact – 2 hours resolution time for any business critical issues affecting either the full site functionality or a severe degradation of service.</w:t>
      </w:r>
    </w:p>
    <w:p w14:paraId="5BD6C860" w14:textId="77777777" w:rsidR="006664BB" w:rsidRDefault="006664BB" w:rsidP="008D564A">
      <w:pPr>
        <w:tabs>
          <w:tab w:val="center" w:pos="1688"/>
          <w:tab w:val="center" w:pos="5137"/>
        </w:tabs>
        <w:spacing w:after="0" w:line="259" w:lineRule="auto"/>
        <w:ind w:left="1418" w:hanging="709"/>
        <w:jc w:val="both"/>
      </w:pPr>
      <w:r>
        <w:t>6.8.16</w:t>
      </w:r>
      <w:r>
        <w:tab/>
        <w:t>Maintenance sprints to proactively monitor, identify and update any issues with the Service. Insights communicated to the Resilience Directorate ResilienceDirect™ team.</w:t>
      </w:r>
    </w:p>
    <w:p w14:paraId="59D1FCD7" w14:textId="77777777" w:rsidR="006664BB" w:rsidRDefault="006664BB" w:rsidP="008D564A">
      <w:pPr>
        <w:tabs>
          <w:tab w:val="center" w:pos="1688"/>
          <w:tab w:val="center" w:pos="5137"/>
        </w:tabs>
        <w:spacing w:after="0" w:line="259" w:lineRule="auto"/>
        <w:ind w:left="709" w:hanging="709"/>
        <w:jc w:val="both"/>
      </w:pPr>
    </w:p>
    <w:p w14:paraId="67DDA882" w14:textId="28AD34EC" w:rsidR="006664BB" w:rsidRDefault="006664BB" w:rsidP="008D564A">
      <w:pPr>
        <w:tabs>
          <w:tab w:val="center" w:pos="1688"/>
          <w:tab w:val="center" w:pos="5137"/>
        </w:tabs>
        <w:spacing w:after="0" w:line="259" w:lineRule="auto"/>
        <w:ind w:left="709" w:hanging="709"/>
        <w:jc w:val="both"/>
      </w:pPr>
      <w:r>
        <w:t>6.9</w:t>
      </w:r>
      <w:r w:rsidR="00095CB5">
        <w:t xml:space="preserve"> </w:t>
      </w:r>
      <w:r>
        <w:tab/>
        <w:t>Further Support and Maintenance requirements:</w:t>
      </w:r>
    </w:p>
    <w:p w14:paraId="3D966C5A" w14:textId="77777777" w:rsidR="006664BB" w:rsidRDefault="006664BB" w:rsidP="008D564A">
      <w:pPr>
        <w:tabs>
          <w:tab w:val="center" w:pos="1688"/>
          <w:tab w:val="center" w:pos="5137"/>
        </w:tabs>
        <w:spacing w:after="0" w:line="259" w:lineRule="auto"/>
        <w:ind w:left="1418" w:hanging="709"/>
        <w:jc w:val="both"/>
      </w:pPr>
      <w:r>
        <w:t>6.9.1</w:t>
      </w:r>
      <w:r>
        <w:tab/>
        <w:t>Engage with our Cabinet Office Security Risk Advisor and adhere to the action plans they produce and participate in Quarterly Security Review meetings.</w:t>
      </w:r>
    </w:p>
    <w:p w14:paraId="4EC78C77" w14:textId="77777777" w:rsidR="006664BB" w:rsidRDefault="006664BB" w:rsidP="008D564A">
      <w:pPr>
        <w:tabs>
          <w:tab w:val="center" w:pos="1688"/>
          <w:tab w:val="center" w:pos="5137"/>
        </w:tabs>
        <w:spacing w:after="0" w:line="259" w:lineRule="auto"/>
        <w:ind w:left="1418" w:hanging="709"/>
        <w:jc w:val="both"/>
      </w:pPr>
      <w:r>
        <w:t>6.9.2</w:t>
      </w:r>
      <w:r>
        <w:tab/>
        <w:t>Work as a partnership with the other ResilienceDirect suppliers to ensure the system is fully accessible and operational 24/7/365.</w:t>
      </w:r>
    </w:p>
    <w:p w14:paraId="58648DEA" w14:textId="77777777" w:rsidR="006664BB" w:rsidRDefault="006664BB" w:rsidP="008D564A">
      <w:pPr>
        <w:tabs>
          <w:tab w:val="center" w:pos="1688"/>
          <w:tab w:val="center" w:pos="5137"/>
        </w:tabs>
        <w:spacing w:after="0" w:line="259" w:lineRule="auto"/>
        <w:ind w:left="1418" w:hanging="709"/>
        <w:jc w:val="both"/>
      </w:pPr>
      <w:r>
        <w:t>6.9.3</w:t>
      </w:r>
      <w:r>
        <w:tab/>
        <w:t xml:space="preserve">Continually support and maintain Collaborate and agree priority roadmap with the ResilienceDirect™ Team by:  </w:t>
      </w:r>
    </w:p>
    <w:p w14:paraId="24A53E4C" w14:textId="77777777" w:rsidR="006664BB" w:rsidRDefault="006664BB" w:rsidP="008D564A">
      <w:pPr>
        <w:tabs>
          <w:tab w:val="center" w:pos="1688"/>
          <w:tab w:val="center" w:pos="5137"/>
        </w:tabs>
        <w:spacing w:after="0" w:line="259" w:lineRule="auto"/>
        <w:ind w:left="1418" w:hanging="709"/>
        <w:jc w:val="both"/>
      </w:pPr>
      <w:r>
        <w:t>6.9.4</w:t>
      </w:r>
      <w:r>
        <w:tab/>
        <w:t xml:space="preserve">Scheduling maintenance slots to identify and fix bugs promptly (this is in addition to patching) </w:t>
      </w:r>
    </w:p>
    <w:p w14:paraId="7253BFD9" w14:textId="77777777" w:rsidR="006664BB" w:rsidRDefault="006664BB" w:rsidP="008D564A">
      <w:pPr>
        <w:tabs>
          <w:tab w:val="center" w:pos="1688"/>
          <w:tab w:val="center" w:pos="5137"/>
        </w:tabs>
        <w:spacing w:after="0" w:line="259" w:lineRule="auto"/>
        <w:ind w:left="1418" w:hanging="709"/>
        <w:jc w:val="both"/>
      </w:pPr>
      <w:r>
        <w:t>6.9.5</w:t>
      </w:r>
      <w:r>
        <w:tab/>
        <w:t>Daily monitoring checks (for errors and abnormal behaviour)</w:t>
      </w:r>
    </w:p>
    <w:p w14:paraId="11F3EAA9" w14:textId="77777777" w:rsidR="006664BB" w:rsidRDefault="006664BB" w:rsidP="008D564A">
      <w:pPr>
        <w:tabs>
          <w:tab w:val="center" w:pos="1688"/>
          <w:tab w:val="center" w:pos="5137"/>
        </w:tabs>
        <w:spacing w:after="0" w:line="259" w:lineRule="auto"/>
        <w:ind w:left="1418" w:hanging="709"/>
        <w:jc w:val="both"/>
      </w:pPr>
      <w:r>
        <w:t>6.9.6</w:t>
      </w:r>
      <w:r>
        <w:tab/>
        <w:t>Environment usage checks (e.g. remaining disk space)</w:t>
      </w:r>
    </w:p>
    <w:p w14:paraId="557E0E90" w14:textId="77777777" w:rsidR="006664BB" w:rsidRDefault="006664BB" w:rsidP="008D564A">
      <w:pPr>
        <w:tabs>
          <w:tab w:val="center" w:pos="1688"/>
          <w:tab w:val="center" w:pos="5137"/>
        </w:tabs>
        <w:spacing w:after="0" w:line="259" w:lineRule="auto"/>
        <w:ind w:left="1418" w:hanging="709"/>
        <w:jc w:val="both"/>
      </w:pPr>
      <w:r>
        <w:t>6.9.7</w:t>
      </w:r>
      <w:r>
        <w:tab/>
        <w:t>Automated database backup monitoring.</w:t>
      </w:r>
    </w:p>
    <w:p w14:paraId="60019ADA" w14:textId="77777777" w:rsidR="006664BB" w:rsidRDefault="006664BB" w:rsidP="008D564A">
      <w:pPr>
        <w:tabs>
          <w:tab w:val="center" w:pos="1688"/>
          <w:tab w:val="center" w:pos="5137"/>
        </w:tabs>
        <w:spacing w:after="0" w:line="259" w:lineRule="auto"/>
        <w:ind w:left="1418" w:hanging="709"/>
        <w:jc w:val="both"/>
      </w:pPr>
      <w:r>
        <w:t>6.9.8</w:t>
      </w:r>
      <w:r>
        <w:tab/>
        <w:t>Regular reporting (e.g. number of active users).</w:t>
      </w:r>
    </w:p>
    <w:p w14:paraId="389E96A8" w14:textId="77777777" w:rsidR="006664BB" w:rsidRDefault="006664BB" w:rsidP="008D564A">
      <w:pPr>
        <w:tabs>
          <w:tab w:val="center" w:pos="1688"/>
          <w:tab w:val="center" w:pos="5137"/>
        </w:tabs>
        <w:spacing w:after="0" w:line="259" w:lineRule="auto"/>
        <w:ind w:left="1418" w:hanging="709"/>
        <w:jc w:val="both"/>
      </w:pPr>
      <w:r>
        <w:t>6.9.9</w:t>
      </w:r>
      <w:r>
        <w:tab/>
        <w:t>Downtime &amp; operational monitoring</w:t>
      </w:r>
    </w:p>
    <w:p w14:paraId="37066F5E" w14:textId="77777777" w:rsidR="006664BB" w:rsidRDefault="006664BB" w:rsidP="008D564A">
      <w:pPr>
        <w:tabs>
          <w:tab w:val="center" w:pos="1688"/>
          <w:tab w:val="center" w:pos="5137"/>
        </w:tabs>
        <w:spacing w:after="0" w:line="259" w:lineRule="auto"/>
        <w:ind w:left="1418" w:hanging="709"/>
        <w:jc w:val="both"/>
      </w:pPr>
      <w:r>
        <w:t>6.9.10</w:t>
      </w:r>
      <w:r>
        <w:tab/>
        <w:t>Microsoft .net framework and MS SQL Server patching (critical security patches or regular software releases)</w:t>
      </w:r>
    </w:p>
    <w:p w14:paraId="0CEB35CE" w14:textId="77777777" w:rsidR="006664BB" w:rsidRDefault="006664BB" w:rsidP="008D564A">
      <w:pPr>
        <w:tabs>
          <w:tab w:val="center" w:pos="1688"/>
          <w:tab w:val="center" w:pos="5137"/>
        </w:tabs>
        <w:spacing w:after="0" w:line="259" w:lineRule="auto"/>
        <w:ind w:left="1418" w:hanging="709"/>
        <w:jc w:val="both"/>
      </w:pPr>
      <w:r>
        <w:t>6.9.11</w:t>
      </w:r>
      <w:r>
        <w:tab/>
        <w:t>Maintain MS SQL Licence.</w:t>
      </w:r>
    </w:p>
    <w:p w14:paraId="312B0EDB" w14:textId="643A7F31" w:rsidR="006664BB" w:rsidRDefault="006664BB" w:rsidP="008D564A">
      <w:pPr>
        <w:tabs>
          <w:tab w:val="center" w:pos="1688"/>
          <w:tab w:val="center" w:pos="5137"/>
        </w:tabs>
        <w:spacing w:after="0" w:line="259" w:lineRule="auto"/>
        <w:ind w:left="1418" w:hanging="709"/>
        <w:jc w:val="both"/>
      </w:pPr>
      <w:r>
        <w:t>6.9.12</w:t>
      </w:r>
      <w:r>
        <w:tab/>
        <w:t xml:space="preserve">Discussing impact assessment of work with the ResilienceDirect™ Team and agree any downtime in advance </w:t>
      </w:r>
      <w:r w:rsidR="00095CB5">
        <w:t xml:space="preserve">with the </w:t>
      </w:r>
      <w:proofErr w:type="spellStart"/>
      <w:r w:rsidR="00095CB5">
        <w:t>ResilienceDirect</w:t>
      </w:r>
      <w:proofErr w:type="spellEnd"/>
      <w:r w:rsidR="00095CB5">
        <w:t>™ Team</w:t>
      </w:r>
    </w:p>
    <w:p w14:paraId="332E62A7" w14:textId="77777777" w:rsidR="008D564A" w:rsidRDefault="008D564A" w:rsidP="008D564A">
      <w:pPr>
        <w:tabs>
          <w:tab w:val="center" w:pos="1688"/>
          <w:tab w:val="center" w:pos="5137"/>
        </w:tabs>
        <w:spacing w:after="0" w:line="259" w:lineRule="auto"/>
        <w:ind w:left="1418" w:hanging="709"/>
        <w:jc w:val="both"/>
      </w:pPr>
    </w:p>
    <w:p w14:paraId="5BE5B94E" w14:textId="158B7112" w:rsidR="006664BB" w:rsidRDefault="006664BB" w:rsidP="008D564A">
      <w:pPr>
        <w:tabs>
          <w:tab w:val="center" w:pos="1688"/>
          <w:tab w:val="center" w:pos="5137"/>
        </w:tabs>
        <w:spacing w:after="0" w:line="259" w:lineRule="auto"/>
        <w:ind w:left="709" w:hanging="709"/>
        <w:jc w:val="both"/>
      </w:pPr>
      <w:r>
        <w:lastRenderedPageBreak/>
        <w:t>6.10</w:t>
      </w:r>
      <w:r>
        <w:tab/>
        <w:t xml:space="preserve">To be hosted within the secure ResilienceDirect™ Hosting and Infrastructure, ensuring best practice for physical and data security; to ensure the Collaborate application is backed-up, or mirrored, in real-time to a secure Disaster Recovery system. If the live system fails the Disaster Recovery, system should immediately be available with the existing information up-to-date. Business as usual on the live system must be restored within a contractually agreed timescale. </w:t>
      </w:r>
    </w:p>
    <w:p w14:paraId="217D6F32" w14:textId="77777777" w:rsidR="008D564A" w:rsidRDefault="008D564A" w:rsidP="008D564A">
      <w:pPr>
        <w:tabs>
          <w:tab w:val="center" w:pos="1688"/>
          <w:tab w:val="center" w:pos="5137"/>
        </w:tabs>
        <w:spacing w:after="0" w:line="259" w:lineRule="auto"/>
        <w:ind w:left="709" w:hanging="709"/>
        <w:jc w:val="both"/>
      </w:pPr>
    </w:p>
    <w:p w14:paraId="1702C5B2" w14:textId="641F98B8" w:rsidR="006664BB" w:rsidRDefault="006664BB" w:rsidP="008D564A">
      <w:pPr>
        <w:tabs>
          <w:tab w:val="center" w:pos="1688"/>
          <w:tab w:val="center" w:pos="5137"/>
        </w:tabs>
        <w:spacing w:after="0" w:line="259" w:lineRule="auto"/>
        <w:ind w:left="709" w:hanging="709"/>
        <w:jc w:val="both"/>
      </w:pPr>
      <w:r>
        <w:t>6.11</w:t>
      </w:r>
      <w:r>
        <w:tab/>
        <w:t xml:space="preserve">To work in conjunction with other ResilienceDirect™ suppliers to ensure Single Sign On works seamlessly with the </w:t>
      </w:r>
      <w:proofErr w:type="spellStart"/>
      <w:r>
        <w:t>ResilienceDirect</w:t>
      </w:r>
      <w:proofErr w:type="spellEnd"/>
      <w:r>
        <w:t>™ Collaborate application.</w:t>
      </w:r>
    </w:p>
    <w:p w14:paraId="2B32B698" w14:textId="77777777" w:rsidR="008D564A" w:rsidRDefault="008D564A" w:rsidP="008D564A">
      <w:pPr>
        <w:tabs>
          <w:tab w:val="center" w:pos="1688"/>
          <w:tab w:val="center" w:pos="5137"/>
        </w:tabs>
        <w:spacing w:after="0" w:line="259" w:lineRule="auto"/>
        <w:ind w:left="709" w:hanging="709"/>
        <w:jc w:val="both"/>
      </w:pPr>
    </w:p>
    <w:p w14:paraId="617AE925" w14:textId="77777777" w:rsidR="008D564A" w:rsidRDefault="006664BB" w:rsidP="008D564A">
      <w:pPr>
        <w:tabs>
          <w:tab w:val="center" w:pos="1688"/>
          <w:tab w:val="center" w:pos="5137"/>
        </w:tabs>
        <w:spacing w:after="0" w:line="259" w:lineRule="auto"/>
        <w:ind w:left="709" w:hanging="709"/>
        <w:jc w:val="both"/>
      </w:pPr>
      <w:r>
        <w:t>6.12</w:t>
      </w:r>
      <w:r>
        <w:tab/>
        <w:t>The continued design and build should adhere to Government Classification of Official Sensitive including handling.  The supplier will need to ensure that all staff involved have SC level clearance.</w:t>
      </w:r>
    </w:p>
    <w:p w14:paraId="606707C4" w14:textId="5393A056" w:rsidR="006664BB" w:rsidRDefault="006664BB" w:rsidP="008D564A">
      <w:pPr>
        <w:tabs>
          <w:tab w:val="center" w:pos="1688"/>
          <w:tab w:val="center" w:pos="5137"/>
        </w:tabs>
        <w:spacing w:after="0" w:line="259" w:lineRule="auto"/>
        <w:ind w:left="709" w:hanging="709"/>
        <w:jc w:val="both"/>
      </w:pPr>
      <w:r>
        <w:t xml:space="preserve">    </w:t>
      </w:r>
    </w:p>
    <w:p w14:paraId="6BA1DCB1" w14:textId="77777777" w:rsidR="006664BB" w:rsidRDefault="006664BB" w:rsidP="008D564A">
      <w:pPr>
        <w:tabs>
          <w:tab w:val="center" w:pos="1688"/>
          <w:tab w:val="center" w:pos="5137"/>
        </w:tabs>
        <w:spacing w:after="0" w:line="259" w:lineRule="auto"/>
        <w:ind w:left="709" w:hanging="709"/>
        <w:jc w:val="both"/>
      </w:pPr>
      <w:r>
        <w:t>6.13</w:t>
      </w:r>
      <w:r>
        <w:tab/>
        <w:t>Features that we would like to be enhanced as part of the contract:</w:t>
      </w:r>
    </w:p>
    <w:p w14:paraId="3B9C611F" w14:textId="77777777" w:rsidR="006664BB" w:rsidRDefault="006664BB" w:rsidP="008D564A">
      <w:pPr>
        <w:tabs>
          <w:tab w:val="center" w:pos="1688"/>
          <w:tab w:val="center" w:pos="5137"/>
        </w:tabs>
        <w:spacing w:after="0" w:line="259" w:lineRule="auto"/>
        <w:ind w:left="1418" w:hanging="709"/>
        <w:jc w:val="both"/>
      </w:pPr>
      <w:r>
        <w:t>6.13.1</w:t>
      </w:r>
      <w:r>
        <w:tab/>
        <w:t xml:space="preserve">Ensure the application meets Government Digital Standards </w:t>
      </w:r>
      <w:proofErr w:type="spellStart"/>
      <w:r>
        <w:t>eg</w:t>
      </w:r>
      <w:proofErr w:type="spellEnd"/>
      <w:r>
        <w:t xml:space="preserve"> accessibility.</w:t>
      </w:r>
    </w:p>
    <w:p w14:paraId="7946AE9C" w14:textId="77777777" w:rsidR="006664BB" w:rsidRDefault="006664BB" w:rsidP="008D564A">
      <w:pPr>
        <w:tabs>
          <w:tab w:val="center" w:pos="1688"/>
          <w:tab w:val="center" w:pos="5137"/>
        </w:tabs>
        <w:spacing w:after="0" w:line="259" w:lineRule="auto"/>
        <w:ind w:left="1418" w:hanging="709"/>
        <w:jc w:val="both"/>
      </w:pPr>
      <w:r>
        <w:t>6.13.2</w:t>
      </w:r>
      <w:r>
        <w:tab/>
        <w:t>A holistic view of the future enhancements and new developments to be taken, with agreement of indicative costs/resourcing needed for successful delivery.  Upon identification of new work to be completed, a dialogue should be opened that will agree the following: The work that needs to be completed, the timeframe and resource needed for completion. All work to be completed following agile methodologies.</w:t>
      </w:r>
    </w:p>
    <w:p w14:paraId="4A783BC2" w14:textId="77777777" w:rsidR="008D564A" w:rsidRDefault="008D564A" w:rsidP="008D564A">
      <w:pPr>
        <w:tabs>
          <w:tab w:val="center" w:pos="1688"/>
          <w:tab w:val="center" w:pos="5137"/>
        </w:tabs>
        <w:spacing w:after="0" w:line="259" w:lineRule="auto"/>
        <w:ind w:left="709" w:hanging="709"/>
        <w:jc w:val="both"/>
      </w:pPr>
    </w:p>
    <w:p w14:paraId="27A59A66" w14:textId="434F0B7B" w:rsidR="006664BB" w:rsidRDefault="006664BB" w:rsidP="008D564A">
      <w:pPr>
        <w:tabs>
          <w:tab w:val="center" w:pos="1688"/>
          <w:tab w:val="center" w:pos="5137"/>
        </w:tabs>
        <w:spacing w:after="0" w:line="259" w:lineRule="auto"/>
        <w:ind w:left="709" w:hanging="709"/>
        <w:jc w:val="both"/>
      </w:pPr>
      <w:r>
        <w:t>6.14</w:t>
      </w:r>
      <w:r>
        <w:tab/>
        <w:t>Additional Requirements:</w:t>
      </w:r>
    </w:p>
    <w:p w14:paraId="1720FB1F" w14:textId="2DB5409D" w:rsidR="006664BB" w:rsidRDefault="006664BB" w:rsidP="008D564A">
      <w:pPr>
        <w:tabs>
          <w:tab w:val="center" w:pos="1688"/>
          <w:tab w:val="center" w:pos="5137"/>
        </w:tabs>
        <w:spacing w:after="0" w:line="259" w:lineRule="auto"/>
        <w:ind w:left="1418" w:hanging="709"/>
        <w:jc w:val="both"/>
      </w:pPr>
      <w:r>
        <w:t>6.14.1</w:t>
      </w:r>
      <w:r>
        <w:tab/>
        <w:t>Due to the nature of the work there may be national crises/major incidents that require development or enhancements and the flex</w:t>
      </w:r>
      <w:r w:rsidR="00095CB5">
        <w:t>ibility of revising priorities.</w:t>
      </w:r>
    </w:p>
    <w:p w14:paraId="70BD19B8" w14:textId="33D79BEC" w:rsidR="006664BB" w:rsidRDefault="006664BB" w:rsidP="008D564A">
      <w:pPr>
        <w:tabs>
          <w:tab w:val="center" w:pos="1688"/>
          <w:tab w:val="center" w:pos="5137"/>
        </w:tabs>
        <w:spacing w:after="0" w:line="259" w:lineRule="auto"/>
        <w:ind w:left="1418" w:hanging="709"/>
        <w:jc w:val="both"/>
      </w:pPr>
      <w:r>
        <w:t>6.14.2</w:t>
      </w:r>
      <w:r w:rsidR="00095CB5">
        <w:t xml:space="preserve"> </w:t>
      </w:r>
      <w:r>
        <w:tab/>
        <w:t>Achieving elastic scaling will require application and infrastructure changes, so both the supplier and existing Hosting and Infrastructure provider will need to collaborate.  For example, we</w:t>
      </w:r>
      <w:r w:rsidR="00095CB5">
        <w:t xml:space="preserve"> could have a surge in users.  </w:t>
      </w:r>
    </w:p>
    <w:p w14:paraId="74DDB23F" w14:textId="77777777" w:rsidR="008D564A" w:rsidRDefault="008D564A" w:rsidP="008D564A">
      <w:pPr>
        <w:tabs>
          <w:tab w:val="center" w:pos="1688"/>
          <w:tab w:val="center" w:pos="5137"/>
        </w:tabs>
        <w:spacing w:after="0" w:line="259" w:lineRule="auto"/>
        <w:ind w:left="709" w:hanging="709"/>
        <w:jc w:val="both"/>
      </w:pPr>
    </w:p>
    <w:p w14:paraId="21909132" w14:textId="019965A9" w:rsidR="006664BB" w:rsidRDefault="006664BB" w:rsidP="008D564A">
      <w:pPr>
        <w:tabs>
          <w:tab w:val="center" w:pos="1688"/>
          <w:tab w:val="center" w:pos="5137"/>
        </w:tabs>
        <w:spacing w:after="0" w:line="259" w:lineRule="auto"/>
        <w:ind w:left="709" w:hanging="709"/>
        <w:jc w:val="both"/>
      </w:pPr>
      <w:r>
        <w:t>6.15</w:t>
      </w:r>
      <w:r>
        <w:tab/>
        <w:t>Priority work streams</w:t>
      </w:r>
    </w:p>
    <w:p w14:paraId="421EEDA0" w14:textId="77777777" w:rsidR="006664BB" w:rsidRDefault="006664BB" w:rsidP="008D564A">
      <w:pPr>
        <w:tabs>
          <w:tab w:val="center" w:pos="1688"/>
          <w:tab w:val="center" w:pos="5137"/>
        </w:tabs>
        <w:spacing w:after="0" w:line="259" w:lineRule="auto"/>
        <w:ind w:left="1418" w:hanging="709"/>
        <w:jc w:val="both"/>
      </w:pPr>
      <w:r>
        <w:t>6.15.1</w:t>
      </w:r>
      <w:r>
        <w:tab/>
        <w:t>To work in partnership with the Hosting and Infrastructure provider to maintain the media server capability for all Collaborate media files.</w:t>
      </w:r>
    </w:p>
    <w:p w14:paraId="378EF163" w14:textId="77777777" w:rsidR="006664BB" w:rsidRDefault="006664BB" w:rsidP="008D564A">
      <w:pPr>
        <w:tabs>
          <w:tab w:val="center" w:pos="1688"/>
          <w:tab w:val="center" w:pos="5137"/>
        </w:tabs>
        <w:spacing w:after="0" w:line="259" w:lineRule="auto"/>
        <w:ind w:left="1418" w:hanging="709"/>
        <w:jc w:val="both"/>
      </w:pPr>
      <w:r>
        <w:t>6.15.2</w:t>
      </w:r>
      <w:r>
        <w:tab/>
        <w:t>To work in partnership with all key suppliers to deliver a replacement to the current single sign on solution as this needs to be retired and replaced.</w:t>
      </w:r>
    </w:p>
    <w:p w14:paraId="01CF29C7" w14:textId="77777777" w:rsidR="006664BB" w:rsidRDefault="006664BB" w:rsidP="008D564A">
      <w:pPr>
        <w:tabs>
          <w:tab w:val="center" w:pos="1688"/>
          <w:tab w:val="center" w:pos="5137"/>
        </w:tabs>
        <w:spacing w:after="0" w:line="259" w:lineRule="auto"/>
        <w:ind w:left="1418" w:hanging="709"/>
        <w:jc w:val="both"/>
      </w:pPr>
      <w:r>
        <w:t>6.15.3</w:t>
      </w:r>
      <w:r>
        <w:tab/>
        <w:t>To work in partnership with Hosting and Infrastructure to maintain our archiving solution.</w:t>
      </w:r>
    </w:p>
    <w:p w14:paraId="03825D5C" w14:textId="77777777" w:rsidR="006664BB" w:rsidRDefault="006664BB" w:rsidP="008D564A">
      <w:pPr>
        <w:tabs>
          <w:tab w:val="center" w:pos="1688"/>
          <w:tab w:val="center" w:pos="5137"/>
        </w:tabs>
        <w:spacing w:after="0" w:line="259" w:lineRule="auto"/>
        <w:ind w:left="709" w:hanging="709"/>
        <w:jc w:val="both"/>
      </w:pPr>
    </w:p>
    <w:p w14:paraId="3B445064" w14:textId="77777777" w:rsidR="006664BB" w:rsidRPr="008D564A" w:rsidRDefault="006664BB" w:rsidP="008D564A">
      <w:pPr>
        <w:tabs>
          <w:tab w:val="center" w:pos="1688"/>
          <w:tab w:val="center" w:pos="5137"/>
        </w:tabs>
        <w:spacing w:after="0" w:line="259" w:lineRule="auto"/>
        <w:ind w:left="709" w:hanging="709"/>
        <w:jc w:val="both"/>
        <w:rPr>
          <w:b/>
        </w:rPr>
      </w:pPr>
      <w:r w:rsidRPr="008D564A">
        <w:rPr>
          <w:b/>
        </w:rPr>
        <w:t>7.</w:t>
      </w:r>
      <w:r w:rsidRPr="008D564A">
        <w:rPr>
          <w:b/>
        </w:rPr>
        <w:tab/>
        <w:t>KEY MILESTONES AND DELIVERABLES</w:t>
      </w:r>
    </w:p>
    <w:p w14:paraId="3C25E9D8" w14:textId="77777777" w:rsidR="008D564A" w:rsidRDefault="008D564A" w:rsidP="008D564A">
      <w:pPr>
        <w:tabs>
          <w:tab w:val="center" w:pos="1688"/>
          <w:tab w:val="center" w:pos="5137"/>
        </w:tabs>
        <w:spacing w:after="0" w:line="259" w:lineRule="auto"/>
        <w:ind w:left="0" w:firstLine="0"/>
      </w:pPr>
    </w:p>
    <w:p w14:paraId="34678C21" w14:textId="22F56B66" w:rsidR="008D564A" w:rsidRDefault="006664BB" w:rsidP="008D564A">
      <w:pPr>
        <w:spacing w:after="0" w:line="259" w:lineRule="auto"/>
        <w:ind w:left="709" w:hanging="709"/>
      </w:pPr>
      <w:r>
        <w:t>7.1</w:t>
      </w:r>
      <w:r>
        <w:tab/>
        <w:t>The following Contract mile</w:t>
      </w:r>
      <w:r w:rsidR="00095CB5">
        <w:t>stones/deliverables shall apply</w:t>
      </w:r>
    </w:p>
    <w:p w14:paraId="381340BA" w14:textId="4D96FCA8" w:rsidR="006664BB" w:rsidRDefault="006664BB" w:rsidP="00E855FD">
      <w:pPr>
        <w:tabs>
          <w:tab w:val="center" w:pos="1688"/>
          <w:tab w:val="center" w:pos="5137"/>
        </w:tabs>
        <w:spacing w:after="250" w:line="259" w:lineRule="auto"/>
        <w:ind w:left="0"/>
      </w:pPr>
      <w:r w:rsidRPr="006664BB">
        <w:rPr>
          <w:noProof/>
        </w:rPr>
        <w:lastRenderedPageBreak/>
        <w:drawing>
          <wp:inline distT="0" distB="0" distL="0" distR="0" wp14:anchorId="282641FE" wp14:editId="39FF0FB0">
            <wp:extent cx="5819775" cy="621982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19775" cy="6219825"/>
                    </a:xfrm>
                    <a:prstGeom prst="rect">
                      <a:avLst/>
                    </a:prstGeom>
                    <a:noFill/>
                    <a:ln>
                      <a:noFill/>
                    </a:ln>
                  </pic:spPr>
                </pic:pic>
              </a:graphicData>
            </a:graphic>
          </wp:inline>
        </w:drawing>
      </w:r>
    </w:p>
    <w:tbl>
      <w:tblPr>
        <w:tblStyle w:val="TableGrid"/>
        <w:tblW w:w="9214" w:type="dxa"/>
        <w:tblInd w:w="-5" w:type="dxa"/>
        <w:tblLook w:val="04A0" w:firstRow="1" w:lastRow="0" w:firstColumn="1" w:lastColumn="0" w:noHBand="0" w:noVBand="1"/>
      </w:tblPr>
      <w:tblGrid>
        <w:gridCol w:w="1134"/>
        <w:gridCol w:w="2977"/>
        <w:gridCol w:w="1559"/>
        <w:gridCol w:w="3544"/>
      </w:tblGrid>
      <w:tr w:rsidR="006664BB" w:rsidRPr="006664BB" w14:paraId="3B295B06" w14:textId="77777777" w:rsidTr="00E855FD">
        <w:trPr>
          <w:trHeight w:val="69"/>
        </w:trPr>
        <w:tc>
          <w:tcPr>
            <w:tcW w:w="1134" w:type="dxa"/>
            <w:shd w:val="clear" w:color="auto" w:fill="00B0F0"/>
          </w:tcPr>
          <w:p w14:paraId="618147C5"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 xml:space="preserve">Category </w:t>
            </w:r>
          </w:p>
        </w:tc>
        <w:tc>
          <w:tcPr>
            <w:tcW w:w="2977" w:type="dxa"/>
            <w:shd w:val="clear" w:color="auto" w:fill="00B0F0"/>
          </w:tcPr>
          <w:p w14:paraId="37AB3A71"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 xml:space="preserve">Service Level Target </w:t>
            </w:r>
          </w:p>
        </w:tc>
        <w:tc>
          <w:tcPr>
            <w:tcW w:w="1559" w:type="dxa"/>
            <w:shd w:val="clear" w:color="auto" w:fill="00B0F0"/>
          </w:tcPr>
          <w:p w14:paraId="3EEDCDC7"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 xml:space="preserve">Minimum Service Level </w:t>
            </w:r>
          </w:p>
        </w:tc>
        <w:tc>
          <w:tcPr>
            <w:tcW w:w="3544" w:type="dxa"/>
            <w:shd w:val="clear" w:color="auto" w:fill="00B0F0"/>
          </w:tcPr>
          <w:p w14:paraId="43FC2522"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 xml:space="preserve">Service Credits </w:t>
            </w:r>
          </w:p>
        </w:tc>
      </w:tr>
      <w:tr w:rsidR="006664BB" w:rsidRPr="006664BB" w14:paraId="401A76F0" w14:textId="77777777" w:rsidTr="00E855FD">
        <w:trPr>
          <w:trHeight w:val="246"/>
        </w:trPr>
        <w:tc>
          <w:tcPr>
            <w:tcW w:w="1134" w:type="dxa"/>
          </w:tcPr>
          <w:p w14:paraId="3C95CE92"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P1</w:t>
            </w:r>
          </w:p>
          <w:p w14:paraId="5A228543"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Incidents</w:t>
            </w:r>
          </w:p>
        </w:tc>
        <w:tc>
          <w:tcPr>
            <w:tcW w:w="2977" w:type="dxa"/>
          </w:tcPr>
          <w:p w14:paraId="795F4D74"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100% of Incidents responded to within 30 minutes – 24x7 Service Hours</w:t>
            </w:r>
          </w:p>
        </w:tc>
        <w:tc>
          <w:tcPr>
            <w:tcW w:w="1559" w:type="dxa"/>
          </w:tcPr>
          <w:p w14:paraId="582B4D7B"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100 %</w:t>
            </w:r>
          </w:p>
        </w:tc>
        <w:tc>
          <w:tcPr>
            <w:tcW w:w="3544" w:type="dxa"/>
          </w:tcPr>
          <w:p w14:paraId="104848B8"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1st incident missed response time – 5% Service Credit 2nd incident missed response time – 10% Service Credit</w:t>
            </w:r>
          </w:p>
        </w:tc>
      </w:tr>
      <w:tr w:rsidR="006664BB" w:rsidRPr="006664BB" w14:paraId="5AFC7FC2" w14:textId="77777777" w:rsidTr="00E855FD">
        <w:trPr>
          <w:trHeight w:val="353"/>
        </w:trPr>
        <w:tc>
          <w:tcPr>
            <w:tcW w:w="1134" w:type="dxa"/>
          </w:tcPr>
          <w:p w14:paraId="5251A296"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P2</w:t>
            </w:r>
          </w:p>
          <w:p w14:paraId="20D746AF"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Incidents</w:t>
            </w:r>
          </w:p>
        </w:tc>
        <w:tc>
          <w:tcPr>
            <w:tcW w:w="2977" w:type="dxa"/>
          </w:tcPr>
          <w:p w14:paraId="7DBF7A84"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100% of Incidents responded to within 1 Normal Business Hour.</w:t>
            </w:r>
          </w:p>
        </w:tc>
        <w:tc>
          <w:tcPr>
            <w:tcW w:w="1559" w:type="dxa"/>
          </w:tcPr>
          <w:p w14:paraId="35CC1D14"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Service credits apply from 2nd failure within a calendar Month</w:t>
            </w:r>
          </w:p>
        </w:tc>
        <w:tc>
          <w:tcPr>
            <w:tcW w:w="3544" w:type="dxa"/>
          </w:tcPr>
          <w:p w14:paraId="72845D4E"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1st incident missed response time – 0% Service Credit 2nd incident missed response time – 5% Service Credit 3rd incident missed response time – 10% Service Credit</w:t>
            </w:r>
          </w:p>
        </w:tc>
      </w:tr>
      <w:tr w:rsidR="006664BB" w:rsidRPr="006664BB" w14:paraId="4673D95B" w14:textId="77777777" w:rsidTr="00E855FD">
        <w:trPr>
          <w:trHeight w:val="141"/>
        </w:trPr>
        <w:tc>
          <w:tcPr>
            <w:tcW w:w="1134" w:type="dxa"/>
          </w:tcPr>
          <w:p w14:paraId="23BE0A39"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P3</w:t>
            </w:r>
          </w:p>
          <w:p w14:paraId="4C9AF0E4"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Incidents</w:t>
            </w:r>
          </w:p>
        </w:tc>
        <w:tc>
          <w:tcPr>
            <w:tcW w:w="2977" w:type="dxa"/>
          </w:tcPr>
          <w:p w14:paraId="6F183FE7"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100% of Incidents responded to within 4 Normal Business Hours</w:t>
            </w:r>
          </w:p>
        </w:tc>
        <w:tc>
          <w:tcPr>
            <w:tcW w:w="1559" w:type="dxa"/>
          </w:tcPr>
          <w:p w14:paraId="10588266"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 xml:space="preserve">None </w:t>
            </w:r>
          </w:p>
        </w:tc>
        <w:tc>
          <w:tcPr>
            <w:tcW w:w="3544" w:type="dxa"/>
          </w:tcPr>
          <w:p w14:paraId="2E8F31BD"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No Service Credit</w:t>
            </w:r>
          </w:p>
        </w:tc>
      </w:tr>
      <w:tr w:rsidR="006664BB" w:rsidRPr="006664BB" w14:paraId="259E233A" w14:textId="77777777" w:rsidTr="00E855FD">
        <w:trPr>
          <w:trHeight w:val="138"/>
        </w:trPr>
        <w:tc>
          <w:tcPr>
            <w:tcW w:w="1134" w:type="dxa"/>
          </w:tcPr>
          <w:p w14:paraId="65664CA7"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P4</w:t>
            </w:r>
          </w:p>
          <w:p w14:paraId="20977F48"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Incidents</w:t>
            </w:r>
          </w:p>
        </w:tc>
        <w:tc>
          <w:tcPr>
            <w:tcW w:w="2977" w:type="dxa"/>
          </w:tcPr>
          <w:p w14:paraId="6EFAB41C"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100% of Incidents responded to within 1 Working day</w:t>
            </w:r>
          </w:p>
        </w:tc>
        <w:tc>
          <w:tcPr>
            <w:tcW w:w="1559" w:type="dxa"/>
          </w:tcPr>
          <w:p w14:paraId="22DC96E7"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 xml:space="preserve">None </w:t>
            </w:r>
          </w:p>
        </w:tc>
        <w:tc>
          <w:tcPr>
            <w:tcW w:w="3544" w:type="dxa"/>
          </w:tcPr>
          <w:p w14:paraId="0395D1CC"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No Service Credit</w:t>
            </w:r>
          </w:p>
        </w:tc>
      </w:tr>
      <w:tr w:rsidR="006664BB" w:rsidRPr="006664BB" w14:paraId="5C075E0D" w14:textId="77777777" w:rsidTr="00E855FD">
        <w:trPr>
          <w:trHeight w:val="210"/>
        </w:trPr>
        <w:tc>
          <w:tcPr>
            <w:tcW w:w="1134" w:type="dxa"/>
          </w:tcPr>
          <w:p w14:paraId="3EBA30AD"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lastRenderedPageBreak/>
              <w:t>Root Cause</w:t>
            </w:r>
          </w:p>
        </w:tc>
        <w:tc>
          <w:tcPr>
            <w:tcW w:w="2977" w:type="dxa"/>
          </w:tcPr>
          <w:p w14:paraId="07EA3711"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100% of P1 Incidents to receive a Root Cause Analysis within 10 Working Days of Resolution</w:t>
            </w:r>
          </w:p>
        </w:tc>
        <w:tc>
          <w:tcPr>
            <w:tcW w:w="1559" w:type="dxa"/>
          </w:tcPr>
          <w:p w14:paraId="3F4F2EF7"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 xml:space="preserve">None </w:t>
            </w:r>
          </w:p>
        </w:tc>
        <w:tc>
          <w:tcPr>
            <w:tcW w:w="3544" w:type="dxa"/>
          </w:tcPr>
          <w:p w14:paraId="5BC97E83"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No Service Credit</w:t>
            </w:r>
          </w:p>
        </w:tc>
      </w:tr>
      <w:tr w:rsidR="006664BB" w:rsidRPr="006664BB" w14:paraId="395B5AC6" w14:textId="77777777" w:rsidTr="00E855FD">
        <w:trPr>
          <w:trHeight w:val="317"/>
        </w:trPr>
        <w:tc>
          <w:tcPr>
            <w:tcW w:w="1134" w:type="dxa"/>
          </w:tcPr>
          <w:p w14:paraId="21AFF93C"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 xml:space="preserve">Availability of core </w:t>
            </w:r>
          </w:p>
          <w:p w14:paraId="76F92479"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Application</w:t>
            </w:r>
          </w:p>
        </w:tc>
        <w:tc>
          <w:tcPr>
            <w:tcW w:w="2977" w:type="dxa"/>
          </w:tcPr>
          <w:p w14:paraId="4EF92034"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100%</w:t>
            </w:r>
          </w:p>
        </w:tc>
        <w:tc>
          <w:tcPr>
            <w:tcW w:w="1559" w:type="dxa"/>
          </w:tcPr>
          <w:p w14:paraId="46555A9C"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 xml:space="preserve">99.75% </w:t>
            </w:r>
          </w:p>
        </w:tc>
        <w:tc>
          <w:tcPr>
            <w:tcW w:w="3544" w:type="dxa"/>
          </w:tcPr>
          <w:p w14:paraId="5381E5D7" w14:textId="77777777" w:rsidR="006664BB" w:rsidRPr="008D564A" w:rsidRDefault="006664BB" w:rsidP="008D564A">
            <w:pPr>
              <w:suppressAutoHyphens w:val="0"/>
              <w:autoSpaceDN/>
              <w:jc w:val="left"/>
              <w:textAlignment w:val="auto"/>
              <w:rPr>
                <w:rFonts w:ascii="Arial" w:eastAsia="SimSun" w:hAnsi="Arial" w:cs="Arial"/>
                <w:color w:val="auto"/>
                <w:lang w:eastAsia="zh-CN"/>
              </w:rPr>
            </w:pPr>
            <w:r w:rsidRPr="008D564A">
              <w:rPr>
                <w:rFonts w:ascii="Arial" w:eastAsia="SimSun" w:hAnsi="Arial" w:cs="Arial"/>
                <w:color w:val="auto"/>
                <w:lang w:eastAsia="zh-CN"/>
              </w:rPr>
              <w:t>Availability 99.75% to 99.51% – 2% Service Credit per month. 99.50% or 99.26% - 5% Service Credit per month 99.25% or less – 10% Service Credit per month</w:t>
            </w:r>
          </w:p>
        </w:tc>
      </w:tr>
    </w:tbl>
    <w:p w14:paraId="221171E2" w14:textId="77777777" w:rsidR="008D564A" w:rsidRDefault="008D564A" w:rsidP="008D564A">
      <w:pPr>
        <w:spacing w:after="0" w:line="259" w:lineRule="auto"/>
        <w:ind w:left="0" w:firstLine="0"/>
        <w:jc w:val="both"/>
      </w:pPr>
    </w:p>
    <w:p w14:paraId="7B8B754C" w14:textId="45928BFE" w:rsidR="006664BB" w:rsidRPr="008D564A" w:rsidRDefault="006664BB" w:rsidP="008D564A">
      <w:pPr>
        <w:spacing w:after="0" w:line="259" w:lineRule="auto"/>
        <w:ind w:left="709" w:hanging="709"/>
        <w:jc w:val="both"/>
        <w:rPr>
          <w:b/>
        </w:rPr>
      </w:pPr>
      <w:r w:rsidRPr="008D564A">
        <w:rPr>
          <w:b/>
        </w:rPr>
        <w:t>8.</w:t>
      </w:r>
      <w:r w:rsidRPr="008D564A">
        <w:rPr>
          <w:b/>
        </w:rPr>
        <w:tab/>
        <w:t>MANAGEMENT INFORMATION/REPORTING</w:t>
      </w:r>
    </w:p>
    <w:p w14:paraId="6B3D9C73" w14:textId="77777777" w:rsidR="008D564A" w:rsidRDefault="008D564A" w:rsidP="008D564A">
      <w:pPr>
        <w:spacing w:after="0" w:line="259" w:lineRule="auto"/>
        <w:ind w:left="709" w:hanging="709"/>
        <w:jc w:val="both"/>
      </w:pPr>
    </w:p>
    <w:p w14:paraId="301FD1DB" w14:textId="597B5375" w:rsidR="006664BB" w:rsidRDefault="006664BB" w:rsidP="008D564A">
      <w:pPr>
        <w:spacing w:after="0" w:line="259" w:lineRule="auto"/>
        <w:ind w:left="709" w:hanging="709"/>
        <w:jc w:val="both"/>
      </w:pPr>
      <w:r w:rsidRPr="00E855FD">
        <w:t>8.1</w:t>
      </w:r>
      <w:r>
        <w:tab/>
        <w:t>Management information at our regular fortnightly meetings, regular service reviews and engage in the quarterly Security review.</w:t>
      </w:r>
    </w:p>
    <w:p w14:paraId="4FC2921A" w14:textId="77777777" w:rsidR="006664BB" w:rsidRDefault="006664BB" w:rsidP="008D564A">
      <w:pPr>
        <w:spacing w:after="0" w:line="259" w:lineRule="auto"/>
        <w:ind w:left="709" w:hanging="709"/>
        <w:jc w:val="both"/>
      </w:pPr>
    </w:p>
    <w:p w14:paraId="766BDD96" w14:textId="05DBDF2A" w:rsidR="006664BB" w:rsidRDefault="006664BB" w:rsidP="008D564A">
      <w:pPr>
        <w:spacing w:after="0" w:line="259" w:lineRule="auto"/>
        <w:ind w:left="709" w:hanging="709"/>
        <w:jc w:val="both"/>
        <w:rPr>
          <w:b/>
        </w:rPr>
      </w:pPr>
      <w:r w:rsidRPr="008D564A">
        <w:rPr>
          <w:b/>
        </w:rPr>
        <w:t>9.</w:t>
      </w:r>
      <w:r w:rsidRPr="008D564A">
        <w:rPr>
          <w:b/>
        </w:rPr>
        <w:tab/>
        <w:t>VOLUMES</w:t>
      </w:r>
    </w:p>
    <w:p w14:paraId="5F0CF61E" w14:textId="77777777" w:rsidR="008D564A" w:rsidRPr="008D564A" w:rsidRDefault="008D564A" w:rsidP="008D564A">
      <w:pPr>
        <w:spacing w:after="0" w:line="259" w:lineRule="auto"/>
        <w:ind w:left="709" w:hanging="709"/>
        <w:jc w:val="both"/>
        <w:rPr>
          <w:b/>
        </w:rPr>
      </w:pPr>
    </w:p>
    <w:p w14:paraId="2320C425" w14:textId="0F4ACF04" w:rsidR="006664BB" w:rsidRDefault="006664BB" w:rsidP="008D564A">
      <w:pPr>
        <w:spacing w:after="0" w:line="259" w:lineRule="auto"/>
        <w:ind w:left="709" w:hanging="709"/>
        <w:jc w:val="both"/>
      </w:pPr>
      <w:r>
        <w:t>9.1</w:t>
      </w:r>
      <w:r>
        <w:tab/>
        <w:t>ResilienceDirect registered users have increased from 30,000 in 2018 to over 83,000 in March 2021 to currently over 110,000 in July 2023.  The purpose of ResilienceDirect is to support emergency planning, exercise response and recovery for the whole of the UK and it overseas territories there is no limit on the number of users  to support HMGs mission to save lives and aim to keep the UK safe.  This supports the National Risk Assumptions and the National Security Risk Assessment.</w:t>
      </w:r>
    </w:p>
    <w:p w14:paraId="43F4986E" w14:textId="77777777" w:rsidR="008D564A" w:rsidRDefault="008D564A" w:rsidP="008D564A">
      <w:pPr>
        <w:spacing w:after="0" w:line="259" w:lineRule="auto"/>
        <w:ind w:left="709" w:hanging="709"/>
        <w:jc w:val="both"/>
      </w:pPr>
    </w:p>
    <w:p w14:paraId="3B1194A3" w14:textId="77777777" w:rsidR="006664BB" w:rsidRDefault="006664BB" w:rsidP="008D564A">
      <w:pPr>
        <w:spacing w:after="0" w:line="259" w:lineRule="auto"/>
        <w:ind w:left="709" w:hanging="709"/>
        <w:jc w:val="both"/>
      </w:pPr>
      <w:r>
        <w:t>9.2</w:t>
      </w:r>
      <w:r>
        <w:tab/>
        <w:t>This is a Call Off Contract so volumes of work cannot be guaranteed you might have a lower demand or no demand at all.   However, this live service will always need support and maintenance as a minimum</w:t>
      </w:r>
    </w:p>
    <w:p w14:paraId="2C7FF8D9" w14:textId="77777777" w:rsidR="006664BB" w:rsidRDefault="006664BB" w:rsidP="008D564A">
      <w:pPr>
        <w:spacing w:after="0" w:line="259" w:lineRule="auto"/>
        <w:ind w:left="709" w:hanging="709"/>
        <w:jc w:val="both"/>
      </w:pPr>
    </w:p>
    <w:p w14:paraId="447A692F" w14:textId="77777777" w:rsidR="006664BB" w:rsidRPr="008D564A" w:rsidRDefault="006664BB" w:rsidP="008D564A">
      <w:pPr>
        <w:spacing w:after="0" w:line="259" w:lineRule="auto"/>
        <w:ind w:left="709" w:hanging="709"/>
        <w:jc w:val="both"/>
        <w:rPr>
          <w:b/>
        </w:rPr>
      </w:pPr>
      <w:r w:rsidRPr="008D564A">
        <w:rPr>
          <w:b/>
        </w:rPr>
        <w:t>10.</w:t>
      </w:r>
      <w:r w:rsidRPr="008D564A">
        <w:rPr>
          <w:b/>
        </w:rPr>
        <w:tab/>
        <w:t>CONTINUOUS IMPROVEMENT</w:t>
      </w:r>
    </w:p>
    <w:p w14:paraId="27C2F6FD" w14:textId="77777777" w:rsidR="008D564A" w:rsidRDefault="008D564A" w:rsidP="008D564A">
      <w:pPr>
        <w:spacing w:after="0" w:line="259" w:lineRule="auto"/>
        <w:ind w:left="709" w:hanging="709"/>
        <w:jc w:val="both"/>
      </w:pPr>
    </w:p>
    <w:p w14:paraId="27220D70" w14:textId="198894D9" w:rsidR="006664BB" w:rsidRDefault="006664BB" w:rsidP="008D564A">
      <w:pPr>
        <w:spacing w:after="0" w:line="259" w:lineRule="auto"/>
        <w:ind w:left="709" w:hanging="709"/>
        <w:jc w:val="both"/>
      </w:pPr>
      <w:r>
        <w:t>10.1</w:t>
      </w:r>
      <w:r>
        <w:tab/>
        <w:t>The supplier will be expected to continually improve the way in which the required services are to be delivered throughout the contract duration.</w:t>
      </w:r>
    </w:p>
    <w:p w14:paraId="606A419A" w14:textId="77777777" w:rsidR="006664BB" w:rsidRDefault="006664BB" w:rsidP="008D564A">
      <w:pPr>
        <w:spacing w:after="0" w:line="259" w:lineRule="auto"/>
        <w:ind w:left="709" w:hanging="709"/>
        <w:jc w:val="both"/>
      </w:pPr>
    </w:p>
    <w:p w14:paraId="67638876" w14:textId="77777777" w:rsidR="006664BB" w:rsidRDefault="006664BB" w:rsidP="008D564A">
      <w:pPr>
        <w:spacing w:after="0" w:line="259" w:lineRule="auto"/>
        <w:ind w:left="709" w:hanging="709"/>
        <w:jc w:val="both"/>
      </w:pPr>
      <w:r>
        <w:t>10.2</w:t>
      </w:r>
      <w:r>
        <w:tab/>
        <w:t>The Supplier should present new ways of working to the ResilienceDirect Team during weekly Contract service review meetings.</w:t>
      </w:r>
    </w:p>
    <w:p w14:paraId="7076F6B3" w14:textId="77777777" w:rsidR="006664BB" w:rsidRDefault="006664BB" w:rsidP="008D564A">
      <w:pPr>
        <w:spacing w:after="0" w:line="259" w:lineRule="auto"/>
        <w:ind w:left="709" w:hanging="709"/>
        <w:jc w:val="both"/>
      </w:pPr>
    </w:p>
    <w:p w14:paraId="1EE31715" w14:textId="369C9BAA" w:rsidR="006664BB" w:rsidRDefault="006664BB" w:rsidP="008D564A">
      <w:pPr>
        <w:spacing w:after="0" w:line="259" w:lineRule="auto"/>
        <w:ind w:left="709" w:hanging="709"/>
        <w:jc w:val="both"/>
      </w:pPr>
      <w:r>
        <w:t>10.3</w:t>
      </w:r>
      <w:r>
        <w:tab/>
        <w:t>Changes to the way in which the Service is to be delivered must be brought to the Authority’s attention and agreed prior to any changes being implemented.</w:t>
      </w:r>
    </w:p>
    <w:p w14:paraId="310CA2E6" w14:textId="77777777" w:rsidR="008D564A" w:rsidRDefault="008D564A" w:rsidP="008D564A">
      <w:pPr>
        <w:spacing w:after="0" w:line="259" w:lineRule="auto"/>
        <w:ind w:left="709" w:hanging="709"/>
        <w:jc w:val="both"/>
      </w:pPr>
    </w:p>
    <w:p w14:paraId="5D9B2719" w14:textId="4CD218BC" w:rsidR="006664BB" w:rsidRDefault="006664BB" w:rsidP="008D564A">
      <w:pPr>
        <w:spacing w:after="0" w:line="259" w:lineRule="auto"/>
        <w:ind w:left="709" w:hanging="709"/>
        <w:jc w:val="both"/>
      </w:pPr>
      <w:r>
        <w:t>10.4</w:t>
      </w:r>
      <w:r>
        <w:tab/>
        <w:t>All proposed changes must comply with gov.uk service standards. The Supplier will be expected to continually improve the way in which the required Services are to be delivered throughout the Contract duration.</w:t>
      </w:r>
    </w:p>
    <w:p w14:paraId="330BD391" w14:textId="77777777" w:rsidR="008D564A" w:rsidRDefault="008D564A" w:rsidP="008D564A">
      <w:pPr>
        <w:spacing w:after="0" w:line="259" w:lineRule="auto"/>
        <w:ind w:left="709" w:hanging="709"/>
        <w:jc w:val="both"/>
      </w:pPr>
    </w:p>
    <w:p w14:paraId="2437C6C5" w14:textId="67C03166" w:rsidR="006664BB" w:rsidRDefault="006664BB" w:rsidP="008D564A">
      <w:pPr>
        <w:spacing w:after="0" w:line="259" w:lineRule="auto"/>
        <w:ind w:left="709" w:hanging="709"/>
        <w:jc w:val="both"/>
      </w:pPr>
      <w:r>
        <w:t>10.5</w:t>
      </w:r>
      <w:r>
        <w:tab/>
        <w:t xml:space="preserve">The Supplier should present new ways of working to the Buyer during regular Contract review meetings. </w:t>
      </w:r>
    </w:p>
    <w:p w14:paraId="5333FA15" w14:textId="77777777" w:rsidR="008D564A" w:rsidRDefault="008D564A" w:rsidP="008D564A">
      <w:pPr>
        <w:spacing w:after="0" w:line="259" w:lineRule="auto"/>
        <w:ind w:left="709" w:hanging="709"/>
        <w:jc w:val="both"/>
      </w:pPr>
    </w:p>
    <w:p w14:paraId="0AD1417F" w14:textId="0BFB39CF" w:rsidR="006664BB" w:rsidRDefault="006664BB" w:rsidP="008D564A">
      <w:pPr>
        <w:spacing w:after="0" w:line="259" w:lineRule="auto"/>
        <w:ind w:left="709" w:hanging="709"/>
        <w:jc w:val="both"/>
      </w:pPr>
      <w:r>
        <w:t>10.6</w:t>
      </w:r>
      <w:r>
        <w:tab/>
        <w:t>Changes to the way in which the Services are to be delivered must be brought to the Buyer’s attention and agreed prior to any changes being implemented</w:t>
      </w:r>
      <w:r w:rsidR="008D564A">
        <w:t>.</w:t>
      </w:r>
    </w:p>
    <w:p w14:paraId="3FE56EA6" w14:textId="77777777" w:rsidR="008D564A" w:rsidRDefault="008D564A" w:rsidP="008D564A">
      <w:pPr>
        <w:spacing w:after="0" w:line="259" w:lineRule="auto"/>
        <w:ind w:left="709" w:hanging="709"/>
        <w:jc w:val="both"/>
      </w:pPr>
    </w:p>
    <w:p w14:paraId="18CA5505" w14:textId="5FD2B5D6" w:rsidR="006664BB" w:rsidRDefault="006664BB" w:rsidP="008D564A">
      <w:pPr>
        <w:spacing w:after="0" w:line="259" w:lineRule="auto"/>
        <w:ind w:left="709" w:hanging="709"/>
        <w:jc w:val="both"/>
        <w:rPr>
          <w:b/>
        </w:rPr>
      </w:pPr>
      <w:r w:rsidRPr="008D564A">
        <w:rPr>
          <w:b/>
        </w:rPr>
        <w:t>11.</w:t>
      </w:r>
      <w:r w:rsidRPr="008D564A">
        <w:rPr>
          <w:b/>
        </w:rPr>
        <w:tab/>
        <w:t>SUSTAINABILITY / SOCIAL VALUE</w:t>
      </w:r>
    </w:p>
    <w:p w14:paraId="3196C349" w14:textId="77777777" w:rsidR="008D564A" w:rsidRPr="008D564A" w:rsidRDefault="008D564A" w:rsidP="008D564A">
      <w:pPr>
        <w:spacing w:after="0" w:line="259" w:lineRule="auto"/>
        <w:ind w:left="709" w:hanging="709"/>
        <w:jc w:val="both"/>
        <w:rPr>
          <w:b/>
        </w:rPr>
      </w:pPr>
    </w:p>
    <w:p w14:paraId="252C56EB" w14:textId="77777777" w:rsidR="006664BB" w:rsidRDefault="006664BB" w:rsidP="00215B67">
      <w:pPr>
        <w:spacing w:after="0" w:line="259" w:lineRule="auto"/>
        <w:ind w:left="1418" w:hanging="709"/>
        <w:jc w:val="both"/>
      </w:pPr>
      <w:r>
        <w:lastRenderedPageBreak/>
        <w:t>11.1</w:t>
      </w:r>
      <w:r>
        <w:tab/>
        <w:t xml:space="preserve">The supplier must take steps to minimise </w:t>
      </w:r>
      <w:proofErr w:type="gramStart"/>
      <w:r>
        <w:t>it’s</w:t>
      </w:r>
      <w:proofErr w:type="gramEnd"/>
      <w:r>
        <w:t xml:space="preserve"> carbon footprint by operating procedures being as innovative as possible and taking into account environmental impacts.</w:t>
      </w:r>
    </w:p>
    <w:p w14:paraId="310F2E65" w14:textId="77777777" w:rsidR="006664BB" w:rsidRDefault="006664BB" w:rsidP="00215B67">
      <w:pPr>
        <w:spacing w:after="0" w:line="259" w:lineRule="auto"/>
        <w:ind w:left="1418" w:hanging="709"/>
        <w:jc w:val="both"/>
      </w:pPr>
      <w:r>
        <w:t>11.2</w:t>
      </w:r>
      <w:r>
        <w:tab/>
        <w:t xml:space="preserve">The suppliers should ensure all staff are aware of social values and fully trained in inclusion and diversity laws and policies. </w:t>
      </w:r>
    </w:p>
    <w:p w14:paraId="2E7394EF" w14:textId="77777777" w:rsidR="006664BB" w:rsidRDefault="006664BB" w:rsidP="008D564A">
      <w:pPr>
        <w:spacing w:after="0" w:line="259" w:lineRule="auto"/>
        <w:ind w:left="709" w:hanging="709"/>
        <w:jc w:val="both"/>
      </w:pPr>
    </w:p>
    <w:p w14:paraId="2325702A" w14:textId="77777777" w:rsidR="006664BB" w:rsidRPr="00215B67" w:rsidRDefault="006664BB" w:rsidP="008D564A">
      <w:pPr>
        <w:spacing w:after="0" w:line="259" w:lineRule="auto"/>
        <w:ind w:left="709" w:hanging="709"/>
        <w:jc w:val="both"/>
        <w:rPr>
          <w:b/>
        </w:rPr>
      </w:pPr>
      <w:r w:rsidRPr="00215B67">
        <w:rPr>
          <w:b/>
        </w:rPr>
        <w:t>12.</w:t>
      </w:r>
      <w:r w:rsidRPr="00215B67">
        <w:rPr>
          <w:b/>
        </w:rPr>
        <w:tab/>
        <w:t>QUALITY</w:t>
      </w:r>
    </w:p>
    <w:p w14:paraId="4E527DC6" w14:textId="77777777" w:rsidR="00215B67" w:rsidRDefault="00215B67" w:rsidP="008D564A">
      <w:pPr>
        <w:spacing w:after="0" w:line="259" w:lineRule="auto"/>
        <w:ind w:left="709" w:hanging="709"/>
        <w:jc w:val="both"/>
      </w:pPr>
    </w:p>
    <w:p w14:paraId="6E4CBED7" w14:textId="55EF09A9" w:rsidR="006664BB" w:rsidRDefault="006664BB" w:rsidP="008D564A">
      <w:pPr>
        <w:spacing w:after="0" w:line="259" w:lineRule="auto"/>
        <w:ind w:left="709" w:hanging="709"/>
        <w:jc w:val="both"/>
      </w:pPr>
      <w:r>
        <w:t>12.1</w:t>
      </w:r>
      <w:r>
        <w:tab/>
        <w:t>The quality standards required for this Call-Off Contract are:</w:t>
      </w:r>
    </w:p>
    <w:p w14:paraId="70063D25" w14:textId="77777777" w:rsidR="00215B67" w:rsidRDefault="00215B67" w:rsidP="008D564A">
      <w:pPr>
        <w:spacing w:after="0" w:line="259" w:lineRule="auto"/>
        <w:ind w:left="709" w:hanging="709"/>
        <w:jc w:val="both"/>
      </w:pPr>
    </w:p>
    <w:p w14:paraId="1142382B" w14:textId="4DAFE58D" w:rsidR="006664BB" w:rsidRDefault="006664BB" w:rsidP="008D564A">
      <w:pPr>
        <w:spacing w:after="0" w:line="259" w:lineRule="auto"/>
        <w:ind w:left="709" w:hanging="709"/>
        <w:jc w:val="both"/>
      </w:pPr>
      <w:r>
        <w:t>12.2</w:t>
      </w:r>
      <w:r>
        <w:tab/>
        <w:t>ISO 27001:2013 - information security of our business operations and the data that is entrusted to the supplier.</w:t>
      </w:r>
    </w:p>
    <w:p w14:paraId="3FDB44A8" w14:textId="77777777" w:rsidR="00215B67" w:rsidRDefault="00215B67" w:rsidP="008D564A">
      <w:pPr>
        <w:spacing w:after="0" w:line="259" w:lineRule="auto"/>
        <w:ind w:left="709" w:hanging="709"/>
        <w:jc w:val="both"/>
      </w:pPr>
    </w:p>
    <w:p w14:paraId="3471790D" w14:textId="3A649600" w:rsidR="006664BB" w:rsidRDefault="006664BB" w:rsidP="008D564A">
      <w:pPr>
        <w:spacing w:after="0" w:line="259" w:lineRule="auto"/>
        <w:ind w:left="709" w:hanging="709"/>
        <w:jc w:val="both"/>
      </w:pPr>
      <w:r>
        <w:t>12.3</w:t>
      </w:r>
      <w:r>
        <w:tab/>
        <w:t>ISO 27017 provides information security controls that must be implemented, specifically relating to cloud services.</w:t>
      </w:r>
    </w:p>
    <w:p w14:paraId="5EE55BAC" w14:textId="77777777" w:rsidR="00215B67" w:rsidRDefault="00215B67" w:rsidP="008D564A">
      <w:pPr>
        <w:spacing w:after="0" w:line="259" w:lineRule="auto"/>
        <w:ind w:left="709" w:hanging="709"/>
        <w:jc w:val="both"/>
      </w:pPr>
    </w:p>
    <w:p w14:paraId="003DC0BE" w14:textId="59E5C5E2" w:rsidR="006664BB" w:rsidRDefault="006664BB" w:rsidP="008D564A">
      <w:pPr>
        <w:spacing w:after="0" w:line="259" w:lineRule="auto"/>
        <w:ind w:left="709" w:hanging="709"/>
        <w:jc w:val="both"/>
      </w:pPr>
      <w:r>
        <w:t>12.4</w:t>
      </w:r>
      <w:r>
        <w:tab/>
        <w:t xml:space="preserve">ISO 27018:2019 complements much of the data processing responsibilities set out by the GDPR in its aims to protect personal data in addition to EU requirements. </w:t>
      </w:r>
    </w:p>
    <w:p w14:paraId="704727C2" w14:textId="77777777" w:rsidR="00215B67" w:rsidRDefault="00215B67" w:rsidP="008D564A">
      <w:pPr>
        <w:spacing w:after="0" w:line="259" w:lineRule="auto"/>
        <w:ind w:left="709" w:hanging="709"/>
        <w:jc w:val="both"/>
      </w:pPr>
    </w:p>
    <w:p w14:paraId="5C17E468" w14:textId="1FFAB6E5" w:rsidR="006664BB" w:rsidRDefault="006664BB" w:rsidP="008D564A">
      <w:pPr>
        <w:spacing w:after="0" w:line="259" w:lineRule="auto"/>
        <w:ind w:left="709" w:hanging="709"/>
        <w:jc w:val="both"/>
      </w:pPr>
      <w:r>
        <w:t>12.5</w:t>
      </w:r>
      <w:r>
        <w:tab/>
        <w:t>ISO 22301:2012 provides a framework for the continual maintenance and improvement of a business continuity management system.</w:t>
      </w:r>
    </w:p>
    <w:p w14:paraId="019024DB" w14:textId="77777777" w:rsidR="00215B67" w:rsidRDefault="00215B67" w:rsidP="008D564A">
      <w:pPr>
        <w:spacing w:after="0" w:line="259" w:lineRule="auto"/>
        <w:ind w:left="709" w:hanging="709"/>
        <w:jc w:val="both"/>
      </w:pPr>
    </w:p>
    <w:p w14:paraId="1BA24A25" w14:textId="74CD42FF" w:rsidR="006664BB" w:rsidRDefault="006664BB" w:rsidP="008D564A">
      <w:pPr>
        <w:spacing w:after="0" w:line="259" w:lineRule="auto"/>
        <w:ind w:left="709" w:hanging="709"/>
        <w:jc w:val="both"/>
      </w:pPr>
      <w:r>
        <w:t>12.6</w:t>
      </w:r>
      <w:r>
        <w:tab/>
        <w:t>Cyber Essentials and Cyber Essential Plus government endorsed standard that demonstrates they have the five Cyber Essentials controls implemented.</w:t>
      </w:r>
    </w:p>
    <w:p w14:paraId="3B83520C" w14:textId="77777777" w:rsidR="00215B67" w:rsidRDefault="00215B67" w:rsidP="008D564A">
      <w:pPr>
        <w:spacing w:after="0" w:line="259" w:lineRule="auto"/>
        <w:ind w:left="709" w:hanging="709"/>
        <w:jc w:val="both"/>
      </w:pPr>
    </w:p>
    <w:p w14:paraId="3C031F92" w14:textId="11E28E8C" w:rsidR="006664BB" w:rsidRDefault="006664BB" w:rsidP="008D564A">
      <w:pPr>
        <w:spacing w:after="0" w:line="259" w:lineRule="auto"/>
        <w:ind w:left="709" w:hanging="709"/>
        <w:jc w:val="both"/>
      </w:pPr>
      <w:r>
        <w:t>12.7</w:t>
      </w:r>
      <w:r>
        <w:tab/>
        <w:t>Adheres to the most current NCSC Security Guidelines - including the 14 Cloud Principles.</w:t>
      </w:r>
    </w:p>
    <w:p w14:paraId="7991A092" w14:textId="77777777" w:rsidR="00215B67" w:rsidRDefault="00215B67" w:rsidP="008D564A">
      <w:pPr>
        <w:spacing w:after="0" w:line="259" w:lineRule="auto"/>
        <w:ind w:left="709" w:hanging="709"/>
        <w:jc w:val="both"/>
      </w:pPr>
    </w:p>
    <w:p w14:paraId="5EDEEB5F" w14:textId="37EF7CC0" w:rsidR="006664BB" w:rsidRDefault="006664BB" w:rsidP="008D564A">
      <w:pPr>
        <w:spacing w:after="0" w:line="259" w:lineRule="auto"/>
        <w:ind w:left="709" w:hanging="709"/>
        <w:jc w:val="both"/>
      </w:pPr>
      <w:r>
        <w:t>12.8</w:t>
      </w:r>
      <w:r>
        <w:tab/>
        <w:t>NPPV3 Clearance for administration of Servers holding Police data.</w:t>
      </w:r>
    </w:p>
    <w:p w14:paraId="7B1CF394" w14:textId="77777777" w:rsidR="00215B67" w:rsidRDefault="00215B67" w:rsidP="008D564A">
      <w:pPr>
        <w:spacing w:after="0" w:line="259" w:lineRule="auto"/>
        <w:ind w:left="709" w:hanging="709"/>
        <w:jc w:val="both"/>
      </w:pPr>
    </w:p>
    <w:p w14:paraId="28F8725B" w14:textId="62CA0489" w:rsidR="006664BB" w:rsidRPr="00215B67" w:rsidRDefault="006664BB" w:rsidP="008D564A">
      <w:pPr>
        <w:spacing w:after="0" w:line="259" w:lineRule="auto"/>
        <w:ind w:left="709" w:hanging="709"/>
        <w:jc w:val="both"/>
        <w:rPr>
          <w:b/>
        </w:rPr>
      </w:pPr>
      <w:r w:rsidRPr="00215B67">
        <w:rPr>
          <w:b/>
        </w:rPr>
        <w:t>13.</w:t>
      </w:r>
      <w:r w:rsidRPr="00215B67">
        <w:rPr>
          <w:b/>
        </w:rPr>
        <w:tab/>
        <w:t>PRICE</w:t>
      </w:r>
    </w:p>
    <w:p w14:paraId="0295E4C7" w14:textId="77777777" w:rsidR="00215B67" w:rsidRDefault="006664BB" w:rsidP="008D564A">
      <w:pPr>
        <w:spacing w:after="0" w:line="259" w:lineRule="auto"/>
        <w:ind w:left="709" w:hanging="709"/>
        <w:jc w:val="both"/>
      </w:pPr>
      <w:r>
        <w:t xml:space="preserve"> </w:t>
      </w:r>
    </w:p>
    <w:p w14:paraId="5E47D48A" w14:textId="20B95F9E" w:rsidR="006664BB" w:rsidRDefault="006664BB" w:rsidP="008D564A">
      <w:pPr>
        <w:spacing w:after="0" w:line="259" w:lineRule="auto"/>
        <w:ind w:left="709" w:hanging="709"/>
        <w:jc w:val="both"/>
      </w:pPr>
      <w:r>
        <w:t>The contract is capped to a maximum of (at a maximum of £350,000.00 per annum for 2+1).</w:t>
      </w:r>
    </w:p>
    <w:p w14:paraId="162DCE71" w14:textId="77777777" w:rsidR="00215B67" w:rsidRDefault="00215B67" w:rsidP="008D564A">
      <w:pPr>
        <w:spacing w:after="0" w:line="259" w:lineRule="auto"/>
        <w:ind w:left="709" w:hanging="709"/>
        <w:jc w:val="both"/>
      </w:pPr>
    </w:p>
    <w:p w14:paraId="04B196EA" w14:textId="03456EA4" w:rsidR="006664BB" w:rsidRDefault="006664BB" w:rsidP="008D564A">
      <w:pPr>
        <w:spacing w:after="0" w:line="259" w:lineRule="auto"/>
        <w:ind w:left="709" w:hanging="709"/>
        <w:jc w:val="both"/>
      </w:pPr>
      <w:r>
        <w:t>13.1</w:t>
      </w:r>
      <w:r>
        <w:tab/>
        <w:t xml:space="preserve">Prices are to be submitted to </w:t>
      </w:r>
      <w:proofErr w:type="spellStart"/>
      <w:r>
        <w:t>ResilienceDirect</w:t>
      </w:r>
      <w:proofErr w:type="spellEnd"/>
      <w:r>
        <w:t xml:space="preserve"> via email   </w:t>
      </w:r>
      <w:hyperlink r:id="rId29" w:history="1">
        <w:r w:rsidR="00215B67" w:rsidRPr="00716C1A">
          <w:rPr>
            <w:rStyle w:val="Hyperlink"/>
          </w:rPr>
          <w:t>resiliencedirect@cabinetoffice.gov.uk</w:t>
        </w:r>
      </w:hyperlink>
      <w:r w:rsidR="00215B67">
        <w:t xml:space="preserve"> </w:t>
      </w:r>
      <w:r>
        <w:t>and including VAT and all other expenses relating to Contract delivery clearly highlighted.</w:t>
      </w:r>
    </w:p>
    <w:p w14:paraId="4A5F094C" w14:textId="77777777" w:rsidR="00215B67" w:rsidRDefault="00215B67" w:rsidP="008D564A">
      <w:pPr>
        <w:spacing w:after="0" w:line="259" w:lineRule="auto"/>
        <w:ind w:left="709" w:hanging="709"/>
        <w:jc w:val="both"/>
      </w:pPr>
    </w:p>
    <w:p w14:paraId="2BF74E40" w14:textId="76558869" w:rsidR="006664BB" w:rsidRDefault="006664BB" w:rsidP="008D564A">
      <w:pPr>
        <w:spacing w:after="0" w:line="259" w:lineRule="auto"/>
        <w:ind w:left="709" w:hanging="709"/>
        <w:jc w:val="both"/>
      </w:pPr>
      <w:r>
        <w:t>13.2</w:t>
      </w:r>
      <w:r>
        <w:tab/>
        <w:t>The Price will comprise a monthly fixed amount of £9,995.00 for maintenance and bugs but will have a variable amount for any project work delivered during that month.</w:t>
      </w:r>
    </w:p>
    <w:p w14:paraId="6783A0BF" w14:textId="77777777" w:rsidR="00215B67" w:rsidRDefault="00215B67" w:rsidP="008D564A">
      <w:pPr>
        <w:spacing w:after="0" w:line="259" w:lineRule="auto"/>
        <w:ind w:left="709" w:hanging="709"/>
        <w:jc w:val="both"/>
      </w:pPr>
    </w:p>
    <w:p w14:paraId="4981AC6A" w14:textId="19B24812" w:rsidR="006664BB" w:rsidRPr="00215B67" w:rsidRDefault="006664BB" w:rsidP="008D564A">
      <w:pPr>
        <w:spacing w:after="0" w:line="259" w:lineRule="auto"/>
        <w:ind w:left="709" w:hanging="709"/>
        <w:jc w:val="both"/>
        <w:rPr>
          <w:b/>
        </w:rPr>
      </w:pPr>
      <w:r w:rsidRPr="00215B67">
        <w:rPr>
          <w:b/>
        </w:rPr>
        <w:t>14.</w:t>
      </w:r>
      <w:r w:rsidRPr="00215B67">
        <w:rPr>
          <w:b/>
        </w:rPr>
        <w:tab/>
        <w:t>STAFF AND CUSTOMER SERVICE</w:t>
      </w:r>
    </w:p>
    <w:p w14:paraId="7929E2F9" w14:textId="77777777" w:rsidR="00215B67" w:rsidRDefault="00215B67" w:rsidP="008D564A">
      <w:pPr>
        <w:spacing w:after="0" w:line="259" w:lineRule="auto"/>
        <w:ind w:left="709" w:hanging="709"/>
        <w:jc w:val="both"/>
      </w:pPr>
    </w:p>
    <w:p w14:paraId="0EC03D12" w14:textId="3FBAB7CC" w:rsidR="006664BB" w:rsidRDefault="006664BB" w:rsidP="008D564A">
      <w:pPr>
        <w:spacing w:after="0" w:line="259" w:lineRule="auto"/>
        <w:ind w:left="709" w:hanging="709"/>
        <w:jc w:val="both"/>
      </w:pPr>
      <w:r>
        <w:t>14.1</w:t>
      </w:r>
      <w:r>
        <w:tab/>
        <w:t>The Supplier shall provide a sufficient level of resource throughout the duration of the Contract in order to consistently deliver a quality service.</w:t>
      </w:r>
    </w:p>
    <w:p w14:paraId="20F55C8A" w14:textId="77777777" w:rsidR="00215B67" w:rsidRDefault="00215B67" w:rsidP="008D564A">
      <w:pPr>
        <w:spacing w:after="0" w:line="259" w:lineRule="auto"/>
        <w:ind w:left="709" w:hanging="709"/>
        <w:jc w:val="both"/>
      </w:pPr>
    </w:p>
    <w:p w14:paraId="7FF397DA" w14:textId="56F570CD" w:rsidR="006664BB" w:rsidRDefault="006664BB" w:rsidP="008D564A">
      <w:pPr>
        <w:spacing w:after="0" w:line="259" w:lineRule="auto"/>
        <w:ind w:left="709" w:hanging="709"/>
        <w:jc w:val="both"/>
      </w:pPr>
      <w:r>
        <w:t>14.2</w:t>
      </w:r>
      <w:r>
        <w:tab/>
        <w:t xml:space="preserve">The Supplier’s staff assigned to the Contract shall have the relevant qualifications and experience to deliver the Contract to the required standard. </w:t>
      </w:r>
    </w:p>
    <w:p w14:paraId="164F736C" w14:textId="77777777" w:rsidR="00215B67" w:rsidRDefault="00215B67" w:rsidP="008D564A">
      <w:pPr>
        <w:spacing w:after="0" w:line="259" w:lineRule="auto"/>
        <w:ind w:left="709" w:hanging="709"/>
        <w:jc w:val="both"/>
      </w:pPr>
    </w:p>
    <w:p w14:paraId="3F158EDD" w14:textId="7FEBDB77" w:rsidR="006664BB" w:rsidRDefault="006664BB" w:rsidP="008D564A">
      <w:pPr>
        <w:spacing w:after="0" w:line="259" w:lineRule="auto"/>
        <w:ind w:left="709" w:hanging="709"/>
        <w:jc w:val="both"/>
      </w:pPr>
      <w:r>
        <w:t>14.3</w:t>
      </w:r>
      <w:r>
        <w:tab/>
        <w:t xml:space="preserve">The Supplier shall ensure that staff understand the Buyer’s vision and objectives and will provide excellent customer service to the Buyer throughout the duration of the Contract.  </w:t>
      </w:r>
    </w:p>
    <w:p w14:paraId="3826F508" w14:textId="77777777" w:rsidR="00215B67" w:rsidRDefault="00215B67" w:rsidP="008D564A">
      <w:pPr>
        <w:spacing w:after="0" w:line="259" w:lineRule="auto"/>
        <w:ind w:left="709" w:hanging="709"/>
        <w:jc w:val="both"/>
      </w:pPr>
    </w:p>
    <w:p w14:paraId="39169A1D" w14:textId="010BAE36" w:rsidR="006664BB" w:rsidRPr="00215B67" w:rsidRDefault="006664BB" w:rsidP="008D564A">
      <w:pPr>
        <w:spacing w:after="0" w:line="259" w:lineRule="auto"/>
        <w:ind w:left="709" w:hanging="709"/>
        <w:jc w:val="both"/>
        <w:rPr>
          <w:b/>
        </w:rPr>
      </w:pPr>
      <w:r w:rsidRPr="00215B67">
        <w:rPr>
          <w:b/>
        </w:rPr>
        <w:t>15.</w:t>
      </w:r>
      <w:r w:rsidRPr="00215B67">
        <w:rPr>
          <w:b/>
        </w:rPr>
        <w:tab/>
        <w:t>SERVICE LEVELS AND PERFORMANCE</w:t>
      </w:r>
    </w:p>
    <w:p w14:paraId="26E293C9" w14:textId="77777777" w:rsidR="00215B67" w:rsidRDefault="00215B67" w:rsidP="008D564A">
      <w:pPr>
        <w:spacing w:after="0" w:line="259" w:lineRule="auto"/>
        <w:ind w:left="709" w:hanging="709"/>
        <w:jc w:val="both"/>
      </w:pPr>
    </w:p>
    <w:p w14:paraId="7C2B9CE6" w14:textId="097F7B5D" w:rsidR="006664BB" w:rsidRDefault="006664BB" w:rsidP="008D564A">
      <w:pPr>
        <w:spacing w:after="0" w:line="259" w:lineRule="auto"/>
        <w:ind w:left="709" w:hanging="709"/>
        <w:jc w:val="both"/>
      </w:pPr>
      <w:r>
        <w:t>15.1</w:t>
      </w:r>
      <w:r>
        <w:tab/>
        <w:t>The Buyer will measure the quality of the Supplier’s delivery by:</w:t>
      </w:r>
    </w:p>
    <w:p w14:paraId="7AAC62F7" w14:textId="77777777" w:rsidR="00215B67" w:rsidRDefault="00215B67" w:rsidP="008D564A">
      <w:pPr>
        <w:spacing w:after="0" w:line="259" w:lineRule="auto"/>
        <w:ind w:left="709" w:hanging="709"/>
        <w:jc w:val="both"/>
      </w:pPr>
    </w:p>
    <w:p w14:paraId="51F86F56" w14:textId="25651172" w:rsidR="006664BB" w:rsidRDefault="006664BB" w:rsidP="00E855FD">
      <w:pPr>
        <w:spacing w:after="250" w:line="259" w:lineRule="auto"/>
        <w:ind w:left="0"/>
      </w:pPr>
      <w:r w:rsidRPr="006664BB">
        <w:rPr>
          <w:noProof/>
        </w:rPr>
        <w:drawing>
          <wp:inline distT="0" distB="0" distL="0" distR="0" wp14:anchorId="3FBAF35C" wp14:editId="7C88B1FF">
            <wp:extent cx="5915025" cy="67437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15025" cy="6743700"/>
                    </a:xfrm>
                    <a:prstGeom prst="rect">
                      <a:avLst/>
                    </a:prstGeom>
                    <a:noFill/>
                    <a:ln>
                      <a:noFill/>
                    </a:ln>
                  </pic:spPr>
                </pic:pic>
              </a:graphicData>
            </a:graphic>
          </wp:inline>
        </w:drawing>
      </w:r>
    </w:p>
    <w:p w14:paraId="40314656" w14:textId="77777777" w:rsidR="006664BB" w:rsidRDefault="006664BB" w:rsidP="00215B67">
      <w:pPr>
        <w:spacing w:after="0" w:line="259" w:lineRule="auto"/>
        <w:ind w:left="709" w:hanging="709"/>
        <w:jc w:val="both"/>
      </w:pPr>
      <w:r>
        <w:t>15.2</w:t>
      </w:r>
      <w:r>
        <w:tab/>
        <w:t xml:space="preserve">Where a Supplier fails the KPIs above, the Authority will, in the first instance, seek a mutually agreeable resolution with the Supplier. However, if this is not possible, the Authority reserves the right to cancel the agreement and seek alternative supply. </w:t>
      </w:r>
    </w:p>
    <w:p w14:paraId="78A50195" w14:textId="77777777" w:rsidR="00215B67" w:rsidRDefault="00215B67" w:rsidP="00215B67">
      <w:pPr>
        <w:spacing w:after="0" w:line="259" w:lineRule="auto"/>
        <w:ind w:left="709" w:hanging="709"/>
        <w:jc w:val="both"/>
      </w:pPr>
    </w:p>
    <w:p w14:paraId="3D643AAB" w14:textId="75D5E6AC" w:rsidR="006664BB" w:rsidRDefault="006664BB" w:rsidP="00215B67">
      <w:pPr>
        <w:spacing w:after="0" w:line="259" w:lineRule="auto"/>
        <w:ind w:left="709" w:hanging="709"/>
        <w:jc w:val="both"/>
      </w:pPr>
      <w:r>
        <w:lastRenderedPageBreak/>
        <w:t>15.3</w:t>
      </w:r>
      <w:r>
        <w:tab/>
        <w:t xml:space="preserve">You have a </w:t>
      </w:r>
      <w:r w:rsidR="00215B67">
        <w:t>no-fault</w:t>
      </w:r>
      <w:r>
        <w:t xml:space="preserve"> termination clause. We can cancel the contract at any time giving 30 day notice. We would expect the supplier to hand over any detailed instructions of how the service operates.</w:t>
      </w:r>
    </w:p>
    <w:p w14:paraId="492B7B67" w14:textId="77777777" w:rsidR="006664BB" w:rsidRDefault="006664BB" w:rsidP="00215B67">
      <w:pPr>
        <w:spacing w:after="0" w:line="259" w:lineRule="auto"/>
        <w:ind w:left="709" w:hanging="709"/>
        <w:jc w:val="both"/>
      </w:pPr>
    </w:p>
    <w:p w14:paraId="2429EA9F" w14:textId="77777777" w:rsidR="006664BB" w:rsidRPr="00215B67" w:rsidRDefault="006664BB" w:rsidP="00215B67">
      <w:pPr>
        <w:spacing w:after="0" w:line="259" w:lineRule="auto"/>
        <w:ind w:left="709" w:hanging="709"/>
        <w:jc w:val="both"/>
        <w:rPr>
          <w:b/>
        </w:rPr>
      </w:pPr>
      <w:r w:rsidRPr="00215B67">
        <w:rPr>
          <w:b/>
        </w:rPr>
        <w:t>16.</w:t>
      </w:r>
      <w:r w:rsidRPr="00215B67">
        <w:rPr>
          <w:b/>
        </w:rPr>
        <w:tab/>
        <w:t>SECURITY AND CONFIDENTIALITY REQUIREMENTS</w:t>
      </w:r>
    </w:p>
    <w:p w14:paraId="7F47807B" w14:textId="77777777" w:rsidR="00215B67" w:rsidRDefault="00215B67" w:rsidP="00215B67">
      <w:pPr>
        <w:spacing w:after="0" w:line="259" w:lineRule="auto"/>
        <w:ind w:left="709" w:hanging="709"/>
        <w:jc w:val="both"/>
      </w:pPr>
    </w:p>
    <w:p w14:paraId="771AA52F" w14:textId="6D3AAE8E" w:rsidR="006664BB" w:rsidRDefault="006664BB" w:rsidP="00215B67">
      <w:pPr>
        <w:spacing w:after="0" w:line="259" w:lineRule="auto"/>
        <w:ind w:left="709" w:hanging="709"/>
        <w:jc w:val="both"/>
      </w:pPr>
      <w:r>
        <w:t>16.1</w:t>
      </w:r>
      <w:r>
        <w:tab/>
        <w:t xml:space="preserve"> All staff involved have SC clearance. </w:t>
      </w:r>
    </w:p>
    <w:p w14:paraId="5A74367C" w14:textId="77777777" w:rsidR="00215B67" w:rsidRDefault="00215B67" w:rsidP="00215B67">
      <w:pPr>
        <w:spacing w:after="0" w:line="259" w:lineRule="auto"/>
        <w:ind w:left="709" w:hanging="709"/>
        <w:jc w:val="both"/>
      </w:pPr>
    </w:p>
    <w:p w14:paraId="543FEA98" w14:textId="7518FB79" w:rsidR="006664BB" w:rsidRDefault="006664BB" w:rsidP="00215B67">
      <w:pPr>
        <w:spacing w:after="0" w:line="259" w:lineRule="auto"/>
        <w:ind w:left="709" w:hanging="709"/>
        <w:jc w:val="both"/>
      </w:pPr>
      <w:r>
        <w:t>16.2</w:t>
      </w:r>
      <w:r>
        <w:tab/>
        <w:t>The successful provider must adhere to National Cyber Security Centre security policies, ideally holding an industry security assurance certification;</w:t>
      </w:r>
    </w:p>
    <w:p w14:paraId="3BC229DC" w14:textId="77777777" w:rsidR="00215B67" w:rsidRDefault="00215B67" w:rsidP="00215B67">
      <w:pPr>
        <w:spacing w:after="0" w:line="259" w:lineRule="auto"/>
        <w:ind w:left="709" w:hanging="709"/>
        <w:jc w:val="both"/>
      </w:pPr>
    </w:p>
    <w:p w14:paraId="3317A010" w14:textId="4395E341" w:rsidR="006664BB" w:rsidRDefault="006664BB" w:rsidP="00215B67">
      <w:pPr>
        <w:spacing w:after="0" w:line="259" w:lineRule="auto"/>
        <w:ind w:left="709" w:hanging="709"/>
        <w:jc w:val="both"/>
      </w:pPr>
      <w:r>
        <w:t>16.3</w:t>
      </w:r>
      <w:r>
        <w:tab/>
        <w:t xml:space="preserve">The service should be resilient to compromise from basic </w:t>
      </w:r>
      <w:r w:rsidR="00215B67">
        <w:t>cyber-attacks</w:t>
      </w:r>
      <w:r>
        <w:t xml:space="preserve"> such as commodity malware ingestion or OWASP vulnerability exploits;</w:t>
      </w:r>
    </w:p>
    <w:p w14:paraId="2332E103" w14:textId="77777777" w:rsidR="00215B67" w:rsidRDefault="00215B67" w:rsidP="00215B67">
      <w:pPr>
        <w:spacing w:after="0" w:line="259" w:lineRule="auto"/>
        <w:ind w:left="709" w:hanging="709"/>
        <w:jc w:val="both"/>
      </w:pPr>
    </w:p>
    <w:p w14:paraId="2C644D4C" w14:textId="22CCBB1C" w:rsidR="006664BB" w:rsidRDefault="006664BB" w:rsidP="00215B67">
      <w:pPr>
        <w:spacing w:after="0" w:line="259" w:lineRule="auto"/>
        <w:ind w:left="709" w:hanging="709"/>
        <w:jc w:val="both"/>
      </w:pPr>
      <w:r>
        <w:t>16.4</w:t>
      </w:r>
      <w:r>
        <w:tab/>
        <w:t xml:space="preserve"> To implement the agreed recommendations from the ResilienceDirect risk assessment throughout contract lifecycle.</w:t>
      </w:r>
    </w:p>
    <w:p w14:paraId="78F8512B" w14:textId="77777777" w:rsidR="00215B67" w:rsidRDefault="00215B67" w:rsidP="00215B67">
      <w:pPr>
        <w:spacing w:after="0" w:line="259" w:lineRule="auto"/>
        <w:ind w:left="709" w:hanging="709"/>
        <w:jc w:val="both"/>
      </w:pPr>
    </w:p>
    <w:p w14:paraId="2179D030" w14:textId="71EF00A3" w:rsidR="006664BB" w:rsidRDefault="006664BB" w:rsidP="00215B67">
      <w:pPr>
        <w:spacing w:after="0" w:line="259" w:lineRule="auto"/>
        <w:ind w:left="709" w:hanging="709"/>
        <w:jc w:val="both"/>
      </w:pPr>
      <w:r>
        <w:t>16.5</w:t>
      </w:r>
      <w:r>
        <w:tab/>
        <w:t xml:space="preserve">Adhere to the </w:t>
      </w:r>
      <w:r w:rsidR="00457FCB">
        <w:t xml:space="preserve">security schedule in Annex A.  </w:t>
      </w:r>
    </w:p>
    <w:p w14:paraId="0DD343ED" w14:textId="77777777" w:rsidR="00215B67" w:rsidRDefault="00215B67" w:rsidP="00215B67">
      <w:pPr>
        <w:spacing w:after="0" w:line="259" w:lineRule="auto"/>
        <w:ind w:left="709" w:hanging="709"/>
        <w:jc w:val="both"/>
      </w:pPr>
    </w:p>
    <w:p w14:paraId="593479A2" w14:textId="694EC472" w:rsidR="006664BB" w:rsidRPr="00215B67" w:rsidRDefault="006664BB" w:rsidP="00215B67">
      <w:pPr>
        <w:spacing w:after="0" w:line="259" w:lineRule="auto"/>
        <w:ind w:left="709" w:hanging="709"/>
        <w:jc w:val="both"/>
        <w:rPr>
          <w:b/>
        </w:rPr>
      </w:pPr>
      <w:r w:rsidRPr="00215B67">
        <w:rPr>
          <w:b/>
        </w:rPr>
        <w:t>17.</w:t>
      </w:r>
      <w:r w:rsidRPr="00215B67">
        <w:rPr>
          <w:b/>
        </w:rPr>
        <w:tab/>
        <w:t xml:space="preserve">PAYMENT AND INVOICING </w:t>
      </w:r>
    </w:p>
    <w:p w14:paraId="740D903C" w14:textId="77777777" w:rsidR="00215B67" w:rsidRDefault="00215B67" w:rsidP="00215B67">
      <w:pPr>
        <w:spacing w:after="0" w:line="259" w:lineRule="auto"/>
        <w:ind w:left="709" w:hanging="709"/>
        <w:jc w:val="both"/>
      </w:pPr>
    </w:p>
    <w:p w14:paraId="4D2B1E88" w14:textId="47634C5A" w:rsidR="006664BB" w:rsidRDefault="006664BB" w:rsidP="00215B67">
      <w:pPr>
        <w:spacing w:after="0" w:line="259" w:lineRule="auto"/>
        <w:ind w:left="709" w:hanging="709"/>
        <w:jc w:val="both"/>
      </w:pPr>
      <w:r>
        <w:t>17.1</w:t>
      </w:r>
      <w:r>
        <w:tab/>
        <w:t>Invoicing to be made calendar monthly in arrears.</w:t>
      </w:r>
    </w:p>
    <w:p w14:paraId="6B589126" w14:textId="77777777" w:rsidR="00215B67" w:rsidRDefault="00215B67" w:rsidP="00215B67">
      <w:pPr>
        <w:spacing w:after="0" w:line="259" w:lineRule="auto"/>
        <w:ind w:left="709" w:hanging="709"/>
        <w:jc w:val="both"/>
      </w:pPr>
    </w:p>
    <w:p w14:paraId="0A3F29B7" w14:textId="4774EA98" w:rsidR="006664BB" w:rsidRDefault="006664BB" w:rsidP="00215B67">
      <w:pPr>
        <w:spacing w:after="0" w:line="259" w:lineRule="auto"/>
        <w:ind w:left="709" w:hanging="709"/>
        <w:jc w:val="both"/>
      </w:pPr>
      <w:r>
        <w:t>17.2</w:t>
      </w:r>
      <w:r>
        <w:tab/>
        <w:t xml:space="preserve">Payment can only be made following satisfactory delivery of pre-agreed certified products and deliverables. </w:t>
      </w:r>
    </w:p>
    <w:p w14:paraId="0E42CADC" w14:textId="77777777" w:rsidR="00215B67" w:rsidRDefault="00215B67" w:rsidP="00215B67">
      <w:pPr>
        <w:spacing w:after="0" w:line="259" w:lineRule="auto"/>
        <w:ind w:left="709" w:hanging="709"/>
        <w:jc w:val="both"/>
      </w:pPr>
    </w:p>
    <w:p w14:paraId="343010F2" w14:textId="3FC54708" w:rsidR="006664BB" w:rsidRDefault="006664BB" w:rsidP="00215B67">
      <w:pPr>
        <w:spacing w:after="0" w:line="259" w:lineRule="auto"/>
        <w:ind w:left="709" w:hanging="709"/>
        <w:jc w:val="both"/>
      </w:pPr>
      <w:r>
        <w:t>17.3</w:t>
      </w:r>
      <w:r>
        <w:tab/>
        <w:t xml:space="preserve">Before payment can be considered, each invoice must include a detailed elemental breakdown of work completed and the associated costs. </w:t>
      </w:r>
    </w:p>
    <w:p w14:paraId="7CC9CFA4" w14:textId="77777777" w:rsidR="00215B67" w:rsidRDefault="00215B67" w:rsidP="00215B67">
      <w:pPr>
        <w:spacing w:after="0" w:line="259" w:lineRule="auto"/>
        <w:ind w:left="709" w:hanging="709"/>
        <w:jc w:val="both"/>
      </w:pPr>
    </w:p>
    <w:p w14:paraId="3306E7FC" w14:textId="4A55D8A0" w:rsidR="006664BB" w:rsidRDefault="006664BB" w:rsidP="00215B67">
      <w:pPr>
        <w:spacing w:after="0" w:line="259" w:lineRule="auto"/>
        <w:ind w:left="709" w:hanging="709"/>
        <w:jc w:val="both"/>
      </w:pPr>
      <w:r>
        <w:t>17.4</w:t>
      </w:r>
      <w:r>
        <w:tab/>
        <w:t>Invoices should be submitted to</w:t>
      </w:r>
      <w:r w:rsidR="00215B67">
        <w:t xml:space="preserve">: </w:t>
      </w:r>
      <w:r w:rsidR="00F27AAF">
        <w:rPr>
          <w:b/>
          <w:bCs/>
          <w:color w:val="FF0000"/>
        </w:rPr>
        <w:t>REDACTED TEXT under FOIA Section 40, Personal Information</w:t>
      </w:r>
      <w:r w:rsidR="00F27AAF">
        <w:rPr>
          <w:color w:val="0B0C0C"/>
        </w:rPr>
        <w:t>.</w:t>
      </w:r>
    </w:p>
    <w:p w14:paraId="638A63BB" w14:textId="77777777" w:rsidR="00215B67" w:rsidRDefault="00215B67" w:rsidP="00215B67">
      <w:pPr>
        <w:spacing w:after="0" w:line="259" w:lineRule="auto"/>
        <w:ind w:left="709" w:hanging="709"/>
        <w:jc w:val="both"/>
      </w:pPr>
    </w:p>
    <w:p w14:paraId="2AFE80BF" w14:textId="56DAFDE1" w:rsidR="006664BB" w:rsidRDefault="006664BB" w:rsidP="00215B67">
      <w:pPr>
        <w:spacing w:after="0" w:line="259" w:lineRule="auto"/>
        <w:ind w:left="709" w:hanging="709"/>
        <w:jc w:val="both"/>
      </w:pPr>
      <w:r>
        <w:t>17.5</w:t>
      </w:r>
      <w:r>
        <w:tab/>
        <w:t>The service provider must be UK based. This is in order to protect the integrity of the platform and to ensure that the information hosted on it is kept as secure as possible;</w:t>
      </w:r>
    </w:p>
    <w:p w14:paraId="2A4A80B9" w14:textId="77777777" w:rsidR="007B5879" w:rsidRDefault="007B5879" w:rsidP="00215B67">
      <w:pPr>
        <w:spacing w:after="0" w:line="259" w:lineRule="auto"/>
        <w:ind w:left="709" w:hanging="709"/>
        <w:jc w:val="both"/>
      </w:pPr>
    </w:p>
    <w:p w14:paraId="31C7FA1D" w14:textId="6CD5F0ED" w:rsidR="007B5879" w:rsidRDefault="006664BB" w:rsidP="00215B67">
      <w:pPr>
        <w:spacing w:after="0" w:line="259" w:lineRule="auto"/>
        <w:ind w:left="709" w:hanging="709"/>
        <w:jc w:val="both"/>
        <w:rPr>
          <w:color w:val="0B0C0C"/>
        </w:rPr>
      </w:pPr>
      <w:r>
        <w:t>17.6</w:t>
      </w:r>
      <w:r>
        <w:tab/>
        <w:t>The location of the Services will be carried out virtually and in both</w:t>
      </w:r>
      <w:r w:rsidR="00095CB5">
        <w:t xml:space="preserve"> the supplier’s premises and</w:t>
      </w:r>
      <w:r>
        <w:t xml:space="preserve"> ResilienceDirect™ team’s office in </w:t>
      </w:r>
      <w:r w:rsidR="00F27AAF">
        <w:rPr>
          <w:b/>
          <w:bCs/>
          <w:color w:val="FF0000"/>
        </w:rPr>
        <w:t>REDACTED TEXT under FOIA Section 40, Personal Information</w:t>
      </w:r>
      <w:r w:rsidR="00F27AAF">
        <w:rPr>
          <w:color w:val="0B0C0C"/>
        </w:rPr>
        <w:t>.</w:t>
      </w:r>
    </w:p>
    <w:p w14:paraId="6688A11E" w14:textId="77777777" w:rsidR="00F27AAF" w:rsidRDefault="00F27AAF" w:rsidP="00215B67">
      <w:pPr>
        <w:spacing w:after="0" w:line="259" w:lineRule="auto"/>
        <w:ind w:left="709" w:hanging="709"/>
        <w:jc w:val="both"/>
      </w:pPr>
      <w:bookmarkStart w:id="13" w:name="_GoBack"/>
      <w:bookmarkEnd w:id="13"/>
    </w:p>
    <w:p w14:paraId="432D88C2" w14:textId="77777777" w:rsidR="006664BB" w:rsidRPr="007B5879" w:rsidRDefault="006664BB" w:rsidP="00215B67">
      <w:pPr>
        <w:spacing w:after="0" w:line="259" w:lineRule="auto"/>
        <w:ind w:left="709" w:hanging="709"/>
        <w:jc w:val="both"/>
        <w:rPr>
          <w:b/>
        </w:rPr>
      </w:pPr>
      <w:r w:rsidRPr="007B5879">
        <w:rPr>
          <w:b/>
        </w:rPr>
        <w:t>18.</w:t>
      </w:r>
      <w:r w:rsidRPr="007B5879">
        <w:rPr>
          <w:b/>
        </w:rPr>
        <w:tab/>
        <w:t xml:space="preserve">CONTRACT MANAGEMENT </w:t>
      </w:r>
    </w:p>
    <w:p w14:paraId="3A78E9C9" w14:textId="77777777" w:rsidR="007B5879" w:rsidRDefault="007B5879" w:rsidP="00215B67">
      <w:pPr>
        <w:spacing w:after="0" w:line="259" w:lineRule="auto"/>
        <w:ind w:left="709" w:hanging="709"/>
        <w:jc w:val="both"/>
      </w:pPr>
    </w:p>
    <w:p w14:paraId="44E448DA" w14:textId="5FD2F11E" w:rsidR="006664BB" w:rsidRDefault="006664BB" w:rsidP="00215B67">
      <w:pPr>
        <w:spacing w:after="0" w:line="259" w:lineRule="auto"/>
        <w:ind w:left="709" w:hanging="709"/>
        <w:jc w:val="both"/>
      </w:pPr>
      <w:r>
        <w:t>18.1</w:t>
      </w:r>
      <w:r>
        <w:tab/>
        <w:t>Attendance at Contract Review meetings shall be at the Supplier’s own expense.</w:t>
      </w:r>
    </w:p>
    <w:p w14:paraId="5C3ACD5D" w14:textId="77777777" w:rsidR="007B5879" w:rsidRDefault="007B5879" w:rsidP="00215B67">
      <w:pPr>
        <w:spacing w:after="0" w:line="259" w:lineRule="auto"/>
        <w:ind w:left="709" w:hanging="709"/>
        <w:jc w:val="both"/>
      </w:pPr>
    </w:p>
    <w:p w14:paraId="04CBB85A" w14:textId="4BAD8E59" w:rsidR="006664BB" w:rsidRDefault="006664BB" w:rsidP="00215B67">
      <w:pPr>
        <w:spacing w:after="0" w:line="259" w:lineRule="auto"/>
        <w:ind w:left="709" w:hanging="709"/>
        <w:jc w:val="both"/>
      </w:pPr>
      <w:r>
        <w:t>18.2</w:t>
      </w:r>
      <w:r>
        <w:tab/>
        <w:t xml:space="preserve">The supplier will provide progress updates and clear actions as agreed during these meetings. </w:t>
      </w:r>
    </w:p>
    <w:p w14:paraId="358456ED" w14:textId="77777777" w:rsidR="007B5879" w:rsidRDefault="007B5879" w:rsidP="00215B67">
      <w:pPr>
        <w:spacing w:after="0" w:line="259" w:lineRule="auto"/>
        <w:ind w:left="709" w:hanging="709"/>
        <w:jc w:val="both"/>
      </w:pPr>
    </w:p>
    <w:p w14:paraId="166C106B" w14:textId="56E54B3D" w:rsidR="006664BB" w:rsidRDefault="006664BB" w:rsidP="00215B67">
      <w:pPr>
        <w:spacing w:after="0" w:line="259" w:lineRule="auto"/>
        <w:ind w:left="709" w:hanging="709"/>
        <w:jc w:val="both"/>
      </w:pPr>
      <w:r>
        <w:t>18.3</w:t>
      </w:r>
      <w:r>
        <w:tab/>
        <w:t xml:space="preserve">The contract will commence on 01 October 2023 for 24 months, ending on 30   September 2025; this will take the form of a 2 +1 Year contract, i.e. the contract will span for 2 year, be evaluated and continue for a further year provided both supplier and customer are satisfied. A review will take place at this time to ascertain the continued </w:t>
      </w:r>
      <w:r>
        <w:lastRenderedPageBreak/>
        <w:t>quality of the service. As a G-Cloud call-off contract, the contract can be terminated with at least 30 days’ written notice for “Ending without cause”.</w:t>
      </w:r>
    </w:p>
    <w:p w14:paraId="4ABE836E" w14:textId="77777777" w:rsidR="006664BB" w:rsidRDefault="006664BB" w:rsidP="00215B67">
      <w:pPr>
        <w:spacing w:after="0" w:line="259" w:lineRule="auto"/>
        <w:ind w:left="709" w:hanging="709"/>
        <w:jc w:val="both"/>
      </w:pPr>
    </w:p>
    <w:p w14:paraId="09C4F366" w14:textId="77777777" w:rsidR="006664BB" w:rsidRPr="007B5879" w:rsidRDefault="006664BB" w:rsidP="00215B67">
      <w:pPr>
        <w:spacing w:after="0" w:line="259" w:lineRule="auto"/>
        <w:ind w:left="709" w:hanging="709"/>
        <w:jc w:val="both"/>
        <w:rPr>
          <w:b/>
        </w:rPr>
      </w:pPr>
      <w:r w:rsidRPr="007B5879">
        <w:rPr>
          <w:b/>
        </w:rPr>
        <w:t>19.</w:t>
      </w:r>
      <w:r w:rsidRPr="007B5879">
        <w:rPr>
          <w:b/>
        </w:rPr>
        <w:tab/>
        <w:t xml:space="preserve">LOCATION </w:t>
      </w:r>
    </w:p>
    <w:p w14:paraId="09DC900C" w14:textId="77777777" w:rsidR="007B5879" w:rsidRDefault="007B5879" w:rsidP="00215B67">
      <w:pPr>
        <w:spacing w:after="0" w:line="259" w:lineRule="auto"/>
        <w:ind w:left="709" w:hanging="709"/>
        <w:jc w:val="both"/>
      </w:pPr>
    </w:p>
    <w:p w14:paraId="315B0447" w14:textId="53AF20D1" w:rsidR="006664BB" w:rsidRDefault="006664BB" w:rsidP="00F27AAF">
      <w:pPr>
        <w:spacing w:after="0" w:line="259" w:lineRule="auto"/>
        <w:ind w:left="709" w:hanging="709"/>
        <w:jc w:val="both"/>
      </w:pPr>
      <w:r>
        <w:t xml:space="preserve">The location of the Services will be carried out at </w:t>
      </w:r>
      <w:r w:rsidR="00F27AAF">
        <w:rPr>
          <w:b/>
          <w:bCs/>
          <w:color w:val="FF0000"/>
        </w:rPr>
        <w:t>REDACTED TEXT under FOIA Section 40, Personal Information</w:t>
      </w:r>
      <w:r w:rsidR="00F27AAF">
        <w:rPr>
          <w:color w:val="0B0C0C"/>
        </w:rPr>
        <w:t>.</w:t>
      </w:r>
    </w:p>
    <w:p w14:paraId="395304E5" w14:textId="7D87E42D" w:rsidR="006B5893" w:rsidRDefault="007F0B6E" w:rsidP="00FC6C83">
      <w:pPr>
        <w:pStyle w:val="Heading1"/>
        <w:pageBreakBefore/>
        <w:ind w:left="0" w:firstLine="0"/>
        <w:jc w:val="center"/>
      </w:pPr>
      <w:bookmarkStart w:id="14" w:name="_heading=h.2et92p0"/>
      <w:bookmarkEnd w:id="14"/>
      <w:r>
        <w:lastRenderedPageBreak/>
        <w:t>Schedule 2: Call-Off Contract charges</w:t>
      </w:r>
    </w:p>
    <w:p w14:paraId="2A64524A" w14:textId="77777777" w:rsidR="00AA4315" w:rsidRDefault="00AA4315" w:rsidP="00AA4315">
      <w:pPr>
        <w:spacing w:after="0"/>
        <w:ind w:left="709" w:right="14" w:hanging="709"/>
        <w:jc w:val="both"/>
      </w:pPr>
    </w:p>
    <w:p w14:paraId="40EF91EB" w14:textId="4C8F23FC" w:rsidR="006B5893" w:rsidRDefault="007F0B6E" w:rsidP="00AA4315">
      <w:pPr>
        <w:spacing w:after="0"/>
        <w:ind w:left="709" w:right="14" w:hanging="709"/>
        <w:jc w:val="both"/>
      </w:pPr>
      <w:r>
        <w:t xml:space="preserve">For each individual Service, the applicable Call-Off Contract Charges (in accordance with the </w:t>
      </w:r>
    </w:p>
    <w:p w14:paraId="4803B617" w14:textId="77777777" w:rsidR="00AA4315" w:rsidRDefault="007F0B6E" w:rsidP="00AA4315">
      <w:pPr>
        <w:spacing w:after="0"/>
        <w:ind w:left="709" w:right="14" w:hanging="709"/>
        <w:jc w:val="both"/>
      </w:pPr>
      <w:r>
        <w:t>Supplier’s Platform pricing document) can’t be amended during the term of the Call-Off Contract.</w:t>
      </w:r>
    </w:p>
    <w:p w14:paraId="061150AB" w14:textId="77777777" w:rsidR="00AA4315" w:rsidRDefault="00AA4315" w:rsidP="00AA4315">
      <w:pPr>
        <w:spacing w:after="0"/>
        <w:ind w:left="709" w:right="14" w:hanging="709"/>
        <w:jc w:val="both"/>
      </w:pPr>
    </w:p>
    <w:p w14:paraId="492F9DC3" w14:textId="2F136931" w:rsidR="00671923" w:rsidRDefault="007F0B6E" w:rsidP="00AA4315">
      <w:pPr>
        <w:spacing w:after="0"/>
        <w:ind w:left="709" w:right="14" w:hanging="709"/>
        <w:jc w:val="both"/>
      </w:pPr>
      <w:r>
        <w:t xml:space="preserve">The detailed Charges breakdown for the provision of Services during the Term will include: </w:t>
      </w:r>
    </w:p>
    <w:p w14:paraId="16B748DB" w14:textId="77777777" w:rsidR="00FC6C83" w:rsidRDefault="00FC6C83" w:rsidP="00AA4315">
      <w:pPr>
        <w:spacing w:after="0"/>
        <w:ind w:left="709" w:right="14" w:hanging="709"/>
        <w:jc w:val="both"/>
      </w:pPr>
    </w:p>
    <w:p w14:paraId="77867DF8" w14:textId="38FCFB7E" w:rsidR="00671923" w:rsidRDefault="00121E5A" w:rsidP="00AA4315">
      <w:pPr>
        <w:spacing w:after="548"/>
        <w:ind w:left="0" w:right="14"/>
      </w:pPr>
      <w:r>
        <w:rPr>
          <w:b/>
          <w:bCs/>
          <w:color w:val="FF0000"/>
        </w:rPr>
        <w:t>REDACTED TEXT under FOIA Section 43 Commercial Interests</w:t>
      </w:r>
      <w:r>
        <w:rPr>
          <w:color w:val="FF0000"/>
        </w:rPr>
        <w:t>.</w:t>
      </w:r>
    </w:p>
    <w:p w14:paraId="0186C347" w14:textId="61499CAA" w:rsidR="006B5893" w:rsidRDefault="007F0B6E" w:rsidP="00FC6C83">
      <w:pPr>
        <w:pStyle w:val="Heading1"/>
        <w:pageBreakBefore/>
        <w:ind w:left="0" w:firstLine="0"/>
        <w:jc w:val="center"/>
      </w:pPr>
      <w:bookmarkStart w:id="15" w:name="_heading=h.tyjcwt"/>
      <w:bookmarkEnd w:id="15"/>
      <w:r>
        <w:lastRenderedPageBreak/>
        <w:t xml:space="preserve">Schedule 3: Collaboration agreement </w:t>
      </w:r>
      <w:r w:rsidR="00CF5C40">
        <w:t>(Not used)</w:t>
      </w:r>
    </w:p>
    <w:p w14:paraId="4C9C7D4B" w14:textId="09E0EB12" w:rsidR="006B5893" w:rsidRDefault="007F0B6E" w:rsidP="00CF5C40">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r>
      <w:r>
        <w:t xml:space="preserve"> </w:t>
      </w:r>
    </w:p>
    <w:p w14:paraId="65211AAA" w14:textId="30FA08C9" w:rsidR="006B5893" w:rsidRDefault="007F0B6E" w:rsidP="00CF5C40">
      <w:pPr>
        <w:pStyle w:val="Heading3"/>
        <w:tabs>
          <w:tab w:val="center" w:pos="1235"/>
          <w:tab w:val="center" w:pos="3262"/>
        </w:tabs>
        <w:ind w:left="0" w:firstLine="0"/>
      </w:pPr>
      <w:r>
        <w:rPr>
          <w:rFonts w:ascii="Calibri" w:eastAsia="Calibri" w:hAnsi="Calibri" w:cs="Calibri"/>
          <w:color w:val="000000"/>
          <w:sz w:val="22"/>
        </w:rPr>
        <w:tab/>
      </w:r>
      <w:r>
        <w:t xml:space="preserve"> </w:t>
      </w:r>
    </w:p>
    <w:p w14:paraId="22B0E822" w14:textId="4C4697E6" w:rsidR="006B5893" w:rsidRDefault="007F0B6E">
      <w:pPr>
        <w:spacing w:after="0" w:line="256" w:lineRule="auto"/>
        <w:ind w:left="1142" w:firstLine="0"/>
      </w:pPr>
      <w:r>
        <w:tab/>
        <w:t xml:space="preserve"> </w:t>
      </w:r>
    </w:p>
    <w:p w14:paraId="07FB9AC6" w14:textId="49254D90" w:rsidR="006B5893" w:rsidRDefault="007F0B6E" w:rsidP="00FC6C83">
      <w:pPr>
        <w:pStyle w:val="Heading2"/>
        <w:pageBreakBefore/>
        <w:spacing w:after="299"/>
        <w:ind w:left="0" w:firstLine="0"/>
        <w:jc w:val="center"/>
      </w:pPr>
      <w:r>
        <w:lastRenderedPageBreak/>
        <w:t>Schedule 4: Alternative clauses</w:t>
      </w:r>
      <w:r w:rsidR="00CF5C40">
        <w:rPr>
          <w:vertAlign w:val="subscript"/>
        </w:rPr>
        <w:t xml:space="preserve"> </w:t>
      </w:r>
      <w:r w:rsidR="00CF5C40">
        <w:t>(Not used)</w:t>
      </w:r>
    </w:p>
    <w:p w14:paraId="2B58B97D" w14:textId="0E1D577B" w:rsidR="006B5893" w:rsidRDefault="007F0B6E" w:rsidP="00CF5C40">
      <w:pPr>
        <w:pStyle w:val="Heading3"/>
        <w:tabs>
          <w:tab w:val="center" w:pos="1235"/>
          <w:tab w:val="center" w:pos="2586"/>
        </w:tabs>
        <w:ind w:left="0" w:firstLine="0"/>
      </w:pPr>
      <w:r>
        <w:rPr>
          <w:rFonts w:ascii="Calibri" w:eastAsia="Calibri" w:hAnsi="Calibri" w:cs="Calibri"/>
          <w:color w:val="000000"/>
          <w:sz w:val="22"/>
        </w:rPr>
        <w:tab/>
      </w:r>
      <w:r>
        <w:t xml:space="preserve"> </w:t>
      </w:r>
    </w:p>
    <w:p w14:paraId="05D0A769" w14:textId="3EDE0AE2" w:rsidR="006B5893" w:rsidRDefault="007F0B6E" w:rsidP="00FC6C83">
      <w:pPr>
        <w:pStyle w:val="Heading2"/>
        <w:pageBreakBefore/>
        <w:ind w:left="0" w:firstLine="0"/>
        <w:jc w:val="center"/>
      </w:pPr>
      <w:r>
        <w:lastRenderedPageBreak/>
        <w:t>Schedule 5: Guarantee</w:t>
      </w:r>
      <w:r w:rsidR="005D0FC7">
        <w:rPr>
          <w:vertAlign w:val="subscript"/>
        </w:rPr>
        <w:t xml:space="preserve"> </w:t>
      </w:r>
      <w:r w:rsidR="005D0FC7">
        <w:t>(Not Used)</w:t>
      </w:r>
    </w:p>
    <w:p w14:paraId="1B5B4C7A" w14:textId="6F69D3AA" w:rsidR="006B5893" w:rsidRDefault="007F0B6E">
      <w:pPr>
        <w:spacing w:after="0"/>
        <w:ind w:right="14"/>
      </w:pPr>
      <w:r>
        <w:t xml:space="preserve"> </w:t>
      </w:r>
    </w:p>
    <w:p w14:paraId="47B2BFE5" w14:textId="77606289" w:rsidR="006B5893" w:rsidRDefault="007F0B6E" w:rsidP="00FC6C83">
      <w:pPr>
        <w:pStyle w:val="Heading2"/>
        <w:pageBreakBefore/>
        <w:ind w:left="0" w:firstLine="0"/>
        <w:jc w:val="center"/>
      </w:pPr>
      <w:r>
        <w:lastRenderedPageBreak/>
        <w:t>Schedule 6: Glossary and interpretations</w:t>
      </w:r>
    </w:p>
    <w:p w14:paraId="2B6FB430" w14:textId="77777777" w:rsidR="00FC6C83" w:rsidRDefault="00FC6C83">
      <w:pPr>
        <w:spacing w:after="0"/>
        <w:ind w:right="14"/>
      </w:pPr>
    </w:p>
    <w:p w14:paraId="2F789513" w14:textId="5431F27C" w:rsidR="006B5893" w:rsidRDefault="007F0B6E" w:rsidP="00FC6C83">
      <w:pPr>
        <w:spacing w:after="0"/>
        <w:ind w:left="0" w:right="14"/>
      </w:pPr>
      <w:r>
        <w:t xml:space="preserve">In this Call-Off Contract the following expressions mean: </w:t>
      </w:r>
    </w:p>
    <w:p w14:paraId="1B307463" w14:textId="77777777" w:rsidR="00FC6C83" w:rsidRDefault="00FC6C83" w:rsidP="00FC6C83">
      <w:pPr>
        <w:spacing w:after="0"/>
        <w:ind w:left="0" w:right="14"/>
      </w:pPr>
    </w:p>
    <w:tbl>
      <w:tblPr>
        <w:tblW w:w="9356" w:type="dxa"/>
        <w:tblInd w:w="-10" w:type="dxa"/>
        <w:tblLayout w:type="fixed"/>
        <w:tblCellMar>
          <w:left w:w="10" w:type="dxa"/>
          <w:right w:w="10" w:type="dxa"/>
        </w:tblCellMar>
        <w:tblLook w:val="04A0" w:firstRow="1" w:lastRow="0" w:firstColumn="1" w:lastColumn="0" w:noHBand="0" w:noVBand="1"/>
      </w:tblPr>
      <w:tblGrid>
        <w:gridCol w:w="1843"/>
        <w:gridCol w:w="7513"/>
      </w:tblGrid>
      <w:tr w:rsidR="006B5893" w:rsidRPr="00A6371E" w14:paraId="191BB4D2" w14:textId="77777777" w:rsidTr="004F7B85">
        <w:trPr>
          <w:trHeight w:val="193"/>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FFBCE6C" w14:textId="77777777" w:rsidR="006B5893" w:rsidRPr="00A6371E" w:rsidRDefault="007F0B6E">
            <w:pPr>
              <w:spacing w:after="0" w:line="256" w:lineRule="auto"/>
              <w:ind w:left="0" w:firstLine="0"/>
              <w:rPr>
                <w:b/>
              </w:rPr>
            </w:pPr>
            <w:r w:rsidRPr="00A6371E">
              <w:rPr>
                <w:b/>
              </w:rPr>
              <w:t xml:space="preserve">Expression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A2ADAE1" w14:textId="77777777" w:rsidR="006B5893" w:rsidRPr="00A6371E" w:rsidRDefault="007F0B6E">
            <w:pPr>
              <w:spacing w:after="0" w:line="256" w:lineRule="auto"/>
              <w:ind w:left="2" w:firstLine="0"/>
              <w:rPr>
                <w:b/>
              </w:rPr>
            </w:pPr>
            <w:r w:rsidRPr="00A6371E">
              <w:rPr>
                <w:b/>
              </w:rPr>
              <w:t xml:space="preserve">Meaning </w:t>
            </w:r>
          </w:p>
        </w:tc>
      </w:tr>
      <w:tr w:rsidR="006B5893" w:rsidRPr="00A6371E" w14:paraId="1DC5F58C" w14:textId="77777777" w:rsidTr="004F7B85">
        <w:trPr>
          <w:trHeight w:val="29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6F48FEA" w14:textId="77777777" w:rsidR="006B5893" w:rsidRPr="00A6371E" w:rsidRDefault="007F0B6E">
            <w:pPr>
              <w:spacing w:after="0" w:line="256" w:lineRule="auto"/>
              <w:ind w:left="0" w:firstLine="0"/>
            </w:pPr>
            <w:r w:rsidRPr="00A6371E">
              <w:rPr>
                <w:b/>
              </w:rPr>
              <w:t>Additional Services</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F41E39D" w14:textId="77777777"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14:paraId="71A3ED29" w14:textId="77777777" w:rsidTr="004F7B85">
        <w:trPr>
          <w:trHeight w:val="436"/>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E69CAE8" w14:textId="77777777" w:rsidR="006B5893" w:rsidRPr="00A6371E" w:rsidRDefault="007F0B6E">
            <w:pPr>
              <w:spacing w:after="0" w:line="256" w:lineRule="auto"/>
              <w:ind w:left="0" w:firstLine="0"/>
            </w:pPr>
            <w:r w:rsidRPr="00A6371E">
              <w:rPr>
                <w:b/>
              </w:rPr>
              <w:t>Admission Agreement</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B9A1852" w14:textId="77777777"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14:paraId="276A9D32" w14:textId="77777777" w:rsidTr="004F7B85">
        <w:trPr>
          <w:trHeight w:val="276"/>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8CE22E6" w14:textId="77777777" w:rsidR="006B5893" w:rsidRPr="00A6371E" w:rsidRDefault="007F0B6E">
            <w:pPr>
              <w:spacing w:after="0" w:line="256" w:lineRule="auto"/>
              <w:ind w:left="0" w:firstLine="0"/>
            </w:pPr>
            <w:r w:rsidRPr="00A6371E">
              <w:rPr>
                <w:b/>
              </w:rPr>
              <w:t>Application</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71DA5B3" w14:textId="77777777"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14:paraId="4EE2EF1C" w14:textId="77777777" w:rsidTr="004F7B85">
        <w:trPr>
          <w:trHeight w:val="415"/>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01D407C" w14:textId="77777777" w:rsidR="006B5893" w:rsidRPr="00A6371E" w:rsidRDefault="007F0B6E">
            <w:pPr>
              <w:spacing w:after="0" w:line="256" w:lineRule="auto"/>
              <w:ind w:left="0" w:firstLine="0"/>
            </w:pPr>
            <w:r w:rsidRPr="00A6371E">
              <w:rPr>
                <w:b/>
              </w:rPr>
              <w:t>Audit</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3FAD2A" w14:textId="77777777"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14:paraId="4EDA7B34" w14:textId="77777777" w:rsidTr="004F7B85">
        <w:trPr>
          <w:trHeight w:val="2381"/>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2FBF09E" w14:textId="77777777" w:rsidR="006B5893" w:rsidRPr="00A6371E" w:rsidRDefault="007F0B6E">
            <w:pPr>
              <w:spacing w:after="0" w:line="256" w:lineRule="auto"/>
              <w:ind w:left="0" w:firstLine="0"/>
            </w:pPr>
            <w:r w:rsidRPr="00A6371E">
              <w:rPr>
                <w:b/>
              </w:rPr>
              <w:t>Background IPRs</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64AC95F" w14:textId="77777777" w:rsidR="006B5893" w:rsidRPr="00A6371E" w:rsidRDefault="007F0B6E">
            <w:pPr>
              <w:spacing w:after="38" w:line="256" w:lineRule="auto"/>
              <w:ind w:left="2" w:firstLine="0"/>
            </w:pPr>
            <w:r w:rsidRPr="00A6371E">
              <w:t xml:space="preserve">For each Party, IPRs: </w:t>
            </w:r>
          </w:p>
          <w:p w14:paraId="3E1C119C" w14:textId="77777777" w:rsidR="006B5893" w:rsidRPr="00A6371E" w:rsidRDefault="007F0B6E">
            <w:pPr>
              <w:numPr>
                <w:ilvl w:val="0"/>
                <w:numId w:val="28"/>
              </w:numPr>
              <w:spacing w:after="8" w:line="256" w:lineRule="auto"/>
              <w:ind w:right="31" w:hanging="360"/>
            </w:pPr>
            <w:r w:rsidRPr="00A6371E">
              <w:t xml:space="preserve">owned by that Party before the date of this Call-Off Contract </w:t>
            </w:r>
          </w:p>
          <w:p w14:paraId="55DC6E2E" w14:textId="77777777" w:rsidR="006B5893" w:rsidRPr="00A6371E" w:rsidRDefault="007F0B6E">
            <w:pPr>
              <w:spacing w:after="0" w:line="278" w:lineRule="auto"/>
              <w:ind w:left="722" w:right="27" w:firstLine="0"/>
            </w:pPr>
            <w:r w:rsidRPr="00A6371E">
              <w:t xml:space="preserve">(as may be enhanced and/or modified but not as a consequence of the Services) including IPRs contained in any of the Party's Know-How, documentation and processes </w:t>
            </w:r>
          </w:p>
          <w:p w14:paraId="047BB2C1" w14:textId="77777777" w:rsidR="006B5893" w:rsidRPr="00A6371E" w:rsidRDefault="007F0B6E">
            <w:pPr>
              <w:numPr>
                <w:ilvl w:val="0"/>
                <w:numId w:val="28"/>
              </w:numPr>
              <w:spacing w:after="215" w:line="280" w:lineRule="auto"/>
              <w:ind w:right="31" w:hanging="360"/>
            </w:pPr>
            <w:r w:rsidRPr="00A6371E">
              <w:t xml:space="preserve">created by the Party independently of this Call-Off Contract, or </w:t>
            </w:r>
          </w:p>
          <w:p w14:paraId="18855A00" w14:textId="77777777" w:rsidR="006B5893" w:rsidRPr="00A6371E" w:rsidRDefault="007F0B6E">
            <w:pPr>
              <w:spacing w:after="0" w:line="256" w:lineRule="auto"/>
              <w:ind w:left="2" w:firstLine="0"/>
            </w:pPr>
            <w:r w:rsidRPr="00A6371E">
              <w:t xml:space="preserve">For the Buyer, Crown Copyright which isn’t available to the Supplier otherwise than under this Call-Off Contract, but excluding IPRs owned by that Party in Buyer software or Supplier software. </w:t>
            </w:r>
          </w:p>
        </w:tc>
      </w:tr>
      <w:tr w:rsidR="006B5893" w:rsidRPr="00A6371E" w14:paraId="17B961CA" w14:textId="77777777" w:rsidTr="004F7B85">
        <w:trPr>
          <w:trHeight w:val="141"/>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EB5657D" w14:textId="77777777" w:rsidR="006B5893" w:rsidRPr="00A6371E" w:rsidRDefault="007F0B6E">
            <w:pPr>
              <w:spacing w:after="0" w:line="256" w:lineRule="auto"/>
              <w:ind w:left="0" w:firstLine="0"/>
            </w:pPr>
            <w:r w:rsidRPr="00A6371E">
              <w:rPr>
                <w:b/>
              </w:rPr>
              <w:t>Buyer</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33FF6" w14:textId="77777777"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14:paraId="31901621" w14:textId="77777777" w:rsidTr="004F7B85">
        <w:trPr>
          <w:trHeight w:val="1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E9364F" w14:textId="77777777" w:rsidR="006B5893" w:rsidRPr="00A6371E" w:rsidRDefault="007F0B6E">
            <w:pPr>
              <w:spacing w:after="0" w:line="256" w:lineRule="auto"/>
              <w:ind w:left="0" w:firstLine="0"/>
            </w:pPr>
            <w:r w:rsidRPr="00A6371E">
              <w:rPr>
                <w:b/>
              </w:rPr>
              <w:t>Buyer Data</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6D557A5" w14:textId="77777777"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14:paraId="244F52CC" w14:textId="77777777" w:rsidTr="004F7B85">
        <w:trPr>
          <w:trHeight w:val="60"/>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FADCADF" w14:textId="77777777" w:rsidR="006B5893" w:rsidRPr="00A6371E" w:rsidRDefault="007F0B6E">
            <w:pPr>
              <w:spacing w:after="0" w:line="256" w:lineRule="auto"/>
              <w:ind w:left="0" w:firstLine="0"/>
            </w:pPr>
            <w:r w:rsidRPr="00A6371E">
              <w:rPr>
                <w:b/>
              </w:rPr>
              <w:t>Buyer Personal Data</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94CD9E0" w14:textId="77777777"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14:paraId="292726F6" w14:textId="77777777" w:rsidTr="004F7B85">
        <w:trPr>
          <w:trHeight w:val="96"/>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2282F95" w14:textId="77777777" w:rsidR="006B5893" w:rsidRPr="00A6371E" w:rsidRDefault="007F0B6E">
            <w:pPr>
              <w:spacing w:after="0" w:line="256" w:lineRule="auto"/>
              <w:ind w:left="0" w:firstLine="0"/>
            </w:pPr>
            <w:r w:rsidRPr="00A6371E">
              <w:rPr>
                <w:b/>
              </w:rPr>
              <w:t>Buyer Representative</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AB627F2" w14:textId="77777777" w:rsidR="006B5893" w:rsidRPr="00A6371E" w:rsidRDefault="007F0B6E">
            <w:pPr>
              <w:spacing w:after="0" w:line="256" w:lineRule="auto"/>
              <w:ind w:left="2" w:firstLine="0"/>
            </w:pPr>
            <w:r w:rsidRPr="00A6371E">
              <w:t xml:space="preserve">The representative appointed by the Buyer under this Call-Off Contract. </w:t>
            </w:r>
          </w:p>
        </w:tc>
      </w:tr>
      <w:tr w:rsidR="006B5893" w:rsidRPr="00A6371E" w14:paraId="6AF0EFEB" w14:textId="77777777" w:rsidTr="004F7B85">
        <w:trPr>
          <w:trHeight w:val="517"/>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D559CB8" w14:textId="547271B2" w:rsidR="006B5893" w:rsidRPr="00A6371E" w:rsidRDefault="007F0B6E">
            <w:pPr>
              <w:spacing w:after="0" w:line="256" w:lineRule="auto"/>
              <w:ind w:left="0" w:firstLine="0"/>
            </w:pPr>
            <w:r>
              <w:t xml:space="preserve"> </w:t>
            </w:r>
            <w:r w:rsidRPr="00A6371E">
              <w:rPr>
                <w:b/>
              </w:rPr>
              <w:t>Buyer Software</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86A23ED" w14:textId="77777777"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14:paraId="3A335E5A"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8310CBF" w14:textId="77777777" w:rsidR="006B5893" w:rsidRPr="00A6371E" w:rsidRDefault="007F0B6E">
            <w:pPr>
              <w:spacing w:after="0" w:line="256" w:lineRule="auto"/>
              <w:ind w:left="0" w:firstLine="0"/>
            </w:pPr>
            <w:r w:rsidRPr="00A6371E">
              <w:rPr>
                <w:b/>
              </w:rPr>
              <w:t>Call-Off Contract</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C2D753" w14:textId="77777777" w:rsidR="006B5893" w:rsidRPr="00A6371E" w:rsidRDefault="007F0B6E">
            <w:pPr>
              <w:spacing w:after="1" w:line="256" w:lineRule="auto"/>
              <w:ind w:left="2" w:firstLine="0"/>
            </w:pPr>
            <w:r w:rsidRPr="00A6371E">
              <w:t xml:space="preserve">This call-off contract entered into following the provisions of the </w:t>
            </w:r>
          </w:p>
          <w:p w14:paraId="69CB601E" w14:textId="77777777"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schedules and the Collaboration Agreement. </w:t>
            </w:r>
          </w:p>
        </w:tc>
      </w:tr>
      <w:tr w:rsidR="006B5893" w:rsidRPr="00A6371E" w14:paraId="14ED4515"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FB77B69" w14:textId="77777777" w:rsidR="006B5893" w:rsidRPr="00A6371E" w:rsidRDefault="007F0B6E">
            <w:pPr>
              <w:spacing w:after="0" w:line="256" w:lineRule="auto"/>
              <w:ind w:left="0" w:firstLine="0"/>
            </w:pPr>
            <w:r w:rsidRPr="00A6371E">
              <w:rPr>
                <w:b/>
              </w:rPr>
              <w:lastRenderedPageBreak/>
              <w:t>Charges</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D064762" w14:textId="77777777"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14:paraId="69CEF03D" w14:textId="77777777" w:rsidTr="004F7B85">
        <w:trPr>
          <w:trHeight w:val="412"/>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D7FFF3B" w14:textId="77777777" w:rsidR="006B5893" w:rsidRPr="00A6371E" w:rsidRDefault="007F0B6E">
            <w:pPr>
              <w:spacing w:after="0" w:line="256" w:lineRule="auto"/>
              <w:ind w:left="0" w:firstLine="0"/>
            </w:pPr>
            <w:r w:rsidRPr="00A6371E">
              <w:rPr>
                <w:b/>
              </w:rPr>
              <w:t>Collaboration Agreement</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26F7B02" w14:textId="77777777"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14:paraId="66B3379D" w14:textId="77777777" w:rsidTr="004F7B85">
        <w:trPr>
          <w:trHeight w:val="166"/>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2E33F4F" w14:textId="77777777" w:rsidR="006B5893" w:rsidRPr="00A6371E" w:rsidRDefault="007F0B6E">
            <w:pPr>
              <w:spacing w:after="0" w:line="256" w:lineRule="auto"/>
              <w:ind w:left="0" w:firstLine="0"/>
            </w:pPr>
            <w:r w:rsidRPr="00A6371E">
              <w:rPr>
                <w:b/>
              </w:rPr>
              <w:t>Commercially Sensitive</w:t>
            </w:r>
            <w:r w:rsidRPr="00A6371E">
              <w:t xml:space="preserve"> </w:t>
            </w:r>
            <w:r w:rsidRPr="00A6371E">
              <w:rPr>
                <w:b/>
              </w:rPr>
              <w:t>Information</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30089CD" w14:textId="77777777"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14:paraId="2CE9FCA5" w14:textId="77777777" w:rsidTr="00E855FD">
        <w:trPr>
          <w:trHeight w:val="2288"/>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4698071" w14:textId="77777777" w:rsidR="006B5893" w:rsidRPr="00A6371E" w:rsidRDefault="007F0B6E">
            <w:pPr>
              <w:spacing w:after="0" w:line="256" w:lineRule="auto"/>
              <w:ind w:left="0" w:firstLine="0"/>
            </w:pPr>
            <w:r w:rsidRPr="00A6371E">
              <w:rPr>
                <w:b/>
              </w:rPr>
              <w:t>Confidential Information</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E7132EF" w14:textId="77777777" w:rsidR="006B5893" w:rsidRPr="00A6371E" w:rsidRDefault="007F0B6E">
            <w:pPr>
              <w:spacing w:after="0" w:line="302" w:lineRule="auto"/>
              <w:ind w:left="2" w:firstLine="0"/>
            </w:pPr>
            <w:r w:rsidRPr="00A6371E">
              <w:t xml:space="preserve">Data, Personal Data and any information, which may include (but isn’t limited to) any: </w:t>
            </w:r>
          </w:p>
          <w:p w14:paraId="37BBEA65" w14:textId="77777777" w:rsidR="006B5893" w:rsidRPr="00A6371E" w:rsidRDefault="007F0B6E">
            <w:pPr>
              <w:numPr>
                <w:ilvl w:val="0"/>
                <w:numId w:val="29"/>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14:paraId="3F1BE9ED" w14:textId="77777777" w:rsidR="006B5893" w:rsidRPr="00A6371E" w:rsidRDefault="007F0B6E">
            <w:pPr>
              <w:numPr>
                <w:ilvl w:val="0"/>
                <w:numId w:val="29"/>
              </w:numPr>
              <w:spacing w:after="0" w:line="256" w:lineRule="auto"/>
              <w:ind w:hanging="360"/>
            </w:pPr>
            <w:r w:rsidRPr="00A6371E">
              <w:t xml:space="preserve">other information clearly designated as being confidential or which ought reasonably </w:t>
            </w:r>
            <w:proofErr w:type="gramStart"/>
            <w:r w:rsidRPr="00A6371E">
              <w:t>be</w:t>
            </w:r>
            <w:proofErr w:type="gramEnd"/>
            <w:r w:rsidRPr="00A6371E">
              <w:t xml:space="preserve"> considered to be confidential (whether or not it is marked 'confidential'). </w:t>
            </w:r>
          </w:p>
        </w:tc>
      </w:tr>
      <w:tr w:rsidR="006B5893" w:rsidRPr="00A6371E" w14:paraId="1FD07942"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78E0DB9" w14:textId="77777777" w:rsidR="006B5893" w:rsidRPr="00A6371E" w:rsidRDefault="007F0B6E">
            <w:pPr>
              <w:spacing w:after="0" w:line="256" w:lineRule="auto"/>
              <w:ind w:left="0" w:firstLine="0"/>
            </w:pPr>
            <w:r w:rsidRPr="00A6371E">
              <w:rPr>
                <w:b/>
              </w:rPr>
              <w:t>Control</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FB14C80" w14:textId="77777777"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14:paraId="14F144B6" w14:textId="77777777" w:rsidTr="00E855FD">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BC899A4" w14:textId="77777777" w:rsidR="006B5893" w:rsidRPr="00A6371E" w:rsidRDefault="007F0B6E">
            <w:pPr>
              <w:spacing w:after="0" w:line="256" w:lineRule="auto"/>
              <w:ind w:left="0" w:firstLine="0"/>
            </w:pPr>
            <w:r w:rsidRPr="00A6371E">
              <w:rPr>
                <w:b/>
              </w:rPr>
              <w:t>Controller</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9BAF90C"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7C9795D1" w14:textId="77777777" w:rsidTr="004F7B85">
        <w:trPr>
          <w:trHeight w:val="1168"/>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E5BDA2" w14:textId="77777777" w:rsidR="006B5893" w:rsidRPr="00A6371E" w:rsidRDefault="007F0B6E">
            <w:pPr>
              <w:spacing w:after="0" w:line="256" w:lineRule="auto"/>
              <w:ind w:left="0" w:firstLine="0"/>
            </w:pPr>
            <w:r w:rsidRPr="00A6371E">
              <w:rPr>
                <w:b/>
              </w:rPr>
              <w:t>Crown</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6A89637" w14:textId="77777777"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6B5893" w:rsidRPr="00A6371E" w14:paraId="0529F114" w14:textId="77777777" w:rsidTr="004F7B85">
        <w:trPr>
          <w:trHeight w:val="793"/>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2338E7" w14:textId="0C55D8FF" w:rsidR="006B5893" w:rsidRPr="00A6371E" w:rsidRDefault="007F0B6E">
            <w:pPr>
              <w:spacing w:after="0" w:line="256" w:lineRule="auto"/>
              <w:ind w:left="0" w:firstLine="0"/>
            </w:pPr>
            <w:r>
              <w:t xml:space="preserve"> </w:t>
            </w:r>
            <w:r w:rsidRPr="00A6371E">
              <w:rPr>
                <w:b/>
              </w:rPr>
              <w:t>Data Loss Event</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4AF872" w14:textId="77777777"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14:paraId="7C006BD9"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5124091" w14:textId="77777777" w:rsidR="006B5893" w:rsidRPr="00A6371E" w:rsidRDefault="007F0B6E">
            <w:pPr>
              <w:spacing w:after="0" w:line="256" w:lineRule="auto"/>
              <w:ind w:left="0" w:firstLine="0"/>
            </w:pPr>
            <w:r w:rsidRPr="00A6371E">
              <w:rPr>
                <w:b/>
              </w:rPr>
              <w:t>Data Protection Impact</w:t>
            </w:r>
            <w:r w:rsidRPr="00A6371E">
              <w:t xml:space="preserve"> </w:t>
            </w:r>
            <w:r w:rsidRPr="00A6371E">
              <w:rPr>
                <w:b/>
              </w:rPr>
              <w:lastRenderedPageBreak/>
              <w:t>Assessment (DPIA)</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843CC47" w14:textId="77777777" w:rsidR="006B5893" w:rsidRPr="00A6371E" w:rsidRDefault="007F0B6E">
            <w:pPr>
              <w:spacing w:after="0" w:line="256" w:lineRule="auto"/>
              <w:ind w:left="2" w:firstLine="0"/>
            </w:pPr>
            <w:r w:rsidRPr="00A6371E">
              <w:lastRenderedPageBreak/>
              <w:t xml:space="preserve">An assessment by the Controller of the impact of the envisaged Processing on the protection of Personal Data. </w:t>
            </w:r>
          </w:p>
        </w:tc>
      </w:tr>
      <w:tr w:rsidR="006B5893" w:rsidRPr="00A6371E" w14:paraId="6C464D63"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7365C8B" w14:textId="77777777"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B890BF3" w14:textId="77777777" w:rsidR="006B5893" w:rsidRPr="00A6371E" w:rsidRDefault="007F0B6E">
            <w:pPr>
              <w:spacing w:after="2" w:line="256" w:lineRule="auto"/>
              <w:ind w:left="2" w:firstLine="0"/>
            </w:pPr>
            <w:r w:rsidRPr="00A6371E">
              <w:t>(</w:t>
            </w:r>
            <w:proofErr w:type="spellStart"/>
            <w:r w:rsidRPr="00A6371E">
              <w:t>i</w:t>
            </w:r>
            <w:proofErr w:type="spellEnd"/>
            <w:r w:rsidRPr="00A6371E">
              <w:t xml:space="preserve">) the UK GDPR as amended from time to time; (ii) the DPA 2018 to </w:t>
            </w:r>
          </w:p>
          <w:p w14:paraId="139C3FBF" w14:textId="77777777"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14:paraId="1A625096"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013C859" w14:textId="77777777" w:rsidR="006B5893" w:rsidRPr="00A6371E" w:rsidRDefault="007F0B6E">
            <w:pPr>
              <w:spacing w:after="0" w:line="256" w:lineRule="auto"/>
              <w:ind w:left="0" w:firstLine="0"/>
            </w:pPr>
            <w:r w:rsidRPr="00A6371E">
              <w:rPr>
                <w:b/>
              </w:rPr>
              <w:t>Data Subject</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1F9E20F"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34062CAE" w14:textId="77777777" w:rsidTr="004F7B85">
        <w:trPr>
          <w:trHeight w:val="1812"/>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8BA5D23" w14:textId="77777777" w:rsidR="006B5893" w:rsidRPr="00A6371E" w:rsidRDefault="007F0B6E">
            <w:pPr>
              <w:spacing w:after="0" w:line="256" w:lineRule="auto"/>
              <w:ind w:left="0" w:firstLine="0"/>
            </w:pPr>
            <w:r w:rsidRPr="00A6371E">
              <w:rPr>
                <w:b/>
              </w:rPr>
              <w:t>Default</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093EEF8" w14:textId="77777777" w:rsidR="006B5893" w:rsidRPr="00A6371E" w:rsidRDefault="007F0B6E">
            <w:pPr>
              <w:spacing w:after="17" w:line="256" w:lineRule="auto"/>
              <w:ind w:left="2" w:firstLine="0"/>
            </w:pPr>
            <w:r w:rsidRPr="00A6371E">
              <w:t xml:space="preserve">Default is any: </w:t>
            </w:r>
          </w:p>
          <w:p w14:paraId="36435F1C" w14:textId="77777777" w:rsidR="006B5893" w:rsidRPr="00A6371E" w:rsidRDefault="007F0B6E">
            <w:pPr>
              <w:numPr>
                <w:ilvl w:val="0"/>
                <w:numId w:val="30"/>
              </w:numPr>
              <w:spacing w:after="10" w:line="285" w:lineRule="auto"/>
              <w:ind w:right="17" w:hanging="360"/>
            </w:pPr>
            <w:r w:rsidRPr="00A6371E">
              <w:t xml:space="preserve">breach of the obligations of the Supplier (including any fundamental breach or breach of a fundamental term) </w:t>
            </w:r>
          </w:p>
          <w:p w14:paraId="51A485CB" w14:textId="77777777" w:rsidR="006B5893" w:rsidRPr="00A6371E" w:rsidRDefault="007F0B6E">
            <w:pPr>
              <w:numPr>
                <w:ilvl w:val="0"/>
                <w:numId w:val="30"/>
              </w:numPr>
              <w:spacing w:after="215" w:line="283" w:lineRule="auto"/>
              <w:ind w:right="17" w:hanging="360"/>
            </w:pPr>
            <w:bookmarkStart w:id="16" w:name="_heading=h.3dy6vkm"/>
            <w:bookmarkEnd w:id="16"/>
            <w:r w:rsidRPr="00A6371E">
              <w:t xml:space="preserve">other default, negligence or negligent statement of the Supplier, of its Subcontractors or any Supplier Staff (whether by act or omission), in connection with or in relation to this Call-Off Contract </w:t>
            </w:r>
          </w:p>
          <w:p w14:paraId="2FADA7AC" w14:textId="77777777"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14:paraId="79A26949"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ECD5B7" w14:textId="77777777" w:rsidR="006B5893" w:rsidRPr="00A6371E" w:rsidRDefault="007F0B6E">
            <w:pPr>
              <w:spacing w:after="0" w:line="256" w:lineRule="auto"/>
              <w:ind w:left="0" w:firstLine="0"/>
            </w:pPr>
            <w:r w:rsidRPr="00A6371E">
              <w:rPr>
                <w:b/>
              </w:rPr>
              <w:t>DPA 2018</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7CFCAC2" w14:textId="77777777" w:rsidR="006B5893" w:rsidRPr="00A6371E" w:rsidRDefault="007F0B6E">
            <w:pPr>
              <w:spacing w:after="0" w:line="256" w:lineRule="auto"/>
              <w:ind w:left="2" w:firstLine="0"/>
            </w:pPr>
            <w:r w:rsidRPr="00A6371E">
              <w:t xml:space="preserve">Data Protection Act 2018. </w:t>
            </w:r>
          </w:p>
        </w:tc>
      </w:tr>
      <w:tr w:rsidR="006B5893" w:rsidRPr="00A6371E" w14:paraId="6DE51DF0"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6AE1C9D" w14:textId="77777777" w:rsidR="006B5893" w:rsidRPr="00A6371E" w:rsidRDefault="007F0B6E">
            <w:pPr>
              <w:spacing w:after="0" w:line="256" w:lineRule="auto"/>
              <w:ind w:left="0" w:firstLine="0"/>
              <w:jc w:val="both"/>
            </w:pPr>
            <w:r w:rsidRPr="00A6371E">
              <w:rPr>
                <w:b/>
              </w:rPr>
              <w:t>Employment Regulations</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08CA00E" w14:textId="77777777"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14:paraId="0C9BAFE9"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9BA6CC3" w14:textId="77777777" w:rsidR="006B5893" w:rsidRPr="00A6371E" w:rsidRDefault="007F0B6E">
            <w:pPr>
              <w:spacing w:after="0" w:line="256" w:lineRule="auto"/>
              <w:ind w:left="0" w:firstLine="0"/>
            </w:pPr>
            <w:r w:rsidRPr="00A6371E">
              <w:rPr>
                <w:b/>
              </w:rPr>
              <w:t>End</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FEB2FF5" w14:textId="77777777"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14:paraId="12E837DC"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BB83252" w14:textId="77777777" w:rsidR="006B5893" w:rsidRPr="00A6371E" w:rsidRDefault="007F0B6E">
            <w:pPr>
              <w:spacing w:after="0" w:line="256" w:lineRule="auto"/>
              <w:ind w:left="0" w:firstLine="0"/>
            </w:pPr>
            <w:r w:rsidRPr="00A6371E">
              <w:rPr>
                <w:b/>
              </w:rPr>
              <w:t>Environmental</w:t>
            </w:r>
            <w:r w:rsidRPr="00A6371E">
              <w:t xml:space="preserve"> </w:t>
            </w:r>
          </w:p>
          <w:p w14:paraId="746F41DD" w14:textId="77777777" w:rsidR="006B5893" w:rsidRPr="00A6371E" w:rsidRDefault="007F0B6E">
            <w:pPr>
              <w:spacing w:after="0" w:line="256" w:lineRule="auto"/>
              <w:ind w:left="0" w:firstLine="0"/>
            </w:pPr>
            <w:r w:rsidRPr="00A6371E">
              <w:rPr>
                <w:b/>
              </w:rPr>
              <w:t>Information Regulations or EIR</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3E9F76" w14:textId="77777777"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14:paraId="5C786C86" w14:textId="77777777"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14:paraId="289CBC5E" w14:textId="77777777" w:rsidTr="004F7B85">
        <w:trPr>
          <w:trHeight w:val="576"/>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1B3AAF7" w14:textId="77777777" w:rsidR="006B5893" w:rsidRPr="00A6371E" w:rsidRDefault="007F0B6E">
            <w:pPr>
              <w:spacing w:after="0" w:line="256" w:lineRule="auto"/>
              <w:ind w:left="0" w:firstLine="0"/>
            </w:pPr>
            <w:r w:rsidRPr="00A6371E">
              <w:rPr>
                <w:b/>
              </w:rPr>
              <w:t>Equipment</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B2C0D7" w14:textId="77777777" w:rsidR="006B5893" w:rsidRPr="00A6371E" w:rsidRDefault="007F0B6E">
            <w:pPr>
              <w:spacing w:after="0" w:line="256" w:lineRule="auto"/>
              <w:ind w:left="2" w:firstLine="0"/>
            </w:pPr>
            <w:r w:rsidRPr="00A6371E">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6B5893" w14:paraId="5228C4FD"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1DE2AEE" w14:textId="6057333F" w:rsidR="006B5893" w:rsidRPr="00A6371E" w:rsidRDefault="007F0B6E">
            <w:pPr>
              <w:spacing w:after="0" w:line="256" w:lineRule="auto"/>
              <w:ind w:left="0" w:firstLine="0"/>
            </w:pPr>
            <w:r>
              <w:t xml:space="preserve"> </w:t>
            </w:r>
            <w:r w:rsidRPr="00A6371E">
              <w:rPr>
                <w:b/>
              </w:rPr>
              <w:t>ESI Reference Number</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321C8FF" w14:textId="45FB775E" w:rsidR="00FC6C83" w:rsidRPr="00A6371E" w:rsidRDefault="007F0B6E" w:rsidP="00FC6C83">
            <w:pPr>
              <w:spacing w:after="0" w:line="256" w:lineRule="auto"/>
              <w:ind w:left="2" w:right="6" w:firstLine="0"/>
            </w:pPr>
            <w:r w:rsidRPr="00A6371E">
              <w:t xml:space="preserve">The </w:t>
            </w:r>
            <w:proofErr w:type="gramStart"/>
            <w:r w:rsidRPr="00A6371E">
              <w:t>14 digit</w:t>
            </w:r>
            <w:proofErr w:type="gramEnd"/>
            <w:r w:rsidRPr="00A6371E">
              <w:t xml:space="preserve"> ESI reference number from the summary of the outcome screen of the ESI tool. </w:t>
            </w:r>
          </w:p>
        </w:tc>
      </w:tr>
      <w:tr w:rsidR="006B5893" w14:paraId="24F88A63"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119FC66" w14:textId="77777777"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lastRenderedPageBreak/>
              <w:t>Indicator test tool or ESI tool</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CF48A67" w14:textId="77777777" w:rsidR="006B5893" w:rsidRPr="00A6371E" w:rsidRDefault="007F0B6E">
            <w:pPr>
              <w:spacing w:after="19" w:line="278" w:lineRule="auto"/>
              <w:ind w:left="2" w:firstLine="0"/>
            </w:pPr>
            <w:r w:rsidRPr="00A6371E">
              <w:lastRenderedPageBreak/>
              <w:t>The HMRC Employment Status Indicator test tool. The most up-</w:t>
            </w:r>
            <w:proofErr w:type="spellStart"/>
            <w:r w:rsidRPr="00A6371E">
              <w:t>todate</w:t>
            </w:r>
            <w:proofErr w:type="spellEnd"/>
            <w:r w:rsidRPr="00A6371E">
              <w:t xml:space="preserve"> version must be used. At the time of drafting the tool may be found here: </w:t>
            </w:r>
          </w:p>
          <w:p w14:paraId="2C6E77D9" w14:textId="77777777" w:rsidR="006B5893" w:rsidRPr="00A6371E" w:rsidRDefault="00067D51">
            <w:pPr>
              <w:spacing w:after="0" w:line="256" w:lineRule="auto"/>
              <w:ind w:left="2" w:right="33" w:firstLine="0"/>
              <w:jc w:val="both"/>
            </w:pPr>
            <w:hyperlink r:id="rId31" w:history="1">
              <w:r w:rsidR="007F0B6E" w:rsidRPr="00A6371E">
                <w:rPr>
                  <w:color w:val="0000FF"/>
                  <w:u w:val="single"/>
                </w:rPr>
                <w:t>https://www.gov.uk/guidance/check-employment-status-fortax</w:t>
              </w:r>
            </w:hyperlink>
            <w:hyperlink r:id="rId32" w:history="1">
              <w:r w:rsidR="007F0B6E" w:rsidRPr="00A6371E">
                <w:t xml:space="preserve"> </w:t>
              </w:r>
            </w:hyperlink>
          </w:p>
        </w:tc>
      </w:tr>
      <w:tr w:rsidR="006B5893" w14:paraId="5F0AB2AB"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DE1C789" w14:textId="77777777" w:rsidR="006B5893" w:rsidRPr="00A6371E" w:rsidRDefault="007F0B6E">
            <w:pPr>
              <w:spacing w:after="0" w:line="256" w:lineRule="auto"/>
              <w:ind w:left="0" w:firstLine="0"/>
            </w:pPr>
            <w:r w:rsidRPr="00A6371E">
              <w:rPr>
                <w:b/>
              </w:rPr>
              <w:t>Expiry Date</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9B0CF3B" w14:textId="77777777" w:rsidR="006B5893" w:rsidRPr="00A6371E" w:rsidRDefault="007F0B6E">
            <w:pPr>
              <w:spacing w:after="0" w:line="256" w:lineRule="auto"/>
              <w:ind w:left="2" w:firstLine="0"/>
            </w:pPr>
            <w:r w:rsidRPr="00A6371E">
              <w:t xml:space="preserve">The expiry date of this Call-Off Contract in the Order Form. </w:t>
            </w:r>
          </w:p>
        </w:tc>
      </w:tr>
      <w:tr w:rsidR="006B5893" w14:paraId="01A619AA" w14:textId="77777777" w:rsidTr="004F7B85">
        <w:trPr>
          <w:trHeight w:val="5796"/>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87538B7" w14:textId="77777777" w:rsidR="006B5893" w:rsidRPr="00A6371E" w:rsidRDefault="007F0B6E">
            <w:pPr>
              <w:spacing w:after="0" w:line="256" w:lineRule="auto"/>
              <w:ind w:left="0" w:firstLine="0"/>
            </w:pPr>
            <w:r w:rsidRPr="00A6371E">
              <w:rPr>
                <w:b/>
              </w:rPr>
              <w:t>Force Majeure</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40DA238" w14:textId="77777777"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14:paraId="1A14FABD" w14:textId="77777777" w:rsidR="006B5893" w:rsidRPr="00A6371E" w:rsidRDefault="007F0B6E">
            <w:pPr>
              <w:numPr>
                <w:ilvl w:val="0"/>
                <w:numId w:val="31"/>
              </w:numPr>
              <w:spacing w:after="0" w:line="283" w:lineRule="auto"/>
              <w:ind w:hanging="360"/>
            </w:pPr>
            <w:r w:rsidRPr="00A6371E">
              <w:t xml:space="preserve">acts, events or omissions beyond the reasonable control of the affected Party </w:t>
            </w:r>
          </w:p>
          <w:p w14:paraId="31E3E793" w14:textId="77777777" w:rsidR="006B5893" w:rsidRPr="00A6371E" w:rsidRDefault="007F0B6E">
            <w:pPr>
              <w:numPr>
                <w:ilvl w:val="0"/>
                <w:numId w:val="31"/>
              </w:numPr>
              <w:spacing w:after="16" w:line="283" w:lineRule="auto"/>
              <w:ind w:hanging="360"/>
            </w:pPr>
            <w:r w:rsidRPr="00A6371E">
              <w:t xml:space="preserve">riots, war or armed conflict, acts of terrorism, nuclear, biological or chemical warfare </w:t>
            </w:r>
          </w:p>
          <w:p w14:paraId="0F37ADC0" w14:textId="77777777" w:rsidR="006B5893" w:rsidRPr="00A6371E" w:rsidRDefault="007F0B6E">
            <w:pPr>
              <w:numPr>
                <w:ilvl w:val="0"/>
                <w:numId w:val="31"/>
              </w:numPr>
              <w:spacing w:after="26" w:line="266" w:lineRule="auto"/>
              <w:ind w:hanging="360"/>
            </w:pPr>
            <w:r w:rsidRPr="00A6371E">
              <w:t xml:space="preserve">acts of government, local government or Regulatory Bodies </w:t>
            </w:r>
          </w:p>
          <w:p w14:paraId="66114CD4" w14:textId="77777777" w:rsidR="006B5893" w:rsidRPr="00A6371E" w:rsidRDefault="007F0B6E">
            <w:pPr>
              <w:numPr>
                <w:ilvl w:val="0"/>
                <w:numId w:val="31"/>
              </w:numPr>
              <w:spacing w:after="21" w:line="256" w:lineRule="auto"/>
              <w:ind w:hanging="360"/>
            </w:pPr>
            <w:r w:rsidRPr="00A6371E">
              <w:t xml:space="preserve">fire, flood or disaster and any failure or shortage of power or fuel </w:t>
            </w:r>
          </w:p>
          <w:p w14:paraId="40BD560E" w14:textId="77777777" w:rsidR="006B5893" w:rsidRPr="00A6371E" w:rsidRDefault="007F0B6E">
            <w:pPr>
              <w:numPr>
                <w:ilvl w:val="0"/>
                <w:numId w:val="31"/>
              </w:numPr>
              <w:spacing w:after="196" w:line="316" w:lineRule="auto"/>
              <w:ind w:hanging="360"/>
            </w:pPr>
            <w:r w:rsidRPr="00A6371E">
              <w:t xml:space="preserve">industrial dispute affecting a third party for which a substitute third party isn’t reasonably available </w:t>
            </w:r>
          </w:p>
          <w:p w14:paraId="3A9B2649" w14:textId="77777777" w:rsidR="006B5893" w:rsidRPr="00A6371E" w:rsidRDefault="007F0B6E">
            <w:pPr>
              <w:spacing w:after="19" w:line="256" w:lineRule="auto"/>
              <w:ind w:left="2" w:firstLine="0"/>
            </w:pPr>
            <w:r w:rsidRPr="00A6371E">
              <w:t xml:space="preserve">The following do not constitute a Force Majeure event: </w:t>
            </w:r>
          </w:p>
          <w:p w14:paraId="6D189822" w14:textId="77777777" w:rsidR="006B5893" w:rsidRPr="00A6371E" w:rsidRDefault="007F0B6E">
            <w:pPr>
              <w:numPr>
                <w:ilvl w:val="0"/>
                <w:numId w:val="31"/>
              </w:numPr>
              <w:spacing w:after="0" w:line="316" w:lineRule="auto"/>
              <w:ind w:hanging="360"/>
            </w:pPr>
            <w:r w:rsidRPr="00A6371E">
              <w:t xml:space="preserve">any industrial dispute about the Supplier, its staff, or failure in the Supplier’s (or a Subcontractor's) supply chain </w:t>
            </w:r>
          </w:p>
          <w:p w14:paraId="6391337B" w14:textId="77777777" w:rsidR="006B5893" w:rsidRPr="00A6371E" w:rsidRDefault="007F0B6E">
            <w:pPr>
              <w:numPr>
                <w:ilvl w:val="0"/>
                <w:numId w:val="31"/>
              </w:numPr>
              <w:spacing w:after="11" w:line="283" w:lineRule="auto"/>
              <w:ind w:hanging="360"/>
            </w:pPr>
            <w:r w:rsidRPr="00A6371E">
              <w:t xml:space="preserve">any event which is attributable to the wilful act, neglect or failure to take reasonable precautions by the Party seeking to rely on Force Majeure </w:t>
            </w:r>
          </w:p>
          <w:p w14:paraId="5470DB83" w14:textId="77777777" w:rsidR="006B5893" w:rsidRPr="00A6371E" w:rsidRDefault="007F0B6E">
            <w:pPr>
              <w:numPr>
                <w:ilvl w:val="0"/>
                <w:numId w:val="31"/>
              </w:numPr>
              <w:spacing w:after="28" w:line="256" w:lineRule="auto"/>
              <w:ind w:hanging="360"/>
            </w:pPr>
            <w:r w:rsidRPr="00A6371E">
              <w:t xml:space="preserve">the event was foreseeable by the Party seeking to rely on Force </w:t>
            </w:r>
          </w:p>
          <w:p w14:paraId="08A204AA" w14:textId="77777777" w:rsidR="006B5893" w:rsidRPr="00A6371E" w:rsidRDefault="007F0B6E">
            <w:pPr>
              <w:spacing w:after="17" w:line="256" w:lineRule="auto"/>
              <w:ind w:left="0" w:right="239" w:firstLine="0"/>
              <w:jc w:val="center"/>
            </w:pPr>
            <w:r w:rsidRPr="00A6371E">
              <w:t xml:space="preserve">Majeure at the time this Call-Off Contract was entered into </w:t>
            </w:r>
          </w:p>
          <w:p w14:paraId="4A999997" w14:textId="77777777" w:rsidR="006B5893" w:rsidRPr="00A6371E" w:rsidRDefault="007F0B6E">
            <w:pPr>
              <w:numPr>
                <w:ilvl w:val="0"/>
                <w:numId w:val="31"/>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14:paraId="190A5083"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C334022" w14:textId="77777777" w:rsidR="006B5893" w:rsidRPr="00A6371E" w:rsidRDefault="007F0B6E">
            <w:pPr>
              <w:spacing w:after="0" w:line="256" w:lineRule="auto"/>
              <w:ind w:left="0" w:firstLine="0"/>
            </w:pPr>
            <w:r w:rsidRPr="00A6371E">
              <w:rPr>
                <w:b/>
              </w:rPr>
              <w:t>Former Supplier</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5304D18" w14:textId="77777777" w:rsidR="006B5893" w:rsidRPr="00A6371E" w:rsidRDefault="007F0B6E">
            <w:pPr>
              <w:spacing w:after="0" w:line="256" w:lineRule="auto"/>
              <w:ind w:left="2" w:firstLine="0"/>
            </w:pPr>
            <w:r w:rsidRPr="00A6371E">
              <w:t xml:space="preserve">A supplier supplying services to the Buyer before the Start date that are the same as or substantially similar to the Services. This also includes any Subcontractor or the Supplier (or any subcontractor of the Subcontractor). </w:t>
            </w:r>
          </w:p>
        </w:tc>
      </w:tr>
      <w:tr w:rsidR="006B5893" w14:paraId="2BA8F432"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BBF6D4F" w14:textId="77777777" w:rsidR="006B5893" w:rsidRPr="00A6371E" w:rsidRDefault="007F0B6E">
            <w:pPr>
              <w:spacing w:after="0" w:line="256" w:lineRule="auto"/>
              <w:ind w:left="0" w:firstLine="0"/>
            </w:pPr>
            <w:r w:rsidRPr="00A6371E">
              <w:rPr>
                <w:b/>
              </w:rPr>
              <w:t>Framework Agreement</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9D1409F" w14:textId="77777777"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14:paraId="5A43C173" w14:textId="77777777" w:rsidTr="004F7B85">
        <w:trPr>
          <w:trHeight w:val="703"/>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BACF33D" w14:textId="77777777" w:rsidR="006B5893" w:rsidRPr="00A6371E" w:rsidRDefault="007F0B6E">
            <w:pPr>
              <w:spacing w:after="0" w:line="256" w:lineRule="auto"/>
              <w:ind w:left="0" w:firstLine="0"/>
            </w:pPr>
            <w:r w:rsidRPr="00A6371E">
              <w:rPr>
                <w:b/>
              </w:rPr>
              <w:t>Fraud</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4FC332C" w14:textId="194B2C80"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at common law in respect of fraudulent acts in relation to this Call-Off Contract or </w:t>
            </w:r>
            <w:r w:rsidR="004F7B85" w:rsidRPr="004F7B85">
              <w:t>defrauding or attempting to defraud or conspiring to defraud the Crown.</w:t>
            </w:r>
          </w:p>
        </w:tc>
      </w:tr>
      <w:tr w:rsidR="006B5893" w:rsidRPr="00A6371E" w14:paraId="4ECE3447" w14:textId="77777777" w:rsidTr="004F7B85">
        <w:trPr>
          <w:trHeight w:val="216"/>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8C7F444" w14:textId="77777777" w:rsidR="006B5893" w:rsidRPr="00A6371E" w:rsidRDefault="007F0B6E">
            <w:pPr>
              <w:spacing w:after="0" w:line="256" w:lineRule="auto"/>
              <w:ind w:left="0" w:firstLine="0"/>
            </w:pPr>
            <w:r w:rsidRPr="00A6371E">
              <w:rPr>
                <w:b/>
              </w:rPr>
              <w:lastRenderedPageBreak/>
              <w:t>Freedom of Information</w:t>
            </w:r>
            <w:r w:rsidRPr="00A6371E">
              <w:t xml:space="preserve"> </w:t>
            </w:r>
            <w:r w:rsidRPr="00A6371E">
              <w:rPr>
                <w:b/>
              </w:rPr>
              <w:t xml:space="preserve">Act or </w:t>
            </w:r>
            <w:proofErr w:type="spellStart"/>
            <w:r w:rsidRPr="00A6371E">
              <w:rPr>
                <w:b/>
              </w:rPr>
              <w:t>FoIA</w:t>
            </w:r>
            <w:proofErr w:type="spellEnd"/>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9F2B31D" w14:textId="77777777"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14:paraId="66E20CAF" w14:textId="77777777" w:rsidTr="004F7B85">
        <w:trPr>
          <w:trHeight w:val="192"/>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7B87257" w14:textId="77777777" w:rsidR="006B5893" w:rsidRPr="00A6371E" w:rsidRDefault="007F0B6E">
            <w:pPr>
              <w:spacing w:after="0" w:line="256" w:lineRule="auto"/>
              <w:ind w:left="0" w:firstLine="0"/>
            </w:pPr>
            <w:r w:rsidRPr="00A6371E">
              <w:rPr>
                <w:b/>
              </w:rPr>
              <w:t>G-Cloud Services</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0758AF" w14:textId="77777777"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6B5893" w:rsidRPr="00A6371E" w14:paraId="09F1981F" w14:textId="77777777" w:rsidTr="004F7B85">
        <w:trPr>
          <w:trHeight w:val="24"/>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0D90FC" w14:textId="77777777" w:rsidR="006B5893" w:rsidRPr="00A6371E" w:rsidRDefault="007F0B6E">
            <w:pPr>
              <w:spacing w:after="0" w:line="256" w:lineRule="auto"/>
              <w:ind w:left="0" w:firstLine="0"/>
            </w:pPr>
            <w:r w:rsidRPr="00A6371E">
              <w:rPr>
                <w:b/>
              </w:rPr>
              <w:t>UK GDPR</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87FCD3D" w14:textId="77777777"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14:paraId="739F0838" w14:textId="77777777" w:rsidTr="004F7B85">
        <w:trPr>
          <w:trHeight w:val="684"/>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4659383" w14:textId="77777777" w:rsidR="006B5893" w:rsidRPr="00A6371E" w:rsidRDefault="007F0B6E">
            <w:pPr>
              <w:spacing w:after="0" w:line="256" w:lineRule="auto"/>
              <w:ind w:left="0" w:firstLine="0"/>
            </w:pPr>
            <w:r w:rsidRPr="00A6371E">
              <w:rPr>
                <w:b/>
              </w:rPr>
              <w:t>Good Industry Practice</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D8CF8D" w14:textId="77777777" w:rsidR="006B5893" w:rsidRPr="00A6371E" w:rsidRDefault="007F0B6E">
            <w:pPr>
              <w:spacing w:after="0" w:line="256" w:lineRule="auto"/>
              <w:ind w:left="2" w:firstLine="0"/>
            </w:pPr>
            <w:r w:rsidRPr="00A6371E">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14:paraId="35CEEA4F" w14:textId="77777777" w:rsidTr="004F7B85">
        <w:trPr>
          <w:trHeight w:val="24"/>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0B4ECB" w14:textId="77777777" w:rsidR="006B5893" w:rsidRPr="00A6371E" w:rsidRDefault="007F0B6E">
            <w:pPr>
              <w:spacing w:after="20" w:line="256" w:lineRule="auto"/>
              <w:ind w:left="0" w:firstLine="0"/>
            </w:pPr>
            <w:r w:rsidRPr="00A6371E">
              <w:rPr>
                <w:b/>
              </w:rPr>
              <w:t>Government</w:t>
            </w:r>
            <w:r w:rsidRPr="00A6371E">
              <w:t xml:space="preserve"> </w:t>
            </w:r>
          </w:p>
          <w:p w14:paraId="47DAA4BA" w14:textId="77777777" w:rsidR="006B5893" w:rsidRPr="00A6371E" w:rsidRDefault="007F0B6E">
            <w:pPr>
              <w:spacing w:after="0" w:line="256" w:lineRule="auto"/>
              <w:ind w:left="0" w:firstLine="0"/>
            </w:pPr>
            <w:r w:rsidRPr="00A6371E">
              <w:rPr>
                <w:b/>
              </w:rPr>
              <w:t>Procurement Card</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9EE4B63" w14:textId="77777777"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14:paraId="43B00975" w14:textId="77777777" w:rsidTr="004F7B85">
        <w:trPr>
          <w:trHeight w:val="24"/>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DFFAE44" w14:textId="77777777" w:rsidR="006B5893" w:rsidRPr="00A6371E" w:rsidRDefault="007F0B6E">
            <w:pPr>
              <w:spacing w:after="0" w:line="256" w:lineRule="auto"/>
              <w:ind w:left="0" w:firstLine="0"/>
            </w:pPr>
            <w:r w:rsidRPr="00A6371E">
              <w:rPr>
                <w:b/>
              </w:rPr>
              <w:t>Guarantee</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4CD512D" w14:textId="77777777" w:rsidR="006B5893" w:rsidRPr="00A6371E" w:rsidRDefault="007F0B6E">
            <w:pPr>
              <w:spacing w:after="0" w:line="256" w:lineRule="auto"/>
              <w:ind w:left="2" w:firstLine="0"/>
            </w:pPr>
            <w:r w:rsidRPr="00A6371E">
              <w:t xml:space="preserve">The guarantee described in Schedule 5. </w:t>
            </w:r>
          </w:p>
        </w:tc>
      </w:tr>
      <w:tr w:rsidR="006B5893" w:rsidRPr="00A6371E" w14:paraId="6F38B118" w14:textId="77777777" w:rsidTr="004F7B85">
        <w:trPr>
          <w:trHeight w:val="110"/>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367ACBD" w14:textId="77777777" w:rsidR="006B5893" w:rsidRPr="00A6371E" w:rsidRDefault="007F0B6E">
            <w:pPr>
              <w:spacing w:after="0" w:line="256" w:lineRule="auto"/>
              <w:ind w:left="0" w:firstLine="0"/>
            </w:pPr>
            <w:r w:rsidRPr="00A6371E">
              <w:rPr>
                <w:b/>
              </w:rPr>
              <w:t>Guidance</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B5AA354" w14:textId="77777777"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14:paraId="25C952D0" w14:textId="77777777" w:rsidTr="004F7B85">
        <w:trPr>
          <w:trHeight w:val="231"/>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CEECEEA" w14:textId="77777777" w:rsidR="006B5893" w:rsidRPr="00A6371E" w:rsidRDefault="007F0B6E">
            <w:pPr>
              <w:spacing w:after="0" w:line="256" w:lineRule="auto"/>
              <w:ind w:left="0" w:firstLine="0"/>
            </w:pPr>
            <w:r w:rsidRPr="00A6371E">
              <w:rPr>
                <w:b/>
              </w:rPr>
              <w:t>Implementation Plan</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084E81D" w14:textId="77777777"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14:paraId="0A72346B" w14:textId="77777777" w:rsidTr="004F7B85">
        <w:trPr>
          <w:trHeight w:val="24"/>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7ACAD5" w14:textId="77777777" w:rsidR="006B5893" w:rsidRPr="00A6371E" w:rsidRDefault="007F0B6E">
            <w:pPr>
              <w:spacing w:after="0" w:line="256" w:lineRule="auto"/>
              <w:ind w:left="0" w:firstLine="0"/>
            </w:pPr>
            <w:r w:rsidRPr="00A6371E">
              <w:rPr>
                <w:b/>
              </w:rPr>
              <w:t>Indicative test</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C41BFA" w14:textId="77777777"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14:paraId="4901AA11" w14:textId="77777777" w:rsidTr="004F7B85">
        <w:trPr>
          <w:trHeight w:val="27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51A43E" w14:textId="77777777" w:rsidR="006B5893" w:rsidRPr="00A6371E" w:rsidRDefault="007F0B6E">
            <w:pPr>
              <w:spacing w:after="0" w:line="256" w:lineRule="auto"/>
              <w:ind w:left="0" w:firstLine="0"/>
            </w:pPr>
            <w:r w:rsidRPr="00A6371E">
              <w:rPr>
                <w:b/>
              </w:rPr>
              <w:t>Information</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16C148" w14:textId="77777777" w:rsidR="006B5893" w:rsidRPr="00A6371E" w:rsidRDefault="007F0B6E">
            <w:pPr>
              <w:spacing w:after="0" w:line="256" w:lineRule="auto"/>
              <w:ind w:left="2" w:firstLine="0"/>
            </w:pPr>
            <w:r w:rsidRPr="00A6371E">
              <w:t xml:space="preserve">Has the meaning given under section 84 of the Freedom of Information Act </w:t>
            </w:r>
            <w:proofErr w:type="gramStart"/>
            <w:r w:rsidRPr="00A6371E">
              <w:t>2000.</w:t>
            </w:r>
            <w:proofErr w:type="gramEnd"/>
            <w:r w:rsidRPr="00A6371E">
              <w:t xml:space="preserve"> </w:t>
            </w:r>
          </w:p>
        </w:tc>
      </w:tr>
      <w:tr w:rsidR="006B5893" w:rsidRPr="00A6371E" w14:paraId="0A8808F9" w14:textId="77777777" w:rsidTr="004F7B85">
        <w:trPr>
          <w:trHeight w:val="414"/>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CC7C58C" w14:textId="6DEF685F" w:rsidR="006B5893" w:rsidRPr="00A6371E" w:rsidRDefault="007F0B6E">
            <w:pPr>
              <w:spacing w:after="0" w:line="256" w:lineRule="auto"/>
              <w:ind w:left="0" w:firstLine="0"/>
            </w:pPr>
            <w:r>
              <w:t xml:space="preserve"> </w:t>
            </w:r>
            <w:r w:rsidRPr="00A6371E">
              <w:rPr>
                <w:b/>
              </w:rPr>
              <w:t>Information security management system</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6F25A89" w14:textId="77777777"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14:paraId="7F6700DA" w14:textId="77777777" w:rsidTr="004F7B85">
        <w:trPr>
          <w:trHeight w:val="18"/>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FCCEBB6" w14:textId="77777777" w:rsidR="006B5893" w:rsidRPr="00A6371E" w:rsidRDefault="007F0B6E">
            <w:pPr>
              <w:spacing w:after="0" w:line="256" w:lineRule="auto"/>
              <w:ind w:left="0" w:firstLine="0"/>
            </w:pPr>
            <w:r w:rsidRPr="00A6371E">
              <w:rPr>
                <w:b/>
              </w:rPr>
              <w:lastRenderedPageBreak/>
              <w:t>Inside IR35</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37B61E3" w14:textId="77777777"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r w:rsidR="006B5893" w:rsidRPr="00A6371E" w14:paraId="481DF55D" w14:textId="77777777" w:rsidTr="004F7B85">
        <w:trPr>
          <w:trHeight w:val="1812"/>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30B8FC9" w14:textId="77777777" w:rsidR="006B5893" w:rsidRPr="00A6371E" w:rsidRDefault="007F0B6E">
            <w:pPr>
              <w:spacing w:after="0" w:line="256" w:lineRule="auto"/>
              <w:ind w:left="0" w:firstLine="0"/>
            </w:pPr>
            <w:r w:rsidRPr="00A6371E">
              <w:rPr>
                <w:b/>
              </w:rPr>
              <w:t>Insolvency event</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D97FC6A" w14:textId="77777777" w:rsidR="006B5893" w:rsidRPr="00A6371E" w:rsidRDefault="007F0B6E">
            <w:pPr>
              <w:spacing w:after="39" w:line="256" w:lineRule="auto"/>
              <w:ind w:left="2" w:firstLine="0"/>
            </w:pPr>
            <w:r w:rsidRPr="00A6371E">
              <w:t xml:space="preserve">Can be: </w:t>
            </w:r>
          </w:p>
          <w:p w14:paraId="4ABB6C03" w14:textId="77777777" w:rsidR="006B5893" w:rsidRPr="00A6371E" w:rsidRDefault="007F0B6E">
            <w:pPr>
              <w:numPr>
                <w:ilvl w:val="0"/>
                <w:numId w:val="32"/>
              </w:numPr>
              <w:spacing w:after="46" w:line="256" w:lineRule="auto"/>
              <w:ind w:left="400" w:hanging="398"/>
            </w:pPr>
            <w:r w:rsidRPr="00A6371E">
              <w:t xml:space="preserve">a voluntary arrangement </w:t>
            </w:r>
          </w:p>
          <w:p w14:paraId="132B9286" w14:textId="77777777" w:rsidR="006B5893" w:rsidRPr="00A6371E" w:rsidRDefault="007F0B6E">
            <w:pPr>
              <w:numPr>
                <w:ilvl w:val="0"/>
                <w:numId w:val="32"/>
              </w:numPr>
              <w:spacing w:after="45" w:line="256" w:lineRule="auto"/>
              <w:ind w:left="400" w:hanging="398"/>
            </w:pPr>
            <w:r w:rsidRPr="00A6371E">
              <w:t xml:space="preserve">a winding-up petition </w:t>
            </w:r>
          </w:p>
          <w:p w14:paraId="09A0D395" w14:textId="77777777" w:rsidR="006B5893" w:rsidRPr="00A6371E" w:rsidRDefault="007F0B6E">
            <w:pPr>
              <w:numPr>
                <w:ilvl w:val="0"/>
                <w:numId w:val="32"/>
              </w:numPr>
              <w:spacing w:after="48" w:line="256" w:lineRule="auto"/>
              <w:ind w:left="400" w:hanging="398"/>
            </w:pPr>
            <w:r w:rsidRPr="00A6371E">
              <w:t xml:space="preserve">the appointment of a receiver or administrator </w:t>
            </w:r>
          </w:p>
          <w:p w14:paraId="79E1B7BE" w14:textId="77777777" w:rsidR="006B5893" w:rsidRPr="00A6371E" w:rsidRDefault="007F0B6E">
            <w:pPr>
              <w:numPr>
                <w:ilvl w:val="0"/>
                <w:numId w:val="32"/>
              </w:numPr>
              <w:spacing w:after="82" w:line="256" w:lineRule="auto"/>
              <w:ind w:left="400" w:hanging="398"/>
            </w:pPr>
            <w:r w:rsidRPr="00A6371E">
              <w:t xml:space="preserve">an unresolved statutory demand </w:t>
            </w:r>
          </w:p>
          <w:p w14:paraId="6352F233" w14:textId="77777777" w:rsidR="006B5893" w:rsidRPr="00A6371E" w:rsidRDefault="007F0B6E">
            <w:pPr>
              <w:numPr>
                <w:ilvl w:val="0"/>
                <w:numId w:val="32"/>
              </w:numPr>
              <w:spacing w:after="35" w:line="256" w:lineRule="auto"/>
              <w:ind w:left="400" w:hanging="398"/>
            </w:pPr>
            <w:r w:rsidRPr="00A6371E">
              <w:t xml:space="preserve">a Schedule A1 moratorium </w:t>
            </w:r>
          </w:p>
          <w:p w14:paraId="00228A3D" w14:textId="77777777" w:rsidR="006B5893" w:rsidRPr="00A6371E" w:rsidRDefault="007F0B6E">
            <w:pPr>
              <w:numPr>
                <w:ilvl w:val="0"/>
                <w:numId w:val="32"/>
              </w:numPr>
              <w:spacing w:after="0" w:line="256" w:lineRule="auto"/>
              <w:ind w:left="400" w:hanging="398"/>
            </w:pPr>
            <w:r w:rsidRPr="00A6371E">
              <w:t xml:space="preserve">a Dun &amp; Bradstreet rating of 10 or less </w:t>
            </w:r>
          </w:p>
        </w:tc>
      </w:tr>
      <w:tr w:rsidR="006B5893" w:rsidRPr="00A6371E" w14:paraId="268D0119" w14:textId="77777777" w:rsidTr="004F7B85">
        <w:trPr>
          <w:trHeight w:val="212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05ADB43" w14:textId="77777777" w:rsidR="006B5893" w:rsidRPr="00A6371E" w:rsidRDefault="007F0B6E">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89A5F78" w14:textId="77777777" w:rsidR="006B5893" w:rsidRPr="00A6371E" w:rsidRDefault="007F0B6E">
            <w:pPr>
              <w:spacing w:after="19" w:line="256" w:lineRule="auto"/>
              <w:ind w:left="2" w:firstLine="0"/>
            </w:pPr>
            <w:r w:rsidRPr="00A6371E">
              <w:t xml:space="preserve">Intellectual Property Rights are: </w:t>
            </w:r>
          </w:p>
          <w:p w14:paraId="554D7F65" w14:textId="77777777" w:rsidR="006B5893" w:rsidRPr="00A6371E" w:rsidRDefault="007F0B6E">
            <w:pPr>
              <w:numPr>
                <w:ilvl w:val="0"/>
                <w:numId w:val="33"/>
              </w:numPr>
              <w:spacing w:after="0" w:line="283" w:lineRule="auto"/>
              <w:ind w:hanging="360"/>
            </w:pPr>
            <w:r w:rsidRPr="00A6371E">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191D28D3" w14:textId="77777777" w:rsidR="006B5893" w:rsidRPr="00A6371E" w:rsidRDefault="007F0B6E">
            <w:pPr>
              <w:numPr>
                <w:ilvl w:val="0"/>
                <w:numId w:val="33"/>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0EB3E60C" w14:textId="77777777" w:rsidR="006B5893" w:rsidRPr="00A6371E" w:rsidRDefault="007F0B6E">
            <w:pPr>
              <w:numPr>
                <w:ilvl w:val="0"/>
                <w:numId w:val="33"/>
              </w:numPr>
              <w:spacing w:after="0" w:line="256" w:lineRule="auto"/>
              <w:ind w:hanging="360"/>
            </w:pPr>
            <w:r w:rsidRPr="00A6371E">
              <w:t xml:space="preserve">all other rights having equivalent or similar effect in any country or jurisdiction </w:t>
            </w:r>
          </w:p>
        </w:tc>
      </w:tr>
      <w:tr w:rsidR="006B5893" w:rsidRPr="00A6371E" w14:paraId="635E8508" w14:textId="77777777" w:rsidTr="004F7B85">
        <w:trPr>
          <w:trHeight w:val="1565"/>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A6FF267" w14:textId="77777777" w:rsidR="006B5893" w:rsidRPr="00A6371E" w:rsidRDefault="007F0B6E">
            <w:pPr>
              <w:spacing w:after="0" w:line="256" w:lineRule="auto"/>
              <w:ind w:left="0" w:firstLine="0"/>
            </w:pPr>
            <w:r w:rsidRPr="00A6371E">
              <w:rPr>
                <w:b/>
              </w:rPr>
              <w:t>Intermediary</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3B3167D" w14:textId="77777777" w:rsidR="006B5893" w:rsidRPr="00A6371E" w:rsidRDefault="007F0B6E">
            <w:pPr>
              <w:spacing w:after="36" w:line="256" w:lineRule="auto"/>
              <w:ind w:left="2" w:firstLine="0"/>
            </w:pPr>
            <w:r w:rsidRPr="00A6371E">
              <w:t xml:space="preserve">For the purposes of the IR35 rules an intermediary can be: </w:t>
            </w:r>
          </w:p>
          <w:p w14:paraId="08726E50" w14:textId="77777777" w:rsidR="006B5893" w:rsidRPr="00A6371E" w:rsidRDefault="007F0B6E" w:rsidP="000A3235">
            <w:pPr>
              <w:numPr>
                <w:ilvl w:val="0"/>
                <w:numId w:val="34"/>
              </w:numPr>
              <w:spacing w:after="0" w:line="256" w:lineRule="auto"/>
              <w:ind w:right="752" w:firstLine="0"/>
            </w:pPr>
            <w:r w:rsidRPr="00A6371E">
              <w:t xml:space="preserve">the supplier's own limited company </w:t>
            </w:r>
          </w:p>
          <w:p w14:paraId="28FEAFAE" w14:textId="77777777" w:rsidR="000A3235" w:rsidRPr="00A6371E" w:rsidRDefault="007F0B6E" w:rsidP="000A3235">
            <w:pPr>
              <w:numPr>
                <w:ilvl w:val="0"/>
                <w:numId w:val="34"/>
              </w:numPr>
              <w:spacing w:after="0" w:line="300" w:lineRule="auto"/>
              <w:ind w:right="752" w:firstLine="0"/>
            </w:pPr>
            <w:r w:rsidRPr="00A6371E">
              <w:t xml:space="preserve">a service or a personal service company </w:t>
            </w:r>
          </w:p>
          <w:p w14:paraId="4DA67E07" w14:textId="77777777" w:rsidR="006B5893" w:rsidRPr="00A6371E" w:rsidRDefault="007F0B6E" w:rsidP="000A3235">
            <w:pPr>
              <w:numPr>
                <w:ilvl w:val="0"/>
                <w:numId w:val="34"/>
              </w:numPr>
              <w:spacing w:after="0" w:line="300" w:lineRule="auto"/>
              <w:ind w:right="752" w:firstLine="0"/>
            </w:pPr>
            <w:r w:rsidRPr="00A6371E">
              <w:t xml:space="preserve">a partnership </w:t>
            </w:r>
          </w:p>
          <w:p w14:paraId="073DA7E4" w14:textId="77777777"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14:paraId="3996FE91" w14:textId="77777777" w:rsidTr="004F7B85">
        <w:trPr>
          <w:trHeight w:val="60"/>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C226E61" w14:textId="77777777" w:rsidR="006B5893" w:rsidRPr="00A6371E" w:rsidRDefault="007F0B6E">
            <w:pPr>
              <w:spacing w:after="0" w:line="256" w:lineRule="auto"/>
              <w:ind w:left="0" w:firstLine="0"/>
            </w:pPr>
            <w:r w:rsidRPr="00A6371E">
              <w:rPr>
                <w:b/>
              </w:rPr>
              <w:t>IPR claim</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FF15D5A" w14:textId="77777777" w:rsidR="006B5893" w:rsidRPr="00A6371E" w:rsidRDefault="007F0B6E">
            <w:pPr>
              <w:spacing w:after="0" w:line="256" w:lineRule="auto"/>
              <w:ind w:left="2" w:firstLine="0"/>
            </w:pPr>
            <w:r w:rsidRPr="00A6371E">
              <w:t xml:space="preserve">As set out in clause 11.5. </w:t>
            </w:r>
          </w:p>
        </w:tc>
      </w:tr>
      <w:tr w:rsidR="006B5893" w:rsidRPr="00A6371E" w14:paraId="45850822" w14:textId="77777777" w:rsidTr="004F7B85">
        <w:trPr>
          <w:trHeight w:val="60"/>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0B0D558" w14:textId="77777777" w:rsidR="006B5893" w:rsidRPr="00A6371E" w:rsidRDefault="007F0B6E">
            <w:pPr>
              <w:spacing w:after="0" w:line="256" w:lineRule="auto"/>
              <w:ind w:left="0" w:firstLine="0"/>
            </w:pPr>
            <w:r w:rsidRPr="00A6371E">
              <w:rPr>
                <w:b/>
              </w:rPr>
              <w:t>IR35</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AF5748C" w14:textId="77777777"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14:paraId="1B0378DE" w14:textId="77777777" w:rsidTr="004F7B85">
        <w:trPr>
          <w:trHeight w:val="60"/>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B95E210" w14:textId="77777777" w:rsidR="006B5893" w:rsidRPr="00A6371E" w:rsidRDefault="007F0B6E">
            <w:pPr>
              <w:spacing w:after="0" w:line="256" w:lineRule="auto"/>
              <w:ind w:left="0" w:firstLine="0"/>
            </w:pPr>
            <w:r w:rsidRPr="00A6371E">
              <w:rPr>
                <w:b/>
              </w:rPr>
              <w:t>IR35 assessment</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00E2DE4" w14:textId="11E9279A" w:rsidR="006B5893" w:rsidRPr="00A6371E" w:rsidRDefault="007F0B6E" w:rsidP="00FC6C83">
            <w:pPr>
              <w:spacing w:after="0" w:line="256" w:lineRule="auto"/>
              <w:ind w:left="2" w:firstLine="0"/>
            </w:pPr>
            <w:r w:rsidRPr="00A6371E">
              <w:t xml:space="preserve">Assessment of employment status using the ESI tool to determine if engagement is Inside or Outside IR35. </w:t>
            </w:r>
          </w:p>
        </w:tc>
      </w:tr>
      <w:tr w:rsidR="006B5893" w:rsidRPr="00A6371E" w14:paraId="01B4F741" w14:textId="77777777" w:rsidTr="004F7B85">
        <w:trPr>
          <w:trHeight w:val="77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0D7D73" w14:textId="14840398" w:rsidR="006B5893" w:rsidRPr="00A6371E" w:rsidRDefault="007F0B6E">
            <w:pPr>
              <w:spacing w:after="0" w:line="256" w:lineRule="auto"/>
              <w:ind w:left="0" w:firstLine="0"/>
            </w:pPr>
            <w:r>
              <w:t xml:space="preserve"> </w:t>
            </w:r>
            <w:r w:rsidRPr="00A6371E">
              <w:rPr>
                <w:b/>
              </w:rPr>
              <w:t>Know-How</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392618B" w14:textId="77777777"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14:paraId="42D8EB86" w14:textId="77777777" w:rsidTr="004F7B85">
        <w:trPr>
          <w:trHeight w:val="358"/>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67E1F5B" w14:textId="77777777" w:rsidR="006B5893" w:rsidRPr="00A6371E" w:rsidRDefault="007F0B6E">
            <w:pPr>
              <w:spacing w:after="0" w:line="256" w:lineRule="auto"/>
              <w:ind w:left="0" w:firstLine="0"/>
            </w:pPr>
            <w:r w:rsidRPr="00A6371E">
              <w:rPr>
                <w:b/>
              </w:rPr>
              <w:t>Law</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F859603" w14:textId="77777777" w:rsidR="006B5893" w:rsidRPr="00A6371E" w:rsidRDefault="007F0B6E">
            <w:pPr>
              <w:spacing w:after="0" w:line="256" w:lineRule="auto"/>
              <w:ind w:left="2" w:firstLine="0"/>
            </w:pPr>
            <w:r w:rsidRPr="00A6371E">
              <w:t xml:space="preserve">Any law, subordinate legislation within the meaning of Section 21(1) of the Interpretation Act 1978, bye-law, regulation, order, regulatory policy, mandatory guidance or code of practice, judgment of a relevant court of </w:t>
            </w:r>
            <w:r w:rsidRPr="00A6371E">
              <w:lastRenderedPageBreak/>
              <w:t xml:space="preserve">law, or directives or requirements with which the relevant Party is bound to comply. </w:t>
            </w:r>
          </w:p>
        </w:tc>
      </w:tr>
      <w:tr w:rsidR="006B5893" w:rsidRPr="00A6371E" w14:paraId="64563E3B" w14:textId="77777777" w:rsidTr="004F7B85">
        <w:trPr>
          <w:trHeight w:val="741"/>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6D04607" w14:textId="77777777" w:rsidR="006B5893" w:rsidRPr="00A6371E" w:rsidRDefault="007F0B6E">
            <w:pPr>
              <w:spacing w:after="0" w:line="256" w:lineRule="auto"/>
              <w:ind w:left="0" w:firstLine="0"/>
            </w:pPr>
            <w:r w:rsidRPr="00A6371E">
              <w:rPr>
                <w:b/>
              </w:rPr>
              <w:lastRenderedPageBreak/>
              <w:t>Loss</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F1B45EC" w14:textId="77777777" w:rsidR="006B5893" w:rsidRPr="00A6371E" w:rsidRDefault="007F0B6E">
            <w:pPr>
              <w:spacing w:after="0" w:line="256" w:lineRule="auto"/>
              <w:ind w:left="2" w:firstLine="0"/>
            </w:pPr>
            <w:r w:rsidRPr="00A6371E">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14:paraId="2295427E" w14:textId="77777777" w:rsidTr="004F7B85">
        <w:trPr>
          <w:trHeight w:val="20"/>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B9E52EB" w14:textId="77777777" w:rsidR="006B5893" w:rsidRPr="00A6371E" w:rsidRDefault="007F0B6E">
            <w:pPr>
              <w:spacing w:after="0" w:line="256" w:lineRule="auto"/>
              <w:ind w:left="0" w:firstLine="0"/>
            </w:pPr>
            <w:r w:rsidRPr="00A6371E">
              <w:rPr>
                <w:b/>
              </w:rPr>
              <w:t>Lot</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3DFFA61" w14:textId="77777777" w:rsidR="006B5893" w:rsidRPr="00A6371E" w:rsidRDefault="007F0B6E">
            <w:pPr>
              <w:spacing w:after="0" w:line="256" w:lineRule="auto"/>
              <w:ind w:left="2" w:firstLine="0"/>
            </w:pPr>
            <w:r w:rsidRPr="00A6371E">
              <w:t xml:space="preserve">Any of the 3 Lots specified in the ITT and Lots will be construed accordingly. </w:t>
            </w:r>
          </w:p>
        </w:tc>
      </w:tr>
      <w:tr w:rsidR="006B5893" w:rsidRPr="00A6371E" w14:paraId="1266F94A" w14:textId="77777777" w:rsidTr="004F7B85">
        <w:trPr>
          <w:trHeight w:val="661"/>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3249ACA" w14:textId="77777777" w:rsidR="006B5893" w:rsidRPr="00A6371E" w:rsidRDefault="007F0B6E">
            <w:pPr>
              <w:spacing w:after="0" w:line="256" w:lineRule="auto"/>
              <w:ind w:left="0" w:firstLine="0"/>
            </w:pPr>
            <w:r w:rsidRPr="00A6371E">
              <w:rPr>
                <w:b/>
              </w:rPr>
              <w:t>Malicious Software</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E530802" w14:textId="77777777"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6B5893" w:rsidRPr="00A6371E" w14:paraId="5A6BD2D8" w14:textId="77777777" w:rsidTr="004F7B85">
        <w:trPr>
          <w:trHeight w:val="346"/>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3764714" w14:textId="77777777" w:rsidR="006B5893" w:rsidRPr="00A6371E" w:rsidRDefault="007F0B6E">
            <w:pPr>
              <w:spacing w:after="0" w:line="256" w:lineRule="auto"/>
              <w:ind w:left="0" w:firstLine="0"/>
            </w:pPr>
            <w:r w:rsidRPr="00A6371E">
              <w:rPr>
                <w:b/>
              </w:rPr>
              <w:t>Management Charge</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B9190C6" w14:textId="77777777"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14:paraId="460918B1" w14:textId="77777777" w:rsidTr="004F7B85">
        <w:trPr>
          <w:trHeight w:val="20"/>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5849D47" w14:textId="77777777" w:rsidR="006B5893" w:rsidRPr="00A6371E" w:rsidRDefault="007F0B6E">
            <w:pPr>
              <w:spacing w:after="0" w:line="256" w:lineRule="auto"/>
              <w:ind w:left="0" w:firstLine="0"/>
              <w:jc w:val="both"/>
            </w:pPr>
            <w:r w:rsidRPr="00A6371E">
              <w:rPr>
                <w:b/>
              </w:rPr>
              <w:t>Management Information</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92B3CF" w14:textId="77777777"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14:paraId="5E19BCC1" w14:textId="77777777" w:rsidTr="004F7B85">
        <w:trPr>
          <w:trHeight w:val="20"/>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60507F4" w14:textId="77777777" w:rsidR="006B5893" w:rsidRPr="00A6371E" w:rsidRDefault="007F0B6E">
            <w:pPr>
              <w:spacing w:after="0" w:line="256" w:lineRule="auto"/>
              <w:ind w:left="0" w:firstLine="0"/>
            </w:pPr>
            <w:r w:rsidRPr="00A6371E">
              <w:rPr>
                <w:b/>
              </w:rPr>
              <w:t>Material Breach</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A0F0AAF" w14:textId="77777777"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14:paraId="03FD4A8C" w14:textId="77777777" w:rsidTr="004F7B85">
        <w:trPr>
          <w:trHeight w:val="20"/>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C6B2882" w14:textId="77777777" w:rsidR="006B5893" w:rsidRPr="00A6371E" w:rsidRDefault="007F0B6E">
            <w:pPr>
              <w:spacing w:after="0" w:line="256" w:lineRule="auto"/>
              <w:ind w:left="0" w:firstLine="0"/>
            </w:pPr>
            <w:r w:rsidRPr="00A6371E">
              <w:rPr>
                <w:b/>
              </w:rPr>
              <w:t>Ministry of Justice Code</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5FDC862" w14:textId="77777777"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r w:rsidR="006B5893" w:rsidRPr="00A6371E" w14:paraId="6C07F790" w14:textId="77777777" w:rsidTr="004F7B85">
        <w:trPr>
          <w:trHeight w:val="216"/>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B945CF8" w14:textId="0BFB59B4" w:rsidR="006B5893" w:rsidRPr="00A6371E" w:rsidRDefault="007F0B6E">
            <w:pPr>
              <w:spacing w:after="0" w:line="256" w:lineRule="auto"/>
              <w:ind w:left="0" w:firstLine="0"/>
            </w:pPr>
            <w:r>
              <w:t xml:space="preserve"> </w:t>
            </w:r>
            <w:r w:rsidRPr="00A6371E">
              <w:rPr>
                <w:b/>
              </w:rPr>
              <w:t>New Fair Deal</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5BF6EBD" w14:textId="77777777"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14:paraId="5AFD43C9" w14:textId="77777777" w:rsidTr="004F7B85">
        <w:trPr>
          <w:trHeight w:val="81"/>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8B14447" w14:textId="77777777" w:rsidR="006B5893" w:rsidRPr="00A6371E" w:rsidRDefault="007F0B6E">
            <w:pPr>
              <w:spacing w:after="0" w:line="256" w:lineRule="auto"/>
              <w:ind w:left="0" w:firstLine="0"/>
            </w:pPr>
            <w:r w:rsidRPr="00A6371E">
              <w:rPr>
                <w:b/>
              </w:rPr>
              <w:t>Order</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395201A" w14:textId="77777777"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14:paraId="4A55259C"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1E54A7" w14:textId="77777777" w:rsidR="006B5893" w:rsidRPr="00A6371E" w:rsidRDefault="007F0B6E">
            <w:pPr>
              <w:spacing w:after="0" w:line="256" w:lineRule="auto"/>
              <w:ind w:left="0" w:firstLine="0"/>
            </w:pPr>
            <w:r w:rsidRPr="00A6371E">
              <w:rPr>
                <w:b/>
              </w:rPr>
              <w:t>Order Form</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3A27451" w14:textId="77777777"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14:paraId="262A2DB1"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F90B7E0" w14:textId="77777777" w:rsidR="006B5893" w:rsidRPr="00A6371E" w:rsidRDefault="007F0B6E">
            <w:pPr>
              <w:spacing w:after="0" w:line="256" w:lineRule="auto"/>
              <w:ind w:left="0" w:firstLine="0"/>
            </w:pPr>
            <w:r w:rsidRPr="00A6371E">
              <w:rPr>
                <w:b/>
              </w:rPr>
              <w:lastRenderedPageBreak/>
              <w:t>Ordered G-Cloud</w:t>
            </w:r>
            <w:r w:rsidRPr="00A6371E">
              <w:t xml:space="preserve"> </w:t>
            </w:r>
            <w:r w:rsidRPr="00A6371E">
              <w:rPr>
                <w:b/>
              </w:rPr>
              <w:t>Services</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DEADCED" w14:textId="77777777"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14:paraId="743210D8"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279E9E" w14:textId="77777777" w:rsidR="006B5893" w:rsidRPr="00A6371E" w:rsidRDefault="007F0B6E">
            <w:pPr>
              <w:spacing w:after="0" w:line="256" w:lineRule="auto"/>
              <w:ind w:left="0" w:firstLine="0"/>
            </w:pPr>
            <w:r w:rsidRPr="00A6371E">
              <w:rPr>
                <w:b/>
              </w:rPr>
              <w:t>Outside IR35</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9FCD987" w14:textId="77777777" w:rsidR="006B5893" w:rsidRPr="00A6371E" w:rsidRDefault="007F0B6E">
            <w:pPr>
              <w:spacing w:after="0" w:line="256" w:lineRule="auto"/>
              <w:ind w:left="2" w:firstLine="0"/>
            </w:pPr>
            <w:r w:rsidRPr="00A6371E">
              <w:t xml:space="preserve">Contractual engagements which would be determined to not be within the scope of the IR35 intermediaries legislation if assessed using the ESI tool. </w:t>
            </w:r>
          </w:p>
        </w:tc>
      </w:tr>
      <w:tr w:rsidR="006B5893" w:rsidRPr="00A6371E" w14:paraId="18719038"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FBD1199" w14:textId="77777777" w:rsidR="006B5893" w:rsidRPr="00A6371E" w:rsidRDefault="007F0B6E">
            <w:pPr>
              <w:spacing w:after="0" w:line="256" w:lineRule="auto"/>
              <w:ind w:left="0" w:firstLine="0"/>
            </w:pPr>
            <w:r w:rsidRPr="00A6371E">
              <w:rPr>
                <w:b/>
              </w:rPr>
              <w:t>Party</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3590069" w14:textId="77777777"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14:paraId="7E51E9E8"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7B6602D" w14:textId="77777777" w:rsidR="006B5893" w:rsidRPr="00A6371E" w:rsidRDefault="007F0B6E">
            <w:pPr>
              <w:spacing w:after="0" w:line="256" w:lineRule="auto"/>
              <w:ind w:left="0" w:firstLine="0"/>
            </w:pPr>
            <w:r w:rsidRPr="00A6371E">
              <w:rPr>
                <w:b/>
              </w:rPr>
              <w:t>Personal Data</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A948228"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0F7B61B5"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7875E05" w14:textId="77777777" w:rsidR="006B5893" w:rsidRPr="00A6371E" w:rsidRDefault="007F0B6E">
            <w:pPr>
              <w:spacing w:after="0" w:line="256" w:lineRule="auto"/>
              <w:ind w:left="0" w:firstLine="0"/>
            </w:pPr>
            <w:r w:rsidRPr="00A6371E">
              <w:rPr>
                <w:b/>
              </w:rPr>
              <w:t>Personal Data Breach</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F2EBFA9"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5D9B5EDA"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B600FC9" w14:textId="77777777" w:rsidR="006B5893" w:rsidRPr="00A6371E" w:rsidRDefault="007F0B6E">
            <w:pPr>
              <w:spacing w:after="0" w:line="256" w:lineRule="auto"/>
              <w:ind w:left="0" w:firstLine="0"/>
            </w:pPr>
            <w:r w:rsidRPr="00A6371E">
              <w:rPr>
                <w:b/>
              </w:rPr>
              <w:t>Platform</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F4A39E1" w14:textId="77777777"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14:paraId="30312814"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C92C39D" w14:textId="77777777" w:rsidR="006B5893" w:rsidRPr="00A6371E" w:rsidRDefault="007F0B6E">
            <w:pPr>
              <w:spacing w:after="0" w:line="256" w:lineRule="auto"/>
              <w:ind w:left="0" w:firstLine="0"/>
            </w:pPr>
            <w:r w:rsidRPr="00A6371E">
              <w:rPr>
                <w:b/>
              </w:rPr>
              <w:t>Processing</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5671F87"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22E2A1A7"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8DB5D48" w14:textId="77777777" w:rsidR="006B5893" w:rsidRPr="00A6371E" w:rsidRDefault="007F0B6E">
            <w:pPr>
              <w:spacing w:after="0" w:line="256" w:lineRule="auto"/>
              <w:ind w:left="0" w:firstLine="0"/>
            </w:pPr>
            <w:r w:rsidRPr="00A6371E">
              <w:rPr>
                <w:b/>
              </w:rPr>
              <w:t>Processor</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2968114"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0E8E380D" w14:textId="77777777" w:rsidTr="004F7B85">
        <w:trPr>
          <w:trHeight w:val="1625"/>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B603EC9" w14:textId="77777777" w:rsidR="006B5893" w:rsidRPr="00A6371E" w:rsidRDefault="007F0B6E">
            <w:pPr>
              <w:spacing w:after="0" w:line="256" w:lineRule="auto"/>
              <w:ind w:left="0" w:firstLine="0"/>
            </w:pPr>
            <w:r w:rsidRPr="00A6371E">
              <w:rPr>
                <w:b/>
              </w:rPr>
              <w:t>Prohibited act</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6558AEC" w14:textId="77777777"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14:paraId="7ABF5AC5" w14:textId="77777777" w:rsidR="006B5893" w:rsidRPr="00A6371E" w:rsidRDefault="007F0B6E">
            <w:pPr>
              <w:numPr>
                <w:ilvl w:val="0"/>
                <w:numId w:val="35"/>
              </w:numPr>
              <w:spacing w:after="0" w:line="283" w:lineRule="auto"/>
              <w:ind w:hanging="360"/>
            </w:pPr>
            <w:r w:rsidRPr="00A6371E">
              <w:t xml:space="preserve">induce that person to perform improperly a relevant function or activity </w:t>
            </w:r>
          </w:p>
          <w:p w14:paraId="1A0A2C02" w14:textId="77777777" w:rsidR="006B5893" w:rsidRPr="00A6371E" w:rsidRDefault="007F0B6E">
            <w:pPr>
              <w:numPr>
                <w:ilvl w:val="0"/>
                <w:numId w:val="35"/>
              </w:numPr>
              <w:spacing w:after="23" w:line="278" w:lineRule="auto"/>
              <w:ind w:hanging="360"/>
            </w:pPr>
            <w:r w:rsidRPr="00A6371E">
              <w:t xml:space="preserve">reward that person for improper performance of a relevant function or activity </w:t>
            </w:r>
          </w:p>
          <w:p w14:paraId="134706B2" w14:textId="77777777" w:rsidR="000A3235" w:rsidRPr="00A6371E" w:rsidRDefault="007F0B6E" w:rsidP="000A3235">
            <w:pPr>
              <w:numPr>
                <w:ilvl w:val="0"/>
                <w:numId w:val="35"/>
              </w:numPr>
              <w:spacing w:after="64" w:line="256" w:lineRule="auto"/>
              <w:ind w:hanging="360"/>
            </w:pPr>
            <w:r w:rsidRPr="00A6371E">
              <w:t xml:space="preserve">commit any offence: </w:t>
            </w:r>
          </w:p>
          <w:p w14:paraId="26D89675" w14:textId="77777777" w:rsidR="00A6371E" w:rsidRPr="00A6371E" w:rsidRDefault="007F0B6E" w:rsidP="00A6371E">
            <w:pPr>
              <w:numPr>
                <w:ilvl w:val="1"/>
                <w:numId w:val="35"/>
              </w:numPr>
              <w:spacing w:after="64" w:line="256" w:lineRule="auto"/>
              <w:ind w:hanging="248"/>
            </w:pPr>
            <w:r w:rsidRPr="00A6371E">
              <w:t xml:space="preserve">under the Bribery Act 2010 </w:t>
            </w:r>
          </w:p>
          <w:p w14:paraId="5E10DE65" w14:textId="77777777" w:rsidR="00A6371E" w:rsidRPr="00A6371E" w:rsidRDefault="007F0B6E" w:rsidP="00A6371E">
            <w:pPr>
              <w:numPr>
                <w:ilvl w:val="1"/>
                <w:numId w:val="35"/>
              </w:numPr>
              <w:spacing w:after="64" w:line="256" w:lineRule="auto"/>
              <w:ind w:hanging="248"/>
            </w:pPr>
            <w:r w:rsidRPr="00A6371E">
              <w:t xml:space="preserve">under legislation creating offences concerning Fraud </w:t>
            </w:r>
          </w:p>
          <w:p w14:paraId="4830A501" w14:textId="77777777" w:rsidR="00A6371E" w:rsidRPr="00A6371E" w:rsidRDefault="007F0B6E" w:rsidP="00A6371E">
            <w:pPr>
              <w:numPr>
                <w:ilvl w:val="1"/>
                <w:numId w:val="35"/>
              </w:numPr>
              <w:spacing w:after="64" w:line="256" w:lineRule="auto"/>
              <w:ind w:hanging="248"/>
            </w:pPr>
            <w:r w:rsidRPr="00A6371E">
              <w:t xml:space="preserve">at common Law concerning Fraud </w:t>
            </w:r>
          </w:p>
          <w:p w14:paraId="0D36E8D0" w14:textId="77777777" w:rsidR="006B5893" w:rsidRPr="00A6371E" w:rsidRDefault="007F0B6E" w:rsidP="00A6371E">
            <w:pPr>
              <w:numPr>
                <w:ilvl w:val="1"/>
                <w:numId w:val="35"/>
              </w:numPr>
              <w:spacing w:after="64" w:line="256" w:lineRule="auto"/>
              <w:ind w:hanging="248"/>
            </w:pPr>
            <w:r w:rsidRPr="00A6371E">
              <w:t xml:space="preserve">committing or attempting or conspiring to commit Fraud </w:t>
            </w:r>
          </w:p>
        </w:tc>
      </w:tr>
      <w:tr w:rsidR="006B5893" w:rsidRPr="00A6371E" w14:paraId="02D2913E" w14:textId="77777777" w:rsidTr="004F7B85">
        <w:trPr>
          <w:trHeight w:val="410"/>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F5CECD3" w14:textId="7FE94A1B" w:rsidR="006B5893" w:rsidRPr="00A6371E" w:rsidRDefault="007F0B6E">
            <w:pPr>
              <w:spacing w:after="0" w:line="256" w:lineRule="auto"/>
              <w:ind w:left="0" w:firstLine="0"/>
            </w:pPr>
            <w:r w:rsidRPr="00A6371E">
              <w:t xml:space="preserve"> </w:t>
            </w:r>
            <w:r w:rsidRPr="00A6371E">
              <w:rPr>
                <w:b/>
              </w:rPr>
              <w:t>Project Specific IPRs</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AF63816" w14:textId="77777777"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6B5893" w:rsidRPr="00A6371E" w14:paraId="3BE92810" w14:textId="77777777" w:rsidTr="004F7B85">
        <w:trPr>
          <w:trHeight w:val="18"/>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31AA4B4" w14:textId="77777777" w:rsidR="006B5893" w:rsidRPr="00A6371E" w:rsidRDefault="007F0B6E">
            <w:pPr>
              <w:spacing w:after="0" w:line="256" w:lineRule="auto"/>
              <w:ind w:left="0" w:firstLine="0"/>
            </w:pPr>
            <w:r w:rsidRPr="00A6371E">
              <w:rPr>
                <w:b/>
              </w:rPr>
              <w:lastRenderedPageBreak/>
              <w:t>Property</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02D7B8A" w14:textId="77777777"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14:paraId="1F967E44" w14:textId="77777777" w:rsidTr="004F7B85">
        <w:trPr>
          <w:trHeight w:val="18"/>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AB2B9DD" w14:textId="77777777" w:rsidR="006B5893" w:rsidRPr="00A6371E" w:rsidRDefault="007F0B6E">
            <w:pPr>
              <w:spacing w:after="0" w:line="256" w:lineRule="auto"/>
              <w:ind w:left="0" w:firstLine="0"/>
            </w:pPr>
            <w:r w:rsidRPr="00A6371E">
              <w:rPr>
                <w:b/>
              </w:rPr>
              <w:t>Protective Measures</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5913B23" w14:textId="77777777"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14:paraId="5717F84E" w14:textId="77777777" w:rsidTr="004F7B85">
        <w:trPr>
          <w:trHeight w:val="18"/>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B76B44B" w14:textId="77777777" w:rsidR="006B5893" w:rsidRPr="00A6371E" w:rsidRDefault="007F0B6E">
            <w:pPr>
              <w:spacing w:after="0" w:line="256" w:lineRule="auto"/>
              <w:ind w:left="0" w:firstLine="0"/>
            </w:pPr>
            <w:r w:rsidRPr="00A6371E">
              <w:rPr>
                <w:b/>
              </w:rPr>
              <w:t>PSN or Public Services</w:t>
            </w:r>
            <w:r w:rsidRPr="00A6371E">
              <w:t xml:space="preserve"> </w:t>
            </w:r>
            <w:r w:rsidRPr="00A6371E">
              <w:rPr>
                <w:b/>
              </w:rPr>
              <w:t>Network</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3EF86ED" w14:textId="77777777" w:rsidR="006B5893" w:rsidRPr="00A6371E" w:rsidRDefault="007F0B6E">
            <w:pPr>
              <w:spacing w:after="0" w:line="256" w:lineRule="auto"/>
              <w:ind w:left="2" w:firstLine="0"/>
            </w:pPr>
            <w:r w:rsidRPr="00A6371E">
              <w:t>The Public Services Network (PSN) is the government’s high</w:t>
            </w:r>
            <w:r w:rsidR="00A6371E">
              <w:t xml:space="preserve"> </w:t>
            </w:r>
            <w:r w:rsidRPr="00A6371E">
              <w:t xml:space="preserve">performance network which helps public sector organisations work together, reduce duplication and share resources. </w:t>
            </w:r>
          </w:p>
        </w:tc>
      </w:tr>
      <w:tr w:rsidR="006B5893" w:rsidRPr="00A6371E" w14:paraId="09AEE22B" w14:textId="77777777" w:rsidTr="004F7B85">
        <w:trPr>
          <w:trHeight w:val="18"/>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D9DA9BE" w14:textId="77777777" w:rsidR="006B5893" w:rsidRPr="00A6371E" w:rsidRDefault="007F0B6E">
            <w:pPr>
              <w:spacing w:after="0" w:line="256" w:lineRule="auto"/>
              <w:ind w:left="0" w:firstLine="0"/>
            </w:pPr>
            <w:r w:rsidRPr="00A6371E">
              <w:rPr>
                <w:b/>
              </w:rPr>
              <w:t>Regulatory body or bodies</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485BCF5" w14:textId="77777777"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14:paraId="33528A37" w14:textId="77777777" w:rsidTr="004F7B85">
        <w:trPr>
          <w:trHeight w:val="18"/>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52732F6" w14:textId="77777777" w:rsidR="006B5893" w:rsidRPr="00A6371E" w:rsidRDefault="007F0B6E">
            <w:pPr>
              <w:spacing w:after="0" w:line="256" w:lineRule="auto"/>
              <w:ind w:left="0" w:firstLine="0"/>
            </w:pPr>
            <w:r w:rsidRPr="00A6371E">
              <w:rPr>
                <w:b/>
              </w:rPr>
              <w:t>Relevant person</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BDAC8B5" w14:textId="77777777"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14:paraId="304F644F" w14:textId="77777777" w:rsidTr="004F7B85">
        <w:trPr>
          <w:trHeight w:val="18"/>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8D3E3F" w14:textId="77777777" w:rsidR="006B5893" w:rsidRPr="00A6371E" w:rsidRDefault="007F0B6E">
            <w:pPr>
              <w:spacing w:after="0" w:line="256" w:lineRule="auto"/>
              <w:ind w:left="0" w:firstLine="0"/>
            </w:pPr>
            <w:r w:rsidRPr="00A6371E">
              <w:rPr>
                <w:b/>
              </w:rPr>
              <w:t>Relevant Transfer</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5999755" w14:textId="77777777" w:rsidR="006B5893" w:rsidRPr="00A6371E" w:rsidRDefault="007F0B6E">
            <w:pPr>
              <w:spacing w:after="0" w:line="256" w:lineRule="auto"/>
              <w:ind w:left="2" w:firstLine="0"/>
            </w:pPr>
            <w:r w:rsidRPr="00A6371E">
              <w:t xml:space="preserve">A transfer of employment to which the employment regulations applies. </w:t>
            </w:r>
          </w:p>
        </w:tc>
      </w:tr>
      <w:tr w:rsidR="006B5893" w:rsidRPr="00A6371E" w14:paraId="311965C3" w14:textId="77777777" w:rsidTr="004F7B85">
        <w:trPr>
          <w:trHeight w:val="46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0C7F420" w14:textId="77777777" w:rsidR="006B5893" w:rsidRPr="00A6371E" w:rsidRDefault="007F0B6E">
            <w:pPr>
              <w:spacing w:after="0" w:line="256" w:lineRule="auto"/>
              <w:ind w:left="0" w:firstLine="0"/>
            </w:pPr>
            <w:r w:rsidRPr="00A6371E">
              <w:rPr>
                <w:b/>
              </w:rPr>
              <w:t>Replacement Services</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ED7021" w14:textId="77777777" w:rsidR="006B5893" w:rsidRPr="00A6371E" w:rsidRDefault="007F0B6E">
            <w:pPr>
              <w:spacing w:after="0" w:line="259" w:lineRule="auto"/>
              <w:ind w:left="2" w:firstLine="0"/>
            </w:pPr>
            <w:r w:rsidRPr="00A6371E">
              <w:t>Any services which are the same as or substantially similar to any of the Services and which the Buyer receives in substitution for any of the services after the expiry or Ending or partial Ending of the Call-</w:t>
            </w:r>
          </w:p>
          <w:p w14:paraId="4CF3693F" w14:textId="77777777"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14:paraId="429E0F44" w14:textId="77777777" w:rsidTr="004F7B85">
        <w:trPr>
          <w:trHeight w:val="53"/>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661B572" w14:textId="77777777" w:rsidR="006B5893" w:rsidRPr="00A6371E" w:rsidRDefault="007F0B6E">
            <w:pPr>
              <w:spacing w:after="0" w:line="256" w:lineRule="auto"/>
              <w:ind w:left="0" w:firstLine="0"/>
            </w:pPr>
            <w:r w:rsidRPr="00A6371E">
              <w:rPr>
                <w:b/>
              </w:rPr>
              <w:t>Replacement supplier</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D7A9474" w14:textId="77777777"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14:paraId="73F03CDD" w14:textId="77777777" w:rsidTr="004F7B85">
        <w:trPr>
          <w:trHeight w:val="18"/>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4BC7779" w14:textId="77777777" w:rsidR="006B5893" w:rsidRPr="00A6371E" w:rsidRDefault="007F0B6E">
            <w:pPr>
              <w:spacing w:after="0" w:line="256" w:lineRule="auto"/>
              <w:ind w:left="0" w:firstLine="0"/>
            </w:pPr>
            <w:r w:rsidRPr="00A6371E">
              <w:rPr>
                <w:b/>
              </w:rPr>
              <w:t>Security management plan</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D4039A6" w14:textId="77777777"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r w:rsidR="006B5893" w:rsidRPr="00A6371E" w14:paraId="0228D85A"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AB5955C" w14:textId="776CDA77" w:rsidR="006B5893" w:rsidRPr="00A6371E" w:rsidRDefault="007F0B6E">
            <w:pPr>
              <w:spacing w:after="0" w:line="256" w:lineRule="auto"/>
              <w:ind w:left="0" w:firstLine="0"/>
            </w:pPr>
            <w:r w:rsidRPr="00A6371E">
              <w:lastRenderedPageBreak/>
              <w:t xml:space="preserve"> </w:t>
            </w:r>
            <w:r w:rsidRPr="00A6371E">
              <w:rPr>
                <w:b/>
              </w:rPr>
              <w:t>Services</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32FF724" w14:textId="77777777"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14:paraId="1F5E715B"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00B7FA" w14:textId="77777777" w:rsidR="006B5893" w:rsidRPr="00A6371E" w:rsidRDefault="007F0B6E">
            <w:pPr>
              <w:spacing w:after="0" w:line="256" w:lineRule="auto"/>
              <w:ind w:left="0" w:firstLine="0"/>
            </w:pPr>
            <w:r w:rsidRPr="00A6371E">
              <w:rPr>
                <w:b/>
              </w:rPr>
              <w:t>Service data</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9EF65F" w14:textId="77777777"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14:paraId="582D493F" w14:textId="77777777" w:rsidTr="004F7B85">
        <w:trPr>
          <w:trHeight w:val="12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52F778B" w14:textId="77777777" w:rsidR="006B5893" w:rsidRPr="00A6371E" w:rsidRDefault="007F0B6E">
            <w:pPr>
              <w:spacing w:after="0" w:line="256" w:lineRule="auto"/>
              <w:ind w:left="0" w:firstLine="0"/>
            </w:pPr>
            <w:r w:rsidRPr="00A6371E">
              <w:rPr>
                <w:b/>
              </w:rPr>
              <w:t>Service definition(s)</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09CDEA" w14:textId="77777777" w:rsidR="006B5893" w:rsidRPr="00A6371E" w:rsidRDefault="007F0B6E">
            <w:pPr>
              <w:spacing w:after="0" w:line="256" w:lineRule="auto"/>
              <w:ind w:left="2" w:firstLine="0"/>
            </w:pPr>
            <w:r w:rsidRPr="00A6371E">
              <w:t xml:space="preserve">The definition of the Supplier's G-Cloud Services provided as part of their Application that includes, but isn’t limited to, those items listed in Clause 2 (Services) of the Framework Agreement. </w:t>
            </w:r>
          </w:p>
        </w:tc>
      </w:tr>
      <w:tr w:rsidR="006B5893" w:rsidRPr="00A6371E" w14:paraId="6A197EDB"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C5FDB6A" w14:textId="77777777" w:rsidR="006B5893" w:rsidRPr="00A6371E" w:rsidRDefault="007F0B6E">
            <w:pPr>
              <w:spacing w:after="0" w:line="256" w:lineRule="auto"/>
              <w:ind w:left="0" w:firstLine="0"/>
            </w:pPr>
            <w:r w:rsidRPr="00A6371E">
              <w:rPr>
                <w:b/>
              </w:rPr>
              <w:t>Service description</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4715011" w14:textId="77777777"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14:paraId="4758A1AE"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F2479DD" w14:textId="77777777" w:rsidR="006B5893" w:rsidRPr="00A6371E" w:rsidRDefault="007F0B6E">
            <w:pPr>
              <w:spacing w:after="0" w:line="256" w:lineRule="auto"/>
              <w:ind w:left="0" w:firstLine="0"/>
            </w:pPr>
            <w:r w:rsidRPr="00A6371E">
              <w:rPr>
                <w:b/>
              </w:rPr>
              <w:t>Service Personal Data</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563F91C" w14:textId="77777777" w:rsidR="006B5893" w:rsidRPr="00A6371E" w:rsidRDefault="007F0B6E">
            <w:pPr>
              <w:spacing w:after="0" w:line="256" w:lineRule="auto"/>
              <w:ind w:left="2" w:firstLine="0"/>
            </w:pPr>
            <w:r w:rsidRPr="00A6371E">
              <w:t xml:space="preserve">The Personal Data supplied by a Buyer to the Supplier in the course of the use of the G-Cloud Services for purposes of or in connection with this Call-Off Contract. </w:t>
            </w:r>
          </w:p>
        </w:tc>
      </w:tr>
      <w:tr w:rsidR="006B5893" w:rsidRPr="00A6371E" w14:paraId="7723B110" w14:textId="77777777" w:rsidTr="004F7B85">
        <w:trPr>
          <w:trHeight w:val="138"/>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3F6961" w14:textId="77777777" w:rsidR="006B5893" w:rsidRPr="00A6371E" w:rsidRDefault="007F0B6E">
            <w:pPr>
              <w:spacing w:after="0" w:line="256" w:lineRule="auto"/>
              <w:ind w:left="0" w:firstLine="0"/>
            </w:pPr>
            <w:r w:rsidRPr="00A6371E">
              <w:rPr>
                <w:b/>
              </w:rPr>
              <w:t>Spend controls</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1BA678F" w14:textId="2605ED49"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33" w:history="1">
              <w:r w:rsidRPr="00A6371E">
                <w:rPr>
                  <w:u w:val="single"/>
                </w:rPr>
                <w:t>https://www.gov.uk/service-manual/agile-delivery/spend-controlsche ck-if-you-need-approval-to-spend-money-on-a-service</w:t>
              </w:r>
            </w:hyperlink>
            <w:r w:rsidR="004F7B85">
              <w:rPr>
                <w:u w:val="single"/>
              </w:rPr>
              <w:t xml:space="preserve"> </w:t>
            </w:r>
            <w:hyperlink r:id="rId34" w:history="1">
              <w:r w:rsidRPr="00A6371E">
                <w:t xml:space="preserve"> </w:t>
              </w:r>
            </w:hyperlink>
          </w:p>
        </w:tc>
      </w:tr>
      <w:tr w:rsidR="006B5893" w:rsidRPr="00A6371E" w14:paraId="163334C1"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F4CA408" w14:textId="77777777" w:rsidR="006B5893" w:rsidRPr="00A6371E" w:rsidRDefault="007F0B6E">
            <w:pPr>
              <w:spacing w:after="0" w:line="256" w:lineRule="auto"/>
              <w:ind w:left="0" w:firstLine="0"/>
            </w:pPr>
            <w:r w:rsidRPr="00A6371E">
              <w:rPr>
                <w:b/>
              </w:rPr>
              <w:t>Start date</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A3D8C11" w14:textId="77777777"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14:paraId="224931CA"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57B9C04" w14:textId="77777777" w:rsidR="006B5893" w:rsidRPr="00A6371E" w:rsidRDefault="007F0B6E">
            <w:pPr>
              <w:spacing w:after="0" w:line="256" w:lineRule="auto"/>
              <w:ind w:left="0" w:firstLine="0"/>
            </w:pPr>
            <w:r w:rsidRPr="00A6371E">
              <w:rPr>
                <w:b/>
              </w:rPr>
              <w:t>Subcontract</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21D1F5E" w14:textId="77777777"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14:paraId="296A309E"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D07E7A6" w14:textId="77777777" w:rsidR="006B5893" w:rsidRPr="00A6371E" w:rsidRDefault="007F0B6E">
            <w:pPr>
              <w:spacing w:after="0" w:line="256" w:lineRule="auto"/>
              <w:ind w:left="0" w:firstLine="0"/>
            </w:pPr>
            <w:r w:rsidRPr="00A6371E">
              <w:rPr>
                <w:b/>
              </w:rPr>
              <w:t>Subcontractor</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34EC044" w14:textId="77777777" w:rsidR="006B5893" w:rsidRPr="00A6371E" w:rsidRDefault="007F0B6E">
            <w:pPr>
              <w:spacing w:after="18" w:line="256" w:lineRule="auto"/>
              <w:ind w:left="2" w:firstLine="0"/>
            </w:pPr>
            <w:r w:rsidRPr="00A6371E">
              <w:t xml:space="preserve">Any third party engaged by the Supplier under a subcontract </w:t>
            </w:r>
          </w:p>
          <w:p w14:paraId="5F32DF5F" w14:textId="77777777" w:rsidR="006B5893" w:rsidRPr="00A6371E" w:rsidRDefault="007F0B6E">
            <w:pPr>
              <w:spacing w:after="2" w:line="256" w:lineRule="auto"/>
              <w:ind w:left="2" w:firstLine="0"/>
            </w:pPr>
            <w:r w:rsidRPr="00A6371E">
              <w:t xml:space="preserve">(permitted under the Framework Agreement and the Call-Off </w:t>
            </w:r>
          </w:p>
          <w:p w14:paraId="3DB02437" w14:textId="77777777"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14:paraId="60A633AD"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9D7E0AF" w14:textId="77777777" w:rsidR="006B5893" w:rsidRPr="00A6371E" w:rsidRDefault="007F0B6E">
            <w:pPr>
              <w:spacing w:after="0" w:line="256" w:lineRule="auto"/>
              <w:ind w:left="0" w:firstLine="0"/>
            </w:pPr>
            <w:proofErr w:type="spellStart"/>
            <w:r w:rsidRPr="00A6371E">
              <w:rPr>
                <w:b/>
              </w:rPr>
              <w:t>Subprocessor</w:t>
            </w:r>
            <w:proofErr w:type="spellEnd"/>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9D377C3" w14:textId="77777777"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14:paraId="5C15F9A3"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3196AC2" w14:textId="77777777" w:rsidR="006B5893" w:rsidRPr="00A6371E" w:rsidRDefault="007F0B6E">
            <w:pPr>
              <w:spacing w:after="0" w:line="256" w:lineRule="auto"/>
              <w:ind w:left="0" w:firstLine="0"/>
            </w:pPr>
            <w:r w:rsidRPr="00A6371E">
              <w:rPr>
                <w:b/>
              </w:rPr>
              <w:lastRenderedPageBreak/>
              <w:t>Supplier</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121786E" w14:textId="77777777" w:rsidR="006B5893" w:rsidRPr="00A6371E" w:rsidRDefault="007F0B6E">
            <w:pPr>
              <w:spacing w:after="0" w:line="256" w:lineRule="auto"/>
              <w:ind w:left="2" w:firstLine="0"/>
            </w:pPr>
            <w:r w:rsidRPr="00A6371E">
              <w:t xml:space="preserve">The person, firm or company identified in the Order Form. </w:t>
            </w:r>
          </w:p>
        </w:tc>
      </w:tr>
      <w:tr w:rsidR="006B5893" w:rsidRPr="00A6371E" w14:paraId="697388A4"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216CEB6" w14:textId="77777777" w:rsidR="006B5893" w:rsidRPr="00A6371E" w:rsidRDefault="007F0B6E">
            <w:pPr>
              <w:spacing w:after="0" w:line="256" w:lineRule="auto"/>
              <w:ind w:left="0" w:firstLine="0"/>
            </w:pPr>
            <w:r w:rsidRPr="00A6371E">
              <w:rPr>
                <w:b/>
              </w:rPr>
              <w:t>Supplier Representative</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004F68E" w14:textId="77777777"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r w:rsidR="006B5893" w:rsidRPr="00A6371E" w14:paraId="3B4BAC13"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5BEF303" w14:textId="3895E4B4" w:rsidR="006B5893" w:rsidRPr="00A6371E" w:rsidRDefault="007F0B6E">
            <w:pPr>
              <w:spacing w:after="0" w:line="256" w:lineRule="auto"/>
              <w:ind w:left="0" w:firstLine="0"/>
            </w:pPr>
            <w:r w:rsidRPr="00A6371E">
              <w:t xml:space="preserve"> </w:t>
            </w:r>
            <w:r w:rsidRPr="00A6371E">
              <w:rPr>
                <w:b/>
              </w:rPr>
              <w:t>Supplier staff</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97D69AB" w14:textId="77777777" w:rsidR="006B5893" w:rsidRPr="00A6371E" w:rsidRDefault="007F0B6E">
            <w:pPr>
              <w:spacing w:after="0" w:line="256" w:lineRule="auto"/>
              <w:ind w:left="2" w:firstLine="0"/>
            </w:pPr>
            <w:r w:rsidRPr="00A6371E">
              <w:t xml:space="preserve">All persons employed by the Supplier together with the Supplier’s servants, agents, suppliers and subcontractors used in the performance of its obligations under this Call-Off Contract. </w:t>
            </w:r>
          </w:p>
        </w:tc>
      </w:tr>
      <w:tr w:rsidR="006B5893" w:rsidRPr="00A6371E" w14:paraId="60C459E3"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1151E68" w14:textId="77777777" w:rsidR="006B5893" w:rsidRPr="00A6371E" w:rsidRDefault="007F0B6E">
            <w:pPr>
              <w:spacing w:after="0" w:line="256" w:lineRule="auto"/>
              <w:ind w:left="0" w:firstLine="0"/>
            </w:pPr>
            <w:r w:rsidRPr="00A6371E">
              <w:rPr>
                <w:b/>
              </w:rPr>
              <w:t>Supplier Terms</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23C5CE4" w14:textId="77777777"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14:paraId="2BCD4199"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7B9491C" w14:textId="77777777" w:rsidR="006B5893" w:rsidRPr="00A6371E" w:rsidRDefault="007F0B6E">
            <w:pPr>
              <w:spacing w:after="0" w:line="256" w:lineRule="auto"/>
              <w:ind w:left="0" w:firstLine="0"/>
            </w:pPr>
            <w:r w:rsidRPr="00A6371E">
              <w:rPr>
                <w:b/>
              </w:rPr>
              <w:t>Term</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A369A60" w14:textId="77777777"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14:paraId="51A21058"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5A538F" w14:textId="77777777" w:rsidR="006B5893" w:rsidRPr="00A6371E" w:rsidRDefault="007F0B6E">
            <w:pPr>
              <w:spacing w:after="0" w:line="256" w:lineRule="auto"/>
              <w:ind w:left="0" w:firstLine="0"/>
            </w:pPr>
            <w:r w:rsidRPr="00A6371E">
              <w:rPr>
                <w:b/>
              </w:rPr>
              <w:t>Variation</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0449201" w14:textId="77777777"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14:paraId="6D9DBF3D"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159F3F5" w14:textId="77777777" w:rsidR="006B5893" w:rsidRPr="00A6371E" w:rsidRDefault="007F0B6E">
            <w:pPr>
              <w:spacing w:after="0" w:line="256" w:lineRule="auto"/>
              <w:ind w:left="0" w:firstLine="0"/>
            </w:pPr>
            <w:r w:rsidRPr="00A6371E">
              <w:rPr>
                <w:b/>
              </w:rPr>
              <w:t>Working Days</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2F0DEBE" w14:textId="77777777"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14:paraId="7A0C4C48" w14:textId="77777777" w:rsidTr="004F7B85">
        <w:trPr>
          <w:trHeight w:val="19"/>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7BE8B69" w14:textId="77777777" w:rsidR="006B5893" w:rsidRPr="00A6371E" w:rsidRDefault="007F0B6E">
            <w:pPr>
              <w:spacing w:after="0" w:line="256" w:lineRule="auto"/>
              <w:ind w:left="0" w:firstLine="0"/>
            </w:pPr>
            <w:r w:rsidRPr="00A6371E">
              <w:rPr>
                <w:b/>
              </w:rPr>
              <w:t>Year</w:t>
            </w:r>
            <w:r w:rsidRPr="00A6371E">
              <w:t xml:space="preserve"> </w:t>
            </w:r>
          </w:p>
        </w:tc>
        <w:tc>
          <w:tcPr>
            <w:tcW w:w="7513"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3F71C7A" w14:textId="77777777" w:rsidR="006B5893" w:rsidRPr="00A6371E" w:rsidRDefault="007F0B6E">
            <w:pPr>
              <w:spacing w:after="0" w:line="256" w:lineRule="auto"/>
              <w:ind w:left="2" w:firstLine="0"/>
            </w:pPr>
            <w:r w:rsidRPr="00A6371E">
              <w:t xml:space="preserve">A contract year. </w:t>
            </w:r>
          </w:p>
        </w:tc>
      </w:tr>
    </w:tbl>
    <w:p w14:paraId="44D76FCD" w14:textId="7C3BDFDC" w:rsidR="006B5893" w:rsidRDefault="006B5893" w:rsidP="0090608F">
      <w:pPr>
        <w:spacing w:after="0" w:line="256" w:lineRule="auto"/>
        <w:ind w:left="0" w:firstLine="0"/>
        <w:jc w:val="both"/>
      </w:pPr>
    </w:p>
    <w:p w14:paraId="2007E71F" w14:textId="6A3A4ED3" w:rsidR="0090608F" w:rsidRDefault="0090608F" w:rsidP="0090608F">
      <w:pPr>
        <w:spacing w:after="0" w:line="256" w:lineRule="auto"/>
        <w:ind w:left="0" w:firstLine="0"/>
        <w:jc w:val="both"/>
      </w:pPr>
    </w:p>
    <w:p w14:paraId="59EEE831" w14:textId="3D4E7D16" w:rsidR="0090608F" w:rsidRDefault="0090608F" w:rsidP="0090608F">
      <w:pPr>
        <w:spacing w:after="0" w:line="256" w:lineRule="auto"/>
        <w:ind w:left="0" w:firstLine="0"/>
        <w:jc w:val="both"/>
      </w:pPr>
    </w:p>
    <w:p w14:paraId="0721944E" w14:textId="2E43299D" w:rsidR="0090608F" w:rsidRDefault="0090608F" w:rsidP="0090608F">
      <w:pPr>
        <w:spacing w:after="0" w:line="256" w:lineRule="auto"/>
        <w:ind w:left="0" w:firstLine="0"/>
        <w:jc w:val="both"/>
      </w:pPr>
    </w:p>
    <w:p w14:paraId="61A02521" w14:textId="57BD4C90" w:rsidR="0090608F" w:rsidRDefault="0090608F" w:rsidP="0090608F">
      <w:pPr>
        <w:spacing w:after="0" w:line="256" w:lineRule="auto"/>
        <w:ind w:left="0" w:firstLine="0"/>
        <w:jc w:val="both"/>
      </w:pPr>
    </w:p>
    <w:p w14:paraId="142F0788" w14:textId="6B40B05D" w:rsidR="0090608F" w:rsidRDefault="0090608F" w:rsidP="0090608F">
      <w:pPr>
        <w:spacing w:after="0" w:line="256" w:lineRule="auto"/>
        <w:ind w:left="0" w:firstLine="0"/>
        <w:jc w:val="both"/>
      </w:pPr>
    </w:p>
    <w:p w14:paraId="2BBAD653" w14:textId="39BCEF6A" w:rsidR="0090608F" w:rsidRDefault="0090608F" w:rsidP="0090608F">
      <w:pPr>
        <w:spacing w:after="0" w:line="256" w:lineRule="auto"/>
        <w:ind w:left="0" w:firstLine="0"/>
        <w:jc w:val="both"/>
      </w:pPr>
    </w:p>
    <w:p w14:paraId="2039975E" w14:textId="5C70AD2A" w:rsidR="0090608F" w:rsidRDefault="0090608F" w:rsidP="0090608F">
      <w:pPr>
        <w:spacing w:after="0" w:line="256" w:lineRule="auto"/>
        <w:ind w:left="0" w:firstLine="0"/>
        <w:jc w:val="both"/>
      </w:pPr>
    </w:p>
    <w:p w14:paraId="69B0110D" w14:textId="228B1609" w:rsidR="0090608F" w:rsidRDefault="0090608F" w:rsidP="0090608F">
      <w:pPr>
        <w:spacing w:after="0" w:line="256" w:lineRule="auto"/>
        <w:ind w:left="0" w:firstLine="0"/>
        <w:jc w:val="both"/>
      </w:pPr>
    </w:p>
    <w:p w14:paraId="4CD929D7" w14:textId="4226FD63" w:rsidR="0090608F" w:rsidRDefault="0090608F" w:rsidP="0090608F">
      <w:pPr>
        <w:spacing w:after="0" w:line="256" w:lineRule="auto"/>
        <w:ind w:left="0" w:firstLine="0"/>
        <w:jc w:val="both"/>
      </w:pPr>
    </w:p>
    <w:p w14:paraId="6CD3A876" w14:textId="0EF2AD7B" w:rsidR="0090608F" w:rsidRDefault="0090608F" w:rsidP="0090608F">
      <w:pPr>
        <w:spacing w:after="0" w:line="256" w:lineRule="auto"/>
        <w:ind w:left="0" w:firstLine="0"/>
        <w:jc w:val="both"/>
      </w:pPr>
    </w:p>
    <w:p w14:paraId="0EF60FD8" w14:textId="10CA81E0" w:rsidR="0090608F" w:rsidRDefault="0090608F" w:rsidP="0090608F">
      <w:pPr>
        <w:spacing w:after="0" w:line="256" w:lineRule="auto"/>
        <w:ind w:left="0" w:firstLine="0"/>
        <w:jc w:val="both"/>
      </w:pPr>
    </w:p>
    <w:p w14:paraId="43E52EE3" w14:textId="4A44A35D" w:rsidR="0090608F" w:rsidRDefault="0090608F" w:rsidP="0090608F">
      <w:pPr>
        <w:spacing w:after="0" w:line="256" w:lineRule="auto"/>
        <w:ind w:left="0" w:firstLine="0"/>
        <w:jc w:val="both"/>
      </w:pPr>
    </w:p>
    <w:p w14:paraId="463C0C03" w14:textId="08A5B825" w:rsidR="0090608F" w:rsidRDefault="0090608F" w:rsidP="0090608F">
      <w:pPr>
        <w:spacing w:after="0" w:line="256" w:lineRule="auto"/>
        <w:ind w:left="0" w:firstLine="0"/>
        <w:jc w:val="both"/>
      </w:pPr>
    </w:p>
    <w:p w14:paraId="589609E1" w14:textId="0F05DD8D" w:rsidR="0090608F" w:rsidRDefault="0090608F" w:rsidP="0090608F">
      <w:pPr>
        <w:spacing w:after="0" w:line="256" w:lineRule="auto"/>
        <w:ind w:left="0" w:firstLine="0"/>
        <w:jc w:val="both"/>
      </w:pPr>
    </w:p>
    <w:p w14:paraId="6F111168" w14:textId="7CD5C2E8" w:rsidR="0090608F" w:rsidRDefault="0090608F" w:rsidP="0090608F">
      <w:pPr>
        <w:spacing w:after="0" w:line="256" w:lineRule="auto"/>
        <w:ind w:left="0" w:firstLine="0"/>
        <w:jc w:val="both"/>
      </w:pPr>
    </w:p>
    <w:p w14:paraId="2FA32F80" w14:textId="226206A9" w:rsidR="0090608F" w:rsidRDefault="0090608F" w:rsidP="0090608F">
      <w:pPr>
        <w:spacing w:after="0" w:line="256" w:lineRule="auto"/>
        <w:ind w:left="0" w:firstLine="0"/>
        <w:jc w:val="both"/>
      </w:pPr>
    </w:p>
    <w:p w14:paraId="25A64DF9" w14:textId="780A155B" w:rsidR="0090608F" w:rsidRDefault="0090608F" w:rsidP="0090608F">
      <w:pPr>
        <w:spacing w:after="0" w:line="256" w:lineRule="auto"/>
        <w:ind w:left="0" w:firstLine="0"/>
        <w:jc w:val="both"/>
      </w:pPr>
    </w:p>
    <w:p w14:paraId="35E24456" w14:textId="44646FE2" w:rsidR="0090608F" w:rsidRDefault="0090608F" w:rsidP="0090608F">
      <w:pPr>
        <w:spacing w:after="0" w:line="256" w:lineRule="auto"/>
        <w:ind w:left="0" w:firstLine="0"/>
        <w:jc w:val="both"/>
      </w:pPr>
    </w:p>
    <w:p w14:paraId="5C25065E" w14:textId="1372391D" w:rsidR="0090608F" w:rsidRDefault="0090608F" w:rsidP="0090608F">
      <w:pPr>
        <w:spacing w:after="0" w:line="256" w:lineRule="auto"/>
        <w:ind w:left="0" w:firstLine="0"/>
        <w:jc w:val="both"/>
      </w:pPr>
    </w:p>
    <w:p w14:paraId="2005D5C5" w14:textId="1AE69DF1" w:rsidR="0090608F" w:rsidRDefault="0090608F" w:rsidP="0090608F">
      <w:pPr>
        <w:spacing w:after="0" w:line="256" w:lineRule="auto"/>
        <w:ind w:left="0" w:firstLine="0"/>
        <w:jc w:val="both"/>
      </w:pPr>
    </w:p>
    <w:p w14:paraId="17E8D8E0" w14:textId="61FC7800" w:rsidR="006B5893" w:rsidRPr="0090608F" w:rsidRDefault="007F0B6E" w:rsidP="0090608F">
      <w:pPr>
        <w:pStyle w:val="Heading2"/>
        <w:spacing w:line="240" w:lineRule="auto"/>
        <w:ind w:left="0" w:firstLine="0"/>
        <w:jc w:val="center"/>
      </w:pPr>
      <w:r w:rsidRPr="0090608F">
        <w:lastRenderedPageBreak/>
        <w:t>Schedule 7: UK GDPR Information</w:t>
      </w:r>
    </w:p>
    <w:p w14:paraId="342AA7E8" w14:textId="77777777" w:rsidR="0090608F" w:rsidRPr="0090608F" w:rsidRDefault="0090608F" w:rsidP="0090608F">
      <w:pPr>
        <w:spacing w:after="0" w:line="240" w:lineRule="auto"/>
        <w:ind w:left="15" w:right="14"/>
        <w:jc w:val="both"/>
      </w:pPr>
    </w:p>
    <w:p w14:paraId="5AD4D533" w14:textId="4997567D" w:rsidR="006B5893" w:rsidRDefault="007F0B6E" w:rsidP="0090608F">
      <w:pPr>
        <w:spacing w:after="0" w:line="240" w:lineRule="auto"/>
        <w:ind w:left="15" w:right="14"/>
        <w:jc w:val="both"/>
      </w:pPr>
      <w:r w:rsidRPr="0090608F">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4DDDCE01" w14:textId="5134D8F9" w:rsidR="0090608F" w:rsidRDefault="0090608F" w:rsidP="0090608F">
      <w:pPr>
        <w:spacing w:after="0" w:line="240" w:lineRule="auto"/>
        <w:ind w:left="15" w:right="14"/>
        <w:jc w:val="both"/>
      </w:pPr>
    </w:p>
    <w:p w14:paraId="7374B5C6" w14:textId="5F6E6DA8" w:rsidR="0090608F" w:rsidRDefault="0090608F" w:rsidP="0090608F">
      <w:pPr>
        <w:spacing w:after="0" w:line="240" w:lineRule="auto"/>
        <w:ind w:left="15" w:right="14"/>
        <w:jc w:val="both"/>
      </w:pPr>
    </w:p>
    <w:p w14:paraId="2A71A245" w14:textId="646AFB8B" w:rsidR="0090608F" w:rsidRDefault="0090608F" w:rsidP="0090608F">
      <w:pPr>
        <w:spacing w:after="0" w:line="240" w:lineRule="auto"/>
        <w:ind w:left="15" w:right="14"/>
        <w:jc w:val="both"/>
      </w:pPr>
    </w:p>
    <w:p w14:paraId="7740F276" w14:textId="11A29973" w:rsidR="0090608F" w:rsidRDefault="0090608F" w:rsidP="0090608F">
      <w:pPr>
        <w:spacing w:after="0" w:line="240" w:lineRule="auto"/>
        <w:ind w:left="15" w:right="14"/>
        <w:jc w:val="both"/>
      </w:pPr>
    </w:p>
    <w:p w14:paraId="25E57891" w14:textId="6F4F1775" w:rsidR="0090608F" w:rsidRDefault="0090608F" w:rsidP="0090608F">
      <w:pPr>
        <w:spacing w:after="0" w:line="240" w:lineRule="auto"/>
        <w:ind w:left="15" w:right="14"/>
        <w:jc w:val="both"/>
      </w:pPr>
    </w:p>
    <w:p w14:paraId="4843D9F7" w14:textId="6E0DB950" w:rsidR="0090608F" w:rsidRDefault="0090608F" w:rsidP="0090608F">
      <w:pPr>
        <w:spacing w:after="0" w:line="240" w:lineRule="auto"/>
        <w:ind w:left="15" w:right="14"/>
        <w:jc w:val="both"/>
      </w:pPr>
    </w:p>
    <w:p w14:paraId="1F8B1113" w14:textId="351AC5AB" w:rsidR="0090608F" w:rsidRDefault="0090608F" w:rsidP="0090608F">
      <w:pPr>
        <w:spacing w:after="0" w:line="240" w:lineRule="auto"/>
        <w:ind w:left="15" w:right="14"/>
        <w:jc w:val="both"/>
      </w:pPr>
    </w:p>
    <w:p w14:paraId="5F1DFAB3" w14:textId="1C278D1B" w:rsidR="0090608F" w:rsidRDefault="0090608F" w:rsidP="0090608F">
      <w:pPr>
        <w:spacing w:after="0" w:line="240" w:lineRule="auto"/>
        <w:ind w:left="15" w:right="14"/>
        <w:jc w:val="both"/>
      </w:pPr>
    </w:p>
    <w:p w14:paraId="345D03C0" w14:textId="6F65A667" w:rsidR="0090608F" w:rsidRDefault="0090608F" w:rsidP="0090608F">
      <w:pPr>
        <w:spacing w:after="0" w:line="240" w:lineRule="auto"/>
        <w:ind w:left="15" w:right="14"/>
        <w:jc w:val="both"/>
      </w:pPr>
    </w:p>
    <w:p w14:paraId="29ADAC77" w14:textId="06BE0C34" w:rsidR="0090608F" w:rsidRDefault="0090608F" w:rsidP="0090608F">
      <w:pPr>
        <w:spacing w:after="0" w:line="240" w:lineRule="auto"/>
        <w:ind w:left="15" w:right="14"/>
        <w:jc w:val="both"/>
      </w:pPr>
    </w:p>
    <w:p w14:paraId="43E6D87E" w14:textId="0A0C3D0F" w:rsidR="0090608F" w:rsidRDefault="0090608F" w:rsidP="0090608F">
      <w:pPr>
        <w:spacing w:after="0" w:line="240" w:lineRule="auto"/>
        <w:ind w:left="15" w:right="14"/>
        <w:jc w:val="both"/>
      </w:pPr>
    </w:p>
    <w:p w14:paraId="128F0F6A" w14:textId="154F1A5F" w:rsidR="0090608F" w:rsidRDefault="0090608F" w:rsidP="0090608F">
      <w:pPr>
        <w:spacing w:after="0" w:line="240" w:lineRule="auto"/>
        <w:ind w:left="15" w:right="14"/>
        <w:jc w:val="both"/>
      </w:pPr>
    </w:p>
    <w:p w14:paraId="16B35F38" w14:textId="7A589D5D" w:rsidR="0090608F" w:rsidRDefault="0090608F" w:rsidP="0090608F">
      <w:pPr>
        <w:spacing w:after="0" w:line="240" w:lineRule="auto"/>
        <w:ind w:left="15" w:right="14"/>
        <w:jc w:val="both"/>
      </w:pPr>
    </w:p>
    <w:p w14:paraId="3499F791" w14:textId="11BB360B" w:rsidR="0090608F" w:rsidRDefault="0090608F" w:rsidP="0090608F">
      <w:pPr>
        <w:spacing w:after="0" w:line="240" w:lineRule="auto"/>
        <w:ind w:left="15" w:right="14"/>
        <w:jc w:val="both"/>
      </w:pPr>
    </w:p>
    <w:p w14:paraId="5614F898" w14:textId="7D91CCB0" w:rsidR="0090608F" w:rsidRDefault="0090608F" w:rsidP="0090608F">
      <w:pPr>
        <w:spacing w:after="0" w:line="240" w:lineRule="auto"/>
        <w:ind w:left="15" w:right="14"/>
        <w:jc w:val="both"/>
      </w:pPr>
    </w:p>
    <w:p w14:paraId="5D66643C" w14:textId="3C204C01" w:rsidR="0090608F" w:rsidRDefault="0090608F" w:rsidP="0090608F">
      <w:pPr>
        <w:spacing w:after="0" w:line="240" w:lineRule="auto"/>
        <w:ind w:left="15" w:right="14"/>
        <w:jc w:val="both"/>
      </w:pPr>
    </w:p>
    <w:p w14:paraId="3E10A605" w14:textId="1FBDD7A0" w:rsidR="0090608F" w:rsidRDefault="0090608F" w:rsidP="0090608F">
      <w:pPr>
        <w:spacing w:after="0" w:line="240" w:lineRule="auto"/>
        <w:ind w:left="15" w:right="14"/>
        <w:jc w:val="both"/>
      </w:pPr>
    </w:p>
    <w:p w14:paraId="5105C561" w14:textId="6571F32D" w:rsidR="0090608F" w:rsidRDefault="0090608F" w:rsidP="0090608F">
      <w:pPr>
        <w:spacing w:after="0" w:line="240" w:lineRule="auto"/>
        <w:ind w:left="15" w:right="14"/>
        <w:jc w:val="both"/>
      </w:pPr>
    </w:p>
    <w:p w14:paraId="5F8AF67D" w14:textId="711EFDE3" w:rsidR="0090608F" w:rsidRDefault="0090608F" w:rsidP="0090608F">
      <w:pPr>
        <w:spacing w:after="0" w:line="240" w:lineRule="auto"/>
        <w:ind w:left="15" w:right="14"/>
        <w:jc w:val="both"/>
      </w:pPr>
    </w:p>
    <w:p w14:paraId="4CFEDD8F" w14:textId="68868699" w:rsidR="0090608F" w:rsidRDefault="0090608F" w:rsidP="0090608F">
      <w:pPr>
        <w:spacing w:after="0" w:line="240" w:lineRule="auto"/>
        <w:ind w:left="15" w:right="14"/>
        <w:jc w:val="both"/>
      </w:pPr>
    </w:p>
    <w:p w14:paraId="0BE678A5" w14:textId="23AF1C59" w:rsidR="0090608F" w:rsidRDefault="0090608F" w:rsidP="0090608F">
      <w:pPr>
        <w:spacing w:after="0" w:line="240" w:lineRule="auto"/>
        <w:ind w:left="15" w:right="14"/>
        <w:jc w:val="both"/>
      </w:pPr>
    </w:p>
    <w:p w14:paraId="0FDF43F9" w14:textId="033F5F6F" w:rsidR="0090608F" w:rsidRDefault="0090608F" w:rsidP="0090608F">
      <w:pPr>
        <w:spacing w:after="0" w:line="240" w:lineRule="auto"/>
        <w:ind w:left="15" w:right="14"/>
        <w:jc w:val="both"/>
      </w:pPr>
    </w:p>
    <w:p w14:paraId="313CCCBD" w14:textId="048736F9" w:rsidR="0090608F" w:rsidRDefault="0090608F" w:rsidP="0090608F">
      <w:pPr>
        <w:spacing w:after="0" w:line="240" w:lineRule="auto"/>
        <w:ind w:left="15" w:right="14"/>
        <w:jc w:val="both"/>
      </w:pPr>
    </w:p>
    <w:p w14:paraId="52549D70" w14:textId="1328A742" w:rsidR="0090608F" w:rsidRDefault="0090608F" w:rsidP="0090608F">
      <w:pPr>
        <w:spacing w:after="0" w:line="240" w:lineRule="auto"/>
        <w:ind w:left="15" w:right="14"/>
        <w:jc w:val="both"/>
      </w:pPr>
    </w:p>
    <w:p w14:paraId="19A55317" w14:textId="76715119" w:rsidR="0090608F" w:rsidRDefault="0090608F" w:rsidP="0090608F">
      <w:pPr>
        <w:spacing w:after="0" w:line="240" w:lineRule="auto"/>
        <w:ind w:left="15" w:right="14"/>
        <w:jc w:val="both"/>
      </w:pPr>
    </w:p>
    <w:p w14:paraId="744131AD" w14:textId="041BB4F5" w:rsidR="0090608F" w:rsidRDefault="0090608F" w:rsidP="0090608F">
      <w:pPr>
        <w:spacing w:after="0" w:line="240" w:lineRule="auto"/>
        <w:ind w:left="15" w:right="14"/>
        <w:jc w:val="both"/>
      </w:pPr>
    </w:p>
    <w:p w14:paraId="35F9DF44" w14:textId="4DF6F963" w:rsidR="0090608F" w:rsidRDefault="0090608F" w:rsidP="0090608F">
      <w:pPr>
        <w:spacing w:after="0" w:line="240" w:lineRule="auto"/>
        <w:ind w:left="15" w:right="14"/>
        <w:jc w:val="both"/>
      </w:pPr>
    </w:p>
    <w:p w14:paraId="16CA21F6" w14:textId="6385896C" w:rsidR="0090608F" w:rsidRDefault="0090608F" w:rsidP="0090608F">
      <w:pPr>
        <w:spacing w:after="0" w:line="240" w:lineRule="auto"/>
        <w:ind w:left="15" w:right="14"/>
        <w:jc w:val="both"/>
      </w:pPr>
    </w:p>
    <w:p w14:paraId="14F5D0C6" w14:textId="3556FBEB" w:rsidR="0090608F" w:rsidRDefault="0090608F" w:rsidP="0090608F">
      <w:pPr>
        <w:spacing w:after="0" w:line="240" w:lineRule="auto"/>
        <w:ind w:left="15" w:right="14"/>
        <w:jc w:val="both"/>
      </w:pPr>
    </w:p>
    <w:p w14:paraId="650B44DB" w14:textId="7C5D6144" w:rsidR="0090608F" w:rsidRDefault="0090608F" w:rsidP="0090608F">
      <w:pPr>
        <w:spacing w:after="0" w:line="240" w:lineRule="auto"/>
        <w:ind w:left="15" w:right="14"/>
        <w:jc w:val="both"/>
      </w:pPr>
    </w:p>
    <w:p w14:paraId="25697A7F" w14:textId="5A8D194D" w:rsidR="0090608F" w:rsidRDefault="0090608F" w:rsidP="0090608F">
      <w:pPr>
        <w:spacing w:after="0" w:line="240" w:lineRule="auto"/>
        <w:ind w:left="15" w:right="14"/>
        <w:jc w:val="both"/>
      </w:pPr>
    </w:p>
    <w:p w14:paraId="72107D88" w14:textId="7DACAD15" w:rsidR="0090608F" w:rsidRDefault="0090608F" w:rsidP="0090608F">
      <w:pPr>
        <w:spacing w:after="0" w:line="240" w:lineRule="auto"/>
        <w:ind w:left="15" w:right="14"/>
        <w:jc w:val="both"/>
      </w:pPr>
    </w:p>
    <w:p w14:paraId="6479075F" w14:textId="121CB463" w:rsidR="0090608F" w:rsidRDefault="0090608F" w:rsidP="0090608F">
      <w:pPr>
        <w:spacing w:after="0" w:line="240" w:lineRule="auto"/>
        <w:ind w:left="15" w:right="14"/>
        <w:jc w:val="both"/>
      </w:pPr>
    </w:p>
    <w:p w14:paraId="7240EA84" w14:textId="3F71BEC4" w:rsidR="0090608F" w:rsidRDefault="0090608F" w:rsidP="0090608F">
      <w:pPr>
        <w:spacing w:after="0" w:line="240" w:lineRule="auto"/>
        <w:ind w:left="15" w:right="14"/>
        <w:jc w:val="both"/>
      </w:pPr>
    </w:p>
    <w:p w14:paraId="09B045F0" w14:textId="4A77CEC5" w:rsidR="0090608F" w:rsidRDefault="0090608F" w:rsidP="0090608F">
      <w:pPr>
        <w:spacing w:after="0" w:line="240" w:lineRule="auto"/>
        <w:ind w:left="15" w:right="14"/>
        <w:jc w:val="both"/>
      </w:pPr>
    </w:p>
    <w:p w14:paraId="71443973" w14:textId="615CE178" w:rsidR="0090608F" w:rsidRDefault="0090608F" w:rsidP="0090608F">
      <w:pPr>
        <w:spacing w:after="0" w:line="240" w:lineRule="auto"/>
        <w:ind w:left="15" w:right="14"/>
        <w:jc w:val="both"/>
      </w:pPr>
    </w:p>
    <w:p w14:paraId="434299A0" w14:textId="6D0C7194" w:rsidR="0090608F" w:rsidRDefault="0090608F" w:rsidP="0090608F">
      <w:pPr>
        <w:spacing w:after="0" w:line="240" w:lineRule="auto"/>
        <w:ind w:left="15" w:right="14"/>
        <w:jc w:val="both"/>
      </w:pPr>
    </w:p>
    <w:p w14:paraId="116E2E88" w14:textId="4AFBE34F" w:rsidR="0090608F" w:rsidRDefault="0090608F" w:rsidP="0090608F">
      <w:pPr>
        <w:spacing w:after="0" w:line="240" w:lineRule="auto"/>
        <w:ind w:left="15" w:right="14"/>
        <w:jc w:val="both"/>
      </w:pPr>
    </w:p>
    <w:p w14:paraId="3C4C279D" w14:textId="50988AAD" w:rsidR="0090608F" w:rsidRDefault="0090608F" w:rsidP="0090608F">
      <w:pPr>
        <w:spacing w:after="0" w:line="240" w:lineRule="auto"/>
        <w:ind w:left="15" w:right="14"/>
        <w:jc w:val="both"/>
      </w:pPr>
    </w:p>
    <w:p w14:paraId="070CE41F" w14:textId="14982180" w:rsidR="0090608F" w:rsidRDefault="0090608F" w:rsidP="0090608F">
      <w:pPr>
        <w:spacing w:after="0" w:line="240" w:lineRule="auto"/>
        <w:ind w:left="15" w:right="14"/>
        <w:jc w:val="both"/>
      </w:pPr>
    </w:p>
    <w:p w14:paraId="2B49F3BC" w14:textId="4F182AAB" w:rsidR="0090608F" w:rsidRDefault="0090608F" w:rsidP="0090608F">
      <w:pPr>
        <w:spacing w:after="0" w:line="240" w:lineRule="auto"/>
        <w:ind w:left="15" w:right="14"/>
        <w:jc w:val="both"/>
      </w:pPr>
    </w:p>
    <w:p w14:paraId="6D29C4E0" w14:textId="7672AEA5" w:rsidR="0090608F" w:rsidRDefault="0090608F" w:rsidP="0090608F">
      <w:pPr>
        <w:spacing w:after="0" w:line="240" w:lineRule="auto"/>
        <w:ind w:left="15" w:right="14"/>
        <w:jc w:val="both"/>
      </w:pPr>
    </w:p>
    <w:p w14:paraId="28A2F816" w14:textId="0F143F7C" w:rsidR="0090608F" w:rsidRDefault="0090608F" w:rsidP="0090608F">
      <w:pPr>
        <w:spacing w:after="0" w:line="240" w:lineRule="auto"/>
        <w:ind w:left="15" w:right="14"/>
        <w:jc w:val="both"/>
      </w:pPr>
    </w:p>
    <w:p w14:paraId="16D42335" w14:textId="635773B4" w:rsidR="0090608F" w:rsidRDefault="0090608F" w:rsidP="0090608F">
      <w:pPr>
        <w:spacing w:after="0" w:line="240" w:lineRule="auto"/>
        <w:ind w:left="15" w:right="14"/>
        <w:jc w:val="both"/>
      </w:pPr>
    </w:p>
    <w:p w14:paraId="2CFEBD39" w14:textId="43ADFEB6" w:rsidR="0090608F" w:rsidRDefault="0090608F" w:rsidP="0090608F">
      <w:pPr>
        <w:spacing w:after="0" w:line="240" w:lineRule="auto"/>
        <w:ind w:left="15" w:right="14"/>
        <w:jc w:val="both"/>
      </w:pPr>
    </w:p>
    <w:p w14:paraId="05115F24" w14:textId="067BA573" w:rsidR="0090608F" w:rsidRDefault="0090608F" w:rsidP="0090608F">
      <w:pPr>
        <w:spacing w:after="0" w:line="240" w:lineRule="auto"/>
        <w:ind w:left="15" w:right="14"/>
        <w:jc w:val="both"/>
      </w:pPr>
    </w:p>
    <w:p w14:paraId="5086D730" w14:textId="5FFA1EEF" w:rsidR="0090608F" w:rsidRDefault="0090608F" w:rsidP="0090608F">
      <w:pPr>
        <w:spacing w:after="0" w:line="240" w:lineRule="auto"/>
        <w:ind w:left="15" w:right="14"/>
        <w:jc w:val="both"/>
      </w:pPr>
    </w:p>
    <w:p w14:paraId="19819024" w14:textId="1300EE99" w:rsidR="0090608F" w:rsidRDefault="0090608F" w:rsidP="0090608F">
      <w:pPr>
        <w:spacing w:after="0" w:line="240" w:lineRule="auto"/>
        <w:ind w:left="15" w:right="14"/>
        <w:jc w:val="both"/>
      </w:pPr>
    </w:p>
    <w:p w14:paraId="25CE1975" w14:textId="77777777" w:rsidR="004935A6" w:rsidRDefault="004935A6" w:rsidP="0090608F">
      <w:pPr>
        <w:spacing w:after="0" w:line="240" w:lineRule="auto"/>
        <w:ind w:left="15" w:right="14"/>
        <w:jc w:val="both"/>
      </w:pPr>
    </w:p>
    <w:p w14:paraId="2459A5E3" w14:textId="77777777" w:rsidR="004935A6" w:rsidRPr="0090608F" w:rsidRDefault="004935A6" w:rsidP="0090608F">
      <w:pPr>
        <w:spacing w:after="0" w:line="240" w:lineRule="auto"/>
        <w:ind w:left="15" w:right="14"/>
        <w:jc w:val="both"/>
      </w:pPr>
    </w:p>
    <w:p w14:paraId="3203FED6" w14:textId="77777777" w:rsidR="006B5893" w:rsidRPr="0090608F" w:rsidRDefault="007F0B6E" w:rsidP="004935A6">
      <w:pPr>
        <w:pStyle w:val="Heading2"/>
        <w:spacing w:line="240" w:lineRule="auto"/>
        <w:ind w:left="1113" w:firstLine="1118"/>
        <w:jc w:val="right"/>
      </w:pPr>
      <w:r w:rsidRPr="0090608F">
        <w:t xml:space="preserve">Annex 1: Processing Personal Data </w:t>
      </w:r>
    </w:p>
    <w:p w14:paraId="6AE94B76" w14:textId="77777777" w:rsidR="004935A6" w:rsidRDefault="004935A6" w:rsidP="004935A6">
      <w:pPr>
        <w:spacing w:after="0" w:line="240" w:lineRule="auto"/>
        <w:ind w:left="709" w:right="14" w:hanging="709"/>
        <w:jc w:val="both"/>
      </w:pPr>
    </w:p>
    <w:p w14:paraId="47F6C0AA" w14:textId="41AC084E" w:rsidR="004935A6" w:rsidRDefault="007F0B6E" w:rsidP="004935A6">
      <w:pPr>
        <w:spacing w:after="0" w:line="240" w:lineRule="auto"/>
        <w:ind w:left="0" w:right="14" w:firstLine="0"/>
        <w:jc w:val="both"/>
      </w:pPr>
      <w:r w:rsidRPr="0090608F">
        <w:t>This Annex shall be completed by the Controller, who may take account of the view of the</w:t>
      </w:r>
      <w:r w:rsidR="004935A6">
        <w:t xml:space="preserve"> </w:t>
      </w:r>
      <w:r w:rsidRPr="0090608F">
        <w:t>Processors, however the final decision as to the content of this Annex shall be with the Buyer at its absolute discretion.</w:t>
      </w:r>
    </w:p>
    <w:p w14:paraId="5F6F0DC1" w14:textId="675877BF" w:rsidR="006B5893" w:rsidRPr="0090608F" w:rsidRDefault="007F0B6E" w:rsidP="004935A6">
      <w:pPr>
        <w:spacing w:after="0" w:line="240" w:lineRule="auto"/>
        <w:ind w:left="709" w:right="14" w:hanging="709"/>
        <w:jc w:val="both"/>
      </w:pPr>
      <w:r w:rsidRPr="0090608F">
        <w:t xml:space="preserve"> </w:t>
      </w:r>
    </w:p>
    <w:p w14:paraId="426F9D99" w14:textId="4F3187AE" w:rsidR="006B5893" w:rsidRDefault="007F0B6E" w:rsidP="004935A6">
      <w:pPr>
        <w:spacing w:after="0" w:line="240" w:lineRule="auto"/>
        <w:ind w:left="709" w:hanging="709"/>
        <w:jc w:val="both"/>
      </w:pPr>
      <w:r w:rsidRPr="0090608F">
        <w:t xml:space="preserve">1.1 </w:t>
      </w:r>
      <w:r w:rsidRPr="0090608F">
        <w:tab/>
        <w:t>The contact details of the Buyer’s Data Protection Officer are:</w:t>
      </w:r>
      <w:r w:rsidR="009135F0">
        <w:t xml:space="preserve"> </w:t>
      </w:r>
      <w:r w:rsidR="00121E5A" w:rsidRPr="00121E5A">
        <w:rPr>
          <w:b/>
          <w:bCs/>
          <w:color w:val="FF0000"/>
        </w:rPr>
        <w:t>REDACTED TEXT under FOIA Section 40, Personal Information</w:t>
      </w:r>
      <w:r w:rsidR="00121E5A" w:rsidRPr="00121E5A">
        <w:rPr>
          <w:color w:val="FF0000"/>
        </w:rPr>
        <w:t>.</w:t>
      </w:r>
    </w:p>
    <w:p w14:paraId="1E9DD5E6" w14:textId="77777777" w:rsidR="004935A6" w:rsidRPr="0090608F" w:rsidRDefault="004935A6" w:rsidP="004935A6">
      <w:pPr>
        <w:spacing w:after="0" w:line="240" w:lineRule="auto"/>
        <w:ind w:left="709" w:hanging="709"/>
        <w:jc w:val="both"/>
      </w:pPr>
    </w:p>
    <w:p w14:paraId="4EFDD36B" w14:textId="332DE06A" w:rsidR="006B5893" w:rsidRDefault="007F0B6E" w:rsidP="00121E5A">
      <w:pPr>
        <w:pStyle w:val="ListParagraph"/>
        <w:numPr>
          <w:ilvl w:val="1"/>
          <w:numId w:val="55"/>
        </w:numPr>
        <w:spacing w:line="240" w:lineRule="auto"/>
        <w:ind w:left="709" w:hanging="709"/>
        <w:jc w:val="both"/>
      </w:pPr>
      <w:r w:rsidRPr="0090608F">
        <w:t>The contact details of the Supplier’s Data Protection Office</w:t>
      </w:r>
      <w:r w:rsidR="00CF5C40" w:rsidRPr="0090608F">
        <w:t xml:space="preserve">r are: </w:t>
      </w:r>
      <w:r w:rsidR="00121E5A" w:rsidRPr="00121E5A">
        <w:rPr>
          <w:b/>
          <w:bCs/>
          <w:color w:val="FF0000"/>
        </w:rPr>
        <w:t>REDACTED TEXT under FOIA Section 40, Personal Information</w:t>
      </w:r>
      <w:r w:rsidR="00121E5A" w:rsidRPr="00121E5A">
        <w:rPr>
          <w:color w:val="FF0000"/>
        </w:rPr>
        <w:t>.</w:t>
      </w:r>
    </w:p>
    <w:p w14:paraId="61340D70" w14:textId="77777777" w:rsidR="004935A6" w:rsidRPr="0090608F" w:rsidRDefault="004935A6" w:rsidP="004935A6">
      <w:pPr>
        <w:pStyle w:val="ListParagraph"/>
        <w:tabs>
          <w:tab w:val="center" w:pos="1272"/>
          <w:tab w:val="center" w:pos="6081"/>
        </w:tabs>
        <w:spacing w:after="0" w:line="240" w:lineRule="auto"/>
        <w:ind w:left="1065" w:firstLine="0"/>
        <w:jc w:val="both"/>
      </w:pPr>
    </w:p>
    <w:p w14:paraId="7AA48BBB" w14:textId="4D43C3E9" w:rsidR="006B5893" w:rsidRDefault="007F0B6E" w:rsidP="004935A6">
      <w:pPr>
        <w:pStyle w:val="ListParagraph"/>
        <w:numPr>
          <w:ilvl w:val="1"/>
          <w:numId w:val="55"/>
        </w:numPr>
        <w:spacing w:after="0" w:line="240" w:lineRule="auto"/>
        <w:ind w:left="709" w:right="14" w:hanging="709"/>
        <w:jc w:val="both"/>
      </w:pPr>
      <w:r w:rsidRPr="0090608F">
        <w:t xml:space="preserve">The Processor shall comply with any further written instructions with respect to Processing by the Controller. </w:t>
      </w:r>
    </w:p>
    <w:p w14:paraId="3BBF92DE" w14:textId="77777777" w:rsidR="004935A6" w:rsidRDefault="004935A6" w:rsidP="004935A6">
      <w:pPr>
        <w:pStyle w:val="ListParagraph"/>
        <w:spacing w:after="0" w:line="240" w:lineRule="auto"/>
        <w:ind w:left="709" w:right="14" w:firstLine="0"/>
        <w:jc w:val="both"/>
      </w:pPr>
    </w:p>
    <w:p w14:paraId="1591794D" w14:textId="6A98E56B" w:rsidR="006B5893" w:rsidRDefault="007F0B6E" w:rsidP="004935A6">
      <w:pPr>
        <w:pStyle w:val="ListParagraph"/>
        <w:numPr>
          <w:ilvl w:val="1"/>
          <w:numId w:val="55"/>
        </w:numPr>
        <w:spacing w:after="0" w:line="240" w:lineRule="auto"/>
        <w:ind w:left="709" w:hanging="709"/>
        <w:jc w:val="both"/>
      </w:pPr>
      <w:r w:rsidRPr="0090608F">
        <w:t xml:space="preserve">Any such further instructions shall be incorporated into this Annex. </w:t>
      </w:r>
    </w:p>
    <w:p w14:paraId="4D1CF2BC" w14:textId="77777777" w:rsidR="004935A6" w:rsidRPr="0090608F" w:rsidRDefault="004935A6" w:rsidP="004935A6">
      <w:pPr>
        <w:pStyle w:val="ListParagraph"/>
        <w:spacing w:after="0" w:line="240" w:lineRule="auto"/>
        <w:ind w:left="709" w:firstLine="0"/>
        <w:jc w:val="both"/>
      </w:pPr>
    </w:p>
    <w:tbl>
      <w:tblPr>
        <w:tblW w:w="9077" w:type="dxa"/>
        <w:tblInd w:w="132" w:type="dxa"/>
        <w:tblLayout w:type="fixed"/>
        <w:tblCellMar>
          <w:left w:w="10" w:type="dxa"/>
          <w:right w:w="10" w:type="dxa"/>
        </w:tblCellMar>
        <w:tblLook w:val="04A0" w:firstRow="1" w:lastRow="0" w:firstColumn="1" w:lastColumn="0" w:noHBand="0" w:noVBand="1"/>
      </w:tblPr>
      <w:tblGrid>
        <w:gridCol w:w="2131"/>
        <w:gridCol w:w="6946"/>
      </w:tblGrid>
      <w:tr w:rsidR="006B5893" w:rsidRPr="00483021" w14:paraId="63FC232A" w14:textId="77777777" w:rsidTr="004F7B85">
        <w:trPr>
          <w:trHeight w:val="23"/>
        </w:trPr>
        <w:tc>
          <w:tcPr>
            <w:tcW w:w="2131" w:type="dxa"/>
            <w:tcBorders>
              <w:top w:val="single" w:sz="4" w:space="0" w:color="auto"/>
              <w:left w:val="single" w:sz="4" w:space="0" w:color="auto"/>
              <w:bottom w:val="single" w:sz="4" w:space="0" w:color="auto"/>
              <w:right w:val="single" w:sz="4" w:space="0" w:color="auto"/>
            </w:tcBorders>
            <w:shd w:val="clear" w:color="auto" w:fill="D9D9D9"/>
            <w:tcMar>
              <w:top w:w="132" w:type="dxa"/>
              <w:left w:w="100" w:type="dxa"/>
              <w:bottom w:w="0" w:type="dxa"/>
              <w:right w:w="83" w:type="dxa"/>
            </w:tcMar>
            <w:vAlign w:val="center"/>
          </w:tcPr>
          <w:p w14:paraId="329A792D" w14:textId="0CE7FFDC" w:rsidR="006B5893" w:rsidRPr="00483021" w:rsidRDefault="007F0B6E" w:rsidP="00483021">
            <w:pPr>
              <w:spacing w:after="0" w:line="240" w:lineRule="auto"/>
              <w:ind w:left="0" w:firstLine="0"/>
              <w:jc w:val="center"/>
            </w:pPr>
            <w:r w:rsidRPr="00483021">
              <w:rPr>
                <w:b/>
              </w:rPr>
              <w:t>Description</w:t>
            </w:r>
          </w:p>
        </w:tc>
        <w:tc>
          <w:tcPr>
            <w:tcW w:w="6946" w:type="dxa"/>
            <w:tcBorders>
              <w:top w:val="single" w:sz="4" w:space="0" w:color="auto"/>
              <w:left w:val="single" w:sz="4" w:space="0" w:color="auto"/>
              <w:bottom w:val="single" w:sz="4" w:space="0" w:color="auto"/>
              <w:right w:val="single" w:sz="4" w:space="0" w:color="auto"/>
            </w:tcBorders>
            <w:shd w:val="clear" w:color="auto" w:fill="D9D9D9"/>
            <w:tcMar>
              <w:top w:w="132" w:type="dxa"/>
              <w:left w:w="100" w:type="dxa"/>
              <w:bottom w:w="0" w:type="dxa"/>
              <w:right w:w="83" w:type="dxa"/>
            </w:tcMar>
            <w:vAlign w:val="center"/>
          </w:tcPr>
          <w:p w14:paraId="6B27768E" w14:textId="3B4F5930" w:rsidR="006B5893" w:rsidRPr="00483021" w:rsidRDefault="007F0B6E" w:rsidP="00483021">
            <w:pPr>
              <w:spacing w:after="0" w:line="240" w:lineRule="auto"/>
              <w:ind w:left="0" w:firstLine="0"/>
              <w:jc w:val="center"/>
            </w:pPr>
            <w:r w:rsidRPr="00483021">
              <w:rPr>
                <w:b/>
              </w:rPr>
              <w:t>Details</w:t>
            </w:r>
          </w:p>
        </w:tc>
      </w:tr>
      <w:tr w:rsidR="006B5893" w:rsidRPr="00483021" w14:paraId="14429392" w14:textId="77777777" w:rsidTr="004F7B85">
        <w:trPr>
          <w:trHeight w:val="1408"/>
        </w:trPr>
        <w:tc>
          <w:tcPr>
            <w:tcW w:w="2131" w:type="dxa"/>
            <w:tcBorders>
              <w:top w:val="single" w:sz="4" w:space="0" w:color="auto"/>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ADDEC94" w14:textId="77777777" w:rsidR="006B5893" w:rsidRPr="00483021" w:rsidRDefault="007F0B6E" w:rsidP="00483021">
            <w:pPr>
              <w:spacing w:after="0" w:line="240" w:lineRule="auto"/>
              <w:ind w:left="2" w:firstLine="0"/>
            </w:pPr>
            <w:r w:rsidRPr="00483021">
              <w:t xml:space="preserve">Identity of Controller for each Category of Personal Data </w:t>
            </w:r>
          </w:p>
        </w:tc>
        <w:tc>
          <w:tcPr>
            <w:tcW w:w="6946" w:type="dxa"/>
            <w:tcBorders>
              <w:top w:val="single" w:sz="4" w:space="0" w:color="auto"/>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EC9E04E" w14:textId="77777777" w:rsidR="006B5893" w:rsidRPr="00483021" w:rsidRDefault="007F0B6E" w:rsidP="00483021">
            <w:pPr>
              <w:spacing w:after="0" w:line="240" w:lineRule="auto"/>
              <w:ind w:left="0" w:firstLine="0"/>
            </w:pPr>
            <w:r w:rsidRPr="00483021">
              <w:rPr>
                <w:b/>
              </w:rPr>
              <w:t>The Buyer is Controller and the Supplier is Processor</w:t>
            </w:r>
            <w:r w:rsidRPr="00483021">
              <w:t xml:space="preserve"> </w:t>
            </w:r>
          </w:p>
          <w:p w14:paraId="5C1A4F13" w14:textId="77777777" w:rsidR="00483021" w:rsidRDefault="00483021" w:rsidP="00483021">
            <w:pPr>
              <w:spacing w:after="0" w:line="240" w:lineRule="auto"/>
              <w:ind w:left="0" w:right="33" w:firstLine="0"/>
            </w:pPr>
          </w:p>
          <w:p w14:paraId="2CDC234A" w14:textId="23DFCF24" w:rsidR="006B5893" w:rsidRPr="00483021" w:rsidRDefault="007F0B6E" w:rsidP="00483021">
            <w:pPr>
              <w:spacing w:after="0" w:line="240" w:lineRule="auto"/>
              <w:ind w:left="0" w:right="33" w:firstLine="0"/>
            </w:pPr>
            <w:r w:rsidRPr="00483021">
              <w:t>The Parties acknowledge that in accordance with paragraphs 2 to paragraph 15 of Schedule 7 and for the purposes of the Data Protection Legislation, Buyer is the Controller and the Supplier is the Processor of the Personal Data recorded belo</w:t>
            </w:r>
            <w:r w:rsidR="00483021" w:rsidRPr="00483021">
              <w:t>w.</w:t>
            </w:r>
          </w:p>
        </w:tc>
      </w:tr>
      <w:tr w:rsidR="006B5893" w:rsidRPr="00483021" w14:paraId="6C8B23BC" w14:textId="77777777" w:rsidTr="004F7B85">
        <w:trPr>
          <w:trHeight w:val="13"/>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DE1D589" w14:textId="77777777" w:rsidR="006B5893" w:rsidRPr="00483021" w:rsidRDefault="007F0B6E" w:rsidP="00483021">
            <w:pPr>
              <w:spacing w:after="0" w:line="240" w:lineRule="auto"/>
              <w:ind w:left="5" w:firstLine="0"/>
            </w:pPr>
            <w:r w:rsidRPr="00483021">
              <w:t xml:space="preserve">Duration of the Processing </w:t>
            </w: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BC9ECB8" w14:textId="2BE558B7" w:rsidR="006B5893" w:rsidRPr="00483021" w:rsidRDefault="00483021" w:rsidP="00483021">
            <w:pPr>
              <w:spacing w:after="0" w:line="240" w:lineRule="auto"/>
              <w:ind w:left="0" w:firstLine="0"/>
            </w:pPr>
            <w:r w:rsidRPr="00483021">
              <w:t>Up to 7 years after the expiry or termination of the Framework Agreement</w:t>
            </w:r>
          </w:p>
        </w:tc>
      </w:tr>
      <w:tr w:rsidR="006B5893" w:rsidRPr="00483021" w14:paraId="3209A724" w14:textId="77777777" w:rsidTr="004F7B85">
        <w:trPr>
          <w:trHeight w:val="817"/>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0E6DBC8" w14:textId="1834A153" w:rsidR="006B5893" w:rsidRPr="00483021" w:rsidRDefault="007F0B6E" w:rsidP="00483021">
            <w:pPr>
              <w:spacing w:after="0" w:line="240" w:lineRule="auto"/>
              <w:ind w:left="5" w:firstLine="0"/>
            </w:pPr>
            <w:r w:rsidRPr="00483021">
              <w:t xml:space="preserve">Nature and purposes of the Processing </w:t>
            </w:r>
            <w:r w:rsidR="0062251E" w:rsidRPr="00483021">
              <w:t xml:space="preserve">          </w:t>
            </w: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7A5E330" w14:textId="259FF561" w:rsidR="00CD130E" w:rsidRPr="00483021" w:rsidRDefault="0062251E" w:rsidP="00483021">
            <w:pPr>
              <w:pStyle w:val="NormalWeb"/>
              <w:spacing w:before="0" w:beforeAutospacing="0" w:after="0" w:afterAutospacing="0"/>
              <w:rPr>
                <w:rFonts w:ascii="Arial" w:hAnsi="Arial" w:cs="Arial"/>
                <w:color w:val="000000"/>
                <w:sz w:val="22"/>
                <w:szCs w:val="22"/>
              </w:rPr>
            </w:pPr>
            <w:r w:rsidRPr="00483021">
              <w:rPr>
                <w:rFonts w:ascii="Arial" w:hAnsi="Arial" w:cs="Arial"/>
                <w:color w:val="000000"/>
                <w:sz w:val="22"/>
                <w:szCs w:val="22"/>
              </w:rPr>
              <w:t xml:space="preserve">Personal data is stored on ResilienceDirect to allow multi- organisation users to log into the Service. Users may also choose to store data relating </w:t>
            </w:r>
            <w:r w:rsidR="00CD130E" w:rsidRPr="00483021">
              <w:rPr>
                <w:rFonts w:ascii="Arial" w:hAnsi="Arial" w:cs="Arial"/>
                <w:color w:val="000000"/>
                <w:sz w:val="22"/>
                <w:szCs w:val="22"/>
              </w:rPr>
              <w:t xml:space="preserve">to the general public such as location </w:t>
            </w:r>
            <w:r w:rsidRPr="00483021">
              <w:rPr>
                <w:rFonts w:ascii="Arial" w:hAnsi="Arial" w:cs="Arial"/>
                <w:color w:val="000000"/>
                <w:sz w:val="22"/>
                <w:szCs w:val="22"/>
              </w:rPr>
              <w:t>in the event of a response to an incident/emergency.</w:t>
            </w:r>
          </w:p>
        </w:tc>
      </w:tr>
      <w:tr w:rsidR="006B5893" w:rsidRPr="00483021" w14:paraId="3799CCA4" w14:textId="77777777" w:rsidTr="004F7B85">
        <w:trPr>
          <w:trHeight w:val="1312"/>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75DEFEA" w14:textId="77777777" w:rsidR="006B5893" w:rsidRPr="00483021" w:rsidRDefault="007F0B6E" w:rsidP="00483021">
            <w:pPr>
              <w:spacing w:after="0" w:line="240" w:lineRule="auto"/>
              <w:ind w:left="5" w:firstLine="0"/>
            </w:pPr>
            <w:r w:rsidRPr="00483021">
              <w:t xml:space="preserve">Type of Personal Data </w:t>
            </w: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F85EB78" w14:textId="04955159" w:rsidR="0062251E" w:rsidRPr="00483021" w:rsidRDefault="0062251E" w:rsidP="00483021">
            <w:pPr>
              <w:suppressAutoHyphens w:val="0"/>
              <w:autoSpaceDN/>
              <w:spacing w:after="0" w:line="240" w:lineRule="auto"/>
              <w:ind w:left="0" w:firstLine="0"/>
              <w:textAlignment w:val="auto"/>
              <w:rPr>
                <w:rFonts w:eastAsia="Times New Roman"/>
                <w:color w:val="auto"/>
              </w:rPr>
            </w:pPr>
            <w:r w:rsidRPr="00483021">
              <w:rPr>
                <w:rFonts w:eastAsia="Times New Roman"/>
              </w:rPr>
              <w:t>User IDs (unique to the user)</w:t>
            </w:r>
          </w:p>
          <w:p w14:paraId="5FA73C00" w14:textId="77777777" w:rsidR="0062251E" w:rsidRPr="00483021" w:rsidRDefault="0062251E" w:rsidP="00483021">
            <w:pPr>
              <w:suppressAutoHyphens w:val="0"/>
              <w:autoSpaceDN/>
              <w:spacing w:after="0" w:line="240" w:lineRule="auto"/>
              <w:ind w:left="0" w:firstLine="0"/>
              <w:textAlignment w:val="auto"/>
              <w:rPr>
                <w:rFonts w:eastAsia="Times New Roman"/>
                <w:color w:val="auto"/>
              </w:rPr>
            </w:pPr>
            <w:r w:rsidRPr="00483021">
              <w:rPr>
                <w:rFonts w:eastAsia="Times New Roman"/>
              </w:rPr>
              <w:t>Names (compulsory)</w:t>
            </w:r>
          </w:p>
          <w:p w14:paraId="2DB5AAF0" w14:textId="77777777" w:rsidR="0062251E" w:rsidRPr="00483021" w:rsidRDefault="0062251E" w:rsidP="00483021">
            <w:pPr>
              <w:suppressAutoHyphens w:val="0"/>
              <w:autoSpaceDN/>
              <w:spacing w:after="0" w:line="240" w:lineRule="auto"/>
              <w:ind w:left="0" w:firstLine="0"/>
              <w:textAlignment w:val="auto"/>
              <w:rPr>
                <w:rFonts w:eastAsia="Times New Roman"/>
                <w:color w:val="auto"/>
              </w:rPr>
            </w:pPr>
            <w:r w:rsidRPr="00483021">
              <w:rPr>
                <w:rFonts w:eastAsia="Times New Roman"/>
              </w:rPr>
              <w:t>Email addresses (compulsory) </w:t>
            </w:r>
          </w:p>
          <w:p w14:paraId="2D6B71FC" w14:textId="6F5E8544" w:rsidR="0062251E" w:rsidRPr="00483021" w:rsidRDefault="0062251E" w:rsidP="00483021">
            <w:pPr>
              <w:suppressAutoHyphens w:val="0"/>
              <w:autoSpaceDN/>
              <w:spacing w:after="0" w:line="240" w:lineRule="auto"/>
              <w:ind w:left="0" w:firstLine="0"/>
              <w:textAlignment w:val="auto"/>
              <w:rPr>
                <w:rFonts w:eastAsia="Times New Roman"/>
                <w:color w:val="auto"/>
              </w:rPr>
            </w:pPr>
            <w:r w:rsidRPr="00483021">
              <w:rPr>
                <w:rFonts w:eastAsia="Times New Roman"/>
              </w:rPr>
              <w:t>Personal emails (optional)</w:t>
            </w:r>
          </w:p>
          <w:p w14:paraId="0E009E40" w14:textId="77777777" w:rsidR="0062251E" w:rsidRPr="00483021" w:rsidRDefault="0062251E" w:rsidP="00483021">
            <w:pPr>
              <w:suppressAutoHyphens w:val="0"/>
              <w:autoSpaceDN/>
              <w:spacing w:after="0" w:line="240" w:lineRule="auto"/>
              <w:ind w:left="0" w:firstLine="0"/>
              <w:textAlignment w:val="auto"/>
              <w:rPr>
                <w:rFonts w:eastAsia="Times New Roman"/>
                <w:color w:val="auto"/>
              </w:rPr>
            </w:pPr>
            <w:r w:rsidRPr="00483021">
              <w:rPr>
                <w:rFonts w:eastAsia="Times New Roman"/>
              </w:rPr>
              <w:t>Telephone numbers - (optional)</w:t>
            </w:r>
          </w:p>
          <w:p w14:paraId="29C9A3B3" w14:textId="1FAFAF25" w:rsidR="006B5893" w:rsidRPr="00483021" w:rsidRDefault="0062251E" w:rsidP="00483021">
            <w:pPr>
              <w:suppressAutoHyphens w:val="0"/>
              <w:autoSpaceDN/>
              <w:spacing w:after="0" w:line="240" w:lineRule="auto"/>
              <w:ind w:left="0" w:firstLine="0"/>
              <w:textAlignment w:val="auto"/>
              <w:rPr>
                <w:rFonts w:eastAsia="Times New Roman"/>
                <w:color w:val="auto"/>
              </w:rPr>
            </w:pPr>
            <w:r w:rsidRPr="00483021">
              <w:rPr>
                <w:rFonts w:eastAsia="Times New Roman"/>
              </w:rPr>
              <w:t>Any information that is recorded b</w:t>
            </w:r>
            <w:r w:rsidR="00CD130E" w:rsidRPr="00483021">
              <w:rPr>
                <w:rFonts w:eastAsia="Times New Roman"/>
              </w:rPr>
              <w:t>y emergency responders such as loc</w:t>
            </w:r>
            <w:r w:rsidR="00483021">
              <w:rPr>
                <w:rFonts w:eastAsia="Times New Roman"/>
              </w:rPr>
              <w:t>a</w:t>
            </w:r>
            <w:r w:rsidR="00CD130E" w:rsidRPr="00483021">
              <w:rPr>
                <w:rFonts w:eastAsia="Times New Roman"/>
              </w:rPr>
              <w:t>tion.</w:t>
            </w:r>
          </w:p>
        </w:tc>
      </w:tr>
      <w:tr w:rsidR="005C3FFF" w:rsidRPr="00483021" w14:paraId="23A0DC8E" w14:textId="77777777" w:rsidTr="004F7B85">
        <w:trPr>
          <w:trHeight w:val="13"/>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A412212" w14:textId="6E1D5E1A" w:rsidR="005C3FFF" w:rsidRPr="00483021" w:rsidRDefault="005C3FFF" w:rsidP="00483021">
            <w:pPr>
              <w:spacing w:after="0" w:line="240" w:lineRule="auto"/>
              <w:ind w:left="0" w:firstLine="0"/>
            </w:pPr>
            <w:r w:rsidRPr="00483021">
              <w:t xml:space="preserve">Categories of Data Subject </w:t>
            </w: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FC50014" w14:textId="372A2BB2" w:rsidR="005C3FFF" w:rsidRPr="00483021" w:rsidRDefault="0062251E" w:rsidP="00483021">
            <w:pPr>
              <w:spacing w:after="0" w:line="240" w:lineRule="auto"/>
              <w:ind w:left="0" w:firstLine="0"/>
            </w:pPr>
            <w:r w:rsidRPr="00483021">
              <w:t xml:space="preserve">Employees of multiple organisations involved in contingency activities, </w:t>
            </w:r>
            <w:proofErr w:type="spellStart"/>
            <w:r w:rsidRPr="00483021">
              <w:t>eg</w:t>
            </w:r>
            <w:proofErr w:type="spellEnd"/>
            <w:r w:rsidRPr="00483021">
              <w:t xml:space="preserve"> first responders and members of the public who become involved in emergency situations.</w:t>
            </w:r>
          </w:p>
        </w:tc>
      </w:tr>
      <w:tr w:rsidR="005C3FFF" w:rsidRPr="00483021" w14:paraId="57C8FD96" w14:textId="77777777" w:rsidTr="004F7B85">
        <w:trPr>
          <w:trHeight w:val="362"/>
        </w:trPr>
        <w:tc>
          <w:tcPr>
            <w:tcW w:w="213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D39EC87" w14:textId="77777777" w:rsidR="005C3FFF" w:rsidRPr="00483021" w:rsidRDefault="005C3FFF" w:rsidP="00483021">
            <w:pPr>
              <w:spacing w:after="0" w:line="256" w:lineRule="auto"/>
              <w:ind w:left="5" w:firstLine="0"/>
            </w:pPr>
            <w:r w:rsidRPr="00483021">
              <w:t xml:space="preserve">Plan for return and destruction of the data </w:t>
            </w:r>
          </w:p>
          <w:p w14:paraId="6233F90B" w14:textId="77777777" w:rsidR="005C3FFF" w:rsidRPr="00483021" w:rsidRDefault="005C3FFF" w:rsidP="00483021">
            <w:pPr>
              <w:spacing w:after="0" w:line="256" w:lineRule="auto"/>
              <w:ind w:left="5" w:firstLine="0"/>
            </w:pPr>
            <w:r w:rsidRPr="00483021">
              <w:t xml:space="preserve">once the Processing is </w:t>
            </w:r>
            <w:r w:rsidRPr="00483021">
              <w:lastRenderedPageBreak/>
              <w:t xml:space="preserve">complete UNLESS requirement under Union or Member State law to preserve that type of data </w:t>
            </w: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EE5FA87" w14:textId="5125F0DB" w:rsidR="005C3FFF" w:rsidRPr="00483021" w:rsidRDefault="00457FCB" w:rsidP="00483021">
            <w:pPr>
              <w:spacing w:after="0" w:line="285" w:lineRule="auto"/>
              <w:ind w:left="0" w:firstLine="0"/>
            </w:pPr>
            <w:r w:rsidRPr="00483021">
              <w:rPr>
                <w:i/>
                <w:iCs/>
              </w:rPr>
              <w:lastRenderedPageBreak/>
              <w:t>As outline in the security schedule Annex</w:t>
            </w:r>
            <w:r w:rsidR="000E6B9A" w:rsidRPr="00483021">
              <w:rPr>
                <w:i/>
                <w:iCs/>
              </w:rPr>
              <w:t xml:space="preserve"> A </w:t>
            </w:r>
            <w:r w:rsidR="000E6B9A" w:rsidRPr="00483021">
              <w:rPr>
                <w:color w:val="222222"/>
              </w:rPr>
              <w:t>para 12 and 19 e</w:t>
            </w:r>
            <w:r w:rsidR="00483021">
              <w:rPr>
                <w:color w:val="222222"/>
              </w:rPr>
              <w:t>.</w:t>
            </w:r>
            <w:r w:rsidR="000E6B9A" w:rsidRPr="00483021">
              <w:rPr>
                <w:color w:val="222222"/>
              </w:rPr>
              <w:t>g</w:t>
            </w:r>
            <w:r w:rsidR="00483021">
              <w:rPr>
                <w:color w:val="222222"/>
              </w:rPr>
              <w:t>.</w:t>
            </w:r>
            <w:r w:rsidR="000E6B9A" w:rsidRPr="00483021">
              <w:rPr>
                <w:color w:val="222222"/>
              </w:rPr>
              <w:t xml:space="preserve"> encryption when at rest or in transit and deleted at our request. </w:t>
            </w:r>
            <w:r w:rsidR="000E6B9A" w:rsidRPr="00483021">
              <w:t xml:space="preserve"> </w:t>
            </w:r>
            <w:r w:rsidRPr="00483021">
              <w:rPr>
                <w:i/>
                <w:iCs/>
              </w:rPr>
              <w:t xml:space="preserve"> </w:t>
            </w:r>
          </w:p>
        </w:tc>
      </w:tr>
    </w:tbl>
    <w:p w14:paraId="5A7D5DB9" w14:textId="77777777" w:rsidR="00483021" w:rsidRPr="00483021" w:rsidRDefault="00483021" w:rsidP="00483021">
      <w:pPr>
        <w:pStyle w:val="Heading2"/>
        <w:spacing w:line="240" w:lineRule="auto"/>
        <w:ind w:left="1113" w:firstLine="1118"/>
        <w:rPr>
          <w:sz w:val="22"/>
        </w:rPr>
      </w:pPr>
    </w:p>
    <w:p w14:paraId="7C618245" w14:textId="4781912E" w:rsidR="00483021" w:rsidRDefault="00483021" w:rsidP="00483021">
      <w:pPr>
        <w:pStyle w:val="Heading2"/>
        <w:spacing w:line="240" w:lineRule="auto"/>
        <w:ind w:left="1113" w:firstLine="1118"/>
        <w:rPr>
          <w:sz w:val="22"/>
        </w:rPr>
      </w:pPr>
    </w:p>
    <w:p w14:paraId="50AB639B" w14:textId="5A191F9A" w:rsidR="00483021" w:rsidRDefault="00483021" w:rsidP="00483021"/>
    <w:p w14:paraId="10DE3F2C" w14:textId="392A47DD" w:rsidR="00483021" w:rsidRDefault="00483021" w:rsidP="00483021"/>
    <w:p w14:paraId="2613AAB3" w14:textId="5B885E75" w:rsidR="00483021" w:rsidRDefault="00483021" w:rsidP="00483021"/>
    <w:p w14:paraId="199C88A5" w14:textId="2532E920" w:rsidR="00483021" w:rsidRDefault="00483021" w:rsidP="00483021"/>
    <w:p w14:paraId="2D263988" w14:textId="2E79E622" w:rsidR="00483021" w:rsidRDefault="00483021" w:rsidP="00483021"/>
    <w:p w14:paraId="157E6405" w14:textId="2CCFDA1A" w:rsidR="00483021" w:rsidRDefault="00483021" w:rsidP="00483021"/>
    <w:p w14:paraId="3CEED975" w14:textId="32193851" w:rsidR="00483021" w:rsidRDefault="00483021" w:rsidP="00483021"/>
    <w:p w14:paraId="0C925AF6" w14:textId="65B8598B" w:rsidR="00483021" w:rsidRDefault="00483021" w:rsidP="00483021"/>
    <w:p w14:paraId="6C5022F4" w14:textId="5959D556" w:rsidR="00483021" w:rsidRDefault="00483021" w:rsidP="00483021"/>
    <w:p w14:paraId="665A3741" w14:textId="2E06B1D9" w:rsidR="00483021" w:rsidRDefault="00483021" w:rsidP="00483021"/>
    <w:p w14:paraId="51E1A7A0" w14:textId="5643838F" w:rsidR="00483021" w:rsidRDefault="00483021" w:rsidP="00483021"/>
    <w:p w14:paraId="771AF39E" w14:textId="6000D91A" w:rsidR="000356F2" w:rsidRDefault="000356F2" w:rsidP="00483021"/>
    <w:p w14:paraId="1B959915" w14:textId="551E7DEA" w:rsidR="000356F2" w:rsidRDefault="000356F2" w:rsidP="00483021"/>
    <w:p w14:paraId="0DD15832" w14:textId="33313601" w:rsidR="000356F2" w:rsidRDefault="000356F2" w:rsidP="00483021"/>
    <w:p w14:paraId="01F194EA" w14:textId="2BEA929A" w:rsidR="000356F2" w:rsidRDefault="000356F2" w:rsidP="00483021"/>
    <w:p w14:paraId="6106DD43" w14:textId="5F633079" w:rsidR="000356F2" w:rsidRDefault="000356F2" w:rsidP="00483021"/>
    <w:p w14:paraId="7B4789B0" w14:textId="6D1BBBB9" w:rsidR="000356F2" w:rsidRDefault="000356F2" w:rsidP="00483021"/>
    <w:p w14:paraId="5BFDA2B7" w14:textId="77777777" w:rsidR="00B20B2A" w:rsidRDefault="00B20B2A" w:rsidP="00483021"/>
    <w:p w14:paraId="2470D67F" w14:textId="77777777" w:rsidR="000356F2" w:rsidRPr="00483021" w:rsidRDefault="000356F2" w:rsidP="00483021"/>
    <w:p w14:paraId="4701C2EE" w14:textId="1681608B" w:rsidR="006B5893" w:rsidRDefault="007F0B6E" w:rsidP="00483021">
      <w:pPr>
        <w:pStyle w:val="Heading2"/>
        <w:spacing w:line="240" w:lineRule="auto"/>
        <w:ind w:left="1113" w:firstLine="1118"/>
      </w:pPr>
      <w:r>
        <w:lastRenderedPageBreak/>
        <w:t xml:space="preserve">Annex 2: Joint Controller Agreement </w:t>
      </w:r>
      <w:r w:rsidR="009A4B58">
        <w:t>(Not Used)</w:t>
      </w:r>
    </w:p>
    <w:p w14:paraId="4CE5998E" w14:textId="34F890DE" w:rsidR="006B5893" w:rsidRDefault="007F0B6E" w:rsidP="00483021">
      <w:pPr>
        <w:pStyle w:val="Heading3"/>
        <w:tabs>
          <w:tab w:val="center" w:pos="1235"/>
          <w:tab w:val="center" w:pos="5306"/>
        </w:tabs>
        <w:spacing w:after="0" w:line="240" w:lineRule="auto"/>
        <w:ind w:left="0" w:firstLine="0"/>
      </w:pPr>
      <w:r>
        <w:rPr>
          <w:rFonts w:ascii="Calibri" w:eastAsia="Calibri" w:hAnsi="Calibri" w:cs="Calibri"/>
          <w:color w:val="000000"/>
          <w:sz w:val="22"/>
        </w:rPr>
        <w:tab/>
      </w:r>
    </w:p>
    <w:sectPr w:rsidR="006B5893">
      <w:footerReference w:type="default" r:id="rId35"/>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22178" w14:textId="77777777" w:rsidR="00067D51" w:rsidRDefault="00067D51">
      <w:pPr>
        <w:spacing w:after="0" w:line="240" w:lineRule="auto"/>
      </w:pPr>
      <w:r>
        <w:separator/>
      </w:r>
    </w:p>
  </w:endnote>
  <w:endnote w:type="continuationSeparator" w:id="0">
    <w:p w14:paraId="08DD8E4B" w14:textId="77777777" w:rsidR="00067D51" w:rsidRDefault="00067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DEB0" w14:textId="77777777" w:rsidR="00033529" w:rsidRDefault="00033529">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28E90" w14:textId="77777777" w:rsidR="00067D51" w:rsidRDefault="00067D51">
      <w:pPr>
        <w:spacing w:after="0" w:line="240" w:lineRule="auto"/>
      </w:pPr>
      <w:r>
        <w:separator/>
      </w:r>
    </w:p>
  </w:footnote>
  <w:footnote w:type="continuationSeparator" w:id="0">
    <w:p w14:paraId="448E623D" w14:textId="77777777" w:rsidR="00067D51" w:rsidRDefault="00067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38A"/>
    <w:multiLevelType w:val="multilevel"/>
    <w:tmpl w:val="8FB0E9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A3D7E51"/>
    <w:multiLevelType w:val="hybridMultilevel"/>
    <w:tmpl w:val="641C02F0"/>
    <w:lvl w:ilvl="0" w:tplc="08090001">
      <w:start w:val="1"/>
      <w:numFmt w:val="bullet"/>
      <w:lvlText w:val=""/>
      <w:lvlJc w:val="left"/>
      <w:pPr>
        <w:ind w:left="1838" w:hanging="360"/>
      </w:pPr>
      <w:rPr>
        <w:rFonts w:ascii="Symbol" w:hAnsi="Symbol" w:hint="default"/>
      </w:rPr>
    </w:lvl>
    <w:lvl w:ilvl="1" w:tplc="08090003" w:tentative="1">
      <w:start w:val="1"/>
      <w:numFmt w:val="bullet"/>
      <w:lvlText w:val="o"/>
      <w:lvlJc w:val="left"/>
      <w:pPr>
        <w:ind w:left="2558" w:hanging="360"/>
      </w:pPr>
      <w:rPr>
        <w:rFonts w:ascii="Courier New" w:hAnsi="Courier New" w:cs="Courier New" w:hint="default"/>
      </w:rPr>
    </w:lvl>
    <w:lvl w:ilvl="2" w:tplc="08090005" w:tentative="1">
      <w:start w:val="1"/>
      <w:numFmt w:val="bullet"/>
      <w:lvlText w:val=""/>
      <w:lvlJc w:val="left"/>
      <w:pPr>
        <w:ind w:left="3278" w:hanging="360"/>
      </w:pPr>
      <w:rPr>
        <w:rFonts w:ascii="Wingdings" w:hAnsi="Wingdings" w:hint="default"/>
      </w:rPr>
    </w:lvl>
    <w:lvl w:ilvl="3" w:tplc="08090001" w:tentative="1">
      <w:start w:val="1"/>
      <w:numFmt w:val="bullet"/>
      <w:lvlText w:val=""/>
      <w:lvlJc w:val="left"/>
      <w:pPr>
        <w:ind w:left="3998" w:hanging="360"/>
      </w:pPr>
      <w:rPr>
        <w:rFonts w:ascii="Symbol" w:hAnsi="Symbol" w:hint="default"/>
      </w:rPr>
    </w:lvl>
    <w:lvl w:ilvl="4" w:tplc="08090003" w:tentative="1">
      <w:start w:val="1"/>
      <w:numFmt w:val="bullet"/>
      <w:lvlText w:val="o"/>
      <w:lvlJc w:val="left"/>
      <w:pPr>
        <w:ind w:left="4718" w:hanging="360"/>
      </w:pPr>
      <w:rPr>
        <w:rFonts w:ascii="Courier New" w:hAnsi="Courier New" w:cs="Courier New" w:hint="default"/>
      </w:rPr>
    </w:lvl>
    <w:lvl w:ilvl="5" w:tplc="08090005" w:tentative="1">
      <w:start w:val="1"/>
      <w:numFmt w:val="bullet"/>
      <w:lvlText w:val=""/>
      <w:lvlJc w:val="left"/>
      <w:pPr>
        <w:ind w:left="5438" w:hanging="360"/>
      </w:pPr>
      <w:rPr>
        <w:rFonts w:ascii="Wingdings" w:hAnsi="Wingdings" w:hint="default"/>
      </w:rPr>
    </w:lvl>
    <w:lvl w:ilvl="6" w:tplc="08090001" w:tentative="1">
      <w:start w:val="1"/>
      <w:numFmt w:val="bullet"/>
      <w:lvlText w:val=""/>
      <w:lvlJc w:val="left"/>
      <w:pPr>
        <w:ind w:left="6158" w:hanging="360"/>
      </w:pPr>
      <w:rPr>
        <w:rFonts w:ascii="Symbol" w:hAnsi="Symbol" w:hint="default"/>
      </w:rPr>
    </w:lvl>
    <w:lvl w:ilvl="7" w:tplc="08090003" w:tentative="1">
      <w:start w:val="1"/>
      <w:numFmt w:val="bullet"/>
      <w:lvlText w:val="o"/>
      <w:lvlJc w:val="left"/>
      <w:pPr>
        <w:ind w:left="6878" w:hanging="360"/>
      </w:pPr>
      <w:rPr>
        <w:rFonts w:ascii="Courier New" w:hAnsi="Courier New" w:cs="Courier New" w:hint="default"/>
      </w:rPr>
    </w:lvl>
    <w:lvl w:ilvl="8" w:tplc="08090005" w:tentative="1">
      <w:start w:val="1"/>
      <w:numFmt w:val="bullet"/>
      <w:lvlText w:val=""/>
      <w:lvlJc w:val="left"/>
      <w:pPr>
        <w:ind w:left="7598" w:hanging="360"/>
      </w:pPr>
      <w:rPr>
        <w:rFonts w:ascii="Wingdings" w:hAnsi="Wingdings" w:hint="default"/>
      </w:rPr>
    </w:lvl>
  </w:abstractNum>
  <w:abstractNum w:abstractNumId="4"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A815CDF"/>
    <w:multiLevelType w:val="multilevel"/>
    <w:tmpl w:val="2206BF2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5"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6"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8"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87636D8"/>
    <w:multiLevelType w:val="multilevel"/>
    <w:tmpl w:val="87EE34E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9A7789A"/>
    <w:multiLevelType w:val="multilevel"/>
    <w:tmpl w:val="117411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5"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7"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29"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BE545CE"/>
    <w:multiLevelType w:val="multilevel"/>
    <w:tmpl w:val="61CA05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7"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9" w15:restartNumberingAfterBreak="0">
    <w:nsid w:val="574254F8"/>
    <w:multiLevelType w:val="multilevel"/>
    <w:tmpl w:val="0CA2F14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716A2CD7"/>
    <w:multiLevelType w:val="multilevel"/>
    <w:tmpl w:val="9FECC962"/>
    <w:lvl w:ilvl="0">
      <w:start w:val="1"/>
      <w:numFmt w:val="decimal"/>
      <w:lvlText w:val="%1."/>
      <w:lvlJc w:val="left"/>
      <w:pPr>
        <w:ind w:left="1065" w:hanging="705"/>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50"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abstractNumId w:val="50"/>
  </w:num>
  <w:num w:numId="2">
    <w:abstractNumId w:val="23"/>
  </w:num>
  <w:num w:numId="3">
    <w:abstractNumId w:val="52"/>
  </w:num>
  <w:num w:numId="4">
    <w:abstractNumId w:val="33"/>
  </w:num>
  <w:num w:numId="5">
    <w:abstractNumId w:val="10"/>
  </w:num>
  <w:num w:numId="6">
    <w:abstractNumId w:val="7"/>
  </w:num>
  <w:num w:numId="7">
    <w:abstractNumId w:val="8"/>
  </w:num>
  <w:num w:numId="8">
    <w:abstractNumId w:val="31"/>
  </w:num>
  <w:num w:numId="9">
    <w:abstractNumId w:val="18"/>
  </w:num>
  <w:num w:numId="10">
    <w:abstractNumId w:val="48"/>
  </w:num>
  <w:num w:numId="11">
    <w:abstractNumId w:val="2"/>
  </w:num>
  <w:num w:numId="12">
    <w:abstractNumId w:val="19"/>
  </w:num>
  <w:num w:numId="13">
    <w:abstractNumId w:val="35"/>
  </w:num>
  <w:num w:numId="14">
    <w:abstractNumId w:val="27"/>
  </w:num>
  <w:num w:numId="15">
    <w:abstractNumId w:val="40"/>
  </w:num>
  <w:num w:numId="16">
    <w:abstractNumId w:val="47"/>
  </w:num>
  <w:num w:numId="17">
    <w:abstractNumId w:val="32"/>
  </w:num>
  <w:num w:numId="18">
    <w:abstractNumId w:val="12"/>
  </w:num>
  <w:num w:numId="19">
    <w:abstractNumId w:val="16"/>
  </w:num>
  <w:num w:numId="20">
    <w:abstractNumId w:val="51"/>
  </w:num>
  <w:num w:numId="21">
    <w:abstractNumId w:val="45"/>
  </w:num>
  <w:num w:numId="22">
    <w:abstractNumId w:val="42"/>
  </w:num>
  <w:num w:numId="23">
    <w:abstractNumId w:val="43"/>
  </w:num>
  <w:num w:numId="24">
    <w:abstractNumId w:val="54"/>
  </w:num>
  <w:num w:numId="25">
    <w:abstractNumId w:val="30"/>
  </w:num>
  <w:num w:numId="26">
    <w:abstractNumId w:val="44"/>
  </w:num>
  <w:num w:numId="27">
    <w:abstractNumId w:val="22"/>
  </w:num>
  <w:num w:numId="28">
    <w:abstractNumId w:val="1"/>
  </w:num>
  <w:num w:numId="29">
    <w:abstractNumId w:val="36"/>
  </w:num>
  <w:num w:numId="30">
    <w:abstractNumId w:val="14"/>
  </w:num>
  <w:num w:numId="31">
    <w:abstractNumId w:val="38"/>
  </w:num>
  <w:num w:numId="32">
    <w:abstractNumId w:val="24"/>
  </w:num>
  <w:num w:numId="33">
    <w:abstractNumId w:val="17"/>
  </w:num>
  <w:num w:numId="34">
    <w:abstractNumId w:val="26"/>
  </w:num>
  <w:num w:numId="35">
    <w:abstractNumId w:val="15"/>
  </w:num>
  <w:num w:numId="36">
    <w:abstractNumId w:val="28"/>
  </w:num>
  <w:num w:numId="37">
    <w:abstractNumId w:val="21"/>
  </w:num>
  <w:num w:numId="38">
    <w:abstractNumId w:val="39"/>
  </w:num>
  <w:num w:numId="39">
    <w:abstractNumId w:val="13"/>
  </w:num>
  <w:num w:numId="40">
    <w:abstractNumId w:val="34"/>
  </w:num>
  <w:num w:numId="41">
    <w:abstractNumId w:val="5"/>
  </w:num>
  <w:num w:numId="42">
    <w:abstractNumId w:val="25"/>
  </w:num>
  <w:num w:numId="43">
    <w:abstractNumId w:val="37"/>
  </w:num>
  <w:num w:numId="44">
    <w:abstractNumId w:val="46"/>
  </w:num>
  <w:num w:numId="45">
    <w:abstractNumId w:val="0"/>
  </w:num>
  <w:num w:numId="46">
    <w:abstractNumId w:val="29"/>
  </w:num>
  <w:num w:numId="47">
    <w:abstractNumId w:val="9"/>
  </w:num>
  <w:num w:numId="48">
    <w:abstractNumId w:val="53"/>
  </w:num>
  <w:num w:numId="49">
    <w:abstractNumId w:val="20"/>
  </w:num>
  <w:num w:numId="50">
    <w:abstractNumId w:val="11"/>
  </w:num>
  <w:num w:numId="51">
    <w:abstractNumId w:val="41"/>
  </w:num>
  <w:num w:numId="52">
    <w:abstractNumId w:val="4"/>
  </w:num>
  <w:num w:numId="53">
    <w:abstractNumId w:val="6"/>
  </w:num>
  <w:num w:numId="54">
    <w:abstractNumId w:val="3"/>
  </w:num>
  <w:num w:numId="55">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33529"/>
    <w:rsid w:val="000356F2"/>
    <w:rsid w:val="00067D51"/>
    <w:rsid w:val="00083E3F"/>
    <w:rsid w:val="00095CB5"/>
    <w:rsid w:val="000A3235"/>
    <w:rsid w:val="000D24C4"/>
    <w:rsid w:val="000E6B9A"/>
    <w:rsid w:val="00117E8C"/>
    <w:rsid w:val="00121E5A"/>
    <w:rsid w:val="001D41F6"/>
    <w:rsid w:val="001F3E1D"/>
    <w:rsid w:val="0021018C"/>
    <w:rsid w:val="00215358"/>
    <w:rsid w:val="00215B67"/>
    <w:rsid w:val="0022407E"/>
    <w:rsid w:val="00253AE8"/>
    <w:rsid w:val="002C2E5D"/>
    <w:rsid w:val="00344662"/>
    <w:rsid w:val="00367735"/>
    <w:rsid w:val="003749C7"/>
    <w:rsid w:val="003856C5"/>
    <w:rsid w:val="003D2FF4"/>
    <w:rsid w:val="003D393F"/>
    <w:rsid w:val="003D4625"/>
    <w:rsid w:val="00405D75"/>
    <w:rsid w:val="00441506"/>
    <w:rsid w:val="00457FCB"/>
    <w:rsid w:val="0048175A"/>
    <w:rsid w:val="00483021"/>
    <w:rsid w:val="004935A6"/>
    <w:rsid w:val="00496A39"/>
    <w:rsid w:val="004D7D39"/>
    <w:rsid w:val="004F4D0E"/>
    <w:rsid w:val="004F7B85"/>
    <w:rsid w:val="00500D62"/>
    <w:rsid w:val="00523ECA"/>
    <w:rsid w:val="005C3FFF"/>
    <w:rsid w:val="005D02FE"/>
    <w:rsid w:val="005D0FC7"/>
    <w:rsid w:val="00604386"/>
    <w:rsid w:val="0062251E"/>
    <w:rsid w:val="006664BB"/>
    <w:rsid w:val="00671923"/>
    <w:rsid w:val="006806B3"/>
    <w:rsid w:val="00682B80"/>
    <w:rsid w:val="00694B49"/>
    <w:rsid w:val="00694BAD"/>
    <w:rsid w:val="006B5893"/>
    <w:rsid w:val="006E0E04"/>
    <w:rsid w:val="00707FC2"/>
    <w:rsid w:val="00724A97"/>
    <w:rsid w:val="007272E3"/>
    <w:rsid w:val="007402DF"/>
    <w:rsid w:val="007830B5"/>
    <w:rsid w:val="00797443"/>
    <w:rsid w:val="007B5879"/>
    <w:rsid w:val="007E12D4"/>
    <w:rsid w:val="007E7CB5"/>
    <w:rsid w:val="007F0B6E"/>
    <w:rsid w:val="00802937"/>
    <w:rsid w:val="008433BA"/>
    <w:rsid w:val="00891E1C"/>
    <w:rsid w:val="008C69C6"/>
    <w:rsid w:val="008D564A"/>
    <w:rsid w:val="008D5804"/>
    <w:rsid w:val="0090608F"/>
    <w:rsid w:val="009135F0"/>
    <w:rsid w:val="00993B45"/>
    <w:rsid w:val="009A4B58"/>
    <w:rsid w:val="009D6396"/>
    <w:rsid w:val="009D6E55"/>
    <w:rsid w:val="00A13924"/>
    <w:rsid w:val="00A43012"/>
    <w:rsid w:val="00A6371E"/>
    <w:rsid w:val="00AA4315"/>
    <w:rsid w:val="00AC345C"/>
    <w:rsid w:val="00AD12A4"/>
    <w:rsid w:val="00B16385"/>
    <w:rsid w:val="00B20B2A"/>
    <w:rsid w:val="00B447CC"/>
    <w:rsid w:val="00B55B5C"/>
    <w:rsid w:val="00B61AB5"/>
    <w:rsid w:val="00B85EE3"/>
    <w:rsid w:val="00B95F27"/>
    <w:rsid w:val="00BB48EC"/>
    <w:rsid w:val="00BC7E76"/>
    <w:rsid w:val="00C0541F"/>
    <w:rsid w:val="00C070CC"/>
    <w:rsid w:val="00C4014A"/>
    <w:rsid w:val="00C54572"/>
    <w:rsid w:val="00CA2912"/>
    <w:rsid w:val="00CB0349"/>
    <w:rsid w:val="00CD130E"/>
    <w:rsid w:val="00CF5C40"/>
    <w:rsid w:val="00D306C8"/>
    <w:rsid w:val="00D54295"/>
    <w:rsid w:val="00D610FF"/>
    <w:rsid w:val="00DA6500"/>
    <w:rsid w:val="00E00055"/>
    <w:rsid w:val="00E277FA"/>
    <w:rsid w:val="00E3463B"/>
    <w:rsid w:val="00E43724"/>
    <w:rsid w:val="00E62A6C"/>
    <w:rsid w:val="00E83528"/>
    <w:rsid w:val="00E855FD"/>
    <w:rsid w:val="00EA1657"/>
    <w:rsid w:val="00ED36FC"/>
    <w:rsid w:val="00EF2163"/>
    <w:rsid w:val="00F12D16"/>
    <w:rsid w:val="00F27AAF"/>
    <w:rsid w:val="00F54EF4"/>
    <w:rsid w:val="00FC2C9D"/>
    <w:rsid w:val="00FC41E3"/>
    <w:rsid w:val="00FC6BDD"/>
    <w:rsid w:val="00FC6C83"/>
    <w:rsid w:val="00FD461A"/>
    <w:rsid w:val="00FE7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B92E"/>
  <w15:docId w15:val="{A302CDC3-14ED-43C7-A4FA-8AC6ADE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E5A"/>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FC6BDD"/>
    <w:rPr>
      <w:sz w:val="16"/>
      <w:szCs w:val="16"/>
    </w:rPr>
  </w:style>
  <w:style w:type="paragraph" w:styleId="CommentText">
    <w:name w:val="annotation text"/>
    <w:basedOn w:val="Normal"/>
    <w:link w:val="CommentTextChar"/>
    <w:uiPriority w:val="99"/>
    <w:semiHidden/>
    <w:unhideWhenUsed/>
    <w:rsid w:val="00FC6BDD"/>
    <w:pPr>
      <w:spacing w:line="240" w:lineRule="auto"/>
    </w:pPr>
    <w:rPr>
      <w:sz w:val="20"/>
      <w:szCs w:val="20"/>
    </w:rPr>
  </w:style>
  <w:style w:type="character" w:customStyle="1" w:styleId="CommentTextChar">
    <w:name w:val="Comment Text Char"/>
    <w:basedOn w:val="DefaultParagraphFont"/>
    <w:link w:val="CommentText"/>
    <w:uiPriority w:val="99"/>
    <w:semiHidden/>
    <w:rsid w:val="00FC6BDD"/>
    <w:rPr>
      <w:color w:val="000000"/>
      <w:sz w:val="20"/>
      <w:szCs w:val="20"/>
    </w:rPr>
  </w:style>
  <w:style w:type="paragraph" w:styleId="CommentSubject">
    <w:name w:val="annotation subject"/>
    <w:basedOn w:val="CommentText"/>
    <w:next w:val="CommentText"/>
    <w:link w:val="CommentSubjectChar"/>
    <w:uiPriority w:val="99"/>
    <w:semiHidden/>
    <w:unhideWhenUsed/>
    <w:rsid w:val="00FC6BDD"/>
    <w:rPr>
      <w:b/>
      <w:bCs/>
    </w:rPr>
  </w:style>
  <w:style w:type="character" w:customStyle="1" w:styleId="CommentSubjectChar">
    <w:name w:val="Comment Subject Char"/>
    <w:basedOn w:val="CommentTextChar"/>
    <w:link w:val="CommentSubject"/>
    <w:uiPriority w:val="99"/>
    <w:semiHidden/>
    <w:rsid w:val="00FC6BDD"/>
    <w:rPr>
      <w:b/>
      <w:bCs/>
      <w:color w:val="000000"/>
      <w:sz w:val="20"/>
      <w:szCs w:val="20"/>
    </w:rPr>
  </w:style>
  <w:style w:type="paragraph" w:styleId="BalloonText">
    <w:name w:val="Balloon Text"/>
    <w:basedOn w:val="Normal"/>
    <w:link w:val="BalloonTextChar"/>
    <w:uiPriority w:val="99"/>
    <w:semiHidden/>
    <w:unhideWhenUsed/>
    <w:rsid w:val="00FC6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BDD"/>
    <w:rPr>
      <w:rFonts w:ascii="Segoe UI" w:hAnsi="Segoe UI" w:cs="Segoe UI"/>
      <w:color w:val="000000"/>
      <w:sz w:val="18"/>
      <w:szCs w:val="18"/>
    </w:rPr>
  </w:style>
  <w:style w:type="paragraph" w:customStyle="1" w:styleId="govuk-body-s">
    <w:name w:val="govuk-body-s"/>
    <w:basedOn w:val="Normal"/>
    <w:rsid w:val="00B95F27"/>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table" w:styleId="TableGrid">
    <w:name w:val="Table Grid"/>
    <w:basedOn w:val="TableNormal"/>
    <w:uiPriority w:val="39"/>
    <w:rsid w:val="006664BB"/>
    <w:pPr>
      <w:overflowPunct w:val="0"/>
      <w:autoSpaceDE w:val="0"/>
      <w:adjustRightInd w:val="0"/>
      <w:spacing w:after="0" w:line="240" w:lineRule="auto"/>
      <w:ind w:left="0" w:firstLine="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0793">
      <w:bodyDiv w:val="1"/>
      <w:marLeft w:val="0"/>
      <w:marRight w:val="0"/>
      <w:marTop w:val="0"/>
      <w:marBottom w:val="0"/>
      <w:divBdr>
        <w:top w:val="none" w:sz="0" w:space="0" w:color="auto"/>
        <w:left w:val="none" w:sz="0" w:space="0" w:color="auto"/>
        <w:bottom w:val="none" w:sz="0" w:space="0" w:color="auto"/>
        <w:right w:val="none" w:sz="0" w:space="0" w:color="auto"/>
      </w:divBdr>
    </w:div>
    <w:div w:id="265188669">
      <w:bodyDiv w:val="1"/>
      <w:marLeft w:val="0"/>
      <w:marRight w:val="0"/>
      <w:marTop w:val="0"/>
      <w:marBottom w:val="0"/>
      <w:divBdr>
        <w:top w:val="none" w:sz="0" w:space="0" w:color="auto"/>
        <w:left w:val="none" w:sz="0" w:space="0" w:color="auto"/>
        <w:bottom w:val="none" w:sz="0" w:space="0" w:color="auto"/>
        <w:right w:val="none" w:sz="0" w:space="0" w:color="auto"/>
      </w:divBdr>
    </w:div>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 w:id="1276208382">
      <w:bodyDiv w:val="1"/>
      <w:marLeft w:val="0"/>
      <w:marRight w:val="0"/>
      <w:marTop w:val="0"/>
      <w:marBottom w:val="0"/>
      <w:divBdr>
        <w:top w:val="none" w:sz="0" w:space="0" w:color="auto"/>
        <w:left w:val="none" w:sz="0" w:space="0" w:color="auto"/>
        <w:bottom w:val="none" w:sz="0" w:space="0" w:color="auto"/>
        <w:right w:val="none" w:sz="0" w:space="0" w:color="auto"/>
      </w:divBdr>
      <w:divsChild>
        <w:div w:id="399713259">
          <w:marLeft w:val="0"/>
          <w:marRight w:val="0"/>
          <w:marTop w:val="0"/>
          <w:marBottom w:val="0"/>
          <w:divBdr>
            <w:top w:val="none" w:sz="0" w:space="0" w:color="auto"/>
            <w:left w:val="none" w:sz="0" w:space="0" w:color="auto"/>
            <w:bottom w:val="none" w:sz="0" w:space="0" w:color="auto"/>
            <w:right w:val="none" w:sz="0" w:space="0" w:color="auto"/>
          </w:divBdr>
          <w:divsChild>
            <w:div w:id="664093004">
              <w:marLeft w:val="0"/>
              <w:marRight w:val="0"/>
              <w:marTop w:val="0"/>
              <w:marBottom w:val="0"/>
              <w:divBdr>
                <w:top w:val="none" w:sz="0" w:space="0" w:color="auto"/>
                <w:left w:val="none" w:sz="0" w:space="0" w:color="auto"/>
                <w:bottom w:val="none" w:sz="0" w:space="0" w:color="auto"/>
                <w:right w:val="none" w:sz="0" w:space="0" w:color="auto"/>
              </w:divBdr>
              <w:divsChild>
                <w:div w:id="1999116371">
                  <w:marLeft w:val="0"/>
                  <w:marRight w:val="0"/>
                  <w:marTop w:val="0"/>
                  <w:marBottom w:val="0"/>
                  <w:divBdr>
                    <w:top w:val="none" w:sz="0" w:space="0" w:color="auto"/>
                    <w:left w:val="none" w:sz="0" w:space="0" w:color="auto"/>
                    <w:bottom w:val="none" w:sz="0" w:space="0" w:color="auto"/>
                    <w:right w:val="none" w:sz="0" w:space="0" w:color="auto"/>
                  </w:divBdr>
                  <w:divsChild>
                    <w:div w:id="213844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4221">
              <w:marLeft w:val="0"/>
              <w:marRight w:val="0"/>
              <w:marTop w:val="0"/>
              <w:marBottom w:val="0"/>
              <w:divBdr>
                <w:top w:val="none" w:sz="0" w:space="0" w:color="auto"/>
                <w:left w:val="none" w:sz="0" w:space="0" w:color="auto"/>
                <w:bottom w:val="none" w:sz="0" w:space="0" w:color="auto"/>
                <w:right w:val="none" w:sz="0" w:space="0" w:color="auto"/>
              </w:divBdr>
              <w:divsChild>
                <w:div w:id="386297403">
                  <w:marLeft w:val="0"/>
                  <w:marRight w:val="0"/>
                  <w:marTop w:val="0"/>
                  <w:marBottom w:val="0"/>
                  <w:divBdr>
                    <w:top w:val="none" w:sz="0" w:space="0" w:color="auto"/>
                    <w:left w:val="none" w:sz="0" w:space="0" w:color="auto"/>
                    <w:bottom w:val="none" w:sz="0" w:space="0" w:color="auto"/>
                    <w:right w:val="none" w:sz="0" w:space="0" w:color="auto"/>
                  </w:divBdr>
                  <w:divsChild>
                    <w:div w:id="3777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5046">
              <w:marLeft w:val="0"/>
              <w:marRight w:val="0"/>
              <w:marTop w:val="0"/>
              <w:marBottom w:val="0"/>
              <w:divBdr>
                <w:top w:val="none" w:sz="0" w:space="0" w:color="auto"/>
                <w:left w:val="none" w:sz="0" w:space="0" w:color="auto"/>
                <w:bottom w:val="none" w:sz="0" w:space="0" w:color="auto"/>
                <w:right w:val="none" w:sz="0" w:space="0" w:color="auto"/>
              </w:divBdr>
              <w:divsChild>
                <w:div w:id="2350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47598">
      <w:bodyDiv w:val="1"/>
      <w:marLeft w:val="0"/>
      <w:marRight w:val="0"/>
      <w:marTop w:val="0"/>
      <w:marBottom w:val="0"/>
      <w:divBdr>
        <w:top w:val="none" w:sz="0" w:space="0" w:color="auto"/>
        <w:left w:val="none" w:sz="0" w:space="0" w:color="auto"/>
        <w:bottom w:val="none" w:sz="0" w:space="0" w:color="auto"/>
        <w:right w:val="none" w:sz="0" w:space="0" w:color="auto"/>
      </w:divBdr>
    </w:div>
    <w:div w:id="1567566277">
      <w:bodyDiv w:val="1"/>
      <w:marLeft w:val="0"/>
      <w:marRight w:val="0"/>
      <w:marTop w:val="0"/>
      <w:marBottom w:val="0"/>
      <w:divBdr>
        <w:top w:val="none" w:sz="0" w:space="0" w:color="auto"/>
        <w:left w:val="none" w:sz="0" w:space="0" w:color="auto"/>
        <w:bottom w:val="none" w:sz="0" w:space="0" w:color="auto"/>
        <w:right w:val="none" w:sz="0" w:space="0" w:color="auto"/>
      </w:divBdr>
      <w:divsChild>
        <w:div w:id="351347687">
          <w:marLeft w:val="0"/>
          <w:marRight w:val="0"/>
          <w:marTop w:val="90"/>
          <w:marBottom w:val="0"/>
          <w:divBdr>
            <w:top w:val="none" w:sz="0" w:space="0" w:color="auto"/>
            <w:left w:val="none" w:sz="0" w:space="0" w:color="auto"/>
            <w:bottom w:val="none" w:sz="0" w:space="0" w:color="auto"/>
            <w:right w:val="none" w:sz="0" w:space="0" w:color="auto"/>
          </w:divBdr>
          <w:divsChild>
            <w:div w:id="18738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mailto:resiliencedirect@cabinetoffic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gov.uk/guidance/check-employment-status-for-ta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image" Target="media/image6.emf"/><Relationship Id="rId36" Type="http://schemas.openxmlformats.org/officeDocument/2006/relationships/fontTable" Target="fontTable.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guidance/check-employment-status-for-tax" TargetMode="Externa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image" Target="media/image4.png"/><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image" Target="media/image5.emf"/><Relationship Id="rId30" Type="http://schemas.openxmlformats.org/officeDocument/2006/relationships/image" Target="media/image7.emf"/><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096E2-64DD-463B-BDE0-6D3F35F1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15104</Words>
  <Characters>86099</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Charlie Beresford</cp:lastModifiedBy>
  <cp:revision>3</cp:revision>
  <dcterms:created xsi:type="dcterms:W3CDTF">2023-09-25T08:29:00Z</dcterms:created>
  <dcterms:modified xsi:type="dcterms:W3CDTF">2023-10-16T09:46:00Z</dcterms:modified>
</cp:coreProperties>
</file>