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9CF4C" w14:textId="77777777" w:rsidR="00802BA9" w:rsidRDefault="0045712F" w:rsidP="0045712F">
      <w:pPr>
        <w:jc w:val="center"/>
        <w:rPr>
          <w:b/>
        </w:rPr>
      </w:pPr>
      <w:r w:rsidRPr="00D760B5">
        <w:rPr>
          <w:b/>
        </w:rPr>
        <w:t xml:space="preserve">Contracts Finder </w:t>
      </w:r>
      <w:r w:rsidR="0063093A" w:rsidRPr="00D760B5">
        <w:rPr>
          <w:b/>
        </w:rPr>
        <w:t>Advertisement</w:t>
      </w:r>
    </w:p>
    <w:p w14:paraId="4752837B" w14:textId="77777777" w:rsidR="00051206" w:rsidRPr="00D760B5" w:rsidRDefault="00051206" w:rsidP="0045712F">
      <w:pPr>
        <w:jc w:val="center"/>
        <w:rPr>
          <w:b/>
        </w:rPr>
      </w:pPr>
      <w:r w:rsidRPr="00BA7C72">
        <w:t>(Fields marked with a * are mandatory)</w:t>
      </w:r>
    </w:p>
    <w:p w14:paraId="438ADC9A" w14:textId="77777777" w:rsidR="0045712F" w:rsidRPr="00D760B5" w:rsidRDefault="0045712F"/>
    <w:tbl>
      <w:tblPr>
        <w:tblStyle w:val="TableGrid"/>
        <w:tblW w:w="11162" w:type="dxa"/>
        <w:jc w:val="center"/>
        <w:tblLayout w:type="fixed"/>
        <w:tblLook w:val="04A0" w:firstRow="1" w:lastRow="0" w:firstColumn="1" w:lastColumn="0" w:noHBand="0" w:noVBand="1"/>
      </w:tblPr>
      <w:tblGrid>
        <w:gridCol w:w="3397"/>
        <w:gridCol w:w="3882"/>
        <w:gridCol w:w="3883"/>
      </w:tblGrid>
      <w:tr w:rsidR="00CA6041" w:rsidRPr="00D760B5" w14:paraId="7B23D958" w14:textId="77777777" w:rsidTr="00DB1BA1">
        <w:trPr>
          <w:trHeight w:val="454"/>
          <w:jc w:val="center"/>
        </w:trPr>
        <w:tc>
          <w:tcPr>
            <w:tcW w:w="11162" w:type="dxa"/>
            <w:gridSpan w:val="3"/>
            <w:shd w:val="clear" w:color="auto" w:fill="C6D9F1" w:themeFill="text2" w:themeFillTint="33"/>
            <w:vAlign w:val="center"/>
          </w:tcPr>
          <w:p w14:paraId="413DCE65" w14:textId="77777777" w:rsidR="00CA6041" w:rsidRPr="00D760B5" w:rsidRDefault="00CA6041" w:rsidP="00CA6041">
            <w:pPr>
              <w:pStyle w:val="ListParagraph"/>
              <w:numPr>
                <w:ilvl w:val="0"/>
                <w:numId w:val="6"/>
              </w:numPr>
              <w:spacing w:before="60" w:after="60"/>
              <w:ind w:left="272" w:hanging="272"/>
              <w:jc w:val="left"/>
              <w:rPr>
                <w:b/>
              </w:rPr>
            </w:pPr>
            <w:r w:rsidRPr="00D760B5">
              <w:rPr>
                <w:b/>
              </w:rPr>
              <w:t>Summary Information</w:t>
            </w:r>
          </w:p>
        </w:tc>
      </w:tr>
      <w:tr w:rsidR="00CA6041" w:rsidRPr="00D760B5" w14:paraId="4C95FA94" w14:textId="77777777" w:rsidTr="00E566C2">
        <w:trPr>
          <w:trHeight w:val="454"/>
          <w:jc w:val="center"/>
        </w:trPr>
        <w:tc>
          <w:tcPr>
            <w:tcW w:w="3397" w:type="dxa"/>
            <w:shd w:val="clear" w:color="auto" w:fill="BFBFBF" w:themeFill="background1" w:themeFillShade="BF"/>
            <w:vAlign w:val="center"/>
          </w:tcPr>
          <w:p w14:paraId="29561150" w14:textId="77777777" w:rsidR="00CA6041" w:rsidRPr="00D760B5" w:rsidRDefault="00E566C2" w:rsidP="00CA6041">
            <w:pPr>
              <w:spacing w:before="60" w:after="60"/>
              <w:jc w:val="left"/>
              <w:rPr>
                <w:b/>
              </w:rPr>
            </w:pPr>
            <w:r>
              <w:rPr>
                <w:b/>
              </w:rPr>
              <w:t>* Your reference</w:t>
            </w:r>
            <w:r w:rsidR="00CA6041" w:rsidRPr="00D760B5">
              <w:rPr>
                <w:b/>
              </w:rPr>
              <w:t>:</w:t>
            </w:r>
          </w:p>
        </w:tc>
        <w:tc>
          <w:tcPr>
            <w:tcW w:w="7765" w:type="dxa"/>
            <w:gridSpan w:val="2"/>
            <w:vAlign w:val="center"/>
          </w:tcPr>
          <w:p w14:paraId="65E2E5C7" w14:textId="0077C3A7" w:rsidR="00CA6041" w:rsidRPr="00562ED2" w:rsidRDefault="00F1502F" w:rsidP="00562ED2">
            <w:pPr>
              <w:tabs>
                <w:tab w:val="center" w:pos="4153"/>
                <w:tab w:val="right" w:pos="8306"/>
              </w:tabs>
              <w:rPr>
                <w:rFonts w:cs="Arial"/>
                <w:sz w:val="20"/>
                <w:szCs w:val="20"/>
              </w:rPr>
            </w:pPr>
            <w:r>
              <w:rPr>
                <w:rFonts w:cs="Arial"/>
                <w:sz w:val="20"/>
                <w:szCs w:val="20"/>
              </w:rPr>
              <w:t>CCLL16A01</w:t>
            </w:r>
          </w:p>
        </w:tc>
      </w:tr>
      <w:tr w:rsidR="00CA6041" w:rsidRPr="00D760B5" w14:paraId="550A3CF3" w14:textId="77777777" w:rsidTr="00E566C2">
        <w:trPr>
          <w:trHeight w:val="454"/>
          <w:jc w:val="center"/>
        </w:trPr>
        <w:tc>
          <w:tcPr>
            <w:tcW w:w="3397" w:type="dxa"/>
            <w:shd w:val="clear" w:color="auto" w:fill="BFBFBF" w:themeFill="background1" w:themeFillShade="BF"/>
            <w:vAlign w:val="center"/>
          </w:tcPr>
          <w:p w14:paraId="30BAE033" w14:textId="77777777" w:rsidR="00CA6041" w:rsidRPr="00D760B5" w:rsidRDefault="00E566C2" w:rsidP="00CA6041">
            <w:pPr>
              <w:spacing w:before="60" w:after="60"/>
              <w:jc w:val="left"/>
              <w:rPr>
                <w:b/>
              </w:rPr>
            </w:pPr>
            <w:r>
              <w:rPr>
                <w:b/>
              </w:rPr>
              <w:t>* Notice title</w:t>
            </w:r>
            <w:r w:rsidR="00CA6041" w:rsidRPr="00D760B5">
              <w:rPr>
                <w:b/>
              </w:rPr>
              <w:t>:</w:t>
            </w:r>
          </w:p>
        </w:tc>
        <w:tc>
          <w:tcPr>
            <w:tcW w:w="7765" w:type="dxa"/>
            <w:gridSpan w:val="2"/>
            <w:vAlign w:val="center"/>
          </w:tcPr>
          <w:p w14:paraId="0C37D59A" w14:textId="4B726092" w:rsidR="00CA6041" w:rsidRPr="00562ED2" w:rsidRDefault="00F1502F" w:rsidP="00562ED2">
            <w:pPr>
              <w:tabs>
                <w:tab w:val="center" w:pos="4153"/>
                <w:tab w:val="right" w:pos="8306"/>
              </w:tabs>
              <w:rPr>
                <w:rFonts w:cs="Arial"/>
                <w:sz w:val="20"/>
                <w:szCs w:val="20"/>
              </w:rPr>
            </w:pPr>
            <w:r>
              <w:rPr>
                <w:rFonts w:cs="Arial"/>
                <w:sz w:val="20"/>
                <w:szCs w:val="20"/>
              </w:rPr>
              <w:t>Provision of Benchmarking Services</w:t>
            </w:r>
          </w:p>
        </w:tc>
      </w:tr>
      <w:tr w:rsidR="00CA6041" w:rsidRPr="00D760B5" w14:paraId="57A63D44" w14:textId="77777777" w:rsidTr="00E566C2">
        <w:trPr>
          <w:trHeight w:val="454"/>
          <w:jc w:val="center"/>
        </w:trPr>
        <w:tc>
          <w:tcPr>
            <w:tcW w:w="3397" w:type="dxa"/>
            <w:shd w:val="clear" w:color="auto" w:fill="BFBFBF" w:themeFill="background1" w:themeFillShade="BF"/>
            <w:vAlign w:val="center"/>
          </w:tcPr>
          <w:p w14:paraId="04D1257A" w14:textId="77777777" w:rsidR="00CA6041" w:rsidRPr="00D760B5" w:rsidRDefault="00E566C2" w:rsidP="00CA6041">
            <w:pPr>
              <w:spacing w:before="60" w:after="60"/>
              <w:jc w:val="left"/>
              <w:rPr>
                <w:b/>
              </w:rPr>
            </w:pPr>
            <w:r>
              <w:rPr>
                <w:b/>
              </w:rPr>
              <w:t xml:space="preserve">* </w:t>
            </w:r>
            <w:r w:rsidR="00CA6041" w:rsidRPr="00D760B5">
              <w:rPr>
                <w:b/>
              </w:rPr>
              <w:t>Closing Date</w:t>
            </w:r>
            <w:r>
              <w:rPr>
                <w:b/>
              </w:rPr>
              <w:t>:</w:t>
            </w:r>
          </w:p>
        </w:tc>
        <w:tc>
          <w:tcPr>
            <w:tcW w:w="7765" w:type="dxa"/>
            <w:gridSpan w:val="2"/>
            <w:vAlign w:val="center"/>
          </w:tcPr>
          <w:p w14:paraId="66975BB6" w14:textId="600205DB" w:rsidR="00CA6041" w:rsidRPr="00F46ECC" w:rsidRDefault="000B4FB6" w:rsidP="00CA6041">
            <w:pPr>
              <w:spacing w:before="60" w:after="60"/>
              <w:rPr>
                <w:highlight w:val="yellow"/>
              </w:rPr>
            </w:pPr>
            <w:r>
              <w:t>26/07</w:t>
            </w:r>
            <w:r w:rsidR="0054195C">
              <w:t>/</w:t>
            </w:r>
            <w:r>
              <w:t>2016</w:t>
            </w:r>
          </w:p>
        </w:tc>
      </w:tr>
      <w:tr w:rsidR="00CA6041" w:rsidRPr="00D760B5" w14:paraId="06FA651E" w14:textId="77777777" w:rsidTr="00E566C2">
        <w:trPr>
          <w:trHeight w:val="454"/>
          <w:jc w:val="center"/>
        </w:trPr>
        <w:tc>
          <w:tcPr>
            <w:tcW w:w="3397" w:type="dxa"/>
            <w:shd w:val="clear" w:color="auto" w:fill="BFBFBF" w:themeFill="background1" w:themeFillShade="BF"/>
            <w:vAlign w:val="center"/>
          </w:tcPr>
          <w:p w14:paraId="1F8945FA" w14:textId="77777777" w:rsidR="00CA6041" w:rsidRPr="00E566C2" w:rsidRDefault="00E566C2" w:rsidP="00CA6041">
            <w:pPr>
              <w:spacing w:before="60" w:after="60"/>
              <w:jc w:val="left"/>
              <w:rPr>
                <w:b/>
              </w:rPr>
            </w:pPr>
            <w:r>
              <w:rPr>
                <w:b/>
              </w:rPr>
              <w:t xml:space="preserve">* </w:t>
            </w:r>
            <w:r w:rsidR="00CA6041" w:rsidRPr="00E566C2">
              <w:rPr>
                <w:b/>
              </w:rPr>
              <w:t>Contract Start Date</w:t>
            </w:r>
            <w:r w:rsidRPr="00E566C2">
              <w:rPr>
                <w:b/>
              </w:rPr>
              <w:t>:</w:t>
            </w:r>
          </w:p>
        </w:tc>
        <w:tc>
          <w:tcPr>
            <w:tcW w:w="7765" w:type="dxa"/>
            <w:gridSpan w:val="2"/>
            <w:vAlign w:val="center"/>
          </w:tcPr>
          <w:p w14:paraId="704E4D5A" w14:textId="6F66C16B" w:rsidR="00CA6041" w:rsidRPr="00D760B5" w:rsidRDefault="000B4FB6" w:rsidP="00CA6041">
            <w:pPr>
              <w:spacing w:before="60" w:after="60"/>
            </w:pPr>
            <w:r>
              <w:t>11/08/2016</w:t>
            </w:r>
          </w:p>
        </w:tc>
      </w:tr>
      <w:tr w:rsidR="00CA6041" w:rsidRPr="00D760B5" w14:paraId="253F7591" w14:textId="77777777" w:rsidTr="00E566C2">
        <w:trPr>
          <w:trHeight w:val="454"/>
          <w:jc w:val="center"/>
        </w:trPr>
        <w:tc>
          <w:tcPr>
            <w:tcW w:w="3397" w:type="dxa"/>
            <w:shd w:val="clear" w:color="auto" w:fill="BFBFBF" w:themeFill="background1" w:themeFillShade="BF"/>
            <w:vAlign w:val="center"/>
          </w:tcPr>
          <w:p w14:paraId="4F05E745" w14:textId="77777777" w:rsidR="00CA6041" w:rsidRPr="00D760B5" w:rsidRDefault="00E566C2" w:rsidP="00CA6041">
            <w:pPr>
              <w:spacing w:before="60" w:after="60"/>
              <w:jc w:val="left"/>
              <w:rPr>
                <w:b/>
              </w:rPr>
            </w:pPr>
            <w:r>
              <w:rPr>
                <w:b/>
              </w:rPr>
              <w:t xml:space="preserve">* </w:t>
            </w:r>
            <w:r w:rsidR="00CA6041" w:rsidRPr="00D760B5">
              <w:rPr>
                <w:b/>
              </w:rPr>
              <w:t>Contract End Date</w:t>
            </w:r>
            <w:r>
              <w:rPr>
                <w:b/>
              </w:rPr>
              <w:t>:</w:t>
            </w:r>
          </w:p>
        </w:tc>
        <w:tc>
          <w:tcPr>
            <w:tcW w:w="7765" w:type="dxa"/>
            <w:gridSpan w:val="2"/>
            <w:vAlign w:val="center"/>
          </w:tcPr>
          <w:p w14:paraId="308624D3" w14:textId="4D3895B6" w:rsidR="00CA6041" w:rsidRPr="00D760B5" w:rsidRDefault="000B4FB6" w:rsidP="00CA6041">
            <w:pPr>
              <w:spacing w:before="60" w:after="60"/>
            </w:pPr>
            <w:r>
              <w:t>10</w:t>
            </w:r>
            <w:r w:rsidR="00F1502F">
              <w:t>/08/</w:t>
            </w:r>
            <w:r w:rsidR="005D3DF9">
              <w:t>20</w:t>
            </w:r>
            <w:r w:rsidR="00F1502F">
              <w:t>17</w:t>
            </w:r>
          </w:p>
        </w:tc>
      </w:tr>
      <w:tr w:rsidR="004B52E9" w:rsidRPr="00D760B5" w14:paraId="4D3B44CD" w14:textId="77777777" w:rsidTr="003B21C0">
        <w:trPr>
          <w:trHeight w:val="454"/>
          <w:jc w:val="center"/>
        </w:trPr>
        <w:tc>
          <w:tcPr>
            <w:tcW w:w="3397" w:type="dxa"/>
            <w:vMerge w:val="restart"/>
            <w:shd w:val="clear" w:color="auto" w:fill="BFBFBF" w:themeFill="background1" w:themeFillShade="BF"/>
            <w:vAlign w:val="center"/>
          </w:tcPr>
          <w:p w14:paraId="0E8DF706" w14:textId="77777777" w:rsidR="004B52E9" w:rsidRPr="00D760B5" w:rsidRDefault="004B52E9" w:rsidP="00CA6041">
            <w:pPr>
              <w:spacing w:before="60" w:after="60"/>
              <w:jc w:val="left"/>
              <w:rPr>
                <w:b/>
              </w:rPr>
            </w:pPr>
            <w:r>
              <w:rPr>
                <w:b/>
              </w:rPr>
              <w:t xml:space="preserve">* </w:t>
            </w:r>
            <w:r w:rsidRPr="00D760B5">
              <w:rPr>
                <w:b/>
              </w:rPr>
              <w:t>Is this noticed linked to another notice?</w:t>
            </w:r>
          </w:p>
        </w:tc>
        <w:tc>
          <w:tcPr>
            <w:tcW w:w="7765" w:type="dxa"/>
            <w:gridSpan w:val="2"/>
            <w:vAlign w:val="center"/>
          </w:tcPr>
          <w:p w14:paraId="78CF8C03" w14:textId="77777777" w:rsidR="004B52E9" w:rsidRPr="00F46ECC" w:rsidRDefault="004B52E9" w:rsidP="004B52E9">
            <w:pPr>
              <w:spacing w:before="60" w:after="60"/>
              <w:jc w:val="left"/>
              <w:rPr>
                <w:highlight w:val="yellow"/>
              </w:rPr>
            </w:pPr>
            <w:r w:rsidRPr="00562ED2">
              <w:t>No</w:t>
            </w:r>
          </w:p>
        </w:tc>
      </w:tr>
      <w:tr w:rsidR="00AB5238" w:rsidRPr="00D760B5" w14:paraId="04E38038" w14:textId="77777777" w:rsidTr="00E566C2">
        <w:trPr>
          <w:trHeight w:val="454"/>
          <w:jc w:val="center"/>
        </w:trPr>
        <w:tc>
          <w:tcPr>
            <w:tcW w:w="3397" w:type="dxa"/>
            <w:vMerge/>
            <w:shd w:val="clear" w:color="auto" w:fill="BFBFBF" w:themeFill="background1" w:themeFillShade="BF"/>
            <w:vAlign w:val="center"/>
          </w:tcPr>
          <w:p w14:paraId="75CB5418" w14:textId="77777777" w:rsidR="00AB5238" w:rsidRPr="00D760B5" w:rsidRDefault="00AB5238" w:rsidP="00CA6041">
            <w:pPr>
              <w:spacing w:before="60" w:after="60"/>
              <w:jc w:val="left"/>
              <w:rPr>
                <w:b/>
              </w:rPr>
            </w:pPr>
          </w:p>
        </w:tc>
        <w:tc>
          <w:tcPr>
            <w:tcW w:w="3882" w:type="dxa"/>
            <w:vAlign w:val="center"/>
          </w:tcPr>
          <w:p w14:paraId="146624F1" w14:textId="77777777" w:rsidR="00AB5238" w:rsidRPr="00D760B5" w:rsidRDefault="00AB5238" w:rsidP="00CA6041">
            <w:pPr>
              <w:spacing w:before="60" w:after="60"/>
            </w:pPr>
            <w:r w:rsidRPr="00D760B5">
              <w:rPr>
                <w:b/>
              </w:rPr>
              <w:t>Reference of Linked Notice</w:t>
            </w:r>
          </w:p>
        </w:tc>
        <w:tc>
          <w:tcPr>
            <w:tcW w:w="3883" w:type="dxa"/>
            <w:vAlign w:val="center"/>
          </w:tcPr>
          <w:p w14:paraId="2DA3EDB8" w14:textId="77777777" w:rsidR="00AB5238" w:rsidRPr="00D760B5" w:rsidRDefault="00AB5238" w:rsidP="00CA6041">
            <w:pPr>
              <w:spacing w:before="60" w:after="60"/>
            </w:pPr>
            <w:r w:rsidRPr="00D760B5">
              <w:rPr>
                <w:b/>
              </w:rPr>
              <w:t>Reason for Link</w:t>
            </w:r>
          </w:p>
        </w:tc>
      </w:tr>
      <w:tr w:rsidR="00AB5238" w:rsidRPr="00D760B5" w14:paraId="3A6071A2" w14:textId="77777777" w:rsidTr="00E566C2">
        <w:trPr>
          <w:trHeight w:val="454"/>
          <w:jc w:val="center"/>
        </w:trPr>
        <w:tc>
          <w:tcPr>
            <w:tcW w:w="3397" w:type="dxa"/>
            <w:vMerge/>
            <w:shd w:val="clear" w:color="auto" w:fill="BFBFBF" w:themeFill="background1" w:themeFillShade="BF"/>
            <w:vAlign w:val="center"/>
          </w:tcPr>
          <w:p w14:paraId="26BA85B0" w14:textId="77777777" w:rsidR="00AB5238" w:rsidRPr="00D760B5" w:rsidRDefault="00AB5238" w:rsidP="00CA6041">
            <w:pPr>
              <w:spacing w:before="60" w:after="60"/>
              <w:jc w:val="left"/>
              <w:rPr>
                <w:b/>
              </w:rPr>
            </w:pPr>
          </w:p>
        </w:tc>
        <w:tc>
          <w:tcPr>
            <w:tcW w:w="3882" w:type="dxa"/>
            <w:vAlign w:val="center"/>
          </w:tcPr>
          <w:p w14:paraId="5CA78442" w14:textId="77777777" w:rsidR="00AB5238" w:rsidRPr="00D760B5" w:rsidRDefault="00562ED2" w:rsidP="00AB5238">
            <w:pPr>
              <w:spacing w:before="60" w:after="60"/>
              <w:jc w:val="center"/>
            </w:pPr>
            <w:r>
              <w:t>N/A</w:t>
            </w:r>
          </w:p>
        </w:tc>
        <w:tc>
          <w:tcPr>
            <w:tcW w:w="3883" w:type="dxa"/>
            <w:vAlign w:val="center"/>
          </w:tcPr>
          <w:p w14:paraId="2189B138" w14:textId="77777777" w:rsidR="00AB5238" w:rsidRPr="00F46ECC" w:rsidRDefault="00562ED2" w:rsidP="00AB5238">
            <w:pPr>
              <w:spacing w:before="60" w:after="60"/>
              <w:jc w:val="center"/>
              <w:rPr>
                <w:highlight w:val="yellow"/>
              </w:rPr>
            </w:pPr>
            <w:r>
              <w:t>N/A</w:t>
            </w:r>
          </w:p>
        </w:tc>
      </w:tr>
      <w:tr w:rsidR="00E566C2" w:rsidRPr="00D760B5" w14:paraId="6DE2D65F" w14:textId="77777777" w:rsidTr="00F03F4A">
        <w:trPr>
          <w:trHeight w:val="454"/>
          <w:jc w:val="center"/>
        </w:trPr>
        <w:tc>
          <w:tcPr>
            <w:tcW w:w="3397" w:type="dxa"/>
            <w:shd w:val="clear" w:color="auto" w:fill="BFBFBF" w:themeFill="background1" w:themeFillShade="BF"/>
            <w:vAlign w:val="center"/>
          </w:tcPr>
          <w:p w14:paraId="20F427D9" w14:textId="77777777" w:rsidR="00E566C2" w:rsidRPr="00E566C2" w:rsidRDefault="008D5232" w:rsidP="00CA6041">
            <w:pPr>
              <w:spacing w:before="60" w:after="60"/>
              <w:jc w:val="left"/>
              <w:rPr>
                <w:b/>
              </w:rPr>
            </w:pPr>
            <w:r>
              <w:rPr>
                <w:b/>
              </w:rPr>
              <w:t xml:space="preserve">* </w:t>
            </w:r>
            <w:r w:rsidR="00E566C2" w:rsidRPr="00E566C2">
              <w:rPr>
                <w:b/>
              </w:rPr>
              <w:t>Lowest Actual Value (£)</w:t>
            </w:r>
          </w:p>
        </w:tc>
        <w:tc>
          <w:tcPr>
            <w:tcW w:w="7765" w:type="dxa"/>
            <w:gridSpan w:val="2"/>
            <w:vAlign w:val="center"/>
          </w:tcPr>
          <w:p w14:paraId="51A97B0F" w14:textId="77777777" w:rsidR="00E566C2" w:rsidRPr="00562ED2" w:rsidRDefault="00E566C2" w:rsidP="00562ED2">
            <w:pPr>
              <w:spacing w:before="60" w:after="60"/>
              <w:jc w:val="left"/>
            </w:pPr>
            <w:r w:rsidRPr="00562ED2">
              <w:t>£</w:t>
            </w:r>
            <w:r w:rsidR="00562ED2" w:rsidRPr="00562ED2">
              <w:t>0</w:t>
            </w:r>
          </w:p>
        </w:tc>
      </w:tr>
      <w:tr w:rsidR="00AB5238" w:rsidRPr="00D760B5" w14:paraId="08A8F4D6" w14:textId="77777777" w:rsidTr="00E566C2">
        <w:trPr>
          <w:trHeight w:val="454"/>
          <w:jc w:val="center"/>
        </w:trPr>
        <w:tc>
          <w:tcPr>
            <w:tcW w:w="3397" w:type="dxa"/>
            <w:shd w:val="clear" w:color="auto" w:fill="BFBFBF" w:themeFill="background1" w:themeFillShade="BF"/>
            <w:vAlign w:val="center"/>
          </w:tcPr>
          <w:p w14:paraId="6DFA9643" w14:textId="77777777" w:rsidR="00AB5238" w:rsidRPr="00D760B5" w:rsidRDefault="008D5232" w:rsidP="00CA6041">
            <w:pPr>
              <w:spacing w:before="60" w:after="60"/>
              <w:jc w:val="left"/>
              <w:rPr>
                <w:b/>
              </w:rPr>
            </w:pPr>
            <w:r>
              <w:rPr>
                <w:b/>
              </w:rPr>
              <w:t xml:space="preserve">* </w:t>
            </w:r>
            <w:r w:rsidR="00AB5238" w:rsidRPr="00D760B5">
              <w:rPr>
                <w:b/>
              </w:rPr>
              <w:t>Is this suitable for SMEs?</w:t>
            </w:r>
          </w:p>
        </w:tc>
        <w:tc>
          <w:tcPr>
            <w:tcW w:w="3882" w:type="dxa"/>
            <w:vAlign w:val="center"/>
          </w:tcPr>
          <w:p w14:paraId="41637C54" w14:textId="77777777" w:rsidR="00AB5238" w:rsidRPr="00562ED2" w:rsidRDefault="00AB5238" w:rsidP="00AB5238">
            <w:pPr>
              <w:spacing w:before="60" w:after="60"/>
              <w:jc w:val="center"/>
            </w:pPr>
            <w:r w:rsidRPr="00562ED2">
              <w:t>Yes</w:t>
            </w:r>
          </w:p>
        </w:tc>
        <w:tc>
          <w:tcPr>
            <w:tcW w:w="3883" w:type="dxa"/>
            <w:vAlign w:val="center"/>
          </w:tcPr>
          <w:p w14:paraId="20A58340" w14:textId="77777777" w:rsidR="00AB5238" w:rsidRPr="00F46ECC" w:rsidRDefault="00AB5238" w:rsidP="00AB5238">
            <w:pPr>
              <w:spacing w:before="60" w:after="60"/>
              <w:jc w:val="center"/>
              <w:rPr>
                <w:highlight w:val="yellow"/>
              </w:rPr>
            </w:pPr>
          </w:p>
        </w:tc>
      </w:tr>
      <w:tr w:rsidR="00AB5238" w:rsidRPr="00D760B5" w14:paraId="437CF4A5" w14:textId="77777777" w:rsidTr="00E566C2">
        <w:trPr>
          <w:trHeight w:val="454"/>
          <w:jc w:val="center"/>
        </w:trPr>
        <w:tc>
          <w:tcPr>
            <w:tcW w:w="3397" w:type="dxa"/>
            <w:shd w:val="clear" w:color="auto" w:fill="BFBFBF" w:themeFill="background1" w:themeFillShade="BF"/>
            <w:vAlign w:val="center"/>
          </w:tcPr>
          <w:p w14:paraId="54C56D43" w14:textId="77777777" w:rsidR="00AB5238" w:rsidRPr="00D760B5" w:rsidRDefault="008D5232" w:rsidP="00CA6041">
            <w:pPr>
              <w:spacing w:before="60" w:after="60"/>
              <w:jc w:val="left"/>
              <w:rPr>
                <w:b/>
              </w:rPr>
            </w:pPr>
            <w:r>
              <w:rPr>
                <w:b/>
              </w:rPr>
              <w:t xml:space="preserve">* </w:t>
            </w:r>
            <w:r w:rsidR="00AB5238" w:rsidRPr="00D760B5">
              <w:rPr>
                <w:b/>
              </w:rPr>
              <w:t>Is this suitable for VCSEs?</w:t>
            </w:r>
          </w:p>
        </w:tc>
        <w:tc>
          <w:tcPr>
            <w:tcW w:w="3882" w:type="dxa"/>
            <w:vAlign w:val="center"/>
          </w:tcPr>
          <w:p w14:paraId="34FD9408" w14:textId="77777777" w:rsidR="00AB5238" w:rsidRPr="00562ED2" w:rsidRDefault="00AB5238" w:rsidP="00AB5238">
            <w:pPr>
              <w:spacing w:before="60" w:after="60"/>
              <w:jc w:val="center"/>
            </w:pPr>
            <w:r w:rsidRPr="00562ED2">
              <w:t>Yes</w:t>
            </w:r>
          </w:p>
        </w:tc>
        <w:tc>
          <w:tcPr>
            <w:tcW w:w="3883" w:type="dxa"/>
            <w:vAlign w:val="center"/>
          </w:tcPr>
          <w:p w14:paraId="7F24D7EF" w14:textId="77777777" w:rsidR="008440DE" w:rsidRPr="00F46ECC" w:rsidRDefault="008440DE" w:rsidP="008440DE">
            <w:pPr>
              <w:spacing w:before="60" w:after="60"/>
              <w:jc w:val="center"/>
              <w:rPr>
                <w:highlight w:val="yellow"/>
              </w:rPr>
            </w:pPr>
          </w:p>
        </w:tc>
      </w:tr>
      <w:tr w:rsidR="00AB5238" w:rsidRPr="00D760B5" w14:paraId="29813141" w14:textId="77777777" w:rsidTr="00E566C2">
        <w:trPr>
          <w:trHeight w:val="454"/>
          <w:jc w:val="center"/>
        </w:trPr>
        <w:tc>
          <w:tcPr>
            <w:tcW w:w="3397" w:type="dxa"/>
            <w:shd w:val="clear" w:color="auto" w:fill="BFBFBF" w:themeFill="background1" w:themeFillShade="BF"/>
            <w:vAlign w:val="center"/>
          </w:tcPr>
          <w:p w14:paraId="2BC22B7E" w14:textId="77777777" w:rsidR="00AB5238" w:rsidRPr="00D760B5" w:rsidRDefault="008D5232" w:rsidP="00CA6041">
            <w:pPr>
              <w:spacing w:before="60" w:after="60"/>
              <w:jc w:val="left"/>
              <w:rPr>
                <w:b/>
              </w:rPr>
            </w:pPr>
            <w:r>
              <w:rPr>
                <w:b/>
              </w:rPr>
              <w:t xml:space="preserve">* </w:t>
            </w:r>
            <w:r w:rsidR="00AB5238" w:rsidRPr="00D760B5">
              <w:rPr>
                <w:b/>
              </w:rPr>
              <w:t>Contract Type</w:t>
            </w:r>
          </w:p>
        </w:tc>
        <w:tc>
          <w:tcPr>
            <w:tcW w:w="7765" w:type="dxa"/>
            <w:gridSpan w:val="2"/>
            <w:vAlign w:val="center"/>
          </w:tcPr>
          <w:p w14:paraId="530B5A89" w14:textId="77777777" w:rsidR="00AB5238" w:rsidRPr="00562ED2" w:rsidRDefault="00AB5238" w:rsidP="00CA6041">
            <w:pPr>
              <w:spacing w:before="60" w:after="60"/>
            </w:pPr>
            <w:r w:rsidRPr="00562ED2">
              <w:t xml:space="preserve">Service </w:t>
            </w:r>
            <w:r w:rsidR="003C30CD" w:rsidRPr="00562ED2">
              <w:t>c</w:t>
            </w:r>
            <w:r w:rsidRPr="00562ED2">
              <w:t>ontract</w:t>
            </w:r>
          </w:p>
          <w:p w14:paraId="759D2AD5" w14:textId="77777777" w:rsidR="003C30CD" w:rsidRPr="00F46ECC" w:rsidRDefault="003C30CD" w:rsidP="00CA6041">
            <w:pPr>
              <w:spacing w:before="60" w:after="60"/>
              <w:rPr>
                <w:highlight w:val="yellow"/>
              </w:rPr>
            </w:pPr>
          </w:p>
        </w:tc>
      </w:tr>
      <w:tr w:rsidR="00AB5238" w:rsidRPr="00D760B5" w14:paraId="40B9E172" w14:textId="77777777" w:rsidTr="00E566C2">
        <w:trPr>
          <w:trHeight w:val="454"/>
          <w:jc w:val="center"/>
        </w:trPr>
        <w:tc>
          <w:tcPr>
            <w:tcW w:w="3397" w:type="dxa"/>
            <w:shd w:val="clear" w:color="auto" w:fill="BFBFBF" w:themeFill="background1" w:themeFillShade="BF"/>
            <w:vAlign w:val="center"/>
          </w:tcPr>
          <w:p w14:paraId="5C4B5876" w14:textId="77777777" w:rsidR="00AB5238" w:rsidRPr="00D760B5" w:rsidRDefault="00AB5238" w:rsidP="00CA6041">
            <w:pPr>
              <w:spacing w:before="60" w:after="60"/>
              <w:jc w:val="left"/>
              <w:rPr>
                <w:b/>
              </w:rPr>
            </w:pPr>
            <w:r w:rsidRPr="00D760B5">
              <w:rPr>
                <w:b/>
              </w:rPr>
              <w:t>Procedure Type</w:t>
            </w:r>
            <w:r w:rsidR="00E566C2">
              <w:rPr>
                <w:b/>
              </w:rPr>
              <w:t xml:space="preserve"> (optional)</w:t>
            </w:r>
          </w:p>
        </w:tc>
        <w:tc>
          <w:tcPr>
            <w:tcW w:w="7765" w:type="dxa"/>
            <w:gridSpan w:val="2"/>
            <w:vAlign w:val="center"/>
          </w:tcPr>
          <w:p w14:paraId="518D9C81" w14:textId="77777777" w:rsidR="003C30CD" w:rsidRPr="00F46ECC" w:rsidRDefault="003C30CD" w:rsidP="00AB5238">
            <w:pPr>
              <w:spacing w:before="60" w:after="60"/>
              <w:rPr>
                <w:highlight w:val="yellow"/>
              </w:rPr>
            </w:pPr>
            <w:r w:rsidRPr="00562ED2">
              <w:t>Open p</w:t>
            </w:r>
            <w:r w:rsidR="00AB5238" w:rsidRPr="00562ED2">
              <w:t>rocedure</w:t>
            </w:r>
          </w:p>
        </w:tc>
      </w:tr>
      <w:tr w:rsidR="00784F3F" w:rsidRPr="00D760B5" w14:paraId="5345625C" w14:textId="77777777" w:rsidTr="00DB1BA1">
        <w:trPr>
          <w:trHeight w:val="454"/>
          <w:jc w:val="center"/>
        </w:trPr>
        <w:tc>
          <w:tcPr>
            <w:tcW w:w="11162" w:type="dxa"/>
            <w:gridSpan w:val="3"/>
            <w:shd w:val="clear" w:color="auto" w:fill="C6D9F1" w:themeFill="text2" w:themeFillTint="33"/>
            <w:vAlign w:val="center"/>
          </w:tcPr>
          <w:p w14:paraId="360AB16D" w14:textId="77777777" w:rsidR="00784F3F" w:rsidRPr="00D760B5" w:rsidRDefault="00784F3F" w:rsidP="00784F3F">
            <w:pPr>
              <w:pStyle w:val="ListParagraph"/>
              <w:numPr>
                <w:ilvl w:val="0"/>
                <w:numId w:val="6"/>
              </w:numPr>
              <w:spacing w:before="60" w:after="60"/>
              <w:ind w:left="413"/>
              <w:jc w:val="left"/>
            </w:pPr>
            <w:r w:rsidRPr="00D760B5">
              <w:rPr>
                <w:b/>
              </w:rPr>
              <w:t>Location and Industry</w:t>
            </w:r>
          </w:p>
        </w:tc>
      </w:tr>
      <w:tr w:rsidR="00F10517" w:rsidRPr="00D760B5" w14:paraId="547B31B9" w14:textId="77777777" w:rsidTr="001C6E9C">
        <w:trPr>
          <w:trHeight w:val="1445"/>
          <w:jc w:val="center"/>
        </w:trPr>
        <w:tc>
          <w:tcPr>
            <w:tcW w:w="3397" w:type="dxa"/>
            <w:shd w:val="clear" w:color="auto" w:fill="BFBFBF" w:themeFill="background1" w:themeFillShade="BF"/>
            <w:vAlign w:val="center"/>
          </w:tcPr>
          <w:p w14:paraId="27DB535E" w14:textId="77777777" w:rsidR="00F10517" w:rsidRDefault="00F10517" w:rsidP="00CA6041">
            <w:pPr>
              <w:spacing w:before="60" w:after="60"/>
              <w:jc w:val="left"/>
              <w:rPr>
                <w:b/>
              </w:rPr>
            </w:pPr>
            <w:r>
              <w:rPr>
                <w:b/>
              </w:rPr>
              <w:t xml:space="preserve">* </w:t>
            </w:r>
            <w:r w:rsidRPr="00D760B5">
              <w:rPr>
                <w:b/>
              </w:rPr>
              <w:t>Region</w:t>
            </w:r>
            <w:r>
              <w:rPr>
                <w:b/>
              </w:rPr>
              <w:t xml:space="preserve"> </w:t>
            </w:r>
          </w:p>
          <w:p w14:paraId="2419FEDD" w14:textId="77777777" w:rsidR="00F10517" w:rsidRPr="00D760B5" w:rsidRDefault="00F10517" w:rsidP="00CA6041">
            <w:pPr>
              <w:spacing w:before="60" w:after="60"/>
              <w:jc w:val="left"/>
              <w:rPr>
                <w:b/>
              </w:rPr>
            </w:pPr>
            <w:r>
              <w:rPr>
                <w:i/>
              </w:rPr>
              <w:t>(</w:t>
            </w:r>
            <w:r w:rsidRPr="008D5232">
              <w:rPr>
                <w:i/>
              </w:rPr>
              <w:t>There is an option to enter a postcode or select a region(s) where the Good</w:t>
            </w:r>
            <w:r>
              <w:rPr>
                <w:i/>
              </w:rPr>
              <w:t>s/Services will be delivered)</w:t>
            </w:r>
          </w:p>
        </w:tc>
        <w:tc>
          <w:tcPr>
            <w:tcW w:w="7765" w:type="dxa"/>
            <w:gridSpan w:val="2"/>
            <w:vAlign w:val="center"/>
          </w:tcPr>
          <w:p w14:paraId="1453233A" w14:textId="3842B639" w:rsidR="00F10517" w:rsidRPr="00387807" w:rsidRDefault="00F10517" w:rsidP="00CA6041">
            <w:pPr>
              <w:spacing w:before="60" w:after="60"/>
              <w:jc w:val="left"/>
              <w:rPr>
                <w:highlight w:val="yellow"/>
              </w:rPr>
            </w:pPr>
            <w:r w:rsidRPr="00681A3C">
              <w:t>Any Region</w:t>
            </w:r>
          </w:p>
        </w:tc>
      </w:tr>
      <w:tr w:rsidR="00F10517" w:rsidRPr="00D760B5" w14:paraId="19EEFB8E" w14:textId="77777777" w:rsidTr="00FB54B6">
        <w:trPr>
          <w:trHeight w:val="1463"/>
          <w:jc w:val="center"/>
        </w:trPr>
        <w:tc>
          <w:tcPr>
            <w:tcW w:w="3397" w:type="dxa"/>
            <w:shd w:val="clear" w:color="auto" w:fill="BFBFBF" w:themeFill="background1" w:themeFillShade="BF"/>
            <w:vAlign w:val="center"/>
          </w:tcPr>
          <w:p w14:paraId="50AA53CE" w14:textId="77777777" w:rsidR="00F10517" w:rsidRDefault="00F10517" w:rsidP="00CA6041">
            <w:pPr>
              <w:spacing w:before="60" w:after="60"/>
              <w:jc w:val="left"/>
              <w:rPr>
                <w:b/>
              </w:rPr>
            </w:pPr>
            <w:r>
              <w:rPr>
                <w:b/>
              </w:rPr>
              <w:t xml:space="preserve">* </w:t>
            </w:r>
            <w:r w:rsidRPr="00D760B5">
              <w:rPr>
                <w:b/>
              </w:rPr>
              <w:t>CPV Code</w:t>
            </w:r>
            <w:r>
              <w:rPr>
                <w:b/>
              </w:rPr>
              <w:t xml:space="preserve"> </w:t>
            </w:r>
          </w:p>
          <w:p w14:paraId="315DE97E" w14:textId="77777777" w:rsidR="00F10517" w:rsidRPr="00D760B5" w:rsidRDefault="00F10517" w:rsidP="00CA6041">
            <w:pPr>
              <w:spacing w:before="60" w:after="60"/>
              <w:jc w:val="left"/>
              <w:rPr>
                <w:b/>
              </w:rPr>
            </w:pPr>
            <w:r w:rsidRPr="008D5232">
              <w:t>(There is a ‘Quick search’ function available if a CPV code is known, or search by category listed opposite)</w:t>
            </w:r>
          </w:p>
        </w:tc>
        <w:tc>
          <w:tcPr>
            <w:tcW w:w="7765" w:type="dxa"/>
            <w:gridSpan w:val="2"/>
            <w:vAlign w:val="center"/>
          </w:tcPr>
          <w:p w14:paraId="561658D8" w14:textId="77777777" w:rsidR="00630972" w:rsidRDefault="001304FD" w:rsidP="00F46ECC">
            <w:pPr>
              <w:spacing w:before="60" w:after="60"/>
              <w:jc w:val="left"/>
            </w:pPr>
            <w:r>
              <w:t xml:space="preserve">Finance and Related Services </w:t>
            </w:r>
          </w:p>
          <w:p w14:paraId="7AD35EF6" w14:textId="325B4A9C" w:rsidR="001304FD" w:rsidRPr="00630972" w:rsidRDefault="001304FD" w:rsidP="00F46ECC">
            <w:pPr>
              <w:spacing w:before="60" w:after="60"/>
              <w:jc w:val="left"/>
            </w:pPr>
            <w:r>
              <w:t>Other Services</w:t>
            </w:r>
          </w:p>
        </w:tc>
      </w:tr>
      <w:tr w:rsidR="00D760B5" w:rsidRPr="00D760B5" w14:paraId="6A5956DA" w14:textId="77777777" w:rsidTr="00DB1BA1">
        <w:trPr>
          <w:trHeight w:val="454"/>
          <w:jc w:val="center"/>
        </w:trPr>
        <w:tc>
          <w:tcPr>
            <w:tcW w:w="11162" w:type="dxa"/>
            <w:gridSpan w:val="3"/>
            <w:shd w:val="clear" w:color="auto" w:fill="C6D9F1" w:themeFill="text2" w:themeFillTint="33"/>
            <w:vAlign w:val="center"/>
          </w:tcPr>
          <w:p w14:paraId="4180195A" w14:textId="77777777" w:rsidR="00D760B5" w:rsidRPr="00D760B5" w:rsidRDefault="00D760B5" w:rsidP="00D760B5">
            <w:pPr>
              <w:pStyle w:val="Heading2"/>
              <w:numPr>
                <w:ilvl w:val="0"/>
                <w:numId w:val="6"/>
              </w:numPr>
              <w:overflowPunct w:val="0"/>
              <w:autoSpaceDE w:val="0"/>
              <w:autoSpaceDN w:val="0"/>
              <w:spacing w:after="0"/>
              <w:ind w:left="413"/>
              <w:textAlignment w:val="baseline"/>
              <w:rPr>
                <w:rFonts w:cs="Arial"/>
                <w:szCs w:val="22"/>
              </w:rPr>
            </w:pPr>
            <w:r w:rsidRPr="00D760B5">
              <w:rPr>
                <w:b/>
              </w:rPr>
              <w:lastRenderedPageBreak/>
              <w:t>Description</w:t>
            </w:r>
          </w:p>
        </w:tc>
      </w:tr>
      <w:tr w:rsidR="00CA6041" w:rsidRPr="00D760B5" w14:paraId="7E3597A2" w14:textId="77777777" w:rsidTr="00E566C2">
        <w:trPr>
          <w:trHeight w:val="454"/>
          <w:jc w:val="center"/>
        </w:trPr>
        <w:tc>
          <w:tcPr>
            <w:tcW w:w="3397" w:type="dxa"/>
            <w:shd w:val="clear" w:color="auto" w:fill="BFBFBF" w:themeFill="background1" w:themeFillShade="BF"/>
            <w:vAlign w:val="center"/>
          </w:tcPr>
          <w:p w14:paraId="0065DC24" w14:textId="77777777" w:rsidR="00CA6041" w:rsidRPr="00681A3C" w:rsidRDefault="00387807" w:rsidP="00681A3C">
            <w:pPr>
              <w:pStyle w:val="Heading2"/>
              <w:numPr>
                <w:ilvl w:val="0"/>
                <w:numId w:val="0"/>
              </w:numPr>
              <w:spacing w:after="120"/>
              <w:rPr>
                <w:szCs w:val="22"/>
              </w:rPr>
            </w:pPr>
            <w:r w:rsidRPr="00681A3C">
              <w:rPr>
                <w:szCs w:val="22"/>
              </w:rPr>
              <w:t xml:space="preserve">* </w:t>
            </w:r>
            <w:r w:rsidR="00D760B5" w:rsidRPr="00681A3C">
              <w:rPr>
                <w:szCs w:val="22"/>
              </w:rPr>
              <w:t>Description</w:t>
            </w:r>
            <w:r w:rsidR="00CA6041" w:rsidRPr="00681A3C">
              <w:rPr>
                <w:szCs w:val="22"/>
              </w:rPr>
              <w:t>:</w:t>
            </w:r>
          </w:p>
          <w:p w14:paraId="5EBAF69E" w14:textId="77777777" w:rsidR="00387807" w:rsidRPr="00681A3C" w:rsidRDefault="00387807" w:rsidP="00681A3C">
            <w:pPr>
              <w:pStyle w:val="Heading2"/>
              <w:numPr>
                <w:ilvl w:val="0"/>
                <w:numId w:val="0"/>
              </w:numPr>
              <w:spacing w:after="120"/>
              <w:rPr>
                <w:szCs w:val="22"/>
              </w:rPr>
            </w:pPr>
            <w:r w:rsidRPr="00681A3C">
              <w:rPr>
                <w:szCs w:val="22"/>
              </w:rPr>
              <w:t>(Max 3000 characters. Your description will be truncated if longer than 300 characters in the search results)</w:t>
            </w:r>
          </w:p>
        </w:tc>
        <w:tc>
          <w:tcPr>
            <w:tcW w:w="7765" w:type="dxa"/>
            <w:gridSpan w:val="2"/>
            <w:vAlign w:val="center"/>
          </w:tcPr>
          <w:p w14:paraId="04CE28E0" w14:textId="77777777" w:rsidR="001304FD" w:rsidRPr="0027067F" w:rsidRDefault="001304FD" w:rsidP="001304FD">
            <w:pPr>
              <w:pStyle w:val="Heading2"/>
              <w:numPr>
                <w:ilvl w:val="0"/>
                <w:numId w:val="0"/>
              </w:numPr>
            </w:pPr>
            <w:r w:rsidRPr="0027067F">
              <w:t xml:space="preserve">This requirement is to appoint a single supplier to deliver price benchmarking services across all Crown Commercial Service’s common goods and services categories. </w:t>
            </w:r>
          </w:p>
          <w:p w14:paraId="7402BE9D" w14:textId="77777777" w:rsidR="001304FD" w:rsidRPr="0027067F" w:rsidRDefault="001304FD" w:rsidP="001304FD">
            <w:pPr>
              <w:pStyle w:val="Heading2"/>
              <w:numPr>
                <w:ilvl w:val="0"/>
                <w:numId w:val="0"/>
              </w:numPr>
            </w:pPr>
            <w:r w:rsidRPr="0027067F">
              <w:t xml:space="preserve">The aim of the Price Benchmarking Services Contract is to demonstrate Government’s commercial capability and achievements through independent evidence, which is to be provided by a suitable Supplier. </w:t>
            </w:r>
          </w:p>
          <w:p w14:paraId="28577171" w14:textId="77777777" w:rsidR="001304FD" w:rsidRPr="0027067F" w:rsidRDefault="001304FD" w:rsidP="001304FD">
            <w:pPr>
              <w:pStyle w:val="Heading2"/>
              <w:numPr>
                <w:ilvl w:val="0"/>
                <w:numId w:val="0"/>
              </w:numPr>
            </w:pPr>
            <w:r w:rsidRPr="0027067F">
              <w:t>The benchmarking exercises will also encourage suppliers to provide the best value for money for the products and/or services they offer in the marke</w:t>
            </w:r>
            <w:r>
              <w:t xml:space="preserve">tplace, in order to win </w:t>
            </w:r>
            <w:r w:rsidRPr="0027067F">
              <w:t xml:space="preserve">contracts.   </w:t>
            </w:r>
          </w:p>
          <w:p w14:paraId="3DA7BED0" w14:textId="77777777" w:rsidR="001304FD" w:rsidRPr="0027067F" w:rsidRDefault="001304FD" w:rsidP="001304FD">
            <w:pPr>
              <w:pStyle w:val="Heading2"/>
              <w:numPr>
                <w:ilvl w:val="0"/>
                <w:numId w:val="0"/>
              </w:numPr>
            </w:pPr>
            <w:r w:rsidRPr="0027067F">
              <w:t xml:space="preserve">The aims and objectives of the Price Benchmarking Services Contract are as follows: </w:t>
            </w:r>
          </w:p>
          <w:p w14:paraId="67500555" w14:textId="77777777" w:rsidR="001304FD" w:rsidRPr="0027067F" w:rsidRDefault="001304FD" w:rsidP="001304FD">
            <w:pPr>
              <w:pStyle w:val="ListParagraph"/>
              <w:numPr>
                <w:ilvl w:val="0"/>
                <w:numId w:val="16"/>
              </w:numPr>
              <w:spacing w:after="233" w:line="248" w:lineRule="auto"/>
              <w:ind w:left="1208" w:hanging="357"/>
            </w:pPr>
            <w:r w:rsidRPr="0027067F">
              <w:t xml:space="preserve">So that the Authority can demonstrate the impact of the Government’s policy of centralisation in deriving substantial savings; </w:t>
            </w:r>
          </w:p>
          <w:p w14:paraId="03E96A92" w14:textId="77777777" w:rsidR="001304FD" w:rsidRPr="0027067F" w:rsidRDefault="001304FD" w:rsidP="001304FD">
            <w:pPr>
              <w:pStyle w:val="ListParagraph"/>
              <w:numPr>
                <w:ilvl w:val="0"/>
                <w:numId w:val="16"/>
              </w:numPr>
              <w:spacing w:after="233" w:line="248" w:lineRule="auto"/>
              <w:ind w:left="1208" w:hanging="357"/>
            </w:pPr>
            <w:r w:rsidRPr="0027067F">
              <w:t xml:space="preserve">For the Supplier to provide robust and reliable reports demonstrating the value being added by the Authority, thereby improving confidence; </w:t>
            </w:r>
          </w:p>
          <w:p w14:paraId="2CAA0A9A" w14:textId="77777777" w:rsidR="001304FD" w:rsidRPr="0027067F" w:rsidRDefault="001304FD" w:rsidP="001304FD">
            <w:pPr>
              <w:pStyle w:val="ListParagraph"/>
              <w:numPr>
                <w:ilvl w:val="0"/>
                <w:numId w:val="16"/>
              </w:numPr>
              <w:spacing w:after="231" w:line="248" w:lineRule="auto"/>
              <w:ind w:left="1208" w:hanging="357"/>
            </w:pPr>
            <w:r w:rsidRPr="0027067F">
              <w:t xml:space="preserve">For the Supplier to provide an independent view of the value delivered via the Authority’s commercial procurement solutions, so ensuring customers are better placed to assess both the value they receive and the Authority’s overall performance; </w:t>
            </w:r>
          </w:p>
          <w:p w14:paraId="12658C31" w14:textId="77777777" w:rsidR="001304FD" w:rsidRPr="0027067F" w:rsidRDefault="001304FD" w:rsidP="001304FD">
            <w:pPr>
              <w:pStyle w:val="ListParagraph"/>
              <w:numPr>
                <w:ilvl w:val="0"/>
                <w:numId w:val="16"/>
              </w:numPr>
              <w:tabs>
                <w:tab w:val="center" w:pos="966"/>
                <w:tab w:val="right" w:pos="9034"/>
              </w:tabs>
              <w:spacing w:after="231" w:line="248" w:lineRule="auto"/>
              <w:ind w:left="1208" w:hanging="357"/>
            </w:pPr>
            <w:r w:rsidRPr="0027067F">
              <w:t xml:space="preserve">    For the Authority to demonstrate to customers that it is able to effectively drive down prices so encouraging further and wider use of those commercial procurement solutions available via the Authority; </w:t>
            </w:r>
          </w:p>
          <w:p w14:paraId="5CBFE9E6" w14:textId="77777777" w:rsidR="001304FD" w:rsidRPr="0027067F" w:rsidRDefault="001304FD" w:rsidP="001304FD">
            <w:pPr>
              <w:pStyle w:val="ListParagraph"/>
              <w:numPr>
                <w:ilvl w:val="0"/>
                <w:numId w:val="16"/>
              </w:numPr>
              <w:spacing w:after="231" w:line="248" w:lineRule="auto"/>
              <w:ind w:left="1208" w:hanging="357"/>
            </w:pPr>
            <w:r w:rsidRPr="0027067F">
              <w:t xml:space="preserve">For the Supplier to provide a price comparison between the prices paid via the Authority's commercial procurement solutions against prices paid by companies in the private sector, to provide customers with confidence that they are receiving value for money; and </w:t>
            </w:r>
          </w:p>
          <w:p w14:paraId="497CFBF0" w14:textId="77777777" w:rsidR="001304FD" w:rsidRPr="0027067F" w:rsidRDefault="001304FD" w:rsidP="001304FD">
            <w:pPr>
              <w:pStyle w:val="ListParagraph"/>
              <w:numPr>
                <w:ilvl w:val="0"/>
                <w:numId w:val="16"/>
              </w:numPr>
              <w:spacing w:after="120" w:line="247" w:lineRule="auto"/>
              <w:ind w:left="1208" w:hanging="357"/>
              <w:contextualSpacing w:val="0"/>
            </w:pPr>
            <w:r w:rsidRPr="0027067F">
              <w:t xml:space="preserve">For the Supplier to provide an assessment of how prices paid through the Authority’s commercial procurement solutions compare to the market, to allow the Authority to further seek price reductions. </w:t>
            </w:r>
          </w:p>
          <w:p w14:paraId="5ADA08CB" w14:textId="77777777" w:rsidR="001304FD" w:rsidRPr="0027067F" w:rsidRDefault="001304FD" w:rsidP="001304FD">
            <w:r w:rsidRPr="0027067F">
              <w:br w:type="page"/>
            </w:r>
          </w:p>
          <w:p w14:paraId="0E5C18F1" w14:textId="65DDE718" w:rsidR="00CA6041" w:rsidRPr="00681A3C" w:rsidRDefault="00244C9F" w:rsidP="001304FD">
            <w:pPr>
              <w:pStyle w:val="Heading2"/>
              <w:numPr>
                <w:ilvl w:val="0"/>
                <w:numId w:val="0"/>
              </w:numPr>
              <w:spacing w:after="120"/>
              <w:rPr>
                <w:szCs w:val="22"/>
              </w:rPr>
            </w:pPr>
            <w:r w:rsidRPr="00244C9F">
              <w:rPr>
                <w:szCs w:val="22"/>
              </w:rPr>
              <w:lastRenderedPageBreak/>
              <w:t>For further clarifications please see Appendix B - Statement of Requirements attached to this advertisement.</w:t>
            </w:r>
          </w:p>
        </w:tc>
      </w:tr>
      <w:tr w:rsidR="00D760B5" w:rsidRPr="00D760B5" w14:paraId="52E2F720" w14:textId="77777777" w:rsidTr="00DB1BA1">
        <w:trPr>
          <w:trHeight w:val="454"/>
          <w:jc w:val="center"/>
        </w:trPr>
        <w:tc>
          <w:tcPr>
            <w:tcW w:w="11162" w:type="dxa"/>
            <w:gridSpan w:val="3"/>
            <w:shd w:val="clear" w:color="auto" w:fill="C6D9F1" w:themeFill="text2" w:themeFillTint="33"/>
            <w:vAlign w:val="center"/>
          </w:tcPr>
          <w:p w14:paraId="690729FE" w14:textId="77777777" w:rsidR="00D760B5" w:rsidRPr="00D760B5" w:rsidRDefault="00D760B5" w:rsidP="00D760B5">
            <w:pPr>
              <w:pStyle w:val="ListParagraph"/>
              <w:numPr>
                <w:ilvl w:val="0"/>
                <w:numId w:val="6"/>
              </w:numPr>
              <w:overflowPunct w:val="0"/>
              <w:autoSpaceDE w:val="0"/>
              <w:autoSpaceDN w:val="0"/>
              <w:spacing w:before="60"/>
              <w:ind w:left="413"/>
              <w:jc w:val="left"/>
              <w:textAlignment w:val="baseline"/>
              <w:rPr>
                <w:rFonts w:cs="Arial"/>
              </w:rPr>
            </w:pPr>
            <w:r w:rsidRPr="00D760B5">
              <w:rPr>
                <w:b/>
              </w:rPr>
              <w:lastRenderedPageBreak/>
              <w:t>Contact Details</w:t>
            </w:r>
          </w:p>
        </w:tc>
      </w:tr>
      <w:tr w:rsidR="00D760B5" w:rsidRPr="00D760B5" w14:paraId="18803B72" w14:textId="77777777" w:rsidTr="00E566C2">
        <w:trPr>
          <w:trHeight w:val="454"/>
          <w:jc w:val="center"/>
        </w:trPr>
        <w:tc>
          <w:tcPr>
            <w:tcW w:w="3397" w:type="dxa"/>
            <w:shd w:val="clear" w:color="auto" w:fill="BFBFBF" w:themeFill="background1" w:themeFillShade="BF"/>
            <w:vAlign w:val="center"/>
          </w:tcPr>
          <w:p w14:paraId="682F5825" w14:textId="77777777" w:rsidR="00D760B5" w:rsidRPr="00D760B5" w:rsidRDefault="00387807" w:rsidP="00CA6041">
            <w:pPr>
              <w:spacing w:before="60" w:after="60"/>
              <w:jc w:val="left"/>
              <w:rPr>
                <w:b/>
              </w:rPr>
            </w:pPr>
            <w:r>
              <w:rPr>
                <w:b/>
              </w:rPr>
              <w:t xml:space="preserve">* </w:t>
            </w:r>
            <w:r w:rsidR="00D760B5">
              <w:rPr>
                <w:b/>
              </w:rPr>
              <w:t>Contact Name</w:t>
            </w:r>
          </w:p>
        </w:tc>
        <w:tc>
          <w:tcPr>
            <w:tcW w:w="7765" w:type="dxa"/>
            <w:gridSpan w:val="2"/>
            <w:vAlign w:val="center"/>
          </w:tcPr>
          <w:p w14:paraId="7B557541" w14:textId="0AF7CFAA" w:rsidR="00D760B5" w:rsidRPr="00AD74DD" w:rsidRDefault="00AD74DD" w:rsidP="00244C9F">
            <w:pPr>
              <w:pStyle w:val="Heading2"/>
              <w:numPr>
                <w:ilvl w:val="0"/>
                <w:numId w:val="0"/>
              </w:numPr>
              <w:overflowPunct w:val="0"/>
              <w:autoSpaceDE w:val="0"/>
              <w:autoSpaceDN w:val="0"/>
              <w:spacing w:after="0"/>
              <w:ind w:left="22"/>
              <w:textAlignment w:val="baseline"/>
              <w:rPr>
                <w:rFonts w:cs="Arial"/>
                <w:szCs w:val="22"/>
              </w:rPr>
            </w:pPr>
            <w:r w:rsidRPr="00AD74DD">
              <w:rPr>
                <w:rFonts w:cs="Arial"/>
                <w:szCs w:val="22"/>
              </w:rPr>
              <w:t xml:space="preserve">People Pillar, Legal Team, </w:t>
            </w:r>
            <w:r w:rsidR="00244C9F">
              <w:rPr>
                <w:rFonts w:cs="Arial"/>
                <w:szCs w:val="22"/>
              </w:rPr>
              <w:t>Rachael Thomson</w:t>
            </w:r>
            <w:bookmarkStart w:id="0" w:name="_GoBack"/>
            <w:bookmarkEnd w:id="0"/>
          </w:p>
        </w:tc>
      </w:tr>
      <w:tr w:rsidR="00D760B5" w:rsidRPr="00D760B5" w14:paraId="5C277856" w14:textId="77777777" w:rsidTr="00E566C2">
        <w:trPr>
          <w:trHeight w:val="454"/>
          <w:jc w:val="center"/>
        </w:trPr>
        <w:tc>
          <w:tcPr>
            <w:tcW w:w="3397" w:type="dxa"/>
            <w:shd w:val="clear" w:color="auto" w:fill="BFBFBF" w:themeFill="background1" w:themeFillShade="BF"/>
            <w:vAlign w:val="center"/>
          </w:tcPr>
          <w:p w14:paraId="0A754F92" w14:textId="77777777" w:rsidR="00D760B5" w:rsidRPr="00D760B5" w:rsidRDefault="00387807" w:rsidP="00CA6041">
            <w:pPr>
              <w:spacing w:before="60" w:after="60"/>
              <w:jc w:val="left"/>
              <w:rPr>
                <w:b/>
              </w:rPr>
            </w:pPr>
            <w:r>
              <w:rPr>
                <w:b/>
              </w:rPr>
              <w:t xml:space="preserve">* </w:t>
            </w:r>
            <w:r w:rsidR="00D760B5">
              <w:rPr>
                <w:b/>
              </w:rPr>
              <w:t>Email</w:t>
            </w:r>
          </w:p>
        </w:tc>
        <w:tc>
          <w:tcPr>
            <w:tcW w:w="7765" w:type="dxa"/>
            <w:gridSpan w:val="2"/>
            <w:vAlign w:val="center"/>
          </w:tcPr>
          <w:p w14:paraId="517A4EA2" w14:textId="1B0B36BE" w:rsidR="00D760B5" w:rsidRPr="00AD74DD" w:rsidRDefault="00630972" w:rsidP="00D760B5">
            <w:pPr>
              <w:pStyle w:val="Heading2"/>
              <w:numPr>
                <w:ilvl w:val="0"/>
                <w:numId w:val="0"/>
              </w:numPr>
              <w:overflowPunct w:val="0"/>
              <w:autoSpaceDE w:val="0"/>
              <w:autoSpaceDN w:val="0"/>
              <w:spacing w:after="0"/>
              <w:ind w:left="22"/>
              <w:textAlignment w:val="baseline"/>
              <w:rPr>
                <w:rFonts w:cs="Arial"/>
                <w:szCs w:val="22"/>
              </w:rPr>
            </w:pPr>
            <w:r w:rsidRPr="00630972">
              <w:rPr>
                <w:rFonts w:cs="Arial"/>
                <w:szCs w:val="22"/>
              </w:rPr>
              <w:t>legalservicesnewport@crowncommercial.gov.uk</w:t>
            </w:r>
          </w:p>
        </w:tc>
      </w:tr>
      <w:tr w:rsidR="00D760B5" w:rsidRPr="00D760B5" w14:paraId="601EB997" w14:textId="77777777" w:rsidTr="00E566C2">
        <w:trPr>
          <w:trHeight w:val="454"/>
          <w:jc w:val="center"/>
        </w:trPr>
        <w:tc>
          <w:tcPr>
            <w:tcW w:w="3397" w:type="dxa"/>
            <w:shd w:val="clear" w:color="auto" w:fill="BFBFBF" w:themeFill="background1" w:themeFillShade="BF"/>
            <w:vAlign w:val="center"/>
          </w:tcPr>
          <w:p w14:paraId="71407320" w14:textId="77777777" w:rsidR="00D760B5" w:rsidRPr="00D760B5" w:rsidRDefault="00387807" w:rsidP="00CA6041">
            <w:pPr>
              <w:spacing w:before="60" w:after="60"/>
              <w:jc w:val="left"/>
              <w:rPr>
                <w:b/>
              </w:rPr>
            </w:pPr>
            <w:r>
              <w:rPr>
                <w:b/>
              </w:rPr>
              <w:t xml:space="preserve">* </w:t>
            </w:r>
            <w:r w:rsidR="00D760B5">
              <w:rPr>
                <w:b/>
              </w:rPr>
              <w:t>Address</w:t>
            </w:r>
          </w:p>
        </w:tc>
        <w:tc>
          <w:tcPr>
            <w:tcW w:w="7765" w:type="dxa"/>
            <w:gridSpan w:val="2"/>
            <w:vAlign w:val="center"/>
          </w:tcPr>
          <w:p w14:paraId="508D8471" w14:textId="73E162BB" w:rsidR="00D760B5" w:rsidRPr="008B566D" w:rsidRDefault="0086042B" w:rsidP="00A758D4">
            <w:pPr>
              <w:pStyle w:val="Heading2"/>
              <w:numPr>
                <w:ilvl w:val="0"/>
                <w:numId w:val="0"/>
              </w:numPr>
              <w:overflowPunct w:val="0"/>
              <w:autoSpaceDE w:val="0"/>
              <w:autoSpaceDN w:val="0"/>
              <w:textAlignment w:val="baseline"/>
              <w:rPr>
                <w:rFonts w:cs="Arial"/>
                <w:szCs w:val="22"/>
              </w:rPr>
            </w:pPr>
            <w:r>
              <w:rPr>
                <w:rFonts w:cs="Arial"/>
                <w:szCs w:val="22"/>
              </w:rPr>
              <w:t>Room 2Y92, Concept House, Cardiff Road</w:t>
            </w:r>
            <w:r w:rsidR="008B566D" w:rsidRPr="008B566D">
              <w:rPr>
                <w:rFonts w:cs="Arial"/>
                <w:szCs w:val="22"/>
              </w:rPr>
              <w:t xml:space="preserve"> </w:t>
            </w:r>
          </w:p>
        </w:tc>
      </w:tr>
      <w:tr w:rsidR="00D760B5" w:rsidRPr="00D760B5" w14:paraId="09274323" w14:textId="77777777" w:rsidTr="00E566C2">
        <w:trPr>
          <w:trHeight w:val="454"/>
          <w:jc w:val="center"/>
        </w:trPr>
        <w:tc>
          <w:tcPr>
            <w:tcW w:w="3397" w:type="dxa"/>
            <w:shd w:val="clear" w:color="auto" w:fill="BFBFBF" w:themeFill="background1" w:themeFillShade="BF"/>
            <w:vAlign w:val="center"/>
          </w:tcPr>
          <w:p w14:paraId="15C2CE31" w14:textId="77777777" w:rsidR="00D760B5" w:rsidRPr="00D760B5" w:rsidRDefault="00DB1BA1" w:rsidP="00CA6041">
            <w:pPr>
              <w:spacing w:before="60" w:after="60"/>
              <w:jc w:val="left"/>
              <w:rPr>
                <w:b/>
              </w:rPr>
            </w:pPr>
            <w:r>
              <w:rPr>
                <w:b/>
              </w:rPr>
              <w:t xml:space="preserve">* </w:t>
            </w:r>
            <w:r w:rsidR="00D760B5">
              <w:rPr>
                <w:b/>
              </w:rPr>
              <w:t>Town/City</w:t>
            </w:r>
          </w:p>
        </w:tc>
        <w:tc>
          <w:tcPr>
            <w:tcW w:w="7765" w:type="dxa"/>
            <w:gridSpan w:val="2"/>
            <w:vAlign w:val="center"/>
          </w:tcPr>
          <w:p w14:paraId="6D6CFCB3" w14:textId="4A4887E2" w:rsidR="00D760B5" w:rsidRPr="008440DE" w:rsidRDefault="0086042B" w:rsidP="00D37E23">
            <w:pPr>
              <w:pStyle w:val="Heading2"/>
              <w:numPr>
                <w:ilvl w:val="0"/>
                <w:numId w:val="0"/>
              </w:numPr>
              <w:overflowPunct w:val="0"/>
              <w:autoSpaceDE w:val="0"/>
              <w:autoSpaceDN w:val="0"/>
              <w:spacing w:after="0"/>
              <w:ind w:left="22"/>
              <w:textAlignment w:val="baseline"/>
              <w:rPr>
                <w:rFonts w:cs="Arial"/>
                <w:szCs w:val="22"/>
                <w:highlight w:val="yellow"/>
              </w:rPr>
            </w:pPr>
            <w:r>
              <w:rPr>
                <w:rFonts w:cs="Arial"/>
                <w:szCs w:val="22"/>
              </w:rPr>
              <w:t>Newport</w:t>
            </w:r>
          </w:p>
        </w:tc>
      </w:tr>
      <w:tr w:rsidR="00D760B5" w:rsidRPr="00D760B5" w14:paraId="332FB3B7" w14:textId="77777777" w:rsidTr="00E566C2">
        <w:trPr>
          <w:trHeight w:val="454"/>
          <w:jc w:val="center"/>
        </w:trPr>
        <w:tc>
          <w:tcPr>
            <w:tcW w:w="3397" w:type="dxa"/>
            <w:shd w:val="clear" w:color="auto" w:fill="BFBFBF" w:themeFill="background1" w:themeFillShade="BF"/>
            <w:vAlign w:val="center"/>
          </w:tcPr>
          <w:p w14:paraId="42473C9A" w14:textId="77777777" w:rsidR="00D760B5" w:rsidRPr="00D760B5" w:rsidRDefault="00DB1BA1" w:rsidP="00CA6041">
            <w:pPr>
              <w:spacing w:before="60" w:after="60"/>
              <w:jc w:val="left"/>
              <w:rPr>
                <w:b/>
              </w:rPr>
            </w:pPr>
            <w:r>
              <w:rPr>
                <w:b/>
              </w:rPr>
              <w:t xml:space="preserve">* </w:t>
            </w:r>
            <w:r w:rsidR="00D760B5">
              <w:rPr>
                <w:b/>
              </w:rPr>
              <w:t>Postcode</w:t>
            </w:r>
          </w:p>
        </w:tc>
        <w:tc>
          <w:tcPr>
            <w:tcW w:w="7765" w:type="dxa"/>
            <w:gridSpan w:val="2"/>
            <w:vAlign w:val="center"/>
          </w:tcPr>
          <w:p w14:paraId="41ECC433" w14:textId="0274A347" w:rsidR="00D760B5" w:rsidRPr="008440DE" w:rsidRDefault="0086042B" w:rsidP="00D37E23">
            <w:pPr>
              <w:pStyle w:val="Heading2"/>
              <w:numPr>
                <w:ilvl w:val="0"/>
                <w:numId w:val="0"/>
              </w:numPr>
              <w:overflowPunct w:val="0"/>
              <w:autoSpaceDE w:val="0"/>
              <w:autoSpaceDN w:val="0"/>
              <w:spacing w:after="0"/>
              <w:ind w:left="22"/>
              <w:textAlignment w:val="baseline"/>
              <w:rPr>
                <w:rFonts w:cs="Arial"/>
                <w:szCs w:val="22"/>
                <w:highlight w:val="yellow"/>
              </w:rPr>
            </w:pPr>
            <w:r>
              <w:rPr>
                <w:rFonts w:cs="Arial"/>
                <w:szCs w:val="22"/>
              </w:rPr>
              <w:t>NP10 8QQ</w:t>
            </w:r>
          </w:p>
        </w:tc>
      </w:tr>
      <w:tr w:rsidR="00D760B5" w:rsidRPr="00D760B5" w14:paraId="404CCB16" w14:textId="77777777" w:rsidTr="00E566C2">
        <w:trPr>
          <w:trHeight w:val="454"/>
          <w:jc w:val="center"/>
        </w:trPr>
        <w:tc>
          <w:tcPr>
            <w:tcW w:w="3397" w:type="dxa"/>
            <w:shd w:val="clear" w:color="auto" w:fill="BFBFBF" w:themeFill="background1" w:themeFillShade="BF"/>
            <w:vAlign w:val="center"/>
          </w:tcPr>
          <w:p w14:paraId="480E4F7E" w14:textId="77777777" w:rsidR="00D760B5" w:rsidRPr="00D760B5" w:rsidRDefault="00DB1BA1" w:rsidP="00CA6041">
            <w:pPr>
              <w:spacing w:before="60" w:after="60"/>
              <w:jc w:val="left"/>
              <w:rPr>
                <w:b/>
              </w:rPr>
            </w:pPr>
            <w:r>
              <w:rPr>
                <w:b/>
              </w:rPr>
              <w:t xml:space="preserve">* </w:t>
            </w:r>
            <w:r w:rsidR="00D760B5">
              <w:rPr>
                <w:b/>
              </w:rPr>
              <w:t>Country</w:t>
            </w:r>
          </w:p>
        </w:tc>
        <w:tc>
          <w:tcPr>
            <w:tcW w:w="7765" w:type="dxa"/>
            <w:gridSpan w:val="2"/>
            <w:vAlign w:val="center"/>
          </w:tcPr>
          <w:p w14:paraId="680C70B5" w14:textId="274A366E" w:rsidR="00D760B5" w:rsidRPr="008440DE" w:rsidRDefault="0086042B" w:rsidP="008B566D">
            <w:pPr>
              <w:pStyle w:val="Heading2"/>
              <w:numPr>
                <w:ilvl w:val="0"/>
                <w:numId w:val="0"/>
              </w:numPr>
              <w:overflowPunct w:val="0"/>
              <w:autoSpaceDE w:val="0"/>
              <w:autoSpaceDN w:val="0"/>
              <w:spacing w:after="0"/>
              <w:ind w:left="22"/>
              <w:textAlignment w:val="baseline"/>
              <w:rPr>
                <w:rFonts w:cs="Arial"/>
                <w:szCs w:val="22"/>
                <w:highlight w:val="yellow"/>
              </w:rPr>
            </w:pPr>
            <w:r>
              <w:rPr>
                <w:rFonts w:cs="Arial"/>
                <w:szCs w:val="22"/>
              </w:rPr>
              <w:t xml:space="preserve">Wales, </w:t>
            </w:r>
            <w:r w:rsidR="001304FD">
              <w:rPr>
                <w:rFonts w:cs="Arial"/>
                <w:szCs w:val="22"/>
              </w:rPr>
              <w:t>United Kingdom</w:t>
            </w:r>
          </w:p>
        </w:tc>
      </w:tr>
      <w:tr w:rsidR="00D760B5" w:rsidRPr="00D760B5" w14:paraId="26B35635" w14:textId="77777777" w:rsidTr="00E566C2">
        <w:trPr>
          <w:trHeight w:val="454"/>
          <w:jc w:val="center"/>
        </w:trPr>
        <w:tc>
          <w:tcPr>
            <w:tcW w:w="3397" w:type="dxa"/>
            <w:shd w:val="clear" w:color="auto" w:fill="BFBFBF" w:themeFill="background1" w:themeFillShade="BF"/>
            <w:vAlign w:val="center"/>
          </w:tcPr>
          <w:p w14:paraId="5D17E415" w14:textId="77777777" w:rsidR="00D760B5" w:rsidRPr="00D760B5" w:rsidRDefault="00D760B5" w:rsidP="00CA6041">
            <w:pPr>
              <w:spacing w:before="60" w:after="60"/>
              <w:jc w:val="left"/>
              <w:rPr>
                <w:b/>
              </w:rPr>
            </w:pPr>
            <w:r>
              <w:rPr>
                <w:b/>
              </w:rPr>
              <w:t>Telephone</w:t>
            </w:r>
            <w:r w:rsidR="00DB1BA1">
              <w:rPr>
                <w:b/>
              </w:rPr>
              <w:t xml:space="preserve"> (Optional)</w:t>
            </w:r>
          </w:p>
        </w:tc>
        <w:tc>
          <w:tcPr>
            <w:tcW w:w="7765" w:type="dxa"/>
            <w:gridSpan w:val="2"/>
            <w:vAlign w:val="center"/>
          </w:tcPr>
          <w:p w14:paraId="7895D257" w14:textId="3A14CAB6" w:rsidR="00D760B5" w:rsidRPr="008440DE" w:rsidRDefault="000E62D9" w:rsidP="00D760B5">
            <w:pPr>
              <w:pStyle w:val="Heading2"/>
              <w:numPr>
                <w:ilvl w:val="0"/>
                <w:numId w:val="0"/>
              </w:numPr>
              <w:overflowPunct w:val="0"/>
              <w:autoSpaceDE w:val="0"/>
              <w:autoSpaceDN w:val="0"/>
              <w:spacing w:after="0"/>
              <w:ind w:left="22"/>
              <w:textAlignment w:val="baseline"/>
              <w:rPr>
                <w:rFonts w:cs="Arial"/>
                <w:szCs w:val="22"/>
                <w:highlight w:val="yellow"/>
              </w:rPr>
            </w:pPr>
            <w:r>
              <w:rPr>
                <w:rFonts w:cs="Arial"/>
                <w:color w:val="0B0C0C"/>
                <w:shd w:val="clear" w:color="auto" w:fill="FFFFFF"/>
              </w:rPr>
              <w:t>0345 410 3333</w:t>
            </w:r>
          </w:p>
        </w:tc>
      </w:tr>
      <w:tr w:rsidR="00D760B5" w:rsidRPr="00D760B5" w14:paraId="50950706" w14:textId="77777777" w:rsidTr="00E566C2">
        <w:trPr>
          <w:trHeight w:val="454"/>
          <w:jc w:val="center"/>
        </w:trPr>
        <w:tc>
          <w:tcPr>
            <w:tcW w:w="3397" w:type="dxa"/>
            <w:shd w:val="clear" w:color="auto" w:fill="BFBFBF" w:themeFill="background1" w:themeFillShade="BF"/>
            <w:vAlign w:val="center"/>
          </w:tcPr>
          <w:p w14:paraId="48FEF9CF" w14:textId="77777777" w:rsidR="00D760B5" w:rsidRPr="00D760B5" w:rsidRDefault="00D760B5" w:rsidP="00D760B5">
            <w:pPr>
              <w:spacing w:before="60" w:after="60"/>
              <w:jc w:val="left"/>
              <w:rPr>
                <w:b/>
              </w:rPr>
            </w:pPr>
            <w:r>
              <w:rPr>
                <w:b/>
              </w:rPr>
              <w:t>Website (Optional)</w:t>
            </w:r>
          </w:p>
        </w:tc>
        <w:tc>
          <w:tcPr>
            <w:tcW w:w="7765" w:type="dxa"/>
            <w:gridSpan w:val="2"/>
            <w:vAlign w:val="center"/>
          </w:tcPr>
          <w:p w14:paraId="78C249C5" w14:textId="77777777" w:rsidR="00D760B5" w:rsidRPr="00D760B5" w:rsidRDefault="00EE056B" w:rsidP="00D760B5">
            <w:pPr>
              <w:pStyle w:val="Heading2"/>
              <w:numPr>
                <w:ilvl w:val="0"/>
                <w:numId w:val="0"/>
              </w:numPr>
              <w:overflowPunct w:val="0"/>
              <w:autoSpaceDE w:val="0"/>
              <w:autoSpaceDN w:val="0"/>
              <w:spacing w:after="0"/>
              <w:ind w:left="22"/>
              <w:jc w:val="left"/>
              <w:textAlignment w:val="baseline"/>
              <w:rPr>
                <w:rFonts w:cs="Arial"/>
                <w:szCs w:val="22"/>
              </w:rPr>
            </w:pPr>
            <w:hyperlink r:id="rId9" w:history="1">
              <w:r w:rsidR="00F46ECC" w:rsidRPr="004F6F71">
                <w:rPr>
                  <w:rStyle w:val="Hyperlink"/>
                  <w:rFonts w:cs="Arial"/>
                  <w:szCs w:val="22"/>
                </w:rPr>
                <w:t>www.gov.uk/ccs</w:t>
              </w:r>
            </w:hyperlink>
            <w:r w:rsidR="00F46ECC">
              <w:rPr>
                <w:rFonts w:cs="Arial"/>
                <w:szCs w:val="22"/>
              </w:rPr>
              <w:t xml:space="preserve"> </w:t>
            </w:r>
          </w:p>
        </w:tc>
      </w:tr>
      <w:tr w:rsidR="00D760B5" w:rsidRPr="00D760B5" w14:paraId="7C0AA3E2" w14:textId="77777777" w:rsidTr="00DB1BA1">
        <w:trPr>
          <w:trHeight w:val="454"/>
          <w:jc w:val="center"/>
        </w:trPr>
        <w:tc>
          <w:tcPr>
            <w:tcW w:w="11162" w:type="dxa"/>
            <w:gridSpan w:val="3"/>
            <w:shd w:val="clear" w:color="auto" w:fill="C6D9F1" w:themeFill="text2" w:themeFillTint="33"/>
            <w:vAlign w:val="center"/>
          </w:tcPr>
          <w:p w14:paraId="003B3FC9" w14:textId="77777777" w:rsidR="00D760B5" w:rsidRPr="00D760B5" w:rsidRDefault="00D760B5" w:rsidP="00D760B5">
            <w:pPr>
              <w:pStyle w:val="Heading2"/>
              <w:numPr>
                <w:ilvl w:val="0"/>
                <w:numId w:val="6"/>
              </w:numPr>
              <w:overflowPunct w:val="0"/>
              <w:autoSpaceDE w:val="0"/>
              <w:autoSpaceDN w:val="0"/>
              <w:spacing w:after="0"/>
              <w:ind w:left="413"/>
              <w:textAlignment w:val="baseline"/>
              <w:rPr>
                <w:rFonts w:cs="Arial"/>
                <w:szCs w:val="22"/>
              </w:rPr>
            </w:pPr>
            <w:r>
              <w:rPr>
                <w:b/>
              </w:rPr>
              <w:t>Attachments</w:t>
            </w:r>
          </w:p>
        </w:tc>
      </w:tr>
      <w:tr w:rsidR="00CA6041" w:rsidRPr="00D760B5" w14:paraId="39EBFEEB" w14:textId="77777777" w:rsidTr="00E566C2">
        <w:trPr>
          <w:trHeight w:val="454"/>
          <w:jc w:val="center"/>
        </w:trPr>
        <w:tc>
          <w:tcPr>
            <w:tcW w:w="3397" w:type="dxa"/>
            <w:shd w:val="clear" w:color="auto" w:fill="BFBFBF" w:themeFill="background1" w:themeFillShade="BF"/>
            <w:vAlign w:val="center"/>
          </w:tcPr>
          <w:p w14:paraId="3F3E1934" w14:textId="77777777" w:rsidR="00CA6041" w:rsidRPr="00D760B5" w:rsidRDefault="00CA6041" w:rsidP="00CA6041">
            <w:pPr>
              <w:spacing w:before="60" w:after="60"/>
              <w:jc w:val="left"/>
              <w:rPr>
                <w:b/>
              </w:rPr>
            </w:pPr>
            <w:r w:rsidRPr="00D760B5">
              <w:rPr>
                <w:b/>
              </w:rPr>
              <w:t>Supporting Documents</w:t>
            </w:r>
          </w:p>
        </w:tc>
        <w:tc>
          <w:tcPr>
            <w:tcW w:w="7765" w:type="dxa"/>
            <w:gridSpan w:val="2"/>
            <w:vAlign w:val="center"/>
          </w:tcPr>
          <w:p w14:paraId="4C59AABE" w14:textId="77777777" w:rsidR="00D760B5" w:rsidRPr="00D760B5" w:rsidRDefault="00D760B5" w:rsidP="00D760B5">
            <w:pPr>
              <w:pStyle w:val="Heading2"/>
              <w:numPr>
                <w:ilvl w:val="0"/>
                <w:numId w:val="0"/>
              </w:numPr>
              <w:overflowPunct w:val="0"/>
              <w:autoSpaceDE w:val="0"/>
              <w:autoSpaceDN w:val="0"/>
              <w:spacing w:after="0"/>
              <w:ind w:left="742"/>
              <w:textAlignment w:val="baseline"/>
              <w:rPr>
                <w:rFonts w:cs="Arial"/>
                <w:szCs w:val="22"/>
              </w:rPr>
            </w:pPr>
          </w:p>
          <w:p w14:paraId="26F82679" w14:textId="77777777" w:rsidR="00D760B5" w:rsidRPr="00D760B5" w:rsidRDefault="0002356B" w:rsidP="00D760B5">
            <w:pPr>
              <w:pStyle w:val="Heading2"/>
              <w:numPr>
                <w:ilvl w:val="0"/>
                <w:numId w:val="9"/>
              </w:numPr>
              <w:overflowPunct w:val="0"/>
              <w:autoSpaceDE w:val="0"/>
              <w:autoSpaceDN w:val="0"/>
              <w:spacing w:after="0"/>
              <w:textAlignment w:val="baseline"/>
              <w:rPr>
                <w:rFonts w:cs="Arial"/>
                <w:szCs w:val="22"/>
              </w:rPr>
            </w:pPr>
            <w:r w:rsidRPr="00D760B5">
              <w:rPr>
                <w:rFonts w:cs="Arial"/>
                <w:szCs w:val="22"/>
              </w:rPr>
              <w:t>In</w:t>
            </w:r>
            <w:r>
              <w:rPr>
                <w:rFonts w:cs="Arial"/>
                <w:szCs w:val="22"/>
              </w:rPr>
              <w:t>v</w:t>
            </w:r>
            <w:r w:rsidRPr="00D760B5">
              <w:rPr>
                <w:rFonts w:cs="Arial"/>
                <w:szCs w:val="22"/>
              </w:rPr>
              <w:t>itation</w:t>
            </w:r>
            <w:r w:rsidR="00D760B5" w:rsidRPr="00D760B5">
              <w:rPr>
                <w:rFonts w:cs="Arial"/>
                <w:szCs w:val="22"/>
              </w:rPr>
              <w:t xml:space="preserve"> to Tender</w:t>
            </w:r>
          </w:p>
          <w:p w14:paraId="18E8B591" w14:textId="77777777" w:rsidR="00D760B5" w:rsidRPr="00D760B5" w:rsidRDefault="00D760B5" w:rsidP="00D760B5">
            <w:pPr>
              <w:pStyle w:val="Heading2"/>
              <w:numPr>
                <w:ilvl w:val="0"/>
                <w:numId w:val="9"/>
              </w:numPr>
              <w:overflowPunct w:val="0"/>
              <w:autoSpaceDE w:val="0"/>
              <w:autoSpaceDN w:val="0"/>
              <w:spacing w:after="0"/>
              <w:textAlignment w:val="baseline"/>
              <w:rPr>
                <w:rFonts w:cs="Arial"/>
                <w:szCs w:val="22"/>
              </w:rPr>
            </w:pPr>
            <w:r w:rsidRPr="00D760B5">
              <w:rPr>
                <w:rFonts w:cs="Arial"/>
                <w:szCs w:val="22"/>
              </w:rPr>
              <w:t>Appendix A – Terms of Participation</w:t>
            </w:r>
          </w:p>
          <w:p w14:paraId="328A4BB3" w14:textId="77777777" w:rsidR="00D760B5" w:rsidRPr="00D760B5" w:rsidRDefault="00D760B5" w:rsidP="00D760B5">
            <w:pPr>
              <w:pStyle w:val="Heading2"/>
              <w:numPr>
                <w:ilvl w:val="0"/>
                <w:numId w:val="9"/>
              </w:numPr>
              <w:overflowPunct w:val="0"/>
              <w:autoSpaceDE w:val="0"/>
              <w:autoSpaceDN w:val="0"/>
              <w:spacing w:after="0"/>
              <w:textAlignment w:val="baseline"/>
              <w:rPr>
                <w:rFonts w:cs="Arial"/>
                <w:szCs w:val="22"/>
              </w:rPr>
            </w:pPr>
            <w:r w:rsidRPr="00D760B5">
              <w:rPr>
                <w:rFonts w:cs="Arial"/>
                <w:szCs w:val="22"/>
              </w:rPr>
              <w:t>Appendix B – Statement of Requirements</w:t>
            </w:r>
          </w:p>
          <w:p w14:paraId="7E86EB90" w14:textId="77777777" w:rsidR="00D760B5" w:rsidRPr="00D760B5" w:rsidRDefault="00D760B5" w:rsidP="00D760B5">
            <w:pPr>
              <w:pStyle w:val="Heading2"/>
              <w:numPr>
                <w:ilvl w:val="0"/>
                <w:numId w:val="9"/>
              </w:numPr>
              <w:overflowPunct w:val="0"/>
              <w:autoSpaceDE w:val="0"/>
              <w:autoSpaceDN w:val="0"/>
              <w:spacing w:after="0"/>
              <w:textAlignment w:val="baseline"/>
              <w:rPr>
                <w:rFonts w:cs="Arial"/>
                <w:szCs w:val="22"/>
              </w:rPr>
            </w:pPr>
            <w:r w:rsidRPr="00D760B5">
              <w:rPr>
                <w:rFonts w:cs="Arial"/>
                <w:szCs w:val="22"/>
              </w:rPr>
              <w:t>Appendix C – Terms and Conditions</w:t>
            </w:r>
          </w:p>
          <w:p w14:paraId="1907F5D7" w14:textId="77777777" w:rsidR="00D760B5" w:rsidRPr="001F4710" w:rsidRDefault="00D760B5" w:rsidP="00D760B5">
            <w:pPr>
              <w:pStyle w:val="Heading2"/>
              <w:numPr>
                <w:ilvl w:val="0"/>
                <w:numId w:val="9"/>
              </w:numPr>
              <w:overflowPunct w:val="0"/>
              <w:autoSpaceDE w:val="0"/>
              <w:autoSpaceDN w:val="0"/>
              <w:spacing w:after="0"/>
              <w:textAlignment w:val="baseline"/>
              <w:rPr>
                <w:rFonts w:cs="Arial"/>
                <w:szCs w:val="22"/>
              </w:rPr>
            </w:pPr>
            <w:r w:rsidRPr="001F4710">
              <w:rPr>
                <w:rFonts w:cs="Arial"/>
                <w:szCs w:val="22"/>
              </w:rPr>
              <w:t>Appendix D – Response Guidance</w:t>
            </w:r>
          </w:p>
          <w:p w14:paraId="616EFCC4" w14:textId="11DD4EC8" w:rsidR="003B3AC9" w:rsidRDefault="003B3AC9" w:rsidP="00D760B5">
            <w:pPr>
              <w:pStyle w:val="Heading2"/>
              <w:numPr>
                <w:ilvl w:val="0"/>
                <w:numId w:val="9"/>
              </w:numPr>
              <w:overflowPunct w:val="0"/>
              <w:autoSpaceDE w:val="0"/>
              <w:autoSpaceDN w:val="0"/>
              <w:spacing w:after="0"/>
              <w:textAlignment w:val="baseline"/>
              <w:rPr>
                <w:rFonts w:cs="Arial"/>
                <w:szCs w:val="22"/>
              </w:rPr>
            </w:pPr>
            <w:r w:rsidRPr="001F4710">
              <w:rPr>
                <w:rFonts w:cs="Arial"/>
                <w:szCs w:val="22"/>
              </w:rPr>
              <w:t xml:space="preserve">Appendix E – </w:t>
            </w:r>
            <w:r w:rsidR="00040391">
              <w:rPr>
                <w:rFonts w:cs="Arial"/>
                <w:szCs w:val="22"/>
              </w:rPr>
              <w:t>Pricing Schedule</w:t>
            </w:r>
          </w:p>
          <w:p w14:paraId="7CEB0807" w14:textId="0CF07FAF" w:rsidR="000E62D9" w:rsidRPr="001F4710" w:rsidRDefault="000E62D9" w:rsidP="00D760B5">
            <w:pPr>
              <w:pStyle w:val="Heading2"/>
              <w:numPr>
                <w:ilvl w:val="0"/>
                <w:numId w:val="9"/>
              </w:numPr>
              <w:overflowPunct w:val="0"/>
              <w:autoSpaceDE w:val="0"/>
              <w:autoSpaceDN w:val="0"/>
              <w:spacing w:after="0"/>
              <w:textAlignment w:val="baseline"/>
              <w:rPr>
                <w:rFonts w:cs="Arial"/>
                <w:szCs w:val="22"/>
              </w:rPr>
            </w:pPr>
            <w:r>
              <w:rPr>
                <w:rFonts w:cs="Arial"/>
                <w:szCs w:val="22"/>
              </w:rPr>
              <w:t>Appendix F – Supplier Guidance</w:t>
            </w:r>
          </w:p>
          <w:p w14:paraId="295EEE62" w14:textId="77777777" w:rsidR="00CA6041" w:rsidRPr="00D760B5" w:rsidRDefault="00CA6041" w:rsidP="001304FD">
            <w:pPr>
              <w:pStyle w:val="Heading2"/>
              <w:numPr>
                <w:ilvl w:val="0"/>
                <w:numId w:val="0"/>
              </w:numPr>
              <w:overflowPunct w:val="0"/>
              <w:autoSpaceDE w:val="0"/>
              <w:autoSpaceDN w:val="0"/>
              <w:spacing w:after="0"/>
              <w:ind w:left="742"/>
              <w:textAlignment w:val="baseline"/>
              <w:rPr>
                <w:rFonts w:cs="Arial"/>
                <w:b/>
                <w:i/>
                <w:szCs w:val="22"/>
              </w:rPr>
            </w:pPr>
          </w:p>
        </w:tc>
      </w:tr>
      <w:tr w:rsidR="00ED7E63" w:rsidRPr="00D760B5" w14:paraId="24736BAF" w14:textId="77777777" w:rsidTr="00E566C2">
        <w:trPr>
          <w:trHeight w:val="454"/>
          <w:jc w:val="center"/>
        </w:trPr>
        <w:tc>
          <w:tcPr>
            <w:tcW w:w="3397" w:type="dxa"/>
            <w:shd w:val="clear" w:color="auto" w:fill="BFBFBF" w:themeFill="background1" w:themeFillShade="BF"/>
            <w:vAlign w:val="center"/>
          </w:tcPr>
          <w:p w14:paraId="2D9F44A1" w14:textId="77777777" w:rsidR="00ED7E63" w:rsidRPr="00D760B5" w:rsidRDefault="00CB15EB" w:rsidP="00CB15EB">
            <w:pPr>
              <w:spacing w:before="60" w:after="60"/>
              <w:jc w:val="left"/>
              <w:rPr>
                <w:b/>
              </w:rPr>
            </w:pPr>
            <w:r>
              <w:rPr>
                <w:b/>
              </w:rPr>
              <w:t xml:space="preserve">Additional Text Field </w:t>
            </w:r>
          </w:p>
        </w:tc>
        <w:tc>
          <w:tcPr>
            <w:tcW w:w="7765" w:type="dxa"/>
            <w:gridSpan w:val="2"/>
            <w:vAlign w:val="center"/>
          </w:tcPr>
          <w:p w14:paraId="5218A45C" w14:textId="77777777" w:rsidR="00CB15EB" w:rsidRDefault="00CB15EB" w:rsidP="00ED7E63">
            <w:pPr>
              <w:spacing w:before="60" w:after="60"/>
            </w:pPr>
            <w:r>
              <w:rPr>
                <w:b/>
              </w:rPr>
              <w:t>How to apply Instructions to Potential Providers:</w:t>
            </w:r>
          </w:p>
          <w:p w14:paraId="16664F64" w14:textId="77777777" w:rsidR="00ED7E63" w:rsidRPr="00D760B5" w:rsidRDefault="00ED7E63" w:rsidP="00ED7E63">
            <w:pPr>
              <w:spacing w:before="60" w:after="60"/>
            </w:pPr>
            <w:r w:rsidRPr="00D760B5">
              <w:t>Potential Providers must first be registered on the Crown Commercial Service e-Sourcing Suite</w:t>
            </w:r>
            <w:r>
              <w:t xml:space="preserve"> in order to respond to the Procurement. </w:t>
            </w:r>
            <w:r w:rsidRPr="00D760B5">
              <w:t>If you have not yet registered on the e</w:t>
            </w:r>
            <w:r w:rsidR="003B3AC9">
              <w:t>-</w:t>
            </w:r>
            <w:r w:rsidRPr="00D760B5">
              <w:t xml:space="preserve">Sourcing Suite, this can be done online at </w:t>
            </w:r>
            <w:hyperlink r:id="rId10" w:history="1">
              <w:r w:rsidRPr="00D760B5">
                <w:rPr>
                  <w:rStyle w:val="Hyperlink"/>
                </w:rPr>
                <w:t>https://gpsesourcing.cabinetoffice.gov.uk</w:t>
              </w:r>
            </w:hyperlink>
            <w:r w:rsidRPr="00D760B5">
              <w:t xml:space="preserve"> by following the link ‘Register for CCS e</w:t>
            </w:r>
            <w:r w:rsidR="003B3AC9">
              <w:t>-</w:t>
            </w:r>
            <w:r w:rsidRPr="00D760B5">
              <w:t xml:space="preserve">Sourcing’. </w:t>
            </w:r>
          </w:p>
          <w:p w14:paraId="6E006D5E" w14:textId="77777777" w:rsidR="00ED7E63" w:rsidRPr="00D760B5" w:rsidRDefault="00ED7E63" w:rsidP="00ED7E63">
            <w:pPr>
              <w:spacing w:before="60" w:after="60"/>
            </w:pPr>
          </w:p>
          <w:p w14:paraId="21709846" w14:textId="77777777" w:rsidR="00ED7E63" w:rsidRPr="00D760B5" w:rsidRDefault="00ED7E63" w:rsidP="00ED7E63">
            <w:pPr>
              <w:spacing w:before="60" w:after="60"/>
            </w:pPr>
            <w:r w:rsidRPr="00D760B5">
              <w:t xml:space="preserve">Please note that, to register, you must have a valid DUNS number (as provided by </w:t>
            </w:r>
            <w:hyperlink r:id="rId11" w:history="1">
              <w:r w:rsidRPr="00EA315C">
                <w:rPr>
                  <w:rStyle w:val="Hyperlink"/>
                </w:rPr>
                <w:t>Dun and Bradstreet</w:t>
              </w:r>
            </w:hyperlink>
            <w:r w:rsidRPr="00D760B5">
              <w:t xml:space="preserve">) for the organisation which you are registering, who will be entering into a contract if invited to do so at </w:t>
            </w:r>
            <w:r w:rsidR="00925FC0">
              <w:t xml:space="preserve">the Invitation to Tender stage. Potential Providers should note that it </w:t>
            </w:r>
            <w:r w:rsidR="00695381">
              <w:t>could</w:t>
            </w:r>
            <w:r w:rsidR="00925FC0">
              <w:t xml:space="preserve"> take up to 10 working days to obtain a DUNS number.</w:t>
            </w:r>
          </w:p>
          <w:p w14:paraId="778E8945" w14:textId="77777777" w:rsidR="00ED7E63" w:rsidRPr="00D760B5" w:rsidRDefault="00ED7E63" w:rsidP="00ED7E63">
            <w:pPr>
              <w:spacing w:before="60" w:after="60"/>
            </w:pPr>
            <w:r w:rsidRPr="00D760B5">
              <w:lastRenderedPageBreak/>
              <w:t>Full instructions for registration and use of the system can be found at</w:t>
            </w:r>
            <w:r w:rsidR="003B3AC9">
              <w:t>:</w:t>
            </w:r>
          </w:p>
          <w:p w14:paraId="32352616" w14:textId="77777777" w:rsidR="00ED7E63" w:rsidRPr="00D760B5" w:rsidRDefault="00EE056B" w:rsidP="00ED7E63">
            <w:pPr>
              <w:spacing w:before="60" w:after="60"/>
            </w:pPr>
            <w:hyperlink r:id="rId12" w:history="1">
              <w:r w:rsidR="00ED7E63" w:rsidRPr="00D760B5">
                <w:rPr>
                  <w:rStyle w:val="Hyperlink"/>
                </w:rPr>
                <w:t>http://gps.cabinetoffice.gov.uk/i-am-supplier/respond-tender</w:t>
              </w:r>
            </w:hyperlink>
            <w:r w:rsidR="00ED7E63" w:rsidRPr="00D760B5">
              <w:t xml:space="preserve"> </w:t>
            </w:r>
          </w:p>
          <w:p w14:paraId="3C02E3F2" w14:textId="77777777" w:rsidR="00ED7E63" w:rsidRPr="00D760B5" w:rsidRDefault="00ED7E63" w:rsidP="00ED7E63">
            <w:pPr>
              <w:spacing w:before="60" w:after="60"/>
            </w:pPr>
          </w:p>
          <w:p w14:paraId="55EF9F78" w14:textId="7EC800DD" w:rsidR="00ED7E63" w:rsidRDefault="00ED7E63" w:rsidP="00ED7E63">
            <w:pPr>
              <w:spacing w:before="60" w:after="60"/>
              <w:rPr>
                <w:i/>
              </w:rPr>
            </w:pPr>
            <w:r w:rsidRPr="00D760B5">
              <w:t xml:space="preserve">Once you have registered on the e-Sourcing Suite, you will need to express </w:t>
            </w:r>
            <w:r>
              <w:t xml:space="preserve">your </w:t>
            </w:r>
            <w:r w:rsidRPr="00D760B5">
              <w:t xml:space="preserve">interest by emailing </w:t>
            </w:r>
            <w:hyperlink r:id="rId13" w:history="1">
              <w:r w:rsidR="0002356B" w:rsidRPr="00480F50">
                <w:rPr>
                  <w:rStyle w:val="Hyperlink"/>
                </w:rPr>
                <w:t>ExpressionOfInterest@Crowncommercial.gov.uk</w:t>
              </w:r>
            </w:hyperlink>
            <w:r w:rsidR="009B37BD">
              <w:t xml:space="preserve"> </w:t>
            </w:r>
          </w:p>
          <w:p w14:paraId="64C58F4A" w14:textId="77777777" w:rsidR="00627FCF" w:rsidRPr="00D760B5" w:rsidRDefault="00627FCF" w:rsidP="00ED7E63">
            <w:pPr>
              <w:spacing w:before="60" w:after="60"/>
            </w:pPr>
          </w:p>
          <w:p w14:paraId="0A16FBC7" w14:textId="77777777" w:rsidR="00ED7E63" w:rsidRPr="00D760B5" w:rsidRDefault="00ED7E63" w:rsidP="00ED7E63">
            <w:pPr>
              <w:spacing w:before="60" w:after="60"/>
            </w:pPr>
            <w:r w:rsidRPr="00D760B5">
              <w:t xml:space="preserve">Your email must clearly state: </w:t>
            </w:r>
          </w:p>
          <w:p w14:paraId="2EC5B85E" w14:textId="77777777" w:rsidR="00ED7E63" w:rsidRPr="00D760B5" w:rsidRDefault="00ED7E63" w:rsidP="00ED7E63">
            <w:pPr>
              <w:pStyle w:val="ListParagraph"/>
              <w:numPr>
                <w:ilvl w:val="0"/>
                <w:numId w:val="4"/>
              </w:numPr>
              <w:spacing w:before="60" w:after="60"/>
            </w:pPr>
            <w:r w:rsidRPr="00D760B5">
              <w:t>the name</w:t>
            </w:r>
            <w:r>
              <w:t>/reference</w:t>
            </w:r>
            <w:r w:rsidRPr="00D760B5">
              <w:t xml:space="preserve"> of this procurement </w:t>
            </w:r>
          </w:p>
          <w:p w14:paraId="723EB507" w14:textId="77777777" w:rsidR="00ED7E63" w:rsidRPr="00D760B5" w:rsidRDefault="00ED7E63" w:rsidP="00ED7E63">
            <w:pPr>
              <w:pStyle w:val="ListParagraph"/>
              <w:numPr>
                <w:ilvl w:val="0"/>
                <w:numId w:val="4"/>
              </w:numPr>
              <w:spacing w:before="60" w:after="60"/>
            </w:pPr>
            <w:r w:rsidRPr="00D760B5">
              <w:t xml:space="preserve">the name of the registered supplier; and </w:t>
            </w:r>
          </w:p>
          <w:p w14:paraId="6AB3C74D" w14:textId="77777777" w:rsidR="00ED7E63" w:rsidRDefault="00ED7E63" w:rsidP="00ED7E63">
            <w:pPr>
              <w:pStyle w:val="ListParagraph"/>
              <w:numPr>
                <w:ilvl w:val="0"/>
                <w:numId w:val="4"/>
              </w:numPr>
              <w:spacing w:before="60" w:after="60"/>
            </w:pPr>
            <w:r w:rsidRPr="00D760B5">
              <w:t xml:space="preserve">the name and contact details </w:t>
            </w:r>
          </w:p>
          <w:p w14:paraId="0DF1B542" w14:textId="77777777" w:rsidR="00ED7E63" w:rsidRPr="00D760B5" w:rsidRDefault="00ED7E63" w:rsidP="00ED7E63">
            <w:pPr>
              <w:pStyle w:val="ListParagraph"/>
              <w:spacing w:before="60" w:after="60"/>
            </w:pPr>
          </w:p>
          <w:p w14:paraId="0CC3681E" w14:textId="77777777" w:rsidR="00ED7E63" w:rsidRPr="00D760B5" w:rsidRDefault="00ED7E63" w:rsidP="00ED7E63">
            <w:pPr>
              <w:spacing w:before="60" w:after="60"/>
            </w:pPr>
            <w:r w:rsidRPr="00D760B5">
              <w:t xml:space="preserve">Crown Commercial Service will then process </w:t>
            </w:r>
            <w:r>
              <w:t>your registration</w:t>
            </w:r>
            <w:r w:rsidRPr="00D760B5">
              <w:t xml:space="preserve"> and assign your organisation to the opportunity. The registered user will receive a notification email to alert them once this has been done.</w:t>
            </w:r>
          </w:p>
          <w:p w14:paraId="3F7DF0C9" w14:textId="77777777" w:rsidR="00ED7E63" w:rsidRPr="00D760B5" w:rsidRDefault="00ED7E63" w:rsidP="00ED7E63">
            <w:pPr>
              <w:spacing w:before="60" w:after="60"/>
            </w:pPr>
          </w:p>
          <w:p w14:paraId="5D8B1719" w14:textId="77777777" w:rsidR="00ED7E63" w:rsidRPr="00D760B5" w:rsidRDefault="00ED7E63" w:rsidP="00ED7E63">
            <w:pPr>
              <w:spacing w:before="60" w:after="60"/>
            </w:pPr>
            <w:r w:rsidRPr="00D760B5">
              <w:t xml:space="preserve">It is advised however that Potential Providers register as soon as practically possible in order to receive the Invitation to Tender and have a sufficient amount of time to respond. </w:t>
            </w:r>
            <w:r w:rsidR="00846DF2">
              <w:t>Crown Commercial Service is not able to offer any extensions to the advertised procurement timetable.</w:t>
            </w:r>
          </w:p>
          <w:p w14:paraId="3C02103F" w14:textId="77777777" w:rsidR="00ED7E63" w:rsidRPr="00D760B5" w:rsidRDefault="00ED7E63" w:rsidP="00ED7E63">
            <w:pPr>
              <w:spacing w:before="60" w:after="60"/>
            </w:pPr>
          </w:p>
          <w:p w14:paraId="36360586" w14:textId="77777777" w:rsidR="00ED7E63" w:rsidRPr="00D760B5" w:rsidRDefault="00ED7E63" w:rsidP="00ED7E63">
            <w:pPr>
              <w:spacing w:before="60" w:after="60"/>
            </w:pPr>
            <w:r w:rsidRPr="00D760B5">
              <w:t xml:space="preserve">For technical assistance on use of the e-Sourcing Suite please contact the </w:t>
            </w:r>
          </w:p>
          <w:p w14:paraId="517EA7D7" w14:textId="3909C1DA" w:rsidR="00ED7E63" w:rsidRPr="00D760B5" w:rsidRDefault="00ED7E63" w:rsidP="00ED7E63">
            <w:pPr>
              <w:spacing w:before="60" w:after="60"/>
            </w:pPr>
            <w:r w:rsidRPr="000E6C59">
              <w:rPr>
                <w:b/>
              </w:rPr>
              <w:t>Helpdesk</w:t>
            </w:r>
            <w:r w:rsidRPr="00D760B5">
              <w:t xml:space="preserve"> </w:t>
            </w:r>
          </w:p>
          <w:p w14:paraId="02F9CBDC" w14:textId="455E9EF0" w:rsidR="00ED7E63" w:rsidRPr="00D760B5" w:rsidRDefault="00ED7E63" w:rsidP="00ED7E63">
            <w:pPr>
              <w:spacing w:before="60" w:after="60"/>
            </w:pPr>
            <w:r w:rsidRPr="00D760B5">
              <w:t xml:space="preserve">Freephone: 0345 </w:t>
            </w:r>
            <w:r w:rsidR="00AB0FCE">
              <w:t>410 3333</w:t>
            </w:r>
          </w:p>
          <w:p w14:paraId="440E67DA" w14:textId="465E9812" w:rsidR="00ED7E63" w:rsidRPr="00D760B5" w:rsidRDefault="00ED7E63" w:rsidP="00ED7E63">
            <w:pPr>
              <w:spacing w:before="60" w:after="60"/>
            </w:pPr>
            <w:r w:rsidRPr="00D760B5">
              <w:t>Email: supplier@</w:t>
            </w:r>
            <w:r w:rsidR="00083CCF">
              <w:t>c</w:t>
            </w:r>
            <w:r w:rsidR="0002356B">
              <w:t>rowncommercial.gov.uk</w:t>
            </w:r>
            <w:r w:rsidRPr="00D760B5">
              <w:t xml:space="preserve"> </w:t>
            </w:r>
          </w:p>
          <w:p w14:paraId="77B2E11F" w14:textId="77777777" w:rsidR="00ED7E63" w:rsidRDefault="00ED7E63" w:rsidP="00ED7E63">
            <w:pPr>
              <w:pStyle w:val="Heading2"/>
              <w:numPr>
                <w:ilvl w:val="0"/>
                <w:numId w:val="0"/>
              </w:numPr>
              <w:overflowPunct w:val="0"/>
              <w:autoSpaceDE w:val="0"/>
              <w:autoSpaceDN w:val="0"/>
              <w:spacing w:after="0"/>
              <w:ind w:left="22"/>
              <w:textAlignment w:val="baseline"/>
              <w:rPr>
                <w:rFonts w:cs="Arial"/>
                <w:szCs w:val="22"/>
                <w:highlight w:val="yellow"/>
              </w:rPr>
            </w:pPr>
          </w:p>
        </w:tc>
      </w:tr>
    </w:tbl>
    <w:p w14:paraId="7AF6D124" w14:textId="77777777" w:rsidR="0045712F" w:rsidRDefault="0045712F" w:rsidP="00F900E1"/>
    <w:p w14:paraId="69C25799" w14:textId="77777777" w:rsidR="001F4710" w:rsidRDefault="001F4710"/>
    <w:sectPr w:rsidR="001F4710" w:rsidSect="001E213B">
      <w:headerReference w:type="even" r:id="rId14"/>
      <w:headerReference w:type="default" r:id="rId15"/>
      <w:footerReference w:type="even" r:id="rId16"/>
      <w:footerReference w:type="default" r:id="rId17"/>
      <w:headerReference w:type="first" r:id="rId18"/>
      <w:footerReference w:type="first" r:id="rId19"/>
      <w:pgSz w:w="12240" w:h="15840"/>
      <w:pgMar w:top="2377" w:right="720" w:bottom="1276" w:left="720" w:header="284" w:footer="3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501D4" w14:textId="77777777" w:rsidR="00EE056B" w:rsidRDefault="00EE056B" w:rsidP="007C671E">
      <w:r>
        <w:separator/>
      </w:r>
    </w:p>
  </w:endnote>
  <w:endnote w:type="continuationSeparator" w:id="0">
    <w:p w14:paraId="561C0202" w14:textId="77777777" w:rsidR="00EE056B" w:rsidRDefault="00EE056B" w:rsidP="007C6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FEB6D" w14:textId="77777777" w:rsidR="00984A27" w:rsidRDefault="00984A27" w:rsidP="00112D21">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74A48" w14:textId="77777777" w:rsidR="00F46ECC" w:rsidRDefault="00F46ECC">
    <w:pPr>
      <w:pStyle w:val="Footer"/>
      <w:jc w:val="center"/>
    </w:pPr>
    <w:r>
      <w:rPr>
        <w:noProof/>
        <w:lang w:eastAsia="en-GB"/>
      </w:rPr>
      <mc:AlternateContent>
        <mc:Choice Requires="wps">
          <w:drawing>
            <wp:anchor distT="0" distB="0" distL="114300" distR="114300" simplePos="0" relativeHeight="251660800" behindDoc="0" locked="0" layoutInCell="1" allowOverlap="1" wp14:anchorId="27D17404" wp14:editId="295C78CC">
              <wp:simplePos x="0" y="0"/>
              <wp:positionH relativeFrom="column">
                <wp:posOffset>-274320</wp:posOffset>
              </wp:positionH>
              <wp:positionV relativeFrom="paragraph">
                <wp:posOffset>163830</wp:posOffset>
              </wp:positionV>
              <wp:extent cx="7261860" cy="0"/>
              <wp:effectExtent l="0" t="0" r="34290" b="19050"/>
              <wp:wrapNone/>
              <wp:docPr id="2" name="Straight Connector 2"/>
              <wp:cNvGraphicFramePr/>
              <a:graphic xmlns:a="http://schemas.openxmlformats.org/drawingml/2006/main">
                <a:graphicData uri="http://schemas.microsoft.com/office/word/2010/wordprocessingShape">
                  <wps:wsp>
                    <wps:cNvCnPr/>
                    <wps:spPr>
                      <a:xfrm>
                        <a:off x="0" y="0"/>
                        <a:ext cx="72618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6B7EBA" id="Straight Connector 2"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1.6pt,12.9pt" to="550.2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" strokecolor="black [3213]"/>
          </w:pict>
        </mc:Fallback>
      </mc:AlternateContent>
    </w:r>
  </w:p>
  <w:p w14:paraId="01E983AD" w14:textId="77777777" w:rsidR="00F46ECC" w:rsidRDefault="00F46ECC">
    <w:pPr>
      <w:pStyle w:val="Footer"/>
      <w:jc w:val="center"/>
    </w:pPr>
  </w:p>
  <w:p w14:paraId="766D3D51" w14:textId="77777777" w:rsidR="00F46ECC" w:rsidRDefault="00F46ECC">
    <w:pPr>
      <w:pStyle w:val="Footer"/>
      <w:jc w:val="center"/>
    </w:pPr>
    <w:r>
      <w:t>OFFICIAL</w:t>
    </w:r>
  </w:p>
  <w:p w14:paraId="57D6327B" w14:textId="77777777" w:rsidR="00F46ECC" w:rsidRDefault="00F46ECC" w:rsidP="00A36E53">
    <w:pPr>
      <w:pStyle w:val="Footer"/>
      <w:tabs>
        <w:tab w:val="clear" w:pos="4513"/>
        <w:tab w:val="clear" w:pos="9026"/>
        <w:tab w:val="left" w:pos="7608"/>
      </w:tabs>
      <w:jc w:val="left"/>
    </w:pPr>
    <w:r>
      <w:t>Contracts Finder Advertisement</w:t>
    </w:r>
    <w:r w:rsidR="00A36E53">
      <w:tab/>
    </w:r>
  </w:p>
  <w:p w14:paraId="4F5B725F" w14:textId="6A551C8E" w:rsidR="00F46ECC" w:rsidRDefault="00EC79EE" w:rsidP="00695381">
    <w:pPr>
      <w:pStyle w:val="Footer"/>
      <w:tabs>
        <w:tab w:val="clear" w:pos="9026"/>
        <w:tab w:val="right" w:pos="9356"/>
      </w:tabs>
      <w:jc w:val="left"/>
    </w:pPr>
    <w:r>
      <w:tab/>
    </w:r>
    <w:r>
      <w:tab/>
    </w:r>
    <w:r>
      <w:tab/>
    </w:r>
    <w:r>
      <w:tab/>
    </w:r>
    <w:r>
      <w:tab/>
    </w:r>
    <w:r>
      <w:tab/>
    </w:r>
    <w:r>
      <w:tab/>
      <w:t xml:space="preserve">V1.0 </w:t>
    </w:r>
    <w:r w:rsidR="003871A9">
      <w:t>1</w:t>
    </w:r>
    <w:r w:rsidR="00C20947">
      <w:t>4/07</w:t>
    </w:r>
    <w:r w:rsidR="00562ED2">
      <w:t>/16</w:t>
    </w:r>
  </w:p>
  <w:p w14:paraId="023F909D" w14:textId="4D294C5E" w:rsidR="00F46ECC" w:rsidRDefault="00C03370" w:rsidP="00C03370">
    <w:pPr>
      <w:pStyle w:val="Footer"/>
      <w:tabs>
        <w:tab w:val="center" w:pos="5400"/>
        <w:tab w:val="left" w:pos="6270"/>
      </w:tabs>
      <w:jc w:val="left"/>
    </w:pPr>
    <w:r>
      <w:tab/>
    </w:r>
    <w:r>
      <w:tab/>
    </w:r>
    <w:sdt>
      <w:sdtPr>
        <w:id w:val="-930272526"/>
        <w:docPartObj>
          <w:docPartGallery w:val="Page Numbers (Bottom of Page)"/>
          <w:docPartUnique/>
        </w:docPartObj>
      </w:sdtPr>
      <w:sdtEndPr>
        <w:rPr>
          <w:noProof/>
        </w:rPr>
      </w:sdtEndPr>
      <w:sdtContent>
        <w:r w:rsidR="00F46ECC">
          <w:fldChar w:fldCharType="begin"/>
        </w:r>
        <w:r w:rsidR="00F46ECC">
          <w:instrText xml:space="preserve"> PAGE   \* MERGEFORMAT </w:instrText>
        </w:r>
        <w:r w:rsidR="00F46ECC">
          <w:fldChar w:fldCharType="separate"/>
        </w:r>
        <w:r w:rsidR="00244C9F">
          <w:rPr>
            <w:noProof/>
          </w:rPr>
          <w:t>3</w:t>
        </w:r>
        <w:r w:rsidR="00F46ECC">
          <w:rPr>
            <w:noProof/>
          </w:rPr>
          <w:fldChar w:fldCharType="end"/>
        </w:r>
      </w:sdtContent>
    </w:sdt>
    <w:r>
      <w:rPr>
        <w:noProof/>
      </w:rPr>
      <w:tab/>
    </w:r>
  </w:p>
  <w:p w14:paraId="5B9B924D" w14:textId="77777777" w:rsidR="00984A27" w:rsidRPr="00D52A29" w:rsidRDefault="00984A27" w:rsidP="00D52A29">
    <w:pPr>
      <w:tabs>
        <w:tab w:val="center" w:pos="4153"/>
      </w:tabs>
      <w:ind w:right="-43"/>
      <w:jc w:val="center"/>
      <w:rPr>
        <w:rFonts w:eastAsia="SimSun"/>
        <w:szCs w:val="24"/>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39375" w14:textId="77777777" w:rsidR="00984A27" w:rsidRDefault="00984A27" w:rsidP="00112D2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D9959" w14:textId="77777777" w:rsidR="00EE056B" w:rsidRDefault="00EE056B" w:rsidP="007C671E">
      <w:r>
        <w:separator/>
      </w:r>
    </w:p>
  </w:footnote>
  <w:footnote w:type="continuationSeparator" w:id="0">
    <w:p w14:paraId="0DF67E1D" w14:textId="77777777" w:rsidR="00EE056B" w:rsidRDefault="00EE056B" w:rsidP="007C67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8568D" w14:textId="77777777" w:rsidR="00984A27" w:rsidRDefault="00984A27" w:rsidP="00112D21">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6BAB6" w14:textId="77777777" w:rsidR="00984A27" w:rsidRPr="00F46ECC" w:rsidRDefault="00F46ECC" w:rsidP="00D52A29">
    <w:pPr>
      <w:tabs>
        <w:tab w:val="center" w:pos="4153"/>
        <w:tab w:val="right" w:pos="8306"/>
      </w:tabs>
      <w:jc w:val="center"/>
      <w:rPr>
        <w:rFonts w:eastAsia="SimSun"/>
        <w:szCs w:val="24"/>
        <w:lang w:eastAsia="zh-CN"/>
      </w:rPr>
    </w:pPr>
    <w:r w:rsidRPr="00F46ECC">
      <w:rPr>
        <w:rFonts w:eastAsia="SimSun"/>
        <w:szCs w:val="24"/>
        <w:lang w:eastAsia="zh-CN"/>
      </w:rPr>
      <w:t>OFFICIAL</w:t>
    </w:r>
  </w:p>
  <w:p w14:paraId="6B75AA76" w14:textId="77777777" w:rsidR="00984A27" w:rsidRPr="00D52A29" w:rsidRDefault="004A7C6C" w:rsidP="00D52A29">
    <w:pPr>
      <w:tabs>
        <w:tab w:val="center" w:pos="4153"/>
        <w:tab w:val="right" w:pos="8306"/>
      </w:tabs>
      <w:jc w:val="left"/>
      <w:rPr>
        <w:rFonts w:eastAsia="SimSun"/>
        <w:b/>
        <w:noProof/>
        <w:szCs w:val="24"/>
        <w:lang w:eastAsia="en-GB"/>
      </w:rPr>
    </w:pPr>
    <w:r w:rsidRPr="004A7C6C">
      <w:rPr>
        <w:rFonts w:eastAsia="SimSun"/>
        <w:b/>
        <w:noProof/>
        <w:szCs w:val="24"/>
        <w:lang w:eastAsia="en-GB"/>
      </w:rPr>
      <w:drawing>
        <wp:anchor distT="0" distB="0" distL="114300" distR="114300" simplePos="0" relativeHeight="251659776" behindDoc="1" locked="0" layoutInCell="1" allowOverlap="1" wp14:anchorId="6AF1736E" wp14:editId="4BE63334">
          <wp:simplePos x="0" y="0"/>
          <wp:positionH relativeFrom="column">
            <wp:posOffset>-34388</wp:posOffset>
          </wp:positionH>
          <wp:positionV relativeFrom="paragraph">
            <wp:posOffset>110267</wp:posOffset>
          </wp:positionV>
          <wp:extent cx="824098" cy="486889"/>
          <wp:effectExtent l="19050" t="0" r="0" b="0"/>
          <wp:wrapNone/>
          <wp:docPr id="9"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822778" cy="486109"/>
                  </a:xfrm>
                  <a:prstGeom prst="rect">
                    <a:avLst/>
                  </a:prstGeom>
                  <a:noFill/>
                </pic:spPr>
              </pic:pic>
            </a:graphicData>
          </a:graphic>
        </wp:anchor>
      </w:drawing>
    </w:r>
  </w:p>
  <w:p w14:paraId="3FC30A3A" w14:textId="2E29FEB2" w:rsidR="00F1502F" w:rsidRPr="00F1502F" w:rsidRDefault="00AA14B0" w:rsidP="00F1502F">
    <w:pPr>
      <w:tabs>
        <w:tab w:val="center" w:pos="4153"/>
        <w:tab w:val="right" w:pos="8306"/>
      </w:tabs>
      <w:jc w:val="center"/>
      <w:rPr>
        <w:rFonts w:eastAsia="SimSun"/>
        <w:b/>
        <w:szCs w:val="24"/>
        <w:lang w:eastAsia="zh-CN"/>
      </w:rPr>
    </w:pPr>
    <w:r>
      <w:rPr>
        <w:rFonts w:eastAsia="SimSun"/>
        <w:b/>
        <w:szCs w:val="24"/>
        <w:lang w:eastAsia="zh-CN"/>
      </w:rPr>
      <w:t>Contracts Finder Advertisement</w:t>
    </w:r>
  </w:p>
  <w:p w14:paraId="6A4499BF" w14:textId="4C4D8E24" w:rsidR="00D30712" w:rsidRPr="00C96FD6" w:rsidRDefault="00D30712" w:rsidP="00D30712">
    <w:pPr>
      <w:tabs>
        <w:tab w:val="center" w:pos="4153"/>
        <w:tab w:val="right" w:pos="8306"/>
      </w:tabs>
      <w:ind w:firstLine="2880"/>
      <w:rPr>
        <w:sz w:val="20"/>
        <w:szCs w:val="20"/>
      </w:rPr>
    </w:pPr>
    <w:r w:rsidRPr="00F44D62">
      <w:rPr>
        <w:noProof/>
        <w:sz w:val="20"/>
        <w:szCs w:val="20"/>
        <w:lang w:eastAsia="en-GB"/>
      </w:rPr>
      <w:drawing>
        <wp:anchor distT="0" distB="0" distL="114300" distR="114300" simplePos="0" relativeHeight="251662848" behindDoc="1" locked="0" layoutInCell="1" allowOverlap="1" wp14:anchorId="61D0007C" wp14:editId="03AF78DB">
          <wp:simplePos x="0" y="0"/>
          <wp:positionH relativeFrom="column">
            <wp:posOffset>-304800</wp:posOffset>
          </wp:positionH>
          <wp:positionV relativeFrom="page">
            <wp:posOffset>91440</wp:posOffset>
          </wp:positionV>
          <wp:extent cx="876300" cy="723900"/>
          <wp:effectExtent l="0" t="0" r="0" b="0"/>
          <wp:wrapSquare wrapText="bothSides"/>
          <wp:docPr id="10" name="Picture 10"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C96FD6">
      <w:rPr>
        <w:rFonts w:eastAsia="SimSun" w:cs="Arial"/>
        <w:sz w:val="20"/>
        <w:szCs w:val="20"/>
        <w:lang w:eastAsia="zh-CN"/>
      </w:rPr>
      <w:t xml:space="preserve">Provision of Benchmarking Service Requirements </w:t>
    </w:r>
  </w:p>
  <w:p w14:paraId="64CB2ED1" w14:textId="5F2613B5" w:rsidR="00D30712" w:rsidRPr="00C96FD6" w:rsidRDefault="00D30712" w:rsidP="00D30712">
    <w:pPr>
      <w:tabs>
        <w:tab w:val="center" w:pos="4153"/>
        <w:tab w:val="right" w:pos="8306"/>
      </w:tabs>
      <w:rPr>
        <w:rFonts w:eastAsia="SimSun" w:cs="Arial"/>
        <w:sz w:val="20"/>
        <w:szCs w:val="20"/>
        <w:lang w:eastAsia="zh-CN"/>
      </w:rPr>
    </w:pPr>
    <w:r w:rsidRPr="00C96FD6">
      <w:rPr>
        <w:rFonts w:eastAsia="SimSun" w:cs="Arial"/>
        <w:sz w:val="20"/>
        <w:szCs w:val="20"/>
        <w:shd w:val="clear" w:color="auto" w:fill="FFFFFF"/>
        <w:lang w:eastAsia="zh-CN"/>
      </w:rPr>
      <w:tab/>
    </w:r>
    <w:r w:rsidRPr="00C96FD6">
      <w:rPr>
        <w:rFonts w:eastAsia="SimSun" w:cs="Arial"/>
        <w:sz w:val="20"/>
        <w:szCs w:val="20"/>
        <w:lang w:eastAsia="zh-CN"/>
      </w:rPr>
      <w:t xml:space="preserve">              </w:t>
    </w:r>
    <w:r>
      <w:rPr>
        <w:rFonts w:eastAsia="SimSun" w:cs="Arial"/>
        <w:sz w:val="20"/>
        <w:szCs w:val="20"/>
        <w:lang w:eastAsia="zh-CN"/>
      </w:rPr>
      <w:t xml:space="preserve">                                             </w:t>
    </w:r>
    <w:r w:rsidRPr="00C96FD6">
      <w:rPr>
        <w:rFonts w:eastAsia="SimSun" w:cs="Arial"/>
        <w:sz w:val="20"/>
        <w:szCs w:val="20"/>
        <w:lang w:eastAsia="zh-CN"/>
      </w:rPr>
      <w:t>CCLL16A01</w:t>
    </w:r>
  </w:p>
  <w:p w14:paraId="72AF5B01" w14:textId="77777777" w:rsidR="00984A27" w:rsidRDefault="00D37E23" w:rsidP="00F46ECC">
    <w:pPr>
      <w:pStyle w:val="Header"/>
    </w:pPr>
    <w:r>
      <w:rPr>
        <w:noProof/>
        <w:lang w:eastAsia="en-GB"/>
      </w:rPr>
      <mc:AlternateContent>
        <mc:Choice Requires="wps">
          <w:drawing>
            <wp:anchor distT="0" distB="0" distL="114300" distR="114300" simplePos="0" relativeHeight="251658240" behindDoc="0" locked="0" layoutInCell="1" allowOverlap="1" wp14:anchorId="59472FA0" wp14:editId="1AFAEFE2">
              <wp:simplePos x="0" y="0"/>
              <wp:positionH relativeFrom="column">
                <wp:posOffset>29845</wp:posOffset>
              </wp:positionH>
              <wp:positionV relativeFrom="paragraph">
                <wp:posOffset>78105</wp:posOffset>
              </wp:positionV>
              <wp:extent cx="6816090" cy="0"/>
              <wp:effectExtent l="10795" t="11430" r="12065" b="762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6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F42E52" id="_x0000_t32" coordsize="21600,21600" o:spt="32" o:oned="t" path="m,l21600,21600e" filled="f">
              <v:path arrowok="t" fillok="f" o:connecttype="none"/>
              <o:lock v:ext="edit" shapetype="t"/>
            </v:shapetype>
            <v:shape id="AutoShape 1" o:spid="_x0000_s1026" type="#_x0000_t32" style="position:absolute;margin-left:2.35pt;margin-top:6.15pt;width:536.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F205C" w14:textId="77777777" w:rsidR="00984A27" w:rsidRDefault="00984A27" w:rsidP="00112D2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58240BE"/>
    <w:lvl w:ilvl="0">
      <w:start w:val="1"/>
      <w:numFmt w:val="bullet"/>
      <w:pStyle w:val="ListNumber"/>
      <w:lvlText w:val=""/>
      <w:lvlJc w:val="left"/>
      <w:pPr>
        <w:tabs>
          <w:tab w:val="num" w:pos="360"/>
        </w:tabs>
        <w:ind w:left="360" w:hanging="360"/>
      </w:pPr>
      <w:rPr>
        <w:rFonts w:ascii="Symbol" w:hAnsi="Symbol" w:hint="default"/>
      </w:rPr>
    </w:lvl>
  </w:abstractNum>
  <w:abstractNum w:abstractNumId="1" w15:restartNumberingAfterBreak="0">
    <w:nsid w:val="07527E2F"/>
    <w:multiLevelType w:val="hybridMultilevel"/>
    <w:tmpl w:val="30BAD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E5B66"/>
    <w:multiLevelType w:val="hybridMultilevel"/>
    <w:tmpl w:val="1AEE7E92"/>
    <w:lvl w:ilvl="0" w:tplc="11100324">
      <w:start w:val="1"/>
      <w:numFmt w:val="decimal"/>
      <w:lvlText w:val="%1."/>
      <w:lvlJc w:val="left"/>
      <w:pPr>
        <w:ind w:left="742" w:hanging="360"/>
      </w:pPr>
      <w:rPr>
        <w:rFonts w:hint="default"/>
        <w:b/>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3"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 w15:restartNumberingAfterBreak="0">
    <w:nsid w:val="0B1271BA"/>
    <w:multiLevelType w:val="hybridMultilevel"/>
    <w:tmpl w:val="9F808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573695"/>
    <w:multiLevelType w:val="hybridMultilevel"/>
    <w:tmpl w:val="C6C29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E84E9A"/>
    <w:multiLevelType w:val="hybridMultilevel"/>
    <w:tmpl w:val="7878F09C"/>
    <w:lvl w:ilvl="0" w:tplc="1110032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120E25"/>
    <w:multiLevelType w:val="hybridMultilevel"/>
    <w:tmpl w:val="C7EE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30625D"/>
    <w:multiLevelType w:val="hybridMultilevel"/>
    <w:tmpl w:val="A97A43B4"/>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9" w15:restartNumberingAfterBreak="0">
    <w:nsid w:val="51200365"/>
    <w:multiLevelType w:val="multilevel"/>
    <w:tmpl w:val="4B9E5754"/>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0" w15:restartNumberingAfterBreak="0">
    <w:nsid w:val="5DC35690"/>
    <w:multiLevelType w:val="hybridMultilevel"/>
    <w:tmpl w:val="1AEE7E92"/>
    <w:lvl w:ilvl="0" w:tplc="11100324">
      <w:start w:val="1"/>
      <w:numFmt w:val="decimal"/>
      <w:lvlText w:val="%1."/>
      <w:lvlJc w:val="left"/>
      <w:pPr>
        <w:ind w:left="742" w:hanging="360"/>
      </w:pPr>
      <w:rPr>
        <w:rFonts w:hint="default"/>
        <w:b/>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11" w15:restartNumberingAfterBreak="0">
    <w:nsid w:val="5EE94864"/>
    <w:multiLevelType w:val="hybridMultilevel"/>
    <w:tmpl w:val="F49CC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2B6C04"/>
    <w:multiLevelType w:val="hybridMultilevel"/>
    <w:tmpl w:val="661CD97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9"/>
  </w:num>
  <w:num w:numId="2">
    <w:abstractNumId w:val="3"/>
  </w:num>
  <w:num w:numId="3">
    <w:abstractNumId w:val="7"/>
  </w:num>
  <w:num w:numId="4">
    <w:abstractNumId w:val="5"/>
  </w:num>
  <w:num w:numId="5">
    <w:abstractNumId w:val="0"/>
  </w:num>
  <w:num w:numId="6">
    <w:abstractNumId w:val="6"/>
  </w:num>
  <w:num w:numId="7">
    <w:abstractNumId w:val="8"/>
  </w:num>
  <w:num w:numId="8">
    <w:abstractNumId w:val="10"/>
  </w:num>
  <w:num w:numId="9">
    <w:abstractNumId w:val="2"/>
  </w:num>
  <w:num w:numId="10">
    <w:abstractNumId w:val="9"/>
  </w:num>
  <w:num w:numId="11">
    <w:abstractNumId w:val="1"/>
  </w:num>
  <w:num w:numId="12">
    <w:abstractNumId w:val="9"/>
  </w:num>
  <w:num w:numId="13">
    <w:abstractNumId w:val="11"/>
  </w:num>
  <w:num w:numId="14">
    <w:abstractNumId w:val="9"/>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1A8"/>
    <w:rsid w:val="00000CC9"/>
    <w:rsid w:val="000018C4"/>
    <w:rsid w:val="0002356B"/>
    <w:rsid w:val="00040391"/>
    <w:rsid w:val="00051206"/>
    <w:rsid w:val="00061B6B"/>
    <w:rsid w:val="0006204A"/>
    <w:rsid w:val="00072967"/>
    <w:rsid w:val="00083CCF"/>
    <w:rsid w:val="00091191"/>
    <w:rsid w:val="00092050"/>
    <w:rsid w:val="000A08E7"/>
    <w:rsid w:val="000B4FB6"/>
    <w:rsid w:val="000D216B"/>
    <w:rsid w:val="000D5E21"/>
    <w:rsid w:val="000E196C"/>
    <w:rsid w:val="000E62D9"/>
    <w:rsid w:val="000E6C59"/>
    <w:rsid w:val="000F177E"/>
    <w:rsid w:val="00101344"/>
    <w:rsid w:val="00112D21"/>
    <w:rsid w:val="001304FD"/>
    <w:rsid w:val="00133383"/>
    <w:rsid w:val="00140C9B"/>
    <w:rsid w:val="00145017"/>
    <w:rsid w:val="00152C5C"/>
    <w:rsid w:val="001621A8"/>
    <w:rsid w:val="001B033F"/>
    <w:rsid w:val="001C2B8A"/>
    <w:rsid w:val="001C7D05"/>
    <w:rsid w:val="001E213B"/>
    <w:rsid w:val="001F4710"/>
    <w:rsid w:val="001F5537"/>
    <w:rsid w:val="001F6988"/>
    <w:rsid w:val="00201C5E"/>
    <w:rsid w:val="00220990"/>
    <w:rsid w:val="00224836"/>
    <w:rsid w:val="002359FE"/>
    <w:rsid w:val="00244C9F"/>
    <w:rsid w:val="00256549"/>
    <w:rsid w:val="00256E1D"/>
    <w:rsid w:val="00270038"/>
    <w:rsid w:val="002729D0"/>
    <w:rsid w:val="0028339D"/>
    <w:rsid w:val="00286817"/>
    <w:rsid w:val="00287BE5"/>
    <w:rsid w:val="00292F72"/>
    <w:rsid w:val="00297A12"/>
    <w:rsid w:val="002A0402"/>
    <w:rsid w:val="002A399C"/>
    <w:rsid w:val="002A420B"/>
    <w:rsid w:val="002A6734"/>
    <w:rsid w:val="002A6914"/>
    <w:rsid w:val="002A7022"/>
    <w:rsid w:val="002B0164"/>
    <w:rsid w:val="002B1169"/>
    <w:rsid w:val="002B1E10"/>
    <w:rsid w:val="002C411F"/>
    <w:rsid w:val="002D4B2E"/>
    <w:rsid w:val="002D64A6"/>
    <w:rsid w:val="002E0C8F"/>
    <w:rsid w:val="002F43E7"/>
    <w:rsid w:val="002F6DF0"/>
    <w:rsid w:val="00301411"/>
    <w:rsid w:val="0032484E"/>
    <w:rsid w:val="00325901"/>
    <w:rsid w:val="00330F4A"/>
    <w:rsid w:val="003338FD"/>
    <w:rsid w:val="00335AC5"/>
    <w:rsid w:val="00337AD4"/>
    <w:rsid w:val="00345082"/>
    <w:rsid w:val="00352582"/>
    <w:rsid w:val="00361BA7"/>
    <w:rsid w:val="003729AB"/>
    <w:rsid w:val="003771F9"/>
    <w:rsid w:val="0038534E"/>
    <w:rsid w:val="003871A9"/>
    <w:rsid w:val="00387807"/>
    <w:rsid w:val="0039003F"/>
    <w:rsid w:val="00393874"/>
    <w:rsid w:val="003A40D6"/>
    <w:rsid w:val="003A4FD6"/>
    <w:rsid w:val="003A6697"/>
    <w:rsid w:val="003A7C11"/>
    <w:rsid w:val="003B3AC9"/>
    <w:rsid w:val="003C30CD"/>
    <w:rsid w:val="003E15F9"/>
    <w:rsid w:val="00400C1E"/>
    <w:rsid w:val="00401473"/>
    <w:rsid w:val="00410590"/>
    <w:rsid w:val="00416EA2"/>
    <w:rsid w:val="00424C4A"/>
    <w:rsid w:val="00425FB3"/>
    <w:rsid w:val="00430C19"/>
    <w:rsid w:val="004341F8"/>
    <w:rsid w:val="0043671E"/>
    <w:rsid w:val="004472AA"/>
    <w:rsid w:val="0045712F"/>
    <w:rsid w:val="00486691"/>
    <w:rsid w:val="004A0C3F"/>
    <w:rsid w:val="004A2AE6"/>
    <w:rsid w:val="004A7C6C"/>
    <w:rsid w:val="004B2E14"/>
    <w:rsid w:val="004B52E9"/>
    <w:rsid w:val="004B7DEB"/>
    <w:rsid w:val="004C50C2"/>
    <w:rsid w:val="0054195C"/>
    <w:rsid w:val="00544CC8"/>
    <w:rsid w:val="00551F81"/>
    <w:rsid w:val="005538BE"/>
    <w:rsid w:val="00554469"/>
    <w:rsid w:val="00562ED2"/>
    <w:rsid w:val="00571E3E"/>
    <w:rsid w:val="005754B0"/>
    <w:rsid w:val="00583BDA"/>
    <w:rsid w:val="005923A5"/>
    <w:rsid w:val="005B0FA0"/>
    <w:rsid w:val="005B64C7"/>
    <w:rsid w:val="005C3D7E"/>
    <w:rsid w:val="005D0D6B"/>
    <w:rsid w:val="005D3DF9"/>
    <w:rsid w:val="005E6A1A"/>
    <w:rsid w:val="005F1D9A"/>
    <w:rsid w:val="005F20B0"/>
    <w:rsid w:val="00601F3C"/>
    <w:rsid w:val="006021C6"/>
    <w:rsid w:val="00602DDA"/>
    <w:rsid w:val="00602F56"/>
    <w:rsid w:val="0060412F"/>
    <w:rsid w:val="00604417"/>
    <w:rsid w:val="00613DFF"/>
    <w:rsid w:val="00622F1F"/>
    <w:rsid w:val="00627005"/>
    <w:rsid w:val="00627FCF"/>
    <w:rsid w:val="0063093A"/>
    <w:rsid w:val="00630972"/>
    <w:rsid w:val="006351AC"/>
    <w:rsid w:val="0065239B"/>
    <w:rsid w:val="0065535C"/>
    <w:rsid w:val="00660DC0"/>
    <w:rsid w:val="006613BB"/>
    <w:rsid w:val="006618F1"/>
    <w:rsid w:val="00670CC6"/>
    <w:rsid w:val="00681A3C"/>
    <w:rsid w:val="006860A5"/>
    <w:rsid w:val="006948F4"/>
    <w:rsid w:val="00695381"/>
    <w:rsid w:val="006B40BE"/>
    <w:rsid w:val="006E1C5E"/>
    <w:rsid w:val="00720EDE"/>
    <w:rsid w:val="00735B89"/>
    <w:rsid w:val="007534DC"/>
    <w:rsid w:val="00763C47"/>
    <w:rsid w:val="007664BE"/>
    <w:rsid w:val="00771B2B"/>
    <w:rsid w:val="00784F3F"/>
    <w:rsid w:val="0079365E"/>
    <w:rsid w:val="00793F81"/>
    <w:rsid w:val="00796C2E"/>
    <w:rsid w:val="0079705D"/>
    <w:rsid w:val="007B6F74"/>
    <w:rsid w:val="007C070C"/>
    <w:rsid w:val="007C5399"/>
    <w:rsid w:val="007C671E"/>
    <w:rsid w:val="007D1747"/>
    <w:rsid w:val="007D732C"/>
    <w:rsid w:val="007E14D2"/>
    <w:rsid w:val="007E623C"/>
    <w:rsid w:val="008024E2"/>
    <w:rsid w:val="00802BA9"/>
    <w:rsid w:val="00825E51"/>
    <w:rsid w:val="00830E7F"/>
    <w:rsid w:val="008440DE"/>
    <w:rsid w:val="00846DF2"/>
    <w:rsid w:val="0085596E"/>
    <w:rsid w:val="0086042B"/>
    <w:rsid w:val="00883DBE"/>
    <w:rsid w:val="00894492"/>
    <w:rsid w:val="008961CC"/>
    <w:rsid w:val="008B0292"/>
    <w:rsid w:val="008B2DDE"/>
    <w:rsid w:val="008B566D"/>
    <w:rsid w:val="008C285E"/>
    <w:rsid w:val="008C7B95"/>
    <w:rsid w:val="008D5232"/>
    <w:rsid w:val="008E1A39"/>
    <w:rsid w:val="008F06E7"/>
    <w:rsid w:val="008F41C9"/>
    <w:rsid w:val="009102EC"/>
    <w:rsid w:val="009248A3"/>
    <w:rsid w:val="00925FC0"/>
    <w:rsid w:val="009304E9"/>
    <w:rsid w:val="00930560"/>
    <w:rsid w:val="00935FC1"/>
    <w:rsid w:val="00935FF1"/>
    <w:rsid w:val="00940BBA"/>
    <w:rsid w:val="009475FC"/>
    <w:rsid w:val="00947E41"/>
    <w:rsid w:val="00956CBB"/>
    <w:rsid w:val="0096018D"/>
    <w:rsid w:val="00961AFA"/>
    <w:rsid w:val="0096522D"/>
    <w:rsid w:val="0097475D"/>
    <w:rsid w:val="00975684"/>
    <w:rsid w:val="0098292C"/>
    <w:rsid w:val="009840CD"/>
    <w:rsid w:val="00984A27"/>
    <w:rsid w:val="009B37BD"/>
    <w:rsid w:val="009B3846"/>
    <w:rsid w:val="009B5A24"/>
    <w:rsid w:val="009C40DD"/>
    <w:rsid w:val="009C61A4"/>
    <w:rsid w:val="009E5D2A"/>
    <w:rsid w:val="00A00E67"/>
    <w:rsid w:val="00A05177"/>
    <w:rsid w:val="00A05212"/>
    <w:rsid w:val="00A15AD2"/>
    <w:rsid w:val="00A16E8D"/>
    <w:rsid w:val="00A217DF"/>
    <w:rsid w:val="00A23322"/>
    <w:rsid w:val="00A36E53"/>
    <w:rsid w:val="00A40BE1"/>
    <w:rsid w:val="00A42C3F"/>
    <w:rsid w:val="00A54EC7"/>
    <w:rsid w:val="00A63A24"/>
    <w:rsid w:val="00A729ED"/>
    <w:rsid w:val="00A758D4"/>
    <w:rsid w:val="00A75D09"/>
    <w:rsid w:val="00A76C15"/>
    <w:rsid w:val="00A94187"/>
    <w:rsid w:val="00AA14B0"/>
    <w:rsid w:val="00AA716F"/>
    <w:rsid w:val="00AB0FCE"/>
    <w:rsid w:val="00AB5238"/>
    <w:rsid w:val="00AB7171"/>
    <w:rsid w:val="00AC34F5"/>
    <w:rsid w:val="00AC37DD"/>
    <w:rsid w:val="00AD74DD"/>
    <w:rsid w:val="00AE2FBF"/>
    <w:rsid w:val="00AE6C74"/>
    <w:rsid w:val="00AF032C"/>
    <w:rsid w:val="00B02EB7"/>
    <w:rsid w:val="00B1130D"/>
    <w:rsid w:val="00B1766B"/>
    <w:rsid w:val="00B23016"/>
    <w:rsid w:val="00B2311D"/>
    <w:rsid w:val="00B33552"/>
    <w:rsid w:val="00B44844"/>
    <w:rsid w:val="00B53FE8"/>
    <w:rsid w:val="00B55114"/>
    <w:rsid w:val="00B730F5"/>
    <w:rsid w:val="00B73D63"/>
    <w:rsid w:val="00B800F0"/>
    <w:rsid w:val="00B925C9"/>
    <w:rsid w:val="00B94ADC"/>
    <w:rsid w:val="00BA5B38"/>
    <w:rsid w:val="00BA634D"/>
    <w:rsid w:val="00BB322E"/>
    <w:rsid w:val="00BB7C93"/>
    <w:rsid w:val="00BC3318"/>
    <w:rsid w:val="00BD17F7"/>
    <w:rsid w:val="00BE2819"/>
    <w:rsid w:val="00BE4BA2"/>
    <w:rsid w:val="00BE73E1"/>
    <w:rsid w:val="00C01133"/>
    <w:rsid w:val="00C03370"/>
    <w:rsid w:val="00C063CD"/>
    <w:rsid w:val="00C07611"/>
    <w:rsid w:val="00C16B72"/>
    <w:rsid w:val="00C20947"/>
    <w:rsid w:val="00C345E4"/>
    <w:rsid w:val="00C609F5"/>
    <w:rsid w:val="00C724C6"/>
    <w:rsid w:val="00C75BCB"/>
    <w:rsid w:val="00C770FA"/>
    <w:rsid w:val="00C84D18"/>
    <w:rsid w:val="00CA6041"/>
    <w:rsid w:val="00CA7DCD"/>
    <w:rsid w:val="00CB15EB"/>
    <w:rsid w:val="00CC5B39"/>
    <w:rsid w:val="00CD5F83"/>
    <w:rsid w:val="00CE5CE3"/>
    <w:rsid w:val="00CE6AD3"/>
    <w:rsid w:val="00CE7005"/>
    <w:rsid w:val="00CE7931"/>
    <w:rsid w:val="00D12C0F"/>
    <w:rsid w:val="00D224CA"/>
    <w:rsid w:val="00D30712"/>
    <w:rsid w:val="00D3462E"/>
    <w:rsid w:val="00D37E23"/>
    <w:rsid w:val="00D52A29"/>
    <w:rsid w:val="00D627A0"/>
    <w:rsid w:val="00D70302"/>
    <w:rsid w:val="00D74B58"/>
    <w:rsid w:val="00D760B5"/>
    <w:rsid w:val="00D779DF"/>
    <w:rsid w:val="00D8052E"/>
    <w:rsid w:val="00D907C5"/>
    <w:rsid w:val="00D91F37"/>
    <w:rsid w:val="00DA39EE"/>
    <w:rsid w:val="00DB1BA1"/>
    <w:rsid w:val="00DC6033"/>
    <w:rsid w:val="00DD1523"/>
    <w:rsid w:val="00DD2807"/>
    <w:rsid w:val="00DD32CB"/>
    <w:rsid w:val="00DE1F8B"/>
    <w:rsid w:val="00E153FB"/>
    <w:rsid w:val="00E17ACD"/>
    <w:rsid w:val="00E225DE"/>
    <w:rsid w:val="00E33D00"/>
    <w:rsid w:val="00E35FBC"/>
    <w:rsid w:val="00E37A83"/>
    <w:rsid w:val="00E566C2"/>
    <w:rsid w:val="00E650F3"/>
    <w:rsid w:val="00E73CF2"/>
    <w:rsid w:val="00E81F49"/>
    <w:rsid w:val="00E87D90"/>
    <w:rsid w:val="00E9219F"/>
    <w:rsid w:val="00E951F5"/>
    <w:rsid w:val="00EA14AD"/>
    <w:rsid w:val="00EA15FC"/>
    <w:rsid w:val="00EA24C1"/>
    <w:rsid w:val="00EA315C"/>
    <w:rsid w:val="00EB0310"/>
    <w:rsid w:val="00EB213B"/>
    <w:rsid w:val="00EB6D6D"/>
    <w:rsid w:val="00EC2517"/>
    <w:rsid w:val="00EC5FBE"/>
    <w:rsid w:val="00EC758B"/>
    <w:rsid w:val="00EC79EE"/>
    <w:rsid w:val="00ED7483"/>
    <w:rsid w:val="00ED7E63"/>
    <w:rsid w:val="00EE02E0"/>
    <w:rsid w:val="00EE056B"/>
    <w:rsid w:val="00EE484A"/>
    <w:rsid w:val="00EF1996"/>
    <w:rsid w:val="00EF2682"/>
    <w:rsid w:val="00EF52D7"/>
    <w:rsid w:val="00F10517"/>
    <w:rsid w:val="00F14DC2"/>
    <w:rsid w:val="00F1502F"/>
    <w:rsid w:val="00F20793"/>
    <w:rsid w:val="00F34AEF"/>
    <w:rsid w:val="00F46ECC"/>
    <w:rsid w:val="00F66B96"/>
    <w:rsid w:val="00F773A2"/>
    <w:rsid w:val="00F82815"/>
    <w:rsid w:val="00F841B1"/>
    <w:rsid w:val="00F85DD2"/>
    <w:rsid w:val="00F900E1"/>
    <w:rsid w:val="00F93719"/>
    <w:rsid w:val="00FD0299"/>
    <w:rsid w:val="00FD147C"/>
    <w:rsid w:val="00FD65CE"/>
    <w:rsid w:val="00FF1492"/>
    <w:rsid w:val="00FF65A2"/>
    <w:rsid w:val="00FF7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49A9F"/>
  <w15:docId w15:val="{BDCB6C6A-C0A7-49CF-8979-E9B405D49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DCD"/>
    <w:rPr>
      <w:lang w:val="en-GB"/>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6E1C5E"/>
    <w:pPr>
      <w:keepNext/>
      <w:numPr>
        <w:numId w:val="1"/>
      </w:numPr>
      <w:adjustRightInd w:val="0"/>
      <w:spacing w:after="240"/>
      <w:outlineLvl w:val="0"/>
    </w:pPr>
    <w:rPr>
      <w:rFonts w:eastAsia="STZhongsong"/>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6E1C5E"/>
    <w:pPr>
      <w:numPr>
        <w:ilvl w:val="1"/>
        <w:numId w:val="1"/>
      </w:numPr>
      <w:adjustRightInd w:val="0"/>
      <w:spacing w:after="240"/>
      <w:outlineLvl w:val="1"/>
    </w:pPr>
    <w:rPr>
      <w:rFonts w:eastAsia="STZhongsong"/>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6E1C5E"/>
    <w:pPr>
      <w:numPr>
        <w:ilvl w:val="2"/>
        <w:numId w:val="1"/>
      </w:numPr>
      <w:adjustRightInd w:val="0"/>
      <w:spacing w:after="240"/>
      <w:outlineLvl w:val="2"/>
    </w:pPr>
    <w:rPr>
      <w:rFonts w:eastAsia="STZhongsong"/>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6E1C5E"/>
    <w:pPr>
      <w:numPr>
        <w:ilvl w:val="3"/>
        <w:numId w:val="1"/>
      </w:numPr>
      <w:adjustRightInd w:val="0"/>
      <w:spacing w:after="240"/>
      <w:outlineLvl w:val="3"/>
    </w:pPr>
    <w:rPr>
      <w:rFonts w:eastAsia="STZhongsong"/>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6E1C5E"/>
    <w:pPr>
      <w:numPr>
        <w:ilvl w:val="4"/>
        <w:numId w:val="1"/>
      </w:numPr>
      <w:adjustRightInd w:val="0"/>
      <w:spacing w:after="240"/>
      <w:outlineLvl w:val="4"/>
    </w:pPr>
    <w:rPr>
      <w:rFonts w:eastAsia="STZhongsong"/>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6E1C5E"/>
    <w:pPr>
      <w:numPr>
        <w:ilvl w:val="5"/>
        <w:numId w:val="1"/>
      </w:numPr>
      <w:adjustRightInd w:val="0"/>
      <w:spacing w:after="240"/>
      <w:outlineLvl w:val="5"/>
    </w:pPr>
    <w:rPr>
      <w:rFonts w:eastAsia="STZhongsong"/>
      <w:szCs w:val="20"/>
      <w:lang w:eastAsia="zh-CN"/>
    </w:rPr>
  </w:style>
  <w:style w:type="paragraph" w:styleId="Heading7">
    <w:name w:val="heading 7"/>
    <w:aliases w:val="Heading 7 (Do Not Use),Heading 7(unused),Legal Level 1.1.,L2 PIP,Lev 7,H7DO NOT USE,PA Appendix Major"/>
    <w:basedOn w:val="Normal"/>
    <w:link w:val="Heading7Char"/>
    <w:qFormat/>
    <w:rsid w:val="006E1C5E"/>
    <w:pPr>
      <w:numPr>
        <w:ilvl w:val="6"/>
        <w:numId w:val="1"/>
      </w:numPr>
      <w:adjustRightInd w:val="0"/>
      <w:spacing w:after="240"/>
      <w:outlineLvl w:val="6"/>
    </w:pPr>
    <w:rPr>
      <w:rFonts w:eastAsia="STZhongsong"/>
      <w:szCs w:val="20"/>
      <w:lang w:eastAsia="zh-CN"/>
    </w:rPr>
  </w:style>
  <w:style w:type="paragraph" w:styleId="Heading8">
    <w:name w:val="heading 8"/>
    <w:aliases w:val="Heading 8 (Do Not Use),Legal Level 1.1.1.,Lev 8,h8 DO NOT USE,PA Appendix Minor"/>
    <w:basedOn w:val="Normal"/>
    <w:link w:val="Heading8Char"/>
    <w:uiPriority w:val="99"/>
    <w:qFormat/>
    <w:rsid w:val="006E1C5E"/>
    <w:pPr>
      <w:numPr>
        <w:ilvl w:val="7"/>
        <w:numId w:val="1"/>
      </w:numPr>
      <w:adjustRightInd w:val="0"/>
      <w:spacing w:after="240"/>
      <w:outlineLvl w:val="7"/>
    </w:pPr>
    <w:rPr>
      <w:rFonts w:eastAsia="STZhongsong"/>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6E1C5E"/>
    <w:pPr>
      <w:numPr>
        <w:ilvl w:val="8"/>
        <w:numId w:val="1"/>
      </w:numPr>
      <w:adjustRightInd w:val="0"/>
      <w:spacing w:after="240"/>
      <w:outlineLvl w:val="8"/>
    </w:pPr>
    <w:rPr>
      <w:rFonts w:eastAsia="STZhongsong"/>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21A8"/>
    <w:rPr>
      <w:color w:val="0000FF" w:themeColor="hyperlink"/>
      <w:u w:val="single"/>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6E1C5E"/>
    <w:rPr>
      <w:rFonts w:eastAsia="STZhongsong"/>
      <w:b/>
      <w:caps/>
      <w:szCs w:val="20"/>
      <w:lang w:val="en-GB"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6E1C5E"/>
    <w:rPr>
      <w:rFonts w:eastAsia="STZhongsong"/>
      <w:szCs w:val="20"/>
      <w:lang w:val="en-GB"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6E1C5E"/>
    <w:rPr>
      <w:rFonts w:eastAsia="STZhongsong"/>
      <w:szCs w:val="20"/>
      <w:lang w:val="en-GB"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6E1C5E"/>
    <w:rPr>
      <w:rFonts w:eastAsia="STZhongsong"/>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6E1C5E"/>
    <w:rPr>
      <w:rFonts w:eastAsia="STZhongsong"/>
      <w:szCs w:val="20"/>
      <w:lang w:val="en-GB"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6E1C5E"/>
    <w:rPr>
      <w:rFonts w:eastAsia="STZhongsong"/>
      <w:szCs w:val="20"/>
      <w:lang w:val="en-GB"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6E1C5E"/>
    <w:rPr>
      <w:rFonts w:eastAsia="STZhongsong"/>
      <w:szCs w:val="20"/>
      <w:lang w:val="en-GB"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6E1C5E"/>
    <w:rPr>
      <w:rFonts w:eastAsia="STZhongsong"/>
      <w:szCs w:val="20"/>
      <w:lang w:val="en-GB"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6E1C5E"/>
    <w:rPr>
      <w:rFonts w:eastAsia="STZhongsong"/>
      <w:szCs w:val="20"/>
      <w:lang w:val="en-GB" w:eastAsia="zh-CN"/>
    </w:rPr>
  </w:style>
  <w:style w:type="numbering" w:styleId="111111">
    <w:name w:val="Outline List 2"/>
    <w:basedOn w:val="NoList"/>
    <w:rsid w:val="006E1C5E"/>
    <w:pPr>
      <w:numPr>
        <w:numId w:val="2"/>
      </w:numPr>
    </w:pPr>
  </w:style>
  <w:style w:type="paragraph" w:styleId="Header">
    <w:name w:val="header"/>
    <w:basedOn w:val="Normal"/>
    <w:link w:val="HeaderChar"/>
    <w:unhideWhenUsed/>
    <w:rsid w:val="007C671E"/>
    <w:pPr>
      <w:tabs>
        <w:tab w:val="center" w:pos="4513"/>
        <w:tab w:val="right" w:pos="9026"/>
      </w:tabs>
    </w:pPr>
  </w:style>
  <w:style w:type="character" w:customStyle="1" w:styleId="HeaderChar">
    <w:name w:val="Header Char"/>
    <w:basedOn w:val="DefaultParagraphFont"/>
    <w:link w:val="Header"/>
    <w:rsid w:val="007C671E"/>
    <w:rPr>
      <w:lang w:val="en-GB"/>
    </w:rPr>
  </w:style>
  <w:style w:type="paragraph" w:styleId="Footer">
    <w:name w:val="footer"/>
    <w:basedOn w:val="Normal"/>
    <w:link w:val="FooterChar"/>
    <w:uiPriority w:val="99"/>
    <w:unhideWhenUsed/>
    <w:rsid w:val="007C671E"/>
    <w:pPr>
      <w:tabs>
        <w:tab w:val="center" w:pos="4513"/>
        <w:tab w:val="right" w:pos="9026"/>
      </w:tabs>
    </w:pPr>
  </w:style>
  <w:style w:type="character" w:customStyle="1" w:styleId="FooterChar">
    <w:name w:val="Footer Char"/>
    <w:basedOn w:val="DefaultParagraphFont"/>
    <w:link w:val="Footer"/>
    <w:uiPriority w:val="99"/>
    <w:rsid w:val="007C671E"/>
    <w:rPr>
      <w:lang w:val="en-GB"/>
    </w:rPr>
  </w:style>
  <w:style w:type="paragraph" w:styleId="BalloonText">
    <w:name w:val="Balloon Text"/>
    <w:basedOn w:val="Normal"/>
    <w:link w:val="BalloonTextChar"/>
    <w:uiPriority w:val="99"/>
    <w:semiHidden/>
    <w:unhideWhenUsed/>
    <w:rsid w:val="007C671E"/>
    <w:rPr>
      <w:rFonts w:ascii="Tahoma" w:hAnsi="Tahoma" w:cs="Tahoma"/>
      <w:sz w:val="16"/>
      <w:szCs w:val="16"/>
    </w:rPr>
  </w:style>
  <w:style w:type="character" w:customStyle="1" w:styleId="BalloonTextChar">
    <w:name w:val="Balloon Text Char"/>
    <w:basedOn w:val="DefaultParagraphFont"/>
    <w:link w:val="BalloonText"/>
    <w:uiPriority w:val="99"/>
    <w:semiHidden/>
    <w:rsid w:val="007C671E"/>
    <w:rPr>
      <w:rFonts w:ascii="Tahoma" w:hAnsi="Tahoma" w:cs="Tahoma"/>
      <w:sz w:val="16"/>
      <w:szCs w:val="16"/>
      <w:lang w:val="en-GB"/>
    </w:rPr>
  </w:style>
  <w:style w:type="character" w:styleId="CommentReference">
    <w:name w:val="annotation reference"/>
    <w:basedOn w:val="DefaultParagraphFont"/>
    <w:semiHidden/>
    <w:unhideWhenUsed/>
    <w:rsid w:val="00CE6AD3"/>
    <w:rPr>
      <w:sz w:val="16"/>
      <w:szCs w:val="16"/>
    </w:rPr>
  </w:style>
  <w:style w:type="paragraph" w:styleId="CommentText">
    <w:name w:val="annotation text"/>
    <w:basedOn w:val="Normal"/>
    <w:link w:val="CommentTextChar"/>
    <w:semiHidden/>
    <w:unhideWhenUsed/>
    <w:rsid w:val="00CE6AD3"/>
    <w:rPr>
      <w:sz w:val="20"/>
      <w:szCs w:val="20"/>
    </w:rPr>
  </w:style>
  <w:style w:type="character" w:customStyle="1" w:styleId="CommentTextChar">
    <w:name w:val="Comment Text Char"/>
    <w:basedOn w:val="DefaultParagraphFont"/>
    <w:link w:val="CommentText"/>
    <w:semiHidden/>
    <w:rsid w:val="00CE6AD3"/>
    <w:rPr>
      <w:sz w:val="20"/>
      <w:szCs w:val="20"/>
      <w:lang w:val="en-GB"/>
    </w:rPr>
  </w:style>
  <w:style w:type="paragraph" w:styleId="CommentSubject">
    <w:name w:val="annotation subject"/>
    <w:basedOn w:val="CommentText"/>
    <w:next w:val="CommentText"/>
    <w:link w:val="CommentSubjectChar"/>
    <w:uiPriority w:val="99"/>
    <w:semiHidden/>
    <w:unhideWhenUsed/>
    <w:rsid w:val="00CE6AD3"/>
    <w:rPr>
      <w:b/>
      <w:bCs/>
    </w:rPr>
  </w:style>
  <w:style w:type="character" w:customStyle="1" w:styleId="CommentSubjectChar">
    <w:name w:val="Comment Subject Char"/>
    <w:basedOn w:val="CommentTextChar"/>
    <w:link w:val="CommentSubject"/>
    <w:uiPriority w:val="99"/>
    <w:semiHidden/>
    <w:rsid w:val="00CE6AD3"/>
    <w:rPr>
      <w:b/>
      <w:bCs/>
      <w:sz w:val="20"/>
      <w:szCs w:val="20"/>
      <w:lang w:val="en-GB"/>
    </w:rPr>
  </w:style>
  <w:style w:type="paragraph" w:styleId="ListParagraph">
    <w:name w:val="List Paragraph"/>
    <w:basedOn w:val="Normal"/>
    <w:uiPriority w:val="34"/>
    <w:qFormat/>
    <w:rsid w:val="00FF65A2"/>
    <w:pPr>
      <w:ind w:left="720"/>
      <w:contextualSpacing/>
    </w:pPr>
  </w:style>
  <w:style w:type="paragraph" w:styleId="ListNumber">
    <w:name w:val="List Number"/>
    <w:basedOn w:val="Normal"/>
    <w:uiPriority w:val="99"/>
    <w:rsid w:val="005F20B0"/>
    <w:pPr>
      <w:numPr>
        <w:numId w:val="5"/>
      </w:numPr>
      <w:tabs>
        <w:tab w:val="clear" w:pos="360"/>
        <w:tab w:val="num" w:pos="1209"/>
      </w:tabs>
      <w:jc w:val="left"/>
    </w:pPr>
    <w:rPr>
      <w:rFonts w:eastAsia="SimSun"/>
      <w:szCs w:val="24"/>
      <w:lang w:eastAsia="zh-CN"/>
    </w:rPr>
  </w:style>
  <w:style w:type="character" w:customStyle="1" w:styleId="taginput-container1">
    <w:name w:val="taginput-container1"/>
    <w:basedOn w:val="DefaultParagraphFont"/>
    <w:rsid w:val="003729AB"/>
    <w:rPr>
      <w:vanish w:val="0"/>
      <w:webHidden w:val="0"/>
      <w:specVanish w:val="0"/>
    </w:rPr>
  </w:style>
  <w:style w:type="character" w:styleId="FollowedHyperlink">
    <w:name w:val="FollowedHyperlink"/>
    <w:basedOn w:val="DefaultParagraphFont"/>
    <w:uiPriority w:val="99"/>
    <w:semiHidden/>
    <w:unhideWhenUsed/>
    <w:rsid w:val="00D37E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xpressionOfInterest@Crowncommercial.gov.uk"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gps.cabinetoffice.gov.uk/i-am-supplier/respond-tende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nb.co.uk/dandb-duns-number"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gpsesourcing.cabinetoffice.gov.uk"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gov.uk/ccs"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911CE-1B7B-483E-8F6E-40469D628535}">
  <ds:schemaRefs/>
</ds:datastoreItem>
</file>

<file path=customXml/itemProps2.xml><?xml version="1.0" encoding="utf-8"?>
<ds:datastoreItem xmlns:ds="http://schemas.openxmlformats.org/officeDocument/2006/customXml" ds:itemID="{61211573-C6B1-4AC3-8FED-D1FD4D6E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5609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Bramwell</dc:creator>
  <cp:lastModifiedBy>Rachael Thomson</cp:lastModifiedBy>
  <cp:revision>2</cp:revision>
  <cp:lastPrinted>2016-07-12T10:42:00Z</cp:lastPrinted>
  <dcterms:created xsi:type="dcterms:W3CDTF">2016-07-14T15:32:00Z</dcterms:created>
  <dcterms:modified xsi:type="dcterms:W3CDTF">2016-07-14T15:32:00Z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uid="id_newpolicy" value=""/&gt;&lt;element uid="id_unclassified"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a550cd2e-23fc-48dc-8e98-614dda32ab24</vt:lpwstr>
  </property>
  <property fmtid="{D5CDD505-2E9C-101B-9397-08002B2CF9AE}" pid="15" name="bjHeadersRemoved">
    <vt:lpwstr>true</vt:lpwstr>
  </property>
</Properties>
</file>