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51DF" w14:textId="7F00FB0E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5B8E9C92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09196E99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2FB4AA17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40EE0B46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07334AE2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55CC7A65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20805AAC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77233420" w14:textId="77777777" w:rsidR="00F81094" w:rsidRPr="00345389" w:rsidRDefault="00F81094" w:rsidP="001A47DA">
      <w:pPr>
        <w:widowControl w:val="0"/>
        <w:jc w:val="center"/>
        <w:rPr>
          <w:rFonts w:ascii="Arial" w:hAnsi="Arial" w:cs="Arial"/>
          <w:b/>
        </w:rPr>
      </w:pPr>
    </w:p>
    <w:p w14:paraId="58360F71" w14:textId="0CEA1360" w:rsidR="008B35D5" w:rsidRPr="00EB45DB" w:rsidRDefault="008B35D5" w:rsidP="001A47DA">
      <w:pPr>
        <w:widowControl w:val="0"/>
        <w:rPr>
          <w:rFonts w:ascii="Arial" w:hAnsi="Arial" w:cs="Arial"/>
          <w:b/>
          <w:sz w:val="36"/>
          <w:szCs w:val="36"/>
        </w:rPr>
      </w:pPr>
      <w:r w:rsidRPr="00EB45DB">
        <w:rPr>
          <w:rFonts w:ascii="Arial" w:hAnsi="Arial" w:cs="Arial"/>
          <w:b/>
          <w:sz w:val="36"/>
          <w:szCs w:val="36"/>
        </w:rPr>
        <w:t xml:space="preserve">Thurrock Council </w:t>
      </w:r>
      <w:r w:rsidR="008503A3" w:rsidRPr="00EB45DB">
        <w:rPr>
          <w:rFonts w:ascii="Arial" w:hAnsi="Arial" w:cs="Arial"/>
          <w:b/>
          <w:sz w:val="36"/>
          <w:szCs w:val="36"/>
        </w:rPr>
        <w:t xml:space="preserve">Service </w:t>
      </w:r>
      <w:r w:rsidR="004F00E2" w:rsidRPr="00EB45DB">
        <w:rPr>
          <w:rFonts w:ascii="Arial" w:hAnsi="Arial" w:cs="Arial"/>
          <w:b/>
          <w:sz w:val="36"/>
          <w:szCs w:val="36"/>
        </w:rPr>
        <w:t>Specification</w:t>
      </w:r>
    </w:p>
    <w:p w14:paraId="0AF6054C" w14:textId="77777777" w:rsidR="008B35D5" w:rsidRPr="00EB45DB" w:rsidRDefault="008B35D5" w:rsidP="001A47DA">
      <w:pPr>
        <w:widowControl w:val="0"/>
        <w:rPr>
          <w:rFonts w:ascii="Arial" w:hAnsi="Arial" w:cs="Arial"/>
          <w:b/>
          <w:sz w:val="36"/>
          <w:szCs w:val="36"/>
        </w:rPr>
      </w:pPr>
    </w:p>
    <w:p w14:paraId="21B0B3DA" w14:textId="60529EC8" w:rsidR="008B35D5" w:rsidRPr="00EB45DB" w:rsidRDefault="008B35D5" w:rsidP="001A47DA">
      <w:pPr>
        <w:widowControl w:val="0"/>
        <w:rPr>
          <w:rFonts w:ascii="Arial" w:hAnsi="Arial" w:cs="Arial"/>
          <w:b/>
          <w:sz w:val="36"/>
          <w:szCs w:val="36"/>
        </w:rPr>
      </w:pPr>
      <w:r w:rsidRPr="00EB45DB">
        <w:rPr>
          <w:rFonts w:ascii="Arial" w:hAnsi="Arial" w:cs="Arial"/>
          <w:b/>
          <w:sz w:val="36"/>
          <w:szCs w:val="36"/>
        </w:rPr>
        <w:t>F</w:t>
      </w:r>
      <w:r w:rsidR="004F00E2" w:rsidRPr="00EB45DB">
        <w:rPr>
          <w:rFonts w:ascii="Arial" w:hAnsi="Arial" w:cs="Arial"/>
          <w:b/>
          <w:sz w:val="36"/>
          <w:szCs w:val="36"/>
        </w:rPr>
        <w:t xml:space="preserve">or </w:t>
      </w:r>
      <w:r w:rsidRPr="00EB45DB">
        <w:rPr>
          <w:rFonts w:ascii="Arial" w:hAnsi="Arial" w:cs="Arial"/>
          <w:b/>
          <w:sz w:val="36"/>
          <w:szCs w:val="36"/>
        </w:rPr>
        <w:t xml:space="preserve">the provision of </w:t>
      </w:r>
      <w:r w:rsidR="00F81094" w:rsidRPr="00EB45DB">
        <w:rPr>
          <w:rFonts w:ascii="Arial" w:hAnsi="Arial" w:cs="Arial"/>
          <w:b/>
          <w:sz w:val="36"/>
          <w:szCs w:val="36"/>
        </w:rPr>
        <w:t>hot and cold meals for</w:t>
      </w:r>
      <w:r w:rsidR="004F00E2" w:rsidRPr="00EB45DB">
        <w:rPr>
          <w:rFonts w:ascii="Arial" w:hAnsi="Arial" w:cs="Arial"/>
          <w:b/>
          <w:sz w:val="36"/>
          <w:szCs w:val="36"/>
        </w:rPr>
        <w:t xml:space="preserve"> Little Pirates and Neptune Nurseries</w:t>
      </w:r>
      <w:r w:rsidR="00F81094" w:rsidRPr="00EB45DB">
        <w:rPr>
          <w:rFonts w:ascii="Arial" w:hAnsi="Arial" w:cs="Arial"/>
          <w:b/>
          <w:sz w:val="36"/>
          <w:szCs w:val="36"/>
        </w:rPr>
        <w:t xml:space="preserve">, Tilbury, Essex </w:t>
      </w:r>
    </w:p>
    <w:p w14:paraId="46984A30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7E85DF55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4FE0FDDC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5EC00B70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417E942D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229F8F2F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0FF9D641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716EBCA4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20D3C83B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0273CC83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60CB2CA9" w14:textId="6CEF3A0E" w:rsidR="008B35D5" w:rsidRDefault="008B35D5" w:rsidP="001A47DA">
      <w:pPr>
        <w:widowControl w:val="0"/>
        <w:rPr>
          <w:rFonts w:ascii="Arial" w:hAnsi="Arial" w:cs="Arial"/>
          <w:b/>
        </w:rPr>
      </w:pPr>
    </w:p>
    <w:p w14:paraId="309316C2" w14:textId="15DCEB11" w:rsidR="00EB45DB" w:rsidRDefault="00EB45DB" w:rsidP="001A47DA">
      <w:pPr>
        <w:widowControl w:val="0"/>
        <w:rPr>
          <w:rFonts w:ascii="Arial" w:hAnsi="Arial" w:cs="Arial"/>
          <w:b/>
        </w:rPr>
      </w:pPr>
    </w:p>
    <w:p w14:paraId="5732B5CE" w14:textId="77777777" w:rsidR="00EB45DB" w:rsidRPr="00345389" w:rsidRDefault="00EB45DB" w:rsidP="001A47DA">
      <w:pPr>
        <w:widowControl w:val="0"/>
        <w:rPr>
          <w:rFonts w:ascii="Arial" w:hAnsi="Arial" w:cs="Arial"/>
          <w:b/>
        </w:rPr>
      </w:pPr>
    </w:p>
    <w:p w14:paraId="762ACE63" w14:textId="77777777" w:rsidR="008B35D5" w:rsidRPr="00345389" w:rsidRDefault="008B35D5" w:rsidP="001A47DA">
      <w:pPr>
        <w:widowControl w:val="0"/>
        <w:rPr>
          <w:rFonts w:ascii="Arial" w:hAnsi="Arial" w:cs="Arial"/>
          <w:b/>
        </w:rPr>
      </w:pPr>
    </w:p>
    <w:p w14:paraId="33C55739" w14:textId="34AFEA1E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5BB55484" w14:textId="56784111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5E64FF57" w14:textId="61670DB8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3095496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4376FD0" w14:textId="39240915" w:rsidR="00D65A71" w:rsidRPr="003F3533" w:rsidRDefault="00D65A71">
          <w:pPr>
            <w:pStyle w:val="TOCHeading"/>
            <w:rPr>
              <w:color w:val="auto"/>
            </w:rPr>
          </w:pPr>
          <w:r w:rsidRPr="003F3533">
            <w:rPr>
              <w:color w:val="auto"/>
            </w:rPr>
            <w:t>Contents</w:t>
          </w:r>
        </w:p>
        <w:p w14:paraId="2E934FB1" w14:textId="052FB4A4" w:rsidR="00A73F5A" w:rsidRDefault="00D65A71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862072" w:history="1">
            <w:r w:rsidR="00A73F5A" w:rsidRPr="007E36F6">
              <w:rPr>
                <w:rStyle w:val="Hyperlink"/>
                <w:rFonts w:cs="Arial"/>
                <w:b/>
                <w:noProof/>
              </w:rPr>
              <w:t>1.</w:t>
            </w:r>
            <w:r w:rsidR="00A73F5A">
              <w:rPr>
                <w:rFonts w:eastAsiaTheme="minorEastAsia"/>
                <w:noProof/>
                <w:lang w:eastAsia="en-GB"/>
              </w:rPr>
              <w:tab/>
            </w:r>
            <w:r w:rsidR="00A73F5A" w:rsidRPr="007E36F6">
              <w:rPr>
                <w:rStyle w:val="Hyperlink"/>
                <w:rFonts w:cs="Arial"/>
                <w:b/>
                <w:noProof/>
              </w:rPr>
              <w:t>THURROCK COUNCIL PRIORITIES</w:t>
            </w:r>
            <w:r w:rsidR="00A73F5A">
              <w:rPr>
                <w:noProof/>
                <w:webHidden/>
              </w:rPr>
              <w:tab/>
            </w:r>
            <w:r w:rsidR="00A73F5A">
              <w:rPr>
                <w:noProof/>
                <w:webHidden/>
              </w:rPr>
              <w:fldChar w:fldCharType="begin"/>
            </w:r>
            <w:r w:rsidR="00A73F5A">
              <w:rPr>
                <w:noProof/>
                <w:webHidden/>
              </w:rPr>
              <w:instrText xml:space="preserve"> PAGEREF _Toc49862072 \h </w:instrText>
            </w:r>
            <w:r w:rsidR="00A73F5A">
              <w:rPr>
                <w:noProof/>
                <w:webHidden/>
              </w:rPr>
            </w:r>
            <w:r w:rsidR="00A73F5A">
              <w:rPr>
                <w:noProof/>
                <w:webHidden/>
              </w:rPr>
              <w:fldChar w:fldCharType="separate"/>
            </w:r>
            <w:r w:rsidR="00A73F5A">
              <w:rPr>
                <w:noProof/>
                <w:webHidden/>
              </w:rPr>
              <w:t>3</w:t>
            </w:r>
            <w:r w:rsidR="00A73F5A">
              <w:rPr>
                <w:noProof/>
                <w:webHidden/>
              </w:rPr>
              <w:fldChar w:fldCharType="end"/>
            </w:r>
          </w:hyperlink>
        </w:p>
        <w:p w14:paraId="64650EB8" w14:textId="536571BF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3" w:history="1">
            <w:r w:rsidRPr="007E36F6">
              <w:rPr>
                <w:rStyle w:val="Hyperlink"/>
                <w:rFonts w:cs="Arial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INTRODUCTION AND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28562" w14:textId="2DDBA7E2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4" w:history="1">
            <w:r w:rsidRPr="007E36F6">
              <w:rPr>
                <w:rStyle w:val="Hyperlink"/>
                <w:rFonts w:cs="Arial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CONTRACT TERM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3C097" w14:textId="66572D1A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5" w:history="1">
            <w:r w:rsidRPr="007E36F6">
              <w:rPr>
                <w:rStyle w:val="Hyperlink"/>
                <w:rFonts w:cs="Arial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SERVICE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03F56" w14:textId="5BA149F1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6" w:history="1">
            <w:r w:rsidRPr="007E36F6">
              <w:rPr>
                <w:rStyle w:val="Hyperlink"/>
                <w:rFonts w:cs="Arial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DELIVERY PROCEDURE / MINIMUM ORDERS / OPERATING TIMES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AC852" w14:textId="20CBA2AF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7" w:history="1">
            <w:r w:rsidRPr="007E36F6">
              <w:rPr>
                <w:rStyle w:val="Hyperlink"/>
                <w:rFonts w:cs="Arial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STANDARDS – TEMPERATURE, HYGIENE AND ACCREDITATION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3B1D9" w14:textId="1302FBDA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8" w:history="1">
            <w:r w:rsidRPr="007E36F6">
              <w:rPr>
                <w:rStyle w:val="Hyperlink"/>
                <w:rFonts w:cs="Arial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STANDARDS – NUTRITION AND QUALITY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ADDA6" w14:textId="132FFFF3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79" w:history="1">
            <w:r w:rsidRPr="007E36F6">
              <w:rPr>
                <w:rStyle w:val="Hyperlink"/>
                <w:rFonts w:cs="Arial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STANDARDS – ALLERGENS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6010C" w14:textId="75B774A7" w:rsidR="00A73F5A" w:rsidRDefault="00A73F5A">
          <w:pPr>
            <w:pStyle w:val="TOC1"/>
            <w:tabs>
              <w:tab w:val="left" w:pos="44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0" w:history="1">
            <w:r w:rsidRPr="007E36F6">
              <w:rPr>
                <w:rStyle w:val="Hyperlink"/>
                <w:rFonts w:cs="Arial"/>
                <w:b/>
                <w:noProof/>
              </w:rPr>
              <w:t>9.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STANDARDS – MENU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2F7BC" w14:textId="2D968E5C" w:rsidR="00A73F5A" w:rsidRDefault="00A73F5A">
          <w:pPr>
            <w:pStyle w:val="TOC1"/>
            <w:tabs>
              <w:tab w:val="left" w:pos="66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1" w:history="1">
            <w:r w:rsidRPr="007E36F6">
              <w:rPr>
                <w:rStyle w:val="Hyperlink"/>
                <w:rFonts w:cs="Arial"/>
                <w:b/>
                <w:noProof/>
              </w:rPr>
              <w:t>10.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STANDARDS – RECYCLING /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6C0FD" w14:textId="6D97FB2B" w:rsidR="00A73F5A" w:rsidRDefault="00A73F5A">
          <w:pPr>
            <w:pStyle w:val="TOC1"/>
            <w:tabs>
              <w:tab w:val="left" w:pos="66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2" w:history="1">
            <w:r w:rsidRPr="007E36F6">
              <w:rPr>
                <w:rStyle w:val="Hyperlink"/>
                <w:rFonts w:cs="Arial"/>
                <w:b/>
                <w:noProof/>
              </w:rPr>
              <w:t>11.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SAFEGUARDING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66DA6" w14:textId="78D6D498" w:rsidR="00A73F5A" w:rsidRDefault="00A73F5A">
          <w:pPr>
            <w:pStyle w:val="TOC1"/>
            <w:tabs>
              <w:tab w:val="left" w:pos="66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3" w:history="1">
            <w:r w:rsidRPr="007E36F6">
              <w:rPr>
                <w:rStyle w:val="Hyperlink"/>
                <w:rFonts w:cs="Arial"/>
                <w:b/>
                <w:noProof/>
              </w:rPr>
              <w:t>12.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KEY PERFORMANCE INDICATORS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93492" w14:textId="1B563ED0" w:rsidR="00A73F5A" w:rsidRDefault="00A73F5A">
          <w:pPr>
            <w:pStyle w:val="TOC1"/>
            <w:tabs>
              <w:tab w:val="left" w:pos="66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4" w:history="1">
            <w:r w:rsidRPr="007E36F6">
              <w:rPr>
                <w:rStyle w:val="Hyperlink"/>
                <w:rFonts w:cs="Arial"/>
                <w:b/>
                <w:noProof/>
              </w:rPr>
              <w:t>13.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SOCIAL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2C461" w14:textId="4CEAF302" w:rsidR="00A73F5A" w:rsidRDefault="00A73F5A">
          <w:pPr>
            <w:pStyle w:val="TOC1"/>
            <w:tabs>
              <w:tab w:val="left" w:pos="660"/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5" w:history="1">
            <w:r w:rsidRPr="007E36F6">
              <w:rPr>
                <w:rStyle w:val="Hyperlink"/>
                <w:rFonts w:cs="Arial"/>
                <w:b/>
                <w:noProof/>
              </w:rPr>
              <w:t>14.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E36F6">
              <w:rPr>
                <w:rStyle w:val="Hyperlink"/>
                <w:rFonts w:cs="Arial"/>
                <w:b/>
                <w:noProof/>
              </w:rPr>
              <w:t>FINANCIAL VIABILITY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49EB9" w14:textId="4E12CC0D" w:rsidR="00A73F5A" w:rsidRDefault="00A73F5A">
          <w:pPr>
            <w:pStyle w:val="TOC1"/>
            <w:tabs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6" w:history="1">
            <w:r w:rsidRPr="007E36F6">
              <w:rPr>
                <w:rStyle w:val="Hyperlink"/>
                <w:b/>
                <w:noProof/>
                <w:lang w:val="en"/>
              </w:rPr>
              <w:t>APPENDIX 1 – ADDRESS FOR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9DED2" w14:textId="5AF0C159" w:rsidR="00A73F5A" w:rsidRDefault="00A73F5A">
          <w:pPr>
            <w:pStyle w:val="TOC1"/>
            <w:tabs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7" w:history="1">
            <w:r w:rsidRPr="007E36F6">
              <w:rPr>
                <w:rStyle w:val="Hyperlink"/>
                <w:b/>
                <w:noProof/>
                <w:lang w:val="en"/>
              </w:rPr>
              <w:t>APPENDIX 2 – RELEVANT LEGISLATION AND 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6004B" w14:textId="5CECAAA0" w:rsidR="00A73F5A" w:rsidRDefault="00A73F5A">
          <w:pPr>
            <w:pStyle w:val="TOC1"/>
            <w:tabs>
              <w:tab w:val="right" w:leader="dot" w:pos="9615"/>
            </w:tabs>
            <w:rPr>
              <w:rFonts w:eastAsiaTheme="minorEastAsia"/>
              <w:noProof/>
              <w:lang w:eastAsia="en-GB"/>
            </w:rPr>
          </w:pPr>
          <w:hyperlink w:anchor="_Toc49862088" w:history="1">
            <w:r w:rsidRPr="007E36F6">
              <w:rPr>
                <w:rStyle w:val="Hyperlink"/>
                <w:b/>
                <w:noProof/>
                <w:lang w:val="en"/>
              </w:rPr>
              <w:t>APPENDIX 3 – KEY PERFORMANCE INDICATORS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_Toc49862088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965AA" w14:textId="64370A4E" w:rsidR="00D65A71" w:rsidRDefault="00D65A71">
          <w:r>
            <w:rPr>
              <w:b/>
              <w:bCs/>
              <w:noProof/>
            </w:rPr>
            <w:fldChar w:fldCharType="end"/>
          </w:r>
        </w:p>
      </w:sdtContent>
    </w:sdt>
    <w:p w14:paraId="3EDF9A5F" w14:textId="233210BF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52B927E2" w14:textId="243BE14B" w:rsidR="00292272" w:rsidRPr="00345389" w:rsidRDefault="00292272" w:rsidP="001A47DA">
      <w:pPr>
        <w:widowControl w:val="0"/>
        <w:rPr>
          <w:rFonts w:ascii="Arial" w:hAnsi="Arial" w:cs="Arial"/>
          <w:b/>
        </w:rPr>
      </w:pPr>
      <w:bookmarkStart w:id="0" w:name="_GoBack"/>
      <w:bookmarkEnd w:id="0"/>
    </w:p>
    <w:p w14:paraId="283ECC12" w14:textId="0C278F81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64B90DD8" w14:textId="2A550A56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1B7A4A2E" w14:textId="3D7C7E62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6C094DDD" w14:textId="3BFD1670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7752A9F7" w14:textId="394F5C6C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34996018" w14:textId="7B084FC8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08E9AE69" w14:textId="07D4A446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03AED8C4" w14:textId="65BE87AE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59680C0E" w14:textId="07A359DE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20BB58E4" w14:textId="4E4DE1FE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1CE3ABD6" w14:textId="6543ED0F" w:rsidR="00292272" w:rsidRPr="00345389" w:rsidRDefault="00292272" w:rsidP="001A47DA">
      <w:pPr>
        <w:widowControl w:val="0"/>
        <w:rPr>
          <w:rFonts w:ascii="Arial" w:hAnsi="Arial" w:cs="Arial"/>
          <w:b/>
        </w:rPr>
      </w:pPr>
    </w:p>
    <w:p w14:paraId="4F784D60" w14:textId="77777777" w:rsidR="00BA3382" w:rsidRPr="00B36E3C" w:rsidRDefault="00BA3382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" w:name="_Toc504722838"/>
      <w:bookmarkStart w:id="2" w:name="_Toc11765890"/>
      <w:bookmarkStart w:id="3" w:name="_Toc49862072"/>
      <w:r w:rsidRPr="00B36E3C">
        <w:rPr>
          <w:rFonts w:ascii="Arial" w:hAnsi="Arial" w:cs="Arial"/>
          <w:b/>
        </w:rPr>
        <w:lastRenderedPageBreak/>
        <w:t>THURROCK COUNCIL PRIORITIES</w:t>
      </w:r>
      <w:bookmarkEnd w:id="3"/>
    </w:p>
    <w:p w14:paraId="553D49A5" w14:textId="77777777" w:rsidR="004F6C51" w:rsidRPr="00B36E3C" w:rsidRDefault="004F6C51" w:rsidP="00B36E3C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2B3F1CC1" w14:textId="02528179" w:rsidR="00BA3382" w:rsidRPr="00B36E3C" w:rsidRDefault="00BA3382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Thurrock Council </w:t>
      </w:r>
      <w:r w:rsidR="002B0E40">
        <w:rPr>
          <w:rFonts w:ascii="Arial" w:hAnsi="Arial" w:cs="Arial"/>
        </w:rPr>
        <w:t xml:space="preserve">(the Council) </w:t>
      </w:r>
      <w:r w:rsidR="00DE2A9F">
        <w:rPr>
          <w:rFonts w:ascii="Arial" w:hAnsi="Arial" w:cs="Arial"/>
        </w:rPr>
        <w:t>seeks to promote and develop an</w:t>
      </w:r>
      <w:r w:rsidRPr="00B36E3C">
        <w:rPr>
          <w:rFonts w:ascii="Arial" w:hAnsi="Arial" w:cs="Arial"/>
        </w:rPr>
        <w:t xml:space="preserve"> ambitious and collaborative community which is proud of its heritage and excited by its diverse opportunities and future</w:t>
      </w:r>
      <w:r w:rsidR="00DE2A9F">
        <w:rPr>
          <w:rFonts w:ascii="Arial" w:hAnsi="Arial" w:cs="Arial"/>
        </w:rPr>
        <w:t>. Its vision and priorities are:</w:t>
      </w:r>
    </w:p>
    <w:p w14:paraId="6737D15A" w14:textId="77777777" w:rsidR="00345389" w:rsidRPr="00B36E3C" w:rsidRDefault="00345389" w:rsidP="00B36E3C">
      <w:pPr>
        <w:spacing w:after="0" w:line="240" w:lineRule="auto"/>
        <w:ind w:left="792"/>
        <w:rPr>
          <w:rFonts w:ascii="Arial" w:hAnsi="Arial" w:cs="Arial"/>
        </w:rPr>
      </w:pPr>
    </w:p>
    <w:p w14:paraId="1976961D" w14:textId="63676A6C" w:rsidR="00BA3382" w:rsidRPr="00B36E3C" w:rsidRDefault="00BA3382" w:rsidP="00B36E3C">
      <w:pPr>
        <w:spacing w:after="0" w:line="240" w:lineRule="auto"/>
        <w:ind w:left="792"/>
        <w:rPr>
          <w:rFonts w:ascii="Arial" w:hAnsi="Arial" w:cs="Arial"/>
        </w:rPr>
      </w:pPr>
      <w:r w:rsidRPr="00B36E3C">
        <w:rPr>
          <w:rFonts w:ascii="Arial" w:hAnsi="Arial" w:cs="Arial"/>
          <w:b/>
        </w:rPr>
        <w:t>People</w:t>
      </w:r>
      <w:r w:rsidRPr="00B36E3C">
        <w:rPr>
          <w:rFonts w:ascii="Arial" w:hAnsi="Arial" w:cs="Arial"/>
        </w:rPr>
        <w:t xml:space="preserve"> – A borough where people of all ages are proud to work and play, live and stay</w:t>
      </w:r>
    </w:p>
    <w:p w14:paraId="116A8D53" w14:textId="77777777" w:rsidR="00345389" w:rsidRPr="00B36E3C" w:rsidRDefault="00345389" w:rsidP="00B36E3C">
      <w:pPr>
        <w:spacing w:after="0" w:line="240" w:lineRule="auto"/>
        <w:ind w:left="792"/>
        <w:rPr>
          <w:rFonts w:ascii="Arial" w:hAnsi="Arial" w:cs="Arial"/>
          <w:lang w:val="en"/>
        </w:rPr>
      </w:pPr>
    </w:p>
    <w:p w14:paraId="6E1C9889" w14:textId="6AAF2D9D" w:rsidR="00BA3382" w:rsidRPr="00B36E3C" w:rsidRDefault="00BA3382" w:rsidP="00B36E3C">
      <w:pPr>
        <w:spacing w:after="0" w:line="240" w:lineRule="auto"/>
        <w:ind w:left="792"/>
        <w:rPr>
          <w:rFonts w:ascii="Arial" w:hAnsi="Arial" w:cs="Arial"/>
        </w:rPr>
      </w:pPr>
      <w:r w:rsidRPr="00B36E3C">
        <w:rPr>
          <w:rFonts w:ascii="Arial" w:hAnsi="Arial" w:cs="Arial"/>
          <w:b/>
        </w:rPr>
        <w:t>Place</w:t>
      </w:r>
      <w:r w:rsidRPr="00B36E3C">
        <w:rPr>
          <w:rFonts w:ascii="Arial" w:hAnsi="Arial" w:cs="Arial"/>
        </w:rPr>
        <w:t xml:space="preserve"> – A heritage rich borough which is ambitious for its future</w:t>
      </w:r>
    </w:p>
    <w:p w14:paraId="5D75C902" w14:textId="77777777" w:rsidR="00345389" w:rsidRPr="00B36E3C" w:rsidRDefault="00345389" w:rsidP="00B36E3C">
      <w:pPr>
        <w:spacing w:after="0" w:line="240" w:lineRule="auto"/>
        <w:ind w:left="792"/>
        <w:rPr>
          <w:rFonts w:ascii="Arial" w:hAnsi="Arial" w:cs="Arial"/>
          <w:lang w:val="en"/>
        </w:rPr>
      </w:pPr>
    </w:p>
    <w:p w14:paraId="6452BC09" w14:textId="323DABB1" w:rsidR="00BA3382" w:rsidRPr="00345389" w:rsidRDefault="00BA3382" w:rsidP="00B36E3C">
      <w:pPr>
        <w:spacing w:after="0" w:line="240" w:lineRule="auto"/>
        <w:ind w:left="792"/>
      </w:pPr>
      <w:r w:rsidRPr="00B36E3C">
        <w:rPr>
          <w:rFonts w:ascii="Arial" w:hAnsi="Arial" w:cs="Arial"/>
          <w:b/>
        </w:rPr>
        <w:t>Prosperity</w:t>
      </w:r>
      <w:r w:rsidRPr="00B36E3C">
        <w:rPr>
          <w:rFonts w:ascii="Arial" w:hAnsi="Arial" w:cs="Arial"/>
        </w:rPr>
        <w:t xml:space="preserve"> – </w:t>
      </w:r>
      <w:r w:rsidR="002B0E40">
        <w:rPr>
          <w:rFonts w:ascii="Arial" w:hAnsi="Arial" w:cs="Arial"/>
        </w:rPr>
        <w:t>A</w:t>
      </w:r>
      <w:r w:rsidRPr="00B36E3C">
        <w:rPr>
          <w:rFonts w:ascii="Arial" w:hAnsi="Arial" w:cs="Arial"/>
        </w:rPr>
        <w:t xml:space="preserve"> borough which enables everyone to achieve their aspirations</w:t>
      </w:r>
    </w:p>
    <w:p w14:paraId="2CAC1762" w14:textId="77777777" w:rsidR="00BA3382" w:rsidRPr="00345389" w:rsidRDefault="00BA3382" w:rsidP="001A47DA">
      <w:pPr>
        <w:widowControl w:val="0"/>
        <w:spacing w:after="0" w:line="240" w:lineRule="auto"/>
        <w:rPr>
          <w:lang w:val="en"/>
        </w:rPr>
      </w:pPr>
    </w:p>
    <w:p w14:paraId="6109D3BB" w14:textId="77777777" w:rsidR="006A44FE" w:rsidRPr="00345389" w:rsidRDefault="006A44FE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4" w:name="_Toc49862073"/>
      <w:r w:rsidRPr="00345389">
        <w:rPr>
          <w:rFonts w:ascii="Arial" w:hAnsi="Arial" w:cs="Arial"/>
          <w:b/>
        </w:rPr>
        <w:t>INTRODUCTION AND BACKGROUND</w:t>
      </w:r>
      <w:bookmarkEnd w:id="1"/>
      <w:bookmarkEnd w:id="2"/>
      <w:bookmarkEnd w:id="4"/>
    </w:p>
    <w:p w14:paraId="510C9190" w14:textId="77777777" w:rsidR="006A44FE" w:rsidRPr="00345389" w:rsidRDefault="006A44FE" w:rsidP="001A47DA">
      <w:pPr>
        <w:widowControl w:val="0"/>
        <w:spacing w:after="0" w:line="240" w:lineRule="auto"/>
        <w:contextualSpacing/>
        <w:jc w:val="both"/>
        <w:outlineLvl w:val="0"/>
        <w:rPr>
          <w:rFonts w:ascii="Arial" w:hAnsi="Arial" w:cs="Arial"/>
          <w:b/>
        </w:rPr>
      </w:pPr>
    </w:p>
    <w:p w14:paraId="6A3918FA" w14:textId="57FA23B7" w:rsidR="006A44FE" w:rsidRPr="00B36E3C" w:rsidRDefault="006A44FE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Council operates two nurseries, both are based in Tilbury, Essex. The nurseries provide full day care for children aged between 4 months and 5 years. </w:t>
      </w:r>
    </w:p>
    <w:p w14:paraId="326DAD2D" w14:textId="34995CE2" w:rsidR="00563926" w:rsidRPr="00B36E3C" w:rsidRDefault="00563926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7A8D1327" w14:textId="08868FC7" w:rsidR="00563926" w:rsidRPr="00B36E3C" w:rsidRDefault="00563926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Council is seeking a </w:t>
      </w:r>
      <w:r w:rsidR="00B00877" w:rsidRPr="00B36E3C">
        <w:rPr>
          <w:rFonts w:ascii="Arial" w:hAnsi="Arial" w:cs="Arial"/>
        </w:rPr>
        <w:t>supplier</w:t>
      </w:r>
      <w:r w:rsidRPr="00B36E3C">
        <w:rPr>
          <w:rFonts w:ascii="Arial" w:hAnsi="Arial" w:cs="Arial"/>
        </w:rPr>
        <w:t xml:space="preserve"> to deliver hot and cold meals on a daily basis to both nurseries</w:t>
      </w:r>
      <w:r w:rsidR="00DE2A9F">
        <w:rPr>
          <w:rFonts w:ascii="Arial" w:hAnsi="Arial" w:cs="Arial"/>
        </w:rPr>
        <w:t>.</w:t>
      </w:r>
    </w:p>
    <w:p w14:paraId="2B801C98" w14:textId="77777777" w:rsidR="006A44FE" w:rsidRPr="00B36E3C" w:rsidRDefault="006A44FE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6CD5AAAA" w14:textId="6B93B81C" w:rsidR="006A44FE" w:rsidRPr="00B36E3C" w:rsidRDefault="006A44FE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>A balanced diet is essential for future health and development. Growing children need plenty of energy and other nutrients to ensure they grow and develop normally. Developing a healthy diet and good eating habits early on will help to lay positive foundations for the future. It is important that children develop healthy eating patte</w:t>
      </w:r>
      <w:r w:rsidR="00563926" w:rsidRPr="00B36E3C">
        <w:rPr>
          <w:rFonts w:ascii="Arial" w:hAnsi="Arial" w:cs="Arial"/>
        </w:rPr>
        <w:t>rns both at home and at nursery</w:t>
      </w:r>
      <w:r w:rsidR="00FE767C" w:rsidRPr="00B36E3C">
        <w:rPr>
          <w:rFonts w:ascii="Arial" w:hAnsi="Arial" w:cs="Arial"/>
        </w:rPr>
        <w:t>.</w:t>
      </w:r>
    </w:p>
    <w:p w14:paraId="08D07229" w14:textId="3FB84824" w:rsidR="007A2DE6" w:rsidRPr="00345389" w:rsidRDefault="007A2DE6" w:rsidP="001A47DA">
      <w:pPr>
        <w:widowControl w:val="0"/>
        <w:spacing w:after="0" w:line="240" w:lineRule="auto"/>
        <w:rPr>
          <w:lang w:val="en"/>
        </w:rPr>
      </w:pPr>
    </w:p>
    <w:p w14:paraId="1BB45E3A" w14:textId="3717F664" w:rsidR="007A2DE6" w:rsidRDefault="007A2DE6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5" w:name="_Toc49862074"/>
      <w:r w:rsidRPr="00345389">
        <w:rPr>
          <w:rFonts w:ascii="Arial" w:hAnsi="Arial" w:cs="Arial"/>
          <w:b/>
        </w:rPr>
        <w:t>CONTRACT TERM</w:t>
      </w:r>
      <w:bookmarkEnd w:id="5"/>
    </w:p>
    <w:p w14:paraId="2D5430B9" w14:textId="77777777" w:rsidR="00345389" w:rsidRPr="00345389" w:rsidRDefault="00345389" w:rsidP="001A47DA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746863BE" w14:textId="488659E6" w:rsidR="007A2DE6" w:rsidRPr="00B36E3C" w:rsidRDefault="007A2DE6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DE2A9F">
        <w:rPr>
          <w:rFonts w:ascii="Arial" w:hAnsi="Arial" w:cs="Arial"/>
        </w:rPr>
        <w:t>C</w:t>
      </w:r>
      <w:r w:rsidRPr="00B36E3C">
        <w:rPr>
          <w:rFonts w:ascii="Arial" w:hAnsi="Arial" w:cs="Arial"/>
        </w:rPr>
        <w:t>ontract is being offered for three years with the option to extend two further years in one year increments</w:t>
      </w:r>
      <w:r w:rsidR="00345389" w:rsidRPr="00B36E3C">
        <w:rPr>
          <w:rFonts w:ascii="Arial" w:hAnsi="Arial" w:cs="Arial"/>
        </w:rPr>
        <w:t>.</w:t>
      </w:r>
    </w:p>
    <w:p w14:paraId="74C32D90" w14:textId="77777777" w:rsidR="00D43489" w:rsidRPr="00345389" w:rsidRDefault="00D43489" w:rsidP="001A47DA">
      <w:pPr>
        <w:widowControl w:val="0"/>
        <w:spacing w:after="0" w:line="240" w:lineRule="auto"/>
        <w:rPr>
          <w:lang w:val="en"/>
        </w:rPr>
      </w:pPr>
    </w:p>
    <w:p w14:paraId="3307C4EA" w14:textId="6D4E6F1C" w:rsidR="006A44FE" w:rsidRPr="00345389" w:rsidRDefault="004F6C51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6" w:name="_Toc49862075"/>
      <w:r w:rsidRPr="00345389">
        <w:rPr>
          <w:rFonts w:ascii="Arial" w:hAnsi="Arial" w:cs="Arial"/>
          <w:b/>
        </w:rPr>
        <w:t>SERVICE OVERVIEW</w:t>
      </w:r>
      <w:bookmarkEnd w:id="6"/>
    </w:p>
    <w:p w14:paraId="4C1A07B2" w14:textId="77777777" w:rsidR="004F6C51" w:rsidRPr="00345389" w:rsidRDefault="004F6C51" w:rsidP="001A47DA">
      <w:pPr>
        <w:widowControl w:val="0"/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14:paraId="1DA60478" w14:textId="0B189022" w:rsidR="00A951E5" w:rsidRPr="00B36E3C" w:rsidRDefault="00B2686F" w:rsidP="003F3533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DE2A9F">
        <w:rPr>
          <w:rFonts w:ascii="Arial" w:hAnsi="Arial" w:cs="Arial"/>
        </w:rPr>
        <w:t>C</w:t>
      </w:r>
      <w:r w:rsidRPr="00B36E3C">
        <w:rPr>
          <w:rFonts w:ascii="Arial" w:hAnsi="Arial" w:cs="Arial"/>
        </w:rPr>
        <w:t>o</w:t>
      </w:r>
      <w:r w:rsidR="00DE2A9F">
        <w:rPr>
          <w:rFonts w:ascii="Arial" w:hAnsi="Arial" w:cs="Arial"/>
        </w:rPr>
        <w:t>uncil</w:t>
      </w:r>
      <w:r w:rsidRPr="00B36E3C">
        <w:rPr>
          <w:rFonts w:ascii="Arial" w:hAnsi="Arial" w:cs="Arial"/>
        </w:rPr>
        <w:t xml:space="preserve"> requires an established nursery meal </w:t>
      </w:r>
      <w:r w:rsidR="00944C3E" w:rsidRPr="00B36E3C">
        <w:rPr>
          <w:rFonts w:ascii="Arial" w:hAnsi="Arial" w:cs="Arial"/>
        </w:rPr>
        <w:t>supplier</w:t>
      </w:r>
      <w:r w:rsidRPr="00B36E3C">
        <w:rPr>
          <w:rFonts w:ascii="Arial" w:hAnsi="Arial" w:cs="Arial"/>
        </w:rPr>
        <w:t xml:space="preserve"> </w:t>
      </w:r>
      <w:r w:rsidR="00DE2A9F">
        <w:rPr>
          <w:rFonts w:ascii="Arial" w:hAnsi="Arial" w:cs="Arial"/>
        </w:rPr>
        <w:t xml:space="preserve">(the Supplier) </w:t>
      </w:r>
      <w:r w:rsidRPr="00B36E3C">
        <w:rPr>
          <w:rFonts w:ascii="Arial" w:hAnsi="Arial" w:cs="Arial"/>
        </w:rPr>
        <w:t xml:space="preserve">to provide healthy, nutritionally balanced </w:t>
      </w:r>
      <w:r w:rsidR="00A951E5" w:rsidRPr="00B36E3C">
        <w:rPr>
          <w:rFonts w:ascii="Arial" w:hAnsi="Arial" w:cs="Arial"/>
        </w:rPr>
        <w:t>food for the following sessions:</w:t>
      </w:r>
    </w:p>
    <w:p w14:paraId="05062A0B" w14:textId="77777777" w:rsidR="00A951E5" w:rsidRPr="00345389" w:rsidRDefault="00A951E5" w:rsidP="00EB45DB">
      <w:pPr>
        <w:pStyle w:val="Heading3"/>
      </w:pPr>
    </w:p>
    <w:p w14:paraId="58878F2F" w14:textId="77777777" w:rsidR="00A951E5" w:rsidRPr="003F3533" w:rsidRDefault="00A951E5" w:rsidP="003F3533">
      <w:pPr>
        <w:spacing w:after="0" w:line="240" w:lineRule="auto"/>
        <w:ind w:left="720"/>
        <w:rPr>
          <w:rFonts w:ascii="Arial" w:hAnsi="Arial" w:cs="Arial"/>
        </w:rPr>
      </w:pPr>
      <w:r w:rsidRPr="003F3533">
        <w:rPr>
          <w:rFonts w:ascii="Arial" w:hAnsi="Arial" w:cs="Arial"/>
        </w:rPr>
        <w:t>Ages 4 months to 5 years (nursery children):</w:t>
      </w:r>
    </w:p>
    <w:p w14:paraId="2D411DCF" w14:textId="77777777" w:rsidR="00A951E5" w:rsidRPr="003F3533" w:rsidRDefault="00A951E5" w:rsidP="003F3533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3F3533">
        <w:rPr>
          <w:rFonts w:ascii="Arial" w:hAnsi="Arial" w:cs="Arial"/>
        </w:rPr>
        <w:t>H</w:t>
      </w:r>
      <w:r w:rsidR="00B2686F" w:rsidRPr="003F3533">
        <w:rPr>
          <w:rFonts w:ascii="Arial" w:hAnsi="Arial" w:cs="Arial"/>
        </w:rPr>
        <w:t>ot lunches</w:t>
      </w:r>
    </w:p>
    <w:p w14:paraId="36216BB6" w14:textId="77777777" w:rsidR="00A951E5" w:rsidRPr="00345389" w:rsidRDefault="00A951E5" w:rsidP="003F3533">
      <w:pPr>
        <w:pStyle w:val="ListParagraph"/>
        <w:numPr>
          <w:ilvl w:val="0"/>
          <w:numId w:val="48"/>
        </w:numPr>
        <w:spacing w:after="0" w:line="240" w:lineRule="auto"/>
      </w:pPr>
      <w:r w:rsidRPr="003F3533">
        <w:rPr>
          <w:rFonts w:ascii="Arial" w:hAnsi="Arial" w:cs="Arial"/>
        </w:rPr>
        <w:t>Cold teas</w:t>
      </w:r>
      <w:r w:rsidR="00B2686F" w:rsidRPr="003F3533">
        <w:rPr>
          <w:rFonts w:ascii="Arial" w:hAnsi="Arial" w:cs="Arial"/>
        </w:rPr>
        <w:t xml:space="preserve"> </w:t>
      </w:r>
    </w:p>
    <w:p w14:paraId="3B2DF2F8" w14:textId="77777777" w:rsidR="00A951E5" w:rsidRPr="00345389" w:rsidRDefault="00A951E5" w:rsidP="00EB45DB">
      <w:pPr>
        <w:pStyle w:val="Heading3"/>
      </w:pPr>
    </w:p>
    <w:p w14:paraId="6445B1C5" w14:textId="147B3462" w:rsidR="00617EAC" w:rsidRPr="00B36E3C" w:rsidRDefault="00617EAC" w:rsidP="003F3533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>Ofsted state</w:t>
      </w:r>
      <w:r w:rsidR="00A93865">
        <w:rPr>
          <w:rFonts w:ascii="Arial" w:hAnsi="Arial" w:cs="Arial"/>
        </w:rPr>
        <w:t>s</w:t>
      </w:r>
      <w:r w:rsidRPr="00B36E3C">
        <w:rPr>
          <w:rFonts w:ascii="Arial" w:hAnsi="Arial" w:cs="Arial"/>
        </w:rPr>
        <w:t xml:space="preserve"> that children should have choice in their nursery meals. The </w:t>
      </w:r>
      <w:r w:rsidR="00A93865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must offer the option for food to be delivered in separate dishes enabling children to self-se</w:t>
      </w:r>
      <w:r w:rsidR="00D36EF4" w:rsidRPr="00B36E3C">
        <w:rPr>
          <w:rFonts w:ascii="Arial" w:hAnsi="Arial" w:cs="Arial"/>
        </w:rPr>
        <w:t>lect constituent parts of meals</w:t>
      </w:r>
      <w:r w:rsidR="00A93865">
        <w:rPr>
          <w:rFonts w:ascii="Arial" w:hAnsi="Arial" w:cs="Arial"/>
        </w:rPr>
        <w:t>.</w:t>
      </w:r>
    </w:p>
    <w:p w14:paraId="036D34AB" w14:textId="0F8A45C3" w:rsidR="00BF42FA" w:rsidRPr="00B36E3C" w:rsidRDefault="00BF42FA" w:rsidP="003F3533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5E935E12" w14:textId="70E45054" w:rsidR="009776F4" w:rsidRPr="00AC3C08" w:rsidRDefault="00BF42FA" w:rsidP="003F3533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On </w:t>
      </w:r>
      <w:r w:rsidRPr="00AC3C08">
        <w:rPr>
          <w:rFonts w:ascii="Arial" w:hAnsi="Arial" w:cs="Arial"/>
        </w:rPr>
        <w:t>average both nurseries</w:t>
      </w:r>
      <w:r w:rsidR="009776F4" w:rsidRPr="00AC3C08">
        <w:rPr>
          <w:rFonts w:ascii="Arial" w:hAnsi="Arial" w:cs="Arial"/>
        </w:rPr>
        <w:t xml:space="preserve"> require the following volumes (</w:t>
      </w:r>
      <w:r w:rsidR="00D43489" w:rsidRPr="00AC3C08">
        <w:rPr>
          <w:rFonts w:ascii="Arial" w:hAnsi="Arial" w:cs="Arial"/>
        </w:rPr>
        <w:t xml:space="preserve">in total </w:t>
      </w:r>
      <w:r w:rsidR="009776F4" w:rsidRPr="00AC3C08">
        <w:rPr>
          <w:rFonts w:ascii="Arial" w:hAnsi="Arial" w:cs="Arial"/>
        </w:rPr>
        <w:t>per month):</w:t>
      </w:r>
    </w:p>
    <w:p w14:paraId="70F97AF9" w14:textId="684FDC45" w:rsidR="009776F4" w:rsidRPr="00AC3C08" w:rsidRDefault="00AC3C08" w:rsidP="003F3533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AC3C08">
        <w:rPr>
          <w:rFonts w:ascii="Arial" w:hAnsi="Arial" w:cs="Arial"/>
        </w:rPr>
        <w:t>360</w:t>
      </w:r>
      <w:r w:rsidR="00BF42FA" w:rsidRPr="00AC3C08">
        <w:rPr>
          <w:rFonts w:ascii="Arial" w:hAnsi="Arial" w:cs="Arial"/>
        </w:rPr>
        <w:t xml:space="preserve"> lunches</w:t>
      </w:r>
      <w:r w:rsidR="00D43489" w:rsidRPr="00AC3C08">
        <w:rPr>
          <w:rFonts w:ascii="Arial" w:hAnsi="Arial" w:cs="Arial"/>
        </w:rPr>
        <w:t xml:space="preserve"> </w:t>
      </w:r>
    </w:p>
    <w:p w14:paraId="6F59A3CC" w14:textId="696F279F" w:rsidR="009776F4" w:rsidRPr="00AC3C08" w:rsidRDefault="00AC3C08" w:rsidP="003F3533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AC3C08">
        <w:rPr>
          <w:rFonts w:ascii="Arial" w:hAnsi="Arial" w:cs="Arial"/>
        </w:rPr>
        <w:t>200</w:t>
      </w:r>
      <w:r w:rsidR="00D43489" w:rsidRPr="00AC3C08">
        <w:rPr>
          <w:rFonts w:ascii="Arial" w:hAnsi="Arial" w:cs="Arial"/>
        </w:rPr>
        <w:t xml:space="preserve"> teas </w:t>
      </w:r>
    </w:p>
    <w:p w14:paraId="76895656" w14:textId="151B51CF" w:rsidR="00BF42FA" w:rsidRDefault="001834BD" w:rsidP="003F3533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3F3533">
        <w:rPr>
          <w:rFonts w:ascii="Arial" w:hAnsi="Arial" w:cs="Arial"/>
        </w:rPr>
        <w:t>The occasional baby</w:t>
      </w:r>
      <w:r w:rsidR="00BF42FA" w:rsidRPr="003F3533">
        <w:rPr>
          <w:rFonts w:ascii="Arial" w:hAnsi="Arial" w:cs="Arial"/>
        </w:rPr>
        <w:t xml:space="preserve"> pureed food</w:t>
      </w:r>
    </w:p>
    <w:p w14:paraId="29FEAA12" w14:textId="77777777" w:rsidR="00345389" w:rsidRDefault="00345389" w:rsidP="00EB45DB">
      <w:pPr>
        <w:pStyle w:val="Heading3"/>
      </w:pPr>
    </w:p>
    <w:p w14:paraId="0DC20FEA" w14:textId="077958D9" w:rsidR="00BF42FA" w:rsidRDefault="00795814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>T</w:t>
      </w:r>
      <w:r w:rsidR="00BF42FA" w:rsidRPr="00B36E3C">
        <w:rPr>
          <w:rFonts w:ascii="Arial" w:hAnsi="Arial" w:cs="Arial"/>
        </w:rPr>
        <w:t xml:space="preserve">he </w:t>
      </w:r>
      <w:r w:rsidR="0019779A">
        <w:rPr>
          <w:rFonts w:ascii="Arial" w:hAnsi="Arial" w:cs="Arial"/>
        </w:rPr>
        <w:t>Supplier</w:t>
      </w:r>
      <w:r w:rsidR="0019779A" w:rsidRPr="00B36E3C">
        <w:rPr>
          <w:rFonts w:ascii="Arial" w:hAnsi="Arial" w:cs="Arial"/>
        </w:rPr>
        <w:t xml:space="preserve"> </w:t>
      </w:r>
      <w:r w:rsidR="0019779A">
        <w:rPr>
          <w:rFonts w:ascii="Arial" w:hAnsi="Arial" w:cs="Arial"/>
        </w:rPr>
        <w:t>will</w:t>
      </w:r>
      <w:r w:rsidR="00BF42FA" w:rsidRPr="00B36E3C">
        <w:rPr>
          <w:rFonts w:ascii="Arial" w:hAnsi="Arial" w:cs="Arial"/>
        </w:rPr>
        <w:t xml:space="preserve"> deliver meals Monday through to Friday (excluding Bank Holidays)</w:t>
      </w:r>
      <w:r w:rsidR="00AC3C08">
        <w:rPr>
          <w:rFonts w:ascii="Arial" w:hAnsi="Arial" w:cs="Arial"/>
        </w:rPr>
        <w:t xml:space="preserve"> with the nurseries making daily orders</w:t>
      </w:r>
      <w:r w:rsidR="0019779A">
        <w:rPr>
          <w:rFonts w:ascii="Arial" w:hAnsi="Arial" w:cs="Arial"/>
        </w:rPr>
        <w:t>.</w:t>
      </w:r>
    </w:p>
    <w:p w14:paraId="1A580652" w14:textId="512818D5" w:rsid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0A4D871D" w14:textId="5B450DF1" w:rsid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0334CF6A" w14:textId="1C05C876" w:rsid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24E81E21" w14:textId="77D89880" w:rsid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4B5F4F66" w14:textId="2275E149" w:rsid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1F507035" w14:textId="6BED6E0E" w:rsid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0EA3EFE6" w14:textId="77777777" w:rsidR="005D62FE" w:rsidRPr="005D62FE" w:rsidRDefault="005D62FE" w:rsidP="005D62FE">
      <w:pPr>
        <w:spacing w:after="0" w:line="240" w:lineRule="auto"/>
        <w:jc w:val="both"/>
        <w:rPr>
          <w:rFonts w:ascii="Arial" w:hAnsi="Arial" w:cs="Arial"/>
        </w:rPr>
      </w:pPr>
    </w:p>
    <w:p w14:paraId="1C0F82AF" w14:textId="77777777" w:rsidR="004E2614" w:rsidRPr="00345389" w:rsidRDefault="004E2614" w:rsidP="00EB45DB">
      <w:pPr>
        <w:pStyle w:val="Heading3"/>
      </w:pPr>
    </w:p>
    <w:p w14:paraId="519A77C2" w14:textId="6321EB83" w:rsidR="004E2614" w:rsidRDefault="004E2614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7" w:name="_Toc49862076"/>
      <w:r w:rsidRPr="00345389">
        <w:rPr>
          <w:rFonts w:ascii="Arial" w:hAnsi="Arial" w:cs="Arial"/>
          <w:b/>
        </w:rPr>
        <w:t>DELIVERY PROCEDURE</w:t>
      </w:r>
      <w:r w:rsidR="0074412B" w:rsidRPr="00345389">
        <w:rPr>
          <w:rFonts w:ascii="Arial" w:hAnsi="Arial" w:cs="Arial"/>
          <w:b/>
        </w:rPr>
        <w:t xml:space="preserve"> / MINIMUM ORDERS</w:t>
      </w:r>
      <w:r w:rsidR="009776F4" w:rsidRPr="00345389">
        <w:rPr>
          <w:rFonts w:ascii="Arial" w:hAnsi="Arial" w:cs="Arial"/>
          <w:b/>
        </w:rPr>
        <w:t xml:space="preserve"> / OPERATING TIMES</w:t>
      </w:r>
      <w:bookmarkEnd w:id="7"/>
    </w:p>
    <w:p w14:paraId="2754DEDA" w14:textId="77777777" w:rsidR="001A47DA" w:rsidRPr="00A5176F" w:rsidRDefault="001A47DA" w:rsidP="001A47DA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2DF13E65" w14:textId="77777777" w:rsidR="004E2614" w:rsidRPr="00B36E3C" w:rsidRDefault="00B2686F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4E2614" w:rsidRPr="00B36E3C">
        <w:rPr>
          <w:rFonts w:ascii="Arial" w:hAnsi="Arial" w:cs="Arial"/>
        </w:rPr>
        <w:t>delivery timescales are as detailed:</w:t>
      </w:r>
    </w:p>
    <w:p w14:paraId="1AF37845" w14:textId="53FD6887" w:rsidR="004E2614" w:rsidRDefault="004E2614" w:rsidP="00EB45DB">
      <w:pPr>
        <w:pStyle w:val="Heading3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548"/>
      </w:tblGrid>
      <w:tr w:rsidR="00D112A1" w:rsidRPr="00D112A1" w14:paraId="6C61C9C0" w14:textId="77777777" w:rsidTr="00D112A1">
        <w:trPr>
          <w:jc w:val="center"/>
        </w:trPr>
        <w:tc>
          <w:tcPr>
            <w:tcW w:w="2409" w:type="dxa"/>
          </w:tcPr>
          <w:p w14:paraId="2F499141" w14:textId="44E84C87" w:rsidR="00D112A1" w:rsidRPr="0019779A" w:rsidRDefault="00D112A1" w:rsidP="00D112A1">
            <w:pPr>
              <w:rPr>
                <w:rFonts w:ascii="Arial" w:hAnsi="Arial" w:cs="Arial"/>
                <w:b/>
                <w:lang w:val="en"/>
              </w:rPr>
            </w:pPr>
            <w:r w:rsidRPr="0019779A">
              <w:rPr>
                <w:rFonts w:ascii="Arial" w:hAnsi="Arial" w:cs="Arial"/>
                <w:b/>
                <w:lang w:val="en"/>
              </w:rPr>
              <w:t>Meal</w:t>
            </w:r>
          </w:p>
        </w:tc>
        <w:tc>
          <w:tcPr>
            <w:tcW w:w="2548" w:type="dxa"/>
          </w:tcPr>
          <w:p w14:paraId="34564354" w14:textId="328C7BFA" w:rsidR="00D112A1" w:rsidRPr="0019779A" w:rsidRDefault="00D112A1" w:rsidP="00D112A1">
            <w:pPr>
              <w:rPr>
                <w:rFonts w:ascii="Arial" w:hAnsi="Arial" w:cs="Arial"/>
                <w:b/>
                <w:lang w:val="en"/>
              </w:rPr>
            </w:pPr>
            <w:r w:rsidRPr="0019779A">
              <w:rPr>
                <w:rFonts w:ascii="Arial" w:hAnsi="Arial" w:cs="Arial"/>
                <w:b/>
                <w:lang w:val="en"/>
              </w:rPr>
              <w:t>Delivery Time</w:t>
            </w:r>
          </w:p>
        </w:tc>
      </w:tr>
      <w:tr w:rsidR="00D112A1" w:rsidRPr="00D112A1" w14:paraId="3408B39B" w14:textId="77777777" w:rsidTr="00D112A1">
        <w:trPr>
          <w:jc w:val="center"/>
        </w:trPr>
        <w:tc>
          <w:tcPr>
            <w:tcW w:w="2409" w:type="dxa"/>
          </w:tcPr>
          <w:p w14:paraId="1BD93469" w14:textId="21277D83" w:rsidR="00D112A1" w:rsidRPr="00D112A1" w:rsidRDefault="00D112A1" w:rsidP="00D112A1">
            <w:pPr>
              <w:rPr>
                <w:rFonts w:ascii="Arial" w:hAnsi="Arial" w:cs="Arial"/>
                <w:lang w:val="en"/>
              </w:rPr>
            </w:pPr>
            <w:r w:rsidRPr="00D112A1">
              <w:rPr>
                <w:rFonts w:ascii="Arial" w:hAnsi="Arial" w:cs="Arial"/>
                <w:lang w:val="en"/>
              </w:rPr>
              <w:t>Hot Lunch</w:t>
            </w:r>
            <w:r w:rsidR="00BB7DD8">
              <w:rPr>
                <w:rFonts w:ascii="Arial" w:hAnsi="Arial" w:cs="Arial"/>
                <w:lang w:val="en"/>
              </w:rPr>
              <w:t>es</w:t>
            </w:r>
          </w:p>
        </w:tc>
        <w:tc>
          <w:tcPr>
            <w:tcW w:w="2548" w:type="dxa"/>
          </w:tcPr>
          <w:p w14:paraId="76BC6201" w14:textId="1BBF7D10" w:rsidR="00D112A1" w:rsidRPr="00D112A1" w:rsidRDefault="00D112A1" w:rsidP="00D112A1">
            <w:pPr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12 noon</w:t>
            </w:r>
          </w:p>
        </w:tc>
      </w:tr>
      <w:tr w:rsidR="00D112A1" w:rsidRPr="00D112A1" w14:paraId="5647E722" w14:textId="77777777" w:rsidTr="00D112A1">
        <w:trPr>
          <w:jc w:val="center"/>
        </w:trPr>
        <w:tc>
          <w:tcPr>
            <w:tcW w:w="2409" w:type="dxa"/>
          </w:tcPr>
          <w:p w14:paraId="4CDF02DF" w14:textId="0306DB97" w:rsidR="00D112A1" w:rsidRPr="00D112A1" w:rsidRDefault="00D112A1" w:rsidP="00D112A1">
            <w:pPr>
              <w:rPr>
                <w:rFonts w:ascii="Arial" w:hAnsi="Arial" w:cs="Arial"/>
                <w:lang w:val="en"/>
              </w:rPr>
            </w:pPr>
            <w:r w:rsidRPr="00D112A1">
              <w:rPr>
                <w:rFonts w:ascii="Arial" w:hAnsi="Arial" w:cs="Arial"/>
                <w:lang w:val="en"/>
              </w:rPr>
              <w:t>Cold Tea</w:t>
            </w:r>
            <w:r w:rsidR="00BB7DD8">
              <w:rPr>
                <w:rFonts w:ascii="Arial" w:hAnsi="Arial" w:cs="Arial"/>
                <w:lang w:val="en"/>
              </w:rPr>
              <w:t>s</w:t>
            </w:r>
          </w:p>
        </w:tc>
        <w:tc>
          <w:tcPr>
            <w:tcW w:w="2548" w:type="dxa"/>
          </w:tcPr>
          <w:p w14:paraId="227DFC61" w14:textId="48F8EBAD" w:rsidR="00D112A1" w:rsidRPr="00D112A1" w:rsidRDefault="00D112A1" w:rsidP="00D112A1">
            <w:pPr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12 noon</w:t>
            </w:r>
          </w:p>
        </w:tc>
      </w:tr>
    </w:tbl>
    <w:p w14:paraId="3B9FD397" w14:textId="77777777" w:rsidR="00D112A1" w:rsidRPr="00D112A1" w:rsidRDefault="00D112A1" w:rsidP="00D112A1">
      <w:pPr>
        <w:rPr>
          <w:lang w:val="en"/>
        </w:rPr>
      </w:pPr>
    </w:p>
    <w:p w14:paraId="4E2DC6A2" w14:textId="72D15779" w:rsidR="004E2614" w:rsidRPr="00D112A1" w:rsidRDefault="002257F2" w:rsidP="00D112A1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>The Supplier may deliver hot lunches</w:t>
      </w:r>
      <w:r w:rsidR="00447D7E" w:rsidRPr="00D112A1">
        <w:rPr>
          <w:rFonts w:ascii="Arial" w:hAnsi="Arial" w:cs="Arial"/>
        </w:rPr>
        <w:t xml:space="preserve"> </w:t>
      </w:r>
      <w:r w:rsidR="00D43489" w:rsidRPr="00D112A1">
        <w:rPr>
          <w:rFonts w:ascii="Arial" w:hAnsi="Arial" w:cs="Arial"/>
        </w:rPr>
        <w:t xml:space="preserve">up to 30 minutes </w:t>
      </w:r>
      <w:r w:rsidR="00447D7E" w:rsidRPr="00D112A1">
        <w:rPr>
          <w:rFonts w:ascii="Arial" w:hAnsi="Arial" w:cs="Arial"/>
        </w:rPr>
        <w:t>earlier</w:t>
      </w:r>
      <w:r w:rsidR="00D112A1">
        <w:rPr>
          <w:rFonts w:ascii="Arial" w:hAnsi="Arial" w:cs="Arial"/>
        </w:rPr>
        <w:t xml:space="preserve"> than the time stated above,</w:t>
      </w:r>
      <w:r w:rsidR="00447D7E" w:rsidRPr="00D112A1">
        <w:rPr>
          <w:rFonts w:ascii="Arial" w:hAnsi="Arial" w:cs="Arial"/>
        </w:rPr>
        <w:t xml:space="preserve"> providing </w:t>
      </w:r>
      <w:r w:rsidR="004E2614" w:rsidRPr="00D112A1">
        <w:rPr>
          <w:rFonts w:ascii="Arial" w:hAnsi="Arial" w:cs="Arial"/>
        </w:rPr>
        <w:t>th</w:t>
      </w:r>
      <w:r w:rsidR="00447D7E" w:rsidRPr="00D112A1">
        <w:rPr>
          <w:rFonts w:ascii="Arial" w:hAnsi="Arial" w:cs="Arial"/>
        </w:rPr>
        <w:t>e temperature</w:t>
      </w:r>
      <w:r w:rsidR="004E2614" w:rsidRPr="00D112A1">
        <w:rPr>
          <w:rFonts w:ascii="Arial" w:hAnsi="Arial" w:cs="Arial"/>
        </w:rPr>
        <w:t xml:space="preserve"> can be maintained</w:t>
      </w:r>
      <w:r w:rsidR="00447D7E" w:rsidRPr="00D112A1">
        <w:rPr>
          <w:rFonts w:ascii="Arial" w:hAnsi="Arial" w:cs="Arial"/>
        </w:rPr>
        <w:t xml:space="preserve"> until 12pm (noon)</w:t>
      </w:r>
      <w:r w:rsidR="00D112A1">
        <w:rPr>
          <w:rFonts w:ascii="Arial" w:hAnsi="Arial" w:cs="Arial"/>
        </w:rPr>
        <w:t>.</w:t>
      </w:r>
    </w:p>
    <w:p w14:paraId="03413DC2" w14:textId="77777777" w:rsidR="00B36E3C" w:rsidRDefault="00B36E3C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3396E2CB" w14:textId="2A64AB5D" w:rsidR="00DF1606" w:rsidRPr="00B36E3C" w:rsidRDefault="00DF1606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Council may reject charges made by the </w:t>
      </w:r>
      <w:r w:rsidR="002257F2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for meals delivered after 12pm (noon)</w:t>
      </w:r>
      <w:r w:rsidR="002257F2">
        <w:rPr>
          <w:rFonts w:ascii="Arial" w:hAnsi="Arial" w:cs="Arial"/>
        </w:rPr>
        <w:t>,</w:t>
      </w:r>
      <w:r w:rsidRPr="00B36E3C">
        <w:rPr>
          <w:rFonts w:ascii="Arial" w:hAnsi="Arial" w:cs="Arial"/>
        </w:rPr>
        <w:t xml:space="preserve"> unless there are adverse weather conditions</w:t>
      </w:r>
      <w:r w:rsidR="005D62FE">
        <w:rPr>
          <w:rFonts w:ascii="Arial" w:hAnsi="Arial" w:cs="Arial"/>
        </w:rPr>
        <w:t xml:space="preserve"> or heavy traffic</w:t>
      </w:r>
      <w:r w:rsidR="00D43489" w:rsidRPr="00B36E3C">
        <w:rPr>
          <w:rFonts w:ascii="Arial" w:hAnsi="Arial" w:cs="Arial"/>
        </w:rPr>
        <w:t xml:space="preserve"> which affect delivery times</w:t>
      </w:r>
      <w:r w:rsidR="002257F2">
        <w:rPr>
          <w:rFonts w:ascii="Arial" w:hAnsi="Arial" w:cs="Arial"/>
        </w:rPr>
        <w:t>.</w:t>
      </w:r>
    </w:p>
    <w:p w14:paraId="7B1081FF" w14:textId="43580800" w:rsidR="00B25B64" w:rsidRPr="00B36E3C" w:rsidRDefault="00B25B64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2337C54A" w14:textId="7EC6B747" w:rsidR="00B25B64" w:rsidRPr="00B36E3C" w:rsidRDefault="00B25B64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For the purpose of any minimum order numbers the </w:t>
      </w:r>
      <w:r w:rsidR="002257F2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</w:t>
      </w:r>
      <w:r w:rsidR="002257F2">
        <w:rPr>
          <w:rFonts w:ascii="Arial" w:hAnsi="Arial" w:cs="Arial"/>
        </w:rPr>
        <w:t xml:space="preserve">may </w:t>
      </w:r>
      <w:r w:rsidR="00D43489" w:rsidRPr="00B36E3C">
        <w:rPr>
          <w:rFonts w:ascii="Arial" w:hAnsi="Arial" w:cs="Arial"/>
        </w:rPr>
        <w:t>dictate</w:t>
      </w:r>
      <w:r w:rsidR="002257F2">
        <w:rPr>
          <w:rFonts w:ascii="Arial" w:hAnsi="Arial" w:cs="Arial"/>
        </w:rPr>
        <w:t>,</w:t>
      </w:r>
      <w:r w:rsidRPr="00B36E3C">
        <w:rPr>
          <w:rFonts w:ascii="Arial" w:hAnsi="Arial" w:cs="Arial"/>
        </w:rPr>
        <w:t xml:space="preserve"> the two nurseries will be treated as one provision since they are closely located geographically (0.7 miles)</w:t>
      </w:r>
      <w:r w:rsidR="002257F2">
        <w:rPr>
          <w:rFonts w:ascii="Arial" w:hAnsi="Arial" w:cs="Arial"/>
        </w:rPr>
        <w:t xml:space="preserve">. For example, </w:t>
      </w:r>
      <w:r w:rsidRPr="00B36E3C">
        <w:rPr>
          <w:rFonts w:ascii="Arial" w:hAnsi="Arial" w:cs="Arial"/>
        </w:rPr>
        <w:t xml:space="preserve">if one nursery </w:t>
      </w:r>
      <w:r w:rsidR="002257F2">
        <w:rPr>
          <w:rFonts w:ascii="Arial" w:hAnsi="Arial" w:cs="Arial"/>
        </w:rPr>
        <w:t>required</w:t>
      </w:r>
      <w:r w:rsidRPr="00B36E3C">
        <w:rPr>
          <w:rFonts w:ascii="Arial" w:hAnsi="Arial" w:cs="Arial"/>
        </w:rPr>
        <w:t xml:space="preserve"> 13 meals and the other nursery </w:t>
      </w:r>
      <w:r w:rsidR="002257F2">
        <w:rPr>
          <w:rFonts w:ascii="Arial" w:hAnsi="Arial" w:cs="Arial"/>
        </w:rPr>
        <w:t xml:space="preserve">required </w:t>
      </w:r>
      <w:r w:rsidRPr="00B36E3C">
        <w:rPr>
          <w:rFonts w:ascii="Arial" w:hAnsi="Arial" w:cs="Arial"/>
        </w:rPr>
        <w:t>12 meals, the Council w</w:t>
      </w:r>
      <w:r w:rsidR="002257F2">
        <w:rPr>
          <w:rFonts w:ascii="Arial" w:hAnsi="Arial" w:cs="Arial"/>
        </w:rPr>
        <w:t>ould</w:t>
      </w:r>
      <w:r w:rsidRPr="00B36E3C">
        <w:rPr>
          <w:rFonts w:ascii="Arial" w:hAnsi="Arial" w:cs="Arial"/>
        </w:rPr>
        <w:t xml:space="preserve"> consider this </w:t>
      </w:r>
      <w:r w:rsidR="002257F2">
        <w:rPr>
          <w:rFonts w:ascii="Arial" w:hAnsi="Arial" w:cs="Arial"/>
        </w:rPr>
        <w:t>to be one order of</w:t>
      </w:r>
      <w:r w:rsidRPr="00B36E3C">
        <w:rPr>
          <w:rFonts w:ascii="Arial" w:hAnsi="Arial" w:cs="Arial"/>
        </w:rPr>
        <w:t xml:space="preserve"> 25 meals</w:t>
      </w:r>
      <w:r w:rsidR="002257F2">
        <w:rPr>
          <w:rFonts w:ascii="Arial" w:hAnsi="Arial" w:cs="Arial"/>
        </w:rPr>
        <w:t>.</w:t>
      </w:r>
    </w:p>
    <w:p w14:paraId="05728F27" w14:textId="77777777" w:rsidR="009776F4" w:rsidRPr="00B36E3C" w:rsidRDefault="009776F4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16284C3F" w14:textId="5285323B" w:rsidR="004C2BFC" w:rsidRPr="00B36E3C" w:rsidRDefault="009776F4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>Both nurseries are open</w:t>
      </w:r>
      <w:r w:rsidR="009656DD">
        <w:rPr>
          <w:rFonts w:ascii="Arial" w:hAnsi="Arial" w:cs="Arial"/>
        </w:rPr>
        <w:t xml:space="preserve">, and will therefore require </w:t>
      </w:r>
      <w:r w:rsidR="004268EB">
        <w:rPr>
          <w:rFonts w:ascii="Arial" w:hAnsi="Arial" w:cs="Arial"/>
        </w:rPr>
        <w:t xml:space="preserve">the provision of </w:t>
      </w:r>
      <w:r w:rsidR="009656DD">
        <w:rPr>
          <w:rFonts w:ascii="Arial" w:hAnsi="Arial" w:cs="Arial"/>
        </w:rPr>
        <w:t>meals,</w:t>
      </w:r>
      <w:r w:rsidRPr="00B36E3C">
        <w:rPr>
          <w:rFonts w:ascii="Arial" w:hAnsi="Arial" w:cs="Arial"/>
        </w:rPr>
        <w:t xml:space="preserve"> </w:t>
      </w:r>
      <w:r w:rsidR="009656DD">
        <w:rPr>
          <w:rFonts w:ascii="Arial" w:hAnsi="Arial" w:cs="Arial"/>
        </w:rPr>
        <w:t xml:space="preserve">for </w:t>
      </w:r>
      <w:r w:rsidRPr="00B36E3C">
        <w:rPr>
          <w:rFonts w:ascii="Arial" w:hAnsi="Arial" w:cs="Arial"/>
        </w:rPr>
        <w:t>5</w:t>
      </w:r>
      <w:r w:rsidR="001834BD" w:rsidRPr="00B36E3C">
        <w:rPr>
          <w:rFonts w:ascii="Arial" w:hAnsi="Arial" w:cs="Arial"/>
        </w:rPr>
        <w:t>0</w:t>
      </w:r>
      <w:r w:rsidRPr="00B36E3C">
        <w:rPr>
          <w:rFonts w:ascii="Arial" w:hAnsi="Arial" w:cs="Arial"/>
        </w:rPr>
        <w:t xml:space="preserve"> weeks of the year although </w:t>
      </w:r>
      <w:r w:rsidR="009656DD">
        <w:rPr>
          <w:rFonts w:ascii="Arial" w:hAnsi="Arial" w:cs="Arial"/>
        </w:rPr>
        <w:t xml:space="preserve">demand will </w:t>
      </w:r>
      <w:r w:rsidRPr="00B36E3C">
        <w:rPr>
          <w:rFonts w:ascii="Arial" w:hAnsi="Arial" w:cs="Arial"/>
        </w:rPr>
        <w:t xml:space="preserve">fluctuate with lower numbers </w:t>
      </w:r>
      <w:r w:rsidR="009656DD">
        <w:rPr>
          <w:rFonts w:ascii="Arial" w:hAnsi="Arial" w:cs="Arial"/>
        </w:rPr>
        <w:t xml:space="preserve">of children attending </w:t>
      </w:r>
      <w:r w:rsidR="00BB7DD8">
        <w:rPr>
          <w:rFonts w:ascii="Arial" w:hAnsi="Arial" w:cs="Arial"/>
        </w:rPr>
        <w:t xml:space="preserve">nursery </w:t>
      </w:r>
      <w:r w:rsidRPr="00B36E3C">
        <w:rPr>
          <w:rFonts w:ascii="Arial" w:hAnsi="Arial" w:cs="Arial"/>
        </w:rPr>
        <w:t>during school holidays</w:t>
      </w:r>
      <w:r w:rsidR="002257F2">
        <w:rPr>
          <w:rFonts w:ascii="Arial" w:hAnsi="Arial" w:cs="Arial"/>
        </w:rPr>
        <w:t>.</w:t>
      </w:r>
    </w:p>
    <w:p w14:paraId="265DDEBB" w14:textId="331979B8" w:rsidR="004E2614" w:rsidRPr="00345389" w:rsidRDefault="004E2614" w:rsidP="001A47DA">
      <w:pPr>
        <w:widowControl w:val="0"/>
        <w:spacing w:after="0" w:line="240" w:lineRule="auto"/>
        <w:rPr>
          <w:rFonts w:ascii="Arial" w:hAnsi="Arial" w:cs="Arial"/>
          <w:lang w:val="en"/>
        </w:rPr>
      </w:pPr>
    </w:p>
    <w:p w14:paraId="52A844F8" w14:textId="01074027" w:rsidR="001A47DA" w:rsidRDefault="00D34195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8" w:name="_Toc49862077"/>
      <w:r w:rsidRPr="001A47DA">
        <w:rPr>
          <w:rFonts w:ascii="Arial" w:hAnsi="Arial" w:cs="Arial"/>
          <w:b/>
        </w:rPr>
        <w:t>STANDARDS</w:t>
      </w:r>
      <w:r w:rsidR="001A47DA">
        <w:rPr>
          <w:rFonts w:ascii="Arial" w:hAnsi="Arial" w:cs="Arial"/>
          <w:b/>
        </w:rPr>
        <w:t xml:space="preserve"> – TEMPERATURE, HYGI</w:t>
      </w:r>
      <w:r w:rsidR="008F51E3">
        <w:rPr>
          <w:rFonts w:ascii="Arial" w:hAnsi="Arial" w:cs="Arial"/>
          <w:b/>
        </w:rPr>
        <w:t>E</w:t>
      </w:r>
      <w:r w:rsidR="001A47DA">
        <w:rPr>
          <w:rFonts w:ascii="Arial" w:hAnsi="Arial" w:cs="Arial"/>
          <w:b/>
        </w:rPr>
        <w:t>NE AND ACCREDITATION</w:t>
      </w:r>
      <w:bookmarkEnd w:id="8"/>
    </w:p>
    <w:p w14:paraId="2A440868" w14:textId="77777777" w:rsidR="001A47DA" w:rsidRDefault="001A47DA" w:rsidP="00EB45DB">
      <w:pPr>
        <w:pStyle w:val="Heading3"/>
      </w:pPr>
    </w:p>
    <w:p w14:paraId="73D70583" w14:textId="1B29C22B" w:rsidR="00D34195" w:rsidRPr="00B36E3C" w:rsidRDefault="00727858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>The Supplier will deliver f</w:t>
      </w:r>
      <w:r w:rsidR="00D34195" w:rsidRPr="00B36E3C">
        <w:rPr>
          <w:rFonts w:ascii="Arial" w:hAnsi="Arial" w:cs="Arial"/>
        </w:rPr>
        <w:t xml:space="preserve">ood adhering to temperature control guidelines as laid out </w:t>
      </w:r>
      <w:r w:rsidR="008F51E3" w:rsidRPr="00B36E3C">
        <w:rPr>
          <w:rFonts w:ascii="Arial" w:hAnsi="Arial" w:cs="Arial"/>
        </w:rPr>
        <w:t>by the UK Food Standards Agency.</w:t>
      </w:r>
    </w:p>
    <w:p w14:paraId="3B8871AD" w14:textId="77777777" w:rsidR="00D34195" w:rsidRPr="00B36E3C" w:rsidRDefault="00D34195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14C772D7" w14:textId="240BFAE8" w:rsidR="00D34195" w:rsidRPr="00B36E3C" w:rsidRDefault="00D34195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Food </w:t>
      </w:r>
      <w:r w:rsidR="00451AB7" w:rsidRPr="00B36E3C">
        <w:rPr>
          <w:rFonts w:ascii="Arial" w:hAnsi="Arial" w:cs="Arial"/>
        </w:rPr>
        <w:t>will</w:t>
      </w:r>
      <w:r w:rsidRPr="00B36E3C">
        <w:rPr>
          <w:rFonts w:ascii="Arial" w:hAnsi="Arial" w:cs="Arial"/>
        </w:rPr>
        <w:t xml:space="preserve"> only have</w:t>
      </w:r>
      <w:r w:rsidR="00F76E7E" w:rsidRPr="00B36E3C">
        <w:rPr>
          <w:rFonts w:ascii="Arial" w:hAnsi="Arial" w:cs="Arial"/>
        </w:rPr>
        <w:t xml:space="preserve"> to be reheated by the nursery i</w:t>
      </w:r>
      <w:r w:rsidRPr="00B36E3C">
        <w:rPr>
          <w:rFonts w:ascii="Arial" w:hAnsi="Arial" w:cs="Arial"/>
        </w:rPr>
        <w:t xml:space="preserve">n exceptional </w:t>
      </w:r>
      <w:r w:rsidR="00F76E7E" w:rsidRPr="00B36E3C">
        <w:rPr>
          <w:rFonts w:ascii="Arial" w:hAnsi="Arial" w:cs="Arial"/>
        </w:rPr>
        <w:t>circumstances</w:t>
      </w:r>
      <w:r w:rsidRPr="00B36E3C">
        <w:rPr>
          <w:rFonts w:ascii="Arial" w:hAnsi="Arial" w:cs="Arial"/>
        </w:rPr>
        <w:t xml:space="preserve"> following the advice from 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that food has fallen below minimum recommended temperatures as laid out by the UK Food Standards Agency</w:t>
      </w:r>
      <w:r w:rsidR="004F4FE7" w:rsidRPr="00B36E3C">
        <w:rPr>
          <w:rFonts w:ascii="Arial" w:hAnsi="Arial" w:cs="Arial"/>
        </w:rPr>
        <w:t xml:space="preserve">. Food not delivered at the correct temperature may be refused with the Council rejecting any charges made by 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="004F4FE7" w:rsidRPr="00B36E3C">
        <w:rPr>
          <w:rFonts w:ascii="Arial" w:hAnsi="Arial" w:cs="Arial"/>
        </w:rPr>
        <w:t xml:space="preserve"> for these deliveries</w:t>
      </w:r>
      <w:r w:rsidR="008F51E3" w:rsidRPr="00B36E3C">
        <w:rPr>
          <w:rFonts w:ascii="Arial" w:hAnsi="Arial" w:cs="Arial"/>
        </w:rPr>
        <w:t>.</w:t>
      </w:r>
    </w:p>
    <w:p w14:paraId="704D2D94" w14:textId="77777777" w:rsidR="00026D27" w:rsidRPr="00B36E3C" w:rsidRDefault="00026D27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6AE4E2B4" w14:textId="3309DFC4" w:rsidR="00026D27" w:rsidRPr="00B36E3C" w:rsidRDefault="00727858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>The Supplier will deliver f</w:t>
      </w:r>
      <w:r w:rsidR="00451AB7" w:rsidRPr="00B36E3C">
        <w:rPr>
          <w:rFonts w:ascii="Arial" w:hAnsi="Arial" w:cs="Arial"/>
        </w:rPr>
        <w:t>ood in containers that will maintain temper</w:t>
      </w:r>
      <w:r w:rsidR="008F51E3" w:rsidRPr="00B36E3C">
        <w:rPr>
          <w:rFonts w:ascii="Arial" w:hAnsi="Arial" w:cs="Arial"/>
        </w:rPr>
        <w:t>atures to recommended standards.</w:t>
      </w:r>
    </w:p>
    <w:p w14:paraId="3794E674" w14:textId="77777777" w:rsidR="001A47DA" w:rsidRPr="00B36E3C" w:rsidRDefault="001A47DA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36EA593E" w14:textId="7B4F1600" w:rsidR="00917968" w:rsidRPr="00B36E3C" w:rsidRDefault="00917968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Food containers will be clean and sterilised by 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prior to daily use</w:t>
      </w:r>
      <w:r w:rsidR="00DF1606" w:rsidRPr="00B36E3C">
        <w:rPr>
          <w:rFonts w:ascii="Arial" w:hAnsi="Arial" w:cs="Arial"/>
        </w:rPr>
        <w:t xml:space="preserve">. The Council will wash all containers prior to collection by 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="00DF1606" w:rsidRPr="00B36E3C">
        <w:rPr>
          <w:rFonts w:ascii="Arial" w:hAnsi="Arial" w:cs="Arial"/>
        </w:rPr>
        <w:t xml:space="preserve"> on the following day after delivery</w:t>
      </w:r>
      <w:r w:rsidR="008F51E3" w:rsidRPr="00B36E3C">
        <w:rPr>
          <w:rFonts w:ascii="Arial" w:hAnsi="Arial" w:cs="Arial"/>
        </w:rPr>
        <w:t>.</w:t>
      </w:r>
    </w:p>
    <w:p w14:paraId="0C5F2975" w14:textId="77777777" w:rsidR="00451AB7" w:rsidRPr="00B36E3C" w:rsidRDefault="00451AB7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5287FD4E" w14:textId="7A1ED099" w:rsidR="00451AB7" w:rsidRPr="00B36E3C" w:rsidRDefault="00727858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>The Supplier will deliver f</w:t>
      </w:r>
      <w:r w:rsidR="00451AB7" w:rsidRPr="00B36E3C">
        <w:rPr>
          <w:rFonts w:ascii="Arial" w:hAnsi="Arial" w:cs="Arial"/>
        </w:rPr>
        <w:t xml:space="preserve">ood in a suitable vehicle </w:t>
      </w:r>
      <w:r w:rsidR="00162473" w:rsidRPr="00B36E3C">
        <w:rPr>
          <w:rFonts w:ascii="Arial" w:hAnsi="Arial" w:cs="Arial"/>
        </w:rPr>
        <w:t xml:space="preserve">environment </w:t>
      </w:r>
      <w:r w:rsidR="00451AB7" w:rsidRPr="00B36E3C">
        <w:rPr>
          <w:rFonts w:ascii="Arial" w:hAnsi="Arial" w:cs="Arial"/>
        </w:rPr>
        <w:t xml:space="preserve">that maintains both the temperature and hygiene </w:t>
      </w:r>
      <w:r w:rsidR="00162473" w:rsidRPr="00B36E3C">
        <w:rPr>
          <w:rFonts w:ascii="Arial" w:hAnsi="Arial" w:cs="Arial"/>
        </w:rPr>
        <w:t>standards</w:t>
      </w:r>
      <w:r w:rsidR="00451AB7" w:rsidRPr="00B36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required </w:t>
      </w:r>
      <w:r w:rsidR="00451AB7" w:rsidRPr="00B36E3C">
        <w:rPr>
          <w:rFonts w:ascii="Arial" w:hAnsi="Arial" w:cs="Arial"/>
        </w:rPr>
        <w:t>to transport food</w:t>
      </w:r>
      <w:r w:rsidR="008F51E3" w:rsidRPr="00B36E3C">
        <w:rPr>
          <w:rFonts w:ascii="Arial" w:hAnsi="Arial" w:cs="Arial"/>
        </w:rPr>
        <w:t>.</w:t>
      </w:r>
      <w:r w:rsidR="00451AB7" w:rsidRPr="00B36E3C">
        <w:rPr>
          <w:rFonts w:ascii="Arial" w:hAnsi="Arial" w:cs="Arial"/>
        </w:rPr>
        <w:t xml:space="preserve">  </w:t>
      </w:r>
    </w:p>
    <w:p w14:paraId="40FA87C3" w14:textId="66372099" w:rsidR="00162473" w:rsidRPr="00B36E3C" w:rsidRDefault="00162473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60A28D02" w14:textId="74B67FA6" w:rsidR="00162473" w:rsidRPr="00B36E3C" w:rsidRDefault="00162473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>Ideally food will be electronically monitored</w:t>
      </w:r>
      <w:r w:rsidR="00727858">
        <w:rPr>
          <w:rFonts w:ascii="Arial" w:hAnsi="Arial" w:cs="Arial"/>
        </w:rPr>
        <w:t xml:space="preserve"> by the Supplier</w:t>
      </w:r>
      <w:r w:rsidRPr="00B36E3C">
        <w:rPr>
          <w:rFonts w:ascii="Arial" w:hAnsi="Arial" w:cs="Arial"/>
        </w:rPr>
        <w:t xml:space="preserve"> from the time it is prepared, loaded onto vehicles, during its transport journey and to the point of delivery. Alternatively</w:t>
      </w:r>
      <w:r w:rsidR="00727858">
        <w:rPr>
          <w:rFonts w:ascii="Arial" w:hAnsi="Arial" w:cs="Arial"/>
        </w:rPr>
        <w:t>, the Supplier must</w:t>
      </w:r>
      <w:r w:rsidRPr="00B36E3C">
        <w:rPr>
          <w:rFonts w:ascii="Arial" w:hAnsi="Arial" w:cs="Arial"/>
        </w:rPr>
        <w:t xml:space="preserve"> manually log</w:t>
      </w:r>
      <w:r w:rsidR="00727858">
        <w:rPr>
          <w:rFonts w:ascii="Arial" w:hAnsi="Arial" w:cs="Arial"/>
        </w:rPr>
        <w:t xml:space="preserve"> temperatures</w:t>
      </w:r>
      <w:r w:rsidRPr="00B36E3C">
        <w:rPr>
          <w:rFonts w:ascii="Arial" w:hAnsi="Arial" w:cs="Arial"/>
        </w:rPr>
        <w:t xml:space="preserve"> at these points using suitable temperature probes as detailed by the UK Food Standards Agency</w:t>
      </w:r>
      <w:r w:rsidR="00AA4259" w:rsidRPr="00B36E3C">
        <w:rPr>
          <w:rFonts w:ascii="Arial" w:hAnsi="Arial" w:cs="Arial"/>
        </w:rPr>
        <w:t>. Details of these logs may be requested by the Council from time to time</w:t>
      </w:r>
      <w:r w:rsidR="008F51E3" w:rsidRPr="00B36E3C">
        <w:rPr>
          <w:rFonts w:ascii="Arial" w:hAnsi="Arial" w:cs="Arial"/>
        </w:rPr>
        <w:t>.</w:t>
      </w:r>
    </w:p>
    <w:p w14:paraId="783B645A" w14:textId="77777777" w:rsidR="00162473" w:rsidRPr="00B36E3C" w:rsidRDefault="00162473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6BEA88D6" w14:textId="2A400283" w:rsidR="00162473" w:rsidRPr="00B36E3C" w:rsidRDefault="0052532E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supply temperature probe equipment and temperature log sheets to the nurseries. Such equipment will be maintained and replaced by 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unless the Council c</w:t>
      </w:r>
      <w:r w:rsidR="008F51E3" w:rsidRPr="00B36E3C">
        <w:rPr>
          <w:rFonts w:ascii="Arial" w:hAnsi="Arial" w:cs="Arial"/>
        </w:rPr>
        <w:t>auses damage to such equipment.</w:t>
      </w:r>
    </w:p>
    <w:p w14:paraId="546A80C0" w14:textId="14DA20CA" w:rsidR="00855805" w:rsidRPr="00B36E3C" w:rsidRDefault="00855805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0F28B376" w14:textId="2FF5F3EC" w:rsidR="00855805" w:rsidRPr="00B36E3C" w:rsidRDefault="00855805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lastRenderedPageBreak/>
        <w:t xml:space="preserve">The </w:t>
      </w:r>
      <w:r w:rsidR="00727858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be registered an</w:t>
      </w:r>
      <w:r w:rsidR="00D43489" w:rsidRPr="00B36E3C">
        <w:rPr>
          <w:rFonts w:ascii="Arial" w:hAnsi="Arial" w:cs="Arial"/>
        </w:rPr>
        <w:t>d</w:t>
      </w:r>
      <w:r w:rsidRPr="00B36E3C">
        <w:rPr>
          <w:rFonts w:ascii="Arial" w:hAnsi="Arial" w:cs="Arial"/>
        </w:rPr>
        <w:t xml:space="preserve"> inspected as an approved food establishment by the local authority in which the business operates, and will be listed as an approved food establishment with the UK Food Standards Agency</w:t>
      </w:r>
      <w:r w:rsidR="008F51E3" w:rsidRPr="00B36E3C">
        <w:rPr>
          <w:rFonts w:ascii="Arial" w:hAnsi="Arial" w:cs="Arial"/>
        </w:rPr>
        <w:t>.</w:t>
      </w:r>
      <w:r w:rsidRPr="00B36E3C">
        <w:rPr>
          <w:rFonts w:ascii="Arial" w:hAnsi="Arial" w:cs="Arial"/>
        </w:rPr>
        <w:t xml:space="preserve"> </w:t>
      </w:r>
    </w:p>
    <w:p w14:paraId="3AF1AF18" w14:textId="64D6F107" w:rsidR="00240C7A" w:rsidRPr="00B36E3C" w:rsidRDefault="00240C7A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24E9740F" w14:textId="5006CD11" w:rsidR="00240C7A" w:rsidRPr="00B36E3C" w:rsidRDefault="00240C7A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35B0D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have at Hazard Analysis Critical Control Point HACCP</w:t>
      </w:r>
      <w:r w:rsidR="00BF42FA" w:rsidRPr="00B36E3C">
        <w:rPr>
          <w:rFonts w:ascii="Arial" w:hAnsi="Arial" w:cs="Arial"/>
        </w:rPr>
        <w:t xml:space="preserve"> system in place</w:t>
      </w:r>
      <w:r w:rsidR="006F799E" w:rsidRPr="00B36E3C">
        <w:rPr>
          <w:rFonts w:ascii="Arial" w:hAnsi="Arial" w:cs="Arial"/>
        </w:rPr>
        <w:t xml:space="preserve"> and a robust mechanism for ensuring the quality of the service it is providing and take necessary action if the service falls below the requirements of the UK Food Standards Agency</w:t>
      </w:r>
      <w:r w:rsidR="008F51E3" w:rsidRPr="00B36E3C">
        <w:rPr>
          <w:rFonts w:ascii="Arial" w:hAnsi="Arial" w:cs="Arial"/>
        </w:rPr>
        <w:t>.</w:t>
      </w:r>
    </w:p>
    <w:p w14:paraId="77E6AF61" w14:textId="5B381D0B" w:rsidR="000F3831" w:rsidRPr="00345389" w:rsidRDefault="00D43489" w:rsidP="00EB45DB">
      <w:pPr>
        <w:pStyle w:val="Heading3"/>
      </w:pPr>
      <w:r w:rsidRPr="00345389">
        <w:rPr>
          <w:rFonts w:eastAsiaTheme="minorHAnsi"/>
        </w:rPr>
        <w:t xml:space="preserve">  </w:t>
      </w:r>
    </w:p>
    <w:p w14:paraId="5B2E26BC" w14:textId="505406DE" w:rsidR="000F3831" w:rsidRDefault="000F3831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9" w:name="_Toc49862078"/>
      <w:r w:rsidRPr="001A47DA">
        <w:rPr>
          <w:rFonts w:ascii="Arial" w:hAnsi="Arial" w:cs="Arial"/>
          <w:b/>
        </w:rPr>
        <w:t xml:space="preserve">STANDARDS – NUTRITION </w:t>
      </w:r>
      <w:r w:rsidR="00967BB9" w:rsidRPr="001A47DA">
        <w:rPr>
          <w:rFonts w:ascii="Arial" w:hAnsi="Arial" w:cs="Arial"/>
          <w:b/>
        </w:rPr>
        <w:t>AND QUALITY</w:t>
      </w:r>
      <w:bookmarkEnd w:id="9"/>
    </w:p>
    <w:p w14:paraId="42984DE9" w14:textId="77777777" w:rsidR="001A47DA" w:rsidRPr="001A47DA" w:rsidRDefault="001A47DA" w:rsidP="001A47DA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1837488B" w14:textId="61348175" w:rsidR="000F3831" w:rsidRPr="00B36E3C" w:rsidRDefault="00CA2FCF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35B0D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work to the Caroline Walker Nutritional Standards framework for all prepared food provided within this </w:t>
      </w:r>
      <w:r w:rsidR="00735B0D">
        <w:rPr>
          <w:rFonts w:ascii="Arial" w:hAnsi="Arial" w:cs="Arial"/>
        </w:rPr>
        <w:t>C</w:t>
      </w:r>
      <w:r w:rsidRPr="00B36E3C">
        <w:rPr>
          <w:rFonts w:ascii="Arial" w:hAnsi="Arial" w:cs="Arial"/>
        </w:rPr>
        <w:t>ontract</w:t>
      </w:r>
      <w:r w:rsidR="00735B0D">
        <w:rPr>
          <w:rFonts w:ascii="Arial" w:hAnsi="Arial" w:cs="Arial"/>
        </w:rPr>
        <w:t>.</w:t>
      </w:r>
    </w:p>
    <w:p w14:paraId="7710EAA8" w14:textId="77777777" w:rsidR="001A47DA" w:rsidRDefault="001A47DA" w:rsidP="00EB45DB">
      <w:pPr>
        <w:pStyle w:val="Heading3"/>
      </w:pPr>
    </w:p>
    <w:p w14:paraId="022FE396" w14:textId="5F53B68B" w:rsidR="00CA2FCF" w:rsidRPr="00B36E3C" w:rsidRDefault="00CA2FCF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Meals should be freshly prepared and contain only high quality fresh ingredients. Food </w:t>
      </w:r>
      <w:r w:rsidR="00B72D80">
        <w:rPr>
          <w:rFonts w:ascii="Arial" w:hAnsi="Arial" w:cs="Arial"/>
        </w:rPr>
        <w:t xml:space="preserve">will </w:t>
      </w:r>
      <w:r w:rsidR="00D4031F" w:rsidRPr="00B36E3C">
        <w:rPr>
          <w:rFonts w:ascii="Arial" w:hAnsi="Arial" w:cs="Arial"/>
        </w:rPr>
        <w:t xml:space="preserve"> </w:t>
      </w:r>
      <w:r w:rsidRPr="00B36E3C">
        <w:rPr>
          <w:rFonts w:ascii="Arial" w:hAnsi="Arial" w:cs="Arial"/>
        </w:rPr>
        <w:t xml:space="preserve">be baked, braised, steamed or boiled. </w:t>
      </w:r>
      <w:r w:rsidR="00B00877" w:rsidRPr="00B36E3C">
        <w:rPr>
          <w:rFonts w:ascii="Arial" w:hAnsi="Arial" w:cs="Arial"/>
        </w:rPr>
        <w:t>Food</w:t>
      </w:r>
      <w:r w:rsidRPr="00B36E3C">
        <w:rPr>
          <w:rFonts w:ascii="Arial" w:hAnsi="Arial" w:cs="Arial"/>
        </w:rPr>
        <w:t xml:space="preserve"> should be prepared using seasonal products</w:t>
      </w:r>
      <w:r w:rsidR="00735B0D">
        <w:rPr>
          <w:rFonts w:ascii="Arial" w:hAnsi="Arial" w:cs="Arial"/>
        </w:rPr>
        <w:t>.</w:t>
      </w:r>
    </w:p>
    <w:p w14:paraId="3301F33B" w14:textId="77777777" w:rsidR="001A47DA" w:rsidRPr="00B36E3C" w:rsidRDefault="001A47DA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78D2814C" w14:textId="799986C7" w:rsidR="00967BB9" w:rsidRPr="00B36E3C" w:rsidRDefault="00967BB9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D4031F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must be able to provide guarantees about the freshness and qualities of the food provided and trace the proven</w:t>
      </w:r>
      <w:r w:rsidR="00B00877" w:rsidRPr="00B36E3C">
        <w:rPr>
          <w:rFonts w:ascii="Arial" w:hAnsi="Arial" w:cs="Arial"/>
        </w:rPr>
        <w:t>ance of the food</w:t>
      </w:r>
      <w:r w:rsidR="00735B0D">
        <w:rPr>
          <w:rFonts w:ascii="Arial" w:hAnsi="Arial" w:cs="Arial"/>
        </w:rPr>
        <w:t>.</w:t>
      </w:r>
    </w:p>
    <w:p w14:paraId="496E7202" w14:textId="77777777" w:rsidR="00967BB9" w:rsidRPr="00345389" w:rsidRDefault="00967BB9" w:rsidP="00EB45DB">
      <w:pPr>
        <w:pStyle w:val="Heading3"/>
      </w:pPr>
    </w:p>
    <w:p w14:paraId="35F31374" w14:textId="59B66532" w:rsidR="00617EAC" w:rsidRDefault="00617EAC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0" w:name="_Toc49862079"/>
      <w:r w:rsidRPr="001A47DA">
        <w:rPr>
          <w:rFonts w:ascii="Arial" w:hAnsi="Arial" w:cs="Arial"/>
          <w:b/>
        </w:rPr>
        <w:t>STANDARDS – ALLERGENS</w:t>
      </w:r>
      <w:bookmarkEnd w:id="10"/>
    </w:p>
    <w:p w14:paraId="455512BE" w14:textId="77777777" w:rsidR="001A47DA" w:rsidRPr="001A47DA" w:rsidRDefault="001A47DA" w:rsidP="001A47DA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2AA16705" w14:textId="78CF28B1" w:rsidR="00617EAC" w:rsidRPr="00B36E3C" w:rsidRDefault="00CB6A79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3F62A7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adhere to all standards in respect of allergens as laid out by the UK Food Standards Agency</w:t>
      </w:r>
      <w:r w:rsidR="003F62A7">
        <w:rPr>
          <w:rFonts w:ascii="Arial" w:hAnsi="Arial" w:cs="Arial"/>
        </w:rPr>
        <w:t>.</w:t>
      </w:r>
    </w:p>
    <w:p w14:paraId="6F3E1580" w14:textId="77777777" w:rsidR="007502C8" w:rsidRPr="00B36E3C" w:rsidRDefault="007502C8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3BCBB9D3" w14:textId="11D46C6B" w:rsidR="007502C8" w:rsidRPr="00B36E3C" w:rsidRDefault="003F62A7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502C8" w:rsidRPr="00B36E3C">
        <w:rPr>
          <w:rFonts w:ascii="Arial" w:hAnsi="Arial" w:cs="Arial"/>
        </w:rPr>
        <w:t>Supplier must conform with the allergen provisions within the EU Food Information for Consumers Regulation (No.1169/2011) (EU FIC)</w:t>
      </w:r>
      <w:r>
        <w:rPr>
          <w:rFonts w:ascii="Arial" w:hAnsi="Arial" w:cs="Arial"/>
        </w:rPr>
        <w:t>.</w:t>
      </w:r>
    </w:p>
    <w:p w14:paraId="3E7C696C" w14:textId="77777777" w:rsidR="007502C8" w:rsidRPr="00B36E3C" w:rsidRDefault="007502C8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11416E62" w14:textId="1D4FFC8C" w:rsidR="007502C8" w:rsidRPr="00B36E3C" w:rsidRDefault="007502C8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3F62A7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be responsible for ensuring meals intended for children known to have food allergies or intolerances are not exposed to products which may cause a reaction</w:t>
      </w:r>
    </w:p>
    <w:p w14:paraId="113366B9" w14:textId="77777777" w:rsidR="00B56776" w:rsidRPr="00B36E3C" w:rsidRDefault="00B56776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3908D138" w14:textId="0AC669A2" w:rsidR="00B56776" w:rsidRPr="00B36E3C" w:rsidRDefault="00B56776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3F62A7">
        <w:rPr>
          <w:rFonts w:ascii="Arial" w:hAnsi="Arial" w:cs="Arial"/>
        </w:rPr>
        <w:t>S</w:t>
      </w:r>
      <w:r w:rsidRPr="00B36E3C">
        <w:rPr>
          <w:rFonts w:ascii="Arial" w:hAnsi="Arial" w:cs="Arial"/>
        </w:rPr>
        <w:t>upplier will have a range of allergen free options</w:t>
      </w:r>
      <w:r w:rsidR="003F62A7">
        <w:rPr>
          <w:rFonts w:ascii="Arial" w:hAnsi="Arial" w:cs="Arial"/>
        </w:rPr>
        <w:t>.</w:t>
      </w:r>
    </w:p>
    <w:p w14:paraId="188E0A08" w14:textId="4000C92D" w:rsidR="007502C8" w:rsidRPr="008F51E3" w:rsidRDefault="007502C8" w:rsidP="008F51E3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243E1DB3" w14:textId="11946AA9" w:rsidR="00601B58" w:rsidRPr="001A47DA" w:rsidRDefault="00601B58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1" w:name="_Toc49862080"/>
      <w:r w:rsidRPr="001A47DA">
        <w:rPr>
          <w:rFonts w:ascii="Arial" w:hAnsi="Arial" w:cs="Arial"/>
          <w:b/>
        </w:rPr>
        <w:t xml:space="preserve">STANDARDS – </w:t>
      </w:r>
      <w:r w:rsidRPr="00345389">
        <w:rPr>
          <w:rFonts w:ascii="Arial" w:hAnsi="Arial" w:cs="Arial"/>
          <w:b/>
        </w:rPr>
        <w:t>MENU OPTIONS</w:t>
      </w:r>
      <w:bookmarkEnd w:id="11"/>
    </w:p>
    <w:p w14:paraId="05D75EF7" w14:textId="6726F916" w:rsidR="00723477" w:rsidRPr="00B36E3C" w:rsidRDefault="00723477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2A367B0C" w14:textId="4353728B" w:rsidR="00ED1A27" w:rsidRPr="00B36E3C" w:rsidRDefault="00ED1A27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27493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must have a range of menu options including vegetarian, </w:t>
      </w:r>
      <w:r w:rsidR="00D36EF4" w:rsidRPr="00B36E3C">
        <w:rPr>
          <w:rFonts w:ascii="Arial" w:hAnsi="Arial" w:cs="Arial"/>
        </w:rPr>
        <w:t>v</w:t>
      </w:r>
      <w:r w:rsidRPr="00B36E3C">
        <w:rPr>
          <w:rFonts w:ascii="Arial" w:hAnsi="Arial" w:cs="Arial"/>
        </w:rPr>
        <w:t>egan, Halal, and other cultural and celebration options available</w:t>
      </w:r>
      <w:r w:rsidR="00727493">
        <w:rPr>
          <w:rFonts w:ascii="Arial" w:hAnsi="Arial" w:cs="Arial"/>
        </w:rPr>
        <w:t>.</w:t>
      </w:r>
    </w:p>
    <w:p w14:paraId="78BC0640" w14:textId="6048C59A" w:rsidR="00D36EF4" w:rsidRPr="008F51E3" w:rsidRDefault="00D36EF4" w:rsidP="00EB45DB">
      <w:pPr>
        <w:pStyle w:val="Heading3"/>
      </w:pPr>
    </w:p>
    <w:p w14:paraId="10D86A36" w14:textId="46CACEF8" w:rsidR="00332D8B" w:rsidRPr="001A47DA" w:rsidRDefault="00D671F1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2" w:name="_Toc49862081"/>
      <w:r w:rsidRPr="001A47DA">
        <w:rPr>
          <w:rFonts w:ascii="Arial" w:hAnsi="Arial" w:cs="Arial"/>
          <w:b/>
        </w:rPr>
        <w:t xml:space="preserve">STANDARDS – RECYCLING </w:t>
      </w:r>
      <w:r w:rsidR="0047211F" w:rsidRPr="001A47DA">
        <w:rPr>
          <w:rFonts w:ascii="Arial" w:hAnsi="Arial" w:cs="Arial"/>
          <w:b/>
        </w:rPr>
        <w:t>/ ENVIRONMENT</w:t>
      </w:r>
      <w:bookmarkEnd w:id="12"/>
    </w:p>
    <w:p w14:paraId="21320FBB" w14:textId="67CC78B3" w:rsidR="00D671F1" w:rsidRPr="008F51E3" w:rsidRDefault="00D671F1" w:rsidP="00EB45DB">
      <w:pPr>
        <w:pStyle w:val="Heading3"/>
      </w:pPr>
    </w:p>
    <w:p w14:paraId="2A3F526E" w14:textId="19F056DA" w:rsidR="00D671F1" w:rsidRPr="00B36E3C" w:rsidRDefault="00727493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B36E3C">
        <w:rPr>
          <w:rFonts w:ascii="Arial" w:hAnsi="Arial" w:cs="Arial"/>
        </w:rPr>
        <w:t xml:space="preserve"> </w:t>
      </w:r>
      <w:r w:rsidR="0047211F" w:rsidRPr="00B36E3C">
        <w:rPr>
          <w:rFonts w:ascii="Arial" w:hAnsi="Arial" w:cs="Arial"/>
        </w:rPr>
        <w:t xml:space="preserve">Council is </w:t>
      </w:r>
      <w:r w:rsidR="00B00877" w:rsidRPr="00B36E3C">
        <w:rPr>
          <w:rFonts w:ascii="Arial" w:hAnsi="Arial" w:cs="Arial"/>
        </w:rPr>
        <w:t xml:space="preserve">committed </w:t>
      </w:r>
      <w:r w:rsidR="0047211F" w:rsidRPr="00B36E3C">
        <w:rPr>
          <w:rFonts w:ascii="Arial" w:hAnsi="Arial" w:cs="Arial"/>
        </w:rPr>
        <w:t>to reduc</w:t>
      </w:r>
      <w:r w:rsidR="00B00877" w:rsidRPr="00B36E3C">
        <w:rPr>
          <w:rFonts w:ascii="Arial" w:hAnsi="Arial" w:cs="Arial"/>
        </w:rPr>
        <w:t>ing</w:t>
      </w:r>
      <w:r w:rsidR="0047211F" w:rsidRPr="00B36E3C">
        <w:rPr>
          <w:rFonts w:ascii="Arial" w:hAnsi="Arial" w:cs="Arial"/>
        </w:rPr>
        <w:t xml:space="preserve"> waste and recycl</w:t>
      </w:r>
      <w:r w:rsidR="00B00877" w:rsidRPr="00B36E3C">
        <w:rPr>
          <w:rFonts w:ascii="Arial" w:hAnsi="Arial" w:cs="Arial"/>
        </w:rPr>
        <w:t>ing</w:t>
      </w:r>
      <w:r w:rsidR="0047211F" w:rsidRPr="00B36E3C">
        <w:rPr>
          <w:rFonts w:ascii="Arial" w:hAnsi="Arial" w:cs="Arial"/>
        </w:rPr>
        <w:t xml:space="preserve"> where possible. Food should be in reusable or recyclable containers whenever possible</w:t>
      </w:r>
      <w:r>
        <w:rPr>
          <w:rFonts w:ascii="Arial" w:hAnsi="Arial" w:cs="Arial"/>
        </w:rPr>
        <w:t>.</w:t>
      </w:r>
    </w:p>
    <w:p w14:paraId="4D8BF3AF" w14:textId="0D106249" w:rsidR="0047211F" w:rsidRPr="00B36E3C" w:rsidRDefault="0047211F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4897389A" w14:textId="6C84F261" w:rsidR="0047211F" w:rsidRPr="00B36E3C" w:rsidRDefault="0047211F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27493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have an environmental policy in place detailing how it will reduce the impact of its operations on the environment</w:t>
      </w:r>
      <w:r w:rsidR="00727493">
        <w:rPr>
          <w:rFonts w:ascii="Arial" w:hAnsi="Arial" w:cs="Arial"/>
        </w:rPr>
        <w:t>.</w:t>
      </w:r>
    </w:p>
    <w:p w14:paraId="34CD4B62" w14:textId="77777777" w:rsidR="001834BD" w:rsidRPr="008F51E3" w:rsidRDefault="001834BD" w:rsidP="00EB45DB">
      <w:pPr>
        <w:pStyle w:val="Heading3"/>
      </w:pPr>
    </w:p>
    <w:p w14:paraId="14C48E2C" w14:textId="1B7CD598" w:rsidR="006852B4" w:rsidRDefault="006852B4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3" w:name="_Toc49862082"/>
      <w:r w:rsidRPr="001A47DA">
        <w:rPr>
          <w:rFonts w:ascii="Arial" w:hAnsi="Arial" w:cs="Arial"/>
          <w:b/>
        </w:rPr>
        <w:t>S</w:t>
      </w:r>
      <w:r w:rsidR="00CF524B" w:rsidRPr="001A47DA">
        <w:rPr>
          <w:rFonts w:ascii="Arial" w:hAnsi="Arial" w:cs="Arial"/>
          <w:b/>
        </w:rPr>
        <w:t>AFEGUARDING</w:t>
      </w:r>
      <w:bookmarkEnd w:id="13"/>
    </w:p>
    <w:p w14:paraId="1F1AEA9C" w14:textId="77777777" w:rsidR="001A47DA" w:rsidRPr="001A47DA" w:rsidRDefault="001A47DA" w:rsidP="001A47DA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05552893" w14:textId="33D1E8AB" w:rsidR="00615D9D" w:rsidRPr="00B36E3C" w:rsidRDefault="00CF524B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944C3E" w:rsidRPr="00B36E3C">
        <w:rPr>
          <w:rFonts w:ascii="Arial" w:hAnsi="Arial" w:cs="Arial"/>
        </w:rPr>
        <w:t>Supplier</w:t>
      </w:r>
      <w:r w:rsidRPr="00B36E3C">
        <w:rPr>
          <w:rFonts w:ascii="Arial" w:hAnsi="Arial" w:cs="Arial"/>
        </w:rPr>
        <w:t xml:space="preserve"> will ensure that all delivery drivers will have an enhanced (with </w:t>
      </w:r>
      <w:r w:rsidR="00D36EF4" w:rsidRPr="00B36E3C">
        <w:rPr>
          <w:rFonts w:ascii="Arial" w:hAnsi="Arial" w:cs="Arial"/>
        </w:rPr>
        <w:t xml:space="preserve">barred </w:t>
      </w:r>
      <w:r w:rsidRPr="00B36E3C">
        <w:rPr>
          <w:rFonts w:ascii="Arial" w:hAnsi="Arial" w:cs="Arial"/>
        </w:rPr>
        <w:t xml:space="preserve">list </w:t>
      </w:r>
      <w:r w:rsidR="00D36EF4" w:rsidRPr="00B36E3C">
        <w:rPr>
          <w:rFonts w:ascii="Arial" w:hAnsi="Arial" w:cs="Arial"/>
        </w:rPr>
        <w:t xml:space="preserve">(children) </w:t>
      </w:r>
      <w:r w:rsidRPr="00B36E3C">
        <w:rPr>
          <w:rFonts w:ascii="Arial" w:hAnsi="Arial" w:cs="Arial"/>
        </w:rPr>
        <w:t>DBS check</w:t>
      </w:r>
      <w:r w:rsidR="008F51E3" w:rsidRPr="00B36E3C">
        <w:rPr>
          <w:rFonts w:ascii="Arial" w:hAnsi="Arial" w:cs="Arial"/>
        </w:rPr>
        <w:t>.</w:t>
      </w:r>
    </w:p>
    <w:p w14:paraId="6A42DFCA" w14:textId="77777777" w:rsidR="008B35D5" w:rsidRPr="008F51E3" w:rsidRDefault="008B35D5" w:rsidP="008F51E3">
      <w:pPr>
        <w:widowControl w:val="0"/>
        <w:spacing w:after="0" w:line="240" w:lineRule="auto"/>
        <w:ind w:left="851"/>
        <w:contextualSpacing/>
        <w:jc w:val="both"/>
        <w:outlineLvl w:val="0"/>
        <w:rPr>
          <w:rFonts w:ascii="Arial" w:hAnsi="Arial" w:cs="Arial"/>
          <w:b/>
        </w:rPr>
      </w:pPr>
    </w:p>
    <w:p w14:paraId="6096A234" w14:textId="695EEE6D" w:rsidR="008B35D5" w:rsidRPr="00345389" w:rsidRDefault="008B35D5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4" w:name="_Toc504722885"/>
      <w:bookmarkStart w:id="15" w:name="_Toc11765895"/>
      <w:bookmarkStart w:id="16" w:name="_Toc49862083"/>
      <w:r w:rsidRPr="00345389">
        <w:rPr>
          <w:rFonts w:ascii="Arial" w:hAnsi="Arial" w:cs="Arial"/>
          <w:b/>
        </w:rPr>
        <w:t>KEY PERFORMANCE INDICATORS</w:t>
      </w:r>
      <w:bookmarkEnd w:id="14"/>
      <w:bookmarkEnd w:id="15"/>
      <w:bookmarkEnd w:id="16"/>
    </w:p>
    <w:p w14:paraId="0DD98E78" w14:textId="77777777" w:rsidR="008B35D5" w:rsidRPr="00345389" w:rsidRDefault="008B35D5" w:rsidP="001A47DA">
      <w:pPr>
        <w:widowControl w:val="0"/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Arial" w:hAnsi="Arial" w:cs="Arial"/>
        </w:rPr>
      </w:pPr>
    </w:p>
    <w:p w14:paraId="6E3B4272" w14:textId="1B2EC695" w:rsidR="008B35D5" w:rsidRPr="00B36E3C" w:rsidRDefault="008B35D5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27493"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will provide data to evidence their performance against the Key Performance Indicators set out in Appendix 3</w:t>
      </w:r>
      <w:r w:rsidR="00727493">
        <w:rPr>
          <w:rFonts w:ascii="Arial" w:hAnsi="Arial" w:cs="Arial"/>
        </w:rPr>
        <w:t>.</w:t>
      </w:r>
    </w:p>
    <w:p w14:paraId="7270F9BC" w14:textId="77777777" w:rsidR="008B35D5" w:rsidRPr="00B36E3C" w:rsidRDefault="008B35D5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590DC850" w14:textId="6796C332" w:rsidR="008B35D5" w:rsidRPr="00B36E3C" w:rsidRDefault="008B35D5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If a Key Performance Indicator is not met during the period of the </w:t>
      </w:r>
      <w:r w:rsidR="00A355B5" w:rsidRPr="00B36E3C">
        <w:rPr>
          <w:rFonts w:ascii="Arial" w:hAnsi="Arial" w:cs="Arial"/>
        </w:rPr>
        <w:t>assessment then</w:t>
      </w:r>
      <w:r w:rsidRPr="00B36E3C">
        <w:rPr>
          <w:rFonts w:ascii="Arial" w:hAnsi="Arial" w:cs="Arial"/>
        </w:rPr>
        <w:t xml:space="preserve"> the Council may require the </w:t>
      </w:r>
      <w:r w:rsidR="00944C3E" w:rsidRPr="00B36E3C">
        <w:rPr>
          <w:rFonts w:ascii="Arial" w:hAnsi="Arial" w:cs="Arial"/>
        </w:rPr>
        <w:t>supplier</w:t>
      </w:r>
      <w:r w:rsidRPr="00B36E3C">
        <w:rPr>
          <w:rFonts w:ascii="Arial" w:hAnsi="Arial" w:cs="Arial"/>
        </w:rPr>
        <w:t xml:space="preserve"> to put together an action plan to address the issues within a timesca</w:t>
      </w:r>
      <w:r w:rsidR="00A355B5" w:rsidRPr="00B36E3C">
        <w:rPr>
          <w:rFonts w:ascii="Arial" w:hAnsi="Arial" w:cs="Arial"/>
        </w:rPr>
        <w:t>le to be defined by the Council</w:t>
      </w:r>
      <w:r w:rsidR="00727493">
        <w:rPr>
          <w:rFonts w:ascii="Arial" w:hAnsi="Arial" w:cs="Arial"/>
        </w:rPr>
        <w:t>.</w:t>
      </w:r>
    </w:p>
    <w:p w14:paraId="00CA92E9" w14:textId="77777777" w:rsidR="008B35D5" w:rsidRPr="00B36E3C" w:rsidRDefault="008B35D5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7672B30F" w14:textId="2D69EAF6" w:rsidR="008B35D5" w:rsidRPr="00B36E3C" w:rsidRDefault="008B35D5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If the Key Performance Indicator is still not met at the next Reporting Period, the Council reserves the right to terminate the contract in </w:t>
      </w:r>
      <w:r w:rsidR="00A355B5" w:rsidRPr="00B36E3C">
        <w:rPr>
          <w:rFonts w:ascii="Arial" w:hAnsi="Arial" w:cs="Arial"/>
        </w:rPr>
        <w:t>line with the contractual terms</w:t>
      </w:r>
      <w:r w:rsidR="00727493">
        <w:rPr>
          <w:rFonts w:ascii="Arial" w:hAnsi="Arial" w:cs="Arial"/>
        </w:rPr>
        <w:t>.</w:t>
      </w:r>
      <w:r w:rsidRPr="00B36E3C">
        <w:rPr>
          <w:rFonts w:ascii="Arial" w:hAnsi="Arial" w:cs="Arial"/>
        </w:rPr>
        <w:t xml:space="preserve"> </w:t>
      </w:r>
    </w:p>
    <w:p w14:paraId="0603C8F1" w14:textId="77777777" w:rsidR="008B35D5" w:rsidRPr="00345389" w:rsidRDefault="008B35D5" w:rsidP="008F51E3">
      <w:pPr>
        <w:widowControl w:val="0"/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Arial" w:hAnsi="Arial" w:cs="Arial"/>
        </w:rPr>
      </w:pPr>
    </w:p>
    <w:p w14:paraId="6BAB966B" w14:textId="77777777" w:rsidR="008F4CF2" w:rsidRPr="00345389" w:rsidRDefault="008F4CF2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17" w:name="_Toc504722897"/>
      <w:bookmarkStart w:id="18" w:name="_Toc11765897"/>
      <w:bookmarkStart w:id="19" w:name="_Toc49862084"/>
      <w:r w:rsidRPr="00345389">
        <w:rPr>
          <w:rFonts w:ascii="Arial" w:hAnsi="Arial" w:cs="Arial"/>
          <w:b/>
        </w:rPr>
        <w:t>SOCIAL VALUE</w:t>
      </w:r>
      <w:bookmarkEnd w:id="17"/>
      <w:bookmarkEnd w:id="18"/>
      <w:bookmarkEnd w:id="19"/>
    </w:p>
    <w:p w14:paraId="30B66CC7" w14:textId="77777777" w:rsidR="008F4CF2" w:rsidRPr="00345389" w:rsidRDefault="008F4CF2" w:rsidP="00B36E3C">
      <w:pPr>
        <w:widowControl w:val="0"/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Arial" w:hAnsi="Arial" w:cs="Arial"/>
        </w:rPr>
      </w:pPr>
    </w:p>
    <w:p w14:paraId="6177CE81" w14:textId="3F42AF0B" w:rsidR="008F4CF2" w:rsidRPr="00B36E3C" w:rsidRDefault="008F4CF2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>The Council has considered the implications of the Social Value Act 2012 within</w:t>
      </w:r>
      <w:r w:rsidR="00944C3E" w:rsidRPr="00B36E3C">
        <w:rPr>
          <w:rFonts w:ascii="Arial" w:hAnsi="Arial" w:cs="Arial"/>
        </w:rPr>
        <w:t xml:space="preserve"> the remit of this S</w:t>
      </w:r>
      <w:r w:rsidRPr="00B36E3C">
        <w:rPr>
          <w:rFonts w:ascii="Arial" w:hAnsi="Arial" w:cs="Arial"/>
        </w:rPr>
        <w:t>ervice. The Social Value Act requires public authorities to have due regard for economic, social and environmental wellbeing in connection</w:t>
      </w:r>
      <w:r w:rsidR="00A355B5" w:rsidRPr="00B36E3C">
        <w:rPr>
          <w:rFonts w:ascii="Arial" w:hAnsi="Arial" w:cs="Arial"/>
        </w:rPr>
        <w:t xml:space="preserve"> with public service contracts</w:t>
      </w:r>
      <w:r w:rsidR="00727493">
        <w:rPr>
          <w:rFonts w:ascii="Arial" w:hAnsi="Arial" w:cs="Arial"/>
        </w:rPr>
        <w:t>.</w:t>
      </w:r>
    </w:p>
    <w:p w14:paraId="4C3A1E41" w14:textId="77777777" w:rsidR="008F4CF2" w:rsidRPr="00B36E3C" w:rsidRDefault="008F4CF2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6CA772F6" w14:textId="59E56F9E" w:rsidR="008F4CF2" w:rsidRPr="00B36E3C" w:rsidRDefault="00B56776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 </w:t>
      </w:r>
      <w:r w:rsidR="008F4CF2" w:rsidRPr="00B36E3C">
        <w:rPr>
          <w:rFonts w:ascii="Arial" w:hAnsi="Arial" w:cs="Arial"/>
        </w:rPr>
        <w:t>The Council’s Social Value framework is set out here:</w:t>
      </w:r>
    </w:p>
    <w:p w14:paraId="5BFEC868" w14:textId="065E2549" w:rsidR="008F4CF2" w:rsidRDefault="008F4CF2" w:rsidP="008F51E3">
      <w:pPr>
        <w:widowControl w:val="0"/>
        <w:spacing w:after="0" w:line="240" w:lineRule="auto"/>
        <w:ind w:left="851" w:hanging="851"/>
        <w:rPr>
          <w:rFonts w:ascii="Arial" w:hAnsi="Arial" w:cs="Arial"/>
          <w:u w:val="single"/>
        </w:rPr>
      </w:pPr>
      <w:r w:rsidRPr="00345389">
        <w:rPr>
          <w:rFonts w:ascii="Arial" w:hAnsi="Arial" w:cs="Arial"/>
        </w:rPr>
        <w:tab/>
      </w:r>
      <w:hyperlink r:id="rId9" w:history="1">
        <w:r w:rsidR="00944C3E" w:rsidRPr="00345389">
          <w:rPr>
            <w:rFonts w:ascii="Arial" w:hAnsi="Arial" w:cs="Arial"/>
            <w:u w:val="single"/>
          </w:rPr>
          <w:t>https://www.thurrock.gov.uk/sites/default/files/assets/documents/social_values_framework_201411.pdf</w:t>
        </w:r>
      </w:hyperlink>
    </w:p>
    <w:p w14:paraId="64C92481" w14:textId="77777777" w:rsidR="008F51E3" w:rsidRPr="00345389" w:rsidRDefault="008F51E3" w:rsidP="008F51E3">
      <w:pPr>
        <w:widowControl w:val="0"/>
        <w:spacing w:after="0" w:line="240" w:lineRule="auto"/>
        <w:ind w:left="992" w:hanging="567"/>
        <w:rPr>
          <w:rFonts w:ascii="Arial" w:hAnsi="Arial" w:cs="Arial"/>
        </w:rPr>
      </w:pPr>
    </w:p>
    <w:p w14:paraId="585B324B" w14:textId="19ED8711" w:rsidR="008F4CF2" w:rsidRPr="00B36E3C" w:rsidRDefault="00727493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F4CF2" w:rsidRPr="00B36E3C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S</w:t>
      </w:r>
      <w:r w:rsidR="00944C3E" w:rsidRPr="00B36E3C">
        <w:rPr>
          <w:rFonts w:ascii="Arial" w:hAnsi="Arial" w:cs="Arial"/>
        </w:rPr>
        <w:t>upplier</w:t>
      </w:r>
      <w:r w:rsidR="008F4CF2" w:rsidRPr="00B36E3C">
        <w:rPr>
          <w:rFonts w:ascii="Arial" w:hAnsi="Arial" w:cs="Arial"/>
        </w:rPr>
        <w:t xml:space="preserve"> will deliver additional ‘added’ social value that benefits the community an</w:t>
      </w:r>
      <w:r w:rsidR="00A355B5" w:rsidRPr="00B36E3C">
        <w:rPr>
          <w:rFonts w:ascii="Arial" w:hAnsi="Arial" w:cs="Arial"/>
        </w:rPr>
        <w:t>d the people who live within it</w:t>
      </w:r>
      <w:r>
        <w:rPr>
          <w:rFonts w:ascii="Arial" w:hAnsi="Arial" w:cs="Arial"/>
        </w:rPr>
        <w:t>.</w:t>
      </w:r>
    </w:p>
    <w:p w14:paraId="09FB2408" w14:textId="6F8CEB10" w:rsidR="00B56776" w:rsidRPr="00345389" w:rsidRDefault="00B56776" w:rsidP="008F51E3">
      <w:pPr>
        <w:widowControl w:val="0"/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Arial" w:hAnsi="Arial" w:cs="Arial"/>
        </w:rPr>
      </w:pPr>
    </w:p>
    <w:p w14:paraId="59704BF9" w14:textId="74AC2B06" w:rsidR="00BE7480" w:rsidRPr="001A47DA" w:rsidRDefault="00BE7480" w:rsidP="00B36E3C">
      <w:pPr>
        <w:pStyle w:val="ListParagraph"/>
        <w:numPr>
          <w:ilvl w:val="0"/>
          <w:numId w:val="47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b/>
        </w:rPr>
      </w:pPr>
      <w:bookmarkStart w:id="20" w:name="_Toc49862085"/>
      <w:r w:rsidRPr="00345389">
        <w:rPr>
          <w:rFonts w:ascii="Arial" w:hAnsi="Arial" w:cs="Arial"/>
          <w:b/>
        </w:rPr>
        <w:t>FINANCIAL VIABILITY</w:t>
      </w:r>
      <w:bookmarkEnd w:id="20"/>
    </w:p>
    <w:p w14:paraId="4A83A71E" w14:textId="77777777" w:rsidR="00BE7480" w:rsidRPr="00345389" w:rsidRDefault="00BE7480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441F6301" w14:textId="7C4211EF" w:rsidR="00BE7480" w:rsidRPr="00B36E3C" w:rsidRDefault="00BE7480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Council will carry out due diligence on the financial standing of the </w:t>
      </w:r>
      <w:r w:rsidR="00B00877" w:rsidRPr="00B36E3C">
        <w:rPr>
          <w:rFonts w:ascii="Arial" w:hAnsi="Arial" w:cs="Arial"/>
        </w:rPr>
        <w:t>supplier</w:t>
      </w:r>
      <w:r w:rsidRPr="00B36E3C">
        <w:rPr>
          <w:rFonts w:ascii="Arial" w:hAnsi="Arial" w:cs="Arial"/>
        </w:rPr>
        <w:t xml:space="preserve"> prior to contract commencement, and at least annually </w:t>
      </w:r>
      <w:r w:rsidR="00E50B34" w:rsidRPr="00B36E3C">
        <w:rPr>
          <w:rFonts w:ascii="Arial" w:hAnsi="Arial" w:cs="Arial"/>
        </w:rPr>
        <w:t>thereafter, dependent on risk</w:t>
      </w:r>
      <w:r w:rsidR="00727493">
        <w:rPr>
          <w:rFonts w:ascii="Arial" w:hAnsi="Arial" w:cs="Arial"/>
        </w:rPr>
        <w:t>.</w:t>
      </w:r>
    </w:p>
    <w:p w14:paraId="0325E526" w14:textId="77777777" w:rsidR="00BE7480" w:rsidRPr="00B36E3C" w:rsidRDefault="00BE7480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5FD496BA" w14:textId="32BA3CD6" w:rsidR="00BE7480" w:rsidRPr="00B36E3C" w:rsidRDefault="00BE7480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If </w:t>
      </w:r>
      <w:r w:rsidR="003B1BB1">
        <w:rPr>
          <w:rFonts w:ascii="Arial" w:hAnsi="Arial" w:cs="Arial"/>
        </w:rPr>
        <w:t>the</w:t>
      </w:r>
      <w:r w:rsidRPr="00B36E3C">
        <w:rPr>
          <w:rFonts w:ascii="Arial" w:hAnsi="Arial" w:cs="Arial"/>
        </w:rPr>
        <w:t xml:space="preserve"> </w:t>
      </w:r>
      <w:r w:rsidR="00727493">
        <w:rPr>
          <w:rFonts w:ascii="Arial" w:hAnsi="Arial" w:cs="Arial"/>
        </w:rPr>
        <w:t>S</w:t>
      </w:r>
      <w:r w:rsidR="00B00877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is operating as a sole trader or other entity where financial accounts are not publically available, as is the case with limited companies, information will be made available by the </w:t>
      </w:r>
      <w:r w:rsidR="00B00877" w:rsidRPr="00B36E3C">
        <w:rPr>
          <w:rFonts w:ascii="Arial" w:hAnsi="Arial" w:cs="Arial"/>
        </w:rPr>
        <w:t>supplier</w:t>
      </w:r>
      <w:r w:rsidRPr="00B36E3C">
        <w:rPr>
          <w:rFonts w:ascii="Arial" w:hAnsi="Arial" w:cs="Arial"/>
        </w:rPr>
        <w:t xml:space="preserve"> to the Council. This may include sight of profit and loss statements and balance sheets, as well provision of personal reference information, such as a business ba</w:t>
      </w:r>
      <w:r w:rsidR="00E50B34" w:rsidRPr="00B36E3C">
        <w:rPr>
          <w:rFonts w:ascii="Arial" w:hAnsi="Arial" w:cs="Arial"/>
        </w:rPr>
        <w:t>nk manager – as may be requested</w:t>
      </w:r>
      <w:r w:rsidR="00727493">
        <w:rPr>
          <w:rFonts w:ascii="Arial" w:hAnsi="Arial" w:cs="Arial"/>
        </w:rPr>
        <w:t>.</w:t>
      </w:r>
    </w:p>
    <w:p w14:paraId="79A7590D" w14:textId="77777777" w:rsidR="00BE7480" w:rsidRPr="00B36E3C" w:rsidRDefault="00BE7480" w:rsidP="00B36E3C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241045C1" w14:textId="2DBC9F88" w:rsidR="00BE7480" w:rsidRPr="00B36E3C" w:rsidRDefault="00BE7480" w:rsidP="00B36E3C">
      <w:pPr>
        <w:pStyle w:val="ListParagraph"/>
        <w:numPr>
          <w:ilvl w:val="1"/>
          <w:numId w:val="47"/>
        </w:numPr>
        <w:spacing w:after="0" w:line="240" w:lineRule="auto"/>
        <w:ind w:hanging="792"/>
        <w:jc w:val="both"/>
        <w:rPr>
          <w:rFonts w:ascii="Arial" w:hAnsi="Arial" w:cs="Arial"/>
        </w:rPr>
      </w:pPr>
      <w:r w:rsidRPr="00B36E3C">
        <w:rPr>
          <w:rFonts w:ascii="Arial" w:hAnsi="Arial" w:cs="Arial"/>
        </w:rPr>
        <w:t xml:space="preserve">The </w:t>
      </w:r>
      <w:r w:rsidR="00727493">
        <w:rPr>
          <w:rFonts w:ascii="Arial" w:hAnsi="Arial" w:cs="Arial"/>
        </w:rPr>
        <w:t>S</w:t>
      </w:r>
      <w:r w:rsidR="00B00877" w:rsidRPr="00B36E3C">
        <w:rPr>
          <w:rFonts w:ascii="Arial" w:hAnsi="Arial" w:cs="Arial"/>
        </w:rPr>
        <w:t>upplier</w:t>
      </w:r>
      <w:r w:rsidRPr="00B36E3C">
        <w:rPr>
          <w:rFonts w:ascii="Arial" w:hAnsi="Arial" w:cs="Arial"/>
        </w:rPr>
        <w:t xml:space="preserve"> shall report to the Council any significant adverse changes in their financial position should be reported within 7 working days, and in the case of imminent insolvency or administration, this must be reported immediately</w:t>
      </w:r>
      <w:r w:rsidR="00727493">
        <w:rPr>
          <w:rFonts w:ascii="Arial" w:hAnsi="Arial" w:cs="Arial"/>
        </w:rPr>
        <w:t>.</w:t>
      </w:r>
    </w:p>
    <w:p w14:paraId="1F50C4AC" w14:textId="77777777" w:rsidR="00BE7480" w:rsidRPr="00345389" w:rsidRDefault="00BE7480" w:rsidP="001A47DA">
      <w:pPr>
        <w:widowControl w:val="0"/>
        <w:tabs>
          <w:tab w:val="left" w:pos="993"/>
        </w:tabs>
        <w:rPr>
          <w:rFonts w:ascii="Arial" w:hAnsi="Arial" w:cs="Arial"/>
        </w:rPr>
      </w:pPr>
    </w:p>
    <w:p w14:paraId="355E843C" w14:textId="77777777" w:rsidR="008B35D5" w:rsidRPr="00345389" w:rsidRDefault="008B35D5" w:rsidP="001A47D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4EA6AB8E" w14:textId="77777777" w:rsidR="008F51E3" w:rsidRDefault="008F51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3CB67D9" w14:textId="40D536DE" w:rsidR="007D4954" w:rsidRPr="00EB45DB" w:rsidRDefault="006852B4" w:rsidP="00EB45DB">
      <w:pPr>
        <w:pStyle w:val="Heading1"/>
        <w:rPr>
          <w:rFonts w:ascii="Arial" w:hAnsi="Arial"/>
          <w:b/>
          <w:color w:val="auto"/>
          <w:sz w:val="22"/>
          <w:szCs w:val="22"/>
          <w:lang w:val="en"/>
        </w:rPr>
      </w:pPr>
      <w:bookmarkStart w:id="21" w:name="_Toc49862086"/>
      <w:r w:rsidRPr="00EB45DB">
        <w:rPr>
          <w:rFonts w:ascii="Arial" w:hAnsi="Arial"/>
          <w:b/>
          <w:color w:val="auto"/>
          <w:sz w:val="22"/>
          <w:szCs w:val="22"/>
          <w:lang w:val="en"/>
        </w:rPr>
        <w:lastRenderedPageBreak/>
        <w:t>APPENDIX 1 – ADDRESS FOR SERVICE</w:t>
      </w:r>
      <w:bookmarkEnd w:id="21"/>
    </w:p>
    <w:p w14:paraId="28FAD321" w14:textId="77777777" w:rsidR="007D4954" w:rsidRPr="00345389" w:rsidRDefault="007D4954" w:rsidP="001A47DA">
      <w:pPr>
        <w:widowControl w:val="0"/>
        <w:rPr>
          <w:rFonts w:ascii="Arial" w:hAnsi="Arial" w:cs="Arial"/>
          <w:b/>
        </w:rPr>
      </w:pPr>
    </w:p>
    <w:p w14:paraId="77737F09" w14:textId="5C2AE9D5" w:rsidR="0068558F" w:rsidRPr="003A00F3" w:rsidRDefault="0068558F" w:rsidP="001A47DA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  <w:b/>
        </w:rPr>
      </w:pPr>
      <w:r w:rsidRPr="003A00F3">
        <w:rPr>
          <w:rFonts w:ascii="Arial" w:hAnsi="Arial" w:cs="Arial"/>
          <w:b/>
        </w:rPr>
        <w:t>Neptune Nursery</w:t>
      </w:r>
    </w:p>
    <w:p w14:paraId="24DD6386" w14:textId="77777777" w:rsidR="0068558F" w:rsidRPr="00345389" w:rsidRDefault="0068558F" w:rsidP="001A47DA">
      <w:pPr>
        <w:widowControl w:val="0"/>
        <w:ind w:firstLine="709"/>
        <w:rPr>
          <w:rFonts w:ascii="Arial" w:hAnsi="Arial" w:cs="Arial"/>
        </w:rPr>
      </w:pPr>
      <w:r w:rsidRPr="00345389">
        <w:rPr>
          <w:rFonts w:ascii="Arial" w:hAnsi="Arial" w:cs="Arial"/>
        </w:rPr>
        <w:t>Flagship Centre – Tilbury Children’s Centre</w:t>
      </w:r>
    </w:p>
    <w:p w14:paraId="5C3FD63B" w14:textId="77777777" w:rsidR="0068558F" w:rsidRPr="00345389" w:rsidRDefault="0068558F" w:rsidP="001A47DA">
      <w:pPr>
        <w:widowControl w:val="0"/>
        <w:ind w:firstLine="709"/>
        <w:rPr>
          <w:rFonts w:ascii="Arial" w:hAnsi="Arial" w:cs="Arial"/>
        </w:rPr>
      </w:pPr>
      <w:r w:rsidRPr="00345389">
        <w:rPr>
          <w:rFonts w:ascii="Arial" w:hAnsi="Arial" w:cs="Arial"/>
        </w:rPr>
        <w:t>London Road</w:t>
      </w:r>
    </w:p>
    <w:p w14:paraId="180A8B60" w14:textId="77777777" w:rsidR="0068558F" w:rsidRPr="00345389" w:rsidRDefault="0068558F" w:rsidP="001A47DA">
      <w:pPr>
        <w:widowControl w:val="0"/>
        <w:ind w:firstLine="709"/>
        <w:rPr>
          <w:rFonts w:ascii="Arial" w:hAnsi="Arial" w:cs="Arial"/>
        </w:rPr>
      </w:pPr>
      <w:r w:rsidRPr="00345389">
        <w:rPr>
          <w:rFonts w:ascii="Arial" w:hAnsi="Arial" w:cs="Arial"/>
        </w:rPr>
        <w:t>Tilbury</w:t>
      </w:r>
    </w:p>
    <w:p w14:paraId="6791919A" w14:textId="77777777" w:rsidR="0068558F" w:rsidRPr="00345389" w:rsidRDefault="0068558F" w:rsidP="001A47DA">
      <w:pPr>
        <w:widowControl w:val="0"/>
        <w:ind w:firstLine="709"/>
        <w:rPr>
          <w:rFonts w:ascii="Arial" w:hAnsi="Arial" w:cs="Arial"/>
        </w:rPr>
      </w:pPr>
      <w:r w:rsidRPr="00345389">
        <w:rPr>
          <w:rFonts w:ascii="Arial" w:hAnsi="Arial" w:cs="Arial"/>
        </w:rPr>
        <w:t>Essex RM18 8EY</w:t>
      </w:r>
    </w:p>
    <w:p w14:paraId="568BB5D5" w14:textId="77777777" w:rsidR="0068558F" w:rsidRPr="00345389" w:rsidRDefault="0068558F" w:rsidP="001A47DA">
      <w:pPr>
        <w:widowControl w:val="0"/>
        <w:rPr>
          <w:rFonts w:ascii="Arial" w:hAnsi="Arial" w:cs="Arial"/>
        </w:rPr>
      </w:pPr>
    </w:p>
    <w:p w14:paraId="48CB9401" w14:textId="77777777" w:rsidR="00F34C14" w:rsidRPr="00345389" w:rsidRDefault="00F34C14" w:rsidP="001A47DA">
      <w:pPr>
        <w:widowControl w:val="0"/>
        <w:rPr>
          <w:rFonts w:ascii="Arial" w:hAnsi="Arial" w:cs="Arial"/>
        </w:rPr>
      </w:pPr>
    </w:p>
    <w:p w14:paraId="44F9CC38" w14:textId="2576548E" w:rsidR="0068558F" w:rsidRPr="003A00F3" w:rsidRDefault="0068558F" w:rsidP="001A47DA">
      <w:pPr>
        <w:pStyle w:val="ListParagraph"/>
        <w:widowControl w:val="0"/>
        <w:numPr>
          <w:ilvl w:val="0"/>
          <w:numId w:val="12"/>
        </w:numPr>
        <w:rPr>
          <w:rFonts w:ascii="Arial" w:hAnsi="Arial" w:cs="Arial"/>
          <w:b/>
        </w:rPr>
      </w:pPr>
      <w:r w:rsidRPr="003A00F3">
        <w:rPr>
          <w:rFonts w:ascii="Arial" w:hAnsi="Arial" w:cs="Arial"/>
          <w:b/>
        </w:rPr>
        <w:t>Little Pirates Nursery</w:t>
      </w:r>
    </w:p>
    <w:p w14:paraId="3E1C62BA" w14:textId="77777777" w:rsidR="0068558F" w:rsidRPr="00345389" w:rsidRDefault="0068558F" w:rsidP="001A47DA">
      <w:pPr>
        <w:widowControl w:val="0"/>
        <w:ind w:left="851" w:hanging="142"/>
        <w:rPr>
          <w:rFonts w:ascii="Arial" w:hAnsi="Arial" w:cs="Arial"/>
        </w:rPr>
      </w:pPr>
      <w:r w:rsidRPr="00345389">
        <w:rPr>
          <w:rFonts w:ascii="Arial" w:hAnsi="Arial" w:cs="Arial"/>
        </w:rPr>
        <w:t>Northview Avenue</w:t>
      </w:r>
    </w:p>
    <w:p w14:paraId="62044000" w14:textId="77777777" w:rsidR="0068558F" w:rsidRPr="00345389" w:rsidRDefault="0068558F" w:rsidP="001A47DA">
      <w:pPr>
        <w:widowControl w:val="0"/>
        <w:ind w:left="851" w:hanging="142"/>
        <w:rPr>
          <w:rFonts w:ascii="Arial" w:hAnsi="Arial" w:cs="Arial"/>
        </w:rPr>
      </w:pPr>
      <w:r w:rsidRPr="00345389">
        <w:rPr>
          <w:rFonts w:ascii="Arial" w:hAnsi="Arial" w:cs="Arial"/>
        </w:rPr>
        <w:t>Tilbury</w:t>
      </w:r>
    </w:p>
    <w:p w14:paraId="58183650" w14:textId="77777777" w:rsidR="0068558F" w:rsidRPr="00345389" w:rsidRDefault="0068558F" w:rsidP="001A47DA">
      <w:pPr>
        <w:widowControl w:val="0"/>
        <w:tabs>
          <w:tab w:val="left" w:pos="360"/>
        </w:tabs>
        <w:spacing w:after="120" w:line="240" w:lineRule="auto"/>
        <w:ind w:left="851" w:hanging="142"/>
        <w:rPr>
          <w:rFonts w:ascii="Arial" w:hAnsi="Arial" w:cs="Arial"/>
        </w:rPr>
      </w:pPr>
      <w:r w:rsidRPr="00345389">
        <w:rPr>
          <w:rFonts w:ascii="Arial" w:hAnsi="Arial" w:cs="Arial"/>
        </w:rPr>
        <w:t xml:space="preserve">Essex RM18 7RT  </w:t>
      </w:r>
    </w:p>
    <w:p w14:paraId="33E86DA2" w14:textId="77777777" w:rsidR="0068558F" w:rsidRPr="00345389" w:rsidRDefault="0068558F" w:rsidP="001A47DA">
      <w:pPr>
        <w:widowControl w:val="0"/>
        <w:rPr>
          <w:rFonts w:ascii="Arial" w:hAnsi="Arial" w:cs="Arial"/>
          <w:b/>
        </w:rPr>
      </w:pPr>
    </w:p>
    <w:p w14:paraId="29A401C6" w14:textId="77777777" w:rsidR="00A355B5" w:rsidRPr="00345389" w:rsidRDefault="00A355B5" w:rsidP="001A47DA">
      <w:pPr>
        <w:widowControl w:val="0"/>
        <w:rPr>
          <w:rFonts w:ascii="Arial" w:hAnsi="Arial" w:cs="Arial"/>
          <w:b/>
        </w:rPr>
      </w:pPr>
    </w:p>
    <w:p w14:paraId="4EAC78EF" w14:textId="77777777" w:rsidR="00DB57DC" w:rsidRPr="00345389" w:rsidRDefault="00DB57DC" w:rsidP="001A47DA">
      <w:pPr>
        <w:widowControl w:val="0"/>
        <w:spacing w:before="120" w:after="0" w:line="240" w:lineRule="auto"/>
        <w:rPr>
          <w:rFonts w:ascii="Arial" w:eastAsia="Times New Roman" w:hAnsi="Arial" w:cs="Arial"/>
        </w:rPr>
      </w:pPr>
    </w:p>
    <w:p w14:paraId="680058BA" w14:textId="77777777" w:rsidR="008F51E3" w:rsidRDefault="008F51E3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49A853D2" w14:textId="6B10364F" w:rsidR="00DB57DC" w:rsidRPr="00EB45DB" w:rsidRDefault="006852B4" w:rsidP="00EB45DB">
      <w:pPr>
        <w:pStyle w:val="Heading1"/>
        <w:rPr>
          <w:rFonts w:ascii="Arial" w:hAnsi="Arial"/>
          <w:b/>
          <w:color w:val="auto"/>
          <w:sz w:val="22"/>
          <w:szCs w:val="22"/>
          <w:lang w:val="en"/>
        </w:rPr>
      </w:pPr>
      <w:bookmarkStart w:id="22" w:name="_Toc49862087"/>
      <w:r w:rsidRPr="00EB45DB">
        <w:rPr>
          <w:rFonts w:ascii="Arial" w:hAnsi="Arial"/>
          <w:b/>
          <w:color w:val="auto"/>
          <w:sz w:val="22"/>
          <w:szCs w:val="22"/>
          <w:lang w:val="en"/>
        </w:rPr>
        <w:lastRenderedPageBreak/>
        <w:t>APPENDIX 2 – RELEVANT LEGISLATION AND REGULATIONS</w:t>
      </w:r>
      <w:bookmarkEnd w:id="22"/>
    </w:p>
    <w:p w14:paraId="4F71C0AF" w14:textId="59F9DE34" w:rsidR="006852B4" w:rsidRPr="00345389" w:rsidRDefault="006852B4" w:rsidP="001A47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1CE488E" w14:textId="77777777" w:rsidR="006852B4" w:rsidRPr="00345389" w:rsidRDefault="006852B4" w:rsidP="001A47DA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</w:p>
    <w:p w14:paraId="41C25D5B" w14:textId="280448AC" w:rsidR="006852B4" w:rsidRPr="00345389" w:rsidRDefault="006852B4" w:rsidP="001A47D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345389">
        <w:rPr>
          <w:rFonts w:ascii="Arial" w:hAnsi="Arial" w:cs="Arial"/>
        </w:rPr>
        <w:t xml:space="preserve">The legislation that is relevant to this Contract is set out below. The </w:t>
      </w:r>
      <w:r w:rsidR="003A00F3">
        <w:rPr>
          <w:rFonts w:ascii="Arial" w:hAnsi="Arial" w:cs="Arial"/>
        </w:rPr>
        <w:t>S</w:t>
      </w:r>
      <w:r w:rsidR="00944C3E" w:rsidRPr="00345389">
        <w:rPr>
          <w:rFonts w:ascii="Arial" w:hAnsi="Arial" w:cs="Arial"/>
        </w:rPr>
        <w:t>upplier</w:t>
      </w:r>
      <w:r w:rsidRPr="00345389">
        <w:rPr>
          <w:rFonts w:ascii="Arial" w:hAnsi="Arial" w:cs="Arial"/>
        </w:rPr>
        <w:t xml:space="preserve"> will adhere to all relevant legislation/regulations listed below, will ensure that its practices conform to this legislation/regulations, ensure that staff are familiar with the principles of each piece of legislation/regulations and will ensure that it keeps up-to-date with changes and revisions of this legislation/regulation:</w:t>
      </w:r>
    </w:p>
    <w:p w14:paraId="042E7300" w14:textId="04FE7D07" w:rsidR="006852B4" w:rsidRPr="00345389" w:rsidRDefault="006852B4" w:rsidP="001A47D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E53A36A" w14:textId="77777777" w:rsidR="006852B4" w:rsidRPr="00345389" w:rsidRDefault="006852B4" w:rsidP="001A47DA">
      <w:pPr>
        <w:pStyle w:val="ListParagraph"/>
        <w:widowControl w:val="0"/>
        <w:numPr>
          <w:ilvl w:val="0"/>
          <w:numId w:val="14"/>
        </w:numPr>
        <w:rPr>
          <w:rFonts w:ascii="Arial" w:hAnsi="Arial" w:cs="Arial"/>
          <w:lang w:val="en"/>
        </w:rPr>
      </w:pPr>
      <w:r w:rsidRPr="00345389">
        <w:rPr>
          <w:rFonts w:ascii="Arial" w:hAnsi="Arial" w:cs="Arial"/>
          <w:lang w:val="en"/>
        </w:rPr>
        <w:t>Food Safety Act 1990</w:t>
      </w:r>
    </w:p>
    <w:p w14:paraId="09B0D6CE" w14:textId="1EEB112A" w:rsidR="006852B4" w:rsidRPr="00345389" w:rsidRDefault="006852B4" w:rsidP="001A47DA">
      <w:pPr>
        <w:pStyle w:val="ListParagraph"/>
        <w:widowControl w:val="0"/>
        <w:numPr>
          <w:ilvl w:val="0"/>
          <w:numId w:val="14"/>
        </w:numPr>
        <w:rPr>
          <w:rFonts w:ascii="Arial" w:hAnsi="Arial" w:cs="Arial"/>
          <w:lang w:val="en"/>
        </w:rPr>
      </w:pPr>
      <w:r w:rsidRPr="00345389">
        <w:rPr>
          <w:rFonts w:ascii="Arial" w:hAnsi="Arial" w:cs="Arial"/>
          <w:lang w:val="en"/>
        </w:rPr>
        <w:t>The Food Safety and Hygiene (England) Regulations 2013</w:t>
      </w:r>
    </w:p>
    <w:p w14:paraId="3AFE3C4B" w14:textId="13E4E4B8" w:rsidR="0038128F" w:rsidRPr="00345389" w:rsidRDefault="0038128F" w:rsidP="001A47DA">
      <w:pPr>
        <w:widowControl w:val="0"/>
        <w:rPr>
          <w:rFonts w:ascii="Arial" w:hAnsi="Arial" w:cs="Arial"/>
          <w:lang w:val="en"/>
        </w:rPr>
      </w:pPr>
    </w:p>
    <w:p w14:paraId="4F272DE0" w14:textId="2D17CBB5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04EEB6B9" w14:textId="54E4941F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60135CF3" w14:textId="61E1C17F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2CC92291" w14:textId="3B3FF110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1F0FCB3B" w14:textId="3BF456CC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27B2AB13" w14:textId="0C59BF03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6A019806" w14:textId="5A321863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4EDE719E" w14:textId="46B9AA91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5BD1534B" w14:textId="08753D31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14B92538" w14:textId="1DD59376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2586DF99" w14:textId="423CC03B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2FA7747F" w14:textId="462CF68A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45FAF422" w14:textId="47749AB0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5F5F1FB6" w14:textId="5F5077C9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2D103EBA" w14:textId="63431DD7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20DCAAC2" w14:textId="4C8F8C4C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3A0625D0" w14:textId="18E56D1D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3497AF21" w14:textId="3A26444E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69172A77" w14:textId="77777777" w:rsidR="00A355B5" w:rsidRPr="00345389" w:rsidRDefault="00A355B5" w:rsidP="001A47DA">
      <w:pPr>
        <w:widowControl w:val="0"/>
        <w:rPr>
          <w:rFonts w:ascii="Arial" w:hAnsi="Arial" w:cs="Arial"/>
          <w:lang w:val="en"/>
        </w:rPr>
      </w:pPr>
    </w:p>
    <w:p w14:paraId="66D10FD5" w14:textId="7D5946FA" w:rsidR="0038128F" w:rsidRPr="00345389" w:rsidRDefault="0038128F" w:rsidP="001A47DA">
      <w:pPr>
        <w:widowControl w:val="0"/>
        <w:rPr>
          <w:rFonts w:ascii="Arial" w:hAnsi="Arial" w:cs="Arial"/>
          <w:lang w:val="en"/>
        </w:rPr>
      </w:pPr>
    </w:p>
    <w:p w14:paraId="186F3A3B" w14:textId="77777777" w:rsidR="008F51E3" w:rsidRDefault="008F51E3">
      <w:pPr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br w:type="page"/>
      </w:r>
    </w:p>
    <w:p w14:paraId="6504D489" w14:textId="7058C44A" w:rsidR="0038128F" w:rsidRPr="00EB45DB" w:rsidRDefault="0038128F" w:rsidP="00EB45DB">
      <w:pPr>
        <w:pStyle w:val="Heading1"/>
        <w:rPr>
          <w:rFonts w:ascii="Arial" w:hAnsi="Arial"/>
          <w:b/>
          <w:color w:val="auto"/>
          <w:sz w:val="22"/>
          <w:szCs w:val="22"/>
          <w:lang w:val="en"/>
        </w:rPr>
      </w:pPr>
      <w:bookmarkStart w:id="23" w:name="_Toc49862088"/>
      <w:r w:rsidRPr="00EB45DB">
        <w:rPr>
          <w:rFonts w:ascii="Arial" w:hAnsi="Arial"/>
          <w:b/>
          <w:color w:val="auto"/>
          <w:sz w:val="22"/>
          <w:szCs w:val="22"/>
          <w:lang w:val="en"/>
        </w:rPr>
        <w:lastRenderedPageBreak/>
        <w:t>APPENDIX 3 – KEY PERFORMANCE INDICATORS</w:t>
      </w:r>
      <w:bookmarkEnd w:id="23"/>
    </w:p>
    <w:p w14:paraId="671C676A" w14:textId="47B84851" w:rsidR="0038128F" w:rsidRPr="00345389" w:rsidRDefault="0038128F" w:rsidP="0050150D">
      <w:pPr>
        <w:widowControl w:val="0"/>
        <w:rPr>
          <w:rFonts w:ascii="Arial" w:hAnsi="Arial" w:cs="Arial"/>
          <w:b/>
          <w:lang w:val="en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94"/>
        <w:gridCol w:w="4252"/>
        <w:gridCol w:w="1111"/>
        <w:gridCol w:w="1343"/>
      </w:tblGrid>
      <w:tr w:rsidR="00EF0A9F" w:rsidRPr="00345389" w14:paraId="3D99BEA0" w14:textId="77777777" w:rsidTr="0050150D">
        <w:trPr>
          <w:trHeight w:val="276"/>
          <w:tblHeader/>
          <w:jc w:val="center"/>
        </w:trPr>
        <w:tc>
          <w:tcPr>
            <w:tcW w:w="1276" w:type="dxa"/>
            <w:vMerge w:val="restart"/>
            <w:vAlign w:val="center"/>
          </w:tcPr>
          <w:p w14:paraId="0567B43E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345389">
              <w:rPr>
                <w:rFonts w:ascii="Arial" w:hAnsi="Arial" w:cs="Arial"/>
                <w:b/>
              </w:rPr>
              <w:t>Outcome</w:t>
            </w:r>
          </w:p>
        </w:tc>
        <w:tc>
          <w:tcPr>
            <w:tcW w:w="2694" w:type="dxa"/>
            <w:vMerge w:val="restart"/>
            <w:vAlign w:val="center"/>
          </w:tcPr>
          <w:p w14:paraId="767A660B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345389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4252" w:type="dxa"/>
            <w:vMerge w:val="restart"/>
            <w:vAlign w:val="center"/>
          </w:tcPr>
          <w:p w14:paraId="50A9A4B0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345389">
              <w:rPr>
                <w:rFonts w:ascii="Arial" w:hAnsi="Arial" w:cs="Arial"/>
                <w:b/>
              </w:rPr>
              <w:t>Calculation</w:t>
            </w:r>
          </w:p>
        </w:tc>
        <w:tc>
          <w:tcPr>
            <w:tcW w:w="1111" w:type="dxa"/>
            <w:vMerge w:val="restart"/>
            <w:vAlign w:val="center"/>
          </w:tcPr>
          <w:p w14:paraId="171FD4F9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345389">
              <w:rPr>
                <w:rFonts w:ascii="Arial" w:hAnsi="Arial" w:cs="Arial"/>
                <w:b/>
              </w:rPr>
              <w:t>KPI Target</w:t>
            </w:r>
          </w:p>
        </w:tc>
        <w:tc>
          <w:tcPr>
            <w:tcW w:w="1343" w:type="dxa"/>
            <w:vMerge w:val="restart"/>
            <w:vAlign w:val="center"/>
          </w:tcPr>
          <w:p w14:paraId="3B3A108D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345389">
              <w:rPr>
                <w:rFonts w:ascii="Arial" w:hAnsi="Arial" w:cs="Arial"/>
                <w:b/>
              </w:rPr>
              <w:t>Reporting Frequency</w:t>
            </w:r>
          </w:p>
        </w:tc>
      </w:tr>
      <w:tr w:rsidR="00EF0A9F" w:rsidRPr="00345389" w14:paraId="14B0432C" w14:textId="77777777" w:rsidTr="0050150D">
        <w:trPr>
          <w:trHeight w:val="276"/>
          <w:tblHeader/>
          <w:jc w:val="center"/>
        </w:trPr>
        <w:tc>
          <w:tcPr>
            <w:tcW w:w="1276" w:type="dxa"/>
            <w:vMerge/>
          </w:tcPr>
          <w:p w14:paraId="4E32CBF4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14:paraId="0DC72297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Merge/>
          </w:tcPr>
          <w:p w14:paraId="2B86B141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1" w:type="dxa"/>
            <w:vMerge/>
          </w:tcPr>
          <w:p w14:paraId="694ADF81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ind w:left="363" w:hanging="363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3" w:type="dxa"/>
            <w:vMerge/>
          </w:tcPr>
          <w:p w14:paraId="786D5058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EF0A9F" w:rsidRPr="00345389" w14:paraId="4FAD55A0" w14:textId="77777777" w:rsidTr="0050150D">
        <w:trPr>
          <w:trHeight w:val="583"/>
          <w:jc w:val="center"/>
        </w:trPr>
        <w:tc>
          <w:tcPr>
            <w:tcW w:w="1276" w:type="dxa"/>
            <w:vMerge w:val="restart"/>
            <w:vAlign w:val="center"/>
          </w:tcPr>
          <w:p w14:paraId="490DA48F" w14:textId="77777777" w:rsidR="00147AE3" w:rsidRPr="00345389" w:rsidRDefault="00147AE3" w:rsidP="001A47DA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Timeliness</w:t>
            </w:r>
          </w:p>
        </w:tc>
        <w:tc>
          <w:tcPr>
            <w:tcW w:w="2694" w:type="dxa"/>
            <w:vAlign w:val="center"/>
          </w:tcPr>
          <w:p w14:paraId="2B6ED6EB" w14:textId="77777777" w:rsidR="00147AE3" w:rsidRPr="00345389" w:rsidRDefault="00147AE3" w:rsidP="001A47DA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Weekly deliveries made on time</w:t>
            </w:r>
          </w:p>
        </w:tc>
        <w:tc>
          <w:tcPr>
            <w:tcW w:w="4252" w:type="dxa"/>
            <w:vAlign w:val="center"/>
          </w:tcPr>
          <w:p w14:paraId="5637CE76" w14:textId="77777777" w:rsidR="00147AE3" w:rsidRPr="00345389" w:rsidRDefault="00147AE3" w:rsidP="001A47DA">
            <w:pPr>
              <w:widowControl w:val="0"/>
              <w:tabs>
                <w:tab w:val="left" w:pos="0"/>
              </w:tabs>
              <w:spacing w:after="0" w:line="240" w:lineRule="auto"/>
              <w:ind w:left="-35"/>
              <w:contextualSpacing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No. of on time deliveries divided by total number of deliveries scheduled</w:t>
            </w:r>
          </w:p>
        </w:tc>
        <w:tc>
          <w:tcPr>
            <w:tcW w:w="1111" w:type="dxa"/>
            <w:vAlign w:val="center"/>
          </w:tcPr>
          <w:p w14:paraId="35F85D95" w14:textId="013BC6F8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ind w:left="363" w:hanging="363"/>
              <w:contextualSpacing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95%</w:t>
            </w:r>
          </w:p>
        </w:tc>
        <w:tc>
          <w:tcPr>
            <w:tcW w:w="1343" w:type="dxa"/>
            <w:vAlign w:val="center"/>
          </w:tcPr>
          <w:p w14:paraId="142AF95E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ind w:left="720" w:hanging="720"/>
              <w:contextualSpacing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Quarterly</w:t>
            </w:r>
          </w:p>
        </w:tc>
      </w:tr>
      <w:tr w:rsidR="00EF0A9F" w:rsidRPr="00345389" w14:paraId="59A2955D" w14:textId="77777777" w:rsidTr="0050150D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14:paraId="47BACA18" w14:textId="77777777" w:rsidR="00147AE3" w:rsidRPr="00345389" w:rsidRDefault="00147AE3" w:rsidP="001A47DA">
            <w:pPr>
              <w:widowControl w:val="0"/>
              <w:tabs>
                <w:tab w:val="left" w:pos="284"/>
                <w:tab w:val="left" w:pos="459"/>
              </w:tabs>
              <w:spacing w:after="0" w:line="240" w:lineRule="auto"/>
              <w:ind w:left="284" w:hanging="284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63E7D4EE" w14:textId="069F3AD4" w:rsidR="00147AE3" w:rsidRPr="00345389" w:rsidRDefault="00147AE3" w:rsidP="001A47D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345389">
              <w:rPr>
                <w:rFonts w:ascii="Arial" w:eastAsia="Times New Roman" w:hAnsi="Arial" w:cs="Arial"/>
                <w:lang w:val="en-US"/>
              </w:rPr>
              <w:t>Orders acknowledged within</w:t>
            </w:r>
            <w:r w:rsidR="004E241D" w:rsidRPr="00345389">
              <w:rPr>
                <w:rFonts w:ascii="Arial" w:eastAsia="Times New Roman" w:hAnsi="Arial" w:cs="Arial"/>
                <w:lang w:val="en-US"/>
              </w:rPr>
              <w:t xml:space="preserve"> suppliers timeframe</w:t>
            </w:r>
          </w:p>
        </w:tc>
        <w:tc>
          <w:tcPr>
            <w:tcW w:w="4252" w:type="dxa"/>
            <w:vAlign w:val="center"/>
          </w:tcPr>
          <w:p w14:paraId="4FE0A2F9" w14:textId="6A026104" w:rsidR="00147AE3" w:rsidRPr="00345389" w:rsidRDefault="00147AE3" w:rsidP="001A47DA">
            <w:pPr>
              <w:widowControl w:val="0"/>
              <w:tabs>
                <w:tab w:val="left" w:pos="0"/>
                <w:tab w:val="left" w:pos="6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345389">
              <w:rPr>
                <w:rFonts w:ascii="Arial" w:hAnsi="Arial" w:cs="Arial"/>
              </w:rPr>
              <w:t xml:space="preserve">No. of orders acknowledged </w:t>
            </w:r>
            <w:r w:rsidR="00993BC6" w:rsidRPr="00345389">
              <w:rPr>
                <w:rFonts w:ascii="Arial" w:hAnsi="Arial" w:cs="Arial"/>
              </w:rPr>
              <w:t>with</w:t>
            </w:r>
            <w:r w:rsidRPr="00345389">
              <w:rPr>
                <w:rFonts w:ascii="Arial" w:hAnsi="Arial" w:cs="Arial"/>
              </w:rPr>
              <w:t xml:space="preserve">in </w:t>
            </w:r>
            <w:r w:rsidR="00993BC6" w:rsidRPr="00345389">
              <w:rPr>
                <w:rFonts w:ascii="Arial" w:hAnsi="Arial" w:cs="Arial"/>
              </w:rPr>
              <w:t>suppliers timeframe di</w:t>
            </w:r>
            <w:r w:rsidRPr="00345389">
              <w:rPr>
                <w:rFonts w:ascii="Arial" w:hAnsi="Arial" w:cs="Arial"/>
              </w:rPr>
              <w:t>vided by total number of orders</w:t>
            </w:r>
          </w:p>
        </w:tc>
        <w:tc>
          <w:tcPr>
            <w:tcW w:w="1111" w:type="dxa"/>
            <w:vAlign w:val="center"/>
          </w:tcPr>
          <w:p w14:paraId="77D9159A" w14:textId="77777777" w:rsidR="00147AE3" w:rsidRPr="00345389" w:rsidRDefault="00147AE3" w:rsidP="001A47D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95%</w:t>
            </w:r>
          </w:p>
        </w:tc>
        <w:tc>
          <w:tcPr>
            <w:tcW w:w="1343" w:type="dxa"/>
            <w:vAlign w:val="center"/>
          </w:tcPr>
          <w:p w14:paraId="5E1EAB68" w14:textId="77777777" w:rsidR="00147AE3" w:rsidRPr="00345389" w:rsidRDefault="00147AE3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Quarterly</w:t>
            </w:r>
          </w:p>
        </w:tc>
      </w:tr>
      <w:tr w:rsidR="00EF0A9F" w:rsidRPr="00345389" w14:paraId="15ED2BF9" w14:textId="77777777" w:rsidTr="0050150D">
        <w:trPr>
          <w:trHeight w:val="408"/>
          <w:jc w:val="center"/>
        </w:trPr>
        <w:tc>
          <w:tcPr>
            <w:tcW w:w="1276" w:type="dxa"/>
            <w:vMerge w:val="restart"/>
            <w:vAlign w:val="center"/>
          </w:tcPr>
          <w:p w14:paraId="4D48EFCB" w14:textId="77777777" w:rsidR="00993BC6" w:rsidRPr="00345389" w:rsidRDefault="00993BC6" w:rsidP="001A47DA">
            <w:pPr>
              <w:widowControl w:val="0"/>
              <w:tabs>
                <w:tab w:val="left" w:pos="284"/>
                <w:tab w:val="left" w:pos="459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Quality Assurance</w:t>
            </w:r>
          </w:p>
        </w:tc>
        <w:tc>
          <w:tcPr>
            <w:tcW w:w="2694" w:type="dxa"/>
            <w:vAlign w:val="center"/>
          </w:tcPr>
          <w:p w14:paraId="022424E1" w14:textId="77777777" w:rsidR="00993BC6" w:rsidRPr="00345389" w:rsidRDefault="00993BC6" w:rsidP="001A47D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345389">
              <w:rPr>
                <w:rFonts w:ascii="Arial" w:eastAsia="Times New Roman" w:hAnsi="Arial" w:cs="Arial"/>
                <w:lang w:val="en-US"/>
              </w:rPr>
              <w:t>Complaints about food quality</w:t>
            </w:r>
          </w:p>
        </w:tc>
        <w:tc>
          <w:tcPr>
            <w:tcW w:w="4252" w:type="dxa"/>
            <w:vAlign w:val="center"/>
          </w:tcPr>
          <w:p w14:paraId="3FA76EF4" w14:textId="13F223AF" w:rsidR="00993BC6" w:rsidRPr="00345389" w:rsidRDefault="00993BC6" w:rsidP="001A47DA">
            <w:pPr>
              <w:widowControl w:val="0"/>
              <w:tabs>
                <w:tab w:val="left" w:pos="0"/>
                <w:tab w:val="left" w:pos="6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345389">
              <w:rPr>
                <w:rFonts w:ascii="Arial" w:eastAsia="Times New Roman" w:hAnsi="Arial" w:cs="Arial"/>
                <w:lang w:val="en-US"/>
              </w:rPr>
              <w:t>No. of complaints about food quality upheld</w:t>
            </w:r>
          </w:p>
        </w:tc>
        <w:tc>
          <w:tcPr>
            <w:tcW w:w="1111" w:type="dxa"/>
            <w:vAlign w:val="center"/>
          </w:tcPr>
          <w:p w14:paraId="15586EB9" w14:textId="1FB3686A" w:rsidR="00993BC6" w:rsidRPr="00345389" w:rsidRDefault="00993BC6" w:rsidP="001A47D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&lt;=1</w:t>
            </w:r>
          </w:p>
        </w:tc>
        <w:tc>
          <w:tcPr>
            <w:tcW w:w="1343" w:type="dxa"/>
            <w:vAlign w:val="center"/>
          </w:tcPr>
          <w:p w14:paraId="7C9C5EC8" w14:textId="103D1684" w:rsidR="00993BC6" w:rsidRPr="00345389" w:rsidRDefault="00993BC6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Quarterly</w:t>
            </w:r>
          </w:p>
        </w:tc>
      </w:tr>
      <w:tr w:rsidR="00EF0A9F" w:rsidRPr="00345389" w14:paraId="4D2E9696" w14:textId="77777777" w:rsidTr="0050150D">
        <w:trPr>
          <w:trHeight w:val="408"/>
          <w:jc w:val="center"/>
        </w:trPr>
        <w:tc>
          <w:tcPr>
            <w:tcW w:w="1276" w:type="dxa"/>
            <w:vMerge/>
            <w:vAlign w:val="center"/>
          </w:tcPr>
          <w:p w14:paraId="0309398F" w14:textId="77777777" w:rsidR="00993BC6" w:rsidRPr="00345389" w:rsidRDefault="00993BC6" w:rsidP="001A47DA">
            <w:pPr>
              <w:widowControl w:val="0"/>
              <w:tabs>
                <w:tab w:val="left" w:pos="284"/>
                <w:tab w:val="left" w:pos="459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13F1D54E" w14:textId="44B83540" w:rsidR="00993BC6" w:rsidRPr="00345389" w:rsidRDefault="00993BC6" w:rsidP="001A47D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345389">
              <w:rPr>
                <w:rFonts w:ascii="Arial" w:eastAsia="Times New Roman" w:hAnsi="Arial" w:cs="Arial"/>
                <w:lang w:val="en-US"/>
              </w:rPr>
              <w:t>Below temperature food</w:t>
            </w:r>
          </w:p>
        </w:tc>
        <w:tc>
          <w:tcPr>
            <w:tcW w:w="4252" w:type="dxa"/>
            <w:vAlign w:val="center"/>
          </w:tcPr>
          <w:p w14:paraId="3F90C736" w14:textId="453614E0" w:rsidR="00993BC6" w:rsidRPr="00345389" w:rsidRDefault="00993BC6" w:rsidP="001A47DA">
            <w:pPr>
              <w:widowControl w:val="0"/>
              <w:tabs>
                <w:tab w:val="left" w:pos="0"/>
                <w:tab w:val="left" w:pos="6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345389">
              <w:rPr>
                <w:rFonts w:ascii="Arial" w:eastAsia="Times New Roman" w:hAnsi="Arial" w:cs="Arial"/>
                <w:lang w:val="en-US"/>
              </w:rPr>
              <w:t>No. of deliveries with sub-</w:t>
            </w:r>
            <w:r w:rsidR="00BE7480" w:rsidRPr="00345389">
              <w:rPr>
                <w:rFonts w:ascii="Arial" w:eastAsia="Times New Roman" w:hAnsi="Arial" w:cs="Arial"/>
                <w:lang w:val="en-US"/>
              </w:rPr>
              <w:t xml:space="preserve">optimal </w:t>
            </w:r>
            <w:r w:rsidRPr="00345389">
              <w:rPr>
                <w:rFonts w:ascii="Arial" w:eastAsia="Times New Roman" w:hAnsi="Arial" w:cs="Arial"/>
                <w:lang w:val="en-US"/>
              </w:rPr>
              <w:t xml:space="preserve">temperature readings </w:t>
            </w:r>
          </w:p>
        </w:tc>
        <w:tc>
          <w:tcPr>
            <w:tcW w:w="1111" w:type="dxa"/>
            <w:vAlign w:val="center"/>
          </w:tcPr>
          <w:p w14:paraId="3037441A" w14:textId="745685F9" w:rsidR="00993BC6" w:rsidRPr="00345389" w:rsidRDefault="00993BC6" w:rsidP="001A47D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&lt;=1</w:t>
            </w:r>
          </w:p>
        </w:tc>
        <w:tc>
          <w:tcPr>
            <w:tcW w:w="1343" w:type="dxa"/>
            <w:vAlign w:val="center"/>
          </w:tcPr>
          <w:p w14:paraId="533C58FC" w14:textId="520158F8" w:rsidR="00993BC6" w:rsidRPr="00345389" w:rsidRDefault="00993BC6" w:rsidP="001A47DA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345389">
              <w:rPr>
                <w:rFonts w:ascii="Arial" w:hAnsi="Arial" w:cs="Arial"/>
              </w:rPr>
              <w:t>Quarterly</w:t>
            </w:r>
          </w:p>
        </w:tc>
      </w:tr>
    </w:tbl>
    <w:p w14:paraId="03BB1A1B" w14:textId="77777777" w:rsidR="0038128F" w:rsidRPr="00345389" w:rsidRDefault="0038128F" w:rsidP="001A47DA">
      <w:pPr>
        <w:widowControl w:val="0"/>
        <w:rPr>
          <w:rFonts w:ascii="Arial" w:hAnsi="Arial" w:cs="Arial"/>
          <w:b/>
          <w:lang w:val="en"/>
        </w:rPr>
      </w:pPr>
    </w:p>
    <w:p w14:paraId="598596E0" w14:textId="77777777" w:rsidR="006852B4" w:rsidRPr="00345389" w:rsidRDefault="006852B4" w:rsidP="001A47DA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</w:p>
    <w:sectPr w:rsidR="006852B4" w:rsidRPr="00345389" w:rsidSect="00EB45DB">
      <w:footerReference w:type="default" r:id="rId10"/>
      <w:footerReference w:type="first" r:id="rId11"/>
      <w:pgSz w:w="11909" w:h="16834" w:code="9"/>
      <w:pgMar w:top="1152" w:right="1008" w:bottom="1008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5C74" w14:textId="77777777" w:rsidR="00B01F47" w:rsidRDefault="00B01F47" w:rsidP="001A6B8E">
      <w:pPr>
        <w:spacing w:after="0" w:line="240" w:lineRule="auto"/>
      </w:pPr>
      <w:r>
        <w:separator/>
      </w:r>
    </w:p>
  </w:endnote>
  <w:endnote w:type="continuationSeparator" w:id="0">
    <w:p w14:paraId="2BBC5C21" w14:textId="77777777" w:rsidR="00B01F47" w:rsidRDefault="00B01F47" w:rsidP="001A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70FE9" w14:textId="59E62390" w:rsidR="00EB45DB" w:rsidRDefault="00EB45DB">
    <w:pPr>
      <w:pStyle w:val="Footer"/>
    </w:pPr>
    <w:r>
      <w:t>April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269D" w14:textId="64C66FF4" w:rsidR="00EB45DB" w:rsidRDefault="00EB45DB">
    <w:pPr>
      <w:pStyle w:val="Footer"/>
    </w:pPr>
    <w:r w:rsidRPr="00345389">
      <w:rPr>
        <w:rFonts w:ascii="Arial" w:hAnsi="Arial" w:cs="Arial"/>
        <w:b/>
        <w:noProof/>
        <w:u w:val="single"/>
        <w:lang w:eastAsia="en-GB"/>
      </w:rPr>
      <w:drawing>
        <wp:anchor distT="0" distB="0" distL="114300" distR="114300" simplePos="0" relativeHeight="251659264" behindDoc="1" locked="1" layoutInCell="1" allowOverlap="1" wp14:anchorId="2BC1CFC4" wp14:editId="35D42C68">
          <wp:simplePos x="0" y="0"/>
          <wp:positionH relativeFrom="margin">
            <wp:posOffset>-828675</wp:posOffset>
          </wp:positionH>
          <wp:positionV relativeFrom="page">
            <wp:posOffset>10128250</wp:posOffset>
          </wp:positionV>
          <wp:extent cx="7753350" cy="3594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38" t="3" r="6013" b="-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52E42" w14:textId="77777777" w:rsidR="00B01F47" w:rsidRDefault="00B01F47" w:rsidP="001A6B8E">
      <w:pPr>
        <w:spacing w:after="0" w:line="240" w:lineRule="auto"/>
      </w:pPr>
      <w:r>
        <w:separator/>
      </w:r>
    </w:p>
  </w:footnote>
  <w:footnote w:type="continuationSeparator" w:id="0">
    <w:p w14:paraId="5A44C425" w14:textId="77777777" w:rsidR="00B01F47" w:rsidRDefault="00B01F47" w:rsidP="001A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BD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1E0C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D6DE5"/>
    <w:multiLevelType w:val="hybridMultilevel"/>
    <w:tmpl w:val="4CF604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62BDA"/>
    <w:multiLevelType w:val="multilevel"/>
    <w:tmpl w:val="D8247C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BD4AE3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 w15:restartNumberingAfterBreak="0">
    <w:nsid w:val="204A6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BE2D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CB0146"/>
    <w:multiLevelType w:val="hybridMultilevel"/>
    <w:tmpl w:val="A41AF884"/>
    <w:lvl w:ilvl="0" w:tplc="8BE2DFFE">
      <w:start w:val="1"/>
      <w:numFmt w:val="bullet"/>
      <w:lvlText w:val="-"/>
      <w:lvlJc w:val="left"/>
      <w:pPr>
        <w:ind w:left="1211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7785EA5"/>
    <w:multiLevelType w:val="hybridMultilevel"/>
    <w:tmpl w:val="44EE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25D30"/>
    <w:multiLevelType w:val="hybridMultilevel"/>
    <w:tmpl w:val="714AC4D6"/>
    <w:lvl w:ilvl="0" w:tplc="C47AFB5A">
      <w:start w:val="1"/>
      <w:numFmt w:val="decimal"/>
      <w:lvlText w:val="%1.46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A2DEE"/>
    <w:multiLevelType w:val="hybridMultilevel"/>
    <w:tmpl w:val="8ACC4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2133"/>
    <w:multiLevelType w:val="hybridMultilevel"/>
    <w:tmpl w:val="A9D833EA"/>
    <w:lvl w:ilvl="0" w:tplc="63005B64">
      <w:start w:val="1"/>
      <w:numFmt w:val="decimal"/>
      <w:lvlText w:val="%1.46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506B"/>
    <w:multiLevelType w:val="hybridMultilevel"/>
    <w:tmpl w:val="D0B0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672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5B5A5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7739DF"/>
    <w:multiLevelType w:val="hybridMultilevel"/>
    <w:tmpl w:val="B532C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86470"/>
    <w:multiLevelType w:val="multilevel"/>
    <w:tmpl w:val="D15AE7D6"/>
    <w:lvl w:ilvl="0">
      <w:start w:val="6"/>
      <w:numFmt w:val="decimal"/>
      <w:lvlText w:val="%1"/>
      <w:lvlJc w:val="left"/>
      <w:pPr>
        <w:ind w:left="465" w:hanging="465"/>
      </w:pPr>
      <w:rPr>
        <w:rFonts w:eastAsiaTheme="minorHAnsi" w:hint="default"/>
      </w:rPr>
    </w:lvl>
    <w:lvl w:ilvl="1">
      <w:start w:val="10"/>
      <w:numFmt w:val="decimal"/>
      <w:lvlText w:val="%1.%2"/>
      <w:lvlJc w:val="left"/>
      <w:pPr>
        <w:ind w:left="1257" w:hanging="46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eastAsiaTheme="minorHAnsi" w:hint="default"/>
      </w:rPr>
    </w:lvl>
  </w:abstractNum>
  <w:abstractNum w:abstractNumId="17" w15:restartNumberingAfterBreak="0">
    <w:nsid w:val="7558029A"/>
    <w:multiLevelType w:val="hybridMultilevel"/>
    <w:tmpl w:val="8AF6A546"/>
    <w:lvl w:ilvl="0" w:tplc="589A7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778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830D2E"/>
    <w:multiLevelType w:val="hybridMultilevel"/>
    <w:tmpl w:val="A8BC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B22CF"/>
    <w:multiLevelType w:val="multilevel"/>
    <w:tmpl w:val="2BE45248"/>
    <w:lvl w:ilvl="0">
      <w:start w:val="1"/>
      <w:numFmt w:val="decimal"/>
      <w:lvlText w:val="%1.4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7"/>
  </w:num>
  <w:num w:numId="13">
    <w:abstractNumId w:val="10"/>
  </w:num>
  <w:num w:numId="14">
    <w:abstractNumId w:val="8"/>
  </w:num>
  <w:num w:numId="15">
    <w:abstractNumId w:val="20"/>
  </w:num>
  <w:num w:numId="16">
    <w:abstractNumId w:val="15"/>
  </w:num>
  <w:num w:numId="17">
    <w:abstractNumId w:val="16"/>
  </w:num>
  <w:num w:numId="18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1"/>
  </w:num>
  <w:num w:numId="47">
    <w:abstractNumId w:val="18"/>
  </w:num>
  <w:num w:numId="48">
    <w:abstractNumId w:val="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E2"/>
    <w:rsid w:val="00026D27"/>
    <w:rsid w:val="00035FE1"/>
    <w:rsid w:val="00056F1F"/>
    <w:rsid w:val="0006231A"/>
    <w:rsid w:val="00065C5C"/>
    <w:rsid w:val="000664BB"/>
    <w:rsid w:val="000B70F0"/>
    <w:rsid w:val="000C765F"/>
    <w:rsid w:val="000F3831"/>
    <w:rsid w:val="000F7F80"/>
    <w:rsid w:val="00134770"/>
    <w:rsid w:val="00147AE3"/>
    <w:rsid w:val="00162473"/>
    <w:rsid w:val="001834BD"/>
    <w:rsid w:val="0019779A"/>
    <w:rsid w:val="001A28F8"/>
    <w:rsid w:val="001A47DA"/>
    <w:rsid w:val="001A6B8E"/>
    <w:rsid w:val="00215376"/>
    <w:rsid w:val="002257F2"/>
    <w:rsid w:val="002316AD"/>
    <w:rsid w:val="00240C7A"/>
    <w:rsid w:val="00245C68"/>
    <w:rsid w:val="00250078"/>
    <w:rsid w:val="00254FFF"/>
    <w:rsid w:val="00292272"/>
    <w:rsid w:val="002B0E40"/>
    <w:rsid w:val="002B1E82"/>
    <w:rsid w:val="002C733B"/>
    <w:rsid w:val="00332D8B"/>
    <w:rsid w:val="00345389"/>
    <w:rsid w:val="0038128F"/>
    <w:rsid w:val="0038682D"/>
    <w:rsid w:val="00397481"/>
    <w:rsid w:val="003A00F3"/>
    <w:rsid w:val="003B1BB1"/>
    <w:rsid w:val="003C4892"/>
    <w:rsid w:val="003F3533"/>
    <w:rsid w:val="003F62A7"/>
    <w:rsid w:val="003F6CD0"/>
    <w:rsid w:val="004268EB"/>
    <w:rsid w:val="00444A39"/>
    <w:rsid w:val="00447D7E"/>
    <w:rsid w:val="00451AB7"/>
    <w:rsid w:val="0047211F"/>
    <w:rsid w:val="004C2BFC"/>
    <w:rsid w:val="004E241D"/>
    <w:rsid w:val="004E2614"/>
    <w:rsid w:val="004F00E2"/>
    <w:rsid w:val="004F4FE7"/>
    <w:rsid w:val="004F6673"/>
    <w:rsid w:val="004F66BC"/>
    <w:rsid w:val="004F6C51"/>
    <w:rsid w:val="0050150D"/>
    <w:rsid w:val="00516A5A"/>
    <w:rsid w:val="0052532E"/>
    <w:rsid w:val="00563926"/>
    <w:rsid w:val="00573A67"/>
    <w:rsid w:val="00587BA9"/>
    <w:rsid w:val="00594F94"/>
    <w:rsid w:val="005D62FE"/>
    <w:rsid w:val="005D647D"/>
    <w:rsid w:val="005E1689"/>
    <w:rsid w:val="00601B58"/>
    <w:rsid w:val="00615D9D"/>
    <w:rsid w:val="00617EAC"/>
    <w:rsid w:val="00624EBB"/>
    <w:rsid w:val="00664848"/>
    <w:rsid w:val="00673F63"/>
    <w:rsid w:val="006852B4"/>
    <w:rsid w:val="0068558F"/>
    <w:rsid w:val="006A44FE"/>
    <w:rsid w:val="006C269A"/>
    <w:rsid w:val="006F799E"/>
    <w:rsid w:val="007156FF"/>
    <w:rsid w:val="00723477"/>
    <w:rsid w:val="00727493"/>
    <w:rsid w:val="00727858"/>
    <w:rsid w:val="00735B0D"/>
    <w:rsid w:val="00741138"/>
    <w:rsid w:val="0074412B"/>
    <w:rsid w:val="007502C8"/>
    <w:rsid w:val="00763273"/>
    <w:rsid w:val="00795814"/>
    <w:rsid w:val="007A2DE6"/>
    <w:rsid w:val="007A6644"/>
    <w:rsid w:val="007D3539"/>
    <w:rsid w:val="007D4954"/>
    <w:rsid w:val="008503A3"/>
    <w:rsid w:val="00855805"/>
    <w:rsid w:val="008B35D5"/>
    <w:rsid w:val="008F4CF2"/>
    <w:rsid w:val="008F51E3"/>
    <w:rsid w:val="00903780"/>
    <w:rsid w:val="009108AB"/>
    <w:rsid w:val="00917968"/>
    <w:rsid w:val="00921C99"/>
    <w:rsid w:val="00927A77"/>
    <w:rsid w:val="00944C3E"/>
    <w:rsid w:val="009656DD"/>
    <w:rsid w:val="00966E41"/>
    <w:rsid w:val="00967BB9"/>
    <w:rsid w:val="009776F4"/>
    <w:rsid w:val="00981814"/>
    <w:rsid w:val="00982906"/>
    <w:rsid w:val="00984F60"/>
    <w:rsid w:val="0098625F"/>
    <w:rsid w:val="00993BC6"/>
    <w:rsid w:val="009E521A"/>
    <w:rsid w:val="009F420A"/>
    <w:rsid w:val="00A355B5"/>
    <w:rsid w:val="00A35B0D"/>
    <w:rsid w:val="00A44E99"/>
    <w:rsid w:val="00A5176F"/>
    <w:rsid w:val="00A62508"/>
    <w:rsid w:val="00A62853"/>
    <w:rsid w:val="00A631EB"/>
    <w:rsid w:val="00A636EB"/>
    <w:rsid w:val="00A67FE9"/>
    <w:rsid w:val="00A72019"/>
    <w:rsid w:val="00A73F5A"/>
    <w:rsid w:val="00A860C3"/>
    <w:rsid w:val="00A92751"/>
    <w:rsid w:val="00A93865"/>
    <w:rsid w:val="00A951E5"/>
    <w:rsid w:val="00A953A6"/>
    <w:rsid w:val="00AA4259"/>
    <w:rsid w:val="00AB290B"/>
    <w:rsid w:val="00AC3C08"/>
    <w:rsid w:val="00AD719E"/>
    <w:rsid w:val="00B00877"/>
    <w:rsid w:val="00B01F47"/>
    <w:rsid w:val="00B0235A"/>
    <w:rsid w:val="00B0475E"/>
    <w:rsid w:val="00B13B0A"/>
    <w:rsid w:val="00B25B64"/>
    <w:rsid w:val="00B2686F"/>
    <w:rsid w:val="00B319F6"/>
    <w:rsid w:val="00B36E3C"/>
    <w:rsid w:val="00B56776"/>
    <w:rsid w:val="00B72D80"/>
    <w:rsid w:val="00B85AAD"/>
    <w:rsid w:val="00B905AE"/>
    <w:rsid w:val="00BA1510"/>
    <w:rsid w:val="00BA3382"/>
    <w:rsid w:val="00BA4D20"/>
    <w:rsid w:val="00BB7DD8"/>
    <w:rsid w:val="00BC4F76"/>
    <w:rsid w:val="00BE7480"/>
    <w:rsid w:val="00BF1EE7"/>
    <w:rsid w:val="00BF42FA"/>
    <w:rsid w:val="00C15914"/>
    <w:rsid w:val="00C97E16"/>
    <w:rsid w:val="00CA2FCF"/>
    <w:rsid w:val="00CB6A79"/>
    <w:rsid w:val="00CE5484"/>
    <w:rsid w:val="00CF00C7"/>
    <w:rsid w:val="00CF524B"/>
    <w:rsid w:val="00D112A1"/>
    <w:rsid w:val="00D13B04"/>
    <w:rsid w:val="00D34020"/>
    <w:rsid w:val="00D34195"/>
    <w:rsid w:val="00D36EF4"/>
    <w:rsid w:val="00D4031F"/>
    <w:rsid w:val="00D43489"/>
    <w:rsid w:val="00D5287D"/>
    <w:rsid w:val="00D65A71"/>
    <w:rsid w:val="00D671F1"/>
    <w:rsid w:val="00D76540"/>
    <w:rsid w:val="00DB1667"/>
    <w:rsid w:val="00DB489E"/>
    <w:rsid w:val="00DB57DC"/>
    <w:rsid w:val="00DC2239"/>
    <w:rsid w:val="00DE2A9F"/>
    <w:rsid w:val="00DF1606"/>
    <w:rsid w:val="00DF45D1"/>
    <w:rsid w:val="00E10104"/>
    <w:rsid w:val="00E50B34"/>
    <w:rsid w:val="00EB45DB"/>
    <w:rsid w:val="00ED001D"/>
    <w:rsid w:val="00ED1A27"/>
    <w:rsid w:val="00EE1C74"/>
    <w:rsid w:val="00EE6A0C"/>
    <w:rsid w:val="00EF0A9F"/>
    <w:rsid w:val="00F07D33"/>
    <w:rsid w:val="00F23C9A"/>
    <w:rsid w:val="00F3003A"/>
    <w:rsid w:val="00F328B1"/>
    <w:rsid w:val="00F34C14"/>
    <w:rsid w:val="00F76E7E"/>
    <w:rsid w:val="00F81094"/>
    <w:rsid w:val="00FD3A47"/>
    <w:rsid w:val="00FE2440"/>
    <w:rsid w:val="00FE61F5"/>
    <w:rsid w:val="00FE6E3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1A49"/>
  <w15:docId w15:val="{2EC0A7BD-1A07-4C20-84C1-79A2AECC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45DB"/>
    <w:pPr>
      <w:widowControl w:val="0"/>
      <w:tabs>
        <w:tab w:val="left" w:pos="851"/>
      </w:tabs>
      <w:spacing w:after="0" w:line="240" w:lineRule="auto"/>
      <w:ind w:left="792" w:hanging="792"/>
      <w:jc w:val="both"/>
      <w:outlineLvl w:val="2"/>
    </w:pPr>
    <w:rPr>
      <w:rFonts w:ascii="Arial" w:eastAsiaTheme="majorEastAsia" w:hAnsi="Arial" w:cstheme="majorBidi"/>
      <w:b/>
      <w:bCs/>
      <w:lang w:val="en"/>
      <w14:textOutline w14:w="9525" w14:cap="rnd" w14:cmpd="sng" w14:algn="ctr">
        <w14:noFill/>
        <w14:prstDash w14:val="solid"/>
        <w14:bevel/>
      </w14:textOutline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8E"/>
  </w:style>
  <w:style w:type="paragraph" w:styleId="Footer">
    <w:name w:val="footer"/>
    <w:basedOn w:val="Normal"/>
    <w:link w:val="FooterChar"/>
    <w:uiPriority w:val="99"/>
    <w:unhideWhenUsed/>
    <w:rsid w:val="001A6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8E"/>
  </w:style>
  <w:style w:type="character" w:styleId="CommentReference">
    <w:name w:val="annotation reference"/>
    <w:basedOn w:val="DefaultParagraphFont"/>
    <w:uiPriority w:val="99"/>
    <w:semiHidden/>
    <w:unhideWhenUsed/>
    <w:rsid w:val="00BA1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0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927A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45DB"/>
    <w:rPr>
      <w:rFonts w:ascii="Arial" w:eastAsiaTheme="majorEastAsia" w:hAnsi="Arial" w:cstheme="majorBidi"/>
      <w:b/>
      <w:bCs/>
      <w:lang w:val="en"/>
      <w14:textOutline w14:w="9525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8F4CF2"/>
    <w:rPr>
      <w:rFonts w:ascii="Arial" w:hAnsi="Arial"/>
      <w:color w:val="0000FF" w:themeColor="hyperlink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C3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29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5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A71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5A7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65A71"/>
    <w:pPr>
      <w:spacing w:after="100"/>
      <w:ind w:left="440"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B3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thurrock.gov.uk/sites/default/files/assets/documents/social_values_framework_201411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200D98310CAD465FB48C3A62E91DFCBC" version="1.0.0">
  <systemFields>
    <field name="Objective-Id">
      <value order="0">A5878916</value>
    </field>
    <field name="Objective-Title">
      <value order="0">Tilbury Nurseries Catering Specification</value>
    </field>
    <field name="Objective-Description">
      <value order="0"/>
    </field>
    <field name="Objective-CreationStamp">
      <value order="0">2020-06-19T10:09:35Z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2020-09-01T13:13:22Z</value>
    </field>
    <field name="Objective-Owner">
      <value order="0">Mason, Kiri</value>
    </field>
    <field name="Objective-Path">
      <value order="0">Thurrock Global Folder:Thurrock Corporate File Plan:Procurement:Tendering:Tenders:Procurement Tenders:Procurement Tenders 2020:PS-2020-067 Tilbury Nursery Catering:1. Work in Progress</value>
    </field>
    <field name="Objective-Parent">
      <value order="0">1. Work in Progress</value>
    </field>
    <field name="Objective-State">
      <value order="0">Being Edited</value>
    </field>
    <field name="Objective-VersionId">
      <value order="0">vA9511835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qA380042</value>
    </field>
    <field name="Objective-Classification">
      <value order="0"/>
    </field>
    <field name="Objective-Caveats">
      <value order="0">Active Users</value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customXml/itemProps2.xml><?xml version="1.0" encoding="utf-8"?>
<ds:datastoreItem xmlns:ds="http://schemas.openxmlformats.org/officeDocument/2006/customXml" ds:itemID="{199D1F43-CB84-4FDA-9C46-E6EEE186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Thurrock Council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Winstone, Andrea</dc:creator>
  <cp:lastModifiedBy>Mason, Kiri</cp:lastModifiedBy>
  <cp:revision>5</cp:revision>
  <dcterms:created xsi:type="dcterms:W3CDTF">2020-06-17T12:41:00Z</dcterms:created>
  <dcterms:modified xsi:type="dcterms:W3CDTF">2020-09-01T13:14:00Z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A5878916</vt:lpwstr>
  </property>
  <property fmtid="{D5CDD505-2E9C-101B-9397-08002B2CF9AE}" pid="4" name="Objective-Title">
    <vt:lpwstr>Tilbury Nurseries Catering Specification</vt:lpwstr>
  </property>
  <property fmtid="{D5CDD505-2E9C-101B-9397-08002B2CF9AE}" pid="5" name="Objective-Comment">
    <vt:lpwstr/>
  </property>
  <property fmtid="{D5CDD505-2E9C-101B-9397-08002B2CF9AE}" pid="6" name="Objective-CreationStamp">
    <vt:filetime>2020-06-19T10:27:47Z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2020-09-01T13:14:45Z</vt:filetime>
  </property>
  <property fmtid="{D5CDD505-2E9C-101B-9397-08002B2CF9AE}" pid="10" name="Objective-ModificationStamp">
    <vt:filetime>2020-09-01T13:16:31Z</vt:filetime>
  </property>
  <property fmtid="{D5CDD505-2E9C-101B-9397-08002B2CF9AE}" pid="11" name="Objective-Owner">
    <vt:lpwstr>Mason, Kiri</vt:lpwstr>
  </property>
  <property fmtid="{D5CDD505-2E9C-101B-9397-08002B2CF9AE}" pid="12" name="Objective-Path">
    <vt:lpwstr>Thurrock Global Folder:Thurrock Corporate File Plan:Procurement:Tendering:Tenders:Procurement Tenders:Procurement Tenders 2020:PS-2020-067 Tilbury Nursery Catering:Upload Docs:</vt:lpwstr>
  </property>
  <property fmtid="{D5CDD505-2E9C-101B-9397-08002B2CF9AE}" pid="13" name="Objective-Parent">
    <vt:lpwstr>Upload Docs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qA380042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groups: Active Users; </vt:lpwstr>
  </property>
  <property fmtid="{D5CDD505-2E9C-101B-9397-08002B2CF9AE}" pid="21" name="Objective-Description">
    <vt:lpwstr/>
  </property>
  <property fmtid="{D5CDD505-2E9C-101B-9397-08002B2CF9AE}" pid="22" name="Objective-VersionId">
    <vt:lpwstr>vA9511835</vt:lpwstr>
  </property>
</Properties>
</file>