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5" w:rsidRDefault="00417115"/>
    <w:p w:rsidR="004B7E85" w:rsidRDefault="004B7E85" w:rsidP="00417115">
      <w:pPr>
        <w:rPr>
          <w:rFonts w:cs="Arial"/>
          <w:b/>
          <w:color w:val="006288"/>
          <w:sz w:val="72"/>
          <w:szCs w:val="72"/>
        </w:rPr>
      </w:pPr>
    </w:p>
    <w:p w:rsidR="00DB244D" w:rsidRDefault="00BA228E" w:rsidP="00E843BA">
      <w:pPr>
        <w:jc w:val="center"/>
        <w:rPr>
          <w:rFonts w:cs="Arial"/>
          <w:b/>
          <w:color w:val="006288"/>
          <w:sz w:val="72"/>
          <w:szCs w:val="72"/>
        </w:rPr>
      </w:pPr>
      <w:r>
        <w:rPr>
          <w:rFonts w:cs="Arial"/>
          <w:b/>
          <w:color w:val="006288"/>
          <w:sz w:val="72"/>
          <w:szCs w:val="72"/>
        </w:rPr>
        <w:t>Invitation to tender</w:t>
      </w:r>
      <w:r w:rsidR="00DB244D">
        <w:rPr>
          <w:rFonts w:cs="Arial"/>
          <w:b/>
          <w:color w:val="006288"/>
          <w:sz w:val="72"/>
          <w:szCs w:val="72"/>
        </w:rPr>
        <w:t>:</w:t>
      </w:r>
    </w:p>
    <w:p w:rsidR="00DB244D" w:rsidRDefault="00DB244D" w:rsidP="00E843BA">
      <w:pPr>
        <w:jc w:val="center"/>
        <w:rPr>
          <w:rFonts w:cs="Arial"/>
          <w:b/>
          <w:color w:val="006288"/>
          <w:sz w:val="72"/>
          <w:szCs w:val="72"/>
        </w:rPr>
      </w:pPr>
    </w:p>
    <w:p w:rsidR="00DB244D" w:rsidRDefault="00DB244D" w:rsidP="00E843BA">
      <w:pPr>
        <w:jc w:val="center"/>
        <w:rPr>
          <w:rFonts w:cs="Arial"/>
          <w:b/>
          <w:color w:val="006288"/>
          <w:sz w:val="72"/>
          <w:szCs w:val="72"/>
        </w:rPr>
      </w:pPr>
    </w:p>
    <w:p w:rsidR="00417115" w:rsidRDefault="00BA228E" w:rsidP="00E843BA">
      <w:pPr>
        <w:jc w:val="center"/>
        <w:rPr>
          <w:rFonts w:cs="Arial"/>
          <w:b/>
          <w:color w:val="006288"/>
          <w:sz w:val="72"/>
          <w:szCs w:val="72"/>
        </w:rPr>
      </w:pPr>
      <w:r>
        <w:rPr>
          <w:rFonts w:cs="Arial"/>
          <w:b/>
          <w:color w:val="006288"/>
          <w:sz w:val="72"/>
          <w:szCs w:val="72"/>
        </w:rPr>
        <w:t xml:space="preserve"> </w:t>
      </w:r>
      <w:r w:rsidR="00DB244D">
        <w:rPr>
          <w:rFonts w:cs="Arial"/>
          <w:b/>
          <w:color w:val="006288"/>
          <w:sz w:val="72"/>
          <w:szCs w:val="72"/>
        </w:rPr>
        <w:t>T</w:t>
      </w:r>
      <w:r w:rsidR="00E843BA">
        <w:rPr>
          <w:rFonts w:cs="Arial"/>
          <w:b/>
          <w:color w:val="006288"/>
          <w:sz w:val="72"/>
          <w:szCs w:val="72"/>
        </w:rPr>
        <w:t xml:space="preserve">he evaluation of </w:t>
      </w:r>
      <w:r w:rsidR="002762F9">
        <w:rPr>
          <w:rFonts w:cs="Arial"/>
          <w:b/>
          <w:color w:val="006288"/>
          <w:sz w:val="72"/>
          <w:szCs w:val="72"/>
        </w:rPr>
        <w:t>Homeshare</w:t>
      </w:r>
      <w:r w:rsidR="00417115">
        <w:rPr>
          <w:rFonts w:cs="Arial"/>
          <w:b/>
          <w:color w:val="006288"/>
          <w:sz w:val="72"/>
          <w:szCs w:val="72"/>
        </w:rPr>
        <w:t xml:space="preserve"> Pilot</w:t>
      </w:r>
      <w:r w:rsidR="00DB244D">
        <w:rPr>
          <w:rFonts w:cs="Arial"/>
          <w:b/>
          <w:color w:val="006288"/>
          <w:sz w:val="72"/>
          <w:szCs w:val="72"/>
        </w:rPr>
        <w:t>s</w:t>
      </w:r>
      <w:r w:rsidR="00417115">
        <w:rPr>
          <w:rFonts w:cs="Arial"/>
          <w:b/>
          <w:color w:val="006288"/>
          <w:sz w:val="72"/>
          <w:szCs w:val="72"/>
        </w:rPr>
        <w:t xml:space="preserve"> (</w:t>
      </w:r>
      <w:r w:rsidR="002762F9">
        <w:rPr>
          <w:rFonts w:cs="Arial"/>
          <w:b/>
          <w:color w:val="006288"/>
          <w:sz w:val="72"/>
          <w:szCs w:val="72"/>
        </w:rPr>
        <w:t>HSP</w:t>
      </w:r>
      <w:r w:rsidR="00417115">
        <w:rPr>
          <w:rFonts w:cs="Arial"/>
          <w:b/>
          <w:color w:val="006288"/>
          <w:sz w:val="72"/>
          <w:szCs w:val="72"/>
        </w:rPr>
        <w:t>)</w:t>
      </w:r>
    </w:p>
    <w:p w:rsidR="00417115" w:rsidRDefault="00417115" w:rsidP="00417115">
      <w:pPr>
        <w:rPr>
          <w:rFonts w:cs="Arial"/>
          <w:b/>
          <w:color w:val="006288"/>
          <w:sz w:val="72"/>
          <w:szCs w:val="72"/>
        </w:rPr>
      </w:pPr>
    </w:p>
    <w:p w:rsidR="00417115" w:rsidRDefault="00417115" w:rsidP="00417115">
      <w:pPr>
        <w:jc w:val="center"/>
        <w:rPr>
          <w:rFonts w:cs="Arial"/>
          <w:b/>
          <w:color w:val="006288"/>
          <w:sz w:val="56"/>
          <w:szCs w:val="56"/>
        </w:rPr>
      </w:pPr>
    </w:p>
    <w:p w:rsidR="005A2FF0" w:rsidRDefault="005A2FF0" w:rsidP="00417115">
      <w:pPr>
        <w:jc w:val="center"/>
        <w:rPr>
          <w:rFonts w:cs="Arial"/>
          <w:b/>
          <w:color w:val="006288"/>
          <w:sz w:val="72"/>
          <w:szCs w:val="72"/>
        </w:rPr>
      </w:pPr>
    </w:p>
    <w:p w:rsidR="00417115" w:rsidRPr="005A2FF0" w:rsidRDefault="005A2FF0" w:rsidP="00417115">
      <w:pPr>
        <w:jc w:val="center"/>
        <w:rPr>
          <w:rFonts w:cs="Arial"/>
          <w:b/>
          <w:color w:val="006288"/>
          <w:sz w:val="56"/>
          <w:szCs w:val="56"/>
        </w:rPr>
      </w:pPr>
      <w:r w:rsidRPr="005A2FF0">
        <w:rPr>
          <w:rFonts w:cs="Arial"/>
          <w:b/>
          <w:color w:val="006288"/>
          <w:sz w:val="56"/>
          <w:szCs w:val="56"/>
        </w:rPr>
        <w:t xml:space="preserve">Reference: </w:t>
      </w:r>
      <w:r w:rsidR="002762F9">
        <w:rPr>
          <w:rStyle w:val="Heading3Char"/>
          <w:rFonts w:eastAsiaTheme="minorHAnsi"/>
          <w:sz w:val="56"/>
          <w:szCs w:val="56"/>
        </w:rPr>
        <w:t>HSP</w:t>
      </w:r>
      <w:r w:rsidR="00EB2029">
        <w:rPr>
          <w:rStyle w:val="Heading3Char"/>
          <w:rFonts w:eastAsiaTheme="minorHAnsi"/>
          <w:sz w:val="56"/>
          <w:szCs w:val="56"/>
        </w:rPr>
        <w:t>EVAL</w:t>
      </w:r>
      <w:r w:rsidRPr="005A2FF0">
        <w:rPr>
          <w:rStyle w:val="Heading3Char"/>
          <w:rFonts w:eastAsiaTheme="minorHAnsi"/>
          <w:sz w:val="56"/>
          <w:szCs w:val="56"/>
        </w:rPr>
        <w:t>/15/0</w:t>
      </w:r>
      <w:r w:rsidR="002762F9">
        <w:rPr>
          <w:rStyle w:val="Heading3Char"/>
          <w:rFonts w:eastAsiaTheme="minorHAnsi"/>
          <w:sz w:val="56"/>
          <w:szCs w:val="56"/>
        </w:rPr>
        <w:t>1</w:t>
      </w:r>
      <w:r w:rsidR="008D3DB7">
        <w:rPr>
          <w:rStyle w:val="Heading3Char"/>
          <w:rFonts w:eastAsiaTheme="minorHAnsi"/>
          <w:sz w:val="56"/>
          <w:szCs w:val="56"/>
        </w:rPr>
        <w:t>/</w:t>
      </w:r>
      <w:r w:rsidR="008D3DB7" w:rsidRPr="008D3DB7">
        <w:rPr>
          <w:rStyle w:val="Heading3Char"/>
          <w:rFonts w:eastAsiaTheme="minorHAnsi"/>
          <w:sz w:val="56"/>
          <w:szCs w:val="56"/>
        </w:rPr>
        <w:t>BIG001-0603</w:t>
      </w:r>
    </w:p>
    <w:p w:rsidR="00417115" w:rsidRPr="005A2FF0" w:rsidRDefault="00417115" w:rsidP="00417115">
      <w:pPr>
        <w:rPr>
          <w:sz w:val="56"/>
          <w:szCs w:val="56"/>
        </w:rPr>
      </w:pPr>
    </w:p>
    <w:p w:rsidR="00417115" w:rsidRDefault="00417115" w:rsidP="00417115">
      <w:pPr>
        <w:pStyle w:val="paragraph"/>
      </w:pPr>
    </w:p>
    <w:p w:rsidR="00417115" w:rsidRDefault="00417115" w:rsidP="00417115">
      <w:pPr>
        <w:pStyle w:val="paragraph"/>
      </w:pPr>
    </w:p>
    <w:p w:rsidR="00417115" w:rsidRDefault="00417115" w:rsidP="00417115">
      <w:pPr>
        <w:pStyle w:val="paragraph"/>
      </w:pPr>
    </w:p>
    <w:p w:rsidR="00417115" w:rsidRDefault="00417115" w:rsidP="00417115">
      <w:pPr>
        <w:pStyle w:val="paragraph"/>
      </w:pPr>
    </w:p>
    <w:p w:rsidR="00417115" w:rsidRDefault="00417115" w:rsidP="00417115">
      <w:pPr>
        <w:pStyle w:val="paragraph"/>
      </w:pPr>
    </w:p>
    <w:p w:rsidR="00417115" w:rsidRPr="001A3AD4" w:rsidRDefault="00417115" w:rsidP="00417115">
      <w:pPr>
        <w:pStyle w:val="paragraph"/>
        <w:jc w:val="right"/>
        <w:rPr>
          <w:b/>
        </w:rPr>
      </w:pPr>
      <w:r w:rsidRPr="001A3AD4">
        <w:rPr>
          <w:b/>
          <w:color w:val="006288"/>
        </w:rPr>
        <w:t xml:space="preserve">SCIE, </w:t>
      </w:r>
      <w:r w:rsidR="00BE415E">
        <w:rPr>
          <w:b/>
          <w:color w:val="006288"/>
        </w:rPr>
        <w:t>May</w:t>
      </w:r>
      <w:r w:rsidRPr="001A3AD4">
        <w:rPr>
          <w:b/>
          <w:color w:val="006288"/>
        </w:rPr>
        <w:t xml:space="preserve"> 201</w:t>
      </w:r>
      <w:r w:rsidR="004B7E85">
        <w:rPr>
          <w:b/>
          <w:color w:val="006288"/>
        </w:rPr>
        <w:t>5</w:t>
      </w:r>
    </w:p>
    <w:p w:rsidR="005A0DAC" w:rsidRDefault="005A0DAC">
      <w:r>
        <w:br w:type="page"/>
      </w:r>
    </w:p>
    <w:bookmarkStart w:id="0" w:name="_Toc420583140" w:displacedByCustomXml="next"/>
    <w:sdt>
      <w:sdtPr>
        <w:rPr>
          <w:bCs w:val="0"/>
          <w:noProof/>
          <w:color w:val="auto"/>
          <w:kern w:val="0"/>
          <w:sz w:val="24"/>
          <w:szCs w:val="24"/>
        </w:rPr>
        <w:id w:val="1036309961"/>
        <w:docPartObj>
          <w:docPartGallery w:val="Table of Contents"/>
          <w:docPartUnique/>
        </w:docPartObj>
      </w:sdtPr>
      <w:sdtEndPr>
        <w:rPr>
          <w:b w:val="0"/>
        </w:rPr>
      </w:sdtEndPr>
      <w:sdtContent>
        <w:p w:rsidR="00BE415E" w:rsidRDefault="00BE415E" w:rsidP="00544B23">
          <w:pPr>
            <w:pStyle w:val="Heading1"/>
          </w:pPr>
          <w:r>
            <w:t>Contents</w:t>
          </w:r>
          <w:bookmarkEnd w:id="0"/>
        </w:p>
        <w:p w:rsidR="00550582" w:rsidRDefault="00EF4776">
          <w:pPr>
            <w:pStyle w:val="TOC1"/>
            <w:rPr>
              <w:rFonts w:asciiTheme="minorHAnsi" w:eastAsiaTheme="minorEastAsia" w:hAnsiTheme="minorHAnsi" w:cstheme="minorBidi"/>
              <w:b w:val="0"/>
              <w:sz w:val="22"/>
              <w:szCs w:val="22"/>
            </w:rPr>
          </w:pPr>
          <w:r w:rsidRPr="00EF4776">
            <w:fldChar w:fldCharType="begin"/>
          </w:r>
          <w:r w:rsidR="00BE415E" w:rsidRPr="00544B23">
            <w:instrText xml:space="preserve"> TOC \o "1-3" \h \z \u </w:instrText>
          </w:r>
          <w:r w:rsidRPr="00EF4776">
            <w:fldChar w:fldCharType="separate"/>
          </w:r>
          <w:hyperlink w:anchor="_Toc420583140" w:history="1">
            <w:r w:rsidR="00550582" w:rsidRPr="002D65B7">
              <w:rPr>
                <w:rStyle w:val="Hyperlink"/>
              </w:rPr>
              <w:t>Contents</w:t>
            </w:r>
            <w:r w:rsidR="00550582">
              <w:rPr>
                <w:webHidden/>
              </w:rPr>
              <w:tab/>
            </w:r>
            <w:r>
              <w:rPr>
                <w:webHidden/>
              </w:rPr>
              <w:fldChar w:fldCharType="begin"/>
            </w:r>
            <w:r w:rsidR="00550582">
              <w:rPr>
                <w:webHidden/>
              </w:rPr>
              <w:instrText xml:space="preserve"> PAGEREF _Toc420583140 \h </w:instrText>
            </w:r>
            <w:r>
              <w:rPr>
                <w:webHidden/>
              </w:rPr>
            </w:r>
            <w:r>
              <w:rPr>
                <w:webHidden/>
              </w:rPr>
              <w:fldChar w:fldCharType="separate"/>
            </w:r>
            <w:r w:rsidR="00550582">
              <w:rPr>
                <w:webHidden/>
              </w:rPr>
              <w:t>1</w:t>
            </w:r>
            <w:r>
              <w:rPr>
                <w:webHidden/>
              </w:rPr>
              <w:fldChar w:fldCharType="end"/>
            </w:r>
          </w:hyperlink>
        </w:p>
        <w:p w:rsidR="00550582" w:rsidRDefault="00EF4776">
          <w:pPr>
            <w:pStyle w:val="TOC1"/>
            <w:rPr>
              <w:rFonts w:asciiTheme="minorHAnsi" w:eastAsiaTheme="minorEastAsia" w:hAnsiTheme="minorHAnsi" w:cstheme="minorBidi"/>
              <w:b w:val="0"/>
              <w:sz w:val="22"/>
              <w:szCs w:val="22"/>
            </w:rPr>
          </w:pPr>
          <w:hyperlink w:anchor="_Toc420583141" w:history="1">
            <w:r w:rsidR="00550582" w:rsidRPr="002D65B7">
              <w:rPr>
                <w:rStyle w:val="Hyperlink"/>
              </w:rPr>
              <w:t>1.</w:t>
            </w:r>
            <w:r w:rsidR="00550582">
              <w:rPr>
                <w:rFonts w:asciiTheme="minorHAnsi" w:eastAsiaTheme="minorEastAsia" w:hAnsiTheme="minorHAnsi" w:cstheme="minorBidi"/>
                <w:b w:val="0"/>
                <w:sz w:val="22"/>
                <w:szCs w:val="22"/>
              </w:rPr>
              <w:tab/>
            </w:r>
            <w:r w:rsidR="00550582" w:rsidRPr="002D65B7">
              <w:rPr>
                <w:rStyle w:val="Hyperlink"/>
              </w:rPr>
              <w:t>Introduction</w:t>
            </w:r>
            <w:r w:rsidR="00550582">
              <w:rPr>
                <w:webHidden/>
              </w:rPr>
              <w:tab/>
            </w:r>
            <w:r>
              <w:rPr>
                <w:webHidden/>
              </w:rPr>
              <w:fldChar w:fldCharType="begin"/>
            </w:r>
            <w:r w:rsidR="00550582">
              <w:rPr>
                <w:webHidden/>
              </w:rPr>
              <w:instrText xml:space="preserve"> PAGEREF _Toc420583141 \h </w:instrText>
            </w:r>
            <w:r>
              <w:rPr>
                <w:webHidden/>
              </w:rPr>
            </w:r>
            <w:r>
              <w:rPr>
                <w:webHidden/>
              </w:rPr>
              <w:fldChar w:fldCharType="separate"/>
            </w:r>
            <w:r w:rsidR="00550582">
              <w:rPr>
                <w:webHidden/>
              </w:rPr>
              <w:t>2</w:t>
            </w:r>
            <w:r>
              <w:rPr>
                <w:webHidden/>
              </w:rPr>
              <w:fldChar w:fldCharType="end"/>
            </w:r>
          </w:hyperlink>
        </w:p>
        <w:p w:rsidR="00550582" w:rsidRDefault="00EF4776">
          <w:pPr>
            <w:pStyle w:val="TOC1"/>
            <w:rPr>
              <w:rFonts w:asciiTheme="minorHAnsi" w:eastAsiaTheme="minorEastAsia" w:hAnsiTheme="minorHAnsi" w:cstheme="minorBidi"/>
              <w:b w:val="0"/>
              <w:sz w:val="22"/>
              <w:szCs w:val="22"/>
            </w:rPr>
          </w:pPr>
          <w:hyperlink w:anchor="_Toc420583142" w:history="1">
            <w:r w:rsidR="00550582" w:rsidRPr="002D65B7">
              <w:rPr>
                <w:rStyle w:val="Hyperlink"/>
              </w:rPr>
              <w:t>2.</w:t>
            </w:r>
            <w:r w:rsidR="00550582">
              <w:rPr>
                <w:rFonts w:asciiTheme="minorHAnsi" w:eastAsiaTheme="minorEastAsia" w:hAnsiTheme="minorHAnsi" w:cstheme="minorBidi"/>
                <w:b w:val="0"/>
                <w:sz w:val="22"/>
                <w:szCs w:val="22"/>
              </w:rPr>
              <w:tab/>
            </w:r>
            <w:r w:rsidR="00550582" w:rsidRPr="002D65B7">
              <w:rPr>
                <w:rStyle w:val="Hyperlink"/>
              </w:rPr>
              <w:t>Conditions for tendering</w:t>
            </w:r>
            <w:r w:rsidR="00550582">
              <w:rPr>
                <w:webHidden/>
              </w:rPr>
              <w:tab/>
            </w:r>
            <w:r>
              <w:rPr>
                <w:webHidden/>
              </w:rPr>
              <w:fldChar w:fldCharType="begin"/>
            </w:r>
            <w:r w:rsidR="00550582">
              <w:rPr>
                <w:webHidden/>
              </w:rPr>
              <w:instrText xml:space="preserve"> PAGEREF _Toc420583142 \h </w:instrText>
            </w:r>
            <w:r>
              <w:rPr>
                <w:webHidden/>
              </w:rPr>
            </w:r>
            <w:r>
              <w:rPr>
                <w:webHidden/>
              </w:rPr>
              <w:fldChar w:fldCharType="separate"/>
            </w:r>
            <w:r w:rsidR="00550582">
              <w:rPr>
                <w:webHidden/>
              </w:rPr>
              <w:t>3</w:t>
            </w:r>
            <w:r>
              <w:rPr>
                <w:webHidden/>
              </w:rPr>
              <w:fldChar w:fldCharType="end"/>
            </w:r>
          </w:hyperlink>
        </w:p>
        <w:p w:rsidR="00550582" w:rsidRDefault="00EF4776">
          <w:pPr>
            <w:pStyle w:val="TOC1"/>
            <w:rPr>
              <w:rFonts w:asciiTheme="minorHAnsi" w:eastAsiaTheme="minorEastAsia" w:hAnsiTheme="minorHAnsi" w:cstheme="minorBidi"/>
              <w:b w:val="0"/>
              <w:sz w:val="22"/>
              <w:szCs w:val="22"/>
            </w:rPr>
          </w:pPr>
          <w:hyperlink w:anchor="_Toc420583143" w:history="1">
            <w:r w:rsidR="00550582" w:rsidRPr="002D65B7">
              <w:rPr>
                <w:rStyle w:val="Hyperlink"/>
              </w:rPr>
              <w:t>3.</w:t>
            </w:r>
            <w:r w:rsidR="00550582">
              <w:rPr>
                <w:rFonts w:asciiTheme="minorHAnsi" w:eastAsiaTheme="minorEastAsia" w:hAnsiTheme="minorHAnsi" w:cstheme="minorBidi"/>
                <w:b w:val="0"/>
                <w:sz w:val="22"/>
                <w:szCs w:val="22"/>
              </w:rPr>
              <w:tab/>
            </w:r>
            <w:r w:rsidR="00550582" w:rsidRPr="002D65B7">
              <w:rPr>
                <w:rStyle w:val="Hyperlink"/>
              </w:rPr>
              <w:t>ITT process</w:t>
            </w:r>
            <w:r w:rsidR="00550582">
              <w:rPr>
                <w:webHidden/>
              </w:rPr>
              <w:tab/>
            </w:r>
            <w:r>
              <w:rPr>
                <w:webHidden/>
              </w:rPr>
              <w:fldChar w:fldCharType="begin"/>
            </w:r>
            <w:r w:rsidR="00550582">
              <w:rPr>
                <w:webHidden/>
              </w:rPr>
              <w:instrText xml:space="preserve"> PAGEREF _Toc420583143 \h </w:instrText>
            </w:r>
            <w:r>
              <w:rPr>
                <w:webHidden/>
              </w:rPr>
            </w:r>
            <w:r>
              <w:rPr>
                <w:webHidden/>
              </w:rPr>
              <w:fldChar w:fldCharType="separate"/>
            </w:r>
            <w:r w:rsidR="00550582">
              <w:rPr>
                <w:webHidden/>
              </w:rPr>
              <w:t>5</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44" w:history="1">
            <w:r w:rsidR="00550582" w:rsidRPr="002D65B7">
              <w:rPr>
                <w:rStyle w:val="Hyperlink"/>
              </w:rPr>
              <w:t>3.1</w:t>
            </w:r>
            <w:r w:rsidR="00550582">
              <w:rPr>
                <w:rFonts w:asciiTheme="minorHAnsi" w:eastAsiaTheme="minorEastAsia" w:hAnsiTheme="minorHAnsi" w:cstheme="minorBidi"/>
                <w:b w:val="0"/>
                <w:szCs w:val="22"/>
              </w:rPr>
              <w:tab/>
            </w:r>
            <w:r w:rsidR="00550582" w:rsidRPr="002D65B7">
              <w:rPr>
                <w:rStyle w:val="Hyperlink"/>
              </w:rPr>
              <w:t>Enquiries, questions and clarifications</w:t>
            </w:r>
            <w:r w:rsidR="00550582">
              <w:rPr>
                <w:webHidden/>
              </w:rPr>
              <w:tab/>
            </w:r>
            <w:r>
              <w:rPr>
                <w:webHidden/>
              </w:rPr>
              <w:fldChar w:fldCharType="begin"/>
            </w:r>
            <w:r w:rsidR="00550582">
              <w:rPr>
                <w:webHidden/>
              </w:rPr>
              <w:instrText xml:space="preserve"> PAGEREF _Toc420583144 \h </w:instrText>
            </w:r>
            <w:r>
              <w:rPr>
                <w:webHidden/>
              </w:rPr>
            </w:r>
            <w:r>
              <w:rPr>
                <w:webHidden/>
              </w:rPr>
              <w:fldChar w:fldCharType="separate"/>
            </w:r>
            <w:r w:rsidR="00550582">
              <w:rPr>
                <w:webHidden/>
              </w:rPr>
              <w:t>5</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45" w:history="1">
            <w:r w:rsidR="00550582" w:rsidRPr="002D65B7">
              <w:rPr>
                <w:rStyle w:val="Hyperlink"/>
              </w:rPr>
              <w:t>3.2</w:t>
            </w:r>
            <w:r w:rsidR="00550582">
              <w:rPr>
                <w:rFonts w:asciiTheme="minorHAnsi" w:eastAsiaTheme="minorEastAsia" w:hAnsiTheme="minorHAnsi" w:cstheme="minorBidi"/>
                <w:b w:val="0"/>
                <w:szCs w:val="22"/>
              </w:rPr>
              <w:tab/>
            </w:r>
            <w:r w:rsidR="00550582" w:rsidRPr="002D65B7">
              <w:rPr>
                <w:rStyle w:val="Hyperlink"/>
              </w:rPr>
              <w:t>Instructions for the return of ITT responses</w:t>
            </w:r>
            <w:r w:rsidR="00550582">
              <w:rPr>
                <w:webHidden/>
              </w:rPr>
              <w:tab/>
            </w:r>
            <w:r>
              <w:rPr>
                <w:webHidden/>
              </w:rPr>
              <w:fldChar w:fldCharType="begin"/>
            </w:r>
            <w:r w:rsidR="00550582">
              <w:rPr>
                <w:webHidden/>
              </w:rPr>
              <w:instrText xml:space="preserve"> PAGEREF _Toc420583145 \h </w:instrText>
            </w:r>
            <w:r>
              <w:rPr>
                <w:webHidden/>
              </w:rPr>
            </w:r>
            <w:r>
              <w:rPr>
                <w:webHidden/>
              </w:rPr>
              <w:fldChar w:fldCharType="separate"/>
            </w:r>
            <w:r w:rsidR="00550582">
              <w:rPr>
                <w:webHidden/>
              </w:rPr>
              <w:t>5</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46" w:history="1">
            <w:r w:rsidR="00550582" w:rsidRPr="002D65B7">
              <w:rPr>
                <w:rStyle w:val="Hyperlink"/>
              </w:rPr>
              <w:t>3.3</w:t>
            </w:r>
            <w:r w:rsidR="00550582">
              <w:rPr>
                <w:rFonts w:asciiTheme="minorHAnsi" w:eastAsiaTheme="minorEastAsia" w:hAnsiTheme="minorHAnsi" w:cstheme="minorBidi"/>
                <w:b w:val="0"/>
                <w:szCs w:val="22"/>
              </w:rPr>
              <w:tab/>
            </w:r>
            <w:r w:rsidR="00550582" w:rsidRPr="002D65B7">
              <w:rPr>
                <w:rStyle w:val="Hyperlink"/>
              </w:rPr>
              <w:t>Procurement process</w:t>
            </w:r>
            <w:r w:rsidR="00550582">
              <w:rPr>
                <w:webHidden/>
              </w:rPr>
              <w:tab/>
            </w:r>
            <w:r>
              <w:rPr>
                <w:webHidden/>
              </w:rPr>
              <w:fldChar w:fldCharType="begin"/>
            </w:r>
            <w:r w:rsidR="00550582">
              <w:rPr>
                <w:webHidden/>
              </w:rPr>
              <w:instrText xml:space="preserve"> PAGEREF _Toc420583146 \h </w:instrText>
            </w:r>
            <w:r>
              <w:rPr>
                <w:webHidden/>
              </w:rPr>
            </w:r>
            <w:r>
              <w:rPr>
                <w:webHidden/>
              </w:rPr>
              <w:fldChar w:fldCharType="separate"/>
            </w:r>
            <w:r w:rsidR="00550582">
              <w:rPr>
                <w:webHidden/>
              </w:rPr>
              <w:t>6</w:t>
            </w:r>
            <w:r>
              <w:rPr>
                <w:webHidden/>
              </w:rPr>
              <w:fldChar w:fldCharType="end"/>
            </w:r>
          </w:hyperlink>
        </w:p>
        <w:p w:rsidR="00550582" w:rsidRDefault="00EF4776">
          <w:pPr>
            <w:pStyle w:val="TOC1"/>
            <w:rPr>
              <w:rFonts w:asciiTheme="minorHAnsi" w:eastAsiaTheme="minorEastAsia" w:hAnsiTheme="minorHAnsi" w:cstheme="minorBidi"/>
              <w:b w:val="0"/>
              <w:sz w:val="22"/>
              <w:szCs w:val="22"/>
            </w:rPr>
          </w:pPr>
          <w:hyperlink w:anchor="_Toc420583147" w:history="1">
            <w:r w:rsidR="00550582" w:rsidRPr="002D65B7">
              <w:rPr>
                <w:rStyle w:val="Hyperlink"/>
              </w:rPr>
              <w:t>4.</w:t>
            </w:r>
            <w:r w:rsidR="00550582">
              <w:rPr>
                <w:rFonts w:asciiTheme="minorHAnsi" w:eastAsiaTheme="minorEastAsia" w:hAnsiTheme="minorHAnsi" w:cstheme="minorBidi"/>
                <w:b w:val="0"/>
                <w:sz w:val="22"/>
                <w:szCs w:val="22"/>
              </w:rPr>
              <w:tab/>
            </w:r>
            <w:r w:rsidR="00550582" w:rsidRPr="002D65B7">
              <w:rPr>
                <w:rStyle w:val="Hyperlink"/>
              </w:rPr>
              <w:t>Background and context</w:t>
            </w:r>
            <w:r w:rsidR="00550582">
              <w:rPr>
                <w:webHidden/>
              </w:rPr>
              <w:tab/>
            </w:r>
            <w:r>
              <w:rPr>
                <w:webHidden/>
              </w:rPr>
              <w:fldChar w:fldCharType="begin"/>
            </w:r>
            <w:r w:rsidR="00550582">
              <w:rPr>
                <w:webHidden/>
              </w:rPr>
              <w:instrText xml:space="preserve"> PAGEREF _Toc420583147 \h </w:instrText>
            </w:r>
            <w:r>
              <w:rPr>
                <w:webHidden/>
              </w:rPr>
            </w:r>
            <w:r>
              <w:rPr>
                <w:webHidden/>
              </w:rPr>
              <w:fldChar w:fldCharType="separate"/>
            </w:r>
            <w:r w:rsidR="00550582">
              <w:rPr>
                <w:webHidden/>
              </w:rPr>
              <w:t>7</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48" w:history="1">
            <w:r w:rsidR="00550582" w:rsidRPr="002D65B7">
              <w:rPr>
                <w:rStyle w:val="Hyperlink"/>
              </w:rPr>
              <w:t>4.1</w:t>
            </w:r>
            <w:r w:rsidR="00550582">
              <w:rPr>
                <w:rFonts w:asciiTheme="minorHAnsi" w:eastAsiaTheme="minorEastAsia" w:hAnsiTheme="minorHAnsi" w:cstheme="minorBidi"/>
                <w:b w:val="0"/>
                <w:szCs w:val="22"/>
              </w:rPr>
              <w:tab/>
            </w:r>
            <w:r w:rsidR="00550582" w:rsidRPr="002D65B7">
              <w:rPr>
                <w:rStyle w:val="Hyperlink"/>
              </w:rPr>
              <w:t>Origins of the Homeshare pilot (HSP)</w:t>
            </w:r>
            <w:r w:rsidR="00550582">
              <w:rPr>
                <w:webHidden/>
              </w:rPr>
              <w:tab/>
            </w:r>
            <w:r>
              <w:rPr>
                <w:webHidden/>
              </w:rPr>
              <w:fldChar w:fldCharType="begin"/>
            </w:r>
            <w:r w:rsidR="00550582">
              <w:rPr>
                <w:webHidden/>
              </w:rPr>
              <w:instrText xml:space="preserve"> PAGEREF _Toc420583148 \h </w:instrText>
            </w:r>
            <w:r>
              <w:rPr>
                <w:webHidden/>
              </w:rPr>
            </w:r>
            <w:r>
              <w:rPr>
                <w:webHidden/>
              </w:rPr>
              <w:fldChar w:fldCharType="separate"/>
            </w:r>
            <w:r w:rsidR="00550582">
              <w:rPr>
                <w:webHidden/>
              </w:rPr>
              <w:t>7</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49" w:history="1">
            <w:r w:rsidR="00550582" w:rsidRPr="002D65B7">
              <w:rPr>
                <w:rStyle w:val="Hyperlink"/>
              </w:rPr>
              <w:t>4.2</w:t>
            </w:r>
            <w:r w:rsidR="00550582">
              <w:rPr>
                <w:rFonts w:asciiTheme="minorHAnsi" w:eastAsiaTheme="minorEastAsia" w:hAnsiTheme="minorHAnsi" w:cstheme="minorBidi"/>
                <w:b w:val="0"/>
                <w:szCs w:val="22"/>
              </w:rPr>
              <w:tab/>
            </w:r>
            <w:r w:rsidR="00550582" w:rsidRPr="002D65B7">
              <w:rPr>
                <w:rStyle w:val="Hyperlink"/>
              </w:rPr>
              <w:t>Explaining the Homeshare concept</w:t>
            </w:r>
            <w:r w:rsidR="00550582">
              <w:rPr>
                <w:webHidden/>
              </w:rPr>
              <w:tab/>
            </w:r>
            <w:r>
              <w:rPr>
                <w:webHidden/>
              </w:rPr>
              <w:fldChar w:fldCharType="begin"/>
            </w:r>
            <w:r w:rsidR="00550582">
              <w:rPr>
                <w:webHidden/>
              </w:rPr>
              <w:instrText xml:space="preserve"> PAGEREF _Toc420583149 \h </w:instrText>
            </w:r>
            <w:r>
              <w:rPr>
                <w:webHidden/>
              </w:rPr>
            </w:r>
            <w:r>
              <w:rPr>
                <w:webHidden/>
              </w:rPr>
              <w:fldChar w:fldCharType="separate"/>
            </w:r>
            <w:r w:rsidR="00550582">
              <w:rPr>
                <w:webHidden/>
              </w:rPr>
              <w:t>7</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50" w:history="1">
            <w:r w:rsidR="00550582" w:rsidRPr="002D65B7">
              <w:rPr>
                <w:rStyle w:val="Hyperlink"/>
              </w:rPr>
              <w:t>4.2.1</w:t>
            </w:r>
            <w:r w:rsidR="00550582">
              <w:rPr>
                <w:rFonts w:asciiTheme="minorHAnsi" w:eastAsiaTheme="minorEastAsia" w:hAnsiTheme="minorHAnsi" w:cstheme="minorBidi"/>
              </w:rPr>
              <w:tab/>
            </w:r>
            <w:r w:rsidR="00550582" w:rsidRPr="002D65B7">
              <w:rPr>
                <w:rStyle w:val="Hyperlink"/>
              </w:rPr>
              <w:t>Context for Homeshare</w:t>
            </w:r>
            <w:r w:rsidR="00550582">
              <w:rPr>
                <w:webHidden/>
              </w:rPr>
              <w:tab/>
            </w:r>
            <w:r>
              <w:rPr>
                <w:webHidden/>
              </w:rPr>
              <w:fldChar w:fldCharType="begin"/>
            </w:r>
            <w:r w:rsidR="00550582">
              <w:rPr>
                <w:webHidden/>
              </w:rPr>
              <w:instrText xml:space="preserve"> PAGEREF _Toc420583150 \h </w:instrText>
            </w:r>
            <w:r>
              <w:rPr>
                <w:webHidden/>
              </w:rPr>
            </w:r>
            <w:r>
              <w:rPr>
                <w:webHidden/>
              </w:rPr>
              <w:fldChar w:fldCharType="separate"/>
            </w:r>
            <w:r w:rsidR="00550582">
              <w:rPr>
                <w:webHidden/>
              </w:rPr>
              <w:t>7</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51" w:history="1">
            <w:r w:rsidR="00550582" w:rsidRPr="002D65B7">
              <w:rPr>
                <w:rStyle w:val="Hyperlink"/>
              </w:rPr>
              <w:t>4.2.2</w:t>
            </w:r>
            <w:r w:rsidR="00550582">
              <w:rPr>
                <w:rFonts w:asciiTheme="minorHAnsi" w:eastAsiaTheme="minorEastAsia" w:hAnsiTheme="minorHAnsi" w:cstheme="minorBidi"/>
              </w:rPr>
              <w:tab/>
            </w:r>
            <w:r w:rsidR="00550582" w:rsidRPr="002D65B7">
              <w:rPr>
                <w:rStyle w:val="Hyperlink"/>
              </w:rPr>
              <w:t>How Homeshare works</w:t>
            </w:r>
            <w:r w:rsidR="00550582">
              <w:rPr>
                <w:webHidden/>
              </w:rPr>
              <w:tab/>
            </w:r>
            <w:r>
              <w:rPr>
                <w:webHidden/>
              </w:rPr>
              <w:fldChar w:fldCharType="begin"/>
            </w:r>
            <w:r w:rsidR="00550582">
              <w:rPr>
                <w:webHidden/>
              </w:rPr>
              <w:instrText xml:space="preserve"> PAGEREF _Toc420583151 \h </w:instrText>
            </w:r>
            <w:r>
              <w:rPr>
                <w:webHidden/>
              </w:rPr>
            </w:r>
            <w:r>
              <w:rPr>
                <w:webHidden/>
              </w:rPr>
              <w:fldChar w:fldCharType="separate"/>
            </w:r>
            <w:r w:rsidR="00550582">
              <w:rPr>
                <w:webHidden/>
              </w:rPr>
              <w:t>8</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52" w:history="1">
            <w:r w:rsidR="00550582" w:rsidRPr="002D65B7">
              <w:rPr>
                <w:rStyle w:val="Hyperlink"/>
              </w:rPr>
              <w:t>4.2.3</w:t>
            </w:r>
            <w:r w:rsidR="00550582">
              <w:rPr>
                <w:rFonts w:asciiTheme="minorHAnsi" w:eastAsiaTheme="minorEastAsia" w:hAnsiTheme="minorHAnsi" w:cstheme="minorBidi"/>
              </w:rPr>
              <w:tab/>
            </w:r>
            <w:r w:rsidR="00550582" w:rsidRPr="002D65B7">
              <w:rPr>
                <w:rStyle w:val="Hyperlink"/>
              </w:rPr>
              <w:t>Establishing a replicable model for Homeshare</w:t>
            </w:r>
            <w:r w:rsidR="00550582">
              <w:rPr>
                <w:webHidden/>
              </w:rPr>
              <w:tab/>
            </w:r>
            <w:r>
              <w:rPr>
                <w:webHidden/>
              </w:rPr>
              <w:fldChar w:fldCharType="begin"/>
            </w:r>
            <w:r w:rsidR="00550582">
              <w:rPr>
                <w:webHidden/>
              </w:rPr>
              <w:instrText xml:space="preserve"> PAGEREF _Toc420583152 \h </w:instrText>
            </w:r>
            <w:r>
              <w:rPr>
                <w:webHidden/>
              </w:rPr>
            </w:r>
            <w:r>
              <w:rPr>
                <w:webHidden/>
              </w:rPr>
              <w:fldChar w:fldCharType="separate"/>
            </w:r>
            <w:r w:rsidR="00550582">
              <w:rPr>
                <w:webHidden/>
              </w:rPr>
              <w:t>8</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53" w:history="1">
            <w:r w:rsidR="00550582" w:rsidRPr="002D65B7">
              <w:rPr>
                <w:rStyle w:val="Hyperlink"/>
              </w:rPr>
              <w:t>4.3</w:t>
            </w:r>
            <w:r w:rsidR="00550582">
              <w:rPr>
                <w:rFonts w:asciiTheme="minorHAnsi" w:eastAsiaTheme="minorEastAsia" w:hAnsiTheme="minorHAnsi" w:cstheme="minorBidi"/>
                <w:b w:val="0"/>
                <w:szCs w:val="22"/>
              </w:rPr>
              <w:tab/>
            </w:r>
            <w:r w:rsidR="00550582" w:rsidRPr="002D65B7">
              <w:rPr>
                <w:rStyle w:val="Hyperlink"/>
              </w:rPr>
              <w:t>HSP development, governance and delivery</w:t>
            </w:r>
            <w:r w:rsidR="00550582">
              <w:rPr>
                <w:webHidden/>
              </w:rPr>
              <w:tab/>
            </w:r>
            <w:r>
              <w:rPr>
                <w:webHidden/>
              </w:rPr>
              <w:fldChar w:fldCharType="begin"/>
            </w:r>
            <w:r w:rsidR="00550582">
              <w:rPr>
                <w:webHidden/>
              </w:rPr>
              <w:instrText xml:space="preserve"> PAGEREF _Toc420583153 \h </w:instrText>
            </w:r>
            <w:r>
              <w:rPr>
                <w:webHidden/>
              </w:rPr>
            </w:r>
            <w:r>
              <w:rPr>
                <w:webHidden/>
              </w:rPr>
              <w:fldChar w:fldCharType="separate"/>
            </w:r>
            <w:r w:rsidR="00550582">
              <w:rPr>
                <w:webHidden/>
              </w:rPr>
              <w:t>9</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54" w:history="1">
            <w:r w:rsidR="00550582" w:rsidRPr="002D65B7">
              <w:rPr>
                <w:rStyle w:val="Hyperlink"/>
              </w:rPr>
              <w:t>4.3.1</w:t>
            </w:r>
            <w:r w:rsidR="00550582">
              <w:rPr>
                <w:rFonts w:asciiTheme="minorHAnsi" w:eastAsiaTheme="minorEastAsia" w:hAnsiTheme="minorHAnsi" w:cstheme="minorBidi"/>
              </w:rPr>
              <w:tab/>
            </w:r>
            <w:r w:rsidR="00550582" w:rsidRPr="002D65B7">
              <w:rPr>
                <w:rStyle w:val="Hyperlink"/>
              </w:rPr>
              <w:t>HSP development to date</w:t>
            </w:r>
            <w:r w:rsidR="00550582">
              <w:rPr>
                <w:webHidden/>
              </w:rPr>
              <w:tab/>
            </w:r>
            <w:r>
              <w:rPr>
                <w:webHidden/>
              </w:rPr>
              <w:fldChar w:fldCharType="begin"/>
            </w:r>
            <w:r w:rsidR="00550582">
              <w:rPr>
                <w:webHidden/>
              </w:rPr>
              <w:instrText xml:space="preserve"> PAGEREF _Toc420583154 \h </w:instrText>
            </w:r>
            <w:r>
              <w:rPr>
                <w:webHidden/>
              </w:rPr>
            </w:r>
            <w:r>
              <w:rPr>
                <w:webHidden/>
              </w:rPr>
              <w:fldChar w:fldCharType="separate"/>
            </w:r>
            <w:r w:rsidR="00550582">
              <w:rPr>
                <w:webHidden/>
              </w:rPr>
              <w:t>9</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55" w:history="1">
            <w:r w:rsidR="00550582" w:rsidRPr="002D65B7">
              <w:rPr>
                <w:rStyle w:val="Hyperlink"/>
              </w:rPr>
              <w:t>4.3.2</w:t>
            </w:r>
            <w:r w:rsidR="00550582">
              <w:rPr>
                <w:rFonts w:asciiTheme="minorHAnsi" w:eastAsiaTheme="minorEastAsia" w:hAnsiTheme="minorHAnsi" w:cstheme="minorBidi"/>
              </w:rPr>
              <w:tab/>
            </w:r>
            <w:r w:rsidR="00550582" w:rsidRPr="002D65B7">
              <w:rPr>
                <w:rStyle w:val="Hyperlink"/>
              </w:rPr>
              <w:t>HSP governance and organisational responsibilities</w:t>
            </w:r>
            <w:r w:rsidR="00550582">
              <w:rPr>
                <w:webHidden/>
              </w:rPr>
              <w:tab/>
            </w:r>
            <w:r>
              <w:rPr>
                <w:webHidden/>
              </w:rPr>
              <w:fldChar w:fldCharType="begin"/>
            </w:r>
            <w:r w:rsidR="00550582">
              <w:rPr>
                <w:webHidden/>
              </w:rPr>
              <w:instrText xml:space="preserve"> PAGEREF _Toc420583155 \h </w:instrText>
            </w:r>
            <w:r>
              <w:rPr>
                <w:webHidden/>
              </w:rPr>
            </w:r>
            <w:r>
              <w:rPr>
                <w:webHidden/>
              </w:rPr>
              <w:fldChar w:fldCharType="separate"/>
            </w:r>
            <w:r w:rsidR="00550582">
              <w:rPr>
                <w:webHidden/>
              </w:rPr>
              <w:t>10</w:t>
            </w:r>
            <w:r>
              <w:rPr>
                <w:webHidden/>
              </w:rPr>
              <w:fldChar w:fldCharType="end"/>
            </w:r>
          </w:hyperlink>
        </w:p>
        <w:p w:rsidR="00550582" w:rsidRDefault="00EF4776">
          <w:pPr>
            <w:pStyle w:val="TOC1"/>
            <w:rPr>
              <w:rFonts w:asciiTheme="minorHAnsi" w:eastAsiaTheme="minorEastAsia" w:hAnsiTheme="minorHAnsi" w:cstheme="minorBidi"/>
              <w:b w:val="0"/>
              <w:sz w:val="22"/>
              <w:szCs w:val="22"/>
            </w:rPr>
          </w:pPr>
          <w:hyperlink w:anchor="_Toc420583156" w:history="1">
            <w:r w:rsidR="00550582" w:rsidRPr="002D65B7">
              <w:rPr>
                <w:rStyle w:val="Hyperlink"/>
              </w:rPr>
              <w:t>5.</w:t>
            </w:r>
            <w:r w:rsidR="00550582">
              <w:rPr>
                <w:rFonts w:asciiTheme="minorHAnsi" w:eastAsiaTheme="minorEastAsia" w:hAnsiTheme="minorHAnsi" w:cstheme="minorBidi"/>
                <w:b w:val="0"/>
                <w:sz w:val="22"/>
                <w:szCs w:val="22"/>
              </w:rPr>
              <w:tab/>
            </w:r>
            <w:r w:rsidR="00550582" w:rsidRPr="002D65B7">
              <w:rPr>
                <w:rStyle w:val="Hyperlink"/>
              </w:rPr>
              <w:t>Evaluation contract requirements</w:t>
            </w:r>
            <w:r w:rsidR="00550582">
              <w:rPr>
                <w:webHidden/>
              </w:rPr>
              <w:tab/>
            </w:r>
            <w:r>
              <w:rPr>
                <w:webHidden/>
              </w:rPr>
              <w:fldChar w:fldCharType="begin"/>
            </w:r>
            <w:r w:rsidR="00550582">
              <w:rPr>
                <w:webHidden/>
              </w:rPr>
              <w:instrText xml:space="preserve"> PAGEREF _Toc420583156 \h </w:instrText>
            </w:r>
            <w:r>
              <w:rPr>
                <w:webHidden/>
              </w:rPr>
            </w:r>
            <w:r>
              <w:rPr>
                <w:webHidden/>
              </w:rPr>
              <w:fldChar w:fldCharType="separate"/>
            </w:r>
            <w:r w:rsidR="00550582">
              <w:rPr>
                <w:webHidden/>
              </w:rPr>
              <w:t>11</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57" w:history="1">
            <w:r w:rsidR="00550582" w:rsidRPr="002D65B7">
              <w:rPr>
                <w:rStyle w:val="Hyperlink"/>
              </w:rPr>
              <w:t>5.1</w:t>
            </w:r>
            <w:r w:rsidR="00550582">
              <w:rPr>
                <w:rFonts w:asciiTheme="minorHAnsi" w:eastAsiaTheme="minorEastAsia" w:hAnsiTheme="minorHAnsi" w:cstheme="minorBidi"/>
                <w:b w:val="0"/>
                <w:szCs w:val="22"/>
              </w:rPr>
              <w:tab/>
            </w:r>
            <w:r w:rsidR="00550582" w:rsidRPr="002D65B7">
              <w:rPr>
                <w:rStyle w:val="Hyperlink"/>
              </w:rPr>
              <w:t>General tender response requirements</w:t>
            </w:r>
            <w:r w:rsidR="00550582">
              <w:rPr>
                <w:webHidden/>
              </w:rPr>
              <w:tab/>
            </w:r>
            <w:r>
              <w:rPr>
                <w:webHidden/>
              </w:rPr>
              <w:fldChar w:fldCharType="begin"/>
            </w:r>
            <w:r w:rsidR="00550582">
              <w:rPr>
                <w:webHidden/>
              </w:rPr>
              <w:instrText xml:space="preserve"> PAGEREF _Toc420583157 \h </w:instrText>
            </w:r>
            <w:r>
              <w:rPr>
                <w:webHidden/>
              </w:rPr>
            </w:r>
            <w:r>
              <w:rPr>
                <w:webHidden/>
              </w:rPr>
              <w:fldChar w:fldCharType="separate"/>
            </w:r>
            <w:r w:rsidR="00550582">
              <w:rPr>
                <w:webHidden/>
              </w:rPr>
              <w:t>11</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58" w:history="1">
            <w:r w:rsidR="00550582" w:rsidRPr="002D65B7">
              <w:rPr>
                <w:rStyle w:val="Hyperlink"/>
              </w:rPr>
              <w:t>5.2</w:t>
            </w:r>
            <w:r w:rsidR="00550582">
              <w:rPr>
                <w:rFonts w:asciiTheme="minorHAnsi" w:eastAsiaTheme="minorEastAsia" w:hAnsiTheme="minorHAnsi" w:cstheme="minorBidi"/>
                <w:b w:val="0"/>
                <w:szCs w:val="22"/>
              </w:rPr>
              <w:tab/>
            </w:r>
            <w:r w:rsidR="00550582" w:rsidRPr="002D65B7">
              <w:rPr>
                <w:rStyle w:val="Hyperlink"/>
              </w:rPr>
              <w:t>Budget requirements</w:t>
            </w:r>
            <w:r w:rsidR="00550582">
              <w:rPr>
                <w:webHidden/>
              </w:rPr>
              <w:tab/>
            </w:r>
            <w:r>
              <w:rPr>
                <w:webHidden/>
              </w:rPr>
              <w:fldChar w:fldCharType="begin"/>
            </w:r>
            <w:r w:rsidR="00550582">
              <w:rPr>
                <w:webHidden/>
              </w:rPr>
              <w:instrText xml:space="preserve"> PAGEREF _Toc420583158 \h </w:instrText>
            </w:r>
            <w:r>
              <w:rPr>
                <w:webHidden/>
              </w:rPr>
            </w:r>
            <w:r>
              <w:rPr>
                <w:webHidden/>
              </w:rPr>
              <w:fldChar w:fldCharType="separate"/>
            </w:r>
            <w:r w:rsidR="00550582">
              <w:rPr>
                <w:webHidden/>
              </w:rPr>
              <w:t>12</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59" w:history="1">
            <w:r w:rsidR="00550582" w:rsidRPr="002D65B7">
              <w:rPr>
                <w:rStyle w:val="Hyperlink"/>
              </w:rPr>
              <w:t>5.2.1</w:t>
            </w:r>
            <w:r w:rsidR="00550582">
              <w:rPr>
                <w:rFonts w:asciiTheme="minorHAnsi" w:eastAsiaTheme="minorEastAsia" w:hAnsiTheme="minorHAnsi" w:cstheme="minorBidi"/>
              </w:rPr>
              <w:tab/>
            </w:r>
            <w:r w:rsidR="00550582" w:rsidRPr="002D65B7">
              <w:rPr>
                <w:rStyle w:val="Hyperlink"/>
              </w:rPr>
              <w:t>Budget requirements</w:t>
            </w:r>
            <w:r w:rsidR="00550582">
              <w:rPr>
                <w:webHidden/>
              </w:rPr>
              <w:tab/>
            </w:r>
            <w:r>
              <w:rPr>
                <w:webHidden/>
              </w:rPr>
              <w:fldChar w:fldCharType="begin"/>
            </w:r>
            <w:r w:rsidR="00550582">
              <w:rPr>
                <w:webHidden/>
              </w:rPr>
              <w:instrText xml:space="preserve"> PAGEREF _Toc420583159 \h </w:instrText>
            </w:r>
            <w:r>
              <w:rPr>
                <w:webHidden/>
              </w:rPr>
            </w:r>
            <w:r>
              <w:rPr>
                <w:webHidden/>
              </w:rPr>
              <w:fldChar w:fldCharType="separate"/>
            </w:r>
            <w:r w:rsidR="00550582">
              <w:rPr>
                <w:webHidden/>
              </w:rPr>
              <w:t>12</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60" w:history="1">
            <w:r w:rsidR="00550582" w:rsidRPr="002D65B7">
              <w:rPr>
                <w:rStyle w:val="Hyperlink"/>
              </w:rPr>
              <w:t>5.2.2</w:t>
            </w:r>
            <w:r w:rsidR="00550582">
              <w:rPr>
                <w:rFonts w:asciiTheme="minorHAnsi" w:eastAsiaTheme="minorEastAsia" w:hAnsiTheme="minorHAnsi" w:cstheme="minorBidi"/>
              </w:rPr>
              <w:tab/>
            </w:r>
            <w:r w:rsidR="00550582" w:rsidRPr="002D65B7">
              <w:rPr>
                <w:rStyle w:val="Hyperlink"/>
              </w:rPr>
              <w:t>Contract duration</w:t>
            </w:r>
            <w:r w:rsidR="00550582">
              <w:rPr>
                <w:webHidden/>
              </w:rPr>
              <w:tab/>
            </w:r>
            <w:r>
              <w:rPr>
                <w:webHidden/>
              </w:rPr>
              <w:fldChar w:fldCharType="begin"/>
            </w:r>
            <w:r w:rsidR="00550582">
              <w:rPr>
                <w:webHidden/>
              </w:rPr>
              <w:instrText xml:space="preserve"> PAGEREF _Toc420583160 \h </w:instrText>
            </w:r>
            <w:r>
              <w:rPr>
                <w:webHidden/>
              </w:rPr>
            </w:r>
            <w:r>
              <w:rPr>
                <w:webHidden/>
              </w:rPr>
              <w:fldChar w:fldCharType="separate"/>
            </w:r>
            <w:r w:rsidR="00550582">
              <w:rPr>
                <w:webHidden/>
              </w:rPr>
              <w:t>12</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61" w:history="1">
            <w:r w:rsidR="00550582" w:rsidRPr="002D65B7">
              <w:rPr>
                <w:rStyle w:val="Hyperlink"/>
              </w:rPr>
              <w:t>5.3</w:t>
            </w:r>
            <w:r w:rsidR="00550582">
              <w:rPr>
                <w:rFonts w:asciiTheme="minorHAnsi" w:eastAsiaTheme="minorEastAsia" w:hAnsiTheme="minorHAnsi" w:cstheme="minorBidi"/>
                <w:b w:val="0"/>
                <w:szCs w:val="22"/>
              </w:rPr>
              <w:tab/>
            </w:r>
            <w:r w:rsidR="00550582" w:rsidRPr="002D65B7">
              <w:rPr>
                <w:rStyle w:val="Hyperlink"/>
              </w:rPr>
              <w:t>Requirements regarding aims, objectives and overarching principles</w:t>
            </w:r>
            <w:r w:rsidR="00550582">
              <w:rPr>
                <w:webHidden/>
              </w:rPr>
              <w:tab/>
            </w:r>
            <w:r>
              <w:rPr>
                <w:webHidden/>
              </w:rPr>
              <w:fldChar w:fldCharType="begin"/>
            </w:r>
            <w:r w:rsidR="00550582">
              <w:rPr>
                <w:webHidden/>
              </w:rPr>
              <w:instrText xml:space="preserve"> PAGEREF _Toc420583161 \h </w:instrText>
            </w:r>
            <w:r>
              <w:rPr>
                <w:webHidden/>
              </w:rPr>
            </w:r>
            <w:r>
              <w:rPr>
                <w:webHidden/>
              </w:rPr>
              <w:fldChar w:fldCharType="separate"/>
            </w:r>
            <w:r w:rsidR="00550582">
              <w:rPr>
                <w:webHidden/>
              </w:rPr>
              <w:t>12</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62" w:history="1">
            <w:r w:rsidR="00550582" w:rsidRPr="002D65B7">
              <w:rPr>
                <w:rStyle w:val="Hyperlink"/>
              </w:rPr>
              <w:t>5.3.1</w:t>
            </w:r>
            <w:r w:rsidR="00550582">
              <w:rPr>
                <w:rFonts w:asciiTheme="minorHAnsi" w:eastAsiaTheme="minorEastAsia" w:hAnsiTheme="minorHAnsi" w:cstheme="minorBidi"/>
              </w:rPr>
              <w:tab/>
            </w:r>
            <w:r w:rsidR="00550582" w:rsidRPr="002D65B7">
              <w:rPr>
                <w:rStyle w:val="Hyperlink"/>
              </w:rPr>
              <w:t>Aims and objectives</w:t>
            </w:r>
            <w:r w:rsidR="00550582">
              <w:rPr>
                <w:webHidden/>
              </w:rPr>
              <w:tab/>
            </w:r>
            <w:r>
              <w:rPr>
                <w:webHidden/>
              </w:rPr>
              <w:fldChar w:fldCharType="begin"/>
            </w:r>
            <w:r w:rsidR="00550582">
              <w:rPr>
                <w:webHidden/>
              </w:rPr>
              <w:instrText xml:space="preserve"> PAGEREF _Toc420583162 \h </w:instrText>
            </w:r>
            <w:r>
              <w:rPr>
                <w:webHidden/>
              </w:rPr>
            </w:r>
            <w:r>
              <w:rPr>
                <w:webHidden/>
              </w:rPr>
              <w:fldChar w:fldCharType="separate"/>
            </w:r>
            <w:r w:rsidR="00550582">
              <w:rPr>
                <w:webHidden/>
              </w:rPr>
              <w:t>12</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63" w:history="1">
            <w:r w:rsidR="00550582" w:rsidRPr="002D65B7">
              <w:rPr>
                <w:rStyle w:val="Hyperlink"/>
              </w:rPr>
              <w:t>5.3.2</w:t>
            </w:r>
            <w:r w:rsidR="00550582">
              <w:rPr>
                <w:rFonts w:asciiTheme="minorHAnsi" w:eastAsiaTheme="minorEastAsia" w:hAnsiTheme="minorHAnsi" w:cstheme="minorBidi"/>
              </w:rPr>
              <w:tab/>
            </w:r>
            <w:r w:rsidR="00550582" w:rsidRPr="002D65B7">
              <w:rPr>
                <w:rStyle w:val="Hyperlink"/>
              </w:rPr>
              <w:t>Overarching principles</w:t>
            </w:r>
            <w:r w:rsidR="00550582">
              <w:rPr>
                <w:webHidden/>
              </w:rPr>
              <w:tab/>
            </w:r>
            <w:r>
              <w:rPr>
                <w:webHidden/>
              </w:rPr>
              <w:fldChar w:fldCharType="begin"/>
            </w:r>
            <w:r w:rsidR="00550582">
              <w:rPr>
                <w:webHidden/>
              </w:rPr>
              <w:instrText xml:space="preserve"> PAGEREF _Toc420583163 \h </w:instrText>
            </w:r>
            <w:r>
              <w:rPr>
                <w:webHidden/>
              </w:rPr>
            </w:r>
            <w:r>
              <w:rPr>
                <w:webHidden/>
              </w:rPr>
              <w:fldChar w:fldCharType="separate"/>
            </w:r>
            <w:r w:rsidR="00550582">
              <w:rPr>
                <w:webHidden/>
              </w:rPr>
              <w:t>13</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64" w:history="1">
            <w:r w:rsidR="00550582" w:rsidRPr="002D65B7">
              <w:rPr>
                <w:rStyle w:val="Hyperlink"/>
              </w:rPr>
              <w:t>5.4</w:t>
            </w:r>
            <w:r w:rsidR="00550582">
              <w:rPr>
                <w:rFonts w:asciiTheme="minorHAnsi" w:eastAsiaTheme="minorEastAsia" w:hAnsiTheme="minorHAnsi" w:cstheme="minorBidi"/>
                <w:b w:val="0"/>
                <w:szCs w:val="22"/>
              </w:rPr>
              <w:tab/>
            </w:r>
            <w:r w:rsidR="00550582" w:rsidRPr="002D65B7">
              <w:rPr>
                <w:rStyle w:val="Hyperlink"/>
              </w:rPr>
              <w:t>Requirements regarding design and methodology</w:t>
            </w:r>
            <w:r w:rsidR="00550582">
              <w:rPr>
                <w:webHidden/>
              </w:rPr>
              <w:tab/>
            </w:r>
            <w:r>
              <w:rPr>
                <w:webHidden/>
              </w:rPr>
              <w:fldChar w:fldCharType="begin"/>
            </w:r>
            <w:r w:rsidR="00550582">
              <w:rPr>
                <w:webHidden/>
              </w:rPr>
              <w:instrText xml:space="preserve"> PAGEREF _Toc420583164 \h </w:instrText>
            </w:r>
            <w:r>
              <w:rPr>
                <w:webHidden/>
              </w:rPr>
            </w:r>
            <w:r>
              <w:rPr>
                <w:webHidden/>
              </w:rPr>
              <w:fldChar w:fldCharType="separate"/>
            </w:r>
            <w:r w:rsidR="00550582">
              <w:rPr>
                <w:webHidden/>
              </w:rPr>
              <w:t>14</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65" w:history="1">
            <w:r w:rsidR="00550582" w:rsidRPr="002D65B7">
              <w:rPr>
                <w:rStyle w:val="Hyperlink"/>
              </w:rPr>
              <w:t>5.4.1</w:t>
            </w:r>
            <w:r w:rsidR="00550582">
              <w:rPr>
                <w:rFonts w:asciiTheme="minorHAnsi" w:eastAsiaTheme="minorEastAsia" w:hAnsiTheme="minorHAnsi" w:cstheme="minorBidi"/>
              </w:rPr>
              <w:tab/>
            </w:r>
            <w:r w:rsidR="00550582" w:rsidRPr="002D65B7">
              <w:rPr>
                <w:rStyle w:val="Hyperlink"/>
              </w:rPr>
              <w:t>Overall design and methodological requirements</w:t>
            </w:r>
            <w:r w:rsidR="00550582">
              <w:rPr>
                <w:webHidden/>
              </w:rPr>
              <w:tab/>
            </w:r>
            <w:r>
              <w:rPr>
                <w:webHidden/>
              </w:rPr>
              <w:fldChar w:fldCharType="begin"/>
            </w:r>
            <w:r w:rsidR="00550582">
              <w:rPr>
                <w:webHidden/>
              </w:rPr>
              <w:instrText xml:space="preserve"> PAGEREF _Toc420583165 \h </w:instrText>
            </w:r>
            <w:r>
              <w:rPr>
                <w:webHidden/>
              </w:rPr>
            </w:r>
            <w:r>
              <w:rPr>
                <w:webHidden/>
              </w:rPr>
              <w:fldChar w:fldCharType="separate"/>
            </w:r>
            <w:r w:rsidR="00550582">
              <w:rPr>
                <w:webHidden/>
              </w:rPr>
              <w:t>14</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66" w:history="1">
            <w:r w:rsidR="00550582" w:rsidRPr="002D65B7">
              <w:rPr>
                <w:rStyle w:val="Hyperlink"/>
              </w:rPr>
              <w:t>5.4.2</w:t>
            </w:r>
            <w:r w:rsidR="00550582">
              <w:rPr>
                <w:rFonts w:asciiTheme="minorHAnsi" w:eastAsiaTheme="minorEastAsia" w:hAnsiTheme="minorHAnsi" w:cstheme="minorBidi"/>
              </w:rPr>
              <w:tab/>
            </w:r>
            <w:r w:rsidR="00550582" w:rsidRPr="002D65B7">
              <w:rPr>
                <w:rStyle w:val="Hyperlink"/>
              </w:rPr>
              <w:t>HSP site profiling requirements</w:t>
            </w:r>
            <w:r w:rsidR="00550582">
              <w:rPr>
                <w:webHidden/>
              </w:rPr>
              <w:tab/>
            </w:r>
            <w:r>
              <w:rPr>
                <w:webHidden/>
              </w:rPr>
              <w:fldChar w:fldCharType="begin"/>
            </w:r>
            <w:r w:rsidR="00550582">
              <w:rPr>
                <w:webHidden/>
              </w:rPr>
              <w:instrText xml:space="preserve"> PAGEREF _Toc420583166 \h </w:instrText>
            </w:r>
            <w:r>
              <w:rPr>
                <w:webHidden/>
              </w:rPr>
            </w:r>
            <w:r>
              <w:rPr>
                <w:webHidden/>
              </w:rPr>
              <w:fldChar w:fldCharType="separate"/>
            </w:r>
            <w:r w:rsidR="00550582">
              <w:rPr>
                <w:webHidden/>
              </w:rPr>
              <w:t>15</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67" w:history="1">
            <w:r w:rsidR="00550582" w:rsidRPr="002D65B7">
              <w:rPr>
                <w:rStyle w:val="Hyperlink"/>
              </w:rPr>
              <w:t>5.5</w:t>
            </w:r>
            <w:r w:rsidR="00550582">
              <w:rPr>
                <w:rFonts w:asciiTheme="minorHAnsi" w:eastAsiaTheme="minorEastAsia" w:hAnsiTheme="minorHAnsi" w:cstheme="minorBidi"/>
                <w:b w:val="0"/>
                <w:szCs w:val="22"/>
              </w:rPr>
              <w:tab/>
            </w:r>
            <w:r w:rsidR="00550582" w:rsidRPr="002D65B7">
              <w:rPr>
                <w:rStyle w:val="Hyperlink"/>
              </w:rPr>
              <w:t>Requirements regarding evaluation outputs</w:t>
            </w:r>
            <w:r w:rsidR="00550582">
              <w:rPr>
                <w:webHidden/>
              </w:rPr>
              <w:tab/>
            </w:r>
            <w:r>
              <w:rPr>
                <w:webHidden/>
              </w:rPr>
              <w:fldChar w:fldCharType="begin"/>
            </w:r>
            <w:r w:rsidR="00550582">
              <w:rPr>
                <w:webHidden/>
              </w:rPr>
              <w:instrText xml:space="preserve"> PAGEREF _Toc420583167 \h </w:instrText>
            </w:r>
            <w:r>
              <w:rPr>
                <w:webHidden/>
              </w:rPr>
            </w:r>
            <w:r>
              <w:rPr>
                <w:webHidden/>
              </w:rPr>
              <w:fldChar w:fldCharType="separate"/>
            </w:r>
            <w:r w:rsidR="00550582">
              <w:rPr>
                <w:webHidden/>
              </w:rPr>
              <w:t>17</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68" w:history="1">
            <w:r w:rsidR="00550582" w:rsidRPr="002D65B7">
              <w:rPr>
                <w:rStyle w:val="Hyperlink"/>
              </w:rPr>
              <w:t>5.6</w:t>
            </w:r>
            <w:r w:rsidR="00550582">
              <w:rPr>
                <w:rFonts w:asciiTheme="minorHAnsi" w:eastAsiaTheme="minorEastAsia" w:hAnsiTheme="minorHAnsi" w:cstheme="minorBidi"/>
                <w:b w:val="0"/>
                <w:szCs w:val="22"/>
              </w:rPr>
              <w:tab/>
            </w:r>
            <w:r w:rsidR="00550582" w:rsidRPr="002D65B7">
              <w:rPr>
                <w:rStyle w:val="Hyperlink"/>
              </w:rPr>
              <w:t>Requirements regarding evaluation participants</w:t>
            </w:r>
            <w:r w:rsidR="00550582">
              <w:rPr>
                <w:webHidden/>
              </w:rPr>
              <w:tab/>
            </w:r>
            <w:r>
              <w:rPr>
                <w:webHidden/>
              </w:rPr>
              <w:fldChar w:fldCharType="begin"/>
            </w:r>
            <w:r w:rsidR="00550582">
              <w:rPr>
                <w:webHidden/>
              </w:rPr>
              <w:instrText xml:space="preserve"> PAGEREF _Toc420583168 \h </w:instrText>
            </w:r>
            <w:r>
              <w:rPr>
                <w:webHidden/>
              </w:rPr>
            </w:r>
            <w:r>
              <w:rPr>
                <w:webHidden/>
              </w:rPr>
              <w:fldChar w:fldCharType="separate"/>
            </w:r>
            <w:r w:rsidR="00550582">
              <w:rPr>
                <w:webHidden/>
              </w:rPr>
              <w:t>18</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69" w:history="1">
            <w:r w:rsidR="00550582" w:rsidRPr="002D65B7">
              <w:rPr>
                <w:rStyle w:val="Hyperlink"/>
              </w:rPr>
              <w:t>5.6.1</w:t>
            </w:r>
            <w:r w:rsidR="00550582">
              <w:rPr>
                <w:rFonts w:asciiTheme="minorHAnsi" w:eastAsiaTheme="minorEastAsia" w:hAnsiTheme="minorHAnsi" w:cstheme="minorBidi"/>
              </w:rPr>
              <w:tab/>
            </w:r>
            <w:r w:rsidR="00550582" w:rsidRPr="002D65B7">
              <w:rPr>
                <w:rStyle w:val="Hyperlink"/>
              </w:rPr>
              <w:t>Participant categories</w:t>
            </w:r>
            <w:r w:rsidR="00550582">
              <w:rPr>
                <w:webHidden/>
              </w:rPr>
              <w:tab/>
            </w:r>
            <w:r>
              <w:rPr>
                <w:webHidden/>
              </w:rPr>
              <w:fldChar w:fldCharType="begin"/>
            </w:r>
            <w:r w:rsidR="00550582">
              <w:rPr>
                <w:webHidden/>
              </w:rPr>
              <w:instrText xml:space="preserve"> PAGEREF _Toc420583169 \h </w:instrText>
            </w:r>
            <w:r>
              <w:rPr>
                <w:webHidden/>
              </w:rPr>
            </w:r>
            <w:r>
              <w:rPr>
                <w:webHidden/>
              </w:rPr>
              <w:fldChar w:fldCharType="separate"/>
            </w:r>
            <w:r w:rsidR="00550582">
              <w:rPr>
                <w:webHidden/>
              </w:rPr>
              <w:t>18</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70" w:history="1">
            <w:r w:rsidR="00550582" w:rsidRPr="002D65B7">
              <w:rPr>
                <w:rStyle w:val="Hyperlink"/>
              </w:rPr>
              <w:t>5.6.2</w:t>
            </w:r>
            <w:r w:rsidR="00550582">
              <w:rPr>
                <w:rFonts w:asciiTheme="minorHAnsi" w:eastAsiaTheme="minorEastAsia" w:hAnsiTheme="minorHAnsi" w:cstheme="minorBidi"/>
              </w:rPr>
              <w:tab/>
            </w:r>
            <w:r w:rsidR="00550582" w:rsidRPr="002D65B7">
              <w:rPr>
                <w:rStyle w:val="Hyperlink"/>
              </w:rPr>
              <w:t>Participant numbers</w:t>
            </w:r>
            <w:r w:rsidR="00550582">
              <w:rPr>
                <w:webHidden/>
              </w:rPr>
              <w:tab/>
            </w:r>
            <w:r>
              <w:rPr>
                <w:webHidden/>
              </w:rPr>
              <w:fldChar w:fldCharType="begin"/>
            </w:r>
            <w:r w:rsidR="00550582">
              <w:rPr>
                <w:webHidden/>
              </w:rPr>
              <w:instrText xml:space="preserve"> PAGEREF _Toc420583170 \h </w:instrText>
            </w:r>
            <w:r>
              <w:rPr>
                <w:webHidden/>
              </w:rPr>
            </w:r>
            <w:r>
              <w:rPr>
                <w:webHidden/>
              </w:rPr>
              <w:fldChar w:fldCharType="separate"/>
            </w:r>
            <w:r w:rsidR="00550582">
              <w:rPr>
                <w:webHidden/>
              </w:rPr>
              <w:t>18</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71" w:history="1">
            <w:r w:rsidR="00550582" w:rsidRPr="002D65B7">
              <w:rPr>
                <w:rStyle w:val="Hyperlink"/>
              </w:rPr>
              <w:t>5.7</w:t>
            </w:r>
            <w:r w:rsidR="00550582">
              <w:rPr>
                <w:rFonts w:asciiTheme="minorHAnsi" w:eastAsiaTheme="minorEastAsia" w:hAnsiTheme="minorHAnsi" w:cstheme="minorBidi"/>
                <w:b w:val="0"/>
                <w:szCs w:val="22"/>
              </w:rPr>
              <w:tab/>
            </w:r>
            <w:r w:rsidR="00550582" w:rsidRPr="002D65B7">
              <w:rPr>
                <w:rStyle w:val="Hyperlink"/>
              </w:rPr>
              <w:t>Requirements for the delivery of the evaluation</w:t>
            </w:r>
            <w:r w:rsidR="00550582">
              <w:rPr>
                <w:webHidden/>
              </w:rPr>
              <w:tab/>
            </w:r>
            <w:r>
              <w:rPr>
                <w:webHidden/>
              </w:rPr>
              <w:fldChar w:fldCharType="begin"/>
            </w:r>
            <w:r w:rsidR="00550582">
              <w:rPr>
                <w:webHidden/>
              </w:rPr>
              <w:instrText xml:space="preserve"> PAGEREF _Toc420583171 \h </w:instrText>
            </w:r>
            <w:r>
              <w:rPr>
                <w:webHidden/>
              </w:rPr>
            </w:r>
            <w:r>
              <w:rPr>
                <w:webHidden/>
              </w:rPr>
              <w:fldChar w:fldCharType="separate"/>
            </w:r>
            <w:r w:rsidR="00550582">
              <w:rPr>
                <w:webHidden/>
              </w:rPr>
              <w:t>19</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72" w:history="1">
            <w:r w:rsidR="00550582" w:rsidRPr="002D65B7">
              <w:rPr>
                <w:rStyle w:val="Hyperlink"/>
              </w:rPr>
              <w:t>5.7.1</w:t>
            </w:r>
            <w:r w:rsidR="00550582">
              <w:rPr>
                <w:rFonts w:asciiTheme="minorHAnsi" w:eastAsiaTheme="minorEastAsia" w:hAnsiTheme="minorHAnsi" w:cstheme="minorBidi"/>
              </w:rPr>
              <w:tab/>
            </w:r>
            <w:r w:rsidR="00550582" w:rsidRPr="002D65B7">
              <w:rPr>
                <w:rStyle w:val="Hyperlink"/>
              </w:rPr>
              <w:t>Ethical requirements</w:t>
            </w:r>
            <w:r w:rsidR="00550582">
              <w:rPr>
                <w:webHidden/>
              </w:rPr>
              <w:tab/>
            </w:r>
            <w:r>
              <w:rPr>
                <w:webHidden/>
              </w:rPr>
              <w:fldChar w:fldCharType="begin"/>
            </w:r>
            <w:r w:rsidR="00550582">
              <w:rPr>
                <w:webHidden/>
              </w:rPr>
              <w:instrText xml:space="preserve"> PAGEREF _Toc420583172 \h </w:instrText>
            </w:r>
            <w:r>
              <w:rPr>
                <w:webHidden/>
              </w:rPr>
            </w:r>
            <w:r>
              <w:rPr>
                <w:webHidden/>
              </w:rPr>
              <w:fldChar w:fldCharType="separate"/>
            </w:r>
            <w:r w:rsidR="00550582">
              <w:rPr>
                <w:webHidden/>
              </w:rPr>
              <w:t>19</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73" w:history="1">
            <w:r w:rsidR="00550582" w:rsidRPr="002D65B7">
              <w:rPr>
                <w:rStyle w:val="Hyperlink"/>
              </w:rPr>
              <w:t>5.7.2</w:t>
            </w:r>
            <w:r w:rsidR="00550582">
              <w:rPr>
                <w:rFonts w:asciiTheme="minorHAnsi" w:eastAsiaTheme="minorEastAsia" w:hAnsiTheme="minorHAnsi" w:cstheme="minorBidi"/>
              </w:rPr>
              <w:tab/>
            </w:r>
            <w:r w:rsidR="00550582" w:rsidRPr="002D65B7">
              <w:rPr>
                <w:rStyle w:val="Hyperlink"/>
              </w:rPr>
              <w:t>Requirements for managing the delivery of the evaluation</w:t>
            </w:r>
            <w:r w:rsidR="00550582">
              <w:rPr>
                <w:webHidden/>
              </w:rPr>
              <w:tab/>
            </w:r>
            <w:r>
              <w:rPr>
                <w:webHidden/>
              </w:rPr>
              <w:fldChar w:fldCharType="begin"/>
            </w:r>
            <w:r w:rsidR="00550582">
              <w:rPr>
                <w:webHidden/>
              </w:rPr>
              <w:instrText xml:space="preserve"> PAGEREF _Toc420583173 \h </w:instrText>
            </w:r>
            <w:r>
              <w:rPr>
                <w:webHidden/>
              </w:rPr>
            </w:r>
            <w:r>
              <w:rPr>
                <w:webHidden/>
              </w:rPr>
              <w:fldChar w:fldCharType="separate"/>
            </w:r>
            <w:r w:rsidR="00550582">
              <w:rPr>
                <w:webHidden/>
              </w:rPr>
              <w:t>20</w:t>
            </w:r>
            <w:r>
              <w:rPr>
                <w:webHidden/>
              </w:rPr>
              <w:fldChar w:fldCharType="end"/>
            </w:r>
          </w:hyperlink>
        </w:p>
        <w:p w:rsidR="00550582" w:rsidRDefault="00EF4776">
          <w:pPr>
            <w:pStyle w:val="TOC2"/>
            <w:rPr>
              <w:rFonts w:asciiTheme="minorHAnsi" w:eastAsiaTheme="minorEastAsia" w:hAnsiTheme="minorHAnsi" w:cstheme="minorBidi"/>
              <w:b w:val="0"/>
              <w:szCs w:val="22"/>
            </w:rPr>
          </w:pPr>
          <w:hyperlink w:anchor="_Toc420583174" w:history="1">
            <w:r w:rsidR="00550582" w:rsidRPr="002D65B7">
              <w:rPr>
                <w:rStyle w:val="Hyperlink"/>
              </w:rPr>
              <w:t>5.8</w:t>
            </w:r>
            <w:r w:rsidR="00550582">
              <w:rPr>
                <w:rFonts w:asciiTheme="minorHAnsi" w:eastAsiaTheme="minorEastAsia" w:hAnsiTheme="minorHAnsi" w:cstheme="minorBidi"/>
                <w:b w:val="0"/>
                <w:szCs w:val="22"/>
              </w:rPr>
              <w:tab/>
            </w:r>
            <w:r w:rsidR="00550582" w:rsidRPr="002D65B7">
              <w:rPr>
                <w:rStyle w:val="Hyperlink"/>
              </w:rPr>
              <w:t>Requirements for tender response structure</w:t>
            </w:r>
            <w:r w:rsidR="00550582">
              <w:rPr>
                <w:webHidden/>
              </w:rPr>
              <w:tab/>
            </w:r>
            <w:r>
              <w:rPr>
                <w:webHidden/>
              </w:rPr>
              <w:fldChar w:fldCharType="begin"/>
            </w:r>
            <w:r w:rsidR="00550582">
              <w:rPr>
                <w:webHidden/>
              </w:rPr>
              <w:instrText xml:space="preserve"> PAGEREF _Toc420583174 \h </w:instrText>
            </w:r>
            <w:r>
              <w:rPr>
                <w:webHidden/>
              </w:rPr>
            </w:r>
            <w:r>
              <w:rPr>
                <w:webHidden/>
              </w:rPr>
              <w:fldChar w:fldCharType="separate"/>
            </w:r>
            <w:r w:rsidR="00550582">
              <w:rPr>
                <w:webHidden/>
              </w:rPr>
              <w:t>21</w:t>
            </w:r>
            <w:r>
              <w:rPr>
                <w:webHidden/>
              </w:rPr>
              <w:fldChar w:fldCharType="end"/>
            </w:r>
          </w:hyperlink>
        </w:p>
        <w:p w:rsidR="00550582" w:rsidRDefault="00EF4776">
          <w:pPr>
            <w:pStyle w:val="TOC3"/>
            <w:tabs>
              <w:tab w:val="left" w:pos="1760"/>
            </w:tabs>
            <w:rPr>
              <w:rFonts w:asciiTheme="minorHAnsi" w:eastAsiaTheme="minorEastAsia" w:hAnsiTheme="minorHAnsi" w:cstheme="minorBidi"/>
            </w:rPr>
          </w:pPr>
          <w:hyperlink w:anchor="_Toc420583175" w:history="1">
            <w:r w:rsidR="00550582" w:rsidRPr="002D65B7">
              <w:rPr>
                <w:rStyle w:val="Hyperlink"/>
              </w:rPr>
              <w:t>5.8.1</w:t>
            </w:r>
            <w:r w:rsidR="00550582">
              <w:rPr>
                <w:rFonts w:asciiTheme="minorHAnsi" w:eastAsiaTheme="minorEastAsia" w:hAnsiTheme="minorHAnsi" w:cstheme="minorBidi"/>
              </w:rPr>
              <w:tab/>
            </w:r>
            <w:r w:rsidR="00550582" w:rsidRPr="002D65B7">
              <w:rPr>
                <w:rStyle w:val="Hyperlink"/>
              </w:rPr>
              <w:t>Requirements for structure</w:t>
            </w:r>
            <w:r w:rsidR="00550582">
              <w:rPr>
                <w:webHidden/>
              </w:rPr>
              <w:tab/>
            </w:r>
            <w:r>
              <w:rPr>
                <w:webHidden/>
              </w:rPr>
              <w:fldChar w:fldCharType="begin"/>
            </w:r>
            <w:r w:rsidR="00550582">
              <w:rPr>
                <w:webHidden/>
              </w:rPr>
              <w:instrText xml:space="preserve"> PAGEREF _Toc420583175 \h </w:instrText>
            </w:r>
            <w:r>
              <w:rPr>
                <w:webHidden/>
              </w:rPr>
            </w:r>
            <w:r>
              <w:rPr>
                <w:webHidden/>
              </w:rPr>
              <w:fldChar w:fldCharType="separate"/>
            </w:r>
            <w:r w:rsidR="00550582">
              <w:rPr>
                <w:webHidden/>
              </w:rPr>
              <w:t>21</w:t>
            </w:r>
            <w:r>
              <w:rPr>
                <w:webHidden/>
              </w:rPr>
              <w:fldChar w:fldCharType="end"/>
            </w:r>
          </w:hyperlink>
        </w:p>
        <w:p w:rsidR="00550582" w:rsidRPr="00550582" w:rsidRDefault="00EF4776" w:rsidP="00550582">
          <w:pPr>
            <w:pStyle w:val="TOC3"/>
            <w:tabs>
              <w:tab w:val="left" w:pos="1760"/>
            </w:tabs>
            <w:rPr>
              <w:rFonts w:asciiTheme="minorHAnsi" w:eastAsiaTheme="minorEastAsia" w:hAnsiTheme="minorHAnsi" w:cstheme="minorBidi"/>
            </w:rPr>
          </w:pPr>
          <w:hyperlink w:anchor="_Toc420583176" w:history="1">
            <w:r w:rsidR="00550582" w:rsidRPr="002D65B7">
              <w:rPr>
                <w:rStyle w:val="Hyperlink"/>
              </w:rPr>
              <w:t>5.8.2</w:t>
            </w:r>
            <w:r w:rsidR="00550582">
              <w:rPr>
                <w:rFonts w:asciiTheme="minorHAnsi" w:eastAsiaTheme="minorEastAsia" w:hAnsiTheme="minorHAnsi" w:cstheme="minorBidi"/>
              </w:rPr>
              <w:tab/>
            </w:r>
            <w:r w:rsidR="00550582" w:rsidRPr="002D65B7">
              <w:rPr>
                <w:rStyle w:val="Hyperlink"/>
              </w:rPr>
              <w:t>Template examples relating to required content</w:t>
            </w:r>
            <w:r w:rsidR="00550582">
              <w:rPr>
                <w:webHidden/>
              </w:rPr>
              <w:tab/>
            </w:r>
            <w:r>
              <w:rPr>
                <w:webHidden/>
              </w:rPr>
              <w:fldChar w:fldCharType="begin"/>
            </w:r>
            <w:r w:rsidR="00550582">
              <w:rPr>
                <w:webHidden/>
              </w:rPr>
              <w:instrText xml:space="preserve"> PAGEREF _Toc420583176 \h </w:instrText>
            </w:r>
            <w:r>
              <w:rPr>
                <w:webHidden/>
              </w:rPr>
            </w:r>
            <w:r>
              <w:rPr>
                <w:webHidden/>
              </w:rPr>
              <w:fldChar w:fldCharType="separate"/>
            </w:r>
            <w:r w:rsidR="00550582">
              <w:rPr>
                <w:webHidden/>
              </w:rPr>
              <w:t>23</w:t>
            </w:r>
            <w:r>
              <w:rPr>
                <w:webHidden/>
              </w:rPr>
              <w:fldChar w:fldCharType="end"/>
            </w:r>
          </w:hyperlink>
          <w:hyperlink w:anchor="_Toc420583177" w:history="1"/>
        </w:p>
        <w:p w:rsidR="00550582" w:rsidRDefault="00EF4776">
          <w:pPr>
            <w:pStyle w:val="TOC1"/>
            <w:rPr>
              <w:rFonts w:asciiTheme="minorHAnsi" w:eastAsiaTheme="minorEastAsia" w:hAnsiTheme="minorHAnsi" w:cstheme="minorBidi"/>
              <w:b w:val="0"/>
              <w:sz w:val="22"/>
              <w:szCs w:val="22"/>
            </w:rPr>
          </w:pPr>
          <w:hyperlink w:anchor="_Toc420583178" w:history="1">
            <w:r w:rsidR="00550582" w:rsidRPr="002D65B7">
              <w:rPr>
                <w:rStyle w:val="Hyperlink"/>
              </w:rPr>
              <w:t>6.</w:t>
            </w:r>
            <w:r w:rsidR="00550582">
              <w:rPr>
                <w:rFonts w:asciiTheme="minorHAnsi" w:eastAsiaTheme="minorEastAsia" w:hAnsiTheme="minorHAnsi" w:cstheme="minorBidi"/>
                <w:b w:val="0"/>
                <w:sz w:val="22"/>
                <w:szCs w:val="22"/>
              </w:rPr>
              <w:tab/>
            </w:r>
            <w:r w:rsidR="00550582" w:rsidRPr="002D65B7">
              <w:rPr>
                <w:rStyle w:val="Hyperlink"/>
              </w:rPr>
              <w:t>Award Criteria</w:t>
            </w:r>
            <w:r w:rsidR="00550582">
              <w:rPr>
                <w:webHidden/>
              </w:rPr>
              <w:tab/>
            </w:r>
            <w:r>
              <w:rPr>
                <w:webHidden/>
              </w:rPr>
              <w:fldChar w:fldCharType="begin"/>
            </w:r>
            <w:r w:rsidR="00550582">
              <w:rPr>
                <w:webHidden/>
              </w:rPr>
              <w:instrText xml:space="preserve"> PAGEREF _Toc420583178 \h </w:instrText>
            </w:r>
            <w:r>
              <w:rPr>
                <w:webHidden/>
              </w:rPr>
            </w:r>
            <w:r>
              <w:rPr>
                <w:webHidden/>
              </w:rPr>
              <w:fldChar w:fldCharType="separate"/>
            </w:r>
            <w:r w:rsidR="00550582">
              <w:rPr>
                <w:webHidden/>
              </w:rPr>
              <w:t>25</w:t>
            </w:r>
            <w:r>
              <w:rPr>
                <w:webHidden/>
              </w:rPr>
              <w:fldChar w:fldCharType="end"/>
            </w:r>
          </w:hyperlink>
        </w:p>
        <w:p w:rsidR="00550582" w:rsidRDefault="00EF4776">
          <w:pPr>
            <w:pStyle w:val="TOC1"/>
            <w:rPr>
              <w:rFonts w:asciiTheme="minorHAnsi" w:eastAsiaTheme="minorEastAsia" w:hAnsiTheme="minorHAnsi" w:cstheme="minorBidi"/>
              <w:b w:val="0"/>
              <w:sz w:val="22"/>
              <w:szCs w:val="22"/>
            </w:rPr>
          </w:pPr>
          <w:hyperlink w:anchor="_Toc420583180" w:history="1">
            <w:r w:rsidR="00550582" w:rsidRPr="002D65B7">
              <w:rPr>
                <w:rStyle w:val="Hyperlink"/>
              </w:rPr>
              <w:t>Appendix A. Declarations</w:t>
            </w:r>
            <w:r w:rsidR="00550582">
              <w:rPr>
                <w:webHidden/>
              </w:rPr>
              <w:tab/>
            </w:r>
            <w:r>
              <w:rPr>
                <w:webHidden/>
              </w:rPr>
              <w:fldChar w:fldCharType="begin"/>
            </w:r>
            <w:r w:rsidR="00550582">
              <w:rPr>
                <w:webHidden/>
              </w:rPr>
              <w:instrText xml:space="preserve"> PAGEREF _Toc420583180 \h </w:instrText>
            </w:r>
            <w:r>
              <w:rPr>
                <w:webHidden/>
              </w:rPr>
            </w:r>
            <w:r>
              <w:rPr>
                <w:webHidden/>
              </w:rPr>
              <w:fldChar w:fldCharType="separate"/>
            </w:r>
            <w:r w:rsidR="00550582">
              <w:rPr>
                <w:webHidden/>
              </w:rPr>
              <w:t>29</w:t>
            </w:r>
            <w:r>
              <w:rPr>
                <w:webHidden/>
              </w:rPr>
              <w:fldChar w:fldCharType="end"/>
            </w:r>
          </w:hyperlink>
        </w:p>
        <w:p w:rsidR="00550582" w:rsidRDefault="00EF4776">
          <w:pPr>
            <w:pStyle w:val="TOC1"/>
            <w:rPr>
              <w:rFonts w:asciiTheme="minorHAnsi" w:eastAsiaTheme="minorEastAsia" w:hAnsiTheme="minorHAnsi" w:cstheme="minorBidi"/>
              <w:b w:val="0"/>
              <w:sz w:val="22"/>
              <w:szCs w:val="22"/>
            </w:rPr>
          </w:pPr>
          <w:hyperlink w:anchor="_Toc420583183" w:history="1">
            <w:r w:rsidR="00550582" w:rsidRPr="002D65B7">
              <w:rPr>
                <w:rStyle w:val="Hyperlink"/>
              </w:rPr>
              <w:t>Appendix B. Terms and conditions</w:t>
            </w:r>
            <w:r w:rsidR="00550582">
              <w:rPr>
                <w:webHidden/>
              </w:rPr>
              <w:tab/>
            </w:r>
            <w:r>
              <w:rPr>
                <w:webHidden/>
              </w:rPr>
              <w:fldChar w:fldCharType="begin"/>
            </w:r>
            <w:r w:rsidR="00550582">
              <w:rPr>
                <w:webHidden/>
              </w:rPr>
              <w:instrText xml:space="preserve"> PAGEREF _Toc420583183 \h </w:instrText>
            </w:r>
            <w:r>
              <w:rPr>
                <w:webHidden/>
              </w:rPr>
            </w:r>
            <w:r>
              <w:rPr>
                <w:webHidden/>
              </w:rPr>
              <w:fldChar w:fldCharType="separate"/>
            </w:r>
            <w:r w:rsidR="00550582">
              <w:rPr>
                <w:webHidden/>
              </w:rPr>
              <w:t>37</w:t>
            </w:r>
            <w:r>
              <w:rPr>
                <w:webHidden/>
              </w:rPr>
              <w:fldChar w:fldCharType="end"/>
            </w:r>
          </w:hyperlink>
        </w:p>
        <w:p w:rsidR="00BE415E" w:rsidRPr="00544B23" w:rsidRDefault="00EF4776" w:rsidP="00544B23">
          <w:pPr>
            <w:pStyle w:val="TOC1"/>
          </w:pPr>
          <w:r w:rsidRPr="00544B23">
            <w:rPr>
              <w:b w:val="0"/>
              <w:bCs/>
            </w:rPr>
            <w:fldChar w:fldCharType="end"/>
          </w:r>
        </w:p>
      </w:sdtContent>
    </w:sdt>
    <w:p w:rsidR="00607BCC" w:rsidRDefault="00607BCC" w:rsidP="00BE415E">
      <w:pPr>
        <w:pStyle w:val="TOCHeading"/>
      </w:pPr>
    </w:p>
    <w:p w:rsidR="005A2FF0" w:rsidRDefault="005A2FF0" w:rsidP="005E4D67">
      <w:pPr>
        <w:pStyle w:val="paragraph"/>
      </w:pPr>
    </w:p>
    <w:p w:rsidR="00417115" w:rsidRDefault="00417115">
      <w:pPr>
        <w:rPr>
          <w:rFonts w:eastAsia="Times New Roman" w:cs="Arial"/>
          <w:b/>
          <w:bCs/>
          <w:color w:val="006288"/>
          <w:kern w:val="32"/>
          <w:sz w:val="36"/>
          <w:szCs w:val="40"/>
          <w:lang w:eastAsia="en-GB"/>
        </w:rPr>
      </w:pPr>
      <w:r>
        <w:br w:type="page"/>
      </w:r>
    </w:p>
    <w:p w:rsidR="000C451F" w:rsidRPr="00BB3210" w:rsidRDefault="000C451F" w:rsidP="00D700C1">
      <w:pPr>
        <w:pStyle w:val="Heading1"/>
        <w:numPr>
          <w:ilvl w:val="0"/>
          <w:numId w:val="14"/>
        </w:numPr>
        <w:ind w:left="567" w:hanging="567"/>
      </w:pPr>
      <w:bookmarkStart w:id="1" w:name="_Toc411022866"/>
      <w:bookmarkStart w:id="2" w:name="_Toc411157272"/>
      <w:bookmarkStart w:id="3" w:name="_Toc413922051"/>
      <w:bookmarkStart w:id="4" w:name="_Toc420583141"/>
      <w:r w:rsidRPr="00BB3210">
        <w:lastRenderedPageBreak/>
        <w:t>Introduction</w:t>
      </w:r>
      <w:bookmarkEnd w:id="1"/>
      <w:bookmarkEnd w:id="2"/>
      <w:bookmarkEnd w:id="3"/>
      <w:bookmarkEnd w:id="4"/>
    </w:p>
    <w:p w:rsidR="000C451F" w:rsidRDefault="000C451F" w:rsidP="005A2FF0">
      <w:pPr>
        <w:pStyle w:val="paragraph"/>
      </w:pPr>
    </w:p>
    <w:p w:rsidR="00E843BA" w:rsidRDefault="00C216D5" w:rsidP="005A2FF0">
      <w:pPr>
        <w:pStyle w:val="paragraph"/>
      </w:pPr>
      <w:r>
        <w:t>The Social Care Institute for Excellence</w:t>
      </w:r>
      <w:r w:rsidR="0085251E">
        <w:t xml:space="preserve"> (</w:t>
      </w:r>
      <w:hyperlink r:id="rId8" w:history="1">
        <w:r w:rsidR="0085251E" w:rsidRPr="0024532F">
          <w:rPr>
            <w:rStyle w:val="Hyperlink"/>
          </w:rPr>
          <w:t>SCIE</w:t>
        </w:r>
      </w:hyperlink>
      <w:r w:rsidR="0085251E">
        <w:t>)</w:t>
      </w:r>
      <w:r>
        <w:t xml:space="preserve"> </w:t>
      </w:r>
      <w:r w:rsidR="000C451F">
        <w:t>is</w:t>
      </w:r>
      <w:r>
        <w:t xml:space="preserve"> inviting contractors</w:t>
      </w:r>
      <w:r w:rsidR="00656997">
        <w:rPr>
          <w:rStyle w:val="FootnoteReference"/>
        </w:rPr>
        <w:footnoteReference w:id="1"/>
      </w:r>
      <w:r>
        <w:t xml:space="preserve"> to respond to the following </w:t>
      </w:r>
      <w:r w:rsidR="008F6859">
        <w:t>invitation to tender (ITT)</w:t>
      </w:r>
      <w:r>
        <w:t xml:space="preserve">. </w:t>
      </w:r>
      <w:r w:rsidR="00A07582">
        <w:t xml:space="preserve">SCIE are pleased to invite contractors to </w:t>
      </w:r>
      <w:r w:rsidR="00FE4A11">
        <w:t>provide</w:t>
      </w:r>
      <w:r w:rsidR="00A07582">
        <w:t xml:space="preserve"> proposals for</w:t>
      </w:r>
      <w:r w:rsidR="005A2FF0">
        <w:t xml:space="preserve"> the evaluation of a </w:t>
      </w:r>
      <w:r w:rsidR="003C6767">
        <w:t>two-</w:t>
      </w:r>
      <w:r w:rsidR="00A07582">
        <w:t xml:space="preserve">year pilot </w:t>
      </w:r>
      <w:r w:rsidR="0070159B">
        <w:t xml:space="preserve">of Homeshare </w:t>
      </w:r>
      <w:r w:rsidR="00FE4A11">
        <w:t>programme</w:t>
      </w:r>
      <w:r w:rsidR="00A07582">
        <w:t xml:space="preserve">, which is focused on </w:t>
      </w:r>
      <w:r w:rsidR="00C55C9F">
        <w:t xml:space="preserve">testing and </w:t>
      </w:r>
      <w:r w:rsidR="00A07582">
        <w:t xml:space="preserve">finding out what works to </w:t>
      </w:r>
      <w:r w:rsidR="002762F9">
        <w:t>make the Homeshare model of care and accommodation an economically viable business</w:t>
      </w:r>
      <w:r w:rsidR="00A07582">
        <w:t>.</w:t>
      </w:r>
      <w:r w:rsidR="00FE4A11">
        <w:t xml:space="preserve"> </w:t>
      </w:r>
    </w:p>
    <w:p w:rsidR="00E843BA" w:rsidRDefault="00E843BA" w:rsidP="005A2FF0">
      <w:pPr>
        <w:pStyle w:val="paragraph"/>
      </w:pPr>
    </w:p>
    <w:p w:rsidR="005A0DAC" w:rsidRDefault="00FE4A11" w:rsidP="005A2FF0">
      <w:pPr>
        <w:pStyle w:val="paragraph"/>
      </w:pPr>
      <w:r>
        <w:t>T</w:t>
      </w:r>
      <w:r w:rsidR="005A0DAC">
        <w:t>he remainder of this ITT presents in:</w:t>
      </w:r>
    </w:p>
    <w:p w:rsidR="005A0DAC" w:rsidRDefault="005A0DAC" w:rsidP="005A2FF0">
      <w:pPr>
        <w:pStyle w:val="paragraph"/>
      </w:pPr>
    </w:p>
    <w:p w:rsidR="005A0DAC" w:rsidRDefault="005A2FF0" w:rsidP="005A2FF0">
      <w:pPr>
        <w:pStyle w:val="bullet1"/>
      </w:pPr>
      <w:r>
        <w:t>Section 2</w:t>
      </w:r>
      <w:r w:rsidR="00391DE0">
        <w:t xml:space="preserve">, </w:t>
      </w:r>
      <w:r w:rsidR="00E7592F">
        <w:t>ITT conditions.</w:t>
      </w:r>
    </w:p>
    <w:p w:rsidR="005A2FF0" w:rsidRDefault="005A2FF0" w:rsidP="005A2FF0">
      <w:pPr>
        <w:pStyle w:val="bullet1"/>
      </w:pPr>
      <w:r>
        <w:t>Section 3</w:t>
      </w:r>
      <w:r w:rsidR="00391DE0">
        <w:t>, p</w:t>
      </w:r>
      <w:r w:rsidR="00E7592F">
        <w:t>rocess and indicative timetable for ITT responses.</w:t>
      </w:r>
    </w:p>
    <w:p w:rsidR="005A0DAC" w:rsidRDefault="005A0DAC" w:rsidP="005A2FF0">
      <w:pPr>
        <w:pStyle w:val="bullet1"/>
      </w:pPr>
      <w:r>
        <w:t xml:space="preserve">Section </w:t>
      </w:r>
      <w:r w:rsidR="005A2FF0">
        <w:t>4</w:t>
      </w:r>
      <w:r w:rsidR="00391DE0">
        <w:t>, b</w:t>
      </w:r>
      <w:r>
        <w:t>ackground and context for the evaluation.</w:t>
      </w:r>
    </w:p>
    <w:p w:rsidR="005A0DAC" w:rsidRDefault="005A0DAC" w:rsidP="005A2FF0">
      <w:pPr>
        <w:pStyle w:val="bullet1"/>
      </w:pPr>
      <w:r>
        <w:t xml:space="preserve">Section </w:t>
      </w:r>
      <w:r w:rsidR="005A2FF0">
        <w:t>5</w:t>
      </w:r>
      <w:r w:rsidR="00391DE0">
        <w:t>, e</w:t>
      </w:r>
      <w:r>
        <w:t xml:space="preserve">valuation </w:t>
      </w:r>
      <w:r w:rsidR="006939C0">
        <w:t xml:space="preserve">contract </w:t>
      </w:r>
      <w:r>
        <w:t>specification and requirements.</w:t>
      </w:r>
    </w:p>
    <w:p w:rsidR="007B79B2" w:rsidRDefault="007B79B2" w:rsidP="005A2FF0">
      <w:pPr>
        <w:pStyle w:val="bullet1"/>
      </w:pPr>
      <w:r>
        <w:t>Section 6</w:t>
      </w:r>
      <w:r w:rsidR="006939C0">
        <w:t>, a</w:t>
      </w:r>
      <w:r>
        <w:t xml:space="preserve">ward </w:t>
      </w:r>
      <w:r w:rsidR="006939C0">
        <w:t>c</w:t>
      </w:r>
      <w:r>
        <w:t>riteria</w:t>
      </w:r>
      <w:r w:rsidR="00525FD2">
        <w:t>.</w:t>
      </w:r>
    </w:p>
    <w:p w:rsidR="00CC6C3C" w:rsidRDefault="005A0DAC" w:rsidP="00571116">
      <w:pPr>
        <w:pStyle w:val="bullet1"/>
        <w:spacing w:after="0"/>
      </w:pPr>
      <w:r>
        <w:t xml:space="preserve">Appendix </w:t>
      </w:r>
      <w:r w:rsidR="00AC1268">
        <w:t>A</w:t>
      </w:r>
      <w:r w:rsidR="00571116">
        <w:t xml:space="preserve"> - </w:t>
      </w:r>
      <w:r w:rsidR="00CC6C3C">
        <w:t>Declarations</w:t>
      </w:r>
      <w:r w:rsidR="00CE7D86">
        <w:t>:</w:t>
      </w:r>
    </w:p>
    <w:p w:rsidR="00CC6C3C" w:rsidRPr="00A4790E" w:rsidRDefault="00CC6C3C" w:rsidP="00CE7D86">
      <w:pPr>
        <w:pStyle w:val="bullet2"/>
      </w:pPr>
      <w:r>
        <w:t>Part I</w:t>
      </w:r>
      <w:r w:rsidRPr="00A4790E">
        <w:t>: Transparency Requirements</w:t>
      </w:r>
      <w:r w:rsidR="005905CF">
        <w:t>.</w:t>
      </w:r>
    </w:p>
    <w:p w:rsidR="00CC6C3C" w:rsidRPr="00A4790E" w:rsidRDefault="00CC6C3C" w:rsidP="00CE7D86">
      <w:pPr>
        <w:pStyle w:val="bullet2"/>
      </w:pPr>
      <w:r>
        <w:t>Part II</w:t>
      </w:r>
      <w:r w:rsidRPr="00A4790E">
        <w:t xml:space="preserve"> Parent Company Guarantee (where appropriate)</w:t>
      </w:r>
      <w:r w:rsidR="005905CF">
        <w:t>.</w:t>
      </w:r>
    </w:p>
    <w:p w:rsidR="00CC6C3C" w:rsidRPr="00A4790E" w:rsidRDefault="00CC6C3C" w:rsidP="00CE7D86">
      <w:pPr>
        <w:pStyle w:val="bullet2"/>
      </w:pPr>
      <w:r>
        <w:t>Part III</w:t>
      </w:r>
      <w:r w:rsidRPr="00A4790E">
        <w:t xml:space="preserve">: </w:t>
      </w:r>
      <w:r>
        <w:t xml:space="preserve">Mandatory Exclusion Criteria </w:t>
      </w:r>
      <w:r w:rsidRPr="00A4790E">
        <w:t>Declaration</w:t>
      </w:r>
      <w:r w:rsidR="005905CF">
        <w:t>.</w:t>
      </w:r>
    </w:p>
    <w:p w:rsidR="00CC6C3C" w:rsidRDefault="00CC6C3C" w:rsidP="00CE7D86">
      <w:pPr>
        <w:pStyle w:val="bullet2"/>
      </w:pPr>
      <w:r w:rsidRPr="00A4790E">
        <w:t xml:space="preserve">Part </w:t>
      </w:r>
      <w:r>
        <w:t>I</w:t>
      </w:r>
      <w:r w:rsidRPr="00A4790E">
        <w:t xml:space="preserve">V: </w:t>
      </w:r>
      <w:r>
        <w:t xml:space="preserve">Discretionary Exclusion Criteria </w:t>
      </w:r>
      <w:r w:rsidRPr="00A4790E">
        <w:t>Declaration</w:t>
      </w:r>
      <w:r w:rsidR="005905CF">
        <w:t>.</w:t>
      </w:r>
    </w:p>
    <w:p w:rsidR="005A0DAC" w:rsidRDefault="00CC6C3C" w:rsidP="005A2FF0">
      <w:pPr>
        <w:pStyle w:val="bullet1"/>
      </w:pPr>
      <w:r>
        <w:t>Appendix B -</w:t>
      </w:r>
      <w:r w:rsidR="00391DE0">
        <w:t xml:space="preserve"> </w:t>
      </w:r>
      <w:r w:rsidR="005A0DAC">
        <w:t>SCIE terms and conditions.</w:t>
      </w:r>
    </w:p>
    <w:p w:rsidR="005A0DAC" w:rsidRDefault="005A0DAC" w:rsidP="00E7592F">
      <w:pPr>
        <w:pStyle w:val="paragraph"/>
      </w:pPr>
    </w:p>
    <w:p w:rsidR="005A0DAC" w:rsidRDefault="00A07582" w:rsidP="00E7592F">
      <w:pPr>
        <w:pStyle w:val="paragraph"/>
      </w:pPr>
      <w:r>
        <w:t xml:space="preserve">Please do read the ITT carefully, it is very important that you </w:t>
      </w:r>
      <w:r w:rsidR="00115376">
        <w:t>understand</w:t>
      </w:r>
      <w:r>
        <w:t xml:space="preserve"> and comply with the </w:t>
      </w:r>
      <w:r w:rsidR="00FB33CB">
        <w:t>requirements</w:t>
      </w:r>
      <w:r>
        <w:t xml:space="preserve"> det</w:t>
      </w:r>
      <w:r w:rsidR="00E7592F">
        <w:t xml:space="preserve">ailed herein. Failure to do </w:t>
      </w:r>
      <w:r w:rsidR="00BA228E">
        <w:t>so will mean that</w:t>
      </w:r>
      <w:r>
        <w:t xml:space="preserve"> your response</w:t>
      </w:r>
      <w:r w:rsidR="00BA228E">
        <w:t xml:space="preserve"> will not be considered</w:t>
      </w:r>
      <w:r w:rsidR="00E7592F">
        <w:t xml:space="preserve">. </w:t>
      </w:r>
    </w:p>
    <w:p w:rsidR="00DF3D50" w:rsidRDefault="00DF3D50" w:rsidP="00E7592F">
      <w:pPr>
        <w:pStyle w:val="paragraph"/>
      </w:pPr>
    </w:p>
    <w:p w:rsidR="00E7592F" w:rsidRDefault="00E7592F" w:rsidP="00E7592F">
      <w:pPr>
        <w:pStyle w:val="paragraph"/>
      </w:pPr>
      <w:r>
        <w:t xml:space="preserve">Please note that all ITT responses will </w:t>
      </w:r>
      <w:r w:rsidR="0070159B">
        <w:t xml:space="preserve">be </w:t>
      </w:r>
      <w:r>
        <w:t xml:space="preserve">shared with the pilot funders, namely representatives from the </w:t>
      </w:r>
      <w:r w:rsidR="00DA3A58">
        <w:t xml:space="preserve">Lloyds </w:t>
      </w:r>
      <w:r w:rsidR="00CE7D86">
        <w:t xml:space="preserve">Bank </w:t>
      </w:r>
      <w:r w:rsidR="00DA3A58">
        <w:t>Foundation and the Big Lottery Fund.</w:t>
      </w:r>
      <w:r w:rsidR="00D9767D">
        <w:t xml:space="preserve"> Representatives from these </w:t>
      </w:r>
      <w:r w:rsidR="00DA3A58">
        <w:t>organisations</w:t>
      </w:r>
      <w:r w:rsidR="00D9767D">
        <w:t xml:space="preserve"> may contribute to the </w:t>
      </w:r>
      <w:r w:rsidR="0070159B">
        <w:t>evaluation</w:t>
      </w:r>
      <w:r w:rsidR="00D9767D">
        <w:t xml:space="preserve"> of </w:t>
      </w:r>
      <w:r w:rsidR="0070159B">
        <w:t xml:space="preserve">submitted tender </w:t>
      </w:r>
      <w:r w:rsidR="00D9767D">
        <w:t>responses.</w:t>
      </w:r>
    </w:p>
    <w:p w:rsidR="00E7592F" w:rsidRDefault="00E7592F" w:rsidP="00E7592F">
      <w:pPr>
        <w:pStyle w:val="paragraph"/>
      </w:pPr>
    </w:p>
    <w:p w:rsidR="00E7592F" w:rsidRDefault="00E7592F" w:rsidP="00E7592F">
      <w:pPr>
        <w:pStyle w:val="paragraph"/>
      </w:pPr>
      <w:r>
        <w:t>Thank you for your interest in this work.</w:t>
      </w:r>
    </w:p>
    <w:p w:rsidR="00E7592F" w:rsidRDefault="00E7592F">
      <w:pPr>
        <w:rPr>
          <w:rFonts w:ascii="Times New Roman" w:eastAsia="Times New Roman" w:hAnsi="Times New Roman" w:cs="Times New Roman"/>
          <w:szCs w:val="24"/>
          <w:lang w:eastAsia="en-GB"/>
        </w:rPr>
      </w:pPr>
      <w:r>
        <w:br w:type="page"/>
      </w:r>
    </w:p>
    <w:p w:rsidR="00E7592F" w:rsidRDefault="00E7592F" w:rsidP="00D700C1">
      <w:pPr>
        <w:pStyle w:val="Heading1"/>
        <w:numPr>
          <w:ilvl w:val="0"/>
          <w:numId w:val="14"/>
        </w:numPr>
        <w:ind w:hanging="720"/>
      </w:pPr>
      <w:bookmarkStart w:id="5" w:name="_Toc411022867"/>
      <w:bookmarkStart w:id="6" w:name="_Toc411157273"/>
      <w:bookmarkStart w:id="7" w:name="_Toc413922052"/>
      <w:bookmarkStart w:id="8" w:name="_Toc420583142"/>
      <w:r>
        <w:lastRenderedPageBreak/>
        <w:t>Conditions for tendering</w:t>
      </w:r>
      <w:bookmarkEnd w:id="5"/>
      <w:bookmarkEnd w:id="6"/>
      <w:bookmarkEnd w:id="7"/>
      <w:bookmarkEnd w:id="8"/>
    </w:p>
    <w:p w:rsidR="00E7592F" w:rsidRDefault="00E7592F" w:rsidP="00E7592F">
      <w:pPr>
        <w:pStyle w:val="paragraph"/>
      </w:pPr>
    </w:p>
    <w:p w:rsidR="00E7592F" w:rsidRDefault="00E7592F" w:rsidP="00E7592F">
      <w:pPr>
        <w:pStyle w:val="paragraph"/>
      </w:pPr>
      <w:r>
        <w:t xml:space="preserve">In submitting a Response to this </w:t>
      </w:r>
      <w:r w:rsidRPr="00C12122">
        <w:t>ITT</w:t>
      </w:r>
      <w:r>
        <w:t xml:space="preserve"> it will be implied that you accept all the provisions of this ITT including these conditions.</w:t>
      </w:r>
    </w:p>
    <w:p w:rsidR="00E7592F" w:rsidRDefault="00E7592F" w:rsidP="00E7592F">
      <w:pPr>
        <w:pStyle w:val="paragraph"/>
      </w:pPr>
    </w:p>
    <w:p w:rsidR="00E7592F" w:rsidRDefault="008409CE" w:rsidP="00E7592F">
      <w:pPr>
        <w:pStyle w:val="paragraph"/>
      </w:pPr>
      <w:r>
        <w:t>SCIE</w:t>
      </w:r>
      <w:r w:rsidR="00E7592F" w:rsidRPr="009D4AF0">
        <w:t xml:space="preserve"> reserves the right to issue </w:t>
      </w:r>
      <w:r w:rsidR="00E560BB">
        <w:t xml:space="preserve">or publish </w:t>
      </w:r>
      <w:r w:rsidR="00E7592F" w:rsidRPr="009D4AF0">
        <w:t>the response to a</w:t>
      </w:r>
      <w:r w:rsidR="00E7592F">
        <w:t>ny</w:t>
      </w:r>
      <w:r w:rsidR="00E7592F" w:rsidRPr="009D4AF0">
        <w:t xml:space="preserve"> clarification </w:t>
      </w:r>
      <w:r>
        <w:t xml:space="preserve">(see Section 3) </w:t>
      </w:r>
      <w:r w:rsidR="00E7592F" w:rsidRPr="009D4AF0">
        <w:t xml:space="preserve">request made </w:t>
      </w:r>
      <w:r w:rsidR="00E7592F">
        <w:t xml:space="preserve">by </w:t>
      </w:r>
      <w:r w:rsidR="00E7592F" w:rsidRPr="009D4AF0">
        <w:t>you to all Tendering Organisations unless you expressly require it to be kept confidential at the ti</w:t>
      </w:r>
      <w:r w:rsidR="00E7592F">
        <w:t>me the request is made</w:t>
      </w:r>
      <w:r w:rsidR="00E560BB">
        <w:t xml:space="preserve"> and SCIE </w:t>
      </w:r>
      <w:r w:rsidR="00E560BB" w:rsidRPr="00E560BB">
        <w:t>considers the question and response to be commercially sensitive</w:t>
      </w:r>
      <w:r w:rsidR="00E7592F">
        <w:t xml:space="preserve">.  If the </w:t>
      </w:r>
      <w:r>
        <w:t>SCIE</w:t>
      </w:r>
      <w:r w:rsidR="00E7592F" w:rsidRPr="009D4AF0">
        <w:t xml:space="preserve"> considers the contents of the request not to be confidential, it will inform you and you will have the opportunity to withdraw the request.</w:t>
      </w:r>
    </w:p>
    <w:p w:rsidR="008409CE" w:rsidRDefault="008409CE" w:rsidP="00E7592F">
      <w:pPr>
        <w:pStyle w:val="paragraph"/>
      </w:pPr>
    </w:p>
    <w:p w:rsidR="00E7592F" w:rsidRDefault="00E7592F" w:rsidP="00E7592F">
      <w:pPr>
        <w:pStyle w:val="paragraph"/>
      </w:pPr>
      <w:r>
        <w:t xml:space="preserve">The information contained in this </w:t>
      </w:r>
      <w:r w:rsidRPr="00C12122">
        <w:t>ITT</w:t>
      </w:r>
      <w:r>
        <w:t xml:space="preserve"> and the supporting documents and in any related written or oral communication is believed to be correct at the time of issue but the </w:t>
      </w:r>
      <w:r w:rsidR="008409CE">
        <w:t xml:space="preserve">SCIE </w:t>
      </w:r>
      <w:r>
        <w:t>will not accept any liability for its accuracy, adequacy or completeness and</w:t>
      </w:r>
      <w:r w:rsidR="00A36093">
        <w:t xml:space="preserve"> no warranty is given as such. </w:t>
      </w:r>
      <w:r>
        <w:t xml:space="preserve">This exclusion does not extend to any fraudulent misrepresentation made by or on behalf of </w:t>
      </w:r>
      <w:r w:rsidR="008409CE">
        <w:t>SCIE</w:t>
      </w:r>
      <w:r>
        <w:t>.</w:t>
      </w:r>
    </w:p>
    <w:p w:rsidR="008409CE" w:rsidRDefault="008409CE" w:rsidP="00E7592F">
      <w:pPr>
        <w:pStyle w:val="paragraph"/>
      </w:pPr>
    </w:p>
    <w:p w:rsidR="00E7592F" w:rsidRDefault="00E7592F" w:rsidP="00E7592F">
      <w:pPr>
        <w:pStyle w:val="paragraph"/>
      </w:pPr>
      <w:r>
        <w:t xml:space="preserve">By issuing this </w:t>
      </w:r>
      <w:r w:rsidRPr="00C12122">
        <w:t>ITT</w:t>
      </w:r>
      <w:r>
        <w:t xml:space="preserve">, </w:t>
      </w:r>
      <w:r w:rsidR="008409CE">
        <w:t>SCIE</w:t>
      </w:r>
      <w:r>
        <w:t xml:space="preserve"> is not bound in any way to enter into any contractual or other arrangement with you or any other party.</w:t>
      </w:r>
    </w:p>
    <w:p w:rsidR="008409CE" w:rsidRDefault="008409CE" w:rsidP="00E7592F">
      <w:pPr>
        <w:pStyle w:val="paragraph"/>
      </w:pPr>
    </w:p>
    <w:p w:rsidR="00E7592F" w:rsidRDefault="00E7592F" w:rsidP="00E7592F">
      <w:pPr>
        <w:pStyle w:val="paragraph"/>
      </w:pPr>
      <w:r>
        <w:t xml:space="preserve">It is intended that the remainder of this procurement will take place in accordance with the provisions of this </w:t>
      </w:r>
      <w:r w:rsidRPr="00C12122">
        <w:t>ITT</w:t>
      </w:r>
      <w:r>
        <w:t xml:space="preserve"> but the </w:t>
      </w:r>
      <w:r w:rsidR="008409CE">
        <w:t>SCIE</w:t>
      </w:r>
      <w:r>
        <w:t xml:space="preserve"> reserves the right to terminate, amend or vary the procurement process by notice to all tendering organisations in writing.  </w:t>
      </w:r>
      <w:r w:rsidR="008409CE">
        <w:t>SCIE</w:t>
      </w:r>
      <w:r>
        <w:t xml:space="preserve"> will accept no liability for any losses caused to you as a result of this.</w:t>
      </w:r>
    </w:p>
    <w:p w:rsidR="008409CE" w:rsidRDefault="008409CE" w:rsidP="00E7592F">
      <w:pPr>
        <w:pStyle w:val="paragraph"/>
      </w:pPr>
    </w:p>
    <w:p w:rsidR="00E7592F" w:rsidRDefault="00E7592F" w:rsidP="00E7592F">
      <w:pPr>
        <w:pStyle w:val="paragraph"/>
      </w:pPr>
      <w:r>
        <w:t xml:space="preserve">You will not be entitled to claim from </w:t>
      </w:r>
      <w:r w:rsidR="008409CE">
        <w:t>SCIE</w:t>
      </w:r>
      <w:r>
        <w:t xml:space="preserve"> any cost or expenses that you may incur in preparing your </w:t>
      </w:r>
      <w:r w:rsidR="008409CE">
        <w:t>ITT r</w:t>
      </w:r>
      <w:r>
        <w:t xml:space="preserve">esponse irrespective of whether or not </w:t>
      </w:r>
      <w:proofErr w:type="gramStart"/>
      <w:r>
        <w:t>your</w:t>
      </w:r>
      <w:proofErr w:type="gramEnd"/>
      <w:r>
        <w:t xml:space="preserve"> tender is successful. </w:t>
      </w:r>
    </w:p>
    <w:p w:rsidR="008409CE" w:rsidRDefault="008409CE" w:rsidP="00E7592F">
      <w:pPr>
        <w:pStyle w:val="paragraph"/>
      </w:pPr>
    </w:p>
    <w:p w:rsidR="00E7592F" w:rsidRDefault="00E7592F" w:rsidP="00E7592F">
      <w:pPr>
        <w:pStyle w:val="paragraph"/>
      </w:pPr>
      <w:r>
        <w:t xml:space="preserve">There must be no publicity by you regarding the </w:t>
      </w:r>
      <w:r w:rsidR="005F39ED">
        <w:t>HSP</w:t>
      </w:r>
      <w:r w:rsidR="008409CE">
        <w:t xml:space="preserve"> evaluation and or pilot</w:t>
      </w:r>
      <w:r>
        <w:t xml:space="preserve"> or the future award of any </w:t>
      </w:r>
      <w:r w:rsidR="008409CE">
        <w:t>c</w:t>
      </w:r>
      <w:r>
        <w:t xml:space="preserve">ontract unless the </w:t>
      </w:r>
      <w:r w:rsidR="008409CE">
        <w:t>SCIE</w:t>
      </w:r>
      <w:r>
        <w:t xml:space="preserve"> has given express written consent to the relevant communication.</w:t>
      </w:r>
    </w:p>
    <w:p w:rsidR="008409CE" w:rsidRDefault="008409CE" w:rsidP="00E7592F">
      <w:pPr>
        <w:pStyle w:val="paragraph"/>
      </w:pPr>
    </w:p>
    <w:p w:rsidR="00E7592F" w:rsidRDefault="00E7592F" w:rsidP="00E7592F">
      <w:pPr>
        <w:pStyle w:val="paragraph"/>
      </w:pPr>
      <w:r w:rsidRPr="00DF4F94">
        <w:t>The Freedom of Information Act (</w:t>
      </w:r>
      <w:r w:rsidRPr="000E0426">
        <w:t>FOIA</w:t>
      </w:r>
      <w:r w:rsidR="009B60FF">
        <w:t xml:space="preserve">) applies </w:t>
      </w:r>
      <w:r w:rsidR="005F39ED">
        <w:t>to</w:t>
      </w:r>
      <w:r w:rsidRPr="000E0426">
        <w:rPr>
          <w:b/>
        </w:rPr>
        <w:t xml:space="preserve"> </w:t>
      </w:r>
      <w:hyperlink r:id="rId9" w:history="1">
        <w:r w:rsidR="00020EC7" w:rsidRPr="000E0426">
          <w:rPr>
            <w:rStyle w:val="Hyperlink"/>
            <w:b/>
          </w:rPr>
          <w:t>SCIE</w:t>
        </w:r>
      </w:hyperlink>
      <w:r w:rsidR="008409CE">
        <w:t xml:space="preserve">. </w:t>
      </w:r>
      <w:r w:rsidR="00020EC7">
        <w:t>Y</w:t>
      </w:r>
      <w:r w:rsidRPr="00DF4F94">
        <w:t xml:space="preserve">ou should </w:t>
      </w:r>
      <w:r w:rsidR="00020EC7">
        <w:t xml:space="preserve">therefore </w:t>
      </w:r>
      <w:r w:rsidRPr="00DF4F94">
        <w:t>be aware of the obligations and responsibilities under the FOIA to disclose, on written request, recorde</w:t>
      </w:r>
      <w:r>
        <w:t>d</w:t>
      </w:r>
      <w:r w:rsidR="008409CE">
        <w:t xml:space="preserve"> information held by </w:t>
      </w:r>
      <w:r w:rsidR="00020EC7">
        <w:t>SCIE</w:t>
      </w:r>
      <w:r w:rsidR="00B961F6">
        <w:t xml:space="preserve">. </w:t>
      </w:r>
      <w:r w:rsidRPr="00DF4F94">
        <w:t>Information provided by you in connection with this pro</w:t>
      </w:r>
      <w:r>
        <w:t xml:space="preserve">curement exercise, or with any </w:t>
      </w:r>
      <w:r w:rsidR="008409CE">
        <w:t>subsequent c</w:t>
      </w:r>
      <w:r w:rsidRPr="00DF4F94">
        <w:t>ontract that may be awarded as a result of this exercise, may therefore have to be disclosed in respons</w:t>
      </w:r>
      <w:r w:rsidR="008409CE">
        <w:t xml:space="preserve">e to such a request, unless </w:t>
      </w:r>
      <w:r w:rsidR="00313ED6">
        <w:t>it can be</w:t>
      </w:r>
      <w:r w:rsidR="008409CE">
        <w:t xml:space="preserve"> </w:t>
      </w:r>
      <w:r w:rsidR="00313ED6">
        <w:t>determined</w:t>
      </w:r>
      <w:r w:rsidR="008409CE">
        <w:t xml:space="preserve"> </w:t>
      </w:r>
      <w:r w:rsidRPr="00DF4F94">
        <w:t>that one of the statutory exemptions under the FOIA applies.</w:t>
      </w:r>
      <w:r>
        <w:t xml:space="preserve"> </w:t>
      </w:r>
      <w:r w:rsidR="00313ED6">
        <w:t>Therefore, i</w:t>
      </w:r>
      <w:r>
        <w:t>f you wish to designate information supplied as part of a</w:t>
      </w:r>
      <w:r w:rsidR="008409CE">
        <w:t>n ITT r</w:t>
      </w:r>
      <w:r>
        <w:t xml:space="preserve">esponse as confidential, you must provide clear and </w:t>
      </w:r>
      <w:r w:rsidRPr="008B2544">
        <w:t>specific</w:t>
      </w:r>
      <w:r>
        <w:t xml:space="preserve"> detail as to the precise elements which are confidential.</w:t>
      </w:r>
    </w:p>
    <w:p w:rsidR="008409CE" w:rsidRDefault="008409CE" w:rsidP="00E7592F">
      <w:pPr>
        <w:pStyle w:val="paragraph"/>
      </w:pPr>
    </w:p>
    <w:p w:rsidR="00E7592F" w:rsidRDefault="00E7592F" w:rsidP="00E7592F">
      <w:pPr>
        <w:pStyle w:val="paragraph"/>
      </w:pPr>
      <w:r>
        <w:t xml:space="preserve">Any attempt by you or your appointed advisers to inappropriately influence the </w:t>
      </w:r>
      <w:r w:rsidR="008409CE">
        <w:t>c</w:t>
      </w:r>
      <w:r>
        <w:t xml:space="preserve">ontract award process in any way will result in your </w:t>
      </w:r>
      <w:r w:rsidR="008409CE">
        <w:t>ITT r</w:t>
      </w:r>
      <w:r>
        <w:t xml:space="preserve">esponse being disqualified. </w:t>
      </w:r>
      <w:r>
        <w:lastRenderedPageBreak/>
        <w:t xml:space="preserve">Any direct or indirect canvassing by you or your appointed advisers in relation to this procurement or any attempt to obtain information from any of the employees or agents of </w:t>
      </w:r>
      <w:r w:rsidR="008409CE">
        <w:t>SCIE</w:t>
      </w:r>
      <w:r>
        <w:t xml:space="preserve"> concerning another tendering organisation may result in disqualification at the discretion of </w:t>
      </w:r>
      <w:r w:rsidR="008409CE">
        <w:t>SCIE</w:t>
      </w:r>
      <w:r>
        <w:t>.</w:t>
      </w:r>
    </w:p>
    <w:p w:rsidR="00473FEF" w:rsidRDefault="00473FEF" w:rsidP="00E7592F">
      <w:pPr>
        <w:pStyle w:val="paragraph"/>
      </w:pPr>
    </w:p>
    <w:p w:rsidR="00E7592F" w:rsidRDefault="00473FEF" w:rsidP="00E7592F">
      <w:pPr>
        <w:pStyle w:val="paragraph"/>
      </w:pPr>
      <w:r>
        <w:t>SCIE</w:t>
      </w:r>
      <w:r w:rsidR="00E7592F">
        <w:t xml:space="preserve"> reserves the right to disqualify you if you do not submit your </w:t>
      </w:r>
      <w:r>
        <w:t>ITT r</w:t>
      </w:r>
      <w:r w:rsidR="00E7592F">
        <w:t xml:space="preserve">esponse in a manner consistent with the provisions set out </w:t>
      </w:r>
      <w:r>
        <w:t>in this ITT</w:t>
      </w:r>
      <w:r w:rsidR="00E7592F">
        <w:t>.</w:t>
      </w:r>
    </w:p>
    <w:p w:rsidR="00473FEF" w:rsidRDefault="00473FEF" w:rsidP="00E7592F">
      <w:pPr>
        <w:pStyle w:val="paragraph"/>
      </w:pPr>
    </w:p>
    <w:p w:rsidR="00E7592F" w:rsidRDefault="007B79B2" w:rsidP="00E7592F">
      <w:pPr>
        <w:pStyle w:val="paragraph"/>
      </w:pPr>
      <w:r w:rsidRPr="007B79B2">
        <w:rPr>
          <w:iCs/>
        </w:rPr>
        <w:t xml:space="preserve">Where a group of companies are bidding jointly, they will need to have in place a robust partnership agreement outlining the individual roles and responsibilities of each in relation to the delivery of the </w:t>
      </w:r>
      <w:r>
        <w:rPr>
          <w:iCs/>
        </w:rPr>
        <w:t>services</w:t>
      </w:r>
      <w:r w:rsidRPr="007B79B2">
        <w:rPr>
          <w:iCs/>
        </w:rPr>
        <w:t xml:space="preserve">. </w:t>
      </w:r>
      <w:r>
        <w:rPr>
          <w:iCs/>
        </w:rPr>
        <w:t>SCIE</w:t>
      </w:r>
      <w:r w:rsidRPr="007B79B2">
        <w:rPr>
          <w:iCs/>
        </w:rPr>
        <w:t xml:space="preserve"> will need to see a copy of this agreement as part of the tender process. When such consortium tenders are submitted, a lead bidder needs to be clearly identified </w:t>
      </w:r>
      <w:r>
        <w:rPr>
          <w:iCs/>
        </w:rPr>
        <w:t>as it will be with them that a</w:t>
      </w:r>
      <w:r w:rsidRPr="007B79B2">
        <w:rPr>
          <w:iCs/>
        </w:rPr>
        <w:t xml:space="preserve"> </w:t>
      </w:r>
      <w:r>
        <w:rPr>
          <w:iCs/>
        </w:rPr>
        <w:t>c</w:t>
      </w:r>
      <w:r w:rsidRPr="007B79B2">
        <w:rPr>
          <w:iCs/>
        </w:rPr>
        <w:t>ontract will be held and they will be the contractor and ultimately be accountable for its overall delivery</w:t>
      </w:r>
      <w:r>
        <w:rPr>
          <w:iCs/>
        </w:rPr>
        <w:t xml:space="preserve">. </w:t>
      </w:r>
      <w:r w:rsidR="00E7592F" w:rsidRPr="008B2544">
        <w:t xml:space="preserve">It is your responsibility to ensure that any consortium member, sub-contractor and adviser </w:t>
      </w:r>
      <w:proofErr w:type="gramStart"/>
      <w:r w:rsidR="00E7592F" w:rsidRPr="008B2544">
        <w:t>abides</w:t>
      </w:r>
      <w:proofErr w:type="gramEnd"/>
      <w:r w:rsidR="00E7592F" w:rsidRPr="008B2544">
        <w:t xml:space="preserve"> by these Conditions of Tender.</w:t>
      </w:r>
    </w:p>
    <w:p w:rsidR="00473FEF" w:rsidRDefault="00473FEF" w:rsidP="00E7592F">
      <w:pPr>
        <w:pStyle w:val="paragraph"/>
      </w:pPr>
    </w:p>
    <w:p w:rsidR="00E7592F" w:rsidRDefault="00484C68" w:rsidP="00E7592F">
      <w:pPr>
        <w:pStyle w:val="paragraph"/>
      </w:pPr>
      <w:r w:rsidRPr="00484C68">
        <w:t xml:space="preserve">By submitting a tender, </w:t>
      </w:r>
      <w:r>
        <w:t>you agree that y</w:t>
      </w:r>
      <w:r w:rsidR="00C90DAF">
        <w:t xml:space="preserve">our </w:t>
      </w:r>
      <w:r w:rsidR="00A64F71">
        <w:t>tender response</w:t>
      </w:r>
      <w:r w:rsidR="00E7592F">
        <w:t xml:space="preserve"> </w:t>
      </w:r>
      <w:r w:rsidR="00C90DAF">
        <w:t>must</w:t>
      </w:r>
      <w:r w:rsidR="00E7592F">
        <w:t xml:space="preserve"> remain valid for acceptance for a minimum of </w:t>
      </w:r>
      <w:r w:rsidR="00E7592F" w:rsidRPr="00A64F71">
        <w:rPr>
          <w:b/>
        </w:rPr>
        <w:t>90 days</w:t>
      </w:r>
      <w:r w:rsidR="00E7592F">
        <w:t xml:space="preserve"> from the date it is submitted.</w:t>
      </w:r>
    </w:p>
    <w:p w:rsidR="00473FEF" w:rsidRDefault="00473FEF" w:rsidP="00C90DAF">
      <w:pPr>
        <w:pStyle w:val="paragraph"/>
      </w:pPr>
    </w:p>
    <w:p w:rsidR="00E7592F" w:rsidRPr="008B2544" w:rsidRDefault="00E7592F" w:rsidP="00C90DAF">
      <w:pPr>
        <w:pStyle w:val="paragraph"/>
      </w:pPr>
      <w:r>
        <w:t xml:space="preserve">Your attention is drawn to </w:t>
      </w:r>
      <w:r w:rsidR="00A36093">
        <w:t>SCIE’s</w:t>
      </w:r>
      <w:r>
        <w:t xml:space="preserve"> conditions of contract at Appendix </w:t>
      </w:r>
      <w:r w:rsidR="005905CF">
        <w:t>B</w:t>
      </w:r>
      <w:r w:rsidR="00473FEF">
        <w:t>,</w:t>
      </w:r>
      <w:r>
        <w:t xml:space="preserve"> which will apply to any Contract.</w:t>
      </w:r>
      <w:r w:rsidR="0012609E">
        <w:t xml:space="preserve"> You should use </w:t>
      </w:r>
      <w:r w:rsidR="009817E7">
        <w:t>the</w:t>
      </w:r>
      <w:r w:rsidR="0012609E">
        <w:t xml:space="preserve"> form</w:t>
      </w:r>
      <w:r w:rsidR="009817E7">
        <w:t xml:space="preserve"> in Appendix </w:t>
      </w:r>
      <w:r w:rsidR="00A64F71">
        <w:t>B</w:t>
      </w:r>
      <w:r w:rsidR="002D4B9E">
        <w:t xml:space="preserve"> </w:t>
      </w:r>
      <w:r w:rsidR="00C90DAF">
        <w:t>to confirm your agreement to these terms and conditions</w:t>
      </w:r>
      <w:r w:rsidR="009817E7">
        <w:t xml:space="preserve"> (see Appendix </w:t>
      </w:r>
      <w:r w:rsidR="00A64F71">
        <w:t>B</w:t>
      </w:r>
      <w:r w:rsidR="002D4B9E">
        <w:t>, part 21.1 page 43</w:t>
      </w:r>
      <w:r w:rsidR="009817E7">
        <w:t>)</w:t>
      </w:r>
      <w:r w:rsidR="00320CB2">
        <w:t>.</w:t>
      </w:r>
    </w:p>
    <w:p w:rsidR="00C90DAF" w:rsidRDefault="00C90DAF">
      <w:pPr>
        <w:rPr>
          <w:rFonts w:ascii="Times New Roman" w:eastAsia="Times New Roman" w:hAnsi="Times New Roman" w:cs="Times New Roman"/>
          <w:szCs w:val="24"/>
          <w:lang w:eastAsia="en-GB"/>
        </w:rPr>
      </w:pPr>
      <w:r>
        <w:br w:type="page"/>
      </w:r>
    </w:p>
    <w:p w:rsidR="00E7592F" w:rsidRPr="00DD5E46" w:rsidRDefault="00373DAE" w:rsidP="00D700C1">
      <w:pPr>
        <w:pStyle w:val="Heading1"/>
        <w:numPr>
          <w:ilvl w:val="0"/>
          <w:numId w:val="14"/>
        </w:numPr>
        <w:ind w:left="709" w:hanging="709"/>
      </w:pPr>
      <w:bookmarkStart w:id="9" w:name="_Toc411022868"/>
      <w:bookmarkStart w:id="10" w:name="_Toc411157274"/>
      <w:bookmarkStart w:id="11" w:name="_Toc413922053"/>
      <w:bookmarkStart w:id="12" w:name="_Toc420583143"/>
      <w:r>
        <w:lastRenderedPageBreak/>
        <w:t>ITT p</w:t>
      </w:r>
      <w:r w:rsidR="00EB2029">
        <w:t>rocess</w:t>
      </w:r>
      <w:bookmarkEnd w:id="9"/>
      <w:bookmarkEnd w:id="10"/>
      <w:bookmarkEnd w:id="11"/>
      <w:bookmarkEnd w:id="12"/>
    </w:p>
    <w:p w:rsidR="00EB2029" w:rsidRDefault="00EB2029" w:rsidP="00EB2029">
      <w:pPr>
        <w:pStyle w:val="paragraph"/>
      </w:pPr>
    </w:p>
    <w:p w:rsidR="00A36CA1" w:rsidRDefault="00A36CA1" w:rsidP="00A36CA1">
      <w:pPr>
        <w:pStyle w:val="Heading2"/>
      </w:pPr>
      <w:bookmarkStart w:id="13" w:name="_Toc411022869"/>
      <w:bookmarkStart w:id="14" w:name="_Toc411157275"/>
      <w:bookmarkStart w:id="15" w:name="_Toc413922054"/>
      <w:bookmarkStart w:id="16" w:name="_Toc420583144"/>
      <w:r>
        <w:t>3.1</w:t>
      </w:r>
      <w:r>
        <w:tab/>
      </w:r>
      <w:r w:rsidR="00EF0F37">
        <w:t>Enquiries, q</w:t>
      </w:r>
      <w:r>
        <w:t>uestions and clarifications</w:t>
      </w:r>
      <w:bookmarkEnd w:id="13"/>
      <w:bookmarkEnd w:id="14"/>
      <w:bookmarkEnd w:id="15"/>
      <w:bookmarkEnd w:id="16"/>
    </w:p>
    <w:p w:rsidR="00893254" w:rsidRDefault="00893254" w:rsidP="002D4B9E">
      <w:pPr>
        <w:pStyle w:val="paragraph"/>
      </w:pPr>
    </w:p>
    <w:p w:rsidR="00292276" w:rsidRDefault="00101600">
      <w:pPr>
        <w:pStyle w:val="paragraph"/>
      </w:pPr>
      <w:r>
        <w:t xml:space="preserve">Enquiries </w:t>
      </w:r>
      <w:r w:rsidR="009873A2">
        <w:t xml:space="preserve">about this ITT </w:t>
      </w:r>
      <w:r>
        <w:t xml:space="preserve">can be made up to </w:t>
      </w:r>
      <w:r w:rsidR="007B79B2" w:rsidRPr="00991A22">
        <w:t>8 June</w:t>
      </w:r>
      <w:r w:rsidRPr="00991A22">
        <w:t xml:space="preserve"> 2015</w:t>
      </w:r>
      <w:r>
        <w:t>. After which, and until selection is complete, no further communication</w:t>
      </w:r>
      <w:r w:rsidR="009873A2">
        <w:t xml:space="preserve"> </w:t>
      </w:r>
      <w:r>
        <w:t>will be permitted</w:t>
      </w:r>
      <w:r w:rsidR="009873A2">
        <w:t>, other than that initiated by SCIE</w:t>
      </w:r>
      <w:r>
        <w:t>.</w:t>
      </w:r>
      <w:r w:rsidR="00EF0F37">
        <w:t xml:space="preserve"> </w:t>
      </w:r>
      <w:r w:rsidR="00546536">
        <w:t>Bidders should note that SCIE are moving to new premises on May 26</w:t>
      </w:r>
      <w:r w:rsidR="00546536" w:rsidRPr="00546536">
        <w:rPr>
          <w:vertAlign w:val="superscript"/>
        </w:rPr>
        <w:t>th</w:t>
      </w:r>
      <w:r w:rsidR="00546536">
        <w:t>. Therefore, should</w:t>
      </w:r>
      <w:r w:rsidR="00A36CA1">
        <w:t xml:space="preserve"> you</w:t>
      </w:r>
      <w:r w:rsidR="006D57D7">
        <w:t xml:space="preserve"> </w:t>
      </w:r>
      <w:r w:rsidR="00A36CA1">
        <w:t>have any questions or wish to seek clarification</w:t>
      </w:r>
      <w:r w:rsidR="006D57D7">
        <w:t>,</w:t>
      </w:r>
      <w:r w:rsidR="00971FC3">
        <w:t xml:space="preserve"> please contact </w:t>
      </w:r>
      <w:r w:rsidR="00971FC3" w:rsidRPr="00740E47">
        <w:rPr>
          <w:b/>
        </w:rPr>
        <w:t>David Teeman</w:t>
      </w:r>
      <w:r w:rsidR="00971FC3">
        <w:t xml:space="preserve"> by </w:t>
      </w:r>
      <w:r w:rsidR="00A36CA1">
        <w:t xml:space="preserve">writing to David </w:t>
      </w:r>
      <w:r w:rsidR="00A36CA1" w:rsidRPr="00740E47">
        <w:t>at</w:t>
      </w:r>
      <w:r w:rsidR="00A36CA1" w:rsidRPr="00740E47">
        <w:rPr>
          <w:i/>
        </w:rPr>
        <w:t xml:space="preserve"> </w:t>
      </w:r>
      <w:r w:rsidR="00A36CA1" w:rsidRPr="00740E47">
        <w:rPr>
          <w:b/>
        </w:rPr>
        <w:t>Social Care Institute for Excellence</w:t>
      </w:r>
      <w:r w:rsidR="00546536">
        <w:rPr>
          <w:b/>
        </w:rPr>
        <w:t xml:space="preserve"> </w:t>
      </w:r>
      <w:r w:rsidR="00546536">
        <w:t xml:space="preserve">by email </w:t>
      </w:r>
      <w:r w:rsidR="00971FC3" w:rsidRPr="00546536">
        <w:t xml:space="preserve">at </w:t>
      </w:r>
      <w:hyperlink r:id="rId10" w:history="1">
        <w:r w:rsidR="00971FC3" w:rsidRPr="00546536">
          <w:rPr>
            <w:rStyle w:val="Hyperlink"/>
            <w:rFonts w:eastAsiaTheme="minorHAnsi"/>
            <w:b/>
            <w:color w:val="auto"/>
            <w:u w:val="none"/>
          </w:rPr>
          <w:t>david.teeman@scie.org.uk</w:t>
        </w:r>
      </w:hyperlink>
      <w:r w:rsidR="00971FC3" w:rsidRPr="00546536">
        <w:rPr>
          <w:rStyle w:val="Heading1Char"/>
          <w:rFonts w:eastAsiaTheme="minorHAnsi" w:cs="Times New Roman"/>
          <w:b w:val="0"/>
          <w:bCs w:val="0"/>
          <w:color w:val="auto"/>
          <w:kern w:val="0"/>
          <w:sz w:val="24"/>
          <w:szCs w:val="24"/>
        </w:rPr>
        <w:t xml:space="preserve"> or by tele</w:t>
      </w:r>
      <w:r w:rsidR="00A36CA1" w:rsidRPr="00546536">
        <w:t xml:space="preserve">phone on </w:t>
      </w:r>
      <w:r w:rsidR="00A36CA1" w:rsidRPr="00546536">
        <w:rPr>
          <w:b/>
        </w:rPr>
        <w:t>07768 315 570</w:t>
      </w:r>
      <w:r w:rsidR="00A36CA1" w:rsidRPr="00546536">
        <w:t xml:space="preserve"> (mobile).</w:t>
      </w:r>
      <w:r w:rsidR="00EF0F37" w:rsidRPr="00546536">
        <w:t xml:space="preserve"> </w:t>
      </w:r>
      <w:r w:rsidRPr="00546536">
        <w:t>In any event, you should also be mindful of</w:t>
      </w:r>
      <w:r w:rsidR="00A36CA1" w:rsidRPr="00546536">
        <w:t xml:space="preserve"> the references to canvassing and influencing the tender process in </w:t>
      </w:r>
      <w:r w:rsidR="00EE4520" w:rsidRPr="00546536">
        <w:t>Section 2, as well as</w:t>
      </w:r>
      <w:r w:rsidR="00A36CA1" w:rsidRPr="00546536">
        <w:t xml:space="preserve"> the rules related to sharing responses to </w:t>
      </w:r>
      <w:r w:rsidR="00EE4520" w:rsidRPr="00546536">
        <w:t xml:space="preserve">questions raised by </w:t>
      </w:r>
      <w:r w:rsidR="003F57FE" w:rsidRPr="00546536">
        <w:t>bidders</w:t>
      </w:r>
      <w:r w:rsidR="00EE4520" w:rsidRPr="00546536">
        <w:t>.</w:t>
      </w:r>
    </w:p>
    <w:p w:rsidR="004F1669" w:rsidRDefault="004F1669" w:rsidP="002D4B9E">
      <w:pPr>
        <w:pStyle w:val="paragraph"/>
      </w:pPr>
    </w:p>
    <w:p w:rsidR="00971FC3" w:rsidRDefault="00971FC3" w:rsidP="00EB2029">
      <w:pPr>
        <w:pStyle w:val="paragraph"/>
      </w:pPr>
    </w:p>
    <w:p w:rsidR="00EB2029" w:rsidRDefault="00EB2029" w:rsidP="00EB2029">
      <w:pPr>
        <w:pStyle w:val="Heading2"/>
      </w:pPr>
      <w:bookmarkStart w:id="17" w:name="_Toc411022870"/>
      <w:bookmarkStart w:id="18" w:name="_Toc411157276"/>
      <w:bookmarkStart w:id="19" w:name="_Toc413922055"/>
      <w:bookmarkStart w:id="20" w:name="_Toc420583145"/>
      <w:r>
        <w:t>3.</w:t>
      </w:r>
      <w:r w:rsidR="00A36CA1">
        <w:t>2</w:t>
      </w:r>
      <w:r>
        <w:tab/>
      </w:r>
      <w:r w:rsidR="00A36CA1">
        <w:t>Instructions for the r</w:t>
      </w:r>
      <w:r>
        <w:t>eturn of ITT responses</w:t>
      </w:r>
      <w:bookmarkEnd w:id="17"/>
      <w:bookmarkEnd w:id="18"/>
      <w:bookmarkEnd w:id="19"/>
      <w:bookmarkEnd w:id="20"/>
    </w:p>
    <w:p w:rsidR="00971FC3" w:rsidRDefault="00971FC3" w:rsidP="00EB2029">
      <w:pPr>
        <w:pStyle w:val="paragraph"/>
      </w:pPr>
    </w:p>
    <w:p w:rsidR="001610A0" w:rsidRDefault="00E7592F" w:rsidP="00A64F71">
      <w:pPr>
        <w:pStyle w:val="paragraph"/>
      </w:pPr>
      <w:r w:rsidRPr="001610A0">
        <w:t xml:space="preserve">You must </w:t>
      </w:r>
      <w:r w:rsidR="001610A0" w:rsidRPr="001610A0">
        <w:t xml:space="preserve">submit an electronic copy of </w:t>
      </w:r>
      <w:r w:rsidRPr="001610A0">
        <w:t xml:space="preserve">your </w:t>
      </w:r>
      <w:r w:rsidR="001610A0" w:rsidRPr="001610A0">
        <w:t xml:space="preserve">tender </w:t>
      </w:r>
      <w:r w:rsidRPr="001610A0">
        <w:t xml:space="preserve">response </w:t>
      </w:r>
      <w:r w:rsidR="001C1D43">
        <w:t xml:space="preserve">in a zip folder </w:t>
      </w:r>
      <w:r w:rsidR="001610A0" w:rsidRPr="001610A0">
        <w:t xml:space="preserve">to </w:t>
      </w:r>
      <w:r w:rsidRPr="001610A0">
        <w:t>David Teeman</w:t>
      </w:r>
      <w:r w:rsidR="001610A0" w:rsidRPr="001610A0">
        <w:t xml:space="preserve"> at</w:t>
      </w:r>
      <w:r w:rsidRPr="001610A0">
        <w:t xml:space="preserve"> </w:t>
      </w:r>
      <w:hyperlink r:id="rId11" w:history="1">
        <w:r w:rsidR="001610A0" w:rsidRPr="001610A0">
          <w:rPr>
            <w:rStyle w:val="Hyperlink"/>
            <w:b/>
          </w:rPr>
          <w:t>david.teeman@scie.org.uk</w:t>
        </w:r>
      </w:hyperlink>
      <w:r w:rsidR="001610A0" w:rsidRPr="001610A0">
        <w:t xml:space="preserve"> </w:t>
      </w:r>
      <w:r w:rsidR="00B12C72" w:rsidRPr="001610A0">
        <w:t>quoting</w:t>
      </w:r>
      <w:r w:rsidRPr="001610A0">
        <w:t xml:space="preserve"> reference </w:t>
      </w:r>
      <w:r w:rsidR="00994A39" w:rsidRPr="00A64F71">
        <w:rPr>
          <w:b/>
        </w:rPr>
        <w:t>HSP</w:t>
      </w:r>
      <w:r w:rsidRPr="00A64F71">
        <w:rPr>
          <w:b/>
        </w:rPr>
        <w:t>EVAL/15/01</w:t>
      </w:r>
      <w:r w:rsidR="00A64F71" w:rsidRPr="00A64F71">
        <w:rPr>
          <w:b/>
        </w:rPr>
        <w:t>/BIG001-0603</w:t>
      </w:r>
      <w:r w:rsidRPr="001610A0">
        <w:t xml:space="preserve"> </w:t>
      </w:r>
      <w:r w:rsidR="001610A0" w:rsidRPr="001610A0">
        <w:t xml:space="preserve">no later than </w:t>
      </w:r>
      <w:r w:rsidR="004D109C" w:rsidRPr="004D109C">
        <w:rPr>
          <w:b/>
          <w:u w:val="single"/>
        </w:rPr>
        <w:t>5pm on 3 July 2015</w:t>
      </w:r>
      <w:r w:rsidR="001610A0" w:rsidRPr="001610A0">
        <w:t>.</w:t>
      </w:r>
      <w:r w:rsidR="00EB2029" w:rsidRPr="001610A0">
        <w:t xml:space="preserve"> </w:t>
      </w:r>
    </w:p>
    <w:p w:rsidR="00A64F71" w:rsidRPr="001610A0" w:rsidRDefault="00A64F71" w:rsidP="00A64F71">
      <w:pPr>
        <w:pStyle w:val="paragraph"/>
        <w:rPr>
          <w:bCs/>
          <w:color w:val="000000"/>
        </w:rPr>
      </w:pPr>
    </w:p>
    <w:p w:rsidR="001C1D43" w:rsidRDefault="001C1D43" w:rsidP="00A64F71">
      <w:pPr>
        <w:pStyle w:val="paragraph"/>
      </w:pPr>
      <w:r w:rsidRPr="001C1D43">
        <w:t>Tenders received after that time will not be considered and it is your responsibility to ensure the tender is submitted in a zip file and that we have received it. If you do not submit the information in this way it may be too large for our email inbox and we will not receive it.</w:t>
      </w:r>
    </w:p>
    <w:p w:rsidR="00A64F71" w:rsidRPr="00A64F71" w:rsidRDefault="00A64F71" w:rsidP="00A64F71">
      <w:pPr>
        <w:pStyle w:val="paragraph"/>
      </w:pPr>
    </w:p>
    <w:p w:rsidR="00A36CA1" w:rsidRDefault="00097D39" w:rsidP="00A64F71">
      <w:pPr>
        <w:pStyle w:val="paragraph"/>
      </w:pPr>
      <w:r w:rsidRPr="00FC62D2">
        <w:t>You should ensure that:</w:t>
      </w:r>
    </w:p>
    <w:p w:rsidR="00A64F71" w:rsidRDefault="00A64F71" w:rsidP="00A64F71">
      <w:pPr>
        <w:pStyle w:val="paragraph"/>
      </w:pPr>
    </w:p>
    <w:p w:rsidR="00CA4FA6" w:rsidRDefault="00CA4FA6" w:rsidP="00097D39">
      <w:pPr>
        <w:pStyle w:val="bullet1"/>
      </w:pPr>
      <w:r>
        <w:t>All questions in Section 6 Award Criteria are responded in</w:t>
      </w:r>
      <w:r w:rsidR="001C5162">
        <w:t xml:space="preserve"> a manner set out in this ITT.</w:t>
      </w:r>
    </w:p>
    <w:p w:rsidR="00097D39" w:rsidRDefault="00097D39" w:rsidP="00097D39">
      <w:pPr>
        <w:pStyle w:val="bullet1"/>
      </w:pPr>
      <w:r>
        <w:t xml:space="preserve">an authorised member of </w:t>
      </w:r>
      <w:r w:rsidR="001C1D43">
        <w:t xml:space="preserve">your </w:t>
      </w:r>
      <w:r>
        <w:t>staff signs off your costs (see content requirements</w:t>
      </w:r>
      <w:r w:rsidR="003D278D">
        <w:t xml:space="preserve"> Section 5.8</w:t>
      </w:r>
      <w:r>
        <w:t>)</w:t>
      </w:r>
    </w:p>
    <w:p w:rsidR="00A64F71" w:rsidRDefault="00A64F71" w:rsidP="00A64F71">
      <w:pPr>
        <w:pStyle w:val="bullet1"/>
      </w:pPr>
      <w:r>
        <w:t>you submitted all declarations as set out in Appendix A</w:t>
      </w:r>
    </w:p>
    <w:p w:rsidR="009248F0" w:rsidRDefault="00097D39" w:rsidP="00097D39">
      <w:pPr>
        <w:pStyle w:val="bullet1"/>
      </w:pPr>
      <w:proofErr w:type="gramStart"/>
      <w:r>
        <w:t>with</w:t>
      </w:r>
      <w:proofErr w:type="gramEnd"/>
      <w:r>
        <w:t xml:space="preserve"> your ITT</w:t>
      </w:r>
      <w:r w:rsidR="003D278D">
        <w:t>, you return</w:t>
      </w:r>
      <w:r>
        <w:t xml:space="preserve"> the signed form accepting SCIE’s terms and conditions (</w:t>
      </w:r>
      <w:r w:rsidR="00BD5282">
        <w:t xml:space="preserve">see Appendix </w:t>
      </w:r>
      <w:r w:rsidR="00A64F71">
        <w:t>B</w:t>
      </w:r>
      <w:r>
        <w:t>)</w:t>
      </w:r>
      <w:r w:rsidR="005905CF">
        <w:t>.</w:t>
      </w:r>
    </w:p>
    <w:p w:rsidR="004D109C" w:rsidRDefault="004D109C" w:rsidP="004D109C">
      <w:pPr>
        <w:pStyle w:val="bullet1"/>
        <w:numPr>
          <w:ilvl w:val="0"/>
          <w:numId w:val="0"/>
        </w:numPr>
        <w:ind w:left="1080" w:hanging="360"/>
      </w:pPr>
    </w:p>
    <w:p w:rsidR="004D109C" w:rsidRDefault="004D109C" w:rsidP="004D109C">
      <w:pPr>
        <w:pStyle w:val="bullet1"/>
        <w:numPr>
          <w:ilvl w:val="0"/>
          <w:numId w:val="0"/>
        </w:numPr>
        <w:ind w:left="1080" w:hanging="360"/>
      </w:pPr>
    </w:p>
    <w:p w:rsidR="004D109C" w:rsidRDefault="004D109C" w:rsidP="004D109C">
      <w:pPr>
        <w:pStyle w:val="bullet1"/>
        <w:numPr>
          <w:ilvl w:val="0"/>
          <w:numId w:val="0"/>
        </w:numPr>
        <w:ind w:left="1080" w:hanging="360"/>
      </w:pPr>
    </w:p>
    <w:p w:rsidR="00A36CA1" w:rsidRDefault="00EE4520" w:rsidP="00EE4520">
      <w:pPr>
        <w:pStyle w:val="Heading2"/>
      </w:pPr>
      <w:bookmarkStart w:id="21" w:name="_Toc411022871"/>
      <w:bookmarkStart w:id="22" w:name="_Toc411157277"/>
      <w:bookmarkStart w:id="23" w:name="_Toc413922056"/>
      <w:bookmarkStart w:id="24" w:name="_Toc420583146"/>
      <w:r>
        <w:t>3.3</w:t>
      </w:r>
      <w:r>
        <w:tab/>
      </w:r>
      <w:r w:rsidR="00E82159">
        <w:t xml:space="preserve">Procurement </w:t>
      </w:r>
      <w:r>
        <w:t>process</w:t>
      </w:r>
      <w:bookmarkEnd w:id="21"/>
      <w:bookmarkEnd w:id="22"/>
      <w:bookmarkEnd w:id="23"/>
      <w:bookmarkEnd w:id="24"/>
    </w:p>
    <w:p w:rsidR="00971FC3" w:rsidRDefault="00971FC3" w:rsidP="000D2535">
      <w:pPr>
        <w:pStyle w:val="paragraph"/>
      </w:pPr>
    </w:p>
    <w:p w:rsidR="00E7592F" w:rsidRDefault="001C1D43" w:rsidP="000D2535">
      <w:pPr>
        <w:pStyle w:val="paragraph"/>
      </w:pPr>
      <w:r w:rsidRPr="001C1D43">
        <w:t>The indicative timetable for the procurement is as follows</w:t>
      </w:r>
      <w:r w:rsidR="00E7592F">
        <w:t>:</w:t>
      </w:r>
    </w:p>
    <w:p w:rsidR="00E7592F" w:rsidRDefault="00E7592F" w:rsidP="000D2535">
      <w:pPr>
        <w:pStyle w:val="paragraph"/>
      </w:pPr>
    </w:p>
    <w:p w:rsidR="001C1D43" w:rsidRDefault="001C1D43" w:rsidP="000D2535">
      <w:pPr>
        <w:pStyle w:val="bullet1"/>
      </w:pPr>
      <w:r w:rsidRPr="001C1D43">
        <w:t>Despatch OJEU Notice and publication of Invitation to Tender on</w:t>
      </w:r>
      <w:r>
        <w:t xml:space="preserve"> Contracts Finder – </w:t>
      </w:r>
      <w:r w:rsidR="004D109C">
        <w:t>2</w:t>
      </w:r>
      <w:r w:rsidR="00B226FD">
        <w:t>9</w:t>
      </w:r>
      <w:r w:rsidR="004D109C">
        <w:t xml:space="preserve"> May</w:t>
      </w:r>
      <w:r>
        <w:t xml:space="preserve"> 2015</w:t>
      </w:r>
      <w:r w:rsidR="00C61308">
        <w:t>.</w:t>
      </w:r>
    </w:p>
    <w:p w:rsidR="001C1D43" w:rsidRDefault="001C1D43" w:rsidP="000D2535">
      <w:pPr>
        <w:pStyle w:val="bullet1"/>
      </w:pPr>
      <w:r w:rsidRPr="001C1D43">
        <w:lastRenderedPageBreak/>
        <w:t>Closing Date for Questions</w:t>
      </w:r>
      <w:r>
        <w:t xml:space="preserve"> – </w:t>
      </w:r>
      <w:r w:rsidRPr="00C61308">
        <w:t xml:space="preserve">5pm on </w:t>
      </w:r>
      <w:r w:rsidR="00917013">
        <w:t>26</w:t>
      </w:r>
      <w:r w:rsidR="00292276" w:rsidRPr="00C61308">
        <w:t xml:space="preserve"> June</w:t>
      </w:r>
      <w:r w:rsidR="001C5162" w:rsidRPr="00C61308">
        <w:t xml:space="preserve"> </w:t>
      </w:r>
      <w:r w:rsidRPr="00C61308">
        <w:t>2015</w:t>
      </w:r>
      <w:r w:rsidR="00FC0DA5">
        <w:t>.</w:t>
      </w:r>
    </w:p>
    <w:p w:rsidR="001C1D43" w:rsidRDefault="001C1D43" w:rsidP="000D2535">
      <w:pPr>
        <w:pStyle w:val="bullet1"/>
      </w:pPr>
      <w:r>
        <w:t xml:space="preserve">Tender return deadline – </w:t>
      </w:r>
      <w:r w:rsidRPr="001C1D43">
        <w:t xml:space="preserve">5pm on </w:t>
      </w:r>
      <w:r w:rsidR="00917013">
        <w:t>3</w:t>
      </w:r>
      <w:r w:rsidR="001C5162">
        <w:t xml:space="preserve"> Ju</w:t>
      </w:r>
      <w:r w:rsidR="00917013">
        <w:t>ly</w:t>
      </w:r>
      <w:r w:rsidR="001C5162" w:rsidRPr="001C1D43">
        <w:t xml:space="preserve"> </w:t>
      </w:r>
      <w:r w:rsidRPr="001C1D43">
        <w:t>2015</w:t>
      </w:r>
      <w:r w:rsidR="00FC0DA5">
        <w:t>.</w:t>
      </w:r>
    </w:p>
    <w:p w:rsidR="00E7592F" w:rsidRDefault="001C1D43" w:rsidP="001C1D43">
      <w:pPr>
        <w:pStyle w:val="bullet1"/>
      </w:pPr>
      <w:r w:rsidRPr="001C1D43">
        <w:t xml:space="preserve">Initial evaluation of </w:t>
      </w:r>
      <w:r w:rsidR="00B92753">
        <w:t>tender responses</w:t>
      </w:r>
      <w:r w:rsidR="00A36CA1">
        <w:t xml:space="preserve"> </w:t>
      </w:r>
      <w:r w:rsidRPr="001C1D43">
        <w:t>and meeting to allocate initial scores</w:t>
      </w:r>
      <w:r>
        <w:t xml:space="preserve"> - week </w:t>
      </w:r>
      <w:r w:rsidR="00B92753">
        <w:t>commencing</w:t>
      </w:r>
      <w:r>
        <w:t xml:space="preserve"> </w:t>
      </w:r>
      <w:r w:rsidR="00917013">
        <w:t>6</w:t>
      </w:r>
      <w:r w:rsidR="001C5162" w:rsidRPr="00645701">
        <w:t xml:space="preserve"> Ju</w:t>
      </w:r>
      <w:r w:rsidR="00917013">
        <w:t>ly</w:t>
      </w:r>
      <w:r w:rsidR="001C5162" w:rsidRPr="00645701">
        <w:t xml:space="preserve"> </w:t>
      </w:r>
      <w:r w:rsidR="00A36CA1" w:rsidRPr="00645701">
        <w:t>2015</w:t>
      </w:r>
      <w:r w:rsidR="00A36CA1">
        <w:t>.</w:t>
      </w:r>
    </w:p>
    <w:p w:rsidR="00E7592F" w:rsidRDefault="001C1D43" w:rsidP="000D2535">
      <w:pPr>
        <w:pStyle w:val="bullet1"/>
      </w:pPr>
      <w:r w:rsidRPr="001C1D43">
        <w:t>Clarification meetings</w:t>
      </w:r>
      <w:r w:rsidR="00B92753">
        <w:t xml:space="preserve"> </w:t>
      </w:r>
      <w:r w:rsidR="003D278D">
        <w:t>involv</w:t>
      </w:r>
      <w:r>
        <w:t>ing</w:t>
      </w:r>
      <w:r w:rsidR="003D278D">
        <w:t xml:space="preserve"> a brief presentation from bidders</w:t>
      </w:r>
      <w:r>
        <w:t xml:space="preserve"> (following the meeting, SCIE </w:t>
      </w:r>
      <w:r w:rsidRPr="001C1D43">
        <w:t xml:space="preserve">will moderate scores (if necessary) and identify the preferred </w:t>
      </w:r>
      <w:r w:rsidR="009248F0">
        <w:t>bidder</w:t>
      </w:r>
      <w:r w:rsidR="003D278D">
        <w:t>)</w:t>
      </w:r>
      <w:r>
        <w:t xml:space="preserve"> – week commencing </w:t>
      </w:r>
      <w:r w:rsidR="00917013">
        <w:t>13 July</w:t>
      </w:r>
      <w:r w:rsidR="001C5162" w:rsidRPr="008B2D4E">
        <w:t xml:space="preserve"> </w:t>
      </w:r>
      <w:r w:rsidRPr="008B2D4E">
        <w:t>2015.</w:t>
      </w:r>
    </w:p>
    <w:p w:rsidR="00E7592F" w:rsidRDefault="001C1D43" w:rsidP="000D2535">
      <w:pPr>
        <w:pStyle w:val="bullet1"/>
      </w:pPr>
      <w:r w:rsidRPr="001C1D43">
        <w:t xml:space="preserve">Issue of the award letters to all bidders with outcomes </w:t>
      </w:r>
      <w:r>
        <w:t>- week commencing</w:t>
      </w:r>
      <w:r w:rsidR="00A36CA1">
        <w:t xml:space="preserve"> </w:t>
      </w:r>
      <w:r w:rsidR="00917013">
        <w:t>13 July</w:t>
      </w:r>
      <w:r w:rsidR="001C5162" w:rsidRPr="008B2D4E">
        <w:t xml:space="preserve"> </w:t>
      </w:r>
      <w:r w:rsidR="00A36CA1" w:rsidRPr="008B2D4E">
        <w:t>2015</w:t>
      </w:r>
      <w:r w:rsidR="00E7592F">
        <w:t>.</w:t>
      </w:r>
    </w:p>
    <w:p w:rsidR="009248F0" w:rsidRDefault="009248F0" w:rsidP="000D2535">
      <w:pPr>
        <w:pStyle w:val="bullet1"/>
      </w:pPr>
      <w:r>
        <w:t xml:space="preserve">Contract work commencement date – week commencing </w:t>
      </w:r>
      <w:r w:rsidR="00917013">
        <w:t>27</w:t>
      </w:r>
      <w:r w:rsidR="001C5162" w:rsidRPr="00745CA7">
        <w:t xml:space="preserve"> July </w:t>
      </w:r>
      <w:r w:rsidRPr="00745CA7">
        <w:t>2015.</w:t>
      </w:r>
      <w:r w:rsidR="00FC0DA5">
        <w:t xml:space="preserve"> </w:t>
      </w:r>
    </w:p>
    <w:p w:rsidR="00E7592F" w:rsidRDefault="00E7592F" w:rsidP="000D2535">
      <w:pPr>
        <w:pStyle w:val="paragraph"/>
      </w:pPr>
    </w:p>
    <w:p w:rsidR="004F1669" w:rsidRDefault="004F1669" w:rsidP="00893254">
      <w:pPr>
        <w:pStyle w:val="paragraph"/>
      </w:pPr>
      <w:r>
        <w:br w:type="page"/>
      </w:r>
    </w:p>
    <w:p w:rsidR="00921F4D" w:rsidRPr="000D2535" w:rsidRDefault="00373DAE" w:rsidP="00D700C1">
      <w:pPr>
        <w:pStyle w:val="Heading1"/>
        <w:numPr>
          <w:ilvl w:val="0"/>
          <w:numId w:val="14"/>
        </w:numPr>
        <w:ind w:hanging="720"/>
      </w:pPr>
      <w:bookmarkStart w:id="25" w:name="_Toc411022872"/>
      <w:bookmarkStart w:id="26" w:name="_Toc411157278"/>
      <w:bookmarkStart w:id="27" w:name="_Toc413922057"/>
      <w:bookmarkStart w:id="28" w:name="_Toc420583147"/>
      <w:r>
        <w:lastRenderedPageBreak/>
        <w:t>B</w:t>
      </w:r>
      <w:r w:rsidR="00921F4D" w:rsidRPr="000D2535">
        <w:t xml:space="preserve">ackground </w:t>
      </w:r>
      <w:r w:rsidR="004F3C4C">
        <w:t>and conte</w:t>
      </w:r>
      <w:r w:rsidR="00CD5A94">
        <w:t>xt</w:t>
      </w:r>
      <w:bookmarkEnd w:id="25"/>
      <w:bookmarkEnd w:id="26"/>
      <w:bookmarkEnd w:id="27"/>
      <w:bookmarkEnd w:id="28"/>
    </w:p>
    <w:p w:rsidR="004F3C4C" w:rsidRDefault="004F3C4C" w:rsidP="004F3C4C">
      <w:pPr>
        <w:pStyle w:val="paragraph"/>
      </w:pPr>
    </w:p>
    <w:p w:rsidR="00C54070" w:rsidRDefault="00C54070" w:rsidP="00C54070">
      <w:pPr>
        <w:pStyle w:val="Heading2"/>
      </w:pPr>
      <w:bookmarkStart w:id="29" w:name="_Toc411022873"/>
      <w:bookmarkStart w:id="30" w:name="_Toc411157279"/>
      <w:bookmarkStart w:id="31" w:name="_Toc413922058"/>
      <w:bookmarkStart w:id="32" w:name="_Toc420583148"/>
      <w:r>
        <w:t>4.1</w:t>
      </w:r>
      <w:r>
        <w:tab/>
        <w:t>Origins o</w:t>
      </w:r>
      <w:bookmarkEnd w:id="29"/>
      <w:bookmarkEnd w:id="30"/>
      <w:r w:rsidR="00F27029">
        <w:t>f the Homeshare pilot (HSP)</w:t>
      </w:r>
      <w:bookmarkEnd w:id="31"/>
      <w:bookmarkEnd w:id="32"/>
    </w:p>
    <w:p w:rsidR="00C54070" w:rsidRPr="00026155" w:rsidRDefault="00C54070" w:rsidP="00026155">
      <w:pPr>
        <w:pStyle w:val="paragraph"/>
      </w:pPr>
    </w:p>
    <w:p w:rsidR="00D700C1" w:rsidRDefault="00FC0DA5" w:rsidP="00026155">
      <w:pPr>
        <w:pStyle w:val="paragraph"/>
      </w:pPr>
      <w:r>
        <w:t>The H</w:t>
      </w:r>
      <w:r w:rsidRPr="00026155">
        <w:t>omeshare</w:t>
      </w:r>
      <w:r w:rsidR="00D700C1" w:rsidRPr="00026155">
        <w:t xml:space="preserve"> </w:t>
      </w:r>
      <w:r w:rsidR="00E82419">
        <w:t xml:space="preserve">programme </w:t>
      </w:r>
      <w:r w:rsidR="00D700C1" w:rsidRPr="00026155">
        <w:t>is an initiative which brings to</w:t>
      </w:r>
      <w:r w:rsidR="00026155">
        <w:t xml:space="preserve">gether older people and others, </w:t>
      </w:r>
      <w:r w:rsidR="00D700C1" w:rsidRPr="00026155">
        <w:t xml:space="preserve">who need support to stay in their homes, with </w:t>
      </w:r>
      <w:r w:rsidR="00F411E2">
        <w:t xml:space="preserve">predominantly </w:t>
      </w:r>
      <w:r w:rsidR="00CF3A55">
        <w:t xml:space="preserve">younger people by providing them </w:t>
      </w:r>
      <w:r w:rsidR="00D700C1" w:rsidRPr="00026155">
        <w:t>with an affordable place to live in return for companionship and low level practical</w:t>
      </w:r>
      <w:r w:rsidR="00A72AC9">
        <w:t xml:space="preserve"> </w:t>
      </w:r>
      <w:r w:rsidR="00D700C1" w:rsidRPr="00026155">
        <w:t>support.</w:t>
      </w:r>
    </w:p>
    <w:p w:rsidR="00026155" w:rsidRPr="00026155" w:rsidRDefault="009A7C94" w:rsidP="009A7C94">
      <w:pPr>
        <w:pStyle w:val="paragraph"/>
        <w:tabs>
          <w:tab w:val="left" w:pos="3731"/>
        </w:tabs>
      </w:pPr>
      <w:r>
        <w:tab/>
      </w:r>
    </w:p>
    <w:p w:rsidR="00026155" w:rsidRPr="00026155" w:rsidRDefault="00EF4776" w:rsidP="00026155">
      <w:pPr>
        <w:pStyle w:val="paragraph"/>
      </w:pPr>
      <w:hyperlink r:id="rId12" w:history="1">
        <w:r w:rsidR="00D700C1" w:rsidRPr="00026155">
          <w:rPr>
            <w:rStyle w:val="Hyperlink"/>
          </w:rPr>
          <w:t>Lloyds Bank Foundation</w:t>
        </w:r>
      </w:hyperlink>
      <w:r w:rsidR="00D700C1" w:rsidRPr="00026155">
        <w:t xml:space="preserve"> </w:t>
      </w:r>
      <w:r w:rsidR="00A237A6">
        <w:t>has</w:t>
      </w:r>
      <w:r w:rsidR="009A7C94">
        <w:t xml:space="preserve"> </w:t>
      </w:r>
      <w:r w:rsidR="00A237A6">
        <w:t>lau</w:t>
      </w:r>
      <w:r w:rsidR="009A7C94">
        <w:t>n</w:t>
      </w:r>
      <w:r w:rsidR="00A237A6">
        <w:t>ched</w:t>
      </w:r>
      <w:r w:rsidR="00CF3A55">
        <w:t xml:space="preserve"> an investment of £1m to </w:t>
      </w:r>
      <w:r w:rsidR="00D700C1" w:rsidRPr="00026155">
        <w:t>establish a new partnership programme</w:t>
      </w:r>
      <w:r w:rsidR="00CF3A55">
        <w:t xml:space="preserve"> that seeks to demonstrate that Homeshare </w:t>
      </w:r>
      <w:r w:rsidR="00D700C1" w:rsidRPr="00026155">
        <w:t>can be an effective, achievable and economical way of meeting housing and support needs and to pave the</w:t>
      </w:r>
      <w:r w:rsidR="00CF3A55">
        <w:t xml:space="preserve"> way for rolling it out in more communities in the </w:t>
      </w:r>
      <w:r w:rsidR="00D700C1" w:rsidRPr="00026155">
        <w:t>UK.</w:t>
      </w:r>
      <w:r w:rsidR="00026155">
        <w:t xml:space="preserve"> </w:t>
      </w:r>
      <w:r w:rsidR="00D700C1" w:rsidRPr="00026155">
        <w:t xml:space="preserve">Lloyds Bank Foundation </w:t>
      </w:r>
      <w:proofErr w:type="gramStart"/>
      <w:r w:rsidR="001F2708">
        <w:t>are</w:t>
      </w:r>
      <w:proofErr w:type="gramEnd"/>
      <w:r w:rsidR="00D700C1" w:rsidRPr="00026155">
        <w:t xml:space="preserve"> developing this initiative with the </w:t>
      </w:r>
      <w:hyperlink r:id="rId13" w:history="1">
        <w:r w:rsidR="00D700C1" w:rsidRPr="00A35BBD">
          <w:rPr>
            <w:rStyle w:val="Hyperlink"/>
          </w:rPr>
          <w:t>Big Lottery Fund</w:t>
        </w:r>
      </w:hyperlink>
      <w:r w:rsidR="00D700C1" w:rsidRPr="00026155">
        <w:t xml:space="preserve"> who </w:t>
      </w:r>
      <w:r w:rsidR="00FF6261">
        <w:t>have</w:t>
      </w:r>
      <w:r w:rsidR="00D700C1" w:rsidRPr="00026155">
        <w:t xml:space="preserve"> also allocated £1m to suppor</w:t>
      </w:r>
      <w:r w:rsidR="00CF3A55">
        <w:t xml:space="preserve">t the pilot phase of the programme. The </w:t>
      </w:r>
      <w:r w:rsidR="001F2708">
        <w:t>HSP</w:t>
      </w:r>
      <w:r w:rsidR="00CF3A55">
        <w:t xml:space="preserve"> </w:t>
      </w:r>
      <w:r w:rsidR="00026155" w:rsidRPr="00026155">
        <w:t>will supp</w:t>
      </w:r>
      <w:r w:rsidR="00CF3A55">
        <w:t xml:space="preserve">ort a number of Homeshare pilot </w:t>
      </w:r>
      <w:r w:rsidR="00026155" w:rsidRPr="00026155">
        <w:t>develop</w:t>
      </w:r>
      <w:r w:rsidR="00CF3A55">
        <w:t xml:space="preserve">ments and undertake testing and </w:t>
      </w:r>
      <w:r w:rsidR="00026155" w:rsidRPr="00026155">
        <w:t>evaluation of the model to prove it is a sustainabl</w:t>
      </w:r>
      <w:r w:rsidR="00CF3A55">
        <w:t xml:space="preserve">e and effective response to the twin challenges of high </w:t>
      </w:r>
      <w:r w:rsidR="00026155" w:rsidRPr="00026155">
        <w:t>housing costs and an aging population.</w:t>
      </w:r>
    </w:p>
    <w:p w:rsidR="00026155" w:rsidRPr="00026155" w:rsidRDefault="00026155" w:rsidP="00026155">
      <w:pPr>
        <w:pStyle w:val="paragraph"/>
      </w:pPr>
    </w:p>
    <w:p w:rsidR="00026155" w:rsidRDefault="00660ADF" w:rsidP="00026155">
      <w:pPr>
        <w:pStyle w:val="paragraph"/>
      </w:pPr>
      <w:r>
        <w:t xml:space="preserve">Led by Lloyds </w:t>
      </w:r>
      <w:r w:rsidR="00A72AC9">
        <w:t xml:space="preserve">Bank </w:t>
      </w:r>
      <w:r>
        <w:t xml:space="preserve">Foundation and </w:t>
      </w:r>
      <w:r w:rsidR="00F67574">
        <w:t xml:space="preserve">the </w:t>
      </w:r>
      <w:r>
        <w:t>Big</w:t>
      </w:r>
      <w:r w:rsidR="00F67574">
        <w:t xml:space="preserve"> Lottery Fund</w:t>
      </w:r>
      <w:r>
        <w:t>, t</w:t>
      </w:r>
      <w:r w:rsidR="00D700C1" w:rsidRPr="00026155">
        <w:t xml:space="preserve">he </w:t>
      </w:r>
      <w:r w:rsidR="00A72AC9">
        <w:t xml:space="preserve">HSP </w:t>
      </w:r>
      <w:r w:rsidR="00D700C1" w:rsidRPr="00026155">
        <w:t>involve</w:t>
      </w:r>
      <w:r w:rsidR="00026155">
        <w:t>s</w:t>
      </w:r>
      <w:r w:rsidR="00D700C1" w:rsidRPr="00026155">
        <w:t xml:space="preserve"> a unique range of partners including</w:t>
      </w:r>
      <w:r w:rsidR="00026155">
        <w:t>:</w:t>
      </w:r>
    </w:p>
    <w:p w:rsidR="00026155" w:rsidRDefault="00026155" w:rsidP="00026155">
      <w:pPr>
        <w:pStyle w:val="paragraph"/>
      </w:pPr>
    </w:p>
    <w:p w:rsidR="00026155" w:rsidRDefault="00EF4776" w:rsidP="00026155">
      <w:pPr>
        <w:pStyle w:val="bullet1"/>
      </w:pPr>
      <w:hyperlink r:id="rId14" w:history="1">
        <w:r w:rsidR="00D700C1" w:rsidRPr="00A35BBD">
          <w:rPr>
            <w:rStyle w:val="Hyperlink"/>
          </w:rPr>
          <w:t>Age</w:t>
        </w:r>
        <w:r w:rsidR="00026155" w:rsidRPr="00A35BBD">
          <w:rPr>
            <w:rStyle w:val="Hyperlink"/>
          </w:rPr>
          <w:t xml:space="preserve"> UK</w:t>
        </w:r>
      </w:hyperlink>
      <w:r w:rsidR="00026155">
        <w:t>, working with householders</w:t>
      </w:r>
    </w:p>
    <w:p w:rsidR="00026155" w:rsidRDefault="00D700C1" w:rsidP="00026155">
      <w:pPr>
        <w:pStyle w:val="bullet1"/>
      </w:pPr>
      <w:r w:rsidRPr="00026155">
        <w:t xml:space="preserve">the </w:t>
      </w:r>
      <w:hyperlink r:id="rId15" w:history="1">
        <w:r w:rsidRPr="00A35BBD">
          <w:rPr>
            <w:rStyle w:val="Hyperlink"/>
          </w:rPr>
          <w:t>Foyer Federatio</w:t>
        </w:r>
        <w:r w:rsidR="00026155" w:rsidRPr="00A35BBD">
          <w:rPr>
            <w:rStyle w:val="Hyperlink"/>
          </w:rPr>
          <w:t>n</w:t>
        </w:r>
      </w:hyperlink>
      <w:r w:rsidR="00026155">
        <w:t>, working with homesharers</w:t>
      </w:r>
    </w:p>
    <w:p w:rsidR="00D700C1" w:rsidRDefault="00EF4776" w:rsidP="00026155">
      <w:pPr>
        <w:pStyle w:val="bullet1"/>
      </w:pPr>
      <w:hyperlink r:id="rId16" w:history="1">
        <w:r w:rsidR="00D700C1" w:rsidRPr="00A35BBD">
          <w:rPr>
            <w:rStyle w:val="Hyperlink"/>
          </w:rPr>
          <w:t>Shared Lives Plus</w:t>
        </w:r>
      </w:hyperlink>
      <w:r w:rsidR="00D700C1" w:rsidRPr="00026155">
        <w:t xml:space="preserve"> who </w:t>
      </w:r>
      <w:r w:rsidR="00660ADF">
        <w:t>have</w:t>
      </w:r>
      <w:r w:rsidR="00D700C1" w:rsidRPr="00026155">
        <w:t xml:space="preserve"> produced a free best practice guide to est</w:t>
      </w:r>
      <w:r w:rsidR="00CF3A55">
        <w:t xml:space="preserve">ablishing </w:t>
      </w:r>
      <w:r w:rsidR="00D700C1" w:rsidRPr="00026155">
        <w:t xml:space="preserve">and </w:t>
      </w:r>
      <w:r w:rsidR="00026155">
        <w:t>running a good Homeshare scheme</w:t>
      </w:r>
    </w:p>
    <w:p w:rsidR="00026155" w:rsidRPr="00026155" w:rsidRDefault="00EF4776" w:rsidP="00026155">
      <w:pPr>
        <w:pStyle w:val="bullet1"/>
      </w:pPr>
      <w:hyperlink r:id="rId17" w:history="1">
        <w:r w:rsidR="00A35BBD" w:rsidRPr="00A432B0">
          <w:rPr>
            <w:rStyle w:val="Hyperlink"/>
          </w:rPr>
          <w:t>Social Care Institute for Excellence</w:t>
        </w:r>
      </w:hyperlink>
      <w:r w:rsidR="00A35BBD">
        <w:t xml:space="preserve"> (</w:t>
      </w:r>
      <w:r w:rsidR="00026155">
        <w:t>SCIE</w:t>
      </w:r>
      <w:r w:rsidR="00A35BBD">
        <w:t>)</w:t>
      </w:r>
      <w:r w:rsidR="00026155">
        <w:t>, social care evaluation, policy and practice experts</w:t>
      </w:r>
      <w:r w:rsidR="00660ADF">
        <w:t>.</w:t>
      </w:r>
    </w:p>
    <w:p w:rsidR="00D700C1" w:rsidRDefault="00D700C1" w:rsidP="00660ADF">
      <w:pPr>
        <w:pStyle w:val="paragraph"/>
      </w:pPr>
    </w:p>
    <w:p w:rsidR="00CF3A55" w:rsidRDefault="00CF3A55" w:rsidP="00660ADF">
      <w:pPr>
        <w:pStyle w:val="paragraph"/>
      </w:pPr>
    </w:p>
    <w:p w:rsidR="00CF3A55" w:rsidRPr="00660ADF" w:rsidRDefault="00CF3A55" w:rsidP="00CF3A55">
      <w:pPr>
        <w:pStyle w:val="Heading2"/>
      </w:pPr>
      <w:bookmarkStart w:id="33" w:name="_Toc413922059"/>
      <w:bookmarkStart w:id="34" w:name="_Toc420583149"/>
      <w:r>
        <w:t>4.2</w:t>
      </w:r>
      <w:r>
        <w:tab/>
      </w:r>
      <w:r w:rsidR="00A237A6">
        <w:t>Explaining</w:t>
      </w:r>
      <w:r>
        <w:t xml:space="preserve"> </w:t>
      </w:r>
      <w:r w:rsidR="00A72AC9">
        <w:t xml:space="preserve">the </w:t>
      </w:r>
      <w:r w:rsidR="00FF6261">
        <w:t>Homeshare</w:t>
      </w:r>
      <w:bookmarkEnd w:id="33"/>
      <w:r w:rsidR="00967823">
        <w:t xml:space="preserve"> </w:t>
      </w:r>
      <w:r w:rsidR="00A72AC9">
        <w:t>concept</w:t>
      </w:r>
      <w:bookmarkEnd w:id="34"/>
    </w:p>
    <w:p w:rsidR="00CF3A55" w:rsidRDefault="00CF3A55" w:rsidP="00660ADF">
      <w:pPr>
        <w:pStyle w:val="paragraph"/>
      </w:pPr>
    </w:p>
    <w:p w:rsidR="00A237A6" w:rsidRDefault="00A237A6" w:rsidP="00A237A6">
      <w:pPr>
        <w:pStyle w:val="Heading3"/>
      </w:pPr>
      <w:bookmarkStart w:id="35" w:name="_Toc413922060"/>
      <w:bookmarkStart w:id="36" w:name="_Toc420583150"/>
      <w:r>
        <w:t>4.2.1</w:t>
      </w:r>
      <w:r>
        <w:tab/>
        <w:t xml:space="preserve">Context for </w:t>
      </w:r>
      <w:r w:rsidR="00FF6261">
        <w:t>Homeshare</w:t>
      </w:r>
      <w:bookmarkEnd w:id="35"/>
      <w:bookmarkEnd w:id="36"/>
    </w:p>
    <w:p w:rsidR="00DA118A" w:rsidRDefault="00DA118A" w:rsidP="00DA118A">
      <w:pPr>
        <w:pStyle w:val="paragraph"/>
      </w:pPr>
      <w:r w:rsidRPr="00660ADF">
        <w:t>With a growing aging population in the U</w:t>
      </w:r>
      <w:r>
        <w:t xml:space="preserve">K, many older people need basic </w:t>
      </w:r>
      <w:r w:rsidRPr="00660ADF">
        <w:t>practical support to be able to live in</w:t>
      </w:r>
      <w:r>
        <w:t xml:space="preserve">dependently in their own homes, whilst </w:t>
      </w:r>
      <w:r w:rsidRPr="00660ADF">
        <w:t>also facing increasing loneliness and isolation</w:t>
      </w:r>
      <w:r w:rsidR="00A237A6">
        <w:t xml:space="preserve">. With </w:t>
      </w:r>
      <w:r w:rsidR="00A237A6" w:rsidRPr="00660ADF">
        <w:t>housing costs at record levels</w:t>
      </w:r>
      <w:r w:rsidR="001F2708">
        <w:t>,</w:t>
      </w:r>
      <w:r w:rsidR="00A237A6" w:rsidRPr="00660ADF">
        <w:t xml:space="preserve"> it has also become inc</w:t>
      </w:r>
      <w:r w:rsidR="00A237A6">
        <w:t xml:space="preserve">reasingly difficult for younger </w:t>
      </w:r>
      <w:r w:rsidR="00A237A6" w:rsidRPr="00660ADF">
        <w:t xml:space="preserve">people to </w:t>
      </w:r>
      <w:r w:rsidR="00A237A6">
        <w:t xml:space="preserve">find </w:t>
      </w:r>
      <w:r w:rsidR="00A237A6" w:rsidRPr="00660ADF">
        <w:t>affordable accommodation, partic</w:t>
      </w:r>
      <w:r w:rsidR="00A237A6">
        <w:t xml:space="preserve">ularly those in urban areas who </w:t>
      </w:r>
      <w:r w:rsidR="00A237A6" w:rsidRPr="00660ADF">
        <w:t>are studying or tr</w:t>
      </w:r>
      <w:r w:rsidR="00A237A6">
        <w:t>ying to establish their careers</w:t>
      </w:r>
      <w:r w:rsidR="00A72AC9">
        <w:t>. For instance evidence suggests that</w:t>
      </w:r>
      <w:r w:rsidR="00A237A6">
        <w:rPr>
          <w:rStyle w:val="FootnoteReference"/>
        </w:rPr>
        <w:footnoteReference w:id="2"/>
      </w:r>
      <w:r>
        <w:t>:</w:t>
      </w:r>
    </w:p>
    <w:p w:rsidR="00DA118A" w:rsidRPr="00DA118A" w:rsidRDefault="00DA118A" w:rsidP="00DA118A">
      <w:pPr>
        <w:pStyle w:val="bullet1"/>
      </w:pPr>
      <w:r w:rsidRPr="00DA118A">
        <w:rPr>
          <w:rFonts w:eastAsia="+mn-ea"/>
        </w:rPr>
        <w:lastRenderedPageBreak/>
        <w:t>78,000 and 80,000 young people experience homelessness in the UK in a year (Centre</w:t>
      </w:r>
      <w:r w:rsidR="00A237A6">
        <w:rPr>
          <w:rFonts w:eastAsia="+mn-ea"/>
        </w:rPr>
        <w:t>point/University of York study)</w:t>
      </w:r>
      <w:r w:rsidR="00133544">
        <w:rPr>
          <w:rFonts w:eastAsia="+mn-ea"/>
        </w:rPr>
        <w:t>.</w:t>
      </w:r>
    </w:p>
    <w:p w:rsidR="00DA118A" w:rsidRPr="00DA118A" w:rsidRDefault="00DA118A" w:rsidP="00DA118A">
      <w:pPr>
        <w:pStyle w:val="bullet1"/>
      </w:pPr>
      <w:r w:rsidRPr="00DA118A">
        <w:rPr>
          <w:rFonts w:eastAsia="+mn-ea"/>
        </w:rPr>
        <w:t>The number of people aged 60 or over is expected to pass the 20 million mark by 2030</w:t>
      </w:r>
      <w:r w:rsidR="00133544">
        <w:rPr>
          <w:rFonts w:eastAsia="+mn-ea"/>
        </w:rPr>
        <w:t>.</w:t>
      </w:r>
    </w:p>
    <w:p w:rsidR="00DA118A" w:rsidRPr="00DA118A" w:rsidRDefault="00DA118A" w:rsidP="00DA118A">
      <w:pPr>
        <w:pStyle w:val="bullet1"/>
      </w:pPr>
      <w:r w:rsidRPr="00DA118A">
        <w:rPr>
          <w:rFonts w:eastAsia="+mn-ea"/>
        </w:rPr>
        <w:t>The proportion of people aged 65+ will rise from 17.7</w:t>
      </w:r>
      <w:r w:rsidR="00133544">
        <w:rPr>
          <w:rFonts w:eastAsia="+mn-ea"/>
        </w:rPr>
        <w:t>% currently to 23.5% in 2034.</w:t>
      </w:r>
    </w:p>
    <w:p w:rsidR="00DA118A" w:rsidRPr="00DA118A" w:rsidRDefault="00DA118A" w:rsidP="00DA118A">
      <w:pPr>
        <w:pStyle w:val="bullet1"/>
      </w:pPr>
      <w:r w:rsidRPr="00DA118A">
        <w:rPr>
          <w:rFonts w:eastAsia="+mn-ea"/>
        </w:rPr>
        <w:t>By 2086, about one in three p</w:t>
      </w:r>
      <w:r w:rsidR="00133544">
        <w:rPr>
          <w:rFonts w:eastAsia="+mn-ea"/>
        </w:rPr>
        <w:t>eople in the UK will be over 60.</w:t>
      </w:r>
    </w:p>
    <w:p w:rsidR="00DA118A" w:rsidRPr="00DA118A" w:rsidRDefault="00DA118A" w:rsidP="00DA118A">
      <w:pPr>
        <w:pStyle w:val="bullet1"/>
      </w:pPr>
      <w:r w:rsidRPr="00DA118A">
        <w:rPr>
          <w:rFonts w:eastAsia="+mn-ea"/>
        </w:rPr>
        <w:t>The number of people over 85 in the UK is predicted to double in the next 20 years a</w:t>
      </w:r>
      <w:r w:rsidR="00133544">
        <w:rPr>
          <w:rFonts w:eastAsia="+mn-ea"/>
        </w:rPr>
        <w:t>nd nearly treble in the next 30.</w:t>
      </w:r>
    </w:p>
    <w:p w:rsidR="00DA118A" w:rsidRPr="00DA118A" w:rsidRDefault="00DA118A" w:rsidP="00DA118A">
      <w:pPr>
        <w:pStyle w:val="bullet1"/>
      </w:pPr>
      <w:r w:rsidRPr="00DA118A">
        <w:rPr>
          <w:rFonts w:eastAsia="+mn-ea"/>
        </w:rPr>
        <w:t>The population over 75 is projected to double i</w:t>
      </w:r>
      <w:r w:rsidR="00133544">
        <w:rPr>
          <w:rFonts w:eastAsia="+mn-ea"/>
        </w:rPr>
        <w:t>n the next 30 years.</w:t>
      </w:r>
    </w:p>
    <w:p w:rsidR="00DA118A" w:rsidRPr="00DA118A" w:rsidRDefault="00DA118A" w:rsidP="00DA118A">
      <w:pPr>
        <w:pStyle w:val="bullet1"/>
      </w:pPr>
      <w:r w:rsidRPr="00DA118A">
        <w:rPr>
          <w:rFonts w:eastAsia="+mn-ea"/>
        </w:rPr>
        <w:t>3.8 million 65+ live alone. Thi</w:t>
      </w:r>
      <w:r w:rsidR="00133544">
        <w:rPr>
          <w:rFonts w:eastAsia="+mn-ea"/>
        </w:rPr>
        <w:t>s is 36% of all people aged 65+.</w:t>
      </w:r>
    </w:p>
    <w:p w:rsidR="00DA118A" w:rsidRPr="00DA118A" w:rsidRDefault="00DA118A" w:rsidP="00DA118A">
      <w:pPr>
        <w:pStyle w:val="bullet1"/>
      </w:pPr>
      <w:r w:rsidRPr="00DA118A">
        <w:rPr>
          <w:rFonts w:eastAsia="+mn-ea"/>
        </w:rPr>
        <w:t xml:space="preserve">42 per cent of older households aged 55 to 64 are </w:t>
      </w:r>
      <w:proofErr w:type="gramStart"/>
      <w:r w:rsidRPr="00DA118A">
        <w:rPr>
          <w:rFonts w:eastAsia="+mn-ea"/>
        </w:rPr>
        <w:t>single,</w:t>
      </w:r>
      <w:proofErr w:type="gramEnd"/>
      <w:r w:rsidRPr="00DA118A">
        <w:rPr>
          <w:rFonts w:eastAsia="+mn-ea"/>
        </w:rPr>
        <w:t xml:space="preserve"> and this pr</w:t>
      </w:r>
      <w:r w:rsidR="00133544">
        <w:rPr>
          <w:rFonts w:eastAsia="+mn-ea"/>
        </w:rPr>
        <w:t>oportion increases with age.259.</w:t>
      </w:r>
    </w:p>
    <w:p w:rsidR="00DA118A" w:rsidRPr="00DA118A" w:rsidRDefault="00DA118A" w:rsidP="00DA118A">
      <w:pPr>
        <w:pStyle w:val="bullet1"/>
      </w:pPr>
      <w:r w:rsidRPr="00DA118A">
        <w:rPr>
          <w:rFonts w:eastAsia="+mn-ea"/>
        </w:rPr>
        <w:t>Nearly 2.5 million people over 75 live alone; 1.8 million of these are women.</w:t>
      </w:r>
    </w:p>
    <w:p w:rsidR="00DA118A" w:rsidRPr="00A237A6" w:rsidRDefault="00DA118A" w:rsidP="00DA118A">
      <w:pPr>
        <w:pStyle w:val="bullet1"/>
      </w:pPr>
      <w:r w:rsidRPr="00DA118A">
        <w:rPr>
          <w:rFonts w:eastAsia="+mn-ea"/>
        </w:rPr>
        <w:t>57 per cent of all older households (and 68 per cent of older home-owners) 'under-occupy', the official definition is at odds with older people's views and preferences.</w:t>
      </w:r>
    </w:p>
    <w:p w:rsidR="00A237A6" w:rsidRPr="00DA118A" w:rsidRDefault="00213FBC" w:rsidP="00A237A6">
      <w:pPr>
        <w:pStyle w:val="bullet1"/>
      </w:pPr>
      <w:r>
        <w:t>A</w:t>
      </w:r>
      <w:r w:rsidR="00A237A6" w:rsidRPr="00660ADF">
        <w:t xml:space="preserve">round 775,000 older people (7% of those </w:t>
      </w:r>
      <w:r w:rsidR="00A237A6">
        <w:t>aged 65 and over) in the UK say they always or often feel lonely</w:t>
      </w:r>
      <w:r w:rsidR="00A237A6">
        <w:rPr>
          <w:rStyle w:val="FootnoteReference"/>
        </w:rPr>
        <w:footnoteReference w:id="3"/>
      </w:r>
      <w:r w:rsidR="00133544">
        <w:t>.</w:t>
      </w:r>
    </w:p>
    <w:p w:rsidR="00DA118A" w:rsidRPr="00DA118A" w:rsidRDefault="00DA118A" w:rsidP="00DA118A">
      <w:pPr>
        <w:pStyle w:val="bullet1"/>
      </w:pPr>
      <w:r w:rsidRPr="00DA118A">
        <w:rPr>
          <w:rFonts w:eastAsia="+mn-ea"/>
        </w:rPr>
        <w:t>In 2010/11, £2.25 billion was spent on older people’s social care. This fell to £1.8 billion in 2013/14</w:t>
      </w:r>
      <w:r w:rsidR="00133544">
        <w:rPr>
          <w:rFonts w:eastAsia="+mn-ea"/>
        </w:rPr>
        <w:t>.</w:t>
      </w:r>
    </w:p>
    <w:p w:rsidR="00DA118A" w:rsidRPr="00DA118A" w:rsidRDefault="00A72AC9" w:rsidP="00DA118A">
      <w:pPr>
        <w:pStyle w:val="bullet1"/>
      </w:pPr>
      <w:r>
        <w:rPr>
          <w:rFonts w:eastAsia="+mn-ea"/>
        </w:rPr>
        <w:t>The number of o</w:t>
      </w:r>
      <w:r w:rsidR="00DA118A" w:rsidRPr="00DA118A">
        <w:rPr>
          <w:rFonts w:eastAsia="+mn-ea"/>
        </w:rPr>
        <w:t>lder people with unmet needs</w:t>
      </w:r>
      <w:r>
        <w:rPr>
          <w:rFonts w:eastAsia="+mn-ea"/>
        </w:rPr>
        <w:t xml:space="preserve"> is</w:t>
      </w:r>
      <w:r w:rsidR="00DA118A" w:rsidRPr="00DA118A">
        <w:rPr>
          <w:rFonts w:eastAsia="+mn-ea"/>
        </w:rPr>
        <w:t xml:space="preserve"> e</w:t>
      </w:r>
      <w:r w:rsidR="00A237A6">
        <w:rPr>
          <w:rFonts w:eastAsia="+mn-ea"/>
        </w:rPr>
        <w:t>stimated at 900,000 for England.</w:t>
      </w:r>
    </w:p>
    <w:p w:rsidR="00DA118A" w:rsidRDefault="00DA118A" w:rsidP="00660ADF">
      <w:pPr>
        <w:pStyle w:val="paragraph"/>
      </w:pPr>
    </w:p>
    <w:p w:rsidR="00A237A6" w:rsidRDefault="00A237A6" w:rsidP="0020092C">
      <w:pPr>
        <w:pStyle w:val="Heading3"/>
      </w:pPr>
      <w:bookmarkStart w:id="37" w:name="_Toc413922061"/>
      <w:bookmarkStart w:id="38" w:name="_Toc420583151"/>
      <w:r>
        <w:t>4.2.</w:t>
      </w:r>
      <w:r w:rsidR="0020092C">
        <w:t>2</w:t>
      </w:r>
      <w:r>
        <w:tab/>
        <w:t xml:space="preserve">How </w:t>
      </w:r>
      <w:r w:rsidR="00FF6261">
        <w:t>Homeshare</w:t>
      </w:r>
      <w:r>
        <w:t xml:space="preserve"> works</w:t>
      </w:r>
      <w:bookmarkEnd w:id="37"/>
      <w:bookmarkEnd w:id="38"/>
    </w:p>
    <w:p w:rsidR="00A237A6" w:rsidRDefault="00DA118A" w:rsidP="00660ADF">
      <w:pPr>
        <w:pStyle w:val="paragraph"/>
      </w:pPr>
      <w:r>
        <w:t>I</w:t>
      </w:r>
      <w:r w:rsidR="00D700C1" w:rsidRPr="00660ADF">
        <w:t>n a Homeshare scheme, ‘householders’</w:t>
      </w:r>
      <w:r>
        <w:t xml:space="preserve">, such as older people who have </w:t>
      </w:r>
      <w:r w:rsidR="00D700C1" w:rsidRPr="00660ADF">
        <w:t xml:space="preserve">homes but need support to live </w:t>
      </w:r>
      <w:r>
        <w:t xml:space="preserve">independently, are matched with </w:t>
      </w:r>
      <w:r w:rsidR="00D700C1" w:rsidRPr="00660ADF">
        <w:t xml:space="preserve">‘homesharers’, that have a housing need but can also provide </w:t>
      </w:r>
      <w:r>
        <w:t xml:space="preserve">practical support, such as help </w:t>
      </w:r>
      <w:r w:rsidR="00D700C1" w:rsidRPr="00660ADF">
        <w:t xml:space="preserve">with basic tasks around the </w:t>
      </w:r>
      <w:r>
        <w:t xml:space="preserve">house and garden, </w:t>
      </w:r>
      <w:r w:rsidR="00D700C1" w:rsidRPr="00660ADF">
        <w:t>cooking, shopping and other errands. Homeshare does not include the provision of personal care but can allow people to stay in their own homes for longer whilst reducing loneliness and isolation through conversation and companionship.</w:t>
      </w:r>
    </w:p>
    <w:p w:rsidR="00A237A6" w:rsidRDefault="00A237A6" w:rsidP="00660ADF">
      <w:pPr>
        <w:pStyle w:val="paragraph"/>
      </w:pPr>
    </w:p>
    <w:p w:rsidR="00D700C1" w:rsidRDefault="00D700C1" w:rsidP="00660ADF">
      <w:pPr>
        <w:pStyle w:val="paragraph"/>
      </w:pPr>
      <w:r w:rsidRPr="00660ADF">
        <w:t>Both parties participating in the scheme are given guidance and support throughout the arrangement to help deal with any concerns that may arise and to ensure the success of the match. In return, each pays a fee to cover the costs of the scheme operation and to allow for more people to be recruited and matches established.</w:t>
      </w:r>
    </w:p>
    <w:p w:rsidR="00A237A6" w:rsidRPr="00660ADF" w:rsidRDefault="00A237A6" w:rsidP="00660ADF">
      <w:pPr>
        <w:pStyle w:val="paragraph"/>
      </w:pPr>
    </w:p>
    <w:p w:rsidR="00D700C1" w:rsidRPr="00660ADF" w:rsidRDefault="00A237A6" w:rsidP="0020092C">
      <w:pPr>
        <w:pStyle w:val="Heading3"/>
      </w:pPr>
      <w:bookmarkStart w:id="39" w:name="_Toc413922062"/>
      <w:bookmarkStart w:id="40" w:name="_Toc420583152"/>
      <w:r>
        <w:lastRenderedPageBreak/>
        <w:t>4.</w:t>
      </w:r>
      <w:r w:rsidR="0020092C">
        <w:t>2.</w:t>
      </w:r>
      <w:r>
        <w:t>3</w:t>
      </w:r>
      <w:r>
        <w:tab/>
      </w:r>
      <w:r w:rsidR="00D700C1" w:rsidRPr="00660ADF">
        <w:t>Establishing a replicable model for Homeshare</w:t>
      </w:r>
      <w:bookmarkEnd w:id="39"/>
      <w:bookmarkEnd w:id="40"/>
    </w:p>
    <w:p w:rsidR="00772FA0" w:rsidRDefault="00D700C1" w:rsidP="00660ADF">
      <w:pPr>
        <w:pStyle w:val="paragraph"/>
      </w:pPr>
      <w:r w:rsidRPr="00660ADF">
        <w:t xml:space="preserve">The investment from Lloyds Bank Foundation and the Big Lottery Fund </w:t>
      </w:r>
      <w:r w:rsidR="00772FA0">
        <w:t>has</w:t>
      </w:r>
      <w:r w:rsidRPr="00660ADF">
        <w:t> establish</w:t>
      </w:r>
      <w:r w:rsidR="00772FA0">
        <w:t>ed</w:t>
      </w:r>
      <w:r w:rsidRPr="00660ADF">
        <w:t xml:space="preserve"> a national partnership programme and support a number of pilot Homeshare schemes throughout the next two years. The programme and the experience of these local schemes will ensure thorough testing, development and evaluation of the model to establish a replicable “blueprint” for setting up Homeshare schemes in new areas; with the intention of proving it is a sustainable and effective response to the twin policy challenges of helping an aging population stay in their homes for longer and younger people find accommodation at</w:t>
      </w:r>
      <w:r w:rsidR="00772FA0">
        <w:t xml:space="preserve"> a time of record housing costs.</w:t>
      </w:r>
    </w:p>
    <w:p w:rsidR="00772FA0" w:rsidRDefault="00772FA0" w:rsidP="00660ADF">
      <w:pPr>
        <w:pStyle w:val="paragraph"/>
      </w:pPr>
    </w:p>
    <w:p w:rsidR="00D700C1" w:rsidRDefault="00A72AC9" w:rsidP="00660ADF">
      <w:pPr>
        <w:pStyle w:val="paragraph"/>
      </w:pPr>
      <w:r w:rsidRPr="00D97910">
        <w:t xml:space="preserve">Led </w:t>
      </w:r>
      <w:r w:rsidR="0028472A" w:rsidRPr="00D97910">
        <w:t xml:space="preserve">and funded </w:t>
      </w:r>
      <w:r w:rsidRPr="00D97910">
        <w:t>by Lloyds Bank Foundation and the Big Lottery Fund,</w:t>
      </w:r>
      <w:r>
        <w:t xml:space="preserve"> a</w:t>
      </w:r>
      <w:r w:rsidR="00D700C1" w:rsidRPr="00660ADF">
        <w:t xml:space="preserve"> range of national partners </w:t>
      </w:r>
      <w:r w:rsidR="00772FA0">
        <w:t>are</w:t>
      </w:r>
      <w:r w:rsidR="00D700C1" w:rsidRPr="00660ADF">
        <w:t xml:space="preserve"> develop</w:t>
      </w:r>
      <w:r w:rsidR="00772FA0">
        <w:t>ing</w:t>
      </w:r>
      <w:r w:rsidR="00D700C1" w:rsidRPr="00660ADF">
        <w:t xml:space="preserve"> and support</w:t>
      </w:r>
      <w:r w:rsidR="00772FA0">
        <w:t>ing</w:t>
      </w:r>
      <w:r w:rsidR="00D700C1" w:rsidRPr="00660ADF">
        <w:t xml:space="preserve"> the Homeshare programme. Age UK </w:t>
      </w:r>
      <w:r w:rsidR="00772FA0">
        <w:t>are</w:t>
      </w:r>
      <w:r w:rsidR="00D700C1" w:rsidRPr="00660ADF">
        <w:t xml:space="preserve"> lead</w:t>
      </w:r>
      <w:r w:rsidR="00772FA0">
        <w:t>ing</w:t>
      </w:r>
      <w:r w:rsidR="00D700C1" w:rsidRPr="00660ADF">
        <w:t xml:space="preserve"> on supporting the local schemes and on the overall relationships with ‘householders’; the Foyer Federation </w:t>
      </w:r>
      <w:r w:rsidR="00772FA0">
        <w:t>are</w:t>
      </w:r>
      <w:r w:rsidR="00D700C1" w:rsidRPr="00660ADF">
        <w:t xml:space="preserve"> support</w:t>
      </w:r>
      <w:r w:rsidR="00772FA0">
        <w:t>ing</w:t>
      </w:r>
      <w:r w:rsidR="00D700C1" w:rsidRPr="00660ADF">
        <w:t xml:space="preserve"> ‘homesharers’ given their expertise in helping young people to get back on their feet following homelessness and other situations; Shared Lives Plus </w:t>
      </w:r>
      <w:r w:rsidR="00772FA0">
        <w:t>are</w:t>
      </w:r>
      <w:r w:rsidR="00D700C1" w:rsidRPr="00660ADF">
        <w:t xml:space="preserve"> </w:t>
      </w:r>
      <w:r w:rsidR="00772FA0">
        <w:t>providing</w:t>
      </w:r>
      <w:r w:rsidR="00D700C1" w:rsidRPr="00660ADF">
        <w:t> insight and expertise in supporting Homeshare schemes; Lloyds Banking Group </w:t>
      </w:r>
      <w:r w:rsidR="00772FA0">
        <w:t>are</w:t>
      </w:r>
      <w:r w:rsidR="00D700C1" w:rsidRPr="00660ADF">
        <w:t xml:space="preserve"> provid</w:t>
      </w:r>
      <w:r w:rsidR="00772FA0">
        <w:t>ing</w:t>
      </w:r>
      <w:r w:rsidR="00D700C1" w:rsidRPr="00660ADF">
        <w:t xml:space="preserve"> support on business development and marketing and the Social Care Institute for Excellence (SCIE) </w:t>
      </w:r>
      <w:r w:rsidR="00772FA0">
        <w:t>are</w:t>
      </w:r>
      <w:r w:rsidR="00D700C1" w:rsidRPr="00660ADF">
        <w:t xml:space="preserve"> lead</w:t>
      </w:r>
      <w:r w:rsidR="00772FA0">
        <w:t>ing</w:t>
      </w:r>
      <w:r w:rsidR="00D700C1" w:rsidRPr="00660ADF">
        <w:t xml:space="preserve"> on the evaluation of all aspects of the programme.</w:t>
      </w:r>
    </w:p>
    <w:p w:rsidR="00772FA0" w:rsidRPr="00660ADF" w:rsidRDefault="00772FA0" w:rsidP="00660ADF">
      <w:pPr>
        <w:pStyle w:val="paragraph"/>
      </w:pPr>
    </w:p>
    <w:p w:rsidR="00D700C1" w:rsidRDefault="00D700C1" w:rsidP="00660ADF">
      <w:pPr>
        <w:pStyle w:val="paragraph"/>
      </w:pPr>
      <w:r w:rsidRPr="00660ADF">
        <w:t xml:space="preserve">A free </w:t>
      </w:r>
      <w:hyperlink r:id="rId18" w:history="1">
        <w:r w:rsidRPr="001F2708">
          <w:rPr>
            <w:rStyle w:val="Hyperlink"/>
          </w:rPr>
          <w:t>guide</w:t>
        </w:r>
      </w:hyperlink>
      <w:r w:rsidRPr="00660ADF">
        <w:t xml:space="preserve"> has been developed and by Shared Lives Plus drawing from the experience and best practice of existing Homeshare schemes to explain how a schem</w:t>
      </w:r>
      <w:r w:rsidR="001F2708">
        <w:t>e should be set up and operated</w:t>
      </w:r>
      <w:r w:rsidRPr="00660ADF">
        <w:t>.</w:t>
      </w:r>
    </w:p>
    <w:p w:rsidR="00C54070" w:rsidRDefault="00C54070" w:rsidP="004F3C4C">
      <w:pPr>
        <w:pStyle w:val="paragraph"/>
      </w:pPr>
    </w:p>
    <w:p w:rsidR="00C54070" w:rsidRDefault="00C54070" w:rsidP="004F3C4C">
      <w:pPr>
        <w:pStyle w:val="paragraph"/>
      </w:pPr>
    </w:p>
    <w:p w:rsidR="004F3C4C" w:rsidRDefault="004F3C4C" w:rsidP="003F57FE">
      <w:pPr>
        <w:pStyle w:val="Heading2"/>
      </w:pPr>
      <w:bookmarkStart w:id="41" w:name="_Toc411022874"/>
      <w:bookmarkStart w:id="42" w:name="_Toc411157280"/>
      <w:bookmarkStart w:id="43" w:name="_Toc413922063"/>
      <w:bookmarkStart w:id="44" w:name="_Toc420583153"/>
      <w:r>
        <w:t>4.</w:t>
      </w:r>
      <w:r w:rsidR="0020092C">
        <w:t>3</w:t>
      </w:r>
      <w:r>
        <w:tab/>
      </w:r>
      <w:r w:rsidR="00F27029">
        <w:t>HSP</w:t>
      </w:r>
      <w:r>
        <w:t xml:space="preserve"> development, </w:t>
      </w:r>
      <w:r w:rsidR="00C54070">
        <w:t>governance and delivery</w:t>
      </w:r>
      <w:bookmarkEnd w:id="41"/>
      <w:bookmarkEnd w:id="42"/>
      <w:bookmarkEnd w:id="43"/>
      <w:bookmarkEnd w:id="44"/>
    </w:p>
    <w:p w:rsidR="004F3C4C" w:rsidRDefault="004F3C4C" w:rsidP="004F3C4C">
      <w:pPr>
        <w:pStyle w:val="paragraph"/>
      </w:pPr>
    </w:p>
    <w:p w:rsidR="008D0D31" w:rsidRDefault="003F57FE" w:rsidP="004F3C4C">
      <w:pPr>
        <w:pStyle w:val="paragraph"/>
      </w:pPr>
      <w:r>
        <w:t xml:space="preserve">The </w:t>
      </w:r>
      <w:r w:rsidR="0028472A">
        <w:t>HSP</w:t>
      </w:r>
      <w:r>
        <w:t xml:space="preserve"> par</w:t>
      </w:r>
      <w:r w:rsidR="0028472A">
        <w:t>t</w:t>
      </w:r>
      <w:r>
        <w:t>ners</w:t>
      </w:r>
      <w:r w:rsidR="0028472A">
        <w:t>hip</w:t>
      </w:r>
      <w:r>
        <w:t xml:space="preserve"> estimates that</w:t>
      </w:r>
      <w:r w:rsidR="000E7327">
        <w:t xml:space="preserve"> i</w:t>
      </w:r>
      <w:r w:rsidR="0020092C">
        <w:t xml:space="preserve">t is likely that up to </w:t>
      </w:r>
      <w:r w:rsidR="0020092C" w:rsidRPr="000E7327">
        <w:rPr>
          <w:b/>
        </w:rPr>
        <w:t>n</w:t>
      </w:r>
      <w:r w:rsidR="001B3FDB" w:rsidRPr="000E7327">
        <w:rPr>
          <w:b/>
        </w:rPr>
        <w:t>ine</w:t>
      </w:r>
      <w:r w:rsidR="001B3FDB">
        <w:t xml:space="preserve"> </w:t>
      </w:r>
      <w:r w:rsidR="0020092C">
        <w:t>HSP</w:t>
      </w:r>
      <w:r w:rsidR="001B3FDB">
        <w:t xml:space="preserve"> sites </w:t>
      </w:r>
      <w:r w:rsidR="0020092C">
        <w:t>will be</w:t>
      </w:r>
      <w:r w:rsidR="001B3FDB">
        <w:t xml:space="preserve"> selected to receive </w:t>
      </w:r>
      <w:r w:rsidR="00C55C9F">
        <w:t xml:space="preserve">pilot </w:t>
      </w:r>
      <w:r w:rsidR="001B3FDB">
        <w:t xml:space="preserve">funding, </w:t>
      </w:r>
      <w:r w:rsidR="00875D9B">
        <w:t xml:space="preserve">across a two-year period ending in </w:t>
      </w:r>
      <w:r w:rsidR="0020092C">
        <w:rPr>
          <w:b/>
        </w:rPr>
        <w:t>June</w:t>
      </w:r>
      <w:r w:rsidR="00875D9B" w:rsidRPr="00875D9B">
        <w:rPr>
          <w:b/>
        </w:rPr>
        <w:t xml:space="preserve"> 2017</w:t>
      </w:r>
      <w:r w:rsidR="00875D9B" w:rsidRPr="00875D9B">
        <w:t>.</w:t>
      </w:r>
      <w:r w:rsidR="00875D9B">
        <w:rPr>
          <w:b/>
        </w:rPr>
        <w:t xml:space="preserve"> </w:t>
      </w:r>
      <w:r w:rsidR="005C3220">
        <w:t>Specifically</w:t>
      </w:r>
      <w:r w:rsidR="00770DF5" w:rsidRPr="00770DF5">
        <w:t>, the</w:t>
      </w:r>
      <w:r w:rsidR="00770DF5">
        <w:rPr>
          <w:b/>
        </w:rPr>
        <w:t xml:space="preserve"> </w:t>
      </w:r>
      <w:r w:rsidR="009B60FF">
        <w:t>HSP</w:t>
      </w:r>
      <w:r w:rsidR="0020092C" w:rsidRPr="00770DF5">
        <w:t xml:space="preserve"> will </w:t>
      </w:r>
      <w:r w:rsidR="008D0D31">
        <w:t>be rolled out in two phases:</w:t>
      </w:r>
    </w:p>
    <w:p w:rsidR="008D0D31" w:rsidRDefault="008D0D31" w:rsidP="004F3C4C">
      <w:pPr>
        <w:pStyle w:val="paragraph"/>
      </w:pPr>
    </w:p>
    <w:p w:rsidR="008D0D31" w:rsidRDefault="008D0D31" w:rsidP="00607BCC">
      <w:pPr>
        <w:pStyle w:val="bullet1"/>
      </w:pPr>
      <w:r>
        <w:t xml:space="preserve">Phase 1 </w:t>
      </w:r>
      <w:r w:rsidR="0020092C" w:rsidRPr="00770DF5">
        <w:t>begin</w:t>
      </w:r>
      <w:r>
        <w:t>s</w:t>
      </w:r>
      <w:r w:rsidR="0020092C" w:rsidRPr="00770DF5">
        <w:t xml:space="preserve"> with the selection and funding of two sites, </w:t>
      </w:r>
      <w:r>
        <w:t xml:space="preserve">funded by </w:t>
      </w:r>
      <w:r w:rsidR="003F57FE">
        <w:t xml:space="preserve">the </w:t>
      </w:r>
      <w:r>
        <w:t xml:space="preserve">Lloyds </w:t>
      </w:r>
      <w:r w:rsidR="003F57FE">
        <w:t xml:space="preserve">Foundation </w:t>
      </w:r>
      <w:r>
        <w:t>these will start receiving funds in June 2015.</w:t>
      </w:r>
    </w:p>
    <w:p w:rsidR="008D0D31" w:rsidRDefault="008D0D31" w:rsidP="00607BCC">
      <w:pPr>
        <w:pStyle w:val="bullet1"/>
      </w:pPr>
      <w:r>
        <w:t xml:space="preserve">Phase 2 will involve </w:t>
      </w:r>
      <w:r w:rsidR="0020092C" w:rsidRPr="00770DF5">
        <w:t xml:space="preserve">the selection of the remaining seven sites, </w:t>
      </w:r>
      <w:r>
        <w:t xml:space="preserve">funded by </w:t>
      </w:r>
      <w:r w:rsidR="003F57FE">
        <w:t xml:space="preserve">the </w:t>
      </w:r>
      <w:r>
        <w:t xml:space="preserve">Big </w:t>
      </w:r>
      <w:r w:rsidR="003F57FE">
        <w:t xml:space="preserve">Lottery Fund </w:t>
      </w:r>
      <w:r w:rsidR="0020092C" w:rsidRPr="00770DF5">
        <w:t>sometime in the late summer early autumn of 2015.</w:t>
      </w:r>
      <w:r w:rsidR="00213FBC">
        <w:t xml:space="preserve"> </w:t>
      </w:r>
    </w:p>
    <w:p w:rsidR="008D0D31" w:rsidRDefault="008D0D31" w:rsidP="008D0D31">
      <w:pPr>
        <w:pStyle w:val="paragraph"/>
      </w:pPr>
    </w:p>
    <w:p w:rsidR="001B3FDB" w:rsidRDefault="001B3FDB" w:rsidP="008D0D31">
      <w:pPr>
        <w:pStyle w:val="paragraph"/>
      </w:pPr>
      <w:r>
        <w:t xml:space="preserve">Bidders should consider the implications of any </w:t>
      </w:r>
      <w:r w:rsidR="003F3FB0">
        <w:t xml:space="preserve">profiling and </w:t>
      </w:r>
      <w:r>
        <w:t>baseline work having to closely follow the commencement of funding.</w:t>
      </w:r>
    </w:p>
    <w:p w:rsidR="001B3FDB" w:rsidRDefault="001B3FDB" w:rsidP="004F3C4C">
      <w:pPr>
        <w:pStyle w:val="paragraph"/>
      </w:pPr>
    </w:p>
    <w:p w:rsidR="00C54070" w:rsidRDefault="00C54070" w:rsidP="00C54070">
      <w:pPr>
        <w:pStyle w:val="Heading3"/>
      </w:pPr>
      <w:bookmarkStart w:id="45" w:name="_Toc411022875"/>
      <w:bookmarkStart w:id="46" w:name="_Toc411157281"/>
      <w:bookmarkStart w:id="47" w:name="_Toc413922064"/>
      <w:bookmarkStart w:id="48" w:name="_Toc420583154"/>
      <w:r>
        <w:t>4.</w:t>
      </w:r>
      <w:r w:rsidR="003F3FB0">
        <w:t>3</w:t>
      </w:r>
      <w:r>
        <w:t>.</w:t>
      </w:r>
      <w:r w:rsidR="00087630">
        <w:t>1</w:t>
      </w:r>
      <w:r>
        <w:tab/>
      </w:r>
      <w:r w:rsidR="007A144E">
        <w:t>HS</w:t>
      </w:r>
      <w:r w:rsidR="00385F2C">
        <w:t xml:space="preserve">P development </w:t>
      </w:r>
      <w:r w:rsidR="00F2532C">
        <w:t>to date</w:t>
      </w:r>
      <w:bookmarkEnd w:id="45"/>
      <w:bookmarkEnd w:id="46"/>
      <w:bookmarkEnd w:id="47"/>
      <w:bookmarkEnd w:id="48"/>
    </w:p>
    <w:p w:rsidR="004F3C4C" w:rsidRDefault="00EF498A" w:rsidP="0028472A">
      <w:pPr>
        <w:pStyle w:val="paragraph"/>
      </w:pPr>
      <w:r>
        <w:t>Lloyds</w:t>
      </w:r>
      <w:r w:rsidR="00967823" w:rsidRPr="00967823">
        <w:rPr>
          <w:rFonts w:ascii="Arial" w:eastAsiaTheme="minorHAnsi" w:hAnsi="Arial" w:cstheme="minorBidi"/>
          <w:szCs w:val="22"/>
          <w:lang w:eastAsia="en-US"/>
        </w:rPr>
        <w:t xml:space="preserve"> </w:t>
      </w:r>
      <w:r w:rsidR="0028472A" w:rsidRPr="0028472A">
        <w:rPr>
          <w:rFonts w:eastAsiaTheme="minorHAnsi"/>
        </w:rPr>
        <w:t>Bank</w:t>
      </w:r>
      <w:r w:rsidR="0028472A">
        <w:rPr>
          <w:rFonts w:ascii="Arial" w:eastAsiaTheme="minorHAnsi" w:hAnsi="Arial" w:cstheme="minorBidi"/>
          <w:szCs w:val="22"/>
          <w:lang w:eastAsia="en-US"/>
        </w:rPr>
        <w:t xml:space="preserve"> </w:t>
      </w:r>
      <w:r w:rsidR="00967823" w:rsidRPr="00967823">
        <w:t>Foundation</w:t>
      </w:r>
      <w:r w:rsidR="00C54070">
        <w:t xml:space="preserve"> commissioned SCIE to conduct a preparatory scoping study, prior to commencing the </w:t>
      </w:r>
      <w:r>
        <w:t>HSP</w:t>
      </w:r>
      <w:r w:rsidR="00F2532C">
        <w:t xml:space="preserve"> pilot delivery and evaluation</w:t>
      </w:r>
      <w:r w:rsidR="00C54070">
        <w:t xml:space="preserve">. The aims of the </w:t>
      </w:r>
      <w:r w:rsidR="00F2532C">
        <w:t xml:space="preserve">scoping </w:t>
      </w:r>
      <w:r w:rsidR="00C54070">
        <w:t>study were to</w:t>
      </w:r>
      <w:r w:rsidR="00900758">
        <w:t xml:space="preserve"> complete</w:t>
      </w:r>
      <w:r w:rsidR="00C043CC">
        <w:t>:</w:t>
      </w:r>
    </w:p>
    <w:p w:rsidR="00C54070" w:rsidRDefault="00C54070" w:rsidP="004F3C4C">
      <w:pPr>
        <w:pStyle w:val="paragraph"/>
      </w:pPr>
    </w:p>
    <w:p w:rsidR="00C54070" w:rsidRDefault="00900758" w:rsidP="00C54070">
      <w:pPr>
        <w:pStyle w:val="bullet1"/>
      </w:pPr>
      <w:r>
        <w:lastRenderedPageBreak/>
        <w:t>A r</w:t>
      </w:r>
      <w:r w:rsidR="00C54070">
        <w:t xml:space="preserve">apid evidence review to inform project </w:t>
      </w:r>
      <w:r w:rsidR="00EF498A">
        <w:t>HSP</w:t>
      </w:r>
      <w:r>
        <w:t xml:space="preserve"> </w:t>
      </w:r>
      <w:r w:rsidR="00C54070">
        <w:t>delivery planning, site selection and evaluation design and objectives</w:t>
      </w:r>
      <w:r w:rsidR="00C043CC">
        <w:t xml:space="preserve"> (see presentation attached separately)</w:t>
      </w:r>
      <w:r>
        <w:t>.</w:t>
      </w:r>
    </w:p>
    <w:p w:rsidR="00C54070" w:rsidRDefault="00EF498A" w:rsidP="00C54070">
      <w:pPr>
        <w:pStyle w:val="bullet1"/>
      </w:pPr>
      <w:r>
        <w:t>An evaluation specification (included in this ITT).</w:t>
      </w:r>
    </w:p>
    <w:p w:rsidR="00C54070" w:rsidRDefault="00900758" w:rsidP="00C54070">
      <w:pPr>
        <w:pStyle w:val="bullet1"/>
      </w:pPr>
      <w:r>
        <w:t>The selection</w:t>
      </w:r>
      <w:r w:rsidR="00593755">
        <w:t xml:space="preserve"> and</w:t>
      </w:r>
      <w:r w:rsidR="004F1669">
        <w:t xml:space="preserve"> </w:t>
      </w:r>
      <w:r w:rsidR="00C54070">
        <w:t>commission</w:t>
      </w:r>
      <w:r>
        <w:t>ing</w:t>
      </w:r>
      <w:r w:rsidR="00C54070">
        <w:t xml:space="preserve"> </w:t>
      </w:r>
      <w:r w:rsidR="00593755">
        <w:t>of</w:t>
      </w:r>
      <w:r w:rsidR="004F1669">
        <w:t xml:space="preserve"> </w:t>
      </w:r>
      <w:r w:rsidR="00C54070">
        <w:t>independent evaluators</w:t>
      </w:r>
      <w:r w:rsidR="00593755">
        <w:t xml:space="preserve"> (this ITT process)</w:t>
      </w:r>
      <w:r w:rsidR="00C54070">
        <w:t>.</w:t>
      </w:r>
    </w:p>
    <w:p w:rsidR="00C54070" w:rsidRDefault="00C54070" w:rsidP="004F3C4C">
      <w:pPr>
        <w:pStyle w:val="paragraph"/>
      </w:pPr>
    </w:p>
    <w:p w:rsidR="00C54070" w:rsidRDefault="00DB244D" w:rsidP="004F3C4C">
      <w:pPr>
        <w:pStyle w:val="paragraph"/>
      </w:pPr>
      <w:r>
        <w:t>To</w:t>
      </w:r>
      <w:r w:rsidR="00C54070">
        <w:t xml:space="preserve"> complete the scoping </w:t>
      </w:r>
      <w:r w:rsidR="00C043CC">
        <w:t xml:space="preserve">study phase of the </w:t>
      </w:r>
      <w:r w:rsidR="00EF498A">
        <w:t>HSP</w:t>
      </w:r>
      <w:r>
        <w:t xml:space="preserve"> the Homeshare Partners require an evaluation of HSP and therefore SCIE is seeking to proc</w:t>
      </w:r>
      <w:r w:rsidR="00DD36E8">
        <w:t xml:space="preserve">ure evaluation services for up to 9 </w:t>
      </w:r>
      <w:r w:rsidR="0028472A">
        <w:t>HSP sites</w:t>
      </w:r>
      <w:r w:rsidR="00C043CC">
        <w:t>.</w:t>
      </w:r>
    </w:p>
    <w:p w:rsidR="00C54070" w:rsidRDefault="00C54070" w:rsidP="004F3C4C">
      <w:pPr>
        <w:pStyle w:val="paragraph"/>
      </w:pPr>
    </w:p>
    <w:p w:rsidR="004F3C4C" w:rsidRDefault="004F3C4C" w:rsidP="00C043CC">
      <w:pPr>
        <w:pStyle w:val="Heading3"/>
      </w:pPr>
      <w:bookmarkStart w:id="49" w:name="_Toc411022876"/>
      <w:bookmarkStart w:id="50" w:name="_Toc411157282"/>
      <w:bookmarkStart w:id="51" w:name="_Toc413922065"/>
      <w:bookmarkStart w:id="52" w:name="_Toc420583155"/>
      <w:r>
        <w:t>4.</w:t>
      </w:r>
      <w:r w:rsidR="003F3FB0">
        <w:t>3</w:t>
      </w:r>
      <w:r w:rsidR="00C54070">
        <w:t>.2</w:t>
      </w:r>
      <w:r w:rsidR="004F1669">
        <w:tab/>
      </w:r>
      <w:r w:rsidR="007A144E">
        <w:t>HS</w:t>
      </w:r>
      <w:r w:rsidR="00C54070">
        <w:t>P governance</w:t>
      </w:r>
      <w:r w:rsidR="00C043CC">
        <w:t xml:space="preserve"> and organi</w:t>
      </w:r>
      <w:r w:rsidR="00875D9B">
        <w:t>sational responsibilities</w:t>
      </w:r>
      <w:bookmarkEnd w:id="49"/>
      <w:bookmarkEnd w:id="50"/>
      <w:bookmarkEnd w:id="51"/>
      <w:bookmarkEnd w:id="52"/>
    </w:p>
    <w:p w:rsidR="00FE4A11" w:rsidRDefault="00FE4A11" w:rsidP="004F3C4C">
      <w:pPr>
        <w:pStyle w:val="paragraph"/>
      </w:pPr>
      <w:r>
        <w:t xml:space="preserve">It is important that </w:t>
      </w:r>
      <w:r w:rsidR="00006204">
        <w:t xml:space="preserve">bidders </w:t>
      </w:r>
      <w:r>
        <w:t xml:space="preserve">read this section and </w:t>
      </w:r>
      <w:r w:rsidR="00006204">
        <w:t xml:space="preserve">note </w:t>
      </w:r>
      <w:r>
        <w:t xml:space="preserve">the information </w:t>
      </w:r>
      <w:r w:rsidR="009A563E">
        <w:t xml:space="preserve">provided </w:t>
      </w:r>
      <w:r>
        <w:t xml:space="preserve">to </w:t>
      </w:r>
      <w:r w:rsidR="00006204">
        <w:t>prepare their tender responses</w:t>
      </w:r>
      <w:r>
        <w:t xml:space="preserve">. </w:t>
      </w:r>
    </w:p>
    <w:p w:rsidR="00FE4A11" w:rsidRDefault="00FE4A11" w:rsidP="004F3C4C">
      <w:pPr>
        <w:pStyle w:val="paragraph"/>
      </w:pPr>
    </w:p>
    <w:p w:rsidR="00C55C9F" w:rsidRDefault="00C043CC" w:rsidP="006F541C">
      <w:pPr>
        <w:pStyle w:val="paragraph"/>
      </w:pPr>
      <w:r>
        <w:t xml:space="preserve">The </w:t>
      </w:r>
      <w:r w:rsidR="00EF498A">
        <w:t>HSP</w:t>
      </w:r>
      <w:r>
        <w:t xml:space="preserve"> </w:t>
      </w:r>
      <w:r w:rsidR="006F541C">
        <w:t>is overseen by a steering group</w:t>
      </w:r>
      <w:r>
        <w:t xml:space="preserve"> </w:t>
      </w:r>
      <w:r w:rsidR="006F541C">
        <w:t>led by Lloyds</w:t>
      </w:r>
      <w:r w:rsidR="00006204">
        <w:t xml:space="preserve"> </w:t>
      </w:r>
      <w:r w:rsidR="0028472A">
        <w:t xml:space="preserve">Bank </w:t>
      </w:r>
      <w:r w:rsidR="00006204">
        <w:t>Foundation</w:t>
      </w:r>
      <w:r w:rsidR="006F541C">
        <w:t xml:space="preserve"> and </w:t>
      </w:r>
      <w:r w:rsidR="00006204">
        <w:t xml:space="preserve">the </w:t>
      </w:r>
      <w:r w:rsidR="006F541C">
        <w:t>Big</w:t>
      </w:r>
      <w:r w:rsidR="00006204">
        <w:t xml:space="preserve"> Lottery Fund</w:t>
      </w:r>
      <w:r w:rsidR="006F541C">
        <w:t xml:space="preserve"> </w:t>
      </w:r>
      <w:r w:rsidR="00EF498A">
        <w:t xml:space="preserve">and </w:t>
      </w:r>
      <w:r w:rsidR="006F541C">
        <w:t>with</w:t>
      </w:r>
      <w:r w:rsidR="002561E1">
        <w:t xml:space="preserve"> representatives from </w:t>
      </w:r>
      <w:r w:rsidR="00EF498A">
        <w:t xml:space="preserve">Age UK, Shared Lives Plus, Lloyds Bank PLC, </w:t>
      </w:r>
      <w:r w:rsidR="006F541C">
        <w:t>Foyer Federation and SCIE. The steering group is</w:t>
      </w:r>
      <w:r>
        <w:t xml:space="preserve"> the </w:t>
      </w:r>
      <w:r w:rsidR="006F541C">
        <w:t>HS</w:t>
      </w:r>
      <w:r>
        <w:t xml:space="preserve">P’s decision-making body. </w:t>
      </w:r>
    </w:p>
    <w:p w:rsidR="00C55C9F" w:rsidRDefault="00C55C9F" w:rsidP="004F3C4C">
      <w:pPr>
        <w:pStyle w:val="paragraph"/>
      </w:pPr>
    </w:p>
    <w:p w:rsidR="00C043CC" w:rsidRDefault="00C55C9F" w:rsidP="004F3C4C">
      <w:pPr>
        <w:pStyle w:val="paragraph"/>
      </w:pPr>
      <w:r>
        <w:t xml:space="preserve">In terms of actually delivering the </w:t>
      </w:r>
      <w:r w:rsidR="00017C5C">
        <w:t>HSP</w:t>
      </w:r>
      <w:r>
        <w:t>, t</w:t>
      </w:r>
      <w:r w:rsidR="000114DF">
        <w:t xml:space="preserve">he bullets below summarise </w:t>
      </w:r>
      <w:r w:rsidR="00D348E8">
        <w:t xml:space="preserve">the </w:t>
      </w:r>
      <w:r w:rsidR="00017C5C">
        <w:t>HSP</w:t>
      </w:r>
      <w:r w:rsidR="000114DF">
        <w:t>’s</w:t>
      </w:r>
      <w:r w:rsidR="00C043CC">
        <w:t xml:space="preserve"> </w:t>
      </w:r>
      <w:r w:rsidR="000114DF">
        <w:t xml:space="preserve">key components and where </w:t>
      </w:r>
      <w:r>
        <w:t xml:space="preserve">(or with whom) </w:t>
      </w:r>
      <w:r w:rsidR="000114DF">
        <w:t xml:space="preserve">responsibility for each will lie for </w:t>
      </w:r>
      <w:r w:rsidR="00D348E8">
        <w:t>the</w:t>
      </w:r>
      <w:r w:rsidR="00C043CC">
        <w:t>:</w:t>
      </w:r>
    </w:p>
    <w:p w:rsidR="00C043CC" w:rsidRDefault="00C043CC" w:rsidP="004F3C4C">
      <w:pPr>
        <w:pStyle w:val="paragraph"/>
      </w:pPr>
    </w:p>
    <w:p w:rsidR="00C043CC" w:rsidRDefault="00C043CC" w:rsidP="00875D9B">
      <w:pPr>
        <w:pStyle w:val="bullet1"/>
      </w:pPr>
      <w:r w:rsidRPr="000114DF">
        <w:rPr>
          <w:b/>
        </w:rPr>
        <w:t>Distribution of pilot site funding</w:t>
      </w:r>
      <w:r>
        <w:t xml:space="preserve">. </w:t>
      </w:r>
      <w:r w:rsidR="00CD5A94">
        <w:t>Pilot f</w:t>
      </w:r>
      <w:r>
        <w:t xml:space="preserve">unds </w:t>
      </w:r>
      <w:r w:rsidR="001B1C1E">
        <w:t xml:space="preserve">will be distributed to </w:t>
      </w:r>
      <w:r w:rsidR="00017C5C">
        <w:t>pilot sites by Lloyds</w:t>
      </w:r>
      <w:r w:rsidR="0028472A">
        <w:t xml:space="preserve"> Bank</w:t>
      </w:r>
      <w:r w:rsidR="00006204">
        <w:t xml:space="preserve"> Foundation</w:t>
      </w:r>
      <w:r w:rsidR="00017C5C">
        <w:t xml:space="preserve"> and by </w:t>
      </w:r>
      <w:r w:rsidR="00006204">
        <w:t xml:space="preserve">the </w:t>
      </w:r>
      <w:r w:rsidR="00017C5C">
        <w:t>Big</w:t>
      </w:r>
      <w:r w:rsidR="00006204">
        <w:t xml:space="preserve"> Lottery Fund</w:t>
      </w:r>
      <w:r w:rsidR="00875D9B">
        <w:t xml:space="preserve">. </w:t>
      </w:r>
      <w:r w:rsidR="00875D9B" w:rsidRPr="00821B77">
        <w:t xml:space="preserve">Funds will be provided at agreed time points on the basis that </w:t>
      </w:r>
      <w:r w:rsidR="00017C5C" w:rsidRPr="00821B77">
        <w:t xml:space="preserve">sites </w:t>
      </w:r>
      <w:r w:rsidR="00875D9B" w:rsidRPr="00821B77">
        <w:t>comply with the</w:t>
      </w:r>
      <w:r w:rsidR="00C55C9F" w:rsidRPr="00821B77">
        <w:t>ir respective</w:t>
      </w:r>
      <w:r w:rsidR="00875D9B" w:rsidRPr="00821B77">
        <w:t xml:space="preserve"> </w:t>
      </w:r>
      <w:r w:rsidR="00821B77" w:rsidRPr="00821B77">
        <w:t>notes of understanding (</w:t>
      </w:r>
      <w:r w:rsidR="00875D9B" w:rsidRPr="00821B77">
        <w:t>NOU</w:t>
      </w:r>
      <w:r w:rsidR="00821B77" w:rsidRPr="00821B77">
        <w:t>)</w:t>
      </w:r>
      <w:r w:rsidR="00875D9B">
        <w:t>.</w:t>
      </w:r>
    </w:p>
    <w:p w:rsidR="00875D9B" w:rsidRDefault="00C55C9F" w:rsidP="009A17B4">
      <w:pPr>
        <w:pStyle w:val="bullet1"/>
      </w:pPr>
      <w:r>
        <w:rPr>
          <w:b/>
        </w:rPr>
        <w:t xml:space="preserve">Auditing </w:t>
      </w:r>
      <w:r w:rsidR="00D348E8">
        <w:rPr>
          <w:b/>
        </w:rPr>
        <w:t xml:space="preserve">of </w:t>
      </w:r>
      <w:r>
        <w:rPr>
          <w:b/>
        </w:rPr>
        <w:t xml:space="preserve">compliance to </w:t>
      </w:r>
      <w:r w:rsidR="00017C5C">
        <w:rPr>
          <w:b/>
        </w:rPr>
        <w:t>HSP</w:t>
      </w:r>
      <w:r>
        <w:rPr>
          <w:b/>
        </w:rPr>
        <w:t xml:space="preserve"> NOU</w:t>
      </w:r>
      <w:r w:rsidR="00875D9B">
        <w:t xml:space="preserve">. SCIE are responsible for auditing </w:t>
      </w:r>
      <w:r w:rsidR="0028472A">
        <w:t>l</w:t>
      </w:r>
      <w:r w:rsidR="00006204">
        <w:t xml:space="preserve">ocal </w:t>
      </w:r>
      <w:r w:rsidR="0028472A">
        <w:t>a</w:t>
      </w:r>
      <w:r w:rsidR="00006204">
        <w:t>uthority (LA)</w:t>
      </w:r>
      <w:r>
        <w:t xml:space="preserve"> </w:t>
      </w:r>
      <w:r w:rsidR="00875D9B">
        <w:t>compliance</w:t>
      </w:r>
      <w:r w:rsidR="00CD5A94">
        <w:t xml:space="preserve"> (</w:t>
      </w:r>
      <w:r w:rsidR="00875D9B">
        <w:t xml:space="preserve">evaluation contractors will </w:t>
      </w:r>
      <w:r w:rsidR="00875D9B" w:rsidRPr="0028472A">
        <w:rPr>
          <w:u w:val="single"/>
        </w:rPr>
        <w:t>not</w:t>
      </w:r>
      <w:r w:rsidR="00875D9B">
        <w:t xml:space="preserve"> have a role in this regard</w:t>
      </w:r>
      <w:r w:rsidR="00CD5A94">
        <w:t>)</w:t>
      </w:r>
      <w:r w:rsidR="00875D9B">
        <w:t>.</w:t>
      </w:r>
    </w:p>
    <w:p w:rsidR="009A17B4" w:rsidRDefault="000114DF" w:rsidP="009A17B4">
      <w:pPr>
        <w:pStyle w:val="bullet1"/>
      </w:pPr>
      <w:r>
        <w:rPr>
          <w:b/>
        </w:rPr>
        <w:t>F</w:t>
      </w:r>
      <w:r w:rsidR="00CD5A94" w:rsidRPr="000114DF">
        <w:rPr>
          <w:b/>
        </w:rPr>
        <w:t>acilitation</w:t>
      </w:r>
      <w:r w:rsidR="00875D9B" w:rsidRPr="000114DF">
        <w:rPr>
          <w:b/>
        </w:rPr>
        <w:t xml:space="preserve"> and support</w:t>
      </w:r>
      <w:r>
        <w:rPr>
          <w:b/>
        </w:rPr>
        <w:t xml:space="preserve"> of </w:t>
      </w:r>
      <w:r w:rsidR="00017C5C">
        <w:rPr>
          <w:b/>
        </w:rPr>
        <w:t>HSP</w:t>
      </w:r>
      <w:r>
        <w:rPr>
          <w:b/>
        </w:rPr>
        <w:t xml:space="preserve"> delivery</w:t>
      </w:r>
      <w:r w:rsidR="00875D9B">
        <w:t xml:space="preserve">. </w:t>
      </w:r>
      <w:r w:rsidR="009A17B4">
        <w:t>Age UK are responsible for leading on supporting HSP sites to deliver their pilots; they will do this by:</w:t>
      </w:r>
    </w:p>
    <w:p w:rsidR="009A17B4" w:rsidRDefault="009A17B4" w:rsidP="009A17B4">
      <w:pPr>
        <w:pStyle w:val="bullet2"/>
      </w:pPr>
      <w:r>
        <w:t>managing the overall Work Plan, including risk register, KPIs, budget and Gantt charts, and notifying the Partnership Board of delivery and programme risks</w:t>
      </w:r>
    </w:p>
    <w:p w:rsidR="009A17B4" w:rsidRDefault="009A17B4" w:rsidP="009A17B4">
      <w:pPr>
        <w:pStyle w:val="bullet2"/>
      </w:pPr>
      <w:r>
        <w:t>providing direct support to sites including: on their delivery plans, collating of monitoring and spend information, identifying support needs, managing relationships with programme partners and engaging with local stakeholders</w:t>
      </w:r>
    </w:p>
    <w:p w:rsidR="009A17B4" w:rsidRDefault="009A17B4" w:rsidP="009A17B4">
      <w:pPr>
        <w:pStyle w:val="bullet2"/>
      </w:pPr>
      <w:r>
        <w:t>facilitating knowledge transfer and information sharing between partners and individual Homeshare schemes</w:t>
      </w:r>
    </w:p>
    <w:p w:rsidR="009A17B4" w:rsidRDefault="009A17B4" w:rsidP="009A17B4">
      <w:pPr>
        <w:pStyle w:val="bullet2"/>
      </w:pPr>
      <w:r>
        <w:t>identifying opportunities for older people’s voices to be heard and utilised, with the aim of enhancing the key aspects of delivering a Homeshare scheme, most notably the customer journey, policies and procedures as well as of informing relevant policy positioning statements.</w:t>
      </w:r>
    </w:p>
    <w:p w:rsidR="00875D9B" w:rsidRDefault="000114DF" w:rsidP="00875D9B">
      <w:pPr>
        <w:pStyle w:val="bullet1"/>
      </w:pPr>
      <w:r>
        <w:rPr>
          <w:b/>
        </w:rPr>
        <w:t>Contract m</w:t>
      </w:r>
      <w:r w:rsidRPr="000114DF">
        <w:rPr>
          <w:b/>
        </w:rPr>
        <w:t>anag</w:t>
      </w:r>
      <w:r>
        <w:rPr>
          <w:b/>
        </w:rPr>
        <w:t xml:space="preserve">ement of </w:t>
      </w:r>
      <w:r w:rsidR="001E30A5" w:rsidRPr="000114DF">
        <w:rPr>
          <w:b/>
        </w:rPr>
        <w:t>the independent evaluation</w:t>
      </w:r>
      <w:r w:rsidR="00DF3D50" w:rsidRPr="000114DF">
        <w:rPr>
          <w:b/>
        </w:rPr>
        <w:t xml:space="preserve"> of the </w:t>
      </w:r>
      <w:r w:rsidR="00017C5C">
        <w:rPr>
          <w:b/>
        </w:rPr>
        <w:t>HSP</w:t>
      </w:r>
      <w:r w:rsidR="00385F2C">
        <w:t xml:space="preserve">. On behalf of </w:t>
      </w:r>
      <w:r w:rsidR="00017C5C">
        <w:t>Lloyds</w:t>
      </w:r>
      <w:r w:rsidR="0028472A">
        <w:t xml:space="preserve"> Bank</w:t>
      </w:r>
      <w:r w:rsidR="00006204">
        <w:t xml:space="preserve"> Foundation</w:t>
      </w:r>
      <w:r w:rsidR="00017C5C">
        <w:t xml:space="preserve"> and </w:t>
      </w:r>
      <w:r w:rsidR="00006204">
        <w:t xml:space="preserve">the </w:t>
      </w:r>
      <w:r w:rsidR="00017C5C">
        <w:t>Big</w:t>
      </w:r>
      <w:r w:rsidR="00006204">
        <w:t xml:space="preserve"> Lottery Fund</w:t>
      </w:r>
      <w:r w:rsidR="002561E1">
        <w:t>,</w:t>
      </w:r>
      <w:r w:rsidR="00385F2C">
        <w:t xml:space="preserve"> SCIE </w:t>
      </w:r>
      <w:r w:rsidR="00006204">
        <w:t xml:space="preserve">run this tender process </w:t>
      </w:r>
      <w:r w:rsidR="00006204">
        <w:lastRenderedPageBreak/>
        <w:t>to appoint an independent evaluator of the HSP and</w:t>
      </w:r>
      <w:r w:rsidR="00C55C9F">
        <w:t xml:space="preserve"> will then </w:t>
      </w:r>
      <w:r w:rsidR="00385F2C">
        <w:t>manage and quality assure the independent evaluation</w:t>
      </w:r>
      <w:r w:rsidR="002561E1">
        <w:t xml:space="preserve"> of the </w:t>
      </w:r>
      <w:r w:rsidR="00017C5C">
        <w:t>HSP</w:t>
      </w:r>
      <w:r w:rsidR="00B159CC">
        <w:t>.</w:t>
      </w:r>
    </w:p>
    <w:p w:rsidR="002561E1" w:rsidRDefault="002561E1">
      <w:pPr>
        <w:rPr>
          <w:rFonts w:ascii="Times New Roman" w:eastAsia="Times New Roman" w:hAnsi="Times New Roman" w:cs="Times New Roman"/>
          <w:szCs w:val="24"/>
          <w:lang w:eastAsia="en-GB"/>
        </w:rPr>
      </w:pPr>
      <w:r>
        <w:br w:type="page"/>
      </w:r>
    </w:p>
    <w:p w:rsidR="002561E1" w:rsidRDefault="002561E1" w:rsidP="00D700C1">
      <w:pPr>
        <w:pStyle w:val="Heading1"/>
        <w:numPr>
          <w:ilvl w:val="0"/>
          <w:numId w:val="14"/>
        </w:numPr>
        <w:ind w:hanging="720"/>
      </w:pPr>
      <w:bookmarkStart w:id="53" w:name="_Toc411022877"/>
      <w:bookmarkStart w:id="54" w:name="_Toc411157283"/>
      <w:bookmarkStart w:id="55" w:name="_Toc413922066"/>
      <w:bookmarkStart w:id="56" w:name="_Toc420583156"/>
      <w:r>
        <w:lastRenderedPageBreak/>
        <w:t>Evaluation</w:t>
      </w:r>
      <w:r w:rsidR="00F35E55">
        <w:t xml:space="preserve"> contract</w:t>
      </w:r>
      <w:r>
        <w:t xml:space="preserve"> </w:t>
      </w:r>
      <w:bookmarkEnd w:id="53"/>
      <w:r w:rsidR="001B1C1E">
        <w:t>requirements</w:t>
      </w:r>
      <w:bookmarkEnd w:id="54"/>
      <w:bookmarkEnd w:id="55"/>
      <w:bookmarkEnd w:id="56"/>
    </w:p>
    <w:p w:rsidR="002561E1" w:rsidRDefault="002561E1" w:rsidP="004F3C4C">
      <w:pPr>
        <w:pStyle w:val="paragraph"/>
      </w:pPr>
    </w:p>
    <w:p w:rsidR="00C06044" w:rsidRDefault="00252632" w:rsidP="00C06044">
      <w:pPr>
        <w:pStyle w:val="paragraph"/>
      </w:pPr>
      <w:r>
        <w:t>SCIE</w:t>
      </w:r>
      <w:r w:rsidR="006939C0">
        <w:t>, the Lloyds Bank Foundation and the Big Lottery Fund</w:t>
      </w:r>
      <w:r>
        <w:t xml:space="preserve"> wish to commission </w:t>
      </w:r>
      <w:r w:rsidR="0089441C">
        <w:t>a contractor</w:t>
      </w:r>
      <w:r w:rsidR="006B14BA">
        <w:t xml:space="preserve"> </w:t>
      </w:r>
      <w:r>
        <w:t>to conduct an independent rigorous evaluation of</w:t>
      </w:r>
      <w:r w:rsidR="00EE665B">
        <w:t xml:space="preserve"> up to </w:t>
      </w:r>
      <w:r w:rsidR="00C26E03" w:rsidRPr="006B14BA">
        <w:rPr>
          <w:b/>
        </w:rPr>
        <w:t>nine</w:t>
      </w:r>
      <w:r w:rsidR="00C26E03" w:rsidRPr="00C26E03">
        <w:t xml:space="preserve"> pilot sites </w:t>
      </w:r>
      <w:r w:rsidR="00EE665B">
        <w:t>of</w:t>
      </w:r>
      <w:r>
        <w:t xml:space="preserve"> the </w:t>
      </w:r>
      <w:r w:rsidR="00A87B36">
        <w:t>HSP</w:t>
      </w:r>
      <w:r>
        <w:t xml:space="preserve"> </w:t>
      </w:r>
      <w:r w:rsidR="006B14BA">
        <w:t>over a 24 month period</w:t>
      </w:r>
      <w:r w:rsidR="003B1FD6">
        <w:t xml:space="preserve"> </w:t>
      </w:r>
      <w:r w:rsidR="00C26E03" w:rsidRPr="00C26E03">
        <w:t xml:space="preserve">(two </w:t>
      </w:r>
      <w:r w:rsidR="006B14BA">
        <w:t xml:space="preserve">HSP sites </w:t>
      </w:r>
      <w:r w:rsidR="00C26E03" w:rsidRPr="00C26E03">
        <w:t xml:space="preserve">from </w:t>
      </w:r>
      <w:r w:rsidR="006B14BA">
        <w:t>the commencement of the work</w:t>
      </w:r>
      <w:r w:rsidR="00C26E03" w:rsidRPr="00C26E03">
        <w:t xml:space="preserve"> and the remaining seven from late summer/early autumn</w:t>
      </w:r>
      <w:r w:rsidR="006B14BA">
        <w:t xml:space="preserve"> 2015</w:t>
      </w:r>
      <w:r w:rsidR="00C26E03" w:rsidRPr="00C26E03">
        <w:t>)</w:t>
      </w:r>
      <w:r w:rsidR="00C26E03">
        <w:t xml:space="preserve"> </w:t>
      </w:r>
      <w:r>
        <w:t xml:space="preserve">and </w:t>
      </w:r>
      <w:r w:rsidR="00062D56">
        <w:t xml:space="preserve">this </w:t>
      </w:r>
      <w:r>
        <w:t>S</w:t>
      </w:r>
      <w:r w:rsidR="0078100E">
        <w:t xml:space="preserve">ection 5 provides you with </w:t>
      </w:r>
      <w:r w:rsidR="00DF3D50">
        <w:t>evaluation requirements regarding</w:t>
      </w:r>
      <w:r w:rsidR="00C06044">
        <w:t>:</w:t>
      </w:r>
    </w:p>
    <w:p w:rsidR="00C06044" w:rsidRDefault="00C06044" w:rsidP="00C06044">
      <w:pPr>
        <w:pStyle w:val="paragraph"/>
      </w:pPr>
    </w:p>
    <w:p w:rsidR="00C06044" w:rsidRDefault="00C06044" w:rsidP="0078100E">
      <w:pPr>
        <w:pStyle w:val="bullet1"/>
      </w:pPr>
      <w:r>
        <w:t>the available budget</w:t>
      </w:r>
    </w:p>
    <w:p w:rsidR="0078100E" w:rsidRDefault="0078100E" w:rsidP="0078100E">
      <w:pPr>
        <w:pStyle w:val="bullet1"/>
      </w:pPr>
      <w:r>
        <w:t>aims a</w:t>
      </w:r>
      <w:r w:rsidR="001B1C1E">
        <w:t>nd objectives</w:t>
      </w:r>
    </w:p>
    <w:p w:rsidR="0078100E" w:rsidRDefault="00DF3D50" w:rsidP="0078100E">
      <w:pPr>
        <w:pStyle w:val="bullet1"/>
      </w:pPr>
      <w:r>
        <w:t>design and methodology</w:t>
      </w:r>
    </w:p>
    <w:p w:rsidR="0078100E" w:rsidRDefault="0078100E" w:rsidP="0078100E">
      <w:pPr>
        <w:pStyle w:val="bullet1"/>
      </w:pPr>
      <w:r>
        <w:t xml:space="preserve">management of </w:t>
      </w:r>
      <w:r w:rsidR="0021758C">
        <w:t>delivery</w:t>
      </w:r>
    </w:p>
    <w:p w:rsidR="0078100E" w:rsidRDefault="0078100E" w:rsidP="0078100E">
      <w:pPr>
        <w:pStyle w:val="bullet1"/>
      </w:pPr>
      <w:r>
        <w:t xml:space="preserve">the structure and content </w:t>
      </w:r>
      <w:r w:rsidR="00D348E8">
        <w:t>for</w:t>
      </w:r>
      <w:r>
        <w:t xml:space="preserve"> ITT responses</w:t>
      </w:r>
    </w:p>
    <w:p w:rsidR="0078100E" w:rsidRDefault="0078100E" w:rsidP="004F3C4C">
      <w:pPr>
        <w:pStyle w:val="paragraph"/>
      </w:pPr>
    </w:p>
    <w:p w:rsidR="007B726C" w:rsidRDefault="007B726C" w:rsidP="004F3C4C">
      <w:pPr>
        <w:pStyle w:val="paragraph"/>
      </w:pPr>
    </w:p>
    <w:p w:rsidR="00920FBE" w:rsidRDefault="00D82B06" w:rsidP="00920FBE">
      <w:pPr>
        <w:pStyle w:val="Heading2"/>
      </w:pPr>
      <w:bookmarkStart w:id="57" w:name="_Toc411022878"/>
      <w:bookmarkStart w:id="58" w:name="_Toc411157284"/>
      <w:bookmarkStart w:id="59" w:name="_Toc413922067"/>
      <w:bookmarkStart w:id="60" w:name="_Toc420583157"/>
      <w:r>
        <w:t>5.1</w:t>
      </w:r>
      <w:r>
        <w:tab/>
      </w:r>
      <w:bookmarkEnd w:id="57"/>
      <w:r w:rsidR="001B1C1E">
        <w:t xml:space="preserve">General </w:t>
      </w:r>
      <w:r w:rsidR="00A73133">
        <w:t>tender</w:t>
      </w:r>
      <w:r w:rsidR="001B1C1E">
        <w:t xml:space="preserve"> response requirements</w:t>
      </w:r>
      <w:bookmarkEnd w:id="58"/>
      <w:bookmarkEnd w:id="59"/>
      <w:bookmarkEnd w:id="60"/>
    </w:p>
    <w:p w:rsidR="00920FBE" w:rsidRDefault="00920FBE" w:rsidP="004F3C4C">
      <w:pPr>
        <w:pStyle w:val="paragraph"/>
      </w:pPr>
    </w:p>
    <w:p w:rsidR="00166AE7" w:rsidRDefault="00166AE7" w:rsidP="00166AE7">
      <w:pPr>
        <w:pStyle w:val="paragraph"/>
      </w:pPr>
      <w:r>
        <w:t xml:space="preserve">It is important for you to explain to what extent your proposals will address the aims, objectives and requirements described below and, where necessary, explain and describe any limits to what you consider as being reasonable and realistic in this regard. </w:t>
      </w:r>
    </w:p>
    <w:p w:rsidR="00166AE7" w:rsidRDefault="00166AE7" w:rsidP="004F3C4C">
      <w:pPr>
        <w:pStyle w:val="paragraph"/>
      </w:pPr>
    </w:p>
    <w:p w:rsidR="00166AE7" w:rsidRDefault="00166AE7" w:rsidP="00166AE7">
      <w:pPr>
        <w:pStyle w:val="paragraph"/>
      </w:pPr>
      <w:r>
        <w:t xml:space="preserve">You are </w:t>
      </w:r>
      <w:r w:rsidRPr="00920FBE">
        <w:rPr>
          <w:b/>
        </w:rPr>
        <w:t>encouraged</w:t>
      </w:r>
      <w:r>
        <w:t xml:space="preserve"> to suggest designs/methods that you consider are best placed to meet the aims, objectives and requirements described. </w:t>
      </w:r>
    </w:p>
    <w:p w:rsidR="00166AE7" w:rsidRDefault="00166AE7" w:rsidP="004F3C4C">
      <w:pPr>
        <w:pStyle w:val="paragraph"/>
      </w:pPr>
    </w:p>
    <w:p w:rsidR="00040781" w:rsidRDefault="00920FBE" w:rsidP="004F3C4C">
      <w:pPr>
        <w:pStyle w:val="paragraph"/>
      </w:pPr>
      <w:r>
        <w:t xml:space="preserve">We expect </w:t>
      </w:r>
      <w:r w:rsidR="00A73133">
        <w:t xml:space="preserve">bidders </w:t>
      </w:r>
      <w:r>
        <w:t xml:space="preserve">to provide a fixed cost </w:t>
      </w:r>
      <w:r w:rsidRPr="00D83680">
        <w:t>proposal</w:t>
      </w:r>
      <w:r w:rsidR="00C26E03" w:rsidRPr="006B14BA">
        <w:t xml:space="preserve"> for the evaluation of up to nine pilot sites</w:t>
      </w:r>
      <w:r w:rsidR="002E4123">
        <w:t xml:space="preserve"> ove 24 months period</w:t>
      </w:r>
      <w:r w:rsidR="00557EA6">
        <w:t xml:space="preserve"> in accordance with our requirements set out in this Section 5</w:t>
      </w:r>
      <w:r w:rsidRPr="00D83680">
        <w:t xml:space="preserve">, which we refer to as the </w:t>
      </w:r>
      <w:r w:rsidR="008E3F55" w:rsidRPr="00535400">
        <w:rPr>
          <w:b/>
        </w:rPr>
        <w:t>‘core proposal’</w:t>
      </w:r>
      <w:r w:rsidRPr="00D83680">
        <w:t xml:space="preserve">. </w:t>
      </w:r>
    </w:p>
    <w:p w:rsidR="006939C0" w:rsidRDefault="006939C0" w:rsidP="004F3C4C">
      <w:pPr>
        <w:pStyle w:val="paragraph"/>
      </w:pPr>
    </w:p>
    <w:p w:rsidR="006939C0" w:rsidRDefault="006939C0" w:rsidP="004F3C4C">
      <w:pPr>
        <w:pStyle w:val="paragraph"/>
      </w:pPr>
      <w:r w:rsidRPr="006939C0">
        <w:t>Your tender response shall demonstrate how it meets our requirements set out in this Section 5. Your tender response will be evaluated against the Award Criteria set out in Section 6.</w:t>
      </w:r>
    </w:p>
    <w:p w:rsidR="0089441C" w:rsidRDefault="0089441C" w:rsidP="004F3C4C">
      <w:pPr>
        <w:pStyle w:val="paragraph"/>
      </w:pPr>
    </w:p>
    <w:p w:rsidR="0089441C" w:rsidRPr="0089441C" w:rsidRDefault="0089441C" w:rsidP="004F3C4C">
      <w:pPr>
        <w:pStyle w:val="paragraph"/>
        <w:rPr>
          <w:rFonts w:ascii="Arial" w:hAnsi="Arial" w:cs="Arial"/>
          <w:b/>
          <w:bCs/>
          <w:color w:val="006288"/>
        </w:rPr>
      </w:pPr>
      <w:r w:rsidRPr="0089441C">
        <w:rPr>
          <w:rFonts w:ascii="Arial" w:hAnsi="Arial" w:cs="Arial"/>
          <w:b/>
          <w:bCs/>
          <w:color w:val="006288"/>
        </w:rPr>
        <w:t>5.1.1</w:t>
      </w:r>
      <w:r>
        <w:rPr>
          <w:rFonts w:ascii="Arial" w:hAnsi="Arial" w:cs="Arial"/>
          <w:b/>
          <w:bCs/>
          <w:color w:val="006288"/>
        </w:rPr>
        <w:t xml:space="preserve"> </w:t>
      </w:r>
      <w:r w:rsidRPr="0089441C">
        <w:rPr>
          <w:rFonts w:ascii="Arial" w:hAnsi="Arial" w:cs="Arial"/>
          <w:b/>
          <w:bCs/>
          <w:color w:val="006288"/>
        </w:rPr>
        <w:t>Welsh language requirements</w:t>
      </w:r>
    </w:p>
    <w:p w:rsidR="00FB5807" w:rsidRDefault="0089441C" w:rsidP="00535400">
      <w:pPr>
        <w:pStyle w:val="paragraph"/>
      </w:pPr>
      <w:r>
        <w:t xml:space="preserve">Note that </w:t>
      </w:r>
      <w:r w:rsidR="006939C0">
        <w:t xml:space="preserve">a </w:t>
      </w:r>
      <w:r w:rsidR="00934352">
        <w:t xml:space="preserve">successful </w:t>
      </w:r>
      <w:r w:rsidR="006939C0">
        <w:t xml:space="preserve">contractor </w:t>
      </w:r>
      <w:r w:rsidR="006939C0" w:rsidRPr="0089441C">
        <w:t>will need to ensure that services provided</w:t>
      </w:r>
      <w:r w:rsidR="00934352">
        <w:t xml:space="preserve"> through the evaluation</w:t>
      </w:r>
      <w:r w:rsidR="006939C0" w:rsidRPr="0089441C">
        <w:t xml:space="preserve"> contract are compliant with the Welsh Language Act and </w:t>
      </w:r>
      <w:r w:rsidR="006939C0">
        <w:t xml:space="preserve">therefore </w:t>
      </w:r>
      <w:r w:rsidR="00934352">
        <w:t xml:space="preserve">all bidders are required to include all </w:t>
      </w:r>
      <w:r w:rsidR="00934352" w:rsidRPr="00934352">
        <w:t xml:space="preserve">costs to ensure such compliance </w:t>
      </w:r>
      <w:r w:rsidR="00934352">
        <w:t xml:space="preserve">in the </w:t>
      </w:r>
      <w:r w:rsidR="00934352" w:rsidRPr="00934352">
        <w:t>costings</w:t>
      </w:r>
      <w:r w:rsidR="00934352">
        <w:t xml:space="preserve"> for the core proposal. W</w:t>
      </w:r>
      <w:r>
        <w:t>e have requirements about certain outputs that are required to be made ava</w:t>
      </w:r>
      <w:r w:rsidR="00535400">
        <w:t>ilable in Welsh,</w:t>
      </w:r>
      <w:r w:rsidR="006939C0">
        <w:t xml:space="preserve"> </w:t>
      </w:r>
      <w:r>
        <w:t>(see Section 5.5). However, we also need bidders to list costs for further outputs that may be required in Welsh and these are listed in section 5.5).</w:t>
      </w:r>
    </w:p>
    <w:p w:rsidR="00135406" w:rsidRDefault="00135406" w:rsidP="004F3C4C">
      <w:pPr>
        <w:pStyle w:val="paragraph"/>
      </w:pPr>
    </w:p>
    <w:p w:rsidR="006E1A6F" w:rsidRDefault="006E1A6F" w:rsidP="004F3C4C">
      <w:pPr>
        <w:pStyle w:val="paragraph"/>
      </w:pPr>
    </w:p>
    <w:p w:rsidR="006E1A6F" w:rsidRDefault="006E1A6F" w:rsidP="004F3C4C">
      <w:pPr>
        <w:pStyle w:val="paragraph"/>
      </w:pPr>
    </w:p>
    <w:p w:rsidR="006E1A6F" w:rsidRDefault="006E1A6F" w:rsidP="004F3C4C">
      <w:pPr>
        <w:pStyle w:val="paragraph"/>
      </w:pPr>
    </w:p>
    <w:p w:rsidR="00135406" w:rsidRDefault="00135406" w:rsidP="00135406">
      <w:pPr>
        <w:pStyle w:val="Heading2"/>
      </w:pPr>
      <w:bookmarkStart w:id="61" w:name="_Toc411022879"/>
      <w:bookmarkStart w:id="62" w:name="_Toc411157285"/>
      <w:bookmarkStart w:id="63" w:name="_Toc413922068"/>
      <w:bookmarkStart w:id="64" w:name="_Toc420583158"/>
      <w:r>
        <w:t>5.2</w:t>
      </w:r>
      <w:r>
        <w:tab/>
      </w:r>
      <w:bookmarkEnd w:id="61"/>
      <w:r w:rsidR="001B1C1E">
        <w:t>Budget requirements</w:t>
      </w:r>
      <w:bookmarkEnd w:id="62"/>
      <w:bookmarkEnd w:id="63"/>
      <w:bookmarkEnd w:id="64"/>
    </w:p>
    <w:p w:rsidR="00135406" w:rsidRDefault="00135406" w:rsidP="00135406">
      <w:pPr>
        <w:pStyle w:val="paragraph"/>
      </w:pPr>
    </w:p>
    <w:p w:rsidR="00CC0530" w:rsidRDefault="00302809" w:rsidP="00CC0530">
      <w:pPr>
        <w:pStyle w:val="Heading3"/>
      </w:pPr>
      <w:bookmarkStart w:id="65" w:name="_Toc420583159"/>
      <w:r>
        <w:t>5.2.1</w:t>
      </w:r>
      <w:r>
        <w:tab/>
      </w:r>
      <w:r w:rsidR="00CC0530">
        <w:t>Budget requirements</w:t>
      </w:r>
      <w:bookmarkEnd w:id="65"/>
    </w:p>
    <w:p w:rsidR="002E4123" w:rsidRPr="006E1A6F" w:rsidRDefault="002E4123" w:rsidP="006E1A6F">
      <w:pPr>
        <w:pStyle w:val="Heading4"/>
        <w:rPr>
          <w:shd w:val="clear" w:color="auto" w:fill="FFFF00"/>
        </w:rPr>
      </w:pPr>
      <w:r w:rsidRPr="006E1A6F">
        <w:t>Co</w:t>
      </w:r>
      <w:r w:rsidR="006E1A6F" w:rsidRPr="006E1A6F">
        <w:t>re proposal</w:t>
      </w:r>
    </w:p>
    <w:p w:rsidR="002E4123" w:rsidRDefault="00530AC4" w:rsidP="006E1A6F">
      <w:pPr>
        <w:pStyle w:val="paragraph"/>
      </w:pPr>
      <w:r w:rsidRPr="006E1A6F">
        <w:t>T</w:t>
      </w:r>
      <w:r w:rsidR="00135406" w:rsidRPr="006E1A6F">
        <w:t xml:space="preserve">he </w:t>
      </w:r>
      <w:r w:rsidR="006459DE" w:rsidRPr="006E1A6F">
        <w:t>total costs for evalu</w:t>
      </w:r>
      <w:r w:rsidR="006E1A6F" w:rsidRPr="006E1A6F">
        <w:t>ation of up to nine pilot sites</w:t>
      </w:r>
      <w:r w:rsidR="00D83680" w:rsidRPr="006E1A6F">
        <w:t xml:space="preserve"> </w:t>
      </w:r>
      <w:r w:rsidR="006459DE" w:rsidRPr="006E1A6F">
        <w:t xml:space="preserve">shall not exceed </w:t>
      </w:r>
      <w:r w:rsidR="00135406" w:rsidRPr="006E1A6F">
        <w:t>£ 1</w:t>
      </w:r>
      <w:r w:rsidR="001A23E2" w:rsidRPr="006E1A6F">
        <w:t>57</w:t>
      </w:r>
      <w:r w:rsidR="00135406" w:rsidRPr="006E1A6F">
        <w:t xml:space="preserve">,000 </w:t>
      </w:r>
      <w:r w:rsidR="006459DE" w:rsidRPr="006E1A6F">
        <w:rPr>
          <w:b/>
          <w:u w:val="single"/>
        </w:rPr>
        <w:t>inclusive of VAT</w:t>
      </w:r>
      <w:r w:rsidR="006459DE" w:rsidRPr="006E1A6F">
        <w:t xml:space="preserve"> </w:t>
      </w:r>
      <w:r w:rsidR="00135406" w:rsidRPr="006E1A6F">
        <w:t xml:space="preserve">for the two years of pilot (i.e. </w:t>
      </w:r>
      <w:r w:rsidR="006459DE" w:rsidRPr="006E1A6F">
        <w:t xml:space="preserve">in the region of </w:t>
      </w:r>
      <w:r w:rsidR="00135406" w:rsidRPr="006E1A6F">
        <w:t xml:space="preserve">£ </w:t>
      </w:r>
      <w:r w:rsidR="001A23E2" w:rsidRPr="006E1A6F">
        <w:t>70</w:t>
      </w:r>
      <w:r w:rsidR="00135406" w:rsidRPr="006E1A6F">
        <w:t>,000 to £7</w:t>
      </w:r>
      <w:r w:rsidR="001A23E2" w:rsidRPr="006E1A6F">
        <w:t>8</w:t>
      </w:r>
      <w:r w:rsidR="00135406" w:rsidRPr="006E1A6F">
        <w:t>,</w:t>
      </w:r>
      <w:r w:rsidR="00571116" w:rsidRPr="006E1A6F">
        <w:t>500</w:t>
      </w:r>
      <w:r w:rsidR="00135406" w:rsidRPr="006E1A6F">
        <w:t xml:space="preserve"> per year</w:t>
      </w:r>
      <w:r w:rsidR="001A23E2" w:rsidRPr="006E1A6F">
        <w:t xml:space="preserve"> </w:t>
      </w:r>
      <w:r w:rsidR="001A23E2" w:rsidRPr="006E1A6F">
        <w:rPr>
          <w:b/>
          <w:u w:val="single"/>
        </w:rPr>
        <w:t>inclusive of VAT</w:t>
      </w:r>
      <w:r w:rsidR="00F26BA5" w:rsidRPr="006E1A6F">
        <w:rPr>
          <w:b/>
          <w:u w:val="single"/>
        </w:rPr>
        <w:t>)</w:t>
      </w:r>
      <w:r w:rsidR="00135406">
        <w:t xml:space="preserve">. </w:t>
      </w:r>
    </w:p>
    <w:p w:rsidR="002E4123" w:rsidRDefault="002E4123" w:rsidP="006E1A6F">
      <w:pPr>
        <w:pStyle w:val="paragraph"/>
      </w:pPr>
    </w:p>
    <w:p w:rsidR="008D0D31" w:rsidRDefault="005D5BA9" w:rsidP="006E1A6F">
      <w:pPr>
        <w:pStyle w:val="paragraph"/>
      </w:pPr>
      <w:r w:rsidRPr="005D5BA9">
        <w:t xml:space="preserve">In your tender response you must state the unit cost per </w:t>
      </w:r>
      <w:r w:rsidR="00FC5813">
        <w:t xml:space="preserve">pilot </w:t>
      </w:r>
      <w:r w:rsidRPr="005D5BA9">
        <w:t xml:space="preserve">site </w:t>
      </w:r>
      <w:r w:rsidR="002E4123">
        <w:t>for core proposal</w:t>
      </w:r>
      <w:r>
        <w:t>.</w:t>
      </w:r>
    </w:p>
    <w:p w:rsidR="002E4123" w:rsidRDefault="002E4123" w:rsidP="006E1A6F">
      <w:pPr>
        <w:pStyle w:val="Heading4"/>
      </w:pPr>
      <w:r>
        <w:t>Additional services and extension</w:t>
      </w:r>
    </w:p>
    <w:p w:rsidR="00135406" w:rsidRDefault="002E4123" w:rsidP="0066361B">
      <w:pPr>
        <w:pStyle w:val="paragraph"/>
      </w:pPr>
      <w:r>
        <w:t>Provided that extra budget is available t</w:t>
      </w:r>
      <w:r w:rsidR="006459DE">
        <w:t xml:space="preserve">he Homeshare partners </w:t>
      </w:r>
      <w:r>
        <w:t xml:space="preserve">may require to </w:t>
      </w:r>
      <w:r w:rsidR="006459DE">
        <w:t>add more sites into the Homeshare Pilot</w:t>
      </w:r>
      <w:r w:rsidR="005D5BA9">
        <w:t xml:space="preserve">, </w:t>
      </w:r>
      <w:r>
        <w:t xml:space="preserve">to </w:t>
      </w:r>
      <w:r w:rsidR="00F26BA5">
        <w:t>exten</w:t>
      </w:r>
      <w:r>
        <w:t>d</w:t>
      </w:r>
      <w:r w:rsidR="00F26BA5">
        <w:t xml:space="preserve"> </w:t>
      </w:r>
      <w:r w:rsidR="006312F5">
        <w:t>the duration and scope of services</w:t>
      </w:r>
      <w:r w:rsidR="00F26BA5">
        <w:t xml:space="preserve"> </w:t>
      </w:r>
      <w:r w:rsidR="005D5BA9">
        <w:t>and/</w:t>
      </w:r>
      <w:r w:rsidR="00F26BA5">
        <w:t xml:space="preserve">or </w:t>
      </w:r>
      <w:r>
        <w:t xml:space="preserve">to </w:t>
      </w:r>
      <w:r w:rsidR="00F26BA5">
        <w:t xml:space="preserve">add additional services related to Homeshare programme </w:t>
      </w:r>
      <w:r>
        <w:t>(such as comparative study/evaluation and etc)</w:t>
      </w:r>
      <w:r w:rsidR="007565E5">
        <w:t xml:space="preserve">. </w:t>
      </w:r>
      <w:r w:rsidR="00F26BA5">
        <w:t xml:space="preserve">Rates and fees for such additional services shall be based on rates submitted for the core proposal. </w:t>
      </w:r>
      <w:r w:rsidR="008F29DC">
        <w:t>Should</w:t>
      </w:r>
      <w:r w:rsidR="005D5BA9">
        <w:t xml:space="preserve"> you wish to provide information about the unit cost per site </w:t>
      </w:r>
      <w:r w:rsidR="007565E5">
        <w:t>added for a 12 month period over and above core co</w:t>
      </w:r>
      <w:r w:rsidR="00F26BA5">
        <w:t>s</w:t>
      </w:r>
      <w:r w:rsidR="007565E5">
        <w:t>ts for up to nine sites</w:t>
      </w:r>
      <w:r w:rsidR="005D5BA9">
        <w:t xml:space="preserve"> if such unit costs are different from the unit cost stated in the core proposal due to the economy of scale</w:t>
      </w:r>
      <w:r w:rsidR="00C4333A">
        <w:t xml:space="preserve"> or provide different rates/fees for additional services</w:t>
      </w:r>
      <w:r w:rsidR="002B3D18">
        <w:t>, y</w:t>
      </w:r>
      <w:r w:rsidR="002B3D18" w:rsidRPr="002B3D18">
        <w:t xml:space="preserve">ou need to show this as optional in your </w:t>
      </w:r>
      <w:r w:rsidR="00C4333A">
        <w:t xml:space="preserve">tender </w:t>
      </w:r>
      <w:bookmarkStart w:id="66" w:name="_GoBack"/>
      <w:bookmarkEnd w:id="66"/>
      <w:r w:rsidR="00C4333A">
        <w:t>response</w:t>
      </w:r>
      <w:r w:rsidR="007565E5">
        <w:t>.</w:t>
      </w:r>
    </w:p>
    <w:p w:rsidR="00604470" w:rsidRDefault="00604470" w:rsidP="0066361B">
      <w:pPr>
        <w:pStyle w:val="paragraph"/>
      </w:pPr>
    </w:p>
    <w:p w:rsidR="00C4333A" w:rsidRDefault="00C4333A" w:rsidP="0066361B">
      <w:pPr>
        <w:pStyle w:val="paragraph"/>
      </w:pPr>
      <w:r>
        <w:t xml:space="preserve">Therefore the Homeshare partners reserves the right to add pilot sites or other associated services or extend a contract in future </w:t>
      </w:r>
      <w:r w:rsidR="0008734D">
        <w:t xml:space="preserve">for up to 24 months </w:t>
      </w:r>
      <w:r>
        <w:t xml:space="preserve">and the maximum value of such additional services/extension will not exceed the </w:t>
      </w:r>
      <w:r w:rsidR="00CC54F7">
        <w:t xml:space="preserve">2/3 of the </w:t>
      </w:r>
      <w:r>
        <w:t xml:space="preserve">value of the core proposal as set out above. </w:t>
      </w:r>
    </w:p>
    <w:p w:rsidR="00A73133" w:rsidRDefault="00A73133" w:rsidP="00135406">
      <w:pPr>
        <w:pStyle w:val="paragraph"/>
      </w:pPr>
    </w:p>
    <w:p w:rsidR="00CC0530" w:rsidRDefault="00302809" w:rsidP="00053A68">
      <w:pPr>
        <w:pStyle w:val="Heading3"/>
      </w:pPr>
      <w:bookmarkStart w:id="67" w:name="_Toc420583160"/>
      <w:r>
        <w:t>5.2.2</w:t>
      </w:r>
      <w:r>
        <w:tab/>
      </w:r>
      <w:r w:rsidR="00C4333A">
        <w:t>Contract duration</w:t>
      </w:r>
      <w:bookmarkEnd w:id="67"/>
      <w:r w:rsidR="00C4333A">
        <w:t xml:space="preserve"> </w:t>
      </w:r>
    </w:p>
    <w:p w:rsidR="00FB5807" w:rsidRPr="0066361B" w:rsidRDefault="008E3F55" w:rsidP="0066361B">
      <w:pPr>
        <w:pStyle w:val="paragraph"/>
      </w:pPr>
      <w:r w:rsidRPr="0066361B">
        <w:t xml:space="preserve">The </w:t>
      </w:r>
      <w:r w:rsidR="00C4333A">
        <w:t xml:space="preserve">evaluation contract will be for a period of 24 months. </w:t>
      </w:r>
      <w:r w:rsidR="0075484B">
        <w:t xml:space="preserve">The Homershare partners reserve the right to extend the term of the evaluation contract for </w:t>
      </w:r>
      <w:r w:rsidR="006312F5">
        <w:t xml:space="preserve">further </w:t>
      </w:r>
      <w:r w:rsidR="0066361B">
        <w:t>period, not exceeding 12 months in the first instance.</w:t>
      </w:r>
      <w:r w:rsidR="0075484B">
        <w:t xml:space="preserve"> </w:t>
      </w:r>
    </w:p>
    <w:p w:rsidR="00CC0530" w:rsidRDefault="00CC0530" w:rsidP="00135406">
      <w:pPr>
        <w:pStyle w:val="paragraph"/>
        <w:rPr>
          <w:strike/>
        </w:rPr>
      </w:pPr>
    </w:p>
    <w:p w:rsidR="0066361B" w:rsidRDefault="0066361B" w:rsidP="00135406">
      <w:pPr>
        <w:pStyle w:val="paragraph"/>
      </w:pPr>
    </w:p>
    <w:p w:rsidR="00E970AB" w:rsidRDefault="00BF2623" w:rsidP="00BF2623">
      <w:pPr>
        <w:pStyle w:val="Heading2"/>
      </w:pPr>
      <w:bookmarkStart w:id="68" w:name="_Toc411022880"/>
      <w:bookmarkStart w:id="69" w:name="_Toc411157286"/>
      <w:bookmarkStart w:id="70" w:name="_Toc413922069"/>
      <w:bookmarkStart w:id="71" w:name="_Toc420583161"/>
      <w:r>
        <w:t>5.</w:t>
      </w:r>
      <w:r w:rsidR="00135406">
        <w:t>3</w:t>
      </w:r>
      <w:r w:rsidR="00E970AB">
        <w:tab/>
      </w:r>
      <w:r w:rsidR="00D55DD9">
        <w:t xml:space="preserve">Requirements regarding </w:t>
      </w:r>
      <w:r w:rsidR="00960E6A">
        <w:t>aims</w:t>
      </w:r>
      <w:r w:rsidR="00D6357D">
        <w:t>,</w:t>
      </w:r>
      <w:r w:rsidR="00D55DD9">
        <w:t xml:space="preserve"> objectives</w:t>
      </w:r>
      <w:r w:rsidR="00960E6A">
        <w:t xml:space="preserve"> and </w:t>
      </w:r>
      <w:r w:rsidR="00624D8E">
        <w:t>overarching</w:t>
      </w:r>
      <w:r w:rsidR="00960E6A">
        <w:t xml:space="preserve"> </w:t>
      </w:r>
      <w:r w:rsidR="00952839">
        <w:t>principles</w:t>
      </w:r>
      <w:bookmarkEnd w:id="68"/>
      <w:bookmarkEnd w:id="69"/>
      <w:bookmarkEnd w:id="70"/>
      <w:bookmarkEnd w:id="71"/>
    </w:p>
    <w:p w:rsidR="00BF2623" w:rsidRDefault="00BF2623" w:rsidP="004F3C4C">
      <w:pPr>
        <w:pStyle w:val="paragraph"/>
      </w:pPr>
    </w:p>
    <w:p w:rsidR="00135406" w:rsidRDefault="00302809" w:rsidP="00135406">
      <w:pPr>
        <w:pStyle w:val="Heading3"/>
      </w:pPr>
      <w:bookmarkStart w:id="72" w:name="_Toc411022881"/>
      <w:bookmarkStart w:id="73" w:name="_Toc411157287"/>
      <w:bookmarkStart w:id="74" w:name="_Toc413922070"/>
      <w:bookmarkStart w:id="75" w:name="_Toc420583162"/>
      <w:r>
        <w:t>5.3.1</w:t>
      </w:r>
      <w:r>
        <w:tab/>
      </w:r>
      <w:r w:rsidR="00135406">
        <w:t>Aims and objectives</w:t>
      </w:r>
      <w:bookmarkEnd w:id="72"/>
      <w:bookmarkEnd w:id="73"/>
      <w:bookmarkEnd w:id="74"/>
      <w:bookmarkEnd w:id="75"/>
    </w:p>
    <w:p w:rsidR="00135406" w:rsidRDefault="00135406" w:rsidP="00135406">
      <w:pPr>
        <w:pStyle w:val="paragraph"/>
      </w:pPr>
      <w:r>
        <w:t xml:space="preserve">We require </w:t>
      </w:r>
      <w:r w:rsidR="00D83680">
        <w:t>bidders</w:t>
      </w:r>
      <w:r>
        <w:t xml:space="preserve"> to propose and explain how they would deliver an evaluation t</w:t>
      </w:r>
      <w:r w:rsidR="00F4326D">
        <w:t>hat addresses the following aim</w:t>
      </w:r>
      <w:r>
        <w:t xml:space="preserve"> and objectives and to describe and account for any possible limits to the extent to which aims and objectives wo</w:t>
      </w:r>
      <w:r w:rsidR="003F3FB0">
        <w:t>uld be addressed</w:t>
      </w:r>
      <w:r>
        <w:t>.</w:t>
      </w:r>
    </w:p>
    <w:p w:rsidR="00135406" w:rsidRDefault="00135406" w:rsidP="004F3C4C">
      <w:pPr>
        <w:pStyle w:val="paragraph"/>
      </w:pPr>
    </w:p>
    <w:p w:rsidR="00C44D34" w:rsidRDefault="003F3FB0" w:rsidP="00C44D34">
      <w:pPr>
        <w:pStyle w:val="paragraph"/>
      </w:pPr>
      <w:r>
        <w:t>T</w:t>
      </w:r>
      <w:r w:rsidR="00C44D34">
        <w:t xml:space="preserve">he overall aim for the evaluation of the HSP is to find out what works best to make Homeshare a profitable business to engage in. With this overarching aim in mind, the objectives for the evaluation </w:t>
      </w:r>
      <w:r w:rsidR="00607BCC">
        <w:t>of the HS</w:t>
      </w:r>
      <w:r w:rsidR="00C44D34">
        <w:t>P are to:</w:t>
      </w:r>
    </w:p>
    <w:p w:rsidR="00C44D34" w:rsidRDefault="00C44D34" w:rsidP="00C44D34">
      <w:pPr>
        <w:pStyle w:val="paragraph"/>
      </w:pPr>
    </w:p>
    <w:p w:rsidR="00C44D34" w:rsidRDefault="00C44D34" w:rsidP="00C44D34">
      <w:pPr>
        <w:pStyle w:val="bullet1"/>
      </w:pPr>
      <w:r>
        <w:t>Find out what works to successfully develop and deliver a quality assured Homeshare scheme.</w:t>
      </w:r>
    </w:p>
    <w:p w:rsidR="00C44D34" w:rsidRDefault="00C44D34" w:rsidP="00C44D34">
      <w:pPr>
        <w:pStyle w:val="bullet1"/>
      </w:pPr>
      <w:r>
        <w:t>Find out what works best in terms of planning, providing and further developing an Homeshare scheme (determining what good practice can be transferred to other Homeshare schemes/potential schemes).</w:t>
      </w:r>
    </w:p>
    <w:p w:rsidR="00C44D34" w:rsidRDefault="00C44D34" w:rsidP="00C44D34">
      <w:pPr>
        <w:pStyle w:val="bullet1"/>
      </w:pPr>
      <w:r>
        <w:t>Find out what may work to encourage a wider (out-of-London) adoption of the Homeshare scheme.</w:t>
      </w:r>
    </w:p>
    <w:p w:rsidR="00C44D34" w:rsidRDefault="00C44D34" w:rsidP="00C44D34">
      <w:pPr>
        <w:pStyle w:val="bullet1"/>
      </w:pPr>
      <w:r>
        <w:t>Demonstrate what if any cost benefit and/or Value for Money Homeshare provides, from public, private and social value perspectives.</w:t>
      </w:r>
    </w:p>
    <w:p w:rsidR="00C44D34" w:rsidRDefault="00C44D34" w:rsidP="00C44D34">
      <w:pPr>
        <w:pStyle w:val="bullet1"/>
      </w:pPr>
      <w:r>
        <w:t>Develop a ‘framework’ of factors that in the future can be used to determine the strength and likely effectiveness of bids and or proposals for funding or support to run Homeshare schemes.</w:t>
      </w:r>
    </w:p>
    <w:p w:rsidR="00C50851" w:rsidRDefault="00C50851" w:rsidP="004F3C4C">
      <w:pPr>
        <w:pStyle w:val="paragraph"/>
      </w:pPr>
    </w:p>
    <w:p w:rsidR="00C50851" w:rsidRDefault="00C44D34" w:rsidP="004F3C4C">
      <w:pPr>
        <w:pStyle w:val="paragraph"/>
      </w:pPr>
      <w:r>
        <w:t xml:space="preserve">Importantly, </w:t>
      </w:r>
      <w:r w:rsidR="00C50851">
        <w:t xml:space="preserve">during the lifetime of the evaluation and certainly as a result of it, </w:t>
      </w:r>
      <w:r w:rsidR="00F03190">
        <w:t>the evaluation must</w:t>
      </w:r>
      <w:r w:rsidR="00C50851">
        <w:t xml:space="preserve"> be in a position to share learning about </w:t>
      </w:r>
      <w:r w:rsidR="00D43C95">
        <w:t>what works</w:t>
      </w:r>
      <w:r w:rsidR="00530AC4">
        <w:t xml:space="preserve">, works </w:t>
      </w:r>
      <w:r w:rsidR="00D43C95">
        <w:t xml:space="preserve">best and hence </w:t>
      </w:r>
      <w:r w:rsidR="0021758C">
        <w:t>describe</w:t>
      </w:r>
      <w:r w:rsidR="00D11A73">
        <w:t xml:space="preserve"> </w:t>
      </w:r>
      <w:r w:rsidR="00C50851">
        <w:t xml:space="preserve">‘best practice’ in relation to </w:t>
      </w:r>
      <w:r w:rsidR="00A87B36">
        <w:t>developing economically sustainable Homeshare schemes</w:t>
      </w:r>
      <w:r w:rsidR="00C50851">
        <w:t>.</w:t>
      </w:r>
    </w:p>
    <w:p w:rsidR="00135406" w:rsidRDefault="00135406" w:rsidP="004F3C4C">
      <w:pPr>
        <w:pStyle w:val="paragraph"/>
      </w:pPr>
    </w:p>
    <w:p w:rsidR="00BF2623" w:rsidRDefault="00BF2623" w:rsidP="00BF2623">
      <w:pPr>
        <w:pStyle w:val="Heading3"/>
      </w:pPr>
      <w:bookmarkStart w:id="76" w:name="_Toc411022882"/>
      <w:bookmarkStart w:id="77" w:name="_Toc411157288"/>
      <w:bookmarkStart w:id="78" w:name="_Toc413922071"/>
      <w:bookmarkStart w:id="79" w:name="_Toc420583163"/>
      <w:r>
        <w:t>5.</w:t>
      </w:r>
      <w:r w:rsidR="00135406">
        <w:t>3</w:t>
      </w:r>
      <w:r>
        <w:t>.</w:t>
      </w:r>
      <w:r w:rsidR="009A01F3">
        <w:t>2</w:t>
      </w:r>
      <w:r w:rsidR="00302809">
        <w:tab/>
      </w:r>
      <w:r>
        <w:t>Overarching principles</w:t>
      </w:r>
      <w:bookmarkEnd w:id="76"/>
      <w:bookmarkEnd w:id="77"/>
      <w:bookmarkEnd w:id="78"/>
      <w:bookmarkEnd w:id="79"/>
    </w:p>
    <w:p w:rsidR="00D71D63" w:rsidRDefault="00A642E9" w:rsidP="004F3C4C">
      <w:pPr>
        <w:pStyle w:val="paragraph"/>
      </w:pPr>
      <w:r>
        <w:t xml:space="preserve">The overarching principles underpinning this evaluation are involvement and engagement; hence, </w:t>
      </w:r>
      <w:r w:rsidR="00D82B06">
        <w:t xml:space="preserve">this work is perhaps slightly different to what some would see as the norm for </w:t>
      </w:r>
      <w:r w:rsidR="00D6357D">
        <w:t xml:space="preserve">larger-scale </w:t>
      </w:r>
      <w:r w:rsidR="00D82B06">
        <w:t>independent pilot evaluations</w:t>
      </w:r>
      <w:r>
        <w:t xml:space="preserve">. </w:t>
      </w:r>
      <w:r w:rsidR="00BB7F61">
        <w:t>I</w:t>
      </w:r>
      <w:r>
        <w:t xml:space="preserve">t is </w:t>
      </w:r>
      <w:r w:rsidR="00BF2623">
        <w:t>expected</w:t>
      </w:r>
      <w:r>
        <w:t xml:space="preserve"> that</w:t>
      </w:r>
      <w:r w:rsidR="00D82B06">
        <w:t xml:space="preserve"> evaluators will be a key contributor to an ongoing process of learning and development</w:t>
      </w:r>
      <w:r w:rsidR="00834645">
        <w:t xml:space="preserve"> during the lifetime of the </w:t>
      </w:r>
      <w:r w:rsidR="004F0746">
        <w:t>HSP</w:t>
      </w:r>
      <w:r w:rsidR="00834645">
        <w:t>, as well as being the independent evaluators of it</w:t>
      </w:r>
      <w:r w:rsidR="00D82B06">
        <w:t>. It is therefore</w:t>
      </w:r>
      <w:r>
        <w:t>,</w:t>
      </w:r>
      <w:r w:rsidR="00D82B06">
        <w:t xml:space="preserve"> of great importance that you have </w:t>
      </w:r>
      <w:r w:rsidR="00D43C95">
        <w:t>these overarching</w:t>
      </w:r>
      <w:r>
        <w:t xml:space="preserve"> principles</w:t>
      </w:r>
      <w:r w:rsidR="00D82B06">
        <w:t xml:space="preserve"> in mind when responding to this ITT</w:t>
      </w:r>
      <w:r w:rsidR="00530AC4">
        <w:t>. Hence, you must explain</w:t>
      </w:r>
      <w:r w:rsidR="00D82B06">
        <w:t xml:space="preserve"> how you will achieve and </w:t>
      </w:r>
      <w:r w:rsidR="0055674D">
        <w:t xml:space="preserve">deliver on </w:t>
      </w:r>
      <w:r w:rsidR="00530AC4">
        <w:t xml:space="preserve">these </w:t>
      </w:r>
      <w:r w:rsidR="00197DF8">
        <w:t>principles</w:t>
      </w:r>
      <w:r w:rsidR="00D82B06">
        <w:t xml:space="preserve">, </w:t>
      </w:r>
      <w:r w:rsidR="00530AC4">
        <w:t>and</w:t>
      </w:r>
      <w:r w:rsidR="00D82B06">
        <w:t xml:space="preserve"> also what risks </w:t>
      </w:r>
      <w:r w:rsidR="0055674D">
        <w:t>they might</w:t>
      </w:r>
      <w:r w:rsidR="00D82B06">
        <w:t xml:space="preserve"> pose and how you would propose to mitigate any such risks. With this in mind, the following </w:t>
      </w:r>
      <w:r w:rsidR="00D6357D">
        <w:t xml:space="preserve">specific </w:t>
      </w:r>
      <w:r w:rsidR="00197DF8">
        <w:t>principles</w:t>
      </w:r>
      <w:r w:rsidR="00D43C95">
        <w:t xml:space="preserve"> </w:t>
      </w:r>
      <w:r w:rsidR="00BF2623">
        <w:t>apply to</w:t>
      </w:r>
      <w:r w:rsidR="00D82B06">
        <w:t xml:space="preserve"> the evaluation of the </w:t>
      </w:r>
      <w:r w:rsidR="004F0746">
        <w:t>HSP</w:t>
      </w:r>
      <w:r w:rsidR="00D82B06">
        <w:t>:</w:t>
      </w:r>
    </w:p>
    <w:p w:rsidR="0024696D" w:rsidRDefault="0024696D" w:rsidP="0024696D">
      <w:pPr>
        <w:pStyle w:val="paragraph"/>
      </w:pPr>
    </w:p>
    <w:p w:rsidR="006235BF" w:rsidRDefault="006235BF" w:rsidP="008D0D31">
      <w:pPr>
        <w:pStyle w:val="bullet1"/>
      </w:pPr>
      <w:r>
        <w:t>HSP sites will have consented to full engagement with the evaluation specified here; sites will have also been asked to ensure that initial consents from all participants have been secured for involvement in the evaluation.</w:t>
      </w:r>
    </w:p>
    <w:p w:rsidR="008D0D31" w:rsidRPr="005D1449" w:rsidRDefault="008D0D31" w:rsidP="008D0D31">
      <w:pPr>
        <w:pStyle w:val="bullet1"/>
      </w:pPr>
      <w:r>
        <w:t xml:space="preserve">The evaluation </w:t>
      </w:r>
      <w:r w:rsidR="009A01F3">
        <w:t xml:space="preserve">in Phase 1 and 2 </w:t>
      </w:r>
      <w:r>
        <w:t>will begin with a short HSP site profiling stage; this will inform evaluation objectives and all other aspects of the evaluation</w:t>
      </w:r>
      <w:r w:rsidR="009A01F3">
        <w:t xml:space="preserve"> (see Section 5.4.2 below)</w:t>
      </w:r>
      <w:r>
        <w:t xml:space="preserve">. </w:t>
      </w:r>
    </w:p>
    <w:p w:rsidR="008D0D31" w:rsidRDefault="008D0D31" w:rsidP="008D0D31">
      <w:pPr>
        <w:pStyle w:val="bullet1"/>
      </w:pPr>
      <w:r>
        <w:t>The evaluation will</w:t>
      </w:r>
      <w:r w:rsidR="007565E5">
        <w:t xml:space="preserve"> begin with Phase 1 HSP, Lloyd Bank Foundation</w:t>
      </w:r>
      <w:r>
        <w:t xml:space="preserve"> pilot sites (there will be two of these), </w:t>
      </w:r>
      <w:r w:rsidR="009A01F3">
        <w:t xml:space="preserve">findings from </w:t>
      </w:r>
      <w:r>
        <w:t xml:space="preserve">which will inform </w:t>
      </w:r>
      <w:r w:rsidR="007565E5">
        <w:t>P</w:t>
      </w:r>
      <w:r>
        <w:t xml:space="preserve">hase 2, </w:t>
      </w:r>
      <w:r w:rsidR="007565E5">
        <w:t xml:space="preserve">the </w:t>
      </w:r>
      <w:r>
        <w:t>Big</w:t>
      </w:r>
      <w:r w:rsidR="003B1FD6">
        <w:t xml:space="preserve"> Lottery Fund</w:t>
      </w:r>
      <w:r>
        <w:t>-funded HSP sites (up to seven</w:t>
      </w:r>
      <w:r w:rsidR="009A01F3">
        <w:t xml:space="preserve"> sites</w:t>
      </w:r>
      <w:r>
        <w:t>).</w:t>
      </w:r>
    </w:p>
    <w:p w:rsidR="0024696D" w:rsidRDefault="0024696D" w:rsidP="0024696D">
      <w:pPr>
        <w:pStyle w:val="bullet1"/>
      </w:pPr>
      <w:r>
        <w:t>The evaluation must provide robust, reliable and definitive findings</w:t>
      </w:r>
      <w:r w:rsidR="00D6357D">
        <w:t xml:space="preserve"> and f</w:t>
      </w:r>
      <w:r w:rsidR="00A642E9">
        <w:t xml:space="preserve">inal reporting </w:t>
      </w:r>
      <w:r w:rsidR="00D6357D">
        <w:t xml:space="preserve">will be required </w:t>
      </w:r>
      <w:r w:rsidR="00A642E9">
        <w:t>to be of publishable quality.</w:t>
      </w:r>
    </w:p>
    <w:p w:rsidR="0024696D" w:rsidRDefault="0024696D" w:rsidP="0024696D">
      <w:pPr>
        <w:pStyle w:val="bullet1"/>
      </w:pPr>
      <w:r>
        <w:t>The evaluation should be conducted to the highest of standards</w:t>
      </w:r>
      <w:r w:rsidR="00E7082F">
        <w:t xml:space="preserve"> and the delivery will be the responsibility of the </w:t>
      </w:r>
      <w:r w:rsidR="00D6357D">
        <w:t xml:space="preserve">successful </w:t>
      </w:r>
      <w:r w:rsidR="00E7082F">
        <w:t>contractor</w:t>
      </w:r>
      <w:r>
        <w:t>.</w:t>
      </w:r>
      <w:r w:rsidR="00BF2623">
        <w:t xml:space="preserve"> </w:t>
      </w:r>
    </w:p>
    <w:p w:rsidR="00E7082F" w:rsidRDefault="00AA347F" w:rsidP="0024696D">
      <w:pPr>
        <w:pStyle w:val="bullet1"/>
      </w:pPr>
      <w:r>
        <w:lastRenderedPageBreak/>
        <w:t xml:space="preserve">The evaluation must </w:t>
      </w:r>
      <w:r w:rsidR="00E7082F">
        <w:t>offer demonstrable value for money.</w:t>
      </w:r>
    </w:p>
    <w:p w:rsidR="0024696D" w:rsidRDefault="0024696D" w:rsidP="0024696D">
      <w:pPr>
        <w:pStyle w:val="bullet1"/>
      </w:pPr>
      <w:r>
        <w:t xml:space="preserve">The evaluation must identify, account for and explain </w:t>
      </w:r>
      <w:r w:rsidR="00BB7F61">
        <w:t xml:space="preserve">links between </w:t>
      </w:r>
      <w:r w:rsidR="00D6357D">
        <w:t xml:space="preserve">context (i.e. policies and demographics), strategies, </w:t>
      </w:r>
      <w:r w:rsidR="00BB7F61">
        <w:t xml:space="preserve">processes, inputs, </w:t>
      </w:r>
      <w:r>
        <w:t>outputs</w:t>
      </w:r>
      <w:r w:rsidR="00D43C95">
        <w:t xml:space="preserve"> and any</w:t>
      </w:r>
      <w:r>
        <w:t xml:space="preserve"> impacts and outcomes.</w:t>
      </w:r>
    </w:p>
    <w:p w:rsidR="0024696D" w:rsidRDefault="00D6357D" w:rsidP="0024696D">
      <w:pPr>
        <w:pStyle w:val="bullet1"/>
      </w:pPr>
      <w:r>
        <w:t>Evaluation</w:t>
      </w:r>
      <w:r w:rsidR="0024696D">
        <w:t xml:space="preserve"> </w:t>
      </w:r>
      <w:r w:rsidR="00A642E9">
        <w:t xml:space="preserve">participants </w:t>
      </w:r>
      <w:r w:rsidR="00AA347F">
        <w:t>should be involved in all</w:t>
      </w:r>
      <w:r w:rsidR="00A642E9">
        <w:t xml:space="preserve"> stages of the evaluation</w:t>
      </w:r>
      <w:r w:rsidR="00CD5A94">
        <w:rPr>
          <w:rStyle w:val="FootnoteReference"/>
        </w:rPr>
        <w:footnoteReference w:id="4"/>
      </w:r>
      <w:r w:rsidR="00A642E9">
        <w:t>.</w:t>
      </w:r>
      <w:r w:rsidR="00135406">
        <w:t xml:space="preserve"> </w:t>
      </w:r>
    </w:p>
    <w:p w:rsidR="0024696D" w:rsidRDefault="0024696D" w:rsidP="0024696D">
      <w:pPr>
        <w:pStyle w:val="bullet1"/>
      </w:pPr>
      <w:r>
        <w:t xml:space="preserve">As part of the independent evaluation strategy, support for local monitoring and evaluation </w:t>
      </w:r>
      <w:r w:rsidR="00D6357D">
        <w:t>should be</w:t>
      </w:r>
      <w:r>
        <w:t xml:space="preserve"> provided to aid </w:t>
      </w:r>
      <w:r w:rsidR="004F0746">
        <w:t>HSP sites</w:t>
      </w:r>
      <w:r w:rsidR="00BB7F61">
        <w:t xml:space="preserve"> with </w:t>
      </w:r>
      <w:r>
        <w:t xml:space="preserve">sustainability, engagement and </w:t>
      </w:r>
      <w:r w:rsidR="00BB7F61">
        <w:t xml:space="preserve">to develop </w:t>
      </w:r>
      <w:r>
        <w:t>local ownership.</w:t>
      </w:r>
    </w:p>
    <w:p w:rsidR="0024696D" w:rsidRDefault="0024696D" w:rsidP="0024696D">
      <w:pPr>
        <w:pStyle w:val="bullet1"/>
      </w:pPr>
      <w:r>
        <w:t xml:space="preserve">Primary research </w:t>
      </w:r>
      <w:r w:rsidR="00A642E9">
        <w:t xml:space="preserve">will be used </w:t>
      </w:r>
      <w:r>
        <w:t>to identi</w:t>
      </w:r>
      <w:r w:rsidR="00D43C95">
        <w:t>fy, explore and explain short and medium-</w:t>
      </w:r>
      <w:r>
        <w:t>term impacts</w:t>
      </w:r>
      <w:r w:rsidR="00A642E9">
        <w:t xml:space="preserve"> and outcomes during the two years of the evaluation</w:t>
      </w:r>
      <w:r w:rsidR="00197DF8">
        <w:t>.</w:t>
      </w:r>
    </w:p>
    <w:p w:rsidR="00197DF8" w:rsidRDefault="00197DF8" w:rsidP="0024696D">
      <w:pPr>
        <w:pStyle w:val="bullet1"/>
      </w:pPr>
      <w:r>
        <w:t xml:space="preserve">Evaluation burdens on all participants </w:t>
      </w:r>
      <w:r w:rsidR="00D6357D">
        <w:t>must be</w:t>
      </w:r>
      <w:r>
        <w:t xml:space="preserve"> reduced to a minim and </w:t>
      </w:r>
      <w:r w:rsidR="00D6357D">
        <w:t xml:space="preserve">that </w:t>
      </w:r>
      <w:r>
        <w:t>there are no unnecessary burdens imposed and/or resulting</w:t>
      </w:r>
      <w:r>
        <w:rPr>
          <w:rStyle w:val="FootnoteReference"/>
        </w:rPr>
        <w:footnoteReference w:id="5"/>
      </w:r>
      <w:r>
        <w:t xml:space="preserve">. </w:t>
      </w:r>
    </w:p>
    <w:p w:rsidR="0024696D" w:rsidRDefault="00197DF8" w:rsidP="0024696D">
      <w:pPr>
        <w:pStyle w:val="bullet1"/>
      </w:pPr>
      <w:r>
        <w:t>S</w:t>
      </w:r>
      <w:r w:rsidR="0024696D">
        <w:t xml:space="preserve">econdary sources of data </w:t>
      </w:r>
      <w:r w:rsidR="003B752D">
        <w:t xml:space="preserve">are </w:t>
      </w:r>
      <w:r w:rsidR="0024696D">
        <w:t>available</w:t>
      </w:r>
      <w:r w:rsidR="00E7082F">
        <w:t xml:space="preserve"> and </w:t>
      </w:r>
      <w:r w:rsidR="00BB7F61">
        <w:t xml:space="preserve">these </w:t>
      </w:r>
      <w:r>
        <w:t>must</w:t>
      </w:r>
      <w:r w:rsidR="00E7082F">
        <w:t xml:space="preserve"> </w:t>
      </w:r>
      <w:r w:rsidR="003B752D">
        <w:t xml:space="preserve">identified and </w:t>
      </w:r>
      <w:r w:rsidR="00E7082F">
        <w:t>used</w:t>
      </w:r>
      <w:r w:rsidR="00BB7F61">
        <w:rPr>
          <w:rStyle w:val="FootnoteReference"/>
        </w:rPr>
        <w:footnoteReference w:id="6"/>
      </w:r>
      <w:r w:rsidR="0024696D">
        <w:t>.</w:t>
      </w:r>
    </w:p>
    <w:p w:rsidR="0024696D" w:rsidRDefault="0024696D" w:rsidP="0024696D">
      <w:pPr>
        <w:pStyle w:val="bullet1"/>
      </w:pPr>
      <w:r>
        <w:t>The evaluation will last two years, to match pilot funding timescales.</w:t>
      </w:r>
    </w:p>
    <w:p w:rsidR="00E7082F" w:rsidRDefault="00E7082F" w:rsidP="0024696D">
      <w:pPr>
        <w:pStyle w:val="bullet1"/>
      </w:pPr>
      <w:proofErr w:type="gramStart"/>
      <w:r>
        <w:t>That</w:t>
      </w:r>
      <w:proofErr w:type="gramEnd"/>
      <w:r>
        <w:t xml:space="preserve"> evaluators will contribute to steering group</w:t>
      </w:r>
      <w:r w:rsidR="00435051">
        <w:t>s</w:t>
      </w:r>
      <w:r>
        <w:t xml:space="preserve"> </w:t>
      </w:r>
      <w:r w:rsidR="0000768A">
        <w:t xml:space="preserve">(4 per year) </w:t>
      </w:r>
      <w:r>
        <w:t>and network event meetings</w:t>
      </w:r>
      <w:r w:rsidR="0000768A">
        <w:t xml:space="preserve"> (</w:t>
      </w:r>
      <w:r w:rsidR="00435051">
        <w:t xml:space="preserve">3 </w:t>
      </w:r>
      <w:r w:rsidR="0000768A">
        <w:t>meetings</w:t>
      </w:r>
      <w:r w:rsidR="00435051">
        <w:t xml:space="preserve"> per year</w:t>
      </w:r>
      <w:r w:rsidR="0000768A">
        <w:t>)</w:t>
      </w:r>
      <w:r>
        <w:t>.</w:t>
      </w:r>
      <w:r w:rsidR="0000768A">
        <w:t xml:space="preserve"> Remote contributions could be acceptable for steering group meetings. Network events are likely to take place </w:t>
      </w:r>
      <w:proofErr w:type="gramStart"/>
      <w:r w:rsidR="0000768A">
        <w:t>in a central/rail network hub</w:t>
      </w:r>
      <w:r w:rsidR="008D0D31">
        <w:t>s</w:t>
      </w:r>
      <w:proofErr w:type="gramEnd"/>
      <w:r w:rsidR="0000768A">
        <w:t>.</w:t>
      </w:r>
    </w:p>
    <w:p w:rsidR="0055674D" w:rsidRDefault="0055674D" w:rsidP="0024696D">
      <w:pPr>
        <w:pStyle w:val="bullet1"/>
      </w:pPr>
      <w:r>
        <w:t xml:space="preserve">The evaluator will be expected to contribute to </w:t>
      </w:r>
      <w:r w:rsidR="008D0D31">
        <w:t xml:space="preserve">and HSP </w:t>
      </w:r>
      <w:r w:rsidR="009A01F3">
        <w:t>networks</w:t>
      </w:r>
      <w:r w:rsidR="008D0D31">
        <w:t xml:space="preserve">, </w:t>
      </w:r>
      <w:r w:rsidR="009A01F3">
        <w:t>remote</w:t>
      </w:r>
      <w:r w:rsidR="008D0D31">
        <w:t xml:space="preserve"> or </w:t>
      </w:r>
      <w:r w:rsidR="009A01F3">
        <w:t>otherwise</w:t>
      </w:r>
      <w:r w:rsidR="00D6357D">
        <w:t>.</w:t>
      </w:r>
    </w:p>
    <w:p w:rsidR="00D71D63" w:rsidRDefault="00D71D63" w:rsidP="004F3C4C">
      <w:pPr>
        <w:pStyle w:val="paragraph"/>
      </w:pPr>
    </w:p>
    <w:p w:rsidR="00E7082F" w:rsidRDefault="001B50B8" w:rsidP="001B50B8">
      <w:pPr>
        <w:pStyle w:val="Heading2"/>
      </w:pPr>
      <w:bookmarkStart w:id="80" w:name="_Toc411022883"/>
      <w:bookmarkStart w:id="81" w:name="_Toc411157289"/>
      <w:bookmarkStart w:id="82" w:name="_Toc413922072"/>
      <w:bookmarkStart w:id="83" w:name="_Toc420583164"/>
      <w:r>
        <w:t>5.4</w:t>
      </w:r>
      <w:r w:rsidR="00F4326D">
        <w:tab/>
      </w:r>
      <w:r w:rsidR="00E167D7">
        <w:t>Requirements regarding d</w:t>
      </w:r>
      <w:r>
        <w:t xml:space="preserve">esign and </w:t>
      </w:r>
      <w:r w:rsidR="001564F7">
        <w:t>methodology</w:t>
      </w:r>
      <w:bookmarkEnd w:id="80"/>
      <w:bookmarkEnd w:id="81"/>
      <w:bookmarkEnd w:id="82"/>
      <w:bookmarkEnd w:id="83"/>
    </w:p>
    <w:p w:rsidR="00854B8E" w:rsidRDefault="00854B8E" w:rsidP="004F3C4C">
      <w:pPr>
        <w:pStyle w:val="paragraph"/>
      </w:pPr>
    </w:p>
    <w:p w:rsidR="009A01F3" w:rsidRDefault="009A01F3" w:rsidP="009A01F3">
      <w:pPr>
        <w:pStyle w:val="Heading3"/>
      </w:pPr>
      <w:bookmarkStart w:id="84" w:name="_Toc413922073"/>
      <w:bookmarkStart w:id="85" w:name="_Toc420583165"/>
      <w:r>
        <w:t>5.4.1</w:t>
      </w:r>
      <w:r>
        <w:tab/>
        <w:t>Overall design and method</w:t>
      </w:r>
      <w:r w:rsidR="003D260E">
        <w:t>ological</w:t>
      </w:r>
      <w:r>
        <w:t xml:space="preserve"> requirements</w:t>
      </w:r>
      <w:bookmarkEnd w:id="84"/>
      <w:bookmarkEnd w:id="85"/>
    </w:p>
    <w:p w:rsidR="00AC17BA" w:rsidRDefault="00E16391" w:rsidP="004F3C4C">
      <w:pPr>
        <w:pStyle w:val="paragraph"/>
      </w:pPr>
      <w:r>
        <w:t xml:space="preserve">As part of your </w:t>
      </w:r>
      <w:r w:rsidR="008E3F55" w:rsidRPr="00B00118">
        <w:rPr>
          <w:b/>
        </w:rPr>
        <w:t>core proposal</w:t>
      </w:r>
      <w:r>
        <w:t>, y</w:t>
      </w:r>
      <w:r w:rsidR="00AC17BA">
        <w:t>ou should note that</w:t>
      </w:r>
      <w:r w:rsidR="002561C8">
        <w:t xml:space="preserve"> SCIE</w:t>
      </w:r>
      <w:r w:rsidR="00D65990">
        <w:t xml:space="preserve"> </w:t>
      </w:r>
      <w:r w:rsidR="00D65990" w:rsidRPr="00D65990">
        <w:rPr>
          <w:b/>
        </w:rPr>
        <w:t>expects</w:t>
      </w:r>
      <w:r w:rsidR="00D65990">
        <w:t xml:space="preserve"> </w:t>
      </w:r>
      <w:r w:rsidR="003E6848">
        <w:t>bidders</w:t>
      </w:r>
      <w:r w:rsidR="003B1FD6">
        <w:t xml:space="preserve"> </w:t>
      </w:r>
      <w:r w:rsidR="0012632A">
        <w:t>to</w:t>
      </w:r>
      <w:r w:rsidR="00AC17BA">
        <w:t>:</w:t>
      </w:r>
    </w:p>
    <w:p w:rsidR="00AC17BA" w:rsidRDefault="00AC17BA" w:rsidP="004F3C4C">
      <w:pPr>
        <w:pStyle w:val="paragraph"/>
      </w:pPr>
    </w:p>
    <w:p w:rsidR="00115376" w:rsidRDefault="00115376" w:rsidP="00115376">
      <w:pPr>
        <w:pStyle w:val="bullet1"/>
      </w:pPr>
      <w:r>
        <w:t>Describe in detail how they would m</w:t>
      </w:r>
      <w:r w:rsidR="00D43C95">
        <w:t>anage and deliver a process evaluation that is able to identify, explore and explain impacts and outcomes</w:t>
      </w:r>
      <w:r w:rsidR="00E02190">
        <w:t xml:space="preserve"> (in relation to impacts </w:t>
      </w:r>
      <w:r w:rsidR="0021758C">
        <w:t>and</w:t>
      </w:r>
      <w:r w:rsidR="00E02190">
        <w:t xml:space="preserve"> outcomes on all participants and at all levels)</w:t>
      </w:r>
      <w:r>
        <w:t xml:space="preserve">. </w:t>
      </w:r>
    </w:p>
    <w:p w:rsidR="00AC17BA" w:rsidRDefault="0012632A" w:rsidP="001564F7">
      <w:pPr>
        <w:pStyle w:val="bullet1"/>
      </w:pPr>
      <w:r>
        <w:t>I</w:t>
      </w:r>
      <w:r w:rsidR="00AC17BA">
        <w:t xml:space="preserve">nclude significant qualitative elements </w:t>
      </w:r>
      <w:r w:rsidR="00D65990">
        <w:t>in their proposals</w:t>
      </w:r>
      <w:r w:rsidR="00E16391">
        <w:t>.</w:t>
      </w:r>
    </w:p>
    <w:p w:rsidR="00D43C95" w:rsidRDefault="0012632A" w:rsidP="00D65990">
      <w:pPr>
        <w:pStyle w:val="bullet1"/>
      </w:pPr>
      <w:r>
        <w:t>C</w:t>
      </w:r>
      <w:r w:rsidR="00D65990">
        <w:t>onvincingly explain how their proposed evaluation will identify, describe and account for change over time (in relation to impacts on outcomes on all participants and at all levels)</w:t>
      </w:r>
      <w:r w:rsidR="00D43C95">
        <w:t>.</w:t>
      </w:r>
      <w:r w:rsidR="002903E4">
        <w:t xml:space="preserve"> This must include an explanation of your proposed approaches to the analysis of primary and any secondary data.</w:t>
      </w:r>
    </w:p>
    <w:p w:rsidR="00225688" w:rsidRDefault="00225688" w:rsidP="00607BCC">
      <w:pPr>
        <w:pStyle w:val="bullet1"/>
      </w:pPr>
      <w:r>
        <w:t>Include in their core costs a detailed description of how they would conduct initial site profiling in both Phase 1 and 2 roll outs</w:t>
      </w:r>
      <w:r w:rsidR="009A01F3">
        <w:t xml:space="preserve"> (see Section 5.4.2 below).</w:t>
      </w:r>
    </w:p>
    <w:p w:rsidR="00D65990" w:rsidRDefault="00D43C95" w:rsidP="00D65990">
      <w:pPr>
        <w:pStyle w:val="bullet1"/>
      </w:pPr>
      <w:r>
        <w:lastRenderedPageBreak/>
        <w:t xml:space="preserve">Explain </w:t>
      </w:r>
      <w:r w:rsidR="00952839">
        <w:t xml:space="preserve">the number of site visits you intend to complete across the project and you must explain what you propose in terms of </w:t>
      </w:r>
      <w:r w:rsidR="00624D8E">
        <w:t xml:space="preserve">participant </w:t>
      </w:r>
      <w:r w:rsidR="00952839">
        <w:t>sampling (i.e. matched longitudinal participant samples</w:t>
      </w:r>
      <w:r w:rsidR="00115376">
        <w:t>?</w:t>
      </w:r>
      <w:r w:rsidR="00952839">
        <w:t>).</w:t>
      </w:r>
    </w:p>
    <w:p w:rsidR="005248B2" w:rsidRDefault="0012632A" w:rsidP="005248B2">
      <w:pPr>
        <w:pStyle w:val="bullet1"/>
      </w:pPr>
      <w:r>
        <w:t>I</w:t>
      </w:r>
      <w:r w:rsidR="005248B2">
        <w:t>nclude a significant amount of primary data gathering</w:t>
      </w:r>
      <w:r w:rsidR="00AA67BE">
        <w:t xml:space="preserve"> in </w:t>
      </w:r>
      <w:r w:rsidR="00115376">
        <w:t>ITT responses</w:t>
      </w:r>
      <w:r w:rsidR="005248B2">
        <w:t xml:space="preserve"> and to describe </w:t>
      </w:r>
      <w:r w:rsidR="00AA67BE">
        <w:t xml:space="preserve">clearly </w:t>
      </w:r>
      <w:r w:rsidR="005248B2">
        <w:t>what methods they would employ</w:t>
      </w:r>
      <w:r w:rsidR="00115376">
        <w:t xml:space="preserve"> (i.e</w:t>
      </w:r>
      <w:r w:rsidR="005248B2">
        <w:t>.</w:t>
      </w:r>
      <w:r w:rsidR="00115376">
        <w:t xml:space="preserve"> interviews, focus groups, observation, document reviews).</w:t>
      </w:r>
    </w:p>
    <w:p w:rsidR="00084427" w:rsidRDefault="00084427" w:rsidP="00084427">
      <w:pPr>
        <w:pStyle w:val="bullet1"/>
      </w:pPr>
      <w:r>
        <w:t xml:space="preserve">Consider and propose which and, if so, how secondary sources data would be used to identify impacts and outcomes (see 5.4.2 below). </w:t>
      </w:r>
    </w:p>
    <w:p w:rsidR="00084427" w:rsidRDefault="00084427" w:rsidP="005248B2">
      <w:pPr>
        <w:pStyle w:val="bullet1"/>
      </w:pPr>
      <w:r>
        <w:t xml:space="preserve">Explain how they would identify, categorise and explain any Cost Benefits, Value for Money and/or Social Return on Investments resulting from the </w:t>
      </w:r>
      <w:r w:rsidR="003D260E">
        <w:t>HSP</w:t>
      </w:r>
      <w:r>
        <w:t>.</w:t>
      </w:r>
    </w:p>
    <w:p w:rsidR="002561C8" w:rsidRDefault="0012632A" w:rsidP="001564F7">
      <w:pPr>
        <w:pStyle w:val="bullet1"/>
      </w:pPr>
      <w:r>
        <w:t>P</w:t>
      </w:r>
      <w:r w:rsidR="002561C8">
        <w:t xml:space="preserve">lay a lead role in the </w:t>
      </w:r>
      <w:r w:rsidR="00AC17BA">
        <w:t xml:space="preserve">sharing of </w:t>
      </w:r>
      <w:r w:rsidR="002561C8">
        <w:t xml:space="preserve">evaluation </w:t>
      </w:r>
      <w:r w:rsidR="00AC17BA">
        <w:t xml:space="preserve">learning during the project with </w:t>
      </w:r>
      <w:r w:rsidR="003D260E">
        <w:t>HSP sites and partners</w:t>
      </w:r>
      <w:r w:rsidR="00AC17BA">
        <w:t xml:space="preserve"> and others who are not part of the pilot</w:t>
      </w:r>
      <w:r w:rsidR="00C20932">
        <w:t>.</w:t>
      </w:r>
      <w:r w:rsidR="00066772">
        <w:t xml:space="preserve"> </w:t>
      </w:r>
      <w:r w:rsidR="00D9085B">
        <w:t>Taking into consideration the network events and hub, i</w:t>
      </w:r>
      <w:r w:rsidR="00066772">
        <w:t xml:space="preserve">t is very important that </w:t>
      </w:r>
      <w:r w:rsidR="00D9085B">
        <w:t>contractors</w:t>
      </w:r>
      <w:r w:rsidR="00066772">
        <w:t xml:space="preserve"> include details about how you would do this and that you provide evidence of previous experience of such facilitative</w:t>
      </w:r>
      <w:r w:rsidR="00435051">
        <w:t xml:space="preserve">, active and practice orientated </w:t>
      </w:r>
      <w:r w:rsidR="00066772">
        <w:t>dissemination.</w:t>
      </w:r>
    </w:p>
    <w:p w:rsidR="00D65990" w:rsidRDefault="0012632A" w:rsidP="001564F7">
      <w:pPr>
        <w:pStyle w:val="bullet1"/>
      </w:pPr>
      <w:r>
        <w:t>E</w:t>
      </w:r>
      <w:r w:rsidR="00D65990">
        <w:t xml:space="preserve">xplain how they propose to keep </w:t>
      </w:r>
      <w:r w:rsidR="00F71472">
        <w:t>pace and familiar with</w:t>
      </w:r>
      <w:r w:rsidR="00D65990">
        <w:t xml:space="preserve"> developments in policy, practice and research related to the </w:t>
      </w:r>
      <w:r w:rsidR="003D260E">
        <w:t>HSP</w:t>
      </w:r>
      <w:r w:rsidR="00D65990">
        <w:t xml:space="preserve"> over the lifetime of the project.</w:t>
      </w:r>
    </w:p>
    <w:p w:rsidR="001564F7" w:rsidRDefault="0012632A" w:rsidP="0022119A">
      <w:pPr>
        <w:pStyle w:val="bullet1"/>
        <w:spacing w:after="0"/>
      </w:pPr>
      <w:r>
        <w:t xml:space="preserve">Provide </w:t>
      </w:r>
      <w:r w:rsidR="00FA2AA8">
        <w:t>proposal</w:t>
      </w:r>
      <w:r w:rsidR="00AD0DF2">
        <w:t xml:space="preserve"> for </w:t>
      </w:r>
      <w:r w:rsidR="002F51DA">
        <w:t xml:space="preserve">quantitative </w:t>
      </w:r>
      <w:r w:rsidR="00AA67BE">
        <w:t>comparative or counterfactual analysis</w:t>
      </w:r>
      <w:r w:rsidR="00F2088D">
        <w:t xml:space="preserve"> </w:t>
      </w:r>
      <w:r w:rsidR="00D65990">
        <w:t>(</w:t>
      </w:r>
      <w:r w:rsidR="00F03190">
        <w:t>we anticipate</w:t>
      </w:r>
      <w:r w:rsidR="00D65990">
        <w:t>)</w:t>
      </w:r>
      <w:r w:rsidR="00F03190">
        <w:t xml:space="preserve"> </w:t>
      </w:r>
      <w:r w:rsidR="00F2088D">
        <w:t xml:space="preserve">of </w:t>
      </w:r>
      <w:r w:rsidR="00F03190">
        <w:t>secondary data</w:t>
      </w:r>
      <w:r w:rsidR="00AA67BE">
        <w:t>. For</w:t>
      </w:r>
      <w:r w:rsidR="001564F7">
        <w:t xml:space="preserve"> instance</w:t>
      </w:r>
      <w:r w:rsidR="00AA67BE">
        <w:t>,</w:t>
      </w:r>
      <w:r w:rsidR="001564F7">
        <w:t xml:space="preserve"> you </w:t>
      </w:r>
      <w:r w:rsidR="00FA2AA8">
        <w:t>may wish to</w:t>
      </w:r>
      <w:r w:rsidR="001564F7">
        <w:t xml:space="preserve"> consider</w:t>
      </w:r>
      <w:r w:rsidR="002F51DA">
        <w:t>:</w:t>
      </w:r>
      <w:r w:rsidR="001564F7">
        <w:t xml:space="preserve"> </w:t>
      </w:r>
    </w:p>
    <w:p w:rsidR="00AC17BA" w:rsidRDefault="00435051" w:rsidP="001564F7">
      <w:pPr>
        <w:pStyle w:val="bullet2"/>
      </w:pPr>
      <w:r>
        <w:t>c</w:t>
      </w:r>
      <w:r w:rsidR="001564F7">
        <w:t xml:space="preserve">omparisons </w:t>
      </w:r>
      <w:r w:rsidR="00AD0DF2">
        <w:t xml:space="preserve">conducted </w:t>
      </w:r>
      <w:r w:rsidR="001564F7">
        <w:t>within</w:t>
      </w:r>
      <w:r w:rsidR="00AD0DF2">
        <w:t xml:space="preserve"> </w:t>
      </w:r>
      <w:r w:rsidR="002F51DA">
        <w:t xml:space="preserve">individual </w:t>
      </w:r>
      <w:r w:rsidR="003D260E">
        <w:t>HSP</w:t>
      </w:r>
      <w:r w:rsidR="00AD0DF2">
        <w:t xml:space="preserve"> populations; </w:t>
      </w:r>
      <w:r w:rsidR="001564F7">
        <w:t>between those involved i</w:t>
      </w:r>
      <w:r w:rsidR="00AD0DF2">
        <w:t xml:space="preserve">n the </w:t>
      </w:r>
      <w:r w:rsidR="003D260E">
        <w:t>HSP</w:t>
      </w:r>
      <w:r w:rsidR="00AD0DF2">
        <w:t xml:space="preserve"> and those who are not</w:t>
      </w:r>
      <w:r w:rsidR="00AD0DF2">
        <w:rPr>
          <w:rStyle w:val="FootnoteReference"/>
        </w:rPr>
        <w:footnoteReference w:id="7"/>
      </w:r>
    </w:p>
    <w:p w:rsidR="002F51DA" w:rsidRDefault="00435051" w:rsidP="001564F7">
      <w:pPr>
        <w:pStyle w:val="bullet2"/>
      </w:pPr>
      <w:r>
        <w:t>a</w:t>
      </w:r>
      <w:r w:rsidR="001564F7">
        <w:t>nalytical</w:t>
      </w:r>
      <w:r w:rsidR="00C20932">
        <w:t>/qua</w:t>
      </w:r>
      <w:r w:rsidR="00BA2ADA">
        <w:t>nti</w:t>
      </w:r>
      <w:r w:rsidR="00C20932">
        <w:t>tative</w:t>
      </w:r>
      <w:r w:rsidR="001564F7">
        <w:t xml:space="preserve"> comparisons</w:t>
      </w:r>
      <w:r w:rsidR="00A07079">
        <w:t>;</w:t>
      </w:r>
      <w:r w:rsidR="00AA67BE">
        <w:t xml:space="preserve"> f</w:t>
      </w:r>
      <w:r w:rsidR="00C20932">
        <w:t xml:space="preserve">or instance, involving </w:t>
      </w:r>
      <w:r>
        <w:t xml:space="preserve">secondary </w:t>
      </w:r>
      <w:r w:rsidR="00C20932">
        <w:t>survey and</w:t>
      </w:r>
      <w:r w:rsidR="00F2088D">
        <w:t>/or</w:t>
      </w:r>
      <w:r w:rsidR="00C20932">
        <w:t xml:space="preserve"> </w:t>
      </w:r>
      <w:r w:rsidR="00AA67BE">
        <w:t xml:space="preserve">standard </w:t>
      </w:r>
      <w:r w:rsidR="00C20932">
        <w:t>monitoring data sets</w:t>
      </w:r>
      <w:r>
        <w:rPr>
          <w:rStyle w:val="FootnoteReference"/>
        </w:rPr>
        <w:footnoteReference w:id="8"/>
      </w:r>
    </w:p>
    <w:p w:rsidR="002F51DA" w:rsidRDefault="00435051" w:rsidP="001564F7">
      <w:pPr>
        <w:pStyle w:val="bullet2"/>
      </w:pPr>
      <w:proofErr w:type="gramStart"/>
      <w:r>
        <w:t>t</w:t>
      </w:r>
      <w:r w:rsidR="002F51DA">
        <w:t>he</w:t>
      </w:r>
      <w:proofErr w:type="gramEnd"/>
      <w:r w:rsidR="002F51DA">
        <w:t xml:space="preserve"> implications and requirements of such an approach. For instance, </w:t>
      </w:r>
      <w:r w:rsidR="00C20932">
        <w:t>access to PID</w:t>
      </w:r>
      <w:r w:rsidR="003D260E">
        <w:t xml:space="preserve"> data and the ability to match HSP</w:t>
      </w:r>
      <w:r w:rsidR="00C20932">
        <w:t xml:space="preserve"> </w:t>
      </w:r>
      <w:r w:rsidR="00084427">
        <w:t>samples to such secondary data</w:t>
      </w:r>
    </w:p>
    <w:p w:rsidR="002F51DA" w:rsidRDefault="00952839" w:rsidP="001564F7">
      <w:pPr>
        <w:pStyle w:val="bullet2"/>
      </w:pPr>
      <w:r>
        <w:t xml:space="preserve">if you need to make </w:t>
      </w:r>
      <w:r w:rsidR="00F2088D">
        <w:t xml:space="preserve">any/all of </w:t>
      </w:r>
      <w:r w:rsidR="00A07079">
        <w:t xml:space="preserve">your </w:t>
      </w:r>
      <w:r w:rsidR="002F51DA">
        <w:t xml:space="preserve">counterfactual </w:t>
      </w:r>
      <w:r w:rsidR="00C20932">
        <w:t xml:space="preserve">proposals </w:t>
      </w:r>
      <w:r w:rsidR="00AA67BE">
        <w:t>part</w:t>
      </w:r>
      <w:r w:rsidR="00C20932">
        <w:t xml:space="preserve"> of a costed option, rather than part of your core evaluation</w:t>
      </w:r>
    </w:p>
    <w:p w:rsidR="001564F7" w:rsidRDefault="00435051" w:rsidP="001564F7">
      <w:pPr>
        <w:pStyle w:val="bullet2"/>
      </w:pPr>
      <w:proofErr w:type="gramStart"/>
      <w:r>
        <w:t>and</w:t>
      </w:r>
      <w:proofErr w:type="gramEnd"/>
      <w:r w:rsidR="00AA67BE">
        <w:t xml:space="preserve"> explain any pre-requisites, limitati</w:t>
      </w:r>
      <w:r>
        <w:t>on</w:t>
      </w:r>
      <w:r w:rsidR="00AA67BE">
        <w:t xml:space="preserve">s and or risks associated with </w:t>
      </w:r>
      <w:r w:rsidR="00F2088D">
        <w:t>any</w:t>
      </w:r>
      <w:r>
        <w:t xml:space="preserve"> approach</w:t>
      </w:r>
      <w:r w:rsidR="00F2088D">
        <w:t xml:space="preserve"> you propose</w:t>
      </w:r>
      <w:r w:rsidR="00AA67BE">
        <w:t>.</w:t>
      </w:r>
    </w:p>
    <w:p w:rsidR="00960E6A" w:rsidRDefault="00960E6A" w:rsidP="00A42489">
      <w:pPr>
        <w:pStyle w:val="paragraph"/>
      </w:pPr>
    </w:p>
    <w:p w:rsidR="009A01F3" w:rsidRDefault="009A01F3" w:rsidP="009A01F3">
      <w:pPr>
        <w:pStyle w:val="Heading3"/>
      </w:pPr>
      <w:bookmarkStart w:id="86" w:name="_Toc413922074"/>
      <w:bookmarkStart w:id="87" w:name="_Toc420583166"/>
      <w:r>
        <w:t>5.</w:t>
      </w:r>
      <w:r w:rsidR="00266072">
        <w:t>4</w:t>
      </w:r>
      <w:r>
        <w:t>.2</w:t>
      </w:r>
      <w:r>
        <w:tab/>
        <w:t>HSP site profiling requirements</w:t>
      </w:r>
      <w:bookmarkEnd w:id="86"/>
      <w:bookmarkEnd w:id="87"/>
    </w:p>
    <w:p w:rsidR="002A311B" w:rsidRDefault="002A311B" w:rsidP="002A311B">
      <w:pPr>
        <w:pStyle w:val="Heading4"/>
      </w:pPr>
      <w:r>
        <w:t>Site profiling aims and objectives</w:t>
      </w:r>
    </w:p>
    <w:p w:rsidR="002D37ED" w:rsidRDefault="007B47E4" w:rsidP="007B47E4">
      <w:pPr>
        <w:pStyle w:val="paragraph"/>
      </w:pPr>
      <w:r>
        <w:t>Sit</w:t>
      </w:r>
      <w:r w:rsidR="003F3FB0">
        <w:t xml:space="preserve">e profiling is required to enable </w:t>
      </w:r>
      <w:r w:rsidR="00B564C5">
        <w:t xml:space="preserve">the evaluator </w:t>
      </w:r>
      <w:r w:rsidR="003F3FB0">
        <w:t xml:space="preserve">to approach the remainder of their work based on the application of a logic model to their detailed planning. It is also an important part of the engagement and partnership part of your </w:t>
      </w:r>
      <w:r w:rsidR="009B3237">
        <w:t>brief</w:t>
      </w:r>
      <w:r w:rsidR="003F3FB0">
        <w:t>.</w:t>
      </w:r>
      <w:r w:rsidR="00B564C5">
        <w:t xml:space="preserve"> S</w:t>
      </w:r>
      <w:r w:rsidR="003F3FB0">
        <w:t>o that</w:t>
      </w:r>
      <w:r>
        <w:t xml:space="preserve"> </w:t>
      </w:r>
      <w:r w:rsidR="009B3237">
        <w:t>you</w:t>
      </w:r>
      <w:r w:rsidR="003F3FB0">
        <w:t xml:space="preserve"> </w:t>
      </w:r>
      <w:r>
        <w:t>can b</w:t>
      </w:r>
      <w:r w:rsidR="002A311B">
        <w:t xml:space="preserve">egin </w:t>
      </w:r>
      <w:r w:rsidR="009B3237">
        <w:t>your</w:t>
      </w:r>
      <w:r w:rsidR="002A311B">
        <w:t xml:space="preserve"> work </w:t>
      </w:r>
      <w:r>
        <w:t xml:space="preserve">with partner input, </w:t>
      </w:r>
      <w:r w:rsidR="002A311B">
        <w:t xml:space="preserve">so that they </w:t>
      </w:r>
      <w:r>
        <w:t xml:space="preserve">can design and </w:t>
      </w:r>
      <w:r w:rsidR="003F3FB0">
        <w:t>employ</w:t>
      </w:r>
      <w:r>
        <w:t xml:space="preserve"> appropriate and effective evaluation</w:t>
      </w:r>
      <w:r w:rsidR="002A311B">
        <w:t xml:space="preserve"> </w:t>
      </w:r>
      <w:r w:rsidR="003F3FB0">
        <w:t xml:space="preserve">approaches and </w:t>
      </w:r>
      <w:r w:rsidR="002A311B">
        <w:t>instruments</w:t>
      </w:r>
      <w:r w:rsidR="009B3237">
        <w:t>, resonant with and reflective of local realities</w:t>
      </w:r>
      <w:r w:rsidR="002A311B">
        <w:t>.</w:t>
      </w:r>
      <w:r w:rsidR="002A311B" w:rsidRPr="002A311B">
        <w:t xml:space="preserve"> </w:t>
      </w:r>
      <w:r w:rsidR="002A311B">
        <w:t xml:space="preserve">HSP sites are being pre-selected in the first instance by Lloyds </w:t>
      </w:r>
      <w:r w:rsidR="002A311B">
        <w:lastRenderedPageBreak/>
        <w:t xml:space="preserve">Foundation. The scoping element of the evaluation will involve fully engaging these sites so that they are partners and active contributors to any future elevation. </w:t>
      </w:r>
    </w:p>
    <w:p w:rsidR="002D37ED" w:rsidRDefault="002D37ED" w:rsidP="007B47E4">
      <w:pPr>
        <w:pStyle w:val="paragraph"/>
      </w:pPr>
    </w:p>
    <w:p w:rsidR="007B47E4" w:rsidRPr="00171D69" w:rsidRDefault="002D37ED" w:rsidP="007B47E4">
      <w:pPr>
        <w:pStyle w:val="paragraph"/>
      </w:pPr>
      <w:r>
        <w:t xml:space="preserve">Profiling is also considered </w:t>
      </w:r>
      <w:r w:rsidR="007B47E4">
        <w:t>an important part of baseline contextual information</w:t>
      </w:r>
      <w:r w:rsidR="002A311B">
        <w:t xml:space="preserve">; </w:t>
      </w:r>
      <w:r>
        <w:t xml:space="preserve">for instance, </w:t>
      </w:r>
      <w:r w:rsidR="008F12BA">
        <w:t xml:space="preserve">the evaluator </w:t>
      </w:r>
      <w:r>
        <w:t>will need</w:t>
      </w:r>
      <w:r w:rsidR="002A311B" w:rsidRPr="00171D69">
        <w:t xml:space="preserve"> to</w:t>
      </w:r>
      <w:r w:rsidR="007B47E4" w:rsidRPr="00171D69">
        <w:t xml:space="preserve"> take account of the circumstances in which the </w:t>
      </w:r>
      <w:r w:rsidR="007B47E4">
        <w:t>pilot project is being</w:t>
      </w:r>
      <w:r w:rsidR="007B47E4" w:rsidRPr="00171D69">
        <w:t xml:space="preserve"> implemented, the activities that are </w:t>
      </w:r>
      <w:r w:rsidR="002A311B">
        <w:t xml:space="preserve">being </w:t>
      </w:r>
      <w:r w:rsidR="007B47E4" w:rsidRPr="00171D69">
        <w:t xml:space="preserve">put into place, the ways in which these activities are incorporated into </w:t>
      </w:r>
      <w:r w:rsidR="007B47E4">
        <w:t>existing provision and the extent and range of</w:t>
      </w:r>
      <w:r w:rsidR="007B47E4" w:rsidRPr="00171D69">
        <w:t xml:space="preserve"> prior </w:t>
      </w:r>
      <w:r w:rsidR="007B47E4">
        <w:t>related activity</w:t>
      </w:r>
      <w:r w:rsidR="007B47E4" w:rsidRPr="00171D69">
        <w:t xml:space="preserve">. </w:t>
      </w:r>
      <w:proofErr w:type="gramStart"/>
      <w:r w:rsidR="007B47E4">
        <w:t>In terms of evaluation and for purposes of f</w:t>
      </w:r>
      <w:r w:rsidR="002A311B">
        <w:t>uture analysis and comparison.</w:t>
      </w:r>
      <w:proofErr w:type="gramEnd"/>
      <w:r w:rsidR="002A311B">
        <w:t xml:space="preserve"> </w:t>
      </w:r>
      <w:r w:rsidR="007B47E4" w:rsidRPr="00171D69">
        <w:t>In particular</w:t>
      </w:r>
      <w:r w:rsidR="002A311B">
        <w:t xml:space="preserve"> </w:t>
      </w:r>
      <w:r w:rsidR="00B564C5">
        <w:t xml:space="preserve">the evaluator </w:t>
      </w:r>
      <w:r w:rsidR="002A311B">
        <w:t>must use profiling to answer the following questions to inform the remainder of their evaluation work</w:t>
      </w:r>
      <w:r w:rsidR="007B47E4" w:rsidRPr="00171D69">
        <w:t>:</w:t>
      </w:r>
    </w:p>
    <w:p w:rsidR="007B47E4" w:rsidRPr="00171D69" w:rsidRDefault="007B47E4" w:rsidP="007B47E4">
      <w:pPr>
        <w:pStyle w:val="paragraph"/>
      </w:pPr>
    </w:p>
    <w:p w:rsidR="007B47E4" w:rsidRPr="00400067" w:rsidRDefault="007B47E4" w:rsidP="007B47E4">
      <w:pPr>
        <w:pStyle w:val="bullet1"/>
      </w:pPr>
      <w:r w:rsidRPr="00400067">
        <w:t>What are the socio-economic and other circumstances of the sites selected?</w:t>
      </w:r>
    </w:p>
    <w:p w:rsidR="007B47E4" w:rsidRPr="00400067" w:rsidRDefault="007B47E4" w:rsidP="007B47E4">
      <w:pPr>
        <w:pStyle w:val="bullet1"/>
      </w:pPr>
      <w:r w:rsidRPr="00400067">
        <w:t xml:space="preserve">What, if any data and or other research exists that would be of use or relevant to </w:t>
      </w:r>
      <w:r w:rsidR="002A311B">
        <w:t>HSP</w:t>
      </w:r>
      <w:r w:rsidRPr="00400067">
        <w:t>?</w:t>
      </w:r>
    </w:p>
    <w:p w:rsidR="007B47E4" w:rsidRPr="00400067" w:rsidRDefault="007B47E4" w:rsidP="007B47E4">
      <w:pPr>
        <w:pStyle w:val="bullet1"/>
      </w:pPr>
      <w:r w:rsidRPr="00400067">
        <w:t xml:space="preserve">What are the characteristics of existing and/or planned activity related to </w:t>
      </w:r>
      <w:r w:rsidR="002A311B">
        <w:t>HS</w:t>
      </w:r>
      <w:r w:rsidRPr="00400067">
        <w:t xml:space="preserve">P? </w:t>
      </w:r>
    </w:p>
    <w:p w:rsidR="007B47E4" w:rsidRPr="00400067" w:rsidRDefault="007B47E4" w:rsidP="007B47E4">
      <w:pPr>
        <w:pStyle w:val="bullet1"/>
      </w:pPr>
      <w:r w:rsidRPr="00400067">
        <w:t>How is such activity funded, developed, delivered and managed?</w:t>
      </w:r>
    </w:p>
    <w:p w:rsidR="007B47E4" w:rsidRPr="00400067" w:rsidRDefault="007B47E4" w:rsidP="007B47E4">
      <w:pPr>
        <w:pStyle w:val="bullet1"/>
      </w:pPr>
      <w:r w:rsidRPr="00400067">
        <w:t xml:space="preserve">How if at all are sites working with any other support experts/networks?  </w:t>
      </w:r>
    </w:p>
    <w:p w:rsidR="007B47E4" w:rsidRPr="00400067" w:rsidRDefault="007B47E4" w:rsidP="007B47E4">
      <w:pPr>
        <w:pStyle w:val="bullet1"/>
      </w:pPr>
      <w:r w:rsidRPr="00400067">
        <w:t>How do sites monitor, manage and deliver related activity?</w:t>
      </w:r>
    </w:p>
    <w:p w:rsidR="007B47E4" w:rsidRDefault="007B47E4" w:rsidP="007B47E4">
      <w:pPr>
        <w:pStyle w:val="paragraph"/>
      </w:pPr>
    </w:p>
    <w:p w:rsidR="007B47E4" w:rsidRDefault="00B564C5" w:rsidP="007B47E4">
      <w:pPr>
        <w:pStyle w:val="paragraph"/>
      </w:pPr>
      <w:r>
        <w:t xml:space="preserve">Bidders </w:t>
      </w:r>
      <w:r w:rsidR="002A311B">
        <w:t>must explain how they would approach and deliver profiling. For instance, profiling</w:t>
      </w:r>
      <w:r w:rsidR="007B47E4">
        <w:t xml:space="preserve"> </w:t>
      </w:r>
      <w:r w:rsidR="002D37ED">
        <w:t>may</w:t>
      </w:r>
      <w:r w:rsidR="007B47E4">
        <w:t xml:space="preserve"> involve brief surveys, face to face interviews/meeting, possibly network events, secondary analysis and is also likely to include document reviews.</w:t>
      </w:r>
    </w:p>
    <w:p w:rsidR="002D37ED" w:rsidRDefault="002D37ED" w:rsidP="007B47E4">
      <w:pPr>
        <w:pStyle w:val="paragraph"/>
      </w:pPr>
    </w:p>
    <w:p w:rsidR="009A01F3" w:rsidRDefault="002A311B" w:rsidP="009A01F3">
      <w:pPr>
        <w:pStyle w:val="Heading4"/>
      </w:pPr>
      <w:r>
        <w:t>Site profiling and exploring the feasibility of a comparative study</w:t>
      </w:r>
    </w:p>
    <w:p w:rsidR="009A01F3" w:rsidRDefault="000271BF" w:rsidP="006A174A">
      <w:pPr>
        <w:pStyle w:val="paragraph"/>
      </w:pPr>
      <w:r>
        <w:t xml:space="preserve">As part of the </w:t>
      </w:r>
      <w:r w:rsidR="008E3F55" w:rsidRPr="006A174A">
        <w:rPr>
          <w:b/>
        </w:rPr>
        <w:t>core proposal</w:t>
      </w:r>
      <w:r>
        <w:t xml:space="preserve">, </w:t>
      </w:r>
      <w:r w:rsidR="00B564C5">
        <w:t>bidders</w:t>
      </w:r>
      <w:r>
        <w:t xml:space="preserve"> must also explain how they will</w:t>
      </w:r>
      <w:r w:rsidR="009A01F3">
        <w:t xml:space="preserve"> explore and identify options for a comparative evaluation. </w:t>
      </w:r>
      <w:r w:rsidR="001C6D59">
        <w:t xml:space="preserve">This will be expected as part of profiling Phase 1 (the two initial HSP sites funded by Lloyds Bank Foundation. </w:t>
      </w:r>
      <w:r>
        <w:t>The possibility is to</w:t>
      </w:r>
      <w:r w:rsidR="009A01F3">
        <w:t xml:space="preserve"> identify </w:t>
      </w:r>
      <w:r w:rsidR="006235BF">
        <w:t>Homeshare</w:t>
      </w:r>
      <w:r w:rsidR="009A01F3">
        <w:t xml:space="preserve"> schemes </w:t>
      </w:r>
      <w:r>
        <w:t xml:space="preserve">that are </w:t>
      </w:r>
      <w:r w:rsidR="006235BF">
        <w:t xml:space="preserve">not part of the HSP </w:t>
      </w:r>
      <w:r w:rsidR="009A01F3">
        <w:t>and use these sites t</w:t>
      </w:r>
      <w:r w:rsidR="006235BF">
        <w:t>o compare and contrast with HSP</w:t>
      </w:r>
      <w:r w:rsidR="009A01F3">
        <w:t xml:space="preserve"> sites. This w</w:t>
      </w:r>
      <w:r w:rsidR="006235BF">
        <w:t>ill involve Lloyds</w:t>
      </w:r>
      <w:r w:rsidR="0098033F">
        <w:t xml:space="preserve"> Bank</w:t>
      </w:r>
      <w:r w:rsidR="00B564C5">
        <w:t xml:space="preserve"> Foundation</w:t>
      </w:r>
      <w:r w:rsidR="006235BF">
        <w:t xml:space="preserve"> </w:t>
      </w:r>
      <w:r w:rsidR="009A01F3">
        <w:t xml:space="preserve">identifying sites and then </w:t>
      </w:r>
      <w:r w:rsidR="006235BF">
        <w:t xml:space="preserve">the </w:t>
      </w:r>
      <w:r w:rsidR="00B564C5">
        <w:t xml:space="preserve">evaluator </w:t>
      </w:r>
      <w:r w:rsidR="006235BF">
        <w:t xml:space="preserve">following up </w:t>
      </w:r>
      <w:r>
        <w:t xml:space="preserve">as part of the profiling phase </w:t>
      </w:r>
      <w:r w:rsidR="006235BF">
        <w:t>to:</w:t>
      </w:r>
    </w:p>
    <w:p w:rsidR="009A01F3" w:rsidRDefault="009A01F3" w:rsidP="006A174A">
      <w:pPr>
        <w:pStyle w:val="paragraph"/>
      </w:pPr>
    </w:p>
    <w:p w:rsidR="009A01F3" w:rsidRDefault="006235BF" w:rsidP="006A174A">
      <w:pPr>
        <w:pStyle w:val="bullet1"/>
      </w:pPr>
      <w:proofErr w:type="gramStart"/>
      <w:r>
        <w:t>a</w:t>
      </w:r>
      <w:r w:rsidR="009A01F3" w:rsidRPr="00400067">
        <w:t>scertain</w:t>
      </w:r>
      <w:proofErr w:type="gramEnd"/>
      <w:r w:rsidR="009A01F3" w:rsidRPr="00400067">
        <w:t xml:space="preserve"> whether such an approach is practicable and useful</w:t>
      </w:r>
      <w:r w:rsidR="009A01F3">
        <w:t>.</w:t>
      </w:r>
    </w:p>
    <w:p w:rsidR="006235BF" w:rsidRPr="00400067" w:rsidRDefault="006235BF" w:rsidP="006A174A">
      <w:pPr>
        <w:pStyle w:val="bullet1"/>
      </w:pPr>
      <w:proofErr w:type="gramStart"/>
      <w:r>
        <w:t>subject</w:t>
      </w:r>
      <w:proofErr w:type="gramEnd"/>
      <w:r>
        <w:t xml:space="preserve"> to Lloyds</w:t>
      </w:r>
      <w:r w:rsidR="00B564C5">
        <w:t xml:space="preserve"> Foundation</w:t>
      </w:r>
      <w:r>
        <w:t xml:space="preserve"> and Big </w:t>
      </w:r>
      <w:r w:rsidR="00B564C5">
        <w:t xml:space="preserve">Lottery Fund written </w:t>
      </w:r>
      <w:r>
        <w:t>agreement, provide a fully costed option</w:t>
      </w:r>
      <w:r w:rsidR="00E35345">
        <w:t xml:space="preserve"> for comparative evaluation study</w:t>
      </w:r>
      <w:r w:rsidR="00CC0530">
        <w:t>.</w:t>
      </w:r>
    </w:p>
    <w:p w:rsidR="009A01F3" w:rsidRDefault="009A01F3" w:rsidP="006A174A">
      <w:pPr>
        <w:pStyle w:val="paragraph"/>
      </w:pPr>
    </w:p>
    <w:p w:rsidR="00E35345" w:rsidRDefault="000271BF" w:rsidP="006A174A">
      <w:pPr>
        <w:pStyle w:val="paragraph"/>
      </w:pPr>
      <w:r>
        <w:t>There would be no more than two potential comparison sites to consider</w:t>
      </w:r>
      <w:r w:rsidR="00E35345">
        <w:t xml:space="preserve"> within the study</w:t>
      </w:r>
      <w:r>
        <w:t>.</w:t>
      </w:r>
      <w:r w:rsidR="00E35345">
        <w:t xml:space="preserve"> </w:t>
      </w:r>
    </w:p>
    <w:p w:rsidR="00E35345" w:rsidRDefault="00E35345" w:rsidP="006A174A">
      <w:pPr>
        <w:pStyle w:val="paragraph"/>
      </w:pPr>
    </w:p>
    <w:p w:rsidR="000271BF" w:rsidRDefault="00E35345" w:rsidP="006A174A">
      <w:pPr>
        <w:pStyle w:val="paragraph"/>
      </w:pPr>
      <w:r>
        <w:t xml:space="preserve">Please note that the site profiling and exploring the feasiblity of a comparative study is </w:t>
      </w:r>
      <w:r w:rsidR="00420380">
        <w:t xml:space="preserve">in </w:t>
      </w:r>
      <w:r>
        <w:t xml:space="preserve">the scope of </w:t>
      </w:r>
      <w:r w:rsidR="008E3F55" w:rsidRPr="006A174A">
        <w:rPr>
          <w:b/>
        </w:rPr>
        <w:t>the core proposal</w:t>
      </w:r>
      <w:r>
        <w:t>, however the comparative study is outside of the scope of the core proposal</w:t>
      </w:r>
      <w:r w:rsidR="00ED4BD3">
        <w:t xml:space="preserve">. The Homeshare partners reserve the right to add </w:t>
      </w:r>
      <w:r w:rsidR="00ED4BD3">
        <w:lastRenderedPageBreak/>
        <w:t xml:space="preserve">comparative study as additional service in future provided that there is an available budget and a need for such service. </w:t>
      </w:r>
    </w:p>
    <w:p w:rsidR="009A01F3" w:rsidRDefault="009A01F3" w:rsidP="00A42489">
      <w:pPr>
        <w:pStyle w:val="paragraph"/>
      </w:pPr>
    </w:p>
    <w:p w:rsidR="00960E6A" w:rsidRDefault="00960E6A" w:rsidP="00A42489">
      <w:pPr>
        <w:pStyle w:val="paragraph"/>
      </w:pPr>
    </w:p>
    <w:p w:rsidR="00960E6A" w:rsidRDefault="00952839" w:rsidP="00960E6A">
      <w:pPr>
        <w:pStyle w:val="Heading2"/>
      </w:pPr>
      <w:bookmarkStart w:id="88" w:name="_Toc411022884"/>
      <w:bookmarkStart w:id="89" w:name="_Toc411157290"/>
      <w:bookmarkStart w:id="90" w:name="_Toc413922075"/>
      <w:bookmarkStart w:id="91" w:name="_Toc420583167"/>
      <w:r>
        <w:t>5.5</w:t>
      </w:r>
      <w:r>
        <w:tab/>
      </w:r>
      <w:r w:rsidR="00E167D7">
        <w:t xml:space="preserve">Requirements </w:t>
      </w:r>
      <w:r w:rsidR="00280150">
        <w:t>regarding</w:t>
      </w:r>
      <w:r w:rsidR="00E167D7">
        <w:t xml:space="preserve"> evaluation o</w:t>
      </w:r>
      <w:r w:rsidR="00EA7748">
        <w:t>utputs</w:t>
      </w:r>
      <w:bookmarkEnd w:id="88"/>
      <w:bookmarkEnd w:id="89"/>
      <w:bookmarkEnd w:id="90"/>
      <w:bookmarkEnd w:id="91"/>
    </w:p>
    <w:p w:rsidR="00960E6A" w:rsidRDefault="00960E6A" w:rsidP="00960E6A">
      <w:pPr>
        <w:pStyle w:val="paragraph"/>
      </w:pPr>
    </w:p>
    <w:p w:rsidR="008562A1" w:rsidRDefault="00960E6A" w:rsidP="008562A1">
      <w:pPr>
        <w:pStyle w:val="paragraph"/>
      </w:pPr>
      <w:r>
        <w:t xml:space="preserve">As part of </w:t>
      </w:r>
      <w:r w:rsidR="00066081">
        <w:t>the</w:t>
      </w:r>
      <w:r>
        <w:t xml:space="preserve"> </w:t>
      </w:r>
      <w:r w:rsidR="008E3F55" w:rsidRPr="00E61FE6">
        <w:rPr>
          <w:b/>
        </w:rPr>
        <w:t>core proposal</w:t>
      </w:r>
      <w:r w:rsidR="008F12BA">
        <w:t xml:space="preserve"> of the </w:t>
      </w:r>
      <w:r>
        <w:t xml:space="preserve">evaluation, SCIE </w:t>
      </w:r>
      <w:r w:rsidR="00066081">
        <w:t xml:space="preserve">will </w:t>
      </w:r>
      <w:r w:rsidR="00066081">
        <w:rPr>
          <w:b/>
        </w:rPr>
        <w:t>expect</w:t>
      </w:r>
      <w:r>
        <w:t xml:space="preserve"> </w:t>
      </w:r>
      <w:r w:rsidR="00B564C5">
        <w:t>the evaluator</w:t>
      </w:r>
      <w:r w:rsidR="008F12BA">
        <w:t>, a</w:t>
      </w:r>
      <w:r w:rsidR="008F12BA" w:rsidRPr="008F12BA">
        <w:t xml:space="preserve">s a </w:t>
      </w:r>
      <w:r w:rsidR="008F12BA" w:rsidRPr="008F12BA">
        <w:rPr>
          <w:u w:val="single"/>
        </w:rPr>
        <w:t>minimum</w:t>
      </w:r>
      <w:r w:rsidR="008F12BA">
        <w:rPr>
          <w:u w:val="single"/>
        </w:rPr>
        <w:t>,</w:t>
      </w:r>
      <w:r w:rsidR="00B564C5">
        <w:t xml:space="preserve"> </w:t>
      </w:r>
      <w:r w:rsidR="00624D8E">
        <w:t>to</w:t>
      </w:r>
      <w:r w:rsidR="008562A1">
        <w:t xml:space="preserve"> p</w:t>
      </w:r>
      <w:r w:rsidR="003B1DE6">
        <w:t>roduce evaluation outputs as follows</w:t>
      </w:r>
      <w:r>
        <w:rPr>
          <w:rStyle w:val="FootnoteReference"/>
        </w:rPr>
        <w:footnoteReference w:id="9"/>
      </w:r>
      <w:r w:rsidR="008F12BA">
        <w:t>:</w:t>
      </w:r>
      <w:r w:rsidR="003B1DE6">
        <w:t xml:space="preserve"> </w:t>
      </w:r>
    </w:p>
    <w:p w:rsidR="008562A1" w:rsidRDefault="008562A1" w:rsidP="008562A1">
      <w:pPr>
        <w:pStyle w:val="paragraph"/>
      </w:pPr>
    </w:p>
    <w:p w:rsidR="003B1DE6" w:rsidRDefault="00734F00" w:rsidP="006A12C5">
      <w:pPr>
        <w:pStyle w:val="bullet1"/>
        <w:numPr>
          <w:ilvl w:val="0"/>
          <w:numId w:val="31"/>
        </w:numPr>
      </w:pPr>
      <w:r>
        <w:t>P</w:t>
      </w:r>
      <w:r w:rsidR="003B1DE6">
        <w:t xml:space="preserve">rovide brief </w:t>
      </w:r>
      <w:r w:rsidR="00743B9A">
        <w:t xml:space="preserve">progress reports </w:t>
      </w:r>
      <w:r>
        <w:t xml:space="preserve">to SCIE </w:t>
      </w:r>
      <w:r w:rsidR="00743B9A">
        <w:t>(6 per year)</w:t>
      </w:r>
      <w:r w:rsidR="00E61FE6">
        <w:t>.</w:t>
      </w:r>
    </w:p>
    <w:p w:rsidR="003B1DE6" w:rsidRDefault="00734F00" w:rsidP="006A12C5">
      <w:pPr>
        <w:pStyle w:val="bullet1"/>
        <w:numPr>
          <w:ilvl w:val="0"/>
          <w:numId w:val="31"/>
        </w:numPr>
      </w:pPr>
      <w:r>
        <w:t>C</w:t>
      </w:r>
      <w:r w:rsidR="003B1DE6">
        <w:t xml:space="preserve">ontribute to three </w:t>
      </w:r>
      <w:r w:rsidR="00EC47E2">
        <w:t>HSP</w:t>
      </w:r>
      <w:r w:rsidR="00952839">
        <w:t xml:space="preserve"> </w:t>
      </w:r>
      <w:r w:rsidR="00EA7748">
        <w:t xml:space="preserve">network </w:t>
      </w:r>
      <w:r w:rsidR="003B1DE6">
        <w:t>learning events per y</w:t>
      </w:r>
      <w:r w:rsidR="00624D8E">
        <w:t>ear</w:t>
      </w:r>
      <w:r w:rsidR="00E61FE6">
        <w:t>.</w:t>
      </w:r>
    </w:p>
    <w:p w:rsidR="003B1DE6" w:rsidRDefault="00734F00" w:rsidP="006A12C5">
      <w:pPr>
        <w:pStyle w:val="bullet1"/>
        <w:numPr>
          <w:ilvl w:val="0"/>
          <w:numId w:val="31"/>
        </w:numPr>
      </w:pPr>
      <w:r>
        <w:t>C</w:t>
      </w:r>
      <w:r w:rsidR="003B1DE6">
        <w:t xml:space="preserve">ontribute to the </w:t>
      </w:r>
      <w:r w:rsidR="00EC47E2">
        <w:t>HSP</w:t>
      </w:r>
      <w:r w:rsidR="003B1DE6">
        <w:t xml:space="preserve"> network</w:t>
      </w:r>
      <w:r w:rsidR="00E61FE6">
        <w:t xml:space="preserve"> remote</w:t>
      </w:r>
      <w:r w:rsidR="003B1DE6">
        <w:t xml:space="preserve"> hub</w:t>
      </w:r>
      <w:r w:rsidR="00960E6A">
        <w:t xml:space="preserve"> (for instance</w:t>
      </w:r>
      <w:r w:rsidR="00743B9A">
        <w:t>, contributing to</w:t>
      </w:r>
      <w:r w:rsidR="00960E6A">
        <w:t xml:space="preserve"> discussion</w:t>
      </w:r>
      <w:r w:rsidR="00F34E27">
        <w:t xml:space="preserve"> subjects</w:t>
      </w:r>
      <w:r w:rsidR="00960E6A">
        <w:t xml:space="preserve"> </w:t>
      </w:r>
      <w:r w:rsidR="00743B9A">
        <w:t xml:space="preserve">by providing </w:t>
      </w:r>
      <w:r w:rsidR="00960E6A">
        <w:t>evaluation advice</w:t>
      </w:r>
      <w:r w:rsidR="00743B9A">
        <w:t xml:space="preserve"> and posting evaluations and or best practice advisories</w:t>
      </w:r>
      <w:r w:rsidR="00280150" w:rsidRPr="00280150">
        <w:t xml:space="preserve"> </w:t>
      </w:r>
      <w:r w:rsidR="00280150">
        <w:t>relevant to and accessible for the various participant audiences</w:t>
      </w:r>
      <w:r w:rsidR="00960E6A">
        <w:t>)</w:t>
      </w:r>
      <w:r w:rsidR="00E61FE6">
        <w:t>.</w:t>
      </w:r>
    </w:p>
    <w:p w:rsidR="003B1DE6" w:rsidRDefault="00734F00" w:rsidP="006A12C5">
      <w:pPr>
        <w:pStyle w:val="bullet1"/>
        <w:numPr>
          <w:ilvl w:val="0"/>
          <w:numId w:val="31"/>
        </w:numPr>
      </w:pPr>
      <w:r>
        <w:t>C</w:t>
      </w:r>
      <w:r w:rsidR="003B1DE6">
        <w:t xml:space="preserve">ontribute </w:t>
      </w:r>
      <w:r w:rsidR="00743B9A">
        <w:t xml:space="preserve">to the preparation for and </w:t>
      </w:r>
      <w:r w:rsidR="003B1DE6">
        <w:t>remotely to 4 s</w:t>
      </w:r>
      <w:r w:rsidR="00084427">
        <w:t>teering group meetings per year</w:t>
      </w:r>
      <w:r w:rsidR="00E61FE6">
        <w:t>.</w:t>
      </w:r>
    </w:p>
    <w:p w:rsidR="003B1DE6" w:rsidRPr="00E61FE6" w:rsidRDefault="00734F00" w:rsidP="00E61FE6">
      <w:pPr>
        <w:pStyle w:val="bullet1"/>
        <w:numPr>
          <w:ilvl w:val="0"/>
          <w:numId w:val="31"/>
        </w:numPr>
      </w:pPr>
      <w:r w:rsidRPr="00E61FE6">
        <w:t>P</w:t>
      </w:r>
      <w:r w:rsidR="003B1DE6" w:rsidRPr="00E61FE6">
        <w:t xml:space="preserve">rovide </w:t>
      </w:r>
      <w:r w:rsidR="00960E6A" w:rsidRPr="00E61FE6">
        <w:t xml:space="preserve">a </w:t>
      </w:r>
      <w:r w:rsidR="003B1DE6" w:rsidRPr="00E61FE6">
        <w:t>written interim report</w:t>
      </w:r>
      <w:r w:rsidR="00084427" w:rsidRPr="00E61FE6">
        <w:t>s</w:t>
      </w:r>
      <w:r w:rsidR="003B1DE6" w:rsidRPr="00E61FE6">
        <w:t>, following key fieldwork s</w:t>
      </w:r>
      <w:r w:rsidR="00952839" w:rsidRPr="00E61FE6">
        <w:t>w</w:t>
      </w:r>
      <w:r w:rsidR="003B1DE6" w:rsidRPr="00E61FE6">
        <w:t>eeps</w:t>
      </w:r>
      <w:r w:rsidR="00960E6A" w:rsidRPr="00E61FE6">
        <w:t xml:space="preserve"> (</w:t>
      </w:r>
      <w:r w:rsidR="00743B9A" w:rsidRPr="00E61FE6">
        <w:t xml:space="preserve">the </w:t>
      </w:r>
      <w:r w:rsidR="00960E6A" w:rsidRPr="00E61FE6">
        <w:t>nu</w:t>
      </w:r>
      <w:r w:rsidR="00F34E27" w:rsidRPr="00E61FE6">
        <w:t xml:space="preserve">mber and format to be suggested and </w:t>
      </w:r>
      <w:r w:rsidR="00960E6A" w:rsidRPr="00E61FE6">
        <w:t>explained</w:t>
      </w:r>
      <w:r w:rsidR="00743B9A" w:rsidRPr="00E61FE6">
        <w:t xml:space="preserve"> by contractors</w:t>
      </w:r>
      <w:r w:rsidR="00960E6A" w:rsidRPr="00E61FE6">
        <w:t>)</w:t>
      </w:r>
      <w:r w:rsidR="00E61FE6" w:rsidRPr="00E61FE6">
        <w:t>.</w:t>
      </w:r>
    </w:p>
    <w:p w:rsidR="00084427" w:rsidRDefault="00734F00" w:rsidP="006A12C5">
      <w:pPr>
        <w:pStyle w:val="bullet1"/>
        <w:numPr>
          <w:ilvl w:val="0"/>
          <w:numId w:val="31"/>
        </w:numPr>
      </w:pPr>
      <w:r>
        <w:t>P</w:t>
      </w:r>
      <w:r w:rsidR="00084427">
        <w:t xml:space="preserve">roduce </w:t>
      </w:r>
      <w:r w:rsidR="00280150">
        <w:t xml:space="preserve">practice-orientated </w:t>
      </w:r>
      <w:r w:rsidR="00084427">
        <w:t xml:space="preserve">outputs </w:t>
      </w:r>
      <w:r w:rsidR="00280150">
        <w:t xml:space="preserve">relevant to and accessible for the various participant audiences </w:t>
      </w:r>
      <w:r w:rsidR="00084427">
        <w:t xml:space="preserve">(for instance ‘tool kits’, ‘check </w:t>
      </w:r>
      <w:r w:rsidR="008C2E43">
        <w:t>lists’, ‘best practice guides’)</w:t>
      </w:r>
      <w:r w:rsidR="00E61FE6">
        <w:t>.</w:t>
      </w:r>
    </w:p>
    <w:p w:rsidR="00960E6A" w:rsidRPr="00E61FE6" w:rsidRDefault="00734F00" w:rsidP="00E61FE6">
      <w:pPr>
        <w:pStyle w:val="bullet1"/>
        <w:numPr>
          <w:ilvl w:val="0"/>
          <w:numId w:val="31"/>
        </w:numPr>
      </w:pPr>
      <w:r w:rsidRPr="00E61FE6">
        <w:t>P</w:t>
      </w:r>
      <w:r w:rsidR="00624D8E" w:rsidRPr="00E61FE6">
        <w:t>roduce a</w:t>
      </w:r>
      <w:r w:rsidR="00960E6A" w:rsidRPr="00E61FE6">
        <w:t xml:space="preserve"> </w:t>
      </w:r>
      <w:r w:rsidR="00624D8E" w:rsidRPr="00E61FE6">
        <w:t xml:space="preserve">concise and accessible final </w:t>
      </w:r>
      <w:r w:rsidR="00960E6A" w:rsidRPr="00E61FE6">
        <w:t>report</w:t>
      </w:r>
      <w:r w:rsidR="00F34E27" w:rsidRPr="00E61FE6">
        <w:t>,</w:t>
      </w:r>
      <w:r w:rsidR="00960E6A" w:rsidRPr="00E61FE6">
        <w:t xml:space="preserve"> not more than two months after </w:t>
      </w:r>
      <w:r w:rsidR="00F34E27" w:rsidRPr="00E61FE6">
        <w:t xml:space="preserve">the </w:t>
      </w:r>
      <w:r w:rsidR="00EC47E2" w:rsidRPr="00E61FE6">
        <w:t>HSP</w:t>
      </w:r>
      <w:r w:rsidR="00F34E27" w:rsidRPr="00E61FE6">
        <w:t xml:space="preserve"> finishes</w:t>
      </w:r>
      <w:r w:rsidR="00624D8E" w:rsidRPr="00E61FE6">
        <w:rPr>
          <w:rStyle w:val="FootnoteReference"/>
        </w:rPr>
        <w:footnoteReference w:id="10"/>
      </w:r>
      <w:r w:rsidR="00084427" w:rsidRPr="00E61FE6">
        <w:t>.</w:t>
      </w:r>
    </w:p>
    <w:p w:rsidR="00EC47E2" w:rsidRDefault="00EC47E2" w:rsidP="00EC47E2">
      <w:pPr>
        <w:pStyle w:val="paragraph"/>
      </w:pPr>
    </w:p>
    <w:p w:rsidR="00B3153D" w:rsidRPr="00B3153D" w:rsidRDefault="006A12C5" w:rsidP="00B3153D">
      <w:pPr>
        <w:pStyle w:val="paragraph"/>
      </w:pPr>
      <w:r w:rsidRPr="00E61FE6">
        <w:rPr>
          <w:b/>
        </w:rPr>
        <w:t xml:space="preserve">Bidders should note that outputs 5 and 7 must also be provided in </w:t>
      </w:r>
      <w:r w:rsidR="00522385" w:rsidRPr="00E61FE6">
        <w:rPr>
          <w:b/>
        </w:rPr>
        <w:t xml:space="preserve">English and in </w:t>
      </w:r>
      <w:r w:rsidRPr="00E61FE6">
        <w:rPr>
          <w:b/>
        </w:rPr>
        <w:t xml:space="preserve">Welsh </w:t>
      </w:r>
      <w:r w:rsidR="00522385" w:rsidRPr="00E61FE6">
        <w:rPr>
          <w:b/>
        </w:rPr>
        <w:t xml:space="preserve">and this must be included </w:t>
      </w:r>
      <w:r w:rsidRPr="00E61FE6">
        <w:rPr>
          <w:b/>
        </w:rPr>
        <w:t>as part of core costing</w:t>
      </w:r>
      <w:r w:rsidRPr="00E61FE6">
        <w:t xml:space="preserve">. </w:t>
      </w:r>
      <w:r w:rsidR="00B3153D">
        <w:t>Also the H</w:t>
      </w:r>
      <w:r w:rsidR="00B3153D" w:rsidRPr="00B3153D">
        <w:t xml:space="preserve">omeshare partners </w:t>
      </w:r>
      <w:r w:rsidR="00604470">
        <w:t xml:space="preserve">may have up to one HSP site in Wales and therefore we </w:t>
      </w:r>
      <w:r w:rsidR="00B3153D" w:rsidRPr="00B3153D">
        <w:t>expect that</w:t>
      </w:r>
      <w:r w:rsidR="00604470">
        <w:t xml:space="preserve"> in this case</w:t>
      </w:r>
      <w:r w:rsidR="00B3153D" w:rsidRPr="00B3153D">
        <w:t xml:space="preserve"> bidders </w:t>
      </w:r>
      <w:r w:rsidR="00FC5813">
        <w:t>would</w:t>
      </w:r>
      <w:r w:rsidR="00B3153D" w:rsidRPr="00B3153D">
        <w:t xml:space="preserve"> </w:t>
      </w:r>
      <w:r w:rsidR="00FC5813">
        <w:t xml:space="preserve">be </w:t>
      </w:r>
      <w:r w:rsidR="00B3153D" w:rsidRPr="00B3153D">
        <w:t>require</w:t>
      </w:r>
      <w:r w:rsidR="00FC5813">
        <w:t>d</w:t>
      </w:r>
      <w:r w:rsidR="00B3153D" w:rsidRPr="00B3153D">
        <w:t xml:space="preserve"> </w:t>
      </w:r>
      <w:r w:rsidR="00FC5813">
        <w:t>to produce</w:t>
      </w:r>
      <w:r w:rsidR="00B3153D" w:rsidRPr="00B3153D">
        <w:t xml:space="preserve"> </w:t>
      </w:r>
      <w:r w:rsidR="00B3153D">
        <w:t>for up to one HSP site</w:t>
      </w:r>
      <w:r w:rsidR="00FC5813">
        <w:t>,</w:t>
      </w:r>
      <w:r w:rsidR="00B3153D">
        <w:t xml:space="preserve"> </w:t>
      </w:r>
      <w:r w:rsidR="00B3153D" w:rsidRPr="00B3153D">
        <w:t>all outwardly facing evaluation material in English and Welsh; for instance, such as (though not restricted to):</w:t>
      </w:r>
    </w:p>
    <w:p w:rsidR="00B3153D" w:rsidRPr="00B3153D" w:rsidRDefault="00B3153D" w:rsidP="00B3153D">
      <w:pPr>
        <w:pStyle w:val="paragraph"/>
      </w:pPr>
    </w:p>
    <w:p w:rsidR="00B3153D" w:rsidRPr="00B3153D" w:rsidRDefault="00B3153D" w:rsidP="00B3153D">
      <w:pPr>
        <w:pStyle w:val="paragraph"/>
        <w:numPr>
          <w:ilvl w:val="0"/>
          <w:numId w:val="1"/>
        </w:numPr>
      </w:pPr>
      <w:r w:rsidRPr="00B3153D">
        <w:t>all ‘externally’ facing administration material; for instance, correspondence with pilot sites, ethics protocols, invitations, information sheets, consent forms</w:t>
      </w:r>
    </w:p>
    <w:p w:rsidR="00B3153D" w:rsidRPr="00B3153D" w:rsidRDefault="00B3153D" w:rsidP="00B3153D">
      <w:pPr>
        <w:pStyle w:val="paragraph"/>
        <w:numPr>
          <w:ilvl w:val="0"/>
          <w:numId w:val="1"/>
        </w:numPr>
      </w:pPr>
      <w:r w:rsidRPr="00B3153D">
        <w:t>all research instruments, such as questionnaires and discussion schedules</w:t>
      </w:r>
    </w:p>
    <w:p w:rsidR="00B3153D" w:rsidRPr="00B3153D" w:rsidRDefault="00B3153D" w:rsidP="00B3153D">
      <w:pPr>
        <w:pStyle w:val="paragraph"/>
        <w:numPr>
          <w:ilvl w:val="0"/>
          <w:numId w:val="1"/>
        </w:numPr>
      </w:pPr>
      <w:proofErr w:type="gramStart"/>
      <w:r w:rsidRPr="00B3153D">
        <w:t>all</w:t>
      </w:r>
      <w:proofErr w:type="gramEnd"/>
      <w:r w:rsidRPr="00B3153D">
        <w:t xml:space="preserve"> remote hub material, such as evaluation briefings.</w:t>
      </w:r>
    </w:p>
    <w:p w:rsidR="00604470" w:rsidRDefault="00604470" w:rsidP="00B3153D">
      <w:pPr>
        <w:pStyle w:val="bullet1"/>
        <w:numPr>
          <w:ilvl w:val="0"/>
          <w:numId w:val="0"/>
        </w:numPr>
        <w:ind w:left="720"/>
      </w:pPr>
    </w:p>
    <w:p w:rsidR="00604470" w:rsidRPr="00E61FE6" w:rsidRDefault="00B3153D" w:rsidP="00604470">
      <w:pPr>
        <w:pStyle w:val="bullet1"/>
        <w:numPr>
          <w:ilvl w:val="0"/>
          <w:numId w:val="0"/>
        </w:numPr>
        <w:ind w:left="720"/>
      </w:pPr>
      <w:r>
        <w:t xml:space="preserve">Any potential costs for this shall be included by bidders as part of their core costing.  </w:t>
      </w:r>
      <w:r w:rsidR="00604470">
        <w:t xml:space="preserve"> If the Homeshare partners do not award the HSP pilot in Wales all potential costs allocated for meeting the Welsh language requirement will be considered as extra budget and bidders must outline how this will impact on the core proposa</w:t>
      </w:r>
      <w:r w:rsidR="00967947">
        <w:t>l</w:t>
      </w:r>
      <w:r w:rsidR="00604470">
        <w:t xml:space="preserve">.  </w:t>
      </w:r>
    </w:p>
    <w:p w:rsidR="00503D00" w:rsidRDefault="00503D00" w:rsidP="00503D00">
      <w:pPr>
        <w:pStyle w:val="paragraph"/>
      </w:pPr>
    </w:p>
    <w:p w:rsidR="00604470" w:rsidRDefault="00503D00" w:rsidP="00550582">
      <w:pPr>
        <w:pStyle w:val="paragraph"/>
      </w:pPr>
      <w:r w:rsidRPr="00557EA6">
        <w:t>Please consider that all written services provided such as publicity materials, publications</w:t>
      </w:r>
      <w:r w:rsidR="00B3153D">
        <w:t xml:space="preserve">, </w:t>
      </w:r>
      <w:r w:rsidR="00B3153D" w:rsidRPr="00B3153D">
        <w:t>outwardly facing evaluation material</w:t>
      </w:r>
      <w:r w:rsidRPr="00557EA6">
        <w:t xml:space="preserve"> </w:t>
      </w:r>
      <w:r w:rsidR="00B3153D">
        <w:t>(</w:t>
      </w:r>
      <w:r w:rsidR="00B3153D" w:rsidRPr="00B3153D">
        <w:t>externally’ facing administration material</w:t>
      </w:r>
      <w:r w:rsidR="00B3153D">
        <w:t xml:space="preserve">, </w:t>
      </w:r>
      <w:r w:rsidR="00B3153D" w:rsidRPr="00B3153D">
        <w:t>research instruments</w:t>
      </w:r>
      <w:r w:rsidR="00B3153D">
        <w:t xml:space="preserve">, </w:t>
      </w:r>
      <w:r w:rsidR="00B3153D" w:rsidRPr="00B3153D">
        <w:t>remote hub material</w:t>
      </w:r>
      <w:r w:rsidR="00B3153D">
        <w:t>)</w:t>
      </w:r>
      <w:r w:rsidR="00B3153D" w:rsidRPr="00B3153D">
        <w:t xml:space="preserve"> </w:t>
      </w:r>
      <w:r w:rsidRPr="00557EA6">
        <w:t>and websites will need to be available bilingually</w:t>
      </w:r>
      <w:r w:rsidR="00BD5CEC">
        <w:t>, English and Welsh</w:t>
      </w:r>
      <w:r w:rsidRPr="00557EA6">
        <w:t xml:space="preserve">. Consideration should be given to whether a bilingual </w:t>
      </w:r>
      <w:r w:rsidR="00B3153D">
        <w:t xml:space="preserve">(English and Welsh) </w:t>
      </w:r>
      <w:r w:rsidRPr="00557EA6">
        <w:t>logo should be developed for the project. If relevant, any job posts will need to be advertised bilingually in the press and consideration given to whether the post will need to be filled by a Welsh Speaker. All costs associated with this work, such as translation costs, will need to be included in a bidder’s tender</w:t>
      </w:r>
      <w:r>
        <w:t xml:space="preserve"> as estimated options costs (not part of the core proposal costs)</w:t>
      </w:r>
      <w:r w:rsidRPr="00557EA6">
        <w:t>. If a contractor will work with any other company or organisation to deliver services in Wales, these principles will also apply to them</w:t>
      </w:r>
      <w:r>
        <w:t xml:space="preserve">. </w:t>
      </w:r>
    </w:p>
    <w:p w:rsidR="006A12C5" w:rsidRDefault="006A12C5" w:rsidP="00E61FE6">
      <w:pPr>
        <w:pStyle w:val="paragraph"/>
      </w:pPr>
    </w:p>
    <w:p w:rsidR="0085165F" w:rsidRDefault="00135406" w:rsidP="00854B8E">
      <w:pPr>
        <w:pStyle w:val="Heading2"/>
      </w:pPr>
      <w:bookmarkStart w:id="92" w:name="_Toc411022885"/>
      <w:bookmarkStart w:id="93" w:name="_Toc411157291"/>
      <w:bookmarkStart w:id="94" w:name="_Toc413922076"/>
      <w:bookmarkStart w:id="95" w:name="_Toc420583168"/>
      <w:r>
        <w:t>5</w:t>
      </w:r>
      <w:r w:rsidR="00C50851">
        <w:t>.</w:t>
      </w:r>
      <w:r w:rsidR="00E92047">
        <w:t>6</w:t>
      </w:r>
      <w:r w:rsidR="00C50851">
        <w:tab/>
      </w:r>
      <w:r w:rsidR="00E167D7">
        <w:t xml:space="preserve">Requirements </w:t>
      </w:r>
      <w:r w:rsidR="008F12BA">
        <w:t xml:space="preserve">regarding </w:t>
      </w:r>
      <w:r w:rsidR="00E167D7">
        <w:t>e</w:t>
      </w:r>
      <w:r>
        <w:t xml:space="preserve">valuation </w:t>
      </w:r>
      <w:r w:rsidR="00C50851">
        <w:t>partic</w:t>
      </w:r>
      <w:r w:rsidR="00084427">
        <w:t>ipant</w:t>
      </w:r>
      <w:r w:rsidR="00E167D7">
        <w:t>s</w:t>
      </w:r>
      <w:bookmarkEnd w:id="92"/>
      <w:bookmarkEnd w:id="93"/>
      <w:bookmarkEnd w:id="94"/>
      <w:bookmarkEnd w:id="95"/>
    </w:p>
    <w:p w:rsidR="00854B8E" w:rsidRDefault="00854B8E" w:rsidP="00854B8E">
      <w:pPr>
        <w:pStyle w:val="paragraph"/>
      </w:pPr>
    </w:p>
    <w:p w:rsidR="00066772" w:rsidRDefault="00854B8E" w:rsidP="00854B8E">
      <w:pPr>
        <w:pStyle w:val="Heading3"/>
      </w:pPr>
      <w:bookmarkStart w:id="96" w:name="_Toc411022886"/>
      <w:bookmarkStart w:id="97" w:name="_Toc411157292"/>
      <w:bookmarkStart w:id="98" w:name="_Toc413922077"/>
      <w:bookmarkStart w:id="99" w:name="_Toc420583169"/>
      <w:r>
        <w:t>5.</w:t>
      </w:r>
      <w:r w:rsidR="00E92047">
        <w:t>6</w:t>
      </w:r>
      <w:r>
        <w:t>.1</w:t>
      </w:r>
      <w:r>
        <w:tab/>
      </w:r>
      <w:r w:rsidR="00280150">
        <w:t>P</w:t>
      </w:r>
      <w:r w:rsidR="00066772">
        <w:t xml:space="preserve">articipant </w:t>
      </w:r>
      <w:r w:rsidR="00AA67BE">
        <w:t>categories</w:t>
      </w:r>
      <w:bookmarkEnd w:id="96"/>
      <w:bookmarkEnd w:id="97"/>
      <w:bookmarkEnd w:id="98"/>
      <w:bookmarkEnd w:id="99"/>
    </w:p>
    <w:p w:rsidR="00C50851" w:rsidRDefault="00647090" w:rsidP="004F3C4C">
      <w:pPr>
        <w:pStyle w:val="paragraph"/>
      </w:pPr>
      <w:r>
        <w:t xml:space="preserve">HSP sites are not yet identified and the first two grants are expected to be awarded in June 2015 and the remaining up to 7 sites will be announced in September 2015 (estimate date). </w:t>
      </w:r>
      <w:r w:rsidR="00AC3F4C">
        <w:t>A successful contractor</w:t>
      </w:r>
      <w:r w:rsidR="008F12BA">
        <w:t xml:space="preserve"> </w:t>
      </w:r>
      <w:r w:rsidR="00C50851">
        <w:t xml:space="preserve">will be provided with the details </w:t>
      </w:r>
      <w:r w:rsidR="00AC3F4C">
        <w:t xml:space="preserve">of HSP sites </w:t>
      </w:r>
      <w:r>
        <w:t>when the sites are announced</w:t>
      </w:r>
      <w:r w:rsidR="00743B9A">
        <w:t>. Y</w:t>
      </w:r>
      <w:r w:rsidR="00071655">
        <w:t xml:space="preserve">ou are expected to conduct primary research in </w:t>
      </w:r>
      <w:r w:rsidR="00071655" w:rsidRPr="00743B9A">
        <w:rPr>
          <w:b/>
        </w:rPr>
        <w:t>all</w:t>
      </w:r>
      <w:r>
        <w:rPr>
          <w:b/>
        </w:rPr>
        <w:t xml:space="preserve"> up to</w:t>
      </w:r>
      <w:r w:rsidR="00071655" w:rsidRPr="00743B9A">
        <w:rPr>
          <w:b/>
        </w:rPr>
        <w:t xml:space="preserve"> n</w:t>
      </w:r>
      <w:r w:rsidR="00743B9A" w:rsidRPr="00743B9A">
        <w:rPr>
          <w:b/>
        </w:rPr>
        <w:t>i</w:t>
      </w:r>
      <w:r w:rsidR="00071655" w:rsidRPr="00743B9A">
        <w:rPr>
          <w:b/>
        </w:rPr>
        <w:t xml:space="preserve">ne </w:t>
      </w:r>
      <w:r w:rsidR="00EC027E" w:rsidRPr="00EC027E">
        <w:t>HSP site</w:t>
      </w:r>
      <w:r w:rsidR="00071655" w:rsidRPr="00EC027E">
        <w:t>s</w:t>
      </w:r>
      <w:r w:rsidR="00C50851">
        <w:t xml:space="preserve">. </w:t>
      </w:r>
      <w:r w:rsidR="00071655">
        <w:t>Y</w:t>
      </w:r>
      <w:r w:rsidR="00C50851">
        <w:t xml:space="preserve">our proposals should </w:t>
      </w:r>
      <w:r w:rsidR="00071655">
        <w:t xml:space="preserve">also </w:t>
      </w:r>
      <w:r w:rsidR="00C50851">
        <w:t xml:space="preserve">consider and explain how you </w:t>
      </w:r>
      <w:r w:rsidR="00AC17BA">
        <w:t>anticipate</w:t>
      </w:r>
      <w:r w:rsidR="00C50851">
        <w:t xml:space="preserve"> gather</w:t>
      </w:r>
      <w:r w:rsidR="00AC17BA">
        <w:t>ing</w:t>
      </w:r>
      <w:r w:rsidR="00C50851">
        <w:t xml:space="preserve"> data from participants</w:t>
      </w:r>
      <w:r w:rsidR="00D76FD9">
        <w:t>,</w:t>
      </w:r>
      <w:r w:rsidR="00C50851">
        <w:t xml:space="preserve"> involve </w:t>
      </w:r>
      <w:r w:rsidR="00AC17BA">
        <w:t xml:space="preserve">and </w:t>
      </w:r>
      <w:r w:rsidR="00C50851">
        <w:t>engage and</w:t>
      </w:r>
      <w:r w:rsidR="00AC17BA">
        <w:t>/</w:t>
      </w:r>
      <w:r w:rsidR="00C50851">
        <w:t>or support them</w:t>
      </w:r>
      <w:r w:rsidR="00AC17BA">
        <w:t xml:space="preserve"> (</w:t>
      </w:r>
      <w:r w:rsidR="00743B9A">
        <w:t xml:space="preserve">for instance, </w:t>
      </w:r>
      <w:r w:rsidR="00EC027E">
        <w:t xml:space="preserve">during profiling </w:t>
      </w:r>
      <w:r w:rsidR="00D76FD9">
        <w:t xml:space="preserve">in the design of instruments and in relation to </w:t>
      </w:r>
      <w:r w:rsidR="00743B9A">
        <w:t xml:space="preserve">supporting </w:t>
      </w:r>
      <w:r w:rsidR="00AC17BA">
        <w:t>local evaluation capacity)</w:t>
      </w:r>
      <w:r w:rsidR="00C50851">
        <w:t xml:space="preserve">. Note that </w:t>
      </w:r>
      <w:r w:rsidR="00902E02">
        <w:t xml:space="preserve">evaluator </w:t>
      </w:r>
      <w:r w:rsidR="00C50851">
        <w:t xml:space="preserve">will also have access to </w:t>
      </w:r>
      <w:r w:rsidR="00EC027E">
        <w:t>any</w:t>
      </w:r>
      <w:r w:rsidR="00C50851">
        <w:t xml:space="preserve"> </w:t>
      </w:r>
      <w:r w:rsidR="00BF1E8B">
        <w:t>proposals/pilot plans</w:t>
      </w:r>
      <w:r w:rsidR="00EC027E">
        <w:t xml:space="preserve">, </w:t>
      </w:r>
      <w:r w:rsidR="00C50851">
        <w:t xml:space="preserve">and to </w:t>
      </w:r>
      <w:r w:rsidR="00D65990">
        <w:t xml:space="preserve">numbers of participants </w:t>
      </w:r>
      <w:r w:rsidR="00EC027E">
        <w:t>where these are known</w:t>
      </w:r>
      <w:r w:rsidR="001B50B8">
        <w:t>. In any event, the following list is an indicative ind</w:t>
      </w:r>
      <w:r w:rsidR="00071655">
        <w:t>ication of likely participant groups</w:t>
      </w:r>
      <w:r w:rsidR="001B50B8">
        <w:t>:</w:t>
      </w:r>
    </w:p>
    <w:p w:rsidR="00C50851" w:rsidRDefault="00C50851" w:rsidP="004F3C4C">
      <w:pPr>
        <w:pStyle w:val="paragraph"/>
      </w:pPr>
    </w:p>
    <w:p w:rsidR="00071655" w:rsidRDefault="00EC027E" w:rsidP="00071655">
      <w:pPr>
        <w:pStyle w:val="bullet1"/>
        <w:rPr>
          <w:lang w:val="fr-FR"/>
        </w:rPr>
      </w:pPr>
      <w:r>
        <w:rPr>
          <w:lang w:val="fr-FR"/>
        </w:rPr>
        <w:t xml:space="preserve">home </w:t>
      </w:r>
      <w:proofErr w:type="spellStart"/>
      <w:r>
        <w:rPr>
          <w:lang w:val="fr-FR"/>
        </w:rPr>
        <w:t>owners</w:t>
      </w:r>
      <w:proofErr w:type="spellEnd"/>
    </w:p>
    <w:p w:rsidR="00EC027E" w:rsidRDefault="00EC027E" w:rsidP="00071655">
      <w:pPr>
        <w:pStyle w:val="bullet1"/>
        <w:rPr>
          <w:lang w:val="fr-FR"/>
        </w:rPr>
      </w:pPr>
      <w:proofErr w:type="spellStart"/>
      <w:r>
        <w:rPr>
          <w:lang w:val="fr-FR"/>
        </w:rPr>
        <w:t>homesharers</w:t>
      </w:r>
      <w:proofErr w:type="spellEnd"/>
    </w:p>
    <w:p w:rsidR="00C50851" w:rsidRDefault="00C50851" w:rsidP="001B50B8">
      <w:pPr>
        <w:pStyle w:val="bullet1"/>
      </w:pPr>
      <w:r>
        <w:t xml:space="preserve">staff </w:t>
      </w:r>
      <w:r w:rsidR="00F34E27">
        <w:t xml:space="preserve">involved in </w:t>
      </w:r>
      <w:r w:rsidR="00EC027E">
        <w:t>HSP</w:t>
      </w:r>
      <w:r w:rsidR="00F34E27">
        <w:t xml:space="preserve"> delivery </w:t>
      </w:r>
      <w:r>
        <w:t xml:space="preserve">(including </w:t>
      </w:r>
      <w:r w:rsidR="00EC027E">
        <w:t>HSP</w:t>
      </w:r>
      <w:r>
        <w:t xml:space="preserve"> coordinators or leads, partners etc)</w:t>
      </w:r>
    </w:p>
    <w:p w:rsidR="001B50B8" w:rsidRDefault="00EC027E" w:rsidP="001B50B8">
      <w:pPr>
        <w:pStyle w:val="bullet1"/>
        <w:rPr>
          <w:lang w:val="fr-FR"/>
        </w:rPr>
      </w:pPr>
      <w:r>
        <w:rPr>
          <w:lang w:val="fr-FR"/>
        </w:rPr>
        <w:t>HSP</w:t>
      </w:r>
      <w:r w:rsidR="001B50B8" w:rsidRPr="001B50B8">
        <w:rPr>
          <w:lang w:val="fr-FR"/>
        </w:rPr>
        <w:t xml:space="preserve"> </w:t>
      </w:r>
      <w:r w:rsidR="008562A1">
        <w:rPr>
          <w:lang w:val="fr-FR"/>
        </w:rPr>
        <w:t>‘</w:t>
      </w:r>
      <w:proofErr w:type="spellStart"/>
      <w:r w:rsidR="008562A1">
        <w:rPr>
          <w:lang w:val="fr-FR"/>
        </w:rPr>
        <w:t>partner</w:t>
      </w:r>
      <w:proofErr w:type="spellEnd"/>
      <w:r w:rsidR="008562A1">
        <w:rPr>
          <w:lang w:val="fr-FR"/>
        </w:rPr>
        <w:t xml:space="preserve">’ or </w:t>
      </w:r>
      <w:proofErr w:type="spellStart"/>
      <w:r w:rsidR="008562A1">
        <w:rPr>
          <w:lang w:val="fr-FR"/>
        </w:rPr>
        <w:t>related</w:t>
      </w:r>
      <w:proofErr w:type="spellEnd"/>
      <w:r w:rsidR="008562A1">
        <w:rPr>
          <w:lang w:val="fr-FR"/>
        </w:rPr>
        <w:t xml:space="preserve"> </w:t>
      </w:r>
      <w:r w:rsidR="001B50B8" w:rsidRPr="001B50B8">
        <w:rPr>
          <w:lang w:val="fr-FR"/>
        </w:rPr>
        <w:t>providers</w:t>
      </w:r>
    </w:p>
    <w:p w:rsidR="001B50B8" w:rsidRPr="001B50B8" w:rsidRDefault="00D65990" w:rsidP="001B50B8">
      <w:pPr>
        <w:pStyle w:val="bullet1"/>
      </w:pPr>
      <w:proofErr w:type="gramStart"/>
      <w:r>
        <w:t>p</w:t>
      </w:r>
      <w:r w:rsidR="001B50B8" w:rsidRPr="001B50B8">
        <w:t>olicy</w:t>
      </w:r>
      <w:proofErr w:type="gramEnd"/>
      <w:r w:rsidR="001B50B8" w:rsidRPr="001B50B8">
        <w:t xml:space="preserve"> makers (representatives from t</w:t>
      </w:r>
      <w:r w:rsidR="001B50B8">
        <w:t xml:space="preserve">he </w:t>
      </w:r>
      <w:r w:rsidR="00084427">
        <w:t xml:space="preserve">LAs and </w:t>
      </w:r>
      <w:r w:rsidR="001B50B8">
        <w:t>government departments)</w:t>
      </w:r>
      <w:r>
        <w:t>.</w:t>
      </w:r>
    </w:p>
    <w:p w:rsidR="00C50851" w:rsidRDefault="00C50851" w:rsidP="004F3C4C">
      <w:pPr>
        <w:pStyle w:val="paragraph"/>
      </w:pPr>
    </w:p>
    <w:p w:rsidR="00066772" w:rsidRPr="001B50B8" w:rsidRDefault="00D65990" w:rsidP="00D65990">
      <w:pPr>
        <w:pStyle w:val="Heading3"/>
      </w:pPr>
      <w:bookmarkStart w:id="100" w:name="_Toc411022887"/>
      <w:bookmarkStart w:id="101" w:name="_Toc411157293"/>
      <w:bookmarkStart w:id="102" w:name="_Toc413922078"/>
      <w:bookmarkStart w:id="103" w:name="_Toc420583170"/>
      <w:r>
        <w:t>5.</w:t>
      </w:r>
      <w:r w:rsidR="00E92047">
        <w:t>6</w:t>
      </w:r>
      <w:r>
        <w:t>.2</w:t>
      </w:r>
      <w:r>
        <w:tab/>
      </w:r>
      <w:r w:rsidR="00066772">
        <w:t>Participant numbers</w:t>
      </w:r>
      <w:bookmarkEnd w:id="100"/>
      <w:bookmarkEnd w:id="101"/>
      <w:bookmarkEnd w:id="102"/>
      <w:bookmarkEnd w:id="103"/>
    </w:p>
    <w:p w:rsidR="00012DBD" w:rsidRDefault="00012DBD" w:rsidP="00012DBD">
      <w:pPr>
        <w:pStyle w:val="paragraph"/>
      </w:pPr>
      <w:r>
        <w:t xml:space="preserve">SCIE expects </w:t>
      </w:r>
      <w:r w:rsidR="00902E02">
        <w:t>bidders</w:t>
      </w:r>
      <w:r>
        <w:t>, as part of explaining the</w:t>
      </w:r>
      <w:r w:rsidR="00071655">
        <w:t>ir</w:t>
      </w:r>
      <w:r>
        <w:t xml:space="preserve"> methodological rationale and approach </w:t>
      </w:r>
      <w:r w:rsidR="00071655">
        <w:t>(</w:t>
      </w:r>
      <w:r>
        <w:t>and to demonstrate value for money</w:t>
      </w:r>
      <w:r w:rsidR="00071655">
        <w:t>)</w:t>
      </w:r>
      <w:r>
        <w:t xml:space="preserve"> to detail </w:t>
      </w:r>
      <w:r w:rsidR="00D76FD9">
        <w:t xml:space="preserve">expected (minimum/maximum) sample numbers and </w:t>
      </w:r>
      <w:r>
        <w:t>how many fieldwork activities would be conducted within core costs. For instance</w:t>
      </w:r>
      <w:r w:rsidR="00854B8E">
        <w:t>,</w:t>
      </w:r>
      <w:r>
        <w:t xml:space="preserve"> </w:t>
      </w:r>
      <w:r w:rsidR="00854B8E">
        <w:t xml:space="preserve">depending on the methods proposed of course, </w:t>
      </w:r>
      <w:r>
        <w:t>contractors must state for each participant group, indicative numbers of activities that are included/needed to deliver on evaluation aims and objectives</w:t>
      </w:r>
      <w:r w:rsidR="00854B8E">
        <w:t>, such as the number of</w:t>
      </w:r>
      <w:r>
        <w:t>:</w:t>
      </w:r>
    </w:p>
    <w:p w:rsidR="00A940B4" w:rsidRDefault="00A940B4" w:rsidP="00012DBD">
      <w:pPr>
        <w:pStyle w:val="paragraph"/>
      </w:pPr>
    </w:p>
    <w:p w:rsidR="00012DBD" w:rsidRDefault="00854B8E" w:rsidP="00854B8E">
      <w:pPr>
        <w:pStyle w:val="bullet1"/>
      </w:pPr>
      <w:r>
        <w:t>individual i</w:t>
      </w:r>
      <w:r w:rsidR="00012DBD">
        <w:t>nterviews</w:t>
      </w:r>
    </w:p>
    <w:p w:rsidR="00012DBD" w:rsidRDefault="00854B8E" w:rsidP="00854B8E">
      <w:pPr>
        <w:pStyle w:val="bullet1"/>
      </w:pPr>
      <w:r>
        <w:lastRenderedPageBreak/>
        <w:t>f</w:t>
      </w:r>
      <w:r w:rsidR="00012DBD">
        <w:t>ocus/discussion groups</w:t>
      </w:r>
    </w:p>
    <w:p w:rsidR="00012DBD" w:rsidRDefault="00854B8E" w:rsidP="00854B8E">
      <w:pPr>
        <w:pStyle w:val="bullet1"/>
      </w:pPr>
      <w:r>
        <w:t>o</w:t>
      </w:r>
      <w:r w:rsidR="00012DBD">
        <w:t>bservations</w:t>
      </w:r>
    </w:p>
    <w:p w:rsidR="00854B8E" w:rsidRDefault="00854B8E" w:rsidP="00854B8E">
      <w:pPr>
        <w:pStyle w:val="bullet1"/>
      </w:pPr>
      <w:proofErr w:type="gramStart"/>
      <w:r>
        <w:t>surveys/questionnaires</w:t>
      </w:r>
      <w:proofErr w:type="gramEnd"/>
      <w:r w:rsidR="00D76FD9">
        <w:t xml:space="preserve"> </w:t>
      </w:r>
      <w:r w:rsidR="00F34E27">
        <w:t>(N=attempted and expected response</w:t>
      </w:r>
      <w:r w:rsidR="00C06044">
        <w:t xml:space="preserve"> rates</w:t>
      </w:r>
      <w:r w:rsidR="00F34E27">
        <w:t>)</w:t>
      </w:r>
      <w:r>
        <w:t>.</w:t>
      </w:r>
    </w:p>
    <w:p w:rsidR="00012DBD" w:rsidRDefault="00012DBD" w:rsidP="00012DBD">
      <w:pPr>
        <w:pStyle w:val="paragraph"/>
      </w:pPr>
    </w:p>
    <w:p w:rsidR="00C06044" w:rsidRDefault="00C06044" w:rsidP="00012DBD">
      <w:pPr>
        <w:pStyle w:val="paragraph"/>
      </w:pPr>
      <w:r>
        <w:t>You should also explain how you would approach selecting, engaging and retaining participants/respondents for each of the methods you propose to use. Similarly, you are expected to consider your approach to</w:t>
      </w:r>
      <w:r w:rsidR="004C66D0">
        <w:t xml:space="preserve"> (and/or your assumptions about)</w:t>
      </w:r>
      <w:r>
        <w:t xml:space="preserve">, and address any risks associated with, response rates, sample matching and sample attrition. </w:t>
      </w:r>
    </w:p>
    <w:p w:rsidR="00842B8E" w:rsidRDefault="00842B8E" w:rsidP="00012DBD">
      <w:pPr>
        <w:pStyle w:val="paragraph"/>
      </w:pPr>
    </w:p>
    <w:p w:rsidR="00DC0945" w:rsidRDefault="00DC0945" w:rsidP="00012DBD">
      <w:pPr>
        <w:pStyle w:val="paragraph"/>
      </w:pPr>
    </w:p>
    <w:p w:rsidR="0070418B" w:rsidRDefault="00D65990" w:rsidP="008173A1">
      <w:pPr>
        <w:pStyle w:val="Heading2"/>
      </w:pPr>
      <w:bookmarkStart w:id="104" w:name="_Toc411022888"/>
      <w:bookmarkStart w:id="105" w:name="_Toc411157294"/>
      <w:bookmarkStart w:id="106" w:name="_Toc413922079"/>
      <w:bookmarkStart w:id="107" w:name="_Toc420583171"/>
      <w:r>
        <w:t>5.</w:t>
      </w:r>
      <w:r w:rsidR="00E92047">
        <w:t>7</w:t>
      </w:r>
      <w:r>
        <w:tab/>
      </w:r>
      <w:r w:rsidR="00DC4A44">
        <w:t>Requirements for</w:t>
      </w:r>
      <w:r w:rsidR="008173A1">
        <w:t xml:space="preserve"> the delivery </w:t>
      </w:r>
      <w:r w:rsidR="00084427">
        <w:t>of the evaluation</w:t>
      </w:r>
      <w:bookmarkEnd w:id="104"/>
      <w:bookmarkEnd w:id="105"/>
      <w:bookmarkEnd w:id="106"/>
      <w:bookmarkEnd w:id="107"/>
    </w:p>
    <w:p w:rsidR="008173A1" w:rsidRDefault="008173A1" w:rsidP="008173A1">
      <w:pPr>
        <w:pStyle w:val="paragraph"/>
      </w:pPr>
    </w:p>
    <w:p w:rsidR="00757D27" w:rsidRDefault="00757D27" w:rsidP="008173A1">
      <w:pPr>
        <w:pStyle w:val="paragraph"/>
      </w:pPr>
      <w:r>
        <w:t xml:space="preserve">You must describe how you would manage the delivery of your proposed evaluation. </w:t>
      </w:r>
    </w:p>
    <w:p w:rsidR="00E92047" w:rsidRDefault="00E92047" w:rsidP="008173A1">
      <w:pPr>
        <w:pStyle w:val="paragraph"/>
      </w:pPr>
    </w:p>
    <w:p w:rsidR="00E92047" w:rsidRPr="00E92047" w:rsidRDefault="008E436E" w:rsidP="00E92047">
      <w:pPr>
        <w:pStyle w:val="Heading3"/>
      </w:pPr>
      <w:bookmarkStart w:id="108" w:name="_Toc411022889"/>
      <w:bookmarkStart w:id="109" w:name="_Toc411157295"/>
      <w:bookmarkStart w:id="110" w:name="_Toc413922080"/>
      <w:bookmarkStart w:id="111" w:name="_Toc420583172"/>
      <w:r>
        <w:t>5.7.1</w:t>
      </w:r>
      <w:r>
        <w:tab/>
        <w:t xml:space="preserve">Ethical </w:t>
      </w:r>
      <w:r w:rsidR="00A27468">
        <w:t>requirements</w:t>
      </w:r>
      <w:bookmarkEnd w:id="108"/>
      <w:bookmarkEnd w:id="109"/>
      <w:bookmarkEnd w:id="110"/>
      <w:bookmarkEnd w:id="111"/>
    </w:p>
    <w:p w:rsidR="00757D27" w:rsidRDefault="00E92047" w:rsidP="00E92047">
      <w:pPr>
        <w:pStyle w:val="paragraph"/>
      </w:pPr>
      <w:r>
        <w:t xml:space="preserve">It is </w:t>
      </w:r>
      <w:r w:rsidR="008A5FF0">
        <w:t>possible</w:t>
      </w:r>
      <w:r>
        <w:t xml:space="preserve"> that this work will need the </w:t>
      </w:r>
      <w:r w:rsidR="008E436E">
        <w:t xml:space="preserve">approval of the </w:t>
      </w:r>
      <w:hyperlink r:id="rId19" w:history="1">
        <w:r w:rsidR="008E436E" w:rsidRPr="008E436E">
          <w:rPr>
            <w:rStyle w:val="Hyperlink"/>
          </w:rPr>
          <w:t>Social Care Research Ethics Committee</w:t>
        </w:r>
      </w:hyperlink>
      <w:r w:rsidR="00012D05">
        <w:t xml:space="preserve"> (Social Care REC)</w:t>
      </w:r>
      <w:r w:rsidR="008E436E">
        <w:t xml:space="preserve">. Contractors should review the information about the committee and build an application </w:t>
      </w:r>
      <w:r w:rsidR="00A96196">
        <w:t xml:space="preserve">to the Social Care REC </w:t>
      </w:r>
      <w:r w:rsidR="008E436E">
        <w:t xml:space="preserve">into their proposal. </w:t>
      </w:r>
      <w:r w:rsidR="00A96196">
        <w:t>T</w:t>
      </w:r>
      <w:r w:rsidR="008E436E">
        <w:t>he guidance on the Social Care REC site provide</w:t>
      </w:r>
      <w:r w:rsidR="00A96196">
        <w:t>s</w:t>
      </w:r>
      <w:r w:rsidR="008E436E">
        <w:t xml:space="preserve"> an excellent resource for you to make certain that you have covered everything that you need to in your response to this ITT. </w:t>
      </w:r>
    </w:p>
    <w:p w:rsidR="00854B8E" w:rsidRPr="0012632A" w:rsidRDefault="0070418B" w:rsidP="008E436E">
      <w:pPr>
        <w:pStyle w:val="Heading4"/>
        <w:rPr>
          <w:lang w:val="fr-FR"/>
        </w:rPr>
      </w:pPr>
      <w:r w:rsidRPr="0012632A">
        <w:rPr>
          <w:lang w:val="fr-FR"/>
        </w:rPr>
        <w:t>P</w:t>
      </w:r>
      <w:r w:rsidR="00854B8E" w:rsidRPr="0012632A">
        <w:rPr>
          <w:lang w:val="fr-FR"/>
        </w:rPr>
        <w:t>articipant consent</w:t>
      </w:r>
      <w:r w:rsidR="003D11E7" w:rsidRPr="0012632A">
        <w:rPr>
          <w:lang w:val="fr-FR"/>
        </w:rPr>
        <w:t xml:space="preserve"> and engagement</w:t>
      </w:r>
    </w:p>
    <w:p w:rsidR="00C50851" w:rsidRPr="001B50B8" w:rsidRDefault="00E43432" w:rsidP="00854B8E">
      <w:pPr>
        <w:pStyle w:val="paragraph"/>
      </w:pPr>
      <w:r>
        <w:t xml:space="preserve">Bidders </w:t>
      </w:r>
      <w:r w:rsidR="00854B8E">
        <w:t>should n</w:t>
      </w:r>
      <w:r w:rsidR="001B50B8">
        <w:t>ote that</w:t>
      </w:r>
      <w:r w:rsidR="00066772">
        <w:t>,</w:t>
      </w:r>
      <w:r w:rsidR="001B50B8">
        <w:t xml:space="preserve"> as a </w:t>
      </w:r>
      <w:r w:rsidR="003D11E7">
        <w:t>stipulation</w:t>
      </w:r>
      <w:r w:rsidR="001B50B8">
        <w:t xml:space="preserve"> </w:t>
      </w:r>
      <w:r w:rsidR="003D11E7">
        <w:t>of pilot funding</w:t>
      </w:r>
      <w:r w:rsidR="0070418B">
        <w:t>,</w:t>
      </w:r>
      <w:r w:rsidR="001B50B8">
        <w:t xml:space="preserve"> </w:t>
      </w:r>
      <w:r w:rsidR="00A96196">
        <w:t xml:space="preserve">the nine </w:t>
      </w:r>
      <w:r w:rsidR="008A5FF0">
        <w:t>HSP sites will be</w:t>
      </w:r>
      <w:r w:rsidR="001B50B8">
        <w:t xml:space="preserve"> </w:t>
      </w:r>
      <w:r w:rsidR="0070418B">
        <w:t>required</w:t>
      </w:r>
      <w:r w:rsidR="001B50B8">
        <w:t xml:space="preserve"> to</w:t>
      </w:r>
      <w:r w:rsidR="0070418B">
        <w:t xml:space="preserve"> </w:t>
      </w:r>
      <w:r w:rsidR="003D11E7">
        <w:t>commit</w:t>
      </w:r>
      <w:r w:rsidR="0070418B">
        <w:t xml:space="preserve"> to </w:t>
      </w:r>
      <w:r w:rsidR="003D11E7">
        <w:t xml:space="preserve">engaging with and </w:t>
      </w:r>
      <w:r w:rsidR="0070418B">
        <w:t>supporting the evaluation and to securing</w:t>
      </w:r>
      <w:r w:rsidR="001B50B8">
        <w:t xml:space="preserve"> </w:t>
      </w:r>
      <w:r w:rsidR="0070418B">
        <w:t xml:space="preserve">the initial </w:t>
      </w:r>
      <w:r w:rsidR="001B50B8">
        <w:t xml:space="preserve">consent in </w:t>
      </w:r>
      <w:r w:rsidR="0070418B">
        <w:t>principle</w:t>
      </w:r>
      <w:r w:rsidR="001B50B8">
        <w:t xml:space="preserve"> </w:t>
      </w:r>
      <w:r w:rsidR="003D11E7">
        <w:t>from</w:t>
      </w:r>
      <w:r w:rsidR="001B50B8">
        <w:t xml:space="preserve"> </w:t>
      </w:r>
      <w:r w:rsidR="00854B8E">
        <w:t>participants</w:t>
      </w:r>
      <w:r w:rsidR="001B50B8">
        <w:t xml:space="preserve"> (</w:t>
      </w:r>
      <w:r w:rsidR="00854B8E">
        <w:t>including</w:t>
      </w:r>
      <w:r w:rsidR="001B50B8">
        <w:t xml:space="preserve"> </w:t>
      </w:r>
      <w:r w:rsidR="0070418B">
        <w:t>from</w:t>
      </w:r>
      <w:r w:rsidR="001B50B8">
        <w:t xml:space="preserve"> </w:t>
      </w:r>
      <w:r w:rsidR="008A5FF0">
        <w:t>home owners and sharers</w:t>
      </w:r>
      <w:r w:rsidR="001B50B8">
        <w:t xml:space="preserve"> regarding possible use of personal </w:t>
      </w:r>
      <w:r w:rsidR="00854B8E">
        <w:t xml:space="preserve">information for </w:t>
      </w:r>
      <w:r w:rsidR="001B50B8">
        <w:t xml:space="preserve">secondary </w:t>
      </w:r>
      <w:r w:rsidR="00854B8E">
        <w:t>analysis</w:t>
      </w:r>
      <w:r w:rsidR="0070418B">
        <w:t>)</w:t>
      </w:r>
      <w:r w:rsidR="001B50B8">
        <w:t xml:space="preserve">. Also, you should note that </w:t>
      </w:r>
      <w:r w:rsidR="008A5FF0">
        <w:t>HSP sites will be</w:t>
      </w:r>
      <w:r w:rsidR="001B50B8">
        <w:t xml:space="preserve"> requested to </w:t>
      </w:r>
      <w:r w:rsidR="00854B8E">
        <w:t>maintain</w:t>
      </w:r>
      <w:r w:rsidR="001B50B8">
        <w:t xml:space="preserve"> participant contact data bases to share with </w:t>
      </w:r>
      <w:r w:rsidR="00D65990">
        <w:t>evaluators</w:t>
      </w:r>
      <w:r w:rsidR="001B50B8">
        <w:t>. However, you should expect and anti</w:t>
      </w:r>
      <w:r w:rsidR="0070418B">
        <w:t>ci</w:t>
      </w:r>
      <w:r w:rsidR="001B50B8">
        <w:t>pate the need to employ your own consent processes as well</w:t>
      </w:r>
      <w:r w:rsidR="00743B9A">
        <w:t>,</w:t>
      </w:r>
      <w:r w:rsidR="001B50B8">
        <w:t xml:space="preserve"> with all participants</w:t>
      </w:r>
      <w:r w:rsidR="00743B9A">
        <w:t>,</w:t>
      </w:r>
      <w:r w:rsidR="001B50B8">
        <w:t xml:space="preserve"> and you </w:t>
      </w:r>
      <w:r w:rsidR="0070418B">
        <w:t>should</w:t>
      </w:r>
      <w:r w:rsidR="001B50B8">
        <w:t xml:space="preserve"> explain your approach to this in your </w:t>
      </w:r>
      <w:r w:rsidR="00743B9A">
        <w:t xml:space="preserve">ITT </w:t>
      </w:r>
      <w:r w:rsidR="001B50B8">
        <w:t>response.</w:t>
      </w:r>
    </w:p>
    <w:p w:rsidR="003D11E7" w:rsidRDefault="0012632A" w:rsidP="008E436E">
      <w:pPr>
        <w:pStyle w:val="Heading4"/>
      </w:pPr>
      <w:r>
        <w:t>D</w:t>
      </w:r>
      <w:r w:rsidR="003B1DE6">
        <w:t xml:space="preserve">isclosure </w:t>
      </w:r>
      <w:r w:rsidR="003B1DE6" w:rsidRPr="00084427">
        <w:t>and</w:t>
      </w:r>
      <w:r w:rsidR="003B1DE6">
        <w:t xml:space="preserve"> barring service</w:t>
      </w:r>
      <w:r w:rsidR="00275A15">
        <w:t xml:space="preserve"> (DBS)</w:t>
      </w:r>
    </w:p>
    <w:p w:rsidR="003D11E7" w:rsidRDefault="003D11E7" w:rsidP="004F3C4C">
      <w:pPr>
        <w:pStyle w:val="paragraph"/>
      </w:pPr>
      <w:r>
        <w:t>Fieldwork staff</w:t>
      </w:r>
      <w:r w:rsidR="008173A1">
        <w:t xml:space="preserve"> who will</w:t>
      </w:r>
      <w:r>
        <w:t xml:space="preserve"> work face to face with research participants </w:t>
      </w:r>
      <w:r w:rsidR="00A36093">
        <w:t xml:space="preserve">where appropriate </w:t>
      </w:r>
      <w:r>
        <w:t xml:space="preserve">should hold current </w:t>
      </w:r>
      <w:r w:rsidR="00275A15">
        <w:t>DBS</w:t>
      </w:r>
      <w:r>
        <w:t xml:space="preserve"> certificates; you can find all the information you </w:t>
      </w:r>
      <w:r w:rsidR="00275A15">
        <w:t xml:space="preserve">need about DBS </w:t>
      </w:r>
      <w:r w:rsidR="00BA35A4">
        <w:t xml:space="preserve">on the </w:t>
      </w:r>
      <w:hyperlink r:id="rId20" w:history="1">
        <w:r w:rsidR="00BA35A4" w:rsidRPr="00BA35A4">
          <w:rPr>
            <w:rStyle w:val="Hyperlink"/>
          </w:rPr>
          <w:t>DBS site</w:t>
        </w:r>
      </w:hyperlink>
      <w:r>
        <w:t xml:space="preserve">. You must confirm </w:t>
      </w:r>
      <w:r w:rsidR="00BA35A4">
        <w:t xml:space="preserve">in your </w:t>
      </w:r>
      <w:r w:rsidR="00E43432">
        <w:t xml:space="preserve">tender </w:t>
      </w:r>
      <w:r w:rsidR="00BA35A4">
        <w:t xml:space="preserve">response </w:t>
      </w:r>
      <w:r>
        <w:t xml:space="preserve">that </w:t>
      </w:r>
      <w:r w:rsidR="00BA35A4">
        <w:t xml:space="preserve">those staff </w:t>
      </w:r>
      <w:proofErr w:type="gramStart"/>
      <w:r w:rsidR="00BA35A4">
        <w:t>who</w:t>
      </w:r>
      <w:proofErr w:type="gramEnd"/>
      <w:r w:rsidR="00BA35A4">
        <w:t xml:space="preserve"> need a DBS have one and/or explain why DBS is not required by some or all of your team</w:t>
      </w:r>
      <w:r>
        <w:t xml:space="preserve">. </w:t>
      </w:r>
    </w:p>
    <w:p w:rsidR="0012632A" w:rsidRDefault="00197DF8" w:rsidP="008E436E">
      <w:pPr>
        <w:pStyle w:val="Heading4"/>
      </w:pPr>
      <w:r>
        <w:t>Safety</w:t>
      </w:r>
    </w:p>
    <w:p w:rsidR="003D11E7" w:rsidRDefault="00743B9A" w:rsidP="004F3C4C">
      <w:pPr>
        <w:pStyle w:val="paragraph"/>
      </w:pPr>
      <w:r>
        <w:t xml:space="preserve">The safety of all concerned is of paramount importance. </w:t>
      </w:r>
      <w:r w:rsidR="003B1DE6">
        <w:t>G</w:t>
      </w:r>
      <w:r w:rsidR="003D11E7">
        <w:t>enerally</w:t>
      </w:r>
      <w:r>
        <w:t>,</w:t>
      </w:r>
      <w:r w:rsidR="003D11E7">
        <w:t xml:space="preserve"> you </w:t>
      </w:r>
      <w:r>
        <w:t xml:space="preserve">must </w:t>
      </w:r>
      <w:r w:rsidR="003D11E7">
        <w:t xml:space="preserve">consider and describe your proposed approach to all relevant ethical and research </w:t>
      </w:r>
      <w:r w:rsidR="008173A1">
        <w:t>issues</w:t>
      </w:r>
      <w:r w:rsidR="003D11E7">
        <w:t xml:space="preserve">, </w:t>
      </w:r>
      <w:r w:rsidR="008173A1">
        <w:t xml:space="preserve">for instance, </w:t>
      </w:r>
      <w:r w:rsidR="00952839">
        <w:t>if necessary explaining how you would</w:t>
      </w:r>
      <w:r w:rsidR="003D11E7">
        <w:t>:</w:t>
      </w:r>
    </w:p>
    <w:p w:rsidR="003D11E7" w:rsidRDefault="003D11E7" w:rsidP="004F3C4C">
      <w:pPr>
        <w:pStyle w:val="paragraph"/>
      </w:pPr>
    </w:p>
    <w:p w:rsidR="003D11E7" w:rsidRDefault="008173A1" w:rsidP="003D11E7">
      <w:pPr>
        <w:pStyle w:val="bullet1"/>
      </w:pPr>
      <w:r>
        <w:t>respond to a disclosure</w:t>
      </w:r>
    </w:p>
    <w:p w:rsidR="008173A1" w:rsidRDefault="008173A1" w:rsidP="003D11E7">
      <w:pPr>
        <w:pStyle w:val="bullet1"/>
      </w:pPr>
      <w:r>
        <w:lastRenderedPageBreak/>
        <w:t>respond to complaints</w:t>
      </w:r>
      <w:r w:rsidR="00757D27">
        <w:t xml:space="preserve"> and/or to a risk relating to safety</w:t>
      </w:r>
    </w:p>
    <w:p w:rsidR="008173A1" w:rsidRDefault="008173A1" w:rsidP="003D11E7">
      <w:pPr>
        <w:pStyle w:val="bullet1"/>
      </w:pPr>
      <w:r>
        <w:t>ensure the safety and security of fieldworkers and participants</w:t>
      </w:r>
    </w:p>
    <w:p w:rsidR="008173A1" w:rsidRDefault="008173A1" w:rsidP="003D11E7">
      <w:pPr>
        <w:pStyle w:val="bullet1"/>
      </w:pPr>
      <w:proofErr w:type="gramStart"/>
      <w:r>
        <w:t>employ</w:t>
      </w:r>
      <w:proofErr w:type="gramEnd"/>
      <w:r>
        <w:t xml:space="preserve"> </w:t>
      </w:r>
      <w:r w:rsidR="00F34E27">
        <w:t>any of your own</w:t>
      </w:r>
      <w:r>
        <w:t xml:space="preserve"> internal policies, procedures and/or code of practice to ensure safety for all is </w:t>
      </w:r>
      <w:r w:rsidR="00134E5A">
        <w:t>achieved</w:t>
      </w:r>
      <w:r>
        <w:t>.</w:t>
      </w:r>
    </w:p>
    <w:p w:rsidR="009A2A3E" w:rsidRDefault="00197DF8" w:rsidP="009A2A3E">
      <w:pPr>
        <w:pStyle w:val="Heading4"/>
      </w:pPr>
      <w:r>
        <w:t>S</w:t>
      </w:r>
      <w:r w:rsidR="009A2A3E">
        <w:t>ecuring data</w:t>
      </w:r>
      <w:r w:rsidR="00A940B4">
        <w:t>, access to it and protecting PID</w:t>
      </w:r>
    </w:p>
    <w:p w:rsidR="009A2A3E" w:rsidRDefault="009A2A3E" w:rsidP="008E436E">
      <w:pPr>
        <w:pStyle w:val="paragraph"/>
      </w:pPr>
      <w:r>
        <w:t xml:space="preserve">You must explain how you would propose to manage security regarding every aspect of this study and especially in relation to electronic and hard copy </w:t>
      </w:r>
      <w:r w:rsidR="00743B9A">
        <w:t>information</w:t>
      </w:r>
      <w:r>
        <w:t xml:space="preserve">. You must consider and explain </w:t>
      </w:r>
      <w:r w:rsidR="001E53BC">
        <w:t>your approach to</w:t>
      </w:r>
      <w:r>
        <w:t>:</w:t>
      </w:r>
    </w:p>
    <w:p w:rsidR="009A2A3E" w:rsidRDefault="009A2A3E" w:rsidP="008E436E">
      <w:pPr>
        <w:pStyle w:val="paragraph"/>
      </w:pPr>
    </w:p>
    <w:p w:rsidR="009A2A3E" w:rsidRDefault="009A2A3E" w:rsidP="009A2A3E">
      <w:pPr>
        <w:pStyle w:val="bullet1"/>
      </w:pPr>
      <w:r>
        <w:t>protect</w:t>
      </w:r>
      <w:r w:rsidR="001E53BC">
        <w:t>ing</w:t>
      </w:r>
      <w:r>
        <w:t xml:space="preserve"> and secur</w:t>
      </w:r>
      <w:r w:rsidR="001E53BC">
        <w:t>ing</w:t>
      </w:r>
      <w:r>
        <w:t xml:space="preserve"> information held in any/all formats</w:t>
      </w:r>
    </w:p>
    <w:p w:rsidR="009A2A3E" w:rsidRDefault="009A2A3E" w:rsidP="009A2A3E">
      <w:pPr>
        <w:pStyle w:val="bullet1"/>
      </w:pPr>
      <w:r>
        <w:t>protect</w:t>
      </w:r>
      <w:r w:rsidR="001E53BC">
        <w:t>ing</w:t>
      </w:r>
      <w:r>
        <w:t xml:space="preserve"> and ensur</w:t>
      </w:r>
      <w:r w:rsidR="001E53BC">
        <w:t>ing</w:t>
      </w:r>
      <w:r>
        <w:t xml:space="preserve"> the security of participant PID</w:t>
      </w:r>
    </w:p>
    <w:p w:rsidR="009A2A3E" w:rsidRDefault="009A2A3E" w:rsidP="009A2A3E">
      <w:pPr>
        <w:pStyle w:val="bullet1"/>
      </w:pPr>
      <w:proofErr w:type="gramStart"/>
      <w:r>
        <w:t>retaining</w:t>
      </w:r>
      <w:proofErr w:type="gramEnd"/>
      <w:r>
        <w:t xml:space="preserve"> information </w:t>
      </w:r>
      <w:r w:rsidR="001E53BC">
        <w:t>(i.e. why/</w:t>
      </w:r>
      <w:r>
        <w:t>what period</w:t>
      </w:r>
      <w:r w:rsidR="001E53BC">
        <w:t>?)</w:t>
      </w:r>
    </w:p>
    <w:p w:rsidR="009A2A3E" w:rsidRDefault="009A2A3E" w:rsidP="009A2A3E">
      <w:pPr>
        <w:pStyle w:val="bullet1"/>
      </w:pPr>
      <w:proofErr w:type="gramStart"/>
      <w:r>
        <w:t>the</w:t>
      </w:r>
      <w:proofErr w:type="gramEnd"/>
      <w:r>
        <w:t xml:space="preserve"> issues of participant anonymity and confidentiality (bearing disclosures in mind).</w:t>
      </w:r>
    </w:p>
    <w:p w:rsidR="009A2A3E" w:rsidRDefault="009A2A3E" w:rsidP="009A2A3E">
      <w:pPr>
        <w:pStyle w:val="paragraph"/>
      </w:pPr>
    </w:p>
    <w:p w:rsidR="009A2A3E" w:rsidRDefault="009A2A3E" w:rsidP="009A2A3E">
      <w:pPr>
        <w:pStyle w:val="paragraph"/>
      </w:pPr>
      <w:r>
        <w:t>You should mention if, how an</w:t>
      </w:r>
      <w:r w:rsidR="001E53BC">
        <w:t xml:space="preserve">d where your proposed </w:t>
      </w:r>
      <w:proofErr w:type="gramStart"/>
      <w:r w:rsidR="001E53BC">
        <w:t xml:space="preserve">approach to security </w:t>
      </w:r>
      <w:r>
        <w:t>conf</w:t>
      </w:r>
      <w:r w:rsidR="00612296">
        <w:t>o</w:t>
      </w:r>
      <w:r>
        <w:t>rm</w:t>
      </w:r>
      <w:r w:rsidR="00A940B4">
        <w:t>/</w:t>
      </w:r>
      <w:proofErr w:type="gramEnd"/>
      <w:r w:rsidR="00A940B4">
        <w:t>s</w:t>
      </w:r>
      <w:r>
        <w:t xml:space="preserve"> to any recognised standards</w:t>
      </w:r>
      <w:r w:rsidR="00197DF8">
        <w:t xml:space="preserve"> including any British and/or international standards</w:t>
      </w:r>
      <w:r>
        <w:t xml:space="preserve">. You should </w:t>
      </w:r>
      <w:r w:rsidR="001E53BC">
        <w:t xml:space="preserve">also </w:t>
      </w:r>
      <w:r>
        <w:t>reference any internal policies, procedures</w:t>
      </w:r>
      <w:r w:rsidR="001E53BC">
        <w:t>, systems and/</w:t>
      </w:r>
      <w:r>
        <w:t>or codes of practice that you have</w:t>
      </w:r>
      <w:r w:rsidR="001E53BC">
        <w:t>, explaining how they</w:t>
      </w:r>
      <w:r>
        <w:t xml:space="preserve"> relate to data and information security.</w:t>
      </w:r>
    </w:p>
    <w:p w:rsidR="00A27468" w:rsidRDefault="00A27468" w:rsidP="009A2A3E">
      <w:pPr>
        <w:pStyle w:val="paragraph"/>
      </w:pPr>
    </w:p>
    <w:p w:rsidR="00D71D63" w:rsidRPr="008E436E" w:rsidRDefault="008E436E" w:rsidP="008E436E">
      <w:pPr>
        <w:pStyle w:val="Heading3"/>
      </w:pPr>
      <w:bookmarkStart w:id="112" w:name="_Toc411022890"/>
      <w:bookmarkStart w:id="113" w:name="_Toc411157296"/>
      <w:bookmarkStart w:id="114" w:name="_Toc413922081"/>
      <w:bookmarkStart w:id="115" w:name="_Toc420583173"/>
      <w:r>
        <w:t>5.7.2</w:t>
      </w:r>
      <w:r>
        <w:tab/>
      </w:r>
      <w:r w:rsidR="002903E4">
        <w:t xml:space="preserve">Requirements for </w:t>
      </w:r>
      <w:bookmarkEnd w:id="112"/>
      <w:bookmarkEnd w:id="113"/>
      <w:r w:rsidR="002903E4">
        <w:t>managing the delivery of the evaluation</w:t>
      </w:r>
      <w:bookmarkEnd w:id="114"/>
      <w:bookmarkEnd w:id="115"/>
    </w:p>
    <w:p w:rsidR="00D71D63" w:rsidRDefault="008E436E" w:rsidP="008E436E">
      <w:pPr>
        <w:pStyle w:val="paragraph"/>
      </w:pPr>
      <w:r>
        <w:t xml:space="preserve">Your </w:t>
      </w:r>
      <w:r w:rsidR="00E43432">
        <w:t xml:space="preserve">tender </w:t>
      </w:r>
      <w:r w:rsidR="00BC1C8A">
        <w:t>response</w:t>
      </w:r>
      <w:r>
        <w:t xml:space="preserve"> </w:t>
      </w:r>
      <w:r w:rsidR="00BC1C8A">
        <w:t>must</w:t>
      </w:r>
      <w:r>
        <w:t xml:space="preserve"> include information about:</w:t>
      </w:r>
    </w:p>
    <w:p w:rsidR="008E436E" w:rsidRDefault="008E436E" w:rsidP="008E436E">
      <w:pPr>
        <w:pStyle w:val="paragraph"/>
      </w:pPr>
    </w:p>
    <w:p w:rsidR="008E436E" w:rsidRDefault="008E436E" w:rsidP="008E436E">
      <w:pPr>
        <w:pStyle w:val="bullet1"/>
      </w:pPr>
      <w:r>
        <w:t xml:space="preserve">How your delivery team would be structured (for instance, using an </w:t>
      </w:r>
      <w:r w:rsidR="009A2A3E">
        <w:t>O</w:t>
      </w:r>
      <w:r>
        <w:t>rganogram)</w:t>
      </w:r>
      <w:r w:rsidR="009A2A3E">
        <w:t>.</w:t>
      </w:r>
    </w:p>
    <w:p w:rsidR="009A2A3E" w:rsidRDefault="009A2A3E" w:rsidP="008E436E">
      <w:pPr>
        <w:pStyle w:val="bullet1"/>
      </w:pPr>
      <w:r>
        <w:t>Whether and if so how you propose to employ any external/third party input</w:t>
      </w:r>
      <w:r w:rsidR="00652DFA">
        <w:t>. I</w:t>
      </w:r>
      <w:r>
        <w:t>f you propose such sub</w:t>
      </w:r>
      <w:r w:rsidR="00BC1C8A">
        <w:t>-</w:t>
      </w:r>
      <w:r>
        <w:t>contracting</w:t>
      </w:r>
      <w:r w:rsidR="00EA7748">
        <w:t>,</w:t>
      </w:r>
      <w:r>
        <w:t xml:space="preserve"> you must provide the same information about </w:t>
      </w:r>
      <w:r w:rsidR="00BC1C8A">
        <w:t>these companies and/or individuals that is required for you as lead contractor.</w:t>
      </w:r>
    </w:p>
    <w:p w:rsidR="008E436E" w:rsidRDefault="008E436E" w:rsidP="008E436E">
      <w:pPr>
        <w:pStyle w:val="bullet1"/>
      </w:pPr>
      <w:r>
        <w:t xml:space="preserve">Who </w:t>
      </w:r>
      <w:r w:rsidR="00BC1C8A">
        <w:t>the</w:t>
      </w:r>
      <w:r>
        <w:t xml:space="preserve"> key members of your team would be and what roles they would have</w:t>
      </w:r>
      <w:r w:rsidR="00BC1C8A">
        <w:t>; especially in relation to managing qualit</w:t>
      </w:r>
      <w:r w:rsidR="00A75A8D">
        <w:t>y, safety</w:t>
      </w:r>
      <w:r w:rsidR="00A940B4">
        <w:t xml:space="preserve"> and</w:t>
      </w:r>
      <w:r w:rsidR="00A75A8D">
        <w:t xml:space="preserve"> fieldwork and</w:t>
      </w:r>
      <w:r w:rsidR="00A940B4">
        <w:t xml:space="preserve"> to meeting</w:t>
      </w:r>
      <w:r w:rsidR="00A75A8D">
        <w:t xml:space="preserve"> output deadlines and requirements</w:t>
      </w:r>
      <w:r w:rsidR="00BC1C8A">
        <w:t>.</w:t>
      </w:r>
    </w:p>
    <w:p w:rsidR="00BC1C8A" w:rsidRDefault="00BC1C8A" w:rsidP="00BC1C8A">
      <w:pPr>
        <w:pStyle w:val="bullet1"/>
      </w:pPr>
      <w:r>
        <w:t>How you would propose to manage your communications with SCIE.</w:t>
      </w:r>
      <w:r w:rsidR="00612296">
        <w:t xml:space="preserve"> For instance, you must describe the process/es you </w:t>
      </w:r>
      <w:r w:rsidR="008C2E43">
        <w:t xml:space="preserve">would use to </w:t>
      </w:r>
      <w:r w:rsidR="00612296">
        <w:t>develop and sign off research instruments, analysis specifications and report structures.</w:t>
      </w:r>
    </w:p>
    <w:p w:rsidR="00BC1C8A" w:rsidRDefault="00BC1C8A" w:rsidP="00BC1C8A">
      <w:pPr>
        <w:pStyle w:val="bullet1"/>
      </w:pPr>
      <w:r>
        <w:t xml:space="preserve">What you consider to be </w:t>
      </w:r>
      <w:r w:rsidR="00A75A8D">
        <w:t xml:space="preserve">any </w:t>
      </w:r>
      <w:r w:rsidR="00A45A66">
        <w:t>high likelihood, high impact risks to your proposed evaluation (and about h</w:t>
      </w:r>
      <w:r>
        <w:t xml:space="preserve">ow you </w:t>
      </w:r>
      <w:r w:rsidR="00A45A66">
        <w:t xml:space="preserve">propose to </w:t>
      </w:r>
      <w:r>
        <w:t>manage risks</w:t>
      </w:r>
      <w:r w:rsidR="00A45A66">
        <w:t xml:space="preserve">, </w:t>
      </w:r>
      <w:r>
        <w:t>including escalation to SCIE).</w:t>
      </w:r>
    </w:p>
    <w:p w:rsidR="00BC1C8A" w:rsidRDefault="00BC1C8A" w:rsidP="008E436E">
      <w:pPr>
        <w:pStyle w:val="bullet1"/>
      </w:pPr>
      <w:r>
        <w:t>What if any, disaster recovery procedures you have in place (a summary is acceptable, with a link to the full plan or indicate the availability of an attachment if SCIE request it at a later date).</w:t>
      </w:r>
    </w:p>
    <w:p w:rsidR="00BC1C8A" w:rsidRDefault="00BC1C8A" w:rsidP="008E436E">
      <w:pPr>
        <w:pStyle w:val="bullet1"/>
      </w:pPr>
      <w:r>
        <w:t xml:space="preserve">Your diversity, equality, respect and fairness policies and specifically how you see their relevance to your proposed evaluation and your approach to delivery (a </w:t>
      </w:r>
      <w:r>
        <w:lastRenderedPageBreak/>
        <w:t>summary is acceptable, with a link to the full plan or indicate the availability of an attachment if SCIE request</w:t>
      </w:r>
      <w:r w:rsidR="008C2E43">
        <w:t>s</w:t>
      </w:r>
      <w:r>
        <w:t xml:space="preserve"> it at a later date).</w:t>
      </w:r>
    </w:p>
    <w:p w:rsidR="00BC1C8A" w:rsidRDefault="00BC1C8A" w:rsidP="008E436E">
      <w:pPr>
        <w:pStyle w:val="bullet1"/>
      </w:pPr>
      <w:r>
        <w:t>Any Codes of Practice or any other policies that you deem relevant to your proposal (a summary is acceptable, with a link to the full plan or indicate the availability of an attachment if SCIE request it at a later date).</w:t>
      </w:r>
    </w:p>
    <w:p w:rsidR="00A27468" w:rsidRDefault="00A27468" w:rsidP="00A27468">
      <w:pPr>
        <w:pStyle w:val="paragraph"/>
      </w:pPr>
    </w:p>
    <w:p w:rsidR="0021450C" w:rsidRDefault="0021450C" w:rsidP="00A27468">
      <w:pPr>
        <w:pStyle w:val="paragraph"/>
      </w:pPr>
    </w:p>
    <w:p w:rsidR="00A27468" w:rsidRDefault="00837B66" w:rsidP="00837B66">
      <w:pPr>
        <w:pStyle w:val="Heading2"/>
      </w:pPr>
      <w:bookmarkStart w:id="116" w:name="_Toc420583174"/>
      <w:bookmarkStart w:id="117" w:name="_Toc411022891"/>
      <w:bookmarkStart w:id="118" w:name="_Toc411157297"/>
      <w:bookmarkStart w:id="119" w:name="_Toc413922082"/>
      <w:r>
        <w:t>5.</w:t>
      </w:r>
      <w:r w:rsidR="00274A6B">
        <w:t>8</w:t>
      </w:r>
      <w:r>
        <w:tab/>
        <w:t>Requirements</w:t>
      </w:r>
      <w:r w:rsidR="00A27468">
        <w:t xml:space="preserve"> for </w:t>
      </w:r>
      <w:r w:rsidR="00E43432">
        <w:t xml:space="preserve">tender </w:t>
      </w:r>
      <w:r w:rsidR="00AC2DF2">
        <w:t>response</w:t>
      </w:r>
      <w:r w:rsidR="00A27468">
        <w:t xml:space="preserve"> </w:t>
      </w:r>
      <w:r>
        <w:t>structure</w:t>
      </w:r>
      <w:bookmarkEnd w:id="116"/>
      <w:r w:rsidR="00A27468">
        <w:t xml:space="preserve"> </w:t>
      </w:r>
      <w:bookmarkEnd w:id="117"/>
      <w:bookmarkEnd w:id="118"/>
      <w:bookmarkEnd w:id="119"/>
    </w:p>
    <w:p w:rsidR="00A27468" w:rsidRDefault="00A27468" w:rsidP="00A27468">
      <w:pPr>
        <w:pStyle w:val="paragraph"/>
      </w:pPr>
    </w:p>
    <w:p w:rsidR="00274A6B" w:rsidRDefault="00274A6B" w:rsidP="00274A6B">
      <w:pPr>
        <w:pStyle w:val="Heading3"/>
      </w:pPr>
      <w:bookmarkStart w:id="120" w:name="_Toc420583175"/>
      <w:bookmarkStart w:id="121" w:name="_Toc411022892"/>
      <w:bookmarkStart w:id="122" w:name="_Toc411157298"/>
      <w:bookmarkStart w:id="123" w:name="_Toc413922083"/>
      <w:r>
        <w:t>5.8.1</w:t>
      </w:r>
      <w:r>
        <w:tab/>
      </w:r>
      <w:r w:rsidR="002903E4">
        <w:t>Requirements for s</w:t>
      </w:r>
      <w:r>
        <w:t>tructure</w:t>
      </w:r>
      <w:bookmarkEnd w:id="120"/>
      <w:r>
        <w:t xml:space="preserve"> </w:t>
      </w:r>
      <w:bookmarkEnd w:id="121"/>
      <w:bookmarkEnd w:id="122"/>
      <w:bookmarkEnd w:id="123"/>
    </w:p>
    <w:p w:rsidR="00837B66" w:rsidRDefault="00837B66" w:rsidP="00617893">
      <w:pPr>
        <w:pStyle w:val="paragraph"/>
      </w:pPr>
      <w:r>
        <w:t xml:space="preserve">Bidders are requested to use the following structure and to comply in full with all content </w:t>
      </w:r>
      <w:r w:rsidR="00A77F6F">
        <w:t>guidance and requirements</w:t>
      </w:r>
      <w:r>
        <w:t>; failure to do so will mean that your proposal is rejected.</w:t>
      </w:r>
      <w:r w:rsidR="00274A6B">
        <w:t xml:space="preserve"> </w:t>
      </w:r>
      <w:r>
        <w:t xml:space="preserve">Your proposal </w:t>
      </w:r>
      <w:r w:rsidRPr="00A77F6F">
        <w:rPr>
          <w:b/>
        </w:rPr>
        <w:t>must</w:t>
      </w:r>
      <w:r>
        <w:t xml:space="preserve"> be structured </w:t>
      </w:r>
      <w:r w:rsidR="00B82BF2">
        <w:t>in</w:t>
      </w:r>
      <w:r w:rsidR="009F7BC9">
        <w:t>to</w:t>
      </w:r>
      <w:r w:rsidR="00B82BF2">
        <w:t xml:space="preserve"> </w:t>
      </w:r>
      <w:r w:rsidR="00134E5A">
        <w:rPr>
          <w:b/>
        </w:rPr>
        <w:t>eight</w:t>
      </w:r>
      <w:r w:rsidR="002903E4">
        <w:t xml:space="preserve"> </w:t>
      </w:r>
      <w:r w:rsidR="00B82BF2" w:rsidRPr="00134E5A">
        <w:t xml:space="preserve">numbered </w:t>
      </w:r>
      <w:r w:rsidR="00B82BF2" w:rsidRPr="00134E5A">
        <w:rPr>
          <w:b/>
        </w:rPr>
        <w:t>chapters</w:t>
      </w:r>
      <w:r w:rsidR="00134E5A">
        <w:rPr>
          <w:b/>
        </w:rPr>
        <w:t>/sections</w:t>
      </w:r>
      <w:r w:rsidR="00B82BF2">
        <w:t xml:space="preserve"> </w:t>
      </w:r>
      <w:r w:rsidR="002903E4">
        <w:t xml:space="preserve">and </w:t>
      </w:r>
      <w:r w:rsidR="002903E4" w:rsidRPr="009F7BC9">
        <w:rPr>
          <w:b/>
        </w:rPr>
        <w:t>appendices</w:t>
      </w:r>
      <w:r w:rsidR="002903E4">
        <w:t xml:space="preserve"> </w:t>
      </w:r>
      <w:r>
        <w:t>as follows</w:t>
      </w:r>
      <w:r w:rsidR="00D1538D">
        <w:t xml:space="preserve">. </w:t>
      </w:r>
    </w:p>
    <w:p w:rsidR="00837B66" w:rsidRDefault="00A77F6F" w:rsidP="004741AA">
      <w:pPr>
        <w:pStyle w:val="Heading4"/>
      </w:pPr>
      <w:proofErr w:type="gramStart"/>
      <w:r>
        <w:t xml:space="preserve">Chapter/section </w:t>
      </w:r>
      <w:r w:rsidR="00837B66">
        <w:t>1.</w:t>
      </w:r>
      <w:proofErr w:type="gramEnd"/>
      <w:r w:rsidR="00837B66">
        <w:t xml:space="preserve"> </w:t>
      </w:r>
      <w:proofErr w:type="gramStart"/>
      <w:r w:rsidR="00837B66">
        <w:t xml:space="preserve">Contents </w:t>
      </w:r>
      <w:r w:rsidR="00837B66" w:rsidRPr="00D1538D">
        <w:rPr>
          <w:b w:val="0"/>
          <w:color w:val="auto"/>
        </w:rPr>
        <w:t>(a table of contents)</w:t>
      </w:r>
      <w:r w:rsidR="008C2E43">
        <w:rPr>
          <w:b w:val="0"/>
          <w:color w:val="auto"/>
        </w:rPr>
        <w:t>.</w:t>
      </w:r>
      <w:proofErr w:type="gramEnd"/>
    </w:p>
    <w:p w:rsidR="00612296" w:rsidRDefault="00A77F6F" w:rsidP="00C93095">
      <w:pPr>
        <w:pStyle w:val="Heading4"/>
      </w:pPr>
      <w:proofErr w:type="gramStart"/>
      <w:r>
        <w:t xml:space="preserve">Chapter/section </w:t>
      </w:r>
      <w:r w:rsidR="00837B66">
        <w:t>2.</w:t>
      </w:r>
      <w:proofErr w:type="gramEnd"/>
      <w:r w:rsidR="00837B66">
        <w:t xml:space="preserve"> </w:t>
      </w:r>
      <w:r w:rsidR="00B82BF2" w:rsidRPr="00C5778D">
        <w:rPr>
          <w:u w:val="single"/>
        </w:rPr>
        <w:t>O</w:t>
      </w:r>
      <w:r w:rsidR="00837B66" w:rsidRPr="00C5778D">
        <w:rPr>
          <w:u w:val="single"/>
        </w:rPr>
        <w:t>ne-page</w:t>
      </w:r>
      <w:r w:rsidR="00837B66">
        <w:t xml:space="preserve"> </w:t>
      </w:r>
      <w:r w:rsidR="00652DFA">
        <w:t>summary of your</w:t>
      </w:r>
      <w:r w:rsidR="00E43432">
        <w:t xml:space="preserve"> tender</w:t>
      </w:r>
      <w:r w:rsidR="00652DFA">
        <w:t xml:space="preserve"> response</w:t>
      </w:r>
      <w:r w:rsidR="00612296" w:rsidRPr="00C93095">
        <w:rPr>
          <w:b w:val="0"/>
          <w:color w:val="auto"/>
        </w:rPr>
        <w:t>:</w:t>
      </w:r>
    </w:p>
    <w:p w:rsidR="00837B66" w:rsidRDefault="000C6CC9" w:rsidP="008F0802">
      <w:pPr>
        <w:pStyle w:val="bullet1"/>
      </w:pPr>
      <w:r>
        <w:t>U</w:t>
      </w:r>
      <w:r w:rsidR="00612296">
        <w:t xml:space="preserve">sing </w:t>
      </w:r>
      <w:r w:rsidR="00837B66">
        <w:t xml:space="preserve">the template </w:t>
      </w:r>
      <w:r w:rsidR="00652DFA">
        <w:t xml:space="preserve">table </w:t>
      </w:r>
      <w:r w:rsidR="00837B66">
        <w:t>provided, see Table 5.</w:t>
      </w:r>
      <w:r w:rsidR="0044509A">
        <w:t>8.2.</w:t>
      </w:r>
      <w:r w:rsidR="00837B66">
        <w:t xml:space="preserve">1 below or at the very least include all of the variables included and present in your own </w:t>
      </w:r>
      <w:r w:rsidR="00612296">
        <w:t>half-</w:t>
      </w:r>
      <w:r w:rsidR="00837B66">
        <w:t>page table</w:t>
      </w:r>
      <w:r w:rsidR="0021450C">
        <w:t xml:space="preserve"> and </w:t>
      </w:r>
      <w:r w:rsidR="00837B66">
        <w:t xml:space="preserve">summarise in </w:t>
      </w:r>
      <w:r w:rsidR="00652DFA">
        <w:t xml:space="preserve">a few </w:t>
      </w:r>
      <w:r w:rsidR="00837B66">
        <w:t>bullets they key benefits you think your pr</w:t>
      </w:r>
      <w:r w:rsidR="00612296">
        <w:t>oposal and organisation provide.</w:t>
      </w:r>
    </w:p>
    <w:p w:rsidR="00612296" w:rsidRDefault="00A77F6F" w:rsidP="004741AA">
      <w:pPr>
        <w:pStyle w:val="Heading4"/>
      </w:pPr>
      <w:proofErr w:type="gramStart"/>
      <w:r>
        <w:t xml:space="preserve">Chapter/section </w:t>
      </w:r>
      <w:r w:rsidR="00837B66">
        <w:t>3.</w:t>
      </w:r>
      <w:proofErr w:type="gramEnd"/>
      <w:r w:rsidR="00837B66">
        <w:t xml:space="preserve"> Context and rationale</w:t>
      </w:r>
      <w:r w:rsidR="00612296" w:rsidRPr="004741AA">
        <w:rPr>
          <w:b w:val="0"/>
          <w:color w:val="auto"/>
        </w:rPr>
        <w:t>; in:</w:t>
      </w:r>
    </w:p>
    <w:p w:rsidR="00302809" w:rsidRDefault="00302809" w:rsidP="00C93095">
      <w:pPr>
        <w:pStyle w:val="bullet1"/>
      </w:pPr>
      <w:r>
        <w:t xml:space="preserve">No more than </w:t>
      </w:r>
      <w:r w:rsidR="00571116">
        <w:rPr>
          <w:b/>
        </w:rPr>
        <w:t>5</w:t>
      </w:r>
      <w:r w:rsidRPr="003867D8">
        <w:rPr>
          <w:b/>
        </w:rPr>
        <w:t>00 words</w:t>
      </w:r>
      <w:r>
        <w:t>.</w:t>
      </w:r>
    </w:p>
    <w:p w:rsidR="00612296" w:rsidRDefault="00612296" w:rsidP="00C93095">
      <w:pPr>
        <w:pStyle w:val="bullet1"/>
      </w:pPr>
      <w:r>
        <w:t>3.1</w:t>
      </w:r>
      <w:r w:rsidR="00837B66">
        <w:t xml:space="preserve"> demonstrate your understanding of </w:t>
      </w:r>
      <w:r>
        <w:t>(</w:t>
      </w:r>
      <w:r w:rsidR="00837B66">
        <w:t>and state your views relating to</w:t>
      </w:r>
      <w:r>
        <w:t>)</w:t>
      </w:r>
      <w:r w:rsidR="00837B66">
        <w:t xml:space="preserve"> the policy, practice and </w:t>
      </w:r>
      <w:r>
        <w:t>methodological</w:t>
      </w:r>
      <w:r w:rsidR="00B82BF2">
        <w:t xml:space="preserve"> context for this evaluation</w:t>
      </w:r>
      <w:r w:rsidR="00C37965">
        <w:t>.</w:t>
      </w:r>
    </w:p>
    <w:p w:rsidR="00837B66" w:rsidRDefault="00612296" w:rsidP="00C93095">
      <w:pPr>
        <w:pStyle w:val="bullet1"/>
      </w:pPr>
      <w:r>
        <w:t xml:space="preserve">3.2 </w:t>
      </w:r>
      <w:r w:rsidR="00A75A8D">
        <w:t>explain</w:t>
      </w:r>
      <w:r w:rsidR="00B82BF2">
        <w:t xml:space="preserve"> why you are interested in conducting this evaluation.</w:t>
      </w:r>
    </w:p>
    <w:p w:rsidR="003867D8" w:rsidRPr="003867D8" w:rsidRDefault="00D01593" w:rsidP="003867D8">
      <w:pPr>
        <w:pStyle w:val="Heading4"/>
      </w:pPr>
      <w:proofErr w:type="gramStart"/>
      <w:r w:rsidRPr="00D01593">
        <w:t xml:space="preserve">Chapter/section </w:t>
      </w:r>
      <w:r>
        <w:t>4</w:t>
      </w:r>
      <w:r w:rsidRPr="00D01593">
        <w:t>.</w:t>
      </w:r>
      <w:proofErr w:type="gramEnd"/>
      <w:r w:rsidRPr="00D01593">
        <w:t xml:space="preserve"> </w:t>
      </w:r>
      <w:r>
        <w:t xml:space="preserve">Pass Fail criteria </w:t>
      </w:r>
    </w:p>
    <w:p w:rsidR="00D01593" w:rsidRPr="003867D8" w:rsidRDefault="003867D8" w:rsidP="00D01593">
      <w:pPr>
        <w:pStyle w:val="Heading4"/>
        <w:numPr>
          <w:ilvl w:val="0"/>
          <w:numId w:val="1"/>
        </w:numPr>
        <w:rPr>
          <w:b w:val="0"/>
          <w:color w:val="auto"/>
        </w:rPr>
      </w:pPr>
      <w:r w:rsidRPr="003867D8">
        <w:rPr>
          <w:b w:val="0"/>
          <w:color w:val="auto"/>
        </w:rPr>
        <w:t>Provide</w:t>
      </w:r>
      <w:r w:rsidR="00EC0E2B" w:rsidRPr="003867D8">
        <w:rPr>
          <w:b w:val="0"/>
          <w:color w:val="auto"/>
        </w:rPr>
        <w:t xml:space="preserve"> y</w:t>
      </w:r>
      <w:r w:rsidR="00AC0ABB" w:rsidRPr="003867D8">
        <w:rPr>
          <w:b w:val="0"/>
          <w:color w:val="auto"/>
        </w:rPr>
        <w:t>our response</w:t>
      </w:r>
      <w:r w:rsidR="00EC0E2B" w:rsidRPr="003867D8">
        <w:rPr>
          <w:b w:val="0"/>
          <w:color w:val="auto"/>
        </w:rPr>
        <w:t>s</w:t>
      </w:r>
      <w:r w:rsidR="00AC0ABB" w:rsidRPr="003867D8">
        <w:rPr>
          <w:b w:val="0"/>
          <w:color w:val="auto"/>
        </w:rPr>
        <w:t xml:space="preserve"> to Pass Fail criteria set out in our ITT</w:t>
      </w:r>
      <w:r w:rsidR="008A7107">
        <w:rPr>
          <w:b w:val="0"/>
          <w:color w:val="auto"/>
        </w:rPr>
        <w:t>, see Section 6</w:t>
      </w:r>
      <w:r w:rsidR="00D01593" w:rsidRPr="003867D8">
        <w:rPr>
          <w:b w:val="0"/>
          <w:color w:val="auto"/>
        </w:rPr>
        <w:t>.</w:t>
      </w:r>
    </w:p>
    <w:p w:rsidR="00837B66" w:rsidRDefault="00A77F6F" w:rsidP="00C93095">
      <w:pPr>
        <w:pStyle w:val="Heading4"/>
      </w:pPr>
      <w:proofErr w:type="gramStart"/>
      <w:r>
        <w:t xml:space="preserve">Chapter/section </w:t>
      </w:r>
      <w:r w:rsidR="008A7107">
        <w:t>5</w:t>
      </w:r>
      <w:r w:rsidR="00612296">
        <w:t>.</w:t>
      </w:r>
      <w:proofErr w:type="gramEnd"/>
      <w:r w:rsidR="00B82BF2">
        <w:t xml:space="preserve"> Evaluation design and methodology</w:t>
      </w:r>
      <w:r w:rsidR="00612296" w:rsidRPr="00C93095">
        <w:rPr>
          <w:b w:val="0"/>
          <w:color w:val="auto"/>
        </w:rPr>
        <w:t>; in:</w:t>
      </w:r>
    </w:p>
    <w:p w:rsidR="003867D8" w:rsidRDefault="003867D8" w:rsidP="008F0802">
      <w:pPr>
        <w:pStyle w:val="bullet1"/>
      </w:pPr>
      <w:r>
        <w:t xml:space="preserve">No more than </w:t>
      </w:r>
      <w:r w:rsidR="006457CC">
        <w:rPr>
          <w:b/>
        </w:rPr>
        <w:t>4</w:t>
      </w:r>
      <w:r w:rsidRPr="003867D8">
        <w:rPr>
          <w:b/>
        </w:rPr>
        <w:t>000 words</w:t>
      </w:r>
      <w:r>
        <w:t>.</w:t>
      </w:r>
    </w:p>
    <w:p w:rsidR="0041368C" w:rsidRDefault="008A7107" w:rsidP="0041368C">
      <w:pPr>
        <w:pStyle w:val="bullet1"/>
      </w:pPr>
      <w:r>
        <w:t>5</w:t>
      </w:r>
      <w:r w:rsidR="00612296">
        <w:t xml:space="preserve">.1 </w:t>
      </w:r>
      <w:r w:rsidR="0041368C">
        <w:t>provide r</w:t>
      </w:r>
      <w:r w:rsidR="0041368C" w:rsidRPr="00A27199">
        <w:t>esponse to Award Criteria Question 1, see Section 6</w:t>
      </w:r>
      <w:r w:rsidR="0041368C">
        <w:t xml:space="preserve">. It presents </w:t>
      </w:r>
      <w:r w:rsidR="00612296">
        <w:t>your rationale</w:t>
      </w:r>
      <w:r w:rsidR="00517EB2">
        <w:t>/</w:t>
      </w:r>
      <w:r w:rsidR="00612296">
        <w:t>discussion relati</w:t>
      </w:r>
      <w:r w:rsidR="00617893">
        <w:t xml:space="preserve">ng to your chosen approach </w:t>
      </w:r>
      <w:r w:rsidR="00612296">
        <w:t xml:space="preserve">and </w:t>
      </w:r>
      <w:proofErr w:type="gramStart"/>
      <w:r w:rsidR="00612296">
        <w:t>describe</w:t>
      </w:r>
      <w:proofErr w:type="gramEnd"/>
      <w:r w:rsidR="00612296">
        <w:t xml:space="preserve"> </w:t>
      </w:r>
      <w:r w:rsidR="00517EB2">
        <w:t xml:space="preserve">the key aspects of </w:t>
      </w:r>
      <w:r w:rsidR="00612296">
        <w:t xml:space="preserve">your </w:t>
      </w:r>
      <w:r w:rsidR="00DC2403">
        <w:t>evaluation approach and</w:t>
      </w:r>
      <w:r w:rsidR="00612296">
        <w:t xml:space="preserve"> design</w:t>
      </w:r>
      <w:r w:rsidR="00C37965">
        <w:t>.</w:t>
      </w:r>
      <w:r w:rsidR="00E43432">
        <w:t xml:space="preserve"> This part shall demonstrate how you meet our requirements set out in </w:t>
      </w:r>
      <w:r w:rsidR="00D13355">
        <w:t>Section</w:t>
      </w:r>
      <w:r w:rsidR="00E43432">
        <w:t xml:space="preserve"> 5.3</w:t>
      </w:r>
      <w:r w:rsidR="00D13355">
        <w:t xml:space="preserve"> above</w:t>
      </w:r>
      <w:r w:rsidR="00E43432">
        <w:t xml:space="preserve">. </w:t>
      </w:r>
    </w:p>
    <w:p w:rsidR="00A27199" w:rsidRDefault="00A27199" w:rsidP="0041368C">
      <w:pPr>
        <w:pStyle w:val="bullet1"/>
      </w:pPr>
      <w:r>
        <w:t>R</w:t>
      </w:r>
      <w:r w:rsidRPr="00A27199">
        <w:t>esponse to Award Criteria Q</w:t>
      </w:r>
      <w:r>
        <w:t>uestion 2</w:t>
      </w:r>
      <w:r w:rsidRPr="00A27199">
        <w:t>, see Section 6</w:t>
      </w:r>
      <w:r w:rsidR="0041368C">
        <w:t xml:space="preserve"> </w:t>
      </w:r>
      <w:r w:rsidR="0041368C" w:rsidRPr="0041368C">
        <w:t>including</w:t>
      </w:r>
      <w:r w:rsidR="0041368C">
        <w:t>:</w:t>
      </w:r>
    </w:p>
    <w:p w:rsidR="00612296" w:rsidRDefault="00D01593" w:rsidP="0041368C">
      <w:pPr>
        <w:pStyle w:val="bullet1"/>
        <w:numPr>
          <w:ilvl w:val="1"/>
          <w:numId w:val="1"/>
        </w:numPr>
      </w:pPr>
      <w:r>
        <w:t>5</w:t>
      </w:r>
      <w:r w:rsidR="00612296">
        <w:t>.</w:t>
      </w:r>
      <w:r w:rsidR="0021450C">
        <w:t>2</w:t>
      </w:r>
      <w:r w:rsidR="00612296">
        <w:t xml:space="preserve"> </w:t>
      </w:r>
      <w:r w:rsidR="00617893">
        <w:t>explain and describe your methods (include details about sampling</w:t>
      </w:r>
      <w:r w:rsidR="00DC2403">
        <w:t>,</w:t>
      </w:r>
      <w:r w:rsidR="00617893">
        <w:t xml:space="preserve"> indicative activity numbers</w:t>
      </w:r>
      <w:r w:rsidR="00DC2403">
        <w:t>, details about proposed research methods</w:t>
      </w:r>
      <w:r w:rsidR="00D1538D">
        <w:t>,</w:t>
      </w:r>
      <w:r w:rsidR="00DC2403">
        <w:t xml:space="preserve"> instruments</w:t>
      </w:r>
      <w:r w:rsidR="00D1538D">
        <w:t>, approaches to analysis</w:t>
      </w:r>
      <w:r w:rsidR="00617893">
        <w:t>)</w:t>
      </w:r>
      <w:r w:rsidR="00617893" w:rsidRPr="00A27199">
        <w:rPr>
          <w:rFonts w:ascii="Arial" w:eastAsiaTheme="minorHAnsi" w:hAnsi="Arial" w:cstheme="minorBidi"/>
          <w:szCs w:val="22"/>
          <w:lang w:eastAsia="en-US"/>
        </w:rPr>
        <w:t>.</w:t>
      </w:r>
      <w:r w:rsidR="00E43432" w:rsidRPr="00E43432">
        <w:rPr>
          <w:rFonts w:ascii="Arial" w:eastAsiaTheme="minorHAnsi" w:hAnsi="Arial" w:cstheme="minorBidi"/>
          <w:szCs w:val="22"/>
          <w:lang w:eastAsia="en-US"/>
        </w:rPr>
        <w:t xml:space="preserve"> </w:t>
      </w:r>
      <w:r w:rsidR="00E43432" w:rsidRPr="00E43432">
        <w:t>This part shall demonstrate how you meet ou</w:t>
      </w:r>
      <w:r w:rsidR="00D13355">
        <w:t>r requirements set out in Section</w:t>
      </w:r>
      <w:r w:rsidR="00E43432" w:rsidRPr="00E43432">
        <w:t xml:space="preserve"> 5.</w:t>
      </w:r>
      <w:r w:rsidR="00E43432">
        <w:t>4</w:t>
      </w:r>
      <w:r w:rsidR="00D13355">
        <w:t xml:space="preserve"> above</w:t>
      </w:r>
      <w:r w:rsidR="00E43432" w:rsidRPr="00A27199">
        <w:rPr>
          <w:rFonts w:ascii="Arial" w:eastAsiaTheme="minorHAnsi" w:hAnsi="Arial" w:cstheme="minorBidi"/>
          <w:szCs w:val="22"/>
          <w:lang w:eastAsia="en-US"/>
        </w:rPr>
        <w:t>.</w:t>
      </w:r>
      <w:r w:rsidR="00A27199" w:rsidRPr="00A27199">
        <w:rPr>
          <w:rFonts w:ascii="Arial" w:eastAsiaTheme="minorHAnsi" w:hAnsi="Arial" w:cstheme="minorBidi"/>
          <w:szCs w:val="22"/>
          <w:lang w:eastAsia="en-US"/>
        </w:rPr>
        <w:t xml:space="preserve"> </w:t>
      </w:r>
    </w:p>
    <w:p w:rsidR="00617893" w:rsidRDefault="00D01593" w:rsidP="0041368C">
      <w:pPr>
        <w:pStyle w:val="bullet1"/>
        <w:numPr>
          <w:ilvl w:val="1"/>
          <w:numId w:val="1"/>
        </w:numPr>
      </w:pPr>
      <w:r>
        <w:t>5</w:t>
      </w:r>
      <w:r w:rsidR="00617893">
        <w:t>.</w:t>
      </w:r>
      <w:r w:rsidR="0021450C">
        <w:t>3</w:t>
      </w:r>
      <w:r w:rsidR="00617893">
        <w:t xml:space="preserve"> explain your proposals for evaluation outputs.</w:t>
      </w:r>
      <w:r w:rsidR="00E43432">
        <w:t xml:space="preserve"> </w:t>
      </w:r>
      <w:r w:rsidR="00E43432" w:rsidRPr="00E43432">
        <w:t>This part shall demonstrate how you meet our requirements set out in</w:t>
      </w:r>
      <w:r w:rsidR="00D13355">
        <w:t xml:space="preserve"> Section</w:t>
      </w:r>
      <w:r w:rsidR="00E43432" w:rsidRPr="00E43432">
        <w:t xml:space="preserve"> 5.</w:t>
      </w:r>
      <w:r w:rsidR="00E43432">
        <w:t>5</w:t>
      </w:r>
      <w:r w:rsidR="00D13355">
        <w:t xml:space="preserve"> above</w:t>
      </w:r>
      <w:r w:rsidR="00E43432">
        <w:t>.</w:t>
      </w:r>
    </w:p>
    <w:p w:rsidR="00B82BF2" w:rsidRDefault="00A77F6F" w:rsidP="004741AA">
      <w:pPr>
        <w:pStyle w:val="Heading4"/>
      </w:pPr>
      <w:proofErr w:type="gramStart"/>
      <w:r>
        <w:lastRenderedPageBreak/>
        <w:t xml:space="preserve">Chapter/section </w:t>
      </w:r>
      <w:r w:rsidR="00D01593">
        <w:t>6</w:t>
      </w:r>
      <w:r w:rsidR="00C93095">
        <w:t>.</w:t>
      </w:r>
      <w:proofErr w:type="gramEnd"/>
      <w:r w:rsidR="00B82BF2">
        <w:t xml:space="preserve"> Evaluation delivery</w:t>
      </w:r>
      <w:r w:rsidR="00617893" w:rsidRPr="004741AA">
        <w:rPr>
          <w:b w:val="0"/>
          <w:color w:val="auto"/>
        </w:rPr>
        <w:t>:</w:t>
      </w:r>
    </w:p>
    <w:p w:rsidR="00522385" w:rsidRPr="00A27199" w:rsidRDefault="00522385" w:rsidP="00C93095">
      <w:pPr>
        <w:pStyle w:val="bullet1"/>
      </w:pPr>
      <w:r>
        <w:t xml:space="preserve">No more than </w:t>
      </w:r>
      <w:r w:rsidR="006457CC">
        <w:rPr>
          <w:b/>
        </w:rPr>
        <w:t>1500</w:t>
      </w:r>
      <w:r w:rsidRPr="003867D8">
        <w:rPr>
          <w:b/>
        </w:rPr>
        <w:t xml:space="preserve"> words</w:t>
      </w:r>
    </w:p>
    <w:p w:rsidR="00617893" w:rsidRDefault="0041368C" w:rsidP="00C93095">
      <w:pPr>
        <w:pStyle w:val="bullet1"/>
      </w:pPr>
      <w:r w:rsidRPr="00A27199">
        <w:t xml:space="preserve">Response to Award Criteria Question </w:t>
      </w:r>
      <w:r>
        <w:t>3</w:t>
      </w:r>
      <w:r w:rsidRPr="00A27199">
        <w:t>, see Section 6</w:t>
      </w:r>
      <w:r>
        <w:t xml:space="preserve">. </w:t>
      </w:r>
      <w:r w:rsidR="000C6CC9">
        <w:t>D</w:t>
      </w:r>
      <w:r w:rsidR="00617893">
        <w:t>escribe how the delivery of the evaluation would be managed</w:t>
      </w:r>
      <w:r w:rsidR="00D13355">
        <w:t xml:space="preserve">. </w:t>
      </w:r>
      <w:r w:rsidR="00D13355" w:rsidRPr="00D13355">
        <w:t xml:space="preserve">This </w:t>
      </w:r>
      <w:r w:rsidR="00D13355">
        <w:t>chapter</w:t>
      </w:r>
      <w:r w:rsidR="00D13355" w:rsidRPr="00D13355">
        <w:t xml:space="preserve"> shall demonstrate how you meet our requirements set out in </w:t>
      </w:r>
      <w:r w:rsidR="00D13355">
        <w:t>Section</w:t>
      </w:r>
      <w:r w:rsidR="00D13355" w:rsidRPr="00D13355">
        <w:t xml:space="preserve"> 5.</w:t>
      </w:r>
      <w:r w:rsidR="00D13355">
        <w:t>7 above</w:t>
      </w:r>
      <w:r w:rsidR="00556B95">
        <w:t>. Y</w:t>
      </w:r>
      <w:r w:rsidR="00617893">
        <w:t>ou must include a risk analysis/register and a timetable showing key milestones and project activities (use the template provided or somethin</w:t>
      </w:r>
      <w:r w:rsidR="00517EB2">
        <w:t>g of your own that includes and</w:t>
      </w:r>
      <w:r w:rsidR="00617893">
        <w:t xml:space="preserve"> presents </w:t>
      </w:r>
      <w:r w:rsidR="0021450C">
        <w:t>your risk assessment, see Table 5.</w:t>
      </w:r>
      <w:r w:rsidR="00D13355">
        <w:t>8.</w:t>
      </w:r>
      <w:r w:rsidR="0044509A">
        <w:t>2.</w:t>
      </w:r>
      <w:r w:rsidR="0021450C">
        <w:t>2</w:t>
      </w:r>
      <w:r w:rsidR="00141BCD">
        <w:t xml:space="preserve"> </w:t>
      </w:r>
      <w:r w:rsidR="00617893">
        <w:t>below)</w:t>
      </w:r>
      <w:r w:rsidR="004741AA">
        <w:t>.</w:t>
      </w:r>
    </w:p>
    <w:p w:rsidR="00EF5E40" w:rsidRDefault="00A77F6F" w:rsidP="00A278C9">
      <w:pPr>
        <w:pStyle w:val="Heading4"/>
        <w:rPr>
          <w:b w:val="0"/>
          <w:color w:val="auto"/>
        </w:rPr>
      </w:pPr>
      <w:proofErr w:type="gramStart"/>
      <w:r>
        <w:t xml:space="preserve">Chapter/section </w:t>
      </w:r>
      <w:r w:rsidR="00D01593">
        <w:t>7</w:t>
      </w:r>
      <w:r w:rsidR="00B82BF2">
        <w:t>.</w:t>
      </w:r>
      <w:proofErr w:type="gramEnd"/>
      <w:r w:rsidR="00B82BF2">
        <w:t xml:space="preserve"> </w:t>
      </w:r>
      <w:r w:rsidR="00D13355">
        <w:t>Delivery Team</w:t>
      </w:r>
      <w:r w:rsidR="004741AA">
        <w:t xml:space="preserve"> </w:t>
      </w:r>
      <w:r w:rsidR="004741AA" w:rsidRPr="004741AA">
        <w:rPr>
          <w:b w:val="0"/>
          <w:color w:val="auto"/>
        </w:rPr>
        <w:t>(note that if you propose to employ third party contractors, their details must also be added using the format that follows); in:</w:t>
      </w:r>
    </w:p>
    <w:p w:rsidR="0094553E" w:rsidRDefault="00D73057" w:rsidP="00C93095">
      <w:pPr>
        <w:pStyle w:val="bullet1"/>
      </w:pPr>
      <w:r>
        <w:t>7</w:t>
      </w:r>
      <w:r w:rsidR="0094553E">
        <w:t>.</w:t>
      </w:r>
      <w:r w:rsidR="00D13355">
        <w:t>1</w:t>
      </w:r>
      <w:r w:rsidR="0094553E">
        <w:t xml:space="preserve"> provide </w:t>
      </w:r>
      <w:r w:rsidR="0041368C">
        <w:t>r</w:t>
      </w:r>
      <w:r w:rsidR="0041368C" w:rsidRPr="00A27199">
        <w:t xml:space="preserve">esponse to Award Criteria Question </w:t>
      </w:r>
      <w:r w:rsidR="0041368C">
        <w:t>4</w:t>
      </w:r>
      <w:r w:rsidR="0041368C" w:rsidRPr="00A27199">
        <w:t>, see Section 6</w:t>
      </w:r>
      <w:r w:rsidR="0041368C">
        <w:t xml:space="preserve">. It provides </w:t>
      </w:r>
      <w:r w:rsidR="00D13355">
        <w:t>details of your proposed delivery team and</w:t>
      </w:r>
      <w:r w:rsidR="0094553E">
        <w:t xml:space="preserve"> </w:t>
      </w:r>
      <w:proofErr w:type="gramStart"/>
      <w:r w:rsidR="00D13355">
        <w:t>identify</w:t>
      </w:r>
      <w:proofErr w:type="gramEnd"/>
      <w:r w:rsidR="0094553E">
        <w:t xml:space="preserve"> key members of your proposed </w:t>
      </w:r>
      <w:r w:rsidR="00BF3C7D">
        <w:t xml:space="preserve">delivery </w:t>
      </w:r>
      <w:r w:rsidR="0094553E">
        <w:t>team</w:t>
      </w:r>
      <w:r w:rsidR="00BF3C7D">
        <w:t>,</w:t>
      </w:r>
      <w:r w:rsidR="00214537">
        <w:t xml:space="preserve"> </w:t>
      </w:r>
      <w:r w:rsidR="004741AA">
        <w:t xml:space="preserve">what </w:t>
      </w:r>
      <w:r>
        <w:t>the role</w:t>
      </w:r>
      <w:r w:rsidR="00BF3C7D">
        <w:t xml:space="preserve"> of each member of delivery team</w:t>
      </w:r>
      <w:r w:rsidR="0094553E">
        <w:t xml:space="preserve"> </w:t>
      </w:r>
      <w:r w:rsidR="004741AA">
        <w:t xml:space="preserve">would be </w:t>
      </w:r>
      <w:r w:rsidR="0094553E">
        <w:t xml:space="preserve">on the </w:t>
      </w:r>
      <w:r w:rsidR="00A278C9">
        <w:t>HSP</w:t>
      </w:r>
      <w:r w:rsidR="0094553E">
        <w:t xml:space="preserve"> evaluation</w:t>
      </w:r>
      <w:r w:rsidR="00214537">
        <w:t>.</w:t>
      </w:r>
    </w:p>
    <w:p w:rsidR="00274A6B" w:rsidRDefault="00A77F6F" w:rsidP="00F72AC7">
      <w:pPr>
        <w:pStyle w:val="Heading4"/>
        <w:rPr>
          <w:b w:val="0"/>
          <w:color w:val="auto"/>
        </w:rPr>
      </w:pPr>
      <w:proofErr w:type="gramStart"/>
      <w:r>
        <w:t xml:space="preserve">Chapter/section </w:t>
      </w:r>
      <w:r w:rsidR="00B82BF2">
        <w:t>8.</w:t>
      </w:r>
      <w:proofErr w:type="gramEnd"/>
      <w:r w:rsidR="00B82BF2">
        <w:t xml:space="preserve"> Costs</w:t>
      </w:r>
      <w:r w:rsidR="0094553E" w:rsidRPr="00F72AC7">
        <w:rPr>
          <w:b w:val="0"/>
          <w:color w:val="auto"/>
        </w:rPr>
        <w:t>:</w:t>
      </w:r>
    </w:p>
    <w:p w:rsidR="00274A6B" w:rsidRDefault="00274A6B" w:rsidP="00F72AC7">
      <w:pPr>
        <w:pStyle w:val="bullet1"/>
      </w:pPr>
      <w:r>
        <w:t xml:space="preserve">8.1 </w:t>
      </w:r>
      <w:r w:rsidR="00B97BEB">
        <w:t xml:space="preserve">provide your core </w:t>
      </w:r>
      <w:r w:rsidR="00EC0E2B">
        <w:t xml:space="preserve">proposal </w:t>
      </w:r>
      <w:r w:rsidR="00B97BEB">
        <w:t>costs</w:t>
      </w:r>
      <w:r w:rsidR="0041368C">
        <w:t xml:space="preserve"> for price evaluation as set out in Section 6</w:t>
      </w:r>
      <w:r w:rsidR="00B97BEB">
        <w:t xml:space="preserve">. You must show your costs for year </w:t>
      </w:r>
      <w:r w:rsidR="00B97BEB" w:rsidRPr="00517EB2">
        <w:rPr>
          <w:u w:val="single"/>
        </w:rPr>
        <w:t>1 and year 2</w:t>
      </w:r>
      <w:r w:rsidR="00517EB2" w:rsidRPr="00517EB2">
        <w:rPr>
          <w:u w:val="single"/>
        </w:rPr>
        <w:t xml:space="preserve"> separately</w:t>
      </w:r>
      <w:r w:rsidR="00517EB2">
        <w:t xml:space="preserve"> </w:t>
      </w:r>
      <w:r w:rsidR="00517EB2" w:rsidRPr="00517EB2">
        <w:rPr>
          <w:b/>
        </w:rPr>
        <w:t>and</w:t>
      </w:r>
      <w:r w:rsidR="00517EB2">
        <w:t xml:space="preserve"> as a </w:t>
      </w:r>
      <w:r w:rsidR="00517EB2" w:rsidRPr="00517EB2">
        <w:rPr>
          <w:u w:val="single"/>
        </w:rPr>
        <w:t>total</w:t>
      </w:r>
      <w:r w:rsidR="00C37965">
        <w:t xml:space="preserve"> or </w:t>
      </w:r>
      <w:r w:rsidR="00517EB2" w:rsidRPr="00517EB2">
        <w:rPr>
          <w:u w:val="single"/>
        </w:rPr>
        <w:t>summary</w:t>
      </w:r>
      <w:r w:rsidR="00B97BEB">
        <w:t xml:space="preserve">. </w:t>
      </w:r>
      <w:r w:rsidR="00D73057">
        <w:t>Your costs must include value added tax (VAT)</w:t>
      </w:r>
      <w:r w:rsidR="00B620F9">
        <w:t>. Y</w:t>
      </w:r>
      <w:r w:rsidR="00D73057">
        <w:t>ou must confirm that the co</w:t>
      </w:r>
      <w:r w:rsidR="00B620F9">
        <w:t>s</w:t>
      </w:r>
      <w:r w:rsidR="00D73057">
        <w:t xml:space="preserve">ts submitted include VAT. </w:t>
      </w:r>
      <w:r w:rsidR="00B97BEB">
        <w:t xml:space="preserve">All costs must be broken down by key </w:t>
      </w:r>
      <w:r w:rsidR="00C37965">
        <w:t>cost items/activities</w:t>
      </w:r>
      <w:r w:rsidR="00B97BEB">
        <w:t xml:space="preserve">, </w:t>
      </w:r>
      <w:r w:rsidR="00C37965">
        <w:t xml:space="preserve">named </w:t>
      </w:r>
      <w:r w:rsidR="00B97BEB">
        <w:t xml:space="preserve">staff and days </w:t>
      </w:r>
      <w:r w:rsidR="00E3526F">
        <w:t>required</w:t>
      </w:r>
      <w:r w:rsidR="00C37965">
        <w:t xml:space="preserve"> (day rates for all named staff must also be clearly shown)</w:t>
      </w:r>
      <w:r w:rsidR="00B97BEB">
        <w:t>. All incidental</w:t>
      </w:r>
      <w:r w:rsidR="00652DFA">
        <w:t>/other</w:t>
      </w:r>
      <w:r w:rsidR="00B97BEB">
        <w:t xml:space="preserve"> costs must be included</w:t>
      </w:r>
      <w:r w:rsidR="00C37965">
        <w:t xml:space="preserve">. To do this </w:t>
      </w:r>
      <w:r w:rsidR="00E3526F">
        <w:t>y</w:t>
      </w:r>
      <w:r w:rsidR="00B97BEB">
        <w:t xml:space="preserve">ou are </w:t>
      </w:r>
      <w:r w:rsidR="004741AA">
        <w:t>required</w:t>
      </w:r>
      <w:r w:rsidR="00B97BEB">
        <w:t xml:space="preserve"> to use the layout </w:t>
      </w:r>
      <w:r w:rsidR="004741AA">
        <w:t xml:space="preserve">and content </w:t>
      </w:r>
      <w:r w:rsidR="00B97BEB">
        <w:t>illustrated in Table 5.</w:t>
      </w:r>
      <w:r w:rsidR="00AC4449">
        <w:t>8.</w:t>
      </w:r>
      <w:r w:rsidR="0044509A">
        <w:t>2.</w:t>
      </w:r>
      <w:r w:rsidR="0021450C">
        <w:t>3</w:t>
      </w:r>
      <w:r w:rsidR="00B97BEB">
        <w:t xml:space="preserve"> below</w:t>
      </w:r>
      <w:r w:rsidR="00C37965">
        <w:t>.</w:t>
      </w:r>
    </w:p>
    <w:p w:rsidR="00B82BF2" w:rsidRDefault="00274A6B" w:rsidP="00C70A24">
      <w:pPr>
        <w:pStyle w:val="bullet1"/>
      </w:pPr>
      <w:r>
        <w:t xml:space="preserve">8.2 </w:t>
      </w:r>
      <w:r w:rsidR="00B97BEB">
        <w:t xml:space="preserve">provide </w:t>
      </w:r>
      <w:r w:rsidR="0041368C">
        <w:t>r</w:t>
      </w:r>
      <w:r w:rsidR="0041368C" w:rsidRPr="00A27199">
        <w:t xml:space="preserve">esponse to Award Criteria Question </w:t>
      </w:r>
      <w:r w:rsidR="0041368C">
        <w:t>5</w:t>
      </w:r>
      <w:r w:rsidR="00444953">
        <w:t xml:space="preserve"> (Add</w:t>
      </w:r>
      <w:r w:rsidR="00983530">
        <w:t xml:space="preserve">itional services </w:t>
      </w:r>
      <w:r w:rsidR="00444953">
        <w:t>options)</w:t>
      </w:r>
      <w:r w:rsidR="0041368C" w:rsidRPr="00A27199">
        <w:t>, see Section 6</w:t>
      </w:r>
      <w:r w:rsidR="0041368C">
        <w:t xml:space="preserve">. It </w:t>
      </w:r>
      <w:r w:rsidR="00647090">
        <w:t>provides</w:t>
      </w:r>
      <w:r w:rsidR="0041368C">
        <w:t xml:space="preserve"> </w:t>
      </w:r>
      <w:r w:rsidR="00B97BEB">
        <w:t>any option costs, using the same format/template described in 8.</w:t>
      </w:r>
      <w:r w:rsidR="004741AA">
        <w:t>1</w:t>
      </w:r>
      <w:r w:rsidR="00B97BEB">
        <w:t xml:space="preserve"> above)</w:t>
      </w:r>
      <w:r w:rsidR="00A77F6F">
        <w:t>.</w:t>
      </w:r>
    </w:p>
    <w:p w:rsidR="00DD0CB4" w:rsidRDefault="00DD0CB4" w:rsidP="00F72AC7">
      <w:pPr>
        <w:pStyle w:val="bullet1"/>
      </w:pPr>
      <w:r>
        <w:t xml:space="preserve">8.3 </w:t>
      </w:r>
      <w:r w:rsidR="00E02190">
        <w:t>you should explain your costs so that your approach to charges and costs is completely transparent</w:t>
      </w:r>
      <w:r w:rsidR="00B97BEB">
        <w:t xml:space="preserve">. </w:t>
      </w:r>
      <w:r w:rsidR="00E02190">
        <w:t xml:space="preserve">You must explain if any ‘overhead’ and/or ‘on charge’ costs have been added and/or included to any aspect of the costing (this should be indicated as a percentage and fully explained). </w:t>
      </w:r>
      <w:r w:rsidR="00AC4449" w:rsidRPr="00AC4449">
        <w:rPr>
          <w:b/>
        </w:rPr>
        <w:t>You should not submit additional assumptions with your pricing submission. If you submit assumptions you will be asked to withdraw them. Failure to withdraw them will lead to your exclusion from further participation in this competition.</w:t>
      </w:r>
      <w:r w:rsidR="00B97BEB">
        <w:t xml:space="preserve"> You should include your proposed invoicing schedule, </w:t>
      </w:r>
      <w:r w:rsidR="00652DFA">
        <w:t>which</w:t>
      </w:r>
      <w:r w:rsidR="00B97BEB">
        <w:t xml:space="preserve"> </w:t>
      </w:r>
      <w:r w:rsidR="004741AA">
        <w:t>must</w:t>
      </w:r>
      <w:r w:rsidR="00B97BEB">
        <w:t xml:space="preserve"> link to key deliverables in your proposed time table</w:t>
      </w:r>
      <w:r w:rsidR="00A77F6F">
        <w:t>.</w:t>
      </w:r>
    </w:p>
    <w:p w:rsidR="0095299C" w:rsidRDefault="0095299C" w:rsidP="00F72AC7">
      <w:pPr>
        <w:pStyle w:val="bullet1"/>
      </w:pPr>
      <w:r>
        <w:t xml:space="preserve">8.4 a signature of an authorised member </w:t>
      </w:r>
      <w:r w:rsidR="004741AA">
        <w:t xml:space="preserve">of staff </w:t>
      </w:r>
      <w:r>
        <w:t>and an accompanying sta</w:t>
      </w:r>
      <w:r w:rsidR="004741AA">
        <w:t>te</w:t>
      </w:r>
      <w:r>
        <w:t>men</w:t>
      </w:r>
      <w:r w:rsidR="004741AA">
        <w:t>t</w:t>
      </w:r>
      <w:r>
        <w:t xml:space="preserve"> </w:t>
      </w:r>
      <w:r w:rsidR="004F6437">
        <w:t>is required to</w:t>
      </w:r>
      <w:r>
        <w:t xml:space="preserve"> confirm that the costs quoted are agreed and signed off by your organisation and will apply for at least a period of 90 days.</w:t>
      </w:r>
    </w:p>
    <w:p w:rsidR="00F72AC7" w:rsidRDefault="00B82BF2" w:rsidP="00F72AC7">
      <w:pPr>
        <w:pStyle w:val="Heading4"/>
      </w:pPr>
      <w:r>
        <w:t>Appendices</w:t>
      </w:r>
      <w:r w:rsidR="00F96A14" w:rsidRPr="00F96A14">
        <w:rPr>
          <w:b w:val="0"/>
          <w:color w:val="auto"/>
        </w:rPr>
        <w:t>:</w:t>
      </w:r>
    </w:p>
    <w:p w:rsidR="00837B66" w:rsidRDefault="00D13355" w:rsidP="008F0802">
      <w:pPr>
        <w:pStyle w:val="bullet1"/>
      </w:pPr>
      <w:r>
        <w:t>If relevant please</w:t>
      </w:r>
      <w:r w:rsidR="00B82BF2">
        <w:t xml:space="preserve"> </w:t>
      </w:r>
      <w:r w:rsidR="00F72AC7">
        <w:t>reference</w:t>
      </w:r>
      <w:r>
        <w:t xml:space="preserve"> </w:t>
      </w:r>
      <w:r w:rsidR="00B620F9">
        <w:t xml:space="preserve">appendices </w:t>
      </w:r>
      <w:r w:rsidR="00F72AC7">
        <w:t>A1, A2, A3 and so on.</w:t>
      </w:r>
    </w:p>
    <w:p w:rsidR="000C1188" w:rsidRDefault="000C1188" w:rsidP="00A27468">
      <w:pPr>
        <w:pStyle w:val="paragraph"/>
        <w:sectPr w:rsidR="000C1188" w:rsidSect="005A152A">
          <w:footerReference w:type="default" r:id="rId21"/>
          <w:footerReference w:type="first" r:id="rId22"/>
          <w:pgSz w:w="11906" w:h="16838"/>
          <w:pgMar w:top="1440" w:right="1440" w:bottom="1440" w:left="1440" w:header="708" w:footer="708" w:gutter="0"/>
          <w:pgNumType w:start="0"/>
          <w:cols w:space="708"/>
          <w:titlePg/>
          <w:docGrid w:linePitch="360"/>
        </w:sectPr>
      </w:pPr>
    </w:p>
    <w:p w:rsidR="0021450C" w:rsidRDefault="0021450C" w:rsidP="0021450C">
      <w:pPr>
        <w:pStyle w:val="Heading3"/>
      </w:pPr>
      <w:bookmarkStart w:id="124" w:name="_Toc411022893"/>
      <w:bookmarkStart w:id="125" w:name="_Toc411157299"/>
      <w:bookmarkStart w:id="126" w:name="_Toc413922084"/>
      <w:bookmarkStart w:id="127" w:name="_Toc420583176"/>
      <w:r>
        <w:lastRenderedPageBreak/>
        <w:t>5.8.2</w:t>
      </w:r>
      <w:r>
        <w:tab/>
        <w:t>Template examples relating to required content</w:t>
      </w:r>
      <w:bookmarkEnd w:id="124"/>
      <w:bookmarkEnd w:id="125"/>
      <w:bookmarkEnd w:id="126"/>
      <w:bookmarkEnd w:id="127"/>
    </w:p>
    <w:p w:rsidR="00C52187" w:rsidRPr="00C52187" w:rsidRDefault="00C52187" w:rsidP="00C52187">
      <w:pPr>
        <w:pStyle w:val="paragraph"/>
      </w:pPr>
    </w:p>
    <w:p w:rsidR="0021450C" w:rsidRDefault="0021450C" w:rsidP="00C52187">
      <w:pPr>
        <w:pStyle w:val="Heading4"/>
        <w:spacing w:before="0" w:after="0"/>
      </w:pPr>
      <w:r>
        <w:t>Table 5.</w:t>
      </w:r>
      <w:r w:rsidR="0044509A">
        <w:t>8.2.</w:t>
      </w:r>
      <w:r>
        <w:t>1</w:t>
      </w:r>
      <w:r>
        <w:rPr>
          <w:rFonts w:ascii="Arial" w:hAnsi="Arial" w:cs="Arial"/>
        </w:rPr>
        <w:tab/>
      </w:r>
      <w:r w:rsidRPr="007861C6">
        <w:t>Evaluation summary</w:t>
      </w:r>
      <w:r>
        <w:t xml:space="preserve"> table</w:t>
      </w:r>
    </w:p>
    <w:p w:rsidR="00C52187" w:rsidRPr="00C52187" w:rsidRDefault="00C52187" w:rsidP="00C52187">
      <w:pPr>
        <w:pStyle w:val="paragraph"/>
      </w:pPr>
    </w:p>
    <w:tbl>
      <w:tblPr>
        <w:tblW w:w="14493" w:type="dxa"/>
        <w:tblInd w:w="-176" w:type="dxa"/>
        <w:tblBorders>
          <w:top w:val="single" w:sz="4" w:space="0" w:color="auto"/>
          <w:bottom w:val="single" w:sz="4" w:space="0" w:color="006288"/>
          <w:insideH w:val="single" w:sz="4" w:space="0" w:color="auto"/>
          <w:insideV w:val="single" w:sz="4" w:space="0" w:color="006288"/>
        </w:tblBorders>
        <w:tblLayout w:type="fixed"/>
        <w:tblLook w:val="04A0"/>
      </w:tblPr>
      <w:tblGrid>
        <w:gridCol w:w="4429"/>
        <w:gridCol w:w="5103"/>
        <w:gridCol w:w="2693"/>
        <w:gridCol w:w="2268"/>
      </w:tblGrid>
      <w:tr w:rsidR="0021450C" w:rsidRPr="00990F86" w:rsidTr="0021450C">
        <w:trPr>
          <w:trHeight w:val="475"/>
        </w:trPr>
        <w:tc>
          <w:tcPr>
            <w:tcW w:w="4429" w:type="dxa"/>
            <w:tcBorders>
              <w:bottom w:val="single" w:sz="4" w:space="0" w:color="auto"/>
              <w:right w:val="single" w:sz="4" w:space="0" w:color="auto"/>
            </w:tcBorders>
            <w:shd w:val="clear" w:color="auto" w:fill="006288"/>
            <w:vAlign w:val="center"/>
          </w:tcPr>
          <w:p w:rsidR="0021450C" w:rsidRPr="00A75499" w:rsidRDefault="0021450C" w:rsidP="008F0802">
            <w:pPr>
              <w:pStyle w:val="paragraph"/>
              <w:spacing w:line="240" w:lineRule="auto"/>
              <w:ind w:left="0"/>
              <w:jc w:val="left"/>
              <w:rPr>
                <w:rFonts w:ascii="Arial" w:hAnsi="Arial" w:cs="Arial"/>
                <w:b/>
                <w:color w:val="FFFFFF"/>
                <w:sz w:val="20"/>
                <w:szCs w:val="20"/>
              </w:rPr>
            </w:pPr>
            <w:r>
              <w:rPr>
                <w:rFonts w:ascii="Arial" w:hAnsi="Arial" w:cs="Arial"/>
                <w:b/>
                <w:color w:val="FFFFFF"/>
                <w:sz w:val="20"/>
                <w:szCs w:val="20"/>
              </w:rPr>
              <w:t>What and by when</w:t>
            </w:r>
          </w:p>
        </w:tc>
        <w:tc>
          <w:tcPr>
            <w:tcW w:w="5103" w:type="dxa"/>
            <w:tcBorders>
              <w:left w:val="single" w:sz="4" w:space="0" w:color="auto"/>
              <w:bottom w:val="single" w:sz="4" w:space="0" w:color="auto"/>
              <w:right w:val="single" w:sz="4" w:space="0" w:color="auto"/>
            </w:tcBorders>
            <w:shd w:val="clear" w:color="auto" w:fill="006288"/>
            <w:vAlign w:val="center"/>
          </w:tcPr>
          <w:p w:rsidR="0021450C" w:rsidRPr="00A75499" w:rsidRDefault="0021450C" w:rsidP="008F0802">
            <w:pPr>
              <w:pStyle w:val="paragraph"/>
              <w:spacing w:line="240" w:lineRule="auto"/>
              <w:ind w:left="0"/>
              <w:jc w:val="center"/>
              <w:rPr>
                <w:rFonts w:ascii="Arial" w:hAnsi="Arial" w:cs="Arial"/>
                <w:b/>
                <w:color w:val="FFFFFF"/>
                <w:sz w:val="20"/>
                <w:szCs w:val="20"/>
              </w:rPr>
            </w:pPr>
            <w:r>
              <w:rPr>
                <w:rFonts w:ascii="Arial" w:hAnsi="Arial" w:cs="Arial"/>
                <w:b/>
                <w:color w:val="FFFFFF"/>
                <w:sz w:val="20"/>
                <w:szCs w:val="20"/>
              </w:rPr>
              <w:t>How</w:t>
            </w:r>
          </w:p>
        </w:tc>
        <w:tc>
          <w:tcPr>
            <w:tcW w:w="2693" w:type="dxa"/>
            <w:tcBorders>
              <w:left w:val="single" w:sz="4" w:space="0" w:color="auto"/>
              <w:bottom w:val="single" w:sz="4" w:space="0" w:color="auto"/>
              <w:right w:val="single" w:sz="4" w:space="0" w:color="auto"/>
            </w:tcBorders>
            <w:shd w:val="clear" w:color="auto" w:fill="006288"/>
            <w:vAlign w:val="center"/>
          </w:tcPr>
          <w:p w:rsidR="0021450C" w:rsidRPr="00A75499" w:rsidRDefault="0021450C" w:rsidP="008F0802">
            <w:pPr>
              <w:pStyle w:val="paragraph"/>
              <w:spacing w:line="240" w:lineRule="auto"/>
              <w:ind w:left="0"/>
              <w:jc w:val="center"/>
              <w:rPr>
                <w:rFonts w:ascii="Arial" w:hAnsi="Arial" w:cs="Arial"/>
                <w:b/>
                <w:color w:val="FFFFFF"/>
                <w:sz w:val="20"/>
                <w:szCs w:val="20"/>
              </w:rPr>
            </w:pPr>
            <w:r>
              <w:rPr>
                <w:rFonts w:ascii="Arial" w:hAnsi="Arial" w:cs="Arial"/>
                <w:b/>
                <w:color w:val="FFFFFF"/>
                <w:sz w:val="20"/>
                <w:szCs w:val="20"/>
              </w:rPr>
              <w:t>Costs</w:t>
            </w:r>
          </w:p>
        </w:tc>
        <w:tc>
          <w:tcPr>
            <w:tcW w:w="2268" w:type="dxa"/>
            <w:tcBorders>
              <w:left w:val="single" w:sz="4" w:space="0" w:color="auto"/>
              <w:bottom w:val="single" w:sz="4" w:space="0" w:color="auto"/>
            </w:tcBorders>
            <w:shd w:val="clear" w:color="auto" w:fill="006288"/>
            <w:vAlign w:val="center"/>
          </w:tcPr>
          <w:p w:rsidR="0021450C" w:rsidRPr="00A75499" w:rsidRDefault="0021450C" w:rsidP="008F0802">
            <w:pPr>
              <w:pStyle w:val="paragraph"/>
              <w:spacing w:line="240" w:lineRule="auto"/>
              <w:ind w:left="0"/>
              <w:jc w:val="center"/>
              <w:rPr>
                <w:rFonts w:ascii="Arial" w:hAnsi="Arial" w:cs="Arial"/>
                <w:b/>
                <w:color w:val="FFFFFF"/>
                <w:sz w:val="20"/>
                <w:szCs w:val="20"/>
              </w:rPr>
            </w:pPr>
            <w:r>
              <w:rPr>
                <w:rFonts w:ascii="Arial" w:hAnsi="Arial" w:cs="Arial"/>
                <w:b/>
                <w:color w:val="FFFFFF"/>
                <w:sz w:val="20"/>
                <w:szCs w:val="20"/>
              </w:rPr>
              <w:t>Who</w:t>
            </w:r>
          </w:p>
        </w:tc>
      </w:tr>
      <w:tr w:rsidR="0021450C" w:rsidRPr="00552C5B" w:rsidTr="0021450C">
        <w:trPr>
          <w:trHeight w:val="841"/>
        </w:trPr>
        <w:tc>
          <w:tcPr>
            <w:tcW w:w="4429" w:type="dxa"/>
            <w:tcBorders>
              <w:bottom w:val="single" w:sz="4" w:space="0" w:color="auto"/>
              <w:right w:val="single" w:sz="4" w:space="0" w:color="auto"/>
            </w:tcBorders>
          </w:tcPr>
          <w:p w:rsidR="0021450C" w:rsidRPr="00A75499" w:rsidRDefault="0021450C" w:rsidP="008F0802">
            <w:pPr>
              <w:pStyle w:val="paragraph"/>
              <w:spacing w:before="20" w:after="20" w:line="240" w:lineRule="auto"/>
              <w:ind w:left="175" w:hanging="218"/>
              <w:jc w:val="left"/>
              <w:rPr>
                <w:sz w:val="20"/>
                <w:szCs w:val="20"/>
              </w:rPr>
            </w:pPr>
          </w:p>
        </w:tc>
        <w:tc>
          <w:tcPr>
            <w:tcW w:w="5103" w:type="dxa"/>
            <w:tcBorders>
              <w:left w:val="single" w:sz="4" w:space="0" w:color="auto"/>
              <w:bottom w:val="single" w:sz="4" w:space="0" w:color="auto"/>
              <w:right w:val="single" w:sz="4" w:space="0" w:color="auto"/>
            </w:tcBorders>
          </w:tcPr>
          <w:p w:rsidR="0021450C" w:rsidRPr="00A75499" w:rsidRDefault="0021450C" w:rsidP="008F0802">
            <w:pPr>
              <w:pStyle w:val="paragraph"/>
              <w:spacing w:before="20" w:after="20" w:line="240" w:lineRule="auto"/>
              <w:ind w:left="0"/>
              <w:jc w:val="left"/>
              <w:rPr>
                <w:sz w:val="20"/>
                <w:szCs w:val="20"/>
              </w:rPr>
            </w:pPr>
          </w:p>
        </w:tc>
        <w:tc>
          <w:tcPr>
            <w:tcW w:w="2693" w:type="dxa"/>
            <w:tcBorders>
              <w:left w:val="single" w:sz="4" w:space="0" w:color="auto"/>
              <w:bottom w:val="single" w:sz="4" w:space="0" w:color="auto"/>
              <w:right w:val="single" w:sz="4" w:space="0" w:color="auto"/>
            </w:tcBorders>
          </w:tcPr>
          <w:p w:rsidR="0021450C" w:rsidRPr="00A75499" w:rsidRDefault="0021450C" w:rsidP="008F0802">
            <w:pPr>
              <w:pStyle w:val="paragraph"/>
              <w:spacing w:before="20" w:after="20" w:line="240" w:lineRule="auto"/>
              <w:ind w:left="0"/>
              <w:jc w:val="left"/>
              <w:rPr>
                <w:sz w:val="20"/>
                <w:szCs w:val="20"/>
              </w:rPr>
            </w:pPr>
          </w:p>
        </w:tc>
        <w:tc>
          <w:tcPr>
            <w:tcW w:w="2268" w:type="dxa"/>
            <w:tcBorders>
              <w:left w:val="single" w:sz="4" w:space="0" w:color="auto"/>
              <w:bottom w:val="single" w:sz="4" w:space="0" w:color="auto"/>
            </w:tcBorders>
          </w:tcPr>
          <w:p w:rsidR="0021450C" w:rsidRPr="00A75499" w:rsidRDefault="0021450C" w:rsidP="008F0802">
            <w:pPr>
              <w:pStyle w:val="bullet1"/>
              <w:numPr>
                <w:ilvl w:val="0"/>
                <w:numId w:val="0"/>
              </w:numPr>
              <w:ind w:right="68"/>
              <w:jc w:val="left"/>
              <w:rPr>
                <w:sz w:val="20"/>
                <w:szCs w:val="20"/>
              </w:rPr>
            </w:pPr>
          </w:p>
        </w:tc>
      </w:tr>
    </w:tbl>
    <w:p w:rsidR="0021450C" w:rsidRDefault="0021450C" w:rsidP="00A27468">
      <w:pPr>
        <w:pStyle w:val="paragraph"/>
      </w:pPr>
    </w:p>
    <w:p w:rsidR="000C1188" w:rsidRDefault="000C1188" w:rsidP="00A27468">
      <w:pPr>
        <w:pStyle w:val="paragraph"/>
      </w:pPr>
    </w:p>
    <w:p w:rsidR="0049121E" w:rsidRPr="0049121E" w:rsidRDefault="0049121E" w:rsidP="0049121E">
      <w:pPr>
        <w:pStyle w:val="Heading1"/>
        <w:ind w:hanging="11"/>
        <w:rPr>
          <w:rFonts w:ascii="Times New Roman" w:hAnsi="Times New Roman" w:cs="Times New Roman"/>
          <w:sz w:val="24"/>
          <w:szCs w:val="24"/>
        </w:rPr>
      </w:pPr>
      <w:bookmarkStart w:id="128" w:name="_Toc411022894"/>
      <w:bookmarkStart w:id="129" w:name="_Toc411022940"/>
      <w:bookmarkStart w:id="130" w:name="_Toc411157300"/>
      <w:bookmarkStart w:id="131" w:name="_Toc413922085"/>
      <w:bookmarkStart w:id="132" w:name="_Toc418179961"/>
      <w:bookmarkStart w:id="133" w:name="_Toc420583177"/>
      <w:r w:rsidRPr="0049121E">
        <w:rPr>
          <w:rFonts w:ascii="Times New Roman" w:hAnsi="Times New Roman" w:cs="Times New Roman"/>
          <w:sz w:val="24"/>
          <w:szCs w:val="24"/>
        </w:rPr>
        <w:t>Table 5.</w:t>
      </w:r>
      <w:r w:rsidR="0044509A">
        <w:rPr>
          <w:rFonts w:ascii="Times New Roman" w:hAnsi="Times New Roman" w:cs="Times New Roman"/>
          <w:sz w:val="24"/>
          <w:szCs w:val="24"/>
        </w:rPr>
        <w:t>8.2.</w:t>
      </w:r>
      <w:r w:rsidR="0021450C">
        <w:rPr>
          <w:rFonts w:ascii="Times New Roman" w:hAnsi="Times New Roman" w:cs="Times New Roman"/>
          <w:sz w:val="24"/>
          <w:szCs w:val="24"/>
        </w:rPr>
        <w:t>2</w:t>
      </w:r>
      <w:r w:rsidRPr="0049121E">
        <w:rPr>
          <w:rFonts w:ascii="Times New Roman" w:hAnsi="Times New Roman" w:cs="Times New Roman"/>
          <w:sz w:val="24"/>
          <w:szCs w:val="24"/>
        </w:rPr>
        <w:t xml:space="preserve"> Risk management example</w:t>
      </w:r>
      <w:bookmarkEnd w:id="128"/>
      <w:bookmarkEnd w:id="129"/>
      <w:bookmarkEnd w:id="130"/>
      <w:bookmarkEnd w:id="131"/>
      <w:bookmarkEnd w:id="132"/>
      <w:bookmarkEnd w:id="133"/>
    </w:p>
    <w:p w:rsidR="0049121E" w:rsidRPr="00303A02" w:rsidRDefault="0049121E" w:rsidP="0049121E">
      <w:pPr>
        <w:pStyle w:val="paragraph"/>
      </w:pPr>
    </w:p>
    <w:tbl>
      <w:tblPr>
        <w:tblW w:w="15309" w:type="dxa"/>
        <w:tblInd w:w="-671" w:type="dxa"/>
        <w:tblBorders>
          <w:top w:val="single" w:sz="24" w:space="0" w:color="006288"/>
          <w:left w:val="single" w:sz="24" w:space="0" w:color="006288"/>
          <w:bottom w:val="single" w:sz="24" w:space="0" w:color="006288"/>
          <w:right w:val="single" w:sz="24" w:space="0" w:color="006288"/>
          <w:insideH w:val="single" w:sz="4" w:space="0" w:color="006288"/>
          <w:insideV w:val="single" w:sz="4" w:space="0" w:color="006288"/>
        </w:tblBorders>
        <w:tblLayout w:type="fixed"/>
        <w:tblLook w:val="01E0"/>
      </w:tblPr>
      <w:tblGrid>
        <w:gridCol w:w="2835"/>
        <w:gridCol w:w="1951"/>
        <w:gridCol w:w="6271"/>
        <w:gridCol w:w="4252"/>
      </w:tblGrid>
      <w:tr w:rsidR="0049121E" w:rsidRPr="00F129AD" w:rsidTr="00C52187">
        <w:trPr>
          <w:trHeight w:val="603"/>
        </w:trPr>
        <w:tc>
          <w:tcPr>
            <w:tcW w:w="2835" w:type="dxa"/>
            <w:tcBorders>
              <w:top w:val="single" w:sz="4" w:space="0" w:color="auto"/>
              <w:left w:val="nil"/>
              <w:bottom w:val="single" w:sz="4" w:space="0" w:color="auto"/>
              <w:right w:val="single" w:sz="4" w:space="0" w:color="auto"/>
            </w:tcBorders>
            <w:shd w:val="clear" w:color="auto" w:fill="006288"/>
            <w:vAlign w:val="center"/>
          </w:tcPr>
          <w:p w:rsidR="0049121E" w:rsidRPr="00041457" w:rsidRDefault="0049121E" w:rsidP="00652DFA">
            <w:pPr>
              <w:spacing w:before="40" w:after="40"/>
              <w:rPr>
                <w:rFonts w:cs="Arial"/>
                <w:b/>
                <w:color w:val="FFFFFF"/>
              </w:rPr>
            </w:pPr>
            <w:r w:rsidRPr="00041457">
              <w:rPr>
                <w:rFonts w:cs="Arial"/>
                <w:b/>
                <w:color w:val="FFFFFF"/>
              </w:rPr>
              <w:t>Risk</w:t>
            </w:r>
            <w:r>
              <w:rPr>
                <w:rFonts w:cs="Arial"/>
                <w:b/>
                <w:color w:val="FFFFFF"/>
              </w:rPr>
              <w:t xml:space="preserve"> description</w:t>
            </w:r>
          </w:p>
        </w:tc>
        <w:tc>
          <w:tcPr>
            <w:tcW w:w="1951" w:type="dxa"/>
            <w:tcBorders>
              <w:top w:val="single" w:sz="4" w:space="0" w:color="auto"/>
              <w:left w:val="single" w:sz="4" w:space="0" w:color="auto"/>
              <w:bottom w:val="single" w:sz="4" w:space="0" w:color="auto"/>
              <w:right w:val="single" w:sz="4" w:space="0" w:color="auto"/>
            </w:tcBorders>
            <w:shd w:val="clear" w:color="auto" w:fill="006288"/>
            <w:vAlign w:val="center"/>
          </w:tcPr>
          <w:p w:rsidR="0049121E" w:rsidRPr="00041457" w:rsidRDefault="0049121E" w:rsidP="00652DFA">
            <w:pPr>
              <w:spacing w:before="40" w:after="40"/>
              <w:jc w:val="center"/>
              <w:rPr>
                <w:rFonts w:cs="Arial"/>
                <w:b/>
                <w:color w:val="FFFFFF"/>
              </w:rPr>
            </w:pPr>
            <w:r w:rsidRPr="00041457">
              <w:rPr>
                <w:rFonts w:cs="Arial"/>
                <w:b/>
                <w:color w:val="FFFFFF"/>
              </w:rPr>
              <w:t>Assessment</w:t>
            </w:r>
          </w:p>
        </w:tc>
        <w:tc>
          <w:tcPr>
            <w:tcW w:w="6271" w:type="dxa"/>
            <w:tcBorders>
              <w:top w:val="single" w:sz="4" w:space="0" w:color="auto"/>
              <w:left w:val="single" w:sz="4" w:space="0" w:color="auto"/>
              <w:bottom w:val="single" w:sz="4" w:space="0" w:color="auto"/>
              <w:right w:val="single" w:sz="4" w:space="0" w:color="auto"/>
            </w:tcBorders>
            <w:shd w:val="clear" w:color="auto" w:fill="006288"/>
            <w:vAlign w:val="center"/>
          </w:tcPr>
          <w:p w:rsidR="0049121E" w:rsidRPr="00041457" w:rsidRDefault="0049121E" w:rsidP="00652DFA">
            <w:pPr>
              <w:spacing w:before="40" w:after="40"/>
              <w:rPr>
                <w:rFonts w:cs="Arial"/>
                <w:b/>
                <w:color w:val="FFFFFF"/>
              </w:rPr>
            </w:pPr>
            <w:r w:rsidRPr="00041457">
              <w:rPr>
                <w:rFonts w:cs="Arial"/>
                <w:b/>
                <w:color w:val="FFFFFF"/>
              </w:rPr>
              <w:t>Countermeasures</w:t>
            </w:r>
          </w:p>
        </w:tc>
        <w:tc>
          <w:tcPr>
            <w:tcW w:w="4252" w:type="dxa"/>
            <w:tcBorders>
              <w:top w:val="single" w:sz="4" w:space="0" w:color="auto"/>
              <w:left w:val="single" w:sz="4" w:space="0" w:color="auto"/>
              <w:bottom w:val="single" w:sz="4" w:space="0" w:color="auto"/>
              <w:right w:val="nil"/>
            </w:tcBorders>
            <w:shd w:val="clear" w:color="auto" w:fill="006288"/>
            <w:vAlign w:val="center"/>
          </w:tcPr>
          <w:p w:rsidR="0049121E" w:rsidRPr="00041457" w:rsidRDefault="0049121E" w:rsidP="00652DFA">
            <w:pPr>
              <w:spacing w:before="40" w:after="40"/>
              <w:rPr>
                <w:rFonts w:cs="Arial"/>
                <w:b/>
                <w:color w:val="FFFFFF"/>
              </w:rPr>
            </w:pPr>
            <w:r w:rsidRPr="00041457">
              <w:rPr>
                <w:rFonts w:cs="Arial"/>
                <w:b/>
                <w:color w:val="FFFFFF"/>
              </w:rPr>
              <w:t>Contingency plans</w:t>
            </w:r>
          </w:p>
        </w:tc>
      </w:tr>
      <w:tr w:rsidR="0049121E" w:rsidRPr="007D1B53" w:rsidTr="00C52187">
        <w:trPr>
          <w:trHeight w:val="950"/>
        </w:trPr>
        <w:tc>
          <w:tcPr>
            <w:tcW w:w="2835" w:type="dxa"/>
            <w:tcBorders>
              <w:top w:val="single" w:sz="4" w:space="0" w:color="auto"/>
              <w:left w:val="nil"/>
              <w:bottom w:val="nil"/>
              <w:right w:val="single" w:sz="4" w:space="0" w:color="auto"/>
            </w:tcBorders>
            <w:vAlign w:val="center"/>
          </w:tcPr>
          <w:p w:rsidR="0049121E" w:rsidRPr="00041457" w:rsidRDefault="0049121E" w:rsidP="00652DFA">
            <w:pPr>
              <w:rPr>
                <w:rFonts w:ascii="Arial Narrow" w:hAnsi="Arial Narrow"/>
                <w:sz w:val="22"/>
              </w:rPr>
            </w:pPr>
            <w:r>
              <w:rPr>
                <w:rFonts w:ascii="Arial Narrow" w:hAnsi="Arial Narrow"/>
                <w:sz w:val="22"/>
              </w:rPr>
              <w:t>1</w:t>
            </w:r>
            <w:r w:rsidRPr="00041457">
              <w:rPr>
                <w:rFonts w:ascii="Arial Narrow" w:hAnsi="Arial Narrow"/>
                <w:sz w:val="22"/>
              </w:rPr>
              <w:t xml:space="preserve"> </w:t>
            </w:r>
          </w:p>
        </w:tc>
        <w:tc>
          <w:tcPr>
            <w:tcW w:w="1951" w:type="dxa"/>
            <w:tcBorders>
              <w:top w:val="single" w:sz="4" w:space="0" w:color="auto"/>
              <w:left w:val="single" w:sz="4" w:space="0" w:color="auto"/>
              <w:bottom w:val="nil"/>
              <w:right w:val="single" w:sz="4" w:space="0" w:color="auto"/>
            </w:tcBorders>
            <w:vAlign w:val="center"/>
          </w:tcPr>
          <w:p w:rsidR="0049121E" w:rsidRPr="00041457" w:rsidRDefault="0049121E" w:rsidP="00652DFA">
            <w:pPr>
              <w:jc w:val="center"/>
              <w:rPr>
                <w:rFonts w:ascii="Arial Narrow" w:hAnsi="Arial Narrow"/>
                <w:sz w:val="22"/>
              </w:rPr>
            </w:pPr>
            <w:r w:rsidRPr="00041457">
              <w:rPr>
                <w:rFonts w:ascii="Arial Narrow" w:hAnsi="Arial Narrow"/>
                <w:sz w:val="22"/>
              </w:rPr>
              <w:t xml:space="preserve">Likelihood: </w:t>
            </w:r>
          </w:p>
          <w:p w:rsidR="0049121E" w:rsidRPr="00041457" w:rsidRDefault="0049121E" w:rsidP="0049121E">
            <w:pPr>
              <w:jc w:val="center"/>
              <w:rPr>
                <w:rFonts w:ascii="Arial Narrow" w:hAnsi="Arial Narrow"/>
                <w:sz w:val="22"/>
              </w:rPr>
            </w:pPr>
            <w:r w:rsidRPr="00041457">
              <w:rPr>
                <w:rFonts w:ascii="Arial Narrow" w:hAnsi="Arial Narrow"/>
                <w:sz w:val="22"/>
              </w:rPr>
              <w:t xml:space="preserve">Impact: </w:t>
            </w:r>
          </w:p>
        </w:tc>
        <w:tc>
          <w:tcPr>
            <w:tcW w:w="6271" w:type="dxa"/>
            <w:tcBorders>
              <w:top w:val="single" w:sz="4" w:space="0" w:color="auto"/>
              <w:left w:val="single" w:sz="4" w:space="0" w:color="auto"/>
              <w:bottom w:val="nil"/>
              <w:right w:val="single" w:sz="4" w:space="0" w:color="auto"/>
            </w:tcBorders>
            <w:vAlign w:val="center"/>
          </w:tcPr>
          <w:p w:rsidR="0049121E" w:rsidRPr="00041457" w:rsidRDefault="0049121E" w:rsidP="00D700C1">
            <w:pPr>
              <w:pStyle w:val="bullet1"/>
              <w:numPr>
                <w:ilvl w:val="0"/>
                <w:numId w:val="3"/>
              </w:numPr>
              <w:spacing w:after="0"/>
              <w:ind w:left="317"/>
              <w:jc w:val="left"/>
              <w:rPr>
                <w:rFonts w:ascii="Arial Narrow" w:hAnsi="Arial Narrow"/>
                <w:sz w:val="22"/>
                <w:szCs w:val="22"/>
              </w:rPr>
            </w:pPr>
          </w:p>
        </w:tc>
        <w:tc>
          <w:tcPr>
            <w:tcW w:w="4252" w:type="dxa"/>
            <w:tcBorders>
              <w:top w:val="single" w:sz="4" w:space="0" w:color="auto"/>
              <w:left w:val="single" w:sz="4" w:space="0" w:color="auto"/>
              <w:bottom w:val="nil"/>
              <w:right w:val="nil"/>
            </w:tcBorders>
            <w:vAlign w:val="center"/>
          </w:tcPr>
          <w:p w:rsidR="0049121E" w:rsidRPr="00041457" w:rsidRDefault="0049121E" w:rsidP="00652DFA">
            <w:pPr>
              <w:tabs>
                <w:tab w:val="num" w:pos="432"/>
              </w:tabs>
              <w:rPr>
                <w:rFonts w:ascii="Arial Narrow" w:hAnsi="Arial Narrow"/>
                <w:sz w:val="22"/>
              </w:rPr>
            </w:pPr>
          </w:p>
        </w:tc>
      </w:tr>
      <w:tr w:rsidR="0049121E" w:rsidRPr="007D1B53" w:rsidTr="00C52187">
        <w:trPr>
          <w:trHeight w:val="950"/>
        </w:trPr>
        <w:tc>
          <w:tcPr>
            <w:tcW w:w="2835" w:type="dxa"/>
            <w:tcBorders>
              <w:top w:val="nil"/>
              <w:left w:val="nil"/>
              <w:bottom w:val="nil"/>
              <w:right w:val="single" w:sz="4" w:space="0" w:color="auto"/>
            </w:tcBorders>
            <w:shd w:val="clear" w:color="auto" w:fill="BFBFBF"/>
            <w:vAlign w:val="center"/>
          </w:tcPr>
          <w:p w:rsidR="0049121E" w:rsidRPr="00041457" w:rsidRDefault="0049121E" w:rsidP="00652DFA">
            <w:pPr>
              <w:rPr>
                <w:rFonts w:ascii="Arial Narrow" w:hAnsi="Arial Narrow"/>
                <w:sz w:val="22"/>
              </w:rPr>
            </w:pPr>
            <w:r>
              <w:rPr>
                <w:rFonts w:ascii="Arial Narrow" w:hAnsi="Arial Narrow"/>
                <w:sz w:val="22"/>
              </w:rPr>
              <w:t>2</w:t>
            </w:r>
          </w:p>
        </w:tc>
        <w:tc>
          <w:tcPr>
            <w:tcW w:w="1951" w:type="dxa"/>
            <w:tcBorders>
              <w:top w:val="nil"/>
              <w:left w:val="single" w:sz="4" w:space="0" w:color="auto"/>
              <w:bottom w:val="nil"/>
              <w:right w:val="single" w:sz="4" w:space="0" w:color="auto"/>
            </w:tcBorders>
            <w:shd w:val="clear" w:color="auto" w:fill="BFBFBF"/>
            <w:vAlign w:val="center"/>
          </w:tcPr>
          <w:p w:rsidR="0049121E" w:rsidRPr="00041457" w:rsidRDefault="0049121E" w:rsidP="00652DFA">
            <w:pPr>
              <w:jc w:val="center"/>
              <w:rPr>
                <w:rFonts w:ascii="Arial Narrow" w:hAnsi="Arial Narrow"/>
                <w:sz w:val="22"/>
              </w:rPr>
            </w:pPr>
            <w:r w:rsidRPr="00041457">
              <w:rPr>
                <w:rFonts w:ascii="Arial Narrow" w:hAnsi="Arial Narrow"/>
                <w:sz w:val="22"/>
              </w:rPr>
              <w:t xml:space="preserve">Likelihood: </w:t>
            </w:r>
          </w:p>
          <w:p w:rsidR="0049121E" w:rsidRPr="00041457" w:rsidRDefault="0049121E" w:rsidP="0049121E">
            <w:pPr>
              <w:jc w:val="center"/>
              <w:rPr>
                <w:rFonts w:ascii="Arial Narrow" w:hAnsi="Arial Narrow"/>
                <w:sz w:val="22"/>
              </w:rPr>
            </w:pPr>
            <w:r w:rsidRPr="00041457">
              <w:rPr>
                <w:rFonts w:ascii="Arial Narrow" w:hAnsi="Arial Narrow"/>
                <w:sz w:val="22"/>
              </w:rPr>
              <w:t xml:space="preserve">Impact: </w:t>
            </w:r>
          </w:p>
        </w:tc>
        <w:tc>
          <w:tcPr>
            <w:tcW w:w="6271" w:type="dxa"/>
            <w:tcBorders>
              <w:top w:val="nil"/>
              <w:left w:val="single" w:sz="4" w:space="0" w:color="auto"/>
              <w:bottom w:val="nil"/>
              <w:right w:val="single" w:sz="4" w:space="0" w:color="auto"/>
            </w:tcBorders>
            <w:shd w:val="clear" w:color="auto" w:fill="BFBFBF"/>
            <w:vAlign w:val="center"/>
          </w:tcPr>
          <w:p w:rsidR="0049121E" w:rsidRPr="00041457" w:rsidRDefault="0049121E" w:rsidP="00D700C1">
            <w:pPr>
              <w:pStyle w:val="ListParagraph"/>
              <w:numPr>
                <w:ilvl w:val="0"/>
                <w:numId w:val="4"/>
              </w:numPr>
              <w:ind w:left="317"/>
              <w:rPr>
                <w:rFonts w:ascii="Arial Narrow" w:hAnsi="Arial Narrow"/>
                <w:sz w:val="22"/>
              </w:rPr>
            </w:pPr>
          </w:p>
        </w:tc>
        <w:tc>
          <w:tcPr>
            <w:tcW w:w="4252" w:type="dxa"/>
            <w:tcBorders>
              <w:top w:val="nil"/>
              <w:left w:val="single" w:sz="4" w:space="0" w:color="auto"/>
              <w:bottom w:val="nil"/>
              <w:right w:val="nil"/>
            </w:tcBorders>
            <w:shd w:val="clear" w:color="auto" w:fill="BFBFBF"/>
            <w:vAlign w:val="center"/>
          </w:tcPr>
          <w:p w:rsidR="0049121E" w:rsidRPr="00041457" w:rsidRDefault="0049121E" w:rsidP="00652DFA">
            <w:pPr>
              <w:rPr>
                <w:rFonts w:ascii="Arial Narrow" w:hAnsi="Arial Narrow"/>
                <w:sz w:val="22"/>
              </w:rPr>
            </w:pPr>
          </w:p>
        </w:tc>
      </w:tr>
      <w:tr w:rsidR="0049121E" w:rsidRPr="007D1B53" w:rsidTr="00C52187">
        <w:trPr>
          <w:trHeight w:val="950"/>
        </w:trPr>
        <w:tc>
          <w:tcPr>
            <w:tcW w:w="2835" w:type="dxa"/>
            <w:tcBorders>
              <w:top w:val="nil"/>
              <w:left w:val="nil"/>
              <w:bottom w:val="nil"/>
              <w:right w:val="single" w:sz="4" w:space="0" w:color="auto"/>
            </w:tcBorders>
            <w:vAlign w:val="center"/>
          </w:tcPr>
          <w:p w:rsidR="0049121E" w:rsidRPr="00041457" w:rsidRDefault="0049121E" w:rsidP="00652DFA">
            <w:pPr>
              <w:rPr>
                <w:rFonts w:ascii="Arial Narrow" w:hAnsi="Arial Narrow"/>
                <w:sz w:val="22"/>
              </w:rPr>
            </w:pPr>
            <w:r>
              <w:rPr>
                <w:rFonts w:ascii="Arial Narrow" w:hAnsi="Arial Narrow"/>
                <w:sz w:val="22"/>
              </w:rPr>
              <w:t>3</w:t>
            </w:r>
          </w:p>
        </w:tc>
        <w:tc>
          <w:tcPr>
            <w:tcW w:w="1951" w:type="dxa"/>
            <w:tcBorders>
              <w:top w:val="nil"/>
              <w:left w:val="single" w:sz="4" w:space="0" w:color="auto"/>
              <w:bottom w:val="nil"/>
              <w:right w:val="single" w:sz="4" w:space="0" w:color="auto"/>
            </w:tcBorders>
            <w:vAlign w:val="center"/>
          </w:tcPr>
          <w:p w:rsidR="0049121E" w:rsidRPr="00041457" w:rsidRDefault="0049121E" w:rsidP="00652DFA">
            <w:pPr>
              <w:jc w:val="center"/>
              <w:rPr>
                <w:rFonts w:ascii="Arial Narrow" w:hAnsi="Arial Narrow"/>
                <w:sz w:val="22"/>
              </w:rPr>
            </w:pPr>
            <w:r w:rsidRPr="00041457">
              <w:rPr>
                <w:rFonts w:ascii="Arial Narrow" w:hAnsi="Arial Narrow"/>
                <w:sz w:val="22"/>
              </w:rPr>
              <w:t xml:space="preserve">Likelihood: </w:t>
            </w:r>
          </w:p>
          <w:p w:rsidR="0049121E" w:rsidRPr="00041457" w:rsidRDefault="0049121E" w:rsidP="0049121E">
            <w:pPr>
              <w:jc w:val="center"/>
              <w:rPr>
                <w:rFonts w:ascii="Arial Narrow" w:hAnsi="Arial Narrow"/>
                <w:sz w:val="22"/>
              </w:rPr>
            </w:pPr>
            <w:r w:rsidRPr="00041457">
              <w:rPr>
                <w:rFonts w:ascii="Arial Narrow" w:hAnsi="Arial Narrow"/>
                <w:sz w:val="22"/>
              </w:rPr>
              <w:t xml:space="preserve">Impact: </w:t>
            </w:r>
          </w:p>
        </w:tc>
        <w:tc>
          <w:tcPr>
            <w:tcW w:w="6271" w:type="dxa"/>
            <w:tcBorders>
              <w:top w:val="nil"/>
              <w:left w:val="single" w:sz="4" w:space="0" w:color="auto"/>
              <w:bottom w:val="nil"/>
              <w:right w:val="single" w:sz="4" w:space="0" w:color="auto"/>
            </w:tcBorders>
            <w:vAlign w:val="center"/>
          </w:tcPr>
          <w:p w:rsidR="0049121E" w:rsidRPr="00041457" w:rsidRDefault="0049121E" w:rsidP="00D700C1">
            <w:pPr>
              <w:pStyle w:val="ListParagraph"/>
              <w:numPr>
                <w:ilvl w:val="0"/>
                <w:numId w:val="4"/>
              </w:numPr>
              <w:ind w:left="317"/>
              <w:rPr>
                <w:rFonts w:ascii="Arial Narrow" w:hAnsi="Arial Narrow"/>
                <w:sz w:val="22"/>
              </w:rPr>
            </w:pPr>
          </w:p>
        </w:tc>
        <w:tc>
          <w:tcPr>
            <w:tcW w:w="4252" w:type="dxa"/>
            <w:tcBorders>
              <w:top w:val="nil"/>
              <w:left w:val="single" w:sz="4" w:space="0" w:color="auto"/>
              <w:bottom w:val="nil"/>
              <w:right w:val="nil"/>
            </w:tcBorders>
            <w:vAlign w:val="center"/>
          </w:tcPr>
          <w:p w:rsidR="0049121E" w:rsidRPr="00041457" w:rsidRDefault="0049121E" w:rsidP="00652DFA">
            <w:pPr>
              <w:tabs>
                <w:tab w:val="num" w:pos="432"/>
              </w:tabs>
              <w:rPr>
                <w:rFonts w:ascii="Arial Narrow" w:hAnsi="Arial Narrow"/>
                <w:sz w:val="22"/>
              </w:rPr>
            </w:pPr>
          </w:p>
        </w:tc>
      </w:tr>
      <w:tr w:rsidR="0049121E" w:rsidRPr="007D1B53" w:rsidTr="00C52187">
        <w:trPr>
          <w:trHeight w:val="950"/>
        </w:trPr>
        <w:tc>
          <w:tcPr>
            <w:tcW w:w="2835" w:type="dxa"/>
            <w:tcBorders>
              <w:top w:val="nil"/>
              <w:left w:val="nil"/>
              <w:bottom w:val="single" w:sz="4" w:space="0" w:color="auto"/>
              <w:right w:val="single" w:sz="4" w:space="0" w:color="auto"/>
            </w:tcBorders>
            <w:shd w:val="clear" w:color="auto" w:fill="BFBFBF"/>
            <w:vAlign w:val="center"/>
          </w:tcPr>
          <w:p w:rsidR="0049121E" w:rsidRPr="00041457" w:rsidRDefault="0049121E" w:rsidP="00652DFA">
            <w:pPr>
              <w:rPr>
                <w:rFonts w:ascii="Arial Narrow" w:hAnsi="Arial Narrow"/>
                <w:sz w:val="22"/>
              </w:rPr>
            </w:pPr>
            <w:r>
              <w:rPr>
                <w:rFonts w:ascii="Arial Narrow" w:hAnsi="Arial Narrow"/>
                <w:sz w:val="22"/>
              </w:rPr>
              <w:t>4</w:t>
            </w:r>
          </w:p>
        </w:tc>
        <w:tc>
          <w:tcPr>
            <w:tcW w:w="1951" w:type="dxa"/>
            <w:tcBorders>
              <w:top w:val="nil"/>
              <w:left w:val="single" w:sz="4" w:space="0" w:color="auto"/>
              <w:bottom w:val="single" w:sz="4" w:space="0" w:color="auto"/>
              <w:right w:val="single" w:sz="4" w:space="0" w:color="auto"/>
            </w:tcBorders>
            <w:shd w:val="clear" w:color="auto" w:fill="BFBFBF"/>
            <w:vAlign w:val="center"/>
          </w:tcPr>
          <w:p w:rsidR="0049121E" w:rsidRPr="00041457" w:rsidRDefault="0049121E" w:rsidP="00652DFA">
            <w:pPr>
              <w:jc w:val="center"/>
              <w:rPr>
                <w:rFonts w:ascii="Arial Narrow" w:hAnsi="Arial Narrow"/>
                <w:sz w:val="22"/>
              </w:rPr>
            </w:pPr>
            <w:r w:rsidRPr="00041457">
              <w:rPr>
                <w:rFonts w:ascii="Arial Narrow" w:hAnsi="Arial Narrow"/>
                <w:sz w:val="22"/>
              </w:rPr>
              <w:t xml:space="preserve">Likelihood: </w:t>
            </w:r>
          </w:p>
          <w:p w:rsidR="0049121E" w:rsidRPr="00041457" w:rsidRDefault="0049121E" w:rsidP="0049121E">
            <w:pPr>
              <w:jc w:val="center"/>
              <w:rPr>
                <w:rFonts w:ascii="Arial Narrow" w:hAnsi="Arial Narrow"/>
                <w:sz w:val="22"/>
              </w:rPr>
            </w:pPr>
            <w:r w:rsidRPr="00041457">
              <w:rPr>
                <w:rFonts w:ascii="Arial Narrow" w:hAnsi="Arial Narrow"/>
                <w:sz w:val="22"/>
              </w:rPr>
              <w:t>Impact: h</w:t>
            </w:r>
          </w:p>
        </w:tc>
        <w:tc>
          <w:tcPr>
            <w:tcW w:w="6271" w:type="dxa"/>
            <w:tcBorders>
              <w:top w:val="nil"/>
              <w:left w:val="single" w:sz="4" w:space="0" w:color="auto"/>
              <w:bottom w:val="single" w:sz="4" w:space="0" w:color="auto"/>
              <w:right w:val="single" w:sz="4" w:space="0" w:color="auto"/>
            </w:tcBorders>
            <w:shd w:val="clear" w:color="auto" w:fill="BFBFBF"/>
            <w:vAlign w:val="center"/>
          </w:tcPr>
          <w:p w:rsidR="0049121E" w:rsidRPr="00041457" w:rsidRDefault="0049121E" w:rsidP="00D700C1">
            <w:pPr>
              <w:pStyle w:val="ListParagraph"/>
              <w:numPr>
                <w:ilvl w:val="0"/>
                <w:numId w:val="5"/>
              </w:numPr>
              <w:ind w:left="278"/>
              <w:rPr>
                <w:rFonts w:ascii="Arial Narrow" w:hAnsi="Arial Narrow"/>
                <w:sz w:val="22"/>
              </w:rPr>
            </w:pPr>
          </w:p>
        </w:tc>
        <w:tc>
          <w:tcPr>
            <w:tcW w:w="4252" w:type="dxa"/>
            <w:tcBorders>
              <w:top w:val="nil"/>
              <w:left w:val="single" w:sz="4" w:space="0" w:color="auto"/>
              <w:bottom w:val="single" w:sz="4" w:space="0" w:color="auto"/>
              <w:right w:val="nil"/>
            </w:tcBorders>
            <w:shd w:val="clear" w:color="auto" w:fill="BFBFBF"/>
            <w:vAlign w:val="center"/>
          </w:tcPr>
          <w:p w:rsidR="0049121E" w:rsidRPr="00041457" w:rsidRDefault="0049121E" w:rsidP="00652DFA">
            <w:pPr>
              <w:tabs>
                <w:tab w:val="num" w:pos="432"/>
              </w:tabs>
              <w:rPr>
                <w:rFonts w:ascii="Arial Narrow" w:hAnsi="Arial Narrow"/>
                <w:sz w:val="22"/>
              </w:rPr>
            </w:pPr>
          </w:p>
        </w:tc>
      </w:tr>
    </w:tbl>
    <w:p w:rsidR="0049121E" w:rsidRDefault="0049121E" w:rsidP="00A27468">
      <w:pPr>
        <w:pStyle w:val="paragraph"/>
      </w:pPr>
    </w:p>
    <w:p w:rsidR="00A87DB0" w:rsidRDefault="00A87DB0" w:rsidP="00A27468">
      <w:pPr>
        <w:pStyle w:val="paragraph"/>
        <w:sectPr w:rsidR="00A87DB0" w:rsidSect="00A87DB0">
          <w:footerReference w:type="first" r:id="rId23"/>
          <w:pgSz w:w="16838" w:h="11906" w:orient="landscape"/>
          <w:pgMar w:top="1440" w:right="1440" w:bottom="1440" w:left="1440" w:header="708" w:footer="708" w:gutter="0"/>
          <w:cols w:space="708"/>
          <w:titlePg/>
          <w:docGrid w:linePitch="360"/>
        </w:sectPr>
      </w:pPr>
    </w:p>
    <w:p w:rsidR="00A87DB0" w:rsidRPr="00BE415E" w:rsidRDefault="00A87DB0" w:rsidP="00D1538D">
      <w:pPr>
        <w:spacing w:after="120"/>
        <w:ind w:firstLine="1418"/>
        <w:rPr>
          <w:rFonts w:ascii="Times New Roman" w:hAnsi="Times New Roman" w:cs="Times New Roman"/>
        </w:rPr>
      </w:pPr>
      <w:r w:rsidRPr="0021450C">
        <w:rPr>
          <w:rFonts w:ascii="Times New Roman" w:hAnsi="Times New Roman" w:cs="Times New Roman"/>
          <w:b/>
          <w:color w:val="006288"/>
        </w:rPr>
        <w:lastRenderedPageBreak/>
        <w:t>Table 5.</w:t>
      </w:r>
      <w:r w:rsidR="00AC4449">
        <w:rPr>
          <w:rFonts w:ascii="Times New Roman" w:hAnsi="Times New Roman" w:cs="Times New Roman"/>
          <w:b/>
          <w:color w:val="006288"/>
        </w:rPr>
        <w:t>8.</w:t>
      </w:r>
      <w:r w:rsidR="0044509A">
        <w:rPr>
          <w:rFonts w:ascii="Times New Roman" w:hAnsi="Times New Roman" w:cs="Times New Roman"/>
          <w:b/>
          <w:color w:val="006288"/>
        </w:rPr>
        <w:t>2.</w:t>
      </w:r>
      <w:r w:rsidR="00D1538D">
        <w:rPr>
          <w:rFonts w:ascii="Times New Roman" w:hAnsi="Times New Roman" w:cs="Times New Roman"/>
          <w:b/>
          <w:color w:val="006288"/>
        </w:rPr>
        <w:t>3</w:t>
      </w:r>
      <w:r w:rsidRPr="0021450C">
        <w:rPr>
          <w:rFonts w:ascii="Times New Roman" w:hAnsi="Times New Roman" w:cs="Times New Roman"/>
          <w:b/>
          <w:color w:val="006288"/>
        </w:rPr>
        <w:t xml:space="preserve"> </w:t>
      </w:r>
      <w:r w:rsidRPr="0021450C">
        <w:rPr>
          <w:rFonts w:ascii="Times New Roman" w:hAnsi="Times New Roman" w:cs="Times New Roman"/>
          <w:color w:val="006288"/>
        </w:rPr>
        <w:tab/>
      </w:r>
      <w:r w:rsidRPr="00D1538D">
        <w:rPr>
          <w:rFonts w:ascii="Times New Roman" w:hAnsi="Times New Roman" w:cs="Times New Roman"/>
          <w:b/>
          <w:color w:val="006288"/>
        </w:rPr>
        <w:t>Costs table example</w:t>
      </w:r>
      <w:r w:rsidR="00BE415E">
        <w:rPr>
          <w:rFonts w:ascii="Times New Roman" w:hAnsi="Times New Roman" w:cs="Times New Roman"/>
          <w:b/>
          <w:color w:val="006288"/>
        </w:rPr>
        <w:t xml:space="preserve"> </w:t>
      </w:r>
      <w:r w:rsidR="00BE415E" w:rsidRPr="00BE415E">
        <w:rPr>
          <w:rFonts w:ascii="Times New Roman" w:hAnsi="Times New Roman" w:cs="Times New Roman"/>
        </w:rPr>
        <w:t xml:space="preserve">(rates/prices/costs must all </w:t>
      </w:r>
      <w:r w:rsidR="00BE415E" w:rsidRPr="00571116">
        <w:rPr>
          <w:rFonts w:ascii="Times New Roman" w:hAnsi="Times New Roman" w:cs="Times New Roman"/>
          <w:u w:val="single"/>
        </w:rPr>
        <w:t>include</w:t>
      </w:r>
      <w:r w:rsidR="00BE415E" w:rsidRPr="00BE415E">
        <w:rPr>
          <w:rFonts w:ascii="Times New Roman" w:hAnsi="Times New Roman" w:cs="Times New Roman"/>
        </w:rPr>
        <w:t xml:space="preserve"> value added tax)</w:t>
      </w:r>
    </w:p>
    <w:p w:rsidR="00C52187" w:rsidRPr="0021450C" w:rsidRDefault="00C52187" w:rsidP="00C52187">
      <w:pPr>
        <w:pStyle w:val="paragraph"/>
        <w:spacing w:line="240" w:lineRule="auto"/>
      </w:pPr>
    </w:p>
    <w:tbl>
      <w:tblPr>
        <w:tblW w:w="163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1068"/>
        <w:gridCol w:w="1392"/>
        <w:gridCol w:w="1393"/>
        <w:gridCol w:w="1393"/>
        <w:gridCol w:w="1392"/>
        <w:gridCol w:w="1393"/>
        <w:gridCol w:w="1393"/>
        <w:gridCol w:w="1417"/>
        <w:gridCol w:w="851"/>
        <w:gridCol w:w="1276"/>
        <w:gridCol w:w="992"/>
        <w:gridCol w:w="850"/>
      </w:tblGrid>
      <w:tr w:rsidR="00A87DB0" w:rsidRPr="006578EC" w:rsidTr="0052449C">
        <w:trPr>
          <w:trHeight w:val="590"/>
        </w:trPr>
        <w:tc>
          <w:tcPr>
            <w:tcW w:w="2593" w:type="dxa"/>
            <w:gridSpan w:val="2"/>
            <w:vMerge w:val="restart"/>
            <w:tcBorders>
              <w:left w:val="nil"/>
            </w:tcBorders>
            <w:shd w:val="clear" w:color="auto" w:fill="006288"/>
            <w:vAlign w:val="center"/>
          </w:tcPr>
          <w:p w:rsidR="00A87DB0" w:rsidRPr="006578EC" w:rsidRDefault="00A87DB0" w:rsidP="00652DFA">
            <w:pPr>
              <w:rPr>
                <w:rFonts w:cs="Arial"/>
                <w:b/>
                <w:color w:val="FFFFFF"/>
                <w:sz w:val="20"/>
                <w:szCs w:val="20"/>
              </w:rPr>
            </w:pPr>
            <w:r w:rsidRPr="006578EC">
              <w:rPr>
                <w:rFonts w:cs="Arial"/>
                <w:b/>
                <w:color w:val="FFFFFF"/>
                <w:sz w:val="20"/>
                <w:szCs w:val="20"/>
              </w:rPr>
              <w:t>Cost item</w:t>
            </w:r>
            <w:r w:rsidR="0052449C">
              <w:rPr>
                <w:rFonts w:cs="Arial"/>
                <w:b/>
                <w:color w:val="FFFFFF"/>
                <w:sz w:val="20"/>
                <w:szCs w:val="20"/>
              </w:rPr>
              <w:t>s</w:t>
            </w:r>
          </w:p>
        </w:tc>
        <w:tc>
          <w:tcPr>
            <w:tcW w:w="8356" w:type="dxa"/>
            <w:gridSpan w:val="6"/>
            <w:tcBorders>
              <w:bottom w:val="nil"/>
            </w:tcBorders>
            <w:shd w:val="clear" w:color="auto" w:fill="006288"/>
            <w:vAlign w:val="center"/>
          </w:tcPr>
          <w:p w:rsidR="00A87DB0" w:rsidRPr="006578EC" w:rsidRDefault="00617118" w:rsidP="00617118">
            <w:pPr>
              <w:jc w:val="center"/>
              <w:rPr>
                <w:rFonts w:cs="Arial"/>
                <w:b/>
                <w:color w:val="FFFFFF"/>
                <w:sz w:val="20"/>
                <w:szCs w:val="20"/>
              </w:rPr>
            </w:pPr>
            <w:r>
              <w:rPr>
                <w:rFonts w:cs="Arial"/>
                <w:b/>
                <w:color w:val="FFFFFF"/>
                <w:sz w:val="20"/>
                <w:szCs w:val="20"/>
              </w:rPr>
              <w:t>Evaluation team</w:t>
            </w:r>
            <w:r w:rsidR="00C37B08">
              <w:rPr>
                <w:rFonts w:cs="Arial"/>
                <w:b/>
                <w:color w:val="FFFFFF"/>
                <w:sz w:val="20"/>
                <w:szCs w:val="20"/>
              </w:rPr>
              <w:t xml:space="preserve"> costs for</w:t>
            </w:r>
            <w:r w:rsidR="00A87DB0">
              <w:rPr>
                <w:rFonts w:cs="Arial"/>
                <w:b/>
                <w:color w:val="FFFFFF"/>
                <w:sz w:val="20"/>
                <w:szCs w:val="20"/>
              </w:rPr>
              <w:t>:</w:t>
            </w:r>
          </w:p>
        </w:tc>
        <w:tc>
          <w:tcPr>
            <w:tcW w:w="2268" w:type="dxa"/>
            <w:gridSpan w:val="2"/>
            <w:tcBorders>
              <w:bottom w:val="nil"/>
            </w:tcBorders>
            <w:shd w:val="clear" w:color="auto" w:fill="006288"/>
            <w:vAlign w:val="center"/>
          </w:tcPr>
          <w:p w:rsidR="00A87DB0" w:rsidRPr="006578EC" w:rsidRDefault="00A87DB0" w:rsidP="00C37B08">
            <w:pPr>
              <w:jc w:val="center"/>
              <w:rPr>
                <w:rFonts w:cs="Arial"/>
                <w:b/>
                <w:color w:val="FFFFFF"/>
                <w:sz w:val="20"/>
                <w:szCs w:val="20"/>
              </w:rPr>
            </w:pPr>
            <w:r>
              <w:rPr>
                <w:rFonts w:cs="Arial"/>
                <w:b/>
                <w:color w:val="FFFFFF"/>
                <w:sz w:val="20"/>
                <w:szCs w:val="20"/>
              </w:rPr>
              <w:t>Specialist</w:t>
            </w:r>
            <w:r w:rsidRPr="006578EC">
              <w:rPr>
                <w:rFonts w:cs="Arial"/>
                <w:b/>
                <w:color w:val="FFFFFF"/>
                <w:sz w:val="20"/>
                <w:szCs w:val="20"/>
              </w:rPr>
              <w:t xml:space="preserve"> </w:t>
            </w:r>
            <w:r w:rsidR="00C37B08">
              <w:rPr>
                <w:rFonts w:cs="Arial"/>
                <w:b/>
                <w:color w:val="FFFFFF"/>
                <w:sz w:val="20"/>
                <w:szCs w:val="20"/>
              </w:rPr>
              <w:t>costs for</w:t>
            </w:r>
            <w:r>
              <w:rPr>
                <w:rFonts w:cs="Arial"/>
                <w:b/>
                <w:color w:val="FFFFFF"/>
                <w:sz w:val="20"/>
                <w:szCs w:val="20"/>
              </w:rPr>
              <w:t>:</w:t>
            </w:r>
          </w:p>
        </w:tc>
        <w:tc>
          <w:tcPr>
            <w:tcW w:w="2268" w:type="dxa"/>
            <w:gridSpan w:val="2"/>
            <w:tcBorders>
              <w:bottom w:val="nil"/>
            </w:tcBorders>
            <w:shd w:val="clear" w:color="auto" w:fill="006288"/>
            <w:vAlign w:val="center"/>
          </w:tcPr>
          <w:p w:rsidR="00A87DB0" w:rsidRPr="006578EC" w:rsidRDefault="00A87DB0" w:rsidP="00617118">
            <w:pPr>
              <w:jc w:val="center"/>
              <w:rPr>
                <w:rFonts w:cs="Arial"/>
                <w:color w:val="FFFFFF"/>
                <w:sz w:val="20"/>
                <w:szCs w:val="20"/>
              </w:rPr>
            </w:pPr>
            <w:r w:rsidRPr="006578EC">
              <w:rPr>
                <w:rFonts w:cs="Arial"/>
                <w:b/>
                <w:color w:val="FFFFFF"/>
                <w:sz w:val="20"/>
                <w:szCs w:val="20"/>
              </w:rPr>
              <w:t xml:space="preserve">Other </w:t>
            </w:r>
            <w:r w:rsidR="00617118">
              <w:rPr>
                <w:rFonts w:cs="Arial"/>
                <w:b/>
                <w:color w:val="FFFFFF"/>
                <w:sz w:val="20"/>
                <w:szCs w:val="20"/>
              </w:rPr>
              <w:t>costs</w:t>
            </w:r>
            <w:r w:rsidR="00C37B08">
              <w:rPr>
                <w:rFonts w:cs="Arial"/>
                <w:b/>
                <w:color w:val="FFFFFF"/>
                <w:sz w:val="20"/>
                <w:szCs w:val="20"/>
              </w:rPr>
              <w:t xml:space="preserve"> for</w:t>
            </w:r>
            <w:r>
              <w:rPr>
                <w:rFonts w:cs="Arial"/>
                <w:b/>
                <w:color w:val="FFFFFF"/>
                <w:sz w:val="20"/>
                <w:szCs w:val="20"/>
              </w:rPr>
              <w:t>:</w:t>
            </w:r>
          </w:p>
        </w:tc>
        <w:tc>
          <w:tcPr>
            <w:tcW w:w="850" w:type="dxa"/>
            <w:vMerge w:val="restart"/>
            <w:tcBorders>
              <w:bottom w:val="single" w:sz="4" w:space="0" w:color="auto"/>
              <w:right w:val="nil"/>
            </w:tcBorders>
            <w:shd w:val="clear" w:color="auto" w:fill="006288"/>
            <w:vAlign w:val="center"/>
          </w:tcPr>
          <w:p w:rsidR="00A87DB0" w:rsidRPr="006578EC" w:rsidRDefault="00A87DB0" w:rsidP="00652DFA">
            <w:pPr>
              <w:jc w:val="center"/>
              <w:rPr>
                <w:rFonts w:cs="Arial"/>
                <w:b/>
                <w:color w:val="FFFFFF"/>
                <w:sz w:val="20"/>
                <w:szCs w:val="20"/>
              </w:rPr>
            </w:pPr>
            <w:r w:rsidRPr="006578EC">
              <w:rPr>
                <w:rFonts w:cs="Arial"/>
                <w:b/>
                <w:color w:val="FFFFFF"/>
                <w:sz w:val="20"/>
                <w:szCs w:val="20"/>
              </w:rPr>
              <w:t>Line totals</w:t>
            </w:r>
            <w:r w:rsidR="0052449C">
              <w:rPr>
                <w:rFonts w:cs="Arial"/>
                <w:b/>
                <w:color w:val="FFFFFF"/>
                <w:sz w:val="20"/>
                <w:szCs w:val="20"/>
              </w:rPr>
              <w:t>:</w:t>
            </w:r>
          </w:p>
        </w:tc>
      </w:tr>
      <w:tr w:rsidR="00617118" w:rsidRPr="006578EC" w:rsidTr="0052449C">
        <w:trPr>
          <w:trHeight w:val="771"/>
        </w:trPr>
        <w:tc>
          <w:tcPr>
            <w:tcW w:w="2593" w:type="dxa"/>
            <w:gridSpan w:val="2"/>
            <w:vMerge/>
            <w:tcBorders>
              <w:left w:val="nil"/>
              <w:bottom w:val="single" w:sz="4" w:space="0" w:color="auto"/>
            </w:tcBorders>
            <w:shd w:val="clear" w:color="auto" w:fill="006288"/>
          </w:tcPr>
          <w:p w:rsidR="00A87DB0" w:rsidRPr="006578EC" w:rsidRDefault="00A87DB0" w:rsidP="00652DFA">
            <w:pPr>
              <w:rPr>
                <w:rFonts w:cs="Arial"/>
                <w:b/>
                <w:color w:val="FFFFFF"/>
                <w:sz w:val="20"/>
                <w:szCs w:val="20"/>
              </w:rPr>
            </w:pPr>
          </w:p>
        </w:tc>
        <w:tc>
          <w:tcPr>
            <w:tcW w:w="1392" w:type="dxa"/>
            <w:tcBorders>
              <w:top w:val="nil"/>
              <w:bottom w:val="single" w:sz="4" w:space="0" w:color="auto"/>
              <w:right w:val="single" w:sz="6" w:space="0" w:color="999999"/>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p</w:t>
            </w:r>
            <w:r w:rsidR="00A87DB0" w:rsidRPr="00C37B08">
              <w:rPr>
                <w:rFonts w:cs="Arial"/>
                <w:color w:val="FFFFFF"/>
                <w:sz w:val="20"/>
                <w:szCs w:val="20"/>
              </w:rPr>
              <w:t>roject director</w:t>
            </w:r>
          </w:p>
        </w:tc>
        <w:tc>
          <w:tcPr>
            <w:tcW w:w="1393" w:type="dxa"/>
            <w:tcBorders>
              <w:top w:val="nil"/>
              <w:left w:val="single" w:sz="6" w:space="0" w:color="999999"/>
              <w:bottom w:val="single" w:sz="4" w:space="0" w:color="auto"/>
              <w:right w:val="single" w:sz="6" w:space="0" w:color="999999"/>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p</w:t>
            </w:r>
            <w:r w:rsidR="00A87DB0" w:rsidRPr="00C37B08">
              <w:rPr>
                <w:rFonts w:cs="Arial"/>
                <w:color w:val="FFFFFF"/>
                <w:sz w:val="20"/>
                <w:szCs w:val="20"/>
              </w:rPr>
              <w:t>roject leader</w:t>
            </w:r>
          </w:p>
        </w:tc>
        <w:tc>
          <w:tcPr>
            <w:tcW w:w="1393" w:type="dxa"/>
            <w:tcBorders>
              <w:top w:val="nil"/>
              <w:left w:val="single" w:sz="6" w:space="0" w:color="999999"/>
              <w:bottom w:val="single" w:sz="4" w:space="0" w:color="auto"/>
              <w:right w:val="single" w:sz="6" w:space="0" w:color="999999"/>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r</w:t>
            </w:r>
            <w:r w:rsidR="00A87DB0" w:rsidRPr="00C37B08">
              <w:rPr>
                <w:rFonts w:cs="Arial"/>
                <w:color w:val="FFFFFF"/>
                <w:sz w:val="20"/>
                <w:szCs w:val="20"/>
              </w:rPr>
              <w:t>esearch officer/s</w:t>
            </w:r>
          </w:p>
        </w:tc>
        <w:tc>
          <w:tcPr>
            <w:tcW w:w="1392" w:type="dxa"/>
            <w:tcBorders>
              <w:top w:val="nil"/>
              <w:left w:val="single" w:sz="6" w:space="0" w:color="999999"/>
              <w:bottom w:val="single" w:sz="4" w:space="0" w:color="auto"/>
              <w:right w:val="single" w:sz="8" w:space="0" w:color="A6A6A6"/>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r</w:t>
            </w:r>
            <w:r w:rsidR="00A87DB0" w:rsidRPr="00C37B08">
              <w:rPr>
                <w:rFonts w:cs="Arial"/>
                <w:color w:val="FFFFFF"/>
                <w:sz w:val="20"/>
                <w:szCs w:val="20"/>
              </w:rPr>
              <w:t>esearch assistant</w:t>
            </w:r>
            <w:r w:rsidRPr="00C37B08">
              <w:rPr>
                <w:rFonts w:cs="Arial"/>
                <w:color w:val="FFFFFF"/>
                <w:sz w:val="20"/>
                <w:szCs w:val="20"/>
              </w:rPr>
              <w:t>/</w:t>
            </w:r>
            <w:r w:rsidR="00A87DB0" w:rsidRPr="00C37B08">
              <w:rPr>
                <w:rFonts w:cs="Arial"/>
                <w:color w:val="FFFFFF"/>
                <w:sz w:val="20"/>
                <w:szCs w:val="20"/>
              </w:rPr>
              <w:t>s</w:t>
            </w:r>
          </w:p>
        </w:tc>
        <w:tc>
          <w:tcPr>
            <w:tcW w:w="1393" w:type="dxa"/>
            <w:tcBorders>
              <w:top w:val="nil"/>
              <w:left w:val="single" w:sz="8" w:space="0" w:color="A6A6A6"/>
              <w:bottom w:val="single" w:sz="4" w:space="0" w:color="auto"/>
              <w:right w:val="single" w:sz="8" w:space="0" w:color="A6A6A6"/>
            </w:tcBorders>
            <w:shd w:val="clear" w:color="auto" w:fill="006288"/>
            <w:vAlign w:val="center"/>
          </w:tcPr>
          <w:p w:rsidR="00A87DB0" w:rsidRPr="00C37B08" w:rsidRDefault="0052449C" w:rsidP="0052449C">
            <w:pPr>
              <w:jc w:val="center"/>
              <w:rPr>
                <w:rFonts w:cs="Arial"/>
                <w:color w:val="FFFFFF"/>
                <w:sz w:val="20"/>
                <w:szCs w:val="20"/>
              </w:rPr>
            </w:pPr>
            <w:r w:rsidRPr="00C37B08">
              <w:rPr>
                <w:rFonts w:cs="Arial"/>
                <w:color w:val="FFFFFF"/>
                <w:sz w:val="20"/>
                <w:szCs w:val="20"/>
              </w:rPr>
              <w:t>p</w:t>
            </w:r>
            <w:r w:rsidR="00A87DB0" w:rsidRPr="00C37B08">
              <w:rPr>
                <w:rFonts w:cs="Arial"/>
                <w:color w:val="FFFFFF"/>
                <w:sz w:val="20"/>
                <w:szCs w:val="20"/>
              </w:rPr>
              <w:t xml:space="preserve">roject </w:t>
            </w:r>
            <w:r w:rsidRPr="00C37B08">
              <w:rPr>
                <w:rFonts w:cs="Arial"/>
                <w:color w:val="FFFFFF"/>
                <w:sz w:val="20"/>
                <w:szCs w:val="20"/>
              </w:rPr>
              <w:t>a</w:t>
            </w:r>
            <w:r w:rsidR="00A87DB0" w:rsidRPr="00C37B08">
              <w:rPr>
                <w:rFonts w:cs="Arial"/>
                <w:color w:val="FFFFFF"/>
                <w:sz w:val="20"/>
                <w:szCs w:val="20"/>
              </w:rPr>
              <w:t>dministrator</w:t>
            </w:r>
          </w:p>
        </w:tc>
        <w:tc>
          <w:tcPr>
            <w:tcW w:w="1393" w:type="dxa"/>
            <w:tcBorders>
              <w:top w:val="nil"/>
              <w:left w:val="single" w:sz="8" w:space="0" w:color="A6A6A6"/>
              <w:bottom w:val="single" w:sz="4" w:space="0" w:color="auto"/>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c</w:t>
            </w:r>
            <w:r w:rsidR="00A87DB0" w:rsidRPr="00C37B08">
              <w:rPr>
                <w:rFonts w:cs="Arial"/>
                <w:color w:val="FFFFFF"/>
                <w:sz w:val="20"/>
                <w:szCs w:val="20"/>
              </w:rPr>
              <w:t>oder</w:t>
            </w:r>
            <w:r w:rsidRPr="00C37B08">
              <w:rPr>
                <w:rFonts w:cs="Arial"/>
                <w:color w:val="FFFFFF"/>
                <w:sz w:val="20"/>
                <w:szCs w:val="20"/>
              </w:rPr>
              <w:t>/s</w:t>
            </w:r>
          </w:p>
        </w:tc>
        <w:tc>
          <w:tcPr>
            <w:tcW w:w="1417" w:type="dxa"/>
            <w:tcBorders>
              <w:top w:val="nil"/>
              <w:bottom w:val="single" w:sz="4" w:space="0" w:color="auto"/>
              <w:right w:val="single" w:sz="6" w:space="0" w:color="999999"/>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s</w:t>
            </w:r>
            <w:r w:rsidR="00A87DB0" w:rsidRPr="00C37B08">
              <w:rPr>
                <w:rFonts w:cs="Arial"/>
                <w:color w:val="FFFFFF"/>
                <w:sz w:val="20"/>
                <w:szCs w:val="20"/>
              </w:rPr>
              <w:t>tat</w:t>
            </w:r>
            <w:r w:rsidR="00617118" w:rsidRPr="00C37B08">
              <w:rPr>
                <w:rFonts w:cs="Arial"/>
                <w:color w:val="FFFFFF"/>
                <w:sz w:val="20"/>
                <w:szCs w:val="20"/>
              </w:rPr>
              <w:t>i</w:t>
            </w:r>
            <w:r w:rsidR="00A87DB0" w:rsidRPr="00C37B08">
              <w:rPr>
                <w:rFonts w:cs="Arial"/>
                <w:color w:val="FFFFFF"/>
                <w:sz w:val="20"/>
                <w:szCs w:val="20"/>
              </w:rPr>
              <w:t>s</w:t>
            </w:r>
            <w:r w:rsidR="00617118" w:rsidRPr="00C37B08">
              <w:rPr>
                <w:rFonts w:cs="Arial"/>
                <w:color w:val="FFFFFF"/>
                <w:sz w:val="20"/>
                <w:szCs w:val="20"/>
              </w:rPr>
              <w:t>tician</w:t>
            </w:r>
            <w:r w:rsidRPr="00C37B08">
              <w:rPr>
                <w:rFonts w:cs="Arial"/>
                <w:color w:val="FFFFFF"/>
                <w:sz w:val="20"/>
                <w:szCs w:val="20"/>
              </w:rPr>
              <w:t>/s</w:t>
            </w:r>
          </w:p>
        </w:tc>
        <w:tc>
          <w:tcPr>
            <w:tcW w:w="851" w:type="dxa"/>
            <w:tcBorders>
              <w:top w:val="nil"/>
              <w:left w:val="single" w:sz="6" w:space="0" w:color="999999"/>
              <w:bottom w:val="single" w:sz="4" w:space="0" w:color="auto"/>
            </w:tcBorders>
            <w:shd w:val="clear" w:color="auto" w:fill="006288"/>
            <w:vAlign w:val="center"/>
          </w:tcPr>
          <w:p w:rsidR="00A87DB0" w:rsidRPr="00C37B08" w:rsidRDefault="0052449C" w:rsidP="00E3526F">
            <w:pPr>
              <w:jc w:val="center"/>
              <w:rPr>
                <w:rFonts w:cs="Arial"/>
                <w:color w:val="FFFFFF"/>
                <w:sz w:val="20"/>
                <w:szCs w:val="20"/>
              </w:rPr>
            </w:pPr>
            <w:r w:rsidRPr="00C37B08">
              <w:rPr>
                <w:rFonts w:cs="Arial"/>
                <w:color w:val="FFFFFF"/>
                <w:sz w:val="20"/>
                <w:szCs w:val="20"/>
              </w:rPr>
              <w:t>m</w:t>
            </w:r>
            <w:r w:rsidR="00A87DB0" w:rsidRPr="00C37B08">
              <w:rPr>
                <w:rFonts w:cs="Arial"/>
                <w:color w:val="FFFFFF"/>
                <w:sz w:val="20"/>
                <w:szCs w:val="20"/>
              </w:rPr>
              <w:t xml:space="preserve">edia </w:t>
            </w:r>
          </w:p>
        </w:tc>
        <w:tc>
          <w:tcPr>
            <w:tcW w:w="1276" w:type="dxa"/>
            <w:tcBorders>
              <w:top w:val="nil"/>
              <w:bottom w:val="single" w:sz="4" w:space="0" w:color="auto"/>
              <w:right w:val="single" w:sz="6" w:space="0" w:color="999999"/>
            </w:tcBorders>
            <w:shd w:val="clear" w:color="auto" w:fill="006288"/>
            <w:vAlign w:val="center"/>
          </w:tcPr>
          <w:p w:rsidR="00E3526F" w:rsidRPr="00C37B08" w:rsidRDefault="0052449C" w:rsidP="00E3526F">
            <w:pPr>
              <w:jc w:val="center"/>
              <w:rPr>
                <w:rFonts w:cs="Arial"/>
                <w:color w:val="FFFFFF"/>
                <w:sz w:val="20"/>
                <w:szCs w:val="20"/>
              </w:rPr>
            </w:pPr>
            <w:r w:rsidRPr="00C37B08">
              <w:rPr>
                <w:rFonts w:cs="Arial"/>
                <w:color w:val="FFFFFF"/>
                <w:sz w:val="20"/>
                <w:szCs w:val="20"/>
              </w:rPr>
              <w:t>t</w:t>
            </w:r>
            <w:r w:rsidR="00A87DB0" w:rsidRPr="00C37B08">
              <w:rPr>
                <w:rFonts w:cs="Arial"/>
                <w:color w:val="FFFFFF"/>
                <w:sz w:val="20"/>
                <w:szCs w:val="20"/>
              </w:rPr>
              <w:t>ravel</w:t>
            </w:r>
            <w:r w:rsidRPr="00C37B08">
              <w:rPr>
                <w:rFonts w:cs="Arial"/>
                <w:color w:val="FFFFFF"/>
                <w:sz w:val="20"/>
                <w:szCs w:val="20"/>
              </w:rPr>
              <w:t>/</w:t>
            </w:r>
            <w:r w:rsidR="00A87DB0" w:rsidRPr="00C37B08">
              <w:rPr>
                <w:rFonts w:cs="Arial"/>
                <w:color w:val="FFFFFF"/>
                <w:sz w:val="20"/>
                <w:szCs w:val="20"/>
              </w:rPr>
              <w:t xml:space="preserve"> </w:t>
            </w:r>
            <w:r w:rsidR="00E3526F" w:rsidRPr="00C37B08">
              <w:rPr>
                <w:rFonts w:cs="Arial"/>
                <w:color w:val="FFFFFF"/>
                <w:sz w:val="20"/>
                <w:szCs w:val="20"/>
              </w:rPr>
              <w:t>subsistence</w:t>
            </w:r>
          </w:p>
          <w:p w:rsidR="00A87DB0" w:rsidRPr="00C37B08" w:rsidRDefault="00E3526F" w:rsidP="00E3526F">
            <w:pPr>
              <w:jc w:val="center"/>
              <w:rPr>
                <w:rFonts w:cs="Arial"/>
                <w:color w:val="FFFFFF"/>
                <w:sz w:val="20"/>
                <w:szCs w:val="20"/>
              </w:rPr>
            </w:pPr>
            <w:r w:rsidRPr="00C37B08">
              <w:rPr>
                <w:rFonts w:cs="Arial"/>
                <w:color w:val="FFFFFF"/>
                <w:sz w:val="20"/>
                <w:szCs w:val="20"/>
              </w:rPr>
              <w:t>etc</w:t>
            </w:r>
            <w:r w:rsidR="00A87DB0" w:rsidRPr="00C37B08">
              <w:rPr>
                <w:rFonts w:cs="Arial"/>
                <w:color w:val="FFFFFF"/>
                <w:sz w:val="20"/>
                <w:szCs w:val="20"/>
              </w:rPr>
              <w:t>.</w:t>
            </w:r>
          </w:p>
        </w:tc>
        <w:tc>
          <w:tcPr>
            <w:tcW w:w="992" w:type="dxa"/>
            <w:tcBorders>
              <w:top w:val="nil"/>
              <w:left w:val="single" w:sz="6" w:space="0" w:color="999999"/>
              <w:bottom w:val="single" w:sz="4" w:space="0" w:color="auto"/>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o</w:t>
            </w:r>
            <w:r w:rsidR="00A87DB0" w:rsidRPr="00C37B08">
              <w:rPr>
                <w:rFonts w:cs="Arial"/>
                <w:color w:val="FFFFFF"/>
                <w:sz w:val="20"/>
                <w:szCs w:val="20"/>
              </w:rPr>
              <w:t>ffice costs</w:t>
            </w:r>
          </w:p>
        </w:tc>
        <w:tc>
          <w:tcPr>
            <w:tcW w:w="850" w:type="dxa"/>
            <w:vMerge/>
            <w:tcBorders>
              <w:bottom w:val="single" w:sz="4" w:space="0" w:color="auto"/>
              <w:right w:val="nil"/>
            </w:tcBorders>
            <w:shd w:val="clear" w:color="auto" w:fill="006288"/>
            <w:vAlign w:val="center"/>
          </w:tcPr>
          <w:p w:rsidR="00A87DB0" w:rsidRPr="006578EC" w:rsidRDefault="00A87DB0" w:rsidP="00652DFA">
            <w:pPr>
              <w:jc w:val="center"/>
              <w:rPr>
                <w:rFonts w:cs="Arial"/>
                <w:b/>
                <w:sz w:val="20"/>
                <w:szCs w:val="20"/>
              </w:rPr>
            </w:pPr>
          </w:p>
        </w:tc>
      </w:tr>
      <w:tr w:rsidR="00617118" w:rsidRPr="006578EC" w:rsidTr="0052449C">
        <w:trPr>
          <w:trHeight w:val="427"/>
        </w:trPr>
        <w:tc>
          <w:tcPr>
            <w:tcW w:w="1525" w:type="dxa"/>
            <w:vMerge w:val="restart"/>
            <w:tcBorders>
              <w:top w:val="single" w:sz="4" w:space="0" w:color="auto"/>
              <w:left w:val="nil"/>
              <w:right w:val="nil"/>
            </w:tcBorders>
            <w:vAlign w:val="center"/>
          </w:tcPr>
          <w:p w:rsidR="00A87DB0" w:rsidRPr="00A87DB0" w:rsidRDefault="00A87DB0" w:rsidP="00652DFA">
            <w:pPr>
              <w:rPr>
                <w:sz w:val="18"/>
                <w:szCs w:val="18"/>
              </w:rPr>
            </w:pPr>
            <w:r w:rsidRPr="00A87DB0">
              <w:rPr>
                <w:sz w:val="18"/>
                <w:szCs w:val="18"/>
              </w:rPr>
              <w:t>Staff costs per day in £ for:</w:t>
            </w:r>
          </w:p>
        </w:tc>
        <w:tc>
          <w:tcPr>
            <w:tcW w:w="1068" w:type="dxa"/>
            <w:tcBorders>
              <w:top w:val="single" w:sz="4" w:space="0" w:color="auto"/>
              <w:left w:val="nil"/>
              <w:bottom w:val="nil"/>
            </w:tcBorders>
            <w:shd w:val="clear" w:color="auto" w:fill="BFBFBF"/>
            <w:vAlign w:val="center"/>
          </w:tcPr>
          <w:p w:rsidR="00A87DB0" w:rsidRPr="00A87DB0" w:rsidRDefault="00A87DB0" w:rsidP="00A87DB0">
            <w:pPr>
              <w:rPr>
                <w:sz w:val="18"/>
                <w:szCs w:val="18"/>
              </w:rPr>
            </w:pPr>
            <w:r w:rsidRPr="00A87DB0">
              <w:rPr>
                <w:sz w:val="18"/>
                <w:szCs w:val="18"/>
              </w:rPr>
              <w:t>20</w:t>
            </w:r>
            <w:r>
              <w:rPr>
                <w:sz w:val="18"/>
                <w:szCs w:val="18"/>
              </w:rPr>
              <w:t>15</w:t>
            </w:r>
            <w:r w:rsidRPr="00A87DB0">
              <w:rPr>
                <w:sz w:val="18"/>
                <w:szCs w:val="18"/>
              </w:rPr>
              <w:t>/1</w:t>
            </w:r>
            <w:r>
              <w:rPr>
                <w:sz w:val="18"/>
                <w:szCs w:val="18"/>
              </w:rPr>
              <w:t>6</w:t>
            </w:r>
          </w:p>
        </w:tc>
        <w:tc>
          <w:tcPr>
            <w:tcW w:w="1392" w:type="dxa"/>
            <w:tcBorders>
              <w:top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single" w:sz="4" w:space="0" w:color="auto"/>
              <w:bottom w:val="nil"/>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single" w:sz="4" w:space="0" w:color="auto"/>
              <w:left w:val="single" w:sz="8" w:space="0" w:color="A6A6A6"/>
              <w:bottom w:val="nil"/>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single" w:sz="4" w:space="0" w:color="auto"/>
              <w:left w:val="single" w:sz="8" w:space="0" w:color="A6A6A6"/>
              <w:bottom w:val="nil"/>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single" w:sz="4" w:space="0" w:color="auto"/>
              <w:left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single" w:sz="4" w:space="0" w:color="auto"/>
              <w:bottom w:val="nil"/>
              <w:right w:val="single" w:sz="4" w:space="0" w:color="auto"/>
            </w:tcBorders>
            <w:shd w:val="clear" w:color="auto" w:fill="BFBFBF"/>
            <w:vAlign w:val="center"/>
          </w:tcPr>
          <w:p w:rsidR="00A87DB0" w:rsidRPr="00A87DB0" w:rsidRDefault="00A87DB0" w:rsidP="00652DFA">
            <w:pPr>
              <w:jc w:val="center"/>
              <w:rPr>
                <w:sz w:val="18"/>
                <w:szCs w:val="18"/>
              </w:rPr>
            </w:pPr>
          </w:p>
        </w:tc>
        <w:tc>
          <w:tcPr>
            <w:tcW w:w="1276" w:type="dxa"/>
            <w:tcBorders>
              <w:top w:val="single" w:sz="4" w:space="0" w:color="auto"/>
              <w:left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r w:rsidRPr="00A87DB0">
              <w:rPr>
                <w:sz w:val="18"/>
                <w:szCs w:val="18"/>
              </w:rPr>
              <w:t>-</w:t>
            </w:r>
          </w:p>
        </w:tc>
        <w:tc>
          <w:tcPr>
            <w:tcW w:w="992" w:type="dxa"/>
            <w:tcBorders>
              <w:top w:val="single" w:sz="4" w:space="0" w:color="auto"/>
              <w:bottom w:val="nil"/>
              <w:right w:val="single" w:sz="4" w:space="0" w:color="auto"/>
            </w:tcBorders>
            <w:shd w:val="clear" w:color="auto" w:fill="BFBFBF"/>
            <w:vAlign w:val="center"/>
          </w:tcPr>
          <w:p w:rsidR="00A87DB0" w:rsidRPr="00A87DB0" w:rsidRDefault="00A87DB0" w:rsidP="00652DFA">
            <w:pPr>
              <w:jc w:val="center"/>
              <w:rPr>
                <w:sz w:val="18"/>
                <w:szCs w:val="18"/>
              </w:rPr>
            </w:pPr>
            <w:r w:rsidRPr="00A87DB0">
              <w:rPr>
                <w:sz w:val="18"/>
                <w:szCs w:val="18"/>
              </w:rPr>
              <w:t>-</w:t>
            </w:r>
          </w:p>
        </w:tc>
        <w:tc>
          <w:tcPr>
            <w:tcW w:w="850" w:type="dxa"/>
            <w:tcBorders>
              <w:top w:val="single" w:sz="4" w:space="0" w:color="auto"/>
              <w:left w:val="single" w:sz="4" w:space="0" w:color="auto"/>
              <w:bottom w:val="nil"/>
              <w:right w:val="nil"/>
            </w:tcBorders>
            <w:shd w:val="clear" w:color="auto" w:fill="BFBFBF"/>
            <w:vAlign w:val="center"/>
          </w:tcPr>
          <w:p w:rsidR="00A87DB0" w:rsidRPr="00A87DB0" w:rsidRDefault="00A87DB0" w:rsidP="00652DFA">
            <w:pPr>
              <w:jc w:val="center"/>
              <w:rPr>
                <w:sz w:val="18"/>
                <w:szCs w:val="18"/>
              </w:rPr>
            </w:pPr>
            <w:r w:rsidRPr="00A87DB0">
              <w:rPr>
                <w:sz w:val="18"/>
                <w:szCs w:val="18"/>
              </w:rPr>
              <w:t>-</w:t>
            </w:r>
          </w:p>
        </w:tc>
      </w:tr>
      <w:tr w:rsidR="00617118" w:rsidRPr="006578EC" w:rsidTr="0052449C">
        <w:trPr>
          <w:trHeight w:val="426"/>
        </w:trPr>
        <w:tc>
          <w:tcPr>
            <w:tcW w:w="1525" w:type="dxa"/>
            <w:vMerge/>
            <w:tcBorders>
              <w:left w:val="nil"/>
              <w:bottom w:val="single" w:sz="4" w:space="0" w:color="auto"/>
              <w:right w:val="nil"/>
            </w:tcBorders>
            <w:vAlign w:val="center"/>
          </w:tcPr>
          <w:p w:rsidR="00A87DB0" w:rsidRPr="00A87DB0" w:rsidRDefault="00A87DB0" w:rsidP="00652DFA">
            <w:pPr>
              <w:rPr>
                <w:sz w:val="18"/>
                <w:szCs w:val="18"/>
              </w:rPr>
            </w:pPr>
          </w:p>
        </w:tc>
        <w:tc>
          <w:tcPr>
            <w:tcW w:w="1068" w:type="dxa"/>
            <w:tcBorders>
              <w:top w:val="nil"/>
              <w:left w:val="nil"/>
              <w:bottom w:val="single" w:sz="4" w:space="0" w:color="auto"/>
            </w:tcBorders>
            <w:shd w:val="clear" w:color="auto" w:fill="BFBFBF"/>
            <w:vAlign w:val="center"/>
          </w:tcPr>
          <w:p w:rsidR="00A87DB0" w:rsidRPr="00A87DB0" w:rsidRDefault="00A87DB0" w:rsidP="00A87DB0">
            <w:pPr>
              <w:rPr>
                <w:sz w:val="18"/>
                <w:szCs w:val="18"/>
              </w:rPr>
            </w:pPr>
            <w:r w:rsidRPr="00A87DB0">
              <w:rPr>
                <w:sz w:val="18"/>
                <w:szCs w:val="18"/>
              </w:rPr>
              <w:t>20</w:t>
            </w:r>
            <w:r>
              <w:rPr>
                <w:sz w:val="18"/>
                <w:szCs w:val="18"/>
              </w:rPr>
              <w:t>16</w:t>
            </w:r>
            <w:r w:rsidRPr="00A87DB0">
              <w:rPr>
                <w:sz w:val="18"/>
                <w:szCs w:val="18"/>
              </w:rPr>
              <w:t>/1</w:t>
            </w:r>
            <w:r>
              <w:rPr>
                <w:sz w:val="18"/>
                <w:szCs w:val="18"/>
              </w:rPr>
              <w:t>7</w:t>
            </w:r>
          </w:p>
        </w:tc>
        <w:tc>
          <w:tcPr>
            <w:tcW w:w="1392"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bottom w:val="single" w:sz="4" w:space="0" w:color="auto"/>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bottom w:val="single" w:sz="4" w:space="0" w:color="auto"/>
              <w:right w:val="single" w:sz="4" w:space="0" w:color="auto"/>
            </w:tcBorders>
            <w:shd w:val="clear" w:color="auto" w:fill="BFBFBF"/>
            <w:vAlign w:val="center"/>
          </w:tcPr>
          <w:p w:rsidR="00A87DB0" w:rsidRPr="00A87DB0" w:rsidRDefault="00A87DB0" w:rsidP="00652DFA">
            <w:pPr>
              <w:jc w:val="center"/>
              <w:rPr>
                <w:sz w:val="18"/>
                <w:szCs w:val="18"/>
              </w:rPr>
            </w:pPr>
          </w:p>
        </w:tc>
        <w:tc>
          <w:tcPr>
            <w:tcW w:w="1276" w:type="dxa"/>
            <w:tcBorders>
              <w:top w:val="nil"/>
              <w:left w:val="single" w:sz="4" w:space="0" w:color="auto"/>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r w:rsidRPr="00A87DB0">
              <w:rPr>
                <w:sz w:val="18"/>
                <w:szCs w:val="18"/>
              </w:rPr>
              <w:t>-</w:t>
            </w:r>
          </w:p>
        </w:tc>
        <w:tc>
          <w:tcPr>
            <w:tcW w:w="992" w:type="dxa"/>
            <w:tcBorders>
              <w:top w:val="nil"/>
              <w:bottom w:val="single" w:sz="4" w:space="0" w:color="auto"/>
              <w:right w:val="single" w:sz="4" w:space="0" w:color="auto"/>
            </w:tcBorders>
            <w:shd w:val="clear" w:color="auto" w:fill="BFBFBF"/>
            <w:vAlign w:val="center"/>
          </w:tcPr>
          <w:p w:rsidR="00A87DB0" w:rsidRPr="00A87DB0" w:rsidRDefault="00A87DB0" w:rsidP="00652DFA">
            <w:pPr>
              <w:jc w:val="center"/>
              <w:rPr>
                <w:sz w:val="18"/>
                <w:szCs w:val="18"/>
              </w:rPr>
            </w:pPr>
            <w:r w:rsidRPr="00A87DB0">
              <w:rPr>
                <w:sz w:val="18"/>
                <w:szCs w:val="18"/>
              </w:rPr>
              <w:t>-</w:t>
            </w:r>
          </w:p>
        </w:tc>
        <w:tc>
          <w:tcPr>
            <w:tcW w:w="850" w:type="dxa"/>
            <w:tcBorders>
              <w:top w:val="nil"/>
              <w:left w:val="single" w:sz="4" w:space="0" w:color="auto"/>
              <w:bottom w:val="single" w:sz="4" w:space="0" w:color="auto"/>
              <w:right w:val="nil"/>
            </w:tcBorders>
            <w:shd w:val="clear" w:color="auto" w:fill="BFBFBF"/>
            <w:vAlign w:val="center"/>
          </w:tcPr>
          <w:p w:rsidR="00A87DB0" w:rsidRPr="00A87DB0" w:rsidRDefault="00A87DB0" w:rsidP="00652DFA">
            <w:pPr>
              <w:jc w:val="center"/>
              <w:rPr>
                <w:sz w:val="18"/>
                <w:szCs w:val="18"/>
              </w:rPr>
            </w:pPr>
            <w:r w:rsidRPr="00A87DB0">
              <w:rPr>
                <w:sz w:val="18"/>
                <w:szCs w:val="18"/>
              </w:rPr>
              <w:t>-</w:t>
            </w:r>
          </w:p>
        </w:tc>
      </w:tr>
      <w:tr w:rsidR="00617118" w:rsidRPr="006578EC" w:rsidTr="0052449C">
        <w:trPr>
          <w:trHeight w:val="517"/>
        </w:trPr>
        <w:tc>
          <w:tcPr>
            <w:tcW w:w="1525" w:type="dxa"/>
            <w:vMerge w:val="restart"/>
            <w:tcBorders>
              <w:top w:val="single" w:sz="4" w:space="0" w:color="auto"/>
              <w:left w:val="nil"/>
              <w:bottom w:val="nil"/>
              <w:right w:val="nil"/>
            </w:tcBorders>
            <w:shd w:val="clear" w:color="auto" w:fill="auto"/>
            <w:vAlign w:val="center"/>
          </w:tcPr>
          <w:p w:rsidR="00A87DB0" w:rsidRPr="00A87DB0" w:rsidRDefault="00A87DB0" w:rsidP="00617118">
            <w:pPr>
              <w:rPr>
                <w:sz w:val="18"/>
                <w:szCs w:val="18"/>
              </w:rPr>
            </w:pPr>
            <w:r w:rsidRPr="00A87DB0">
              <w:rPr>
                <w:sz w:val="18"/>
                <w:szCs w:val="18"/>
              </w:rPr>
              <w:t xml:space="preserve">Project </w:t>
            </w:r>
            <w:r w:rsidR="00617118">
              <w:rPr>
                <w:sz w:val="18"/>
                <w:szCs w:val="18"/>
              </w:rPr>
              <w:t>management</w:t>
            </w:r>
            <w:r w:rsidR="0052449C">
              <w:rPr>
                <w:sz w:val="18"/>
                <w:szCs w:val="18"/>
              </w:rPr>
              <w:t>:</w:t>
            </w:r>
          </w:p>
        </w:tc>
        <w:tc>
          <w:tcPr>
            <w:tcW w:w="1068" w:type="dxa"/>
            <w:tcBorders>
              <w:top w:val="single" w:sz="4" w:space="0" w:color="auto"/>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4" w:space="0" w:color="auto"/>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4" w:space="0" w:color="auto"/>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4" w:space="0" w:color="auto"/>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2" w:type="dxa"/>
            <w:tcBorders>
              <w:top w:val="single" w:sz="4" w:space="0" w:color="auto"/>
              <w:left w:val="single" w:sz="6" w:space="0" w:color="999999"/>
              <w:bottom w:val="nil"/>
              <w:right w:val="single" w:sz="8" w:space="0" w:color="A6A6A6"/>
            </w:tcBorders>
            <w:vAlign w:val="center"/>
          </w:tcPr>
          <w:p w:rsidR="00A87DB0" w:rsidRPr="00A87DB0" w:rsidRDefault="00A87DB0" w:rsidP="00652DFA">
            <w:pPr>
              <w:jc w:val="center"/>
              <w:rPr>
                <w:i/>
                <w:sz w:val="18"/>
                <w:szCs w:val="18"/>
              </w:rPr>
            </w:pPr>
          </w:p>
        </w:tc>
        <w:tc>
          <w:tcPr>
            <w:tcW w:w="1393" w:type="dxa"/>
            <w:tcBorders>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nil"/>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4" w:space="0" w:color="auto"/>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6" w:space="0" w:color="999999"/>
              <w:right w:val="nil"/>
            </w:tcBorders>
            <w:vAlign w:val="center"/>
          </w:tcPr>
          <w:p w:rsidR="00A87DB0" w:rsidRPr="00A87DB0" w:rsidRDefault="00A87DB0" w:rsidP="00652DFA">
            <w:pPr>
              <w:rPr>
                <w:sz w:val="18"/>
                <w:szCs w:val="18"/>
              </w:rPr>
            </w:pPr>
          </w:p>
        </w:tc>
        <w:tc>
          <w:tcPr>
            <w:tcW w:w="1068" w:type="dxa"/>
            <w:tcBorders>
              <w:top w:val="nil"/>
              <w:left w:val="nil"/>
              <w:bottom w:val="single" w:sz="6" w:space="0" w:color="999999"/>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6" w:space="0" w:color="999999"/>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8"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6" w:space="0" w:color="999999"/>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6" w:space="0" w:color="999999"/>
              <w:left w:val="nil"/>
              <w:bottom w:val="nil"/>
              <w:right w:val="nil"/>
            </w:tcBorders>
            <w:shd w:val="clear" w:color="auto" w:fill="auto"/>
            <w:vAlign w:val="center"/>
          </w:tcPr>
          <w:p w:rsidR="00A87DB0" w:rsidRPr="00A87DB0" w:rsidRDefault="00BC4BD1" w:rsidP="00652DFA">
            <w:pPr>
              <w:rPr>
                <w:sz w:val="18"/>
                <w:szCs w:val="18"/>
              </w:rPr>
            </w:pPr>
            <w:r>
              <w:rPr>
                <w:sz w:val="18"/>
                <w:szCs w:val="18"/>
              </w:rPr>
              <w:t>HSP s</w:t>
            </w:r>
            <w:r w:rsidR="00A278C9">
              <w:rPr>
                <w:sz w:val="18"/>
                <w:szCs w:val="18"/>
              </w:rPr>
              <w:t>ite profiling</w:t>
            </w:r>
            <w:r w:rsidR="0052449C">
              <w:rPr>
                <w:sz w:val="18"/>
                <w:szCs w:val="18"/>
              </w:rPr>
              <w:t>:</w:t>
            </w:r>
          </w:p>
        </w:tc>
        <w:tc>
          <w:tcPr>
            <w:tcW w:w="1068" w:type="dxa"/>
            <w:tcBorders>
              <w:top w:val="single" w:sz="6" w:space="0" w:color="999999"/>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2" w:type="dxa"/>
            <w:tcBorders>
              <w:top w:val="single" w:sz="6" w:space="0" w:color="999999"/>
              <w:left w:val="single" w:sz="6" w:space="0" w:color="999999"/>
              <w:bottom w:val="nil"/>
              <w:right w:val="single" w:sz="8" w:space="0" w:color="A6A6A6"/>
            </w:tcBorders>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top w:val="single" w:sz="8" w:space="0" w:color="999999"/>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top w:val="single" w:sz="6" w:space="0" w:color="999999"/>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top w:val="single" w:sz="6" w:space="0" w:color="999999"/>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single" w:sz="6" w:space="0" w:color="999999"/>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6" w:space="0" w:color="999999"/>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6" w:space="0" w:color="999999"/>
              <w:right w:val="nil"/>
            </w:tcBorders>
            <w:shd w:val="clear" w:color="auto" w:fill="auto"/>
            <w:vAlign w:val="center"/>
          </w:tcPr>
          <w:p w:rsidR="00A87DB0" w:rsidRPr="00A87DB0" w:rsidRDefault="00A87DB0" w:rsidP="00652DFA">
            <w:pPr>
              <w:rPr>
                <w:sz w:val="18"/>
                <w:szCs w:val="18"/>
              </w:rPr>
            </w:pPr>
          </w:p>
        </w:tc>
        <w:tc>
          <w:tcPr>
            <w:tcW w:w="1068" w:type="dxa"/>
            <w:tcBorders>
              <w:top w:val="nil"/>
              <w:left w:val="nil"/>
              <w:bottom w:val="single" w:sz="6" w:space="0" w:color="999999"/>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6" w:space="0" w:color="999999"/>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8"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6" w:space="0" w:color="999999"/>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6" w:space="0" w:color="999999"/>
              <w:left w:val="nil"/>
              <w:bottom w:val="nil"/>
              <w:right w:val="nil"/>
            </w:tcBorders>
            <w:shd w:val="clear" w:color="auto" w:fill="auto"/>
            <w:vAlign w:val="center"/>
          </w:tcPr>
          <w:p w:rsidR="00A87DB0" w:rsidRPr="00A87DB0" w:rsidRDefault="00BC4BD1" w:rsidP="00BC4BD1">
            <w:pPr>
              <w:rPr>
                <w:sz w:val="18"/>
                <w:szCs w:val="18"/>
              </w:rPr>
            </w:pPr>
            <w:r>
              <w:rPr>
                <w:sz w:val="18"/>
                <w:szCs w:val="18"/>
              </w:rPr>
              <w:t>HSP m</w:t>
            </w:r>
            <w:r w:rsidR="00A278C9">
              <w:rPr>
                <w:sz w:val="18"/>
                <w:szCs w:val="18"/>
              </w:rPr>
              <w:t>ain fieldwork:</w:t>
            </w:r>
          </w:p>
        </w:tc>
        <w:tc>
          <w:tcPr>
            <w:tcW w:w="1068" w:type="dxa"/>
            <w:tcBorders>
              <w:top w:val="single" w:sz="6" w:space="0" w:color="999999"/>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2" w:type="dxa"/>
            <w:tcBorders>
              <w:top w:val="single" w:sz="6" w:space="0" w:color="999999"/>
              <w:left w:val="single" w:sz="6" w:space="0" w:color="999999"/>
              <w:bottom w:val="nil"/>
              <w:right w:val="single" w:sz="8" w:space="0" w:color="A6A6A6"/>
            </w:tcBorders>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top w:val="single" w:sz="8" w:space="0" w:color="999999"/>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top w:val="single" w:sz="6" w:space="0" w:color="999999"/>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top w:val="single" w:sz="6" w:space="0" w:color="999999"/>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single" w:sz="6" w:space="0" w:color="999999"/>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6" w:space="0" w:color="999999"/>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6" w:space="0" w:color="999999"/>
              <w:right w:val="nil"/>
            </w:tcBorders>
            <w:vAlign w:val="center"/>
          </w:tcPr>
          <w:p w:rsidR="00A87DB0" w:rsidRPr="00A87DB0" w:rsidRDefault="00A87DB0" w:rsidP="00652DFA">
            <w:pPr>
              <w:rPr>
                <w:sz w:val="18"/>
                <w:szCs w:val="18"/>
              </w:rPr>
            </w:pPr>
          </w:p>
        </w:tc>
        <w:tc>
          <w:tcPr>
            <w:tcW w:w="1068" w:type="dxa"/>
            <w:tcBorders>
              <w:top w:val="nil"/>
              <w:left w:val="nil"/>
              <w:bottom w:val="single" w:sz="6" w:space="0" w:color="999999"/>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6" w:space="0" w:color="999999"/>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8"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6" w:space="0" w:color="999999"/>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6" w:space="0" w:color="999999"/>
              <w:left w:val="nil"/>
              <w:bottom w:val="nil"/>
              <w:right w:val="nil"/>
            </w:tcBorders>
            <w:shd w:val="clear" w:color="auto" w:fill="auto"/>
            <w:vAlign w:val="center"/>
          </w:tcPr>
          <w:p w:rsidR="00A87DB0" w:rsidRPr="00A87DB0" w:rsidRDefault="00A278C9" w:rsidP="00652DFA">
            <w:pPr>
              <w:rPr>
                <w:sz w:val="18"/>
                <w:szCs w:val="18"/>
              </w:rPr>
            </w:pPr>
            <w:r>
              <w:rPr>
                <w:sz w:val="18"/>
                <w:szCs w:val="18"/>
              </w:rPr>
              <w:t>Secondary data analysis</w:t>
            </w:r>
            <w:r w:rsidR="0052449C">
              <w:rPr>
                <w:sz w:val="18"/>
                <w:szCs w:val="18"/>
              </w:rPr>
              <w:t>:</w:t>
            </w:r>
          </w:p>
        </w:tc>
        <w:tc>
          <w:tcPr>
            <w:tcW w:w="1068" w:type="dxa"/>
            <w:tcBorders>
              <w:top w:val="single" w:sz="6" w:space="0" w:color="999999"/>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2" w:type="dxa"/>
            <w:tcBorders>
              <w:top w:val="single" w:sz="6" w:space="0" w:color="999999"/>
              <w:left w:val="single" w:sz="6" w:space="0" w:color="999999"/>
              <w:bottom w:val="nil"/>
              <w:right w:val="single" w:sz="8" w:space="0" w:color="A6A6A6"/>
            </w:tcBorders>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top w:val="single" w:sz="8" w:space="0" w:color="999999"/>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top w:val="single" w:sz="6" w:space="0" w:color="999999"/>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top w:val="single" w:sz="6" w:space="0" w:color="999999"/>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single" w:sz="6" w:space="0" w:color="999999"/>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6" w:space="0" w:color="999999"/>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6" w:space="0" w:color="999999"/>
              <w:right w:val="nil"/>
            </w:tcBorders>
            <w:vAlign w:val="center"/>
          </w:tcPr>
          <w:p w:rsidR="00A87DB0" w:rsidRPr="00A87DB0" w:rsidRDefault="00A87DB0" w:rsidP="00652DFA">
            <w:pPr>
              <w:rPr>
                <w:sz w:val="18"/>
                <w:szCs w:val="18"/>
              </w:rPr>
            </w:pPr>
          </w:p>
        </w:tc>
        <w:tc>
          <w:tcPr>
            <w:tcW w:w="1068" w:type="dxa"/>
            <w:tcBorders>
              <w:top w:val="nil"/>
              <w:left w:val="nil"/>
              <w:bottom w:val="single" w:sz="6" w:space="0" w:color="999999"/>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6" w:space="0" w:color="999999"/>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8"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6" w:space="0" w:color="999999"/>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6" w:space="0" w:color="999999"/>
              <w:left w:val="nil"/>
              <w:bottom w:val="nil"/>
              <w:right w:val="nil"/>
            </w:tcBorders>
            <w:shd w:val="clear" w:color="auto" w:fill="auto"/>
            <w:vAlign w:val="center"/>
          </w:tcPr>
          <w:p w:rsidR="00A87DB0" w:rsidRPr="00A87DB0" w:rsidRDefault="00A87DB0" w:rsidP="00BC4BD1">
            <w:pPr>
              <w:rPr>
                <w:sz w:val="18"/>
                <w:szCs w:val="18"/>
              </w:rPr>
            </w:pPr>
            <w:r w:rsidRPr="00A87DB0">
              <w:rPr>
                <w:sz w:val="18"/>
                <w:szCs w:val="18"/>
              </w:rPr>
              <w:t xml:space="preserve">Outputs/ </w:t>
            </w:r>
            <w:r w:rsidR="00BC4BD1">
              <w:rPr>
                <w:sz w:val="18"/>
                <w:szCs w:val="18"/>
              </w:rPr>
              <w:t>dissemination</w:t>
            </w:r>
            <w:r w:rsidR="0052449C">
              <w:rPr>
                <w:sz w:val="18"/>
                <w:szCs w:val="18"/>
              </w:rPr>
              <w:t>:</w:t>
            </w:r>
          </w:p>
        </w:tc>
        <w:tc>
          <w:tcPr>
            <w:tcW w:w="1068" w:type="dxa"/>
            <w:tcBorders>
              <w:top w:val="single" w:sz="6" w:space="0" w:color="999999"/>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6" w:space="0" w:color="999999"/>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1392" w:type="dxa"/>
            <w:tcBorders>
              <w:top w:val="single" w:sz="6" w:space="0" w:color="999999"/>
              <w:left w:val="single" w:sz="6" w:space="0" w:color="999999"/>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top w:val="single" w:sz="8" w:space="0" w:color="999999"/>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top w:val="single" w:sz="6" w:space="0" w:color="999999"/>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top w:val="single" w:sz="6" w:space="0" w:color="999999"/>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single" w:sz="6" w:space="0" w:color="999999"/>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6" w:space="0" w:color="999999"/>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4" w:space="0" w:color="auto"/>
              <w:right w:val="nil"/>
            </w:tcBorders>
            <w:shd w:val="clear" w:color="auto" w:fill="auto"/>
            <w:vAlign w:val="center"/>
          </w:tcPr>
          <w:p w:rsidR="00A87DB0" w:rsidRPr="00A87DB0" w:rsidRDefault="00A87DB0" w:rsidP="00652DFA">
            <w:pPr>
              <w:rPr>
                <w:b/>
                <w:sz w:val="18"/>
                <w:szCs w:val="18"/>
              </w:rPr>
            </w:pPr>
          </w:p>
        </w:tc>
        <w:tc>
          <w:tcPr>
            <w:tcW w:w="1068" w:type="dxa"/>
            <w:tcBorders>
              <w:top w:val="nil"/>
              <w:left w:val="nil"/>
              <w:bottom w:val="single" w:sz="4" w:space="0" w:color="auto"/>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4" w:space="0" w:color="auto"/>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4" w:space="0" w:color="auto"/>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4" w:space="0" w:color="auto"/>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4" w:space="0" w:color="auto"/>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4" w:space="0" w:color="auto"/>
              <w:left w:val="nil"/>
              <w:right w:val="nil"/>
            </w:tcBorders>
            <w:shd w:val="clear" w:color="auto" w:fill="auto"/>
            <w:vAlign w:val="center"/>
          </w:tcPr>
          <w:p w:rsidR="00A87DB0" w:rsidRPr="00A87DB0" w:rsidRDefault="00A87DB0" w:rsidP="00652DFA">
            <w:pPr>
              <w:rPr>
                <w:b/>
                <w:sz w:val="18"/>
                <w:szCs w:val="18"/>
              </w:rPr>
            </w:pPr>
            <w:r w:rsidRPr="00A87DB0">
              <w:rPr>
                <w:b/>
                <w:sz w:val="18"/>
                <w:szCs w:val="18"/>
              </w:rPr>
              <w:t>Column totals</w:t>
            </w:r>
            <w:r w:rsidR="0052449C">
              <w:rPr>
                <w:b/>
                <w:sz w:val="18"/>
                <w:szCs w:val="18"/>
              </w:rPr>
              <w:t>:</w:t>
            </w:r>
          </w:p>
        </w:tc>
        <w:tc>
          <w:tcPr>
            <w:tcW w:w="1068" w:type="dxa"/>
            <w:tcBorders>
              <w:top w:val="single" w:sz="4" w:space="0" w:color="auto"/>
              <w:left w:val="nil"/>
              <w:bottom w:val="nil"/>
            </w:tcBorders>
            <w:shd w:val="clear" w:color="auto" w:fill="auto"/>
            <w:vAlign w:val="center"/>
          </w:tcPr>
          <w:p w:rsidR="00A87DB0" w:rsidRPr="00A87DB0" w:rsidRDefault="00A87DB0" w:rsidP="00652DFA">
            <w:pPr>
              <w:rPr>
                <w:b/>
                <w:i/>
                <w:sz w:val="18"/>
                <w:szCs w:val="18"/>
              </w:rPr>
            </w:pPr>
            <w:r w:rsidRPr="00A87DB0">
              <w:rPr>
                <w:i/>
                <w:sz w:val="18"/>
                <w:szCs w:val="18"/>
              </w:rPr>
              <w:t>days</w:t>
            </w:r>
          </w:p>
        </w:tc>
        <w:tc>
          <w:tcPr>
            <w:tcW w:w="1392" w:type="dxa"/>
            <w:tcBorders>
              <w:top w:val="single" w:sz="4" w:space="0" w:color="auto"/>
              <w:bottom w:val="nil"/>
              <w:right w:val="single" w:sz="6" w:space="0" w:color="999999"/>
            </w:tcBorders>
            <w:vAlign w:val="center"/>
          </w:tcPr>
          <w:p w:rsidR="00A87DB0" w:rsidRPr="00A87DB0" w:rsidRDefault="00A87DB0" w:rsidP="00652DFA">
            <w:pPr>
              <w:jc w:val="center"/>
              <w:rPr>
                <w:b/>
                <w:i/>
                <w:sz w:val="18"/>
                <w:szCs w:val="18"/>
              </w:rPr>
            </w:pPr>
          </w:p>
        </w:tc>
        <w:tc>
          <w:tcPr>
            <w:tcW w:w="1393" w:type="dxa"/>
            <w:tcBorders>
              <w:top w:val="single" w:sz="4" w:space="0" w:color="auto"/>
              <w:left w:val="single" w:sz="6" w:space="0" w:color="999999"/>
              <w:bottom w:val="nil"/>
              <w:right w:val="single" w:sz="6" w:space="0" w:color="999999"/>
            </w:tcBorders>
            <w:vAlign w:val="center"/>
          </w:tcPr>
          <w:p w:rsidR="00A87DB0" w:rsidRPr="00A87DB0" w:rsidRDefault="00A87DB0" w:rsidP="00652DFA">
            <w:pPr>
              <w:jc w:val="center"/>
              <w:rPr>
                <w:b/>
                <w:i/>
                <w:sz w:val="18"/>
                <w:szCs w:val="18"/>
              </w:rPr>
            </w:pPr>
          </w:p>
        </w:tc>
        <w:tc>
          <w:tcPr>
            <w:tcW w:w="1393" w:type="dxa"/>
            <w:tcBorders>
              <w:top w:val="single" w:sz="4" w:space="0" w:color="auto"/>
              <w:left w:val="single" w:sz="6" w:space="0" w:color="999999"/>
              <w:bottom w:val="nil"/>
              <w:right w:val="single" w:sz="6" w:space="0" w:color="999999"/>
            </w:tcBorders>
            <w:shd w:val="clear" w:color="auto" w:fill="auto"/>
            <w:vAlign w:val="center"/>
          </w:tcPr>
          <w:p w:rsidR="00A87DB0" w:rsidRPr="00A87DB0" w:rsidRDefault="00A87DB0" w:rsidP="00652DFA">
            <w:pPr>
              <w:jc w:val="center"/>
              <w:rPr>
                <w:b/>
                <w:i/>
                <w:sz w:val="18"/>
                <w:szCs w:val="18"/>
              </w:rPr>
            </w:pPr>
          </w:p>
        </w:tc>
        <w:tc>
          <w:tcPr>
            <w:tcW w:w="1392" w:type="dxa"/>
            <w:tcBorders>
              <w:top w:val="single" w:sz="4" w:space="0" w:color="auto"/>
              <w:left w:val="single" w:sz="6" w:space="0" w:color="999999"/>
              <w:bottom w:val="nil"/>
              <w:right w:val="single" w:sz="8" w:space="0" w:color="A6A6A6"/>
            </w:tcBorders>
            <w:shd w:val="clear" w:color="auto" w:fill="auto"/>
            <w:vAlign w:val="center"/>
          </w:tcPr>
          <w:p w:rsidR="00A87DB0" w:rsidRPr="00A87DB0" w:rsidRDefault="00A87DB0" w:rsidP="00652DFA">
            <w:pPr>
              <w:jc w:val="center"/>
              <w:rPr>
                <w:b/>
                <w:i/>
                <w:sz w:val="18"/>
                <w:szCs w:val="18"/>
              </w:rPr>
            </w:pPr>
          </w:p>
        </w:tc>
        <w:tc>
          <w:tcPr>
            <w:tcW w:w="1393" w:type="dxa"/>
            <w:tcBorders>
              <w:left w:val="single" w:sz="8" w:space="0" w:color="A6A6A6"/>
              <w:bottom w:val="nil"/>
              <w:right w:val="single" w:sz="8" w:space="0" w:color="A6A6A6"/>
            </w:tcBorders>
            <w:shd w:val="clear" w:color="auto" w:fill="auto"/>
            <w:vAlign w:val="center"/>
          </w:tcPr>
          <w:p w:rsidR="00A87DB0" w:rsidRPr="00A87DB0" w:rsidRDefault="00A87DB0" w:rsidP="00652DFA">
            <w:pPr>
              <w:jc w:val="center"/>
              <w:rPr>
                <w:b/>
                <w:i/>
                <w:sz w:val="18"/>
                <w:szCs w:val="18"/>
              </w:rPr>
            </w:pPr>
          </w:p>
        </w:tc>
        <w:tc>
          <w:tcPr>
            <w:tcW w:w="1393" w:type="dxa"/>
            <w:tcBorders>
              <w:left w:val="single" w:sz="8" w:space="0" w:color="A6A6A6"/>
              <w:bottom w:val="nil"/>
              <w:right w:val="single" w:sz="4" w:space="0" w:color="auto"/>
            </w:tcBorders>
            <w:shd w:val="clear" w:color="auto" w:fill="auto"/>
            <w:vAlign w:val="center"/>
          </w:tcPr>
          <w:p w:rsidR="00A87DB0" w:rsidRPr="00A87DB0" w:rsidRDefault="00A87DB0" w:rsidP="00652DFA">
            <w:pPr>
              <w:jc w:val="center"/>
              <w:rPr>
                <w:b/>
                <w:i/>
                <w:sz w:val="18"/>
                <w:szCs w:val="18"/>
              </w:rPr>
            </w:pPr>
          </w:p>
        </w:tc>
        <w:tc>
          <w:tcPr>
            <w:tcW w:w="1417" w:type="dxa"/>
            <w:tcBorders>
              <w:left w:val="single" w:sz="4" w:space="0" w:color="auto"/>
              <w:bottom w:val="nil"/>
              <w:right w:val="single" w:sz="6" w:space="0" w:color="999999"/>
            </w:tcBorders>
            <w:shd w:val="clear" w:color="auto" w:fill="auto"/>
            <w:vAlign w:val="center"/>
          </w:tcPr>
          <w:p w:rsidR="00A87DB0" w:rsidRPr="00A87DB0" w:rsidRDefault="00A87DB0" w:rsidP="00652DFA">
            <w:pPr>
              <w:jc w:val="center"/>
              <w:rPr>
                <w:b/>
                <w:i/>
                <w:sz w:val="18"/>
                <w:szCs w:val="18"/>
              </w:rPr>
            </w:pPr>
          </w:p>
        </w:tc>
        <w:tc>
          <w:tcPr>
            <w:tcW w:w="851" w:type="dxa"/>
            <w:tcBorders>
              <w:left w:val="single" w:sz="6" w:space="0" w:color="999999"/>
              <w:bottom w:val="nil"/>
              <w:right w:val="single" w:sz="4" w:space="0" w:color="auto"/>
            </w:tcBorders>
            <w:shd w:val="clear" w:color="auto" w:fill="auto"/>
            <w:vAlign w:val="center"/>
          </w:tcPr>
          <w:p w:rsidR="00A87DB0" w:rsidRPr="00A87DB0" w:rsidRDefault="00A87DB0" w:rsidP="00652DFA">
            <w:pPr>
              <w:jc w:val="center"/>
              <w:rPr>
                <w:b/>
                <w:i/>
                <w:sz w:val="18"/>
                <w:szCs w:val="18"/>
              </w:rPr>
            </w:pPr>
          </w:p>
        </w:tc>
        <w:tc>
          <w:tcPr>
            <w:tcW w:w="1276" w:type="dxa"/>
            <w:tcBorders>
              <w:left w:val="single" w:sz="4" w:space="0" w:color="auto"/>
              <w:bottom w:val="nil"/>
              <w:right w:val="single" w:sz="6" w:space="0" w:color="999999"/>
            </w:tcBorders>
            <w:shd w:val="clear" w:color="auto" w:fill="auto"/>
            <w:vAlign w:val="center"/>
          </w:tcPr>
          <w:p w:rsidR="00A87DB0" w:rsidRPr="00A87DB0" w:rsidRDefault="00C37B08" w:rsidP="00652DFA">
            <w:pPr>
              <w:jc w:val="center"/>
              <w:rPr>
                <w:b/>
                <w:i/>
                <w:sz w:val="18"/>
                <w:szCs w:val="18"/>
              </w:rPr>
            </w:pPr>
            <w:r>
              <w:rPr>
                <w:b/>
                <w:i/>
                <w:sz w:val="18"/>
                <w:szCs w:val="18"/>
              </w:rPr>
              <w:t>-</w:t>
            </w:r>
          </w:p>
        </w:tc>
        <w:tc>
          <w:tcPr>
            <w:tcW w:w="992" w:type="dxa"/>
            <w:tcBorders>
              <w:left w:val="single" w:sz="6" w:space="0" w:color="999999"/>
              <w:bottom w:val="nil"/>
              <w:right w:val="single" w:sz="4" w:space="0" w:color="auto"/>
            </w:tcBorders>
            <w:shd w:val="clear" w:color="auto" w:fill="auto"/>
            <w:vAlign w:val="center"/>
          </w:tcPr>
          <w:p w:rsidR="00A87DB0" w:rsidRPr="00A87DB0" w:rsidRDefault="00C37B08" w:rsidP="00652DFA">
            <w:pPr>
              <w:jc w:val="center"/>
              <w:rPr>
                <w:b/>
                <w:i/>
                <w:sz w:val="18"/>
                <w:szCs w:val="18"/>
              </w:rPr>
            </w:pPr>
            <w:r>
              <w:rPr>
                <w:b/>
                <w:i/>
                <w:sz w:val="18"/>
                <w:szCs w:val="18"/>
              </w:rPr>
              <w:t>-</w:t>
            </w:r>
          </w:p>
        </w:tc>
        <w:tc>
          <w:tcPr>
            <w:tcW w:w="850" w:type="dxa"/>
            <w:tcBorders>
              <w:left w:val="single" w:sz="4" w:space="0" w:color="auto"/>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left w:val="nil"/>
              <w:bottom w:val="single" w:sz="4" w:space="0" w:color="auto"/>
              <w:right w:val="nil"/>
            </w:tcBorders>
            <w:shd w:val="clear" w:color="auto" w:fill="E0E0E0"/>
            <w:vAlign w:val="center"/>
          </w:tcPr>
          <w:p w:rsidR="00A87DB0" w:rsidRPr="00A87DB0" w:rsidRDefault="00A87DB0" w:rsidP="00652DFA">
            <w:pPr>
              <w:rPr>
                <w:sz w:val="18"/>
                <w:szCs w:val="18"/>
              </w:rPr>
            </w:pPr>
          </w:p>
        </w:tc>
        <w:tc>
          <w:tcPr>
            <w:tcW w:w="1068" w:type="dxa"/>
            <w:tcBorders>
              <w:top w:val="nil"/>
              <w:left w:val="nil"/>
              <w:bottom w:val="single" w:sz="4" w:space="0" w:color="auto"/>
            </w:tcBorders>
            <w:shd w:val="clear" w:color="auto" w:fill="BFBFBF"/>
            <w:vAlign w:val="center"/>
          </w:tcPr>
          <w:p w:rsidR="00A87DB0" w:rsidRPr="00A87DB0" w:rsidRDefault="00A87DB0" w:rsidP="00652DFA">
            <w:pPr>
              <w:rPr>
                <w:b/>
                <w:sz w:val="18"/>
                <w:szCs w:val="18"/>
              </w:rPr>
            </w:pPr>
            <w:r w:rsidRPr="00A87DB0">
              <w:rPr>
                <w:sz w:val="18"/>
                <w:szCs w:val="18"/>
              </w:rPr>
              <w:t>cost (£)</w:t>
            </w:r>
          </w:p>
        </w:tc>
        <w:tc>
          <w:tcPr>
            <w:tcW w:w="1392"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1393" w:type="dxa"/>
            <w:tcBorders>
              <w:top w:val="nil"/>
              <w:left w:val="single" w:sz="6" w:space="0" w:color="999999"/>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1393" w:type="dxa"/>
            <w:tcBorders>
              <w:top w:val="nil"/>
              <w:left w:val="single" w:sz="6" w:space="0" w:color="999999"/>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1392" w:type="dxa"/>
            <w:tcBorders>
              <w:top w:val="nil"/>
              <w:left w:val="single" w:sz="6" w:space="0" w:color="999999"/>
              <w:bottom w:val="single" w:sz="4" w:space="0" w:color="auto"/>
              <w:right w:val="single" w:sz="8" w:space="0" w:color="A6A6A6"/>
            </w:tcBorders>
            <w:shd w:val="clear" w:color="auto" w:fill="BFBFBF"/>
            <w:vAlign w:val="center"/>
          </w:tcPr>
          <w:p w:rsidR="00A87DB0" w:rsidRPr="00A87DB0" w:rsidRDefault="00A87DB0" w:rsidP="00652DFA">
            <w:pPr>
              <w:jc w:val="center"/>
              <w:rPr>
                <w:b/>
                <w:sz w:val="18"/>
                <w:szCs w:val="18"/>
              </w:rPr>
            </w:pPr>
          </w:p>
        </w:tc>
        <w:tc>
          <w:tcPr>
            <w:tcW w:w="1393" w:type="dxa"/>
            <w:tcBorders>
              <w:top w:val="nil"/>
              <w:left w:val="single" w:sz="8" w:space="0" w:color="A6A6A6"/>
              <w:bottom w:val="single" w:sz="4" w:space="0" w:color="auto"/>
              <w:right w:val="single" w:sz="8" w:space="0" w:color="A6A6A6"/>
            </w:tcBorders>
            <w:shd w:val="clear" w:color="auto" w:fill="BFBFBF"/>
            <w:vAlign w:val="center"/>
          </w:tcPr>
          <w:p w:rsidR="00A87DB0" w:rsidRPr="00A87DB0" w:rsidRDefault="00A87DB0" w:rsidP="00652DFA">
            <w:pPr>
              <w:jc w:val="center"/>
              <w:rPr>
                <w:b/>
                <w:sz w:val="18"/>
                <w:szCs w:val="18"/>
              </w:rPr>
            </w:pPr>
          </w:p>
        </w:tc>
        <w:tc>
          <w:tcPr>
            <w:tcW w:w="1393" w:type="dxa"/>
            <w:tcBorders>
              <w:top w:val="nil"/>
              <w:left w:val="single" w:sz="8" w:space="0" w:color="A6A6A6"/>
              <w:bottom w:val="single" w:sz="4" w:space="0" w:color="auto"/>
              <w:right w:val="single" w:sz="4" w:space="0" w:color="auto"/>
            </w:tcBorders>
            <w:shd w:val="clear" w:color="auto" w:fill="BFBFBF"/>
            <w:vAlign w:val="center"/>
          </w:tcPr>
          <w:p w:rsidR="00A87DB0" w:rsidRPr="00A87DB0" w:rsidRDefault="00A87DB0" w:rsidP="00652DFA">
            <w:pPr>
              <w:jc w:val="center"/>
              <w:rPr>
                <w:b/>
                <w:sz w:val="18"/>
                <w:szCs w:val="18"/>
              </w:rPr>
            </w:pPr>
          </w:p>
        </w:tc>
        <w:tc>
          <w:tcPr>
            <w:tcW w:w="1417" w:type="dxa"/>
            <w:tcBorders>
              <w:top w:val="nil"/>
              <w:left w:val="single" w:sz="4" w:space="0" w:color="auto"/>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851" w:type="dxa"/>
            <w:tcBorders>
              <w:top w:val="nil"/>
              <w:left w:val="single" w:sz="6" w:space="0" w:color="999999"/>
              <w:bottom w:val="single" w:sz="4" w:space="0" w:color="auto"/>
              <w:right w:val="single" w:sz="4" w:space="0" w:color="auto"/>
            </w:tcBorders>
            <w:shd w:val="clear" w:color="auto" w:fill="BFBFBF"/>
            <w:vAlign w:val="center"/>
          </w:tcPr>
          <w:p w:rsidR="00A87DB0" w:rsidRPr="00A87DB0" w:rsidRDefault="00A87DB0" w:rsidP="00652DFA">
            <w:pPr>
              <w:jc w:val="center"/>
              <w:rPr>
                <w:b/>
                <w:sz w:val="18"/>
                <w:szCs w:val="18"/>
              </w:rPr>
            </w:pPr>
          </w:p>
        </w:tc>
        <w:tc>
          <w:tcPr>
            <w:tcW w:w="1276" w:type="dxa"/>
            <w:tcBorders>
              <w:top w:val="nil"/>
              <w:left w:val="single" w:sz="4" w:space="0" w:color="auto"/>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992" w:type="dxa"/>
            <w:tcBorders>
              <w:top w:val="nil"/>
              <w:left w:val="single" w:sz="6" w:space="0" w:color="999999"/>
              <w:bottom w:val="single" w:sz="4" w:space="0" w:color="auto"/>
              <w:right w:val="single" w:sz="4" w:space="0" w:color="auto"/>
            </w:tcBorders>
            <w:shd w:val="clear" w:color="auto" w:fill="BFBFBF"/>
            <w:vAlign w:val="center"/>
          </w:tcPr>
          <w:p w:rsidR="00A87DB0" w:rsidRPr="00A87DB0" w:rsidRDefault="00A87DB0" w:rsidP="00652DFA">
            <w:pPr>
              <w:jc w:val="center"/>
              <w:rPr>
                <w:b/>
                <w:sz w:val="18"/>
                <w:szCs w:val="18"/>
              </w:rPr>
            </w:pPr>
          </w:p>
        </w:tc>
        <w:tc>
          <w:tcPr>
            <w:tcW w:w="850" w:type="dxa"/>
            <w:tcBorders>
              <w:top w:val="nil"/>
              <w:left w:val="single" w:sz="4" w:space="0" w:color="auto"/>
              <w:bottom w:val="single" w:sz="4" w:space="0" w:color="auto"/>
              <w:right w:val="nil"/>
            </w:tcBorders>
            <w:shd w:val="clear" w:color="auto" w:fill="BFBFBF"/>
            <w:vAlign w:val="center"/>
          </w:tcPr>
          <w:p w:rsidR="00A87DB0" w:rsidRPr="00A87DB0" w:rsidRDefault="00A87DB0" w:rsidP="00652DFA">
            <w:pPr>
              <w:jc w:val="center"/>
              <w:rPr>
                <w:b/>
                <w:sz w:val="18"/>
                <w:szCs w:val="18"/>
              </w:rPr>
            </w:pPr>
          </w:p>
        </w:tc>
      </w:tr>
    </w:tbl>
    <w:p w:rsidR="0049121E" w:rsidRDefault="0049121E" w:rsidP="00A27468">
      <w:pPr>
        <w:pStyle w:val="paragraph"/>
      </w:pPr>
    </w:p>
    <w:p w:rsidR="0049121E" w:rsidRDefault="0049121E" w:rsidP="00A27468">
      <w:pPr>
        <w:pStyle w:val="paragraph"/>
        <w:sectPr w:rsidR="0049121E" w:rsidSect="00A87DB0">
          <w:pgSz w:w="16838" w:h="11906" w:orient="landscape"/>
          <w:pgMar w:top="720" w:right="720" w:bottom="720" w:left="720" w:header="708" w:footer="708" w:gutter="0"/>
          <w:cols w:space="708"/>
          <w:titlePg/>
          <w:docGrid w:linePitch="360"/>
        </w:sectPr>
      </w:pPr>
    </w:p>
    <w:p w:rsidR="00617118" w:rsidRPr="00AF416D" w:rsidRDefault="00F965D4" w:rsidP="00B620F9">
      <w:pPr>
        <w:pStyle w:val="Heading1"/>
        <w:numPr>
          <w:ilvl w:val="0"/>
          <w:numId w:val="14"/>
        </w:numPr>
        <w:ind w:hanging="720"/>
      </w:pPr>
      <w:bookmarkStart w:id="134" w:name="_Toc420583178"/>
      <w:r>
        <w:lastRenderedPageBreak/>
        <w:t>Award Criteria</w:t>
      </w:r>
      <w:bookmarkEnd w:id="134"/>
      <w:r>
        <w:t xml:space="preserve"> </w:t>
      </w:r>
    </w:p>
    <w:p w:rsidR="00617118" w:rsidRPr="000C7D4E" w:rsidRDefault="00617118" w:rsidP="005076D2">
      <w:pPr>
        <w:pStyle w:val="paragraph"/>
        <w:rPr>
          <w:sz w:val="22"/>
          <w:szCs w:val="22"/>
        </w:rPr>
      </w:pPr>
    </w:p>
    <w:p w:rsidR="006939C0" w:rsidRDefault="006939C0" w:rsidP="000C7D4E">
      <w:pPr>
        <w:pStyle w:val="paragraph"/>
        <w:rPr>
          <w:sz w:val="22"/>
          <w:szCs w:val="22"/>
        </w:rPr>
      </w:pPr>
      <w:r w:rsidRPr="006939C0">
        <w:rPr>
          <w:sz w:val="22"/>
          <w:szCs w:val="22"/>
        </w:rPr>
        <w:t>Your tender response shall demonstrate how it meets our requirements set out in</w:t>
      </w:r>
      <w:r>
        <w:rPr>
          <w:sz w:val="22"/>
          <w:szCs w:val="22"/>
        </w:rPr>
        <w:t xml:space="preserve"> the</w:t>
      </w:r>
      <w:r w:rsidRPr="006939C0">
        <w:rPr>
          <w:sz w:val="22"/>
          <w:szCs w:val="22"/>
        </w:rPr>
        <w:t xml:space="preserve"> Section 5. </w:t>
      </w:r>
    </w:p>
    <w:p w:rsidR="006939C0" w:rsidRDefault="006939C0" w:rsidP="000C7D4E">
      <w:pPr>
        <w:pStyle w:val="paragraph"/>
        <w:rPr>
          <w:sz w:val="22"/>
          <w:szCs w:val="22"/>
        </w:rPr>
      </w:pPr>
      <w:r w:rsidRPr="006939C0">
        <w:rPr>
          <w:sz w:val="22"/>
          <w:szCs w:val="22"/>
        </w:rPr>
        <w:t xml:space="preserve">Your tender response will be evaluated against the Award Criteria set out in </w:t>
      </w:r>
      <w:r>
        <w:rPr>
          <w:sz w:val="22"/>
          <w:szCs w:val="22"/>
        </w:rPr>
        <w:t xml:space="preserve">this </w:t>
      </w:r>
      <w:r w:rsidRPr="006939C0">
        <w:rPr>
          <w:sz w:val="22"/>
          <w:szCs w:val="22"/>
        </w:rPr>
        <w:t>Section 6</w:t>
      </w:r>
      <w:r>
        <w:rPr>
          <w:sz w:val="22"/>
          <w:szCs w:val="22"/>
        </w:rPr>
        <w:t>.</w:t>
      </w:r>
    </w:p>
    <w:p w:rsidR="006939C0" w:rsidRDefault="006939C0" w:rsidP="000C7D4E">
      <w:pPr>
        <w:pStyle w:val="paragraph"/>
        <w:rPr>
          <w:sz w:val="22"/>
          <w:szCs w:val="22"/>
        </w:rPr>
      </w:pPr>
    </w:p>
    <w:p w:rsidR="00F965D4" w:rsidRPr="000C7D4E" w:rsidRDefault="00F965D4" w:rsidP="000C7D4E">
      <w:pPr>
        <w:pStyle w:val="paragraph"/>
        <w:rPr>
          <w:sz w:val="22"/>
          <w:szCs w:val="22"/>
        </w:rPr>
      </w:pPr>
      <w:r w:rsidRPr="000C7D4E">
        <w:rPr>
          <w:sz w:val="22"/>
          <w:szCs w:val="22"/>
        </w:rPr>
        <w:t xml:space="preserve">You are required to respond to </w:t>
      </w:r>
      <w:r w:rsidRPr="000C7D4E">
        <w:rPr>
          <w:b/>
          <w:bCs/>
          <w:sz w:val="22"/>
          <w:szCs w:val="22"/>
        </w:rPr>
        <w:t>ALL</w:t>
      </w:r>
      <w:r w:rsidRPr="000C7D4E">
        <w:rPr>
          <w:sz w:val="22"/>
          <w:szCs w:val="22"/>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F965D4" w:rsidRPr="000C7D4E" w:rsidRDefault="00F965D4" w:rsidP="000C7D4E">
      <w:pPr>
        <w:pStyle w:val="paragraph"/>
        <w:rPr>
          <w:sz w:val="22"/>
          <w:szCs w:val="22"/>
        </w:rPr>
      </w:pPr>
    </w:p>
    <w:p w:rsidR="00F965D4" w:rsidRPr="000C7D4E" w:rsidRDefault="00F965D4" w:rsidP="000C7D4E">
      <w:pPr>
        <w:pStyle w:val="paragraph"/>
        <w:rPr>
          <w:sz w:val="22"/>
          <w:szCs w:val="22"/>
        </w:rPr>
      </w:pPr>
      <w:r w:rsidRPr="000C7D4E">
        <w:rPr>
          <w:sz w:val="22"/>
          <w:szCs w:val="22"/>
        </w:rPr>
        <w:t xml:space="preserve">Initially we will evaluate your tender to see if you meet our </w:t>
      </w:r>
      <w:r w:rsidRPr="000C7D4E">
        <w:rPr>
          <w:b/>
          <w:sz w:val="22"/>
          <w:szCs w:val="22"/>
        </w:rPr>
        <w:t>minimum PASS/FAIL CRITERIA</w:t>
      </w:r>
      <w:r w:rsidRPr="000C7D4E">
        <w:rPr>
          <w:sz w:val="22"/>
          <w:szCs w:val="22"/>
        </w:rPr>
        <w:t xml:space="preserve"> set out below.</w:t>
      </w:r>
    </w:p>
    <w:p w:rsidR="00F965D4" w:rsidRPr="000C7D4E" w:rsidRDefault="00F965D4" w:rsidP="000C7D4E">
      <w:pPr>
        <w:pStyle w:val="paragraph"/>
        <w:rPr>
          <w:sz w:val="22"/>
          <w:szCs w:val="22"/>
        </w:rPr>
      </w:pPr>
    </w:p>
    <w:p w:rsidR="00F965D4" w:rsidRPr="000C7D4E" w:rsidRDefault="00F965D4" w:rsidP="000C7D4E">
      <w:pPr>
        <w:pStyle w:val="paragraph"/>
        <w:rPr>
          <w:b/>
          <w:sz w:val="22"/>
          <w:szCs w:val="22"/>
        </w:rPr>
      </w:pPr>
      <w:r w:rsidRPr="000C7D4E">
        <w:rPr>
          <w:b/>
          <w:sz w:val="22"/>
          <w:szCs w:val="22"/>
        </w:rPr>
        <w:t>Bidders who do not pass all the Pass/Fail criteria (A to E) below will be excluded from further consideration in the competition (i.e. their tenders will not be evaluated further and will be excluded from the competition).</w:t>
      </w:r>
    </w:p>
    <w:p w:rsidR="00F965D4" w:rsidRPr="000C7D4E" w:rsidRDefault="000C7D4E" w:rsidP="00F965D4">
      <w:pPr>
        <w:pStyle w:val="StyleArial11ptJustified"/>
        <w:rPr>
          <w:rFonts w:ascii="Times New Roman" w:hAnsi="Times New Roman" w:cs="Times New Roman"/>
        </w:rPr>
      </w:pPr>
      <w:r w:rsidRPr="000C7D4E">
        <w:rPr>
          <w:rFonts w:ascii="Times New Roman" w:hAnsi="Times New Roman" w:cs="Times New Roman"/>
        </w:rPr>
        <w:tab/>
      </w:r>
    </w:p>
    <w:p w:rsidR="00F965D4" w:rsidRPr="000C7D4E" w:rsidRDefault="00F965D4" w:rsidP="0044509A">
      <w:pPr>
        <w:ind w:left="720"/>
        <w:rPr>
          <w:rFonts w:ascii="Times New Roman" w:hAnsi="Times New Roman" w:cs="Times New Roman"/>
          <w:sz w:val="22"/>
        </w:rPr>
      </w:pPr>
      <w:r w:rsidRPr="000C7D4E">
        <w:rPr>
          <w:rFonts w:ascii="Times New Roman" w:hAnsi="Times New Roman" w:cs="Times New Roman"/>
          <w:b/>
          <w:sz w:val="22"/>
        </w:rPr>
        <w:t xml:space="preserve">Pass/Fail Criteria </w:t>
      </w:r>
    </w:p>
    <w:tbl>
      <w:tblPr>
        <w:tblW w:w="874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9"/>
        <w:gridCol w:w="1687"/>
      </w:tblGrid>
      <w:tr w:rsidR="00F965D4" w:rsidRPr="00F965D4" w:rsidTr="00B620F9">
        <w:tc>
          <w:tcPr>
            <w:tcW w:w="7059" w:type="dxa"/>
            <w:tcBorders>
              <w:top w:val="single" w:sz="4" w:space="0" w:color="auto"/>
              <w:left w:val="single" w:sz="4" w:space="0" w:color="auto"/>
              <w:bottom w:val="single" w:sz="4" w:space="0" w:color="auto"/>
              <w:right w:val="single" w:sz="4" w:space="0" w:color="auto"/>
            </w:tcBorders>
            <w:hideMark/>
          </w:tcPr>
          <w:p w:rsidR="00F965D4" w:rsidRPr="00F965D4" w:rsidRDefault="00F965D4" w:rsidP="00F9575C">
            <w:pPr>
              <w:pStyle w:val="StyleArial11ptJustified"/>
              <w:rPr>
                <w:rFonts w:ascii="Times New Roman" w:hAnsi="Times New Roman" w:cs="Times New Roman"/>
                <w:b/>
              </w:rPr>
            </w:pPr>
            <w:r w:rsidRPr="00F965D4">
              <w:rPr>
                <w:rFonts w:ascii="Times New Roman" w:hAnsi="Times New Roman" w:cs="Times New Roman"/>
                <w:b/>
              </w:rPr>
              <w:t>Pass Fail Criteria A –Experience Pass/Fail test</w:t>
            </w:r>
          </w:p>
          <w:p w:rsidR="00F965D4" w:rsidRPr="00F965D4" w:rsidRDefault="00F965D4" w:rsidP="00F9575C">
            <w:pPr>
              <w:pStyle w:val="StyleArial11ptJustified"/>
              <w:rPr>
                <w:rFonts w:ascii="Times New Roman" w:hAnsi="Times New Roman" w:cs="Times New Roman"/>
                <w:b/>
              </w:rPr>
            </w:pPr>
          </w:p>
        </w:tc>
        <w:tc>
          <w:tcPr>
            <w:tcW w:w="1687" w:type="dxa"/>
            <w:tcBorders>
              <w:top w:val="single" w:sz="4" w:space="0" w:color="auto"/>
              <w:left w:val="single" w:sz="4" w:space="0" w:color="auto"/>
              <w:bottom w:val="single" w:sz="4" w:space="0" w:color="auto"/>
              <w:right w:val="single" w:sz="4" w:space="0" w:color="auto"/>
            </w:tcBorders>
          </w:tcPr>
          <w:p w:rsidR="00F965D4" w:rsidRPr="00F965D4" w:rsidRDefault="00F965D4" w:rsidP="00F9575C">
            <w:pPr>
              <w:pStyle w:val="StyleArial11ptJustified"/>
              <w:rPr>
                <w:rFonts w:ascii="Times New Roman" w:hAnsi="Times New Roman" w:cs="Times New Roman"/>
              </w:rPr>
            </w:pPr>
            <w:r w:rsidRPr="00F965D4">
              <w:rPr>
                <w:rFonts w:ascii="Times New Roman" w:hAnsi="Times New Roman" w:cs="Times New Roman"/>
              </w:rPr>
              <w:t>Pass/Fail?</w:t>
            </w: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hideMark/>
          </w:tcPr>
          <w:p w:rsidR="00F9575C" w:rsidRDefault="00F9575C" w:rsidP="00F9575C">
            <w:pPr>
              <w:pStyle w:val="StyleArial11ptJustified"/>
              <w:rPr>
                <w:rFonts w:ascii="Times New Roman" w:hAnsi="Times New Roman" w:cs="Times New Roman"/>
              </w:rPr>
            </w:pPr>
            <w:r w:rsidRPr="00F9575C">
              <w:rPr>
                <w:rFonts w:ascii="Times New Roman" w:hAnsi="Times New Roman" w:cs="Times New Roman"/>
              </w:rPr>
              <w:t>Please provide evidence of your previous relevant experience in delivering similar services of this type, level, depth</w:t>
            </w:r>
            <w:r>
              <w:rPr>
                <w:rFonts w:ascii="Times New Roman" w:hAnsi="Times New Roman" w:cs="Times New Roman"/>
              </w:rPr>
              <w:t xml:space="preserve">, </w:t>
            </w:r>
            <w:r w:rsidRPr="00F9575C">
              <w:rPr>
                <w:rFonts w:ascii="Times New Roman" w:hAnsi="Times New Roman" w:cs="Times New Roman"/>
              </w:rPr>
              <w:t>nature</w:t>
            </w:r>
            <w:r>
              <w:rPr>
                <w:rFonts w:ascii="Times New Roman" w:hAnsi="Times New Roman" w:cs="Times New Roman"/>
              </w:rPr>
              <w:t>,</w:t>
            </w:r>
            <w:r w:rsidRPr="00F9575C">
              <w:rPr>
                <w:rFonts w:ascii="Times New Roman" w:hAnsi="Times New Roman" w:cs="Times New Roman"/>
              </w:rPr>
              <w:t xml:space="preserve"> value and complexity</w:t>
            </w:r>
            <w:r>
              <w:rPr>
                <w:rFonts w:ascii="Times New Roman" w:hAnsi="Times New Roman" w:cs="Times New Roman"/>
              </w:rPr>
              <w:t>.</w:t>
            </w:r>
            <w:r w:rsidRPr="00F9575C">
              <w:rPr>
                <w:rFonts w:ascii="Times New Roman" w:hAnsi="Times New Roman" w:cs="Times New Roman"/>
              </w:rPr>
              <w:t xml:space="preserve"> </w:t>
            </w:r>
          </w:p>
          <w:p w:rsidR="00F9575C" w:rsidRDefault="00F9575C" w:rsidP="00F9575C">
            <w:pPr>
              <w:pStyle w:val="StyleArial11ptJustified"/>
              <w:rPr>
                <w:rFonts w:ascii="Times New Roman" w:hAnsi="Times New Roman" w:cs="Times New Roman"/>
              </w:rPr>
            </w:pPr>
          </w:p>
          <w:p w:rsidR="00F9575C" w:rsidRDefault="00420380" w:rsidP="00F9575C">
            <w:pPr>
              <w:pStyle w:val="StyleArial11ptJustified"/>
              <w:rPr>
                <w:rFonts w:ascii="Times New Roman" w:hAnsi="Times New Roman" w:cs="Times New Roman"/>
              </w:rPr>
            </w:pPr>
            <w:r>
              <w:rPr>
                <w:rFonts w:ascii="Times New Roman" w:hAnsi="Times New Roman" w:cs="Times New Roman"/>
              </w:rPr>
              <w:t>P</w:t>
            </w:r>
            <w:r w:rsidR="00F9575C">
              <w:rPr>
                <w:rFonts w:ascii="Times New Roman" w:hAnsi="Times New Roman" w:cs="Times New Roman"/>
              </w:rPr>
              <w:t xml:space="preserve">lease submit evidence of </w:t>
            </w:r>
            <w:r w:rsidR="00F9575C" w:rsidRPr="00F9575C">
              <w:rPr>
                <w:rFonts w:ascii="Times New Roman" w:hAnsi="Times New Roman" w:cs="Times New Roman"/>
              </w:rPr>
              <w:t>delivering</w:t>
            </w:r>
            <w:r w:rsidR="00F9575C">
              <w:rPr>
                <w:rFonts w:ascii="Times New Roman" w:hAnsi="Times New Roman" w:cs="Times New Roman"/>
              </w:rPr>
              <w:t xml:space="preserve"> similar</w:t>
            </w:r>
            <w:r w:rsidR="00F9575C" w:rsidRPr="00F9575C">
              <w:rPr>
                <w:rFonts w:ascii="Times New Roman" w:hAnsi="Times New Roman" w:cs="Times New Roman"/>
              </w:rPr>
              <w:t xml:space="preserve"> evaluations that result in outputs that clearly describe and account for the relationships between inputs, outputs, impacts and outcomes</w:t>
            </w:r>
            <w:r w:rsidR="00F9575C">
              <w:rPr>
                <w:rFonts w:ascii="Times New Roman" w:hAnsi="Times New Roman" w:cs="Times New Roman"/>
              </w:rPr>
              <w:t xml:space="preserve"> as well as </w:t>
            </w:r>
            <w:r w:rsidR="00F9575C" w:rsidRPr="00F9575C">
              <w:rPr>
                <w:rFonts w:ascii="Times New Roman" w:hAnsi="Times New Roman" w:cs="Times New Roman"/>
              </w:rPr>
              <w:t xml:space="preserve">of using qualitative data to produce impressive, innovative and accessible dissemination for a range of different audiences </w:t>
            </w:r>
            <w:r w:rsidR="00F9575C">
              <w:rPr>
                <w:rFonts w:ascii="Times New Roman" w:hAnsi="Times New Roman" w:cs="Times New Roman"/>
              </w:rPr>
              <w:t xml:space="preserve">and to </w:t>
            </w:r>
            <w:r w:rsidR="00F9575C" w:rsidRPr="00F9575C">
              <w:rPr>
                <w:rFonts w:ascii="Times New Roman" w:hAnsi="Times New Roman" w:cs="Times New Roman"/>
              </w:rPr>
              <w:t>produce concise, accessible and engaging written outputs</w:t>
            </w:r>
          </w:p>
          <w:p w:rsidR="00F9575C" w:rsidRDefault="00F9575C" w:rsidP="00F9575C">
            <w:pPr>
              <w:pStyle w:val="StyleArial11ptJustified"/>
              <w:rPr>
                <w:rFonts w:ascii="Times New Roman" w:hAnsi="Times New Roman" w:cs="Times New Roman"/>
              </w:rPr>
            </w:pPr>
          </w:p>
          <w:p w:rsidR="00F9575C" w:rsidRDefault="00F9575C" w:rsidP="00F9575C">
            <w:pPr>
              <w:pStyle w:val="StyleArial11ptJustified"/>
              <w:rPr>
                <w:rFonts w:ascii="Times New Roman" w:hAnsi="Times New Roman" w:cs="Times New Roman"/>
              </w:rPr>
            </w:pPr>
            <w:r>
              <w:rPr>
                <w:rFonts w:ascii="Times New Roman" w:hAnsi="Times New Roman" w:cs="Times New Roman"/>
              </w:rPr>
              <w:t>Also p</w:t>
            </w:r>
            <w:r w:rsidRPr="00F9575C">
              <w:rPr>
                <w:rFonts w:ascii="Times New Roman" w:hAnsi="Times New Roman" w:cs="Times New Roman"/>
              </w:rPr>
              <w:t xml:space="preserve">lease summarise each example in a paragraph and for each, the context, what you </w:t>
            </w:r>
            <w:r>
              <w:rPr>
                <w:rFonts w:ascii="Times New Roman" w:hAnsi="Times New Roman" w:cs="Times New Roman"/>
              </w:rPr>
              <w:t>did and what the outcomes were (</w:t>
            </w:r>
            <w:r w:rsidRPr="00F9575C">
              <w:rPr>
                <w:rFonts w:ascii="Times New Roman" w:hAnsi="Times New Roman" w:cs="Times New Roman"/>
              </w:rPr>
              <w:t>specifically, relating to informing or resulting in developments of policy and practice and in relation to identifying and disseminating best practice</w:t>
            </w:r>
            <w:r>
              <w:rPr>
                <w:rFonts w:ascii="Times New Roman" w:hAnsi="Times New Roman" w:cs="Times New Roman"/>
              </w:rPr>
              <w:t>).</w:t>
            </w:r>
          </w:p>
          <w:p w:rsidR="00F9575C" w:rsidRDefault="00F9575C" w:rsidP="00F9575C">
            <w:pPr>
              <w:pStyle w:val="StyleArial11ptJustified"/>
              <w:rPr>
                <w:rFonts w:ascii="Times New Roman" w:hAnsi="Times New Roman" w:cs="Times New Roman"/>
                <w:b/>
              </w:rPr>
            </w:pPr>
          </w:p>
          <w:p w:rsidR="00F9575C" w:rsidRDefault="00B620F9" w:rsidP="00F9575C">
            <w:pPr>
              <w:pStyle w:val="StyleArial11ptJustified"/>
              <w:rPr>
                <w:rFonts w:ascii="Times New Roman" w:hAnsi="Times New Roman" w:cs="Times New Roman"/>
                <w:b/>
              </w:rPr>
            </w:pPr>
            <w:r w:rsidRPr="00AB3402">
              <w:rPr>
                <w:rFonts w:ascii="Times New Roman" w:hAnsi="Times New Roman" w:cs="Times New Roman"/>
                <w:b/>
              </w:rPr>
              <w:t>Please provide three referees.</w:t>
            </w:r>
            <w:r>
              <w:rPr>
                <w:rFonts w:ascii="Times New Roman" w:hAnsi="Times New Roman" w:cs="Times New Roman"/>
                <w:b/>
              </w:rPr>
              <w:t xml:space="preserve"> </w:t>
            </w:r>
            <w:r w:rsidR="00F9575C" w:rsidRPr="00F9575C">
              <w:rPr>
                <w:rFonts w:ascii="Times New Roman" w:hAnsi="Times New Roman" w:cs="Times New Roman"/>
                <w:b/>
              </w:rPr>
              <w:t>You should include each referee’s name, position/title, organisation name, email address, a direct dial number and postal address</w:t>
            </w:r>
            <w:r w:rsidR="00EE7EEA">
              <w:rPr>
                <w:rFonts w:ascii="Times New Roman" w:hAnsi="Times New Roman" w:cs="Times New Roman"/>
                <w:b/>
              </w:rPr>
              <w:t xml:space="preserve"> so the information in the reference can be verified</w:t>
            </w:r>
          </w:p>
          <w:p w:rsidR="00F9575C" w:rsidRPr="007E5C97" w:rsidRDefault="00F9575C" w:rsidP="00F9575C">
            <w:pPr>
              <w:pStyle w:val="StyleArial11ptJustified"/>
              <w:rPr>
                <w:rFonts w:ascii="Times New Roman" w:hAnsi="Times New Roman" w:cs="Times New Roman"/>
                <w:b/>
              </w:rPr>
            </w:pP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spacing w:before="120" w:after="120"/>
              <w:jc w:val="left"/>
              <w:rPr>
                <w:rFonts w:ascii="Times New Roman" w:hAnsi="Times New Roman" w:cs="Times New Roman"/>
                <w:b/>
              </w:rPr>
            </w:pPr>
            <w:r w:rsidRPr="007E5C97">
              <w:rPr>
                <w:rFonts w:ascii="Times New Roman" w:hAnsi="Times New Roman" w:cs="Times New Roman"/>
                <w:b/>
              </w:rPr>
              <w:t>Pass Fail Criteria B</w:t>
            </w: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b/>
                <w:bCs/>
              </w:rPr>
            </w:pPr>
            <w:r w:rsidRPr="007E5C97">
              <w:rPr>
                <w:rFonts w:ascii="Times New Roman" w:hAnsi="Times New Roman" w:cs="Times New Roman"/>
                <w:b/>
                <w:bCs/>
              </w:rPr>
              <w:t xml:space="preserve">Financial PASS/FAIL TEST (Where the bidder is a consortium this test will be carried out on the lead organisation and it should submit the information requested below. </w:t>
            </w:r>
          </w:p>
          <w:p w:rsidR="007E5C97" w:rsidRPr="007E5C97" w:rsidRDefault="007E5C97" w:rsidP="00F9575C">
            <w:pPr>
              <w:pStyle w:val="StyleArial11ptJustified"/>
              <w:rPr>
                <w:rFonts w:ascii="Times New Roman" w:hAnsi="Times New Roman" w:cs="Times New Roman"/>
                <w:b/>
                <w:bCs/>
              </w:rPr>
            </w:pPr>
          </w:p>
          <w:p w:rsidR="007E5C97" w:rsidRPr="007E5C97" w:rsidRDefault="007E5C97" w:rsidP="00F9575C">
            <w:pPr>
              <w:pStyle w:val="StyleArial11ptJustified"/>
              <w:rPr>
                <w:rFonts w:ascii="Times New Roman" w:hAnsi="Times New Roman" w:cs="Times New Roman"/>
                <w:b/>
                <w:bCs/>
              </w:rPr>
            </w:pPr>
            <w:r w:rsidRPr="007E5C97">
              <w:rPr>
                <w:rFonts w:ascii="Times New Roman" w:hAnsi="Times New Roman" w:cs="Times New Roman"/>
                <w:b/>
                <w:bCs/>
              </w:rPr>
              <w:t>However if the lead organisation wishes to rely on the finances of one or more consortium members it may do so. In this case it must provide the information requested below in respect of each.</w:t>
            </w:r>
          </w:p>
          <w:p w:rsidR="007E5C97" w:rsidRPr="007E5C97" w:rsidRDefault="007E5C97" w:rsidP="00F9575C">
            <w:pPr>
              <w:pStyle w:val="StyleArial11ptJustified"/>
              <w:rPr>
                <w:rFonts w:ascii="Times New Roman" w:hAnsi="Times New Roman" w:cs="Times New Roman"/>
                <w:b/>
                <w:bCs/>
              </w:rPr>
            </w:pPr>
          </w:p>
          <w:p w:rsidR="007E5C97" w:rsidRPr="007E5C97" w:rsidRDefault="007E5C97" w:rsidP="00F9575C">
            <w:pPr>
              <w:pStyle w:val="BodyText"/>
              <w:jc w:val="both"/>
              <w:rPr>
                <w:rFonts w:ascii="Times New Roman" w:eastAsia="Arial" w:hAnsi="Times New Roman"/>
                <w:sz w:val="22"/>
                <w:szCs w:val="22"/>
              </w:rPr>
            </w:pPr>
            <w:r w:rsidRPr="007E5C97">
              <w:rPr>
                <w:rFonts w:ascii="Times New Roman" w:hAnsi="Times New Roman"/>
                <w:sz w:val="22"/>
                <w:szCs w:val="22"/>
              </w:rPr>
              <w:t xml:space="preserve">Please submit a copy of your last two years annual accounts. We will review these to ensure you have adequate financial standing to perform the services without putting </w:t>
            </w:r>
            <w:r w:rsidR="00F9575C">
              <w:rPr>
                <w:rFonts w:ascii="Times New Roman" w:hAnsi="Times New Roman"/>
                <w:sz w:val="22"/>
                <w:szCs w:val="22"/>
              </w:rPr>
              <w:t>SCIE</w:t>
            </w:r>
            <w:r w:rsidRPr="007E5C97">
              <w:rPr>
                <w:rFonts w:ascii="Times New Roman" w:hAnsi="Times New Roman"/>
                <w:sz w:val="22"/>
                <w:szCs w:val="22"/>
              </w:rPr>
              <w:t xml:space="preserve"> at risk. Where we have concerns we may request </w:t>
            </w:r>
            <w:r w:rsidRPr="007E5C97">
              <w:rPr>
                <w:rFonts w:ascii="Times New Roman" w:hAnsi="Times New Roman"/>
                <w:sz w:val="22"/>
                <w:szCs w:val="22"/>
              </w:rPr>
              <w:lastRenderedPageBreak/>
              <w:t xml:space="preserve">further information/comfort from you. Where our concerns are not addressed you will be excluded from further participation in the competition. </w:t>
            </w:r>
          </w:p>
          <w:p w:rsidR="007E5C97" w:rsidRPr="007E5C97" w:rsidRDefault="007E5C97" w:rsidP="00F9575C">
            <w:pPr>
              <w:pStyle w:val="BodyText"/>
              <w:jc w:val="both"/>
              <w:rPr>
                <w:rFonts w:ascii="Times New Roman" w:eastAsia="Arial" w:hAnsi="Times New Roman"/>
                <w:sz w:val="22"/>
                <w:szCs w:val="22"/>
              </w:rPr>
            </w:pPr>
          </w:p>
          <w:p w:rsidR="007E5C97" w:rsidRPr="007E5C97" w:rsidRDefault="007E5C97" w:rsidP="00F9575C">
            <w:pPr>
              <w:pStyle w:val="BodyText"/>
              <w:jc w:val="both"/>
              <w:rPr>
                <w:rFonts w:ascii="Times New Roman" w:eastAsia="Arial" w:hAnsi="Times New Roman"/>
                <w:sz w:val="22"/>
                <w:szCs w:val="22"/>
              </w:rPr>
            </w:pPr>
            <w:r w:rsidRPr="007E5C97">
              <w:rPr>
                <w:rFonts w:ascii="Times New Roman" w:hAnsi="Times New Roman"/>
                <w:sz w:val="22"/>
                <w:szCs w:val="22"/>
              </w:rPr>
              <w:t xml:space="preserve">In order for us to carry out this assessment please provide copies of last two year’s audited accounts and annual reports to include: </w:t>
            </w:r>
          </w:p>
          <w:p w:rsidR="007E5C97" w:rsidRPr="007E5C97" w:rsidRDefault="007E5C97" w:rsidP="00F9575C">
            <w:pPr>
              <w:pStyle w:val="BodyText"/>
              <w:jc w:val="both"/>
              <w:rPr>
                <w:rFonts w:ascii="Times New Roman" w:eastAsia="Arial" w:hAnsi="Times New Roman"/>
                <w:sz w:val="22"/>
                <w:szCs w:val="22"/>
              </w:rPr>
            </w:pPr>
          </w:p>
          <w:p w:rsidR="007E5C97" w:rsidRPr="007E5C97" w:rsidRDefault="007E5C97" w:rsidP="007E5C97">
            <w:pPr>
              <w:pStyle w:val="BodyText"/>
              <w:widowControl/>
              <w:numPr>
                <w:ilvl w:val="0"/>
                <w:numId w:val="24"/>
              </w:numPr>
              <w:pBdr>
                <w:top w:val="nil"/>
                <w:left w:val="nil"/>
                <w:bottom w:val="nil"/>
                <w:right w:val="nil"/>
                <w:between w:val="nil"/>
                <w:bar w:val="nil"/>
              </w:pBdr>
              <w:suppressAutoHyphens/>
              <w:overflowPunct/>
              <w:autoSpaceDE/>
              <w:autoSpaceDN/>
              <w:adjustRightInd/>
              <w:jc w:val="both"/>
              <w:textAlignment w:val="auto"/>
              <w:rPr>
                <w:rFonts w:ascii="Times New Roman" w:eastAsia="Arial" w:hAnsi="Times New Roman"/>
                <w:sz w:val="22"/>
                <w:szCs w:val="22"/>
              </w:rPr>
            </w:pPr>
            <w:r w:rsidRPr="007E5C97">
              <w:rPr>
                <w:rFonts w:ascii="Times New Roman" w:hAnsi="Times New Roman"/>
                <w:sz w:val="22"/>
                <w:szCs w:val="22"/>
              </w:rPr>
              <w:t>Balance Sheet</w:t>
            </w:r>
          </w:p>
          <w:p w:rsidR="007E5C97" w:rsidRPr="007E5C97" w:rsidRDefault="007E5C97" w:rsidP="007E5C97">
            <w:pPr>
              <w:pStyle w:val="BodyText"/>
              <w:widowControl/>
              <w:numPr>
                <w:ilvl w:val="0"/>
                <w:numId w:val="25"/>
              </w:numPr>
              <w:pBdr>
                <w:top w:val="nil"/>
                <w:left w:val="nil"/>
                <w:bottom w:val="nil"/>
                <w:right w:val="nil"/>
                <w:between w:val="nil"/>
                <w:bar w:val="nil"/>
              </w:pBdr>
              <w:suppressAutoHyphens/>
              <w:overflowPunct/>
              <w:autoSpaceDE/>
              <w:autoSpaceDN/>
              <w:adjustRightInd/>
              <w:jc w:val="both"/>
              <w:textAlignment w:val="auto"/>
              <w:rPr>
                <w:rFonts w:ascii="Times New Roman" w:eastAsia="Arial" w:hAnsi="Times New Roman"/>
                <w:sz w:val="22"/>
                <w:szCs w:val="22"/>
              </w:rPr>
            </w:pPr>
            <w:r w:rsidRPr="007E5C97">
              <w:rPr>
                <w:rFonts w:ascii="Times New Roman" w:hAnsi="Times New Roman"/>
                <w:sz w:val="22"/>
                <w:szCs w:val="22"/>
              </w:rPr>
              <w:t xml:space="preserve">Profit &amp; Loss Account and Cost of Sales </w:t>
            </w:r>
          </w:p>
          <w:p w:rsidR="007E5C97" w:rsidRPr="007E5C97" w:rsidRDefault="007E5C97" w:rsidP="007E5C97">
            <w:pPr>
              <w:pStyle w:val="BodyText"/>
              <w:widowControl/>
              <w:numPr>
                <w:ilvl w:val="0"/>
                <w:numId w:val="26"/>
              </w:numPr>
              <w:pBdr>
                <w:top w:val="nil"/>
                <w:left w:val="nil"/>
                <w:bottom w:val="nil"/>
                <w:right w:val="nil"/>
                <w:between w:val="nil"/>
                <w:bar w:val="nil"/>
              </w:pBdr>
              <w:suppressAutoHyphens/>
              <w:overflowPunct/>
              <w:autoSpaceDE/>
              <w:autoSpaceDN/>
              <w:adjustRightInd/>
              <w:jc w:val="both"/>
              <w:textAlignment w:val="auto"/>
              <w:rPr>
                <w:rFonts w:ascii="Times New Roman" w:eastAsia="Arial" w:hAnsi="Times New Roman"/>
                <w:sz w:val="22"/>
                <w:szCs w:val="22"/>
              </w:rPr>
            </w:pPr>
            <w:r w:rsidRPr="007E5C97">
              <w:rPr>
                <w:rFonts w:ascii="Times New Roman" w:hAnsi="Times New Roman"/>
                <w:sz w:val="22"/>
                <w:szCs w:val="22"/>
              </w:rPr>
              <w:t xml:space="preserve">Full notes to the accounts </w:t>
            </w:r>
          </w:p>
          <w:p w:rsidR="007E5C97" w:rsidRPr="007E5C97" w:rsidRDefault="007E5C97" w:rsidP="007E5C97">
            <w:pPr>
              <w:pStyle w:val="BodyText"/>
              <w:widowControl/>
              <w:numPr>
                <w:ilvl w:val="0"/>
                <w:numId w:val="27"/>
              </w:numPr>
              <w:pBdr>
                <w:top w:val="nil"/>
                <w:left w:val="nil"/>
                <w:bottom w:val="nil"/>
                <w:right w:val="nil"/>
                <w:between w:val="nil"/>
                <w:bar w:val="nil"/>
              </w:pBdr>
              <w:suppressAutoHyphens/>
              <w:overflowPunct/>
              <w:autoSpaceDE/>
              <w:autoSpaceDN/>
              <w:adjustRightInd/>
              <w:jc w:val="both"/>
              <w:textAlignment w:val="auto"/>
              <w:rPr>
                <w:rFonts w:ascii="Times New Roman" w:eastAsia="Arial" w:hAnsi="Times New Roman"/>
                <w:sz w:val="22"/>
                <w:szCs w:val="22"/>
              </w:rPr>
            </w:pPr>
            <w:r w:rsidRPr="007E5C97">
              <w:rPr>
                <w:rFonts w:ascii="Times New Roman" w:hAnsi="Times New Roman"/>
                <w:sz w:val="22"/>
                <w:szCs w:val="22"/>
              </w:rPr>
              <w:t xml:space="preserve">Director’s report/auditor’s report </w:t>
            </w:r>
          </w:p>
          <w:p w:rsidR="007E5C97" w:rsidRPr="007E5C97" w:rsidRDefault="007E5C97" w:rsidP="00F9575C">
            <w:pPr>
              <w:pStyle w:val="BodyText"/>
              <w:suppressAutoHyphens/>
              <w:ind w:left="720"/>
              <w:jc w:val="both"/>
              <w:rPr>
                <w:rFonts w:ascii="Times New Roman" w:eastAsia="Arial" w:hAnsi="Times New Roman"/>
                <w:sz w:val="22"/>
                <w:szCs w:val="22"/>
              </w:rPr>
            </w:pPr>
          </w:p>
          <w:p w:rsidR="007E5C97" w:rsidRPr="007E5C97" w:rsidRDefault="007E5C97" w:rsidP="00F9575C">
            <w:pPr>
              <w:pStyle w:val="BodyText"/>
              <w:jc w:val="both"/>
              <w:rPr>
                <w:rFonts w:ascii="Times New Roman" w:eastAsia="Arial" w:hAnsi="Times New Roman"/>
                <w:sz w:val="22"/>
                <w:szCs w:val="22"/>
              </w:rPr>
            </w:pPr>
            <w:r w:rsidRPr="007E5C97">
              <w:rPr>
                <w:rFonts w:ascii="Times New Roman" w:hAnsi="Times New Roman"/>
                <w:sz w:val="22"/>
                <w:szCs w:val="22"/>
              </w:rPr>
              <w:t>If you are unable to submit the information requested above because your organisation is below the threshold for which audited accounts are required, please submit the following documents instead:</w:t>
            </w:r>
          </w:p>
          <w:p w:rsidR="007E5C97" w:rsidRPr="007E5C97" w:rsidRDefault="007E5C97" w:rsidP="00F9575C">
            <w:pPr>
              <w:pStyle w:val="BodyText"/>
              <w:jc w:val="both"/>
              <w:rPr>
                <w:rFonts w:ascii="Times New Roman" w:eastAsia="Arial" w:hAnsi="Times New Roman"/>
                <w:sz w:val="22"/>
                <w:szCs w:val="22"/>
              </w:rPr>
            </w:pPr>
          </w:p>
          <w:p w:rsidR="007E5C97" w:rsidRPr="007E5C97" w:rsidRDefault="007E5C97" w:rsidP="007E5C97">
            <w:pPr>
              <w:pStyle w:val="BodyText"/>
              <w:widowControl/>
              <w:numPr>
                <w:ilvl w:val="0"/>
                <w:numId w:val="28"/>
              </w:numPr>
              <w:pBdr>
                <w:top w:val="nil"/>
                <w:left w:val="nil"/>
                <w:bottom w:val="nil"/>
                <w:right w:val="nil"/>
                <w:between w:val="nil"/>
                <w:bar w:val="nil"/>
              </w:pBdr>
              <w:suppressAutoHyphens/>
              <w:overflowPunct/>
              <w:autoSpaceDE/>
              <w:autoSpaceDN/>
              <w:adjustRightInd/>
              <w:jc w:val="both"/>
              <w:textAlignment w:val="auto"/>
              <w:rPr>
                <w:rFonts w:ascii="Times New Roman" w:eastAsia="Arial" w:hAnsi="Times New Roman"/>
                <w:sz w:val="22"/>
                <w:szCs w:val="22"/>
              </w:rPr>
            </w:pPr>
            <w:r w:rsidRPr="007E5C97">
              <w:rPr>
                <w:rFonts w:ascii="Times New Roman" w:hAnsi="Times New Roman"/>
                <w:sz w:val="22"/>
                <w:szCs w:val="22"/>
              </w:rPr>
              <w:t>Balance Sheet</w:t>
            </w:r>
          </w:p>
          <w:p w:rsidR="007E5C97" w:rsidRPr="007E5C97" w:rsidRDefault="007E5C97" w:rsidP="007E5C97">
            <w:pPr>
              <w:pStyle w:val="BodyText"/>
              <w:widowControl/>
              <w:numPr>
                <w:ilvl w:val="0"/>
                <w:numId w:val="29"/>
              </w:numPr>
              <w:pBdr>
                <w:top w:val="nil"/>
                <w:left w:val="nil"/>
                <w:bottom w:val="nil"/>
                <w:right w:val="nil"/>
                <w:between w:val="nil"/>
                <w:bar w:val="nil"/>
              </w:pBdr>
              <w:suppressAutoHyphens/>
              <w:overflowPunct/>
              <w:autoSpaceDE/>
              <w:autoSpaceDN/>
              <w:adjustRightInd/>
              <w:jc w:val="both"/>
              <w:textAlignment w:val="auto"/>
              <w:rPr>
                <w:rFonts w:ascii="Times New Roman" w:eastAsia="Arial" w:hAnsi="Times New Roman"/>
                <w:sz w:val="22"/>
                <w:szCs w:val="22"/>
              </w:rPr>
            </w:pPr>
            <w:r w:rsidRPr="007E5C97">
              <w:rPr>
                <w:rFonts w:ascii="Times New Roman" w:hAnsi="Times New Roman"/>
                <w:sz w:val="22"/>
                <w:szCs w:val="22"/>
              </w:rPr>
              <w:t>Profit and Loss Statement</w:t>
            </w:r>
          </w:p>
          <w:p w:rsidR="007E5C97" w:rsidRPr="007E5C97" w:rsidRDefault="007E5C97" w:rsidP="00F9575C">
            <w:pPr>
              <w:pStyle w:val="StyleArial11ptJustified"/>
              <w:jc w:val="left"/>
              <w:rPr>
                <w:rFonts w:ascii="Times New Roman" w:hAnsi="Times New Roman" w:cs="Times New Roman"/>
              </w:rPr>
            </w:pP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jc w:val="left"/>
              <w:rPr>
                <w:rFonts w:ascii="Times New Roman" w:hAnsi="Times New Roman" w:cs="Times New Roman"/>
                <w:bCs/>
              </w:rPr>
            </w:pPr>
            <w:r w:rsidRPr="007E5C97">
              <w:rPr>
                <w:rFonts w:ascii="Times New Roman" w:hAnsi="Times New Roman" w:cs="Times New Roman"/>
                <w:b/>
              </w:rPr>
              <w:lastRenderedPageBreak/>
              <w:t xml:space="preserve">Pass Fail Criteria C </w:t>
            </w: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tcPr>
          <w:p w:rsidR="007E5C97" w:rsidRDefault="007E5C97" w:rsidP="00F9575C">
            <w:pPr>
              <w:pStyle w:val="StyleArial11ptJustified"/>
              <w:rPr>
                <w:rFonts w:ascii="Times New Roman" w:hAnsi="Times New Roman" w:cs="Times New Roman"/>
              </w:rPr>
            </w:pPr>
            <w:r w:rsidRPr="007E5C97">
              <w:rPr>
                <w:rFonts w:ascii="Times New Roman" w:hAnsi="Times New Roman" w:cs="Times New Roman"/>
              </w:rPr>
              <w:t>Bidder has submitted a complete tender that accords with every instruction and requirement set out in this ITT.</w:t>
            </w:r>
          </w:p>
          <w:p w:rsidR="00F9575C" w:rsidRPr="007E5C97" w:rsidRDefault="00F9575C" w:rsidP="00F9575C">
            <w:pPr>
              <w:pStyle w:val="StyleArial11ptJustified"/>
              <w:rPr>
                <w:rFonts w:ascii="Times New Roman" w:hAnsi="Times New Roman" w:cs="Times New Roman"/>
                <w:bCs/>
              </w:rPr>
            </w:pP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jc w:val="left"/>
              <w:rPr>
                <w:rFonts w:ascii="Times New Roman" w:hAnsi="Times New Roman" w:cs="Times New Roman"/>
                <w:bCs/>
              </w:rPr>
            </w:pPr>
            <w:r w:rsidRPr="007E5C97">
              <w:rPr>
                <w:rFonts w:ascii="Times New Roman" w:hAnsi="Times New Roman" w:cs="Times New Roman"/>
                <w:b/>
              </w:rPr>
              <w:t xml:space="preserve">Pass Fail Criteria D </w:t>
            </w: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jc w:val="left"/>
              <w:rPr>
                <w:rFonts w:ascii="Times New Roman" w:hAnsi="Times New Roman" w:cs="Times New Roman"/>
                <w:bCs/>
              </w:rPr>
            </w:pPr>
            <w:r w:rsidRPr="007E5C97">
              <w:rPr>
                <w:rFonts w:ascii="Times New Roman" w:hAnsi="Times New Roman" w:cs="Times New Roman"/>
                <w:bCs/>
              </w:rPr>
              <w:t xml:space="preserve">The Bidder’s Total Costs in </w:t>
            </w:r>
            <w:r w:rsidR="00AE17CF">
              <w:rPr>
                <w:rFonts w:ascii="Times New Roman" w:hAnsi="Times New Roman" w:cs="Times New Roman"/>
                <w:bCs/>
              </w:rPr>
              <w:t>cost table for core proposal</w:t>
            </w:r>
            <w:r w:rsidRPr="007E5C97">
              <w:rPr>
                <w:rFonts w:ascii="Times New Roman" w:hAnsi="Times New Roman" w:cs="Times New Roman"/>
                <w:bCs/>
              </w:rPr>
              <w:t xml:space="preserve"> do not exceed </w:t>
            </w:r>
            <w:r w:rsidRPr="006457CC">
              <w:rPr>
                <w:rFonts w:ascii="Times New Roman" w:hAnsi="Times New Roman" w:cs="Times New Roman"/>
                <w:bCs/>
              </w:rPr>
              <w:t>£</w:t>
            </w:r>
            <w:r w:rsidR="0060177E" w:rsidRPr="006457CC">
              <w:rPr>
                <w:rFonts w:ascii="Times New Roman" w:hAnsi="Times New Roman" w:cs="Times New Roman"/>
              </w:rPr>
              <w:t xml:space="preserve">157,000 </w:t>
            </w:r>
            <w:r w:rsidR="0060177E" w:rsidRPr="006457CC">
              <w:rPr>
                <w:rFonts w:ascii="Times New Roman" w:hAnsi="Times New Roman" w:cs="Times New Roman"/>
                <w:b/>
                <w:u w:val="single"/>
              </w:rPr>
              <w:t>inclusive of VAT</w:t>
            </w:r>
            <w:r w:rsidRPr="0060177E">
              <w:rPr>
                <w:rFonts w:ascii="Times New Roman" w:hAnsi="Times New Roman" w:cs="Times New Roman"/>
                <w:bCs/>
                <w:sz w:val="24"/>
                <w:szCs w:val="24"/>
              </w:rPr>
              <w:t>.</w:t>
            </w:r>
            <w:r w:rsidRPr="007E5C97">
              <w:rPr>
                <w:rFonts w:ascii="Times New Roman" w:hAnsi="Times New Roman" w:cs="Times New Roman"/>
                <w:bCs/>
              </w:rPr>
              <w:t xml:space="preserve"> Bidders whose costs exceed this amount will be excluded from further consideration in the tender process).</w:t>
            </w:r>
          </w:p>
          <w:p w:rsidR="007E5C97" w:rsidRPr="007E5C97" w:rsidRDefault="007E5C97" w:rsidP="00F9575C">
            <w:pPr>
              <w:pStyle w:val="StyleArial11ptJustified"/>
              <w:jc w:val="left"/>
              <w:rPr>
                <w:rFonts w:ascii="Times New Roman" w:hAnsi="Times New Roman" w:cs="Times New Roman"/>
                <w:bCs/>
              </w:rPr>
            </w:pP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jc w:val="left"/>
              <w:rPr>
                <w:rFonts w:ascii="Times New Roman" w:hAnsi="Times New Roman" w:cs="Times New Roman"/>
                <w:bCs/>
              </w:rPr>
            </w:pPr>
            <w:r w:rsidRPr="007E5C97">
              <w:rPr>
                <w:rFonts w:ascii="Times New Roman" w:hAnsi="Times New Roman" w:cs="Times New Roman"/>
                <w:b/>
              </w:rPr>
              <w:t>Pass Fail Criteria E</w:t>
            </w: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r w:rsidR="007E5C97" w:rsidRPr="007E5C97" w:rsidTr="00B620F9">
        <w:tc>
          <w:tcPr>
            <w:tcW w:w="7059"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p w:rsidR="007E5C97" w:rsidRPr="007E5C97" w:rsidRDefault="007E5C97" w:rsidP="00F9575C">
            <w:pPr>
              <w:pStyle w:val="StyleArial11ptJustified"/>
              <w:rPr>
                <w:rFonts w:ascii="Times New Roman" w:hAnsi="Times New Roman" w:cs="Times New Roman"/>
              </w:rPr>
            </w:pPr>
            <w:r w:rsidRPr="007E5C97">
              <w:rPr>
                <w:rFonts w:ascii="Times New Roman" w:hAnsi="Times New Roman" w:cs="Times New Roman"/>
              </w:rPr>
              <w:t>Bidder has compl</w:t>
            </w:r>
            <w:r w:rsidR="00F9575C">
              <w:rPr>
                <w:rFonts w:ascii="Times New Roman" w:hAnsi="Times New Roman" w:cs="Times New Roman"/>
              </w:rPr>
              <w:t>eted Parts III and IV of Appendix A</w:t>
            </w:r>
            <w:r w:rsidRPr="007E5C97">
              <w:rPr>
                <w:rFonts w:ascii="Times New Roman" w:hAnsi="Times New Roman" w:cs="Times New Roman"/>
              </w:rPr>
              <w:t xml:space="preserve"> and confirmed none of the circumstances set out there in apply. </w:t>
            </w:r>
          </w:p>
          <w:p w:rsidR="007E5C97" w:rsidRPr="007E5C97" w:rsidRDefault="007E5C97" w:rsidP="00F9575C">
            <w:pPr>
              <w:pStyle w:val="StyleArial11ptJustified"/>
              <w:jc w:val="left"/>
              <w:rPr>
                <w:rFonts w:ascii="Times New Roman" w:hAnsi="Times New Roman" w:cs="Times New Roman"/>
                <w:bCs/>
              </w:rPr>
            </w:pPr>
          </w:p>
        </w:tc>
        <w:tc>
          <w:tcPr>
            <w:tcW w:w="1687" w:type="dxa"/>
            <w:tcBorders>
              <w:top w:val="single" w:sz="4" w:space="0" w:color="auto"/>
              <w:left w:val="single" w:sz="4" w:space="0" w:color="auto"/>
              <w:bottom w:val="single" w:sz="4" w:space="0" w:color="auto"/>
              <w:right w:val="single" w:sz="4" w:space="0" w:color="auto"/>
            </w:tcBorders>
          </w:tcPr>
          <w:p w:rsidR="007E5C97" w:rsidRPr="007E5C97" w:rsidRDefault="007E5C97" w:rsidP="00F9575C">
            <w:pPr>
              <w:pStyle w:val="StyleArial11ptJustified"/>
              <w:rPr>
                <w:rFonts w:ascii="Times New Roman" w:hAnsi="Times New Roman" w:cs="Times New Roman"/>
              </w:rPr>
            </w:pPr>
          </w:p>
        </w:tc>
      </w:tr>
    </w:tbl>
    <w:p w:rsidR="0044509A" w:rsidRDefault="0044509A" w:rsidP="005076D2">
      <w:pPr>
        <w:pStyle w:val="paragraph"/>
      </w:pPr>
    </w:p>
    <w:p w:rsidR="00215C64" w:rsidRPr="00215C64" w:rsidRDefault="00215C64" w:rsidP="00215C64">
      <w:pPr>
        <w:pStyle w:val="StyleArial11ptJustified"/>
        <w:ind w:left="720"/>
        <w:rPr>
          <w:rFonts w:ascii="Times New Roman" w:hAnsi="Times New Roman" w:cs="Times New Roman"/>
          <w:b/>
        </w:rPr>
      </w:pPr>
      <w:r w:rsidRPr="00215C64">
        <w:rPr>
          <w:rFonts w:ascii="Times New Roman" w:hAnsi="Times New Roman" w:cs="Times New Roman"/>
          <w:b/>
        </w:rPr>
        <w:t xml:space="preserve">If you pass all of the pass/fail criteria set out above, we will evaluate your tender response using quality and price criteria which are set out below.  </w:t>
      </w:r>
    </w:p>
    <w:p w:rsidR="00215C64" w:rsidRPr="00215C64" w:rsidRDefault="00215C64" w:rsidP="00215C64">
      <w:pPr>
        <w:pStyle w:val="StyleArial11ptJustified"/>
        <w:ind w:left="720"/>
        <w:rPr>
          <w:rFonts w:ascii="Times New Roman" w:hAnsi="Times New Roman" w:cs="Times New Roman"/>
        </w:rPr>
      </w:pPr>
    </w:p>
    <w:p w:rsidR="00215C64" w:rsidRPr="00215C64" w:rsidRDefault="00215C64" w:rsidP="00215C64">
      <w:pPr>
        <w:pStyle w:val="StyleArial11ptJustified"/>
        <w:ind w:left="720"/>
        <w:rPr>
          <w:rFonts w:ascii="Times New Roman" w:hAnsi="Times New Roman" w:cs="Times New Roman"/>
        </w:rPr>
      </w:pPr>
      <w:r w:rsidRPr="00215C64">
        <w:rPr>
          <w:rFonts w:ascii="Times New Roman" w:hAnsi="Times New Roman" w:cs="Times New Roman"/>
        </w:rPr>
        <w:t xml:space="preserve">Your Bid will be scored out of 100. </w:t>
      </w:r>
      <w:r>
        <w:rPr>
          <w:rFonts w:ascii="Times New Roman" w:hAnsi="Times New Roman" w:cs="Times New Roman"/>
          <w:b/>
        </w:rPr>
        <w:t>75</w:t>
      </w:r>
      <w:r w:rsidRPr="00215C64">
        <w:rPr>
          <w:rFonts w:ascii="Times New Roman" w:hAnsi="Times New Roman" w:cs="Times New Roman"/>
          <w:b/>
        </w:rPr>
        <w:t xml:space="preserve"> % of the marks will be allocated to your response to the Quality Questions Below</w:t>
      </w:r>
      <w:r w:rsidRPr="00215C64">
        <w:rPr>
          <w:rFonts w:ascii="Times New Roman" w:hAnsi="Times New Roman" w:cs="Times New Roman"/>
        </w:rPr>
        <w:t xml:space="preserve">. Each question will be scored using the methodology in the Table below. To assist our evaluation of your tender submission, please ensure your response to each question is </w:t>
      </w:r>
      <w:r w:rsidR="0060177E" w:rsidRPr="00215C64">
        <w:rPr>
          <w:rFonts w:ascii="Times New Roman" w:hAnsi="Times New Roman" w:cs="Times New Roman"/>
        </w:rPr>
        <w:t>self-contained</w:t>
      </w:r>
      <w:r w:rsidRPr="00215C64">
        <w:rPr>
          <w:rFonts w:ascii="Times New Roman" w:hAnsi="Times New Roman" w:cs="Times New Roman"/>
        </w:rPr>
        <w:t xml:space="preserve"> and clearly marked in your bid under the heading ‘Response to Question 1’, ‘Response to Question 2’ etc</w:t>
      </w:r>
      <w:r>
        <w:rPr>
          <w:rFonts w:ascii="Times New Roman" w:hAnsi="Times New Roman" w:cs="Times New Roman"/>
        </w:rPr>
        <w:t xml:space="preserve"> and in accordance with the requirements to the structure of your tender response as set out in Section 5.8 above</w:t>
      </w:r>
      <w:r w:rsidRPr="00215C64">
        <w:rPr>
          <w:rFonts w:ascii="Times New Roman" w:hAnsi="Times New Roman" w:cs="Times New Roman"/>
        </w:rPr>
        <w:t>. Any relevant supporting tender documentation must also be clearly identifiable by a criteria number.</w:t>
      </w:r>
    </w:p>
    <w:p w:rsidR="00215C64" w:rsidRPr="00215C64" w:rsidRDefault="00215C64" w:rsidP="00215C64">
      <w:pPr>
        <w:pStyle w:val="StyleArial11ptJustified"/>
        <w:ind w:left="720"/>
        <w:rPr>
          <w:rFonts w:ascii="Times New Roman" w:hAnsi="Times New Roman" w:cs="Times New Roman"/>
        </w:rPr>
      </w:pPr>
    </w:p>
    <w:p w:rsidR="00215C64" w:rsidRPr="00215C64" w:rsidRDefault="00215C64" w:rsidP="00215C64">
      <w:pPr>
        <w:pStyle w:val="stylearial11ptjustified0"/>
        <w:ind w:left="720"/>
        <w:rPr>
          <w:rFonts w:ascii="Times New Roman" w:hAnsi="Times New Roman" w:cs="Times New Roman"/>
          <w:lang w:val="en-US"/>
        </w:rPr>
      </w:pPr>
      <w:r w:rsidRPr="00215C64">
        <w:rPr>
          <w:rFonts w:ascii="Times New Roman" w:hAnsi="Times New Roman" w:cs="Times New Roman"/>
          <w:lang w:val="en-US"/>
        </w:rPr>
        <w:t>Your overall score for each question will be calculated by multiplying the quality score you receive with the weighting for that question, set out below. The total weighted scores will be combined. This combined score will be divided by the maximum available score for this Qualit</w:t>
      </w:r>
      <w:r>
        <w:rPr>
          <w:rFonts w:ascii="Times New Roman" w:hAnsi="Times New Roman" w:cs="Times New Roman"/>
          <w:lang w:val="en-US"/>
        </w:rPr>
        <w:t>y Criterion and multiplied by 75</w:t>
      </w:r>
      <w:r w:rsidRPr="00215C64">
        <w:rPr>
          <w:rFonts w:ascii="Times New Roman" w:hAnsi="Times New Roman" w:cs="Times New Roman"/>
          <w:lang w:val="en-US"/>
        </w:rPr>
        <w:t xml:space="preserve"> to get your final quality score.</w:t>
      </w:r>
    </w:p>
    <w:p w:rsidR="00215C64" w:rsidRPr="00215C64" w:rsidRDefault="00215C64" w:rsidP="00215C64">
      <w:pPr>
        <w:pStyle w:val="stylearial11ptjustified0"/>
        <w:ind w:left="720"/>
        <w:rPr>
          <w:rFonts w:ascii="Times New Roman" w:hAnsi="Times New Roman" w:cs="Times New Roman"/>
          <w:lang w:val="en-US"/>
        </w:rPr>
      </w:pPr>
    </w:p>
    <w:p w:rsidR="00215C64" w:rsidRPr="00215C64" w:rsidRDefault="00215C64" w:rsidP="00215C64">
      <w:pPr>
        <w:pStyle w:val="stylearial11ptjustified0"/>
        <w:ind w:left="720"/>
        <w:rPr>
          <w:rFonts w:ascii="Times New Roman" w:hAnsi="Times New Roman" w:cs="Times New Roman"/>
          <w:lang w:val="en-US"/>
        </w:rPr>
      </w:pPr>
    </w:p>
    <w:p w:rsidR="00215C64" w:rsidRPr="00215C64" w:rsidRDefault="00215C64" w:rsidP="00215C64">
      <w:pPr>
        <w:pStyle w:val="StyleArial11ptJustified"/>
        <w:ind w:left="720"/>
        <w:rPr>
          <w:rFonts w:ascii="Times New Roman" w:hAnsi="Times New Roman" w:cs="Times New Roman"/>
        </w:rPr>
      </w:pPr>
      <w:r>
        <w:rPr>
          <w:rFonts w:ascii="Times New Roman" w:hAnsi="Times New Roman" w:cs="Times New Roman"/>
          <w:b/>
        </w:rPr>
        <w:t>25</w:t>
      </w:r>
      <w:r w:rsidRPr="00215C64">
        <w:rPr>
          <w:rFonts w:ascii="Times New Roman" w:hAnsi="Times New Roman" w:cs="Times New Roman"/>
          <w:b/>
        </w:rPr>
        <w:t>% of the marks will be available for your Price Proposal</w:t>
      </w:r>
      <w:r w:rsidRPr="00215C64">
        <w:rPr>
          <w:rFonts w:ascii="Times New Roman" w:hAnsi="Times New Roman" w:cs="Times New Roman"/>
        </w:rPr>
        <w:t>. The methodology for scoring price is set out further below.</w:t>
      </w:r>
    </w:p>
    <w:p w:rsidR="00215C64" w:rsidRPr="00215C64" w:rsidRDefault="00215C64" w:rsidP="00215C64">
      <w:pPr>
        <w:pStyle w:val="StyleArial11ptJustified"/>
        <w:ind w:left="720"/>
        <w:rPr>
          <w:rFonts w:ascii="Times New Roman" w:hAnsi="Times New Roman" w:cs="Times New Roman"/>
        </w:rPr>
      </w:pPr>
    </w:p>
    <w:p w:rsidR="00215C64" w:rsidRPr="00215C64" w:rsidRDefault="00215C64" w:rsidP="00215C64">
      <w:pPr>
        <w:pStyle w:val="StyleArial11ptJustified"/>
        <w:ind w:left="720"/>
        <w:rPr>
          <w:rFonts w:ascii="Times New Roman" w:hAnsi="Times New Roman" w:cs="Times New Roman"/>
          <w:b/>
        </w:rPr>
      </w:pPr>
      <w:r w:rsidRPr="00215C64">
        <w:rPr>
          <w:rFonts w:ascii="Times New Roman" w:hAnsi="Times New Roman" w:cs="Times New Roman"/>
        </w:rPr>
        <w:t xml:space="preserve">Proposals will be evaluated using the criteria listed in the table below. </w:t>
      </w:r>
    </w:p>
    <w:p w:rsidR="00215C64" w:rsidRPr="00215C64" w:rsidRDefault="00215C64" w:rsidP="00215C64">
      <w:pPr>
        <w:pStyle w:val="AppNumbers"/>
        <w:numPr>
          <w:ilvl w:val="0"/>
          <w:numId w:val="0"/>
        </w:numPr>
        <w:spacing w:line="240" w:lineRule="auto"/>
        <w:ind w:left="720"/>
        <w:rPr>
          <w:rFonts w:ascii="Times New Roman" w:hAnsi="Times New Roman" w:cs="Times New Roman"/>
          <w:sz w:val="22"/>
          <w:szCs w:val="22"/>
        </w:rPr>
      </w:pPr>
    </w:p>
    <w:p w:rsidR="00215C64" w:rsidRPr="00215C64" w:rsidRDefault="00215C64" w:rsidP="00215C64">
      <w:pPr>
        <w:ind w:left="720"/>
        <w:jc w:val="both"/>
        <w:rPr>
          <w:rFonts w:ascii="Times New Roman" w:hAnsi="Times New Roman" w:cs="Times New Roman"/>
          <w:b/>
          <w:bCs/>
          <w:color w:val="000000"/>
          <w:sz w:val="22"/>
        </w:rPr>
      </w:pPr>
      <w:r w:rsidRPr="00215C64">
        <w:rPr>
          <w:rFonts w:ascii="Times New Roman" w:hAnsi="Times New Roman" w:cs="Times New Roman"/>
          <w:b/>
          <w:bCs/>
          <w:color w:val="000000"/>
          <w:sz w:val="22"/>
        </w:rPr>
        <w:lastRenderedPageBreak/>
        <w:t>Please note – Though criteria are numbered, this does not relate to any order of importance</w:t>
      </w:r>
    </w:p>
    <w:p w:rsidR="0044509A" w:rsidRDefault="0044509A" w:rsidP="005076D2">
      <w:pPr>
        <w:pStyle w:val="paragraph"/>
      </w:pPr>
    </w:p>
    <w:tbl>
      <w:tblPr>
        <w:tblW w:w="850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5953"/>
        <w:gridCol w:w="1273"/>
      </w:tblGrid>
      <w:tr w:rsidR="006403B2" w:rsidRPr="006403B2" w:rsidTr="006403B2">
        <w:tc>
          <w:tcPr>
            <w:tcW w:w="1276" w:type="dxa"/>
            <w:tcBorders>
              <w:top w:val="single" w:sz="4" w:space="0" w:color="auto"/>
              <w:left w:val="single" w:sz="4" w:space="0" w:color="auto"/>
              <w:bottom w:val="single" w:sz="4" w:space="0" w:color="auto"/>
              <w:right w:val="single" w:sz="4" w:space="0" w:color="auto"/>
            </w:tcBorders>
          </w:tcPr>
          <w:p w:rsidR="006403B2" w:rsidRPr="006403B2" w:rsidRDefault="006403B2" w:rsidP="002E5516">
            <w:pPr>
              <w:pStyle w:val="StyleArial11ptJustified"/>
              <w:rPr>
                <w:rFonts w:ascii="Times New Roman" w:hAnsi="Times New Roman" w:cs="Times New Roman"/>
              </w:rPr>
            </w:pPr>
          </w:p>
        </w:tc>
        <w:tc>
          <w:tcPr>
            <w:tcW w:w="5953" w:type="dxa"/>
            <w:tcBorders>
              <w:top w:val="single" w:sz="4" w:space="0" w:color="auto"/>
              <w:left w:val="single" w:sz="4" w:space="0" w:color="auto"/>
              <w:bottom w:val="single" w:sz="4" w:space="0" w:color="auto"/>
              <w:right w:val="single" w:sz="4" w:space="0" w:color="auto"/>
            </w:tcBorders>
          </w:tcPr>
          <w:p w:rsidR="006403B2" w:rsidRPr="006403B2" w:rsidRDefault="006403B2" w:rsidP="002E5516">
            <w:pPr>
              <w:pStyle w:val="StyleArial11ptJustified"/>
              <w:rPr>
                <w:rFonts w:ascii="Times New Roman" w:hAnsi="Times New Roman" w:cs="Times New Roman"/>
                <w:b/>
              </w:rPr>
            </w:pPr>
            <w:r w:rsidRPr="006403B2">
              <w:rPr>
                <w:rFonts w:ascii="Times New Roman" w:hAnsi="Times New Roman" w:cs="Times New Roman"/>
                <w:b/>
              </w:rPr>
              <w:t xml:space="preserve">Evaluation Criteria </w:t>
            </w:r>
          </w:p>
          <w:p w:rsidR="006403B2" w:rsidRPr="006403B2" w:rsidRDefault="006403B2" w:rsidP="002E5516">
            <w:pPr>
              <w:pStyle w:val="StyleArial11ptJustified"/>
              <w:rPr>
                <w:rFonts w:ascii="Times New Roman" w:hAnsi="Times New Roman" w:cs="Times New Roman"/>
                <w:b/>
              </w:rPr>
            </w:pPr>
          </w:p>
          <w:p w:rsidR="006403B2" w:rsidRPr="006403B2" w:rsidRDefault="006403B2" w:rsidP="002E5516">
            <w:pPr>
              <w:pStyle w:val="StyleArial11ptJustified"/>
              <w:rPr>
                <w:rFonts w:ascii="Times New Roman" w:hAnsi="Times New Roman" w:cs="Times New Roman"/>
                <w:b/>
              </w:rPr>
            </w:pPr>
            <w:r w:rsidRPr="006403B2">
              <w:rPr>
                <w:rFonts w:ascii="Times New Roman" w:hAnsi="Times New Roman" w:cs="Times New Roman"/>
                <w:b/>
              </w:rPr>
              <w:t>Quality: 7</w:t>
            </w:r>
            <w:r>
              <w:rPr>
                <w:rFonts w:ascii="Times New Roman" w:hAnsi="Times New Roman" w:cs="Times New Roman"/>
                <w:b/>
              </w:rPr>
              <w:t>5</w:t>
            </w:r>
            <w:r w:rsidRPr="006403B2">
              <w:rPr>
                <w:rFonts w:ascii="Times New Roman" w:hAnsi="Times New Roman" w:cs="Times New Roman"/>
                <w:b/>
              </w:rPr>
              <w:t>%</w:t>
            </w:r>
          </w:p>
        </w:tc>
        <w:tc>
          <w:tcPr>
            <w:tcW w:w="1273" w:type="dxa"/>
            <w:tcBorders>
              <w:top w:val="single" w:sz="4" w:space="0" w:color="auto"/>
              <w:left w:val="single" w:sz="4" w:space="0" w:color="auto"/>
              <w:bottom w:val="single" w:sz="4" w:space="0" w:color="auto"/>
              <w:right w:val="single" w:sz="4" w:space="0" w:color="auto"/>
            </w:tcBorders>
            <w:hideMark/>
          </w:tcPr>
          <w:p w:rsidR="006403B2" w:rsidRPr="006403B2" w:rsidRDefault="006403B2" w:rsidP="002E5516">
            <w:pPr>
              <w:pStyle w:val="StyleArial11ptJustified"/>
              <w:rPr>
                <w:rFonts w:ascii="Times New Roman" w:hAnsi="Times New Roman" w:cs="Times New Roman"/>
                <w:b/>
              </w:rPr>
            </w:pPr>
            <w:r w:rsidRPr="0060177E">
              <w:rPr>
                <w:rFonts w:ascii="Times New Roman" w:hAnsi="Times New Roman" w:cs="Times New Roman"/>
                <w:b/>
              </w:rPr>
              <w:t>W</w:t>
            </w:r>
            <w:r w:rsidRPr="006403B2">
              <w:rPr>
                <w:rFonts w:ascii="Times New Roman" w:hAnsi="Times New Roman" w:cs="Times New Roman"/>
                <w:b/>
              </w:rPr>
              <w:t>eighting</w:t>
            </w:r>
          </w:p>
        </w:tc>
      </w:tr>
      <w:tr w:rsidR="006403B2" w:rsidRPr="006403B2" w:rsidTr="006403B2">
        <w:tc>
          <w:tcPr>
            <w:tcW w:w="1276" w:type="dxa"/>
            <w:tcBorders>
              <w:top w:val="single" w:sz="4" w:space="0" w:color="auto"/>
              <w:left w:val="single" w:sz="4" w:space="0" w:color="auto"/>
              <w:bottom w:val="single" w:sz="4" w:space="0" w:color="auto"/>
              <w:right w:val="single" w:sz="4" w:space="0" w:color="auto"/>
            </w:tcBorders>
            <w:shd w:val="clear" w:color="auto" w:fill="auto"/>
          </w:tcPr>
          <w:p w:rsidR="006403B2" w:rsidRPr="006403B2" w:rsidRDefault="006403B2" w:rsidP="006403B2">
            <w:pPr>
              <w:pStyle w:val="StyleArial11ptJustified"/>
              <w:rPr>
                <w:rFonts w:ascii="Times New Roman" w:hAnsi="Times New Roman" w:cs="Times New Roman"/>
              </w:rPr>
            </w:pPr>
            <w:r w:rsidRPr="006403B2">
              <w:rPr>
                <w:rFonts w:ascii="Times New Roman" w:hAnsi="Times New Roman" w:cs="Times New Roman"/>
              </w:rPr>
              <w:t>Question</w:t>
            </w:r>
            <w:r>
              <w:rPr>
                <w:rFonts w:ascii="Times New Roman" w:hAnsi="Times New Roman" w:cs="Times New Roman"/>
              </w:rPr>
              <w:t xml:space="preserve"> </w:t>
            </w:r>
            <w:r w:rsidRPr="006403B2">
              <w:rPr>
                <w:rFonts w:ascii="Times New Roman" w:hAnsi="Times New Roman" w:cs="Times New Roman"/>
              </w:rPr>
              <w:t>1</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403B2" w:rsidRDefault="002E5516" w:rsidP="002E5516">
            <w:pPr>
              <w:pStyle w:val="BodyText"/>
              <w:rPr>
                <w:rFonts w:ascii="Times New Roman" w:hAnsi="Times New Roman"/>
                <w:sz w:val="22"/>
                <w:szCs w:val="22"/>
              </w:rPr>
            </w:pPr>
            <w:r>
              <w:rPr>
                <w:rFonts w:ascii="Times New Roman" w:hAnsi="Times New Roman"/>
                <w:sz w:val="22"/>
                <w:szCs w:val="22"/>
              </w:rPr>
              <w:t>Please demonstrate your understanding of our</w:t>
            </w:r>
            <w:r w:rsidRPr="006403B2">
              <w:rPr>
                <w:rFonts w:ascii="Times New Roman" w:hAnsi="Times New Roman"/>
                <w:sz w:val="22"/>
                <w:szCs w:val="22"/>
              </w:rPr>
              <w:t xml:space="preserve"> </w:t>
            </w:r>
            <w:r>
              <w:rPr>
                <w:rFonts w:ascii="Times New Roman" w:hAnsi="Times New Roman"/>
                <w:sz w:val="22"/>
                <w:szCs w:val="22"/>
              </w:rPr>
              <w:t xml:space="preserve">requirements set out in the ITT and </w:t>
            </w:r>
            <w:r w:rsidR="00D442D2">
              <w:rPr>
                <w:rFonts w:ascii="Times New Roman" w:hAnsi="Times New Roman"/>
                <w:sz w:val="22"/>
                <w:szCs w:val="22"/>
              </w:rPr>
              <w:t xml:space="preserve">how your detailed proposal will </w:t>
            </w:r>
            <w:r>
              <w:rPr>
                <w:rFonts w:ascii="Times New Roman" w:hAnsi="Times New Roman"/>
                <w:sz w:val="22"/>
                <w:szCs w:val="22"/>
              </w:rPr>
              <w:t>meet all our requirements set out in Section 5 of the ITT</w:t>
            </w:r>
            <w:r w:rsidR="00D442D2">
              <w:rPr>
                <w:rFonts w:ascii="Times New Roman" w:hAnsi="Times New Roman"/>
                <w:sz w:val="22"/>
                <w:szCs w:val="22"/>
              </w:rPr>
              <w:t xml:space="preserve"> in accordance with the aims and objectives of the HSP (your proposal on how you meet the requirements set out in Section 5.3 of the ITT) </w:t>
            </w:r>
          </w:p>
          <w:p w:rsidR="002E5516" w:rsidRPr="006403B2" w:rsidRDefault="002E5516" w:rsidP="002E5516">
            <w:pPr>
              <w:pStyle w:val="BodyText"/>
              <w:rPr>
                <w:rFonts w:ascii="Times New Roman" w:hAnsi="Times New Roman"/>
                <w:b/>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6403B2" w:rsidRPr="006403B2" w:rsidRDefault="002E5516" w:rsidP="002E5516">
            <w:pPr>
              <w:pStyle w:val="StyleArial11ptJustified"/>
              <w:rPr>
                <w:rFonts w:ascii="Times New Roman" w:hAnsi="Times New Roman" w:cs="Times New Roman"/>
                <w:b/>
              </w:rPr>
            </w:pPr>
            <w:r>
              <w:rPr>
                <w:rFonts w:ascii="Times New Roman" w:hAnsi="Times New Roman" w:cs="Times New Roman"/>
                <w:b/>
              </w:rPr>
              <w:t>20</w:t>
            </w:r>
          </w:p>
        </w:tc>
      </w:tr>
      <w:tr w:rsidR="002E5516" w:rsidRPr="006403B2" w:rsidTr="006403B2">
        <w:tc>
          <w:tcPr>
            <w:tcW w:w="1276" w:type="dxa"/>
            <w:tcBorders>
              <w:top w:val="single" w:sz="4" w:space="0" w:color="auto"/>
              <w:left w:val="single" w:sz="4" w:space="0" w:color="auto"/>
              <w:bottom w:val="single" w:sz="4" w:space="0" w:color="auto"/>
              <w:right w:val="single" w:sz="4" w:space="0" w:color="auto"/>
            </w:tcBorders>
            <w:shd w:val="clear" w:color="auto" w:fill="auto"/>
          </w:tcPr>
          <w:p w:rsidR="002E5516" w:rsidRPr="006403B2" w:rsidRDefault="002E5516" w:rsidP="006403B2">
            <w:pPr>
              <w:pStyle w:val="StyleArial11ptJustified"/>
              <w:rPr>
                <w:rFonts w:ascii="Times New Roman" w:hAnsi="Times New Roman" w:cs="Times New Roman"/>
              </w:rPr>
            </w:pPr>
            <w:r w:rsidRPr="002E5516">
              <w:rPr>
                <w:rFonts w:ascii="Times New Roman" w:hAnsi="Times New Roman" w:cs="Times New Roman"/>
              </w:rPr>
              <w:t>Question 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E5516" w:rsidRDefault="00D442D2" w:rsidP="002E5516">
            <w:pPr>
              <w:pStyle w:val="BodyText"/>
              <w:rPr>
                <w:rFonts w:ascii="Times New Roman" w:hAnsi="Times New Roman"/>
                <w:sz w:val="22"/>
              </w:rPr>
            </w:pPr>
            <w:r>
              <w:rPr>
                <w:rFonts w:ascii="Times New Roman" w:hAnsi="Times New Roman"/>
                <w:sz w:val="22"/>
              </w:rPr>
              <w:t xml:space="preserve">Please provide a detailed proposal on how you </w:t>
            </w:r>
            <w:r w:rsidR="00964E0E">
              <w:rPr>
                <w:rFonts w:ascii="Times New Roman" w:hAnsi="Times New Roman"/>
                <w:sz w:val="22"/>
              </w:rPr>
              <w:t xml:space="preserve">deliver the evaluation of the HSP  and </w:t>
            </w:r>
            <w:r>
              <w:rPr>
                <w:rFonts w:ascii="Times New Roman" w:hAnsi="Times New Roman"/>
                <w:sz w:val="22"/>
              </w:rPr>
              <w:t>ensure q</w:t>
            </w:r>
            <w:r w:rsidR="002E5516" w:rsidRPr="006403B2">
              <w:rPr>
                <w:rFonts w:ascii="Times New Roman" w:hAnsi="Times New Roman"/>
                <w:sz w:val="22"/>
              </w:rPr>
              <w:t xml:space="preserve">uality, appropriateness and deliverability of the </w:t>
            </w:r>
            <w:r w:rsidR="0060177E">
              <w:rPr>
                <w:rFonts w:ascii="Times New Roman" w:hAnsi="Times New Roman"/>
                <w:sz w:val="22"/>
              </w:rPr>
              <w:t>evaluation</w:t>
            </w:r>
            <w:r>
              <w:rPr>
                <w:rFonts w:ascii="Times New Roman" w:hAnsi="Times New Roman"/>
                <w:sz w:val="22"/>
              </w:rPr>
              <w:t xml:space="preserve"> </w:t>
            </w:r>
            <w:r w:rsidR="002E5516" w:rsidRPr="006403B2">
              <w:rPr>
                <w:rFonts w:ascii="Times New Roman" w:hAnsi="Times New Roman"/>
                <w:sz w:val="22"/>
              </w:rPr>
              <w:t xml:space="preserve">methodology proposed </w:t>
            </w:r>
            <w:r>
              <w:rPr>
                <w:rFonts w:ascii="Times New Roman" w:hAnsi="Times New Roman"/>
                <w:sz w:val="22"/>
              </w:rPr>
              <w:t>(</w:t>
            </w:r>
            <w:r w:rsidR="0060177E">
              <w:rPr>
                <w:rFonts w:ascii="Times New Roman" w:hAnsi="Times New Roman"/>
                <w:sz w:val="22"/>
              </w:rPr>
              <w:t xml:space="preserve">your </w:t>
            </w:r>
            <w:r>
              <w:rPr>
                <w:rFonts w:ascii="Times New Roman" w:hAnsi="Times New Roman"/>
                <w:sz w:val="22"/>
              </w:rPr>
              <w:t>proposal on how you will meet requirements set out in Section 5.4 and 5.5 of the ITT)</w:t>
            </w:r>
          </w:p>
          <w:p w:rsidR="002E5516" w:rsidRPr="006403B2" w:rsidRDefault="002E5516" w:rsidP="002E5516">
            <w:pPr>
              <w:pStyle w:val="BodyText"/>
              <w:rPr>
                <w:rFonts w:ascii="Times New Roman" w:hAnsi="Times New Roman"/>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2E5516" w:rsidRPr="00D442D2" w:rsidRDefault="002E5516" w:rsidP="002E5516">
            <w:pPr>
              <w:pStyle w:val="StyleArial11ptJustified"/>
              <w:rPr>
                <w:rFonts w:ascii="Times New Roman" w:hAnsi="Times New Roman" w:cs="Times New Roman"/>
                <w:b/>
              </w:rPr>
            </w:pPr>
            <w:r w:rsidRPr="0060177E">
              <w:rPr>
                <w:rFonts w:ascii="Times New Roman" w:hAnsi="Times New Roman" w:cs="Times New Roman"/>
                <w:b/>
              </w:rPr>
              <w:t>20</w:t>
            </w:r>
          </w:p>
        </w:tc>
      </w:tr>
      <w:tr w:rsidR="006403B2" w:rsidRPr="006403B2" w:rsidTr="0060177E">
        <w:trPr>
          <w:trHeight w:val="2024"/>
        </w:trPr>
        <w:tc>
          <w:tcPr>
            <w:tcW w:w="1276" w:type="dxa"/>
            <w:tcBorders>
              <w:top w:val="single" w:sz="4" w:space="0" w:color="auto"/>
              <w:left w:val="single" w:sz="4" w:space="0" w:color="auto"/>
              <w:bottom w:val="single" w:sz="4" w:space="0" w:color="auto"/>
              <w:right w:val="single" w:sz="4" w:space="0" w:color="auto"/>
            </w:tcBorders>
            <w:shd w:val="clear" w:color="auto" w:fill="auto"/>
          </w:tcPr>
          <w:p w:rsidR="006403B2" w:rsidRPr="006403B2" w:rsidRDefault="006403B2" w:rsidP="002E5516">
            <w:pPr>
              <w:pStyle w:val="StyleArial11ptJustified"/>
              <w:rPr>
                <w:rFonts w:ascii="Times New Roman" w:hAnsi="Times New Roman" w:cs="Times New Roman"/>
              </w:rPr>
            </w:pPr>
            <w:r w:rsidRPr="006403B2">
              <w:rPr>
                <w:rFonts w:ascii="Times New Roman" w:hAnsi="Times New Roman" w:cs="Times New Roman"/>
              </w:rPr>
              <w:t xml:space="preserve">Question </w:t>
            </w:r>
            <w:r w:rsidR="002E5516">
              <w:rPr>
                <w:rFonts w:ascii="Times New Roman" w:hAnsi="Times New Roman" w:cs="Times New Roman"/>
              </w:rPr>
              <w:t>3</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403B2" w:rsidRPr="006403B2" w:rsidRDefault="00D442D2" w:rsidP="002E5516">
            <w:pPr>
              <w:pStyle w:val="BodyText"/>
              <w:rPr>
                <w:rFonts w:ascii="Times New Roman" w:hAnsi="Times New Roman"/>
                <w:sz w:val="22"/>
              </w:rPr>
            </w:pPr>
            <w:r>
              <w:rPr>
                <w:rFonts w:ascii="Times New Roman" w:hAnsi="Times New Roman"/>
                <w:sz w:val="22"/>
              </w:rPr>
              <w:t xml:space="preserve">Please provide your </w:t>
            </w:r>
            <w:r w:rsidRPr="006403B2">
              <w:rPr>
                <w:rFonts w:ascii="Times New Roman" w:hAnsi="Times New Roman"/>
                <w:sz w:val="22"/>
              </w:rPr>
              <w:t>project deliver</w:t>
            </w:r>
            <w:r>
              <w:rPr>
                <w:rFonts w:ascii="Times New Roman" w:hAnsi="Times New Roman"/>
                <w:sz w:val="22"/>
              </w:rPr>
              <w:t>y plan including risk analysis (proposal on how you meet our requirements set out in Section 5.7 of the ITT)</w:t>
            </w:r>
          </w:p>
          <w:p w:rsidR="00D442D2" w:rsidRDefault="00D442D2" w:rsidP="002E5516">
            <w:pPr>
              <w:pStyle w:val="BodyText"/>
              <w:rPr>
                <w:rFonts w:ascii="Times New Roman" w:hAnsi="Times New Roman"/>
                <w:sz w:val="22"/>
                <w:szCs w:val="22"/>
              </w:rPr>
            </w:pPr>
          </w:p>
          <w:p w:rsidR="006403B2" w:rsidRPr="006403B2" w:rsidRDefault="00D442D2" w:rsidP="006D51FF">
            <w:pPr>
              <w:pStyle w:val="BodyText"/>
              <w:rPr>
                <w:rFonts w:ascii="Times New Roman" w:hAnsi="Times New Roman"/>
                <w:sz w:val="22"/>
                <w:szCs w:val="22"/>
              </w:rPr>
            </w:pPr>
            <w:r>
              <w:rPr>
                <w:rFonts w:ascii="Times New Roman" w:hAnsi="Times New Roman"/>
                <w:sz w:val="22"/>
                <w:szCs w:val="22"/>
              </w:rPr>
              <w:t>Provide a clear and realistic delivery p</w:t>
            </w:r>
            <w:r w:rsidR="002E5516" w:rsidRPr="006403B2">
              <w:rPr>
                <w:rFonts w:ascii="Times New Roman" w:hAnsi="Times New Roman"/>
                <w:sz w:val="22"/>
                <w:szCs w:val="22"/>
              </w:rPr>
              <w:t xml:space="preserve">lan that responds to the aims and requirements set out in Section </w:t>
            </w:r>
            <w:r>
              <w:rPr>
                <w:rFonts w:ascii="Times New Roman" w:hAnsi="Times New Roman"/>
                <w:sz w:val="22"/>
                <w:szCs w:val="22"/>
              </w:rPr>
              <w:t>5.3</w:t>
            </w:r>
            <w:r w:rsidR="002E5516" w:rsidRPr="006403B2">
              <w:rPr>
                <w:rFonts w:ascii="Times New Roman" w:hAnsi="Times New Roman"/>
                <w:sz w:val="22"/>
                <w:szCs w:val="22"/>
              </w:rPr>
              <w:t xml:space="preserve"> and which will allow the contract to be completed within time and to budget. </w:t>
            </w: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6403B2" w:rsidRPr="00D442D2" w:rsidRDefault="00D442D2" w:rsidP="002E5516">
            <w:pPr>
              <w:pStyle w:val="StyleArial11ptJustified"/>
              <w:rPr>
                <w:rFonts w:ascii="Times New Roman" w:hAnsi="Times New Roman" w:cs="Times New Roman"/>
                <w:b/>
              </w:rPr>
            </w:pPr>
            <w:r w:rsidRPr="0060177E">
              <w:rPr>
                <w:rFonts w:ascii="Times New Roman" w:hAnsi="Times New Roman"/>
                <w:b/>
              </w:rPr>
              <w:t>15</w:t>
            </w:r>
          </w:p>
        </w:tc>
      </w:tr>
      <w:tr w:rsidR="006403B2" w:rsidRPr="006403B2" w:rsidTr="006457CC">
        <w:tc>
          <w:tcPr>
            <w:tcW w:w="1276" w:type="dxa"/>
            <w:tcBorders>
              <w:top w:val="single" w:sz="4" w:space="0" w:color="auto"/>
              <w:left w:val="single" w:sz="4" w:space="0" w:color="auto"/>
              <w:bottom w:val="single" w:sz="4" w:space="0" w:color="auto"/>
              <w:right w:val="single" w:sz="4" w:space="0" w:color="auto"/>
            </w:tcBorders>
            <w:shd w:val="clear" w:color="auto" w:fill="auto"/>
          </w:tcPr>
          <w:p w:rsidR="006403B2" w:rsidRPr="006403B2" w:rsidRDefault="006403B2" w:rsidP="006403B2">
            <w:pPr>
              <w:pStyle w:val="StyleArial11ptJustified"/>
              <w:rPr>
                <w:rFonts w:ascii="Times New Roman" w:hAnsi="Times New Roman" w:cs="Times New Roman"/>
              </w:rPr>
            </w:pPr>
            <w:r w:rsidRPr="006403B2">
              <w:rPr>
                <w:rFonts w:ascii="Times New Roman" w:hAnsi="Times New Roman" w:cs="Times New Roman"/>
              </w:rPr>
              <w:t xml:space="preserve">Question </w:t>
            </w:r>
            <w:r w:rsidR="00D442D2">
              <w:rPr>
                <w:rFonts w:ascii="Times New Roman" w:hAnsi="Times New Roman" w:cs="Times New Roman"/>
              </w:rPr>
              <w:t>4</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403B2" w:rsidRDefault="006D51FF" w:rsidP="00FE2982">
            <w:pPr>
              <w:pStyle w:val="BodyText"/>
              <w:rPr>
                <w:rFonts w:ascii="Times New Roman" w:hAnsi="Times New Roman"/>
                <w:sz w:val="22"/>
                <w:szCs w:val="22"/>
              </w:rPr>
            </w:pPr>
            <w:r>
              <w:rPr>
                <w:rFonts w:ascii="Times New Roman" w:hAnsi="Times New Roman"/>
                <w:sz w:val="22"/>
                <w:szCs w:val="22"/>
              </w:rPr>
              <w:t xml:space="preserve">Please provide details of your delivery team including </w:t>
            </w:r>
            <w:r w:rsidRPr="006403B2">
              <w:rPr>
                <w:rFonts w:ascii="Times New Roman" w:hAnsi="Times New Roman"/>
                <w:sz w:val="22"/>
                <w:szCs w:val="22"/>
              </w:rPr>
              <w:t>your resource allocation for delivery of the contract</w:t>
            </w:r>
            <w:r w:rsidR="005F5ACF">
              <w:rPr>
                <w:rFonts w:ascii="Times New Roman" w:hAnsi="Times New Roman"/>
                <w:sz w:val="22"/>
                <w:szCs w:val="22"/>
              </w:rPr>
              <w:t xml:space="preserve"> and how you ensure </w:t>
            </w:r>
            <w:r w:rsidR="00FE2982">
              <w:rPr>
                <w:rFonts w:ascii="Times New Roman" w:hAnsi="Times New Roman"/>
                <w:sz w:val="22"/>
                <w:szCs w:val="22"/>
              </w:rPr>
              <w:t>effective</w:t>
            </w:r>
            <w:r w:rsidR="00FE2982" w:rsidRPr="00FE2982">
              <w:rPr>
                <w:rFonts w:ascii="Times New Roman" w:hAnsi="Times New Roman"/>
                <w:sz w:val="22"/>
                <w:szCs w:val="22"/>
              </w:rPr>
              <w:t xml:space="preserve"> </w:t>
            </w:r>
            <w:r w:rsidR="00FE2982">
              <w:rPr>
                <w:rFonts w:ascii="Times New Roman" w:hAnsi="Times New Roman"/>
                <w:sz w:val="22"/>
                <w:szCs w:val="22"/>
              </w:rPr>
              <w:t xml:space="preserve">project </w:t>
            </w:r>
            <w:r w:rsidR="00FE2982" w:rsidRPr="00FE2982">
              <w:rPr>
                <w:rFonts w:ascii="Times New Roman" w:hAnsi="Times New Roman"/>
                <w:sz w:val="22"/>
                <w:szCs w:val="22"/>
              </w:rPr>
              <w:t>manage</w:t>
            </w:r>
            <w:r w:rsidR="00FE2982">
              <w:rPr>
                <w:rFonts w:ascii="Times New Roman" w:hAnsi="Times New Roman"/>
                <w:sz w:val="22"/>
                <w:szCs w:val="22"/>
              </w:rPr>
              <w:t>ment and completion of</w:t>
            </w:r>
            <w:r w:rsidR="00FE2982" w:rsidRPr="00FE2982">
              <w:rPr>
                <w:rFonts w:ascii="Times New Roman" w:hAnsi="Times New Roman"/>
                <w:sz w:val="22"/>
                <w:szCs w:val="22"/>
              </w:rPr>
              <w:t xml:space="preserve"> the contract over a two year period</w:t>
            </w:r>
            <w:r w:rsidR="00FE2982">
              <w:rPr>
                <w:rFonts w:ascii="Times New Roman" w:hAnsi="Times New Roman"/>
                <w:sz w:val="22"/>
                <w:szCs w:val="22"/>
              </w:rPr>
              <w:t>.</w:t>
            </w:r>
          </w:p>
          <w:p w:rsidR="00FE2982" w:rsidRPr="006403B2" w:rsidRDefault="00FE2982" w:rsidP="00FE2982">
            <w:pPr>
              <w:pStyle w:val="BodyText"/>
              <w:rPr>
                <w:rFonts w:ascii="Times New Roman" w:hAnsi="Times New Roman"/>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6457CC" w:rsidRDefault="007E0856" w:rsidP="002E5516">
            <w:pPr>
              <w:pStyle w:val="StyleArial11ptJustified"/>
              <w:rPr>
                <w:rFonts w:ascii="Times New Roman" w:hAnsi="Times New Roman" w:cs="Times New Roman"/>
                <w:b/>
              </w:rPr>
            </w:pPr>
            <w:r>
              <w:rPr>
                <w:rFonts w:ascii="Times New Roman" w:hAnsi="Times New Roman"/>
                <w:b/>
              </w:rPr>
              <w:t>15</w:t>
            </w:r>
          </w:p>
          <w:p w:rsidR="006403B2" w:rsidRPr="006457CC" w:rsidRDefault="006403B2" w:rsidP="006457CC"/>
        </w:tc>
      </w:tr>
      <w:tr w:rsidR="003E7A77" w:rsidRPr="006403B2" w:rsidTr="006403B2">
        <w:tc>
          <w:tcPr>
            <w:tcW w:w="1276" w:type="dxa"/>
            <w:tcBorders>
              <w:top w:val="single" w:sz="4" w:space="0" w:color="auto"/>
              <w:left w:val="single" w:sz="4" w:space="0" w:color="auto"/>
              <w:bottom w:val="single" w:sz="4" w:space="0" w:color="auto"/>
              <w:right w:val="single" w:sz="4" w:space="0" w:color="auto"/>
            </w:tcBorders>
            <w:shd w:val="clear" w:color="auto" w:fill="auto"/>
          </w:tcPr>
          <w:p w:rsidR="003E7A77" w:rsidRPr="006403B2" w:rsidRDefault="003E7A77" w:rsidP="006457CC">
            <w:pPr>
              <w:pStyle w:val="StyleArial11ptJustified"/>
              <w:rPr>
                <w:rFonts w:ascii="Times New Roman" w:hAnsi="Times New Roman" w:cs="Times New Roman"/>
              </w:rPr>
            </w:pPr>
            <w:r>
              <w:rPr>
                <w:rFonts w:ascii="Times New Roman" w:hAnsi="Times New Roman" w:cs="Times New Roman"/>
              </w:rPr>
              <w:t xml:space="preserve">Question </w:t>
            </w:r>
            <w:r w:rsidR="006457CC">
              <w:rPr>
                <w:rFonts w:ascii="Times New Roman" w:hAnsi="Times New Roman" w:cs="Times New Roman"/>
              </w:rPr>
              <w:t>5</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E7A77" w:rsidRDefault="00967947" w:rsidP="00FE2982">
            <w:pPr>
              <w:pStyle w:val="BodyText"/>
              <w:rPr>
                <w:rFonts w:ascii="Times New Roman" w:hAnsi="Times New Roman"/>
                <w:sz w:val="22"/>
                <w:szCs w:val="22"/>
              </w:rPr>
            </w:pPr>
            <w:r>
              <w:rPr>
                <w:rFonts w:ascii="Times New Roman" w:hAnsi="Times New Roman"/>
                <w:sz w:val="22"/>
                <w:szCs w:val="22"/>
              </w:rPr>
              <w:t>Please provide your proposals for a</w:t>
            </w:r>
            <w:r w:rsidR="00964E0E">
              <w:rPr>
                <w:rFonts w:ascii="Times New Roman" w:hAnsi="Times New Roman"/>
                <w:sz w:val="22"/>
                <w:szCs w:val="22"/>
              </w:rPr>
              <w:t>dd</w:t>
            </w:r>
            <w:r w:rsidR="00A87B5D">
              <w:rPr>
                <w:rFonts w:ascii="Times New Roman" w:hAnsi="Times New Roman"/>
                <w:sz w:val="22"/>
                <w:szCs w:val="22"/>
              </w:rPr>
              <w:t xml:space="preserve">itional services </w:t>
            </w:r>
            <w:r w:rsidR="00964E0E">
              <w:rPr>
                <w:rFonts w:ascii="Times New Roman" w:hAnsi="Times New Roman"/>
                <w:sz w:val="22"/>
                <w:szCs w:val="22"/>
              </w:rPr>
              <w:t xml:space="preserve">options </w:t>
            </w:r>
            <w:r w:rsidR="007E0856">
              <w:rPr>
                <w:rFonts w:ascii="Times New Roman" w:hAnsi="Times New Roman"/>
                <w:sz w:val="22"/>
                <w:szCs w:val="22"/>
              </w:rPr>
              <w:t>(see requirements in Section 5.</w:t>
            </w:r>
            <w:r w:rsidR="00A87B5D">
              <w:rPr>
                <w:rFonts w:ascii="Times New Roman" w:hAnsi="Times New Roman"/>
                <w:sz w:val="22"/>
                <w:szCs w:val="22"/>
              </w:rPr>
              <w:t>2.1</w:t>
            </w:r>
            <w:r>
              <w:rPr>
                <w:rFonts w:ascii="Times New Roman" w:hAnsi="Times New Roman"/>
                <w:sz w:val="22"/>
                <w:szCs w:val="22"/>
              </w:rPr>
              <w:t xml:space="preserve"> and in Section 5.5</w:t>
            </w:r>
            <w:r w:rsidR="007E0856">
              <w:rPr>
                <w:rFonts w:ascii="Times New Roman" w:hAnsi="Times New Roman"/>
                <w:sz w:val="22"/>
                <w:szCs w:val="22"/>
              </w:rPr>
              <w:t>)</w:t>
            </w:r>
            <w:r>
              <w:rPr>
                <w:rFonts w:ascii="Times New Roman" w:hAnsi="Times New Roman"/>
                <w:sz w:val="22"/>
                <w:szCs w:val="22"/>
              </w:rPr>
              <w:t xml:space="preserve"> including but not limited:</w:t>
            </w:r>
          </w:p>
          <w:p w:rsidR="00967947" w:rsidRDefault="00967947" w:rsidP="00AB3402">
            <w:pPr>
              <w:pStyle w:val="BodyText"/>
              <w:numPr>
                <w:ilvl w:val="0"/>
                <w:numId w:val="36"/>
              </w:numPr>
              <w:rPr>
                <w:rFonts w:ascii="Times New Roman" w:hAnsi="Times New Roman"/>
                <w:sz w:val="22"/>
                <w:szCs w:val="22"/>
              </w:rPr>
            </w:pPr>
            <w:r>
              <w:rPr>
                <w:rFonts w:ascii="Times New Roman" w:hAnsi="Times New Roman"/>
                <w:sz w:val="22"/>
                <w:szCs w:val="22"/>
              </w:rPr>
              <w:t xml:space="preserve">if </w:t>
            </w:r>
            <w:r w:rsidRPr="00967947">
              <w:rPr>
                <w:rFonts w:ascii="Times New Roman" w:hAnsi="Times New Roman"/>
                <w:sz w:val="22"/>
                <w:szCs w:val="22"/>
              </w:rPr>
              <w:t>the We</w:t>
            </w:r>
            <w:r>
              <w:rPr>
                <w:rFonts w:ascii="Times New Roman" w:hAnsi="Times New Roman"/>
                <w:sz w:val="22"/>
                <w:szCs w:val="22"/>
              </w:rPr>
              <w:t>lsh language requirement</w:t>
            </w:r>
            <w:r w:rsidRPr="00967947">
              <w:rPr>
                <w:rFonts w:ascii="Times New Roman" w:hAnsi="Times New Roman"/>
                <w:sz w:val="22"/>
                <w:szCs w:val="22"/>
              </w:rPr>
              <w:t xml:space="preserve"> </w:t>
            </w:r>
            <w:r>
              <w:rPr>
                <w:rFonts w:ascii="Times New Roman" w:hAnsi="Times New Roman"/>
                <w:sz w:val="22"/>
                <w:szCs w:val="22"/>
              </w:rPr>
              <w:t xml:space="preserve">is not triggered please </w:t>
            </w:r>
            <w:r w:rsidRPr="00967947">
              <w:rPr>
                <w:rFonts w:ascii="Times New Roman" w:hAnsi="Times New Roman"/>
                <w:sz w:val="22"/>
                <w:szCs w:val="22"/>
              </w:rPr>
              <w:t>outline how</w:t>
            </w:r>
            <w:r>
              <w:rPr>
                <w:rFonts w:ascii="Times New Roman" w:hAnsi="Times New Roman"/>
                <w:sz w:val="22"/>
                <w:szCs w:val="22"/>
              </w:rPr>
              <w:t xml:space="preserve"> this will impact on your</w:t>
            </w:r>
            <w:r w:rsidRPr="00967947">
              <w:rPr>
                <w:rFonts w:ascii="Times New Roman" w:hAnsi="Times New Roman"/>
                <w:sz w:val="22"/>
                <w:szCs w:val="22"/>
              </w:rPr>
              <w:t xml:space="preserve"> core proposal</w:t>
            </w:r>
            <w:r>
              <w:rPr>
                <w:rFonts w:ascii="Times New Roman" w:hAnsi="Times New Roman"/>
                <w:sz w:val="22"/>
                <w:szCs w:val="22"/>
              </w:rPr>
              <w:t xml:space="preserve"> </w:t>
            </w:r>
          </w:p>
          <w:p w:rsidR="00967947" w:rsidRDefault="00967947" w:rsidP="00AB3402">
            <w:pPr>
              <w:pStyle w:val="BodyText"/>
              <w:numPr>
                <w:ilvl w:val="0"/>
                <w:numId w:val="36"/>
              </w:numPr>
              <w:rPr>
                <w:rFonts w:ascii="Times New Roman" w:hAnsi="Times New Roman"/>
                <w:sz w:val="22"/>
                <w:szCs w:val="22"/>
              </w:rPr>
            </w:pPr>
            <w:r>
              <w:rPr>
                <w:rFonts w:ascii="Times New Roman" w:hAnsi="Times New Roman"/>
                <w:sz w:val="22"/>
                <w:szCs w:val="22"/>
              </w:rPr>
              <w:t xml:space="preserve">outline </w:t>
            </w:r>
            <w:r w:rsidR="000C18A1">
              <w:rPr>
                <w:rFonts w:ascii="Times New Roman" w:hAnsi="Times New Roman"/>
                <w:sz w:val="22"/>
                <w:szCs w:val="22"/>
              </w:rPr>
              <w:t>your proposed</w:t>
            </w:r>
            <w:r>
              <w:rPr>
                <w:rFonts w:ascii="Times New Roman" w:hAnsi="Times New Roman"/>
                <w:sz w:val="22"/>
                <w:szCs w:val="22"/>
              </w:rPr>
              <w:t xml:space="preserve"> added value </w:t>
            </w:r>
            <w:r w:rsidR="000C18A1">
              <w:rPr>
                <w:rFonts w:ascii="Times New Roman" w:hAnsi="Times New Roman"/>
                <w:sz w:val="22"/>
                <w:szCs w:val="22"/>
              </w:rPr>
              <w:t>in relation to comparative study</w:t>
            </w:r>
          </w:p>
          <w:p w:rsidR="000C18A1" w:rsidRDefault="000C18A1" w:rsidP="00AB3402">
            <w:pPr>
              <w:pStyle w:val="BodyText"/>
              <w:numPr>
                <w:ilvl w:val="0"/>
                <w:numId w:val="36"/>
              </w:numPr>
              <w:rPr>
                <w:rFonts w:ascii="Times New Roman" w:hAnsi="Times New Roman"/>
                <w:sz w:val="22"/>
                <w:szCs w:val="22"/>
              </w:rPr>
            </w:pPr>
            <w:r>
              <w:rPr>
                <w:rFonts w:ascii="Times New Roman" w:hAnsi="Times New Roman"/>
                <w:sz w:val="22"/>
                <w:szCs w:val="22"/>
              </w:rPr>
              <w:t xml:space="preserve">outline </w:t>
            </w:r>
            <w:r w:rsidRPr="000C18A1">
              <w:rPr>
                <w:rFonts w:ascii="Times New Roman" w:hAnsi="Times New Roman"/>
                <w:sz w:val="22"/>
                <w:szCs w:val="22"/>
              </w:rPr>
              <w:t>your proposed</w:t>
            </w:r>
            <w:r>
              <w:rPr>
                <w:rFonts w:ascii="Times New Roman" w:hAnsi="Times New Roman"/>
                <w:sz w:val="22"/>
                <w:szCs w:val="22"/>
              </w:rPr>
              <w:t xml:space="preserve"> added value in relation of HSP sites added to initial 9 sites</w:t>
            </w:r>
          </w:p>
          <w:p w:rsidR="000C18A1" w:rsidRDefault="000C18A1" w:rsidP="00AB3402">
            <w:pPr>
              <w:pStyle w:val="BodyText"/>
              <w:numPr>
                <w:ilvl w:val="0"/>
                <w:numId w:val="36"/>
              </w:numPr>
              <w:rPr>
                <w:rFonts w:ascii="Times New Roman" w:hAnsi="Times New Roman"/>
                <w:sz w:val="22"/>
                <w:szCs w:val="22"/>
              </w:rPr>
            </w:pPr>
            <w:r w:rsidRPr="000C18A1">
              <w:rPr>
                <w:rFonts w:ascii="Times New Roman" w:hAnsi="Times New Roman"/>
                <w:sz w:val="22"/>
                <w:szCs w:val="22"/>
              </w:rPr>
              <w:t>outline your proposed added value in relation of</w:t>
            </w:r>
            <w:r>
              <w:rPr>
                <w:rFonts w:ascii="Times New Roman" w:hAnsi="Times New Roman"/>
                <w:sz w:val="22"/>
                <w:szCs w:val="22"/>
              </w:rPr>
              <w:t xml:space="preserve"> any other additional services that will benefit the Programme </w:t>
            </w:r>
          </w:p>
          <w:p w:rsidR="00964E0E" w:rsidRPr="00964E0E" w:rsidRDefault="00964E0E" w:rsidP="00FE2982">
            <w:pPr>
              <w:pStyle w:val="BodyText"/>
              <w:rPr>
                <w:rFonts w:ascii="Times New Roman" w:hAnsi="Times New Roman"/>
                <w:sz w:val="22"/>
                <w:szCs w:val="22"/>
              </w:rPr>
            </w:pPr>
          </w:p>
          <w:p w:rsidR="00964E0E" w:rsidRPr="00964E0E" w:rsidRDefault="00964E0E" w:rsidP="00964E0E">
            <w:pPr>
              <w:widowControl w:val="0"/>
              <w:spacing w:line="283" w:lineRule="atLeast"/>
              <w:rPr>
                <w:rFonts w:ascii="Times New Roman" w:hAnsi="Times New Roman" w:cs="Times New Roman"/>
                <w:sz w:val="22"/>
              </w:rPr>
            </w:pPr>
            <w:r w:rsidRPr="00964E0E">
              <w:rPr>
                <w:rFonts w:ascii="Times New Roman" w:hAnsi="Times New Roman" w:cs="Times New Roman"/>
                <w:sz w:val="22"/>
              </w:rPr>
              <w:t>Evaluation methodology for this question is as follows:</w:t>
            </w:r>
          </w:p>
          <w:p w:rsidR="00964E0E" w:rsidRPr="00964E0E" w:rsidRDefault="00420380" w:rsidP="00964E0E">
            <w:pPr>
              <w:pStyle w:val="BodyText"/>
              <w:rPr>
                <w:rFonts w:ascii="Times New Roman" w:hAnsi="Times New Roman"/>
                <w:sz w:val="22"/>
                <w:szCs w:val="22"/>
              </w:rPr>
            </w:pPr>
            <w:r>
              <w:rPr>
                <w:rFonts w:ascii="Times New Roman" w:hAnsi="Times New Roman"/>
                <w:snapToGrid w:val="0"/>
                <w:sz w:val="22"/>
                <w:szCs w:val="22"/>
              </w:rPr>
              <w:t>B</w:t>
            </w:r>
            <w:r w:rsidR="00964E0E" w:rsidRPr="00964E0E">
              <w:rPr>
                <w:rFonts w:ascii="Times New Roman" w:hAnsi="Times New Roman"/>
                <w:snapToGrid w:val="0"/>
                <w:sz w:val="22"/>
                <w:szCs w:val="22"/>
              </w:rPr>
              <w:t xml:space="preserve">ids </w:t>
            </w:r>
            <w:r>
              <w:rPr>
                <w:rFonts w:ascii="Times New Roman" w:hAnsi="Times New Roman"/>
                <w:snapToGrid w:val="0"/>
                <w:sz w:val="22"/>
                <w:szCs w:val="22"/>
              </w:rPr>
              <w:t xml:space="preserve">will be scored </w:t>
            </w:r>
            <w:r w:rsidR="00964E0E" w:rsidRPr="00964E0E">
              <w:rPr>
                <w:rFonts w:ascii="Times New Roman" w:hAnsi="Times New Roman"/>
                <w:snapToGrid w:val="0"/>
                <w:sz w:val="22"/>
                <w:szCs w:val="22"/>
              </w:rPr>
              <w:t xml:space="preserve">on a 0-5 scale (0-poor and 5-excellent) based on the prices </w:t>
            </w:r>
            <w:r>
              <w:rPr>
                <w:rFonts w:ascii="Times New Roman" w:hAnsi="Times New Roman"/>
                <w:snapToGrid w:val="0"/>
                <w:sz w:val="22"/>
                <w:szCs w:val="22"/>
              </w:rPr>
              <w:t xml:space="preserve">for options/additional services </w:t>
            </w:r>
            <w:r w:rsidR="00964E0E" w:rsidRPr="00964E0E">
              <w:rPr>
                <w:rFonts w:ascii="Times New Roman" w:hAnsi="Times New Roman"/>
                <w:snapToGrid w:val="0"/>
                <w:sz w:val="22"/>
                <w:szCs w:val="22"/>
              </w:rPr>
              <w:t xml:space="preserve">submitted in your </w:t>
            </w:r>
            <w:r w:rsidR="00EE7EEA">
              <w:rPr>
                <w:rFonts w:ascii="Times New Roman" w:hAnsi="Times New Roman"/>
                <w:snapToGrid w:val="0"/>
                <w:sz w:val="22"/>
                <w:szCs w:val="22"/>
              </w:rPr>
              <w:t xml:space="preserve">Additional Services </w:t>
            </w:r>
            <w:r w:rsidR="00964E0E">
              <w:rPr>
                <w:rFonts w:ascii="Times New Roman" w:hAnsi="Times New Roman"/>
                <w:snapToGrid w:val="0"/>
                <w:sz w:val="22"/>
                <w:szCs w:val="22"/>
              </w:rPr>
              <w:t>Costs table</w:t>
            </w:r>
            <w:r w:rsidR="00964E0E" w:rsidRPr="00964E0E">
              <w:rPr>
                <w:rFonts w:ascii="Times New Roman" w:hAnsi="Times New Roman"/>
                <w:snapToGrid w:val="0"/>
                <w:sz w:val="22"/>
                <w:szCs w:val="22"/>
              </w:rPr>
              <w:t xml:space="preserve"> and how favourably they compare to other bids.   </w:t>
            </w:r>
          </w:p>
          <w:p w:rsidR="00964E0E" w:rsidRDefault="00964E0E" w:rsidP="00FE2982">
            <w:pPr>
              <w:pStyle w:val="BodyText"/>
              <w:rPr>
                <w:rFonts w:ascii="Times New Roman" w:hAnsi="Times New Roman"/>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3E7A77" w:rsidRPr="00FE2982" w:rsidRDefault="00964E0E" w:rsidP="002E5516">
            <w:pPr>
              <w:pStyle w:val="StyleArial11ptJustified"/>
              <w:rPr>
                <w:rFonts w:ascii="Times New Roman" w:hAnsi="Times New Roman"/>
                <w:b/>
              </w:rPr>
            </w:pPr>
            <w:r>
              <w:rPr>
                <w:rFonts w:ascii="Times New Roman" w:hAnsi="Times New Roman"/>
                <w:b/>
              </w:rPr>
              <w:t>5</w:t>
            </w:r>
          </w:p>
        </w:tc>
      </w:tr>
    </w:tbl>
    <w:p w:rsidR="006403B2" w:rsidRDefault="006403B2" w:rsidP="005076D2">
      <w:pPr>
        <w:pStyle w:val="paragraph"/>
      </w:pPr>
    </w:p>
    <w:p w:rsidR="00A20574" w:rsidRPr="00A20574" w:rsidRDefault="00A20574" w:rsidP="00A20574">
      <w:pPr>
        <w:pStyle w:val="BodyText2"/>
        <w:spacing w:before="120" w:line="240" w:lineRule="auto"/>
        <w:ind w:left="720"/>
        <w:rPr>
          <w:rFonts w:ascii="Times New Roman" w:hAnsi="Times New Roman" w:cs="Times New Roman"/>
          <w:sz w:val="22"/>
        </w:rPr>
      </w:pPr>
      <w:r w:rsidRPr="00A20574">
        <w:rPr>
          <w:rFonts w:ascii="Times New Roman" w:hAnsi="Times New Roman" w:cs="Times New Roman"/>
          <w:sz w:val="22"/>
        </w:rPr>
        <w:t xml:space="preserve">Responses to each question above will be allocated a score based on the methodology contained in the table below. This score will then be multiplied by the weighting in the column on the right. </w:t>
      </w:r>
    </w:p>
    <w:p w:rsidR="000C18A1" w:rsidRPr="000C18A1" w:rsidRDefault="000C18A1" w:rsidP="00A20574">
      <w:pPr>
        <w:pStyle w:val="BodyText2"/>
        <w:spacing w:before="120" w:line="240" w:lineRule="auto"/>
        <w:ind w:left="720"/>
        <w:rPr>
          <w:rFonts w:ascii="Times New Roman" w:hAnsi="Times New Roman" w:cs="Times New Roman"/>
          <w:b/>
          <w:sz w:val="16"/>
        </w:rPr>
      </w:pPr>
    </w:p>
    <w:p w:rsidR="00A20574" w:rsidRPr="00A20574" w:rsidRDefault="00A20574" w:rsidP="00A20574">
      <w:pPr>
        <w:pStyle w:val="BodyText2"/>
        <w:spacing w:before="120" w:line="240" w:lineRule="auto"/>
        <w:ind w:left="720"/>
        <w:rPr>
          <w:rFonts w:ascii="Times New Roman" w:hAnsi="Times New Roman" w:cs="Times New Roman"/>
          <w:b/>
          <w:sz w:val="22"/>
        </w:rPr>
      </w:pPr>
      <w:r w:rsidRPr="00A20574">
        <w:rPr>
          <w:rFonts w:ascii="Times New Roman" w:hAnsi="Times New Roman" w:cs="Times New Roman"/>
          <w:b/>
          <w:sz w:val="22"/>
        </w:rPr>
        <w:t>Quality Questions scoring methodology</w:t>
      </w:r>
    </w:p>
    <w:tbl>
      <w:tblPr>
        <w:tblW w:w="839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701"/>
        <w:gridCol w:w="4989"/>
      </w:tblGrid>
      <w:tr w:rsidR="00A20574" w:rsidRPr="00A20574" w:rsidTr="00A20574">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r w:rsidRPr="00A20574">
              <w:rPr>
                <w:rFonts w:ascii="Times New Roman" w:hAnsi="Times New Roman" w:cs="Times New Roman"/>
                <w:b/>
                <w:sz w:val="22"/>
              </w:rPr>
              <w:t>0</w:t>
            </w:r>
          </w:p>
        </w:tc>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Poor</w:t>
            </w:r>
          </w:p>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color w:val="000000"/>
                <w:sz w:val="22"/>
                <w:lang w:eastAsia="en-GB"/>
              </w:rPr>
            </w:pPr>
            <w:r w:rsidRPr="00A20574">
              <w:rPr>
                <w:rFonts w:ascii="Times New Roman" w:hAnsi="Times New Roman" w:cs="Times New Roman"/>
                <w:color w:val="000000"/>
                <w:sz w:val="22"/>
                <w:lang w:eastAsia="en-GB"/>
              </w:rPr>
              <w:t xml:space="preserve">No response or partial response and poor evidence provided in support of it.  Does not give </w:t>
            </w:r>
            <w:r>
              <w:rPr>
                <w:rFonts w:ascii="Times New Roman" w:hAnsi="Times New Roman" w:cs="Times New Roman"/>
                <w:color w:val="000000"/>
                <w:sz w:val="22"/>
                <w:lang w:eastAsia="en-GB"/>
              </w:rPr>
              <w:t>SCIE</w:t>
            </w:r>
            <w:r w:rsidRPr="00A20574">
              <w:rPr>
                <w:rFonts w:ascii="Times New Roman" w:hAnsi="Times New Roman" w:cs="Times New Roman"/>
                <w:color w:val="000000"/>
                <w:sz w:val="22"/>
                <w:lang w:eastAsia="en-GB"/>
              </w:rPr>
              <w:t xml:space="preserve"> confidence in the ability of the Bidder to deliver the Contract.</w:t>
            </w:r>
          </w:p>
        </w:tc>
      </w:tr>
      <w:tr w:rsidR="00A20574" w:rsidRPr="00A20574" w:rsidTr="00A20574">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1</w:t>
            </w:r>
          </w:p>
        </w:tc>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Weak</w:t>
            </w:r>
          </w:p>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color w:val="000000"/>
                <w:sz w:val="22"/>
                <w:lang w:eastAsia="en-GB"/>
              </w:rPr>
            </w:pPr>
            <w:r w:rsidRPr="00A20574">
              <w:rPr>
                <w:rFonts w:ascii="Times New Roman" w:hAnsi="Times New Roman" w:cs="Times New Roman"/>
                <w:color w:val="000000"/>
                <w:sz w:val="22"/>
                <w:lang w:eastAsia="en-GB"/>
              </w:rPr>
              <w:t>Response is supported by a weak standard of evidence in several areas giving rise to concern about the ability of the Bidder to deliver the Contract.</w:t>
            </w:r>
          </w:p>
        </w:tc>
      </w:tr>
      <w:tr w:rsidR="00A20574" w:rsidRPr="00A20574" w:rsidTr="00A20574">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2</w:t>
            </w:r>
          </w:p>
        </w:tc>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Satisfactory</w:t>
            </w:r>
          </w:p>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color w:val="000000"/>
                <w:sz w:val="22"/>
                <w:lang w:eastAsia="en-GB"/>
              </w:rPr>
            </w:pPr>
            <w:r w:rsidRPr="00A20574">
              <w:rPr>
                <w:rFonts w:ascii="Times New Roman" w:hAnsi="Times New Roman" w:cs="Times New Roman"/>
                <w:color w:val="000000"/>
                <w:sz w:val="22"/>
                <w:lang w:eastAsia="en-GB"/>
              </w:rPr>
              <w:t>Response is supported by a satisfactory standard of evidence in most areas but a few areas lacking detail/evidence giving rise to some concerns about the ability of the Bidder to deliver the Contract.</w:t>
            </w:r>
          </w:p>
        </w:tc>
      </w:tr>
      <w:tr w:rsidR="00A20574" w:rsidRPr="00A20574" w:rsidTr="00A20574">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3</w:t>
            </w:r>
          </w:p>
        </w:tc>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Good</w:t>
            </w:r>
          </w:p>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color w:val="000000"/>
                <w:sz w:val="22"/>
                <w:lang w:eastAsia="en-GB"/>
              </w:rPr>
            </w:pPr>
            <w:r w:rsidRPr="00A20574">
              <w:rPr>
                <w:rFonts w:ascii="Times New Roman" w:hAnsi="Times New Roman" w:cs="Times New Roman"/>
                <w:color w:val="000000"/>
                <w:sz w:val="22"/>
                <w:lang w:eastAsia="en-GB"/>
              </w:rPr>
              <w:t xml:space="preserve">Response is comprehensive and supported by good standard of evidence. Gives </w:t>
            </w:r>
            <w:r>
              <w:rPr>
                <w:rFonts w:ascii="Times New Roman" w:hAnsi="Times New Roman" w:cs="Times New Roman"/>
                <w:color w:val="000000"/>
                <w:sz w:val="22"/>
                <w:lang w:eastAsia="en-GB"/>
              </w:rPr>
              <w:t>SCIE</w:t>
            </w:r>
            <w:r w:rsidRPr="00A20574">
              <w:rPr>
                <w:rFonts w:ascii="Times New Roman" w:hAnsi="Times New Roman" w:cs="Times New Roman"/>
                <w:color w:val="000000"/>
                <w:sz w:val="22"/>
                <w:lang w:eastAsia="en-GB"/>
              </w:rPr>
              <w:t xml:space="preserve"> confidence in the ability of the Bidder to deliver the contract. Meets the </w:t>
            </w:r>
            <w:r>
              <w:rPr>
                <w:rFonts w:ascii="Times New Roman" w:hAnsi="Times New Roman" w:cs="Times New Roman"/>
                <w:color w:val="000000"/>
                <w:sz w:val="22"/>
                <w:lang w:eastAsia="en-GB"/>
              </w:rPr>
              <w:t>SCIE</w:t>
            </w:r>
            <w:r w:rsidRPr="00A20574">
              <w:rPr>
                <w:rFonts w:ascii="Times New Roman" w:hAnsi="Times New Roman" w:cs="Times New Roman"/>
                <w:color w:val="000000"/>
                <w:sz w:val="22"/>
                <w:lang w:eastAsia="en-GB"/>
              </w:rPr>
              <w:t>’s requirements.</w:t>
            </w:r>
          </w:p>
        </w:tc>
      </w:tr>
      <w:tr w:rsidR="00A20574" w:rsidRPr="00A20574" w:rsidTr="00A20574">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4</w:t>
            </w:r>
          </w:p>
        </w:tc>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Very good</w:t>
            </w:r>
          </w:p>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color w:val="000000"/>
                <w:sz w:val="22"/>
                <w:lang w:eastAsia="en-GB"/>
              </w:rPr>
            </w:pPr>
            <w:r w:rsidRPr="00A20574">
              <w:rPr>
                <w:rFonts w:ascii="Times New Roman" w:hAnsi="Times New Roman" w:cs="Times New Roman"/>
                <w:color w:val="000000"/>
                <w:sz w:val="22"/>
                <w:lang w:eastAsia="en-GB"/>
              </w:rPr>
              <w:t xml:space="preserve">Response is comprehensive and supported by a high standard of evidence. Gives </w:t>
            </w:r>
            <w:r>
              <w:rPr>
                <w:rFonts w:ascii="Times New Roman" w:hAnsi="Times New Roman" w:cs="Times New Roman"/>
                <w:color w:val="000000"/>
                <w:sz w:val="22"/>
                <w:lang w:eastAsia="en-GB"/>
              </w:rPr>
              <w:t>SCIE</w:t>
            </w:r>
            <w:r w:rsidRPr="00A20574">
              <w:rPr>
                <w:rFonts w:ascii="Times New Roman" w:hAnsi="Times New Roman" w:cs="Times New Roman"/>
                <w:color w:val="000000"/>
                <w:sz w:val="22"/>
                <w:lang w:eastAsia="en-GB"/>
              </w:rPr>
              <w:t xml:space="preserve"> a high level of confidence in the ability of the Bidder to deliver the contract. Exceeds </w:t>
            </w:r>
            <w:r>
              <w:rPr>
                <w:rFonts w:ascii="Times New Roman" w:hAnsi="Times New Roman" w:cs="Times New Roman"/>
                <w:color w:val="000000"/>
                <w:sz w:val="22"/>
                <w:lang w:eastAsia="en-GB"/>
              </w:rPr>
              <w:t>SCIE</w:t>
            </w:r>
            <w:r w:rsidRPr="00A20574">
              <w:rPr>
                <w:rFonts w:ascii="Times New Roman" w:hAnsi="Times New Roman" w:cs="Times New Roman"/>
                <w:color w:val="000000"/>
                <w:sz w:val="22"/>
                <w:lang w:eastAsia="en-GB"/>
              </w:rPr>
              <w:t xml:space="preserve">’s requirements in some respects. </w:t>
            </w:r>
          </w:p>
        </w:tc>
      </w:tr>
      <w:tr w:rsidR="00A20574" w:rsidRPr="00A20574" w:rsidTr="00A20574">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jc w:val="center"/>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5</w:t>
            </w:r>
          </w:p>
        </w:tc>
        <w:tc>
          <w:tcPr>
            <w:tcW w:w="1701"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b/>
                <w:color w:val="000000"/>
                <w:sz w:val="22"/>
                <w:lang w:eastAsia="en-GB"/>
              </w:rPr>
            </w:pPr>
            <w:r w:rsidRPr="00A20574">
              <w:rPr>
                <w:rFonts w:ascii="Times New Roman" w:hAnsi="Times New Roman" w:cs="Times New Roman"/>
                <w:b/>
                <w:color w:val="000000"/>
                <w:sz w:val="22"/>
                <w:lang w:eastAsia="en-GB"/>
              </w:rPr>
              <w:t>Excellent</w:t>
            </w:r>
          </w:p>
        </w:tc>
        <w:tc>
          <w:tcPr>
            <w:tcW w:w="4989" w:type="dxa"/>
            <w:tcBorders>
              <w:top w:val="single" w:sz="4" w:space="0" w:color="000000"/>
              <w:left w:val="single" w:sz="4" w:space="0" w:color="000000"/>
              <w:bottom w:val="single" w:sz="4" w:space="0" w:color="000000"/>
              <w:right w:val="single" w:sz="4" w:space="0" w:color="000000"/>
            </w:tcBorders>
          </w:tcPr>
          <w:p w:rsidR="00A20574" w:rsidRPr="00A20574" w:rsidRDefault="00A20574" w:rsidP="00A20574">
            <w:pPr>
              <w:pStyle w:val="BodyText2"/>
              <w:spacing w:before="120" w:line="240" w:lineRule="auto"/>
              <w:rPr>
                <w:rFonts w:ascii="Times New Roman" w:hAnsi="Times New Roman" w:cs="Times New Roman"/>
                <w:color w:val="000000"/>
                <w:sz w:val="22"/>
                <w:lang w:eastAsia="en-GB"/>
              </w:rPr>
            </w:pPr>
            <w:r w:rsidRPr="00A20574">
              <w:rPr>
                <w:rFonts w:ascii="Times New Roman" w:hAnsi="Times New Roman" w:cs="Times New Roman"/>
                <w:color w:val="000000"/>
                <w:sz w:val="22"/>
                <w:lang w:eastAsia="en-GB"/>
              </w:rPr>
              <w:t xml:space="preserve">Response is very comprehensive and supported by a very high standard of evidence. Gives </w:t>
            </w:r>
            <w:r>
              <w:rPr>
                <w:rFonts w:ascii="Times New Roman" w:hAnsi="Times New Roman" w:cs="Times New Roman"/>
                <w:color w:val="000000"/>
                <w:sz w:val="22"/>
                <w:lang w:eastAsia="en-GB"/>
              </w:rPr>
              <w:t>SCIE</w:t>
            </w:r>
            <w:r w:rsidRPr="00A20574">
              <w:rPr>
                <w:rFonts w:ascii="Times New Roman" w:hAnsi="Times New Roman" w:cs="Times New Roman"/>
                <w:color w:val="000000"/>
                <w:sz w:val="22"/>
                <w:lang w:eastAsia="en-GB"/>
              </w:rPr>
              <w:t xml:space="preserve"> a very high level of confidence the ability of the Bidder to deliver the contract. Exceeds </w:t>
            </w:r>
            <w:r>
              <w:rPr>
                <w:rFonts w:ascii="Times New Roman" w:hAnsi="Times New Roman" w:cs="Times New Roman"/>
                <w:color w:val="000000"/>
                <w:sz w:val="22"/>
                <w:lang w:eastAsia="en-GB"/>
              </w:rPr>
              <w:t>SCIE</w:t>
            </w:r>
            <w:r w:rsidRPr="00A20574">
              <w:rPr>
                <w:rFonts w:ascii="Times New Roman" w:hAnsi="Times New Roman" w:cs="Times New Roman"/>
                <w:color w:val="000000"/>
                <w:sz w:val="22"/>
                <w:lang w:eastAsia="en-GB"/>
              </w:rPr>
              <w:t>’s requirements in most respects.</w:t>
            </w:r>
          </w:p>
        </w:tc>
      </w:tr>
    </w:tbl>
    <w:p w:rsidR="00A20574" w:rsidRPr="000C18A1" w:rsidRDefault="00A20574" w:rsidP="00A20574">
      <w:pPr>
        <w:pStyle w:val="BodyText2"/>
        <w:spacing w:before="120" w:line="240" w:lineRule="auto"/>
        <w:rPr>
          <w:rFonts w:ascii="Times New Roman" w:hAnsi="Times New Roman" w:cs="Times New Roman"/>
          <w:b/>
          <w:sz w:val="10"/>
        </w:rPr>
      </w:pPr>
    </w:p>
    <w:p w:rsidR="00A20574" w:rsidRPr="00A20574" w:rsidRDefault="00A20574" w:rsidP="00A20574">
      <w:pPr>
        <w:pStyle w:val="BodyText"/>
        <w:ind w:left="720"/>
        <w:rPr>
          <w:rFonts w:ascii="Times New Roman" w:hAnsi="Times New Roman"/>
          <w:b/>
          <w:sz w:val="22"/>
          <w:szCs w:val="22"/>
        </w:rPr>
      </w:pPr>
      <w:r w:rsidRPr="00A20574">
        <w:rPr>
          <w:rFonts w:ascii="Times New Roman" w:hAnsi="Times New Roman"/>
          <w:b/>
          <w:sz w:val="22"/>
          <w:szCs w:val="22"/>
        </w:rPr>
        <w:t xml:space="preserve">Price scoring methodology: </w:t>
      </w:r>
      <w:r>
        <w:rPr>
          <w:rFonts w:ascii="Times New Roman" w:hAnsi="Times New Roman"/>
          <w:b/>
          <w:sz w:val="22"/>
          <w:szCs w:val="22"/>
        </w:rPr>
        <w:t>25</w:t>
      </w:r>
      <w:r w:rsidRPr="00A20574">
        <w:rPr>
          <w:rFonts w:ascii="Times New Roman" w:hAnsi="Times New Roman"/>
          <w:b/>
          <w:sz w:val="22"/>
          <w:szCs w:val="22"/>
        </w:rPr>
        <w:t xml:space="preserve">% overall </w:t>
      </w:r>
    </w:p>
    <w:p w:rsidR="00A20574" w:rsidRPr="00A20574" w:rsidRDefault="00A20574" w:rsidP="00A20574">
      <w:pPr>
        <w:pStyle w:val="BodyText"/>
        <w:ind w:left="720"/>
        <w:rPr>
          <w:rFonts w:ascii="Times New Roman" w:hAnsi="Times New Roman"/>
          <w:b/>
          <w:sz w:val="22"/>
          <w:szCs w:val="22"/>
        </w:rPr>
      </w:pPr>
    </w:p>
    <w:p w:rsidR="00A20574" w:rsidRDefault="00A20574" w:rsidP="00A20574">
      <w:pPr>
        <w:autoSpaceDE w:val="0"/>
        <w:autoSpaceDN w:val="0"/>
        <w:adjustRightInd w:val="0"/>
        <w:ind w:left="720"/>
        <w:rPr>
          <w:rFonts w:ascii="Times New Roman" w:hAnsi="Times New Roman" w:cs="Times New Roman"/>
          <w:sz w:val="22"/>
        </w:rPr>
      </w:pPr>
      <w:r w:rsidRPr="00A20574">
        <w:rPr>
          <w:rFonts w:ascii="Times New Roman" w:hAnsi="Times New Roman" w:cs="Times New Roman"/>
          <w:sz w:val="22"/>
        </w:rPr>
        <w:t xml:space="preserve">Price: The evaluation of price will be carried out on the </w:t>
      </w:r>
      <w:r>
        <w:rPr>
          <w:rFonts w:ascii="Times New Roman" w:hAnsi="Times New Roman" w:cs="Times New Roman"/>
          <w:sz w:val="22"/>
        </w:rPr>
        <w:t xml:space="preserve">costs you provide in accordance with </w:t>
      </w:r>
      <w:r w:rsidR="00EE7EEA">
        <w:rPr>
          <w:rFonts w:ascii="Times New Roman" w:hAnsi="Times New Roman" w:cs="Times New Roman"/>
          <w:sz w:val="22"/>
        </w:rPr>
        <w:t xml:space="preserve">Cost Table for core proposal (completed in accordance with </w:t>
      </w:r>
      <w:r>
        <w:rPr>
          <w:rFonts w:ascii="Times New Roman" w:hAnsi="Times New Roman" w:cs="Times New Roman"/>
          <w:sz w:val="22"/>
        </w:rPr>
        <w:t>Table 5.8.2.3 of the ITT</w:t>
      </w:r>
      <w:r w:rsidR="00EE7EEA">
        <w:rPr>
          <w:rFonts w:ascii="Times New Roman" w:hAnsi="Times New Roman" w:cs="Times New Roman"/>
          <w:sz w:val="22"/>
        </w:rPr>
        <w:t>)</w:t>
      </w:r>
      <w:r w:rsidR="003154C0">
        <w:rPr>
          <w:rFonts w:ascii="Times New Roman" w:hAnsi="Times New Roman" w:cs="Times New Roman"/>
          <w:sz w:val="22"/>
        </w:rPr>
        <w:t>.</w:t>
      </w:r>
    </w:p>
    <w:p w:rsidR="00A20574" w:rsidRPr="00A20574" w:rsidRDefault="00A20574" w:rsidP="00A20574">
      <w:pPr>
        <w:autoSpaceDE w:val="0"/>
        <w:autoSpaceDN w:val="0"/>
        <w:adjustRightInd w:val="0"/>
        <w:ind w:left="720"/>
        <w:rPr>
          <w:rFonts w:ascii="Times New Roman" w:hAnsi="Times New Roman" w:cs="Times New Roman"/>
          <w:sz w:val="22"/>
        </w:rPr>
      </w:pP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6237"/>
        <w:gridCol w:w="850"/>
      </w:tblGrid>
      <w:tr w:rsidR="00A20574" w:rsidRPr="00A20574" w:rsidTr="000C18A1">
        <w:trPr>
          <w:trHeight w:val="64"/>
        </w:trPr>
        <w:tc>
          <w:tcPr>
            <w:tcW w:w="1560" w:type="dxa"/>
            <w:tcBorders>
              <w:top w:val="single" w:sz="4" w:space="0" w:color="auto"/>
              <w:left w:val="single" w:sz="4" w:space="0" w:color="auto"/>
              <w:bottom w:val="single" w:sz="4" w:space="0" w:color="auto"/>
              <w:right w:val="single" w:sz="4" w:space="0" w:color="auto"/>
            </w:tcBorders>
          </w:tcPr>
          <w:p w:rsidR="00A20574" w:rsidRPr="00A20574" w:rsidRDefault="00A20574" w:rsidP="00A20574">
            <w:pPr>
              <w:pStyle w:val="StyleArial11ptJustified"/>
              <w:rPr>
                <w:rFonts w:ascii="Times New Roman" w:hAnsi="Times New Roman" w:cs="Times New Roman"/>
              </w:rPr>
            </w:pPr>
            <w:r w:rsidRPr="00A20574">
              <w:rPr>
                <w:rFonts w:ascii="Times New Roman" w:hAnsi="Times New Roman" w:cs="Times New Roman"/>
              </w:rPr>
              <w:t>Price Criterion</w:t>
            </w:r>
          </w:p>
          <w:p w:rsidR="00A20574" w:rsidRPr="00A20574" w:rsidRDefault="00A20574" w:rsidP="00A20574">
            <w:pPr>
              <w:pStyle w:val="StyleArial11ptJustified"/>
              <w:rPr>
                <w:rFonts w:ascii="Times New Roman" w:hAnsi="Times New Roman" w:cs="Times New Roman"/>
              </w:rPr>
            </w:pPr>
          </w:p>
          <w:p w:rsidR="00A20574" w:rsidRPr="00A20574" w:rsidRDefault="00A20574" w:rsidP="00A20574">
            <w:pPr>
              <w:pStyle w:val="StyleArial11ptJustified"/>
              <w:rPr>
                <w:rFonts w:ascii="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Pr>
          <w:p w:rsidR="00A20574" w:rsidRPr="00A20574" w:rsidRDefault="00A20574" w:rsidP="00A20574">
            <w:pPr>
              <w:autoSpaceDE w:val="0"/>
              <w:autoSpaceDN w:val="0"/>
              <w:adjustRightInd w:val="0"/>
              <w:rPr>
                <w:rFonts w:ascii="Times New Roman" w:hAnsi="Times New Roman" w:cs="Times New Roman"/>
                <w:sz w:val="22"/>
              </w:rPr>
            </w:pPr>
            <w:r>
              <w:rPr>
                <w:rFonts w:ascii="Times New Roman" w:hAnsi="Times New Roman" w:cs="Times New Roman"/>
                <w:sz w:val="22"/>
              </w:rPr>
              <w:t>25</w:t>
            </w:r>
            <w:r w:rsidRPr="00A20574">
              <w:rPr>
                <w:rFonts w:ascii="Times New Roman" w:hAnsi="Times New Roman" w:cs="Times New Roman"/>
                <w:sz w:val="22"/>
              </w:rPr>
              <w:t xml:space="preserve"> marks will be awarded to the lowest priced bid </w:t>
            </w:r>
            <w:r w:rsidR="00EE7EEA">
              <w:rPr>
                <w:rFonts w:ascii="Times New Roman" w:hAnsi="Times New Roman" w:cs="Times New Roman"/>
                <w:sz w:val="22"/>
              </w:rPr>
              <w:t>for the core proposal</w:t>
            </w:r>
            <w:r w:rsidR="00EE7EEA" w:rsidRPr="00A20574">
              <w:rPr>
                <w:rFonts w:ascii="Times New Roman" w:hAnsi="Times New Roman" w:cs="Times New Roman"/>
                <w:sz w:val="22"/>
              </w:rPr>
              <w:t xml:space="preserve"> </w:t>
            </w:r>
            <w:r w:rsidRPr="00A20574">
              <w:rPr>
                <w:rFonts w:ascii="Times New Roman" w:hAnsi="Times New Roman" w:cs="Times New Roman"/>
                <w:sz w:val="22"/>
              </w:rPr>
              <w:t xml:space="preserve">and the remaining bidders will be allocated scores based on their deviation from this figure. Your fixed and total costs figure in </w:t>
            </w:r>
            <w:r w:rsidR="00EE7EEA">
              <w:rPr>
                <w:rFonts w:ascii="Times New Roman" w:hAnsi="Times New Roman" w:cs="Times New Roman"/>
                <w:sz w:val="22"/>
              </w:rPr>
              <w:t>Cost table</w:t>
            </w:r>
            <w:r w:rsidRPr="00A20574">
              <w:rPr>
                <w:rFonts w:ascii="Times New Roman" w:hAnsi="Times New Roman" w:cs="Times New Roman"/>
                <w:sz w:val="22"/>
              </w:rPr>
              <w:t xml:space="preserve"> will be used to score this question.</w:t>
            </w:r>
          </w:p>
          <w:p w:rsidR="00A20574" w:rsidRPr="00A20574" w:rsidRDefault="00A20574" w:rsidP="00A20574">
            <w:pPr>
              <w:pStyle w:val="Default"/>
              <w:jc w:val="both"/>
              <w:rPr>
                <w:rFonts w:ascii="Times New Roman" w:hAnsi="Times New Roman" w:cs="Times New Roman"/>
                <w:sz w:val="22"/>
                <w:szCs w:val="22"/>
              </w:rPr>
            </w:pPr>
            <w:r w:rsidRPr="00A20574">
              <w:rPr>
                <w:rFonts w:ascii="Times New Roman" w:hAnsi="Times New Roman" w:cs="Times New Roman"/>
                <w:sz w:val="22"/>
                <w:szCs w:val="22"/>
              </w:rPr>
              <w:t xml:space="preserve">For example, if the lowest price is £100 and the second lowest price is £108 then </w:t>
            </w:r>
            <w:r>
              <w:rPr>
                <w:rFonts w:ascii="Times New Roman" w:hAnsi="Times New Roman" w:cs="Times New Roman"/>
                <w:sz w:val="22"/>
                <w:szCs w:val="22"/>
              </w:rPr>
              <w:t>the lowest priced bidder gets 25</w:t>
            </w:r>
            <w:r w:rsidRPr="00A20574">
              <w:rPr>
                <w:rFonts w:ascii="Times New Roman" w:hAnsi="Times New Roman" w:cs="Times New Roman"/>
                <w:sz w:val="22"/>
                <w:szCs w:val="22"/>
              </w:rPr>
              <w:t>% (full marks) for price and the second placed bidder g</w:t>
            </w:r>
            <w:r>
              <w:rPr>
                <w:rFonts w:ascii="Times New Roman" w:hAnsi="Times New Roman" w:cs="Times New Roman"/>
                <w:sz w:val="22"/>
                <w:szCs w:val="22"/>
              </w:rPr>
              <w:t>ets 27.6% and so on. (8/100 x 25 = 2 marks; 25-2</w:t>
            </w:r>
            <w:r w:rsidRPr="00A20574">
              <w:rPr>
                <w:rFonts w:ascii="Times New Roman" w:hAnsi="Times New Roman" w:cs="Times New Roman"/>
                <w:sz w:val="22"/>
                <w:szCs w:val="22"/>
              </w:rPr>
              <w:t>= 2</w:t>
            </w:r>
            <w:r>
              <w:rPr>
                <w:rFonts w:ascii="Times New Roman" w:hAnsi="Times New Roman" w:cs="Times New Roman"/>
                <w:sz w:val="22"/>
                <w:szCs w:val="22"/>
              </w:rPr>
              <w:t>3</w:t>
            </w:r>
            <w:r w:rsidRPr="00A20574">
              <w:rPr>
                <w:rFonts w:ascii="Times New Roman" w:hAnsi="Times New Roman" w:cs="Times New Roman"/>
                <w:sz w:val="22"/>
                <w:szCs w:val="22"/>
              </w:rPr>
              <w:t xml:space="preserve"> marks) </w:t>
            </w:r>
          </w:p>
          <w:p w:rsidR="00A20574" w:rsidRPr="00A20574" w:rsidRDefault="00A20574" w:rsidP="00A20574">
            <w:pPr>
              <w:tabs>
                <w:tab w:val="left" w:pos="-720"/>
              </w:tabs>
              <w:suppressAutoHyphens/>
              <w:jc w:val="both"/>
              <w:rPr>
                <w:rFonts w:ascii="Times New Roman" w:hAnsi="Times New Roman" w:cs="Times New Roman"/>
                <w:sz w:val="22"/>
              </w:rPr>
            </w:pPr>
          </w:p>
        </w:tc>
        <w:tc>
          <w:tcPr>
            <w:tcW w:w="850" w:type="dxa"/>
            <w:tcBorders>
              <w:top w:val="single" w:sz="4" w:space="0" w:color="auto"/>
              <w:left w:val="single" w:sz="4" w:space="0" w:color="auto"/>
              <w:bottom w:val="single" w:sz="4" w:space="0" w:color="auto"/>
              <w:right w:val="single" w:sz="4" w:space="0" w:color="auto"/>
            </w:tcBorders>
            <w:hideMark/>
          </w:tcPr>
          <w:p w:rsidR="00A20574" w:rsidRPr="00A20574" w:rsidRDefault="00A20574" w:rsidP="00A20574">
            <w:pPr>
              <w:pStyle w:val="StyleArial11ptJustified"/>
              <w:rPr>
                <w:rFonts w:ascii="Times New Roman" w:hAnsi="Times New Roman" w:cs="Times New Roman"/>
                <w:b/>
              </w:rPr>
            </w:pPr>
            <w:r>
              <w:rPr>
                <w:rFonts w:ascii="Times New Roman" w:hAnsi="Times New Roman" w:cs="Times New Roman"/>
                <w:b/>
              </w:rPr>
              <w:t>25</w:t>
            </w:r>
            <w:r w:rsidRPr="00A20574">
              <w:rPr>
                <w:rFonts w:ascii="Times New Roman" w:hAnsi="Times New Roman" w:cs="Times New Roman"/>
                <w:b/>
              </w:rPr>
              <w:t>%</w:t>
            </w:r>
          </w:p>
        </w:tc>
      </w:tr>
    </w:tbl>
    <w:p w:rsidR="000C18A1" w:rsidRDefault="000C18A1" w:rsidP="000C18A1">
      <w:pPr>
        <w:pStyle w:val="Heading2"/>
        <w:tabs>
          <w:tab w:val="left" w:pos="720"/>
        </w:tabs>
        <w:ind w:left="0" w:right="-54" w:firstLine="0"/>
        <w:rPr>
          <w:rFonts w:ascii="Times New Roman" w:hAnsi="Times New Roman" w:cs="Times New Roman"/>
          <w:b w:val="0"/>
          <w:bCs w:val="0"/>
          <w:color w:val="auto"/>
          <w:sz w:val="22"/>
          <w:szCs w:val="22"/>
        </w:rPr>
      </w:pPr>
      <w:bookmarkStart w:id="135" w:name="_SECTION_THREE"/>
      <w:bookmarkStart w:id="136" w:name="_ANNEX_2"/>
      <w:bookmarkStart w:id="137" w:name="_Toc418179963"/>
      <w:bookmarkEnd w:id="135"/>
      <w:bookmarkEnd w:id="136"/>
    </w:p>
    <w:p w:rsidR="00A20574" w:rsidRPr="000C18A1" w:rsidRDefault="00A20574" w:rsidP="000C18A1">
      <w:pPr>
        <w:pStyle w:val="Heading2"/>
        <w:tabs>
          <w:tab w:val="left" w:pos="720"/>
        </w:tabs>
        <w:ind w:right="-54" w:firstLine="0"/>
        <w:rPr>
          <w:rFonts w:ascii="Times New Roman" w:hAnsi="Times New Roman" w:cs="Times New Roman"/>
          <w:bCs w:val="0"/>
          <w:color w:val="auto"/>
          <w:sz w:val="22"/>
          <w:szCs w:val="22"/>
        </w:rPr>
      </w:pPr>
      <w:bookmarkStart w:id="138" w:name="_Toc420583179"/>
      <w:r w:rsidRPr="000C18A1">
        <w:rPr>
          <w:rFonts w:ascii="Times New Roman" w:hAnsi="Times New Roman" w:cs="Times New Roman"/>
          <w:bCs w:val="0"/>
          <w:color w:val="auto"/>
          <w:sz w:val="22"/>
          <w:szCs w:val="22"/>
        </w:rPr>
        <w:t>The scores for quality and price will be added together to obtain the overall score for each Bidder. The Bidder with the highest score will be the preferred Bidder.</w:t>
      </w:r>
      <w:bookmarkEnd w:id="137"/>
      <w:bookmarkEnd w:id="138"/>
    </w:p>
    <w:p w:rsidR="00A20574" w:rsidRPr="000C18A1" w:rsidRDefault="00A20574" w:rsidP="00A20574">
      <w:pPr>
        <w:pStyle w:val="paragraph"/>
        <w:spacing w:line="240" w:lineRule="auto"/>
        <w:rPr>
          <w:b/>
          <w:sz w:val="22"/>
          <w:szCs w:val="22"/>
        </w:rPr>
      </w:pPr>
    </w:p>
    <w:p w:rsidR="00484C68" w:rsidRDefault="00A27468" w:rsidP="00484C68">
      <w:pPr>
        <w:pStyle w:val="Heading1"/>
      </w:pPr>
      <w:r>
        <w:br w:type="page"/>
      </w:r>
      <w:bookmarkStart w:id="139" w:name="_Toc420583180"/>
      <w:bookmarkStart w:id="140" w:name="_Toc411022896"/>
      <w:bookmarkStart w:id="141" w:name="_Toc411157302"/>
      <w:bookmarkStart w:id="142" w:name="_Toc413922087"/>
      <w:r w:rsidR="00484C68" w:rsidRPr="00484C68">
        <w:lastRenderedPageBreak/>
        <w:t xml:space="preserve">Appendix A. </w:t>
      </w:r>
      <w:r w:rsidR="00484C68">
        <w:t>Declarations</w:t>
      </w:r>
      <w:bookmarkEnd w:id="139"/>
    </w:p>
    <w:p w:rsidR="00484C68" w:rsidRPr="00E23352" w:rsidRDefault="00484C68" w:rsidP="00484C68">
      <w:pPr>
        <w:pStyle w:val="Heading1"/>
        <w:rPr>
          <w:rFonts w:ascii="Times New Roman" w:hAnsi="Times New Roman" w:cs="Times New Roman"/>
          <w:sz w:val="22"/>
          <w:szCs w:val="22"/>
        </w:rPr>
      </w:pPr>
    </w:p>
    <w:p w:rsidR="00CC6C3C" w:rsidRPr="00E23352" w:rsidRDefault="00CC6C3C" w:rsidP="00CC6C3C">
      <w:pPr>
        <w:pStyle w:val="Heading"/>
        <w:rPr>
          <w:rFonts w:ascii="Times New Roman" w:hAnsi="Times New Roman"/>
          <w:b/>
          <w:bCs/>
          <w:color w:val="000000"/>
          <w:szCs w:val="22"/>
        </w:rPr>
      </w:pPr>
      <w:r w:rsidRPr="00E23352">
        <w:rPr>
          <w:rFonts w:ascii="Times New Roman" w:hAnsi="Times New Roman"/>
          <w:b/>
          <w:bCs/>
          <w:color w:val="000000"/>
          <w:szCs w:val="22"/>
        </w:rPr>
        <w:t>Part I:</w:t>
      </w:r>
      <w:r w:rsidRPr="00E23352">
        <w:rPr>
          <w:rFonts w:ascii="Times New Roman" w:hAnsi="Times New Roman"/>
          <w:bCs/>
          <w:color w:val="000000"/>
          <w:szCs w:val="22"/>
        </w:rPr>
        <w:t xml:space="preserve"> </w:t>
      </w:r>
      <w:r w:rsidRPr="00E23352">
        <w:rPr>
          <w:rFonts w:ascii="Times New Roman" w:hAnsi="Times New Roman"/>
          <w:b/>
          <w:bCs/>
          <w:color w:val="000000"/>
          <w:szCs w:val="22"/>
        </w:rPr>
        <w:t>Transparency</w:t>
      </w:r>
    </w:p>
    <w:p w:rsidR="00CC6C3C" w:rsidRPr="00E23352" w:rsidRDefault="00CC6C3C" w:rsidP="00CC6C3C">
      <w:pPr>
        <w:pStyle w:val="Heading"/>
        <w:rPr>
          <w:rFonts w:ascii="Times New Roman" w:hAnsi="Times New Roman"/>
          <w:b/>
          <w:bCs/>
          <w:color w:val="000000"/>
          <w:szCs w:val="22"/>
        </w:rPr>
      </w:pPr>
    </w:p>
    <w:p w:rsidR="00CC6C3C" w:rsidRPr="00E23352" w:rsidRDefault="00CC6C3C" w:rsidP="00CC6C3C">
      <w:pPr>
        <w:pStyle w:val="Heading"/>
        <w:jc w:val="both"/>
        <w:rPr>
          <w:rFonts w:ascii="Times New Roman" w:hAnsi="Times New Roman"/>
          <w:bCs/>
          <w:color w:val="000000"/>
          <w:szCs w:val="22"/>
        </w:rPr>
      </w:pPr>
      <w:r w:rsidRPr="00E23352">
        <w:rPr>
          <w:rFonts w:ascii="Times New Roman" w:hAnsi="Times New Roman"/>
          <w:bCs/>
          <w:color w:val="000000"/>
          <w:szCs w:val="22"/>
        </w:rPr>
        <w:t>Note: In compliance with the Government’s transparency agenda, all public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rsidR="00CC6C3C" w:rsidRPr="00E23352" w:rsidRDefault="00CC6C3C" w:rsidP="00CC6C3C">
      <w:pPr>
        <w:pStyle w:val="Heading"/>
        <w:jc w:val="both"/>
        <w:rPr>
          <w:rFonts w:ascii="Times New Roman" w:hAnsi="Times New Roman"/>
          <w:bCs/>
          <w:color w:val="000000"/>
          <w:szCs w:val="22"/>
        </w:rPr>
      </w:pPr>
    </w:p>
    <w:p w:rsidR="00CC6C3C" w:rsidRPr="00E23352" w:rsidRDefault="00CC6C3C" w:rsidP="00CC6C3C">
      <w:pPr>
        <w:pStyle w:val="Heading"/>
        <w:jc w:val="both"/>
        <w:rPr>
          <w:rFonts w:ascii="Times New Roman" w:hAnsi="Times New Roman"/>
          <w:bCs/>
          <w:color w:val="000000"/>
          <w:szCs w:val="22"/>
        </w:rPr>
      </w:pPr>
      <w:r w:rsidRPr="00E23352">
        <w:rPr>
          <w:rFonts w:ascii="Times New Roman" w:hAnsi="Times New Roman"/>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rsidR="00CC6C3C" w:rsidRPr="00E23352" w:rsidRDefault="00CC6C3C" w:rsidP="00CC6C3C">
      <w:pPr>
        <w:pStyle w:val="Heading"/>
        <w:jc w:val="both"/>
        <w:rPr>
          <w:rFonts w:ascii="Times New Roman" w:hAnsi="Times New Roman"/>
          <w:bCs/>
          <w:color w:val="000000"/>
          <w:szCs w:val="22"/>
        </w:rPr>
      </w:pPr>
    </w:p>
    <w:p w:rsidR="00CC6C3C" w:rsidRPr="00E23352" w:rsidRDefault="00CC6C3C" w:rsidP="00CC6C3C">
      <w:pPr>
        <w:pStyle w:val="Heading"/>
        <w:jc w:val="both"/>
        <w:rPr>
          <w:rFonts w:ascii="Times New Roman" w:hAnsi="Times New Roman"/>
          <w:bCs/>
          <w:color w:val="000000"/>
          <w:szCs w:val="22"/>
        </w:rPr>
      </w:pPr>
      <w:r w:rsidRPr="00E23352">
        <w:rPr>
          <w:rFonts w:ascii="Times New Roman" w:hAnsi="Times New Roman"/>
          <w:bCs/>
          <w:color w:val="000000"/>
          <w:szCs w:val="22"/>
        </w:rPr>
        <w:t>If the Bidder believes redactions ought to be made, these should be identified by the Bidder in the following table on their own letter headed paper. Bidders must provide explicit justification and reasoning for each redaction requested. SCIE is responsible for determining in its absolute discretion whether any information is exempt from publication.</w:t>
      </w:r>
    </w:p>
    <w:p w:rsidR="00CC6C3C" w:rsidRPr="00E23352" w:rsidRDefault="00CC6C3C" w:rsidP="00CC6C3C">
      <w:pPr>
        <w:pStyle w:val="BodyText"/>
        <w:rPr>
          <w:rFonts w:ascii="Times New Roman" w:hAnsi="Times New Roman"/>
          <w:szCs w:val="24"/>
        </w:rPr>
      </w:pPr>
    </w:p>
    <w:p w:rsidR="00CC6C3C" w:rsidRPr="00E23352" w:rsidRDefault="00CC6C3C" w:rsidP="00CC6C3C">
      <w:pPr>
        <w:jc w:val="both"/>
        <w:rPr>
          <w:rFonts w:ascii="Times New Roman" w:hAnsi="Times New Roman" w:cs="Times New Roman"/>
          <w:b/>
          <w:bCs/>
          <w:color w:val="000000"/>
          <w:szCs w:val="24"/>
        </w:rPr>
      </w:pPr>
      <w:r w:rsidRPr="00E23352">
        <w:rPr>
          <w:rFonts w:ascii="Times New Roman" w:hAnsi="Times New Roman" w:cs="Times New Roman"/>
          <w:b/>
          <w:bCs/>
          <w:color w:val="000000"/>
          <w:szCs w:val="24"/>
        </w:rPr>
        <w:t xml:space="preserve">CONTRACT FOR </w:t>
      </w:r>
      <w:r w:rsidRPr="00E23352">
        <w:rPr>
          <w:rFonts w:ascii="Times New Roman" w:hAnsi="Times New Roman" w:cs="Times New Roman"/>
          <w:b/>
          <w:bCs/>
          <w:caps/>
          <w:color w:val="000000"/>
          <w:szCs w:val="24"/>
        </w:rPr>
        <w:t xml:space="preserve">Tender Title: </w:t>
      </w:r>
    </w:p>
    <w:tbl>
      <w:tblPr>
        <w:tblW w:w="0" w:type="auto"/>
        <w:tblInd w:w="120" w:type="dxa"/>
        <w:tblCellMar>
          <w:left w:w="0" w:type="dxa"/>
          <w:right w:w="0" w:type="dxa"/>
        </w:tblCellMar>
        <w:tblLook w:val="04A0"/>
      </w:tblPr>
      <w:tblGrid>
        <w:gridCol w:w="2268"/>
        <w:gridCol w:w="6804"/>
      </w:tblGrid>
      <w:tr w:rsidR="00CC6C3C" w:rsidRPr="00E23352" w:rsidTr="00E23352">
        <w:trPr>
          <w:trHeight w:val="567"/>
        </w:trPr>
        <w:tc>
          <w:tcPr>
            <w:tcW w:w="2268"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hideMark/>
          </w:tcPr>
          <w:p w:rsidR="00CC6C3C" w:rsidRPr="00E23352" w:rsidRDefault="00CC6C3C" w:rsidP="00E23352">
            <w:pPr>
              <w:spacing w:before="120" w:line="260" w:lineRule="atLeast"/>
              <w:rPr>
                <w:rFonts w:ascii="Times New Roman" w:hAnsi="Times New Roman" w:cs="Times New Roman"/>
                <w:b/>
                <w:color w:val="000000"/>
                <w:szCs w:val="24"/>
              </w:rPr>
            </w:pPr>
            <w:r w:rsidRPr="00E23352">
              <w:rPr>
                <w:rFonts w:ascii="Times New Roman" w:hAnsi="Times New Roman" w:cs="Times New Roman"/>
                <w:b/>
                <w:color w:val="000000"/>
                <w:szCs w:val="24"/>
              </w:rPr>
              <w:t>Contract clause or section of tender to be redacted</w:t>
            </w:r>
          </w:p>
        </w:tc>
        <w:tc>
          <w:tcPr>
            <w:tcW w:w="6804"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hideMark/>
          </w:tcPr>
          <w:p w:rsidR="00CC6C3C" w:rsidRPr="00E23352" w:rsidRDefault="00CC6C3C" w:rsidP="00E23352">
            <w:pPr>
              <w:spacing w:before="120" w:line="260" w:lineRule="atLeast"/>
              <w:rPr>
                <w:rFonts w:ascii="Times New Roman" w:hAnsi="Times New Roman" w:cs="Times New Roman"/>
                <w:b/>
                <w:color w:val="000000"/>
                <w:szCs w:val="24"/>
              </w:rPr>
            </w:pPr>
            <w:r w:rsidRPr="00E23352">
              <w:rPr>
                <w:rFonts w:ascii="Times New Roman" w:hAnsi="Times New Roman" w:cs="Times New Roman"/>
                <w:b/>
                <w:color w:val="000000"/>
                <w:szCs w:val="24"/>
              </w:rPr>
              <w:t>Justifications for redaction</w:t>
            </w:r>
          </w:p>
        </w:tc>
      </w:tr>
      <w:tr w:rsidR="00CC6C3C" w:rsidRPr="00E23352" w:rsidTr="00E23352">
        <w:trPr>
          <w:trHeight w:hRule="exact" w:val="5460"/>
        </w:trPr>
        <w:tc>
          <w:tcPr>
            <w:tcW w:w="2268" w:type="dxa"/>
            <w:tcBorders>
              <w:top w:val="nil"/>
              <w:left w:val="dotted" w:sz="8" w:space="0" w:color="auto"/>
              <w:bottom w:val="dotted" w:sz="8" w:space="0" w:color="auto"/>
              <w:right w:val="dotted" w:sz="8" w:space="0" w:color="auto"/>
            </w:tcBorders>
            <w:tcMar>
              <w:top w:w="0" w:type="dxa"/>
              <w:left w:w="120" w:type="dxa"/>
              <w:bottom w:w="0" w:type="dxa"/>
              <w:right w:w="120" w:type="dxa"/>
            </w:tcMar>
          </w:tcPr>
          <w:p w:rsidR="00CC6C3C" w:rsidRPr="00E23352" w:rsidRDefault="00CC6C3C" w:rsidP="00E23352">
            <w:pPr>
              <w:spacing w:before="120"/>
              <w:rPr>
                <w:rFonts w:ascii="Times New Roman" w:hAnsi="Times New Roman" w:cs="Times New Roman"/>
                <w:color w:val="000000"/>
                <w:szCs w:val="24"/>
              </w:rPr>
            </w:pPr>
          </w:p>
          <w:p w:rsidR="00CC6C3C" w:rsidRPr="00E23352" w:rsidRDefault="00CC6C3C" w:rsidP="00E23352">
            <w:pPr>
              <w:spacing w:before="120"/>
              <w:rPr>
                <w:rFonts w:ascii="Times New Roman" w:hAnsi="Times New Roman" w:cs="Times New Roman"/>
                <w:color w:val="000000"/>
                <w:szCs w:val="24"/>
              </w:rPr>
            </w:pPr>
          </w:p>
          <w:p w:rsidR="00CC6C3C" w:rsidRPr="00E23352" w:rsidRDefault="00CC6C3C" w:rsidP="00E23352">
            <w:pPr>
              <w:spacing w:before="120"/>
              <w:rPr>
                <w:rFonts w:ascii="Times New Roman" w:hAnsi="Times New Roman" w:cs="Times New Roman"/>
                <w:color w:val="000000"/>
                <w:szCs w:val="24"/>
              </w:rPr>
            </w:pPr>
          </w:p>
          <w:p w:rsidR="00CC6C3C" w:rsidRPr="00E23352" w:rsidRDefault="00CC6C3C" w:rsidP="00E23352">
            <w:pPr>
              <w:spacing w:before="120"/>
              <w:rPr>
                <w:rFonts w:ascii="Times New Roman" w:hAnsi="Times New Roman" w:cs="Times New Roman"/>
                <w:color w:val="000000"/>
                <w:szCs w:val="24"/>
              </w:rPr>
            </w:pPr>
          </w:p>
          <w:p w:rsidR="00CC6C3C" w:rsidRPr="00E23352" w:rsidRDefault="00CC6C3C" w:rsidP="00E23352">
            <w:pPr>
              <w:spacing w:before="120"/>
              <w:rPr>
                <w:rFonts w:ascii="Times New Roman" w:hAnsi="Times New Roman" w:cs="Times New Roman"/>
                <w:color w:val="000000"/>
                <w:szCs w:val="24"/>
              </w:rPr>
            </w:pPr>
          </w:p>
          <w:p w:rsidR="00CC6C3C" w:rsidRPr="00E23352" w:rsidRDefault="00CC6C3C" w:rsidP="00E23352">
            <w:pPr>
              <w:spacing w:before="120"/>
              <w:rPr>
                <w:rFonts w:ascii="Times New Roman" w:hAnsi="Times New Roman" w:cs="Times New Roman"/>
                <w:color w:val="000000"/>
                <w:szCs w:val="24"/>
              </w:rPr>
            </w:pPr>
          </w:p>
          <w:p w:rsidR="00CC6C3C" w:rsidRPr="00E23352" w:rsidRDefault="00CC6C3C" w:rsidP="00E23352">
            <w:pPr>
              <w:spacing w:before="120"/>
              <w:rPr>
                <w:rFonts w:ascii="Times New Roman" w:hAnsi="Times New Roman" w:cs="Times New Roman"/>
                <w:color w:val="000000"/>
                <w:szCs w:val="24"/>
              </w:rPr>
            </w:pPr>
          </w:p>
          <w:p w:rsidR="00CC6C3C" w:rsidRPr="00E23352" w:rsidRDefault="00CC6C3C" w:rsidP="00E23352">
            <w:pPr>
              <w:spacing w:before="120"/>
              <w:rPr>
                <w:rFonts w:ascii="Times New Roman" w:hAnsi="Times New Roman" w:cs="Times New Roman"/>
                <w:color w:val="000000"/>
                <w:szCs w:val="24"/>
              </w:rPr>
            </w:pPr>
          </w:p>
          <w:p w:rsidR="00CC6C3C" w:rsidRPr="00E23352" w:rsidRDefault="00CC6C3C" w:rsidP="00E23352">
            <w:pPr>
              <w:spacing w:before="120"/>
              <w:rPr>
                <w:rFonts w:ascii="Times New Roman" w:hAnsi="Times New Roman" w:cs="Times New Roman"/>
                <w:color w:val="000000"/>
                <w:szCs w:val="24"/>
              </w:rPr>
            </w:pPr>
          </w:p>
          <w:p w:rsidR="00CC6C3C" w:rsidRPr="001B4EB6" w:rsidRDefault="00CC6C3C" w:rsidP="00E23352">
            <w:pPr>
              <w:spacing w:before="120"/>
              <w:rPr>
                <w:rFonts w:ascii="Times New Roman" w:hAnsi="Times New Roman" w:cs="Times New Roman"/>
                <w:color w:val="000000"/>
                <w:szCs w:val="24"/>
              </w:rPr>
            </w:pPr>
          </w:p>
          <w:p w:rsidR="00CC6C3C" w:rsidRPr="00AA3CAC" w:rsidRDefault="00CC6C3C" w:rsidP="00E23352">
            <w:pPr>
              <w:spacing w:before="120"/>
              <w:rPr>
                <w:rFonts w:ascii="Times New Roman" w:hAnsi="Times New Roman" w:cs="Times New Roman"/>
                <w:color w:val="000000"/>
                <w:szCs w:val="24"/>
              </w:rPr>
            </w:pPr>
          </w:p>
          <w:p w:rsidR="00CC6C3C" w:rsidRPr="008D3DB7" w:rsidRDefault="00CC6C3C" w:rsidP="00E23352">
            <w:pPr>
              <w:spacing w:before="120"/>
              <w:rPr>
                <w:rFonts w:ascii="Times New Roman" w:hAnsi="Times New Roman" w:cs="Times New Roman"/>
                <w:color w:val="000000"/>
                <w:szCs w:val="24"/>
              </w:rPr>
            </w:pPr>
          </w:p>
          <w:p w:rsidR="00CC6C3C" w:rsidRPr="008D3DB7" w:rsidRDefault="00CC6C3C" w:rsidP="00E23352">
            <w:pPr>
              <w:spacing w:before="120"/>
              <w:rPr>
                <w:rFonts w:ascii="Times New Roman" w:hAnsi="Times New Roman" w:cs="Times New Roman"/>
                <w:color w:val="000000"/>
                <w:szCs w:val="24"/>
              </w:rPr>
            </w:pPr>
          </w:p>
          <w:p w:rsidR="00CC6C3C" w:rsidRPr="008D3DB7" w:rsidRDefault="00CC6C3C" w:rsidP="00E23352">
            <w:pPr>
              <w:spacing w:before="120"/>
              <w:rPr>
                <w:rFonts w:ascii="Times New Roman" w:hAnsi="Times New Roman" w:cs="Times New Roman"/>
                <w:color w:val="000000"/>
                <w:szCs w:val="24"/>
              </w:rPr>
            </w:pPr>
          </w:p>
          <w:p w:rsidR="00CC6C3C" w:rsidRPr="008D3DB7" w:rsidRDefault="00CC6C3C" w:rsidP="00E23352">
            <w:pPr>
              <w:spacing w:before="120"/>
              <w:rPr>
                <w:rFonts w:ascii="Times New Roman" w:hAnsi="Times New Roman" w:cs="Times New Roman"/>
                <w:color w:val="000000"/>
                <w:szCs w:val="24"/>
              </w:rPr>
            </w:pPr>
          </w:p>
          <w:p w:rsidR="00CC6C3C" w:rsidRPr="008D3DB7" w:rsidRDefault="00CC6C3C" w:rsidP="00E23352">
            <w:pPr>
              <w:spacing w:before="120"/>
              <w:rPr>
                <w:rFonts w:ascii="Times New Roman" w:hAnsi="Times New Roman" w:cs="Times New Roman"/>
                <w:color w:val="000000"/>
                <w:szCs w:val="24"/>
              </w:rPr>
            </w:pPr>
          </w:p>
          <w:p w:rsidR="00CC6C3C" w:rsidRPr="00CE7D86" w:rsidRDefault="00CC6C3C" w:rsidP="00E23352">
            <w:pPr>
              <w:spacing w:before="120" w:line="260" w:lineRule="atLeast"/>
              <w:rPr>
                <w:rFonts w:ascii="Times New Roman" w:hAnsi="Times New Roman" w:cs="Times New Roman"/>
                <w:color w:val="000000"/>
                <w:szCs w:val="24"/>
              </w:rPr>
            </w:pPr>
          </w:p>
        </w:tc>
        <w:tc>
          <w:tcPr>
            <w:tcW w:w="6804" w:type="dxa"/>
            <w:tcBorders>
              <w:top w:val="nil"/>
              <w:left w:val="nil"/>
              <w:bottom w:val="dotted" w:sz="8" w:space="0" w:color="auto"/>
              <w:right w:val="dotted" w:sz="8" w:space="0" w:color="auto"/>
            </w:tcBorders>
            <w:tcMar>
              <w:top w:w="0" w:type="dxa"/>
              <w:left w:w="120" w:type="dxa"/>
              <w:bottom w:w="0" w:type="dxa"/>
              <w:right w:w="120" w:type="dxa"/>
            </w:tcMar>
          </w:tcPr>
          <w:p w:rsidR="00CC6C3C" w:rsidRPr="00CE7D86" w:rsidRDefault="00CC6C3C" w:rsidP="00E23352">
            <w:pPr>
              <w:spacing w:before="120"/>
              <w:rPr>
                <w:rFonts w:ascii="Times New Roman" w:hAnsi="Times New Roman" w:cs="Times New Roman"/>
                <w:color w:val="000000"/>
                <w:szCs w:val="24"/>
              </w:rPr>
            </w:pPr>
          </w:p>
          <w:p w:rsidR="00CC6C3C" w:rsidRPr="00625A8D" w:rsidRDefault="00CC6C3C" w:rsidP="00E23352">
            <w:pPr>
              <w:spacing w:before="120"/>
              <w:rPr>
                <w:rFonts w:ascii="Times New Roman" w:hAnsi="Times New Roman" w:cs="Times New Roman"/>
                <w:color w:val="000000"/>
                <w:szCs w:val="24"/>
              </w:rPr>
            </w:pPr>
          </w:p>
          <w:p w:rsidR="00CC6C3C" w:rsidRPr="00A64F71" w:rsidRDefault="00CC6C3C" w:rsidP="00E23352">
            <w:pPr>
              <w:spacing w:before="120"/>
              <w:rPr>
                <w:rFonts w:ascii="Times New Roman" w:hAnsi="Times New Roman" w:cs="Times New Roman"/>
                <w:color w:val="000000"/>
                <w:szCs w:val="24"/>
              </w:rPr>
            </w:pPr>
          </w:p>
          <w:p w:rsidR="00CC6C3C" w:rsidRPr="00B92753" w:rsidRDefault="00CC6C3C" w:rsidP="00E23352">
            <w:pPr>
              <w:spacing w:before="120"/>
              <w:rPr>
                <w:rFonts w:ascii="Times New Roman" w:hAnsi="Times New Roman" w:cs="Times New Roman"/>
                <w:color w:val="000000"/>
                <w:szCs w:val="24"/>
              </w:rPr>
            </w:pPr>
          </w:p>
          <w:p w:rsidR="00CC6C3C" w:rsidRPr="00B92753" w:rsidRDefault="00CC6C3C" w:rsidP="00E23352">
            <w:pPr>
              <w:spacing w:before="120"/>
              <w:rPr>
                <w:rFonts w:ascii="Times New Roman" w:hAnsi="Times New Roman" w:cs="Times New Roman"/>
                <w:color w:val="000000"/>
                <w:szCs w:val="24"/>
              </w:rPr>
            </w:pPr>
          </w:p>
          <w:p w:rsidR="00CC6C3C" w:rsidRPr="00B92753" w:rsidRDefault="00CC6C3C" w:rsidP="00E23352">
            <w:pPr>
              <w:spacing w:before="120"/>
              <w:rPr>
                <w:rFonts w:ascii="Times New Roman" w:hAnsi="Times New Roman" w:cs="Times New Roman"/>
                <w:color w:val="000000"/>
                <w:szCs w:val="24"/>
              </w:rPr>
            </w:pPr>
          </w:p>
          <w:p w:rsidR="00CC6C3C" w:rsidRPr="00FC0DA5" w:rsidRDefault="00CC6C3C" w:rsidP="00E23352">
            <w:pPr>
              <w:spacing w:before="120"/>
              <w:rPr>
                <w:rFonts w:ascii="Times New Roman" w:hAnsi="Times New Roman" w:cs="Times New Roman"/>
                <w:color w:val="000000"/>
                <w:szCs w:val="24"/>
              </w:rPr>
            </w:pPr>
          </w:p>
          <w:p w:rsidR="00CC6C3C" w:rsidRPr="00FC0DA5" w:rsidRDefault="00CC6C3C" w:rsidP="00E23352">
            <w:pPr>
              <w:spacing w:before="120"/>
              <w:rPr>
                <w:rFonts w:ascii="Times New Roman" w:hAnsi="Times New Roman" w:cs="Times New Roman"/>
                <w:color w:val="000000"/>
                <w:szCs w:val="24"/>
              </w:rPr>
            </w:pPr>
          </w:p>
          <w:p w:rsidR="00CC6C3C" w:rsidRPr="0028472A" w:rsidRDefault="00CC6C3C" w:rsidP="00E23352">
            <w:pPr>
              <w:spacing w:before="120"/>
              <w:rPr>
                <w:rFonts w:ascii="Times New Roman" w:hAnsi="Times New Roman" w:cs="Times New Roman"/>
                <w:color w:val="000000"/>
                <w:szCs w:val="24"/>
              </w:rPr>
            </w:pPr>
          </w:p>
          <w:p w:rsidR="00CC6C3C" w:rsidRPr="006B14BA" w:rsidRDefault="00CC6C3C" w:rsidP="00E23352">
            <w:pPr>
              <w:spacing w:before="120"/>
              <w:rPr>
                <w:rFonts w:ascii="Times New Roman" w:hAnsi="Times New Roman" w:cs="Times New Roman"/>
                <w:color w:val="000000"/>
                <w:szCs w:val="24"/>
              </w:rPr>
            </w:pPr>
          </w:p>
          <w:p w:rsidR="00CC6C3C" w:rsidRPr="006B14BA" w:rsidRDefault="00CC6C3C" w:rsidP="00E23352">
            <w:pPr>
              <w:spacing w:before="120"/>
              <w:rPr>
                <w:rFonts w:ascii="Times New Roman" w:hAnsi="Times New Roman" w:cs="Times New Roman"/>
                <w:color w:val="000000"/>
                <w:szCs w:val="24"/>
              </w:rPr>
            </w:pPr>
          </w:p>
          <w:p w:rsidR="00CC6C3C" w:rsidRPr="006B14BA" w:rsidRDefault="00CC6C3C" w:rsidP="00E23352">
            <w:pPr>
              <w:spacing w:before="120"/>
              <w:rPr>
                <w:rFonts w:ascii="Times New Roman" w:hAnsi="Times New Roman" w:cs="Times New Roman"/>
                <w:color w:val="000000"/>
                <w:szCs w:val="24"/>
              </w:rPr>
            </w:pPr>
          </w:p>
          <w:p w:rsidR="00CC6C3C" w:rsidRPr="00A64F90" w:rsidRDefault="00CC6C3C" w:rsidP="00E23352">
            <w:pPr>
              <w:spacing w:before="120"/>
              <w:rPr>
                <w:rFonts w:ascii="Times New Roman" w:hAnsi="Times New Roman" w:cs="Times New Roman"/>
                <w:color w:val="000000"/>
                <w:szCs w:val="24"/>
              </w:rPr>
            </w:pPr>
          </w:p>
          <w:p w:rsidR="00CC6C3C" w:rsidRPr="007565E5" w:rsidRDefault="00CC6C3C" w:rsidP="00E23352">
            <w:pPr>
              <w:spacing w:before="120"/>
              <w:rPr>
                <w:rFonts w:ascii="Times New Roman" w:hAnsi="Times New Roman" w:cs="Times New Roman"/>
                <w:color w:val="000000"/>
                <w:szCs w:val="24"/>
              </w:rPr>
            </w:pPr>
          </w:p>
          <w:p w:rsidR="00CC6C3C" w:rsidRPr="003E6848" w:rsidRDefault="00CC6C3C" w:rsidP="00E23352">
            <w:pPr>
              <w:spacing w:before="120"/>
              <w:rPr>
                <w:rFonts w:ascii="Times New Roman" w:hAnsi="Times New Roman" w:cs="Times New Roman"/>
                <w:color w:val="000000"/>
                <w:szCs w:val="24"/>
              </w:rPr>
            </w:pPr>
          </w:p>
          <w:p w:rsidR="00CC6C3C" w:rsidRPr="003E6848" w:rsidRDefault="00CC6C3C" w:rsidP="00E23352">
            <w:pPr>
              <w:spacing w:before="120"/>
              <w:rPr>
                <w:rFonts w:ascii="Times New Roman" w:hAnsi="Times New Roman" w:cs="Times New Roman"/>
                <w:color w:val="000000"/>
                <w:szCs w:val="24"/>
              </w:rPr>
            </w:pPr>
          </w:p>
          <w:p w:rsidR="00CC6C3C" w:rsidRPr="00053A68" w:rsidRDefault="00CC6C3C" w:rsidP="00E23352">
            <w:pPr>
              <w:spacing w:before="120"/>
              <w:rPr>
                <w:rFonts w:ascii="Times New Roman" w:hAnsi="Times New Roman" w:cs="Times New Roman"/>
                <w:color w:val="000000"/>
                <w:szCs w:val="24"/>
              </w:rPr>
            </w:pPr>
          </w:p>
          <w:p w:rsidR="00CC6C3C" w:rsidRPr="00053A68" w:rsidRDefault="00CC6C3C" w:rsidP="00E23352">
            <w:pPr>
              <w:spacing w:before="120"/>
              <w:rPr>
                <w:rFonts w:ascii="Times New Roman" w:hAnsi="Times New Roman" w:cs="Times New Roman"/>
                <w:color w:val="000000"/>
                <w:szCs w:val="24"/>
              </w:rPr>
            </w:pPr>
          </w:p>
          <w:p w:rsidR="00CC6C3C" w:rsidRPr="00053A68" w:rsidRDefault="00CC6C3C" w:rsidP="00E23352">
            <w:pPr>
              <w:spacing w:before="120"/>
              <w:rPr>
                <w:rFonts w:ascii="Times New Roman" w:hAnsi="Times New Roman" w:cs="Times New Roman"/>
                <w:color w:val="000000"/>
                <w:szCs w:val="24"/>
              </w:rPr>
            </w:pPr>
          </w:p>
          <w:p w:rsidR="00CC6C3C" w:rsidRPr="00053A68" w:rsidRDefault="00CC6C3C" w:rsidP="00E23352">
            <w:pPr>
              <w:spacing w:before="120"/>
              <w:rPr>
                <w:rFonts w:ascii="Times New Roman" w:hAnsi="Times New Roman" w:cs="Times New Roman"/>
                <w:color w:val="000000"/>
                <w:szCs w:val="24"/>
              </w:rPr>
            </w:pPr>
          </w:p>
          <w:p w:rsidR="00CC6C3C" w:rsidRPr="00053A68" w:rsidRDefault="00CC6C3C" w:rsidP="00E23352">
            <w:pPr>
              <w:spacing w:before="120"/>
              <w:rPr>
                <w:rFonts w:ascii="Times New Roman" w:hAnsi="Times New Roman" w:cs="Times New Roman"/>
                <w:color w:val="000000"/>
                <w:szCs w:val="24"/>
              </w:rPr>
            </w:pPr>
          </w:p>
          <w:p w:rsidR="00CC6C3C" w:rsidRPr="00053A68" w:rsidRDefault="00CC6C3C" w:rsidP="00E23352">
            <w:pPr>
              <w:spacing w:before="120"/>
              <w:rPr>
                <w:rFonts w:ascii="Times New Roman" w:hAnsi="Times New Roman" w:cs="Times New Roman"/>
                <w:color w:val="000000"/>
                <w:szCs w:val="24"/>
              </w:rPr>
            </w:pPr>
          </w:p>
          <w:p w:rsidR="00CC6C3C" w:rsidRPr="00053A68" w:rsidRDefault="00CC6C3C" w:rsidP="00E23352">
            <w:pPr>
              <w:spacing w:before="120"/>
              <w:rPr>
                <w:rFonts w:ascii="Times New Roman" w:hAnsi="Times New Roman" w:cs="Times New Roman"/>
                <w:color w:val="000000"/>
                <w:szCs w:val="24"/>
              </w:rPr>
            </w:pPr>
          </w:p>
          <w:p w:rsidR="00CC6C3C" w:rsidRPr="00053A68" w:rsidRDefault="00CC6C3C" w:rsidP="00E23352">
            <w:pPr>
              <w:spacing w:before="120"/>
              <w:rPr>
                <w:rFonts w:ascii="Times New Roman" w:hAnsi="Times New Roman" w:cs="Times New Roman"/>
                <w:color w:val="000000"/>
                <w:szCs w:val="24"/>
              </w:rPr>
            </w:pPr>
          </w:p>
          <w:p w:rsidR="00CC6C3C" w:rsidRPr="006A12C5" w:rsidRDefault="00CC6C3C" w:rsidP="00E23352">
            <w:pPr>
              <w:spacing w:before="120"/>
              <w:rPr>
                <w:rFonts w:ascii="Times New Roman" w:hAnsi="Times New Roman" w:cs="Times New Roman"/>
                <w:color w:val="000000"/>
                <w:szCs w:val="24"/>
              </w:rPr>
            </w:pPr>
          </w:p>
          <w:p w:rsidR="00CC6C3C" w:rsidRPr="00734F00" w:rsidRDefault="00CC6C3C" w:rsidP="00E23352">
            <w:pPr>
              <w:spacing w:before="120"/>
              <w:rPr>
                <w:rFonts w:ascii="Times New Roman" w:hAnsi="Times New Roman" w:cs="Times New Roman"/>
                <w:color w:val="000000"/>
                <w:szCs w:val="24"/>
              </w:rPr>
            </w:pPr>
          </w:p>
          <w:p w:rsidR="00CC6C3C" w:rsidRPr="00734F00" w:rsidRDefault="00CC6C3C" w:rsidP="00E23352">
            <w:pPr>
              <w:spacing w:before="120"/>
              <w:rPr>
                <w:rFonts w:ascii="Times New Roman" w:hAnsi="Times New Roman" w:cs="Times New Roman"/>
                <w:color w:val="000000"/>
                <w:szCs w:val="24"/>
              </w:rPr>
            </w:pPr>
          </w:p>
          <w:p w:rsidR="00CC6C3C" w:rsidRPr="00C5778D" w:rsidRDefault="00CC6C3C" w:rsidP="00E23352">
            <w:pPr>
              <w:spacing w:before="120"/>
              <w:rPr>
                <w:rFonts w:ascii="Times New Roman" w:hAnsi="Times New Roman" w:cs="Times New Roman"/>
                <w:color w:val="000000"/>
                <w:szCs w:val="24"/>
              </w:rPr>
            </w:pPr>
          </w:p>
          <w:p w:rsidR="00CC6C3C" w:rsidRPr="00C5778D" w:rsidRDefault="00CC6C3C" w:rsidP="00E23352">
            <w:pPr>
              <w:spacing w:before="120"/>
              <w:rPr>
                <w:rFonts w:ascii="Times New Roman" w:hAnsi="Times New Roman" w:cs="Times New Roman"/>
                <w:color w:val="000000"/>
                <w:szCs w:val="24"/>
              </w:rPr>
            </w:pPr>
          </w:p>
          <w:p w:rsidR="00CC6C3C" w:rsidRPr="00A77F25" w:rsidRDefault="00CC6C3C" w:rsidP="00E23352">
            <w:pPr>
              <w:spacing w:before="120"/>
              <w:rPr>
                <w:rFonts w:ascii="Times New Roman" w:hAnsi="Times New Roman" w:cs="Times New Roman"/>
                <w:color w:val="000000"/>
                <w:szCs w:val="24"/>
              </w:rPr>
            </w:pPr>
          </w:p>
          <w:p w:rsidR="00CC6C3C" w:rsidRPr="00A77F25" w:rsidRDefault="00CC6C3C" w:rsidP="00E23352">
            <w:pPr>
              <w:spacing w:before="120"/>
              <w:rPr>
                <w:rFonts w:ascii="Times New Roman" w:hAnsi="Times New Roman" w:cs="Times New Roman"/>
                <w:color w:val="000000"/>
                <w:szCs w:val="24"/>
              </w:rPr>
            </w:pPr>
          </w:p>
          <w:p w:rsidR="00CC6C3C" w:rsidRPr="00D73057" w:rsidRDefault="00CC6C3C" w:rsidP="00E23352">
            <w:pPr>
              <w:spacing w:before="120" w:line="260" w:lineRule="atLeast"/>
              <w:rPr>
                <w:rFonts w:ascii="Times New Roman" w:hAnsi="Times New Roman" w:cs="Times New Roman"/>
                <w:color w:val="000000"/>
                <w:szCs w:val="24"/>
              </w:rPr>
            </w:pPr>
          </w:p>
        </w:tc>
      </w:tr>
    </w:tbl>
    <w:p w:rsidR="00CC6C3C" w:rsidRPr="00E23352" w:rsidRDefault="00CC6C3C" w:rsidP="00CC6C3C">
      <w:pPr>
        <w:pStyle w:val="Heading"/>
        <w:rPr>
          <w:rFonts w:ascii="Times New Roman" w:hAnsi="Times New Roman"/>
          <w:b/>
          <w:bCs/>
          <w:color w:val="000000"/>
          <w:sz w:val="24"/>
          <w:szCs w:val="24"/>
        </w:rPr>
      </w:pPr>
    </w:p>
    <w:p w:rsidR="00CC6C3C" w:rsidRPr="00E23352" w:rsidRDefault="00CC6C3C" w:rsidP="00CC6C3C">
      <w:pPr>
        <w:pStyle w:val="Heading"/>
        <w:rPr>
          <w:rFonts w:ascii="Times New Roman" w:hAnsi="Times New Roman"/>
          <w:b/>
          <w:bCs/>
          <w:color w:val="000000"/>
          <w:sz w:val="24"/>
          <w:szCs w:val="24"/>
        </w:rPr>
      </w:pPr>
      <w:r w:rsidRPr="00E23352">
        <w:rPr>
          <w:rFonts w:ascii="Times New Roman" w:hAnsi="Times New Roman"/>
          <w:b/>
          <w:bCs/>
          <w:color w:val="000000"/>
          <w:sz w:val="24"/>
          <w:szCs w:val="24"/>
        </w:rPr>
        <w:br w:type="page"/>
      </w:r>
    </w:p>
    <w:p w:rsidR="00CC6C3C" w:rsidRPr="00E23352" w:rsidRDefault="00CC6C3C" w:rsidP="00CC6C3C">
      <w:pPr>
        <w:pStyle w:val="BodyText"/>
        <w:rPr>
          <w:rFonts w:ascii="Times New Roman" w:hAnsi="Times New Roman"/>
          <w:b/>
          <w:bCs/>
          <w:color w:val="000000"/>
          <w:szCs w:val="24"/>
        </w:rPr>
      </w:pPr>
      <w:r w:rsidRPr="00E23352">
        <w:rPr>
          <w:rFonts w:ascii="Times New Roman" w:hAnsi="Times New Roman"/>
          <w:b/>
          <w:bCs/>
          <w:color w:val="000000"/>
          <w:szCs w:val="24"/>
        </w:rPr>
        <w:lastRenderedPageBreak/>
        <w:t>Part II: Parent Company Guarantee</w:t>
      </w:r>
    </w:p>
    <w:p w:rsidR="00CC6C3C" w:rsidRPr="00E23352" w:rsidRDefault="00CC6C3C" w:rsidP="00CC6C3C">
      <w:pPr>
        <w:tabs>
          <w:tab w:val="left" w:pos="720"/>
          <w:tab w:val="center" w:pos="4513"/>
        </w:tabs>
        <w:suppressAutoHyphens/>
        <w:spacing w:before="120"/>
        <w:rPr>
          <w:rFonts w:ascii="Times New Roman" w:hAnsi="Times New Roman" w:cs="Times New Roman"/>
          <w:b/>
          <w:bCs/>
          <w:i/>
          <w:iCs/>
          <w:color w:val="000000"/>
          <w:szCs w:val="24"/>
        </w:rPr>
      </w:pPr>
      <w:r w:rsidRPr="00E23352">
        <w:rPr>
          <w:rFonts w:ascii="Times New Roman" w:hAnsi="Times New Roman" w:cs="Times New Roman"/>
          <w:b/>
          <w:bCs/>
          <w:i/>
          <w:iCs/>
          <w:color w:val="000000"/>
          <w:szCs w:val="24"/>
        </w:rPr>
        <w:t>Note:  To be submitted in full on Contractor's ultimate Holding Company's headed notepaper.</w:t>
      </w:r>
    </w:p>
    <w:p w:rsidR="00CC6C3C" w:rsidRPr="00E23352" w:rsidRDefault="00CC6C3C" w:rsidP="00CC6C3C">
      <w:pPr>
        <w:pStyle w:val="EndnoteText"/>
        <w:tabs>
          <w:tab w:val="left" w:pos="-720"/>
        </w:tabs>
        <w:suppressAutoHyphens/>
        <w:spacing w:before="120"/>
        <w:jc w:val="both"/>
        <w:rPr>
          <w:rFonts w:ascii="Times New Roman" w:hAnsi="Times New Roman"/>
          <w:color w:val="000000"/>
          <w:sz w:val="24"/>
          <w:szCs w:val="24"/>
        </w:rPr>
      </w:pPr>
      <w:r w:rsidRPr="00E23352">
        <w:rPr>
          <w:rFonts w:ascii="Times New Roman" w:hAnsi="Times New Roman"/>
          <w:color w:val="000000"/>
          <w:sz w:val="24"/>
          <w:szCs w:val="24"/>
        </w:rPr>
        <w:t>Dear SCIE</w:t>
      </w:r>
      <w:r w:rsidR="00271698">
        <w:rPr>
          <w:rFonts w:ascii="Times New Roman" w:hAnsi="Times New Roman"/>
          <w:color w:val="000000"/>
          <w:sz w:val="24"/>
          <w:szCs w:val="24"/>
        </w:rPr>
        <w:t xml:space="preserve">, </w:t>
      </w:r>
      <w:r w:rsidR="00271698" w:rsidRPr="00370371">
        <w:rPr>
          <w:rFonts w:ascii="Times New Roman" w:hAnsi="Times New Roman"/>
          <w:color w:val="000000"/>
          <w:sz w:val="24"/>
          <w:szCs w:val="24"/>
        </w:rPr>
        <w:t>Lloyds Bank Foundation</w:t>
      </w:r>
      <w:r w:rsidRPr="00E23352">
        <w:rPr>
          <w:rFonts w:ascii="Times New Roman" w:hAnsi="Times New Roman"/>
          <w:color w:val="000000"/>
          <w:sz w:val="24"/>
          <w:szCs w:val="24"/>
        </w:rPr>
        <w:t xml:space="preserve"> and </w:t>
      </w:r>
      <w:r w:rsidR="00271698">
        <w:rPr>
          <w:rFonts w:ascii="Times New Roman" w:hAnsi="Times New Roman"/>
          <w:color w:val="000000"/>
          <w:sz w:val="24"/>
          <w:szCs w:val="24"/>
        </w:rPr>
        <w:t xml:space="preserve">the </w:t>
      </w:r>
      <w:r w:rsidRPr="00E23352">
        <w:rPr>
          <w:rFonts w:ascii="Times New Roman" w:hAnsi="Times New Roman"/>
          <w:color w:val="000000"/>
          <w:sz w:val="24"/>
          <w:szCs w:val="24"/>
        </w:rPr>
        <w:t xml:space="preserve">Big Lottery Fund </w:t>
      </w:r>
    </w:p>
    <w:p w:rsidR="00AB3402" w:rsidRPr="00AB3402" w:rsidRDefault="00CC6C3C" w:rsidP="00AB3402">
      <w:pPr>
        <w:rPr>
          <w:rFonts w:ascii="Times New Roman" w:hAnsi="Times New Roman" w:cs="Times New Roman"/>
          <w:b/>
          <w:szCs w:val="24"/>
        </w:rPr>
      </w:pPr>
      <w:r w:rsidRPr="00E23352">
        <w:rPr>
          <w:rFonts w:ascii="Times New Roman" w:hAnsi="Times New Roman" w:cs="Times New Roman"/>
          <w:b/>
          <w:bCs/>
          <w:color w:val="000000"/>
          <w:szCs w:val="24"/>
        </w:rPr>
        <w:t xml:space="preserve">Contract for the Provision of </w:t>
      </w:r>
      <w:r w:rsidR="00AB3402" w:rsidRPr="00AB3402">
        <w:rPr>
          <w:rFonts w:ascii="Times New Roman" w:hAnsi="Times New Roman" w:cs="Times New Roman"/>
          <w:b/>
          <w:szCs w:val="24"/>
        </w:rPr>
        <w:t xml:space="preserve">the evaluation of Homeshare Pilots (HSP), Reference: </w:t>
      </w:r>
      <w:r w:rsidR="00AB3402" w:rsidRPr="00AB3402">
        <w:rPr>
          <w:rStyle w:val="Heading3Char"/>
          <w:rFonts w:ascii="Times New Roman" w:eastAsiaTheme="minorHAnsi" w:hAnsi="Times New Roman" w:cs="Times New Roman"/>
          <w:color w:val="auto"/>
        </w:rPr>
        <w:t>HSPEVAL/15/01/BIG001-0603</w:t>
      </w:r>
    </w:p>
    <w:p w:rsidR="00CC6C3C" w:rsidRPr="00E23352" w:rsidRDefault="00CC6C3C" w:rsidP="00CC6C3C">
      <w:pPr>
        <w:tabs>
          <w:tab w:val="left" w:pos="-720"/>
          <w:tab w:val="left" w:pos="4705"/>
        </w:tabs>
        <w:suppressAutoHyphens/>
        <w:spacing w:before="120"/>
        <w:jc w:val="both"/>
        <w:rPr>
          <w:rFonts w:ascii="Times New Roman" w:hAnsi="Times New Roman" w:cs="Times New Roman"/>
          <w:b/>
          <w:bCs/>
          <w:color w:val="000000"/>
          <w:szCs w:val="24"/>
        </w:rPr>
      </w:pPr>
    </w:p>
    <w:p w:rsidR="00CC6C3C" w:rsidRPr="00E23352" w:rsidRDefault="00CC6C3C" w:rsidP="00CC6C3C">
      <w:pPr>
        <w:pStyle w:val="BodyText"/>
        <w:spacing w:before="120"/>
        <w:jc w:val="both"/>
        <w:rPr>
          <w:rFonts w:ascii="Times New Roman" w:hAnsi="Times New Roman"/>
          <w:color w:val="000000"/>
          <w:szCs w:val="24"/>
        </w:rPr>
      </w:pPr>
      <w:r w:rsidRPr="00E23352">
        <w:rPr>
          <w:rFonts w:ascii="Times New Roman" w:hAnsi="Times New Roman"/>
          <w:color w:val="000000"/>
          <w:szCs w:val="24"/>
        </w:rPr>
        <w:t>With reference to the Tender for the above services submitted by [insert name of Bidder] (hereinafter referred to as "the Contractor"), as a condition precedent for and in consideration of the Social Care Institute for Excellence</w:t>
      </w:r>
      <w:r w:rsidR="00271698">
        <w:rPr>
          <w:rFonts w:ascii="Times New Roman" w:hAnsi="Times New Roman"/>
          <w:color w:val="000000"/>
          <w:szCs w:val="24"/>
        </w:rPr>
        <w:t xml:space="preserve">, </w:t>
      </w:r>
      <w:r w:rsidR="00271698" w:rsidRPr="00370371">
        <w:rPr>
          <w:rFonts w:ascii="Times New Roman" w:hAnsi="Times New Roman"/>
          <w:color w:val="000000"/>
          <w:szCs w:val="24"/>
        </w:rPr>
        <w:t>Lloyds Bank Foundation</w:t>
      </w:r>
      <w:r w:rsidR="00271698">
        <w:rPr>
          <w:rFonts w:ascii="Times New Roman" w:hAnsi="Times New Roman"/>
          <w:color w:val="000000"/>
          <w:szCs w:val="24"/>
        </w:rPr>
        <w:t xml:space="preserve"> </w:t>
      </w:r>
      <w:r w:rsidRPr="00E23352">
        <w:rPr>
          <w:rFonts w:ascii="Times New Roman" w:hAnsi="Times New Roman"/>
          <w:color w:val="000000"/>
          <w:szCs w:val="24"/>
        </w:rPr>
        <w:t>and the Big Lottery Fund (a non departmental Public Body sponsored by the Cabinet Office) (hereinafter referred to as "Customers") entering into a contract (hereinafter referred to as "the Contract") with the Contractor for the above services, we, as the Contractor's ultimate holding company do hereby enter into the following unconditional and irrevocable undertakings with the Customers. These undertakings being on condition that the Customerse enters into the Contract with the Contractor for the above services and in consideration of the same:</w:t>
      </w:r>
    </w:p>
    <w:p w:rsidR="00CC6C3C" w:rsidRPr="00E23352" w:rsidRDefault="00CC6C3C" w:rsidP="00CC6C3C">
      <w:pPr>
        <w:pStyle w:val="BodyText"/>
        <w:jc w:val="both"/>
        <w:rPr>
          <w:rFonts w:ascii="Times New Roman" w:hAnsi="Times New Roman"/>
          <w:szCs w:val="24"/>
        </w:rPr>
      </w:pPr>
    </w:p>
    <w:p w:rsidR="00CC6C3C" w:rsidRPr="00E23352" w:rsidRDefault="00CC6C3C" w:rsidP="00CC6C3C">
      <w:pPr>
        <w:numPr>
          <w:ilvl w:val="0"/>
          <w:numId w:val="20"/>
        </w:numPr>
        <w:tabs>
          <w:tab w:val="left" w:pos="0"/>
          <w:tab w:val="num" w:pos="426"/>
        </w:tabs>
        <w:suppressAutoHyphens/>
        <w:spacing w:before="120" w:line="260" w:lineRule="atLeast"/>
        <w:ind w:left="426" w:hanging="426"/>
        <w:jc w:val="both"/>
        <w:rPr>
          <w:rFonts w:ascii="Times New Roman" w:hAnsi="Times New Roman" w:cs="Times New Roman"/>
          <w:color w:val="000000"/>
          <w:szCs w:val="24"/>
        </w:rPr>
      </w:pPr>
      <w:r w:rsidRPr="00E23352">
        <w:rPr>
          <w:rFonts w:ascii="Times New Roman" w:hAnsi="Times New Roman" w:cs="Times New Roman"/>
          <w:color w:val="000000"/>
          <w:szCs w:val="24"/>
        </w:rPr>
        <w:t>The Contractor shall perform all its obligations contained in the Contract;</w:t>
      </w:r>
    </w:p>
    <w:p w:rsidR="00CC6C3C" w:rsidRPr="00E23352" w:rsidRDefault="00CC6C3C" w:rsidP="00CC6C3C">
      <w:pPr>
        <w:numPr>
          <w:ilvl w:val="0"/>
          <w:numId w:val="20"/>
        </w:numPr>
        <w:tabs>
          <w:tab w:val="left" w:pos="0"/>
          <w:tab w:val="num" w:pos="426"/>
        </w:tabs>
        <w:suppressAutoHyphens/>
        <w:spacing w:before="120" w:line="260" w:lineRule="atLeast"/>
        <w:ind w:left="426" w:hanging="426"/>
        <w:jc w:val="both"/>
        <w:rPr>
          <w:rFonts w:ascii="Times New Roman" w:hAnsi="Times New Roman" w:cs="Times New Roman"/>
          <w:color w:val="000000"/>
          <w:szCs w:val="24"/>
        </w:rPr>
      </w:pPr>
      <w:r w:rsidRPr="00E23352">
        <w:rPr>
          <w:rFonts w:ascii="Times New Roman" w:hAnsi="Times New Roman" w:cs="Times New Roman"/>
          <w:color w:val="000000"/>
          <w:szCs w:val="24"/>
        </w:rPr>
        <w:t>If the Contractor shall in any respect fail to perform the said obligations contained in the Contract or commits any breach thereof we shall ourselves perform on simple demand by the Customers,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rsidR="00CC6C3C" w:rsidRPr="00E23352" w:rsidRDefault="00CC6C3C" w:rsidP="00CC6C3C">
      <w:pPr>
        <w:numPr>
          <w:ilvl w:val="0"/>
          <w:numId w:val="20"/>
        </w:numPr>
        <w:tabs>
          <w:tab w:val="left" w:pos="0"/>
          <w:tab w:val="num" w:pos="426"/>
        </w:tabs>
        <w:suppressAutoHyphens/>
        <w:spacing w:before="120" w:line="260" w:lineRule="atLeast"/>
        <w:ind w:left="426" w:hanging="426"/>
        <w:jc w:val="both"/>
        <w:rPr>
          <w:rFonts w:ascii="Times New Roman" w:hAnsi="Times New Roman" w:cs="Times New Roman"/>
          <w:color w:val="000000"/>
          <w:szCs w:val="24"/>
        </w:rPr>
      </w:pPr>
      <w:r w:rsidRPr="00E23352">
        <w:rPr>
          <w:rFonts w:ascii="Times New Roman" w:hAnsi="Times New Roman" w:cs="Times New Roman"/>
          <w:color w:val="000000"/>
          <w:szCs w:val="24"/>
        </w:rPr>
        <w:t>We shall not be discharged or released from our undertakings hereunder by any waiver or forbearance by the Customer, whether as to payment, time, performance or otherwise;</w:t>
      </w:r>
    </w:p>
    <w:p w:rsidR="00CC6C3C" w:rsidRPr="00E23352" w:rsidRDefault="00CC6C3C" w:rsidP="00CC6C3C">
      <w:pPr>
        <w:numPr>
          <w:ilvl w:val="0"/>
          <w:numId w:val="20"/>
        </w:numPr>
        <w:tabs>
          <w:tab w:val="left" w:pos="0"/>
          <w:tab w:val="num" w:pos="426"/>
        </w:tabs>
        <w:suppressAutoHyphens/>
        <w:spacing w:before="120" w:line="260" w:lineRule="atLeast"/>
        <w:ind w:left="426" w:hanging="426"/>
        <w:jc w:val="both"/>
        <w:rPr>
          <w:rFonts w:ascii="Times New Roman" w:hAnsi="Times New Roman" w:cs="Times New Roman"/>
          <w:color w:val="000000"/>
          <w:szCs w:val="24"/>
        </w:rPr>
      </w:pPr>
      <w:r w:rsidRPr="00E23352">
        <w:rPr>
          <w:rFonts w:ascii="Times New Roman" w:hAnsi="Times New Roman" w:cs="Times New Roman"/>
          <w:color w:val="000000"/>
          <w:szCs w:val="24"/>
        </w:rPr>
        <w:t>This guarantee shall be unconditional and irrevocable and shall continue in force, notwithstanding any variations or additions to or deletions from the scope of services to be performed under the Contract, until all the Contractor's obligations there under have been performed; and,</w:t>
      </w:r>
    </w:p>
    <w:p w:rsidR="00CC6C3C" w:rsidRPr="00E23352" w:rsidRDefault="00CC6C3C" w:rsidP="00CC6C3C">
      <w:pPr>
        <w:numPr>
          <w:ilvl w:val="0"/>
          <w:numId w:val="20"/>
        </w:numPr>
        <w:tabs>
          <w:tab w:val="left" w:pos="0"/>
          <w:tab w:val="num" w:pos="426"/>
        </w:tabs>
        <w:suppressAutoHyphens/>
        <w:spacing w:before="120" w:line="260" w:lineRule="atLeast"/>
        <w:ind w:left="426" w:hanging="426"/>
        <w:jc w:val="both"/>
        <w:rPr>
          <w:rFonts w:ascii="Times New Roman" w:hAnsi="Times New Roman" w:cs="Times New Roman"/>
          <w:color w:val="000000"/>
          <w:szCs w:val="24"/>
        </w:rPr>
      </w:pPr>
      <w:r w:rsidRPr="00E23352">
        <w:rPr>
          <w:rFonts w:ascii="Times New Roman" w:hAnsi="Times New Roman" w:cs="Times New Roman"/>
          <w:color w:val="000000"/>
          <w:szCs w:val="24"/>
        </w:rPr>
        <w:t>This document shall be construed and take effect in accordance with English Law and, furthermore, we submit to the jurisdiction of the English Courts.</w:t>
      </w:r>
    </w:p>
    <w:p w:rsidR="00CC6C3C" w:rsidRPr="00E23352" w:rsidRDefault="00CC6C3C" w:rsidP="00CC6C3C">
      <w:pPr>
        <w:pStyle w:val="BodyText"/>
        <w:jc w:val="both"/>
        <w:rPr>
          <w:rFonts w:ascii="Times New Roman" w:hAnsi="Times New Roman"/>
          <w:szCs w:val="24"/>
        </w:rPr>
      </w:pPr>
    </w:p>
    <w:p w:rsidR="00CC6C3C" w:rsidRPr="00E23352" w:rsidRDefault="00CC6C3C" w:rsidP="00CC6C3C">
      <w:pPr>
        <w:tabs>
          <w:tab w:val="left" w:pos="-720"/>
        </w:tabs>
        <w:suppressAutoHyphens/>
        <w:spacing w:before="120"/>
        <w:rPr>
          <w:rFonts w:ascii="Times New Roman" w:hAnsi="Times New Roman" w:cs="Times New Roman"/>
          <w:color w:val="000000"/>
          <w:szCs w:val="24"/>
        </w:rPr>
      </w:pPr>
      <w:r w:rsidRPr="00E23352">
        <w:rPr>
          <w:rFonts w:ascii="Times New Roman" w:hAnsi="Times New Roman" w:cs="Times New Roman"/>
          <w:color w:val="000000"/>
          <w:szCs w:val="24"/>
        </w:rPr>
        <w:t>Yours faithfully</w:t>
      </w:r>
    </w:p>
    <w:p w:rsidR="00CC6C3C" w:rsidRPr="00E23352" w:rsidRDefault="00CC6C3C" w:rsidP="00CC6C3C">
      <w:pPr>
        <w:pStyle w:val="BodyText"/>
        <w:tabs>
          <w:tab w:val="left" w:pos="-720"/>
          <w:tab w:val="left" w:pos="993"/>
          <w:tab w:val="left" w:pos="1440"/>
        </w:tabs>
        <w:suppressAutoHyphens/>
        <w:spacing w:before="120"/>
        <w:rPr>
          <w:rFonts w:ascii="Times New Roman" w:hAnsi="Times New Roman"/>
          <w:color w:val="000000"/>
          <w:szCs w:val="24"/>
        </w:rPr>
      </w:pPr>
      <w:r w:rsidRPr="00E23352">
        <w:rPr>
          <w:rFonts w:ascii="Times New Roman" w:hAnsi="Times New Roman"/>
          <w:color w:val="000000"/>
          <w:szCs w:val="24"/>
        </w:rPr>
        <w:t>Signed:</w:t>
      </w:r>
      <w:r w:rsidRPr="00E23352">
        <w:rPr>
          <w:rFonts w:ascii="Times New Roman" w:hAnsi="Times New Roman"/>
          <w:color w:val="000000"/>
          <w:szCs w:val="24"/>
        </w:rPr>
        <w:tab/>
      </w:r>
      <w:r w:rsidRPr="00E23352">
        <w:rPr>
          <w:rFonts w:ascii="Times New Roman" w:hAnsi="Times New Roman"/>
          <w:color w:val="000000"/>
          <w:szCs w:val="24"/>
        </w:rPr>
        <w:tab/>
      </w:r>
    </w:p>
    <w:p w:rsidR="00CC6C3C" w:rsidRPr="00E23352" w:rsidRDefault="00EF4776" w:rsidP="00CC6C3C">
      <w:pPr>
        <w:tabs>
          <w:tab w:val="left" w:pos="-720"/>
          <w:tab w:val="left" w:pos="993"/>
        </w:tabs>
        <w:suppressAutoHyphens/>
        <w:rPr>
          <w:rFonts w:ascii="Times New Roman" w:hAnsi="Times New Roman" w:cs="Times New Roman"/>
          <w:color w:val="000000"/>
        </w:rPr>
      </w:pPr>
      <w:r w:rsidRPr="00EF4776">
        <w:rPr>
          <w:rFonts w:ascii="Times New Roman" w:hAnsi="Times New Roman" w:cs="Times New Roman"/>
          <w:noProof/>
          <w:lang w:eastAsia="en-GB"/>
        </w:rPr>
        <w:pict>
          <v:line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QtEg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" strokecolor="silver"/>
        </w:pict>
      </w:r>
      <w:r w:rsidR="00CC6C3C" w:rsidRPr="00E23352">
        <w:rPr>
          <w:rFonts w:ascii="Times New Roman" w:hAnsi="Times New Roman" w:cs="Times New Roman"/>
          <w:color w:val="000000"/>
        </w:rPr>
        <w:t>Date:</w:t>
      </w:r>
      <w:r w:rsidR="00CC6C3C" w:rsidRPr="00E23352">
        <w:rPr>
          <w:rFonts w:ascii="Times New Roman" w:hAnsi="Times New Roman" w:cs="Times New Roman"/>
          <w:color w:val="000000"/>
        </w:rPr>
        <w:tab/>
      </w:r>
      <w:r w:rsidR="00CC6C3C" w:rsidRPr="00E23352">
        <w:rPr>
          <w:rFonts w:ascii="Times New Roman" w:hAnsi="Times New Roman" w:cs="Times New Roman"/>
          <w:color w:val="000000"/>
        </w:rPr>
        <w:tab/>
      </w:r>
    </w:p>
    <w:p w:rsidR="00CC6C3C" w:rsidRPr="00E23352" w:rsidRDefault="00EF4776" w:rsidP="00CC6C3C">
      <w:pPr>
        <w:tabs>
          <w:tab w:val="left" w:pos="-720"/>
          <w:tab w:val="left" w:pos="993"/>
        </w:tabs>
        <w:suppressAutoHyphens/>
        <w:rPr>
          <w:rFonts w:ascii="Times New Roman" w:hAnsi="Times New Roman" w:cs="Times New Roman"/>
          <w:color w:val="000000"/>
        </w:rPr>
      </w:pPr>
      <w:r w:rsidRPr="00EF4776">
        <w:rPr>
          <w:rFonts w:ascii="Times New Roman" w:hAnsi="Times New Roman" w:cs="Times New Roman"/>
          <w:noProof/>
          <w:lang w:eastAsia="en-GB"/>
        </w:rPr>
        <w:pict>
          <v:line id="Line 4" o:spid="_x0000_s1029"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28/EgIAACg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" strokecolor="silver"/>
        </w:pict>
      </w:r>
      <w:r w:rsidR="00CC6C3C" w:rsidRPr="00E23352">
        <w:rPr>
          <w:rFonts w:ascii="Times New Roman" w:hAnsi="Times New Roman" w:cs="Times New Roman"/>
          <w:color w:val="000000"/>
        </w:rPr>
        <w:t>Name:</w:t>
      </w:r>
      <w:r w:rsidR="00CC6C3C" w:rsidRPr="00E23352">
        <w:rPr>
          <w:rFonts w:ascii="Times New Roman" w:hAnsi="Times New Roman" w:cs="Times New Roman"/>
          <w:color w:val="000000"/>
        </w:rPr>
        <w:tab/>
      </w:r>
      <w:r w:rsidR="00CC6C3C" w:rsidRPr="00E23352">
        <w:rPr>
          <w:rFonts w:ascii="Times New Roman" w:hAnsi="Times New Roman" w:cs="Times New Roman"/>
          <w:color w:val="000000"/>
        </w:rPr>
        <w:tab/>
      </w:r>
    </w:p>
    <w:p w:rsidR="00CC6C3C" w:rsidRPr="00E23352" w:rsidRDefault="00EF4776" w:rsidP="00CC6C3C">
      <w:pPr>
        <w:tabs>
          <w:tab w:val="left" w:pos="-720"/>
        </w:tabs>
        <w:suppressAutoHyphens/>
        <w:rPr>
          <w:rFonts w:ascii="Times New Roman" w:hAnsi="Times New Roman" w:cs="Times New Roman"/>
          <w:color w:val="000000"/>
        </w:rPr>
      </w:pPr>
      <w:r w:rsidRPr="00EF4776">
        <w:rPr>
          <w:rFonts w:ascii="Times New Roman" w:hAnsi="Times New Roman" w:cs="Times New Roman"/>
          <w:noProof/>
          <w:lang w:eastAsia="en-GB"/>
        </w:rPr>
        <w:pict>
          <v:line id="Line 3" o:spid="_x0000_s1028"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a2EgIAACg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" strokecolor="silver"/>
        </w:pict>
      </w:r>
      <w:r w:rsidR="00CC6C3C" w:rsidRPr="00E23352">
        <w:rPr>
          <w:rFonts w:ascii="Times New Roman" w:hAnsi="Times New Roman" w:cs="Times New Roman"/>
          <w:color w:val="000000"/>
        </w:rPr>
        <w:t xml:space="preserve">In the capacity of: </w:t>
      </w:r>
      <w:r w:rsidR="00CC6C3C" w:rsidRPr="00E23352">
        <w:rPr>
          <w:rFonts w:ascii="Times New Roman" w:hAnsi="Times New Roman" w:cs="Times New Roman"/>
          <w:color w:val="000000"/>
        </w:rPr>
        <w:tab/>
      </w:r>
    </w:p>
    <w:p w:rsidR="00CC6C3C" w:rsidRPr="00E23352" w:rsidRDefault="00EF4776" w:rsidP="00CC6C3C">
      <w:pPr>
        <w:tabs>
          <w:tab w:val="left" w:pos="-720"/>
        </w:tabs>
        <w:suppressAutoHyphens/>
        <w:rPr>
          <w:rFonts w:ascii="Times New Roman" w:hAnsi="Times New Roman" w:cs="Times New Roman"/>
        </w:rPr>
      </w:pPr>
      <w:r>
        <w:rPr>
          <w:rFonts w:ascii="Times New Roman" w:hAnsi="Times New Roman" w:cs="Times New Roman"/>
          <w:noProof/>
          <w:lang w:eastAsia="en-GB"/>
        </w:rPr>
        <w:pict>
          <v:line id="Line 5" o:spid="_x0000_s1027"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fhEQ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" strokecolor="silver"/>
        </w:pict>
      </w:r>
      <w:r w:rsidR="00CC6C3C" w:rsidRPr="00E23352">
        <w:rPr>
          <w:rFonts w:ascii="Times New Roman" w:hAnsi="Times New Roman" w:cs="Times New Roman"/>
          <w:color w:val="000000"/>
        </w:rPr>
        <w:t>Duly authorised to sign tenders for and on behalf of:</w:t>
      </w:r>
      <w:r w:rsidR="00CC6C3C" w:rsidRPr="00E23352">
        <w:rPr>
          <w:rFonts w:ascii="Times New Roman" w:hAnsi="Times New Roman" w:cs="Times New Roman"/>
          <w:color w:val="000000"/>
        </w:rPr>
        <w:tab/>
      </w:r>
      <w:r w:rsidR="00CC6C3C" w:rsidRPr="00E23352">
        <w:rPr>
          <w:rFonts w:ascii="Times New Roman" w:hAnsi="Times New Roman" w:cs="Times New Roman"/>
        </w:rPr>
        <w:t xml:space="preserve"> </w:t>
      </w:r>
    </w:p>
    <w:p w:rsidR="00CC6C3C" w:rsidRDefault="00CC6C3C" w:rsidP="00CC6C3C">
      <w:pPr>
        <w:tabs>
          <w:tab w:val="left" w:pos="-720"/>
        </w:tabs>
        <w:suppressAutoHyphens/>
        <w:rPr>
          <w:rFonts w:cs="Arial"/>
        </w:rPr>
      </w:pPr>
    </w:p>
    <w:p w:rsidR="00CC6C3C" w:rsidRDefault="00CC6C3C" w:rsidP="00CC6C3C">
      <w:pPr>
        <w:tabs>
          <w:tab w:val="left" w:pos="-720"/>
        </w:tabs>
        <w:suppressAutoHyphens/>
        <w:rPr>
          <w:rFonts w:cs="Arial"/>
        </w:rPr>
      </w:pPr>
    </w:p>
    <w:p w:rsidR="00CC6C3C" w:rsidRDefault="00CC6C3C">
      <w:pPr>
        <w:rPr>
          <w:rFonts w:cs="Arial"/>
          <w:b/>
        </w:rPr>
      </w:pPr>
      <w:r>
        <w:rPr>
          <w:rFonts w:cs="Arial"/>
          <w:b/>
        </w:rPr>
        <w:br w:type="page"/>
      </w:r>
    </w:p>
    <w:p w:rsidR="00CC6C3C" w:rsidRPr="00E23352" w:rsidRDefault="00CC6C3C" w:rsidP="00CC6C3C">
      <w:pPr>
        <w:tabs>
          <w:tab w:val="left" w:pos="-720"/>
        </w:tabs>
        <w:suppressAutoHyphens/>
        <w:rPr>
          <w:rFonts w:ascii="Times New Roman" w:hAnsi="Times New Roman" w:cs="Times New Roman"/>
          <w:b/>
          <w:sz w:val="22"/>
        </w:rPr>
      </w:pPr>
      <w:r w:rsidRPr="00E23352">
        <w:rPr>
          <w:rFonts w:ascii="Times New Roman" w:hAnsi="Times New Roman" w:cs="Times New Roman"/>
          <w:b/>
          <w:sz w:val="22"/>
        </w:rPr>
        <w:lastRenderedPageBreak/>
        <w:t>Part III</w:t>
      </w:r>
    </w:p>
    <w:p w:rsidR="00CC6C3C" w:rsidRPr="00E23352" w:rsidRDefault="00CC6C3C" w:rsidP="00CC6C3C">
      <w:pPr>
        <w:tabs>
          <w:tab w:val="left" w:pos="-720"/>
        </w:tabs>
        <w:suppressAutoHyphens/>
        <w:rPr>
          <w:rFonts w:ascii="Times New Roman" w:hAnsi="Times New Roman" w:cs="Times New Roman"/>
          <w:b/>
          <w:sz w:val="22"/>
        </w:rPr>
      </w:pPr>
      <w:r w:rsidRPr="00E23352">
        <w:rPr>
          <w:rFonts w:ascii="Times New Roman" w:hAnsi="Times New Roman" w:cs="Times New Roman"/>
          <w:b/>
          <w:sz w:val="22"/>
        </w:rPr>
        <w:t>Grounds for mandatory exclusion</w:t>
      </w:r>
    </w:p>
    <w:p w:rsidR="00CC6C3C" w:rsidRPr="00E23352" w:rsidRDefault="00CC6C3C" w:rsidP="00CC6C3C">
      <w:pPr>
        <w:rPr>
          <w:rFonts w:ascii="Times New Roman" w:hAnsi="Times New Roman" w:cs="Times New Roman"/>
          <w:b/>
          <w:sz w:val="22"/>
        </w:rPr>
      </w:pPr>
      <w:r w:rsidRPr="00E23352">
        <w:rPr>
          <w:rFonts w:ascii="Times New Roman" w:hAnsi="Times New Roman" w:cs="Times New Roman"/>
          <w:b/>
          <w:sz w:val="22"/>
          <w:u w:val="single"/>
        </w:rPr>
        <w:t>Important Notice:</w:t>
      </w:r>
    </w:p>
    <w:p w:rsidR="00E23352" w:rsidRDefault="00CC6C3C" w:rsidP="00CC6C3C">
      <w:pPr>
        <w:rPr>
          <w:rFonts w:ascii="Times New Roman" w:hAnsi="Times New Roman" w:cs="Times New Roman"/>
          <w:sz w:val="22"/>
        </w:rPr>
      </w:pPr>
      <w:r w:rsidRPr="00E23352">
        <w:rPr>
          <w:rFonts w:ascii="Times New Roman" w:hAnsi="Times New Roman" w:cs="Times New Roman"/>
          <w:b/>
          <w:sz w:val="22"/>
        </w:rPr>
        <w:t>If you answer ‘yes’ to any question in this section your application will not be accepted.</w:t>
      </w:r>
      <w:r w:rsidRPr="00E23352">
        <w:rPr>
          <w:rFonts w:ascii="Times New Roman" w:hAnsi="Times New Roman" w:cs="Times New Roman"/>
          <w:sz w:val="22"/>
        </w:rPr>
        <w:t xml:space="preserve"> </w:t>
      </w:r>
    </w:p>
    <w:p w:rsidR="00CC6C3C" w:rsidRPr="00E23352" w:rsidRDefault="00CC6C3C" w:rsidP="00CC6C3C">
      <w:pPr>
        <w:rPr>
          <w:rFonts w:ascii="Times New Roman" w:hAnsi="Times New Roman" w:cs="Times New Roman"/>
          <w:sz w:val="22"/>
        </w:rPr>
      </w:pPr>
      <w:r w:rsidRPr="00E23352">
        <w:rPr>
          <w:rFonts w:ascii="Times New Roman" w:hAnsi="Times New Roman" w:cs="Times New Roman"/>
          <w:sz w:val="22"/>
        </w:rPr>
        <w:t>Please state ‘Yes’ or ‘No’ to each question.</w:t>
      </w:r>
    </w:p>
    <w:p w:rsidR="00CC6C3C" w:rsidRPr="00E23352" w:rsidRDefault="00CC6C3C" w:rsidP="00CC6C3C">
      <w:pPr>
        <w:pStyle w:val="BodyText"/>
        <w:spacing w:line="360" w:lineRule="auto"/>
        <w:jc w:val="both"/>
        <w:rPr>
          <w:rFonts w:ascii="Times New Roman" w:hAnsi="Times New Roman"/>
          <w:b/>
          <w:bCs/>
          <w:sz w:val="22"/>
          <w:szCs w:val="22"/>
        </w:rPr>
      </w:pPr>
    </w:p>
    <w:p w:rsidR="00CC6C3C" w:rsidRPr="00E23352" w:rsidRDefault="00CC6C3C" w:rsidP="00CC6C3C">
      <w:pPr>
        <w:jc w:val="both"/>
        <w:rPr>
          <w:rFonts w:ascii="Times New Roman" w:hAnsi="Times New Roman" w:cs="Times New Roman"/>
          <w:sz w:val="22"/>
        </w:rPr>
      </w:pPr>
      <w:r w:rsidRPr="00E23352">
        <w:rPr>
          <w:rFonts w:ascii="Times New Roman" w:eastAsia="Arial" w:hAnsi="Times New Roman" w:cs="Times New Roman"/>
          <w:sz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CC6C3C" w:rsidRPr="00E23352" w:rsidRDefault="00CC6C3C" w:rsidP="00CC6C3C">
      <w:pPr>
        <w:jc w:val="both"/>
        <w:rPr>
          <w:rFonts w:ascii="Times New Roman" w:hAnsi="Times New Roman" w:cs="Times New Roman"/>
          <w:sz w:val="22"/>
        </w:rPr>
      </w:pPr>
    </w:p>
    <w:p w:rsidR="00CC6C3C" w:rsidRPr="00E23352" w:rsidRDefault="00CC6C3C" w:rsidP="00CC6C3C">
      <w:pPr>
        <w:jc w:val="both"/>
        <w:rPr>
          <w:rFonts w:ascii="Times New Roman" w:hAnsi="Times New Roman" w:cs="Times New Roman"/>
          <w:sz w:val="22"/>
        </w:rPr>
      </w:pPr>
      <w:r w:rsidRPr="00E23352">
        <w:rPr>
          <w:rFonts w:ascii="Times New Roman" w:eastAsia="Arial" w:hAnsi="Times New Roman" w:cs="Times New Roman"/>
          <w:sz w:val="22"/>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CC6C3C" w:rsidRPr="00E23352" w:rsidRDefault="00CC6C3C" w:rsidP="00CC6C3C">
      <w:pPr>
        <w:rPr>
          <w:rFonts w:ascii="Times New Roman" w:hAnsi="Times New Roman" w:cs="Times New Roman"/>
          <w:sz w:val="22"/>
        </w:rPr>
      </w:pPr>
    </w:p>
    <w:tbl>
      <w:tblPr>
        <w:tblW w:w="8899" w:type="dxa"/>
        <w:tblInd w:w="115" w:type="dxa"/>
        <w:tblLayout w:type="fixed"/>
        <w:tblCellMar>
          <w:left w:w="10" w:type="dxa"/>
          <w:right w:w="10" w:type="dxa"/>
        </w:tblCellMar>
        <w:tblLook w:val="0000"/>
      </w:tblPr>
      <w:tblGrid>
        <w:gridCol w:w="5839"/>
        <w:gridCol w:w="1439"/>
        <w:gridCol w:w="1621"/>
      </w:tblGrid>
      <w:tr w:rsidR="00CC6C3C" w:rsidRPr="00E23352" w:rsidTr="00E82159">
        <w:trPr>
          <w:trHeight w:val="400"/>
        </w:trPr>
        <w:tc>
          <w:tcPr>
            <w:tcW w:w="5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ind w:right="306"/>
              <w:jc w:val="both"/>
              <w:rPr>
                <w:rFonts w:ascii="Times New Roman" w:hAnsi="Times New Roman" w:cs="Times New Roman"/>
                <w:sz w:val="22"/>
              </w:rPr>
            </w:pPr>
            <w:r w:rsidRPr="00E23352">
              <w:rPr>
                <w:rFonts w:ascii="Times New Roman" w:eastAsia="Arial" w:hAnsi="Times New Roman" w:cs="Times New Roman"/>
                <w:b/>
                <w:sz w:val="22"/>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jc w:val="both"/>
              <w:rPr>
                <w:rFonts w:ascii="Times New Roman" w:hAnsi="Times New Roman" w:cs="Times New Roman"/>
                <w:sz w:val="22"/>
              </w:rPr>
            </w:pPr>
            <w:r w:rsidRPr="00E23352">
              <w:rPr>
                <w:rFonts w:ascii="Times New Roman" w:eastAsia="Arial" w:hAnsi="Times New Roman" w:cs="Times New Roman"/>
                <w:b/>
                <w:sz w:val="22"/>
              </w:rPr>
              <w:t>Please indicate your answer by marking ‘X’ in the relevant box.</w:t>
            </w:r>
          </w:p>
        </w:tc>
      </w:tr>
      <w:tr w:rsidR="00CC6C3C" w:rsidRPr="00E23352" w:rsidTr="00E82159">
        <w:trPr>
          <w:trHeight w:val="400"/>
        </w:trPr>
        <w:tc>
          <w:tcPr>
            <w:tcW w:w="5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ind w:right="306"/>
              <w:jc w:val="both"/>
              <w:rPr>
                <w:rFonts w:ascii="Times New Roman" w:hAnsi="Times New Roman" w:cs="Times New Roman"/>
                <w:sz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jc w:val="center"/>
              <w:rPr>
                <w:rFonts w:ascii="Times New Roman" w:hAnsi="Times New Roman" w:cs="Times New Roman"/>
                <w:sz w:val="22"/>
              </w:rPr>
            </w:pPr>
            <w:r w:rsidRPr="00E23352">
              <w:rPr>
                <w:rFonts w:ascii="Times New Roman" w:eastAsia="Arial" w:hAnsi="Times New Roman" w:cs="Times New Roman"/>
                <w:b/>
                <w:sz w:val="22"/>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jc w:val="center"/>
              <w:rPr>
                <w:rFonts w:ascii="Times New Roman" w:hAnsi="Times New Roman" w:cs="Times New Roman"/>
                <w:sz w:val="22"/>
              </w:rPr>
            </w:pPr>
            <w:r w:rsidRPr="00E23352">
              <w:rPr>
                <w:rFonts w:ascii="Times New Roman" w:eastAsia="Arial" w:hAnsi="Times New Roman" w:cs="Times New Roman"/>
                <w:b/>
                <w:sz w:val="22"/>
              </w:rPr>
              <w:t>No</w:t>
            </w: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tabs>
                <w:tab w:val="left" w:pos="-2117"/>
              </w:tabs>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tabs>
                <w:tab w:val="left" w:pos="-2117"/>
              </w:tabs>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rPr>
          <w:trHeight w:val="2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tabs>
                <w:tab w:val="left" w:pos="-2826"/>
              </w:tabs>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rPr>
          <w:trHeight w:val="100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lastRenderedPageBreak/>
              <w:t>(iii)</w:t>
            </w:r>
            <w:r w:rsidRPr="00E23352">
              <w:rPr>
                <w:rFonts w:ascii="Times New Roman" w:eastAsia="Arial" w:hAnsi="Times New Roman" w:cs="Times New Roman"/>
                <w:sz w:val="22"/>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rPr>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(vii)</w:t>
            </w:r>
            <w:r w:rsidRPr="00E23352">
              <w:rPr>
                <w:rFonts w:ascii="Times New Roman" w:eastAsia="Arial" w:hAnsi="Times New Roman" w:cs="Times New Roman"/>
                <w:sz w:val="22"/>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rPr>
          <w:trHeight w:val="3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rPr>
          <w:trHeight w:val="42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(ix)</w:t>
            </w:r>
            <w:r w:rsidRPr="00E23352">
              <w:rPr>
                <w:rFonts w:ascii="Times New Roman" w:eastAsia="Arial" w:hAnsi="Times New Roman" w:cs="Times New Roman"/>
                <w:sz w:val="22"/>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1080"/>
              <w:jc w:val="both"/>
              <w:rPr>
                <w:rFonts w:ascii="Times New Roman" w:hAnsi="Times New Roman" w:cs="Times New Roman"/>
                <w:sz w:val="22"/>
              </w:rPr>
            </w:pPr>
          </w:p>
        </w:tc>
      </w:tr>
      <w:tr w:rsidR="00CC6C3C" w:rsidRPr="00E23352" w:rsidTr="00E82159">
        <w:trPr>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suppressAutoHyphens/>
              <w:autoSpaceDN w:val="0"/>
              <w:spacing w:before="120" w:after="120" w:line="276" w:lineRule="auto"/>
              <w:ind w:right="232"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rPr>
          <w:trHeight w:val="5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(i)</w:t>
            </w:r>
            <w:r w:rsidRPr="00E23352">
              <w:rPr>
                <w:rFonts w:ascii="Times New Roman" w:eastAsia="Arial" w:hAnsi="Times New Roman" w:cs="Times New Roman"/>
                <w:sz w:val="22"/>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rPr>
          <w:trHeight w:val="68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(ii)</w:t>
            </w:r>
            <w:r w:rsidRPr="00E23352">
              <w:rPr>
                <w:rFonts w:ascii="Times New Roman" w:eastAsia="Arial" w:hAnsi="Times New Roman" w:cs="Times New Roman"/>
                <w:sz w:val="22"/>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rPr>
          <w:trHeight w:val="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tabs>
                <w:tab w:val="left" w:pos="-2117"/>
              </w:tabs>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rPr>
          <w:trHeight w:val="74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tabs>
                <w:tab w:val="left" w:pos="-2117"/>
              </w:tabs>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tabs>
                <w:tab w:val="left" w:pos="-2117"/>
              </w:tabs>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suppressAutoHyphens/>
              <w:autoSpaceDN w:val="0"/>
              <w:spacing w:before="120" w:after="120"/>
              <w:ind w:hanging="358"/>
              <w:textAlignment w:val="baseline"/>
              <w:rPr>
                <w:rFonts w:ascii="Times New Roman" w:eastAsia="Arial" w:hAnsi="Times New Roman" w:cs="Times New Roman"/>
                <w:sz w:val="22"/>
              </w:rPr>
            </w:pPr>
            <w:proofErr w:type="gramStart"/>
            <w:r w:rsidRPr="00E23352">
              <w:rPr>
                <w:rFonts w:ascii="Times New Roman" w:eastAsia="Arial" w:hAnsi="Times New Roman" w:cs="Times New Roman"/>
                <w:sz w:val="22"/>
              </w:rPr>
              <w:t>an</w:t>
            </w:r>
            <w:proofErr w:type="gramEnd"/>
            <w:r w:rsidRPr="00E23352">
              <w:rPr>
                <w:rFonts w:ascii="Times New Roman" w:eastAsia="Arial" w:hAnsi="Times New Roman" w:cs="Times New Roman"/>
                <w:sz w:val="22"/>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lastRenderedPageBreak/>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1"/>
              </w:numPr>
              <w:suppressAutoHyphens/>
              <w:autoSpaceDN w:val="0"/>
              <w:spacing w:before="120" w:after="120"/>
              <w:ind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(i)</w:t>
            </w:r>
            <w:r w:rsidRPr="00E23352">
              <w:rPr>
                <w:rFonts w:ascii="Times New Roman" w:eastAsia="Arial" w:hAnsi="Times New Roman" w:cs="Times New Roman"/>
                <w:sz w:val="22"/>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120" w:after="120"/>
              <w:ind w:left="360"/>
              <w:rPr>
                <w:rFonts w:ascii="Times New Roman" w:hAnsi="Times New Roman" w:cs="Times New Roman"/>
                <w:sz w:val="22"/>
              </w:rPr>
            </w:pPr>
            <w:r w:rsidRPr="00E23352">
              <w:rPr>
                <w:rFonts w:ascii="Times New Roman" w:eastAsia="Arial" w:hAnsi="Times New Roman" w:cs="Times New Roman"/>
                <w:sz w:val="22"/>
              </w:rPr>
              <w:t>(ii)</w:t>
            </w:r>
            <w:r w:rsidRPr="00E23352">
              <w:rPr>
                <w:rFonts w:ascii="Times New Roman" w:eastAsia="Arial" w:hAnsi="Times New Roman" w:cs="Times New Roman"/>
                <w:sz w:val="22"/>
              </w:rPr>
              <w:tab/>
            </w:r>
            <w:proofErr w:type="gramStart"/>
            <w:r w:rsidRPr="00E23352">
              <w:rPr>
                <w:rFonts w:ascii="Times New Roman" w:eastAsia="Arial" w:hAnsi="Times New Roman" w:cs="Times New Roman"/>
                <w:sz w:val="22"/>
              </w:rPr>
              <w:t>created</w:t>
            </w:r>
            <w:proofErr w:type="gramEnd"/>
            <w:r w:rsidRPr="00E23352">
              <w:rPr>
                <w:rFonts w:ascii="Times New Roman" w:eastAsia="Arial" w:hAnsi="Times New Roman" w:cs="Times New Roman"/>
                <w:sz w:val="22"/>
              </w:rPr>
              <w:t>,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r w:rsidR="00CC6C3C" w:rsidRPr="00E23352" w:rsidTr="00E82159">
        <w:trPr>
          <w:trHeight w:val="4860"/>
        </w:trPr>
        <w:tc>
          <w:tcPr>
            <w:tcW w:w="58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p w:rsidR="00E82159" w:rsidRDefault="00CC6C3C" w:rsidP="00E23352">
            <w:pPr>
              <w:rPr>
                <w:rFonts w:ascii="Times New Roman" w:hAnsi="Times New Roman" w:cs="Times New Roman"/>
                <w:sz w:val="22"/>
              </w:rPr>
            </w:pPr>
            <w:r w:rsidRPr="00E23352">
              <w:rPr>
                <w:rFonts w:ascii="Times New Roman" w:eastAsia="Arial" w:hAnsi="Times New Roman" w:cs="Times New Roman"/>
                <w:b/>
                <w:sz w:val="22"/>
                <w:u w:val="single"/>
              </w:rPr>
              <w:t>Non-payment of taxes</w:t>
            </w:r>
          </w:p>
          <w:p w:rsidR="00E82159" w:rsidRDefault="00E82159" w:rsidP="00E23352">
            <w:pPr>
              <w:rPr>
                <w:rFonts w:ascii="Times New Roman" w:hAnsi="Times New Roman" w:cs="Times New Roman"/>
                <w:sz w:val="22"/>
              </w:rPr>
            </w:pPr>
          </w:p>
          <w:p w:rsidR="00CC6C3C" w:rsidRPr="00E23352" w:rsidRDefault="00CC6C3C" w:rsidP="00E23352">
            <w:pPr>
              <w:rPr>
                <w:rFonts w:ascii="Times New Roman" w:hAnsi="Times New Roman" w:cs="Times New Roman"/>
                <w:sz w:val="22"/>
              </w:rPr>
            </w:pPr>
            <w:r w:rsidRPr="00E23352">
              <w:rPr>
                <w:rFonts w:ascii="Times New Roman" w:eastAsia="Arial" w:hAnsi="Times New Roman" w:cs="Times New Roman"/>
                <w:b/>
                <w:sz w:val="22"/>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CC6C3C" w:rsidRPr="00E23352" w:rsidRDefault="00CC6C3C" w:rsidP="00E23352">
            <w:pPr>
              <w:rPr>
                <w:rFonts w:ascii="Times New Roman" w:hAnsi="Times New Roman" w:cs="Times New Roman"/>
                <w:sz w:val="22"/>
              </w:rPr>
            </w:pPr>
            <w:r w:rsidRPr="00E23352">
              <w:rPr>
                <w:rFonts w:ascii="Times New Roman" w:eastAsia="Arial" w:hAnsi="Times New Roman" w:cs="Times New Roman"/>
                <w:sz w:val="22"/>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after="120"/>
              <w:ind w:left="360"/>
              <w:jc w:val="both"/>
              <w:rPr>
                <w:rFonts w:ascii="Times New Roman" w:hAnsi="Times New Roman" w:cs="Times New Roman"/>
                <w:sz w:val="22"/>
              </w:rPr>
            </w:pPr>
          </w:p>
        </w:tc>
      </w:tr>
    </w:tbl>
    <w:p w:rsidR="00CC6C3C" w:rsidRPr="00E23352" w:rsidRDefault="00CC6C3C" w:rsidP="00CC6C3C">
      <w:pPr>
        <w:rPr>
          <w:rFonts w:ascii="Times New Roman" w:hAnsi="Times New Roman" w:cs="Times New Roman"/>
          <w:sz w:val="22"/>
        </w:rPr>
        <w:sectPr w:rsidR="00CC6C3C" w:rsidRPr="00E23352" w:rsidSect="000C18A1">
          <w:headerReference w:type="default" r:id="rId24"/>
          <w:footerReference w:type="default" r:id="rId25"/>
          <w:pgSz w:w="11907" w:h="16839"/>
          <w:pgMar w:top="1440" w:right="1440" w:bottom="1134" w:left="1440" w:header="720" w:footer="720" w:gutter="0"/>
          <w:cols w:space="720"/>
        </w:sectPr>
      </w:pPr>
    </w:p>
    <w:p w:rsidR="00CC6C3C" w:rsidRPr="00E23352" w:rsidRDefault="00CC6C3C" w:rsidP="00CC6C3C">
      <w:pPr>
        <w:pStyle w:val="Heading2"/>
        <w:ind w:left="0" w:firstLine="0"/>
        <w:rPr>
          <w:rFonts w:ascii="Times New Roman" w:eastAsia="Calibri" w:hAnsi="Times New Roman" w:cs="Times New Roman"/>
          <w:sz w:val="22"/>
          <w:szCs w:val="22"/>
          <w:lang w:eastAsia="en-US"/>
        </w:rPr>
      </w:pPr>
      <w:bookmarkStart w:id="143" w:name="_Toc418179965"/>
      <w:bookmarkStart w:id="144" w:name="_Toc420583181"/>
      <w:r w:rsidRPr="00E23352">
        <w:rPr>
          <w:rFonts w:ascii="Times New Roman" w:eastAsia="Calibri" w:hAnsi="Times New Roman" w:cs="Times New Roman"/>
          <w:sz w:val="22"/>
          <w:szCs w:val="22"/>
          <w:lang w:eastAsia="en-US"/>
        </w:rPr>
        <w:lastRenderedPageBreak/>
        <w:t>Part IV</w:t>
      </w:r>
      <w:bookmarkEnd w:id="143"/>
      <w:bookmarkEnd w:id="144"/>
    </w:p>
    <w:p w:rsidR="00CC6C3C" w:rsidRPr="00E23352" w:rsidRDefault="00CC6C3C" w:rsidP="00CC6C3C">
      <w:pPr>
        <w:pStyle w:val="Heading2"/>
        <w:ind w:left="0" w:firstLine="0"/>
        <w:rPr>
          <w:rFonts w:ascii="Times New Roman" w:eastAsia="Calibri" w:hAnsi="Times New Roman" w:cs="Times New Roman"/>
          <w:b w:val="0"/>
          <w:sz w:val="22"/>
          <w:szCs w:val="22"/>
          <w:lang w:eastAsia="en-US"/>
        </w:rPr>
      </w:pPr>
      <w:bookmarkStart w:id="145" w:name="_Toc418179966"/>
      <w:bookmarkStart w:id="146" w:name="_Toc420583182"/>
      <w:r w:rsidRPr="00E23352">
        <w:rPr>
          <w:rFonts w:ascii="Times New Roman" w:eastAsia="Calibri" w:hAnsi="Times New Roman" w:cs="Times New Roman"/>
          <w:b w:val="0"/>
          <w:sz w:val="22"/>
          <w:szCs w:val="22"/>
          <w:lang w:eastAsia="en-US"/>
        </w:rPr>
        <w:t>Grounds for discretionary exclusion – Part 1</w:t>
      </w:r>
      <w:bookmarkEnd w:id="145"/>
      <w:bookmarkEnd w:id="146"/>
    </w:p>
    <w:p w:rsidR="00CC6C3C" w:rsidRPr="00E23352" w:rsidRDefault="00CC6C3C" w:rsidP="00CC6C3C">
      <w:pPr>
        <w:jc w:val="both"/>
        <w:rPr>
          <w:rFonts w:ascii="Times New Roman" w:hAnsi="Times New Roman" w:cs="Times New Roman"/>
          <w:sz w:val="22"/>
        </w:rPr>
      </w:pPr>
      <w:bookmarkStart w:id="147" w:name="h.30j0zll"/>
      <w:bookmarkEnd w:id="147"/>
      <w:r w:rsidRPr="00E23352">
        <w:rPr>
          <w:rFonts w:ascii="Times New Roman" w:eastAsia="Arial" w:hAnsi="Times New Roman" w:cs="Times New Roman"/>
          <w:sz w:val="22"/>
        </w:rPr>
        <w:t xml:space="preserve">The authority may exclude any Supplier who answers ‘Yes’ in any of the following situations set out in paragraphs (a) to (i); </w:t>
      </w:r>
    </w:p>
    <w:p w:rsidR="00CC6C3C" w:rsidRPr="00E23352" w:rsidRDefault="00CC6C3C" w:rsidP="00CC6C3C">
      <w:pPr>
        <w:jc w:val="both"/>
        <w:rPr>
          <w:rFonts w:ascii="Times New Roman" w:hAnsi="Times New Roman" w:cs="Times New Roman"/>
          <w:sz w:val="22"/>
        </w:rPr>
      </w:pPr>
    </w:p>
    <w:tbl>
      <w:tblPr>
        <w:tblW w:w="9537" w:type="dxa"/>
        <w:tblInd w:w="115" w:type="dxa"/>
        <w:tblLayout w:type="fixed"/>
        <w:tblCellMar>
          <w:left w:w="10" w:type="dxa"/>
          <w:right w:w="10" w:type="dxa"/>
        </w:tblCellMar>
        <w:tblLook w:val="0000"/>
      </w:tblPr>
      <w:tblGrid>
        <w:gridCol w:w="6295"/>
        <w:gridCol w:w="1621"/>
        <w:gridCol w:w="1621"/>
      </w:tblGrid>
      <w:tr w:rsidR="00CC6C3C" w:rsidRPr="00E23352" w:rsidTr="00E82159">
        <w:tc>
          <w:tcPr>
            <w:tcW w:w="62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80"/>
              <w:jc w:val="both"/>
              <w:rPr>
                <w:rFonts w:ascii="Times New Roman" w:hAnsi="Times New Roman" w:cs="Times New Roman"/>
                <w:sz w:val="22"/>
              </w:rPr>
            </w:pPr>
            <w:r w:rsidRPr="00E23352">
              <w:rPr>
                <w:rFonts w:ascii="Times New Roman" w:eastAsia="Arial" w:hAnsi="Times New Roman" w:cs="Times New Roman"/>
                <w:b/>
                <w:sz w:val="22"/>
              </w:rPr>
              <w:t>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jc w:val="center"/>
              <w:rPr>
                <w:rFonts w:ascii="Times New Roman" w:hAnsi="Times New Roman" w:cs="Times New Roman"/>
                <w:sz w:val="22"/>
              </w:rPr>
            </w:pPr>
            <w:r w:rsidRPr="00E23352">
              <w:rPr>
                <w:rFonts w:ascii="Times New Roman" w:eastAsia="Arial" w:hAnsi="Times New Roman" w:cs="Times New Roman"/>
                <w:b/>
                <w:sz w:val="22"/>
              </w:rPr>
              <w:t>Please indicate your answer by marking ‘X’ in the relevant box.</w:t>
            </w:r>
          </w:p>
        </w:tc>
      </w:tr>
      <w:tr w:rsidR="00CC6C3C" w:rsidRPr="00E23352" w:rsidTr="00E82159">
        <w:tc>
          <w:tcPr>
            <w:tcW w:w="62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spacing w:before="80"/>
              <w:jc w:val="both"/>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jc w:val="center"/>
              <w:rPr>
                <w:rFonts w:ascii="Times New Roman" w:hAnsi="Times New Roman" w:cs="Times New Roman"/>
                <w:sz w:val="22"/>
              </w:rPr>
            </w:pPr>
            <w:r w:rsidRPr="00E23352">
              <w:rPr>
                <w:rFonts w:ascii="Times New Roman" w:eastAsia="Arial" w:hAnsi="Times New Roman" w:cs="Times New Roman"/>
                <w:b/>
                <w:sz w:val="22"/>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jc w:val="center"/>
              <w:rPr>
                <w:rFonts w:ascii="Times New Roman" w:hAnsi="Times New Roman" w:cs="Times New Roman"/>
                <w:sz w:val="22"/>
              </w:rPr>
            </w:pPr>
            <w:r w:rsidRPr="00E23352">
              <w:rPr>
                <w:rFonts w:ascii="Times New Roman" w:eastAsia="Arial" w:hAnsi="Times New Roman" w:cs="Times New Roman"/>
                <w:b/>
                <w:sz w:val="22"/>
              </w:rPr>
              <w:t>No</w:t>
            </w: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2"/>
              </w:numPr>
              <w:suppressAutoHyphens/>
              <w:autoSpaceDN w:val="0"/>
              <w:spacing w:before="80" w:line="276" w:lineRule="auto"/>
              <w:ind w:left="720" w:hanging="358"/>
              <w:jc w:val="both"/>
              <w:textAlignment w:val="baseline"/>
              <w:rPr>
                <w:rFonts w:ascii="Times New Roman" w:eastAsia="Arial" w:hAnsi="Times New Roman" w:cs="Times New Roman"/>
                <w:sz w:val="22"/>
              </w:rPr>
            </w:pPr>
            <w:bookmarkStart w:id="148" w:name="h.1fob9te"/>
            <w:bookmarkEnd w:id="148"/>
            <w:r w:rsidRPr="00E23352">
              <w:rPr>
                <w:rFonts w:ascii="Times New Roman" w:eastAsia="Arial" w:hAnsi="Times New Roman" w:cs="Times New Roman"/>
                <w:sz w:val="22"/>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r w:rsidRPr="00E23352">
              <w:rPr>
                <w:rFonts w:ascii="Times New Roman" w:eastAsia="Arial" w:hAnsi="Times New Roman" w:cs="Times New Roman"/>
                <w:b/>
                <w:sz w:val="22"/>
              </w:rPr>
              <w:t xml:space="preserve">  </w:t>
            </w: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2"/>
              </w:numPr>
              <w:suppressAutoHyphens/>
              <w:autoSpaceDN w:val="0"/>
              <w:spacing w:before="80" w:line="276" w:lineRule="auto"/>
              <w:ind w:left="720" w:hanging="358"/>
              <w:jc w:val="both"/>
              <w:textAlignment w:val="baseline"/>
              <w:rPr>
                <w:rFonts w:ascii="Times New Roman" w:eastAsia="Arial" w:hAnsi="Times New Roman" w:cs="Times New Roman"/>
                <w:sz w:val="22"/>
              </w:rPr>
            </w:pPr>
            <w:r w:rsidRPr="00E23352">
              <w:rPr>
                <w:rFonts w:ascii="Times New Roman" w:eastAsia="Arial" w:hAnsi="Times New Roman" w:cs="Times New Roman"/>
                <w:sz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rPr>
          <w:trHeight w:val="660"/>
        </w:trPr>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2"/>
              </w:numPr>
              <w:suppressAutoHyphens/>
              <w:autoSpaceDN w:val="0"/>
              <w:spacing w:before="80" w:line="276" w:lineRule="auto"/>
              <w:ind w:left="720" w:hanging="358"/>
              <w:jc w:val="both"/>
              <w:textAlignment w:val="baseline"/>
              <w:rPr>
                <w:rFonts w:ascii="Times New Roman" w:eastAsia="Arial" w:hAnsi="Times New Roman" w:cs="Times New Roman"/>
                <w:sz w:val="22"/>
              </w:rPr>
            </w:pPr>
            <w:r w:rsidRPr="00E23352">
              <w:rPr>
                <w:rFonts w:ascii="Times New Roman" w:eastAsia="Arial" w:hAnsi="Times New Roman" w:cs="Times New Roman"/>
                <w:sz w:val="22"/>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2"/>
              </w:numPr>
              <w:suppressAutoHyphens/>
              <w:autoSpaceDN w:val="0"/>
              <w:spacing w:after="200" w:line="276" w:lineRule="auto"/>
              <w:ind w:left="720"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2"/>
              </w:numPr>
              <w:suppressAutoHyphens/>
              <w:autoSpaceDN w:val="0"/>
              <w:spacing w:after="200" w:line="276" w:lineRule="auto"/>
              <w:ind w:left="720"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2"/>
              </w:numPr>
              <w:suppressAutoHyphens/>
              <w:autoSpaceDN w:val="0"/>
              <w:spacing w:after="200" w:line="276" w:lineRule="auto"/>
              <w:ind w:left="720"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2"/>
              </w:numPr>
              <w:suppressAutoHyphens/>
              <w:autoSpaceDN w:val="0"/>
              <w:spacing w:line="276" w:lineRule="auto"/>
              <w:ind w:left="720"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CC6C3C">
            <w:pPr>
              <w:numPr>
                <w:ilvl w:val="0"/>
                <w:numId w:val="22"/>
              </w:numPr>
              <w:suppressAutoHyphens/>
              <w:autoSpaceDN w:val="0"/>
              <w:spacing w:line="276" w:lineRule="auto"/>
              <w:ind w:left="720" w:hanging="358"/>
              <w:textAlignment w:val="baseline"/>
              <w:rPr>
                <w:rFonts w:ascii="Times New Roman" w:eastAsia="Arial" w:hAnsi="Times New Roman" w:cs="Times New Roman"/>
                <w:sz w:val="22"/>
              </w:rPr>
            </w:pPr>
            <w:r w:rsidRPr="00E23352">
              <w:rPr>
                <w:rFonts w:ascii="Times New Roman" w:eastAsia="Arial" w:hAnsi="Times New Roman" w:cs="Times New Roman"/>
                <w:sz w:val="22"/>
              </w:rPr>
              <w:t>your organisation—</w:t>
            </w:r>
          </w:p>
          <w:p w:rsidR="00CC6C3C" w:rsidRPr="00E23352" w:rsidRDefault="00CC6C3C" w:rsidP="00E23352">
            <w:pPr>
              <w:ind w:left="720"/>
              <w:rPr>
                <w:rFonts w:ascii="Times New Roman" w:hAnsi="Times New Roman" w:cs="Times New Roman"/>
                <w:sz w:val="22"/>
              </w:rPr>
            </w:pPr>
            <w:r w:rsidRPr="00E23352">
              <w:rPr>
                <w:rFonts w:ascii="Times New Roman" w:eastAsia="Arial" w:hAnsi="Times New Roman" w:cs="Times New Roman"/>
                <w:sz w:val="22"/>
              </w:rPr>
              <w:t>(i)</w:t>
            </w:r>
            <w:r w:rsidRPr="00E23352">
              <w:rPr>
                <w:rFonts w:ascii="Times New Roman" w:eastAsia="Arial" w:hAnsi="Times New Roman" w:cs="Times New Roman"/>
                <w:sz w:val="22"/>
              </w:rPr>
              <w:tab/>
              <w:t>has been guilty of serious misrepresentation in supplying the information required for the verification of the absence of grounds for exclusion or the fulfilment of the selection criteria; or</w:t>
            </w:r>
          </w:p>
          <w:p w:rsidR="00CC6C3C" w:rsidRPr="00E23352" w:rsidRDefault="00CC6C3C" w:rsidP="00E23352">
            <w:pPr>
              <w:ind w:left="720"/>
              <w:rPr>
                <w:rFonts w:ascii="Times New Roman" w:hAnsi="Times New Roman" w:cs="Times New Roman"/>
                <w:sz w:val="22"/>
              </w:rPr>
            </w:pPr>
            <w:r w:rsidRPr="00E23352">
              <w:rPr>
                <w:rFonts w:ascii="Times New Roman" w:eastAsia="Arial" w:hAnsi="Times New Roman" w:cs="Times New Roman"/>
                <w:sz w:val="22"/>
              </w:rPr>
              <w:lastRenderedPageBreak/>
              <w:t>(ii)</w:t>
            </w:r>
            <w:r w:rsidRPr="00E23352">
              <w:rPr>
                <w:rFonts w:ascii="Times New Roman" w:eastAsia="Arial" w:hAnsi="Times New Roman" w:cs="Times New Roman"/>
                <w:sz w:val="22"/>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r w:rsidRPr="00E23352">
              <w:rPr>
                <w:rFonts w:ascii="Times New Roman" w:eastAsia="Arial" w:hAnsi="Times New Roman" w:cs="Times New Roman"/>
                <w:sz w:val="22"/>
              </w:rPr>
              <w:lastRenderedPageBreak/>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ind w:left="720"/>
              <w:rPr>
                <w:rFonts w:ascii="Times New Roman" w:hAnsi="Times New Roman" w:cs="Times New Roman"/>
                <w:sz w:val="22"/>
              </w:rPr>
            </w:pPr>
            <w:r w:rsidRPr="00E23352">
              <w:rPr>
                <w:rFonts w:ascii="Times New Roman" w:eastAsia="Arial" w:hAnsi="Times New Roman" w:cs="Times New Roman"/>
                <w:sz w:val="22"/>
              </w:rPr>
              <w:t>(aa)</w:t>
            </w:r>
            <w:r w:rsidRPr="00E23352">
              <w:rPr>
                <w:rFonts w:ascii="Times New Roman" w:eastAsia="Arial" w:hAnsi="Times New Roman" w:cs="Times New Roman"/>
                <w:sz w:val="22"/>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ind w:left="720"/>
              <w:rPr>
                <w:rFonts w:ascii="Times New Roman" w:hAnsi="Times New Roman" w:cs="Times New Roman"/>
                <w:sz w:val="22"/>
              </w:rPr>
            </w:pPr>
            <w:r w:rsidRPr="00E23352">
              <w:rPr>
                <w:rFonts w:ascii="Times New Roman" w:eastAsia="Arial" w:hAnsi="Times New Roman" w:cs="Times New Roman"/>
                <w:sz w:val="22"/>
              </w:rPr>
              <w:t>(bb)</w:t>
            </w:r>
            <w:r w:rsidRPr="00E23352">
              <w:rPr>
                <w:rFonts w:ascii="Times New Roman" w:eastAsia="Arial" w:hAnsi="Times New Roman" w:cs="Times New Roman"/>
                <w:sz w:val="22"/>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r w:rsidR="00CC6C3C" w:rsidRPr="00E23352" w:rsidTr="00E82159">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r w:rsidRPr="00E23352">
              <w:rPr>
                <w:rFonts w:ascii="Times New Roman" w:eastAsia="Arial" w:hAnsi="Times New Roman" w:cs="Times New Roman"/>
                <w:sz w:val="22"/>
              </w:rPr>
              <w:t xml:space="preserve">       (j)</w:t>
            </w:r>
            <w:r w:rsidRPr="00E23352">
              <w:rPr>
                <w:rFonts w:ascii="Times New Roman" w:eastAsia="Arial" w:hAnsi="Times New Roman" w:cs="Times New Roman"/>
                <w:sz w:val="22"/>
              </w:rPr>
              <w:tab/>
            </w:r>
            <w:proofErr w:type="gramStart"/>
            <w:r w:rsidRPr="00E23352">
              <w:rPr>
                <w:rFonts w:ascii="Times New Roman" w:eastAsia="Arial" w:hAnsi="Times New Roman" w:cs="Times New Roman"/>
                <w:sz w:val="22"/>
              </w:rPr>
              <w:t>your</w:t>
            </w:r>
            <w:proofErr w:type="gramEnd"/>
            <w:r w:rsidRPr="00E23352">
              <w:rPr>
                <w:rFonts w:ascii="Times New Roman" w:eastAsia="Arial" w:hAnsi="Times New Roman" w:cs="Times New Roman"/>
                <w:sz w:val="22"/>
              </w:rPr>
              <w:t xml:space="preserve">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C6C3C" w:rsidRPr="00E23352" w:rsidRDefault="00CC6C3C" w:rsidP="00E23352">
            <w:pPr>
              <w:rPr>
                <w:rFonts w:ascii="Times New Roman" w:hAnsi="Times New Roman" w:cs="Times New Roman"/>
                <w:sz w:val="22"/>
              </w:rPr>
            </w:pPr>
          </w:p>
        </w:tc>
      </w:tr>
    </w:tbl>
    <w:p w:rsidR="00E82159" w:rsidRDefault="00E82159" w:rsidP="00CC6C3C">
      <w:pPr>
        <w:ind w:right="-333"/>
        <w:jc w:val="both"/>
        <w:rPr>
          <w:rFonts w:ascii="Times New Roman" w:eastAsia="Arial" w:hAnsi="Times New Roman" w:cs="Times New Roman"/>
          <w:b/>
          <w:sz w:val="22"/>
          <w:u w:val="single"/>
        </w:rPr>
      </w:pPr>
    </w:p>
    <w:p w:rsidR="00CC6C3C" w:rsidRPr="00E23352" w:rsidRDefault="00CC6C3C" w:rsidP="00CC6C3C">
      <w:pPr>
        <w:ind w:right="-333"/>
        <w:jc w:val="both"/>
        <w:rPr>
          <w:rFonts w:ascii="Times New Roman" w:hAnsi="Times New Roman" w:cs="Times New Roman"/>
          <w:sz w:val="22"/>
        </w:rPr>
      </w:pPr>
      <w:r w:rsidRPr="00E23352">
        <w:rPr>
          <w:rFonts w:ascii="Times New Roman" w:eastAsia="Arial" w:hAnsi="Times New Roman" w:cs="Times New Roman"/>
          <w:b/>
          <w:sz w:val="22"/>
          <w:u w:val="single"/>
        </w:rPr>
        <w:t>Conflicts of interest</w:t>
      </w:r>
    </w:p>
    <w:p w:rsidR="00CC6C3C" w:rsidRPr="00E23352" w:rsidRDefault="00CC6C3C" w:rsidP="00CC6C3C">
      <w:pPr>
        <w:ind w:right="-333"/>
        <w:jc w:val="both"/>
        <w:rPr>
          <w:rFonts w:ascii="Times New Roman" w:hAnsi="Times New Roman" w:cs="Times New Roman"/>
          <w:sz w:val="22"/>
        </w:rPr>
      </w:pPr>
    </w:p>
    <w:p w:rsidR="00CC6C3C" w:rsidRPr="00E23352" w:rsidRDefault="00CC6C3C" w:rsidP="00CC6C3C">
      <w:pPr>
        <w:jc w:val="both"/>
        <w:rPr>
          <w:rFonts w:ascii="Times New Roman" w:hAnsi="Times New Roman" w:cs="Times New Roman"/>
          <w:sz w:val="22"/>
        </w:rPr>
      </w:pPr>
      <w:r w:rsidRPr="00E23352">
        <w:rPr>
          <w:rFonts w:ascii="Times New Roman" w:eastAsia="Arial" w:hAnsi="Times New Roman" w:cs="Times New Roman"/>
          <w:sz w:val="22"/>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CC6C3C" w:rsidRPr="00E23352" w:rsidRDefault="00CC6C3C" w:rsidP="00CC6C3C">
      <w:pPr>
        <w:jc w:val="both"/>
        <w:rPr>
          <w:rFonts w:ascii="Times New Roman" w:hAnsi="Times New Roman" w:cs="Times New Roman"/>
          <w:sz w:val="22"/>
        </w:rPr>
      </w:pPr>
    </w:p>
    <w:p w:rsidR="00CC6C3C" w:rsidRPr="00E23352" w:rsidRDefault="00CC6C3C" w:rsidP="00CC6C3C">
      <w:pPr>
        <w:jc w:val="both"/>
        <w:rPr>
          <w:rFonts w:ascii="Times New Roman" w:hAnsi="Times New Roman" w:cs="Times New Roman"/>
          <w:sz w:val="22"/>
        </w:rPr>
      </w:pPr>
      <w:r w:rsidRPr="00E23352">
        <w:rPr>
          <w:rFonts w:ascii="Times New Roman" w:eastAsia="Arial" w:hAnsi="Times New Roman" w:cs="Times New Roman"/>
          <w:sz w:val="22"/>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CC6C3C" w:rsidRPr="00E23352" w:rsidRDefault="00CC6C3C" w:rsidP="00CC6C3C">
      <w:pPr>
        <w:jc w:val="both"/>
        <w:rPr>
          <w:rFonts w:ascii="Times New Roman" w:hAnsi="Times New Roman" w:cs="Times New Roman"/>
          <w:sz w:val="22"/>
        </w:rPr>
      </w:pPr>
    </w:p>
    <w:p w:rsidR="00CC6C3C" w:rsidRPr="00E23352" w:rsidRDefault="00CC6C3C" w:rsidP="00CC6C3C">
      <w:pPr>
        <w:ind w:right="-333"/>
        <w:jc w:val="both"/>
        <w:rPr>
          <w:rFonts w:ascii="Times New Roman" w:hAnsi="Times New Roman" w:cs="Times New Roman"/>
          <w:sz w:val="22"/>
        </w:rPr>
      </w:pPr>
      <w:r w:rsidRPr="00E23352">
        <w:rPr>
          <w:rFonts w:ascii="Times New Roman" w:eastAsia="Arial" w:hAnsi="Times New Roman" w:cs="Times New Roman"/>
          <w:b/>
          <w:sz w:val="22"/>
          <w:u w:val="single"/>
        </w:rPr>
        <w:t>Taking Account of Bidders’ Past Performance</w:t>
      </w:r>
    </w:p>
    <w:p w:rsidR="00CC6C3C" w:rsidRPr="00E23352" w:rsidRDefault="00CC6C3C" w:rsidP="00CC6C3C">
      <w:pPr>
        <w:ind w:right="-333"/>
        <w:jc w:val="both"/>
        <w:rPr>
          <w:rFonts w:ascii="Times New Roman" w:hAnsi="Times New Roman" w:cs="Times New Roman"/>
          <w:sz w:val="22"/>
        </w:rPr>
      </w:pPr>
    </w:p>
    <w:p w:rsidR="00CC6C3C" w:rsidRPr="00E23352" w:rsidRDefault="00CC6C3C" w:rsidP="00CC6C3C">
      <w:pPr>
        <w:jc w:val="both"/>
        <w:rPr>
          <w:rFonts w:ascii="Times New Roman" w:hAnsi="Times New Roman" w:cs="Times New Roman"/>
          <w:sz w:val="22"/>
        </w:rPr>
      </w:pPr>
      <w:r w:rsidRPr="00E23352">
        <w:rPr>
          <w:rFonts w:ascii="Times New Roman" w:eastAsia="Arial" w:hAnsi="Times New Roman" w:cs="Times New Roman"/>
          <w:sz w:val="22"/>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responding to this ITT. The authority may also assess whether specified minimum standards for reliability for such contracts are met. </w:t>
      </w:r>
    </w:p>
    <w:p w:rsidR="00CC6C3C" w:rsidRPr="00E23352" w:rsidRDefault="00CC6C3C" w:rsidP="00CC6C3C">
      <w:pPr>
        <w:jc w:val="both"/>
        <w:rPr>
          <w:rFonts w:ascii="Times New Roman" w:hAnsi="Times New Roman" w:cs="Times New Roman"/>
          <w:sz w:val="22"/>
        </w:rPr>
      </w:pPr>
    </w:p>
    <w:p w:rsidR="00CC6C3C" w:rsidRPr="00E23352" w:rsidRDefault="00CC6C3C" w:rsidP="00CC6C3C">
      <w:pPr>
        <w:jc w:val="both"/>
        <w:rPr>
          <w:rFonts w:ascii="Times New Roman" w:hAnsi="Times New Roman" w:cs="Times New Roman"/>
          <w:sz w:val="22"/>
        </w:rPr>
      </w:pPr>
      <w:r w:rsidRPr="00E23352">
        <w:rPr>
          <w:rFonts w:ascii="Times New Roman" w:eastAsia="Arial" w:hAnsi="Times New Roman" w:cs="Times New Roman"/>
          <w:sz w:val="22"/>
        </w:rPr>
        <w:t>In addition, the authority may re-assess reliability based on past performance at key stages in the procurement process (i.e. tender evaluation, contract award stage etc.). Suppliers may also be asked to update the evidence they provide in this section to reflect more recent performance on new or existing contracts (or to confirm that nothing has changed).</w:t>
      </w:r>
    </w:p>
    <w:p w:rsidR="00CC6C3C" w:rsidRPr="00E23352" w:rsidRDefault="00CC6C3C" w:rsidP="00CC6C3C">
      <w:pPr>
        <w:jc w:val="both"/>
        <w:rPr>
          <w:rFonts w:ascii="Times New Roman" w:hAnsi="Times New Roman" w:cs="Times New Roman"/>
          <w:sz w:val="22"/>
        </w:rPr>
      </w:pPr>
    </w:p>
    <w:p w:rsidR="00CC6C3C" w:rsidRPr="00E23352" w:rsidRDefault="00CC6C3C" w:rsidP="00CC6C3C">
      <w:pPr>
        <w:ind w:right="-333"/>
        <w:jc w:val="both"/>
        <w:rPr>
          <w:rFonts w:ascii="Times New Roman" w:hAnsi="Times New Roman" w:cs="Times New Roman"/>
          <w:sz w:val="22"/>
        </w:rPr>
      </w:pPr>
      <w:r w:rsidRPr="00E23352">
        <w:rPr>
          <w:rFonts w:ascii="Times New Roman" w:eastAsia="Arial" w:hAnsi="Times New Roman" w:cs="Times New Roman"/>
          <w:b/>
          <w:sz w:val="22"/>
          <w:u w:val="single"/>
        </w:rPr>
        <w:t xml:space="preserve">‘Self-cleaning’ </w:t>
      </w:r>
    </w:p>
    <w:p w:rsidR="00CC6C3C" w:rsidRPr="00E23352" w:rsidRDefault="00CC6C3C" w:rsidP="00CC6C3C">
      <w:pPr>
        <w:jc w:val="both"/>
        <w:rPr>
          <w:rFonts w:ascii="Times New Roman" w:hAnsi="Times New Roman" w:cs="Times New Roman"/>
          <w:sz w:val="22"/>
        </w:rPr>
      </w:pPr>
      <w:bookmarkStart w:id="149" w:name="h.3znysh7"/>
      <w:bookmarkEnd w:id="149"/>
    </w:p>
    <w:p w:rsidR="00CC6C3C" w:rsidRPr="00E23352" w:rsidRDefault="00CC6C3C" w:rsidP="00CC6C3C">
      <w:pPr>
        <w:jc w:val="both"/>
        <w:rPr>
          <w:rFonts w:ascii="Times New Roman" w:eastAsia="Arial" w:hAnsi="Times New Roman" w:cs="Times New Roman"/>
          <w:sz w:val="22"/>
        </w:rPr>
      </w:pPr>
      <w:r w:rsidRPr="00E23352">
        <w:rPr>
          <w:rFonts w:ascii="Times New Roman" w:eastAsia="Arial" w:hAnsi="Times New Roman" w:cs="Times New Roman"/>
          <w:sz w:val="22"/>
        </w:rPr>
        <w:t xml:space="preserve">Any Supplier that answers ‘Yes’ to questions 2.1, 2.2 and 3.1 should provide sufficient evidence, in a separate Appendix, that provides a summary of the circumstances and any remedial action that has taken place subsequently and effectively </w:t>
      </w:r>
      <w:r w:rsidRPr="00370371">
        <w:rPr>
          <w:rFonts w:ascii="Times New Roman" w:eastAsia="Arial" w:hAnsi="Times New Roman" w:cs="Times New Roman"/>
          <w:sz w:val="22"/>
        </w:rPr>
        <w:t>“</w:t>
      </w:r>
      <w:r w:rsidR="007E130B" w:rsidRPr="00370371">
        <w:rPr>
          <w:rFonts w:ascii="Times New Roman" w:eastAsia="Arial" w:hAnsi="Times New Roman" w:cs="Times New Roman"/>
          <w:sz w:val="22"/>
        </w:rPr>
        <w:t>self-cleans</w:t>
      </w:r>
      <w:r w:rsidRPr="00370371">
        <w:rPr>
          <w:rFonts w:ascii="Times New Roman" w:eastAsia="Arial" w:hAnsi="Times New Roman" w:cs="Times New Roman"/>
          <w:sz w:val="22"/>
        </w:rPr>
        <w:t xml:space="preserve">” </w:t>
      </w:r>
      <w:r w:rsidRPr="00E23352">
        <w:rPr>
          <w:rFonts w:ascii="Times New Roman" w:eastAsia="Arial" w:hAnsi="Times New Roman" w:cs="Times New Roman"/>
          <w:sz w:val="22"/>
        </w:rPr>
        <w:t xml:space="preserve">the situation referred to in that question. The Supplier has to demonstrate it has taken such remedial action, to the satisfaction of the authority in each case.  </w:t>
      </w:r>
    </w:p>
    <w:p w:rsidR="00CC6C3C" w:rsidRPr="00E23352" w:rsidRDefault="00CC6C3C" w:rsidP="00CC6C3C">
      <w:pPr>
        <w:jc w:val="both"/>
        <w:rPr>
          <w:rFonts w:ascii="Times New Roman" w:eastAsia="Arial" w:hAnsi="Times New Roman" w:cs="Times New Roman"/>
          <w:sz w:val="22"/>
        </w:rPr>
      </w:pPr>
    </w:p>
    <w:p w:rsidR="00CC6C3C" w:rsidRPr="00E23352" w:rsidRDefault="00CC6C3C" w:rsidP="00CC6C3C">
      <w:pPr>
        <w:jc w:val="both"/>
        <w:rPr>
          <w:rFonts w:ascii="Times New Roman" w:hAnsi="Times New Roman" w:cs="Times New Roman"/>
          <w:sz w:val="22"/>
        </w:rPr>
      </w:pPr>
      <w:r w:rsidRPr="00E23352">
        <w:rPr>
          <w:rFonts w:ascii="Times New Roman" w:eastAsia="Arial" w:hAnsi="Times New Roman" w:cs="Times New Roman"/>
          <w:sz w:val="22"/>
        </w:rPr>
        <w:t>If such evidence is considered by the authority (whose decision will be final) as sufficient, the economic operator concerned shall be allowed to continue in the procurement process.</w:t>
      </w:r>
    </w:p>
    <w:p w:rsidR="00CC6C3C" w:rsidRPr="00E23352" w:rsidRDefault="00CC6C3C" w:rsidP="00CC6C3C">
      <w:pPr>
        <w:jc w:val="both"/>
        <w:rPr>
          <w:rFonts w:ascii="Times New Roman" w:hAnsi="Times New Roman" w:cs="Times New Roman"/>
          <w:sz w:val="22"/>
        </w:rPr>
      </w:pPr>
    </w:p>
    <w:p w:rsidR="00CC6C3C" w:rsidRPr="00E23352" w:rsidRDefault="00CC6C3C" w:rsidP="00CC6C3C">
      <w:pPr>
        <w:jc w:val="both"/>
        <w:rPr>
          <w:rFonts w:ascii="Times New Roman" w:hAnsi="Times New Roman" w:cs="Times New Roman"/>
          <w:sz w:val="22"/>
        </w:rPr>
      </w:pPr>
      <w:bookmarkStart w:id="150" w:name="h.2et92p0"/>
      <w:bookmarkEnd w:id="150"/>
      <w:r w:rsidRPr="00E23352">
        <w:rPr>
          <w:rFonts w:ascii="Times New Roman" w:eastAsia="Arial" w:hAnsi="Times New Roman" w:cs="Times New Roman"/>
          <w:sz w:val="22"/>
        </w:rPr>
        <w:t>In order for the evidence referred to above to be sufficient, the Supplier shall, as a minimum, prove that it has;</w:t>
      </w:r>
    </w:p>
    <w:p w:rsidR="00CC6C3C" w:rsidRPr="00E23352" w:rsidRDefault="00CC6C3C" w:rsidP="00CC6C3C">
      <w:pPr>
        <w:numPr>
          <w:ilvl w:val="0"/>
          <w:numId w:val="23"/>
        </w:numPr>
        <w:suppressAutoHyphens/>
        <w:autoSpaceDN w:val="0"/>
        <w:ind w:hanging="358"/>
        <w:jc w:val="both"/>
        <w:textAlignment w:val="baseline"/>
        <w:rPr>
          <w:rFonts w:ascii="Times New Roman" w:hAnsi="Times New Roman" w:cs="Times New Roman"/>
          <w:sz w:val="22"/>
        </w:rPr>
      </w:pPr>
      <w:bookmarkStart w:id="151" w:name="h.tyjcwt"/>
      <w:bookmarkEnd w:id="151"/>
      <w:r w:rsidRPr="00E23352">
        <w:rPr>
          <w:rFonts w:ascii="Times New Roman" w:eastAsia="Arial" w:hAnsi="Times New Roman" w:cs="Times New Roman"/>
          <w:sz w:val="22"/>
        </w:rPr>
        <w:t>paid or undertaken to pay compensation in respect of any damage caused by the criminal offence or misconduct;</w:t>
      </w:r>
    </w:p>
    <w:p w:rsidR="00CC6C3C" w:rsidRPr="00E23352" w:rsidRDefault="00CC6C3C" w:rsidP="00CC6C3C">
      <w:pPr>
        <w:numPr>
          <w:ilvl w:val="0"/>
          <w:numId w:val="23"/>
        </w:numPr>
        <w:suppressAutoHyphens/>
        <w:autoSpaceDN w:val="0"/>
        <w:ind w:hanging="358"/>
        <w:jc w:val="both"/>
        <w:textAlignment w:val="baseline"/>
        <w:rPr>
          <w:rFonts w:ascii="Times New Roman" w:hAnsi="Times New Roman" w:cs="Times New Roman"/>
          <w:sz w:val="22"/>
        </w:rPr>
      </w:pPr>
      <w:r w:rsidRPr="00E23352">
        <w:rPr>
          <w:rFonts w:ascii="Times New Roman" w:eastAsia="Arial" w:hAnsi="Times New Roman" w:cs="Times New Roman"/>
          <w:sz w:val="22"/>
        </w:rPr>
        <w:lastRenderedPageBreak/>
        <w:t>clarified the facts and circumstances in a comprehensive manner by actively collaborating with the investigating authorities; and</w:t>
      </w:r>
    </w:p>
    <w:p w:rsidR="00CC6C3C" w:rsidRPr="00E23352" w:rsidRDefault="00CC6C3C" w:rsidP="00CC6C3C">
      <w:pPr>
        <w:numPr>
          <w:ilvl w:val="0"/>
          <w:numId w:val="23"/>
        </w:numPr>
        <w:suppressAutoHyphens/>
        <w:autoSpaceDN w:val="0"/>
        <w:ind w:hanging="358"/>
        <w:jc w:val="both"/>
        <w:textAlignment w:val="baseline"/>
        <w:rPr>
          <w:rFonts w:ascii="Times New Roman" w:hAnsi="Times New Roman" w:cs="Times New Roman"/>
          <w:sz w:val="22"/>
        </w:rPr>
      </w:pPr>
      <w:bookmarkStart w:id="152" w:name="h.3dy6vkm"/>
      <w:bookmarkEnd w:id="152"/>
      <w:proofErr w:type="gramStart"/>
      <w:r w:rsidRPr="00E23352">
        <w:rPr>
          <w:rFonts w:ascii="Times New Roman" w:eastAsia="Arial" w:hAnsi="Times New Roman" w:cs="Times New Roman"/>
          <w:sz w:val="22"/>
        </w:rPr>
        <w:t>taken</w:t>
      </w:r>
      <w:proofErr w:type="gramEnd"/>
      <w:r w:rsidRPr="00E23352">
        <w:rPr>
          <w:rFonts w:ascii="Times New Roman" w:eastAsia="Arial" w:hAnsi="Times New Roman" w:cs="Times New Roman"/>
          <w:sz w:val="22"/>
        </w:rPr>
        <w:t xml:space="preserve"> concrete technical, organisational and personnel measures that are appropriate to prevent further criminal offences or misconduct.</w:t>
      </w:r>
    </w:p>
    <w:p w:rsidR="00CC6C3C" w:rsidRPr="00E23352" w:rsidRDefault="00CC6C3C" w:rsidP="00CC6C3C">
      <w:pPr>
        <w:ind w:left="720"/>
        <w:jc w:val="both"/>
        <w:rPr>
          <w:rFonts w:ascii="Times New Roman" w:hAnsi="Times New Roman" w:cs="Times New Roman"/>
          <w:sz w:val="22"/>
        </w:rPr>
      </w:pPr>
    </w:p>
    <w:p w:rsidR="00CC6C3C" w:rsidRPr="00E23352" w:rsidRDefault="00CC6C3C" w:rsidP="00CC6C3C">
      <w:pPr>
        <w:jc w:val="both"/>
        <w:rPr>
          <w:rFonts w:ascii="Times New Roman" w:hAnsi="Times New Roman" w:cs="Times New Roman"/>
          <w:b/>
          <w:sz w:val="22"/>
          <w:u w:val="single"/>
        </w:rPr>
        <w:sectPr w:rsidR="00CC6C3C" w:rsidRPr="00E23352" w:rsidSect="00E23352">
          <w:pgSz w:w="11906" w:h="16838"/>
          <w:pgMar w:top="1440" w:right="1440" w:bottom="1440" w:left="1440" w:header="708" w:footer="708" w:gutter="0"/>
          <w:cols w:space="708"/>
          <w:rtlGutter/>
          <w:docGrid w:linePitch="360"/>
        </w:sectPr>
      </w:pPr>
      <w:bookmarkStart w:id="153" w:name="h.1t3h5sf"/>
      <w:bookmarkEnd w:id="153"/>
      <w:r w:rsidRPr="00E23352">
        <w:rPr>
          <w:rFonts w:ascii="Times New Roman" w:eastAsia="Arial" w:hAnsi="Times New Roman" w:cs="Times New Roman"/>
          <w:sz w:val="22"/>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285FB7" w:rsidRPr="006F1A4A" w:rsidRDefault="00131A7D" w:rsidP="005E2E72">
      <w:pPr>
        <w:pStyle w:val="Heading1"/>
      </w:pPr>
      <w:bookmarkStart w:id="154" w:name="_Toc420583183"/>
      <w:r>
        <w:lastRenderedPageBreak/>
        <w:t xml:space="preserve">Appendix </w:t>
      </w:r>
      <w:r w:rsidR="00484C68">
        <w:t>B</w:t>
      </w:r>
      <w:r w:rsidR="00902EDA">
        <w:t xml:space="preserve">. </w:t>
      </w:r>
      <w:r w:rsidR="00BE58B2">
        <w:t>T</w:t>
      </w:r>
      <w:r w:rsidR="006F1A4A" w:rsidRPr="006F1A4A">
        <w:t>erms and conditions</w:t>
      </w:r>
      <w:bookmarkEnd w:id="140"/>
      <w:bookmarkEnd w:id="141"/>
      <w:bookmarkEnd w:id="142"/>
      <w:bookmarkEnd w:id="154"/>
    </w:p>
    <w:p w:rsidR="006F1A4A" w:rsidRDefault="006F1A4A"/>
    <w:p w:rsidR="0094209C" w:rsidRPr="00357075" w:rsidRDefault="0094209C" w:rsidP="0094209C">
      <w:pPr>
        <w:spacing w:before="297"/>
        <w:ind w:right="-1701"/>
        <w:jc w:val="both"/>
        <w:rPr>
          <w:rFonts w:ascii="Tahoma" w:hAnsi="Tahoma" w:cs="Tahoma"/>
          <w:b/>
          <w:bCs/>
          <w:sz w:val="22"/>
        </w:rPr>
      </w:pPr>
      <w:r w:rsidRPr="00357075">
        <w:rPr>
          <w:rFonts w:ascii="Tahoma" w:hAnsi="Tahoma" w:cs="Tahoma"/>
          <w:b/>
          <w:bCs/>
          <w:sz w:val="22"/>
        </w:rPr>
        <w:t xml:space="preserve">GENERAL TERMS AND CONDITIONS    </w:t>
      </w:r>
    </w:p>
    <w:p w:rsidR="0094209C" w:rsidRPr="00357075" w:rsidRDefault="0094209C" w:rsidP="0094209C">
      <w:pPr>
        <w:spacing w:before="297"/>
        <w:ind w:right="-1701"/>
        <w:jc w:val="both"/>
        <w:rPr>
          <w:rFonts w:ascii="Tahoma" w:hAnsi="Tahoma" w:cs="Tahoma"/>
          <w:b/>
          <w:bCs/>
          <w:sz w:val="22"/>
        </w:rPr>
      </w:pPr>
      <w:r w:rsidRPr="00357075">
        <w:rPr>
          <w:rFonts w:ascii="Tahoma" w:hAnsi="Tahoma" w:cs="Tahoma"/>
          <w:b/>
          <w:bCs/>
          <w:sz w:val="22"/>
        </w:rPr>
        <w:t xml:space="preserve">DEFINITIONS </w:t>
      </w:r>
    </w:p>
    <w:p w:rsidR="0094209C" w:rsidRPr="00357075" w:rsidRDefault="0094209C" w:rsidP="0094209C">
      <w:pPr>
        <w:spacing w:before="297"/>
        <w:jc w:val="both"/>
        <w:rPr>
          <w:rFonts w:ascii="Tahoma" w:hAnsi="Tahoma" w:cs="Tahoma"/>
          <w:sz w:val="22"/>
        </w:rPr>
      </w:pPr>
      <w:r w:rsidRPr="00357075">
        <w:rPr>
          <w:rFonts w:ascii="Tahoma" w:hAnsi="Tahoma" w:cs="Tahoma"/>
          <w:sz w:val="22"/>
        </w:rPr>
        <w:t xml:space="preserve">In these Conditions: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Contract”</w:t>
      </w:r>
      <w:r w:rsidRPr="00357075">
        <w:rPr>
          <w:rFonts w:ascii="Tahoma" w:hAnsi="Tahoma" w:cs="Tahoma"/>
          <w:sz w:val="22"/>
        </w:rPr>
        <w:t xml:space="preserve"> shall have the meaning ascribed to it in the Letter Agreement;</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Contract Price</w:t>
      </w:r>
      <w:r w:rsidRPr="00357075">
        <w:rPr>
          <w:rFonts w:ascii="Tahoma" w:hAnsi="Tahoma" w:cs="Tahoma"/>
          <w:sz w:val="22"/>
        </w:rPr>
        <w:t>” means the total price specified in the payment schedule at Attachment 3;</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Contractor</w:t>
      </w:r>
      <w:r w:rsidRPr="00357075">
        <w:rPr>
          <w:rFonts w:ascii="Tahoma" w:hAnsi="Tahoma" w:cs="Tahoma"/>
          <w:sz w:val="22"/>
        </w:rPr>
        <w:t xml:space="preserve">” means </w:t>
      </w:r>
      <w:r w:rsidR="00370371">
        <w:rPr>
          <w:rFonts w:ascii="Tahoma" w:hAnsi="Tahoma" w:cs="Tahoma"/>
          <w:sz w:val="22"/>
        </w:rPr>
        <w:t>the evaluator and responder to the ITT.</w:t>
      </w:r>
      <w:r w:rsidRPr="00357075">
        <w:rPr>
          <w:rFonts w:ascii="Tahoma" w:hAnsi="Tahoma" w:cs="Tahoma"/>
          <w:sz w:val="22"/>
        </w:rPr>
        <w:t xml:space="preserve"> </w:t>
      </w:r>
    </w:p>
    <w:p w:rsidR="00B1339D" w:rsidRPr="00014F97" w:rsidRDefault="00B1339D" w:rsidP="00B1339D">
      <w:pPr>
        <w:spacing w:before="297"/>
        <w:jc w:val="both"/>
        <w:rPr>
          <w:rFonts w:ascii="Tahoma" w:hAnsi="Tahoma" w:cs="Tahoma"/>
          <w:sz w:val="22"/>
        </w:rPr>
      </w:pPr>
      <w:r w:rsidRPr="00014F97">
        <w:rPr>
          <w:rFonts w:ascii="Tahoma" w:hAnsi="Tahoma" w:cs="Tahoma"/>
          <w:b/>
          <w:bCs/>
          <w:sz w:val="22"/>
        </w:rPr>
        <w:t>“</w:t>
      </w:r>
      <w:r>
        <w:rPr>
          <w:rFonts w:ascii="Tahoma" w:hAnsi="Tahoma" w:cs="Tahoma"/>
          <w:b/>
          <w:bCs/>
          <w:sz w:val="22"/>
        </w:rPr>
        <w:t xml:space="preserve">Customer </w:t>
      </w:r>
      <w:r w:rsidRPr="00014F97">
        <w:rPr>
          <w:rFonts w:ascii="Tahoma" w:hAnsi="Tahoma" w:cs="Tahoma"/>
          <w:b/>
          <w:bCs/>
          <w:sz w:val="22"/>
        </w:rPr>
        <w:t>Parties”</w:t>
      </w:r>
      <w:r>
        <w:rPr>
          <w:rFonts w:ascii="Tahoma" w:hAnsi="Tahoma" w:cs="Tahoma"/>
          <w:sz w:val="22"/>
        </w:rPr>
        <w:t xml:space="preserve"> mean </w:t>
      </w:r>
      <w:r w:rsidRPr="00014F97">
        <w:rPr>
          <w:rFonts w:ascii="Tahoma" w:hAnsi="Tahoma" w:cs="Tahoma"/>
          <w:sz w:val="22"/>
        </w:rPr>
        <w:t>SCIE as evaluation commissioner and manager</w:t>
      </w:r>
      <w:r>
        <w:rPr>
          <w:rFonts w:ascii="Tahoma" w:hAnsi="Tahoma" w:cs="Tahoma"/>
          <w:sz w:val="22"/>
        </w:rPr>
        <w:t xml:space="preserve"> of the Contract; </w:t>
      </w:r>
      <w:r w:rsidRPr="00014F97">
        <w:rPr>
          <w:rFonts w:ascii="Tahoma" w:hAnsi="Tahoma" w:cs="Tahoma"/>
          <w:sz w:val="22"/>
        </w:rPr>
        <w:t>Lloyds Bank Foundation and the Big Lottery Fund as evaluation funders and invoice recipients and payers.</w:t>
      </w:r>
    </w:p>
    <w:p w:rsidR="0094209C" w:rsidRPr="00357075" w:rsidRDefault="0094209C" w:rsidP="00B1339D">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Document</w:t>
      </w:r>
      <w:r w:rsidRPr="00357075">
        <w:rPr>
          <w:rFonts w:ascii="Tahoma" w:hAnsi="Tahoma" w:cs="Tahoma"/>
          <w:sz w:val="22"/>
        </w:rPr>
        <w:t xml:space="preserve">” includes </w:t>
      </w:r>
      <w:r w:rsidRPr="00357075">
        <w:rPr>
          <w:rFonts w:ascii="Tahoma" w:hAnsi="Tahoma" w:cs="Tahoma"/>
          <w:i/>
          <w:iCs/>
          <w:sz w:val="22"/>
        </w:rPr>
        <w:t>inter alia</w:t>
      </w:r>
      <w:r w:rsidRPr="00357075">
        <w:rPr>
          <w:rFonts w:ascii="Tahoma" w:hAnsi="Tahoma" w:cs="Tahoma"/>
          <w:sz w:val="22"/>
        </w:rPr>
        <w:t>, in addition to any document in writing, any drawing, map, plan, diagram, design, picture or other image, tape, disk or other device or record embodying information in any form.</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Electronic Product</w:t>
      </w:r>
      <w:r w:rsidRPr="00357075">
        <w:rPr>
          <w:rFonts w:ascii="Tahoma" w:hAnsi="Tahoma" w:cs="Tahoma"/>
          <w:sz w:val="22"/>
        </w:rPr>
        <w:t>” means any of a website and its component parts, computer software or electronic database, and any other similar or like product.</w:t>
      </w:r>
    </w:p>
    <w:p w:rsidR="0094209C"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sz w:val="22"/>
        </w:rPr>
        <w:t>Final Recommendations</w:t>
      </w:r>
      <w:r w:rsidRPr="00357075">
        <w:rPr>
          <w:rFonts w:ascii="Tahoma" w:hAnsi="Tahoma" w:cs="Tahoma"/>
          <w:sz w:val="22"/>
        </w:rPr>
        <w:t>”</w:t>
      </w:r>
      <w:r w:rsidR="00014F97">
        <w:rPr>
          <w:rFonts w:ascii="Tahoma" w:hAnsi="Tahoma" w:cs="Tahoma"/>
          <w:sz w:val="22"/>
        </w:rPr>
        <w:t xml:space="preserve"> </w:t>
      </w:r>
      <w:proofErr w:type="gramStart"/>
      <w:r w:rsidRPr="00357075">
        <w:rPr>
          <w:rFonts w:ascii="Tahoma" w:hAnsi="Tahoma" w:cs="Tahoma"/>
          <w:sz w:val="22"/>
        </w:rPr>
        <w:t>means</w:t>
      </w:r>
      <w:proofErr w:type="gramEnd"/>
      <w:r w:rsidRPr="00357075">
        <w:rPr>
          <w:rFonts w:ascii="Tahoma" w:hAnsi="Tahoma" w:cs="Tahoma"/>
          <w:sz w:val="22"/>
        </w:rPr>
        <w:t xml:space="preserve"> all Documents, information and materials produced by the Contractor in final delivery of the Services.</w:t>
      </w:r>
    </w:p>
    <w:p w:rsidR="00B1339D" w:rsidRPr="00B1339D" w:rsidRDefault="00B1339D" w:rsidP="0094209C">
      <w:pPr>
        <w:spacing w:before="297"/>
        <w:jc w:val="both"/>
        <w:rPr>
          <w:rFonts w:ascii="Tahoma" w:hAnsi="Tahoma" w:cs="Tahoma"/>
          <w:sz w:val="22"/>
        </w:rPr>
      </w:pPr>
      <w:r w:rsidRPr="00B1339D">
        <w:rPr>
          <w:rFonts w:ascii="Tahoma" w:hAnsi="Tahoma" w:cs="Tahoma"/>
          <w:b/>
          <w:sz w:val="22"/>
        </w:rPr>
        <w:t>“Fund’</w:t>
      </w:r>
      <w:r>
        <w:rPr>
          <w:rFonts w:ascii="Tahoma" w:hAnsi="Tahoma" w:cs="Tahoma"/>
          <w:b/>
          <w:sz w:val="22"/>
        </w:rPr>
        <w:t xml:space="preserve"> </w:t>
      </w:r>
      <w:r w:rsidRPr="00B1339D">
        <w:rPr>
          <w:rFonts w:ascii="Tahoma" w:hAnsi="Tahoma" w:cs="Tahoma"/>
          <w:sz w:val="22"/>
        </w:rPr>
        <w:t>means the Big Lottery Fund</w:t>
      </w:r>
      <w:r>
        <w:rPr>
          <w:rFonts w:ascii="Tahoma" w:hAnsi="Tahoma" w:cs="Tahoma"/>
          <w:sz w:val="22"/>
        </w:rPr>
        <w:t>.</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Intellectual Property Rights</w:t>
      </w:r>
      <w:r w:rsidRPr="00357075">
        <w:rPr>
          <w:rFonts w:ascii="Tahoma" w:hAnsi="Tahoma" w:cs="Tahoma"/>
          <w:sz w:val="22"/>
        </w:rPr>
        <w:t xml:space="preserve">” means all patents, rights of inventions, copyright and related rights, trade marks, domain names, rights in designs, rights in computer software, database rights, and any other intellectual property rights, in each case whether registered or unregistered and including all applications for and renewals or extensions of such rights, and all similar or equivalent rights or forms of protection in any part of the world.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sz w:val="22"/>
        </w:rPr>
        <w:t>Interim Reports</w:t>
      </w:r>
      <w:r w:rsidRPr="00357075">
        <w:rPr>
          <w:rFonts w:ascii="Tahoma" w:hAnsi="Tahoma" w:cs="Tahoma"/>
          <w:sz w:val="22"/>
        </w:rPr>
        <w:t>” means all Documents, information and materials produced by the Contractor relating to the Services during the Contract including (but not limited to) computer software, data, reports and specifications.</w:t>
      </w:r>
    </w:p>
    <w:p w:rsidR="00B1339D" w:rsidRDefault="00B1339D" w:rsidP="0094209C">
      <w:pPr>
        <w:spacing w:before="297"/>
        <w:jc w:val="both"/>
        <w:rPr>
          <w:rFonts w:ascii="Tahoma" w:hAnsi="Tahoma" w:cs="Tahoma"/>
          <w:sz w:val="22"/>
        </w:rPr>
      </w:pPr>
      <w:r w:rsidRPr="00B1339D">
        <w:rPr>
          <w:rFonts w:ascii="Tahoma" w:hAnsi="Tahoma" w:cs="Tahoma"/>
          <w:b/>
          <w:sz w:val="22"/>
        </w:rPr>
        <w:t>“Lloyds”</w:t>
      </w:r>
      <w:r>
        <w:rPr>
          <w:rFonts w:ascii="Tahoma" w:hAnsi="Tahoma" w:cs="Tahoma"/>
          <w:sz w:val="22"/>
        </w:rPr>
        <w:t xml:space="preserve"> means </w:t>
      </w:r>
      <w:r w:rsidRPr="00B1339D">
        <w:rPr>
          <w:rFonts w:ascii="Tahoma" w:hAnsi="Tahoma" w:cs="Tahoma"/>
          <w:sz w:val="22"/>
        </w:rPr>
        <w:t xml:space="preserve">Lloyds Bank Foundation </w:t>
      </w:r>
    </w:p>
    <w:p w:rsidR="0094209C" w:rsidRPr="00357075" w:rsidRDefault="0094209C" w:rsidP="0094209C">
      <w:pPr>
        <w:spacing w:before="297"/>
        <w:jc w:val="both"/>
        <w:rPr>
          <w:rFonts w:ascii="Tahoma" w:hAnsi="Tahoma" w:cs="Tahoma"/>
          <w:b/>
          <w:bCs/>
          <w:sz w:val="22"/>
        </w:rPr>
      </w:pPr>
      <w:r w:rsidRPr="00357075">
        <w:rPr>
          <w:rFonts w:ascii="Tahoma" w:hAnsi="Tahoma" w:cs="Tahoma"/>
          <w:sz w:val="22"/>
        </w:rPr>
        <w:t>“</w:t>
      </w:r>
      <w:r w:rsidRPr="00357075">
        <w:rPr>
          <w:rFonts w:ascii="Tahoma" w:hAnsi="Tahoma" w:cs="Tahoma"/>
          <w:b/>
          <w:bCs/>
          <w:sz w:val="22"/>
        </w:rPr>
        <w:t>Pre-Existing Materials</w:t>
      </w:r>
      <w:r w:rsidRPr="00357075">
        <w:rPr>
          <w:rFonts w:ascii="Tahoma" w:hAnsi="Tahoma" w:cs="Tahoma"/>
          <w:sz w:val="22"/>
        </w:rPr>
        <w:t>”</w:t>
      </w:r>
      <w:r w:rsidRPr="00357075">
        <w:rPr>
          <w:rFonts w:ascii="Tahoma" w:hAnsi="Tahoma" w:cs="Tahoma"/>
          <w:b/>
          <w:bCs/>
          <w:sz w:val="22"/>
        </w:rPr>
        <w:t xml:space="preserve"> </w:t>
      </w:r>
      <w:r w:rsidRPr="00357075">
        <w:rPr>
          <w:rFonts w:ascii="Tahoma" w:hAnsi="Tahoma" w:cs="Tahoma"/>
          <w:sz w:val="22"/>
        </w:rPr>
        <w:t>means all Documents, information and materials provided by the Contractor relating to the Services, which existed prior to the commencement of the Contract including (but not limited to) computer software, data, reports and specifications.</w:t>
      </w:r>
    </w:p>
    <w:p w:rsidR="0094209C" w:rsidRPr="00357075" w:rsidRDefault="0094209C" w:rsidP="0094209C">
      <w:pPr>
        <w:spacing w:before="297"/>
        <w:jc w:val="both"/>
        <w:rPr>
          <w:rFonts w:ascii="Tahoma" w:hAnsi="Tahoma" w:cs="Tahoma"/>
          <w:sz w:val="22"/>
        </w:rPr>
      </w:pPr>
      <w:r w:rsidRPr="00357075">
        <w:rPr>
          <w:rFonts w:ascii="Tahoma" w:hAnsi="Tahoma" w:cs="Tahoma"/>
          <w:b/>
          <w:bCs/>
          <w:sz w:val="22"/>
        </w:rPr>
        <w:t xml:space="preserve">“Letter Agreement” </w:t>
      </w:r>
      <w:r w:rsidRPr="00357075">
        <w:rPr>
          <w:rFonts w:ascii="Tahoma" w:hAnsi="Tahoma" w:cs="Tahoma"/>
          <w:sz w:val="22"/>
        </w:rPr>
        <w:t xml:space="preserve">means the Letter Agreement entered into between the Contractor and </w:t>
      </w:r>
      <w:r w:rsidR="00B1339D">
        <w:rPr>
          <w:rFonts w:ascii="Tahoma" w:hAnsi="Tahoma" w:cs="Tahoma"/>
          <w:sz w:val="22"/>
        </w:rPr>
        <w:t xml:space="preserve">Customer </w:t>
      </w:r>
      <w:r w:rsidR="00014F97">
        <w:rPr>
          <w:rFonts w:ascii="Tahoma" w:hAnsi="Tahoma" w:cs="Tahoma"/>
          <w:sz w:val="22"/>
        </w:rPr>
        <w:t>Parties</w:t>
      </w:r>
      <w:r w:rsidRPr="00357075">
        <w:rPr>
          <w:rFonts w:ascii="Tahoma" w:hAnsi="Tahoma" w:cs="Tahoma"/>
          <w:sz w:val="22"/>
        </w:rPr>
        <w:t>;</w:t>
      </w:r>
    </w:p>
    <w:p w:rsidR="0094209C" w:rsidRPr="00357075" w:rsidRDefault="0094209C" w:rsidP="0094209C">
      <w:pPr>
        <w:spacing w:before="297"/>
        <w:jc w:val="both"/>
        <w:rPr>
          <w:rFonts w:ascii="Tahoma" w:hAnsi="Tahoma" w:cs="Tahoma"/>
          <w:sz w:val="22"/>
        </w:rPr>
      </w:pPr>
      <w:r w:rsidRPr="00357075">
        <w:rPr>
          <w:rFonts w:ascii="Tahoma" w:hAnsi="Tahoma" w:cs="Tahoma"/>
          <w:sz w:val="22"/>
        </w:rPr>
        <w:lastRenderedPageBreak/>
        <w:t>“</w:t>
      </w:r>
      <w:r w:rsidRPr="00357075">
        <w:rPr>
          <w:rFonts w:ascii="Tahoma" w:hAnsi="Tahoma" w:cs="Tahoma"/>
          <w:b/>
          <w:bCs/>
          <w:sz w:val="22"/>
        </w:rPr>
        <w:t>Services</w:t>
      </w:r>
      <w:r w:rsidRPr="00357075">
        <w:rPr>
          <w:rFonts w:ascii="Tahoma" w:hAnsi="Tahoma" w:cs="Tahoma"/>
          <w:sz w:val="22"/>
        </w:rPr>
        <w:t xml:space="preserve">” means the services to be provided as referred to in the proposal at Attachment 2;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SCIE</w:t>
      </w:r>
      <w:r w:rsidRPr="00357075">
        <w:rPr>
          <w:rFonts w:ascii="Tahoma" w:hAnsi="Tahoma" w:cs="Tahoma"/>
          <w:sz w:val="22"/>
        </w:rPr>
        <w:t xml:space="preserve">” means the Social Care Institute for Excellence or any successor organization;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sz w:val="22"/>
        </w:rPr>
        <w:t>SCIE Electronic Product Guidelines</w:t>
      </w:r>
      <w:r w:rsidRPr="00357075">
        <w:rPr>
          <w:rFonts w:ascii="Tahoma" w:hAnsi="Tahoma" w:cs="Tahoma"/>
          <w:sz w:val="22"/>
        </w:rPr>
        <w:t>” means the guidelines issued by SCIE from time to time to be found at www.scie.org.uk</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SCIE Material</w:t>
      </w:r>
      <w:r w:rsidRPr="00357075">
        <w:rPr>
          <w:rFonts w:ascii="Tahoma" w:hAnsi="Tahoma" w:cs="Tahoma"/>
          <w:sz w:val="22"/>
        </w:rPr>
        <w:t>” means all Documents, information and materials provided by SCIE relating to the Services including (but not limited to) computer software, data, reports and specifications.</w:t>
      </w:r>
    </w:p>
    <w:p w:rsidR="00BE58B2" w:rsidRDefault="00BE58B2" w:rsidP="0094209C">
      <w:pPr>
        <w:tabs>
          <w:tab w:val="left" w:pos="284"/>
          <w:tab w:val="left" w:pos="851"/>
        </w:tabs>
        <w:spacing w:before="297"/>
        <w:jc w:val="both"/>
        <w:rPr>
          <w:rFonts w:ascii="Tahoma" w:hAnsi="Tahoma" w:cs="Tahoma"/>
          <w:b/>
          <w:bCs/>
          <w:sz w:val="22"/>
          <w:szCs w:val="24"/>
        </w:rPr>
      </w:pPr>
      <w:r>
        <w:rPr>
          <w:rFonts w:ascii="Tahoma" w:hAnsi="Tahoma" w:cs="Tahoma"/>
          <w:b/>
          <w:bCs/>
          <w:sz w:val="22"/>
          <w:szCs w:val="24"/>
        </w:rPr>
        <w:t>1. THE CONTRACT</w:t>
      </w:r>
    </w:p>
    <w:p w:rsidR="009A473B" w:rsidRDefault="00BE58B2" w:rsidP="0094209C">
      <w:pPr>
        <w:tabs>
          <w:tab w:val="left" w:pos="284"/>
          <w:tab w:val="left" w:pos="851"/>
        </w:tabs>
        <w:spacing w:before="297"/>
        <w:jc w:val="both"/>
        <w:rPr>
          <w:rFonts w:ascii="Tahoma" w:hAnsi="Tahoma" w:cs="Tahoma"/>
          <w:bCs/>
          <w:sz w:val="22"/>
          <w:szCs w:val="24"/>
        </w:rPr>
      </w:pPr>
      <w:r>
        <w:rPr>
          <w:rFonts w:ascii="Tahoma" w:hAnsi="Tahoma" w:cs="Tahoma"/>
          <w:bCs/>
          <w:sz w:val="22"/>
          <w:szCs w:val="24"/>
        </w:rPr>
        <w:t>T</w:t>
      </w:r>
      <w:r w:rsidRPr="00BE58B2">
        <w:rPr>
          <w:rFonts w:ascii="Tahoma" w:hAnsi="Tahoma" w:cs="Tahoma"/>
          <w:bCs/>
          <w:sz w:val="22"/>
          <w:szCs w:val="24"/>
        </w:rPr>
        <w:t>he</w:t>
      </w:r>
      <w:r>
        <w:rPr>
          <w:rFonts w:ascii="Tahoma" w:hAnsi="Tahoma" w:cs="Tahoma"/>
          <w:bCs/>
          <w:sz w:val="22"/>
          <w:szCs w:val="24"/>
        </w:rPr>
        <w:t xml:space="preserve"> </w:t>
      </w:r>
      <w:r w:rsidR="009A473B">
        <w:rPr>
          <w:rFonts w:ascii="Tahoma" w:hAnsi="Tahoma" w:cs="Tahoma"/>
          <w:bCs/>
          <w:sz w:val="22"/>
          <w:szCs w:val="24"/>
        </w:rPr>
        <w:t xml:space="preserve">Contract will be between the </w:t>
      </w:r>
      <w:r>
        <w:rPr>
          <w:rFonts w:ascii="Tahoma" w:hAnsi="Tahoma" w:cs="Tahoma"/>
          <w:bCs/>
          <w:sz w:val="22"/>
          <w:szCs w:val="24"/>
        </w:rPr>
        <w:t xml:space="preserve">Customer Parties </w:t>
      </w:r>
      <w:r w:rsidR="009A473B">
        <w:rPr>
          <w:rFonts w:ascii="Tahoma" w:hAnsi="Tahoma" w:cs="Tahoma"/>
          <w:bCs/>
          <w:sz w:val="22"/>
          <w:szCs w:val="24"/>
        </w:rPr>
        <w:t xml:space="preserve">and the Contractor. The Contract will be executed when the Letter Agreement with this Terms and Conditions and the relevant attachments will be agreed and signed between parties. </w:t>
      </w:r>
    </w:p>
    <w:p w:rsidR="009A473B" w:rsidRDefault="009A473B" w:rsidP="0094209C">
      <w:pPr>
        <w:tabs>
          <w:tab w:val="left" w:pos="284"/>
          <w:tab w:val="left" w:pos="851"/>
        </w:tabs>
        <w:spacing w:before="297"/>
        <w:jc w:val="both"/>
        <w:rPr>
          <w:rFonts w:ascii="Tahoma" w:hAnsi="Tahoma" w:cs="Tahoma"/>
          <w:bCs/>
          <w:sz w:val="22"/>
          <w:szCs w:val="24"/>
        </w:rPr>
      </w:pPr>
      <w:r>
        <w:rPr>
          <w:rFonts w:ascii="Tahoma" w:hAnsi="Tahoma" w:cs="Tahoma"/>
          <w:bCs/>
          <w:sz w:val="22"/>
          <w:szCs w:val="24"/>
        </w:rPr>
        <w:t xml:space="preserve">Contractor will be identified following the procurement process. </w:t>
      </w:r>
    </w:p>
    <w:p w:rsidR="00BE58B2" w:rsidRPr="00BE58B2" w:rsidRDefault="009A473B" w:rsidP="0094209C">
      <w:pPr>
        <w:tabs>
          <w:tab w:val="left" w:pos="284"/>
          <w:tab w:val="left" w:pos="851"/>
        </w:tabs>
        <w:spacing w:before="297"/>
        <w:jc w:val="both"/>
        <w:rPr>
          <w:rFonts w:ascii="Tahoma" w:hAnsi="Tahoma" w:cs="Tahoma"/>
          <w:bCs/>
          <w:sz w:val="22"/>
          <w:szCs w:val="24"/>
        </w:rPr>
      </w:pPr>
      <w:r>
        <w:rPr>
          <w:rFonts w:ascii="Tahoma" w:hAnsi="Tahoma" w:cs="Tahoma"/>
          <w:bCs/>
          <w:sz w:val="22"/>
          <w:szCs w:val="24"/>
        </w:rPr>
        <w:t xml:space="preserve">Customer Parties </w:t>
      </w:r>
      <w:r w:rsidR="00BE58B2">
        <w:rPr>
          <w:rFonts w:ascii="Tahoma" w:hAnsi="Tahoma" w:cs="Tahoma"/>
          <w:bCs/>
          <w:sz w:val="22"/>
          <w:szCs w:val="24"/>
        </w:rPr>
        <w:t xml:space="preserve">consist of </w:t>
      </w:r>
      <w:r w:rsidR="00BE58B2" w:rsidRPr="00BE58B2">
        <w:rPr>
          <w:rFonts w:ascii="Tahoma" w:hAnsi="Tahoma" w:cs="Tahoma"/>
          <w:bCs/>
          <w:sz w:val="22"/>
          <w:szCs w:val="24"/>
        </w:rPr>
        <w:t>SCIE</w:t>
      </w:r>
      <w:r w:rsidR="00BE58B2">
        <w:rPr>
          <w:rFonts w:ascii="Tahoma" w:hAnsi="Tahoma" w:cs="Tahoma"/>
          <w:bCs/>
          <w:sz w:val="22"/>
          <w:szCs w:val="24"/>
        </w:rPr>
        <w:t>, Lloyds and the Fund. SCIE</w:t>
      </w:r>
      <w:r w:rsidR="00BE58B2" w:rsidRPr="00BE58B2">
        <w:rPr>
          <w:rFonts w:ascii="Tahoma" w:hAnsi="Tahoma" w:cs="Tahoma"/>
          <w:bCs/>
          <w:sz w:val="22"/>
          <w:szCs w:val="24"/>
        </w:rPr>
        <w:t xml:space="preserve"> is responsible for the management of the evaluat</w:t>
      </w:r>
      <w:r w:rsidR="00BE58B2">
        <w:rPr>
          <w:rFonts w:ascii="Tahoma" w:hAnsi="Tahoma" w:cs="Tahoma"/>
          <w:bCs/>
          <w:sz w:val="22"/>
          <w:szCs w:val="24"/>
        </w:rPr>
        <w:t xml:space="preserve">ion contract and all communication with the Contractor. </w:t>
      </w:r>
      <w:r w:rsidR="00FB7234">
        <w:rPr>
          <w:rFonts w:ascii="Tahoma" w:hAnsi="Tahoma" w:cs="Tahoma"/>
          <w:bCs/>
          <w:sz w:val="22"/>
          <w:szCs w:val="24"/>
        </w:rPr>
        <w:t xml:space="preserve">The Fund and the Lloyds will be responsible for the payment of services that delivered by the Contractor </w:t>
      </w:r>
      <w:r>
        <w:rPr>
          <w:rFonts w:ascii="Tahoma" w:hAnsi="Tahoma" w:cs="Tahoma"/>
          <w:bCs/>
          <w:sz w:val="22"/>
          <w:szCs w:val="24"/>
        </w:rPr>
        <w:t xml:space="preserve">to the Customer Parties’ satisfaction </w:t>
      </w:r>
      <w:r w:rsidR="00FB7234">
        <w:rPr>
          <w:rFonts w:ascii="Tahoma" w:hAnsi="Tahoma" w:cs="Tahoma"/>
          <w:bCs/>
          <w:sz w:val="22"/>
          <w:szCs w:val="24"/>
        </w:rPr>
        <w:t xml:space="preserve">and accepted by SCIE as per Clause 4 of this Terms and Conditions. </w:t>
      </w:r>
    </w:p>
    <w:p w:rsidR="0094209C" w:rsidRPr="00357075" w:rsidRDefault="0094209C" w:rsidP="0094209C">
      <w:pPr>
        <w:tabs>
          <w:tab w:val="left" w:pos="284"/>
          <w:tab w:val="left" w:pos="851"/>
        </w:tabs>
        <w:spacing w:before="297"/>
        <w:jc w:val="both"/>
        <w:rPr>
          <w:rFonts w:ascii="Tahoma" w:hAnsi="Tahoma" w:cs="Tahoma"/>
          <w:sz w:val="22"/>
        </w:rPr>
      </w:pPr>
      <w:r w:rsidRPr="00357075">
        <w:rPr>
          <w:rFonts w:ascii="Tahoma" w:hAnsi="Tahoma" w:cs="Tahoma"/>
          <w:b/>
          <w:bCs/>
          <w:sz w:val="22"/>
          <w:szCs w:val="24"/>
        </w:rPr>
        <w:t xml:space="preserve">2. VARIATION </w:t>
      </w:r>
    </w:p>
    <w:p w:rsidR="0094209C" w:rsidRPr="00BE58B2" w:rsidRDefault="0094209C" w:rsidP="0094209C">
      <w:pPr>
        <w:pStyle w:val="BodyText2"/>
        <w:tabs>
          <w:tab w:val="left" w:pos="284"/>
          <w:tab w:val="left" w:pos="851"/>
        </w:tabs>
        <w:spacing w:before="297" w:line="240" w:lineRule="auto"/>
        <w:jc w:val="both"/>
        <w:rPr>
          <w:rFonts w:ascii="Tahoma" w:hAnsi="Tahoma" w:cs="Tahoma"/>
          <w:sz w:val="22"/>
        </w:rPr>
      </w:pPr>
      <w:r w:rsidRPr="00BE58B2">
        <w:rPr>
          <w:rFonts w:ascii="Tahoma" w:hAnsi="Tahoma" w:cs="Tahoma"/>
          <w:sz w:val="22"/>
        </w:rPr>
        <w:t>Any alterations to the Services described in this Contract shall be ineffectual unless agreed in advance by all parties in writing.</w:t>
      </w:r>
    </w:p>
    <w:p w:rsidR="0094209C" w:rsidRPr="00357075" w:rsidRDefault="00BE58B2" w:rsidP="0094209C">
      <w:pPr>
        <w:spacing w:before="297"/>
        <w:jc w:val="both"/>
        <w:rPr>
          <w:rFonts w:ascii="Tahoma" w:hAnsi="Tahoma" w:cs="Tahoma"/>
          <w:b/>
          <w:bCs/>
          <w:sz w:val="22"/>
          <w:szCs w:val="24"/>
        </w:rPr>
      </w:pPr>
      <w:r>
        <w:rPr>
          <w:rFonts w:ascii="Tahoma" w:hAnsi="Tahoma" w:cs="Tahoma"/>
          <w:b/>
          <w:bCs/>
          <w:sz w:val="22"/>
          <w:szCs w:val="24"/>
        </w:rPr>
        <w:t>3.</w:t>
      </w:r>
      <w:r w:rsidR="0094209C" w:rsidRPr="00357075">
        <w:rPr>
          <w:rFonts w:ascii="Tahoma" w:hAnsi="Tahoma" w:cs="Tahoma"/>
          <w:b/>
          <w:bCs/>
          <w:sz w:val="22"/>
          <w:szCs w:val="24"/>
        </w:rPr>
        <w:t xml:space="preserve"> THE PRICE </w:t>
      </w:r>
    </w:p>
    <w:p w:rsidR="0094209C" w:rsidRPr="00357075" w:rsidRDefault="0094209C" w:rsidP="00D700C1">
      <w:pPr>
        <w:numPr>
          <w:ilvl w:val="1"/>
          <w:numId w:val="7"/>
        </w:numPr>
        <w:autoSpaceDE w:val="0"/>
        <w:autoSpaceDN w:val="0"/>
        <w:adjustRightInd w:val="0"/>
        <w:spacing w:before="297"/>
        <w:jc w:val="both"/>
        <w:rPr>
          <w:rFonts w:ascii="Tahoma" w:hAnsi="Tahoma" w:cs="Tahoma"/>
          <w:sz w:val="22"/>
        </w:rPr>
      </w:pPr>
      <w:r w:rsidRPr="00357075">
        <w:rPr>
          <w:rFonts w:ascii="Tahoma" w:hAnsi="Tahoma" w:cs="Tahoma"/>
          <w:sz w:val="22"/>
        </w:rPr>
        <w:t xml:space="preserve">The Contract Price shall be the fully inclusive price specified in Attachment 3 and be fixed for the duration of the Contract. Any VAT chargeable by the Contractor on the value of the Services should be shown by the Contractor as a separate item in Attachment 3, and on any invoice submitted to </w:t>
      </w:r>
      <w:r w:rsidR="00BE58B2">
        <w:rPr>
          <w:rFonts w:ascii="Tahoma" w:hAnsi="Tahoma" w:cs="Tahoma"/>
          <w:sz w:val="22"/>
        </w:rPr>
        <w:t>Customer Parties</w:t>
      </w:r>
      <w:r w:rsidRPr="00357075">
        <w:rPr>
          <w:rFonts w:ascii="Tahoma" w:hAnsi="Tahoma" w:cs="Tahoma"/>
          <w:sz w:val="22"/>
        </w:rPr>
        <w:t>, and included in the fully inclusive price.</w:t>
      </w:r>
    </w:p>
    <w:p w:rsidR="0094209C" w:rsidRPr="00357075" w:rsidRDefault="0094209C" w:rsidP="00D700C1">
      <w:pPr>
        <w:numPr>
          <w:ilvl w:val="1"/>
          <w:numId w:val="7"/>
        </w:numPr>
        <w:autoSpaceDE w:val="0"/>
        <w:autoSpaceDN w:val="0"/>
        <w:adjustRightInd w:val="0"/>
        <w:spacing w:before="297"/>
        <w:jc w:val="both"/>
        <w:rPr>
          <w:rFonts w:ascii="Tahoma" w:hAnsi="Tahoma" w:cs="Tahoma"/>
          <w:sz w:val="22"/>
        </w:rPr>
      </w:pPr>
      <w:r w:rsidRPr="00357075">
        <w:rPr>
          <w:rFonts w:ascii="Tahoma" w:hAnsi="Tahoma" w:cs="Tahoma"/>
          <w:sz w:val="22"/>
        </w:rPr>
        <w:t xml:space="preserve">If an amount of VAT is shown in Attachment 3 and any invoice </w:t>
      </w:r>
      <w:r w:rsidR="00BE58B2">
        <w:rPr>
          <w:rFonts w:ascii="Tahoma" w:hAnsi="Tahoma" w:cs="Tahoma"/>
          <w:sz w:val="22"/>
        </w:rPr>
        <w:t>the Fund and the Lloyds</w:t>
      </w:r>
      <w:r w:rsidR="00BE58B2" w:rsidRPr="00357075">
        <w:rPr>
          <w:rFonts w:ascii="Tahoma" w:hAnsi="Tahoma" w:cs="Tahoma"/>
          <w:sz w:val="22"/>
        </w:rPr>
        <w:t xml:space="preserve"> </w:t>
      </w:r>
      <w:r w:rsidRPr="00357075">
        <w:rPr>
          <w:rFonts w:ascii="Tahoma" w:hAnsi="Tahoma" w:cs="Tahoma"/>
          <w:sz w:val="22"/>
        </w:rPr>
        <w:t>shall pay that amount of VAT to the Contractor as part of the fully inclusive Contract Price.</w:t>
      </w:r>
    </w:p>
    <w:p w:rsidR="0094209C" w:rsidRPr="00357075" w:rsidRDefault="00BE58B2" w:rsidP="00D700C1">
      <w:pPr>
        <w:numPr>
          <w:ilvl w:val="1"/>
          <w:numId w:val="7"/>
        </w:numPr>
        <w:autoSpaceDE w:val="0"/>
        <w:autoSpaceDN w:val="0"/>
        <w:adjustRightInd w:val="0"/>
        <w:spacing w:before="297"/>
        <w:jc w:val="both"/>
        <w:rPr>
          <w:rFonts w:ascii="Tahoma" w:hAnsi="Tahoma" w:cs="Tahoma"/>
          <w:sz w:val="22"/>
          <w:szCs w:val="18"/>
        </w:rPr>
      </w:pPr>
      <w:r>
        <w:rPr>
          <w:rFonts w:ascii="Tahoma" w:hAnsi="Tahoma" w:cs="Tahoma"/>
          <w:sz w:val="22"/>
        </w:rPr>
        <w:t>Customer Parties</w:t>
      </w:r>
      <w:r w:rsidRPr="00357075">
        <w:rPr>
          <w:rFonts w:ascii="Tahoma" w:hAnsi="Tahoma" w:cs="Tahoma"/>
          <w:sz w:val="22"/>
        </w:rPr>
        <w:t xml:space="preserve"> </w:t>
      </w:r>
      <w:r w:rsidR="0094209C" w:rsidRPr="00357075">
        <w:rPr>
          <w:rFonts w:ascii="Tahoma" w:hAnsi="Tahoma" w:cs="Tahoma"/>
          <w:sz w:val="22"/>
        </w:rPr>
        <w:t xml:space="preserve">shall not be liable to pay any sum in excess of the Contract Price. In the event that the Contractor does not invoice </w:t>
      </w:r>
      <w:r>
        <w:rPr>
          <w:rFonts w:ascii="Tahoma" w:hAnsi="Tahoma" w:cs="Tahoma"/>
          <w:sz w:val="22"/>
        </w:rPr>
        <w:t>Customer Parties</w:t>
      </w:r>
      <w:r w:rsidR="0094209C" w:rsidRPr="00357075">
        <w:rPr>
          <w:rFonts w:ascii="Tahoma" w:hAnsi="Tahoma" w:cs="Tahoma"/>
          <w:sz w:val="22"/>
        </w:rPr>
        <w:t xml:space="preserve"> for VAT on the Services and the Contractor is subsequently required to account for VAT, the Contractor shall pay the VAT due from the Contract Price received. The Contractor shall have no recourse to </w:t>
      </w:r>
      <w:r>
        <w:rPr>
          <w:rFonts w:ascii="Tahoma" w:hAnsi="Tahoma" w:cs="Tahoma"/>
          <w:sz w:val="22"/>
        </w:rPr>
        <w:t>Customer Parties</w:t>
      </w:r>
      <w:r w:rsidRPr="00357075">
        <w:rPr>
          <w:rFonts w:ascii="Tahoma" w:hAnsi="Tahoma" w:cs="Tahoma"/>
          <w:sz w:val="22"/>
        </w:rPr>
        <w:t xml:space="preserve"> </w:t>
      </w:r>
      <w:r w:rsidR="0094209C" w:rsidRPr="00357075">
        <w:rPr>
          <w:rFonts w:ascii="Tahoma" w:hAnsi="Tahoma" w:cs="Tahoma"/>
          <w:sz w:val="22"/>
        </w:rPr>
        <w:t xml:space="preserve">and shall indemnify </w:t>
      </w:r>
      <w:r>
        <w:rPr>
          <w:rFonts w:ascii="Tahoma" w:hAnsi="Tahoma" w:cs="Tahoma"/>
          <w:sz w:val="22"/>
        </w:rPr>
        <w:t>Customer Parties</w:t>
      </w:r>
      <w:r w:rsidRPr="00357075">
        <w:rPr>
          <w:rFonts w:ascii="Tahoma" w:hAnsi="Tahoma" w:cs="Tahoma"/>
          <w:sz w:val="22"/>
        </w:rPr>
        <w:t xml:space="preserve"> </w:t>
      </w:r>
      <w:r w:rsidR="0094209C" w:rsidRPr="00357075">
        <w:rPr>
          <w:rFonts w:ascii="Tahoma" w:hAnsi="Tahoma" w:cs="Tahoma"/>
          <w:sz w:val="22"/>
        </w:rPr>
        <w:t xml:space="preserve">in full in the event that the Contractor or </w:t>
      </w:r>
      <w:r>
        <w:rPr>
          <w:rFonts w:ascii="Tahoma" w:hAnsi="Tahoma" w:cs="Tahoma"/>
          <w:sz w:val="22"/>
        </w:rPr>
        <w:t>Customer Parties are</w:t>
      </w:r>
      <w:r w:rsidR="0094209C" w:rsidRPr="00357075">
        <w:rPr>
          <w:rFonts w:ascii="Tahoma" w:hAnsi="Tahoma" w:cs="Tahoma"/>
          <w:sz w:val="22"/>
        </w:rPr>
        <w:t xml:space="preserve"> required to make any payment of VAT not shown in Attachment 3 and any relevant invoice.</w:t>
      </w:r>
    </w:p>
    <w:p w:rsidR="0094209C" w:rsidRPr="00357075" w:rsidRDefault="0094209C" w:rsidP="0094209C">
      <w:pPr>
        <w:spacing w:before="297"/>
        <w:ind w:left="720" w:hanging="720"/>
        <w:jc w:val="both"/>
        <w:rPr>
          <w:rFonts w:ascii="Tahoma" w:hAnsi="Tahoma" w:cs="Tahoma"/>
          <w:b/>
          <w:bCs/>
          <w:sz w:val="22"/>
        </w:rPr>
      </w:pPr>
      <w:r w:rsidRPr="00357075">
        <w:rPr>
          <w:rFonts w:ascii="Tahoma" w:hAnsi="Tahoma" w:cs="Tahoma"/>
          <w:b/>
          <w:bCs/>
          <w:sz w:val="22"/>
        </w:rPr>
        <w:lastRenderedPageBreak/>
        <w:t>4.       PAYMENT</w:t>
      </w:r>
    </w:p>
    <w:p w:rsidR="0094209C" w:rsidRDefault="0094209C" w:rsidP="0094209C">
      <w:pPr>
        <w:spacing w:before="297"/>
        <w:jc w:val="both"/>
        <w:rPr>
          <w:rFonts w:ascii="Tahoma" w:hAnsi="Tahoma" w:cs="Tahoma"/>
          <w:sz w:val="22"/>
        </w:rPr>
      </w:pPr>
      <w:r w:rsidRPr="00357075">
        <w:rPr>
          <w:rFonts w:ascii="Tahoma" w:hAnsi="Tahoma" w:cs="Tahoma"/>
          <w:sz w:val="22"/>
        </w:rPr>
        <w:t xml:space="preserve">The Contractor shall submit invoices to </w:t>
      </w:r>
      <w:r w:rsidR="009A473B">
        <w:rPr>
          <w:rFonts w:ascii="Tahoma" w:hAnsi="Tahoma" w:cs="Tahoma"/>
          <w:sz w:val="22"/>
        </w:rPr>
        <w:t>Customer Parties</w:t>
      </w:r>
      <w:r w:rsidRPr="00357075">
        <w:rPr>
          <w:rFonts w:ascii="Tahoma" w:hAnsi="Tahoma" w:cs="Tahoma"/>
          <w:sz w:val="22"/>
        </w:rPr>
        <w:t xml:space="preserve"> in accordance with the payment schedule at Attachment 3 and payment, other than the final payment, which shall be made on completion of the Services to </w:t>
      </w:r>
      <w:r w:rsidR="009A473B">
        <w:rPr>
          <w:rFonts w:ascii="Tahoma" w:hAnsi="Tahoma" w:cs="Tahoma"/>
          <w:sz w:val="22"/>
        </w:rPr>
        <w:t>Customer Parties’</w:t>
      </w:r>
      <w:r w:rsidR="009A473B" w:rsidRPr="00357075">
        <w:rPr>
          <w:rFonts w:ascii="Tahoma" w:hAnsi="Tahoma" w:cs="Tahoma"/>
          <w:sz w:val="22"/>
        </w:rPr>
        <w:t xml:space="preserve"> </w:t>
      </w:r>
      <w:r w:rsidRPr="00357075">
        <w:rPr>
          <w:rFonts w:ascii="Tahoma" w:hAnsi="Tahoma" w:cs="Tahoma"/>
          <w:sz w:val="22"/>
        </w:rPr>
        <w:t xml:space="preserve">satisfaction, shall be within 30 days of receipt of a properly prepared invoice. </w:t>
      </w:r>
    </w:p>
    <w:p w:rsidR="009A473B" w:rsidRDefault="009A473B" w:rsidP="009A473B">
      <w:pPr>
        <w:spacing w:before="297"/>
        <w:jc w:val="both"/>
        <w:rPr>
          <w:rFonts w:ascii="Tahoma" w:hAnsi="Tahoma" w:cs="Tahoma"/>
          <w:sz w:val="22"/>
        </w:rPr>
      </w:pPr>
      <w:r>
        <w:rPr>
          <w:rFonts w:ascii="Tahoma" w:hAnsi="Tahoma" w:cs="Tahoma"/>
          <w:sz w:val="22"/>
        </w:rPr>
        <w:t xml:space="preserve">SCIE will review the deliverables and confirm that the services are delivered in accordance with the Contract and to Customer Parties’ satisfaction. </w:t>
      </w:r>
      <w:r w:rsidR="00BE58B2" w:rsidRPr="00BE58B2">
        <w:rPr>
          <w:rFonts w:ascii="Tahoma" w:hAnsi="Tahoma" w:cs="Tahoma"/>
          <w:sz w:val="22"/>
        </w:rPr>
        <w:t xml:space="preserve">On SCIE’s approval, subject to quality and delivery targets being met by the </w:t>
      </w:r>
      <w:r>
        <w:rPr>
          <w:rFonts w:ascii="Tahoma" w:hAnsi="Tahoma" w:cs="Tahoma"/>
          <w:sz w:val="22"/>
        </w:rPr>
        <w:t>Contractor</w:t>
      </w:r>
      <w:r w:rsidR="00BE58B2" w:rsidRPr="00BE58B2">
        <w:rPr>
          <w:rFonts w:ascii="Tahoma" w:hAnsi="Tahoma" w:cs="Tahoma"/>
          <w:sz w:val="22"/>
        </w:rPr>
        <w:t xml:space="preserve">, payments will be made directly to the </w:t>
      </w:r>
      <w:r>
        <w:rPr>
          <w:rFonts w:ascii="Tahoma" w:hAnsi="Tahoma" w:cs="Tahoma"/>
          <w:sz w:val="22"/>
        </w:rPr>
        <w:t>Contractor</w:t>
      </w:r>
      <w:r w:rsidR="00BE58B2" w:rsidRPr="00BE58B2">
        <w:rPr>
          <w:rFonts w:ascii="Tahoma" w:hAnsi="Tahoma" w:cs="Tahoma"/>
          <w:sz w:val="22"/>
        </w:rPr>
        <w:t xml:space="preserve"> by Lloyds and/or the Fund. </w:t>
      </w:r>
    </w:p>
    <w:p w:rsidR="00BE58B2" w:rsidRPr="00BE58B2" w:rsidRDefault="009A473B" w:rsidP="009A473B">
      <w:pPr>
        <w:spacing w:before="297"/>
        <w:jc w:val="both"/>
        <w:rPr>
          <w:rFonts w:ascii="Tahoma" w:hAnsi="Tahoma" w:cs="Tahoma"/>
          <w:sz w:val="22"/>
        </w:rPr>
      </w:pPr>
      <w:r>
        <w:rPr>
          <w:rFonts w:ascii="Tahoma" w:hAnsi="Tahoma" w:cs="Tahoma"/>
          <w:sz w:val="22"/>
        </w:rPr>
        <w:t>Payment Schedule at Attachment 3 will be</w:t>
      </w:r>
      <w:r w:rsidR="00BE58B2" w:rsidRPr="00BE58B2">
        <w:rPr>
          <w:rFonts w:ascii="Tahoma" w:hAnsi="Tahoma" w:cs="Tahoma"/>
          <w:sz w:val="22"/>
        </w:rPr>
        <w:t xml:space="preserve"> against key milestones </w:t>
      </w:r>
      <w:r>
        <w:rPr>
          <w:rFonts w:ascii="Tahoma" w:hAnsi="Tahoma" w:cs="Tahoma"/>
          <w:sz w:val="22"/>
        </w:rPr>
        <w:t>and</w:t>
      </w:r>
      <w:r w:rsidR="00BE58B2" w:rsidRPr="00BE58B2">
        <w:rPr>
          <w:rFonts w:ascii="Tahoma" w:hAnsi="Tahoma" w:cs="Tahoma"/>
          <w:sz w:val="22"/>
        </w:rPr>
        <w:t xml:space="preserve"> will reflect/be based on the timetable for the evaluation</w:t>
      </w:r>
      <w:r>
        <w:rPr>
          <w:rFonts w:ascii="Tahoma" w:hAnsi="Tahoma" w:cs="Tahoma"/>
          <w:sz w:val="22"/>
        </w:rPr>
        <w:t xml:space="preserve"> services</w:t>
      </w:r>
      <w:r w:rsidR="00BE58B2" w:rsidRPr="00BE58B2">
        <w:rPr>
          <w:rFonts w:ascii="Tahoma" w:hAnsi="Tahoma" w:cs="Tahoma"/>
          <w:sz w:val="22"/>
        </w:rPr>
        <w:t xml:space="preserve">. </w:t>
      </w:r>
      <w:r>
        <w:rPr>
          <w:rFonts w:ascii="Tahoma" w:hAnsi="Tahoma" w:cs="Tahoma"/>
          <w:sz w:val="22"/>
        </w:rPr>
        <w:t xml:space="preserve">The schedule wil state </w:t>
      </w:r>
      <w:r w:rsidR="00347BE4">
        <w:rPr>
          <w:rFonts w:ascii="Tahoma" w:hAnsi="Tahoma" w:cs="Tahoma"/>
          <w:sz w:val="22"/>
        </w:rPr>
        <w:t xml:space="preserve">whether Lloyds or the Fund shall be invoiced against a certain </w:t>
      </w:r>
      <w:r w:rsidR="00BE58B2" w:rsidRPr="00BE58B2">
        <w:rPr>
          <w:rFonts w:ascii="Tahoma" w:hAnsi="Tahoma" w:cs="Tahoma"/>
          <w:sz w:val="22"/>
        </w:rPr>
        <w:t>milestone.</w:t>
      </w:r>
    </w:p>
    <w:p w:rsidR="00BE58B2" w:rsidRPr="00357075" w:rsidRDefault="00347BE4" w:rsidP="0094209C">
      <w:pPr>
        <w:spacing w:before="297"/>
        <w:jc w:val="both"/>
        <w:rPr>
          <w:rFonts w:ascii="Tahoma" w:hAnsi="Tahoma" w:cs="Tahoma"/>
          <w:sz w:val="22"/>
        </w:rPr>
      </w:pPr>
      <w:r>
        <w:rPr>
          <w:rFonts w:ascii="Tahoma" w:hAnsi="Tahoma" w:cs="Tahoma"/>
          <w:sz w:val="22"/>
          <w:u w:val="single"/>
        </w:rPr>
        <w:t>I</w:t>
      </w:r>
      <w:r w:rsidR="00BE58B2" w:rsidRPr="00BE58B2">
        <w:rPr>
          <w:rFonts w:ascii="Tahoma" w:hAnsi="Tahoma" w:cs="Tahoma"/>
          <w:sz w:val="22"/>
        </w:rPr>
        <w:t>nvoices will be submitted in the first instance electronically to SCIE for appro</w:t>
      </w:r>
      <w:r>
        <w:rPr>
          <w:rFonts w:ascii="Tahoma" w:hAnsi="Tahoma" w:cs="Tahoma"/>
          <w:sz w:val="22"/>
        </w:rPr>
        <w:t>val. Using a proforma, cc’d to Contractor</w:t>
      </w:r>
      <w:r w:rsidR="00BE58B2" w:rsidRPr="00BE58B2">
        <w:rPr>
          <w:rFonts w:ascii="Tahoma" w:hAnsi="Tahoma" w:cs="Tahoma"/>
          <w:sz w:val="22"/>
        </w:rPr>
        <w:t>, SCIE will sign off/approve the invoices and they will then be passed for payment to Lloyds and/or the Fund in accordance with the agreed payment schedule.</w:t>
      </w:r>
    </w:p>
    <w:p w:rsidR="0094209C" w:rsidRPr="00357075" w:rsidRDefault="0094209C" w:rsidP="0094209C">
      <w:pPr>
        <w:spacing w:before="297"/>
        <w:jc w:val="both"/>
        <w:rPr>
          <w:rFonts w:ascii="Tahoma" w:hAnsi="Tahoma" w:cs="Tahoma"/>
          <w:sz w:val="22"/>
          <w:szCs w:val="24"/>
        </w:rPr>
      </w:pPr>
      <w:r w:rsidRPr="00357075">
        <w:rPr>
          <w:rFonts w:ascii="Tahoma" w:hAnsi="Tahoma" w:cs="Tahoma"/>
          <w:b/>
          <w:bCs/>
          <w:sz w:val="22"/>
          <w:szCs w:val="24"/>
        </w:rPr>
        <w:t>5.</w:t>
      </w:r>
      <w:r w:rsidRPr="00357075">
        <w:rPr>
          <w:rFonts w:ascii="Tahoma" w:hAnsi="Tahoma" w:cs="Tahoma"/>
          <w:b/>
          <w:bCs/>
          <w:sz w:val="22"/>
          <w:szCs w:val="24"/>
        </w:rPr>
        <w:tab/>
        <w:t>CONTRACTOR'S STATUS</w:t>
      </w:r>
      <w:r w:rsidRPr="00357075">
        <w:rPr>
          <w:rFonts w:ascii="Tahoma" w:hAnsi="Tahoma" w:cs="Tahoma"/>
          <w:sz w:val="22"/>
          <w:szCs w:val="24"/>
        </w:rPr>
        <w:t xml:space="preserve">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5.1</w:t>
      </w:r>
      <w:r w:rsidRPr="00357075">
        <w:rPr>
          <w:rFonts w:ascii="Tahoma" w:hAnsi="Tahoma" w:cs="Tahoma"/>
          <w:sz w:val="22"/>
        </w:rPr>
        <w:t xml:space="preserve"> </w:t>
      </w:r>
      <w:r w:rsidRPr="00357075">
        <w:rPr>
          <w:rFonts w:ascii="Tahoma" w:hAnsi="Tahoma" w:cs="Tahoma"/>
          <w:sz w:val="22"/>
        </w:rPr>
        <w:tab/>
        <w:t xml:space="preserve">In carrying out the Contract the Contractor shall be acting as principal and not as agent of </w:t>
      </w:r>
      <w:r w:rsidR="00D50FA2">
        <w:rPr>
          <w:rFonts w:ascii="Tahoma" w:hAnsi="Tahoma" w:cs="Tahoma"/>
          <w:sz w:val="22"/>
        </w:rPr>
        <w:t>Customer Parties</w:t>
      </w:r>
      <w:r w:rsidRPr="00357075">
        <w:rPr>
          <w:rFonts w:ascii="Tahoma" w:hAnsi="Tahoma" w:cs="Tahoma"/>
          <w:sz w:val="22"/>
        </w:rPr>
        <w:t xml:space="preserve">. Accordingly: </w:t>
      </w:r>
    </w:p>
    <w:p w:rsidR="0094209C" w:rsidRPr="00357075" w:rsidRDefault="0094209C" w:rsidP="0094209C">
      <w:pPr>
        <w:spacing w:before="297"/>
        <w:ind w:left="1440" w:hanging="720"/>
        <w:jc w:val="both"/>
        <w:rPr>
          <w:rFonts w:ascii="Tahoma" w:hAnsi="Tahoma" w:cs="Tahoma"/>
          <w:sz w:val="22"/>
        </w:rPr>
      </w:pPr>
      <w:r w:rsidRPr="00357075">
        <w:rPr>
          <w:rFonts w:ascii="Tahoma" w:hAnsi="Tahoma" w:cs="Tahoma"/>
          <w:sz w:val="22"/>
        </w:rPr>
        <w:t xml:space="preserve">(a) </w:t>
      </w:r>
      <w:r w:rsidRPr="00357075">
        <w:rPr>
          <w:rFonts w:ascii="Tahoma" w:hAnsi="Tahoma" w:cs="Tahoma"/>
          <w:sz w:val="22"/>
        </w:rPr>
        <w:tab/>
      </w:r>
      <w:proofErr w:type="gramStart"/>
      <w:r w:rsidRPr="00357075">
        <w:rPr>
          <w:rFonts w:ascii="Tahoma" w:hAnsi="Tahoma" w:cs="Tahoma"/>
          <w:sz w:val="22"/>
        </w:rPr>
        <w:t>the</w:t>
      </w:r>
      <w:proofErr w:type="gramEnd"/>
      <w:r w:rsidRPr="00357075">
        <w:rPr>
          <w:rFonts w:ascii="Tahoma" w:hAnsi="Tahoma" w:cs="Tahoma"/>
          <w:sz w:val="22"/>
        </w:rPr>
        <w:t xml:space="preserve"> Contractor shall not say or do anything that might lead any other person to believe that the Contractor is acting as the agent of </w:t>
      </w:r>
      <w:r w:rsidR="00D50FA2">
        <w:rPr>
          <w:rFonts w:ascii="Tahoma" w:hAnsi="Tahoma" w:cs="Tahoma"/>
          <w:sz w:val="22"/>
        </w:rPr>
        <w:t>Customer Parties</w:t>
      </w:r>
      <w:r w:rsidRPr="00357075">
        <w:rPr>
          <w:rFonts w:ascii="Tahoma" w:hAnsi="Tahoma" w:cs="Tahoma"/>
          <w:sz w:val="22"/>
        </w:rPr>
        <w:t xml:space="preserve">; and </w:t>
      </w:r>
    </w:p>
    <w:p w:rsidR="0094209C" w:rsidRPr="00357075" w:rsidRDefault="0094209C" w:rsidP="0094209C">
      <w:pPr>
        <w:spacing w:before="297"/>
        <w:ind w:left="1440" w:hanging="720"/>
        <w:jc w:val="both"/>
        <w:rPr>
          <w:rFonts w:ascii="Tahoma" w:hAnsi="Tahoma" w:cs="Tahoma"/>
          <w:sz w:val="22"/>
        </w:rPr>
      </w:pPr>
      <w:r w:rsidRPr="00357075">
        <w:rPr>
          <w:rFonts w:ascii="Tahoma" w:hAnsi="Tahoma" w:cs="Tahoma"/>
          <w:sz w:val="22"/>
        </w:rPr>
        <w:t xml:space="preserve">(b) </w:t>
      </w:r>
      <w:r w:rsidRPr="00357075">
        <w:rPr>
          <w:rFonts w:ascii="Tahoma" w:hAnsi="Tahoma" w:cs="Tahoma"/>
          <w:sz w:val="22"/>
        </w:rPr>
        <w:tab/>
        <w:t xml:space="preserve">nothing in this Contract shall impose any liability on </w:t>
      </w:r>
      <w:r w:rsidR="00D50FA2">
        <w:rPr>
          <w:rFonts w:ascii="Tahoma" w:hAnsi="Tahoma" w:cs="Tahoma"/>
          <w:sz w:val="22"/>
        </w:rPr>
        <w:t>Customer Parties</w:t>
      </w:r>
      <w:r w:rsidR="00D50FA2" w:rsidRPr="00357075">
        <w:rPr>
          <w:rFonts w:ascii="Tahoma" w:hAnsi="Tahoma" w:cs="Tahoma"/>
          <w:sz w:val="22"/>
        </w:rPr>
        <w:t xml:space="preserve"> </w:t>
      </w:r>
      <w:r w:rsidRPr="00357075">
        <w:rPr>
          <w:rFonts w:ascii="Tahoma" w:hAnsi="Tahoma" w:cs="Tahoma"/>
          <w:sz w:val="22"/>
        </w:rPr>
        <w:t xml:space="preserve">in respect of any liability incurred by the Contractor to any other person but this shall not be taken to exclude or limit any liability of </w:t>
      </w:r>
      <w:r w:rsidR="00A94C82">
        <w:rPr>
          <w:rFonts w:ascii="Tahoma" w:hAnsi="Tahoma" w:cs="Tahoma"/>
          <w:sz w:val="22"/>
        </w:rPr>
        <w:t>Customer Parties</w:t>
      </w:r>
      <w:r w:rsidR="00A94C82" w:rsidRPr="00357075">
        <w:rPr>
          <w:rFonts w:ascii="Tahoma" w:hAnsi="Tahoma" w:cs="Tahoma"/>
          <w:sz w:val="22"/>
        </w:rPr>
        <w:t xml:space="preserve"> </w:t>
      </w:r>
      <w:r w:rsidRPr="00357075">
        <w:rPr>
          <w:rFonts w:ascii="Tahoma" w:hAnsi="Tahoma" w:cs="Tahoma"/>
          <w:sz w:val="22"/>
        </w:rPr>
        <w:t xml:space="preserve">to the Contractor that may arise by virtue of either a breach of this Contract or any negligence on the part of </w:t>
      </w:r>
      <w:r w:rsidR="00A94C82">
        <w:rPr>
          <w:rFonts w:ascii="Tahoma" w:hAnsi="Tahoma" w:cs="Tahoma"/>
          <w:sz w:val="22"/>
        </w:rPr>
        <w:t>Customer Parties</w:t>
      </w:r>
      <w:r w:rsidRPr="00357075">
        <w:rPr>
          <w:rFonts w:ascii="Tahoma" w:hAnsi="Tahoma" w:cs="Tahoma"/>
          <w:sz w:val="22"/>
        </w:rPr>
        <w:t xml:space="preserve">, its staff or agents. </w:t>
      </w:r>
    </w:p>
    <w:p w:rsidR="0094209C" w:rsidRPr="00357075" w:rsidRDefault="0094209C" w:rsidP="0094209C">
      <w:pPr>
        <w:spacing w:before="297"/>
        <w:jc w:val="both"/>
        <w:rPr>
          <w:rFonts w:ascii="Tahoma" w:hAnsi="Tahoma" w:cs="Tahoma"/>
          <w:b/>
          <w:bCs/>
          <w:sz w:val="22"/>
          <w:szCs w:val="24"/>
        </w:rPr>
      </w:pPr>
      <w:r w:rsidRPr="00357075">
        <w:rPr>
          <w:rFonts w:ascii="Tahoma" w:hAnsi="Tahoma" w:cs="Tahoma"/>
          <w:b/>
          <w:bCs/>
          <w:sz w:val="22"/>
          <w:szCs w:val="24"/>
        </w:rPr>
        <w:t xml:space="preserve">6. </w:t>
      </w:r>
      <w:r w:rsidRPr="00357075">
        <w:rPr>
          <w:rFonts w:ascii="Tahoma" w:hAnsi="Tahoma" w:cs="Tahoma"/>
          <w:b/>
          <w:bCs/>
          <w:sz w:val="22"/>
          <w:szCs w:val="24"/>
        </w:rPr>
        <w:tab/>
        <w:t>CONTRACTOR’S OBLIGATIONS</w:t>
      </w:r>
    </w:p>
    <w:p w:rsidR="0094209C" w:rsidRPr="00357075" w:rsidRDefault="0094209C" w:rsidP="0094209C">
      <w:pPr>
        <w:pStyle w:val="Heading9"/>
        <w:spacing w:before="297"/>
        <w:jc w:val="both"/>
        <w:rPr>
          <w:rFonts w:ascii="Tahoma" w:hAnsi="Tahoma" w:cs="Tahoma"/>
          <w:szCs w:val="24"/>
        </w:rPr>
      </w:pPr>
      <w:r w:rsidRPr="00357075">
        <w:rPr>
          <w:rFonts w:ascii="Tahoma" w:hAnsi="Tahoma" w:cs="Tahoma"/>
          <w:szCs w:val="24"/>
        </w:rPr>
        <w:t xml:space="preserve">The Contractor warrants to </w:t>
      </w:r>
      <w:r w:rsidR="00A94C82">
        <w:rPr>
          <w:rFonts w:ascii="Tahoma" w:hAnsi="Tahoma" w:cs="Tahoma"/>
          <w:szCs w:val="24"/>
        </w:rPr>
        <w:t>Customer Parties</w:t>
      </w:r>
      <w:r w:rsidR="00A94C82" w:rsidRPr="00357075">
        <w:rPr>
          <w:rFonts w:ascii="Tahoma" w:hAnsi="Tahoma" w:cs="Tahoma"/>
          <w:szCs w:val="24"/>
        </w:rPr>
        <w:t xml:space="preserve"> </w:t>
      </w:r>
      <w:r w:rsidRPr="00357075">
        <w:rPr>
          <w:rFonts w:ascii="Tahoma" w:hAnsi="Tahoma" w:cs="Tahoma"/>
          <w:szCs w:val="24"/>
        </w:rPr>
        <w:t>that:-</w:t>
      </w:r>
    </w:p>
    <w:p w:rsidR="0094209C" w:rsidRPr="00357075" w:rsidRDefault="0094209C" w:rsidP="00D700C1">
      <w:pPr>
        <w:pStyle w:val="Footer"/>
        <w:widowControl w:val="0"/>
        <w:numPr>
          <w:ilvl w:val="1"/>
          <w:numId w:val="11"/>
        </w:numPr>
        <w:tabs>
          <w:tab w:val="clear" w:pos="4153"/>
          <w:tab w:val="clear" w:pos="8306"/>
        </w:tabs>
        <w:autoSpaceDE w:val="0"/>
        <w:autoSpaceDN w:val="0"/>
        <w:adjustRightInd w:val="0"/>
        <w:spacing w:before="297"/>
        <w:jc w:val="both"/>
        <w:rPr>
          <w:rFonts w:ascii="Tahoma" w:hAnsi="Tahoma" w:cs="Tahoma"/>
          <w:sz w:val="22"/>
        </w:rPr>
      </w:pPr>
      <w:r w:rsidRPr="00357075">
        <w:rPr>
          <w:rFonts w:ascii="Tahoma" w:hAnsi="Tahoma" w:cs="Tahoma"/>
          <w:sz w:val="22"/>
        </w:rPr>
        <w:t>it will procure that its employees, agents, sub-contractors, perform the Services with all reasonable care and skill;</w:t>
      </w:r>
    </w:p>
    <w:p w:rsidR="0094209C" w:rsidRPr="00357075" w:rsidRDefault="0094209C" w:rsidP="00D700C1">
      <w:pPr>
        <w:pStyle w:val="Footer"/>
        <w:widowControl w:val="0"/>
        <w:numPr>
          <w:ilvl w:val="1"/>
          <w:numId w:val="11"/>
        </w:numPr>
        <w:tabs>
          <w:tab w:val="clear" w:pos="4153"/>
          <w:tab w:val="clear" w:pos="8306"/>
        </w:tabs>
        <w:autoSpaceDE w:val="0"/>
        <w:autoSpaceDN w:val="0"/>
        <w:adjustRightInd w:val="0"/>
        <w:spacing w:before="297"/>
        <w:jc w:val="both"/>
        <w:rPr>
          <w:rFonts w:ascii="Tahoma" w:hAnsi="Tahoma" w:cs="Tahoma"/>
          <w:sz w:val="22"/>
        </w:rPr>
      </w:pPr>
      <w:r w:rsidRPr="00357075">
        <w:rPr>
          <w:rFonts w:ascii="Tahoma" w:hAnsi="Tahoma" w:cs="Tahoma"/>
          <w:sz w:val="22"/>
        </w:rPr>
        <w:t xml:space="preserve">the Services will conform with the provisions of Attachment 2 </w:t>
      </w:r>
    </w:p>
    <w:p w:rsidR="0094209C" w:rsidRPr="00357075" w:rsidRDefault="0094209C" w:rsidP="00D700C1">
      <w:pPr>
        <w:pStyle w:val="Footer"/>
        <w:widowControl w:val="0"/>
        <w:numPr>
          <w:ilvl w:val="1"/>
          <w:numId w:val="11"/>
        </w:numPr>
        <w:tabs>
          <w:tab w:val="clear" w:pos="4153"/>
          <w:tab w:val="clear" w:pos="8306"/>
        </w:tabs>
        <w:autoSpaceDE w:val="0"/>
        <w:autoSpaceDN w:val="0"/>
        <w:adjustRightInd w:val="0"/>
        <w:spacing w:before="297"/>
        <w:jc w:val="both"/>
        <w:rPr>
          <w:rFonts w:ascii="Tahoma" w:hAnsi="Tahoma" w:cs="Tahoma"/>
          <w:sz w:val="22"/>
        </w:rPr>
      </w:pPr>
      <w:proofErr w:type="gramStart"/>
      <w:r w:rsidRPr="00357075">
        <w:rPr>
          <w:rFonts w:ascii="Tahoma" w:hAnsi="Tahoma" w:cs="Tahoma"/>
          <w:sz w:val="22"/>
        </w:rPr>
        <w:t>where</w:t>
      </w:r>
      <w:proofErr w:type="gramEnd"/>
      <w:r w:rsidRPr="00357075">
        <w:rPr>
          <w:rFonts w:ascii="Tahoma" w:hAnsi="Tahoma" w:cs="Tahoma"/>
          <w:sz w:val="22"/>
        </w:rPr>
        <w:t xml:space="preserve"> the Services comprise (in whole or in part) the production of Electronic Products, the Services will be provided in accordance with </w:t>
      </w:r>
      <w:r w:rsidR="00BD5CEC">
        <w:rPr>
          <w:rFonts w:ascii="Tahoma" w:hAnsi="Tahoma" w:cs="Tahoma"/>
          <w:sz w:val="22"/>
        </w:rPr>
        <w:t>Customer Parties</w:t>
      </w:r>
      <w:r w:rsidR="001C29B6">
        <w:rPr>
          <w:rFonts w:ascii="Tahoma" w:hAnsi="Tahoma" w:cs="Tahoma"/>
          <w:sz w:val="22"/>
        </w:rPr>
        <w:t>’</w:t>
      </w:r>
      <w:r w:rsidR="00BD5CEC" w:rsidRPr="00357075">
        <w:rPr>
          <w:rFonts w:ascii="Tahoma" w:hAnsi="Tahoma" w:cs="Tahoma"/>
          <w:sz w:val="22"/>
        </w:rPr>
        <w:t xml:space="preserve"> </w:t>
      </w:r>
      <w:r w:rsidRPr="00357075">
        <w:rPr>
          <w:rFonts w:ascii="Tahoma" w:hAnsi="Tahoma" w:cs="Tahoma"/>
          <w:sz w:val="22"/>
        </w:rPr>
        <w:t xml:space="preserve">Electronic Products Guidelines, the provisions of which are deemed to be incorporated into the Contract. These </w:t>
      </w:r>
      <w:hyperlink r:id="rId26" w:history="1">
        <w:r w:rsidR="001C29B6" w:rsidRPr="00550582">
          <w:rPr>
            <w:rStyle w:val="Hyperlink"/>
            <w:rFonts w:ascii="Tahoma" w:hAnsi="Tahoma" w:cs="Tahoma"/>
            <w:color w:val="auto"/>
            <w:sz w:val="22"/>
          </w:rPr>
          <w:t>will</w:t>
        </w:r>
      </w:hyperlink>
      <w:r w:rsidR="001C29B6" w:rsidRPr="00550582">
        <w:rPr>
          <w:rFonts w:ascii="Tahoma" w:hAnsi="Tahoma" w:cs="Tahoma"/>
          <w:sz w:val="22"/>
        </w:rPr>
        <w:t xml:space="preserve"> </w:t>
      </w:r>
      <w:r w:rsidR="001C29B6">
        <w:rPr>
          <w:rFonts w:ascii="Tahoma" w:hAnsi="Tahoma" w:cs="Tahoma"/>
          <w:sz w:val="22"/>
        </w:rPr>
        <w:t>be provided to the Contractor at the start of services provision</w:t>
      </w:r>
      <w:r w:rsidRPr="00357075">
        <w:rPr>
          <w:rFonts w:ascii="Tahoma" w:hAnsi="Tahoma" w:cs="Tahoma"/>
          <w:sz w:val="22"/>
        </w:rPr>
        <w:t>;</w:t>
      </w:r>
    </w:p>
    <w:p w:rsidR="0094209C" w:rsidRPr="00357075" w:rsidRDefault="0094209C" w:rsidP="00D700C1">
      <w:pPr>
        <w:pStyle w:val="Footer"/>
        <w:widowControl w:val="0"/>
        <w:numPr>
          <w:ilvl w:val="1"/>
          <w:numId w:val="11"/>
        </w:numPr>
        <w:tabs>
          <w:tab w:val="clear" w:pos="4153"/>
          <w:tab w:val="clear" w:pos="8306"/>
        </w:tabs>
        <w:autoSpaceDE w:val="0"/>
        <w:autoSpaceDN w:val="0"/>
        <w:adjustRightInd w:val="0"/>
        <w:spacing w:before="297"/>
        <w:jc w:val="both"/>
        <w:rPr>
          <w:rFonts w:ascii="Tahoma" w:hAnsi="Tahoma" w:cs="Tahoma"/>
          <w:sz w:val="22"/>
        </w:rPr>
      </w:pPr>
      <w:r w:rsidRPr="00357075">
        <w:rPr>
          <w:rFonts w:ascii="Tahoma" w:hAnsi="Tahoma" w:cs="Tahoma"/>
          <w:sz w:val="22"/>
        </w:rPr>
        <w:lastRenderedPageBreak/>
        <w:t xml:space="preserve">where services comprise (in whole or in part) of printed materials and/or the holding of events, these will provided in accordance with </w:t>
      </w:r>
      <w:r w:rsidR="001C29B6">
        <w:rPr>
          <w:rFonts w:ascii="Tahoma" w:hAnsi="Tahoma" w:cs="Tahoma"/>
          <w:sz w:val="22"/>
        </w:rPr>
        <w:t>Customer Parties’</w:t>
      </w:r>
      <w:r w:rsidR="001C29B6" w:rsidRPr="00357075">
        <w:rPr>
          <w:rFonts w:ascii="Tahoma" w:hAnsi="Tahoma" w:cs="Tahoma"/>
          <w:sz w:val="22"/>
        </w:rPr>
        <w:t xml:space="preserve"> </w:t>
      </w:r>
      <w:r w:rsidRPr="00357075">
        <w:rPr>
          <w:rFonts w:ascii="Tahoma" w:hAnsi="Tahoma" w:cs="Tahoma"/>
          <w:sz w:val="22"/>
        </w:rPr>
        <w:t xml:space="preserve">Accessibility Guidelines. These </w:t>
      </w:r>
      <w:hyperlink r:id="rId27" w:history="1">
        <w:r w:rsidR="001C29B6" w:rsidRPr="00D04503">
          <w:rPr>
            <w:rStyle w:val="Hyperlink"/>
            <w:rFonts w:ascii="Tahoma" w:hAnsi="Tahoma" w:cs="Tahoma"/>
            <w:sz w:val="22"/>
          </w:rPr>
          <w:t>will</w:t>
        </w:r>
      </w:hyperlink>
      <w:r w:rsidR="001C29B6">
        <w:rPr>
          <w:rFonts w:ascii="Tahoma" w:hAnsi="Tahoma" w:cs="Tahoma"/>
          <w:sz w:val="22"/>
        </w:rPr>
        <w:t xml:space="preserve"> be provided to the Contractor at the start of services provision</w:t>
      </w:r>
      <w:r w:rsidRPr="00357075">
        <w:rPr>
          <w:rFonts w:ascii="Tahoma" w:hAnsi="Tahoma" w:cs="Tahoma"/>
          <w:sz w:val="22"/>
        </w:rPr>
        <w:t xml:space="preserve">; and </w:t>
      </w:r>
    </w:p>
    <w:p w:rsidR="0094209C" w:rsidRPr="00357075" w:rsidRDefault="0094209C" w:rsidP="00D700C1">
      <w:pPr>
        <w:pStyle w:val="Footer"/>
        <w:widowControl w:val="0"/>
        <w:numPr>
          <w:ilvl w:val="1"/>
          <w:numId w:val="11"/>
        </w:numPr>
        <w:tabs>
          <w:tab w:val="clear" w:pos="4153"/>
          <w:tab w:val="clear" w:pos="8306"/>
        </w:tabs>
        <w:autoSpaceDE w:val="0"/>
        <w:autoSpaceDN w:val="0"/>
        <w:adjustRightInd w:val="0"/>
        <w:spacing w:before="297"/>
        <w:jc w:val="both"/>
        <w:rPr>
          <w:rFonts w:ascii="Tahoma" w:hAnsi="Tahoma" w:cs="Tahoma"/>
          <w:sz w:val="22"/>
        </w:rPr>
      </w:pPr>
      <w:proofErr w:type="gramStart"/>
      <w:r w:rsidRPr="00357075">
        <w:rPr>
          <w:rFonts w:ascii="Tahoma" w:hAnsi="Tahoma" w:cs="Tahoma"/>
          <w:sz w:val="22"/>
        </w:rPr>
        <w:t>in</w:t>
      </w:r>
      <w:proofErr w:type="gramEnd"/>
      <w:r w:rsidRPr="00357075">
        <w:rPr>
          <w:rFonts w:ascii="Tahoma" w:hAnsi="Tahoma" w:cs="Tahoma"/>
          <w:sz w:val="22"/>
        </w:rPr>
        <w:t xml:space="preserve"> carrying out the Services it will comply with all applicable laws and regulations (including but not limited to the provisions of the Data Protection Act 1998).</w:t>
      </w:r>
    </w:p>
    <w:p w:rsidR="0094209C" w:rsidRPr="00357075" w:rsidRDefault="0094209C" w:rsidP="0094209C">
      <w:pPr>
        <w:spacing w:before="297"/>
        <w:jc w:val="both"/>
        <w:rPr>
          <w:rFonts w:ascii="Tahoma" w:hAnsi="Tahoma" w:cs="Tahoma"/>
          <w:sz w:val="22"/>
          <w:szCs w:val="24"/>
        </w:rPr>
      </w:pPr>
      <w:r w:rsidRPr="00357075">
        <w:rPr>
          <w:rFonts w:ascii="Tahoma" w:hAnsi="Tahoma" w:cs="Tahoma"/>
          <w:b/>
          <w:bCs/>
          <w:sz w:val="22"/>
          <w:szCs w:val="24"/>
        </w:rPr>
        <w:t>7.</w:t>
      </w:r>
      <w:r w:rsidRPr="00357075">
        <w:rPr>
          <w:rFonts w:ascii="Tahoma" w:hAnsi="Tahoma" w:cs="Tahoma"/>
          <w:b/>
          <w:bCs/>
          <w:sz w:val="22"/>
          <w:szCs w:val="24"/>
        </w:rPr>
        <w:tab/>
        <w:t xml:space="preserve">TIME OF PERFORMANCE </w:t>
      </w:r>
    </w:p>
    <w:p w:rsidR="0094209C" w:rsidRPr="00357075" w:rsidRDefault="0094209C" w:rsidP="0094209C">
      <w:pPr>
        <w:spacing w:before="297"/>
        <w:ind w:hanging="720"/>
        <w:jc w:val="both"/>
        <w:rPr>
          <w:rFonts w:ascii="Tahoma" w:hAnsi="Tahoma" w:cs="Tahoma"/>
          <w:sz w:val="22"/>
        </w:rPr>
      </w:pPr>
      <w:r w:rsidRPr="00357075">
        <w:rPr>
          <w:rFonts w:ascii="Tahoma" w:hAnsi="Tahoma" w:cs="Tahoma"/>
          <w:sz w:val="22"/>
        </w:rPr>
        <w:t xml:space="preserve">          The Contractor shall begin performing the Services and shall complete them </w:t>
      </w:r>
      <w:r w:rsidR="00F1490C">
        <w:rPr>
          <w:rFonts w:ascii="Tahoma" w:hAnsi="Tahoma" w:cs="Tahoma"/>
          <w:sz w:val="22"/>
        </w:rPr>
        <w:t xml:space="preserve">in accordance with </w:t>
      </w:r>
      <w:r w:rsidRPr="00357075">
        <w:rPr>
          <w:rFonts w:ascii="Tahoma" w:hAnsi="Tahoma" w:cs="Tahoma"/>
          <w:sz w:val="22"/>
        </w:rPr>
        <w:t>the date</w:t>
      </w:r>
      <w:r w:rsidR="00F1490C">
        <w:rPr>
          <w:rFonts w:ascii="Tahoma" w:hAnsi="Tahoma" w:cs="Tahoma"/>
          <w:sz w:val="22"/>
        </w:rPr>
        <w:t>s</w:t>
      </w:r>
      <w:r w:rsidRPr="00357075">
        <w:rPr>
          <w:rFonts w:ascii="Tahoma" w:hAnsi="Tahoma" w:cs="Tahoma"/>
          <w:sz w:val="22"/>
        </w:rPr>
        <w:t xml:space="preserve"> stated in the proposal at Attachment 2.  The Contractor shall submit such detailed programmes of work and progress reports as </w:t>
      </w:r>
      <w:r w:rsidR="00F1490C">
        <w:rPr>
          <w:rFonts w:ascii="Tahoma" w:hAnsi="Tahoma" w:cs="Tahoma"/>
          <w:sz w:val="22"/>
        </w:rPr>
        <w:t>Customer Parties</w:t>
      </w:r>
      <w:r w:rsidR="00F1490C" w:rsidRPr="00357075">
        <w:rPr>
          <w:rFonts w:ascii="Tahoma" w:hAnsi="Tahoma" w:cs="Tahoma"/>
          <w:sz w:val="22"/>
        </w:rPr>
        <w:t xml:space="preserve"> </w:t>
      </w:r>
      <w:r w:rsidRPr="00357075">
        <w:rPr>
          <w:rFonts w:ascii="Tahoma" w:hAnsi="Tahoma" w:cs="Tahoma"/>
          <w:sz w:val="22"/>
        </w:rPr>
        <w:t xml:space="preserve">may from time to time require. </w:t>
      </w:r>
    </w:p>
    <w:p w:rsidR="0094209C" w:rsidRPr="00357075" w:rsidRDefault="0094209C" w:rsidP="00D700C1">
      <w:pPr>
        <w:numPr>
          <w:ilvl w:val="0"/>
          <w:numId w:val="10"/>
        </w:numPr>
        <w:tabs>
          <w:tab w:val="clear" w:pos="1080"/>
        </w:tabs>
        <w:autoSpaceDE w:val="0"/>
        <w:autoSpaceDN w:val="0"/>
        <w:adjustRightInd w:val="0"/>
        <w:spacing w:before="297"/>
        <w:ind w:left="709" w:hanging="709"/>
        <w:jc w:val="both"/>
        <w:rPr>
          <w:rFonts w:ascii="Tahoma" w:hAnsi="Tahoma" w:cs="Tahoma"/>
          <w:b/>
          <w:bCs/>
          <w:sz w:val="22"/>
        </w:rPr>
      </w:pPr>
      <w:r w:rsidRPr="00357075">
        <w:rPr>
          <w:rFonts w:ascii="Tahoma" w:hAnsi="Tahoma" w:cs="Tahoma"/>
          <w:b/>
          <w:bCs/>
          <w:sz w:val="22"/>
        </w:rPr>
        <w:t xml:space="preserve">PATENTS AND INTELLECTUAL PROPERTY RIGHTS </w:t>
      </w:r>
    </w:p>
    <w:p w:rsidR="0094209C" w:rsidRPr="00357075" w:rsidRDefault="0094209C" w:rsidP="00D700C1">
      <w:pPr>
        <w:numPr>
          <w:ilvl w:val="1"/>
          <w:numId w:val="9"/>
        </w:numPr>
        <w:autoSpaceDE w:val="0"/>
        <w:autoSpaceDN w:val="0"/>
        <w:adjustRightInd w:val="0"/>
        <w:spacing w:before="297"/>
        <w:jc w:val="both"/>
        <w:rPr>
          <w:rFonts w:ascii="Tahoma" w:hAnsi="Tahoma" w:cs="Tahoma"/>
          <w:sz w:val="22"/>
        </w:rPr>
      </w:pPr>
      <w:r w:rsidRPr="00357075">
        <w:rPr>
          <w:rFonts w:ascii="Tahoma" w:hAnsi="Tahoma" w:cs="Tahoma"/>
          <w:sz w:val="22"/>
        </w:rPr>
        <w:t xml:space="preserve">Notwithstanding Clause 8.3 below the Contractor shall use all reasonable endeavours to ensure that it will not infringe any Intellectual Property Right of any third party and the Contractor shall indemnify against all actions, suits, claims, demands, losses, charges, costs and expenses in relation to the Pre-Existing Materials, the Interim Reports and the Final Recommendation which </w:t>
      </w:r>
      <w:r w:rsidR="001C7ACA">
        <w:rPr>
          <w:rFonts w:ascii="Tahoma" w:hAnsi="Tahoma" w:cs="Tahoma"/>
          <w:sz w:val="22"/>
        </w:rPr>
        <w:t>Customer Parties</w:t>
      </w:r>
      <w:r w:rsidR="001C7ACA" w:rsidRPr="00357075">
        <w:rPr>
          <w:rFonts w:ascii="Tahoma" w:hAnsi="Tahoma" w:cs="Tahoma"/>
          <w:sz w:val="22"/>
        </w:rPr>
        <w:t xml:space="preserve"> </w:t>
      </w:r>
      <w:r w:rsidRPr="00357075">
        <w:rPr>
          <w:rFonts w:ascii="Tahoma" w:hAnsi="Tahoma" w:cs="Tahoma"/>
          <w:sz w:val="22"/>
        </w:rPr>
        <w:t xml:space="preserve">may suffer or incur as a result of or in connection with any breach of this Clause. </w:t>
      </w:r>
    </w:p>
    <w:p w:rsidR="0094209C" w:rsidRPr="00357075" w:rsidRDefault="0094209C" w:rsidP="00D700C1">
      <w:pPr>
        <w:numPr>
          <w:ilvl w:val="1"/>
          <w:numId w:val="9"/>
        </w:numPr>
        <w:autoSpaceDE w:val="0"/>
        <w:autoSpaceDN w:val="0"/>
        <w:adjustRightInd w:val="0"/>
        <w:spacing w:before="297"/>
        <w:jc w:val="both"/>
        <w:rPr>
          <w:rFonts w:ascii="Tahoma" w:hAnsi="Tahoma" w:cs="Tahoma"/>
          <w:sz w:val="22"/>
        </w:rPr>
      </w:pPr>
      <w:r w:rsidRPr="00357075">
        <w:rPr>
          <w:rFonts w:ascii="Tahoma" w:hAnsi="Tahoma" w:cs="Tahoma"/>
          <w:sz w:val="22"/>
        </w:rPr>
        <w:t xml:space="preserve">Unless otherwise provided in Attachment 2, the Intellectual Property Rights in any written materials arising out of the Services, including electronic versions of such written materials, shall be the property of the </w:t>
      </w:r>
      <w:r w:rsidR="001C7ACA">
        <w:rPr>
          <w:rFonts w:ascii="Tahoma" w:hAnsi="Tahoma" w:cs="Tahoma"/>
          <w:sz w:val="22"/>
        </w:rPr>
        <w:t>Customer Parties</w:t>
      </w:r>
      <w:r w:rsidRPr="00357075">
        <w:rPr>
          <w:rFonts w:ascii="Tahoma" w:hAnsi="Tahoma" w:cs="Tahoma"/>
          <w:sz w:val="22"/>
        </w:rPr>
        <w:t xml:space="preserve">. The </w:t>
      </w:r>
      <w:r w:rsidR="001C7ACA">
        <w:rPr>
          <w:rFonts w:ascii="Tahoma" w:hAnsi="Tahoma" w:cs="Tahoma"/>
          <w:sz w:val="22"/>
        </w:rPr>
        <w:t>Customer Parties</w:t>
      </w:r>
      <w:r w:rsidR="001C7ACA" w:rsidRPr="00357075">
        <w:rPr>
          <w:rFonts w:ascii="Tahoma" w:hAnsi="Tahoma" w:cs="Tahoma"/>
          <w:sz w:val="22"/>
        </w:rPr>
        <w:t xml:space="preserve"> </w:t>
      </w:r>
      <w:r w:rsidRPr="00357075">
        <w:rPr>
          <w:rFonts w:ascii="Tahoma" w:hAnsi="Tahoma" w:cs="Tahoma"/>
          <w:sz w:val="22"/>
        </w:rPr>
        <w:t xml:space="preserve">hereby gives </w:t>
      </w:r>
      <w:r w:rsidR="001C7ACA">
        <w:rPr>
          <w:rFonts w:ascii="Tahoma" w:hAnsi="Tahoma" w:cs="Tahoma"/>
          <w:sz w:val="22"/>
        </w:rPr>
        <w:t>Contractor</w:t>
      </w:r>
      <w:r w:rsidR="001C7ACA" w:rsidRPr="00357075">
        <w:rPr>
          <w:rFonts w:ascii="Tahoma" w:hAnsi="Tahoma" w:cs="Tahoma"/>
          <w:sz w:val="22"/>
        </w:rPr>
        <w:t xml:space="preserve"> </w:t>
      </w:r>
      <w:r w:rsidRPr="00357075">
        <w:rPr>
          <w:rFonts w:ascii="Tahoma" w:hAnsi="Tahoma" w:cs="Tahoma"/>
          <w:sz w:val="22"/>
        </w:rPr>
        <w:t xml:space="preserve">consent and, where appropriate, grants a non-exclusive irrevocable worldwide license for the </w:t>
      </w:r>
      <w:r w:rsidR="00E918D5">
        <w:rPr>
          <w:rFonts w:ascii="Tahoma" w:hAnsi="Tahoma" w:cs="Tahoma"/>
          <w:sz w:val="22"/>
        </w:rPr>
        <w:t xml:space="preserve">for further research and study </w:t>
      </w:r>
      <w:proofErr w:type="gramStart"/>
      <w:r w:rsidR="00E918D5">
        <w:rPr>
          <w:rFonts w:ascii="Tahoma" w:hAnsi="Tahoma" w:cs="Tahoma"/>
          <w:sz w:val="22"/>
        </w:rPr>
        <w:t xml:space="preserve">purposes </w:t>
      </w:r>
      <w:r w:rsidRPr="00357075">
        <w:rPr>
          <w:rFonts w:ascii="Tahoma" w:hAnsi="Tahoma" w:cs="Tahoma"/>
          <w:sz w:val="22"/>
        </w:rPr>
        <w:t>.</w:t>
      </w:r>
      <w:proofErr w:type="gramEnd"/>
      <w:r w:rsidRPr="00357075">
        <w:rPr>
          <w:rFonts w:ascii="Tahoma" w:hAnsi="Tahoma" w:cs="Tahoma"/>
          <w:sz w:val="22"/>
        </w:rPr>
        <w:t xml:space="preserve">  </w:t>
      </w:r>
    </w:p>
    <w:p w:rsidR="0094209C" w:rsidRPr="00357075" w:rsidRDefault="0094209C" w:rsidP="00D700C1">
      <w:pPr>
        <w:numPr>
          <w:ilvl w:val="1"/>
          <w:numId w:val="9"/>
        </w:numPr>
        <w:autoSpaceDE w:val="0"/>
        <w:autoSpaceDN w:val="0"/>
        <w:adjustRightInd w:val="0"/>
        <w:spacing w:before="297"/>
        <w:jc w:val="both"/>
        <w:rPr>
          <w:rFonts w:ascii="Tahoma" w:hAnsi="Tahoma" w:cs="Tahoma"/>
          <w:sz w:val="22"/>
        </w:rPr>
      </w:pPr>
      <w:r w:rsidRPr="00357075">
        <w:rPr>
          <w:rFonts w:ascii="Tahoma" w:hAnsi="Tahoma" w:cs="Tahoma"/>
          <w:sz w:val="22"/>
        </w:rPr>
        <w:t xml:space="preserve">Unless otherwise provided in Attachment 2 or Clause 8.5, the Intellectual Property Rights of all Electronic Products shall be the sole property of </w:t>
      </w:r>
      <w:r w:rsidR="00E918D5">
        <w:rPr>
          <w:rFonts w:ascii="Tahoma" w:hAnsi="Tahoma" w:cs="Tahoma"/>
          <w:sz w:val="22"/>
        </w:rPr>
        <w:t>Customer Parties</w:t>
      </w:r>
      <w:r w:rsidRPr="00357075">
        <w:rPr>
          <w:rFonts w:ascii="Tahoma" w:hAnsi="Tahoma" w:cs="Tahoma"/>
          <w:sz w:val="22"/>
        </w:rPr>
        <w:t>.</w:t>
      </w:r>
    </w:p>
    <w:p w:rsidR="0094209C" w:rsidRPr="00357075" w:rsidRDefault="0094209C" w:rsidP="00D700C1">
      <w:pPr>
        <w:numPr>
          <w:ilvl w:val="1"/>
          <w:numId w:val="9"/>
        </w:numPr>
        <w:autoSpaceDE w:val="0"/>
        <w:autoSpaceDN w:val="0"/>
        <w:adjustRightInd w:val="0"/>
        <w:spacing w:before="297"/>
        <w:jc w:val="both"/>
        <w:rPr>
          <w:rFonts w:ascii="Tahoma" w:hAnsi="Tahoma" w:cs="Tahoma"/>
          <w:sz w:val="22"/>
        </w:rPr>
      </w:pPr>
      <w:r w:rsidRPr="00357075">
        <w:rPr>
          <w:rFonts w:ascii="Tahoma" w:hAnsi="Tahoma" w:cs="Tahoma"/>
          <w:sz w:val="22"/>
        </w:rPr>
        <w:t xml:space="preserve">Any material, Document or Electronic Product prepared, provided in or arising out of the Services and published in any form by either party, shall refer expressly to the funding by </w:t>
      </w:r>
      <w:r w:rsidR="00E918D5">
        <w:rPr>
          <w:rFonts w:ascii="Tahoma" w:hAnsi="Tahoma" w:cs="Tahoma"/>
          <w:sz w:val="22"/>
        </w:rPr>
        <w:t>Customer Parties</w:t>
      </w:r>
      <w:r w:rsidR="00E918D5" w:rsidRPr="00357075">
        <w:rPr>
          <w:rFonts w:ascii="Tahoma" w:hAnsi="Tahoma" w:cs="Tahoma"/>
          <w:sz w:val="22"/>
        </w:rPr>
        <w:t xml:space="preserve"> </w:t>
      </w:r>
      <w:r w:rsidRPr="00357075">
        <w:rPr>
          <w:rFonts w:ascii="Tahoma" w:hAnsi="Tahoma" w:cs="Tahoma"/>
          <w:sz w:val="22"/>
        </w:rPr>
        <w:t>of the Services.</w:t>
      </w:r>
    </w:p>
    <w:p w:rsidR="0094209C" w:rsidRPr="00357075" w:rsidRDefault="0094209C" w:rsidP="00D700C1">
      <w:pPr>
        <w:numPr>
          <w:ilvl w:val="1"/>
          <w:numId w:val="9"/>
        </w:numPr>
        <w:autoSpaceDE w:val="0"/>
        <w:autoSpaceDN w:val="0"/>
        <w:adjustRightInd w:val="0"/>
        <w:spacing w:before="297"/>
        <w:jc w:val="both"/>
        <w:rPr>
          <w:rFonts w:ascii="Tahoma" w:hAnsi="Tahoma" w:cs="Tahoma"/>
          <w:sz w:val="22"/>
        </w:rPr>
      </w:pPr>
      <w:r w:rsidRPr="00357075">
        <w:rPr>
          <w:rFonts w:ascii="Tahoma" w:hAnsi="Tahoma" w:cs="Tahoma"/>
          <w:sz w:val="22"/>
        </w:rPr>
        <w:t xml:space="preserve">Where the Contractor does not own any of the Pre-Existing Materials, the Contractor shall obtain written permission or a written license (or sub-license) from the relevant licensor or copyright owner on such terms as will entitle the Contractor to license such rights to </w:t>
      </w:r>
      <w:r w:rsidR="00E918D5">
        <w:rPr>
          <w:rFonts w:ascii="Tahoma" w:hAnsi="Tahoma" w:cs="Tahoma"/>
          <w:sz w:val="22"/>
        </w:rPr>
        <w:t>Customer Parties</w:t>
      </w:r>
      <w:r w:rsidR="00E918D5" w:rsidRPr="00357075">
        <w:rPr>
          <w:rFonts w:ascii="Tahoma" w:hAnsi="Tahoma" w:cs="Tahoma"/>
          <w:sz w:val="22"/>
        </w:rPr>
        <w:t xml:space="preserve"> </w:t>
      </w:r>
      <w:r w:rsidRPr="00357075">
        <w:rPr>
          <w:rFonts w:ascii="Tahoma" w:hAnsi="Tahoma" w:cs="Tahoma"/>
          <w:sz w:val="22"/>
        </w:rPr>
        <w:t xml:space="preserve">or otherwise permit </w:t>
      </w:r>
      <w:r w:rsidR="00E918D5">
        <w:rPr>
          <w:rFonts w:ascii="Tahoma" w:hAnsi="Tahoma" w:cs="Tahoma"/>
          <w:sz w:val="22"/>
        </w:rPr>
        <w:t>Customer Parties</w:t>
      </w:r>
      <w:r w:rsidR="00E918D5" w:rsidRPr="00357075">
        <w:rPr>
          <w:rFonts w:ascii="Tahoma" w:hAnsi="Tahoma" w:cs="Tahoma"/>
          <w:sz w:val="22"/>
        </w:rPr>
        <w:t xml:space="preserve"> </w:t>
      </w:r>
      <w:r w:rsidRPr="00357075">
        <w:rPr>
          <w:rFonts w:ascii="Tahoma" w:hAnsi="Tahoma" w:cs="Tahoma"/>
          <w:sz w:val="22"/>
        </w:rPr>
        <w:t xml:space="preserve">to make use of those rights and shall indemnify </w:t>
      </w:r>
      <w:r w:rsidR="00E918D5">
        <w:rPr>
          <w:rFonts w:ascii="Tahoma" w:hAnsi="Tahoma" w:cs="Tahoma"/>
          <w:sz w:val="22"/>
        </w:rPr>
        <w:t>Customer Parties</w:t>
      </w:r>
      <w:r w:rsidR="00E918D5" w:rsidRPr="00357075">
        <w:rPr>
          <w:rFonts w:ascii="Tahoma" w:hAnsi="Tahoma" w:cs="Tahoma"/>
          <w:sz w:val="22"/>
        </w:rPr>
        <w:t xml:space="preserve"> </w:t>
      </w:r>
      <w:r w:rsidRPr="00357075">
        <w:rPr>
          <w:rFonts w:ascii="Tahoma" w:hAnsi="Tahoma" w:cs="Tahoma"/>
          <w:sz w:val="22"/>
        </w:rPr>
        <w:t>for any losses incurred which arise as a result of the Contractor’s failure to do so.</w:t>
      </w:r>
    </w:p>
    <w:p w:rsidR="0094209C" w:rsidRPr="00357075" w:rsidRDefault="0094209C" w:rsidP="00D700C1">
      <w:pPr>
        <w:numPr>
          <w:ilvl w:val="1"/>
          <w:numId w:val="9"/>
        </w:numPr>
        <w:autoSpaceDE w:val="0"/>
        <w:autoSpaceDN w:val="0"/>
        <w:adjustRightInd w:val="0"/>
        <w:spacing w:before="297"/>
        <w:jc w:val="both"/>
        <w:rPr>
          <w:rFonts w:ascii="Tahoma" w:hAnsi="Tahoma" w:cs="Tahoma"/>
          <w:sz w:val="22"/>
        </w:rPr>
      </w:pPr>
      <w:r w:rsidRPr="00357075">
        <w:rPr>
          <w:rFonts w:ascii="Tahoma" w:hAnsi="Tahoma" w:cs="Tahoma"/>
          <w:sz w:val="22"/>
        </w:rPr>
        <w:t xml:space="preserve">In circumstances where the Services involve the development of an Electronic Product or other electronic materials by the Contractor, the Contractor shall, where </w:t>
      </w:r>
      <w:r w:rsidR="00E918D5">
        <w:rPr>
          <w:rFonts w:ascii="Tahoma" w:hAnsi="Tahoma" w:cs="Tahoma"/>
          <w:sz w:val="22"/>
        </w:rPr>
        <w:t>Customer Parties</w:t>
      </w:r>
      <w:r w:rsidR="00E918D5" w:rsidRPr="00357075">
        <w:rPr>
          <w:rFonts w:ascii="Tahoma" w:hAnsi="Tahoma" w:cs="Tahoma"/>
          <w:sz w:val="22"/>
        </w:rPr>
        <w:t xml:space="preserve"> </w:t>
      </w:r>
      <w:r w:rsidRPr="00357075">
        <w:rPr>
          <w:rFonts w:ascii="Tahoma" w:hAnsi="Tahoma" w:cs="Tahoma"/>
          <w:sz w:val="22"/>
        </w:rPr>
        <w:t xml:space="preserve">request and where appropriate, provide </w:t>
      </w:r>
      <w:r w:rsidR="00E918D5">
        <w:rPr>
          <w:rFonts w:ascii="Tahoma" w:hAnsi="Tahoma" w:cs="Tahoma"/>
          <w:sz w:val="22"/>
        </w:rPr>
        <w:t>Customer Parties</w:t>
      </w:r>
      <w:r w:rsidR="00E918D5" w:rsidRPr="00357075">
        <w:rPr>
          <w:rFonts w:ascii="Tahoma" w:hAnsi="Tahoma" w:cs="Tahoma"/>
          <w:sz w:val="22"/>
        </w:rPr>
        <w:t xml:space="preserve"> </w:t>
      </w:r>
      <w:r w:rsidRPr="00357075">
        <w:rPr>
          <w:rFonts w:ascii="Tahoma" w:hAnsi="Tahoma" w:cs="Tahoma"/>
          <w:sz w:val="22"/>
        </w:rPr>
        <w:t xml:space="preserve">with a copy of the source code for such Electronic Product or materials or provide to </w:t>
      </w:r>
      <w:r w:rsidR="00E918D5">
        <w:rPr>
          <w:rFonts w:ascii="Tahoma" w:hAnsi="Tahoma" w:cs="Tahoma"/>
          <w:sz w:val="22"/>
        </w:rPr>
        <w:t>Customer Parties</w:t>
      </w:r>
      <w:r w:rsidR="00E918D5" w:rsidRPr="00357075">
        <w:rPr>
          <w:rFonts w:ascii="Tahoma" w:hAnsi="Tahoma" w:cs="Tahoma"/>
          <w:sz w:val="22"/>
        </w:rPr>
        <w:t xml:space="preserve"> </w:t>
      </w:r>
      <w:r w:rsidRPr="00357075">
        <w:rPr>
          <w:rFonts w:ascii="Tahoma" w:hAnsi="Tahoma" w:cs="Tahoma"/>
          <w:sz w:val="22"/>
        </w:rPr>
        <w:t>an escrow arrangement for the source code of such materials.</w:t>
      </w:r>
    </w:p>
    <w:p w:rsidR="0094209C" w:rsidRPr="00357075" w:rsidRDefault="0094209C" w:rsidP="00D700C1">
      <w:pPr>
        <w:numPr>
          <w:ilvl w:val="1"/>
          <w:numId w:val="9"/>
        </w:numPr>
        <w:autoSpaceDE w:val="0"/>
        <w:autoSpaceDN w:val="0"/>
        <w:adjustRightInd w:val="0"/>
        <w:spacing w:before="297"/>
        <w:jc w:val="both"/>
        <w:rPr>
          <w:rFonts w:ascii="Tahoma" w:hAnsi="Tahoma" w:cs="Tahoma"/>
          <w:sz w:val="22"/>
        </w:rPr>
      </w:pPr>
      <w:r w:rsidRPr="00357075">
        <w:rPr>
          <w:rFonts w:ascii="Tahoma" w:hAnsi="Tahoma" w:cs="Tahoma"/>
          <w:sz w:val="22"/>
        </w:rPr>
        <w:lastRenderedPageBreak/>
        <w:t xml:space="preserve">The Contractor shall not publish or present the findings of any Interim Reports without prior due consultation with, and the express written consent of </w:t>
      </w:r>
      <w:r w:rsidR="00E918D5">
        <w:rPr>
          <w:rFonts w:ascii="Tahoma" w:hAnsi="Tahoma" w:cs="Tahoma"/>
          <w:sz w:val="22"/>
        </w:rPr>
        <w:t>Customer Parties</w:t>
      </w:r>
      <w:r w:rsidRPr="00357075">
        <w:rPr>
          <w:rFonts w:ascii="Tahoma" w:hAnsi="Tahoma" w:cs="Tahoma"/>
          <w:sz w:val="22"/>
        </w:rPr>
        <w:t xml:space="preserve">.  Any such publication or presentation shall make clear that it contains provisional and preliminary findings only and acknowledge the funding by </w:t>
      </w:r>
      <w:r w:rsidR="00E918D5">
        <w:rPr>
          <w:rFonts w:ascii="Tahoma" w:hAnsi="Tahoma" w:cs="Tahoma"/>
          <w:sz w:val="22"/>
        </w:rPr>
        <w:t xml:space="preserve">Customer Parties </w:t>
      </w:r>
      <w:r w:rsidRPr="00357075">
        <w:rPr>
          <w:rFonts w:ascii="Tahoma" w:hAnsi="Tahoma" w:cs="Tahoma"/>
          <w:sz w:val="22"/>
        </w:rPr>
        <w:t>in accordance with clause 8.4 above and clause 9 below.</w:t>
      </w:r>
    </w:p>
    <w:p w:rsidR="00D60336" w:rsidRDefault="0094209C" w:rsidP="00D60336">
      <w:pPr>
        <w:numPr>
          <w:ilvl w:val="1"/>
          <w:numId w:val="9"/>
        </w:numPr>
        <w:autoSpaceDE w:val="0"/>
        <w:autoSpaceDN w:val="0"/>
        <w:adjustRightInd w:val="0"/>
        <w:spacing w:before="297"/>
        <w:jc w:val="both"/>
        <w:rPr>
          <w:rFonts w:ascii="Tahoma" w:hAnsi="Tahoma" w:cs="Tahoma"/>
          <w:sz w:val="22"/>
        </w:rPr>
      </w:pPr>
      <w:r w:rsidRPr="00357075">
        <w:rPr>
          <w:rFonts w:ascii="Tahoma" w:hAnsi="Tahoma" w:cs="Tahoma"/>
          <w:sz w:val="22"/>
        </w:rPr>
        <w:t>Without prejudice to the generality of clause 8.7 above, the Contractor will not publish Interim Reports at anytime before the anticipated or agreed date of publication of the Final Recommendation.</w:t>
      </w:r>
    </w:p>
    <w:p w:rsidR="00D60336" w:rsidRPr="00D60336" w:rsidRDefault="00D60336" w:rsidP="00D60336">
      <w:pPr>
        <w:numPr>
          <w:ilvl w:val="1"/>
          <w:numId w:val="9"/>
        </w:numPr>
        <w:autoSpaceDE w:val="0"/>
        <w:autoSpaceDN w:val="0"/>
        <w:adjustRightInd w:val="0"/>
        <w:spacing w:before="297"/>
        <w:jc w:val="both"/>
        <w:rPr>
          <w:rFonts w:ascii="Tahoma" w:hAnsi="Tahoma" w:cs="Tahoma"/>
          <w:sz w:val="22"/>
        </w:rPr>
      </w:pPr>
      <w:r w:rsidRPr="00D60336">
        <w:rPr>
          <w:rFonts w:ascii="Tahoma" w:hAnsi="Tahoma" w:cs="Tahoma"/>
          <w:sz w:val="22"/>
        </w:rPr>
        <w:t xml:space="preserve">The </w:t>
      </w:r>
      <w:r>
        <w:rPr>
          <w:rFonts w:ascii="Tahoma" w:hAnsi="Tahoma" w:cs="Tahoma"/>
          <w:sz w:val="22"/>
        </w:rPr>
        <w:t>Customer Parties</w:t>
      </w:r>
      <w:r w:rsidRPr="00D60336">
        <w:rPr>
          <w:rFonts w:ascii="Tahoma" w:hAnsi="Tahoma" w:cs="Tahoma"/>
          <w:sz w:val="22"/>
        </w:rPr>
        <w:t xml:space="preserve"> acknowledge that in the course of the delivery of the Services the </w:t>
      </w:r>
      <w:r>
        <w:rPr>
          <w:rFonts w:ascii="Tahoma" w:hAnsi="Tahoma" w:cs="Tahoma"/>
          <w:sz w:val="22"/>
        </w:rPr>
        <w:t>Contractor</w:t>
      </w:r>
      <w:r w:rsidRPr="00D60336">
        <w:rPr>
          <w:rFonts w:ascii="Tahoma" w:hAnsi="Tahoma" w:cs="Tahoma"/>
          <w:sz w:val="22"/>
        </w:rPr>
        <w:t xml:space="preserve"> may:</w:t>
      </w:r>
    </w:p>
    <w:p w:rsidR="00D60336" w:rsidRPr="00D60336" w:rsidRDefault="00D60336" w:rsidP="00D60336">
      <w:pPr>
        <w:pStyle w:val="NumberedBody"/>
        <w:keepNext w:val="0"/>
        <w:tabs>
          <w:tab w:val="clear" w:pos="720"/>
        </w:tabs>
        <w:spacing w:before="0" w:after="0"/>
        <w:outlineLvl w:val="9"/>
        <w:rPr>
          <w:rFonts w:ascii="Tahoma" w:eastAsiaTheme="minorHAnsi" w:hAnsi="Tahoma" w:cs="Tahoma"/>
          <w:szCs w:val="22"/>
        </w:rPr>
      </w:pPr>
    </w:p>
    <w:p w:rsidR="00D60336" w:rsidRPr="00D60336" w:rsidRDefault="00D60336" w:rsidP="00D60336">
      <w:pPr>
        <w:pStyle w:val="NumberedBody"/>
        <w:keepNext w:val="0"/>
        <w:numPr>
          <w:ilvl w:val="1"/>
          <w:numId w:val="34"/>
        </w:numPr>
        <w:tabs>
          <w:tab w:val="clear" w:pos="720"/>
        </w:tabs>
        <w:spacing w:before="0" w:after="0"/>
        <w:outlineLvl w:val="9"/>
        <w:rPr>
          <w:rFonts w:ascii="Tahoma" w:eastAsiaTheme="minorHAnsi" w:hAnsi="Tahoma" w:cs="Tahoma"/>
          <w:szCs w:val="22"/>
        </w:rPr>
      </w:pPr>
      <w:r w:rsidRPr="00D60336">
        <w:rPr>
          <w:rFonts w:ascii="Tahoma" w:eastAsiaTheme="minorHAnsi" w:hAnsi="Tahoma" w:cs="Tahoma"/>
          <w:szCs w:val="22"/>
        </w:rPr>
        <w:t xml:space="preserve">use products, materials or methodologies proprietary to the Service Provider or a third party; or </w:t>
      </w:r>
    </w:p>
    <w:p w:rsidR="00D60336" w:rsidRPr="00D60336" w:rsidRDefault="00D60336" w:rsidP="00D60336">
      <w:pPr>
        <w:pStyle w:val="NumberedBody"/>
        <w:keepNext w:val="0"/>
        <w:tabs>
          <w:tab w:val="clear" w:pos="720"/>
        </w:tabs>
        <w:spacing w:before="0" w:after="0"/>
        <w:ind w:firstLine="0"/>
        <w:outlineLvl w:val="9"/>
        <w:rPr>
          <w:rFonts w:ascii="Tahoma" w:eastAsiaTheme="minorHAnsi" w:hAnsi="Tahoma" w:cs="Tahoma"/>
          <w:szCs w:val="22"/>
        </w:rPr>
      </w:pPr>
    </w:p>
    <w:p w:rsidR="00D60336" w:rsidRPr="00D60336" w:rsidRDefault="00D60336" w:rsidP="00D60336">
      <w:pPr>
        <w:pStyle w:val="NumberedBody"/>
        <w:keepNext w:val="0"/>
        <w:numPr>
          <w:ilvl w:val="1"/>
          <w:numId w:val="34"/>
        </w:numPr>
        <w:tabs>
          <w:tab w:val="clear" w:pos="720"/>
        </w:tabs>
        <w:spacing w:before="0" w:after="0"/>
        <w:outlineLvl w:val="9"/>
        <w:rPr>
          <w:rFonts w:ascii="Tahoma" w:eastAsiaTheme="minorHAnsi" w:hAnsi="Tahoma" w:cs="Tahoma"/>
          <w:szCs w:val="22"/>
        </w:rPr>
      </w:pPr>
      <w:proofErr w:type="gramStart"/>
      <w:r w:rsidRPr="00D60336">
        <w:rPr>
          <w:rFonts w:ascii="Tahoma" w:eastAsiaTheme="minorHAnsi" w:hAnsi="Tahoma" w:cs="Tahoma"/>
          <w:szCs w:val="22"/>
        </w:rPr>
        <w:t>produce</w:t>
      </w:r>
      <w:proofErr w:type="gramEnd"/>
      <w:r w:rsidRPr="00D60336">
        <w:rPr>
          <w:rFonts w:ascii="Tahoma" w:eastAsiaTheme="minorHAnsi" w:hAnsi="Tahoma" w:cs="Tahoma"/>
          <w:szCs w:val="22"/>
        </w:rPr>
        <w:t xml:space="preserve"> proprietary material or methodologies that are not part of the Deliverables. </w:t>
      </w:r>
    </w:p>
    <w:p w:rsidR="00D60336" w:rsidRPr="00D60336" w:rsidRDefault="00D60336" w:rsidP="00D60336">
      <w:pPr>
        <w:autoSpaceDE w:val="0"/>
        <w:autoSpaceDN w:val="0"/>
        <w:adjustRightInd w:val="0"/>
        <w:spacing w:before="297"/>
        <w:ind w:left="720"/>
        <w:jc w:val="both"/>
        <w:rPr>
          <w:rFonts w:ascii="Tahoma" w:hAnsi="Tahoma" w:cs="Tahoma"/>
          <w:sz w:val="22"/>
        </w:rPr>
      </w:pPr>
      <w:r w:rsidRPr="00D60336">
        <w:rPr>
          <w:rFonts w:ascii="Tahoma" w:hAnsi="Tahoma" w:cs="Tahoma"/>
          <w:sz w:val="22"/>
        </w:rPr>
        <w:t>The Customer Parties agrees that it will not have, and will not obtain, rights to such proprietary products, methods and methodologies except pursuant to a separate written agreement on terms to be agreed</w:t>
      </w:r>
      <w:r>
        <w:rPr>
          <w:rFonts w:ascii="Tahoma" w:hAnsi="Tahoma" w:cs="Tahoma"/>
          <w:sz w:val="22"/>
        </w:rPr>
        <w:t xml:space="preserve">. </w:t>
      </w:r>
    </w:p>
    <w:p w:rsidR="0094209C" w:rsidRPr="00357075" w:rsidRDefault="0094209C" w:rsidP="00D700C1">
      <w:pPr>
        <w:numPr>
          <w:ilvl w:val="0"/>
          <w:numId w:val="6"/>
        </w:numPr>
        <w:autoSpaceDE w:val="0"/>
        <w:autoSpaceDN w:val="0"/>
        <w:adjustRightInd w:val="0"/>
        <w:spacing w:before="297"/>
        <w:jc w:val="both"/>
        <w:rPr>
          <w:rFonts w:ascii="Tahoma" w:hAnsi="Tahoma" w:cs="Tahoma"/>
          <w:b/>
          <w:bCs/>
          <w:sz w:val="22"/>
        </w:rPr>
      </w:pPr>
      <w:r w:rsidRPr="00357075">
        <w:rPr>
          <w:rFonts w:ascii="Tahoma" w:hAnsi="Tahoma" w:cs="Tahoma"/>
          <w:b/>
          <w:bCs/>
          <w:sz w:val="22"/>
        </w:rPr>
        <w:t xml:space="preserve">     PUBLICITY </w:t>
      </w:r>
    </w:p>
    <w:p w:rsidR="0094209C" w:rsidRPr="00357075" w:rsidRDefault="0094209C" w:rsidP="0094209C">
      <w:pPr>
        <w:tabs>
          <w:tab w:val="num" w:pos="426"/>
        </w:tabs>
        <w:spacing w:before="297"/>
        <w:jc w:val="both"/>
        <w:rPr>
          <w:rFonts w:ascii="Tahoma" w:hAnsi="Tahoma" w:cs="Tahoma"/>
          <w:b/>
          <w:bCs/>
          <w:sz w:val="22"/>
        </w:rPr>
      </w:pPr>
      <w:r w:rsidRPr="00357075">
        <w:rPr>
          <w:rFonts w:ascii="Tahoma" w:hAnsi="Tahoma" w:cs="Tahoma"/>
          <w:sz w:val="22"/>
        </w:rPr>
        <w:t xml:space="preserve">Any reference to any material prepared by the Contractor in connection with this Agreement, whether in a seminar, presentation, publication or similar, shall acknowledge </w:t>
      </w:r>
      <w:r w:rsidR="00E918D5">
        <w:rPr>
          <w:rFonts w:ascii="Tahoma" w:hAnsi="Tahoma" w:cs="Tahoma"/>
          <w:sz w:val="22"/>
        </w:rPr>
        <w:t xml:space="preserve">Customer Parties </w:t>
      </w:r>
      <w:r w:rsidRPr="00357075">
        <w:rPr>
          <w:rFonts w:ascii="Tahoma" w:hAnsi="Tahoma" w:cs="Tahoma"/>
          <w:sz w:val="22"/>
        </w:rPr>
        <w:t xml:space="preserve">as the commissioning body and shall be, solely, with the express consent of </w:t>
      </w:r>
      <w:r w:rsidR="00E918D5">
        <w:rPr>
          <w:rFonts w:ascii="Tahoma" w:hAnsi="Tahoma" w:cs="Tahoma"/>
          <w:sz w:val="22"/>
        </w:rPr>
        <w:t>Customer Parties</w:t>
      </w:r>
      <w:r w:rsidRPr="00357075">
        <w:rPr>
          <w:rFonts w:ascii="Tahoma" w:hAnsi="Tahoma" w:cs="Tahoma"/>
          <w:sz w:val="22"/>
        </w:rPr>
        <w:t>.</w:t>
      </w:r>
    </w:p>
    <w:p w:rsidR="0094209C" w:rsidRPr="00357075" w:rsidRDefault="0094209C" w:rsidP="00D700C1">
      <w:pPr>
        <w:numPr>
          <w:ilvl w:val="0"/>
          <w:numId w:val="6"/>
        </w:numPr>
        <w:autoSpaceDE w:val="0"/>
        <w:autoSpaceDN w:val="0"/>
        <w:adjustRightInd w:val="0"/>
        <w:spacing w:before="297"/>
        <w:jc w:val="both"/>
        <w:rPr>
          <w:rFonts w:ascii="Tahoma" w:hAnsi="Tahoma" w:cs="Tahoma"/>
          <w:b/>
          <w:bCs/>
          <w:sz w:val="22"/>
        </w:rPr>
      </w:pPr>
      <w:r w:rsidRPr="00357075">
        <w:rPr>
          <w:rFonts w:ascii="Tahoma" w:hAnsi="Tahoma" w:cs="Tahoma"/>
          <w:b/>
          <w:bCs/>
          <w:sz w:val="22"/>
        </w:rPr>
        <w:t xml:space="preserve">     INDEMNITY AND INSURANCE </w:t>
      </w:r>
    </w:p>
    <w:p w:rsidR="0094209C" w:rsidRPr="00357075" w:rsidRDefault="0094209C" w:rsidP="0094209C">
      <w:pPr>
        <w:tabs>
          <w:tab w:val="num" w:pos="426"/>
        </w:tabs>
        <w:spacing w:before="297"/>
        <w:jc w:val="both"/>
        <w:rPr>
          <w:rFonts w:ascii="Tahoma" w:hAnsi="Tahoma" w:cs="Tahoma"/>
          <w:sz w:val="22"/>
        </w:rPr>
      </w:pPr>
      <w:r w:rsidRPr="00357075">
        <w:rPr>
          <w:rFonts w:ascii="Tahoma" w:hAnsi="Tahoma" w:cs="Tahoma"/>
          <w:sz w:val="22"/>
        </w:rPr>
        <w:t xml:space="preserve">Without prejudice to any rights or remedies of </w:t>
      </w:r>
      <w:r w:rsidR="007F6E48">
        <w:rPr>
          <w:rFonts w:ascii="Tahoma" w:hAnsi="Tahoma" w:cs="Tahoma"/>
          <w:sz w:val="22"/>
        </w:rPr>
        <w:t xml:space="preserve">Customer Parties </w:t>
      </w:r>
      <w:r w:rsidRPr="00357075">
        <w:rPr>
          <w:rFonts w:ascii="Tahoma" w:hAnsi="Tahoma" w:cs="Tahoma"/>
          <w:sz w:val="22"/>
        </w:rPr>
        <w:t xml:space="preserve">the Contractor shall indemnify </w:t>
      </w:r>
      <w:r w:rsidR="007F6E48">
        <w:rPr>
          <w:rFonts w:ascii="Tahoma" w:hAnsi="Tahoma" w:cs="Tahoma"/>
          <w:sz w:val="22"/>
        </w:rPr>
        <w:t>Customer Parties</w:t>
      </w:r>
      <w:r w:rsidR="007F6E48" w:rsidRPr="00357075">
        <w:rPr>
          <w:rFonts w:ascii="Tahoma" w:hAnsi="Tahoma" w:cs="Tahoma"/>
          <w:sz w:val="22"/>
        </w:rPr>
        <w:t xml:space="preserve"> </w:t>
      </w:r>
      <w:r w:rsidRPr="00357075">
        <w:rPr>
          <w:rFonts w:ascii="Tahoma" w:hAnsi="Tahoma" w:cs="Tahoma"/>
          <w:sz w:val="22"/>
        </w:rPr>
        <w:t xml:space="preserve">against all actions, suits, claims, demands, losses, charges, costs and expenses which either or both may suffer or incur as a result of or in connection with any damage to property or in respect of any injury (whether fatal or otherwise) to any person which may result directly from carrying out the Contract or the negligent or wrongful act or omission of the Contractor. </w:t>
      </w:r>
    </w:p>
    <w:p w:rsidR="0094209C" w:rsidRPr="00357075" w:rsidRDefault="0094209C" w:rsidP="00D700C1">
      <w:pPr>
        <w:numPr>
          <w:ilvl w:val="0"/>
          <w:numId w:val="6"/>
        </w:numPr>
        <w:tabs>
          <w:tab w:val="clear" w:pos="405"/>
        </w:tabs>
        <w:autoSpaceDE w:val="0"/>
        <w:autoSpaceDN w:val="0"/>
        <w:adjustRightInd w:val="0"/>
        <w:spacing w:before="297"/>
        <w:ind w:left="709" w:hanging="709"/>
        <w:jc w:val="both"/>
        <w:rPr>
          <w:rFonts w:ascii="Tahoma" w:hAnsi="Tahoma" w:cs="Tahoma"/>
          <w:b/>
          <w:bCs/>
          <w:sz w:val="22"/>
        </w:rPr>
      </w:pPr>
      <w:r w:rsidRPr="00357075">
        <w:rPr>
          <w:rFonts w:ascii="Tahoma" w:hAnsi="Tahoma" w:cs="Tahoma"/>
          <w:b/>
          <w:bCs/>
          <w:sz w:val="22"/>
        </w:rPr>
        <w:t xml:space="preserve">DISCRIMlNATION and HUMAN RIGHTS </w:t>
      </w:r>
    </w:p>
    <w:p w:rsidR="0094209C" w:rsidRPr="00357075" w:rsidRDefault="0094209C" w:rsidP="0094209C">
      <w:pPr>
        <w:spacing w:before="297"/>
        <w:jc w:val="both"/>
        <w:rPr>
          <w:rFonts w:ascii="Tahoma" w:hAnsi="Tahoma" w:cs="Tahoma"/>
          <w:sz w:val="22"/>
        </w:rPr>
      </w:pPr>
      <w:r w:rsidRPr="00357075">
        <w:rPr>
          <w:rFonts w:ascii="Tahoma" w:hAnsi="Tahoma" w:cs="Tahoma"/>
          <w:sz w:val="22"/>
        </w:rPr>
        <w:t xml:space="preserve">Neither party shall unlawfully discriminate either directly or indirectly on such grounds as gender, race, </w:t>
      </w:r>
      <w:proofErr w:type="gramStart"/>
      <w:r w:rsidRPr="00357075">
        <w:rPr>
          <w:rFonts w:ascii="Tahoma" w:hAnsi="Tahoma" w:cs="Tahoma"/>
          <w:sz w:val="22"/>
        </w:rPr>
        <w:t>colour</w:t>
      </w:r>
      <w:proofErr w:type="gramEnd"/>
      <w:r w:rsidRPr="00357075">
        <w:rPr>
          <w:rFonts w:ascii="Tahoma" w:hAnsi="Tahoma" w:cs="Tahoma"/>
          <w:sz w:val="22"/>
        </w:rPr>
        <w:t xml:space="preserve">, ethnic or national origin, within the meaning of the Sex Discrimination Act 1975, the Race Relations Act 1976 or the Disabilities Discrimination Act 1995.  Both parties shall give all due regard to and comply with the provisions of the Human Rights Act 1998 and how they might be applied to this Contract. </w:t>
      </w:r>
    </w:p>
    <w:p w:rsidR="0094209C" w:rsidRPr="00357075" w:rsidRDefault="0094209C" w:rsidP="00D700C1">
      <w:pPr>
        <w:numPr>
          <w:ilvl w:val="0"/>
          <w:numId w:val="6"/>
        </w:numPr>
        <w:tabs>
          <w:tab w:val="clear" w:pos="405"/>
        </w:tabs>
        <w:autoSpaceDE w:val="0"/>
        <w:autoSpaceDN w:val="0"/>
        <w:adjustRightInd w:val="0"/>
        <w:spacing w:before="297"/>
        <w:ind w:left="709" w:hanging="664"/>
        <w:jc w:val="both"/>
        <w:rPr>
          <w:rFonts w:ascii="Tahoma" w:hAnsi="Tahoma" w:cs="Tahoma"/>
          <w:b/>
          <w:bCs/>
          <w:sz w:val="22"/>
        </w:rPr>
      </w:pPr>
      <w:r w:rsidRPr="00357075">
        <w:rPr>
          <w:rFonts w:ascii="Tahoma" w:hAnsi="Tahoma" w:cs="Tahoma"/>
          <w:b/>
          <w:bCs/>
          <w:sz w:val="22"/>
        </w:rPr>
        <w:t xml:space="preserve">CONFIDENTIALITY </w:t>
      </w:r>
    </w:p>
    <w:p w:rsidR="0094209C" w:rsidRPr="00357075" w:rsidRDefault="0094209C" w:rsidP="00D700C1">
      <w:pPr>
        <w:numPr>
          <w:ilvl w:val="1"/>
          <w:numId w:val="12"/>
        </w:numPr>
        <w:tabs>
          <w:tab w:val="clear" w:pos="765"/>
        </w:tabs>
        <w:autoSpaceDE w:val="0"/>
        <w:autoSpaceDN w:val="0"/>
        <w:adjustRightInd w:val="0"/>
        <w:spacing w:before="297"/>
        <w:jc w:val="both"/>
        <w:rPr>
          <w:rFonts w:ascii="Tahoma" w:hAnsi="Tahoma" w:cs="Tahoma"/>
          <w:sz w:val="22"/>
        </w:rPr>
      </w:pPr>
      <w:r w:rsidRPr="00357075">
        <w:rPr>
          <w:rFonts w:ascii="Tahoma" w:hAnsi="Tahoma" w:cs="Tahoma"/>
          <w:sz w:val="22"/>
        </w:rPr>
        <w:t xml:space="preserve">Except as otherwise provided for in the contract, the Contractor undertakes to treat as strictly confidential any </w:t>
      </w:r>
      <w:r w:rsidR="007F6E48">
        <w:rPr>
          <w:rFonts w:ascii="Tahoma" w:hAnsi="Tahoma" w:cs="Tahoma"/>
          <w:sz w:val="22"/>
        </w:rPr>
        <w:t>Customer Parties’</w:t>
      </w:r>
      <w:r w:rsidR="007F6E48" w:rsidRPr="00357075">
        <w:rPr>
          <w:rFonts w:ascii="Tahoma" w:hAnsi="Tahoma" w:cs="Tahoma"/>
          <w:sz w:val="22"/>
        </w:rPr>
        <w:t xml:space="preserve"> </w:t>
      </w:r>
      <w:r w:rsidRPr="00357075">
        <w:rPr>
          <w:rFonts w:ascii="Tahoma" w:hAnsi="Tahoma" w:cs="Tahoma"/>
          <w:sz w:val="22"/>
        </w:rPr>
        <w:t xml:space="preserve">Material and any other information (of </w:t>
      </w:r>
      <w:r w:rsidRPr="00357075">
        <w:rPr>
          <w:rFonts w:ascii="Tahoma" w:hAnsi="Tahoma" w:cs="Tahoma"/>
          <w:sz w:val="22"/>
        </w:rPr>
        <w:lastRenderedPageBreak/>
        <w:t xml:space="preserve">whatever nature) derived from or obtained in the course of the Contract or the Services and to take all the necessary precautions to ensure that his employees and sub-contractors and their employees treat such information as confidential and in doing so the Contractor shall ensure that his employees and sub-contractors and their employees keep secret and not disclose such information obtained by him or them by reason of this Contract. </w:t>
      </w:r>
    </w:p>
    <w:p w:rsidR="0094209C" w:rsidRPr="00357075" w:rsidRDefault="0094209C" w:rsidP="00D700C1">
      <w:pPr>
        <w:numPr>
          <w:ilvl w:val="1"/>
          <w:numId w:val="12"/>
        </w:numPr>
        <w:autoSpaceDE w:val="0"/>
        <w:autoSpaceDN w:val="0"/>
        <w:adjustRightInd w:val="0"/>
        <w:spacing w:before="297"/>
        <w:jc w:val="both"/>
        <w:rPr>
          <w:rFonts w:ascii="Tahoma" w:hAnsi="Tahoma" w:cs="Tahoma"/>
          <w:sz w:val="22"/>
        </w:rPr>
      </w:pPr>
      <w:r w:rsidRPr="00357075">
        <w:rPr>
          <w:rFonts w:ascii="Tahoma" w:hAnsi="Tahoma" w:cs="Tahoma"/>
          <w:sz w:val="22"/>
        </w:rPr>
        <w:t xml:space="preserve">All </w:t>
      </w:r>
      <w:r w:rsidR="007F6E48">
        <w:rPr>
          <w:rFonts w:ascii="Tahoma" w:hAnsi="Tahoma" w:cs="Tahoma"/>
          <w:sz w:val="22"/>
        </w:rPr>
        <w:t xml:space="preserve">Customer Parties’ </w:t>
      </w:r>
      <w:r w:rsidRPr="00357075">
        <w:rPr>
          <w:rFonts w:ascii="Tahoma" w:hAnsi="Tahoma" w:cs="Tahoma"/>
          <w:sz w:val="22"/>
        </w:rPr>
        <w:t xml:space="preserve">Material and all other materials, equipment and tools, drawings, specifications and data supplied by </w:t>
      </w:r>
      <w:r w:rsidR="007F6E48">
        <w:rPr>
          <w:rFonts w:ascii="Tahoma" w:hAnsi="Tahoma" w:cs="Tahoma"/>
          <w:sz w:val="22"/>
        </w:rPr>
        <w:t>Customer Parties</w:t>
      </w:r>
      <w:r w:rsidRPr="00357075">
        <w:rPr>
          <w:rFonts w:ascii="Tahoma" w:hAnsi="Tahoma" w:cs="Tahoma"/>
          <w:sz w:val="22"/>
        </w:rPr>
        <w:t xml:space="preserve"> to the Contractor shall, at all times, be and remain the exclusive property of </w:t>
      </w:r>
      <w:r w:rsidR="007F6E48">
        <w:rPr>
          <w:rFonts w:ascii="Tahoma" w:hAnsi="Tahoma" w:cs="Tahoma"/>
          <w:sz w:val="22"/>
        </w:rPr>
        <w:t>Customer Parties</w:t>
      </w:r>
      <w:r w:rsidRPr="00357075">
        <w:rPr>
          <w:rFonts w:ascii="Tahoma" w:hAnsi="Tahoma" w:cs="Tahoma"/>
          <w:sz w:val="22"/>
        </w:rPr>
        <w:t xml:space="preserve">, but shall be held by the Contractor in safe custody at its own risk and maintained and kept in good condition by the Contractor until returned to </w:t>
      </w:r>
      <w:r w:rsidR="007F6E48">
        <w:rPr>
          <w:rFonts w:ascii="Tahoma" w:hAnsi="Tahoma" w:cs="Tahoma"/>
          <w:sz w:val="22"/>
        </w:rPr>
        <w:t>Customer Parties</w:t>
      </w:r>
      <w:r w:rsidRPr="00357075">
        <w:rPr>
          <w:rFonts w:ascii="Tahoma" w:hAnsi="Tahoma" w:cs="Tahoma"/>
          <w:sz w:val="22"/>
        </w:rPr>
        <w:t xml:space="preserve">, and shall not be disposed of or used other than in accordance with </w:t>
      </w:r>
      <w:r w:rsidR="007F6E48" w:rsidRPr="007F6E48">
        <w:rPr>
          <w:rFonts w:ascii="Tahoma" w:hAnsi="Tahoma" w:cs="Tahoma"/>
          <w:sz w:val="22"/>
        </w:rPr>
        <w:t>Customer Parties’</w:t>
      </w:r>
      <w:r w:rsidRPr="00357075">
        <w:rPr>
          <w:rFonts w:ascii="Tahoma" w:hAnsi="Tahoma" w:cs="Tahoma"/>
          <w:sz w:val="22"/>
        </w:rPr>
        <w:t xml:space="preserve"> written instructions or authorization.</w:t>
      </w:r>
    </w:p>
    <w:p w:rsidR="0094209C" w:rsidRPr="00357075" w:rsidRDefault="0094209C" w:rsidP="00D700C1">
      <w:pPr>
        <w:numPr>
          <w:ilvl w:val="1"/>
          <w:numId w:val="12"/>
        </w:numPr>
        <w:autoSpaceDE w:val="0"/>
        <w:autoSpaceDN w:val="0"/>
        <w:adjustRightInd w:val="0"/>
        <w:spacing w:before="297"/>
        <w:jc w:val="both"/>
        <w:rPr>
          <w:rFonts w:ascii="Tahoma" w:hAnsi="Tahoma" w:cs="Tahoma"/>
          <w:sz w:val="22"/>
        </w:rPr>
      </w:pPr>
      <w:r w:rsidRPr="00357075">
        <w:rPr>
          <w:rFonts w:ascii="Tahoma" w:hAnsi="Tahoma" w:cs="Tahoma"/>
          <w:sz w:val="22"/>
        </w:rPr>
        <w:t xml:space="preserve">The Contractor and his sub-contractors shall not refer to </w:t>
      </w:r>
      <w:r w:rsidR="00D60336">
        <w:rPr>
          <w:rFonts w:ascii="Tahoma" w:hAnsi="Tahoma" w:cs="Tahoma"/>
          <w:sz w:val="22"/>
        </w:rPr>
        <w:t>Customer Parties</w:t>
      </w:r>
      <w:r w:rsidRPr="00357075">
        <w:rPr>
          <w:rFonts w:ascii="Tahoma" w:hAnsi="Tahoma" w:cs="Tahoma"/>
          <w:sz w:val="22"/>
        </w:rPr>
        <w:t>, individually or together, in any advertisement or publication without their written consent, such consent not to be unreasonably withheld or delayed.</w:t>
      </w:r>
    </w:p>
    <w:p w:rsidR="0094209C" w:rsidRPr="00357075" w:rsidRDefault="0094209C" w:rsidP="00D700C1">
      <w:pPr>
        <w:numPr>
          <w:ilvl w:val="1"/>
          <w:numId w:val="12"/>
        </w:numPr>
        <w:autoSpaceDE w:val="0"/>
        <w:autoSpaceDN w:val="0"/>
        <w:adjustRightInd w:val="0"/>
        <w:spacing w:before="297"/>
        <w:jc w:val="both"/>
        <w:rPr>
          <w:rFonts w:ascii="Tahoma" w:hAnsi="Tahoma" w:cs="Tahoma"/>
          <w:sz w:val="22"/>
        </w:rPr>
      </w:pPr>
      <w:r w:rsidRPr="00357075">
        <w:rPr>
          <w:rFonts w:ascii="Tahoma" w:hAnsi="Tahoma" w:cs="Tahoma"/>
          <w:sz w:val="22"/>
        </w:rPr>
        <w:t xml:space="preserve">The provision of paragraphs 12.1, 12.2, and 12.3 shall apply during the continuance of this Contract and after its termination howsoever arising without limitation of time. </w:t>
      </w:r>
    </w:p>
    <w:p w:rsidR="0094209C" w:rsidRPr="00357075" w:rsidRDefault="0094209C" w:rsidP="00D700C1">
      <w:pPr>
        <w:numPr>
          <w:ilvl w:val="1"/>
          <w:numId w:val="12"/>
        </w:numPr>
        <w:autoSpaceDE w:val="0"/>
        <w:autoSpaceDN w:val="0"/>
        <w:adjustRightInd w:val="0"/>
        <w:spacing w:before="297"/>
        <w:jc w:val="both"/>
        <w:rPr>
          <w:rFonts w:ascii="Tahoma" w:hAnsi="Tahoma" w:cs="Tahoma"/>
          <w:sz w:val="22"/>
        </w:rPr>
      </w:pPr>
      <w:r w:rsidRPr="00357075">
        <w:rPr>
          <w:rFonts w:ascii="Tahoma" w:hAnsi="Tahoma" w:cs="Tahoma"/>
          <w:sz w:val="22"/>
        </w:rPr>
        <w:t xml:space="preserve">The Contractor shall not, and shall procure that no sub-contractor shall disclose any material obtained pursuant to or by reason of this Contract which could be damaging to the interests and/or reputation of </w:t>
      </w:r>
      <w:r w:rsidR="00D60336" w:rsidRPr="00D60336">
        <w:rPr>
          <w:rFonts w:ascii="Tahoma" w:hAnsi="Tahoma" w:cs="Tahoma"/>
          <w:sz w:val="22"/>
        </w:rPr>
        <w:t>Customer Parties</w:t>
      </w:r>
      <w:r w:rsidRPr="00357075">
        <w:rPr>
          <w:rFonts w:ascii="Tahoma" w:hAnsi="Tahoma" w:cs="Tahoma"/>
          <w:sz w:val="22"/>
        </w:rPr>
        <w:t>.</w:t>
      </w:r>
    </w:p>
    <w:p w:rsidR="0094209C" w:rsidRPr="00357075" w:rsidRDefault="0094209C" w:rsidP="00D700C1">
      <w:pPr>
        <w:numPr>
          <w:ilvl w:val="0"/>
          <w:numId w:val="12"/>
        </w:numPr>
        <w:tabs>
          <w:tab w:val="clear" w:pos="495"/>
        </w:tabs>
        <w:autoSpaceDE w:val="0"/>
        <w:autoSpaceDN w:val="0"/>
        <w:adjustRightInd w:val="0"/>
        <w:spacing w:before="297"/>
        <w:ind w:left="709" w:hanging="709"/>
        <w:jc w:val="both"/>
        <w:rPr>
          <w:rFonts w:ascii="Tahoma" w:hAnsi="Tahoma" w:cs="Tahoma"/>
          <w:sz w:val="22"/>
        </w:rPr>
      </w:pPr>
      <w:r w:rsidRPr="00357075">
        <w:rPr>
          <w:rFonts w:ascii="Tahoma" w:hAnsi="Tahoma" w:cs="Tahoma"/>
          <w:b/>
          <w:bCs/>
          <w:sz w:val="22"/>
        </w:rPr>
        <w:t>BANKRUPTCY, LIQUIDATION OR OTHER FINANCIAL DEFAULT OF       CONTRACTOR</w:t>
      </w:r>
    </w:p>
    <w:p w:rsidR="0094209C" w:rsidRPr="00357075" w:rsidRDefault="00D60336" w:rsidP="00D700C1">
      <w:pPr>
        <w:numPr>
          <w:ilvl w:val="1"/>
          <w:numId w:val="12"/>
        </w:numPr>
        <w:autoSpaceDE w:val="0"/>
        <w:autoSpaceDN w:val="0"/>
        <w:adjustRightInd w:val="0"/>
        <w:spacing w:before="297"/>
        <w:jc w:val="both"/>
        <w:rPr>
          <w:rFonts w:ascii="Tahoma" w:hAnsi="Tahoma" w:cs="Tahoma"/>
          <w:sz w:val="22"/>
        </w:rPr>
      </w:pPr>
      <w:r w:rsidRPr="00D60336">
        <w:rPr>
          <w:rFonts w:ascii="Tahoma" w:hAnsi="Tahoma" w:cs="Tahoma"/>
          <w:sz w:val="22"/>
        </w:rPr>
        <w:t>Customer Parties</w:t>
      </w:r>
      <w:r w:rsidR="0094209C" w:rsidRPr="00357075">
        <w:rPr>
          <w:rFonts w:ascii="Tahoma" w:hAnsi="Tahoma" w:cs="Tahoma"/>
          <w:sz w:val="22"/>
        </w:rPr>
        <w:t xml:space="preserve"> may at any time by notice in writing summarily determine the Contract without compensation to the Contractor in any of the following events: </w:t>
      </w:r>
    </w:p>
    <w:p w:rsidR="0094209C" w:rsidRPr="00357075" w:rsidRDefault="0094209C" w:rsidP="0094209C">
      <w:pPr>
        <w:spacing w:before="297"/>
        <w:ind w:left="1440" w:hanging="720"/>
        <w:jc w:val="both"/>
        <w:rPr>
          <w:rFonts w:ascii="Tahoma" w:hAnsi="Tahoma" w:cs="Tahoma"/>
          <w:sz w:val="22"/>
        </w:rPr>
      </w:pPr>
      <w:r w:rsidRPr="00357075">
        <w:rPr>
          <w:rFonts w:ascii="Tahoma" w:hAnsi="Tahoma" w:cs="Tahoma"/>
          <w:b/>
          <w:bCs/>
          <w:sz w:val="22"/>
        </w:rPr>
        <w:t>(a)</w:t>
      </w:r>
      <w:r w:rsidRPr="00357075">
        <w:rPr>
          <w:rFonts w:ascii="Tahoma" w:hAnsi="Tahoma" w:cs="Tahoma"/>
          <w:sz w:val="22"/>
        </w:rPr>
        <w:tab/>
        <w:t xml:space="preserve"> if the Contractor, being an individual, or, where the Contractor is a firm, any partner in that firm, shall at any time become bankrupt, or shall have an administrative order made against him, or shall make any composition or arrangements with or for the benefit of his creditors, or shall make any conveyance or assignment for the benefit of his creditors, or shall purport to do so; or </w:t>
      </w:r>
    </w:p>
    <w:p w:rsidR="0094209C" w:rsidRPr="00357075" w:rsidRDefault="0094209C" w:rsidP="0094209C">
      <w:pPr>
        <w:spacing w:before="297"/>
        <w:ind w:left="1440" w:hanging="720"/>
        <w:jc w:val="both"/>
        <w:rPr>
          <w:rFonts w:ascii="Tahoma" w:hAnsi="Tahoma" w:cs="Tahoma"/>
          <w:sz w:val="22"/>
        </w:rPr>
      </w:pPr>
      <w:r w:rsidRPr="00357075">
        <w:rPr>
          <w:rFonts w:ascii="Tahoma" w:hAnsi="Tahoma" w:cs="Tahoma"/>
          <w:b/>
          <w:bCs/>
          <w:sz w:val="22"/>
        </w:rPr>
        <w:t>(b)</w:t>
      </w:r>
      <w:r w:rsidRPr="00357075">
        <w:rPr>
          <w:rFonts w:ascii="Tahoma" w:hAnsi="Tahoma" w:cs="Tahoma"/>
          <w:b/>
          <w:bCs/>
          <w:sz w:val="22"/>
        </w:rPr>
        <w:tab/>
      </w:r>
      <w:r w:rsidRPr="00357075">
        <w:rPr>
          <w:rFonts w:ascii="Tahoma" w:hAnsi="Tahoma" w:cs="Tahoma"/>
          <w:sz w:val="22"/>
        </w:rPr>
        <w:t xml:space="preserve">if the Contractor being a company, shall pass a resolution, or the Court shall make an order, that the company shall be wound up, or if a receiver or manager on behalf of a creditor shall be appointed, or if circumstances shall arise which entitle the Court or a creditor to appoint a receiver or manager or which entitle the Court to make a winding-up order.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 xml:space="preserve">14. </w:t>
      </w:r>
      <w:r w:rsidRPr="00357075">
        <w:rPr>
          <w:rFonts w:ascii="Tahoma" w:hAnsi="Tahoma" w:cs="Tahoma"/>
          <w:b/>
          <w:bCs/>
          <w:sz w:val="22"/>
        </w:rPr>
        <w:tab/>
        <w:t xml:space="preserve">DEFAULT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14.1</w:t>
      </w:r>
      <w:r w:rsidRPr="00357075">
        <w:rPr>
          <w:rFonts w:ascii="Tahoma" w:hAnsi="Tahoma" w:cs="Tahoma"/>
          <w:sz w:val="22"/>
        </w:rPr>
        <w:t xml:space="preserve"> </w:t>
      </w:r>
      <w:r w:rsidRPr="00357075">
        <w:rPr>
          <w:rFonts w:ascii="Tahoma" w:hAnsi="Tahoma" w:cs="Tahoma"/>
          <w:sz w:val="22"/>
        </w:rPr>
        <w:tab/>
        <w:t xml:space="preserve">Should there, in the reasonable opinion of </w:t>
      </w:r>
      <w:r w:rsidR="00D60336">
        <w:rPr>
          <w:rFonts w:ascii="Tahoma" w:hAnsi="Tahoma" w:cs="Tahoma"/>
          <w:sz w:val="22"/>
        </w:rPr>
        <w:t>Customer Parties</w:t>
      </w:r>
      <w:r w:rsidRPr="00357075">
        <w:rPr>
          <w:rFonts w:ascii="Tahoma" w:hAnsi="Tahoma" w:cs="Tahoma"/>
          <w:sz w:val="22"/>
        </w:rPr>
        <w:t xml:space="preserve">, be any failure on the part of the Contractor to perform any obligation or service required of him under this Contract, or should the Contractor be otherwise in breach of any condition of the </w:t>
      </w:r>
      <w:r w:rsidRPr="00357075">
        <w:rPr>
          <w:rFonts w:ascii="Tahoma" w:hAnsi="Tahoma" w:cs="Tahoma"/>
          <w:sz w:val="22"/>
        </w:rPr>
        <w:lastRenderedPageBreak/>
        <w:t xml:space="preserve">Contract (and where such failure or breach, where capable of remedy, has not been remedied by the Contractor within 28 days of receipt of written notice specifying the failure or breach and requiring it to be remedied) </w:t>
      </w:r>
      <w:r w:rsidR="00D60336" w:rsidRPr="00D60336">
        <w:rPr>
          <w:rFonts w:ascii="Tahoma" w:hAnsi="Tahoma" w:cs="Tahoma"/>
          <w:sz w:val="22"/>
        </w:rPr>
        <w:t>Customer Parties</w:t>
      </w:r>
      <w:r w:rsidRPr="00357075">
        <w:rPr>
          <w:rFonts w:ascii="Tahoma" w:hAnsi="Tahoma" w:cs="Tahoma"/>
          <w:sz w:val="22"/>
        </w:rPr>
        <w:t xml:space="preserve">may at its discretion and without prejudice to any other rights, </w:t>
      </w:r>
      <w:r w:rsidR="00D60336">
        <w:rPr>
          <w:rFonts w:ascii="Tahoma" w:hAnsi="Tahoma" w:cs="Tahoma"/>
          <w:sz w:val="22"/>
        </w:rPr>
        <w:t>terminate</w:t>
      </w:r>
      <w:r w:rsidR="00D60336" w:rsidRPr="00357075">
        <w:rPr>
          <w:rFonts w:ascii="Tahoma" w:hAnsi="Tahoma" w:cs="Tahoma"/>
          <w:sz w:val="22"/>
        </w:rPr>
        <w:t xml:space="preserve"> </w:t>
      </w:r>
      <w:r w:rsidRPr="00357075">
        <w:rPr>
          <w:rFonts w:ascii="Tahoma" w:hAnsi="Tahoma" w:cs="Tahoma"/>
          <w:sz w:val="22"/>
        </w:rPr>
        <w:t xml:space="preserve">part or whole of the work required to be performed under this Contract, or terminate this Contract summarily. </w:t>
      </w:r>
    </w:p>
    <w:p w:rsidR="0094209C" w:rsidRPr="00357075" w:rsidRDefault="0094209C" w:rsidP="00D700C1">
      <w:pPr>
        <w:numPr>
          <w:ilvl w:val="1"/>
          <w:numId w:val="13"/>
        </w:numPr>
        <w:autoSpaceDE w:val="0"/>
        <w:autoSpaceDN w:val="0"/>
        <w:adjustRightInd w:val="0"/>
        <w:spacing w:before="297"/>
        <w:jc w:val="both"/>
        <w:rPr>
          <w:rFonts w:ascii="Tahoma" w:hAnsi="Tahoma" w:cs="Tahoma"/>
          <w:sz w:val="22"/>
        </w:rPr>
      </w:pPr>
      <w:r w:rsidRPr="00357075">
        <w:rPr>
          <w:rFonts w:ascii="Tahoma" w:hAnsi="Tahoma" w:cs="Tahoma"/>
          <w:sz w:val="22"/>
        </w:rPr>
        <w:t xml:space="preserve">Subject to Clause 14.1, should </w:t>
      </w:r>
      <w:r w:rsidR="00D60336" w:rsidRPr="00D60336">
        <w:rPr>
          <w:rFonts w:ascii="Tahoma" w:hAnsi="Tahoma" w:cs="Tahoma"/>
          <w:sz w:val="22"/>
        </w:rPr>
        <w:t>Customer Parties</w:t>
      </w:r>
      <w:r w:rsidRPr="00357075">
        <w:rPr>
          <w:rFonts w:ascii="Tahoma" w:hAnsi="Tahoma" w:cs="Tahoma"/>
          <w:sz w:val="22"/>
        </w:rPr>
        <w:t xml:space="preserve"> make alternative arrangements for the performance of the Contract by a third party, it shall be entitled to recover from the Contractor all and any sums which it incurs in excess of the Contract Price as a result of having the Services performed by an alternative contractor.  Under such circumstances no further payments which may be due to the Contractor under this Contract shall be paid until the full cost of the third party performing the Services have been established, provided that </w:t>
      </w:r>
      <w:r w:rsidR="00D60336" w:rsidRPr="00D60336">
        <w:rPr>
          <w:rFonts w:ascii="Tahoma" w:hAnsi="Tahoma" w:cs="Tahoma"/>
          <w:sz w:val="22"/>
        </w:rPr>
        <w:t>Customer Parties</w:t>
      </w:r>
      <w:r w:rsidRPr="00357075">
        <w:rPr>
          <w:rFonts w:ascii="Tahoma" w:hAnsi="Tahoma" w:cs="Tahoma"/>
          <w:sz w:val="22"/>
        </w:rPr>
        <w:t xml:space="preserve"> shall not delay unduly in establishing those costs and, having done so, will pay the Contractor any further payments due for the Services carried out to the date of the breach in accordance with the provisions of Clause 4.</w:t>
      </w:r>
    </w:p>
    <w:p w:rsidR="0094209C" w:rsidRPr="00357075" w:rsidRDefault="00D60336" w:rsidP="00D700C1">
      <w:pPr>
        <w:numPr>
          <w:ilvl w:val="1"/>
          <w:numId w:val="13"/>
        </w:numPr>
        <w:autoSpaceDE w:val="0"/>
        <w:autoSpaceDN w:val="0"/>
        <w:adjustRightInd w:val="0"/>
        <w:spacing w:before="297"/>
        <w:jc w:val="both"/>
        <w:rPr>
          <w:rFonts w:ascii="Tahoma" w:hAnsi="Tahoma" w:cs="Tahoma"/>
          <w:sz w:val="22"/>
        </w:rPr>
      </w:pPr>
      <w:r w:rsidRPr="00D60336">
        <w:rPr>
          <w:rFonts w:ascii="Tahoma" w:hAnsi="Tahoma" w:cs="Tahoma"/>
          <w:sz w:val="22"/>
          <w:szCs w:val="18"/>
        </w:rPr>
        <w:t>Customer Parties</w:t>
      </w:r>
      <w:r>
        <w:rPr>
          <w:rFonts w:ascii="Tahoma" w:hAnsi="Tahoma" w:cs="Tahoma"/>
          <w:sz w:val="22"/>
          <w:szCs w:val="18"/>
        </w:rPr>
        <w:t xml:space="preserve"> </w:t>
      </w:r>
      <w:r w:rsidR="0094209C" w:rsidRPr="00357075">
        <w:rPr>
          <w:rFonts w:ascii="Tahoma" w:hAnsi="Tahoma" w:cs="Tahoma"/>
          <w:sz w:val="22"/>
          <w:szCs w:val="18"/>
        </w:rPr>
        <w:t xml:space="preserve">may at any time or times set off any liability of the Contractor to </w:t>
      </w:r>
      <w:r w:rsidRPr="00D60336">
        <w:rPr>
          <w:rFonts w:ascii="Tahoma" w:hAnsi="Tahoma" w:cs="Tahoma"/>
          <w:sz w:val="22"/>
          <w:szCs w:val="18"/>
        </w:rPr>
        <w:t>Customer Parties</w:t>
      </w:r>
      <w:r w:rsidR="0094209C" w:rsidRPr="00357075">
        <w:rPr>
          <w:rFonts w:ascii="Tahoma" w:hAnsi="Tahoma" w:cs="Tahoma"/>
          <w:sz w:val="22"/>
          <w:szCs w:val="18"/>
        </w:rPr>
        <w:t xml:space="preserve"> against any liability of </w:t>
      </w:r>
      <w:r w:rsidRPr="00D60336">
        <w:rPr>
          <w:rFonts w:ascii="Tahoma" w:hAnsi="Tahoma" w:cs="Tahoma"/>
          <w:sz w:val="22"/>
          <w:szCs w:val="18"/>
        </w:rPr>
        <w:t>Customer Parties</w:t>
      </w:r>
      <w:r>
        <w:rPr>
          <w:rFonts w:ascii="Tahoma" w:hAnsi="Tahoma" w:cs="Tahoma"/>
          <w:sz w:val="22"/>
          <w:szCs w:val="18"/>
        </w:rPr>
        <w:t xml:space="preserve"> </w:t>
      </w:r>
      <w:r w:rsidR="0094209C" w:rsidRPr="00357075">
        <w:rPr>
          <w:rFonts w:ascii="Tahoma" w:hAnsi="Tahoma" w:cs="Tahoma"/>
          <w:sz w:val="22"/>
          <w:szCs w:val="18"/>
        </w:rPr>
        <w:t xml:space="preserve">to the Contractor in either case, whether under this Contract or otherwise.  Any exercise by </w:t>
      </w:r>
      <w:r w:rsidRPr="00D60336">
        <w:rPr>
          <w:rFonts w:ascii="Tahoma" w:hAnsi="Tahoma" w:cs="Tahoma"/>
          <w:sz w:val="22"/>
          <w:szCs w:val="18"/>
        </w:rPr>
        <w:t>Customer Parties</w:t>
      </w:r>
      <w:r w:rsidR="0094209C" w:rsidRPr="00357075">
        <w:rPr>
          <w:rFonts w:ascii="Tahoma" w:hAnsi="Tahoma" w:cs="Tahoma"/>
          <w:sz w:val="22"/>
          <w:szCs w:val="18"/>
        </w:rPr>
        <w:t xml:space="preserve"> of its rights under this Clause shall be without prejudice to any other rights or remedies available to it under this Contract or otherwise.</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15.</w:t>
      </w:r>
      <w:r w:rsidRPr="00357075">
        <w:rPr>
          <w:rFonts w:ascii="Tahoma" w:hAnsi="Tahoma" w:cs="Tahoma"/>
          <w:b/>
          <w:bCs/>
          <w:sz w:val="22"/>
        </w:rPr>
        <w:tab/>
        <w:t xml:space="preserve">TERMINATION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15.1</w:t>
      </w:r>
      <w:r w:rsidRPr="00357075">
        <w:rPr>
          <w:rFonts w:ascii="Tahoma" w:hAnsi="Tahoma" w:cs="Tahoma"/>
          <w:sz w:val="22"/>
        </w:rPr>
        <w:t xml:space="preserve"> </w:t>
      </w:r>
      <w:r w:rsidRPr="00357075">
        <w:rPr>
          <w:rFonts w:ascii="Tahoma" w:hAnsi="Tahoma" w:cs="Tahoma"/>
          <w:sz w:val="22"/>
        </w:rPr>
        <w:tab/>
        <w:t xml:space="preserve">In addition to the rights of termination under paragraph 13 </w:t>
      </w:r>
      <w:r w:rsidR="00D60336" w:rsidRPr="00D60336">
        <w:rPr>
          <w:rFonts w:ascii="Tahoma" w:hAnsi="Tahoma" w:cs="Tahoma"/>
          <w:sz w:val="22"/>
        </w:rPr>
        <w:t>Customer Parties</w:t>
      </w:r>
      <w:r w:rsidRPr="00357075">
        <w:rPr>
          <w:rFonts w:ascii="Tahoma" w:hAnsi="Tahoma" w:cs="Tahoma"/>
          <w:sz w:val="22"/>
        </w:rPr>
        <w:t xml:space="preserve"> shall be entitled to terminate this Contract by giving to the Contractor not less than sixty days notice to that effect, provided that </w:t>
      </w:r>
      <w:r w:rsidR="00D60336" w:rsidRPr="00D60336">
        <w:rPr>
          <w:rFonts w:ascii="Tahoma" w:hAnsi="Tahoma" w:cs="Tahoma"/>
          <w:sz w:val="22"/>
        </w:rPr>
        <w:t>Customer Parties</w:t>
      </w:r>
      <w:r w:rsidRPr="00357075">
        <w:rPr>
          <w:rFonts w:ascii="Tahoma" w:hAnsi="Tahoma" w:cs="Tahoma"/>
          <w:sz w:val="22"/>
        </w:rPr>
        <w:t xml:space="preserve"> pays the Contractor in full for all work carried out up to the date of termination.</w:t>
      </w:r>
    </w:p>
    <w:p w:rsidR="0094209C" w:rsidRPr="00357075" w:rsidRDefault="0094209C" w:rsidP="00D700C1">
      <w:pPr>
        <w:numPr>
          <w:ilvl w:val="1"/>
          <w:numId w:val="8"/>
        </w:numPr>
        <w:autoSpaceDE w:val="0"/>
        <w:autoSpaceDN w:val="0"/>
        <w:adjustRightInd w:val="0"/>
        <w:spacing w:before="297"/>
        <w:jc w:val="both"/>
        <w:rPr>
          <w:rFonts w:ascii="Tahoma" w:hAnsi="Tahoma" w:cs="Tahoma"/>
          <w:sz w:val="22"/>
        </w:rPr>
      </w:pPr>
      <w:r w:rsidRPr="00357075">
        <w:rPr>
          <w:rFonts w:ascii="Tahoma" w:hAnsi="Tahoma" w:cs="Tahoma"/>
          <w:sz w:val="22"/>
        </w:rPr>
        <w:t xml:space="preserve">Save as otherwise provided by this Contract, termination under paragraphs 13 or 14 shall not prejudice or affect any right of action or remedy which shall have accrued or shall thereupon accrue to either party and shall not affect the continued operation of any other conditions included in this Contract. </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 xml:space="preserve">16. </w:t>
      </w:r>
      <w:r w:rsidRPr="00357075">
        <w:rPr>
          <w:rFonts w:ascii="Tahoma" w:hAnsi="Tahoma" w:cs="Tahoma"/>
          <w:b/>
          <w:bCs/>
          <w:sz w:val="22"/>
        </w:rPr>
        <w:tab/>
        <w:t xml:space="preserve">ASSIGNMENT AND SUB-CONTRACTING </w:t>
      </w:r>
    </w:p>
    <w:p w:rsidR="0094209C" w:rsidRPr="00357075" w:rsidRDefault="0094209C" w:rsidP="0094209C">
      <w:pPr>
        <w:spacing w:before="297"/>
        <w:ind w:hanging="709"/>
        <w:jc w:val="both"/>
        <w:rPr>
          <w:rFonts w:ascii="Tahoma" w:hAnsi="Tahoma" w:cs="Tahoma"/>
          <w:sz w:val="22"/>
        </w:rPr>
      </w:pPr>
      <w:r w:rsidRPr="00357075">
        <w:rPr>
          <w:rFonts w:ascii="Tahoma" w:hAnsi="Tahoma" w:cs="Tahoma"/>
          <w:sz w:val="22"/>
        </w:rPr>
        <w:t xml:space="preserve">          Neither party shall, without the written consent of the other, assign or sub-contract the whole or any part of this Contract.</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17.</w:t>
      </w:r>
      <w:r w:rsidRPr="00357075">
        <w:rPr>
          <w:rFonts w:ascii="Tahoma" w:hAnsi="Tahoma" w:cs="Tahoma"/>
          <w:b/>
          <w:bCs/>
          <w:sz w:val="22"/>
        </w:rPr>
        <w:tab/>
        <w:t xml:space="preserve"> NOTICES </w:t>
      </w:r>
    </w:p>
    <w:p w:rsidR="0094209C" w:rsidRPr="00357075" w:rsidRDefault="0094209C" w:rsidP="0094209C">
      <w:pPr>
        <w:spacing w:before="297"/>
        <w:jc w:val="both"/>
        <w:rPr>
          <w:rFonts w:ascii="Tahoma" w:hAnsi="Tahoma" w:cs="Tahoma"/>
          <w:sz w:val="22"/>
        </w:rPr>
      </w:pPr>
      <w:r w:rsidRPr="00357075">
        <w:rPr>
          <w:rFonts w:ascii="Tahoma" w:hAnsi="Tahoma" w:cs="Tahoma"/>
          <w:sz w:val="22"/>
        </w:rPr>
        <w:t xml:space="preserve">Any notice given under or pursuant to the Contract may be sent by hand or by post or by registered post or by the recorded delivery service or transmitted by fax to the address of the party shown in Attachment 4 and shall be deemed effectively given on the day when in the ordinary course of the means of transmission it would first be received by the addressee in normal business hours. </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18.</w:t>
      </w:r>
      <w:r w:rsidRPr="00357075">
        <w:rPr>
          <w:rFonts w:ascii="Tahoma" w:hAnsi="Tahoma" w:cs="Tahoma"/>
          <w:b/>
          <w:bCs/>
          <w:sz w:val="22"/>
        </w:rPr>
        <w:tab/>
        <w:t xml:space="preserve">SEVERABILITY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lastRenderedPageBreak/>
        <w:t>18.1</w:t>
      </w:r>
      <w:r w:rsidRPr="00357075">
        <w:rPr>
          <w:rFonts w:ascii="Tahoma" w:hAnsi="Tahoma" w:cs="Tahoma"/>
          <w:sz w:val="22"/>
        </w:rPr>
        <w:tab/>
        <w:t xml:space="preserve">If any condition or provision of this Contract is held to be illegal or   unenforceable the validity or enforceability of the remainder of this Contract shall not be affected. </w:t>
      </w:r>
    </w:p>
    <w:p w:rsidR="0094209C" w:rsidRPr="00357075" w:rsidRDefault="0094209C" w:rsidP="0094209C">
      <w:pPr>
        <w:spacing w:before="297"/>
        <w:ind w:left="720" w:hanging="720"/>
        <w:jc w:val="both"/>
        <w:rPr>
          <w:rFonts w:ascii="Tahoma" w:hAnsi="Tahoma" w:cs="Tahoma"/>
          <w:b/>
          <w:bCs/>
          <w:sz w:val="22"/>
        </w:rPr>
      </w:pPr>
      <w:r w:rsidRPr="00357075">
        <w:rPr>
          <w:rFonts w:ascii="Tahoma" w:hAnsi="Tahoma" w:cs="Tahoma"/>
          <w:b/>
          <w:bCs/>
          <w:sz w:val="22"/>
        </w:rPr>
        <w:t>18.2</w:t>
      </w:r>
      <w:r w:rsidRPr="00357075">
        <w:rPr>
          <w:rFonts w:ascii="Tahoma" w:hAnsi="Tahoma" w:cs="Tahoma"/>
          <w:sz w:val="22"/>
        </w:rPr>
        <w:t xml:space="preserve"> </w:t>
      </w:r>
      <w:r w:rsidRPr="00357075">
        <w:rPr>
          <w:rFonts w:ascii="Tahoma" w:hAnsi="Tahoma" w:cs="Tahoma"/>
          <w:sz w:val="22"/>
        </w:rPr>
        <w:tab/>
        <w:t>If any portion of this Contract shall be terminated or amended by written notice, for any reason whatsoever, such limited termination or amendment shall not affect the Contract as a whole and the remaining portion of the Contract shall remain unaffected and intact.</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19.     WAIVER</w:t>
      </w:r>
    </w:p>
    <w:p w:rsidR="0094209C" w:rsidRPr="00357075" w:rsidRDefault="0094209C" w:rsidP="0094209C">
      <w:pPr>
        <w:spacing w:before="297"/>
        <w:jc w:val="both"/>
        <w:rPr>
          <w:rFonts w:ascii="Tahoma" w:hAnsi="Tahoma" w:cs="Tahoma"/>
          <w:sz w:val="22"/>
        </w:rPr>
      </w:pPr>
      <w:r w:rsidRPr="00357075">
        <w:rPr>
          <w:rFonts w:ascii="Tahoma" w:hAnsi="Tahoma" w:cs="Tahoma"/>
          <w:sz w:val="22"/>
        </w:rPr>
        <w:t xml:space="preserve">The failure of either party at any time to enforce any provision of the Contract shall in no way affect its rights thereafter to require complete performance by the other party, nor shall the waiver of any breach of any provision be taken or held to be a waiver of any subsequent breach of any provision itself. </w:t>
      </w:r>
    </w:p>
    <w:p w:rsidR="00AB2858" w:rsidRPr="00AB2858" w:rsidRDefault="0094209C" w:rsidP="00AB2858">
      <w:pPr>
        <w:spacing w:before="297"/>
        <w:jc w:val="both"/>
        <w:rPr>
          <w:rFonts w:ascii="Tahoma" w:hAnsi="Tahoma" w:cs="Tahoma"/>
          <w:b/>
          <w:bCs/>
          <w:sz w:val="22"/>
        </w:rPr>
      </w:pPr>
      <w:r w:rsidRPr="00357075">
        <w:rPr>
          <w:rFonts w:ascii="Tahoma" w:hAnsi="Tahoma" w:cs="Tahoma"/>
          <w:b/>
          <w:bCs/>
          <w:sz w:val="22"/>
        </w:rPr>
        <w:t xml:space="preserve">20. </w:t>
      </w:r>
      <w:r w:rsidRPr="00357075">
        <w:rPr>
          <w:rFonts w:ascii="Tahoma" w:hAnsi="Tahoma" w:cs="Tahoma"/>
          <w:b/>
          <w:bCs/>
          <w:sz w:val="22"/>
        </w:rPr>
        <w:tab/>
      </w:r>
      <w:r w:rsidR="00AB2858" w:rsidRPr="00AB2858">
        <w:rPr>
          <w:rFonts w:ascii="Tahoma" w:hAnsi="Tahoma" w:cs="Tahoma"/>
          <w:b/>
          <w:bCs/>
          <w:sz w:val="22"/>
        </w:rPr>
        <w:t>AUDIT</w:t>
      </w:r>
    </w:p>
    <w:p w:rsidR="00AB2858" w:rsidRPr="00AB2858" w:rsidRDefault="00AB2858" w:rsidP="00AB2858">
      <w:pPr>
        <w:jc w:val="both"/>
        <w:rPr>
          <w:rFonts w:ascii="Tahoma" w:hAnsi="Tahoma" w:cs="Tahoma"/>
          <w:sz w:val="22"/>
        </w:rPr>
      </w:pPr>
    </w:p>
    <w:p w:rsidR="00AB2858" w:rsidRPr="00AB2858" w:rsidRDefault="00AB2858" w:rsidP="00AB2858">
      <w:pPr>
        <w:ind w:left="720" w:hanging="720"/>
        <w:jc w:val="both"/>
        <w:rPr>
          <w:rFonts w:ascii="Tahoma" w:hAnsi="Tahoma" w:cs="Tahoma"/>
          <w:sz w:val="22"/>
        </w:rPr>
      </w:pPr>
      <w:r w:rsidRPr="00AB2858">
        <w:rPr>
          <w:rFonts w:ascii="Tahoma" w:hAnsi="Tahoma" w:cs="Tahoma"/>
          <w:b/>
          <w:sz w:val="22"/>
        </w:rPr>
        <w:t>20.1</w:t>
      </w:r>
      <w:r w:rsidRPr="00AB2858">
        <w:rPr>
          <w:rFonts w:ascii="Tahoma" w:hAnsi="Tahoma" w:cs="Tahoma"/>
          <w:sz w:val="22"/>
        </w:rPr>
        <w:tab/>
        <w:t xml:space="preserve">The </w:t>
      </w:r>
      <w:r>
        <w:rPr>
          <w:rFonts w:ascii="Tahoma" w:hAnsi="Tahoma" w:cs="Tahoma"/>
          <w:sz w:val="22"/>
        </w:rPr>
        <w:t>Contractor</w:t>
      </w:r>
      <w:r w:rsidRPr="00AB2858">
        <w:rPr>
          <w:rFonts w:ascii="Tahoma" w:hAnsi="Tahoma" w:cs="Tahoma"/>
          <w:sz w:val="22"/>
        </w:rPr>
        <w:t xml:space="preserve"> must keep and maintain until six years after the Contract has been completed, or as long a period as may be agreed between the </w:t>
      </w:r>
      <w:r>
        <w:rPr>
          <w:rFonts w:ascii="Tahoma" w:hAnsi="Tahoma" w:cs="Tahoma"/>
          <w:sz w:val="22"/>
        </w:rPr>
        <w:t>Contractor</w:t>
      </w:r>
      <w:r w:rsidRPr="00AB2858">
        <w:rPr>
          <w:rFonts w:ascii="Tahoma" w:hAnsi="Tahoma" w:cs="Tahoma"/>
          <w:sz w:val="22"/>
        </w:rPr>
        <w:t xml:space="preserve"> and the </w:t>
      </w:r>
      <w:r>
        <w:rPr>
          <w:rFonts w:ascii="Tahoma" w:hAnsi="Tahoma" w:cs="Tahoma"/>
          <w:sz w:val="22"/>
        </w:rPr>
        <w:t>Customer Parties</w:t>
      </w:r>
      <w:r w:rsidRPr="00AB2858">
        <w:rPr>
          <w:rFonts w:ascii="Tahoma" w:hAnsi="Tahoma" w:cs="Tahoma"/>
          <w:sz w:val="22"/>
        </w:rPr>
        <w:t xml:space="preserve">, all information produced in the course of this Contract or relating to the Contract and all records of all expenditures which are reimbursable by the </w:t>
      </w:r>
      <w:r>
        <w:rPr>
          <w:rFonts w:ascii="Tahoma" w:hAnsi="Tahoma" w:cs="Tahoma"/>
          <w:sz w:val="22"/>
        </w:rPr>
        <w:t xml:space="preserve">Customer Parties </w:t>
      </w:r>
      <w:r w:rsidRPr="00AB2858">
        <w:rPr>
          <w:rFonts w:ascii="Tahoma" w:hAnsi="Tahoma" w:cs="Tahoma"/>
          <w:sz w:val="22"/>
        </w:rPr>
        <w:t xml:space="preserve">to the </w:t>
      </w:r>
      <w:r>
        <w:rPr>
          <w:rFonts w:ascii="Tahoma" w:hAnsi="Tahoma" w:cs="Tahoma"/>
          <w:sz w:val="22"/>
        </w:rPr>
        <w:t>Contractor</w:t>
      </w:r>
      <w:r w:rsidRPr="00AB2858">
        <w:rPr>
          <w:rFonts w:ascii="Tahoma" w:hAnsi="Tahoma" w:cs="Tahoma"/>
          <w:sz w:val="22"/>
        </w:rPr>
        <w:t xml:space="preserve"> or its employees and sub-contractors which are paid for by the </w:t>
      </w:r>
      <w:r>
        <w:rPr>
          <w:rFonts w:ascii="Tahoma" w:hAnsi="Tahoma" w:cs="Tahoma"/>
          <w:sz w:val="22"/>
        </w:rPr>
        <w:t>Customer Parties</w:t>
      </w:r>
      <w:r w:rsidRPr="00AB2858">
        <w:rPr>
          <w:rFonts w:ascii="Tahoma" w:hAnsi="Tahoma" w:cs="Tahoma"/>
          <w:sz w:val="22"/>
        </w:rPr>
        <w:t xml:space="preserve"> on a time charge basis, invoices and monthly progress reports.  The </w:t>
      </w:r>
      <w:r>
        <w:rPr>
          <w:rFonts w:ascii="Tahoma" w:hAnsi="Tahoma" w:cs="Tahoma"/>
          <w:sz w:val="22"/>
        </w:rPr>
        <w:t>Contractor</w:t>
      </w:r>
      <w:r w:rsidRPr="00AB2858">
        <w:rPr>
          <w:rFonts w:ascii="Tahoma" w:hAnsi="Tahoma" w:cs="Tahoma"/>
          <w:sz w:val="22"/>
        </w:rPr>
        <w:t xml:space="preserve"> will on reasonable advance notice afford the </w:t>
      </w:r>
      <w:r>
        <w:rPr>
          <w:rFonts w:ascii="Tahoma" w:hAnsi="Tahoma" w:cs="Tahoma"/>
          <w:sz w:val="22"/>
        </w:rPr>
        <w:t>Customer Parties, or their r</w:t>
      </w:r>
      <w:r w:rsidRPr="00AB2858">
        <w:rPr>
          <w:rFonts w:ascii="Tahoma" w:hAnsi="Tahoma" w:cs="Tahoma"/>
          <w:sz w:val="22"/>
        </w:rPr>
        <w:t xml:space="preserve">epresentatives, access to such records. </w:t>
      </w:r>
    </w:p>
    <w:p w:rsidR="00AB2858" w:rsidRPr="00AB2858" w:rsidRDefault="00AB2858" w:rsidP="00AB2858">
      <w:pPr>
        <w:jc w:val="both"/>
        <w:rPr>
          <w:rFonts w:ascii="Tahoma" w:hAnsi="Tahoma" w:cs="Tahoma"/>
          <w:sz w:val="22"/>
        </w:rPr>
      </w:pPr>
    </w:p>
    <w:p w:rsidR="00AB2858" w:rsidRPr="00AB2858" w:rsidRDefault="00AB2858" w:rsidP="00AB2858">
      <w:pPr>
        <w:ind w:left="720" w:hanging="720"/>
        <w:jc w:val="both"/>
        <w:rPr>
          <w:rFonts w:ascii="Tahoma" w:hAnsi="Tahoma" w:cs="Tahoma"/>
          <w:sz w:val="22"/>
        </w:rPr>
      </w:pPr>
      <w:r w:rsidRPr="00AB2858">
        <w:rPr>
          <w:rFonts w:ascii="Tahoma" w:hAnsi="Tahoma" w:cs="Tahoma"/>
          <w:b/>
          <w:sz w:val="22"/>
        </w:rPr>
        <w:t>20.2</w:t>
      </w:r>
      <w:r w:rsidRPr="00AB2858">
        <w:rPr>
          <w:rFonts w:ascii="Tahoma" w:hAnsi="Tahoma" w:cs="Tahoma"/>
          <w:sz w:val="22"/>
        </w:rPr>
        <w:tab/>
        <w:t xml:space="preserve">The </w:t>
      </w:r>
      <w:r>
        <w:rPr>
          <w:rFonts w:ascii="Tahoma" w:hAnsi="Tahoma" w:cs="Tahoma"/>
          <w:sz w:val="22"/>
        </w:rPr>
        <w:t>Contractor</w:t>
      </w:r>
      <w:r w:rsidRPr="00AB2858">
        <w:rPr>
          <w:rFonts w:ascii="Tahoma" w:hAnsi="Tahoma" w:cs="Tahoma"/>
          <w:sz w:val="22"/>
        </w:rPr>
        <w:t xml:space="preserve"> (and any person acting on the Service Provider’s behalf) must permit the Comptroller and Auditor General or appointed representatives, access at no cost but upon reasonable notice to such documents (including computerised records and data) and other information relating to the Contract or the Services provided under the Contract as the Comptroller and Auditor General may reasonably require for the purposes of the Comptroller and Auditor General’s financial audit of the Fund and for carrying out examinations into the economy, efficiency and effectiveness with which the Fund has used its resources. The </w:t>
      </w:r>
      <w:r>
        <w:rPr>
          <w:rFonts w:ascii="Tahoma" w:hAnsi="Tahoma" w:cs="Tahoma"/>
          <w:sz w:val="22"/>
        </w:rPr>
        <w:t>Contractor</w:t>
      </w:r>
      <w:r w:rsidRPr="00AB2858">
        <w:rPr>
          <w:rFonts w:ascii="Tahoma" w:hAnsi="Tahoma" w:cs="Tahoma"/>
          <w:sz w:val="22"/>
        </w:rPr>
        <w:t xml:space="preserve">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w:t>
      </w:r>
      <w:proofErr w:type="gramStart"/>
      <w:r w:rsidRPr="00AB2858">
        <w:rPr>
          <w:rFonts w:ascii="Tahoma" w:hAnsi="Tahoma" w:cs="Tahoma"/>
          <w:sz w:val="22"/>
        </w:rPr>
        <w:t>)(</w:t>
      </w:r>
      <w:proofErr w:type="gramEnd"/>
      <w:r w:rsidRPr="00AB2858">
        <w:rPr>
          <w:rFonts w:ascii="Tahoma" w:hAnsi="Tahoma" w:cs="Tahoma"/>
          <w:sz w:val="22"/>
        </w:rPr>
        <w:t xml:space="preserve">d) of the </w:t>
      </w:r>
      <w:r w:rsidRPr="00AB2858">
        <w:rPr>
          <w:rFonts w:ascii="Tahoma" w:hAnsi="Tahoma" w:cs="Tahoma"/>
          <w:i/>
          <w:iCs/>
          <w:sz w:val="22"/>
        </w:rPr>
        <w:t>National Audit Act</w:t>
      </w:r>
      <w:r w:rsidRPr="00AB2858">
        <w:rPr>
          <w:rFonts w:ascii="Tahoma" w:hAnsi="Tahoma" w:cs="Tahoma"/>
          <w:sz w:val="22"/>
        </w:rPr>
        <w:t xml:space="preserve"> of 1983.</w:t>
      </w:r>
    </w:p>
    <w:p w:rsidR="00AB2858" w:rsidRPr="00AB2858" w:rsidRDefault="00AB2858" w:rsidP="00AB2858">
      <w:pPr>
        <w:jc w:val="both"/>
        <w:rPr>
          <w:rFonts w:ascii="Tahoma" w:hAnsi="Tahoma" w:cs="Tahoma"/>
          <w:sz w:val="22"/>
        </w:rPr>
      </w:pPr>
    </w:p>
    <w:p w:rsidR="00AB2858" w:rsidRPr="00AB2858" w:rsidRDefault="00AB2858" w:rsidP="00AB2858">
      <w:pPr>
        <w:ind w:left="720" w:hanging="720"/>
        <w:jc w:val="both"/>
        <w:rPr>
          <w:rFonts w:ascii="Tahoma" w:hAnsi="Tahoma" w:cs="Tahoma"/>
          <w:sz w:val="22"/>
        </w:rPr>
      </w:pPr>
      <w:r w:rsidRPr="00AB2858">
        <w:rPr>
          <w:rFonts w:ascii="Tahoma" w:hAnsi="Tahoma" w:cs="Tahoma"/>
          <w:b/>
          <w:sz w:val="22"/>
        </w:rPr>
        <w:t>20.3</w:t>
      </w:r>
      <w:r w:rsidRPr="00AB2858">
        <w:rPr>
          <w:rFonts w:ascii="Tahoma" w:hAnsi="Tahoma" w:cs="Tahoma"/>
          <w:b/>
          <w:sz w:val="22"/>
        </w:rPr>
        <w:tab/>
      </w:r>
      <w:r w:rsidRPr="00AB2858">
        <w:rPr>
          <w:rFonts w:ascii="Tahoma" w:hAnsi="Tahoma" w:cs="Tahoma"/>
          <w:sz w:val="22"/>
        </w:rPr>
        <w:t>The provisions of this clause survive the expiry or termination of this Contract.</w:t>
      </w:r>
    </w:p>
    <w:p w:rsidR="00AB2858" w:rsidRPr="00AB2858" w:rsidRDefault="00AB2858" w:rsidP="00AB2858">
      <w:pPr>
        <w:jc w:val="both"/>
        <w:rPr>
          <w:rFonts w:ascii="Tahoma" w:hAnsi="Tahoma" w:cs="Tahoma"/>
          <w:sz w:val="22"/>
        </w:rPr>
      </w:pPr>
    </w:p>
    <w:p w:rsidR="00AB2858" w:rsidRPr="00AB2858" w:rsidRDefault="00AB2858" w:rsidP="00AB2858">
      <w:pPr>
        <w:jc w:val="both"/>
        <w:rPr>
          <w:rFonts w:ascii="Tahoma" w:hAnsi="Tahoma" w:cs="Tahoma"/>
          <w:b/>
          <w:bCs/>
          <w:sz w:val="22"/>
        </w:rPr>
      </w:pPr>
      <w:r>
        <w:rPr>
          <w:rFonts w:ascii="Tahoma" w:hAnsi="Tahoma" w:cs="Tahoma"/>
          <w:b/>
          <w:bCs/>
          <w:sz w:val="22"/>
        </w:rPr>
        <w:t>21</w:t>
      </w:r>
      <w:r w:rsidRPr="00AB2858">
        <w:rPr>
          <w:rFonts w:ascii="Tahoma" w:hAnsi="Tahoma" w:cs="Tahoma"/>
          <w:b/>
          <w:bCs/>
          <w:sz w:val="22"/>
        </w:rPr>
        <w:t>.</w:t>
      </w:r>
      <w:r w:rsidRPr="00AB2858">
        <w:rPr>
          <w:rFonts w:ascii="Tahoma" w:hAnsi="Tahoma" w:cs="Tahoma"/>
          <w:b/>
          <w:bCs/>
          <w:sz w:val="22"/>
        </w:rPr>
        <w:tab/>
        <w:t>PREVENTION OF CORRUPTION</w:t>
      </w:r>
    </w:p>
    <w:p w:rsidR="00AB2858" w:rsidRPr="00AB2858" w:rsidRDefault="00AB2858" w:rsidP="00AB2858">
      <w:pPr>
        <w:jc w:val="both"/>
        <w:rPr>
          <w:rFonts w:ascii="Tahoma" w:hAnsi="Tahoma" w:cs="Tahoma"/>
          <w:sz w:val="22"/>
        </w:rPr>
      </w:pPr>
    </w:p>
    <w:p w:rsidR="00AB2858" w:rsidRPr="00AB2858" w:rsidRDefault="00AB2858" w:rsidP="00AB2858">
      <w:pPr>
        <w:ind w:left="720" w:hanging="720"/>
        <w:jc w:val="both"/>
        <w:rPr>
          <w:rFonts w:ascii="Tahoma" w:hAnsi="Tahoma" w:cs="Tahoma"/>
          <w:sz w:val="22"/>
        </w:rPr>
      </w:pPr>
      <w:r w:rsidRPr="00AB2858">
        <w:rPr>
          <w:rFonts w:ascii="Tahoma" w:hAnsi="Tahoma" w:cs="Tahoma"/>
          <w:b/>
          <w:sz w:val="22"/>
        </w:rPr>
        <w:t>21.1</w:t>
      </w:r>
      <w:r w:rsidRPr="00AB2858">
        <w:rPr>
          <w:rFonts w:ascii="Tahoma" w:hAnsi="Tahoma" w:cs="Tahoma"/>
          <w:sz w:val="22"/>
        </w:rPr>
        <w:tab/>
        <w:t xml:space="preserve">The </w:t>
      </w:r>
      <w:r>
        <w:rPr>
          <w:rFonts w:ascii="Tahoma" w:hAnsi="Tahoma" w:cs="Tahoma"/>
          <w:sz w:val="22"/>
        </w:rPr>
        <w:t>Contractor</w:t>
      </w:r>
      <w:r w:rsidRPr="00AB2858">
        <w:rPr>
          <w:rFonts w:ascii="Tahoma" w:hAnsi="Tahoma" w:cs="Tahoma"/>
          <w:sz w:val="22"/>
        </w:rPr>
        <w:t xml:space="preserve"> undertakes to abide and procure that the </w:t>
      </w:r>
      <w:r>
        <w:rPr>
          <w:rFonts w:ascii="Tahoma" w:hAnsi="Tahoma" w:cs="Tahoma"/>
          <w:sz w:val="22"/>
        </w:rPr>
        <w:t>Cotnractor’s</w:t>
      </w:r>
      <w:r w:rsidRPr="00AB2858">
        <w:rPr>
          <w:rFonts w:ascii="Tahoma" w:hAnsi="Tahoma" w:cs="Tahoma"/>
          <w:sz w:val="22"/>
        </w:rPr>
        <w:t xml:space="preserve"> employees, servants, suppliers, sub-contractors and agents abide by the provisions of the </w:t>
      </w:r>
      <w:r w:rsidRPr="00AB2858">
        <w:rPr>
          <w:rFonts w:ascii="Tahoma" w:hAnsi="Tahoma" w:cs="Tahoma"/>
          <w:i/>
          <w:iCs/>
          <w:sz w:val="22"/>
        </w:rPr>
        <w:t>Prevention of Corruption Acts</w:t>
      </w:r>
      <w:r w:rsidRPr="00AB2858">
        <w:rPr>
          <w:rFonts w:ascii="Tahoma" w:hAnsi="Tahoma" w:cs="Tahoma"/>
          <w:sz w:val="22"/>
        </w:rPr>
        <w:t xml:space="preserve"> 1889 to 1916 particularly in relation to the giving or offering of any gift, consideration or commission of any kind as an inducement or reward to any person employed by the </w:t>
      </w:r>
      <w:r w:rsidR="00501256">
        <w:rPr>
          <w:rFonts w:ascii="Tahoma" w:hAnsi="Tahoma" w:cs="Tahoma"/>
          <w:sz w:val="22"/>
        </w:rPr>
        <w:t>Customer Parties</w:t>
      </w:r>
      <w:r w:rsidRPr="00AB2858">
        <w:rPr>
          <w:rFonts w:ascii="Tahoma" w:hAnsi="Tahoma" w:cs="Tahoma"/>
          <w:sz w:val="22"/>
        </w:rPr>
        <w:t xml:space="preserve"> or acting on its behalf with the intention of influencing them in the discharge of any responsibilities associated with this or any other Contract with the </w:t>
      </w:r>
      <w:r w:rsidR="00501256">
        <w:rPr>
          <w:rFonts w:ascii="Tahoma" w:hAnsi="Tahoma" w:cs="Tahoma"/>
          <w:sz w:val="22"/>
        </w:rPr>
        <w:t>Customer Parties</w:t>
      </w:r>
      <w:r w:rsidRPr="00AB2858">
        <w:rPr>
          <w:rFonts w:ascii="Tahoma" w:hAnsi="Tahoma" w:cs="Tahoma"/>
          <w:sz w:val="22"/>
        </w:rPr>
        <w:t>.</w:t>
      </w:r>
    </w:p>
    <w:p w:rsidR="00AB2858" w:rsidRPr="00AB2858" w:rsidRDefault="00AB2858" w:rsidP="00AB2858">
      <w:pPr>
        <w:jc w:val="both"/>
        <w:rPr>
          <w:rFonts w:ascii="Tahoma" w:hAnsi="Tahoma" w:cs="Tahoma"/>
          <w:sz w:val="22"/>
        </w:rPr>
      </w:pPr>
    </w:p>
    <w:p w:rsidR="00AB2858" w:rsidRPr="00AB2858" w:rsidRDefault="00AB2858" w:rsidP="00AB2858">
      <w:pPr>
        <w:ind w:left="720" w:hanging="720"/>
        <w:jc w:val="both"/>
        <w:rPr>
          <w:rFonts w:ascii="Tahoma" w:hAnsi="Tahoma" w:cs="Tahoma"/>
          <w:sz w:val="22"/>
        </w:rPr>
      </w:pPr>
      <w:r w:rsidRPr="00AB2858">
        <w:rPr>
          <w:rFonts w:ascii="Tahoma" w:hAnsi="Tahoma" w:cs="Tahoma"/>
          <w:b/>
          <w:sz w:val="22"/>
        </w:rPr>
        <w:lastRenderedPageBreak/>
        <w:t>21.2</w:t>
      </w:r>
      <w:r w:rsidRPr="00AB2858">
        <w:rPr>
          <w:rFonts w:ascii="Tahoma" w:hAnsi="Tahoma" w:cs="Tahoma"/>
          <w:sz w:val="22"/>
        </w:rPr>
        <w:tab/>
        <w:t xml:space="preserve">Where the </w:t>
      </w:r>
      <w:r w:rsidR="00501256">
        <w:rPr>
          <w:rFonts w:ascii="Tahoma" w:hAnsi="Tahoma" w:cs="Tahoma"/>
          <w:sz w:val="22"/>
        </w:rPr>
        <w:t>Contractor</w:t>
      </w:r>
      <w:r w:rsidRPr="00AB2858">
        <w:rPr>
          <w:rFonts w:ascii="Tahoma" w:hAnsi="Tahoma" w:cs="Tahoma"/>
          <w:sz w:val="22"/>
        </w:rPr>
        <w:t xml:space="preserve"> or </w:t>
      </w:r>
      <w:r w:rsidR="00501256">
        <w:rPr>
          <w:rFonts w:ascii="Tahoma" w:hAnsi="Tahoma" w:cs="Tahoma"/>
          <w:sz w:val="22"/>
        </w:rPr>
        <w:t>its</w:t>
      </w:r>
      <w:r w:rsidRPr="00AB2858">
        <w:rPr>
          <w:rFonts w:ascii="Tahoma" w:hAnsi="Tahoma" w:cs="Tahoma"/>
          <w:sz w:val="22"/>
        </w:rPr>
        <w:t xml:space="preserve"> employees, servants, suppliers, sub-contractors or agents commit such an offence in relation to this or any other contract with the </w:t>
      </w:r>
      <w:r w:rsidR="00501256">
        <w:rPr>
          <w:rFonts w:ascii="Tahoma" w:hAnsi="Tahoma" w:cs="Tahoma"/>
          <w:sz w:val="22"/>
        </w:rPr>
        <w:t>Customer Parties</w:t>
      </w:r>
      <w:r w:rsidRPr="00AB2858">
        <w:rPr>
          <w:rFonts w:ascii="Tahoma" w:hAnsi="Tahoma" w:cs="Tahoma"/>
          <w:sz w:val="22"/>
        </w:rPr>
        <w:t xml:space="preserve">, the </w:t>
      </w:r>
      <w:r w:rsidR="00501256" w:rsidRPr="00501256">
        <w:rPr>
          <w:rFonts w:ascii="Tahoma" w:hAnsi="Tahoma" w:cs="Tahoma"/>
          <w:sz w:val="22"/>
        </w:rPr>
        <w:t>Customer Parties</w:t>
      </w:r>
      <w:r w:rsidRPr="00AB2858">
        <w:rPr>
          <w:rFonts w:ascii="Tahoma" w:hAnsi="Tahoma" w:cs="Tahoma"/>
          <w:sz w:val="22"/>
        </w:rPr>
        <w:t xml:space="preserve"> ha</w:t>
      </w:r>
      <w:r w:rsidR="00501256">
        <w:rPr>
          <w:rFonts w:ascii="Tahoma" w:hAnsi="Tahoma" w:cs="Tahoma"/>
          <w:sz w:val="22"/>
        </w:rPr>
        <w:t>ve</w:t>
      </w:r>
      <w:r w:rsidRPr="00AB2858">
        <w:rPr>
          <w:rFonts w:ascii="Tahoma" w:hAnsi="Tahoma" w:cs="Tahoma"/>
          <w:sz w:val="22"/>
        </w:rPr>
        <w:t xml:space="preserve"> the right to terminate this Contract and the </w:t>
      </w:r>
      <w:r w:rsidR="00501256" w:rsidRPr="00501256">
        <w:rPr>
          <w:rFonts w:ascii="Tahoma" w:hAnsi="Tahoma" w:cs="Tahoma"/>
          <w:sz w:val="22"/>
        </w:rPr>
        <w:t xml:space="preserve">Customer Parties </w:t>
      </w:r>
      <w:r w:rsidRPr="00AB2858">
        <w:rPr>
          <w:rFonts w:ascii="Tahoma" w:hAnsi="Tahoma" w:cs="Tahoma"/>
          <w:sz w:val="22"/>
        </w:rPr>
        <w:t xml:space="preserve">may elect not to award any further contracts to the </w:t>
      </w:r>
      <w:r w:rsidR="00501256">
        <w:rPr>
          <w:rFonts w:ascii="Tahoma" w:hAnsi="Tahoma" w:cs="Tahoma"/>
          <w:sz w:val="22"/>
        </w:rPr>
        <w:t xml:space="preserve">Contractor </w:t>
      </w:r>
      <w:r w:rsidRPr="00AB2858">
        <w:rPr>
          <w:rFonts w:ascii="Tahoma" w:hAnsi="Tahoma" w:cs="Tahoma"/>
          <w:sz w:val="22"/>
        </w:rPr>
        <w:t xml:space="preserve">concerned and may recover any costs incurred by the termination from the </w:t>
      </w:r>
      <w:r w:rsidR="00501256">
        <w:rPr>
          <w:rFonts w:ascii="Tahoma" w:hAnsi="Tahoma" w:cs="Tahoma"/>
          <w:sz w:val="22"/>
        </w:rPr>
        <w:t>Contractor.</w:t>
      </w:r>
      <w:r w:rsidRPr="00AB2858">
        <w:rPr>
          <w:rFonts w:ascii="Tahoma" w:hAnsi="Tahoma" w:cs="Tahoma"/>
          <w:sz w:val="22"/>
        </w:rPr>
        <w:t xml:space="preserve">  Provided always that such termination shall not prejudice or affect any right of action or remedy which shall have accrued or shall accrue thereafter to the </w:t>
      </w:r>
      <w:r w:rsidR="00501256" w:rsidRPr="00501256">
        <w:rPr>
          <w:rFonts w:ascii="Tahoma" w:hAnsi="Tahoma" w:cs="Tahoma"/>
          <w:sz w:val="22"/>
        </w:rPr>
        <w:t>Customer Parties</w:t>
      </w:r>
      <w:r w:rsidRPr="00AB2858">
        <w:rPr>
          <w:rFonts w:ascii="Tahoma" w:hAnsi="Tahoma" w:cs="Tahoma"/>
          <w:sz w:val="22"/>
        </w:rPr>
        <w:t xml:space="preserve"> and provided always that the </w:t>
      </w:r>
      <w:r w:rsidR="00501256" w:rsidRPr="00501256">
        <w:rPr>
          <w:rFonts w:ascii="Tahoma" w:hAnsi="Tahoma" w:cs="Tahoma"/>
          <w:sz w:val="22"/>
        </w:rPr>
        <w:t xml:space="preserve">Customer Parties </w:t>
      </w:r>
      <w:r w:rsidRPr="00AB2858">
        <w:rPr>
          <w:rFonts w:ascii="Tahoma" w:hAnsi="Tahoma" w:cs="Tahoma"/>
          <w:sz w:val="22"/>
        </w:rPr>
        <w:t xml:space="preserve">may recover from the </w:t>
      </w:r>
      <w:r w:rsidR="00501256">
        <w:rPr>
          <w:rFonts w:ascii="Tahoma" w:hAnsi="Tahoma" w:cs="Tahoma"/>
          <w:sz w:val="22"/>
        </w:rPr>
        <w:t xml:space="preserve">Contractor </w:t>
      </w:r>
      <w:r w:rsidRPr="00AB2858">
        <w:rPr>
          <w:rFonts w:ascii="Tahoma" w:hAnsi="Tahoma" w:cs="Tahoma"/>
          <w:sz w:val="22"/>
        </w:rPr>
        <w:t>the amount or value of such gift, consideration or commission.</w:t>
      </w:r>
    </w:p>
    <w:p w:rsidR="00AB2858" w:rsidRPr="00AB2858" w:rsidRDefault="00AB2858" w:rsidP="00AB2858">
      <w:pPr>
        <w:jc w:val="both"/>
        <w:rPr>
          <w:rFonts w:ascii="Tahoma" w:hAnsi="Tahoma" w:cs="Tahoma"/>
          <w:sz w:val="22"/>
        </w:rPr>
      </w:pPr>
    </w:p>
    <w:p w:rsidR="00AB2858" w:rsidRPr="00AB2858" w:rsidRDefault="00AB2858" w:rsidP="00AB2858">
      <w:pPr>
        <w:ind w:left="720" w:hanging="720"/>
        <w:jc w:val="both"/>
        <w:rPr>
          <w:rFonts w:ascii="Tahoma" w:hAnsi="Tahoma" w:cs="Tahoma"/>
          <w:sz w:val="22"/>
        </w:rPr>
      </w:pPr>
      <w:r w:rsidRPr="00AB2858">
        <w:rPr>
          <w:rFonts w:ascii="Tahoma" w:hAnsi="Tahoma" w:cs="Tahoma"/>
          <w:b/>
          <w:sz w:val="22"/>
        </w:rPr>
        <w:t>21.3</w:t>
      </w:r>
      <w:r w:rsidRPr="00AB2858">
        <w:rPr>
          <w:rFonts w:ascii="Tahoma" w:hAnsi="Tahoma" w:cs="Tahoma"/>
          <w:sz w:val="22"/>
        </w:rPr>
        <w:tab/>
        <w:t xml:space="preserve">The decision of the </w:t>
      </w:r>
      <w:r w:rsidR="00501256" w:rsidRPr="00501256">
        <w:rPr>
          <w:rFonts w:ascii="Tahoma" w:hAnsi="Tahoma" w:cs="Tahoma"/>
          <w:sz w:val="22"/>
        </w:rPr>
        <w:t>Customer Parties</w:t>
      </w:r>
      <w:r w:rsidRPr="00AB2858">
        <w:rPr>
          <w:rFonts w:ascii="Tahoma" w:hAnsi="Tahoma" w:cs="Tahoma"/>
          <w:sz w:val="22"/>
        </w:rPr>
        <w:t xml:space="preserve"> will be final and conclusive in any dispute, difference or question arising in respect of: </w:t>
      </w:r>
    </w:p>
    <w:p w:rsidR="00AB2858" w:rsidRPr="00AB2858" w:rsidRDefault="00AB2858" w:rsidP="00AB2858">
      <w:pPr>
        <w:ind w:left="720" w:hanging="720"/>
        <w:jc w:val="both"/>
        <w:rPr>
          <w:rFonts w:ascii="Tahoma" w:hAnsi="Tahoma" w:cs="Tahoma"/>
          <w:sz w:val="22"/>
        </w:rPr>
      </w:pPr>
    </w:p>
    <w:p w:rsidR="00AB2858" w:rsidRPr="00AB2858" w:rsidRDefault="00501256" w:rsidP="00AB2858">
      <w:pPr>
        <w:ind w:left="720"/>
        <w:jc w:val="both"/>
        <w:rPr>
          <w:rFonts w:ascii="Tahoma" w:hAnsi="Tahoma" w:cs="Tahoma"/>
          <w:sz w:val="22"/>
        </w:rPr>
      </w:pPr>
      <w:r>
        <w:rPr>
          <w:rFonts w:ascii="Tahoma" w:hAnsi="Tahoma" w:cs="Tahoma"/>
          <w:sz w:val="22"/>
        </w:rPr>
        <w:t>21.3.</w:t>
      </w:r>
      <w:r w:rsidR="00AB2858" w:rsidRPr="00AB2858">
        <w:rPr>
          <w:rFonts w:ascii="Tahoma" w:hAnsi="Tahoma" w:cs="Tahoma"/>
          <w:sz w:val="22"/>
        </w:rPr>
        <w:t>1</w:t>
      </w:r>
      <w:r w:rsidR="00AB2858" w:rsidRPr="00AB2858">
        <w:rPr>
          <w:rFonts w:ascii="Tahoma" w:hAnsi="Tahoma" w:cs="Tahoma"/>
          <w:sz w:val="22"/>
        </w:rPr>
        <w:tab/>
      </w:r>
      <w:proofErr w:type="gramStart"/>
      <w:r w:rsidR="00AB2858" w:rsidRPr="00AB2858">
        <w:rPr>
          <w:rFonts w:ascii="Tahoma" w:hAnsi="Tahoma" w:cs="Tahoma"/>
          <w:sz w:val="22"/>
        </w:rPr>
        <w:t>the</w:t>
      </w:r>
      <w:proofErr w:type="gramEnd"/>
      <w:r w:rsidR="00AB2858" w:rsidRPr="00AB2858">
        <w:rPr>
          <w:rFonts w:ascii="Tahoma" w:hAnsi="Tahoma" w:cs="Tahoma"/>
          <w:sz w:val="22"/>
        </w:rPr>
        <w:t xml:space="preserve"> amount of any such gift, consideration or commission; and</w:t>
      </w:r>
    </w:p>
    <w:p w:rsidR="00AB2858" w:rsidRPr="00AB2858" w:rsidRDefault="00AB2858" w:rsidP="00AB2858">
      <w:pPr>
        <w:ind w:left="720"/>
        <w:jc w:val="both"/>
        <w:rPr>
          <w:rFonts w:ascii="Tahoma" w:hAnsi="Tahoma" w:cs="Tahoma"/>
          <w:sz w:val="22"/>
        </w:rPr>
      </w:pPr>
    </w:p>
    <w:p w:rsidR="00AB2858" w:rsidRPr="00AB2858" w:rsidRDefault="00501256" w:rsidP="00AB2858">
      <w:pPr>
        <w:ind w:left="720"/>
        <w:jc w:val="both"/>
        <w:rPr>
          <w:rFonts w:ascii="Tahoma" w:hAnsi="Tahoma" w:cs="Tahoma"/>
          <w:sz w:val="22"/>
        </w:rPr>
      </w:pPr>
      <w:r>
        <w:rPr>
          <w:rFonts w:ascii="Tahoma" w:hAnsi="Tahoma" w:cs="Tahoma"/>
          <w:sz w:val="22"/>
        </w:rPr>
        <w:t>21.3</w:t>
      </w:r>
      <w:r w:rsidR="00AB2858" w:rsidRPr="00AB2858">
        <w:rPr>
          <w:rFonts w:ascii="Tahoma" w:hAnsi="Tahoma" w:cs="Tahoma"/>
          <w:sz w:val="22"/>
        </w:rPr>
        <w:t>.2</w:t>
      </w:r>
      <w:r w:rsidR="00AB2858" w:rsidRPr="00AB2858">
        <w:rPr>
          <w:rFonts w:ascii="Tahoma" w:hAnsi="Tahoma" w:cs="Tahoma"/>
          <w:sz w:val="22"/>
        </w:rPr>
        <w:tab/>
      </w:r>
      <w:proofErr w:type="gramStart"/>
      <w:r w:rsidR="00AB2858" w:rsidRPr="00AB2858">
        <w:rPr>
          <w:rFonts w:ascii="Tahoma" w:hAnsi="Tahoma" w:cs="Tahoma"/>
          <w:sz w:val="22"/>
        </w:rPr>
        <w:t>the</w:t>
      </w:r>
      <w:proofErr w:type="gramEnd"/>
      <w:r w:rsidR="00AB2858" w:rsidRPr="00AB2858">
        <w:rPr>
          <w:rFonts w:ascii="Tahoma" w:hAnsi="Tahoma" w:cs="Tahoma"/>
          <w:sz w:val="22"/>
        </w:rPr>
        <w:t xml:space="preserve"> right of the </w:t>
      </w:r>
      <w:r w:rsidRPr="00501256">
        <w:rPr>
          <w:rFonts w:ascii="Tahoma" w:hAnsi="Tahoma" w:cs="Tahoma"/>
          <w:sz w:val="22"/>
        </w:rPr>
        <w:t>Customer Parties</w:t>
      </w:r>
      <w:r w:rsidR="00AB2858" w:rsidRPr="00AB2858">
        <w:rPr>
          <w:rFonts w:ascii="Tahoma" w:hAnsi="Tahoma" w:cs="Tahoma"/>
          <w:sz w:val="22"/>
        </w:rPr>
        <w:t xml:space="preserve"> under this clause to terminate this Contract.</w:t>
      </w:r>
    </w:p>
    <w:p w:rsidR="00AB2858" w:rsidRPr="00AB2858" w:rsidRDefault="00AB2858" w:rsidP="00AB2858">
      <w:pPr>
        <w:ind w:left="1440"/>
        <w:jc w:val="both"/>
        <w:rPr>
          <w:rFonts w:ascii="Tahoma" w:hAnsi="Tahoma" w:cs="Tahoma"/>
          <w:sz w:val="22"/>
        </w:rPr>
      </w:pPr>
    </w:p>
    <w:p w:rsidR="00AB2858" w:rsidRPr="00AB2858" w:rsidRDefault="00501256" w:rsidP="00AB2858">
      <w:pPr>
        <w:jc w:val="both"/>
        <w:rPr>
          <w:rFonts w:ascii="Tahoma" w:hAnsi="Tahoma" w:cs="Tahoma"/>
          <w:b/>
          <w:bCs/>
          <w:sz w:val="22"/>
        </w:rPr>
      </w:pPr>
      <w:r>
        <w:rPr>
          <w:rFonts w:ascii="Tahoma" w:hAnsi="Tahoma" w:cs="Tahoma"/>
          <w:b/>
          <w:bCs/>
          <w:sz w:val="22"/>
        </w:rPr>
        <w:t>2</w:t>
      </w:r>
      <w:r w:rsidR="00AB2858" w:rsidRPr="00AB2858">
        <w:rPr>
          <w:rFonts w:ascii="Tahoma" w:hAnsi="Tahoma" w:cs="Tahoma"/>
          <w:b/>
          <w:bCs/>
          <w:sz w:val="22"/>
        </w:rPr>
        <w:t>3.</w:t>
      </w:r>
      <w:r w:rsidR="00AB2858" w:rsidRPr="00AB2858">
        <w:rPr>
          <w:rFonts w:ascii="Tahoma" w:hAnsi="Tahoma" w:cs="Tahoma"/>
          <w:b/>
          <w:bCs/>
          <w:sz w:val="22"/>
        </w:rPr>
        <w:tab/>
      </w:r>
      <w:r w:rsidRPr="00AB2858">
        <w:rPr>
          <w:rFonts w:ascii="Tahoma" w:hAnsi="Tahoma" w:cs="Tahoma"/>
          <w:b/>
          <w:bCs/>
          <w:sz w:val="22"/>
        </w:rPr>
        <w:t>ACCESS TO INFORMATION</w:t>
      </w:r>
    </w:p>
    <w:p w:rsidR="00AB2858" w:rsidRPr="00AB2858" w:rsidRDefault="00AB2858" w:rsidP="00AB2858">
      <w:pPr>
        <w:jc w:val="both"/>
        <w:rPr>
          <w:rFonts w:ascii="Tahoma" w:hAnsi="Tahoma" w:cs="Tahoma"/>
          <w:sz w:val="22"/>
        </w:rPr>
      </w:pPr>
    </w:p>
    <w:p w:rsidR="00AB2858" w:rsidRPr="00AB2858" w:rsidRDefault="00501256" w:rsidP="00AB2858">
      <w:pPr>
        <w:ind w:left="720" w:hanging="720"/>
        <w:jc w:val="both"/>
        <w:rPr>
          <w:rFonts w:ascii="Tahoma" w:hAnsi="Tahoma" w:cs="Tahoma"/>
          <w:sz w:val="22"/>
        </w:rPr>
      </w:pPr>
      <w:r w:rsidRPr="00501256">
        <w:rPr>
          <w:rFonts w:ascii="Tahoma" w:hAnsi="Tahoma" w:cs="Tahoma"/>
          <w:b/>
          <w:sz w:val="22"/>
        </w:rPr>
        <w:t>2</w:t>
      </w:r>
      <w:r w:rsidR="00AB2858" w:rsidRPr="00501256">
        <w:rPr>
          <w:rFonts w:ascii="Tahoma" w:hAnsi="Tahoma" w:cs="Tahoma"/>
          <w:b/>
          <w:sz w:val="22"/>
        </w:rPr>
        <w:t>3.1</w:t>
      </w:r>
      <w:r w:rsidR="00AB2858" w:rsidRPr="00AB2858">
        <w:rPr>
          <w:rFonts w:ascii="Tahoma" w:hAnsi="Tahoma" w:cs="Tahoma"/>
          <w:sz w:val="22"/>
        </w:rPr>
        <w:tab/>
        <w:t xml:space="preserve">The </w:t>
      </w:r>
      <w:r>
        <w:rPr>
          <w:rFonts w:ascii="Tahoma" w:hAnsi="Tahoma" w:cs="Tahoma"/>
          <w:sz w:val="22"/>
        </w:rPr>
        <w:t>Contractor</w:t>
      </w:r>
      <w:r w:rsidR="00AB2858" w:rsidRPr="00AB2858">
        <w:rPr>
          <w:rFonts w:ascii="Tahoma" w:hAnsi="Tahoma" w:cs="Tahoma"/>
          <w:sz w:val="22"/>
        </w:rPr>
        <w:t xml:space="preserve">’s attention is hereby drawn to the </w:t>
      </w:r>
      <w:r w:rsidR="00AB2858" w:rsidRPr="00AB2858">
        <w:rPr>
          <w:rFonts w:ascii="Tahoma" w:hAnsi="Tahoma" w:cs="Tahoma"/>
          <w:i/>
          <w:iCs/>
          <w:sz w:val="22"/>
        </w:rPr>
        <w:t>Data Protection Act</w:t>
      </w:r>
      <w:r w:rsidR="00AB2858" w:rsidRPr="00AB2858">
        <w:rPr>
          <w:rFonts w:ascii="Tahoma" w:hAnsi="Tahoma" w:cs="Tahoma"/>
          <w:sz w:val="22"/>
        </w:rPr>
        <w:t xml:space="preserve"> 1998.</w:t>
      </w:r>
    </w:p>
    <w:p w:rsidR="00AB2858" w:rsidRPr="00AB2858" w:rsidRDefault="00AB2858" w:rsidP="00AB2858">
      <w:pPr>
        <w:jc w:val="both"/>
        <w:rPr>
          <w:rFonts w:ascii="Tahoma" w:hAnsi="Tahoma" w:cs="Tahoma"/>
          <w:sz w:val="22"/>
        </w:rPr>
      </w:pPr>
    </w:p>
    <w:p w:rsidR="00AB2858" w:rsidRPr="00AB2858" w:rsidRDefault="00501256" w:rsidP="00AB2858">
      <w:pPr>
        <w:ind w:left="720" w:hanging="720"/>
        <w:jc w:val="both"/>
        <w:rPr>
          <w:rFonts w:ascii="Tahoma" w:hAnsi="Tahoma" w:cs="Tahoma"/>
          <w:sz w:val="22"/>
        </w:rPr>
      </w:pPr>
      <w:r w:rsidRPr="00501256">
        <w:rPr>
          <w:rFonts w:ascii="Tahoma" w:hAnsi="Tahoma" w:cs="Tahoma"/>
          <w:b/>
          <w:sz w:val="22"/>
        </w:rPr>
        <w:t>2</w:t>
      </w:r>
      <w:r w:rsidR="00AB2858" w:rsidRPr="00501256">
        <w:rPr>
          <w:rFonts w:ascii="Tahoma" w:hAnsi="Tahoma" w:cs="Tahoma"/>
          <w:b/>
          <w:sz w:val="22"/>
        </w:rPr>
        <w:t>3.2</w:t>
      </w:r>
      <w:r w:rsidR="00AB2858" w:rsidRPr="00AB2858">
        <w:rPr>
          <w:rFonts w:ascii="Tahoma" w:hAnsi="Tahoma" w:cs="Tahoma"/>
          <w:sz w:val="22"/>
        </w:rPr>
        <w:tab/>
        <w:t xml:space="preserve">Both parties warrant that they will duly observe all their obligations under the </w:t>
      </w:r>
      <w:r w:rsidR="00AB2858" w:rsidRPr="00AB2858">
        <w:rPr>
          <w:rFonts w:ascii="Tahoma" w:hAnsi="Tahoma" w:cs="Tahoma"/>
          <w:i/>
          <w:iCs/>
          <w:sz w:val="22"/>
        </w:rPr>
        <w:t>Data Protection Act</w:t>
      </w:r>
      <w:r w:rsidR="00AB2858" w:rsidRPr="00AB2858">
        <w:rPr>
          <w:rFonts w:ascii="Tahoma" w:hAnsi="Tahoma" w:cs="Tahoma"/>
          <w:sz w:val="22"/>
        </w:rPr>
        <w:t xml:space="preserve"> 1998. </w:t>
      </w:r>
    </w:p>
    <w:p w:rsidR="00AB2858" w:rsidRPr="00AB2858" w:rsidRDefault="00AB2858" w:rsidP="00AB2858">
      <w:pPr>
        <w:jc w:val="both"/>
        <w:rPr>
          <w:rFonts w:ascii="Tahoma" w:hAnsi="Tahoma" w:cs="Tahoma"/>
          <w:sz w:val="22"/>
        </w:rPr>
      </w:pPr>
    </w:p>
    <w:p w:rsidR="00AB2858" w:rsidRPr="00AB2858" w:rsidRDefault="00501256" w:rsidP="00AB2858">
      <w:pPr>
        <w:ind w:left="720" w:hanging="720"/>
        <w:jc w:val="both"/>
        <w:rPr>
          <w:rFonts w:ascii="Tahoma" w:hAnsi="Tahoma" w:cs="Tahoma"/>
          <w:sz w:val="22"/>
        </w:rPr>
      </w:pPr>
      <w:r w:rsidRPr="00501256">
        <w:rPr>
          <w:rFonts w:ascii="Tahoma" w:hAnsi="Tahoma" w:cs="Tahoma"/>
          <w:b/>
          <w:sz w:val="22"/>
        </w:rPr>
        <w:t>2</w:t>
      </w:r>
      <w:r w:rsidR="00AB2858" w:rsidRPr="00501256">
        <w:rPr>
          <w:rFonts w:ascii="Tahoma" w:hAnsi="Tahoma" w:cs="Tahoma"/>
          <w:b/>
          <w:sz w:val="22"/>
        </w:rPr>
        <w:t>3.3</w:t>
      </w:r>
      <w:r w:rsidR="00AB2858" w:rsidRPr="00AB2858">
        <w:rPr>
          <w:rFonts w:ascii="Tahoma" w:hAnsi="Tahoma" w:cs="Tahoma"/>
          <w:sz w:val="22"/>
        </w:rPr>
        <w:tab/>
        <w:t xml:space="preserve">The parties shall comply with their respective obligations as the data controller and the data processor under the </w:t>
      </w:r>
      <w:r w:rsidR="00AB2858" w:rsidRPr="00AB2858">
        <w:rPr>
          <w:rFonts w:ascii="Tahoma" w:hAnsi="Tahoma" w:cs="Tahoma"/>
          <w:i/>
          <w:iCs/>
          <w:sz w:val="22"/>
        </w:rPr>
        <w:t>Data Protection Act</w:t>
      </w:r>
      <w:r w:rsidR="00AB2858" w:rsidRPr="00AB2858">
        <w:rPr>
          <w:rFonts w:ascii="Tahoma" w:hAnsi="Tahoma" w:cs="Tahoma"/>
          <w:sz w:val="22"/>
        </w:rPr>
        <w:t xml:space="preserve"> 1998 and any other applicable data protection laws and regulations (together, the “</w:t>
      </w:r>
      <w:r w:rsidR="00AB2858" w:rsidRPr="00AB2858">
        <w:rPr>
          <w:rFonts w:ascii="Tahoma" w:hAnsi="Tahoma" w:cs="Tahoma"/>
          <w:b/>
          <w:bCs/>
          <w:sz w:val="22"/>
        </w:rPr>
        <w:t>Data Protection Laws</w:t>
      </w:r>
      <w:r w:rsidR="00AB2858" w:rsidRPr="00AB2858">
        <w:rPr>
          <w:rFonts w:ascii="Tahoma" w:hAnsi="Tahoma" w:cs="Tahoma"/>
          <w:sz w:val="22"/>
        </w:rPr>
        <w:t>”) in connection with this Contract.</w:t>
      </w:r>
    </w:p>
    <w:p w:rsidR="00AB2858" w:rsidRPr="00AB2858" w:rsidRDefault="00AB2858" w:rsidP="00AB2858">
      <w:pPr>
        <w:jc w:val="both"/>
        <w:rPr>
          <w:rFonts w:ascii="Tahoma" w:hAnsi="Tahoma" w:cs="Tahoma"/>
          <w:sz w:val="22"/>
        </w:rPr>
      </w:pPr>
    </w:p>
    <w:p w:rsidR="00AB2858" w:rsidRPr="00AB2858" w:rsidRDefault="00501256" w:rsidP="00AB2858">
      <w:pPr>
        <w:ind w:left="720" w:hanging="720"/>
        <w:jc w:val="both"/>
        <w:rPr>
          <w:rFonts w:ascii="Tahoma" w:hAnsi="Tahoma" w:cs="Tahoma"/>
          <w:sz w:val="22"/>
        </w:rPr>
      </w:pPr>
      <w:r w:rsidRPr="00501256">
        <w:rPr>
          <w:rFonts w:ascii="Tahoma" w:hAnsi="Tahoma" w:cs="Tahoma"/>
          <w:b/>
          <w:sz w:val="22"/>
        </w:rPr>
        <w:t>2</w:t>
      </w:r>
      <w:r w:rsidR="00AB2858" w:rsidRPr="00501256">
        <w:rPr>
          <w:rFonts w:ascii="Tahoma" w:hAnsi="Tahoma" w:cs="Tahoma"/>
          <w:b/>
          <w:sz w:val="22"/>
        </w:rPr>
        <w:t>3.4</w:t>
      </w:r>
      <w:r w:rsidR="00AB2858" w:rsidRPr="00AB2858">
        <w:rPr>
          <w:rFonts w:ascii="Tahoma" w:hAnsi="Tahoma" w:cs="Tahoma"/>
          <w:sz w:val="22"/>
        </w:rPr>
        <w:tab/>
        <w:t>The parties agree that for all personal data (as defined in the Data Prot</w:t>
      </w:r>
      <w:r>
        <w:rPr>
          <w:rFonts w:ascii="Tahoma" w:hAnsi="Tahoma" w:cs="Tahoma"/>
          <w:sz w:val="22"/>
        </w:rPr>
        <w:t xml:space="preserve">ection Laws) controlled by the </w:t>
      </w:r>
      <w:r w:rsidRPr="00501256">
        <w:rPr>
          <w:rFonts w:ascii="Tahoma" w:hAnsi="Tahoma" w:cs="Tahoma"/>
          <w:sz w:val="22"/>
        </w:rPr>
        <w:t>Customer Parties</w:t>
      </w:r>
      <w:r w:rsidR="00AB2858" w:rsidRPr="00AB2858">
        <w:rPr>
          <w:rFonts w:ascii="Tahoma" w:hAnsi="Tahoma" w:cs="Tahoma"/>
          <w:sz w:val="22"/>
        </w:rPr>
        <w:t xml:space="preserve"> and processed in connection with this Contract: </w:t>
      </w:r>
    </w:p>
    <w:p w:rsidR="00AB2858" w:rsidRPr="00AB2858" w:rsidRDefault="00AB2858" w:rsidP="00AB2858">
      <w:pPr>
        <w:ind w:left="720" w:hanging="720"/>
        <w:jc w:val="both"/>
        <w:rPr>
          <w:rFonts w:ascii="Tahoma" w:hAnsi="Tahoma" w:cs="Tahoma"/>
          <w:sz w:val="22"/>
        </w:rPr>
      </w:pPr>
    </w:p>
    <w:p w:rsidR="00AB2858" w:rsidRPr="00AB2858" w:rsidRDefault="00501256" w:rsidP="00AB2858">
      <w:pPr>
        <w:ind w:left="1440" w:hanging="720"/>
        <w:jc w:val="both"/>
        <w:rPr>
          <w:rFonts w:ascii="Tahoma" w:hAnsi="Tahoma" w:cs="Tahoma"/>
          <w:sz w:val="22"/>
        </w:rPr>
      </w:pPr>
      <w:r>
        <w:rPr>
          <w:rFonts w:ascii="Tahoma" w:hAnsi="Tahoma" w:cs="Tahoma"/>
          <w:sz w:val="22"/>
        </w:rPr>
        <w:t>2</w:t>
      </w:r>
      <w:r w:rsidR="00AB2858" w:rsidRPr="00AB2858">
        <w:rPr>
          <w:rFonts w:ascii="Tahoma" w:hAnsi="Tahoma" w:cs="Tahoma"/>
          <w:sz w:val="22"/>
        </w:rPr>
        <w:t>3.4.1</w:t>
      </w:r>
      <w:r w:rsidR="00AB2858" w:rsidRPr="00AB2858">
        <w:rPr>
          <w:rFonts w:ascii="Tahoma" w:hAnsi="Tahoma" w:cs="Tahoma"/>
          <w:sz w:val="22"/>
        </w:rPr>
        <w:tab/>
      </w:r>
      <w:proofErr w:type="gramStart"/>
      <w:r w:rsidR="00AB2858" w:rsidRPr="00AB2858">
        <w:rPr>
          <w:rFonts w:ascii="Tahoma" w:hAnsi="Tahoma" w:cs="Tahoma"/>
          <w:sz w:val="22"/>
        </w:rPr>
        <w:t>the</w:t>
      </w:r>
      <w:proofErr w:type="gramEnd"/>
      <w:r w:rsidR="00AB2858" w:rsidRPr="00AB2858">
        <w:rPr>
          <w:rFonts w:ascii="Tahoma" w:hAnsi="Tahoma" w:cs="Tahoma"/>
          <w:sz w:val="22"/>
        </w:rPr>
        <w:t xml:space="preserve"> </w:t>
      </w:r>
      <w:r w:rsidRPr="00501256">
        <w:rPr>
          <w:rFonts w:ascii="Tahoma" w:hAnsi="Tahoma" w:cs="Tahoma"/>
          <w:sz w:val="22"/>
        </w:rPr>
        <w:t>Customer Parties</w:t>
      </w:r>
      <w:r w:rsidR="00AB2858" w:rsidRPr="00AB2858">
        <w:rPr>
          <w:rFonts w:ascii="Tahoma" w:hAnsi="Tahoma" w:cs="Tahoma"/>
          <w:sz w:val="22"/>
        </w:rPr>
        <w:t xml:space="preserve"> alone shall determine the purposes for which the personal data will be processed; </w:t>
      </w:r>
    </w:p>
    <w:p w:rsidR="00AB2858" w:rsidRPr="00AB2858" w:rsidRDefault="00AB2858" w:rsidP="00AB2858">
      <w:pPr>
        <w:ind w:left="720"/>
        <w:jc w:val="both"/>
        <w:rPr>
          <w:rFonts w:ascii="Tahoma" w:hAnsi="Tahoma" w:cs="Tahoma"/>
          <w:sz w:val="22"/>
        </w:rPr>
      </w:pPr>
    </w:p>
    <w:p w:rsidR="00AB2858" w:rsidRPr="00AB2858" w:rsidRDefault="00501256" w:rsidP="00AB2858">
      <w:pPr>
        <w:ind w:left="1440" w:hanging="720"/>
        <w:jc w:val="both"/>
        <w:rPr>
          <w:rFonts w:ascii="Tahoma" w:hAnsi="Tahoma" w:cs="Tahoma"/>
          <w:sz w:val="22"/>
        </w:rPr>
      </w:pPr>
      <w:r>
        <w:rPr>
          <w:rFonts w:ascii="Tahoma" w:hAnsi="Tahoma" w:cs="Tahoma"/>
          <w:sz w:val="22"/>
        </w:rPr>
        <w:t>2</w:t>
      </w:r>
      <w:r w:rsidR="00AB2858" w:rsidRPr="00AB2858">
        <w:rPr>
          <w:rFonts w:ascii="Tahoma" w:hAnsi="Tahoma" w:cs="Tahoma"/>
          <w:sz w:val="22"/>
        </w:rPr>
        <w:t>3.4.2</w:t>
      </w:r>
      <w:r w:rsidR="00AB2858" w:rsidRPr="00AB2858">
        <w:rPr>
          <w:rFonts w:ascii="Tahoma" w:hAnsi="Tahoma" w:cs="Tahoma"/>
          <w:sz w:val="22"/>
        </w:rPr>
        <w:tab/>
      </w:r>
      <w:proofErr w:type="gramStart"/>
      <w:r w:rsidR="00AB2858" w:rsidRPr="00AB2858">
        <w:rPr>
          <w:rFonts w:ascii="Tahoma" w:hAnsi="Tahoma" w:cs="Tahoma"/>
          <w:sz w:val="22"/>
        </w:rPr>
        <w:t>the</w:t>
      </w:r>
      <w:proofErr w:type="gramEnd"/>
      <w:r w:rsidR="00AB2858" w:rsidRPr="00AB2858">
        <w:rPr>
          <w:rFonts w:ascii="Tahoma" w:hAnsi="Tahoma" w:cs="Tahoma"/>
          <w:sz w:val="22"/>
        </w:rPr>
        <w:t xml:space="preserve"> </w:t>
      </w:r>
      <w:r w:rsidRPr="00501256">
        <w:rPr>
          <w:rFonts w:ascii="Tahoma" w:hAnsi="Tahoma" w:cs="Tahoma"/>
          <w:sz w:val="22"/>
        </w:rPr>
        <w:t>Customer Parties</w:t>
      </w:r>
      <w:r w:rsidR="00AB2858" w:rsidRPr="00AB2858">
        <w:rPr>
          <w:rFonts w:ascii="Tahoma" w:hAnsi="Tahoma" w:cs="Tahoma"/>
          <w:sz w:val="22"/>
        </w:rPr>
        <w:t xml:space="preserve"> shall be the data controller (as defined in the Data Protection Laws); and </w:t>
      </w:r>
    </w:p>
    <w:p w:rsidR="00AB2858" w:rsidRPr="00AB2858" w:rsidRDefault="00AB2858" w:rsidP="00AB2858">
      <w:pPr>
        <w:ind w:left="720"/>
        <w:jc w:val="both"/>
        <w:rPr>
          <w:rFonts w:ascii="Tahoma" w:hAnsi="Tahoma" w:cs="Tahoma"/>
          <w:sz w:val="22"/>
        </w:rPr>
      </w:pPr>
    </w:p>
    <w:p w:rsidR="00AB2858" w:rsidRPr="00AB2858" w:rsidRDefault="00501256" w:rsidP="00AB2858">
      <w:pPr>
        <w:ind w:left="1440" w:hanging="720"/>
        <w:jc w:val="both"/>
        <w:rPr>
          <w:rFonts w:ascii="Tahoma" w:hAnsi="Tahoma" w:cs="Tahoma"/>
          <w:sz w:val="22"/>
        </w:rPr>
      </w:pPr>
      <w:r>
        <w:rPr>
          <w:rFonts w:ascii="Tahoma" w:hAnsi="Tahoma" w:cs="Tahoma"/>
          <w:sz w:val="22"/>
        </w:rPr>
        <w:t>2</w:t>
      </w:r>
      <w:r w:rsidR="00AB2858" w:rsidRPr="00AB2858">
        <w:rPr>
          <w:rFonts w:ascii="Tahoma" w:hAnsi="Tahoma" w:cs="Tahoma"/>
          <w:sz w:val="22"/>
        </w:rPr>
        <w:t>3.4.3</w:t>
      </w:r>
      <w:r w:rsidR="00AB2858" w:rsidRPr="00AB2858">
        <w:rPr>
          <w:rFonts w:ascii="Tahoma" w:hAnsi="Tahoma" w:cs="Tahoma"/>
          <w:sz w:val="22"/>
        </w:rPr>
        <w:tab/>
      </w:r>
      <w:proofErr w:type="gramStart"/>
      <w:r w:rsidR="00AB2858" w:rsidRPr="00AB2858">
        <w:rPr>
          <w:rFonts w:ascii="Tahoma" w:hAnsi="Tahoma" w:cs="Tahoma"/>
          <w:sz w:val="22"/>
        </w:rPr>
        <w:t>the</w:t>
      </w:r>
      <w:proofErr w:type="gramEnd"/>
      <w:r w:rsidR="00AB2858" w:rsidRPr="00AB2858">
        <w:rPr>
          <w:rFonts w:ascii="Tahoma" w:hAnsi="Tahoma" w:cs="Tahoma"/>
          <w:sz w:val="22"/>
        </w:rPr>
        <w:t xml:space="preserve"> </w:t>
      </w:r>
      <w:r>
        <w:rPr>
          <w:rFonts w:ascii="Tahoma" w:hAnsi="Tahoma" w:cs="Tahoma"/>
          <w:sz w:val="22"/>
        </w:rPr>
        <w:t>Contractor</w:t>
      </w:r>
      <w:r w:rsidR="00AB2858" w:rsidRPr="00AB2858">
        <w:rPr>
          <w:rFonts w:ascii="Tahoma" w:hAnsi="Tahoma" w:cs="Tahoma"/>
          <w:sz w:val="22"/>
        </w:rPr>
        <w:t xml:space="preserve"> shall be the data processor (as defined in the Data Protection Laws).</w:t>
      </w:r>
    </w:p>
    <w:p w:rsidR="00AB2858" w:rsidRPr="00AB2858" w:rsidRDefault="00AB2858" w:rsidP="00AB2858">
      <w:pPr>
        <w:jc w:val="both"/>
        <w:rPr>
          <w:rFonts w:ascii="Tahoma" w:hAnsi="Tahoma" w:cs="Tahoma"/>
          <w:sz w:val="22"/>
        </w:rPr>
      </w:pPr>
    </w:p>
    <w:p w:rsidR="00AB2858" w:rsidRPr="00AB2858" w:rsidRDefault="00501256" w:rsidP="00AB2858">
      <w:pPr>
        <w:ind w:left="720" w:hanging="720"/>
        <w:jc w:val="both"/>
        <w:rPr>
          <w:rFonts w:ascii="Tahoma" w:hAnsi="Tahoma" w:cs="Tahoma"/>
          <w:sz w:val="22"/>
        </w:rPr>
      </w:pPr>
      <w:r w:rsidRPr="00501256">
        <w:rPr>
          <w:rFonts w:ascii="Tahoma" w:hAnsi="Tahoma" w:cs="Tahoma"/>
          <w:b/>
          <w:spacing w:val="-14"/>
          <w:sz w:val="22"/>
        </w:rPr>
        <w:t>23.</w:t>
      </w:r>
      <w:r w:rsidR="00AB2858" w:rsidRPr="00501256">
        <w:rPr>
          <w:rFonts w:ascii="Tahoma" w:hAnsi="Tahoma" w:cs="Tahoma"/>
          <w:b/>
          <w:spacing w:val="-14"/>
          <w:sz w:val="22"/>
        </w:rPr>
        <w:t>5</w:t>
      </w:r>
      <w:r w:rsidR="00AB2858" w:rsidRPr="00AB2858">
        <w:rPr>
          <w:rFonts w:ascii="Tahoma" w:hAnsi="Tahoma" w:cs="Tahoma"/>
          <w:sz w:val="22"/>
        </w:rPr>
        <w:tab/>
        <w:t xml:space="preserve">Where, in connection with this Contract, the </w:t>
      </w:r>
      <w:r>
        <w:rPr>
          <w:rFonts w:ascii="Tahoma" w:hAnsi="Tahoma" w:cs="Tahoma"/>
          <w:sz w:val="22"/>
        </w:rPr>
        <w:t>Contractor</w:t>
      </w:r>
      <w:r w:rsidR="00AB2858" w:rsidRPr="00AB2858">
        <w:rPr>
          <w:rFonts w:ascii="Tahoma" w:hAnsi="Tahoma" w:cs="Tahoma"/>
          <w:sz w:val="22"/>
        </w:rPr>
        <w:t xml:space="preserve"> processes personal data on behalf of the </w:t>
      </w:r>
      <w:r w:rsidRPr="00501256">
        <w:rPr>
          <w:rFonts w:ascii="Tahoma" w:hAnsi="Tahoma" w:cs="Tahoma"/>
          <w:sz w:val="22"/>
        </w:rPr>
        <w:t>Customer Parties</w:t>
      </w:r>
      <w:r w:rsidR="00AB2858" w:rsidRPr="00AB2858">
        <w:rPr>
          <w:rFonts w:ascii="Tahoma" w:hAnsi="Tahoma" w:cs="Tahoma"/>
          <w:sz w:val="22"/>
        </w:rPr>
        <w:t xml:space="preserve">, the </w:t>
      </w:r>
      <w:r>
        <w:rPr>
          <w:rFonts w:ascii="Tahoma" w:hAnsi="Tahoma" w:cs="Tahoma"/>
          <w:sz w:val="22"/>
        </w:rPr>
        <w:t>Contractor</w:t>
      </w:r>
      <w:r w:rsidR="00AB2858" w:rsidRPr="00AB2858">
        <w:rPr>
          <w:rFonts w:ascii="Tahoma" w:hAnsi="Tahoma" w:cs="Tahoma"/>
          <w:sz w:val="22"/>
        </w:rPr>
        <w:t xml:space="preserve"> shall: </w:t>
      </w:r>
    </w:p>
    <w:p w:rsidR="00AB2858" w:rsidRPr="00AB2858" w:rsidRDefault="00AB2858" w:rsidP="00AB2858">
      <w:pPr>
        <w:ind w:left="720" w:hanging="720"/>
        <w:jc w:val="both"/>
        <w:rPr>
          <w:rFonts w:ascii="Tahoma" w:hAnsi="Tahoma" w:cs="Tahoma"/>
          <w:sz w:val="22"/>
        </w:rPr>
      </w:pPr>
    </w:p>
    <w:p w:rsidR="00AB2858" w:rsidRPr="00AB2858" w:rsidRDefault="00501256" w:rsidP="00AB2858">
      <w:pPr>
        <w:ind w:left="1440" w:hanging="720"/>
        <w:jc w:val="both"/>
        <w:rPr>
          <w:rFonts w:ascii="Tahoma" w:hAnsi="Tahoma" w:cs="Tahoma"/>
          <w:sz w:val="22"/>
        </w:rPr>
      </w:pPr>
      <w:r>
        <w:rPr>
          <w:rFonts w:ascii="Tahoma" w:hAnsi="Tahoma" w:cs="Tahoma"/>
          <w:sz w:val="22"/>
        </w:rPr>
        <w:t>2</w:t>
      </w:r>
      <w:r w:rsidR="00AB2858" w:rsidRPr="00AB2858">
        <w:rPr>
          <w:rFonts w:ascii="Tahoma" w:hAnsi="Tahoma" w:cs="Tahoma"/>
          <w:sz w:val="22"/>
        </w:rPr>
        <w:t>3.5.1</w:t>
      </w:r>
      <w:r w:rsidR="00AB2858" w:rsidRPr="00AB2858">
        <w:rPr>
          <w:rFonts w:ascii="Tahoma" w:hAnsi="Tahoma" w:cs="Tahoma"/>
          <w:sz w:val="22"/>
        </w:rPr>
        <w:tab/>
      </w:r>
      <w:proofErr w:type="gramStart"/>
      <w:r w:rsidR="00AB2858" w:rsidRPr="00AB2858">
        <w:rPr>
          <w:rFonts w:ascii="Tahoma" w:hAnsi="Tahoma" w:cs="Tahoma"/>
          <w:sz w:val="22"/>
        </w:rPr>
        <w:t>process</w:t>
      </w:r>
      <w:proofErr w:type="gramEnd"/>
      <w:r w:rsidR="00AB2858" w:rsidRPr="00AB2858">
        <w:rPr>
          <w:rFonts w:ascii="Tahoma" w:hAnsi="Tahoma" w:cs="Tahoma"/>
          <w:sz w:val="22"/>
        </w:rPr>
        <w:t xml:space="preserve"> the personal data only on written instructions of the </w:t>
      </w:r>
      <w:r w:rsidRPr="00501256">
        <w:rPr>
          <w:rFonts w:ascii="Tahoma" w:hAnsi="Tahoma" w:cs="Tahoma"/>
          <w:sz w:val="22"/>
        </w:rPr>
        <w:t>Customer Parties</w:t>
      </w:r>
      <w:r w:rsidR="00AB2858" w:rsidRPr="00AB2858">
        <w:rPr>
          <w:rFonts w:ascii="Tahoma" w:hAnsi="Tahoma" w:cs="Tahoma"/>
          <w:sz w:val="22"/>
        </w:rPr>
        <w:t xml:space="preserve"> and to the extent reasonably necessary for the performance of this Contract; </w:t>
      </w:r>
    </w:p>
    <w:p w:rsidR="00AB2858" w:rsidRPr="00AB2858" w:rsidRDefault="00AB2858" w:rsidP="00AB2858">
      <w:pPr>
        <w:ind w:left="720"/>
        <w:jc w:val="both"/>
        <w:rPr>
          <w:rFonts w:ascii="Tahoma" w:hAnsi="Tahoma" w:cs="Tahoma"/>
          <w:sz w:val="22"/>
        </w:rPr>
      </w:pPr>
    </w:p>
    <w:p w:rsidR="00AB2858" w:rsidRPr="00AB2858" w:rsidRDefault="00501256" w:rsidP="00AB2858">
      <w:pPr>
        <w:ind w:left="1440" w:hanging="720"/>
        <w:jc w:val="both"/>
        <w:rPr>
          <w:rFonts w:ascii="Tahoma" w:hAnsi="Tahoma" w:cs="Tahoma"/>
          <w:sz w:val="22"/>
        </w:rPr>
      </w:pPr>
      <w:r>
        <w:rPr>
          <w:rFonts w:ascii="Tahoma" w:hAnsi="Tahoma" w:cs="Tahoma"/>
          <w:sz w:val="22"/>
        </w:rPr>
        <w:t>2</w:t>
      </w:r>
      <w:r w:rsidR="00AB2858" w:rsidRPr="00AB2858">
        <w:rPr>
          <w:rFonts w:ascii="Tahoma" w:hAnsi="Tahoma" w:cs="Tahoma"/>
          <w:sz w:val="22"/>
        </w:rPr>
        <w:t>3.5.2</w:t>
      </w:r>
      <w:r w:rsidR="00AB2858" w:rsidRPr="00AB2858">
        <w:rPr>
          <w:rFonts w:ascii="Tahoma" w:hAnsi="Tahoma" w:cs="Tahoma"/>
          <w:sz w:val="22"/>
        </w:rPr>
        <w:tab/>
      </w:r>
      <w:proofErr w:type="gramStart"/>
      <w:r w:rsidR="00AB2858" w:rsidRPr="00AB2858">
        <w:rPr>
          <w:rFonts w:ascii="Tahoma" w:hAnsi="Tahoma" w:cs="Tahoma"/>
          <w:sz w:val="22"/>
        </w:rPr>
        <w:t>not</w:t>
      </w:r>
      <w:proofErr w:type="gramEnd"/>
      <w:r w:rsidR="00AB2858" w:rsidRPr="00AB2858">
        <w:rPr>
          <w:rFonts w:ascii="Tahoma" w:hAnsi="Tahoma" w:cs="Tahoma"/>
          <w:sz w:val="22"/>
        </w:rPr>
        <w:t xml:space="preserve"> disclose the personal data to any person except as required or permitted by this Contract or with the </w:t>
      </w:r>
      <w:r w:rsidRPr="00501256">
        <w:rPr>
          <w:rFonts w:ascii="Tahoma" w:hAnsi="Tahoma" w:cs="Tahoma"/>
          <w:sz w:val="22"/>
        </w:rPr>
        <w:t>Customer Parties</w:t>
      </w:r>
      <w:r w:rsidR="00AB2858" w:rsidRPr="00AB2858">
        <w:rPr>
          <w:rFonts w:ascii="Tahoma" w:hAnsi="Tahoma" w:cs="Tahoma"/>
          <w:sz w:val="22"/>
        </w:rPr>
        <w:t xml:space="preserve">’ written consent; and </w:t>
      </w:r>
    </w:p>
    <w:p w:rsidR="00AB2858" w:rsidRPr="00AB2858" w:rsidRDefault="00AB2858" w:rsidP="00AB2858">
      <w:pPr>
        <w:ind w:left="720"/>
        <w:jc w:val="both"/>
        <w:rPr>
          <w:rFonts w:ascii="Tahoma" w:hAnsi="Tahoma" w:cs="Tahoma"/>
          <w:sz w:val="22"/>
        </w:rPr>
      </w:pPr>
    </w:p>
    <w:p w:rsidR="00AB2858" w:rsidRPr="00AB2858" w:rsidRDefault="00501256" w:rsidP="00AB2858">
      <w:pPr>
        <w:ind w:left="1440" w:hanging="720"/>
        <w:jc w:val="both"/>
        <w:rPr>
          <w:rFonts w:ascii="Tahoma" w:hAnsi="Tahoma" w:cs="Tahoma"/>
          <w:sz w:val="22"/>
        </w:rPr>
      </w:pPr>
      <w:r>
        <w:rPr>
          <w:rFonts w:ascii="Tahoma" w:hAnsi="Tahoma" w:cs="Tahoma"/>
          <w:sz w:val="22"/>
        </w:rPr>
        <w:t>2</w:t>
      </w:r>
      <w:r w:rsidR="00AB2858" w:rsidRPr="00AB2858">
        <w:rPr>
          <w:rFonts w:ascii="Tahoma" w:hAnsi="Tahoma" w:cs="Tahoma"/>
          <w:sz w:val="22"/>
        </w:rPr>
        <w:t>3.5.3</w:t>
      </w:r>
      <w:r w:rsidR="00AB2858" w:rsidRPr="00AB2858">
        <w:rPr>
          <w:rFonts w:ascii="Tahoma" w:hAnsi="Tahoma" w:cs="Tahoma"/>
          <w:sz w:val="22"/>
        </w:rPr>
        <w:tab/>
      </w:r>
      <w:proofErr w:type="gramStart"/>
      <w:r w:rsidR="00AB2858" w:rsidRPr="00AB2858">
        <w:rPr>
          <w:rFonts w:ascii="Tahoma" w:hAnsi="Tahoma" w:cs="Tahoma"/>
          <w:sz w:val="22"/>
        </w:rPr>
        <w:t>implement</w:t>
      </w:r>
      <w:proofErr w:type="gramEnd"/>
      <w:r w:rsidR="00AB2858" w:rsidRPr="00AB2858">
        <w:rPr>
          <w:rFonts w:ascii="Tahoma" w:hAnsi="Tahoma" w:cs="Tahoma"/>
          <w:sz w:val="22"/>
        </w:rPr>
        <w:t xml:space="preserve"> appropriate technical and organisational measures to protect the personal data against accidental or unlawful destruction or accidental loss, </w:t>
      </w:r>
      <w:r w:rsidR="00AB2858" w:rsidRPr="00AB2858">
        <w:rPr>
          <w:rFonts w:ascii="Tahoma" w:hAnsi="Tahoma" w:cs="Tahoma"/>
          <w:sz w:val="22"/>
        </w:rPr>
        <w:lastRenderedPageBreak/>
        <w:t>alteration, unauthorised disclosure or access, and against all other unlawful forms of processing.</w:t>
      </w:r>
    </w:p>
    <w:p w:rsidR="00AB2858" w:rsidRPr="00AB2858" w:rsidRDefault="00AB2858" w:rsidP="00AB2858">
      <w:pPr>
        <w:jc w:val="both"/>
        <w:rPr>
          <w:rFonts w:ascii="Tahoma" w:hAnsi="Tahoma" w:cs="Tahoma"/>
          <w:sz w:val="22"/>
        </w:rPr>
      </w:pPr>
    </w:p>
    <w:p w:rsidR="00AB2858" w:rsidRPr="00AB2858" w:rsidRDefault="00501256" w:rsidP="00AB2858">
      <w:pPr>
        <w:ind w:left="720" w:hanging="720"/>
        <w:jc w:val="both"/>
        <w:rPr>
          <w:rFonts w:ascii="Tahoma" w:hAnsi="Tahoma" w:cs="Tahoma"/>
          <w:sz w:val="22"/>
        </w:rPr>
      </w:pPr>
      <w:r w:rsidRPr="00501256">
        <w:rPr>
          <w:rFonts w:ascii="Tahoma" w:hAnsi="Tahoma" w:cs="Tahoma"/>
          <w:b/>
          <w:sz w:val="22"/>
        </w:rPr>
        <w:t>2</w:t>
      </w:r>
      <w:r w:rsidR="00AB2858" w:rsidRPr="00501256">
        <w:rPr>
          <w:rFonts w:ascii="Tahoma" w:hAnsi="Tahoma" w:cs="Tahoma"/>
          <w:b/>
          <w:sz w:val="22"/>
        </w:rPr>
        <w:t>3.6</w:t>
      </w:r>
      <w:r w:rsidR="00AB2858" w:rsidRPr="00AB2858">
        <w:rPr>
          <w:rFonts w:ascii="Tahoma" w:hAnsi="Tahoma" w:cs="Tahoma"/>
          <w:sz w:val="22"/>
        </w:rPr>
        <w:tab/>
        <w:t xml:space="preserve">The </w:t>
      </w:r>
      <w:r>
        <w:rPr>
          <w:rFonts w:ascii="Tahoma" w:hAnsi="Tahoma" w:cs="Tahoma"/>
          <w:sz w:val="22"/>
        </w:rPr>
        <w:t>Contractor</w:t>
      </w:r>
      <w:r w:rsidR="00AB2858" w:rsidRPr="00AB2858">
        <w:rPr>
          <w:rFonts w:ascii="Tahoma" w:hAnsi="Tahoma" w:cs="Tahoma"/>
          <w:sz w:val="22"/>
        </w:rPr>
        <w:t xml:space="preserve"> must make available at its own cost any information reasonably requested by the </w:t>
      </w:r>
      <w:r w:rsidRPr="00501256">
        <w:rPr>
          <w:rFonts w:ascii="Tahoma" w:hAnsi="Tahoma" w:cs="Tahoma"/>
          <w:sz w:val="22"/>
        </w:rPr>
        <w:t>Customer Parties</w:t>
      </w:r>
      <w:r w:rsidR="00AB2858" w:rsidRPr="00AB2858">
        <w:rPr>
          <w:rFonts w:ascii="Tahoma" w:hAnsi="Tahoma" w:cs="Tahoma"/>
          <w:sz w:val="22"/>
        </w:rPr>
        <w:t xml:space="preserve"> in connection with the </w:t>
      </w:r>
      <w:r>
        <w:rPr>
          <w:rFonts w:ascii="Tahoma" w:hAnsi="Tahoma" w:cs="Tahoma"/>
          <w:sz w:val="22"/>
        </w:rPr>
        <w:t>Contractor</w:t>
      </w:r>
      <w:r w:rsidR="00AB2858" w:rsidRPr="00AB2858">
        <w:rPr>
          <w:rFonts w:ascii="Tahoma" w:hAnsi="Tahoma" w:cs="Tahoma"/>
          <w:sz w:val="22"/>
        </w:rPr>
        <w:t xml:space="preserve">’s performance under this Contract and shall allow such access to its premises and contact with its employees as is necessary for these purposes. The </w:t>
      </w:r>
      <w:r w:rsidRPr="00501256">
        <w:rPr>
          <w:rFonts w:ascii="Tahoma" w:hAnsi="Tahoma" w:cs="Tahoma"/>
          <w:sz w:val="22"/>
        </w:rPr>
        <w:t>Customer Parties</w:t>
      </w:r>
      <w:r w:rsidR="00AB2858" w:rsidRPr="00AB2858">
        <w:rPr>
          <w:rFonts w:ascii="Tahoma" w:hAnsi="Tahoma" w:cs="Tahoma"/>
          <w:sz w:val="22"/>
        </w:rPr>
        <w:t xml:space="preserve"> may share information about this Contract with other funders, other Lottery distributors, Government departments, organisations providing matching funding and other organisations with a legitimate interest in Lottery applications as well as with members of the public who make a valid request for information under the </w:t>
      </w:r>
      <w:r w:rsidR="00AB2858" w:rsidRPr="00AB2858">
        <w:rPr>
          <w:rFonts w:ascii="Tahoma" w:hAnsi="Tahoma" w:cs="Tahoma"/>
          <w:i/>
          <w:iCs/>
          <w:sz w:val="22"/>
        </w:rPr>
        <w:t>Freedom of Information Act</w:t>
      </w:r>
      <w:r w:rsidR="00AB2858" w:rsidRPr="00AB2858">
        <w:rPr>
          <w:rFonts w:ascii="Tahoma" w:hAnsi="Tahoma" w:cs="Tahoma"/>
          <w:sz w:val="22"/>
        </w:rPr>
        <w:t xml:space="preserve"> 2000.</w:t>
      </w:r>
    </w:p>
    <w:p w:rsidR="00AB2858" w:rsidRPr="00AB2858" w:rsidRDefault="00AB2858" w:rsidP="00AB2858">
      <w:pPr>
        <w:jc w:val="both"/>
        <w:rPr>
          <w:rFonts w:ascii="Tahoma" w:hAnsi="Tahoma" w:cs="Tahoma"/>
          <w:sz w:val="22"/>
        </w:rPr>
      </w:pPr>
    </w:p>
    <w:p w:rsidR="00AB2858" w:rsidRPr="00AB2858" w:rsidRDefault="00501256" w:rsidP="00AB2858">
      <w:pPr>
        <w:ind w:left="720" w:hanging="720"/>
        <w:jc w:val="both"/>
        <w:rPr>
          <w:rFonts w:ascii="Tahoma" w:hAnsi="Tahoma" w:cs="Tahoma"/>
          <w:sz w:val="22"/>
        </w:rPr>
      </w:pPr>
      <w:r w:rsidRPr="00501256">
        <w:rPr>
          <w:rFonts w:ascii="Tahoma" w:hAnsi="Tahoma" w:cs="Tahoma"/>
          <w:b/>
          <w:bCs/>
          <w:sz w:val="22"/>
        </w:rPr>
        <w:t>2</w:t>
      </w:r>
      <w:r w:rsidR="00AB2858" w:rsidRPr="00501256">
        <w:rPr>
          <w:rFonts w:ascii="Tahoma" w:hAnsi="Tahoma" w:cs="Tahoma"/>
          <w:b/>
          <w:bCs/>
          <w:sz w:val="22"/>
        </w:rPr>
        <w:t>3.7</w:t>
      </w:r>
      <w:r w:rsidR="00AB2858" w:rsidRPr="00AB2858">
        <w:rPr>
          <w:rFonts w:ascii="Tahoma" w:hAnsi="Tahoma" w:cs="Tahoma"/>
          <w:bCs/>
          <w:sz w:val="22"/>
        </w:rPr>
        <w:tab/>
      </w:r>
      <w:r w:rsidR="00AB2858" w:rsidRPr="00AB2858">
        <w:rPr>
          <w:rFonts w:ascii="Tahoma" w:hAnsi="Tahoma" w:cs="Tahoma"/>
          <w:sz w:val="22"/>
        </w:rPr>
        <w:t xml:space="preserve">In particular, the </w:t>
      </w:r>
      <w:r>
        <w:rPr>
          <w:rFonts w:ascii="Tahoma" w:hAnsi="Tahoma" w:cs="Tahoma"/>
          <w:sz w:val="22"/>
        </w:rPr>
        <w:t>Contractor</w:t>
      </w:r>
      <w:r w:rsidR="00AB2858" w:rsidRPr="00AB2858">
        <w:rPr>
          <w:rFonts w:ascii="Tahoma" w:hAnsi="Tahoma" w:cs="Tahoma"/>
          <w:sz w:val="22"/>
        </w:rPr>
        <w:t xml:space="preserve"> must, and must procure that its employees or sub-contractors will, provide all necessary information and assistance as reasonably requested by the </w:t>
      </w:r>
      <w:r w:rsidRPr="00501256">
        <w:rPr>
          <w:rFonts w:ascii="Tahoma" w:hAnsi="Tahoma" w:cs="Tahoma"/>
          <w:sz w:val="22"/>
        </w:rPr>
        <w:t>Customer Parties</w:t>
      </w:r>
      <w:r w:rsidR="00AB2858" w:rsidRPr="00AB2858">
        <w:rPr>
          <w:rFonts w:ascii="Tahoma" w:hAnsi="Tahoma" w:cs="Tahoma"/>
          <w:sz w:val="22"/>
        </w:rPr>
        <w:t xml:space="preserve"> to enable the </w:t>
      </w:r>
      <w:r w:rsidRPr="00501256">
        <w:rPr>
          <w:rFonts w:ascii="Tahoma" w:hAnsi="Tahoma" w:cs="Tahoma"/>
          <w:sz w:val="22"/>
        </w:rPr>
        <w:t>Customer Parties</w:t>
      </w:r>
      <w:r w:rsidR="00AB2858" w:rsidRPr="00AB2858">
        <w:rPr>
          <w:rFonts w:ascii="Tahoma" w:hAnsi="Tahoma" w:cs="Tahoma"/>
          <w:sz w:val="22"/>
        </w:rPr>
        <w:t xml:space="preserve"> to respond to any request for information it receives and in compliance with the provisions of the </w:t>
      </w:r>
      <w:r w:rsidR="00AB2858" w:rsidRPr="00AB2858">
        <w:rPr>
          <w:rFonts w:ascii="Tahoma" w:hAnsi="Tahoma" w:cs="Tahoma"/>
          <w:i/>
          <w:iCs/>
          <w:sz w:val="22"/>
        </w:rPr>
        <w:t xml:space="preserve">Freedom of Information Act </w:t>
      </w:r>
      <w:r w:rsidR="00AB2858" w:rsidRPr="00AB2858">
        <w:rPr>
          <w:rFonts w:ascii="Tahoma" w:hAnsi="Tahoma" w:cs="Tahoma"/>
          <w:sz w:val="22"/>
        </w:rPr>
        <w:t>2000.</w:t>
      </w:r>
    </w:p>
    <w:p w:rsidR="00AB2858" w:rsidRPr="00AB2858" w:rsidRDefault="00AB2858" w:rsidP="00501256">
      <w:pPr>
        <w:spacing w:before="297"/>
        <w:ind w:left="720"/>
        <w:jc w:val="both"/>
        <w:rPr>
          <w:rFonts w:ascii="Tahoma" w:hAnsi="Tahoma" w:cs="Tahoma"/>
          <w:b/>
          <w:bCs/>
          <w:sz w:val="22"/>
        </w:rPr>
      </w:pPr>
      <w:r w:rsidRPr="00AB2858">
        <w:rPr>
          <w:rFonts w:ascii="Tahoma" w:hAnsi="Tahoma" w:cs="Tahoma"/>
          <w:sz w:val="22"/>
        </w:rPr>
        <w:t xml:space="preserve">The </w:t>
      </w:r>
      <w:r w:rsidR="00501256" w:rsidRPr="00501256">
        <w:rPr>
          <w:rFonts w:ascii="Tahoma" w:hAnsi="Tahoma" w:cs="Tahoma"/>
          <w:sz w:val="22"/>
        </w:rPr>
        <w:t>Customer Parties</w:t>
      </w:r>
      <w:r w:rsidRPr="00AB2858">
        <w:rPr>
          <w:rFonts w:ascii="Tahoma" w:hAnsi="Tahoma" w:cs="Tahoma"/>
          <w:sz w:val="22"/>
        </w:rPr>
        <w:t xml:space="preserve"> shall be responsible for determining in its absolute discretion whether any commercially sensitive information or other information is exempt from disclosure or may be disclosed either without consulting the </w:t>
      </w:r>
      <w:r w:rsidR="00501256">
        <w:rPr>
          <w:rFonts w:ascii="Tahoma" w:hAnsi="Tahoma" w:cs="Tahoma"/>
          <w:sz w:val="22"/>
        </w:rPr>
        <w:t>Contractor</w:t>
      </w:r>
      <w:r w:rsidRPr="00AB2858">
        <w:rPr>
          <w:rFonts w:ascii="Tahoma" w:hAnsi="Tahoma" w:cs="Tahoma"/>
          <w:sz w:val="22"/>
        </w:rPr>
        <w:t xml:space="preserve"> or following consultation with the </w:t>
      </w:r>
      <w:r w:rsidR="00501256">
        <w:rPr>
          <w:rFonts w:ascii="Tahoma" w:hAnsi="Tahoma" w:cs="Tahoma"/>
          <w:sz w:val="22"/>
        </w:rPr>
        <w:t>Contractor</w:t>
      </w:r>
      <w:r w:rsidRPr="00AB2858">
        <w:rPr>
          <w:rFonts w:ascii="Tahoma" w:hAnsi="Tahoma" w:cs="Tahoma"/>
          <w:sz w:val="22"/>
        </w:rPr>
        <w:t xml:space="preserve"> and having taken its views into consideration</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 xml:space="preserve">GOVERNING LAWS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2</w:t>
      </w:r>
      <w:r w:rsidR="00501256">
        <w:rPr>
          <w:rFonts w:ascii="Tahoma" w:hAnsi="Tahoma" w:cs="Tahoma"/>
          <w:b/>
          <w:bCs/>
          <w:sz w:val="22"/>
        </w:rPr>
        <w:t>4</w:t>
      </w:r>
      <w:r w:rsidRPr="00357075">
        <w:rPr>
          <w:rFonts w:ascii="Tahoma" w:hAnsi="Tahoma" w:cs="Tahoma"/>
          <w:b/>
          <w:bCs/>
          <w:sz w:val="22"/>
        </w:rPr>
        <w:t>.1</w:t>
      </w:r>
      <w:r w:rsidRPr="00357075">
        <w:rPr>
          <w:rFonts w:ascii="Tahoma" w:hAnsi="Tahoma" w:cs="Tahoma"/>
          <w:sz w:val="22"/>
        </w:rPr>
        <w:t xml:space="preserve"> </w:t>
      </w:r>
      <w:r w:rsidRPr="00357075">
        <w:rPr>
          <w:rFonts w:ascii="Tahoma" w:hAnsi="Tahoma" w:cs="Tahoma"/>
          <w:sz w:val="22"/>
        </w:rPr>
        <w:tab/>
        <w:t xml:space="preserve">These Conditions shall be governed by and construed in accordance with English law and the Contractor hereby irrevocably submits to the jurisdiction of the English courts.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2</w:t>
      </w:r>
      <w:r w:rsidR="00501256">
        <w:rPr>
          <w:rFonts w:ascii="Tahoma" w:hAnsi="Tahoma" w:cs="Tahoma"/>
          <w:b/>
          <w:bCs/>
          <w:sz w:val="22"/>
        </w:rPr>
        <w:t>4</w:t>
      </w:r>
      <w:r w:rsidRPr="00357075">
        <w:rPr>
          <w:rFonts w:ascii="Tahoma" w:hAnsi="Tahoma" w:cs="Tahoma"/>
          <w:b/>
          <w:bCs/>
          <w:sz w:val="22"/>
        </w:rPr>
        <w:t>.2</w:t>
      </w:r>
      <w:r w:rsidRPr="00357075">
        <w:rPr>
          <w:rFonts w:ascii="Tahoma" w:hAnsi="Tahoma" w:cs="Tahoma"/>
          <w:sz w:val="22"/>
        </w:rPr>
        <w:t xml:space="preserve"> </w:t>
      </w:r>
      <w:r w:rsidRPr="00357075">
        <w:rPr>
          <w:rFonts w:ascii="Tahoma" w:hAnsi="Tahoma" w:cs="Tahoma"/>
          <w:sz w:val="22"/>
        </w:rPr>
        <w:tab/>
        <w:t xml:space="preserve">The Contractor shall comply with all and any laws, Acts of Parliament, enactments, orders, regulations or other similar instruments which may, in any way, pertain to the performance of this Contract. Breach of any such laws, Acts, enactments, orders, regulations or other similar instruments shall be deemed a breach of this Contract. </w:t>
      </w:r>
    </w:p>
    <w:p w:rsidR="006F1A4A" w:rsidRDefault="006F1A4A">
      <w:pPr>
        <w:rPr>
          <w:rFonts w:ascii="Tahoma" w:hAnsi="Tahoma" w:cs="Tahoma"/>
        </w:rPr>
      </w:pPr>
    </w:p>
    <w:p w:rsidR="005E2E72" w:rsidRPr="005E2E72" w:rsidRDefault="005E2E72">
      <w:pPr>
        <w:rPr>
          <w:rFonts w:ascii="Tahoma" w:hAnsi="Tahoma" w:cs="Tahoma"/>
          <w:b/>
        </w:rPr>
      </w:pPr>
      <w:r w:rsidRPr="005E2E72">
        <w:rPr>
          <w:rFonts w:ascii="Tahoma" w:hAnsi="Tahoma" w:cs="Tahoma"/>
          <w:b/>
        </w:rPr>
        <w:t>2</w:t>
      </w:r>
      <w:r w:rsidR="00501256">
        <w:rPr>
          <w:rFonts w:ascii="Tahoma" w:hAnsi="Tahoma" w:cs="Tahoma"/>
          <w:b/>
        </w:rPr>
        <w:t>5</w:t>
      </w:r>
      <w:r w:rsidRPr="005E2E72">
        <w:rPr>
          <w:rFonts w:ascii="Tahoma" w:hAnsi="Tahoma" w:cs="Tahoma"/>
          <w:b/>
        </w:rPr>
        <w:t>.</w:t>
      </w:r>
      <w:r w:rsidRPr="005E2E72">
        <w:rPr>
          <w:rFonts w:ascii="Tahoma" w:hAnsi="Tahoma" w:cs="Tahoma"/>
          <w:b/>
        </w:rPr>
        <w:tab/>
        <w:t xml:space="preserve">Contractor acceptance of </w:t>
      </w:r>
      <w:r w:rsidR="00BE58B2">
        <w:rPr>
          <w:rFonts w:ascii="Tahoma" w:hAnsi="Tahoma" w:cs="Tahoma"/>
          <w:b/>
        </w:rPr>
        <w:t>this</w:t>
      </w:r>
      <w:r w:rsidR="00BE58B2" w:rsidRPr="005E2E72">
        <w:rPr>
          <w:rFonts w:ascii="Tahoma" w:hAnsi="Tahoma" w:cs="Tahoma"/>
          <w:b/>
        </w:rPr>
        <w:t xml:space="preserve"> </w:t>
      </w:r>
      <w:r w:rsidRPr="005E2E72">
        <w:rPr>
          <w:rFonts w:ascii="Tahoma" w:hAnsi="Tahoma" w:cs="Tahoma"/>
          <w:b/>
        </w:rPr>
        <w:t>Terms and Conditions</w:t>
      </w:r>
    </w:p>
    <w:p w:rsidR="005E2E72" w:rsidRPr="005E2E72" w:rsidRDefault="005E2E72">
      <w:pPr>
        <w:rPr>
          <w:rFonts w:ascii="Tahoma" w:hAnsi="Tahoma" w:cs="Tahoma"/>
        </w:rPr>
      </w:pPr>
    </w:p>
    <w:p w:rsidR="005E2E72" w:rsidRPr="005E2E72" w:rsidRDefault="005E2E72" w:rsidP="005E2E72">
      <w:pPr>
        <w:rPr>
          <w:rFonts w:ascii="Tahoma" w:hAnsi="Tahoma" w:cs="Tahoma"/>
        </w:rPr>
      </w:pPr>
    </w:p>
    <w:p w:rsidR="005E2E72" w:rsidRPr="005E2E72" w:rsidRDefault="005E2E72" w:rsidP="005E2E72">
      <w:pPr>
        <w:ind w:left="720" w:hanging="720"/>
        <w:rPr>
          <w:rFonts w:ascii="Tahoma" w:hAnsi="Tahoma" w:cs="Tahoma"/>
        </w:rPr>
      </w:pPr>
      <w:r w:rsidRPr="005E2E72">
        <w:rPr>
          <w:rFonts w:ascii="Tahoma" w:hAnsi="Tahoma" w:cs="Tahoma"/>
          <w:b/>
        </w:rPr>
        <w:t>2</w:t>
      </w:r>
      <w:r w:rsidR="00501256">
        <w:rPr>
          <w:rFonts w:ascii="Tahoma" w:hAnsi="Tahoma" w:cs="Tahoma"/>
          <w:b/>
        </w:rPr>
        <w:t>5</w:t>
      </w:r>
      <w:r w:rsidRPr="005E2E72">
        <w:rPr>
          <w:rFonts w:ascii="Tahoma" w:hAnsi="Tahoma" w:cs="Tahoma"/>
          <w:b/>
        </w:rPr>
        <w:t>.</w:t>
      </w:r>
      <w:r>
        <w:rPr>
          <w:rFonts w:ascii="Tahoma" w:hAnsi="Tahoma" w:cs="Tahoma"/>
          <w:b/>
        </w:rPr>
        <w:t>1</w:t>
      </w:r>
      <w:r w:rsidRPr="005E2E72">
        <w:rPr>
          <w:rFonts w:ascii="Tahoma" w:hAnsi="Tahoma" w:cs="Tahoma"/>
        </w:rPr>
        <w:tab/>
        <w:t xml:space="preserve">Signature of authorised member of staff. You must sign your ITT response and you should also confirm that you accept </w:t>
      </w:r>
      <w:r w:rsidR="00BE58B2" w:rsidRPr="00BE58B2">
        <w:rPr>
          <w:rFonts w:ascii="Tahoma" w:hAnsi="Tahoma" w:cs="Tahoma"/>
        </w:rPr>
        <w:t>this</w:t>
      </w:r>
      <w:r w:rsidRPr="005E2E72">
        <w:rPr>
          <w:rFonts w:ascii="Tahoma" w:hAnsi="Tahoma" w:cs="Tahoma"/>
        </w:rPr>
        <w:t xml:space="preserve"> terms and conditions.</w:t>
      </w:r>
    </w:p>
    <w:p w:rsidR="005E2E72" w:rsidRPr="00357075" w:rsidRDefault="005E2E72" w:rsidP="005E2E72">
      <w:pPr>
        <w:jc w:val="both"/>
        <w:rPr>
          <w:rFonts w:ascii="Tahoma" w:hAnsi="Tahoma" w:cs="Tahoma"/>
          <w:sz w:val="22"/>
        </w:rPr>
      </w:pPr>
    </w:p>
    <w:p w:rsidR="005E2E72" w:rsidRPr="00357075" w:rsidRDefault="005E2E72" w:rsidP="005E2E72">
      <w:pPr>
        <w:jc w:val="both"/>
        <w:rPr>
          <w:rFonts w:ascii="Tahoma" w:hAnsi="Tahoma" w:cs="Tahoma"/>
          <w:sz w:val="22"/>
        </w:rPr>
      </w:pPr>
      <w:r>
        <w:rPr>
          <w:rFonts w:ascii="Tahoma" w:hAnsi="Tahoma" w:cs="Tahoma"/>
          <w:sz w:val="22"/>
        </w:rPr>
        <w:t xml:space="preserve">I accept the terms and conditions as stated in Appendix </w:t>
      </w:r>
      <w:r w:rsidR="00BE58B2">
        <w:rPr>
          <w:rFonts w:ascii="Tahoma" w:hAnsi="Tahoma" w:cs="Tahoma"/>
          <w:sz w:val="22"/>
        </w:rPr>
        <w:t>B</w:t>
      </w:r>
      <w:r>
        <w:rPr>
          <w:rFonts w:ascii="Tahoma" w:hAnsi="Tahoma" w:cs="Tahoma"/>
          <w:sz w:val="22"/>
        </w:rPr>
        <w:t xml:space="preserve"> of this ITT.</w:t>
      </w:r>
    </w:p>
    <w:p w:rsidR="005E2E72" w:rsidRPr="00357075" w:rsidRDefault="005E2E72" w:rsidP="005E2E72">
      <w:pPr>
        <w:jc w:val="both"/>
        <w:rPr>
          <w:rFonts w:ascii="Tahoma" w:hAnsi="Tahoma" w:cs="Tahoma"/>
          <w:sz w:val="22"/>
        </w:rPr>
      </w:pPr>
    </w:p>
    <w:p w:rsidR="005E2E72" w:rsidRPr="00357075" w:rsidRDefault="005E2E72" w:rsidP="005E2E72">
      <w:pPr>
        <w:jc w:val="both"/>
        <w:rPr>
          <w:rFonts w:ascii="Tahoma" w:hAnsi="Tahoma" w:cs="Tahoma"/>
          <w:sz w:val="22"/>
        </w:rPr>
      </w:pPr>
    </w:p>
    <w:p w:rsidR="005E2E72" w:rsidRPr="00357075" w:rsidRDefault="005E2E72" w:rsidP="005E2E72">
      <w:pPr>
        <w:jc w:val="both"/>
        <w:rPr>
          <w:rFonts w:ascii="Tahoma" w:hAnsi="Tahoma" w:cs="Tahoma"/>
          <w:sz w:val="22"/>
        </w:rPr>
      </w:pPr>
      <w:r w:rsidRPr="00357075">
        <w:rPr>
          <w:rFonts w:ascii="Tahoma" w:hAnsi="Tahoma" w:cs="Tahoma"/>
          <w:sz w:val="22"/>
        </w:rPr>
        <w:t xml:space="preserve">Signed </w:t>
      </w: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r>
        <w:rPr>
          <w:rFonts w:ascii="Tahoma" w:hAnsi="Tahoma" w:cs="Tahoma"/>
          <w:sz w:val="22"/>
        </w:rPr>
        <w:t>Print Name</w:t>
      </w: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r>
        <w:rPr>
          <w:rFonts w:ascii="Tahoma" w:hAnsi="Tahoma" w:cs="Tahoma"/>
          <w:sz w:val="22"/>
        </w:rPr>
        <w:t>Organisation and position</w:t>
      </w:r>
    </w:p>
    <w:p w:rsidR="005E2E72" w:rsidRDefault="005E2E72" w:rsidP="005E2E72">
      <w:pPr>
        <w:jc w:val="both"/>
        <w:rPr>
          <w:rFonts w:ascii="Tahoma" w:hAnsi="Tahoma" w:cs="Tahoma"/>
          <w:sz w:val="22"/>
        </w:rPr>
      </w:pPr>
    </w:p>
    <w:p w:rsidR="00285FB7" w:rsidRDefault="005E2E72" w:rsidP="005E2E72">
      <w:pPr>
        <w:tabs>
          <w:tab w:val="left" w:pos="4788"/>
        </w:tabs>
        <w:jc w:val="both"/>
      </w:pPr>
      <w:r w:rsidRPr="00357075">
        <w:rPr>
          <w:rFonts w:ascii="Tahoma" w:hAnsi="Tahoma" w:cs="Tahoma"/>
          <w:sz w:val="22"/>
        </w:rPr>
        <w:t>For and on behalf of the Contractor</w:t>
      </w:r>
    </w:p>
    <w:sectPr w:rsidR="00285FB7" w:rsidSect="00E516A0">
      <w:footerReference w:type="even"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4F7" w:rsidRDefault="00CC54F7" w:rsidP="00285FB7">
      <w:r>
        <w:separator/>
      </w:r>
    </w:p>
  </w:endnote>
  <w:endnote w:type="continuationSeparator" w:id="0">
    <w:p w:rsidR="00CC54F7" w:rsidRDefault="00CC54F7" w:rsidP="00285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946238"/>
      <w:docPartObj>
        <w:docPartGallery w:val="Page Numbers (Bottom of Page)"/>
        <w:docPartUnique/>
      </w:docPartObj>
    </w:sdtPr>
    <w:sdtEndPr>
      <w:rPr>
        <w:noProof/>
      </w:rPr>
    </w:sdtEndPr>
    <w:sdtContent>
      <w:p w:rsidR="00CC54F7" w:rsidRDefault="00CC54F7" w:rsidP="009A563E">
        <w:pPr>
          <w:pStyle w:val="Header"/>
          <w:pBdr>
            <w:top w:val="single" w:sz="4" w:space="1" w:color="005D88"/>
          </w:pBdr>
          <w:tabs>
            <w:tab w:val="clear" w:pos="4153"/>
            <w:tab w:val="clear" w:pos="8306"/>
            <w:tab w:val="center" w:pos="4410"/>
            <w:tab w:val="left" w:pos="6390"/>
            <w:tab w:val="left" w:pos="8190"/>
            <w:tab w:val="left" w:pos="11880"/>
            <w:tab w:val="right" w:pos="13860"/>
          </w:tabs>
        </w:pPr>
        <w:r>
          <w:rPr>
            <w:rFonts w:ascii="Arial" w:hAnsi="Arial" w:cs="Arial"/>
            <w:color w:val="005D88"/>
            <w:sz w:val="20"/>
            <w:szCs w:val="20"/>
          </w:rPr>
          <w:tab/>
        </w:r>
        <w:r w:rsidR="00EF4776" w:rsidRPr="00544A17">
          <w:rPr>
            <w:rFonts w:ascii="Arial" w:hAnsi="Arial" w:cs="Arial"/>
            <w:color w:val="006288"/>
            <w:sz w:val="20"/>
            <w:szCs w:val="20"/>
          </w:rPr>
          <w:fldChar w:fldCharType="begin"/>
        </w:r>
        <w:r w:rsidRPr="00544A17">
          <w:rPr>
            <w:rFonts w:ascii="Arial" w:hAnsi="Arial" w:cs="Arial"/>
            <w:color w:val="006288"/>
            <w:sz w:val="20"/>
            <w:szCs w:val="20"/>
          </w:rPr>
          <w:instrText xml:space="preserve"> PAGE   \* MERGEFORMAT </w:instrText>
        </w:r>
        <w:r w:rsidR="00EF4776" w:rsidRPr="00544A17">
          <w:rPr>
            <w:rFonts w:ascii="Arial" w:hAnsi="Arial" w:cs="Arial"/>
            <w:color w:val="006288"/>
            <w:sz w:val="20"/>
            <w:szCs w:val="20"/>
          </w:rPr>
          <w:fldChar w:fldCharType="separate"/>
        </w:r>
        <w:r w:rsidR="002A4745">
          <w:rPr>
            <w:rFonts w:ascii="Arial" w:hAnsi="Arial" w:cs="Arial"/>
            <w:noProof/>
            <w:color w:val="006288"/>
            <w:sz w:val="20"/>
            <w:szCs w:val="20"/>
          </w:rPr>
          <w:t>5</w:t>
        </w:r>
        <w:r w:rsidR="00EF4776" w:rsidRPr="00544A17">
          <w:rPr>
            <w:rFonts w:ascii="Arial" w:hAnsi="Arial" w:cs="Arial"/>
            <w:color w:val="006288"/>
            <w:sz w:val="20"/>
            <w:szCs w:val="20"/>
          </w:rPr>
          <w:fldChar w:fldCharType="end"/>
        </w:r>
        <w: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sidR="00EF4776">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sidR="00EF4776">
          <w:rPr>
            <w:rFonts w:ascii="Arial" w:hAnsi="Arial" w:cs="Arial"/>
            <w:color w:val="005D88"/>
            <w:sz w:val="20"/>
            <w:szCs w:val="20"/>
          </w:rPr>
          <w:fldChar w:fldCharType="separate"/>
        </w:r>
        <w:r w:rsidR="002A4745">
          <w:rPr>
            <w:rFonts w:ascii="Arial" w:hAnsi="Arial" w:cs="Arial"/>
            <w:noProof/>
            <w:color w:val="005D88"/>
            <w:sz w:val="20"/>
            <w:szCs w:val="20"/>
          </w:rPr>
          <w:t>17/06/2015</w:t>
        </w:r>
        <w:r w:rsidR="00EF4776">
          <w:rPr>
            <w:rFonts w:ascii="Arial" w:hAnsi="Arial" w:cs="Arial"/>
            <w:color w:val="005D88"/>
            <w:sz w:val="20"/>
            <w:szCs w:val="20"/>
          </w:rPr>
          <w:fldChar w:fldCharType="end"/>
        </w:r>
      </w:p>
    </w:sdtContent>
  </w:sdt>
  <w:p w:rsidR="00CC54F7" w:rsidRDefault="00CC54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F7" w:rsidRDefault="00CC54F7">
    <w:pPr>
      <w:pStyle w:val="Footer"/>
      <w:jc w:val="center"/>
    </w:pPr>
    <w:r>
      <w:rPr>
        <w:rFonts w:ascii="Arial" w:hAnsi="Arial" w:cs="Arial"/>
        <w:color w:val="005D88"/>
        <w:sz w:val="20"/>
        <w:szCs w:val="20"/>
      </w:rPr>
      <w:tab/>
    </w:r>
    <w:r>
      <w:rPr>
        <w:rFonts w:ascii="Arial" w:hAnsi="Arial" w:cs="Arial"/>
        <w:color w:val="005D88"/>
        <w:sz w:val="20"/>
        <w:szCs w:val="20"/>
      </w:rP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sidR="00EF4776">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sidR="00EF4776">
      <w:rPr>
        <w:rFonts w:ascii="Arial" w:hAnsi="Arial" w:cs="Arial"/>
        <w:color w:val="005D88"/>
        <w:sz w:val="20"/>
        <w:szCs w:val="20"/>
      </w:rPr>
      <w:fldChar w:fldCharType="separate"/>
    </w:r>
    <w:r w:rsidR="002A4745">
      <w:rPr>
        <w:rFonts w:ascii="Arial" w:hAnsi="Arial" w:cs="Arial"/>
        <w:noProof/>
        <w:color w:val="005D88"/>
        <w:sz w:val="20"/>
        <w:szCs w:val="20"/>
      </w:rPr>
      <w:t>17/06/2015</w:t>
    </w:r>
    <w:r w:rsidR="00EF4776">
      <w:rPr>
        <w:rFonts w:ascii="Arial" w:hAnsi="Arial" w:cs="Arial"/>
        <w:color w:val="005D88"/>
        <w:sz w:val="20"/>
        <w:szCs w:val="20"/>
      </w:rPr>
      <w:fldChar w:fldCharType="end"/>
    </w:r>
  </w:p>
  <w:p w:rsidR="00CC54F7" w:rsidRDefault="00CC54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487933"/>
      <w:docPartObj>
        <w:docPartGallery w:val="Page Numbers (Bottom of Page)"/>
        <w:docPartUnique/>
      </w:docPartObj>
    </w:sdtPr>
    <w:sdtEndPr>
      <w:rPr>
        <w:noProof/>
      </w:rPr>
    </w:sdtEndPr>
    <w:sdtContent>
      <w:p w:rsidR="00CC54F7" w:rsidRDefault="00EF4776" w:rsidP="009A563E">
        <w:pPr>
          <w:pStyle w:val="Footer"/>
          <w:ind w:firstLine="5670"/>
          <w:jc w:val="center"/>
        </w:pPr>
        <w:fldSimple w:instr=" PAGE   \* MERGEFORMAT ">
          <w:r w:rsidR="002A4745">
            <w:rPr>
              <w:noProof/>
            </w:rPr>
            <w:t>25</w:t>
          </w:r>
        </w:fldSimple>
        <w:r w:rsidR="00CC54F7">
          <w:rPr>
            <w:noProof/>
          </w:rPr>
          <w:tab/>
        </w:r>
        <w:r w:rsidR="00CC54F7">
          <w:rPr>
            <w:noProof/>
          </w:rPr>
          <w:tab/>
        </w:r>
        <w:r w:rsidR="00CC54F7">
          <w:rPr>
            <w:noProof/>
          </w:rPr>
          <w:tab/>
        </w:r>
        <w:r w:rsidR="00CC54F7" w:rsidRPr="0030452A">
          <w:rPr>
            <w:rFonts w:ascii="Arial" w:hAnsi="Arial" w:cs="Arial"/>
            <w:color w:val="005D88"/>
            <w:sz w:val="20"/>
            <w:szCs w:val="20"/>
          </w:rPr>
          <w:t xml:space="preserve">© </w:t>
        </w:r>
        <w:r w:rsidR="00CC54F7">
          <w:rPr>
            <w:rFonts w:ascii="Arial" w:hAnsi="Arial" w:cs="Arial"/>
            <w:color w:val="005D88"/>
            <w:sz w:val="20"/>
            <w:szCs w:val="20"/>
          </w:rPr>
          <w:t xml:space="preserve">SCIE </w:t>
        </w:r>
        <w:r>
          <w:rPr>
            <w:rFonts w:ascii="Arial" w:hAnsi="Arial" w:cs="Arial"/>
            <w:color w:val="005D88"/>
            <w:sz w:val="20"/>
            <w:szCs w:val="20"/>
          </w:rPr>
          <w:fldChar w:fldCharType="begin"/>
        </w:r>
        <w:r w:rsidR="00CC54F7">
          <w:rPr>
            <w:rFonts w:ascii="Arial" w:hAnsi="Arial" w:cs="Arial"/>
            <w:color w:val="005D88"/>
            <w:sz w:val="20"/>
            <w:szCs w:val="20"/>
          </w:rPr>
          <w:instrText xml:space="preserve"> DATE \@ "dd/MM/yyyy" </w:instrText>
        </w:r>
        <w:r>
          <w:rPr>
            <w:rFonts w:ascii="Arial" w:hAnsi="Arial" w:cs="Arial"/>
            <w:color w:val="005D88"/>
            <w:sz w:val="20"/>
            <w:szCs w:val="20"/>
          </w:rPr>
          <w:fldChar w:fldCharType="separate"/>
        </w:r>
        <w:r w:rsidR="002A4745">
          <w:rPr>
            <w:rFonts w:ascii="Arial" w:hAnsi="Arial" w:cs="Arial"/>
            <w:noProof/>
            <w:color w:val="005D88"/>
            <w:sz w:val="20"/>
            <w:szCs w:val="20"/>
          </w:rPr>
          <w:t>17/06/2015</w:t>
        </w:r>
        <w:r>
          <w:rPr>
            <w:rFonts w:ascii="Arial" w:hAnsi="Arial" w:cs="Arial"/>
            <w:color w:val="005D88"/>
            <w:sz w:val="20"/>
            <w:szCs w:val="20"/>
          </w:rPr>
          <w:fldChar w:fldCharType="end"/>
        </w:r>
      </w:p>
    </w:sdtContent>
  </w:sdt>
  <w:p w:rsidR="00CC54F7" w:rsidRDefault="00CC54F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F7" w:rsidRDefault="00EF4776">
    <w:pPr>
      <w:tabs>
        <w:tab w:val="center" w:pos="4513"/>
        <w:tab w:val="right" w:pos="9026"/>
      </w:tabs>
      <w:jc w:val="center"/>
    </w:pPr>
    <w:fldSimple w:instr=" PAGE ">
      <w:r w:rsidR="002A4745">
        <w:rPr>
          <w:noProof/>
        </w:rPr>
        <w:t>37</w:t>
      </w:r>
    </w:fldSimple>
  </w:p>
  <w:p w:rsidR="00CC54F7" w:rsidRDefault="00CC54F7">
    <w:pPr>
      <w:tabs>
        <w:tab w:val="center" w:pos="4513"/>
        <w:tab w:val="right" w:pos="9026"/>
      </w:tabs>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F7" w:rsidRPr="00773E93" w:rsidRDefault="00CC54F7" w:rsidP="006F1A4A">
    <w:pPr>
      <w:pStyle w:val="Header"/>
      <w:pBdr>
        <w:top w:val="single" w:sz="4" w:space="1" w:color="005D88"/>
      </w:pBdr>
      <w:tabs>
        <w:tab w:val="clear" w:pos="4153"/>
        <w:tab w:val="clear" w:pos="8306"/>
        <w:tab w:val="center" w:pos="4230"/>
        <w:tab w:val="right" w:pos="8190"/>
      </w:tabs>
    </w:pPr>
    <w:r w:rsidRPr="0030452A">
      <w:rPr>
        <w:color w:val="005D88"/>
      </w:rPr>
      <w:tab/>
    </w:r>
    <w:r w:rsidR="00EF4776" w:rsidRPr="00544A17">
      <w:rPr>
        <w:rFonts w:ascii="Arial" w:hAnsi="Arial" w:cs="Arial"/>
        <w:color w:val="006288"/>
        <w:sz w:val="20"/>
        <w:szCs w:val="20"/>
      </w:rPr>
      <w:fldChar w:fldCharType="begin"/>
    </w:r>
    <w:r w:rsidRPr="00544A17">
      <w:rPr>
        <w:rFonts w:ascii="Arial" w:hAnsi="Arial" w:cs="Arial"/>
        <w:color w:val="006288"/>
        <w:sz w:val="20"/>
        <w:szCs w:val="20"/>
      </w:rPr>
      <w:instrText xml:space="preserve"> PAGE   \* MERGEFORMAT </w:instrText>
    </w:r>
    <w:r w:rsidR="00EF4776" w:rsidRPr="00544A17">
      <w:rPr>
        <w:rFonts w:ascii="Arial" w:hAnsi="Arial" w:cs="Arial"/>
        <w:color w:val="006288"/>
        <w:sz w:val="20"/>
        <w:szCs w:val="20"/>
      </w:rPr>
      <w:fldChar w:fldCharType="separate"/>
    </w:r>
    <w:r>
      <w:rPr>
        <w:rFonts w:ascii="Arial" w:hAnsi="Arial" w:cs="Arial"/>
        <w:noProof/>
        <w:color w:val="006288"/>
        <w:sz w:val="20"/>
        <w:szCs w:val="20"/>
      </w:rPr>
      <w:t>10</w:t>
    </w:r>
    <w:r w:rsidR="00EF4776" w:rsidRPr="00544A17">
      <w:rPr>
        <w:rFonts w:ascii="Arial" w:hAnsi="Arial" w:cs="Arial"/>
        <w:color w:val="006288"/>
        <w:sz w:val="20"/>
        <w:szCs w:val="20"/>
      </w:rPr>
      <w:fldChar w:fldCharType="end"/>
    </w:r>
    <w: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sidR="00EF4776">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sidR="00EF4776">
      <w:rPr>
        <w:rFonts w:ascii="Arial" w:hAnsi="Arial" w:cs="Arial"/>
        <w:color w:val="005D88"/>
        <w:sz w:val="20"/>
        <w:szCs w:val="20"/>
      </w:rPr>
      <w:fldChar w:fldCharType="separate"/>
    </w:r>
    <w:r w:rsidR="002A4745">
      <w:rPr>
        <w:rFonts w:ascii="Arial" w:hAnsi="Arial" w:cs="Arial"/>
        <w:noProof/>
        <w:color w:val="005D88"/>
        <w:sz w:val="20"/>
        <w:szCs w:val="20"/>
      </w:rPr>
      <w:t>17/06/2015</w:t>
    </w:r>
    <w:r w:rsidR="00EF4776">
      <w:rPr>
        <w:rFonts w:ascii="Arial" w:hAnsi="Arial" w:cs="Arial"/>
        <w:color w:val="005D88"/>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F7" w:rsidRPr="00157A95" w:rsidRDefault="00CC54F7" w:rsidP="006F1A4A">
    <w:pPr>
      <w:pStyle w:val="Header"/>
      <w:pBdr>
        <w:top w:val="single" w:sz="4" w:space="1" w:color="005D88"/>
      </w:pBdr>
      <w:tabs>
        <w:tab w:val="clear" w:pos="4153"/>
        <w:tab w:val="clear" w:pos="8306"/>
        <w:tab w:val="center" w:pos="4410"/>
        <w:tab w:val="left" w:pos="6390"/>
        <w:tab w:val="left" w:pos="8190"/>
        <w:tab w:val="left" w:pos="11880"/>
        <w:tab w:val="right" w:pos="13860"/>
      </w:tabs>
      <w:rPr>
        <w:szCs w:val="20"/>
      </w:rPr>
    </w:pPr>
    <w:r>
      <w:rPr>
        <w:rFonts w:ascii="Arial" w:hAnsi="Arial" w:cs="Arial"/>
        <w:color w:val="005D88"/>
        <w:sz w:val="20"/>
        <w:szCs w:val="20"/>
      </w:rPr>
      <w:tab/>
    </w:r>
    <w:r w:rsidR="00EF4776" w:rsidRPr="00544A17">
      <w:rPr>
        <w:rFonts w:ascii="Arial" w:hAnsi="Arial" w:cs="Arial"/>
        <w:color w:val="006288"/>
        <w:sz w:val="20"/>
        <w:szCs w:val="20"/>
      </w:rPr>
      <w:fldChar w:fldCharType="begin"/>
    </w:r>
    <w:r w:rsidRPr="00544A17">
      <w:rPr>
        <w:rFonts w:ascii="Arial" w:hAnsi="Arial" w:cs="Arial"/>
        <w:color w:val="006288"/>
        <w:sz w:val="20"/>
        <w:szCs w:val="20"/>
      </w:rPr>
      <w:instrText xml:space="preserve"> PAGE   \* MERGEFORMAT </w:instrText>
    </w:r>
    <w:r w:rsidR="00EF4776" w:rsidRPr="00544A17">
      <w:rPr>
        <w:rFonts w:ascii="Arial" w:hAnsi="Arial" w:cs="Arial"/>
        <w:color w:val="006288"/>
        <w:sz w:val="20"/>
        <w:szCs w:val="20"/>
      </w:rPr>
      <w:fldChar w:fldCharType="separate"/>
    </w:r>
    <w:r w:rsidR="002A4745">
      <w:rPr>
        <w:rFonts w:ascii="Arial" w:hAnsi="Arial" w:cs="Arial"/>
        <w:noProof/>
        <w:color w:val="006288"/>
        <w:sz w:val="20"/>
        <w:szCs w:val="20"/>
      </w:rPr>
      <w:t>48</w:t>
    </w:r>
    <w:r w:rsidR="00EF4776" w:rsidRPr="00544A17">
      <w:rPr>
        <w:rFonts w:ascii="Arial" w:hAnsi="Arial" w:cs="Arial"/>
        <w:color w:val="006288"/>
        <w:sz w:val="20"/>
        <w:szCs w:val="20"/>
      </w:rPr>
      <w:fldChar w:fldCharType="end"/>
    </w:r>
    <w: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sidR="00EF4776">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sidR="00EF4776">
      <w:rPr>
        <w:rFonts w:ascii="Arial" w:hAnsi="Arial" w:cs="Arial"/>
        <w:color w:val="005D88"/>
        <w:sz w:val="20"/>
        <w:szCs w:val="20"/>
      </w:rPr>
      <w:fldChar w:fldCharType="separate"/>
    </w:r>
    <w:r w:rsidR="002A4745">
      <w:rPr>
        <w:rFonts w:ascii="Arial" w:hAnsi="Arial" w:cs="Arial"/>
        <w:noProof/>
        <w:color w:val="005D88"/>
        <w:sz w:val="20"/>
        <w:szCs w:val="20"/>
      </w:rPr>
      <w:t>17/06/2015</w:t>
    </w:r>
    <w:r w:rsidR="00EF4776">
      <w:rPr>
        <w:rFonts w:ascii="Arial" w:hAnsi="Arial" w:cs="Arial"/>
        <w:color w:val="005D88"/>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4F7" w:rsidRDefault="00CC54F7" w:rsidP="00285FB7">
      <w:r>
        <w:separator/>
      </w:r>
    </w:p>
  </w:footnote>
  <w:footnote w:type="continuationSeparator" w:id="0">
    <w:p w:rsidR="00CC54F7" w:rsidRDefault="00CC54F7" w:rsidP="00285FB7">
      <w:r>
        <w:continuationSeparator/>
      </w:r>
    </w:p>
  </w:footnote>
  <w:footnote w:id="1">
    <w:p w:rsidR="00CC54F7" w:rsidRDefault="00CC54F7">
      <w:pPr>
        <w:pStyle w:val="FootnoteText"/>
      </w:pPr>
      <w:r>
        <w:rPr>
          <w:rStyle w:val="FootnoteReference"/>
        </w:rPr>
        <w:footnoteRef/>
      </w:r>
      <w:r>
        <w:t xml:space="preserve"> SCIE welcomes responses from individual organisations, including those proposing to employ subcontractors, or from partnerships. In these cases, the responsibility of lead organisation must be clearly identified and explained, as must be the role of contractors and/or partners.</w:t>
      </w:r>
    </w:p>
  </w:footnote>
  <w:footnote w:id="2">
    <w:p w:rsidR="00CC54F7" w:rsidRDefault="00CC54F7" w:rsidP="00A72AC9">
      <w:pPr>
        <w:pStyle w:val="NormalWeb"/>
        <w:kinsoku w:val="0"/>
        <w:overflowPunct w:val="0"/>
        <w:spacing w:before="0" w:beforeAutospacing="0" w:after="0" w:afterAutospacing="0"/>
        <w:textAlignment w:val="baseline"/>
      </w:pPr>
      <w:r>
        <w:rPr>
          <w:rStyle w:val="FootnoteReference"/>
        </w:rPr>
        <w:footnoteRef/>
      </w:r>
      <w:r>
        <w:t xml:space="preserve"> </w:t>
      </w:r>
      <w:r w:rsidRPr="00A237A6">
        <w:rPr>
          <w:sz w:val="20"/>
          <w:szCs w:val="20"/>
        </w:rPr>
        <w:t xml:space="preserve">All but the last three bullets </w:t>
      </w:r>
      <w:r>
        <w:rPr>
          <w:sz w:val="20"/>
          <w:szCs w:val="20"/>
        </w:rPr>
        <w:t xml:space="preserve">in the list below </w:t>
      </w:r>
      <w:r w:rsidRPr="00A237A6">
        <w:rPr>
          <w:sz w:val="20"/>
          <w:szCs w:val="20"/>
        </w:rPr>
        <w:t>are from</w:t>
      </w:r>
      <w:r>
        <w:t xml:space="preserve"> </w:t>
      </w:r>
      <w:r w:rsidRPr="00A237A6">
        <w:rPr>
          <w:rFonts w:eastAsia="+mn-ea"/>
          <w:bCs/>
          <w:i/>
          <w:color w:val="000000"/>
          <w:kern w:val="24"/>
          <w:sz w:val="20"/>
          <w:szCs w:val="20"/>
        </w:rPr>
        <w:t>Later Life in the United Kingdom</w:t>
      </w:r>
      <w:r w:rsidRPr="00A237A6">
        <w:rPr>
          <w:rFonts w:eastAsia="+mn-ea"/>
          <w:bCs/>
          <w:color w:val="000000"/>
          <w:kern w:val="24"/>
          <w:sz w:val="20"/>
          <w:szCs w:val="20"/>
        </w:rPr>
        <w:t xml:space="preserve">, </w:t>
      </w:r>
      <w:r>
        <w:rPr>
          <w:rFonts w:eastAsia="+mn-ea"/>
          <w:bCs/>
          <w:color w:val="000000"/>
          <w:kern w:val="24"/>
          <w:sz w:val="20"/>
          <w:szCs w:val="20"/>
        </w:rPr>
        <w:t xml:space="preserve">Age UK, </w:t>
      </w:r>
      <w:r>
        <w:rPr>
          <w:rFonts w:eastAsia="+mn-ea"/>
          <w:bCs/>
          <w:i/>
          <w:iCs/>
          <w:color w:val="000000"/>
          <w:kern w:val="24"/>
          <w:sz w:val="20"/>
          <w:szCs w:val="20"/>
        </w:rPr>
        <w:t>February 2015 full re</w:t>
      </w:r>
      <w:r w:rsidRPr="00A237A6">
        <w:rPr>
          <w:rFonts w:eastAsia="+mn-ea"/>
          <w:bCs/>
          <w:i/>
          <w:iCs/>
          <w:color w:val="000000"/>
          <w:kern w:val="24"/>
          <w:sz w:val="20"/>
          <w:szCs w:val="20"/>
        </w:rPr>
        <w:t>fs available in this publication</w:t>
      </w:r>
      <w:r>
        <w:rPr>
          <w:rFonts w:eastAsia="+mn-ea"/>
          <w:bCs/>
          <w:iCs/>
          <w:color w:val="000000"/>
          <w:kern w:val="24"/>
          <w:sz w:val="20"/>
          <w:szCs w:val="20"/>
        </w:rPr>
        <w:t xml:space="preserve">. </w:t>
      </w:r>
      <w:proofErr w:type="gramStart"/>
      <w:r>
        <w:rPr>
          <w:rFonts w:eastAsia="+mn-ea"/>
          <w:bCs/>
          <w:iCs/>
          <w:color w:val="000000"/>
          <w:kern w:val="24"/>
          <w:sz w:val="20"/>
          <w:szCs w:val="20"/>
        </w:rPr>
        <w:t>Final two bullets.</w:t>
      </w:r>
      <w:proofErr w:type="gramEnd"/>
      <w:r>
        <w:rPr>
          <w:rFonts w:eastAsia="+mn-ea"/>
          <w:bCs/>
          <w:iCs/>
          <w:color w:val="000000"/>
          <w:kern w:val="24"/>
          <w:sz w:val="20"/>
          <w:szCs w:val="20"/>
        </w:rPr>
        <w:t xml:space="preserve"> </w:t>
      </w:r>
      <w:proofErr w:type="gramStart"/>
      <w:r w:rsidRPr="00A237A6">
        <w:rPr>
          <w:rFonts w:eastAsia="+mn-ea"/>
          <w:color w:val="000000"/>
          <w:kern w:val="24"/>
          <w:sz w:val="20"/>
          <w:szCs w:val="20"/>
        </w:rPr>
        <w:t>Health and Social Care Information Centre (2014); “Personal Social Services Expenditure and Unit Costs, England – 2013/14, Final release.”</w:t>
      </w:r>
      <w:proofErr w:type="gramEnd"/>
      <w:r w:rsidRPr="00A237A6">
        <w:rPr>
          <w:rFonts w:eastAsia="+mn-ea"/>
          <w:color w:val="000000"/>
          <w:kern w:val="24"/>
          <w:sz w:val="20"/>
          <w:szCs w:val="20"/>
        </w:rPr>
        <w:t xml:space="preserve"> (2) Health and Social Care Information Centre (2012); “Personal Social Services Expenditure and Unit Costs – 2010/11, Final release.</w:t>
      </w:r>
    </w:p>
  </w:footnote>
  <w:footnote w:id="3">
    <w:p w:rsidR="00CC54F7" w:rsidRDefault="00CC54F7" w:rsidP="00A237A6">
      <w:pPr>
        <w:pStyle w:val="FootnoteText"/>
      </w:pPr>
      <w:r>
        <w:rPr>
          <w:rStyle w:val="FootnoteReference"/>
        </w:rPr>
        <w:footnoteRef/>
      </w:r>
      <w:r>
        <w:t xml:space="preserve"> </w:t>
      </w:r>
      <w:r w:rsidRPr="00DA118A">
        <w:rPr>
          <w:color w:val="111111"/>
        </w:rPr>
        <w:t>TNS Agenda for Later Life survey for Age UK, 2013</w:t>
      </w:r>
      <w:r>
        <w:rPr>
          <w:color w:val="111111"/>
        </w:rPr>
        <w:t>.</w:t>
      </w:r>
    </w:p>
  </w:footnote>
  <w:footnote w:id="4">
    <w:p w:rsidR="00CC54F7" w:rsidRDefault="00CC54F7" w:rsidP="00AA347F">
      <w:pPr>
        <w:pStyle w:val="bullet1"/>
        <w:numPr>
          <w:ilvl w:val="0"/>
          <w:numId w:val="0"/>
        </w:numPr>
        <w:spacing w:after="0"/>
      </w:pPr>
      <w:r>
        <w:rPr>
          <w:rStyle w:val="FootnoteReference"/>
        </w:rPr>
        <w:footnoteRef/>
      </w:r>
      <w:r>
        <w:t xml:space="preserve"> </w:t>
      </w:r>
      <w:r w:rsidRPr="00AA347F">
        <w:rPr>
          <w:sz w:val="20"/>
          <w:szCs w:val="20"/>
        </w:rPr>
        <w:t xml:space="preserve">What SCIE calls </w:t>
      </w:r>
      <w:hyperlink r:id="rId1" w:history="1">
        <w:r w:rsidRPr="00AA347F">
          <w:rPr>
            <w:rStyle w:val="Hyperlink"/>
            <w:sz w:val="20"/>
            <w:szCs w:val="20"/>
          </w:rPr>
          <w:t>co-production</w:t>
        </w:r>
      </w:hyperlink>
      <w:r w:rsidRPr="00AA347F">
        <w:rPr>
          <w:sz w:val="20"/>
          <w:szCs w:val="20"/>
        </w:rPr>
        <w:t xml:space="preserve">, is central to all </w:t>
      </w:r>
      <w:r>
        <w:rPr>
          <w:sz w:val="20"/>
          <w:szCs w:val="20"/>
        </w:rPr>
        <w:t>HSP</w:t>
      </w:r>
      <w:r w:rsidRPr="00AA347F">
        <w:rPr>
          <w:sz w:val="20"/>
          <w:szCs w:val="20"/>
        </w:rPr>
        <w:t xml:space="preserve"> work and lies at the </w:t>
      </w:r>
      <w:r>
        <w:rPr>
          <w:sz w:val="20"/>
          <w:szCs w:val="20"/>
        </w:rPr>
        <w:t>heart</w:t>
      </w:r>
      <w:r w:rsidRPr="00AA347F">
        <w:rPr>
          <w:sz w:val="20"/>
          <w:szCs w:val="20"/>
        </w:rPr>
        <w:t xml:space="preserve"> of </w:t>
      </w:r>
      <w:r>
        <w:rPr>
          <w:sz w:val="20"/>
          <w:szCs w:val="20"/>
        </w:rPr>
        <w:t>the</w:t>
      </w:r>
      <w:r w:rsidRPr="00AA347F">
        <w:rPr>
          <w:sz w:val="20"/>
          <w:szCs w:val="20"/>
        </w:rPr>
        <w:t xml:space="preserve"> engagement and involvement agenda. Bidders should make reference to and explain throughout their proposals, how they will reflect and deliver </w:t>
      </w:r>
      <w:r>
        <w:rPr>
          <w:sz w:val="20"/>
          <w:szCs w:val="20"/>
        </w:rPr>
        <w:t xml:space="preserve">on </w:t>
      </w:r>
      <w:r w:rsidRPr="00AA347F">
        <w:rPr>
          <w:sz w:val="20"/>
          <w:szCs w:val="20"/>
        </w:rPr>
        <w:t xml:space="preserve">this agenda and importantly in regard to the wider agenda of diversity, equality, respect and fairness. </w:t>
      </w:r>
      <w:r>
        <w:rPr>
          <w:sz w:val="20"/>
          <w:szCs w:val="20"/>
        </w:rPr>
        <w:t>For instance,</w:t>
      </w:r>
      <w:r w:rsidRPr="00AA347F">
        <w:rPr>
          <w:sz w:val="20"/>
          <w:szCs w:val="20"/>
        </w:rPr>
        <w:t xml:space="preserve"> participants should be involved in the consideration of findings and outcomes (</w:t>
      </w:r>
      <w:r>
        <w:rPr>
          <w:sz w:val="20"/>
          <w:szCs w:val="20"/>
        </w:rPr>
        <w:t>perhaps</w:t>
      </w:r>
      <w:r w:rsidRPr="00AA347F">
        <w:rPr>
          <w:sz w:val="20"/>
          <w:szCs w:val="20"/>
        </w:rPr>
        <w:t xml:space="preserve"> via network events).</w:t>
      </w:r>
    </w:p>
  </w:footnote>
  <w:footnote w:id="5">
    <w:p w:rsidR="00CC54F7" w:rsidRDefault="00CC54F7">
      <w:pPr>
        <w:pStyle w:val="FootnoteText"/>
      </w:pPr>
      <w:r>
        <w:rPr>
          <w:rStyle w:val="FootnoteReference"/>
        </w:rPr>
        <w:footnoteRef/>
      </w:r>
      <w:r>
        <w:t xml:space="preserve"> Primary research should be only used to address evaluation aims and objectives and where there are no alternative existing sources of data that could be accessed and appropriately employed.</w:t>
      </w:r>
    </w:p>
  </w:footnote>
  <w:footnote w:id="6">
    <w:p w:rsidR="00CC54F7" w:rsidRDefault="00CC54F7">
      <w:pPr>
        <w:pStyle w:val="FootnoteText"/>
      </w:pPr>
      <w:r>
        <w:rPr>
          <w:rStyle w:val="FootnoteReference"/>
        </w:rPr>
        <w:footnoteRef/>
      </w:r>
      <w:r>
        <w:t xml:space="preserve"> For instance, there are numerous local and national datasets, such as those maintained by DWP and DH et al. </w:t>
      </w:r>
    </w:p>
  </w:footnote>
  <w:footnote w:id="7">
    <w:p w:rsidR="00CC54F7" w:rsidRDefault="00CC54F7">
      <w:pPr>
        <w:pStyle w:val="FootnoteText"/>
      </w:pPr>
      <w:r>
        <w:rPr>
          <w:rStyle w:val="FootnoteReference"/>
        </w:rPr>
        <w:footnoteRef/>
      </w:r>
      <w:r>
        <w:t xml:space="preserve"> Note that SCIE does not necessarily require contractors to propose an experimental approach or counterfactual design as part of their core proposal. </w:t>
      </w:r>
    </w:p>
  </w:footnote>
  <w:footnote w:id="8">
    <w:p w:rsidR="00CC54F7" w:rsidRDefault="00CC54F7">
      <w:pPr>
        <w:pStyle w:val="FootnoteText"/>
      </w:pPr>
      <w:r>
        <w:rPr>
          <w:rStyle w:val="FootnoteReference"/>
        </w:rPr>
        <w:footnoteRef/>
      </w:r>
      <w:r>
        <w:t xml:space="preserve"> The comparisons could possibly be achieved between those involved in the HSP and otherwise similar individuals in the general population.</w:t>
      </w:r>
    </w:p>
  </w:footnote>
  <w:footnote w:id="9">
    <w:p w:rsidR="00CC54F7" w:rsidRDefault="00CC54F7">
      <w:pPr>
        <w:pStyle w:val="FootnoteText"/>
      </w:pPr>
      <w:r>
        <w:rPr>
          <w:rStyle w:val="FootnoteReference"/>
        </w:rPr>
        <w:footnoteRef/>
      </w:r>
      <w:r>
        <w:t xml:space="preserve"> SCIE would welcome innovative, relevant and realistic ideas around dissemination supported, where possible, by examples of any similar previous work.</w:t>
      </w:r>
    </w:p>
  </w:footnote>
  <w:footnote w:id="10">
    <w:p w:rsidR="00CC54F7" w:rsidRDefault="00CC54F7">
      <w:pPr>
        <w:pStyle w:val="FootnoteText"/>
      </w:pPr>
      <w:r>
        <w:rPr>
          <w:rStyle w:val="FootnoteReference"/>
        </w:rPr>
        <w:footnoteRef/>
      </w:r>
      <w:r>
        <w:t xml:space="preserve"> The final report is likely to be for a policy, participant and practitioner audiences. It must be of publishable quality and include </w:t>
      </w:r>
      <w:proofErr w:type="gramStart"/>
      <w:r>
        <w:t>an executive summary, full methodological explanations</w:t>
      </w:r>
      <w:proofErr w:type="gramEnd"/>
      <w:r>
        <w:t>, discussion of findings and full appendices.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4F7" w:rsidRPr="0060177E" w:rsidRDefault="00CC54F7" w:rsidP="006017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F5B"/>
    <w:multiLevelType w:val="multilevel"/>
    <w:tmpl w:val="74D809C2"/>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nsid w:val="00D2233F"/>
    <w:multiLevelType w:val="multilevel"/>
    <w:tmpl w:val="DB8AD790"/>
    <w:lvl w:ilvl="0">
      <w:start w:val="12"/>
      <w:numFmt w:val="decimal"/>
      <w:lvlText w:val="%1"/>
      <w:lvlJc w:val="left"/>
      <w:pPr>
        <w:tabs>
          <w:tab w:val="num" w:pos="495"/>
        </w:tabs>
        <w:ind w:left="495" w:hanging="495"/>
      </w:pPr>
      <w:rPr>
        <w:rFonts w:hint="default"/>
        <w:b/>
      </w:rPr>
    </w:lvl>
    <w:lvl w:ilvl="1">
      <w:start w:val="1"/>
      <w:numFmt w:val="decimal"/>
      <w:lvlText w:val="%1.%2"/>
      <w:lvlJc w:val="left"/>
      <w:pPr>
        <w:tabs>
          <w:tab w:val="num" w:pos="765"/>
        </w:tabs>
        <w:ind w:left="765" w:hanging="720"/>
      </w:pPr>
      <w:rPr>
        <w:rFonts w:hint="default"/>
        <w:b/>
      </w:rPr>
    </w:lvl>
    <w:lvl w:ilvl="2">
      <w:start w:val="1"/>
      <w:numFmt w:val="decimal"/>
      <w:lvlText w:val="%1.%2.%3"/>
      <w:lvlJc w:val="left"/>
      <w:pPr>
        <w:tabs>
          <w:tab w:val="num" w:pos="810"/>
        </w:tabs>
        <w:ind w:left="810" w:hanging="720"/>
      </w:pPr>
      <w:rPr>
        <w:rFonts w:hint="default"/>
        <w:b/>
      </w:rPr>
    </w:lvl>
    <w:lvl w:ilvl="3">
      <w:start w:val="1"/>
      <w:numFmt w:val="decimal"/>
      <w:lvlText w:val="%1.%2.%3.%4"/>
      <w:lvlJc w:val="left"/>
      <w:pPr>
        <w:tabs>
          <w:tab w:val="num" w:pos="1215"/>
        </w:tabs>
        <w:ind w:left="1215" w:hanging="1080"/>
      </w:pPr>
      <w:rPr>
        <w:rFonts w:hint="default"/>
        <w:b/>
      </w:rPr>
    </w:lvl>
    <w:lvl w:ilvl="4">
      <w:start w:val="1"/>
      <w:numFmt w:val="decimal"/>
      <w:lvlText w:val="%1.%2.%3.%4.%5"/>
      <w:lvlJc w:val="left"/>
      <w:pPr>
        <w:tabs>
          <w:tab w:val="num" w:pos="1260"/>
        </w:tabs>
        <w:ind w:left="1260" w:hanging="1080"/>
      </w:pPr>
      <w:rPr>
        <w:rFonts w:hint="default"/>
        <w:b/>
      </w:rPr>
    </w:lvl>
    <w:lvl w:ilvl="5">
      <w:start w:val="1"/>
      <w:numFmt w:val="decimal"/>
      <w:lvlText w:val="%1.%2.%3.%4.%5.%6"/>
      <w:lvlJc w:val="left"/>
      <w:pPr>
        <w:tabs>
          <w:tab w:val="num" w:pos="1665"/>
        </w:tabs>
        <w:ind w:left="1665" w:hanging="1440"/>
      </w:pPr>
      <w:rPr>
        <w:rFonts w:hint="default"/>
        <w:b/>
      </w:rPr>
    </w:lvl>
    <w:lvl w:ilvl="6">
      <w:start w:val="1"/>
      <w:numFmt w:val="decimal"/>
      <w:lvlText w:val="%1.%2.%3.%4.%5.%6.%7"/>
      <w:lvlJc w:val="left"/>
      <w:pPr>
        <w:tabs>
          <w:tab w:val="num" w:pos="2070"/>
        </w:tabs>
        <w:ind w:left="2070" w:hanging="1800"/>
      </w:pPr>
      <w:rPr>
        <w:rFonts w:hint="default"/>
        <w:b/>
      </w:rPr>
    </w:lvl>
    <w:lvl w:ilvl="7">
      <w:start w:val="1"/>
      <w:numFmt w:val="decimal"/>
      <w:lvlText w:val="%1.%2.%3.%4.%5.%6.%7.%8"/>
      <w:lvlJc w:val="left"/>
      <w:pPr>
        <w:tabs>
          <w:tab w:val="num" w:pos="2115"/>
        </w:tabs>
        <w:ind w:left="2115" w:hanging="180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2">
    <w:nsid w:val="02AB1603"/>
    <w:multiLevelType w:val="hybridMultilevel"/>
    <w:tmpl w:val="6FB042B4"/>
    <w:lvl w:ilvl="0" w:tplc="57F23E4E">
      <w:start w:val="1"/>
      <w:numFmt w:val="bullet"/>
      <w:lvlText w:val="•"/>
      <w:lvlJc w:val="left"/>
      <w:pPr>
        <w:tabs>
          <w:tab w:val="num" w:pos="720"/>
        </w:tabs>
        <w:ind w:left="720" w:hanging="360"/>
      </w:pPr>
      <w:rPr>
        <w:rFonts w:ascii="Times New Roman" w:hAnsi="Times New Roman" w:hint="default"/>
      </w:rPr>
    </w:lvl>
    <w:lvl w:ilvl="1" w:tplc="C5DE85C8" w:tentative="1">
      <w:start w:val="1"/>
      <w:numFmt w:val="bullet"/>
      <w:lvlText w:val="•"/>
      <w:lvlJc w:val="left"/>
      <w:pPr>
        <w:tabs>
          <w:tab w:val="num" w:pos="1440"/>
        </w:tabs>
        <w:ind w:left="1440" w:hanging="360"/>
      </w:pPr>
      <w:rPr>
        <w:rFonts w:ascii="Times New Roman" w:hAnsi="Times New Roman" w:hint="default"/>
      </w:rPr>
    </w:lvl>
    <w:lvl w:ilvl="2" w:tplc="EB18B618" w:tentative="1">
      <w:start w:val="1"/>
      <w:numFmt w:val="bullet"/>
      <w:lvlText w:val="•"/>
      <w:lvlJc w:val="left"/>
      <w:pPr>
        <w:tabs>
          <w:tab w:val="num" w:pos="2160"/>
        </w:tabs>
        <w:ind w:left="2160" w:hanging="360"/>
      </w:pPr>
      <w:rPr>
        <w:rFonts w:ascii="Times New Roman" w:hAnsi="Times New Roman" w:hint="default"/>
      </w:rPr>
    </w:lvl>
    <w:lvl w:ilvl="3" w:tplc="2DD8396C" w:tentative="1">
      <w:start w:val="1"/>
      <w:numFmt w:val="bullet"/>
      <w:lvlText w:val="•"/>
      <w:lvlJc w:val="left"/>
      <w:pPr>
        <w:tabs>
          <w:tab w:val="num" w:pos="2880"/>
        </w:tabs>
        <w:ind w:left="2880" w:hanging="360"/>
      </w:pPr>
      <w:rPr>
        <w:rFonts w:ascii="Times New Roman" w:hAnsi="Times New Roman" w:hint="default"/>
      </w:rPr>
    </w:lvl>
    <w:lvl w:ilvl="4" w:tplc="6306330E" w:tentative="1">
      <w:start w:val="1"/>
      <w:numFmt w:val="bullet"/>
      <w:lvlText w:val="•"/>
      <w:lvlJc w:val="left"/>
      <w:pPr>
        <w:tabs>
          <w:tab w:val="num" w:pos="3600"/>
        </w:tabs>
        <w:ind w:left="3600" w:hanging="360"/>
      </w:pPr>
      <w:rPr>
        <w:rFonts w:ascii="Times New Roman" w:hAnsi="Times New Roman" w:hint="default"/>
      </w:rPr>
    </w:lvl>
    <w:lvl w:ilvl="5" w:tplc="FB987AD4" w:tentative="1">
      <w:start w:val="1"/>
      <w:numFmt w:val="bullet"/>
      <w:lvlText w:val="•"/>
      <w:lvlJc w:val="left"/>
      <w:pPr>
        <w:tabs>
          <w:tab w:val="num" w:pos="4320"/>
        </w:tabs>
        <w:ind w:left="4320" w:hanging="360"/>
      </w:pPr>
      <w:rPr>
        <w:rFonts w:ascii="Times New Roman" w:hAnsi="Times New Roman" w:hint="default"/>
      </w:rPr>
    </w:lvl>
    <w:lvl w:ilvl="6" w:tplc="890AE354" w:tentative="1">
      <w:start w:val="1"/>
      <w:numFmt w:val="bullet"/>
      <w:lvlText w:val="•"/>
      <w:lvlJc w:val="left"/>
      <w:pPr>
        <w:tabs>
          <w:tab w:val="num" w:pos="5040"/>
        </w:tabs>
        <w:ind w:left="5040" w:hanging="360"/>
      </w:pPr>
      <w:rPr>
        <w:rFonts w:ascii="Times New Roman" w:hAnsi="Times New Roman" w:hint="default"/>
      </w:rPr>
    </w:lvl>
    <w:lvl w:ilvl="7" w:tplc="AD2A92FC" w:tentative="1">
      <w:start w:val="1"/>
      <w:numFmt w:val="bullet"/>
      <w:lvlText w:val="•"/>
      <w:lvlJc w:val="left"/>
      <w:pPr>
        <w:tabs>
          <w:tab w:val="num" w:pos="5760"/>
        </w:tabs>
        <w:ind w:left="5760" w:hanging="360"/>
      </w:pPr>
      <w:rPr>
        <w:rFonts w:ascii="Times New Roman" w:hAnsi="Times New Roman" w:hint="default"/>
      </w:rPr>
    </w:lvl>
    <w:lvl w:ilvl="8" w:tplc="6E7ABCF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12547E"/>
    <w:multiLevelType w:val="hybridMultilevel"/>
    <w:tmpl w:val="4EAEBE74"/>
    <w:lvl w:ilvl="0" w:tplc="6D56D7B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A7F6C0F"/>
    <w:multiLevelType w:val="hybridMultilevel"/>
    <w:tmpl w:val="1C9C078E"/>
    <w:lvl w:ilvl="0" w:tplc="236AFB06">
      <w:start w:val="9"/>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1B8E583E">
      <w:start w:val="2"/>
      <w:numFmt w:val="decimal"/>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0B020326"/>
    <w:multiLevelType w:val="hybridMultilevel"/>
    <w:tmpl w:val="FBBE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D9388F"/>
    <w:multiLevelType w:val="multilevel"/>
    <w:tmpl w:val="0F242634"/>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decimal"/>
      <w:lvlText w:val="%2."/>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decimal"/>
      <w:lvlText w:val="%1.%2.%3."/>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1.%2.%3.%4."/>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decimal"/>
      <w:lvlText w:val="%1.%2.%3.%4.%5."/>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decimal"/>
      <w:lvlText w:val="%1.%2.%3.%4.%5.%6."/>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1.%2.%3.%4.%5.%6.%7."/>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decimal"/>
      <w:lvlText w:val="%1.%2.%3.%4.%5.%6.%7.%8."/>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decimal"/>
      <w:lvlText w:val="%1.%2.%3.%4.%5.%6.%7.%8.%9."/>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7">
    <w:nsid w:val="12FC03BE"/>
    <w:multiLevelType w:val="multilevel"/>
    <w:tmpl w:val="1FF4412C"/>
    <w:lvl w:ilvl="0">
      <w:start w:val="15"/>
      <w:numFmt w:val="decimal"/>
      <w:lvlText w:val="%1"/>
      <w:lvlJc w:val="left"/>
      <w:pPr>
        <w:tabs>
          <w:tab w:val="num" w:pos="495"/>
        </w:tabs>
        <w:ind w:left="495" w:hanging="49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nsid w:val="1B5B299F"/>
    <w:multiLevelType w:val="hybridMultilevel"/>
    <w:tmpl w:val="FFE820BA"/>
    <w:lvl w:ilvl="0" w:tplc="F4A2A54E">
      <w:start w:val="1"/>
      <w:numFmt w:val="bullet"/>
      <w:lvlText w:val=""/>
      <w:lvlJc w:val="left"/>
      <w:pPr>
        <w:ind w:left="360" w:hanging="360"/>
      </w:pPr>
      <w:rPr>
        <w:rFonts w:ascii="Symbol" w:hAnsi="Symbol" w:cs="Symbol" w:hint="default"/>
        <w:color w:val="006288"/>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D9A4879"/>
    <w:multiLevelType w:val="multilevel"/>
    <w:tmpl w:val="11F410B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nsid w:val="2745293A"/>
    <w:multiLevelType w:val="hybridMultilevel"/>
    <w:tmpl w:val="8C726708"/>
    <w:lvl w:ilvl="0" w:tplc="9EC8E59E">
      <w:start w:val="1"/>
      <w:numFmt w:val="bullet"/>
      <w:lvlText w:val=""/>
      <w:lvlJc w:val="left"/>
      <w:pPr>
        <w:ind w:left="1440" w:hanging="360"/>
      </w:pPr>
      <w:rPr>
        <w:rFonts w:ascii="Symbol" w:hAnsi="Symbol" w:hint="default"/>
        <w:color w:val="auto"/>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B116C9E"/>
    <w:multiLevelType w:val="multilevel"/>
    <w:tmpl w:val="57EEABBC"/>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decimal"/>
      <w:lvlText w:val="%2."/>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decimal"/>
      <w:lvlText w:val="%1.%2.%3."/>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1.%2.%3.%4."/>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decimal"/>
      <w:lvlText w:val="%1.%2.%3.%4.%5."/>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decimal"/>
      <w:lvlText w:val="%1.%2.%3.%4.%5.%6."/>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1.%2.%3.%4.%5.%6.%7."/>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decimal"/>
      <w:lvlText w:val="%1.%2.%3.%4.%5.%6.%7.%8."/>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decimal"/>
      <w:lvlText w:val="%1.%2.%3.%4.%5.%6.%7.%8.%9."/>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13">
    <w:nsid w:val="2E3D186C"/>
    <w:multiLevelType w:val="hybridMultilevel"/>
    <w:tmpl w:val="AB989690"/>
    <w:lvl w:ilvl="0" w:tplc="E49E341E">
      <w:start w:val="1"/>
      <w:numFmt w:val="bullet"/>
      <w:pStyle w:val="bullet2"/>
      <w:lvlText w:val=""/>
      <w:lvlJc w:val="left"/>
      <w:pPr>
        <w:tabs>
          <w:tab w:val="num" w:pos="1077"/>
        </w:tabs>
        <w:ind w:left="1437" w:hanging="360"/>
      </w:pPr>
      <w:rPr>
        <w:rFonts w:ascii="Wingdings" w:hAnsi="Wingdings" w:hint="default"/>
        <w:color w:val="006288"/>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FA33B5E"/>
    <w:multiLevelType w:val="hybridMultilevel"/>
    <w:tmpl w:val="6ABAB8BE"/>
    <w:lvl w:ilvl="0" w:tplc="F4A2A54E">
      <w:start w:val="1"/>
      <w:numFmt w:val="bullet"/>
      <w:lvlText w:val=""/>
      <w:lvlJc w:val="left"/>
      <w:pPr>
        <w:ind w:left="792" w:hanging="360"/>
      </w:pPr>
      <w:rPr>
        <w:rFonts w:ascii="Symbol" w:hAnsi="Symbol" w:cs="Symbol" w:hint="default"/>
        <w:color w:val="006288"/>
        <w:sz w:val="20"/>
        <w:szCs w:val="20"/>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nsid w:val="3D4361EF"/>
    <w:multiLevelType w:val="multilevel"/>
    <w:tmpl w:val="3B8272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05007EF"/>
    <w:multiLevelType w:val="multilevel"/>
    <w:tmpl w:val="3D78AC00"/>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decimal"/>
      <w:lvlText w:val="%2."/>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decimal"/>
      <w:lvlText w:val="%1.%2.%3."/>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1.%2.%3.%4."/>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decimal"/>
      <w:lvlText w:val="%1.%2.%3.%4.%5."/>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decimal"/>
      <w:lvlText w:val="%1.%2.%3.%4.%5.%6."/>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1.%2.%3.%4.%5.%6.%7."/>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decimal"/>
      <w:lvlText w:val="%1.%2.%3.%4.%5.%6.%7.%8."/>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decimal"/>
      <w:lvlText w:val="%1.%2.%3.%4.%5.%6.%7.%8.%9."/>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17">
    <w:nsid w:val="47F42688"/>
    <w:multiLevelType w:val="multilevel"/>
    <w:tmpl w:val="4A9CC5E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86A4B1F"/>
    <w:multiLevelType w:val="hybridMultilevel"/>
    <w:tmpl w:val="5D0880D0"/>
    <w:lvl w:ilvl="0" w:tplc="199A7170">
      <w:start w:val="1"/>
      <w:numFmt w:val="decimal"/>
      <w:lvlText w:val="%1."/>
      <w:lvlJc w:val="left"/>
      <w:pPr>
        <w:tabs>
          <w:tab w:val="num" w:pos="360"/>
        </w:tabs>
        <w:ind w:left="1080" w:hanging="360"/>
      </w:pPr>
      <w:rPr>
        <w:rFonts w:hint="default"/>
        <w:b w:val="0"/>
        <w:color w:val="006288"/>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9687173"/>
    <w:multiLevelType w:val="multilevel"/>
    <w:tmpl w:val="4E4E84C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0">
    <w:nsid w:val="4C7208A6"/>
    <w:multiLevelType w:val="hybridMultilevel"/>
    <w:tmpl w:val="CFA46652"/>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21">
    <w:nsid w:val="4F140B58"/>
    <w:multiLevelType w:val="hybridMultilevel"/>
    <w:tmpl w:val="0BC27896"/>
    <w:lvl w:ilvl="0" w:tplc="91B2D0CE">
      <w:start w:val="1"/>
      <w:numFmt w:val="bullet"/>
      <w:pStyle w:val="bullet1"/>
      <w:lvlText w:val=""/>
      <w:lvlJc w:val="left"/>
      <w:pPr>
        <w:tabs>
          <w:tab w:val="num" w:pos="360"/>
        </w:tabs>
        <w:ind w:left="1080" w:hanging="360"/>
      </w:pPr>
      <w:rPr>
        <w:rFonts w:ascii="Symbol" w:hAnsi="Symbol" w:hint="default"/>
        <w:color w:val="006288"/>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A176228"/>
    <w:multiLevelType w:val="hybridMultilevel"/>
    <w:tmpl w:val="B83AFF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3061308">
      <w:start w:val="1"/>
      <w:numFmt w:val="lowerLetter"/>
      <w:lvlText w:val="(%3)"/>
      <w:lvlJc w:val="left"/>
      <w:pPr>
        <w:tabs>
          <w:tab w:val="num" w:pos="2355"/>
        </w:tabs>
        <w:ind w:left="2355" w:hanging="73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B493B5D"/>
    <w:multiLevelType w:val="hybridMultilevel"/>
    <w:tmpl w:val="4E128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C3659DA"/>
    <w:multiLevelType w:val="multilevel"/>
    <w:tmpl w:val="A702A2F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5">
    <w:nsid w:val="5D4F60EE"/>
    <w:multiLevelType w:val="multilevel"/>
    <w:tmpl w:val="11F410B2"/>
    <w:lvl w:ilvl="0">
      <w:start w:val="14"/>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nsid w:val="5DC9290F"/>
    <w:multiLevelType w:val="hybridMultilevel"/>
    <w:tmpl w:val="3B38511C"/>
    <w:lvl w:ilvl="0" w:tplc="08090001">
      <w:start w:val="1"/>
      <w:numFmt w:val="bullet"/>
      <w:pStyle w:val="Bulleted"/>
      <w:lvlText w:val=""/>
      <w:lvlJc w:val="left"/>
      <w:pPr>
        <w:tabs>
          <w:tab w:val="num" w:pos="720"/>
        </w:tabs>
        <w:ind w:left="720" w:hanging="360"/>
      </w:pPr>
      <w:rPr>
        <w:rFonts w:ascii="Symbol" w:hAnsi="Symbol" w:hint="default"/>
      </w:rPr>
    </w:lvl>
    <w:lvl w:ilvl="1" w:tplc="3D7AC5BC">
      <w:start w:val="1"/>
      <w:numFmt w:val="decimal"/>
      <w:pStyle w:val="AppNumbers"/>
      <w:lvlText w:val="%2"/>
      <w:lvlJc w:val="left"/>
      <w:pPr>
        <w:tabs>
          <w:tab w:val="num" w:pos="1477"/>
        </w:tabs>
        <w:ind w:left="1477" w:hanging="397"/>
      </w:pPr>
      <w:rPr>
        <w:rFonts w:hint="default"/>
      </w:rPr>
    </w:lvl>
    <w:lvl w:ilvl="2" w:tplc="08090005">
      <w:start w:val="1"/>
      <w:numFmt w:val="bullet"/>
      <w:lvlText w:val=""/>
      <w:lvlJc w:val="left"/>
      <w:pPr>
        <w:tabs>
          <w:tab w:val="num" w:pos="2160"/>
        </w:tabs>
        <w:ind w:left="2160" w:hanging="360"/>
      </w:pPr>
      <w:rPr>
        <w:rFonts w:ascii="Symbol" w:hAnsi="Symbol" w:hint="default"/>
        <w:sz w:val="16"/>
      </w:rPr>
    </w:lvl>
    <w:lvl w:ilvl="3" w:tplc="08090001">
      <w:start w:val="1"/>
      <w:numFmt w:val="lowerLetter"/>
      <w:lvlText w:val="%4."/>
      <w:lvlJc w:val="left"/>
      <w:pPr>
        <w:tabs>
          <w:tab w:val="num" w:pos="2880"/>
        </w:tabs>
        <w:ind w:left="2880" w:hanging="360"/>
      </w:pPr>
      <w:rPr>
        <w:rFonts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2970B5E"/>
    <w:multiLevelType w:val="hybridMultilevel"/>
    <w:tmpl w:val="7E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0453D1"/>
    <w:multiLevelType w:val="hybridMultilevel"/>
    <w:tmpl w:val="481CD956"/>
    <w:lvl w:ilvl="0" w:tplc="326E2E6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D16E9F"/>
    <w:multiLevelType w:val="hybridMultilevel"/>
    <w:tmpl w:val="0ED21504"/>
    <w:lvl w:ilvl="0" w:tplc="F4A2A54E">
      <w:start w:val="1"/>
      <w:numFmt w:val="bullet"/>
      <w:lvlText w:val=""/>
      <w:lvlJc w:val="left"/>
      <w:pPr>
        <w:ind w:left="720" w:hanging="360"/>
      </w:pPr>
      <w:rPr>
        <w:rFonts w:ascii="Symbol" w:hAnsi="Symbol" w:cs="Symbol" w:hint="default"/>
        <w:color w:val="00628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527C57"/>
    <w:multiLevelType w:val="multilevel"/>
    <w:tmpl w:val="E4DEADD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1">
    <w:nsid w:val="6FEB60CF"/>
    <w:multiLevelType w:val="multilevel"/>
    <w:tmpl w:val="5296C438"/>
    <w:styleLink w:val="List27"/>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decimal"/>
      <w:lvlText w:val="%2."/>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decimal"/>
      <w:lvlText w:val="%1.%2.%3."/>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1.%2.%3.%4."/>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decimal"/>
      <w:lvlText w:val="%1.%2.%3.%4.%5."/>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decimal"/>
      <w:lvlText w:val="%1.%2.%3.%4.%5.%6."/>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1.%2.%3.%4.%5.%6.%7."/>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decimal"/>
      <w:lvlText w:val="%1.%2.%3.%4.%5.%6.%7.%8."/>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decimal"/>
      <w:lvlText w:val="%1.%2.%3.%4.%5.%6.%7.%8.%9."/>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32">
    <w:nsid w:val="74F53178"/>
    <w:multiLevelType w:val="multilevel"/>
    <w:tmpl w:val="21C02420"/>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decimal"/>
      <w:lvlText w:val="%2."/>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decimal"/>
      <w:lvlText w:val="%1.%2.%3."/>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1.%2.%3.%4."/>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decimal"/>
      <w:lvlText w:val="%1.%2.%3.%4.%5."/>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decimal"/>
      <w:lvlText w:val="%1.%2.%3.%4.%5.%6."/>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1.%2.%3.%4.%5.%6.%7."/>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decimal"/>
      <w:lvlText w:val="%1.%2.%3.%4.%5.%6.%7.%8."/>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decimal"/>
      <w:lvlText w:val="%1.%2.%3.%4.%5.%6.%7.%8.%9."/>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33">
    <w:nsid w:val="7B511773"/>
    <w:multiLevelType w:val="multilevel"/>
    <w:tmpl w:val="878E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621EBB"/>
    <w:multiLevelType w:val="multilevel"/>
    <w:tmpl w:val="40D0BA5A"/>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decimal"/>
      <w:lvlText w:val="%2."/>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decimal"/>
      <w:lvlText w:val="%1.%2.%3."/>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1.%2.%3.%4."/>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decimal"/>
      <w:lvlText w:val="%1.%2.%3.%4.%5."/>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decimal"/>
      <w:lvlText w:val="%1.%2.%3.%4.%5.%6."/>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1.%2.%3.%4.%5.%6.%7."/>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decimal"/>
      <w:lvlText w:val="%1.%2.%3.%4.%5.%6.%7.%8."/>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decimal"/>
      <w:lvlText w:val="%1.%2.%3.%4.%5.%6.%7.%8.%9."/>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35">
    <w:nsid w:val="7CF22D19"/>
    <w:multiLevelType w:val="multilevel"/>
    <w:tmpl w:val="B6E4013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3"/>
  </w:num>
  <w:num w:numId="3">
    <w:abstractNumId w:val="14"/>
  </w:num>
  <w:num w:numId="4">
    <w:abstractNumId w:val="29"/>
  </w:num>
  <w:num w:numId="5">
    <w:abstractNumId w:val="8"/>
  </w:num>
  <w:num w:numId="6">
    <w:abstractNumId w:val="4"/>
  </w:num>
  <w:num w:numId="7">
    <w:abstractNumId w:val="30"/>
  </w:num>
  <w:num w:numId="8">
    <w:abstractNumId w:val="7"/>
  </w:num>
  <w:num w:numId="9">
    <w:abstractNumId w:val="9"/>
  </w:num>
  <w:num w:numId="10">
    <w:abstractNumId w:val="28"/>
  </w:num>
  <w:num w:numId="11">
    <w:abstractNumId w:val="35"/>
  </w:num>
  <w:num w:numId="12">
    <w:abstractNumId w:val="1"/>
  </w:num>
  <w:num w:numId="13">
    <w:abstractNumId w:val="25"/>
  </w:num>
  <w:num w:numId="14">
    <w:abstractNumId w:val="15"/>
  </w:num>
  <w:num w:numId="15">
    <w:abstractNumId w:val="10"/>
  </w:num>
  <w:num w:numId="16">
    <w:abstractNumId w:val="33"/>
  </w:num>
  <w:num w:numId="17">
    <w:abstractNumId w:val="20"/>
  </w:num>
  <w:num w:numId="18">
    <w:abstractNumId w:val="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4"/>
  </w:num>
  <w:num w:numId="23">
    <w:abstractNumId w:val="19"/>
  </w:num>
  <w:num w:numId="24">
    <w:abstractNumId w:val="34"/>
  </w:num>
  <w:num w:numId="25">
    <w:abstractNumId w:val="16"/>
  </w:num>
  <w:num w:numId="26">
    <w:abstractNumId w:val="32"/>
  </w:num>
  <w:num w:numId="27">
    <w:abstractNumId w:val="12"/>
  </w:num>
  <w:num w:numId="28">
    <w:abstractNumId w:val="6"/>
  </w:num>
  <w:num w:numId="29">
    <w:abstractNumId w:val="31"/>
  </w:num>
  <w:num w:numId="30">
    <w:abstractNumId w:val="26"/>
  </w:num>
  <w:num w:numId="31">
    <w:abstractNumId w:val="18"/>
  </w:num>
  <w:num w:numId="32">
    <w:abstractNumId w:val="11"/>
  </w:num>
  <w:num w:numId="33">
    <w:abstractNumId w:val="22"/>
  </w:num>
  <w:num w:numId="34">
    <w:abstractNumId w:val="5"/>
  </w:num>
  <w:num w:numId="35">
    <w:abstractNumId w:val="23"/>
  </w:num>
  <w:num w:numId="36">
    <w:abstractNumId w:val="2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C216D5"/>
    <w:rsid w:val="00005960"/>
    <w:rsid w:val="00006204"/>
    <w:rsid w:val="0000768A"/>
    <w:rsid w:val="000114DF"/>
    <w:rsid w:val="00012D05"/>
    <w:rsid w:val="00012DBD"/>
    <w:rsid w:val="00014F97"/>
    <w:rsid w:val="00015A26"/>
    <w:rsid w:val="00017C5C"/>
    <w:rsid w:val="00020EC7"/>
    <w:rsid w:val="000256B5"/>
    <w:rsid w:val="00026155"/>
    <w:rsid w:val="000271BF"/>
    <w:rsid w:val="00032D7C"/>
    <w:rsid w:val="00040781"/>
    <w:rsid w:val="00046825"/>
    <w:rsid w:val="00046937"/>
    <w:rsid w:val="0005223F"/>
    <w:rsid w:val="00053A68"/>
    <w:rsid w:val="00055376"/>
    <w:rsid w:val="00062D56"/>
    <w:rsid w:val="00066081"/>
    <w:rsid w:val="00066772"/>
    <w:rsid w:val="00067D7A"/>
    <w:rsid w:val="000704E4"/>
    <w:rsid w:val="00071655"/>
    <w:rsid w:val="00082C9A"/>
    <w:rsid w:val="00084427"/>
    <w:rsid w:val="0008734D"/>
    <w:rsid w:val="00087630"/>
    <w:rsid w:val="000950B3"/>
    <w:rsid w:val="00097D39"/>
    <w:rsid w:val="000A1838"/>
    <w:rsid w:val="000A22E5"/>
    <w:rsid w:val="000C1188"/>
    <w:rsid w:val="000C18A1"/>
    <w:rsid w:val="000C451F"/>
    <w:rsid w:val="000C6CC9"/>
    <w:rsid w:val="000C7D4E"/>
    <w:rsid w:val="000D2535"/>
    <w:rsid w:val="000E0426"/>
    <w:rsid w:val="000E7327"/>
    <w:rsid w:val="00101600"/>
    <w:rsid w:val="00112928"/>
    <w:rsid w:val="00115376"/>
    <w:rsid w:val="0012609E"/>
    <w:rsid w:val="0012632A"/>
    <w:rsid w:val="00131A7D"/>
    <w:rsid w:val="00133544"/>
    <w:rsid w:val="00134E5A"/>
    <w:rsid w:val="00135406"/>
    <w:rsid w:val="00136E8C"/>
    <w:rsid w:val="00141BCD"/>
    <w:rsid w:val="001564F7"/>
    <w:rsid w:val="001610A0"/>
    <w:rsid w:val="00166AE7"/>
    <w:rsid w:val="001918E0"/>
    <w:rsid w:val="00197DF8"/>
    <w:rsid w:val="001A23E2"/>
    <w:rsid w:val="001B1C1E"/>
    <w:rsid w:val="001B3FDB"/>
    <w:rsid w:val="001B4EB6"/>
    <w:rsid w:val="001B50B8"/>
    <w:rsid w:val="001B66D7"/>
    <w:rsid w:val="001C1D43"/>
    <w:rsid w:val="001C29B6"/>
    <w:rsid w:val="001C5162"/>
    <w:rsid w:val="001C6155"/>
    <w:rsid w:val="001C6D59"/>
    <w:rsid w:val="001C7ACA"/>
    <w:rsid w:val="001C7B43"/>
    <w:rsid w:val="001E30A5"/>
    <w:rsid w:val="001E3D73"/>
    <w:rsid w:val="001E53BC"/>
    <w:rsid w:val="001F2708"/>
    <w:rsid w:val="0020092C"/>
    <w:rsid w:val="002055D1"/>
    <w:rsid w:val="00206689"/>
    <w:rsid w:val="00213FBC"/>
    <w:rsid w:val="0021450C"/>
    <w:rsid w:val="00214537"/>
    <w:rsid w:val="00215C64"/>
    <w:rsid w:val="0021758C"/>
    <w:rsid w:val="0022119A"/>
    <w:rsid w:val="002244FB"/>
    <w:rsid w:val="00225688"/>
    <w:rsid w:val="00243B65"/>
    <w:rsid w:val="0024532F"/>
    <w:rsid w:val="0024696D"/>
    <w:rsid w:val="0024704A"/>
    <w:rsid w:val="00252632"/>
    <w:rsid w:val="00256026"/>
    <w:rsid w:val="002561C8"/>
    <w:rsid w:val="002561E1"/>
    <w:rsid w:val="00266072"/>
    <w:rsid w:val="00271698"/>
    <w:rsid w:val="00274A6B"/>
    <w:rsid w:val="00275A15"/>
    <w:rsid w:val="002762F9"/>
    <w:rsid w:val="00280150"/>
    <w:rsid w:val="0028472A"/>
    <w:rsid w:val="00285FB7"/>
    <w:rsid w:val="002903E4"/>
    <w:rsid w:val="00292276"/>
    <w:rsid w:val="00294DCE"/>
    <w:rsid w:val="002A311B"/>
    <w:rsid w:val="002A4745"/>
    <w:rsid w:val="002B3D18"/>
    <w:rsid w:val="002D37ED"/>
    <w:rsid w:val="002D4B9E"/>
    <w:rsid w:val="002D77B3"/>
    <w:rsid w:val="002E4123"/>
    <w:rsid w:val="002E5516"/>
    <w:rsid w:val="002F0696"/>
    <w:rsid w:val="002F51DA"/>
    <w:rsid w:val="00302809"/>
    <w:rsid w:val="00313ED6"/>
    <w:rsid w:val="003154C0"/>
    <w:rsid w:val="00317ED9"/>
    <w:rsid w:val="0032064D"/>
    <w:rsid w:val="00320CB2"/>
    <w:rsid w:val="00347BE4"/>
    <w:rsid w:val="0036552A"/>
    <w:rsid w:val="00370371"/>
    <w:rsid w:val="00373DAE"/>
    <w:rsid w:val="00385CD3"/>
    <w:rsid w:val="00385F2C"/>
    <w:rsid w:val="003867D8"/>
    <w:rsid w:val="00391DE0"/>
    <w:rsid w:val="0039598E"/>
    <w:rsid w:val="003B1DE6"/>
    <w:rsid w:val="003B1FD6"/>
    <w:rsid w:val="003B752D"/>
    <w:rsid w:val="003C6767"/>
    <w:rsid w:val="003D0DA2"/>
    <w:rsid w:val="003D11E7"/>
    <w:rsid w:val="003D260E"/>
    <w:rsid w:val="003D278D"/>
    <w:rsid w:val="003D4692"/>
    <w:rsid w:val="003E297B"/>
    <w:rsid w:val="003E2E2C"/>
    <w:rsid w:val="003E6848"/>
    <w:rsid w:val="003E6996"/>
    <w:rsid w:val="003E7A77"/>
    <w:rsid w:val="003F3FB0"/>
    <w:rsid w:val="003F5588"/>
    <w:rsid w:val="003F57FE"/>
    <w:rsid w:val="004021F5"/>
    <w:rsid w:val="00412271"/>
    <w:rsid w:val="0041368C"/>
    <w:rsid w:val="00417115"/>
    <w:rsid w:val="00417CFC"/>
    <w:rsid w:val="00420380"/>
    <w:rsid w:val="00423823"/>
    <w:rsid w:val="00424889"/>
    <w:rsid w:val="00425051"/>
    <w:rsid w:val="00435051"/>
    <w:rsid w:val="00436216"/>
    <w:rsid w:val="00440658"/>
    <w:rsid w:val="00441D9F"/>
    <w:rsid w:val="00444953"/>
    <w:rsid w:val="0044509A"/>
    <w:rsid w:val="004601F8"/>
    <w:rsid w:val="00473FEF"/>
    <w:rsid w:val="004741AA"/>
    <w:rsid w:val="00484C68"/>
    <w:rsid w:val="0049121E"/>
    <w:rsid w:val="004B7E85"/>
    <w:rsid w:val="004C5DC7"/>
    <w:rsid w:val="004C66D0"/>
    <w:rsid w:val="004D0D7C"/>
    <w:rsid w:val="004D109C"/>
    <w:rsid w:val="004D351F"/>
    <w:rsid w:val="004F0746"/>
    <w:rsid w:val="004F1669"/>
    <w:rsid w:val="004F3C4C"/>
    <w:rsid w:val="004F6437"/>
    <w:rsid w:val="00501256"/>
    <w:rsid w:val="00501F4C"/>
    <w:rsid w:val="00503D00"/>
    <w:rsid w:val="00505F6D"/>
    <w:rsid w:val="005076D2"/>
    <w:rsid w:val="00517EB2"/>
    <w:rsid w:val="00522385"/>
    <w:rsid w:val="0052449C"/>
    <w:rsid w:val="005248B2"/>
    <w:rsid w:val="00525FD2"/>
    <w:rsid w:val="0053048E"/>
    <w:rsid w:val="00530AC4"/>
    <w:rsid w:val="0053128E"/>
    <w:rsid w:val="00535400"/>
    <w:rsid w:val="00535BCA"/>
    <w:rsid w:val="00536724"/>
    <w:rsid w:val="00540B81"/>
    <w:rsid w:val="00544B23"/>
    <w:rsid w:val="00546536"/>
    <w:rsid w:val="00550582"/>
    <w:rsid w:val="0055674D"/>
    <w:rsid w:val="00556B95"/>
    <w:rsid w:val="00557EA6"/>
    <w:rsid w:val="005673E7"/>
    <w:rsid w:val="00571116"/>
    <w:rsid w:val="00572D2C"/>
    <w:rsid w:val="005905CF"/>
    <w:rsid w:val="00593755"/>
    <w:rsid w:val="005A0DAC"/>
    <w:rsid w:val="005A152A"/>
    <w:rsid w:val="005A20B9"/>
    <w:rsid w:val="005A2FF0"/>
    <w:rsid w:val="005A357C"/>
    <w:rsid w:val="005C3220"/>
    <w:rsid w:val="005D5119"/>
    <w:rsid w:val="005D5BA9"/>
    <w:rsid w:val="005E2E72"/>
    <w:rsid w:val="005E4D51"/>
    <w:rsid w:val="005E4D67"/>
    <w:rsid w:val="005F39ED"/>
    <w:rsid w:val="005F5ACF"/>
    <w:rsid w:val="0060177E"/>
    <w:rsid w:val="00604470"/>
    <w:rsid w:val="00607BCC"/>
    <w:rsid w:val="00612296"/>
    <w:rsid w:val="00617118"/>
    <w:rsid w:val="00617893"/>
    <w:rsid w:val="0062057C"/>
    <w:rsid w:val="006235BF"/>
    <w:rsid w:val="00624D8E"/>
    <w:rsid w:val="00625A8D"/>
    <w:rsid w:val="00626501"/>
    <w:rsid w:val="006312F5"/>
    <w:rsid w:val="00632BC2"/>
    <w:rsid w:val="006403B2"/>
    <w:rsid w:val="0064473B"/>
    <w:rsid w:val="00645701"/>
    <w:rsid w:val="006457CC"/>
    <w:rsid w:val="006459DE"/>
    <w:rsid w:val="00647090"/>
    <w:rsid w:val="00652DFA"/>
    <w:rsid w:val="00656997"/>
    <w:rsid w:val="00660ADF"/>
    <w:rsid w:val="00661771"/>
    <w:rsid w:val="0066361B"/>
    <w:rsid w:val="00676639"/>
    <w:rsid w:val="00690144"/>
    <w:rsid w:val="006939C0"/>
    <w:rsid w:val="006A12C5"/>
    <w:rsid w:val="006A174A"/>
    <w:rsid w:val="006B14BA"/>
    <w:rsid w:val="006C249D"/>
    <w:rsid w:val="006D51FF"/>
    <w:rsid w:val="006D57D7"/>
    <w:rsid w:val="006E1A6F"/>
    <w:rsid w:val="006F1A4A"/>
    <w:rsid w:val="006F541C"/>
    <w:rsid w:val="0070159B"/>
    <w:rsid w:val="0070418B"/>
    <w:rsid w:val="0072405E"/>
    <w:rsid w:val="00726DF4"/>
    <w:rsid w:val="00734F00"/>
    <w:rsid w:val="0073765B"/>
    <w:rsid w:val="00740E47"/>
    <w:rsid w:val="00740EAE"/>
    <w:rsid w:val="00743B9A"/>
    <w:rsid w:val="00745CA7"/>
    <w:rsid w:val="00751728"/>
    <w:rsid w:val="0075484B"/>
    <w:rsid w:val="007565E5"/>
    <w:rsid w:val="00757D27"/>
    <w:rsid w:val="00770DF5"/>
    <w:rsid w:val="00772FA0"/>
    <w:rsid w:val="00775525"/>
    <w:rsid w:val="00780E00"/>
    <w:rsid w:val="0078100E"/>
    <w:rsid w:val="007861C6"/>
    <w:rsid w:val="0079474C"/>
    <w:rsid w:val="007A144E"/>
    <w:rsid w:val="007A5688"/>
    <w:rsid w:val="007A5B04"/>
    <w:rsid w:val="007B041B"/>
    <w:rsid w:val="007B47E4"/>
    <w:rsid w:val="007B726C"/>
    <w:rsid w:val="007B79B2"/>
    <w:rsid w:val="007E0856"/>
    <w:rsid w:val="007E130B"/>
    <w:rsid w:val="007E58DC"/>
    <w:rsid w:val="007E5C97"/>
    <w:rsid w:val="007F6E48"/>
    <w:rsid w:val="00804514"/>
    <w:rsid w:val="008173A1"/>
    <w:rsid w:val="00821B77"/>
    <w:rsid w:val="008235C3"/>
    <w:rsid w:val="00830A85"/>
    <w:rsid w:val="00834645"/>
    <w:rsid w:val="00835722"/>
    <w:rsid w:val="00837B66"/>
    <w:rsid w:val="008409CE"/>
    <w:rsid w:val="008415C5"/>
    <w:rsid w:val="00842B8E"/>
    <w:rsid w:val="0085165F"/>
    <w:rsid w:val="008520D8"/>
    <w:rsid w:val="0085251E"/>
    <w:rsid w:val="00853A6E"/>
    <w:rsid w:val="00854B8E"/>
    <w:rsid w:val="008562A1"/>
    <w:rsid w:val="00875D9B"/>
    <w:rsid w:val="008912E0"/>
    <w:rsid w:val="008927F3"/>
    <w:rsid w:val="00893254"/>
    <w:rsid w:val="0089441C"/>
    <w:rsid w:val="008A5FF0"/>
    <w:rsid w:val="008A7107"/>
    <w:rsid w:val="008B0C8C"/>
    <w:rsid w:val="008B2D4E"/>
    <w:rsid w:val="008C2E43"/>
    <w:rsid w:val="008D0D31"/>
    <w:rsid w:val="008D3DB7"/>
    <w:rsid w:val="008E3F55"/>
    <w:rsid w:val="008E436E"/>
    <w:rsid w:val="008F0802"/>
    <w:rsid w:val="008F12BA"/>
    <w:rsid w:val="008F29DC"/>
    <w:rsid w:val="008F6859"/>
    <w:rsid w:val="00900758"/>
    <w:rsid w:val="00902E02"/>
    <w:rsid w:val="00902EDA"/>
    <w:rsid w:val="0091288D"/>
    <w:rsid w:val="00914D78"/>
    <w:rsid w:val="00915B07"/>
    <w:rsid w:val="00917013"/>
    <w:rsid w:val="00920FBE"/>
    <w:rsid w:val="00921BC8"/>
    <w:rsid w:val="00921F4D"/>
    <w:rsid w:val="0092416B"/>
    <w:rsid w:val="009248F0"/>
    <w:rsid w:val="00934352"/>
    <w:rsid w:val="0094209C"/>
    <w:rsid w:val="0094553E"/>
    <w:rsid w:val="009515DF"/>
    <w:rsid w:val="00952839"/>
    <w:rsid w:val="0095299C"/>
    <w:rsid w:val="00953B12"/>
    <w:rsid w:val="00960E6A"/>
    <w:rsid w:val="00961770"/>
    <w:rsid w:val="009618AC"/>
    <w:rsid w:val="00964E0E"/>
    <w:rsid w:val="00967823"/>
    <w:rsid w:val="00967947"/>
    <w:rsid w:val="00971FC3"/>
    <w:rsid w:val="00975F0E"/>
    <w:rsid w:val="0098033F"/>
    <w:rsid w:val="009810FB"/>
    <w:rsid w:val="009817E7"/>
    <w:rsid w:val="00983530"/>
    <w:rsid w:val="00985582"/>
    <w:rsid w:val="009873A2"/>
    <w:rsid w:val="00991A22"/>
    <w:rsid w:val="0099469A"/>
    <w:rsid w:val="00994A39"/>
    <w:rsid w:val="009A01F3"/>
    <w:rsid w:val="009A079A"/>
    <w:rsid w:val="009A17B4"/>
    <w:rsid w:val="009A2A3E"/>
    <w:rsid w:val="009A3344"/>
    <w:rsid w:val="009A40CC"/>
    <w:rsid w:val="009A466E"/>
    <w:rsid w:val="009A473B"/>
    <w:rsid w:val="009A563E"/>
    <w:rsid w:val="009A7C94"/>
    <w:rsid w:val="009B0DCF"/>
    <w:rsid w:val="009B3237"/>
    <w:rsid w:val="009B60FF"/>
    <w:rsid w:val="009C4B53"/>
    <w:rsid w:val="009D28DA"/>
    <w:rsid w:val="009D602F"/>
    <w:rsid w:val="009D64D1"/>
    <w:rsid w:val="009E716E"/>
    <w:rsid w:val="009F788B"/>
    <w:rsid w:val="009F7BC9"/>
    <w:rsid w:val="00A03AA7"/>
    <w:rsid w:val="00A07079"/>
    <w:rsid w:val="00A07582"/>
    <w:rsid w:val="00A20574"/>
    <w:rsid w:val="00A2314C"/>
    <w:rsid w:val="00A237A6"/>
    <w:rsid w:val="00A26AB4"/>
    <w:rsid w:val="00A27199"/>
    <w:rsid w:val="00A27468"/>
    <w:rsid w:val="00A278C9"/>
    <w:rsid w:val="00A35BBD"/>
    <w:rsid w:val="00A36093"/>
    <w:rsid w:val="00A36CA1"/>
    <w:rsid w:val="00A40CF8"/>
    <w:rsid w:val="00A42489"/>
    <w:rsid w:val="00A432B0"/>
    <w:rsid w:val="00A45A66"/>
    <w:rsid w:val="00A642E9"/>
    <w:rsid w:val="00A64F71"/>
    <w:rsid w:val="00A64F90"/>
    <w:rsid w:val="00A71B6A"/>
    <w:rsid w:val="00A72AC9"/>
    <w:rsid w:val="00A73133"/>
    <w:rsid w:val="00A75A8D"/>
    <w:rsid w:val="00A77F25"/>
    <w:rsid w:val="00A77F6F"/>
    <w:rsid w:val="00A81984"/>
    <w:rsid w:val="00A87B36"/>
    <w:rsid w:val="00A87B5D"/>
    <w:rsid w:val="00A87DB0"/>
    <w:rsid w:val="00A940B4"/>
    <w:rsid w:val="00A94C82"/>
    <w:rsid w:val="00A96196"/>
    <w:rsid w:val="00AA347F"/>
    <w:rsid w:val="00AA3CAC"/>
    <w:rsid w:val="00AA67BE"/>
    <w:rsid w:val="00AB2858"/>
    <w:rsid w:val="00AB3402"/>
    <w:rsid w:val="00AC0ABB"/>
    <w:rsid w:val="00AC1268"/>
    <w:rsid w:val="00AC17BA"/>
    <w:rsid w:val="00AC2DF2"/>
    <w:rsid w:val="00AC3F4C"/>
    <w:rsid w:val="00AC4449"/>
    <w:rsid w:val="00AD0DF2"/>
    <w:rsid w:val="00AD3FF7"/>
    <w:rsid w:val="00AD62F1"/>
    <w:rsid w:val="00AE089A"/>
    <w:rsid w:val="00AE17CF"/>
    <w:rsid w:val="00AF1C7A"/>
    <w:rsid w:val="00B00118"/>
    <w:rsid w:val="00B00DAB"/>
    <w:rsid w:val="00B12C72"/>
    <w:rsid w:val="00B1339D"/>
    <w:rsid w:val="00B159CC"/>
    <w:rsid w:val="00B226FD"/>
    <w:rsid w:val="00B3153D"/>
    <w:rsid w:val="00B464A7"/>
    <w:rsid w:val="00B564C5"/>
    <w:rsid w:val="00B602B1"/>
    <w:rsid w:val="00B620F9"/>
    <w:rsid w:val="00B63021"/>
    <w:rsid w:val="00B813B2"/>
    <w:rsid w:val="00B82160"/>
    <w:rsid w:val="00B82BF2"/>
    <w:rsid w:val="00B92753"/>
    <w:rsid w:val="00B961F6"/>
    <w:rsid w:val="00B97BEB"/>
    <w:rsid w:val="00BA228E"/>
    <w:rsid w:val="00BA2ADA"/>
    <w:rsid w:val="00BA35A4"/>
    <w:rsid w:val="00BB3210"/>
    <w:rsid w:val="00BB7F61"/>
    <w:rsid w:val="00BC1C8A"/>
    <w:rsid w:val="00BC4BD1"/>
    <w:rsid w:val="00BD5282"/>
    <w:rsid w:val="00BD5CEC"/>
    <w:rsid w:val="00BE1BCD"/>
    <w:rsid w:val="00BE415E"/>
    <w:rsid w:val="00BE58B2"/>
    <w:rsid w:val="00BF1E8B"/>
    <w:rsid w:val="00BF2623"/>
    <w:rsid w:val="00BF3C7D"/>
    <w:rsid w:val="00BF7F2E"/>
    <w:rsid w:val="00C019C8"/>
    <w:rsid w:val="00C043CC"/>
    <w:rsid w:val="00C06044"/>
    <w:rsid w:val="00C0744D"/>
    <w:rsid w:val="00C20932"/>
    <w:rsid w:val="00C216D5"/>
    <w:rsid w:val="00C26E03"/>
    <w:rsid w:val="00C37965"/>
    <w:rsid w:val="00C37B08"/>
    <w:rsid w:val="00C4333A"/>
    <w:rsid w:val="00C44D34"/>
    <w:rsid w:val="00C50851"/>
    <w:rsid w:val="00C52187"/>
    <w:rsid w:val="00C54070"/>
    <w:rsid w:val="00C55C9F"/>
    <w:rsid w:val="00C5778D"/>
    <w:rsid w:val="00C61308"/>
    <w:rsid w:val="00C70A24"/>
    <w:rsid w:val="00C90DAF"/>
    <w:rsid w:val="00C93095"/>
    <w:rsid w:val="00CA3392"/>
    <w:rsid w:val="00CA3C1E"/>
    <w:rsid w:val="00CA4FA6"/>
    <w:rsid w:val="00CA582C"/>
    <w:rsid w:val="00CC0530"/>
    <w:rsid w:val="00CC54F7"/>
    <w:rsid w:val="00CC6C3C"/>
    <w:rsid w:val="00CD0531"/>
    <w:rsid w:val="00CD5A94"/>
    <w:rsid w:val="00CE20B2"/>
    <w:rsid w:val="00CE7D86"/>
    <w:rsid w:val="00CF0384"/>
    <w:rsid w:val="00CF3A55"/>
    <w:rsid w:val="00CF6239"/>
    <w:rsid w:val="00CF6F9D"/>
    <w:rsid w:val="00D01593"/>
    <w:rsid w:val="00D02878"/>
    <w:rsid w:val="00D11A73"/>
    <w:rsid w:val="00D13355"/>
    <w:rsid w:val="00D1538D"/>
    <w:rsid w:val="00D21E29"/>
    <w:rsid w:val="00D30A23"/>
    <w:rsid w:val="00D348E8"/>
    <w:rsid w:val="00D42587"/>
    <w:rsid w:val="00D43C95"/>
    <w:rsid w:val="00D442D2"/>
    <w:rsid w:val="00D45921"/>
    <w:rsid w:val="00D50FA2"/>
    <w:rsid w:val="00D55DD9"/>
    <w:rsid w:val="00D60336"/>
    <w:rsid w:val="00D6357D"/>
    <w:rsid w:val="00D65793"/>
    <w:rsid w:val="00D65990"/>
    <w:rsid w:val="00D700C1"/>
    <w:rsid w:val="00D71D63"/>
    <w:rsid w:val="00D73057"/>
    <w:rsid w:val="00D76FD9"/>
    <w:rsid w:val="00D82B06"/>
    <w:rsid w:val="00D83010"/>
    <w:rsid w:val="00D83680"/>
    <w:rsid w:val="00D9085B"/>
    <w:rsid w:val="00D9767D"/>
    <w:rsid w:val="00D97910"/>
    <w:rsid w:val="00DA118A"/>
    <w:rsid w:val="00DA1322"/>
    <w:rsid w:val="00DA3A58"/>
    <w:rsid w:val="00DB244D"/>
    <w:rsid w:val="00DC0945"/>
    <w:rsid w:val="00DC2403"/>
    <w:rsid w:val="00DC4A44"/>
    <w:rsid w:val="00DD0CB4"/>
    <w:rsid w:val="00DD36E8"/>
    <w:rsid w:val="00DD4FB5"/>
    <w:rsid w:val="00DF3221"/>
    <w:rsid w:val="00DF3D50"/>
    <w:rsid w:val="00E02190"/>
    <w:rsid w:val="00E131EB"/>
    <w:rsid w:val="00E15205"/>
    <w:rsid w:val="00E16391"/>
    <w:rsid w:val="00E167D7"/>
    <w:rsid w:val="00E16FCE"/>
    <w:rsid w:val="00E23352"/>
    <w:rsid w:val="00E2337E"/>
    <w:rsid w:val="00E2398F"/>
    <w:rsid w:val="00E3526F"/>
    <w:rsid w:val="00E35345"/>
    <w:rsid w:val="00E42AEC"/>
    <w:rsid w:val="00E43432"/>
    <w:rsid w:val="00E447AA"/>
    <w:rsid w:val="00E516A0"/>
    <w:rsid w:val="00E548AA"/>
    <w:rsid w:val="00E560BB"/>
    <w:rsid w:val="00E61FE6"/>
    <w:rsid w:val="00E64E3D"/>
    <w:rsid w:val="00E70048"/>
    <w:rsid w:val="00E7082F"/>
    <w:rsid w:val="00E7592F"/>
    <w:rsid w:val="00E82159"/>
    <w:rsid w:val="00E82419"/>
    <w:rsid w:val="00E827CB"/>
    <w:rsid w:val="00E843BA"/>
    <w:rsid w:val="00E918D5"/>
    <w:rsid w:val="00E92047"/>
    <w:rsid w:val="00E9539E"/>
    <w:rsid w:val="00E95C99"/>
    <w:rsid w:val="00E970AB"/>
    <w:rsid w:val="00EA29B1"/>
    <w:rsid w:val="00EA7748"/>
    <w:rsid w:val="00EB2029"/>
    <w:rsid w:val="00EB6521"/>
    <w:rsid w:val="00EC027E"/>
    <w:rsid w:val="00EC0E2B"/>
    <w:rsid w:val="00EC47E2"/>
    <w:rsid w:val="00ED1F0B"/>
    <w:rsid w:val="00ED4BD3"/>
    <w:rsid w:val="00EE4520"/>
    <w:rsid w:val="00EE665B"/>
    <w:rsid w:val="00EE7EEA"/>
    <w:rsid w:val="00EF0F37"/>
    <w:rsid w:val="00EF4776"/>
    <w:rsid w:val="00EF498A"/>
    <w:rsid w:val="00EF5E40"/>
    <w:rsid w:val="00F03190"/>
    <w:rsid w:val="00F05A32"/>
    <w:rsid w:val="00F1490C"/>
    <w:rsid w:val="00F16E93"/>
    <w:rsid w:val="00F2088D"/>
    <w:rsid w:val="00F2532C"/>
    <w:rsid w:val="00F26BA5"/>
    <w:rsid w:val="00F27029"/>
    <w:rsid w:val="00F32B60"/>
    <w:rsid w:val="00F34E27"/>
    <w:rsid w:val="00F35E55"/>
    <w:rsid w:val="00F411E2"/>
    <w:rsid w:val="00F4326D"/>
    <w:rsid w:val="00F629C4"/>
    <w:rsid w:val="00F67574"/>
    <w:rsid w:val="00F71472"/>
    <w:rsid w:val="00F72AC7"/>
    <w:rsid w:val="00F82BC1"/>
    <w:rsid w:val="00F90BED"/>
    <w:rsid w:val="00F92BFE"/>
    <w:rsid w:val="00F9575C"/>
    <w:rsid w:val="00F965D4"/>
    <w:rsid w:val="00F96A14"/>
    <w:rsid w:val="00FA2AA8"/>
    <w:rsid w:val="00FA595F"/>
    <w:rsid w:val="00FA68C4"/>
    <w:rsid w:val="00FA6BE6"/>
    <w:rsid w:val="00FB33CB"/>
    <w:rsid w:val="00FB5807"/>
    <w:rsid w:val="00FB7234"/>
    <w:rsid w:val="00FC0DA5"/>
    <w:rsid w:val="00FC2021"/>
    <w:rsid w:val="00FC5813"/>
    <w:rsid w:val="00FC62D2"/>
    <w:rsid w:val="00FE2982"/>
    <w:rsid w:val="00FE4A11"/>
    <w:rsid w:val="00FF62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A0"/>
  </w:style>
  <w:style w:type="paragraph" w:styleId="Heading1">
    <w:name w:val="heading 1"/>
    <w:basedOn w:val="Normal"/>
    <w:next w:val="Normal"/>
    <w:link w:val="Heading1Char"/>
    <w:qFormat/>
    <w:rsid w:val="00285FB7"/>
    <w:pPr>
      <w:keepNext/>
      <w:ind w:left="720" w:hanging="720"/>
      <w:outlineLvl w:val="0"/>
    </w:pPr>
    <w:rPr>
      <w:rFonts w:eastAsia="Times New Roman" w:cs="Arial"/>
      <w:b/>
      <w:bCs/>
      <w:color w:val="006288"/>
      <w:kern w:val="32"/>
      <w:sz w:val="36"/>
      <w:szCs w:val="40"/>
      <w:lang w:eastAsia="en-GB"/>
    </w:rPr>
  </w:style>
  <w:style w:type="paragraph" w:styleId="Heading2">
    <w:name w:val="heading 2"/>
    <w:basedOn w:val="Normal"/>
    <w:next w:val="Normal"/>
    <w:link w:val="Heading2Char"/>
    <w:qFormat/>
    <w:rsid w:val="00285FB7"/>
    <w:pPr>
      <w:keepNext/>
      <w:ind w:left="720" w:hanging="720"/>
      <w:outlineLvl w:val="1"/>
    </w:pPr>
    <w:rPr>
      <w:rFonts w:eastAsia="Times New Roman" w:cs="Arial"/>
      <w:b/>
      <w:bCs/>
      <w:iCs/>
      <w:color w:val="006288"/>
      <w:sz w:val="28"/>
      <w:szCs w:val="32"/>
      <w:lang w:eastAsia="en-GB"/>
    </w:rPr>
  </w:style>
  <w:style w:type="paragraph" w:styleId="Heading3">
    <w:name w:val="heading 3"/>
    <w:basedOn w:val="Normal"/>
    <w:next w:val="Normal"/>
    <w:link w:val="Heading3Char"/>
    <w:qFormat/>
    <w:rsid w:val="00285FB7"/>
    <w:pPr>
      <w:keepNext/>
      <w:spacing w:after="120"/>
      <w:ind w:left="1440" w:hanging="720"/>
      <w:outlineLvl w:val="2"/>
    </w:pPr>
    <w:rPr>
      <w:rFonts w:eastAsia="Times New Roman" w:cs="Arial"/>
      <w:b/>
      <w:bCs/>
      <w:color w:val="006288"/>
      <w:szCs w:val="24"/>
      <w:lang w:eastAsia="en-GB"/>
    </w:rPr>
  </w:style>
  <w:style w:type="paragraph" w:styleId="Heading4">
    <w:name w:val="heading 4"/>
    <w:basedOn w:val="Normal"/>
    <w:next w:val="Normal"/>
    <w:link w:val="Heading4Char"/>
    <w:qFormat/>
    <w:rsid w:val="00285FB7"/>
    <w:pPr>
      <w:keepNext/>
      <w:spacing w:before="240" w:after="60"/>
      <w:ind w:left="720"/>
      <w:outlineLvl w:val="3"/>
    </w:pPr>
    <w:rPr>
      <w:rFonts w:ascii="Times New Roman" w:eastAsia="Times New Roman" w:hAnsi="Times New Roman" w:cs="Times New Roman"/>
      <w:b/>
      <w:bCs/>
      <w:color w:val="006288"/>
      <w:szCs w:val="28"/>
      <w:lang w:eastAsia="en-GB"/>
    </w:rPr>
  </w:style>
  <w:style w:type="paragraph" w:styleId="Heading9">
    <w:name w:val="heading 9"/>
    <w:basedOn w:val="Normal"/>
    <w:next w:val="Normal"/>
    <w:link w:val="Heading9Char"/>
    <w:uiPriority w:val="9"/>
    <w:semiHidden/>
    <w:unhideWhenUsed/>
    <w:qFormat/>
    <w:rsid w:val="009420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FB7"/>
    <w:rPr>
      <w:rFonts w:eastAsia="Times New Roman" w:cs="Arial"/>
      <w:b/>
      <w:bCs/>
      <w:color w:val="006288"/>
      <w:kern w:val="32"/>
      <w:sz w:val="36"/>
      <w:szCs w:val="40"/>
      <w:lang w:eastAsia="en-GB"/>
    </w:rPr>
  </w:style>
  <w:style w:type="character" w:customStyle="1" w:styleId="Heading2Char">
    <w:name w:val="Heading 2 Char"/>
    <w:basedOn w:val="DefaultParagraphFont"/>
    <w:link w:val="Heading2"/>
    <w:rsid w:val="00285FB7"/>
    <w:rPr>
      <w:rFonts w:eastAsia="Times New Roman" w:cs="Arial"/>
      <w:b/>
      <w:bCs/>
      <w:iCs/>
      <w:color w:val="006288"/>
      <w:sz w:val="28"/>
      <w:szCs w:val="32"/>
      <w:lang w:eastAsia="en-GB"/>
    </w:rPr>
  </w:style>
  <w:style w:type="character" w:customStyle="1" w:styleId="Heading3Char">
    <w:name w:val="Heading 3 Char"/>
    <w:basedOn w:val="DefaultParagraphFont"/>
    <w:link w:val="Heading3"/>
    <w:rsid w:val="00285FB7"/>
    <w:rPr>
      <w:rFonts w:eastAsia="Times New Roman" w:cs="Arial"/>
      <w:b/>
      <w:bCs/>
      <w:color w:val="006288"/>
      <w:szCs w:val="24"/>
      <w:lang w:eastAsia="en-GB"/>
    </w:rPr>
  </w:style>
  <w:style w:type="character" w:customStyle="1" w:styleId="Heading4Char">
    <w:name w:val="Heading 4 Char"/>
    <w:basedOn w:val="DefaultParagraphFont"/>
    <w:link w:val="Heading4"/>
    <w:rsid w:val="00285FB7"/>
    <w:rPr>
      <w:rFonts w:ascii="Times New Roman" w:eastAsia="Times New Roman" w:hAnsi="Times New Roman" w:cs="Times New Roman"/>
      <w:b/>
      <w:bCs/>
      <w:color w:val="006288"/>
      <w:szCs w:val="28"/>
      <w:lang w:eastAsia="en-GB"/>
    </w:rPr>
  </w:style>
  <w:style w:type="character" w:styleId="Hyperlink">
    <w:name w:val="Hyperlink"/>
    <w:basedOn w:val="DefaultParagraphFont"/>
    <w:uiPriority w:val="99"/>
    <w:unhideWhenUsed/>
    <w:rsid w:val="009810FB"/>
    <w:rPr>
      <w:color w:val="0563C1" w:themeColor="hyperlink"/>
      <w:u w:val="single"/>
    </w:rPr>
  </w:style>
  <w:style w:type="paragraph" w:styleId="ListParagraph">
    <w:name w:val="List Paragraph"/>
    <w:basedOn w:val="Normal"/>
    <w:link w:val="ListParagraphChar"/>
    <w:uiPriority w:val="34"/>
    <w:qFormat/>
    <w:rsid w:val="009810FB"/>
    <w:pPr>
      <w:ind w:left="720"/>
      <w:contextualSpacing/>
    </w:pPr>
  </w:style>
  <w:style w:type="paragraph" w:customStyle="1" w:styleId="Default">
    <w:name w:val="Default"/>
    <w:link w:val="DefaultChar"/>
    <w:rsid w:val="008235C3"/>
    <w:pPr>
      <w:autoSpaceDE w:val="0"/>
      <w:autoSpaceDN w:val="0"/>
      <w:adjustRightInd w:val="0"/>
    </w:pPr>
    <w:rPr>
      <w:rFonts w:eastAsia="Times New Roman" w:cs="Arial"/>
      <w:color w:val="000000"/>
      <w:szCs w:val="24"/>
      <w:lang w:eastAsia="en-GB"/>
    </w:rPr>
  </w:style>
  <w:style w:type="character" w:customStyle="1" w:styleId="DefaultChar">
    <w:name w:val="Default Char"/>
    <w:basedOn w:val="DefaultParagraphFont"/>
    <w:link w:val="Default"/>
    <w:rsid w:val="008235C3"/>
    <w:rPr>
      <w:rFonts w:eastAsia="Times New Roman" w:cs="Arial"/>
      <w:color w:val="000000"/>
      <w:szCs w:val="24"/>
      <w:lang w:eastAsia="en-GB"/>
    </w:rPr>
  </w:style>
  <w:style w:type="table" w:styleId="TableGrid">
    <w:name w:val="Table Grid"/>
    <w:basedOn w:val="TableNormal"/>
    <w:rsid w:val="009B0D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285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FB7"/>
    <w:rPr>
      <w:rFonts w:ascii="Segoe UI" w:hAnsi="Segoe UI" w:cs="Segoe UI"/>
      <w:sz w:val="18"/>
      <w:szCs w:val="18"/>
    </w:rPr>
  </w:style>
  <w:style w:type="paragraph" w:customStyle="1" w:styleId="paragraph">
    <w:name w:val="paragraph"/>
    <w:basedOn w:val="Normal"/>
    <w:link w:val="paragraphChar"/>
    <w:qFormat/>
    <w:rsid w:val="00285FB7"/>
    <w:pPr>
      <w:spacing w:line="300" w:lineRule="exact"/>
      <w:ind w:left="720"/>
      <w:jc w:val="both"/>
    </w:pPr>
    <w:rPr>
      <w:rFonts w:ascii="Times New Roman" w:eastAsia="Times New Roman" w:hAnsi="Times New Roman" w:cs="Times New Roman"/>
      <w:szCs w:val="24"/>
      <w:lang w:eastAsia="en-GB"/>
    </w:rPr>
  </w:style>
  <w:style w:type="character" w:customStyle="1" w:styleId="paragraphChar">
    <w:name w:val="paragraph Char"/>
    <w:link w:val="paragraph"/>
    <w:rsid w:val="00285FB7"/>
    <w:rPr>
      <w:rFonts w:ascii="Times New Roman" w:eastAsia="Times New Roman" w:hAnsi="Times New Roman" w:cs="Times New Roman"/>
      <w:szCs w:val="24"/>
      <w:lang w:eastAsia="en-GB"/>
    </w:rPr>
  </w:style>
  <w:style w:type="paragraph" w:customStyle="1" w:styleId="indent">
    <w:name w:val="indent"/>
    <w:basedOn w:val="Normal"/>
    <w:rsid w:val="00285FB7"/>
    <w:pPr>
      <w:ind w:left="1440"/>
      <w:jc w:val="both"/>
    </w:pPr>
    <w:rPr>
      <w:rFonts w:ascii="Times New Roman" w:eastAsia="Times New Roman" w:hAnsi="Times New Roman" w:cs="Times New Roman"/>
      <w:i/>
      <w:szCs w:val="24"/>
      <w:lang w:eastAsia="en-GB"/>
    </w:rPr>
  </w:style>
  <w:style w:type="paragraph" w:customStyle="1" w:styleId="bullet1">
    <w:name w:val="bullet1"/>
    <w:basedOn w:val="Normal"/>
    <w:link w:val="bullet1Char"/>
    <w:rsid w:val="00285FB7"/>
    <w:pPr>
      <w:numPr>
        <w:numId w:val="1"/>
      </w:numPr>
      <w:spacing w:after="120"/>
      <w:jc w:val="both"/>
    </w:pPr>
    <w:rPr>
      <w:rFonts w:ascii="Times New Roman" w:eastAsia="Times New Roman" w:hAnsi="Times New Roman" w:cs="Times New Roman"/>
      <w:szCs w:val="24"/>
      <w:lang w:eastAsia="en-GB"/>
    </w:rPr>
  </w:style>
  <w:style w:type="character" w:customStyle="1" w:styleId="bullet1Char">
    <w:name w:val="bullet1 Char"/>
    <w:link w:val="bullet1"/>
    <w:rsid w:val="00285FB7"/>
    <w:rPr>
      <w:rFonts w:ascii="Times New Roman" w:eastAsia="Times New Roman" w:hAnsi="Times New Roman" w:cs="Times New Roman"/>
      <w:szCs w:val="24"/>
      <w:lang w:eastAsia="en-GB"/>
    </w:rPr>
  </w:style>
  <w:style w:type="paragraph" w:customStyle="1" w:styleId="bullet2">
    <w:name w:val="bullet2"/>
    <w:basedOn w:val="Normal"/>
    <w:rsid w:val="00285FB7"/>
    <w:pPr>
      <w:numPr>
        <w:numId w:val="2"/>
      </w:numPr>
      <w:spacing w:after="60"/>
      <w:jc w:val="both"/>
    </w:pPr>
    <w:rPr>
      <w:rFonts w:ascii="Times New Roman" w:eastAsia="Times New Roman" w:hAnsi="Times New Roman" w:cs="Times New Roman"/>
      <w:szCs w:val="24"/>
      <w:lang w:eastAsia="en-GB"/>
    </w:rPr>
  </w:style>
  <w:style w:type="paragraph" w:styleId="Header">
    <w:name w:val="header"/>
    <w:basedOn w:val="Normal"/>
    <w:link w:val="HeaderChar"/>
    <w:rsid w:val="00285FB7"/>
    <w:pPr>
      <w:tabs>
        <w:tab w:val="center" w:pos="4153"/>
        <w:tab w:val="right" w:pos="8306"/>
      </w:tabs>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285FB7"/>
    <w:rPr>
      <w:rFonts w:ascii="Times New Roman" w:eastAsia="Times New Roman" w:hAnsi="Times New Roman" w:cs="Times New Roman"/>
      <w:szCs w:val="24"/>
      <w:lang w:eastAsia="en-GB"/>
    </w:rPr>
  </w:style>
  <w:style w:type="paragraph" w:styleId="Footer">
    <w:name w:val="footer"/>
    <w:basedOn w:val="Normal"/>
    <w:link w:val="FooterChar"/>
    <w:uiPriority w:val="99"/>
    <w:rsid w:val="00285FB7"/>
    <w:pPr>
      <w:tabs>
        <w:tab w:val="center" w:pos="4153"/>
        <w:tab w:val="right" w:pos="8306"/>
      </w:tabs>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285FB7"/>
    <w:rPr>
      <w:rFonts w:ascii="Times New Roman" w:eastAsia="Times New Roman" w:hAnsi="Times New Roman" w:cs="Times New Roman"/>
      <w:szCs w:val="24"/>
      <w:lang w:eastAsia="en-GB"/>
    </w:rPr>
  </w:style>
  <w:style w:type="character" w:styleId="PageNumber">
    <w:name w:val="page number"/>
    <w:basedOn w:val="DefaultParagraphFont"/>
    <w:rsid w:val="00285FB7"/>
  </w:style>
  <w:style w:type="paragraph" w:customStyle="1" w:styleId="Style1">
    <w:name w:val="Style1"/>
    <w:basedOn w:val="Heading4"/>
    <w:rsid w:val="00285FB7"/>
  </w:style>
  <w:style w:type="paragraph" w:styleId="TOC1">
    <w:name w:val="toc 1"/>
    <w:basedOn w:val="Normal"/>
    <w:next w:val="Normal"/>
    <w:autoRedefine/>
    <w:uiPriority w:val="39"/>
    <w:rsid w:val="00544B23"/>
    <w:pPr>
      <w:tabs>
        <w:tab w:val="left" w:pos="1134"/>
        <w:tab w:val="right" w:pos="8505"/>
      </w:tabs>
      <w:ind w:right="521" w:firstLine="567"/>
    </w:pPr>
    <w:rPr>
      <w:rFonts w:eastAsia="Times New Roman" w:cs="Arial"/>
      <w:b/>
      <w:noProof/>
      <w:szCs w:val="24"/>
      <w:lang w:eastAsia="en-GB"/>
    </w:rPr>
  </w:style>
  <w:style w:type="paragraph" w:styleId="TOC2">
    <w:name w:val="toc 2"/>
    <w:basedOn w:val="Normal"/>
    <w:next w:val="Normal"/>
    <w:autoRedefine/>
    <w:uiPriority w:val="39"/>
    <w:rsid w:val="00607BCC"/>
    <w:pPr>
      <w:tabs>
        <w:tab w:val="left" w:pos="1134"/>
        <w:tab w:val="right" w:pos="8505"/>
      </w:tabs>
      <w:snapToGrid w:val="0"/>
      <w:ind w:left="851" w:right="521" w:hanging="142"/>
    </w:pPr>
    <w:rPr>
      <w:rFonts w:eastAsia="Times New Roman" w:cs="Times New Roman"/>
      <w:b/>
      <w:noProof/>
      <w:sz w:val="22"/>
      <w:szCs w:val="24"/>
      <w:lang w:eastAsia="en-GB"/>
    </w:rPr>
  </w:style>
  <w:style w:type="paragraph" w:styleId="TOC3">
    <w:name w:val="toc 3"/>
    <w:basedOn w:val="Normal"/>
    <w:next w:val="Normal"/>
    <w:autoRedefine/>
    <w:uiPriority w:val="39"/>
    <w:rsid w:val="009D28DA"/>
    <w:pPr>
      <w:tabs>
        <w:tab w:val="right" w:pos="8505"/>
      </w:tabs>
      <w:ind w:left="1560" w:right="521" w:hanging="567"/>
    </w:pPr>
    <w:rPr>
      <w:rFonts w:ascii="Times New Roman" w:eastAsia="Times New Roman" w:hAnsi="Times New Roman" w:cs="Times New Roman"/>
      <w:noProof/>
      <w:sz w:val="22"/>
      <w:lang w:eastAsia="en-GB"/>
    </w:rPr>
  </w:style>
  <w:style w:type="paragraph" w:customStyle="1" w:styleId="StyleHeading312ptFirstline0">
    <w:name w:val="Style Heading 3 + 12 pt First line:  0&quot;"/>
    <w:basedOn w:val="Heading3"/>
    <w:rsid w:val="00285FB7"/>
    <w:pPr>
      <w:ind w:left="0" w:firstLine="0"/>
    </w:pPr>
    <w:rPr>
      <w:rFonts w:cs="Times New Roman"/>
      <w:szCs w:val="20"/>
    </w:rPr>
  </w:style>
  <w:style w:type="paragraph" w:customStyle="1" w:styleId="StyleHeading118pt">
    <w:name w:val="Style Heading 1 + 18 pt"/>
    <w:basedOn w:val="Heading1"/>
    <w:rsid w:val="00285FB7"/>
    <w:rPr>
      <w:szCs w:val="36"/>
    </w:rPr>
  </w:style>
  <w:style w:type="paragraph" w:customStyle="1" w:styleId="StyleHeading214pt">
    <w:name w:val="Style Heading 2 + 14 pt"/>
    <w:basedOn w:val="Heading2"/>
    <w:rsid w:val="00285FB7"/>
    <w:rPr>
      <w:iCs w:val="0"/>
    </w:rPr>
  </w:style>
  <w:style w:type="paragraph" w:styleId="BodyText">
    <w:name w:val="Body Text"/>
    <w:basedOn w:val="Normal"/>
    <w:link w:val="BodyTextChar"/>
    <w:rsid w:val="00285FB7"/>
    <w:pPr>
      <w:widowControl w:val="0"/>
      <w:overflowPunct w:val="0"/>
      <w:autoSpaceDE w:val="0"/>
      <w:autoSpaceDN w:val="0"/>
      <w:adjustRightInd w:val="0"/>
      <w:textAlignment w:val="baseline"/>
    </w:pPr>
    <w:rPr>
      <w:rFonts w:eastAsia="Times New Roman" w:cs="Times New Roman"/>
      <w:szCs w:val="20"/>
    </w:rPr>
  </w:style>
  <w:style w:type="character" w:customStyle="1" w:styleId="BodyTextChar">
    <w:name w:val="Body Text Char"/>
    <w:basedOn w:val="DefaultParagraphFont"/>
    <w:link w:val="BodyText"/>
    <w:rsid w:val="00285FB7"/>
    <w:rPr>
      <w:rFonts w:eastAsia="Times New Roman" w:cs="Times New Roman"/>
      <w:szCs w:val="20"/>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nhideWhenUsed/>
    <w:rsid w:val="00285FB7"/>
    <w:rPr>
      <w:rFonts w:ascii="Times New Roman" w:eastAsia="Times New Roman" w:hAnsi="Times New Roman" w:cs="Times New Roman"/>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rsid w:val="00285FB7"/>
    <w:rPr>
      <w:rFonts w:ascii="Times New Roman" w:eastAsia="Times New Roman" w:hAnsi="Times New Roman" w:cs="Times New Roman"/>
      <w:sz w:val="20"/>
      <w:szCs w:val="20"/>
      <w:lang w:eastAsia="en-GB"/>
    </w:rPr>
  </w:style>
  <w:style w:type="character" w:styleId="FootnoteReference">
    <w:name w:val="footnote reference"/>
    <w:unhideWhenUsed/>
    <w:rsid w:val="00285FB7"/>
    <w:rPr>
      <w:vertAlign w:val="superscript"/>
    </w:rPr>
  </w:style>
  <w:style w:type="character" w:customStyle="1" w:styleId="CommentTextChar">
    <w:name w:val="Comment Text Char"/>
    <w:basedOn w:val="DefaultParagraphFont"/>
    <w:link w:val="CommentText"/>
    <w:uiPriority w:val="99"/>
    <w:semiHidden/>
    <w:rsid w:val="00285FB7"/>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285FB7"/>
    <w:pPr>
      <w:spacing w:after="200"/>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85FB7"/>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285FB7"/>
    <w:pPr>
      <w:spacing w:after="0"/>
    </w:pPr>
    <w:rPr>
      <w:rFonts w:ascii="Times New Roman" w:eastAsia="Times New Roman" w:hAnsi="Times New Roman"/>
      <w:b/>
      <w:bCs/>
      <w:lang w:eastAsia="en-GB"/>
    </w:rPr>
  </w:style>
  <w:style w:type="paragraph" w:customStyle="1" w:styleId="bullet">
    <w:name w:val="bullet"/>
    <w:basedOn w:val="Normal"/>
    <w:rsid w:val="00285FB7"/>
    <w:pPr>
      <w:tabs>
        <w:tab w:val="left" w:pos="2880"/>
      </w:tabs>
      <w:suppressAutoHyphens/>
      <w:spacing w:after="120" w:line="240" w:lineRule="exact"/>
      <w:ind w:left="1440" w:hanging="720"/>
    </w:pPr>
    <w:rPr>
      <w:rFonts w:ascii="Times New Roman" w:eastAsia="Times New Roman" w:hAnsi="Times New Roman" w:cs="Times New Roman"/>
      <w:szCs w:val="24"/>
      <w:lang w:eastAsia="ar-SA"/>
    </w:rPr>
  </w:style>
  <w:style w:type="paragraph" w:customStyle="1" w:styleId="text">
    <w:name w:val="text"/>
    <w:basedOn w:val="Normal"/>
    <w:link w:val="textChar"/>
    <w:rsid w:val="00285FB7"/>
    <w:pPr>
      <w:spacing w:line="300" w:lineRule="exact"/>
      <w:ind w:left="720"/>
    </w:pPr>
    <w:rPr>
      <w:rFonts w:ascii="Times New Roman" w:eastAsia="Times New Roman" w:hAnsi="Times New Roman" w:cs="Times New Roman"/>
      <w:szCs w:val="20"/>
    </w:rPr>
  </w:style>
  <w:style w:type="character" w:customStyle="1" w:styleId="textChar">
    <w:name w:val="text Char"/>
    <w:link w:val="text"/>
    <w:rsid w:val="00285FB7"/>
    <w:rPr>
      <w:rFonts w:ascii="Times New Roman" w:eastAsia="Times New Roman" w:hAnsi="Times New Roman" w:cs="Times New Roman"/>
      <w:szCs w:val="20"/>
    </w:rPr>
  </w:style>
  <w:style w:type="character" w:styleId="Emphasis">
    <w:name w:val="Emphasis"/>
    <w:uiPriority w:val="20"/>
    <w:qFormat/>
    <w:rsid w:val="00285FB7"/>
    <w:rPr>
      <w:i/>
      <w:iCs/>
    </w:rPr>
  </w:style>
  <w:style w:type="character" w:customStyle="1" w:styleId="maintextblack1">
    <w:name w:val="maintext_black1"/>
    <w:rsid w:val="00285FB7"/>
    <w:rPr>
      <w:rFonts w:ascii="Arial" w:hAnsi="Arial" w:cs="Arial"/>
      <w:strike w:val="0"/>
      <w:dstrike w:val="0"/>
      <w:color w:val="333333"/>
      <w:sz w:val="20"/>
      <w:szCs w:val="20"/>
      <w:u w:val="none"/>
    </w:rPr>
  </w:style>
  <w:style w:type="character" w:customStyle="1" w:styleId="maintextblue1">
    <w:name w:val="maintext_blue1"/>
    <w:rsid w:val="00285FB7"/>
    <w:rPr>
      <w:rFonts w:ascii="Arial" w:hAnsi="Arial" w:cs="Arial" w:hint="default"/>
      <w:strike w:val="0"/>
      <w:dstrike w:val="0"/>
      <w:color w:val="336699"/>
      <w:sz w:val="20"/>
      <w:szCs w:val="20"/>
      <w:u w:val="none"/>
      <w:effect w:val="none"/>
    </w:rPr>
  </w:style>
  <w:style w:type="character" w:customStyle="1" w:styleId="maintextgrey1">
    <w:name w:val="maintext_grey1"/>
    <w:rsid w:val="00285FB7"/>
    <w:rPr>
      <w:rFonts w:ascii="Arial" w:hAnsi="Arial" w:cs="Arial" w:hint="default"/>
      <w:strike w:val="0"/>
      <w:dstrike w:val="0"/>
      <w:color w:val="333333"/>
      <w:sz w:val="18"/>
      <w:szCs w:val="18"/>
      <w:u w:val="none"/>
      <w:effect w:val="none"/>
    </w:rPr>
  </w:style>
  <w:style w:type="paragraph" w:styleId="TOCHeading">
    <w:name w:val="TOC Heading"/>
    <w:basedOn w:val="Heading1"/>
    <w:next w:val="Normal"/>
    <w:uiPriority w:val="39"/>
    <w:unhideWhenUsed/>
    <w:qFormat/>
    <w:rsid w:val="00285FB7"/>
    <w:pPr>
      <w:keepLines/>
      <w:spacing w:before="480" w:line="276" w:lineRule="auto"/>
      <w:ind w:left="0" w:firstLine="0"/>
      <w:outlineLvl w:val="9"/>
    </w:pPr>
    <w:rPr>
      <w:rFonts w:ascii="Cambria" w:hAnsi="Cambria" w:cs="Times New Roman"/>
      <w:color w:val="365F91"/>
      <w:kern w:val="0"/>
      <w:sz w:val="28"/>
      <w:szCs w:val="28"/>
      <w:lang w:val="en-US" w:eastAsia="en-US"/>
    </w:rPr>
  </w:style>
  <w:style w:type="character" w:customStyle="1" w:styleId="Heading9Char">
    <w:name w:val="Heading 9 Char"/>
    <w:basedOn w:val="DefaultParagraphFont"/>
    <w:link w:val="Heading9"/>
    <w:uiPriority w:val="9"/>
    <w:semiHidden/>
    <w:rsid w:val="0094209C"/>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94209C"/>
    <w:pPr>
      <w:spacing w:after="120" w:line="480" w:lineRule="auto"/>
    </w:pPr>
  </w:style>
  <w:style w:type="character" w:customStyle="1" w:styleId="BodyText2Char">
    <w:name w:val="Body Text 2 Char"/>
    <w:basedOn w:val="DefaultParagraphFont"/>
    <w:link w:val="BodyText2"/>
    <w:uiPriority w:val="99"/>
    <w:rsid w:val="0094209C"/>
  </w:style>
  <w:style w:type="paragraph" w:customStyle="1" w:styleId="MRheading1">
    <w:name w:val="M&amp;R heading 1"/>
    <w:basedOn w:val="Normal"/>
    <w:rsid w:val="00E7592F"/>
    <w:pPr>
      <w:keepNext/>
      <w:keepLines/>
      <w:numPr>
        <w:numId w:val="15"/>
      </w:numPr>
      <w:spacing w:before="240" w:line="360" w:lineRule="auto"/>
      <w:jc w:val="both"/>
    </w:pPr>
    <w:rPr>
      <w:rFonts w:eastAsia="Times New Roman" w:cs="Times New Roman"/>
      <w:b/>
      <w:sz w:val="22"/>
      <w:szCs w:val="20"/>
      <w:u w:val="single"/>
      <w:lang w:eastAsia="en-GB"/>
    </w:rPr>
  </w:style>
  <w:style w:type="paragraph" w:customStyle="1" w:styleId="MRheading2">
    <w:name w:val="M&amp;R heading 2"/>
    <w:basedOn w:val="Normal"/>
    <w:rsid w:val="00E7592F"/>
    <w:pPr>
      <w:numPr>
        <w:ilvl w:val="1"/>
        <w:numId w:val="15"/>
      </w:numPr>
      <w:spacing w:before="240" w:line="360" w:lineRule="auto"/>
      <w:jc w:val="both"/>
      <w:outlineLvl w:val="1"/>
    </w:pPr>
    <w:rPr>
      <w:rFonts w:eastAsia="Times New Roman" w:cs="Times New Roman"/>
      <w:sz w:val="22"/>
      <w:szCs w:val="20"/>
      <w:lang w:eastAsia="en-GB"/>
    </w:rPr>
  </w:style>
  <w:style w:type="paragraph" w:customStyle="1" w:styleId="MRheading3">
    <w:name w:val="M&amp;R heading 3"/>
    <w:basedOn w:val="Normal"/>
    <w:rsid w:val="00E7592F"/>
    <w:pPr>
      <w:numPr>
        <w:ilvl w:val="2"/>
        <w:numId w:val="15"/>
      </w:numPr>
      <w:spacing w:before="240" w:line="360" w:lineRule="auto"/>
      <w:jc w:val="both"/>
      <w:outlineLvl w:val="2"/>
    </w:pPr>
    <w:rPr>
      <w:rFonts w:eastAsia="Times New Roman" w:cs="Times New Roman"/>
      <w:sz w:val="22"/>
      <w:szCs w:val="20"/>
      <w:lang w:eastAsia="en-GB"/>
    </w:rPr>
  </w:style>
  <w:style w:type="paragraph" w:customStyle="1" w:styleId="MRheading4">
    <w:name w:val="M&amp;R heading 4"/>
    <w:basedOn w:val="Normal"/>
    <w:rsid w:val="00E7592F"/>
    <w:pPr>
      <w:numPr>
        <w:ilvl w:val="3"/>
        <w:numId w:val="15"/>
      </w:numPr>
      <w:spacing w:before="240" w:line="360" w:lineRule="auto"/>
      <w:jc w:val="both"/>
      <w:outlineLvl w:val="3"/>
    </w:pPr>
    <w:rPr>
      <w:rFonts w:eastAsia="Times New Roman" w:cs="Times New Roman"/>
      <w:sz w:val="22"/>
      <w:szCs w:val="20"/>
      <w:lang w:eastAsia="en-GB"/>
    </w:rPr>
  </w:style>
  <w:style w:type="paragraph" w:customStyle="1" w:styleId="MRheading5">
    <w:name w:val="M&amp;R heading 5"/>
    <w:basedOn w:val="Normal"/>
    <w:rsid w:val="00E7592F"/>
    <w:pPr>
      <w:numPr>
        <w:ilvl w:val="4"/>
        <w:numId w:val="15"/>
      </w:numPr>
      <w:spacing w:before="240" w:line="360" w:lineRule="auto"/>
      <w:jc w:val="both"/>
      <w:outlineLvl w:val="4"/>
    </w:pPr>
    <w:rPr>
      <w:rFonts w:eastAsia="Times New Roman" w:cs="Times New Roman"/>
      <w:sz w:val="22"/>
      <w:szCs w:val="20"/>
      <w:lang w:eastAsia="en-GB"/>
    </w:rPr>
  </w:style>
  <w:style w:type="paragraph" w:customStyle="1" w:styleId="MRheading6">
    <w:name w:val="M&amp;R heading 6"/>
    <w:basedOn w:val="Normal"/>
    <w:rsid w:val="00E7592F"/>
    <w:pPr>
      <w:numPr>
        <w:ilvl w:val="5"/>
        <w:numId w:val="15"/>
      </w:numPr>
      <w:spacing w:before="240" w:line="360" w:lineRule="auto"/>
      <w:jc w:val="both"/>
      <w:outlineLvl w:val="5"/>
    </w:pPr>
    <w:rPr>
      <w:rFonts w:eastAsia="Times New Roman" w:cs="Times New Roman"/>
      <w:sz w:val="22"/>
      <w:szCs w:val="20"/>
      <w:lang w:eastAsia="en-GB"/>
    </w:rPr>
  </w:style>
  <w:style w:type="paragraph" w:customStyle="1" w:styleId="MRheading7">
    <w:name w:val="M&amp;R heading 7"/>
    <w:basedOn w:val="Normal"/>
    <w:rsid w:val="00E7592F"/>
    <w:pPr>
      <w:numPr>
        <w:ilvl w:val="6"/>
        <w:numId w:val="15"/>
      </w:numPr>
      <w:spacing w:before="240" w:line="360" w:lineRule="auto"/>
      <w:jc w:val="both"/>
      <w:outlineLvl w:val="6"/>
    </w:pPr>
    <w:rPr>
      <w:rFonts w:eastAsia="Times New Roman" w:cs="Times New Roman"/>
      <w:sz w:val="22"/>
      <w:szCs w:val="20"/>
      <w:lang w:eastAsia="en-GB"/>
    </w:rPr>
  </w:style>
  <w:style w:type="paragraph" w:customStyle="1" w:styleId="MRheading8">
    <w:name w:val="M&amp;R heading 8"/>
    <w:basedOn w:val="Normal"/>
    <w:rsid w:val="00E7592F"/>
    <w:pPr>
      <w:numPr>
        <w:ilvl w:val="7"/>
        <w:numId w:val="15"/>
      </w:numPr>
      <w:spacing w:before="240" w:line="360" w:lineRule="auto"/>
      <w:jc w:val="both"/>
      <w:outlineLvl w:val="7"/>
    </w:pPr>
    <w:rPr>
      <w:rFonts w:eastAsia="Times New Roman" w:cs="Times New Roman"/>
      <w:sz w:val="22"/>
      <w:szCs w:val="20"/>
      <w:lang w:eastAsia="en-GB"/>
    </w:rPr>
  </w:style>
  <w:style w:type="paragraph" w:customStyle="1" w:styleId="MRheading9">
    <w:name w:val="M&amp;R heading 9"/>
    <w:basedOn w:val="Normal"/>
    <w:rsid w:val="00E7592F"/>
    <w:pPr>
      <w:numPr>
        <w:ilvl w:val="8"/>
        <w:numId w:val="15"/>
      </w:numPr>
      <w:spacing w:before="240" w:line="360" w:lineRule="auto"/>
      <w:jc w:val="both"/>
      <w:outlineLvl w:val="8"/>
    </w:pPr>
    <w:rPr>
      <w:rFonts w:eastAsia="Times New Roman" w:cs="Times New Roman"/>
      <w:sz w:val="22"/>
      <w:szCs w:val="20"/>
      <w:lang w:eastAsia="en-GB"/>
    </w:rPr>
  </w:style>
  <w:style w:type="character" w:styleId="FollowedHyperlink">
    <w:name w:val="FollowedHyperlink"/>
    <w:basedOn w:val="DefaultParagraphFont"/>
    <w:uiPriority w:val="99"/>
    <w:semiHidden/>
    <w:unhideWhenUsed/>
    <w:rsid w:val="00BA35A4"/>
    <w:rPr>
      <w:color w:val="954F72" w:themeColor="followedHyperlink"/>
      <w:u w:val="single"/>
    </w:rPr>
  </w:style>
  <w:style w:type="paragraph" w:styleId="NormalWeb">
    <w:name w:val="Normal (Web)"/>
    <w:basedOn w:val="Normal"/>
    <w:uiPriority w:val="99"/>
    <w:unhideWhenUsed/>
    <w:rsid w:val="00A237A6"/>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E560BB"/>
    <w:rPr>
      <w:sz w:val="16"/>
      <w:szCs w:val="16"/>
    </w:rPr>
  </w:style>
  <w:style w:type="paragraph" w:styleId="EndnoteText">
    <w:name w:val="endnote text"/>
    <w:basedOn w:val="FootnoteText"/>
    <w:link w:val="EndnoteTextChar"/>
    <w:semiHidden/>
    <w:unhideWhenUsed/>
    <w:rsid w:val="00CC6C3C"/>
    <w:pPr>
      <w:spacing w:line="240" w:lineRule="atLeast"/>
    </w:pPr>
    <w:rPr>
      <w:rFonts w:ascii="Arial" w:hAnsi="Arial"/>
      <w:sz w:val="18"/>
    </w:rPr>
  </w:style>
  <w:style w:type="character" w:customStyle="1" w:styleId="EndnoteTextChar">
    <w:name w:val="Endnote Text Char"/>
    <w:basedOn w:val="DefaultParagraphFont"/>
    <w:link w:val="EndnoteText"/>
    <w:semiHidden/>
    <w:rsid w:val="00CC6C3C"/>
    <w:rPr>
      <w:rFonts w:eastAsia="Times New Roman" w:cs="Times New Roman"/>
      <w:sz w:val="18"/>
      <w:szCs w:val="20"/>
    </w:rPr>
  </w:style>
  <w:style w:type="paragraph" w:customStyle="1" w:styleId="Heading">
    <w:name w:val="Heading"/>
    <w:basedOn w:val="BodyText"/>
    <w:next w:val="BodyText"/>
    <w:rsid w:val="00CC6C3C"/>
    <w:pPr>
      <w:widowControl/>
      <w:overflowPunct/>
      <w:autoSpaceDE/>
      <w:autoSpaceDN/>
      <w:adjustRightInd/>
      <w:spacing w:line="260" w:lineRule="atLeast"/>
      <w:textAlignment w:val="auto"/>
    </w:pPr>
    <w:rPr>
      <w:sz w:val="22"/>
    </w:rPr>
  </w:style>
  <w:style w:type="paragraph" w:customStyle="1" w:styleId="StyleArial11ptJustified">
    <w:name w:val="Style Arial 11 pt Justified"/>
    <w:basedOn w:val="Normal"/>
    <w:rsid w:val="00F965D4"/>
    <w:pPr>
      <w:jc w:val="both"/>
    </w:pPr>
    <w:rPr>
      <w:rFonts w:eastAsia="Times New Roman" w:cs="Arial"/>
      <w:sz w:val="22"/>
    </w:rPr>
  </w:style>
  <w:style w:type="numbering" w:customStyle="1" w:styleId="List27">
    <w:name w:val="List 27"/>
    <w:basedOn w:val="NoList"/>
    <w:rsid w:val="007E5C97"/>
    <w:pPr>
      <w:numPr>
        <w:numId w:val="29"/>
      </w:numPr>
    </w:pPr>
  </w:style>
  <w:style w:type="paragraph" w:customStyle="1" w:styleId="stylearial11ptjustified0">
    <w:name w:val="stylearial11ptjustified0"/>
    <w:basedOn w:val="Normal"/>
    <w:uiPriority w:val="99"/>
    <w:rsid w:val="00215C64"/>
    <w:pPr>
      <w:jc w:val="both"/>
    </w:pPr>
    <w:rPr>
      <w:rFonts w:eastAsia="Calibri" w:cs="Arial"/>
      <w:sz w:val="22"/>
      <w:lang w:eastAsia="en-GB"/>
    </w:rPr>
  </w:style>
  <w:style w:type="paragraph" w:customStyle="1" w:styleId="Bulleted">
    <w:name w:val="Bulleted"/>
    <w:basedOn w:val="Normal"/>
    <w:rsid w:val="00215C64"/>
    <w:pPr>
      <w:numPr>
        <w:numId w:val="30"/>
      </w:numPr>
      <w:spacing w:line="320" w:lineRule="atLeast"/>
    </w:pPr>
    <w:rPr>
      <w:rFonts w:eastAsia="Times New Roman" w:cs="Arial"/>
      <w:szCs w:val="24"/>
      <w:lang w:eastAsia="zh-CN"/>
    </w:rPr>
  </w:style>
  <w:style w:type="paragraph" w:customStyle="1" w:styleId="AppNumbers">
    <w:name w:val="AppNumbers"/>
    <w:basedOn w:val="Normal"/>
    <w:rsid w:val="00215C64"/>
    <w:pPr>
      <w:numPr>
        <w:ilvl w:val="1"/>
        <w:numId w:val="30"/>
      </w:numPr>
      <w:tabs>
        <w:tab w:val="clear" w:pos="1477"/>
        <w:tab w:val="num" w:pos="426"/>
      </w:tabs>
      <w:spacing w:line="320" w:lineRule="atLeast"/>
      <w:ind w:left="426" w:hanging="426"/>
    </w:pPr>
    <w:rPr>
      <w:rFonts w:eastAsia="Times New Roman" w:cs="Arial"/>
      <w:szCs w:val="24"/>
      <w:lang w:eastAsia="zh-CN"/>
    </w:rPr>
  </w:style>
  <w:style w:type="paragraph" w:customStyle="1" w:styleId="NumberedBody">
    <w:name w:val="Numbered Body"/>
    <w:basedOn w:val="Heading3"/>
    <w:rsid w:val="00964E0E"/>
    <w:pPr>
      <w:tabs>
        <w:tab w:val="num" w:pos="680"/>
        <w:tab w:val="num" w:pos="720"/>
      </w:tabs>
      <w:spacing w:before="240"/>
      <w:ind w:left="720"/>
      <w:jc w:val="both"/>
    </w:pPr>
    <w:rPr>
      <w:rFonts w:ascii="Times New Roman" w:hAnsi="Times New Roman" w:cs="Times New Roman"/>
      <w:b w:val="0"/>
      <w:bCs w:val="0"/>
      <w:color w:val="auto"/>
      <w:sz w:val="22"/>
      <w:szCs w:val="20"/>
      <w:lang w:eastAsia="en-US"/>
    </w:rPr>
  </w:style>
  <w:style w:type="character" w:customStyle="1" w:styleId="ListParagraphChar">
    <w:name w:val="List Paragraph Char"/>
    <w:link w:val="ListParagraph"/>
    <w:uiPriority w:val="34"/>
    <w:locked/>
    <w:rsid w:val="00F82BC1"/>
  </w:style>
</w:styles>
</file>

<file path=word/webSettings.xml><?xml version="1.0" encoding="utf-8"?>
<w:webSettings xmlns:r="http://schemas.openxmlformats.org/officeDocument/2006/relationships" xmlns:w="http://schemas.openxmlformats.org/wordprocessingml/2006/main">
  <w:divs>
    <w:div w:id="602880223">
      <w:bodyDiv w:val="1"/>
      <w:marLeft w:val="0"/>
      <w:marRight w:val="0"/>
      <w:marTop w:val="0"/>
      <w:marBottom w:val="0"/>
      <w:divBdr>
        <w:top w:val="none" w:sz="0" w:space="0" w:color="auto"/>
        <w:left w:val="none" w:sz="0" w:space="0" w:color="auto"/>
        <w:bottom w:val="none" w:sz="0" w:space="0" w:color="auto"/>
        <w:right w:val="none" w:sz="0" w:space="0" w:color="auto"/>
      </w:divBdr>
    </w:div>
    <w:div w:id="948707498">
      <w:bodyDiv w:val="1"/>
      <w:marLeft w:val="0"/>
      <w:marRight w:val="0"/>
      <w:marTop w:val="0"/>
      <w:marBottom w:val="0"/>
      <w:divBdr>
        <w:top w:val="none" w:sz="0" w:space="0" w:color="auto"/>
        <w:left w:val="none" w:sz="0" w:space="0" w:color="auto"/>
        <w:bottom w:val="none" w:sz="0" w:space="0" w:color="auto"/>
        <w:right w:val="none" w:sz="0" w:space="0" w:color="auto"/>
      </w:divBdr>
      <w:divsChild>
        <w:div w:id="26493012">
          <w:marLeft w:val="547"/>
          <w:marRight w:val="0"/>
          <w:marTop w:val="0"/>
          <w:marBottom w:val="302"/>
          <w:divBdr>
            <w:top w:val="none" w:sz="0" w:space="0" w:color="auto"/>
            <w:left w:val="none" w:sz="0" w:space="0" w:color="auto"/>
            <w:bottom w:val="none" w:sz="0" w:space="0" w:color="auto"/>
            <w:right w:val="none" w:sz="0" w:space="0" w:color="auto"/>
          </w:divBdr>
        </w:div>
        <w:div w:id="30542437">
          <w:marLeft w:val="547"/>
          <w:marRight w:val="0"/>
          <w:marTop w:val="0"/>
          <w:marBottom w:val="235"/>
          <w:divBdr>
            <w:top w:val="none" w:sz="0" w:space="0" w:color="auto"/>
            <w:left w:val="none" w:sz="0" w:space="0" w:color="auto"/>
            <w:bottom w:val="none" w:sz="0" w:space="0" w:color="auto"/>
            <w:right w:val="none" w:sz="0" w:space="0" w:color="auto"/>
          </w:divBdr>
        </w:div>
        <w:div w:id="46808485">
          <w:marLeft w:val="547"/>
          <w:marRight w:val="0"/>
          <w:marTop w:val="0"/>
          <w:marBottom w:val="235"/>
          <w:divBdr>
            <w:top w:val="none" w:sz="0" w:space="0" w:color="auto"/>
            <w:left w:val="none" w:sz="0" w:space="0" w:color="auto"/>
            <w:bottom w:val="none" w:sz="0" w:space="0" w:color="auto"/>
            <w:right w:val="none" w:sz="0" w:space="0" w:color="auto"/>
          </w:divBdr>
        </w:div>
        <w:div w:id="69861735">
          <w:marLeft w:val="547"/>
          <w:marRight w:val="0"/>
          <w:marTop w:val="0"/>
          <w:marBottom w:val="235"/>
          <w:divBdr>
            <w:top w:val="none" w:sz="0" w:space="0" w:color="auto"/>
            <w:left w:val="none" w:sz="0" w:space="0" w:color="auto"/>
            <w:bottom w:val="none" w:sz="0" w:space="0" w:color="auto"/>
            <w:right w:val="none" w:sz="0" w:space="0" w:color="auto"/>
          </w:divBdr>
        </w:div>
        <w:div w:id="264270641">
          <w:marLeft w:val="547"/>
          <w:marRight w:val="0"/>
          <w:marTop w:val="0"/>
          <w:marBottom w:val="235"/>
          <w:divBdr>
            <w:top w:val="none" w:sz="0" w:space="0" w:color="auto"/>
            <w:left w:val="none" w:sz="0" w:space="0" w:color="auto"/>
            <w:bottom w:val="none" w:sz="0" w:space="0" w:color="auto"/>
            <w:right w:val="none" w:sz="0" w:space="0" w:color="auto"/>
          </w:divBdr>
        </w:div>
        <w:div w:id="406612571">
          <w:marLeft w:val="547"/>
          <w:marRight w:val="0"/>
          <w:marTop w:val="0"/>
          <w:marBottom w:val="235"/>
          <w:divBdr>
            <w:top w:val="none" w:sz="0" w:space="0" w:color="auto"/>
            <w:left w:val="none" w:sz="0" w:space="0" w:color="auto"/>
            <w:bottom w:val="none" w:sz="0" w:space="0" w:color="auto"/>
            <w:right w:val="none" w:sz="0" w:space="0" w:color="auto"/>
          </w:divBdr>
        </w:div>
        <w:div w:id="943268899">
          <w:marLeft w:val="547"/>
          <w:marRight w:val="0"/>
          <w:marTop w:val="0"/>
          <w:marBottom w:val="235"/>
          <w:divBdr>
            <w:top w:val="none" w:sz="0" w:space="0" w:color="auto"/>
            <w:left w:val="none" w:sz="0" w:space="0" w:color="auto"/>
            <w:bottom w:val="none" w:sz="0" w:space="0" w:color="auto"/>
            <w:right w:val="none" w:sz="0" w:space="0" w:color="auto"/>
          </w:divBdr>
        </w:div>
        <w:div w:id="1306350989">
          <w:marLeft w:val="547"/>
          <w:marRight w:val="0"/>
          <w:marTop w:val="0"/>
          <w:marBottom w:val="235"/>
          <w:divBdr>
            <w:top w:val="none" w:sz="0" w:space="0" w:color="auto"/>
            <w:left w:val="none" w:sz="0" w:space="0" w:color="auto"/>
            <w:bottom w:val="none" w:sz="0" w:space="0" w:color="auto"/>
            <w:right w:val="none" w:sz="0" w:space="0" w:color="auto"/>
          </w:divBdr>
        </w:div>
        <w:div w:id="1309243640">
          <w:marLeft w:val="547"/>
          <w:marRight w:val="0"/>
          <w:marTop w:val="0"/>
          <w:marBottom w:val="235"/>
          <w:divBdr>
            <w:top w:val="none" w:sz="0" w:space="0" w:color="auto"/>
            <w:left w:val="none" w:sz="0" w:space="0" w:color="auto"/>
            <w:bottom w:val="none" w:sz="0" w:space="0" w:color="auto"/>
            <w:right w:val="none" w:sz="0" w:space="0" w:color="auto"/>
          </w:divBdr>
        </w:div>
        <w:div w:id="1822499058">
          <w:marLeft w:val="547"/>
          <w:marRight w:val="0"/>
          <w:marTop w:val="0"/>
          <w:marBottom w:val="235"/>
          <w:divBdr>
            <w:top w:val="none" w:sz="0" w:space="0" w:color="auto"/>
            <w:left w:val="none" w:sz="0" w:space="0" w:color="auto"/>
            <w:bottom w:val="none" w:sz="0" w:space="0" w:color="auto"/>
            <w:right w:val="none" w:sz="0" w:space="0" w:color="auto"/>
          </w:divBdr>
        </w:div>
        <w:div w:id="1887065693">
          <w:marLeft w:val="547"/>
          <w:marRight w:val="0"/>
          <w:marTop w:val="0"/>
          <w:marBottom w:val="235"/>
          <w:divBdr>
            <w:top w:val="none" w:sz="0" w:space="0" w:color="auto"/>
            <w:left w:val="none" w:sz="0" w:space="0" w:color="auto"/>
            <w:bottom w:val="none" w:sz="0" w:space="0" w:color="auto"/>
            <w:right w:val="none" w:sz="0" w:space="0" w:color="auto"/>
          </w:divBdr>
        </w:div>
        <w:div w:id="1972322260">
          <w:marLeft w:val="547"/>
          <w:marRight w:val="0"/>
          <w:marTop w:val="0"/>
          <w:marBottom w:val="235"/>
          <w:divBdr>
            <w:top w:val="none" w:sz="0" w:space="0" w:color="auto"/>
            <w:left w:val="none" w:sz="0" w:space="0" w:color="auto"/>
            <w:bottom w:val="none" w:sz="0" w:space="0" w:color="auto"/>
            <w:right w:val="none" w:sz="0" w:space="0" w:color="auto"/>
          </w:divBdr>
        </w:div>
      </w:divsChild>
    </w:div>
    <w:div w:id="1270432749">
      <w:bodyDiv w:val="1"/>
      <w:marLeft w:val="0"/>
      <w:marRight w:val="0"/>
      <w:marTop w:val="0"/>
      <w:marBottom w:val="0"/>
      <w:divBdr>
        <w:top w:val="none" w:sz="0" w:space="0" w:color="auto"/>
        <w:left w:val="none" w:sz="0" w:space="0" w:color="auto"/>
        <w:bottom w:val="none" w:sz="0" w:space="0" w:color="auto"/>
        <w:right w:val="none" w:sz="0" w:space="0" w:color="auto"/>
      </w:divBdr>
    </w:div>
    <w:div w:id="1742171834">
      <w:bodyDiv w:val="1"/>
      <w:marLeft w:val="0"/>
      <w:marRight w:val="0"/>
      <w:marTop w:val="0"/>
      <w:marBottom w:val="0"/>
      <w:divBdr>
        <w:top w:val="none" w:sz="0" w:space="0" w:color="auto"/>
        <w:left w:val="none" w:sz="0" w:space="0" w:color="auto"/>
        <w:bottom w:val="none" w:sz="0" w:space="0" w:color="auto"/>
        <w:right w:val="none" w:sz="0" w:space="0" w:color="auto"/>
      </w:divBdr>
      <w:divsChild>
        <w:div w:id="2086104261">
          <w:marLeft w:val="0"/>
          <w:marRight w:val="0"/>
          <w:marTop w:val="0"/>
          <w:marBottom w:val="0"/>
          <w:divBdr>
            <w:top w:val="none" w:sz="0" w:space="0" w:color="auto"/>
            <w:left w:val="none" w:sz="0" w:space="0" w:color="auto"/>
            <w:bottom w:val="none" w:sz="0" w:space="0" w:color="auto"/>
            <w:right w:val="none" w:sz="0" w:space="0" w:color="auto"/>
          </w:divBdr>
          <w:divsChild>
            <w:div w:id="1151021306">
              <w:marLeft w:val="0"/>
              <w:marRight w:val="0"/>
              <w:marTop w:val="0"/>
              <w:marBottom w:val="0"/>
              <w:divBdr>
                <w:top w:val="none" w:sz="0" w:space="0" w:color="auto"/>
                <w:left w:val="none" w:sz="0" w:space="0" w:color="auto"/>
                <w:bottom w:val="none" w:sz="0" w:space="0" w:color="auto"/>
                <w:right w:val="none" w:sz="0" w:space="0" w:color="auto"/>
              </w:divBdr>
              <w:divsChild>
                <w:div w:id="59328662">
                  <w:marLeft w:val="0"/>
                  <w:marRight w:val="0"/>
                  <w:marTop w:val="0"/>
                  <w:marBottom w:val="0"/>
                  <w:divBdr>
                    <w:top w:val="none" w:sz="0" w:space="0" w:color="auto"/>
                    <w:left w:val="none" w:sz="0" w:space="0" w:color="auto"/>
                    <w:bottom w:val="none" w:sz="0" w:space="0" w:color="auto"/>
                    <w:right w:val="none" w:sz="0" w:space="0" w:color="auto"/>
                  </w:divBdr>
                  <w:divsChild>
                    <w:div w:id="8292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org.uk/" TargetMode="External"/><Relationship Id="rId13" Type="http://schemas.openxmlformats.org/officeDocument/2006/relationships/hyperlink" Target="https://www.biglotteryfund.org.uk/" TargetMode="External"/><Relationship Id="rId18" Type="http://schemas.openxmlformats.org/officeDocument/2006/relationships/hyperlink" Target="http://www.sharedlivesplus.org.uk/guides-for-homeshare?highlight=WyJob21lc2hhcmUiLCJndWlkZXMiLCJob21lc2hhcmUgZ3VpZGVzIl0=" TargetMode="External"/><Relationship Id="rId26" Type="http://schemas.openxmlformats.org/officeDocument/2006/relationships/hyperlink" Target="http://wil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loydsbankfoundation.org.uk/" TargetMode="External"/><Relationship Id="rId17" Type="http://schemas.openxmlformats.org/officeDocument/2006/relationships/hyperlink" Target="http://www.scie.org.u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haredlivesplus.org.uk/" TargetMode="External"/><Relationship Id="rId20" Type="http://schemas.openxmlformats.org/officeDocument/2006/relationships/hyperlink" Target="https://www.gov.uk/government/organisations/disclosure-and-barring-servic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teeman@scie.org.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Documents%20and%20Settings\JVasilye\Local%20Settings\Temporary%20Internet%20Files\Content.Outlook\F2S4Z7B9\foyer.net\"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mailto:david.teeman@scie.org.uk" TargetMode="External"/><Relationship Id="rId19" Type="http://schemas.openxmlformats.org/officeDocument/2006/relationships/hyperlink" Target="http://www.scie.org.uk/research/ethics-committee/index.a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org.uk/about/freedom-of-information.asp" TargetMode="External"/><Relationship Id="rId14" Type="http://schemas.openxmlformats.org/officeDocument/2006/relationships/hyperlink" Target="http://www.ageuk.org.uk/" TargetMode="External"/><Relationship Id="rId22" Type="http://schemas.openxmlformats.org/officeDocument/2006/relationships/footer" Target="footer2.xml"/><Relationship Id="rId27" Type="http://schemas.openxmlformats.org/officeDocument/2006/relationships/hyperlink" Target="http://wil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cie.org.uk/key-topics/co-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76FB-581E-4E16-BF14-33929586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15462</Words>
  <Characters>88140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Teeman</dc:creator>
  <cp:keywords/>
  <dc:description/>
  <cp:lastModifiedBy>JVasilye</cp:lastModifiedBy>
  <cp:revision>2</cp:revision>
  <cp:lastPrinted>2015-05-28T12:32:00Z</cp:lastPrinted>
  <dcterms:created xsi:type="dcterms:W3CDTF">2015-06-17T14:44:00Z</dcterms:created>
  <dcterms:modified xsi:type="dcterms:W3CDTF">2015-06-17T14:44:00Z</dcterms:modified>
</cp:coreProperties>
</file>