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color w:val="000000"/>
          <w:sz w:val="44"/>
          <w:szCs w:val="44"/>
        </w:rPr>
      </w:pPr>
      <w:bookmarkStart w:colFirst="0" w:colLast="0" w:name="_heading=h.yc9tjyr7lche" w:id="0"/>
      <w:bookmarkEnd w:id="0"/>
      <w:r w:rsidDel="00000000" w:rsidR="00000000" w:rsidRPr="00000000">
        <w:rPr>
          <w:sz w:val="44"/>
          <w:szCs w:val="44"/>
          <w:rtl w:val="0"/>
        </w:rPr>
        <w:t xml:space="preserve">Special Term 3 - Security-Short-Form</w:t>
      </w:r>
      <w:r w:rsidDel="00000000" w:rsidR="00000000" w:rsidRPr="00000000">
        <w:rPr>
          <w:rtl w:val="0"/>
        </w:rPr>
      </w:r>
    </w:p>
    <w:p w:rsidR="00000000" w:rsidDel="00000000" w:rsidP="00000000" w:rsidRDefault="00000000" w:rsidRPr="00000000" w14:paraId="00000002">
      <w:pPr>
        <w:spacing w:after="0" w:lineRule="auto"/>
        <w:rPr>
          <w:sz w:val="24"/>
          <w:szCs w:val="24"/>
        </w:rPr>
      </w:pPr>
      <w:r w:rsidDel="00000000" w:rsidR="00000000" w:rsidRPr="00000000">
        <w:rPr>
          <w:rtl w:val="0"/>
        </w:rPr>
      </w:r>
    </w:p>
    <w:p w:rsidR="00000000" w:rsidDel="00000000" w:rsidP="00000000" w:rsidRDefault="00000000" w:rsidRPr="00000000" w14:paraId="00000003">
      <w:pPr>
        <w:spacing w:after="0" w:lineRule="auto"/>
        <w:rPr>
          <w:sz w:val="24"/>
          <w:szCs w:val="24"/>
        </w:rPr>
      </w:pPr>
      <w:r w:rsidDel="00000000" w:rsidR="00000000" w:rsidRPr="00000000">
        <w:rPr>
          <w:rFonts w:ascii="Arial" w:cs="Arial" w:eastAsia="Arial" w:hAnsi="Arial"/>
          <w:b w:val="1"/>
          <w:sz w:val="24"/>
          <w:szCs w:val="24"/>
          <w:rtl w:val="0"/>
        </w:rPr>
        <w:t xml:space="preserve">Option 1- Short Form  </w:t>
      </w:r>
      <w:r w:rsidDel="00000000" w:rsidR="00000000" w:rsidRPr="00000000">
        <w:rPr>
          <w:rtl w:val="0"/>
        </w:rPr>
      </w:r>
    </w:p>
    <w:p w:rsidR="00000000" w:rsidDel="00000000" w:rsidP="00000000" w:rsidRDefault="00000000" w:rsidRPr="00000000" w14:paraId="00000004">
      <w:pPr>
        <w:spacing w:after="0" w:lineRule="auto"/>
        <w:rPr>
          <w:sz w:val="24"/>
          <w:szCs w:val="24"/>
        </w:rPr>
      </w:pPr>
      <w:r w:rsidDel="00000000" w:rsidR="00000000" w:rsidRPr="00000000">
        <w:rPr>
          <w:rtl w:val="0"/>
        </w:rPr>
      </w:r>
    </w:p>
    <w:p w:rsidR="00000000" w:rsidDel="00000000" w:rsidP="00000000" w:rsidRDefault="00000000" w:rsidRPr="00000000" w14:paraId="00000005">
      <w:pPr>
        <w:pStyle w:val="Heading1"/>
        <w:numPr>
          <w:ilvl w:val="0"/>
          <w:numId w:val="2"/>
        </w:numPr>
        <w:ind w:left="720" w:hanging="720"/>
        <w:rPr/>
      </w:pPr>
      <w:bookmarkStart w:colFirst="0" w:colLast="0" w:name="_heading=h.tyt8uipjas0r" w:id="1"/>
      <w:bookmarkEnd w:id="1"/>
      <w:r w:rsidDel="00000000" w:rsidR="00000000" w:rsidRPr="00000000">
        <w:rPr>
          <w:rtl w:val="0"/>
        </w:rPr>
        <w:t xml:space="preserve">Supplier obligations</w:t>
      </w:r>
    </w:p>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Core requirements</w:t>
      </w:r>
    </w:p>
    <w:p w:rsidR="00000000" w:rsidDel="00000000" w:rsidP="00000000" w:rsidRDefault="00000000" w:rsidRPr="00000000" w14:paraId="00000007">
      <w:pPr>
        <w:pStyle w:val="Heading2"/>
        <w:numPr>
          <w:ilvl w:val="1"/>
          <w:numId w:val="2"/>
        </w:numPr>
        <w:ind w:left="720" w:hanging="720"/>
        <w:rPr/>
      </w:pPr>
      <w:r w:rsidDel="00000000" w:rsidR="00000000" w:rsidRPr="00000000">
        <w:rPr>
          <w:rtl w:val="0"/>
        </w:rPr>
        <w:t xml:space="preserve">The Supplier must comply with the core requirements set out in Paragraphs 4 to 9. </w:t>
      </w:r>
    </w:p>
    <w:p w:rsidR="00000000" w:rsidDel="00000000" w:rsidP="00000000" w:rsidRDefault="00000000" w:rsidRPr="00000000" w14:paraId="00000008">
      <w:pPr>
        <w:pStyle w:val="Heading2"/>
        <w:numPr>
          <w:ilvl w:val="1"/>
          <w:numId w:val="2"/>
        </w:numPr>
        <w:ind w:left="720" w:hanging="720"/>
        <w:rPr/>
      </w:pPr>
      <w:bookmarkStart w:colFirst="0" w:colLast="0" w:name="_heading=h.ql9zvh8s3xts" w:id="2"/>
      <w:bookmarkEnd w:id="2"/>
      <w:r w:rsidDel="00000000" w:rsidR="00000000" w:rsidRPr="00000000">
        <w:rPr>
          <w:rtl w:val="0"/>
        </w:rPr>
        <w:t xml:space="preserve">Where the Buyer has selected an option in the table below, the Supplier must comply with the requirements relating to that option set out in the relevant Paragraph:</w:t>
      </w:r>
    </w:p>
    <w:tbl>
      <w:tblPr>
        <w:tblStyle w:val="Table1"/>
        <w:tblW w:w="8914.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93"/>
        <w:gridCol w:w="4713"/>
        <w:gridCol w:w="708"/>
        <w:tblGridChange w:id="0">
          <w:tblGrid>
            <w:gridCol w:w="3493"/>
            <w:gridCol w:w="4713"/>
            <w:gridCol w:w="708"/>
          </w:tblGrid>
        </w:tblGridChange>
      </w:tblGrid>
      <w:tr>
        <w:trPr>
          <w:cantSplit w:val="0"/>
          <w:tblHeader w:val="0"/>
        </w:trPr>
        <w:tc>
          <w:tcPr>
            <w:gridSpan w:val="3"/>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Certifications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 Paragraph 4)</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have the following Certifications (or equivalent):</w:t>
            </w:r>
          </w:p>
        </w:tc>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ISO/IEC 27001:2022 by a UKAS-recognised Certification Body</w:t>
            </w:r>
          </w:p>
        </w:tc>
        <w:tc>
          <w:tcP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Cyber Essentials Plus</w:t>
            </w:r>
          </w:p>
        </w:tc>
        <w:tc>
          <w:tcP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Cyber Essentials</w:t>
            </w:r>
          </w:p>
        </w:tc>
        <w:tc>
          <w:tcP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certification required</w:t>
            </w:r>
          </w:p>
        </w:tc>
        <w:tc>
          <w:tcP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Subcontractors that Handle Government Data must have the following Certifications (or equivalent):</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ISO/IEC 27001:2022 by a UKAS-recognised Certification Body</w:t>
            </w:r>
          </w:p>
        </w:tc>
        <w:tc>
          <w:tcP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Cyber Essentials Plus</w:t>
            </w:r>
          </w:p>
        </w:tc>
        <w:tc>
          <w:tcP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Cyber Essentials</w:t>
            </w:r>
          </w:p>
        </w:tc>
        <w:tc>
          <w:tcP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certification required</w:t>
            </w:r>
          </w:p>
        </w:tc>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gridSpan w:val="3"/>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Locations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5)</w:t>
            </w:r>
          </w:p>
        </w:tc>
      </w:tr>
      <w:tr>
        <w:trPr>
          <w:cantSplit w:val="0"/>
          <w:tblHeader w:val="0"/>
        </w:trPr>
        <w:tc>
          <w:tcPr>
            <w:vMerge w:val="restart"/>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and Subcontractors may store, access or Handle Government Data in:</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United Kingdom only</w:t>
            </w:r>
          </w:p>
        </w:tc>
        <w:tc>
          <w:tcP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location permitted by and in accordance with any regulations for the time being in force made under section 17A of the Data Protection Act 2018 (adequacy decisions by the Secretary of State).</w:t>
            </w:r>
          </w:p>
        </w:tc>
        <w:tc>
          <w:tcP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anywhere in the world not prohibited by the Buyer</w:t>
            </w:r>
          </w:p>
        </w:tc>
        <w:tc>
          <w:tcP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gridSpan w:val="3"/>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Staff Vetting Procedure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6)</w:t>
            </w:r>
          </w:p>
        </w:tc>
      </w:tr>
      <w:tr>
        <w:trPr>
          <w:cantSplit w:val="0"/>
          <w:tblHeader w:val="0"/>
        </w:trPr>
        <w:tc>
          <w:tcPr>
            <w:gridSpan w:val="2"/>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requires a Staff Vetting Procedure other than BPSS</w:t>
            </w:r>
          </w:p>
        </w:tc>
        <w:tc>
          <w:tcP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gridSpan w:val="3"/>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an alternative Staff Vetting Procedure is required, that procedure is: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Set out required Staff Vetting Procedure (other than BPSS)</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p>
        </w:tc>
      </w:tr>
    </w:tb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Optional requirements</w:t>
      </w:r>
    </w:p>
    <w:p w:rsidR="00000000" w:rsidDel="00000000" w:rsidP="00000000" w:rsidRDefault="00000000" w:rsidRPr="00000000" w14:paraId="0000003C">
      <w:pPr>
        <w:pStyle w:val="Heading2"/>
        <w:numPr>
          <w:ilvl w:val="1"/>
          <w:numId w:val="2"/>
        </w:numPr>
        <w:ind w:left="720" w:hanging="720"/>
        <w:rPr/>
      </w:pPr>
      <w:bookmarkStart w:colFirst="0" w:colLast="0" w:name="_heading=h.5isggr947pic" w:id="3"/>
      <w:bookmarkEnd w:id="3"/>
      <w:r w:rsidDel="00000000" w:rsidR="00000000" w:rsidRPr="00000000">
        <w:rPr>
          <w:rtl w:val="0"/>
        </w:rPr>
        <w:t xml:space="preserve">Where the Buyer has selected an option in the table below, the Supplier must comply with the requirements of the corresponding Paragraph. Where the Buyer has not selected an option, the corresponding requirement does not apply.</w:t>
      </w:r>
    </w:p>
    <w:tbl>
      <w:tblPr>
        <w:tblStyle w:val="Table2"/>
        <w:tblW w:w="8499.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11"/>
        <w:gridCol w:w="688"/>
        <w:tblGridChange w:id="0">
          <w:tblGrid>
            <w:gridCol w:w="7811"/>
            <w:gridCol w:w="688"/>
          </w:tblGrid>
        </w:tblGridChange>
      </w:tblGrid>
      <w:tr>
        <w:trPr>
          <w:cantSplit w:val="0"/>
          <w:tblHeader w:val="0"/>
        </w:trPr>
        <w:tc>
          <w:tcPr>
            <w:gridSpan w:val="2"/>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yhq6i61p7oj0" w:id="4"/>
            <w:bookmarkEnd w:id="4"/>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 Management Plan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1)</w:t>
            </w:r>
          </w:p>
        </w:tc>
      </w:tr>
      <w:tr>
        <w:trPr>
          <w:cantSplit w:val="0"/>
          <w:tblHeader w:val="0"/>
        </w:trPr>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provide the Buyer with a Security Management Plan detailing how the requirements for the options selected in this table have been met.</w:t>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Buyer Security Policies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11)</w:t>
            </w:r>
          </w:p>
        </w:tc>
      </w:tr>
      <w:tr>
        <w:trPr>
          <w:cantSplit w:val="0"/>
          <w:tblHeader w:val="0"/>
        </w:trPr>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requires the Supplier to comply with the following policies relating to security management:</w:t>
            </w:r>
          </w:p>
          <w:p w:rsidR="00000000" w:rsidDel="00000000" w:rsidP="00000000" w:rsidRDefault="00000000" w:rsidRPr="00000000" w14:paraId="0000004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40" w:lineRule="auto"/>
              <w:ind w:left="357" w:right="0" w:hanging="357"/>
              <w:jc w:val="left"/>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List Buyer security policies with which the Supplier and Sub-contractors must comply</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 testing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12)</w:t>
            </w:r>
          </w:p>
        </w:tc>
      </w:tr>
      <w:tr>
        <w:trPr>
          <w:cantSplit w:val="0"/>
          <w:tblHeader w:val="0"/>
        </w:trPr>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undertake security testing at least once every Contract Year and remediate any vulnerabilities, where it is technically feasible to do so</w:t>
            </w:r>
          </w:p>
        </w:tc>
        <w:tc>
          <w:tcP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Cloud Security Principles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13)</w: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assess the Supplier System against the Cloud Security Principles</w:t>
            </w:r>
          </w:p>
        </w:tc>
        <w:tc>
          <w:tcP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Record keeping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14)</w:t>
            </w:r>
          </w:p>
        </w:tc>
      </w:tr>
      <w:tr>
        <w:trPr>
          <w:cantSplit w:val="0"/>
          <w:tblHeader w:val="0"/>
        </w:trPr>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keep records relating to Subcontractors, Sites, Third-party Tools and third parties</w:t>
            </w:r>
          </w:p>
        </w:tc>
        <w:tc>
          <w:tcP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Encryption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15)</w:t>
            </w:r>
          </w:p>
        </w:tc>
      </w:tr>
      <w:tr>
        <w:trPr>
          <w:cantSplit w:val="0"/>
          <w:tblHeader w:val="0"/>
        </w:trPr>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encrypt Government Data while at rest or in transit</w:t>
            </w:r>
          </w:p>
        </w:tc>
        <w:tc>
          <w:tcP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Protective Monitoring System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16)</w:t>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implement an effective Protective Monitoring System</w:t>
            </w:r>
          </w:p>
        </w:tc>
        <w:tc>
          <w:tcP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Patching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17)</w:t>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patch vulnerabilities in the Supplier System promptly</w:t>
            </w:r>
          </w:p>
        </w:tc>
        <w:tc>
          <w:tcP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Malware protection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18)</w:t>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use appropriate Anti-virus Software</w:t>
            </w:r>
          </w:p>
        </w:tc>
        <w:tc>
          <w:tcP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End-user Devices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19)</w:t>
            </w:r>
          </w:p>
        </w:tc>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manage End-user Devices appropriately</w:t>
            </w:r>
          </w:p>
        </w:tc>
        <w:tc>
          <w:tcP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Vulnerability scanning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20)</w:t>
            </w:r>
          </w:p>
        </w:tc>
      </w:tr>
      <w:tr>
        <w:trPr>
          <w:cantSplit w:val="0"/>
          <w:tblHeader w:val="0"/>
        </w:trPr>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scan the Supplier System monthly for unpatched vulnerabilities</w:t>
            </w:r>
          </w:p>
        </w:tc>
        <w:tc>
          <w:tcP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Access control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21)</w:t>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implement effective access control measures for those accessing Government Data and for Privileged Users</w:t>
            </w:r>
          </w:p>
        </w:tc>
        <w:tc>
          <w:tcP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rzvg8hcjjvjt" w:id="5"/>
            <w:bookmarkEnd w:id="5"/>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Remote Working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22)</w:t>
            </w:r>
          </w:p>
        </w:tc>
      </w:tr>
      <w:tr>
        <w:trPr>
          <w:cantSplit w:val="0"/>
          <w:tblHeader w:val="0"/>
        </w:trPr>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may allow Supplier Staff to undertake Remote Working once an approved Remote Working Policy is in place</w:t>
            </w:r>
          </w:p>
        </w:tc>
        <w:tc>
          <w:tcP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Backup and recovery of Government Data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23)</w:t>
            </w:r>
          </w:p>
        </w:tc>
      </w:tr>
      <w:tr>
        <w:trPr>
          <w:cantSplit w:val="0"/>
          <w:tblHeader w:val="0"/>
        </w:trPr>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have in place systems for the backup and recovery of Government Data</w:t>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660unqtll4ji" w:id="6"/>
            <w:bookmarkEnd w:id="6"/>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Return and deletion of Government Data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24)</w:t>
            </w:r>
          </w:p>
        </w:tc>
      </w:tr>
      <w:tr>
        <w:trPr>
          <w:cantSplit w:val="0"/>
          <w:tblHeader w:val="0"/>
        </w:trPr>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return or delete Government Data when requested by the Buyer</w:t>
            </w:r>
          </w:p>
        </w:tc>
        <w:tc>
          <w:tcP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Physical security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25)</w:t>
            </w:r>
          </w:p>
        </w:tc>
      </w:tr>
      <w:tr>
        <w:trPr>
          <w:cantSplit w:val="0"/>
          <w:tblHeader w:val="0"/>
        </w:trPr>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store Government Data in physically secure locations</w:t>
            </w:r>
          </w:p>
        </w:tc>
        <w:tc>
          <w:tcP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 breaches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26)</w:t>
            </w:r>
          </w:p>
        </w:tc>
      </w:tr>
      <w:tr>
        <w:trPr>
          <w:cantSplit w:val="0"/>
          <w:tblHeader w:val="0"/>
        </w:trPr>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report any Breach of Security to the Buyer promptly</w:t>
            </w:r>
          </w:p>
        </w:tc>
        <w:tc>
          <w:tcP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82">
      <w:pPr>
        <w:pStyle w:val="Heading1"/>
        <w:numPr>
          <w:ilvl w:val="0"/>
          <w:numId w:val="2"/>
        </w:numPr>
        <w:ind w:left="720" w:hanging="720"/>
        <w:rPr/>
      </w:pPr>
      <w:r w:rsidDel="00000000" w:rsidR="00000000" w:rsidRPr="00000000">
        <w:rPr>
          <w:rtl w:val="0"/>
        </w:rPr>
        <w:t xml:space="preserve">Definitions</w:t>
      </w:r>
    </w:p>
    <w:p w:rsidR="00000000" w:rsidDel="00000000" w:rsidP="00000000" w:rsidRDefault="00000000" w:rsidRPr="00000000" w14:paraId="00000083">
      <w:pPr>
        <w:pStyle w:val="Heading2"/>
        <w:spacing w:after="0" w:lineRule="auto"/>
        <w:rPr>
          <w:b w:val="1"/>
        </w:rPr>
      </w:pPr>
      <w:r w:rsidDel="00000000" w:rsidR="00000000" w:rsidRPr="00000000">
        <w:rPr>
          <w:rtl w:val="0"/>
        </w:rPr>
      </w:r>
    </w:p>
    <w:p w:rsidR="00000000" w:rsidDel="00000000" w:rsidP="00000000" w:rsidRDefault="00000000" w:rsidRPr="00000000" w14:paraId="00000084">
      <w:pPr>
        <w:pStyle w:val="Heading2"/>
        <w:spacing w:after="0" w:lineRule="auto"/>
        <w:rPr/>
      </w:pPr>
      <w:r w:rsidDel="00000000" w:rsidR="00000000" w:rsidRPr="00000000">
        <w:rPr>
          <w:rtl w:val="0"/>
        </w:rPr>
      </w:r>
    </w:p>
    <w:tbl>
      <w:tblPr>
        <w:tblStyle w:val="Table3"/>
        <w:tblW w:w="8914.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95"/>
        <w:gridCol w:w="7219"/>
        <w:tblGridChange w:id="0">
          <w:tblGrid>
            <w:gridCol w:w="1695"/>
            <w:gridCol w:w="7219"/>
          </w:tblGrid>
        </w:tblGridChange>
      </w:tblGrid>
      <w:tr>
        <w:trPr>
          <w:cantSplit w:val="0"/>
          <w:tblHeader w:val="0"/>
        </w:trPr>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“Anti-virus Software”</w:t>
            </w:r>
          </w:p>
        </w:tc>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software that:</w:t>
            </w:r>
          </w:p>
          <w:p w:rsidR="00000000" w:rsidDel="00000000" w:rsidP="00000000" w:rsidRDefault="00000000" w:rsidRPr="00000000" w14:paraId="00000087">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protects the Supplier System from the possible introduction of Malicious Software;</w:t>
            </w:r>
          </w:p>
          <w:p w:rsidR="00000000" w:rsidDel="00000000" w:rsidP="00000000" w:rsidRDefault="00000000" w:rsidRPr="00000000" w14:paraId="00000088">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scans for and identifies possible Malicious Software in the Supplier System;</w:t>
            </w:r>
          </w:p>
          <w:p w:rsidR="00000000" w:rsidDel="00000000" w:rsidP="00000000" w:rsidRDefault="00000000" w:rsidRPr="00000000" w14:paraId="00000089">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Malicious Software is detected in the Supplier System, so far as possible:</w:t>
            </w:r>
          </w:p>
          <w:p w:rsidR="00000000" w:rsidDel="00000000" w:rsidP="00000000" w:rsidRDefault="00000000" w:rsidRPr="00000000" w14:paraId="0000008A">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240" w:before="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prevents the harmful effects of the Malicious Software; and</w:t>
            </w:r>
          </w:p>
          <w:p w:rsidR="00000000" w:rsidDel="00000000" w:rsidP="00000000" w:rsidRDefault="00000000" w:rsidRPr="00000000" w14:paraId="0000008B">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240" w:before="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removes the Malicious Software from the Supplier System;</w:t>
            </w:r>
          </w:p>
        </w:tc>
      </w:tr>
      <w:tr>
        <w:trPr>
          <w:cantSplit w:val="0"/>
          <w:tblHeader w:val="0"/>
        </w:trPr>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“BPSS”</w:t>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employment controls applied to any individual member of the Supplier Staff that performs any activity relating to the provision or management of the Services, as set out in “HMG Baseline Personnel Standard”, Version 7.0, June 2024  (</w:t>
            </w:r>
            <w:hyperlink r:id="rId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https://www.gov.uk/government/publications/government-baseline-personnel-security-standard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as that document is updated from time to time;</w:t>
            </w:r>
          </w:p>
        </w:tc>
      </w:tr>
      <w:tr>
        <w:trPr>
          <w:cantSplit w:val="0"/>
          <w:tblHeader w:val="0"/>
        </w:trPr>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“Breach of Security”</w:t>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occurrence of:</w:t>
            </w:r>
          </w:p>
          <w:p w:rsidR="00000000" w:rsidDel="00000000" w:rsidP="00000000" w:rsidRDefault="00000000" w:rsidRPr="00000000" w14:paraId="00000090">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bookmarkStart w:colFirst="0" w:colLast="0" w:name="_heading=h.cknmu051wn04" w:id="7"/>
            <w:bookmarkEnd w:id="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unauthorised access to or use of the Services, the Sites, the Supplier System and/or the Government Data; </w:t>
            </w:r>
          </w:p>
          <w:p w:rsidR="00000000" w:rsidDel="00000000" w:rsidP="00000000" w:rsidRDefault="00000000" w:rsidRPr="00000000" w14:paraId="00000091">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loss (physical or otherwise), corruption and/or unauthorised disclosure of any Government Data, including copies of such Government Data; and/or</w:t>
            </w:r>
          </w:p>
          <w:p w:rsidR="00000000" w:rsidDel="00000000" w:rsidP="00000000" w:rsidRDefault="00000000" w:rsidRPr="00000000" w14:paraId="0000009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part of the Supplier System ceasing to be compliant with the required Certifications;</w:t>
            </w:r>
          </w:p>
          <w:p w:rsidR="00000000" w:rsidDel="00000000" w:rsidP="00000000" w:rsidRDefault="00000000" w:rsidRPr="00000000" w14:paraId="00000093">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installation of Malicious Software in the Supplier System:</w:t>
            </w:r>
          </w:p>
          <w:p w:rsidR="00000000" w:rsidDel="00000000" w:rsidP="00000000" w:rsidRDefault="00000000" w:rsidRPr="00000000" w14:paraId="00000094">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240" w:before="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loss of operational efficiency or failure to operate to specification as the result of the installation or operation of Malicious Software in the Supplier System; and</w:t>
            </w:r>
          </w:p>
          <w:p w:rsidR="00000000" w:rsidDel="00000000" w:rsidP="00000000" w:rsidRDefault="00000000" w:rsidRPr="00000000" w14:paraId="00000095">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includes any attempt to undertake the activities listed in sub-Paragraph (a) where the Supplier has reasonable grounds to suspect that attempt:</w:t>
            </w:r>
          </w:p>
          <w:p w:rsidR="00000000" w:rsidDel="00000000" w:rsidP="00000000" w:rsidRDefault="00000000" w:rsidRPr="00000000" w14:paraId="00000096">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240" w:before="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was part of a wider effort to access information and communications technology operated by or on behalf of Central Government Bodies; or</w:t>
            </w:r>
          </w:p>
          <w:p w:rsidR="00000000" w:rsidDel="00000000" w:rsidP="00000000" w:rsidRDefault="00000000" w:rsidRPr="00000000" w14:paraId="00000097">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240" w:before="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was undertaken, or directed by, a state other than the United Kingdom;</w:t>
            </w:r>
          </w:p>
        </w:tc>
      </w:tr>
      <w:tr>
        <w:trPr>
          <w:cantSplit w:val="0"/>
          <w:trHeight w:val="300" w:hRule="atLeast"/>
          <w:tblHeader w:val="0"/>
        </w:trPr>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“Buyer Equipment”</w:t>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any hardware, computer or telecoms devices, and equipment that forms part of the Buyer System;</w:t>
            </w:r>
          </w:p>
        </w:tc>
      </w:tr>
      <w:tr>
        <w:trPr>
          <w:cantSplit w:val="0"/>
          <w:tblHeader w:val="0"/>
        </w:trPr>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“Buyer Security Policies”</w:t>
            </w:r>
          </w:p>
        </w:tc>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those securities specified by the Buyer in Paragraph 1.3;</w:t>
            </w:r>
          </w:p>
        </w:tc>
      </w:tr>
      <w:tr>
        <w:trPr>
          <w:cantSplit w:val="0"/>
          <w:tblHeader w:val="0"/>
        </w:trPr>
        <w:tc>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“Certifications”</w:t>
            </w:r>
          </w:p>
        </w:tc>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one or more of the following certifications (or equivalent):</w:t>
            </w:r>
          </w:p>
          <w:p w:rsidR="00000000" w:rsidDel="00000000" w:rsidP="00000000" w:rsidRDefault="00000000" w:rsidRPr="00000000" w14:paraId="0000009E">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ISO/IEC 27001:2022 by a UKAS-recognised Certification Body in respect of the Supplier System, or in respect of a wider system of which the Supplier System forms part; and</w:t>
            </w:r>
          </w:p>
          <w:p w:rsidR="00000000" w:rsidDel="00000000" w:rsidP="00000000" w:rsidRDefault="00000000" w:rsidRPr="00000000" w14:paraId="0000009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Cyber Essentials Plus; and/or</w:t>
            </w:r>
          </w:p>
          <w:p w:rsidR="00000000" w:rsidDel="00000000" w:rsidP="00000000" w:rsidRDefault="00000000" w:rsidRPr="00000000" w14:paraId="000000A0">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Cyber Essentials;</w:t>
            </w:r>
          </w:p>
        </w:tc>
      </w:tr>
      <w:tr>
        <w:trPr>
          <w:cantSplit w:val="0"/>
          <w:tblHeader w:val="0"/>
        </w:trPr>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“CHECK Scheme”</w:t>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NCSC’s scheme under which approved companies can conduct authorised penetration tests of public sector and critical national infrastructure systems and networks;</w:t>
            </w:r>
            <w:r w:rsidDel="00000000" w:rsidR="00000000" w:rsidRPr="00000000">
              <w:rPr>
                <w:rtl w:val="0"/>
              </w:rPr>
            </w:r>
          </w:p>
        </w:tc>
      </w:tr>
      <w:tr>
        <w:trPr>
          <w:cantSplit w:val="0"/>
          <w:tblHeader w:val="0"/>
        </w:trPr>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“CHECK Service Provider”</w:t>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 company which, under the CHECK Scheme:</w:t>
            </w:r>
          </w:p>
          <w:p w:rsidR="00000000" w:rsidDel="00000000" w:rsidP="00000000" w:rsidRDefault="00000000" w:rsidRPr="00000000" w14:paraId="000000A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 been certified by the NCSC;</w:t>
            </w:r>
          </w:p>
          <w:p w:rsidR="00000000" w:rsidDel="00000000" w:rsidP="00000000" w:rsidRDefault="00000000" w:rsidRPr="00000000" w14:paraId="000000A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holds “Green Light” status; and</w:t>
            </w:r>
          </w:p>
          <w:p w:rsidR="00000000" w:rsidDel="00000000" w:rsidP="00000000" w:rsidRDefault="00000000" w:rsidRPr="00000000" w14:paraId="000000A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authorised to provide the IT Health Check services required by Paragraph 7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Security Testing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“Cloud Security Principles”</w:t>
            </w:r>
          </w:p>
        </w:tc>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NCSC’s document “Implementing the Cloud Security Principles” as updated or replaced from time to time and found at </w:t>
            </w:r>
            <w:hyperlink r:id="rId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https://www.ncsc.gov.uk/collection/cloud-security/</w:t>
                <w:br w:type="textWrapping"/>
                <w:t xml:space="preserve">implementing-the-cloud-security-principles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“CREST Service Provider”</w:t>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 company with an information security accreditation of a security operations centre qualification from CREST International;</w:t>
            </w:r>
          </w:p>
        </w:tc>
      </w:tr>
      <w:tr>
        <w:trPr>
          <w:cantSplit w:val="0"/>
          <w:tblHeader w:val="0"/>
        </w:trPr>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“Cyber Essentials”</w:t>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Cyber Essentials certificate issued under the Cyber Essentials Scheme;</w:t>
            </w:r>
          </w:p>
        </w:tc>
      </w:tr>
      <w:tr>
        <w:trPr>
          <w:cantSplit w:val="0"/>
          <w:tblHeader w:val="0"/>
        </w:trPr>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“Cyber Essentials Plus”</w:t>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Cyber Essentials Plus certificate issued under the Cyber Essentials Scheme;</w:t>
            </w:r>
          </w:p>
        </w:tc>
      </w:tr>
      <w:tr>
        <w:trPr>
          <w:cantSplit w:val="0"/>
          <w:tblHeader w:val="0"/>
        </w:trPr>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“Cyber Essentials Scheme”</w:t>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Cyber Essentials scheme operated by the NCSC;</w:t>
            </w:r>
          </w:p>
        </w:tc>
      </w:tr>
      <w:tr>
        <w:trPr>
          <w:cantSplit w:val="0"/>
          <w:trHeight w:val="300" w:hRule="atLeast"/>
          <w:tblHeader w:val="0"/>
        </w:trPr>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“Developed System”</w:t>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software or system that the Supplier is required to develop under this Contract;</w:t>
            </w:r>
          </w:p>
        </w:tc>
      </w:tr>
      <w:tr>
        <w:trPr>
          <w:cantSplit w:val="0"/>
          <w:tblHeader w:val="0"/>
        </w:trPr>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“End-user Device”</w:t>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any personal computers, laptops, tablets, terminals, smartphones or other portable electronic devices used in the provision of the Services;</w:t>
            </w:r>
          </w:p>
        </w:tc>
      </w:tr>
      <w:tr>
        <w:trPr>
          <w:cantSplit w:val="0"/>
          <w:tblHeader w:val="0"/>
        </w:trPr>
        <w:tc>
          <w:tcPr/>
          <w:p w:rsidR="00000000" w:rsidDel="00000000" w:rsidP="00000000" w:rsidRDefault="00000000" w:rsidRPr="00000000" w14:paraId="000000B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“Expected Behaviours”</w:t>
            </w:r>
          </w:p>
        </w:tc>
        <w:tc>
          <w:tcPr/>
          <w:p w:rsidR="00000000" w:rsidDel="00000000" w:rsidP="00000000" w:rsidRDefault="00000000" w:rsidRPr="00000000" w14:paraId="000000B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expected behaviours set out and updated from time to time in the Government Security Classification Policy, currently found at paragraphs 12 to 16 and in the table below paragraph 16 of </w:t>
            </w:r>
            <w:hyperlink r:id="rId9">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https://www.gov.uk/government/publications/government-security-classifications/guidance-11-working-at-official-html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B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“Government Security Classification Policy”</w:t>
            </w:r>
          </w:p>
        </w:tc>
        <w:tc>
          <w:tcPr/>
          <w:p w:rsidR="00000000" w:rsidDel="00000000" w:rsidP="00000000" w:rsidRDefault="00000000" w:rsidRPr="00000000" w14:paraId="000000B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1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https://www.gov.uk/</w:t>
                <w:br w:type="textWrapping"/>
                <w:t xml:space="preserve">government/publications/government-security-classifications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rHeight w:val="300" w:hRule="atLeast"/>
          <w:tblHeader w:val="0"/>
        </w:trPr>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“Handle”</w:t>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trPr>
          <w:cantSplit w:val="0"/>
          <w:tblHeader w:val="0"/>
        </w:trPr>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“IT Health Check”</w:t>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security testing of the Supplier System;</w:t>
            </w:r>
          </w:p>
        </w:tc>
      </w:tr>
      <w:tr>
        <w:trPr>
          <w:cantSplit w:val="0"/>
          <w:tblHeader w:val="0"/>
        </w:trPr>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“NCSC”</w:t>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National Cyber Security Centre, or any successor body performing the functions of the National Cyber Security Centre;</w:t>
            </w:r>
          </w:p>
        </w:tc>
      </w:tr>
      <w:tr>
        <w:trPr>
          <w:cantSplit w:val="0"/>
          <w:tblHeader w:val="0"/>
        </w:trPr>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“NCSC Device Guidance”</w:t>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NCSC’s document “Device Security Guidance”, as updated or replaced from time to time and found at </w:t>
            </w:r>
            <w:hyperlink r:id="rId1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https://www.ncsc.gov.uk/collection/device-security-guidance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blHeader w:val="0"/>
        </w:trPr>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“Privileged User”</w:t>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 user with system administration access to the Supplier System, or substantially similar access privileges;</w:t>
            </w:r>
          </w:p>
        </w:tc>
      </w:tr>
      <w:tr>
        <w:trPr>
          <w:cantSplit w:val="0"/>
          <w:tblHeader w:val="0"/>
        </w:trPr>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“Prohibition Notice”</w:t>
            </w:r>
          </w:p>
        </w:tc>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meaning given to that term by Paragraph 5.4.</w:t>
            </w:r>
          </w:p>
        </w:tc>
      </w:tr>
      <w:tr>
        <w:trPr>
          <w:cantSplit w:val="0"/>
          <w:tblHeader w:val="0"/>
        </w:trPr>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“Protective Monitoring System”</w:t>
            </w:r>
          </w:p>
        </w:tc>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 the meaning given to that term by Paragraph 16.1;</w:t>
            </w:r>
          </w:p>
        </w:tc>
      </w:tr>
      <w:tr>
        <w:trPr>
          <w:cantSplit w:val="0"/>
          <w:tblHeader w:val="0"/>
        </w:trPr>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“Relevant Conviction”</w:t>
            </w:r>
          </w:p>
        </w:tc>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trPr>
          <w:cantSplit w:val="0"/>
          <w:tblHeader w:val="0"/>
        </w:trPr>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“Remote Location”</w:t>
            </w:r>
          </w:p>
        </w:tc>
        <w:tc>
          <w:tcPr/>
          <w:p w:rsidR="00000000" w:rsidDel="00000000" w:rsidP="00000000" w:rsidRDefault="00000000" w:rsidRPr="00000000" w14:paraId="000000C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relevant Supplier Staff’s permanent home address authorised by the Supplier or Sub-contractor (as applicable) for Remote Working OR a location other than a Supplier’s or a Sub-contractor’s Site];</w:t>
            </w:r>
          </w:p>
        </w:tc>
      </w:tr>
      <w:tr>
        <w:trPr>
          <w:cantSplit w:val="0"/>
          <w:tblHeader w:val="0"/>
        </w:trPr>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“Remote Working”</w:t>
            </w:r>
          </w:p>
        </w:tc>
        <w:tc>
          <w:tcPr/>
          <w:p w:rsidR="00000000" w:rsidDel="00000000" w:rsidP="00000000" w:rsidRDefault="00000000" w:rsidRPr="00000000" w14:paraId="000000C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provision or management of the Services by Supplier Staff from a location other than a Supplier’s or a Sub-contractor’s Site;</w:t>
            </w:r>
          </w:p>
        </w:tc>
      </w:tr>
      <w:tr>
        <w:trPr>
          <w:cantSplit w:val="0"/>
          <w:tblHeader w:val="0"/>
        </w:trPr>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“Remote Working Policy”</w:t>
            </w:r>
          </w:p>
        </w:tc>
        <w:tc>
          <w:tcPr/>
          <w:p w:rsidR="00000000" w:rsidDel="00000000" w:rsidP="00000000" w:rsidRDefault="00000000" w:rsidRPr="00000000" w14:paraId="000000C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policy prepared and approved under Paragraph 22 under which Supplier Staff are permitted to undertake Remote Working;</w:t>
            </w:r>
          </w:p>
        </w:tc>
      </w:tr>
      <w:tr>
        <w:trPr>
          <w:cantSplit w:val="0"/>
          <w:tblHeader w:val="0"/>
        </w:trPr>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 Controls”</w:t>
            </w:r>
          </w:p>
        </w:tc>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security controls set out and updated from time to time in the Government Security Classification Policy, currently found at Paragraph 12 of </w:t>
            </w:r>
            <w:hyperlink r:id="rId12">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https://www.gov.uk/government/publications/government-security-classifications/guidance-15-considerations-for-security-advisors-html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“Staff Vetting Procedure”</w:t>
            </w:r>
          </w:p>
        </w:tc>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procedure for vetting Supplier Staff set out in Paragraph 6;</w:t>
            </w:r>
          </w:p>
        </w:tc>
      </w:tr>
      <w:tr>
        <w:trPr>
          <w:cantSplit w:val="0"/>
          <w:tblHeader w:val="0"/>
        </w:trPr>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“Subcontractor Staff”</w:t>
            </w:r>
          </w:p>
        </w:tc>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w:t>
            </w:r>
          </w:p>
          <w:p w:rsidR="00000000" w:rsidDel="00000000" w:rsidP="00000000" w:rsidRDefault="00000000" w:rsidRPr="00000000" w14:paraId="000000D6">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individual engaged, directly or indirectly, or employed, by any Subcontractor; and</w:t>
            </w:r>
          </w:p>
          <w:p w:rsidR="00000000" w:rsidDel="00000000" w:rsidP="00000000" w:rsidRDefault="00000000" w:rsidRPr="00000000" w14:paraId="000000D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engaged in or likely to be engaged in:</w:t>
            </w:r>
          </w:p>
          <w:p w:rsidR="00000000" w:rsidDel="00000000" w:rsidP="00000000" w:rsidRDefault="00000000" w:rsidRPr="00000000" w14:paraId="000000D8">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performance or management of the Services; or</w:t>
            </w:r>
          </w:p>
          <w:p w:rsidR="00000000" w:rsidDel="00000000" w:rsidP="00000000" w:rsidRDefault="00000000" w:rsidRPr="00000000" w14:paraId="000000D9">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provision of facilities or services that are necessary for the provision of the Services;</w:t>
            </w:r>
          </w:p>
        </w:tc>
      </w:tr>
      <w:tr>
        <w:trPr>
          <w:cantSplit w:val="0"/>
          <w:tblHeader w:val="0"/>
        </w:trPr>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“Third-party Tool”</w:t>
            </w:r>
          </w:p>
        </w:tc>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any software used by the Supplier by which the Government Data is accessed, analysed or modified, or some form of operation is performed on it;</w:t>
            </w:r>
          </w:p>
        </w:tc>
      </w:tr>
      <w:tr>
        <w:trPr>
          <w:cantSplit w:val="0"/>
          <w:tblHeader w:val="0"/>
        </w:trPr>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ecponlh79kw4" w:id="8"/>
            <w:bookmarkEnd w:id="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UKAS-recognised Certification Body</w:t>
            </w:r>
          </w:p>
        </w:tc>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w:t>
            </w:r>
          </w:p>
          <w:p w:rsidR="00000000" w:rsidDel="00000000" w:rsidP="00000000" w:rsidRDefault="00000000" w:rsidRPr="00000000" w14:paraId="000000DE">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organisation accredited by UKAS to provide certification of ISO/IEC27001:2013 and/or ISO/IEC27001:2022; or</w:t>
            </w:r>
          </w:p>
          <w:p w:rsidR="00000000" w:rsidDel="00000000" w:rsidP="00000000" w:rsidRDefault="00000000" w:rsidRPr="00000000" w14:paraId="000000D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organisation accredited to provide certification of ISO/IEC27001:2013 and/or ISO/IEC27001:2022 by a body with the equivalent functions as UKAS in a state with which the UK has a mutual recognition agreement recognising the technical equivalence of accredited conformity assessment.</w:t>
            </w:r>
          </w:p>
        </w:tc>
      </w:tr>
    </w:tbl>
    <w:p w:rsidR="00000000" w:rsidDel="00000000" w:rsidP="00000000" w:rsidRDefault="00000000" w:rsidRPr="00000000" w14:paraId="000000E0">
      <w:pPr>
        <w:pStyle w:val="Heading1"/>
        <w:pageBreakBefore w:val="1"/>
        <w:ind w:left="720" w:hanging="720"/>
        <w:jc w:val="center"/>
        <w:rPr/>
      </w:pPr>
      <w:r w:rsidDel="00000000" w:rsidR="00000000" w:rsidRPr="00000000">
        <w:rPr>
          <w:rtl w:val="0"/>
        </w:rPr>
        <w:t xml:space="preserve">Part One: Core Requirements</w:t>
      </w:r>
    </w:p>
    <w:p w:rsidR="00000000" w:rsidDel="00000000" w:rsidP="00000000" w:rsidRDefault="00000000" w:rsidRPr="00000000" w14:paraId="000000E1">
      <w:pPr>
        <w:pStyle w:val="Heading1"/>
        <w:numPr>
          <w:ilvl w:val="0"/>
          <w:numId w:val="2"/>
        </w:numPr>
        <w:ind w:left="720" w:hanging="720"/>
        <w:rPr/>
      </w:pPr>
      <w:r w:rsidDel="00000000" w:rsidR="00000000" w:rsidRPr="00000000">
        <w:rPr>
          <w:rtl w:val="0"/>
        </w:rPr>
        <w:t xml:space="preserve">Handling Government Data</w:t>
      </w:r>
    </w:p>
    <w:p w:rsidR="00000000" w:rsidDel="00000000" w:rsidP="00000000" w:rsidRDefault="00000000" w:rsidRPr="00000000" w14:paraId="000000E2">
      <w:pPr>
        <w:pStyle w:val="Heading2"/>
        <w:numPr>
          <w:ilvl w:val="1"/>
          <w:numId w:val="2"/>
        </w:numPr>
        <w:ind w:left="720" w:hanging="720"/>
        <w:rPr/>
      </w:pPr>
      <w:r w:rsidDel="00000000" w:rsidR="00000000" w:rsidRPr="00000000">
        <w:rPr>
          <w:rtl w:val="0"/>
        </w:rPr>
        <w:t xml:space="preserve">The Supplier acknowledges that it:</w:t>
      </w:r>
    </w:p>
    <w:p w:rsidR="00000000" w:rsidDel="00000000" w:rsidP="00000000" w:rsidRDefault="00000000" w:rsidRPr="00000000" w14:paraId="000000E3">
      <w:pPr>
        <w:pStyle w:val="Heading3"/>
        <w:numPr>
          <w:ilvl w:val="2"/>
          <w:numId w:val="2"/>
        </w:numPr>
        <w:ind w:left="1440" w:hanging="720"/>
        <w:rPr/>
      </w:pPr>
      <w:r w:rsidDel="00000000" w:rsidR="00000000" w:rsidRPr="00000000">
        <w:rPr>
          <w:rtl w:val="0"/>
        </w:rPr>
        <w:t xml:space="preserve">must only Handle Government Data that is classified as OFFICIAL; and</w:t>
      </w:r>
    </w:p>
    <w:p w:rsidR="00000000" w:rsidDel="00000000" w:rsidP="00000000" w:rsidRDefault="00000000" w:rsidRPr="00000000" w14:paraId="000000E4">
      <w:pPr>
        <w:pStyle w:val="Heading3"/>
        <w:numPr>
          <w:ilvl w:val="2"/>
          <w:numId w:val="2"/>
        </w:numPr>
        <w:ind w:left="1440" w:hanging="720"/>
        <w:rPr/>
      </w:pPr>
      <w:r w:rsidDel="00000000" w:rsidR="00000000" w:rsidRPr="00000000">
        <w:rPr>
          <w:rtl w:val="0"/>
        </w:rPr>
        <w:t xml:space="preserve">must not Handle Government Data that is classified as SECRET of TOP SECRET.</w:t>
      </w:r>
    </w:p>
    <w:p w:rsidR="00000000" w:rsidDel="00000000" w:rsidP="00000000" w:rsidRDefault="00000000" w:rsidRPr="00000000" w14:paraId="000000E5">
      <w:pPr>
        <w:pStyle w:val="Heading2"/>
        <w:numPr>
          <w:ilvl w:val="1"/>
          <w:numId w:val="2"/>
        </w:numPr>
        <w:ind w:left="720" w:hanging="720"/>
        <w:rPr/>
      </w:pPr>
      <w:r w:rsidDel="00000000" w:rsidR="00000000" w:rsidRPr="00000000">
        <w:rPr>
          <w:rtl w:val="0"/>
        </w:rPr>
        <w:t xml:space="preserve">The Supplier must:</w:t>
      </w:r>
    </w:p>
    <w:p w:rsidR="00000000" w:rsidDel="00000000" w:rsidP="00000000" w:rsidRDefault="00000000" w:rsidRPr="00000000" w14:paraId="000000E6">
      <w:pPr>
        <w:pStyle w:val="Heading3"/>
        <w:numPr>
          <w:ilvl w:val="2"/>
          <w:numId w:val="2"/>
        </w:numPr>
        <w:ind w:left="1440" w:hanging="720"/>
        <w:rPr/>
      </w:pPr>
      <w:r w:rsidDel="00000000" w:rsidR="00000000" w:rsidRPr="00000000">
        <w:rPr>
          <w:rtl w:val="0"/>
        </w:rPr>
        <w:t xml:space="preserve">not alter the classification of any Government Data</w:t>
      </w:r>
    </w:p>
    <w:p w:rsidR="00000000" w:rsidDel="00000000" w:rsidP="00000000" w:rsidRDefault="00000000" w:rsidRPr="00000000" w14:paraId="000000E7">
      <w:pPr>
        <w:pStyle w:val="Heading3"/>
        <w:numPr>
          <w:ilvl w:val="2"/>
          <w:numId w:val="2"/>
        </w:numPr>
        <w:ind w:left="1440" w:hanging="720"/>
        <w:rPr/>
      </w:pPr>
      <w:r w:rsidDel="00000000" w:rsidR="00000000" w:rsidRPr="00000000">
        <w:rPr>
          <w:rtl w:val="0"/>
        </w:rPr>
        <w:t xml:space="preserve">if it becomes aware that it has Handled any Government Data classified as SECRET or TOP SECRET the Supplier must:</w:t>
      </w:r>
    </w:p>
    <w:p w:rsidR="00000000" w:rsidDel="00000000" w:rsidP="00000000" w:rsidRDefault="00000000" w:rsidRPr="00000000" w14:paraId="000000E8">
      <w:pPr>
        <w:pStyle w:val="Heading4"/>
        <w:numPr>
          <w:ilvl w:val="3"/>
          <w:numId w:val="2"/>
        </w:numPr>
        <w:ind w:left="2160" w:hanging="720"/>
        <w:rPr/>
      </w:pPr>
      <w:r w:rsidDel="00000000" w:rsidR="00000000" w:rsidRPr="00000000">
        <w:rPr>
          <w:rtl w:val="0"/>
        </w:rPr>
        <w:t xml:space="preserve">immediately inform the Buyer; and</w:t>
      </w:r>
    </w:p>
    <w:p w:rsidR="00000000" w:rsidDel="00000000" w:rsidP="00000000" w:rsidRDefault="00000000" w:rsidRPr="00000000" w14:paraId="000000E9">
      <w:pPr>
        <w:pStyle w:val="Heading4"/>
        <w:numPr>
          <w:ilvl w:val="3"/>
          <w:numId w:val="2"/>
        </w:numPr>
        <w:ind w:left="2160" w:hanging="720"/>
        <w:rPr/>
      </w:pPr>
      <w:r w:rsidDel="00000000" w:rsidR="00000000" w:rsidRPr="00000000">
        <w:rPr>
          <w:rtl w:val="0"/>
        </w:rPr>
        <w:t xml:space="preserve">follow any instructions from the Buyer concerning that Government Data.</w:t>
      </w:r>
    </w:p>
    <w:p w:rsidR="00000000" w:rsidDel="00000000" w:rsidP="00000000" w:rsidRDefault="00000000" w:rsidRPr="00000000" w14:paraId="000000EA">
      <w:pPr>
        <w:pStyle w:val="Heading2"/>
        <w:numPr>
          <w:ilvl w:val="1"/>
          <w:numId w:val="2"/>
        </w:numPr>
        <w:ind w:left="720" w:hanging="720"/>
        <w:rPr/>
      </w:pPr>
      <w:r w:rsidDel="00000000" w:rsidR="00000000" w:rsidRPr="00000000">
        <w:rPr>
          <w:rtl w:val="0"/>
        </w:rPr>
        <w:t xml:space="preserve">The Supplier must, and must ensure that Sub-contractors and Supplier Staff, when Handling Government Data, comply with:</w:t>
      </w:r>
    </w:p>
    <w:p w:rsidR="00000000" w:rsidDel="00000000" w:rsidP="00000000" w:rsidRDefault="00000000" w:rsidRPr="00000000" w14:paraId="000000EB">
      <w:pPr>
        <w:pStyle w:val="Heading3"/>
        <w:numPr>
          <w:ilvl w:val="2"/>
          <w:numId w:val="2"/>
        </w:numPr>
        <w:ind w:left="1440" w:hanging="720"/>
        <w:rPr/>
      </w:pPr>
      <w:r w:rsidDel="00000000" w:rsidR="00000000" w:rsidRPr="00000000">
        <w:rPr>
          <w:rtl w:val="0"/>
        </w:rPr>
        <w:t xml:space="preserve">the Expected Behaviours; and</w:t>
      </w:r>
    </w:p>
    <w:p w:rsidR="00000000" w:rsidDel="00000000" w:rsidP="00000000" w:rsidRDefault="00000000" w:rsidRPr="00000000" w14:paraId="000000EC">
      <w:pPr>
        <w:pStyle w:val="Heading3"/>
        <w:numPr>
          <w:ilvl w:val="2"/>
          <w:numId w:val="2"/>
        </w:numPr>
        <w:ind w:left="1440" w:hanging="720"/>
        <w:rPr/>
      </w:pPr>
      <w:r w:rsidDel="00000000" w:rsidR="00000000" w:rsidRPr="00000000">
        <w:rPr>
          <w:rtl w:val="0"/>
        </w:rPr>
        <w:t xml:space="preserve">the Security Controls.</w:t>
      </w:r>
    </w:p>
    <w:p w:rsidR="00000000" w:rsidDel="00000000" w:rsidP="00000000" w:rsidRDefault="00000000" w:rsidRPr="00000000" w14:paraId="000000ED">
      <w:pPr>
        <w:pStyle w:val="Heading1"/>
        <w:numPr>
          <w:ilvl w:val="0"/>
          <w:numId w:val="2"/>
        </w:numPr>
        <w:ind w:left="720" w:hanging="720"/>
        <w:rPr/>
      </w:pPr>
      <w:bookmarkStart w:colFirst="0" w:colLast="0" w:name="_heading=h.doe1ey4id03x" w:id="9"/>
      <w:bookmarkEnd w:id="9"/>
      <w:r w:rsidDel="00000000" w:rsidR="00000000" w:rsidRPr="00000000">
        <w:rPr>
          <w:rtl w:val="0"/>
        </w:rPr>
        <w:t xml:space="preserve">Certification Requirements</w:t>
      </w:r>
    </w:p>
    <w:p w:rsidR="00000000" w:rsidDel="00000000" w:rsidP="00000000" w:rsidRDefault="00000000" w:rsidRPr="00000000" w14:paraId="000000EE">
      <w:pPr>
        <w:pStyle w:val="Heading2"/>
        <w:numPr>
          <w:ilvl w:val="1"/>
          <w:numId w:val="2"/>
        </w:numPr>
        <w:ind w:left="720" w:hanging="720"/>
        <w:rPr/>
      </w:pPr>
      <w:r w:rsidDel="00000000" w:rsidR="00000000" w:rsidRPr="00000000">
        <w:rPr>
          <w:rtl w:val="0"/>
        </w:rPr>
        <w:t xml:space="preserve">Where the Buyer has not specified Certifications under Paragraph 1, the Supplier must ensure that it and any Subcontractors that Handle Government Data are certified as compliant with Cyber Essentials (or equivalent).</w:t>
      </w:r>
    </w:p>
    <w:p w:rsidR="00000000" w:rsidDel="00000000" w:rsidP="00000000" w:rsidRDefault="00000000" w:rsidRPr="00000000" w14:paraId="000000EF">
      <w:pPr>
        <w:pStyle w:val="Heading2"/>
        <w:numPr>
          <w:ilvl w:val="1"/>
          <w:numId w:val="2"/>
        </w:numPr>
        <w:ind w:left="720" w:hanging="720"/>
        <w:rPr/>
      </w:pPr>
      <w:r w:rsidDel="00000000" w:rsidR="00000000" w:rsidRPr="00000000">
        <w:rPr>
          <w:rtl w:val="0"/>
        </w:rPr>
        <w:t xml:space="preserve">Where the Buyer has specified Certifications under Paragraph 1, the Supplier must ensure that both:</w:t>
      </w:r>
    </w:p>
    <w:p w:rsidR="00000000" w:rsidDel="00000000" w:rsidP="00000000" w:rsidRDefault="00000000" w:rsidRPr="00000000" w14:paraId="000000F0">
      <w:pPr>
        <w:pStyle w:val="Heading3"/>
        <w:numPr>
          <w:ilvl w:val="2"/>
          <w:numId w:val="2"/>
        </w:numPr>
        <w:ind w:left="1440" w:hanging="720"/>
        <w:rPr/>
      </w:pPr>
      <w:r w:rsidDel="00000000" w:rsidR="00000000" w:rsidRPr="00000000">
        <w:rPr>
          <w:rtl w:val="0"/>
        </w:rPr>
        <w:t xml:space="preserve">it; and</w:t>
      </w:r>
    </w:p>
    <w:p w:rsidR="00000000" w:rsidDel="00000000" w:rsidP="00000000" w:rsidRDefault="00000000" w:rsidRPr="00000000" w14:paraId="000000F1">
      <w:pPr>
        <w:pStyle w:val="Heading3"/>
        <w:numPr>
          <w:ilvl w:val="2"/>
          <w:numId w:val="2"/>
        </w:numPr>
        <w:ind w:left="1440" w:hanging="720"/>
        <w:rPr/>
      </w:pPr>
      <w:r w:rsidDel="00000000" w:rsidR="00000000" w:rsidRPr="00000000">
        <w:rPr>
          <w:rtl w:val="0"/>
        </w:rPr>
        <w:t xml:space="preserve">any Subcontractor that Handles Government Data,</w:t>
      </w:r>
    </w:p>
    <w:p w:rsidR="00000000" w:rsidDel="00000000" w:rsidP="00000000" w:rsidRDefault="00000000" w:rsidRPr="00000000" w14:paraId="000000F2">
      <w:pPr>
        <w:pStyle w:val="Heading2"/>
        <w:ind w:left="720" w:firstLine="0"/>
        <w:rPr/>
      </w:pPr>
      <w:r w:rsidDel="00000000" w:rsidR="00000000" w:rsidRPr="00000000">
        <w:rPr>
          <w:rtl w:val="0"/>
        </w:rPr>
        <w:t xml:space="preserve">are certified as compliant with the Certifications specified by the Buyer in Paragraph 1 (or equivalent certifications).</w:t>
      </w:r>
    </w:p>
    <w:p w:rsidR="00000000" w:rsidDel="00000000" w:rsidP="00000000" w:rsidRDefault="00000000" w:rsidRPr="00000000" w14:paraId="000000F3">
      <w:pPr>
        <w:pStyle w:val="Heading2"/>
        <w:numPr>
          <w:ilvl w:val="1"/>
          <w:numId w:val="2"/>
        </w:numPr>
        <w:ind w:left="720" w:hanging="720"/>
        <w:rPr/>
      </w:pPr>
      <w:r w:rsidDel="00000000" w:rsidR="00000000" w:rsidRPr="00000000">
        <w:rPr>
          <w:rtl w:val="0"/>
        </w:rPr>
        <w:t xml:space="preserve">The Supplier must ensure that the specified Certifications (or their equivalent) are in place for it and any relevant Subcontractor:</w:t>
      </w:r>
    </w:p>
    <w:p w:rsidR="00000000" w:rsidDel="00000000" w:rsidP="00000000" w:rsidRDefault="00000000" w:rsidRPr="00000000" w14:paraId="000000F4">
      <w:pPr>
        <w:pStyle w:val="Heading3"/>
        <w:numPr>
          <w:ilvl w:val="2"/>
          <w:numId w:val="2"/>
        </w:numPr>
        <w:ind w:left="1440" w:hanging="720"/>
        <w:rPr/>
      </w:pPr>
      <w:r w:rsidDel="00000000" w:rsidR="00000000" w:rsidRPr="00000000">
        <w:rPr>
          <w:rtl w:val="0"/>
        </w:rPr>
        <w:t xml:space="preserve">before the Supplier or any Subcontractor Handles Government Data; and</w:t>
      </w:r>
    </w:p>
    <w:p w:rsidR="00000000" w:rsidDel="00000000" w:rsidP="00000000" w:rsidRDefault="00000000" w:rsidRPr="00000000" w14:paraId="000000F5">
      <w:pPr>
        <w:pStyle w:val="Heading3"/>
        <w:numPr>
          <w:ilvl w:val="2"/>
          <w:numId w:val="2"/>
        </w:numPr>
        <w:ind w:left="1440" w:hanging="720"/>
        <w:rPr/>
      </w:pPr>
      <w:r w:rsidDel="00000000" w:rsidR="00000000" w:rsidRPr="00000000">
        <w:rPr>
          <w:rtl w:val="0"/>
        </w:rPr>
        <w:t xml:space="preserve">throughout the Term.</w:t>
      </w:r>
    </w:p>
    <w:p w:rsidR="00000000" w:rsidDel="00000000" w:rsidP="00000000" w:rsidRDefault="00000000" w:rsidRPr="00000000" w14:paraId="000000F6">
      <w:pPr>
        <w:pStyle w:val="Heading1"/>
        <w:numPr>
          <w:ilvl w:val="0"/>
          <w:numId w:val="2"/>
        </w:numPr>
        <w:ind w:left="720" w:hanging="720"/>
        <w:rPr/>
      </w:pPr>
      <w:bookmarkStart w:colFirst="0" w:colLast="0" w:name="_heading=h.qeup3ol7admh" w:id="10"/>
      <w:bookmarkEnd w:id="10"/>
      <w:r w:rsidDel="00000000" w:rsidR="00000000" w:rsidRPr="00000000">
        <w:rPr>
          <w:rtl w:val="0"/>
        </w:rPr>
        <w:t xml:space="preserve">Location</w:t>
      </w:r>
    </w:p>
    <w:p w:rsidR="00000000" w:rsidDel="00000000" w:rsidP="00000000" w:rsidRDefault="00000000" w:rsidRPr="00000000" w14:paraId="000000F7">
      <w:pPr>
        <w:pStyle w:val="Heading2"/>
        <w:numPr>
          <w:ilvl w:val="1"/>
          <w:numId w:val="2"/>
        </w:numPr>
        <w:ind w:left="720" w:hanging="720"/>
        <w:rPr/>
      </w:pPr>
      <w:r w:rsidDel="00000000" w:rsidR="00000000" w:rsidRPr="00000000">
        <w:rPr>
          <w:rtl w:val="0"/>
        </w:rPr>
        <w:t xml:space="preserve">Where the Buyer has not specified any locations or territories in Paragraph 1, the Supplier must not, and ensure that Subcontractors do not store, access or Handle Government Data outside:</w:t>
      </w:r>
    </w:p>
    <w:p w:rsidR="00000000" w:rsidDel="00000000" w:rsidP="00000000" w:rsidRDefault="00000000" w:rsidRPr="00000000" w14:paraId="000000F8">
      <w:pPr>
        <w:pStyle w:val="Heading3"/>
        <w:numPr>
          <w:ilvl w:val="2"/>
          <w:numId w:val="2"/>
        </w:numPr>
        <w:ind w:left="1440" w:hanging="720"/>
        <w:rPr/>
      </w:pPr>
      <w:r w:rsidDel="00000000" w:rsidR="00000000" w:rsidRPr="00000000">
        <w:rPr>
          <w:rtl w:val="0"/>
        </w:rPr>
        <w:t xml:space="preserve">the United Kingdom; or</w:t>
      </w:r>
    </w:p>
    <w:p w:rsidR="00000000" w:rsidDel="00000000" w:rsidP="00000000" w:rsidRDefault="00000000" w:rsidRPr="00000000" w14:paraId="000000F9">
      <w:pPr>
        <w:pStyle w:val="Heading3"/>
        <w:numPr>
          <w:ilvl w:val="2"/>
          <w:numId w:val="2"/>
        </w:numPr>
        <w:ind w:left="1440" w:hanging="720"/>
        <w:rPr/>
      </w:pPr>
      <w:r w:rsidDel="00000000" w:rsidR="00000000" w:rsidRPr="00000000">
        <w:rPr>
          <w:rtl w:val="0"/>
        </w:rPr>
        <w:t xml:space="preserve">a location permitted by and in accordance with any regulations for the time being in force made under section 17A of the Data Protection Act 2018 (adequacy decisions by the Secretary of State).</w:t>
      </w:r>
    </w:p>
    <w:p w:rsidR="00000000" w:rsidDel="00000000" w:rsidP="00000000" w:rsidRDefault="00000000" w:rsidRPr="00000000" w14:paraId="000000FA">
      <w:pPr>
        <w:pStyle w:val="Heading2"/>
        <w:numPr>
          <w:ilvl w:val="1"/>
          <w:numId w:val="2"/>
        </w:numPr>
        <w:ind w:left="720" w:hanging="720"/>
        <w:rPr/>
      </w:pPr>
      <w:r w:rsidDel="00000000" w:rsidR="00000000" w:rsidRPr="00000000">
        <w:rPr>
          <w:rtl w:val="0"/>
        </w:rPr>
        <w:t xml:space="preserve">Where the Buyer has specified locations or territories in Paragraph 1, the Supplier must, and ensure that all Subcontractors, at all times store, access or Handle Government Data only in or from the geographic areas specified by the Buyer.</w:t>
      </w:r>
    </w:p>
    <w:p w:rsidR="00000000" w:rsidDel="00000000" w:rsidP="00000000" w:rsidRDefault="00000000" w:rsidRPr="00000000" w14:paraId="000000FB">
      <w:pPr>
        <w:pStyle w:val="Heading2"/>
        <w:numPr>
          <w:ilvl w:val="1"/>
          <w:numId w:val="2"/>
        </w:numPr>
        <w:ind w:left="720" w:hanging="720"/>
        <w:rPr/>
      </w:pPr>
      <w:bookmarkStart w:colFirst="0" w:colLast="0" w:name="_heading=h.617rg7i31ohj" w:id="11"/>
      <w:bookmarkEnd w:id="11"/>
      <w:r w:rsidDel="00000000" w:rsidR="00000000" w:rsidRPr="00000000">
        <w:rPr>
          <w:rtl w:val="0"/>
        </w:rPr>
        <w:t xml:space="preserve">The Supplier must, and must ensure that its Subcontractors store, access or Handle Government Data in a facility operated by an entity where:</w:t>
      </w:r>
    </w:p>
    <w:p w:rsidR="00000000" w:rsidDel="00000000" w:rsidP="00000000" w:rsidRDefault="00000000" w:rsidRPr="00000000" w14:paraId="000000FC">
      <w:pPr>
        <w:pStyle w:val="Heading3"/>
        <w:numPr>
          <w:ilvl w:val="2"/>
          <w:numId w:val="2"/>
        </w:numPr>
        <w:ind w:left="1440" w:hanging="720"/>
        <w:rPr/>
      </w:pPr>
      <w:r w:rsidDel="00000000" w:rsidR="00000000" w:rsidRPr="00000000">
        <w:rPr>
          <w:rtl w:val="0"/>
        </w:rPr>
        <w:t xml:space="preserve">the entity has entered into a binding agreement with the Supplier or Subcontractor (as applicable);</w:t>
      </w:r>
    </w:p>
    <w:p w:rsidR="00000000" w:rsidDel="00000000" w:rsidP="00000000" w:rsidRDefault="00000000" w:rsidRPr="00000000" w14:paraId="000000FD">
      <w:pPr>
        <w:pStyle w:val="Heading3"/>
        <w:numPr>
          <w:ilvl w:val="2"/>
          <w:numId w:val="2"/>
        </w:numPr>
        <w:ind w:left="1440" w:hanging="720"/>
        <w:rPr/>
      </w:pPr>
      <w:bookmarkStart w:colFirst="0" w:colLast="0" w:name="_heading=h.cpth0y1zgajn" w:id="12"/>
      <w:bookmarkEnd w:id="12"/>
      <w:r w:rsidDel="00000000" w:rsidR="00000000" w:rsidRPr="00000000">
        <w:rPr>
          <w:rtl w:val="0"/>
        </w:rPr>
        <w:t xml:space="preserve">that binding agreement includes obligations on the entity in relation to security management at least as onerous as those relating to Sub-contractors in this Schedule 16 (Security);</w:t>
      </w:r>
    </w:p>
    <w:p w:rsidR="00000000" w:rsidDel="00000000" w:rsidP="00000000" w:rsidRDefault="00000000" w:rsidRPr="00000000" w14:paraId="000000FE">
      <w:pPr>
        <w:pStyle w:val="Heading3"/>
        <w:numPr>
          <w:ilvl w:val="2"/>
          <w:numId w:val="2"/>
        </w:numPr>
        <w:ind w:left="1440" w:hanging="720"/>
        <w:rPr/>
      </w:pPr>
      <w:r w:rsidDel="00000000" w:rsidR="00000000" w:rsidRPr="00000000">
        <w:rPr>
          <w:rtl w:val="0"/>
        </w:rPr>
        <w:t xml:space="preserve">the Supplier or Subcontractor has taken reasonable steps to assure itself that:</w:t>
      </w:r>
    </w:p>
    <w:p w:rsidR="00000000" w:rsidDel="00000000" w:rsidP="00000000" w:rsidRDefault="00000000" w:rsidRPr="00000000" w14:paraId="000000FF">
      <w:pPr>
        <w:pStyle w:val="Heading4"/>
        <w:numPr>
          <w:ilvl w:val="3"/>
          <w:numId w:val="2"/>
        </w:numPr>
        <w:ind w:left="2160" w:hanging="720"/>
        <w:rPr/>
      </w:pPr>
      <w:r w:rsidDel="00000000" w:rsidR="00000000" w:rsidRPr="00000000">
        <w:rPr>
          <w:rtl w:val="0"/>
        </w:rPr>
        <w:t xml:space="preserve">the entity complies with the binding agreement; and</w:t>
      </w:r>
    </w:p>
    <w:p w:rsidR="00000000" w:rsidDel="00000000" w:rsidP="00000000" w:rsidRDefault="00000000" w:rsidRPr="00000000" w14:paraId="00000100">
      <w:pPr>
        <w:pStyle w:val="Heading4"/>
        <w:numPr>
          <w:ilvl w:val="3"/>
          <w:numId w:val="2"/>
        </w:numPr>
        <w:ind w:left="2160" w:hanging="720"/>
        <w:rPr/>
      </w:pPr>
      <w:r w:rsidDel="00000000" w:rsidR="00000000" w:rsidRPr="00000000">
        <w:rPr>
          <w:rtl w:val="0"/>
        </w:rPr>
        <w:t xml:space="preserve">the Subcontractor’s system has in place appropriate technical and organisational measures to ensure that the Sub-contractor will store, access, manage and/or Handle the Government Data as required by this Schedule 16 (Security);</w:t>
      </w:r>
    </w:p>
    <w:p w:rsidR="00000000" w:rsidDel="00000000" w:rsidP="00000000" w:rsidRDefault="00000000" w:rsidRPr="00000000" w14:paraId="00000101">
      <w:pPr>
        <w:pStyle w:val="Heading3"/>
        <w:numPr>
          <w:ilvl w:val="2"/>
          <w:numId w:val="2"/>
        </w:numPr>
        <w:ind w:left="1440" w:hanging="720"/>
        <w:rPr/>
      </w:pPr>
      <w:r w:rsidDel="00000000" w:rsidR="00000000" w:rsidRPr="00000000">
        <w:rPr>
          <w:rtl w:val="0"/>
        </w:rPr>
        <w:t xml:space="preserve">the Buyer has not given the Supplier a Prohibition Notice under Paragraph 5.4.</w:t>
      </w:r>
    </w:p>
    <w:p w:rsidR="00000000" w:rsidDel="00000000" w:rsidP="00000000" w:rsidRDefault="00000000" w:rsidRPr="00000000" w14:paraId="00000102">
      <w:pPr>
        <w:pStyle w:val="Heading2"/>
        <w:numPr>
          <w:ilvl w:val="1"/>
          <w:numId w:val="2"/>
        </w:numPr>
        <w:ind w:left="720" w:hanging="720"/>
        <w:rPr/>
      </w:pPr>
      <w:bookmarkStart w:colFirst="0" w:colLast="0" w:name="_heading=h.4phd446ixksn" w:id="13"/>
      <w:bookmarkEnd w:id="13"/>
      <w:r w:rsidDel="00000000" w:rsidR="00000000" w:rsidRPr="00000000">
        <w:rPr>
          <w:rtl w:val="0"/>
        </w:rPr>
        <w:t xml:space="preserve">The Buyer may by notice in writing at any time give notice to the Supplier that it and its Subcontractors must not undertake or permit to be undertaken the storage, accessing or Handling of Government Data in one or more countries or territories (a “</w:t>
      </w:r>
      <w:r w:rsidDel="00000000" w:rsidR="00000000" w:rsidRPr="00000000">
        <w:rPr>
          <w:b w:val="1"/>
          <w:rtl w:val="0"/>
        </w:rPr>
        <w:t xml:space="preserve">Prohibition Notice</w:t>
      </w:r>
      <w:r w:rsidDel="00000000" w:rsidR="00000000" w:rsidRPr="00000000">
        <w:rPr>
          <w:rtl w:val="0"/>
        </w:rPr>
        <w:t xml:space="preserve">”).</w:t>
      </w:r>
    </w:p>
    <w:p w:rsidR="00000000" w:rsidDel="00000000" w:rsidP="00000000" w:rsidRDefault="00000000" w:rsidRPr="00000000" w14:paraId="00000103">
      <w:pPr>
        <w:pStyle w:val="Heading2"/>
        <w:numPr>
          <w:ilvl w:val="1"/>
          <w:numId w:val="2"/>
        </w:numPr>
        <w:ind w:left="720" w:hanging="720"/>
        <w:rPr/>
      </w:pPr>
      <w:r w:rsidDel="00000000" w:rsidR="00000000" w:rsidRPr="00000000">
        <w:rPr>
          <w:rtl w:val="0"/>
        </w:rPr>
        <w:t xml:space="preserve">Where the Supplier must and must ensure Subcontractors comply with the requirements of a Prohibition Notice within 40 Working Days of the date of the notice.</w:t>
      </w:r>
    </w:p>
    <w:p w:rsidR="00000000" w:rsidDel="00000000" w:rsidP="00000000" w:rsidRDefault="00000000" w:rsidRPr="00000000" w14:paraId="00000104">
      <w:pPr>
        <w:pStyle w:val="Heading1"/>
        <w:numPr>
          <w:ilvl w:val="0"/>
          <w:numId w:val="2"/>
        </w:numPr>
        <w:ind w:left="720" w:hanging="720"/>
        <w:rPr/>
      </w:pPr>
      <w:bookmarkStart w:colFirst="0" w:colLast="0" w:name="_heading=h.wu3w8y504zk8" w:id="14"/>
      <w:bookmarkEnd w:id="14"/>
      <w:r w:rsidDel="00000000" w:rsidR="00000000" w:rsidRPr="00000000">
        <w:rPr>
          <w:rtl w:val="0"/>
        </w:rPr>
        <w:t xml:space="preserve">Staff vetting</w:t>
      </w:r>
    </w:p>
    <w:p w:rsidR="00000000" w:rsidDel="00000000" w:rsidP="00000000" w:rsidRDefault="00000000" w:rsidRPr="00000000" w14:paraId="00000105">
      <w:pPr>
        <w:pStyle w:val="Heading2"/>
        <w:numPr>
          <w:ilvl w:val="1"/>
          <w:numId w:val="2"/>
        </w:numPr>
        <w:ind w:left="720" w:hanging="720"/>
        <w:rPr/>
      </w:pPr>
      <w:bookmarkStart w:colFirst="0" w:colLast="0" w:name="_heading=h.xd3ohcobxzru" w:id="15"/>
      <w:bookmarkEnd w:id="15"/>
      <w:r w:rsidDel="00000000" w:rsidR="00000000" w:rsidRPr="00000000">
        <w:rPr>
          <w:rtl w:val="0"/>
        </w:rPr>
        <w:t xml:space="preserve">The Supplier must not allow Supplier Staff, and must ensure that Subcontractors do not allow Subcontractor Staff, to access or Handle Government Data, if that person:</w:t>
      </w:r>
    </w:p>
    <w:p w:rsidR="00000000" w:rsidDel="00000000" w:rsidP="00000000" w:rsidRDefault="00000000" w:rsidRPr="00000000" w14:paraId="00000106">
      <w:pPr>
        <w:pStyle w:val="Heading3"/>
        <w:numPr>
          <w:ilvl w:val="2"/>
          <w:numId w:val="2"/>
        </w:numPr>
        <w:ind w:left="1440" w:hanging="720"/>
        <w:rPr/>
      </w:pPr>
      <w:r w:rsidDel="00000000" w:rsidR="00000000" w:rsidRPr="00000000">
        <w:rPr>
          <w:rtl w:val="0"/>
        </w:rPr>
        <w:t xml:space="preserve">has not completed the Staff Vetting Procedure; or</w:t>
      </w:r>
    </w:p>
    <w:p w:rsidR="00000000" w:rsidDel="00000000" w:rsidP="00000000" w:rsidRDefault="00000000" w:rsidRPr="00000000" w14:paraId="00000107">
      <w:pPr>
        <w:pStyle w:val="Heading3"/>
        <w:numPr>
          <w:ilvl w:val="2"/>
          <w:numId w:val="2"/>
        </w:numPr>
        <w:ind w:left="1440" w:hanging="720"/>
        <w:rPr/>
      </w:pPr>
      <w:r w:rsidDel="00000000" w:rsidR="00000000" w:rsidRPr="00000000">
        <w:rPr>
          <w:rtl w:val="0"/>
        </w:rPr>
        <w:t xml:space="preserve">where no Staff Vetting Procedure is specified in the Order Form:</w:t>
      </w:r>
    </w:p>
    <w:p w:rsidR="00000000" w:rsidDel="00000000" w:rsidP="00000000" w:rsidRDefault="00000000" w:rsidRPr="00000000" w14:paraId="00000108">
      <w:pPr>
        <w:pStyle w:val="Heading4"/>
        <w:numPr>
          <w:ilvl w:val="3"/>
          <w:numId w:val="2"/>
        </w:numPr>
        <w:ind w:left="2160" w:hanging="720"/>
        <w:rPr/>
      </w:pPr>
      <w:r w:rsidDel="00000000" w:rsidR="00000000" w:rsidRPr="00000000">
        <w:rPr>
          <w:rtl w:val="0"/>
        </w:rPr>
        <w:t xml:space="preserve">has not undergone the checks required for the BPSS to verify: </w:t>
      </w:r>
    </w:p>
    <w:p w:rsidR="00000000" w:rsidDel="00000000" w:rsidP="00000000" w:rsidRDefault="00000000" w:rsidRPr="00000000" w14:paraId="00000109">
      <w:pPr>
        <w:pStyle w:val="Heading5"/>
        <w:numPr>
          <w:ilvl w:val="4"/>
          <w:numId w:val="2"/>
        </w:numPr>
        <w:ind w:left="2880" w:hanging="720"/>
        <w:rPr/>
      </w:pPr>
      <w:r w:rsidDel="00000000" w:rsidR="00000000" w:rsidRPr="00000000">
        <w:rPr>
          <w:rtl w:val="0"/>
        </w:rPr>
        <w:t xml:space="preserve">the individual’s identity;</w:t>
      </w:r>
    </w:p>
    <w:p w:rsidR="00000000" w:rsidDel="00000000" w:rsidP="00000000" w:rsidRDefault="00000000" w:rsidRPr="00000000" w14:paraId="0000010A">
      <w:pPr>
        <w:pStyle w:val="Heading5"/>
        <w:numPr>
          <w:ilvl w:val="4"/>
          <w:numId w:val="2"/>
        </w:numPr>
        <w:ind w:left="2880" w:hanging="720"/>
        <w:rPr/>
      </w:pPr>
      <w:r w:rsidDel="00000000" w:rsidR="00000000" w:rsidRPr="00000000">
        <w:rPr>
          <w:rtl w:val="0"/>
        </w:rPr>
        <w:t xml:space="preserve">where that individual will work in the United Kingdom, the individual’s nationality and immigration status so as to demonstrate that they have a right to work in the United Kingdom; and</w:t>
      </w:r>
    </w:p>
    <w:p w:rsidR="00000000" w:rsidDel="00000000" w:rsidP="00000000" w:rsidRDefault="00000000" w:rsidRPr="00000000" w14:paraId="0000010B">
      <w:pPr>
        <w:pStyle w:val="Heading5"/>
        <w:numPr>
          <w:ilvl w:val="4"/>
          <w:numId w:val="2"/>
        </w:numPr>
        <w:ind w:left="2880" w:hanging="720"/>
        <w:rPr/>
      </w:pPr>
      <w:r w:rsidDel="00000000" w:rsidR="00000000" w:rsidRPr="00000000">
        <w:rPr>
          <w:rtl w:val="0"/>
        </w:rPr>
        <w:t xml:space="preserve">the individual’s previous employment history; and</w:t>
      </w:r>
    </w:p>
    <w:p w:rsidR="00000000" w:rsidDel="00000000" w:rsidP="00000000" w:rsidRDefault="00000000" w:rsidRPr="00000000" w14:paraId="0000010C">
      <w:pPr>
        <w:pStyle w:val="Heading5"/>
        <w:numPr>
          <w:ilvl w:val="4"/>
          <w:numId w:val="2"/>
        </w:numPr>
        <w:ind w:left="2880" w:hanging="720"/>
        <w:rPr/>
      </w:pPr>
      <w:r w:rsidDel="00000000" w:rsidR="00000000" w:rsidRPr="00000000">
        <w:rPr>
          <w:rtl w:val="0"/>
        </w:rPr>
        <w:t xml:space="preserve">that the individual has no Relevant Convictions; and</w:t>
      </w:r>
    </w:p>
    <w:p w:rsidR="00000000" w:rsidDel="00000000" w:rsidP="00000000" w:rsidRDefault="00000000" w:rsidRPr="00000000" w14:paraId="0000010D">
      <w:pPr>
        <w:pStyle w:val="Heading4"/>
        <w:numPr>
          <w:ilvl w:val="3"/>
          <w:numId w:val="2"/>
        </w:numPr>
        <w:ind w:left="2160" w:hanging="720"/>
        <w:rPr/>
      </w:pPr>
      <w:r w:rsidDel="00000000" w:rsidR="00000000" w:rsidRPr="00000000">
        <w:rPr>
          <w:rtl w:val="0"/>
        </w:rPr>
        <w:t xml:space="preserve">national security vetting clearance to the level specified by the Buyer for such individuals or such roles as the Buyer may specify.</w:t>
      </w:r>
    </w:p>
    <w:p w:rsidR="00000000" w:rsidDel="00000000" w:rsidP="00000000" w:rsidRDefault="00000000" w:rsidRPr="00000000" w14:paraId="0000010E">
      <w:pPr>
        <w:pStyle w:val="Heading2"/>
        <w:numPr>
          <w:ilvl w:val="1"/>
          <w:numId w:val="2"/>
        </w:numPr>
        <w:ind w:left="720" w:hanging="720"/>
        <w:rPr/>
      </w:pPr>
      <w:r w:rsidDel="00000000" w:rsidR="00000000" w:rsidRPr="00000000">
        <w:rPr>
          <w:rtl w:val="0"/>
        </w:rPr>
        <w:t xml:space="preserve">Where the Supplier considers it cannot ensure that a Sub-contractors will undertake the relevant security checks on any Sub-contractor Staff, it must:</w:t>
      </w:r>
    </w:p>
    <w:p w:rsidR="00000000" w:rsidDel="00000000" w:rsidP="00000000" w:rsidRDefault="00000000" w:rsidRPr="00000000" w14:paraId="0000010F">
      <w:pPr>
        <w:pStyle w:val="Heading3"/>
        <w:numPr>
          <w:ilvl w:val="2"/>
          <w:numId w:val="2"/>
        </w:numPr>
        <w:ind w:left="1440" w:hanging="720"/>
        <w:rPr/>
      </w:pPr>
      <w:r w:rsidDel="00000000" w:rsidR="00000000" w:rsidRPr="00000000">
        <w:rPr>
          <w:rtl w:val="0"/>
        </w:rPr>
        <w:t xml:space="preserve">as soon as practicable, and in any event within 20 Working Days of becoming aware of the issue, notify the Buyer;</w:t>
      </w:r>
    </w:p>
    <w:p w:rsidR="00000000" w:rsidDel="00000000" w:rsidP="00000000" w:rsidRDefault="00000000" w:rsidRPr="00000000" w14:paraId="00000110">
      <w:pPr>
        <w:pStyle w:val="Heading3"/>
        <w:numPr>
          <w:ilvl w:val="2"/>
          <w:numId w:val="2"/>
        </w:numPr>
        <w:ind w:left="1440" w:hanging="720"/>
        <w:rPr/>
      </w:pPr>
      <w:r w:rsidDel="00000000" w:rsidR="00000000" w:rsidRPr="00000000">
        <w:rPr>
          <w:rtl w:val="0"/>
        </w:rPr>
        <w:t xml:space="preserve">provide such information relating to the Sub-contractor, its vetting processes and the roles the affected Sub-contractor Staff will perform as the Buyer reasonably requires; and</w:t>
      </w:r>
    </w:p>
    <w:p w:rsidR="00000000" w:rsidDel="00000000" w:rsidP="00000000" w:rsidRDefault="00000000" w:rsidRPr="00000000" w14:paraId="00000111">
      <w:pPr>
        <w:pStyle w:val="Heading3"/>
        <w:numPr>
          <w:ilvl w:val="2"/>
          <w:numId w:val="2"/>
        </w:numPr>
        <w:ind w:left="1440" w:hanging="720"/>
        <w:rPr/>
      </w:pPr>
      <w:r w:rsidDel="00000000" w:rsidR="00000000" w:rsidRPr="00000000">
        <w:rPr>
          <w:rtl w:val="0"/>
        </w:rPr>
        <w:t xml:space="preserve">comply, at the Supplier’s cost, with all directions the Buyer may provide concerning the vetting of the affected Sub-contractor Staff and the management of the Sub-contractor.</w:t>
      </w:r>
    </w:p>
    <w:p w:rsidR="00000000" w:rsidDel="00000000" w:rsidP="00000000" w:rsidRDefault="00000000" w:rsidRPr="00000000" w14:paraId="00000112">
      <w:pPr>
        <w:pStyle w:val="Heading1"/>
        <w:numPr>
          <w:ilvl w:val="0"/>
          <w:numId w:val="2"/>
        </w:numPr>
        <w:ind w:left="720" w:hanging="720"/>
        <w:rPr/>
      </w:pPr>
      <w:bookmarkStart w:colFirst="0" w:colLast="0" w:name="_heading=h.o1gc1jfurrnq" w:id="16"/>
      <w:bookmarkEnd w:id="16"/>
      <w:r w:rsidDel="00000000" w:rsidR="00000000" w:rsidRPr="00000000">
        <w:rPr>
          <w:rtl w:val="0"/>
        </w:rPr>
        <w:t xml:space="preserve">Supplier assurance letter</w:t>
      </w:r>
    </w:p>
    <w:p w:rsidR="00000000" w:rsidDel="00000000" w:rsidP="00000000" w:rsidRDefault="00000000" w:rsidRPr="00000000" w14:paraId="00000113">
      <w:pPr>
        <w:pStyle w:val="Heading2"/>
        <w:numPr>
          <w:ilvl w:val="1"/>
          <w:numId w:val="2"/>
        </w:numPr>
        <w:ind w:left="720" w:hanging="720"/>
        <w:rPr/>
      </w:pPr>
      <w:bookmarkStart w:colFirst="0" w:colLast="0" w:name="_heading=h.z2dac6jw9772" w:id="17"/>
      <w:bookmarkEnd w:id="17"/>
      <w:r w:rsidDel="00000000" w:rsidR="00000000" w:rsidRPr="00000000">
        <w:rPr>
          <w:rtl w:val="0"/>
        </w:rPr>
        <w:t xml:space="preserve">The Supplier must, no later than the last day of each Contract Year, provide to the Buyer a letter from its [</w:t>
      </w:r>
      <w:r w:rsidDel="00000000" w:rsidR="00000000" w:rsidRPr="00000000">
        <w:rPr>
          <w:rtl w:val="0"/>
        </w:rPr>
        <w:t xml:space="preserve">chief technology officer] (or equivalent officer) confirming that, having made due and careful enquiry:</w:t>
      </w:r>
    </w:p>
    <w:p w:rsidR="00000000" w:rsidDel="00000000" w:rsidP="00000000" w:rsidRDefault="00000000" w:rsidRPr="00000000" w14:paraId="00000114">
      <w:pPr>
        <w:pStyle w:val="Heading3"/>
        <w:numPr>
          <w:ilvl w:val="2"/>
          <w:numId w:val="2"/>
        </w:numPr>
        <w:ind w:left="1440" w:hanging="720"/>
        <w:rPr/>
      </w:pPr>
      <w:r w:rsidDel="00000000" w:rsidR="00000000" w:rsidRPr="00000000">
        <w:rPr>
          <w:rtl w:val="0"/>
        </w:rPr>
        <w:t xml:space="preserve">the Supplier has in the previous year carried out all tests and has in place all procedures required in relation to security matters required by this Contract;</w:t>
      </w:r>
    </w:p>
    <w:p w:rsidR="00000000" w:rsidDel="00000000" w:rsidP="00000000" w:rsidRDefault="00000000" w:rsidRPr="00000000" w14:paraId="00000115">
      <w:pPr>
        <w:pStyle w:val="Heading3"/>
        <w:numPr>
          <w:ilvl w:val="2"/>
          <w:numId w:val="2"/>
        </w:numPr>
        <w:ind w:left="1440" w:hanging="720"/>
        <w:rPr/>
      </w:pPr>
      <w:r w:rsidDel="00000000" w:rsidR="00000000" w:rsidRPr="00000000">
        <w:rPr>
          <w:rtl w:val="0"/>
        </w:rPr>
        <w:t xml:space="preserve">it has fully complied with all requirements of this Schedule 16 (Security); and</w:t>
      </w:r>
    </w:p>
    <w:p w:rsidR="00000000" w:rsidDel="00000000" w:rsidP="00000000" w:rsidRDefault="00000000" w:rsidRPr="00000000" w14:paraId="00000116">
      <w:pPr>
        <w:pStyle w:val="Heading3"/>
        <w:numPr>
          <w:ilvl w:val="2"/>
          <w:numId w:val="2"/>
        </w:numPr>
        <w:ind w:left="1440" w:hanging="720"/>
        <w:rPr/>
      </w:pPr>
      <w:r w:rsidDel="00000000" w:rsidR="00000000" w:rsidRPr="00000000">
        <w:rPr>
          <w:rtl w:val="0"/>
        </w:rPr>
        <w:t xml:space="preserve">all Subcontractors have complied with the requirements of this Schedule 16 (Security) with which the Supplier is required to ensure they comply;</w:t>
      </w:r>
    </w:p>
    <w:p w:rsidR="00000000" w:rsidDel="00000000" w:rsidP="00000000" w:rsidRDefault="00000000" w:rsidRPr="00000000" w14:paraId="00000117">
      <w:pPr>
        <w:pStyle w:val="Heading3"/>
        <w:numPr>
          <w:ilvl w:val="2"/>
          <w:numId w:val="2"/>
        </w:numPr>
        <w:ind w:left="1440" w:hanging="720"/>
        <w:rPr/>
      </w:pPr>
      <w:r w:rsidDel="00000000" w:rsidR="00000000" w:rsidRPr="00000000">
        <w:rPr>
          <w:rtl w:val="0"/>
        </w:rPr>
        <w:t xml:space="preserve">the Supplier considers that its security and risk mitigation procedures remain effective.</w:t>
      </w:r>
    </w:p>
    <w:p w:rsidR="00000000" w:rsidDel="00000000" w:rsidP="00000000" w:rsidRDefault="00000000" w:rsidRPr="00000000" w14:paraId="00000118">
      <w:pPr>
        <w:pStyle w:val="Heading1"/>
        <w:numPr>
          <w:ilvl w:val="0"/>
          <w:numId w:val="2"/>
        </w:numPr>
        <w:ind w:left="720" w:hanging="720"/>
        <w:rPr/>
      </w:pPr>
      <w:r w:rsidDel="00000000" w:rsidR="00000000" w:rsidRPr="00000000">
        <w:rPr>
          <w:rtl w:val="0"/>
        </w:rPr>
        <w:t xml:space="preserve">Assurance</w:t>
      </w:r>
    </w:p>
    <w:p w:rsidR="00000000" w:rsidDel="00000000" w:rsidP="00000000" w:rsidRDefault="00000000" w:rsidRPr="00000000" w14:paraId="00000119">
      <w:pPr>
        <w:pStyle w:val="Heading2"/>
        <w:numPr>
          <w:ilvl w:val="1"/>
          <w:numId w:val="2"/>
        </w:numPr>
        <w:ind w:left="720" w:hanging="720"/>
        <w:rPr/>
      </w:pPr>
      <w:r w:rsidDel="00000000" w:rsidR="00000000" w:rsidRPr="00000000">
        <w:rPr>
          <w:rtl w:val="0"/>
        </w:rPr>
        <w:t xml:space="preserve">The Supplier must provide such information and documents as the Buyer may request in order to demonstrate the Supplier’s and any Subcontractors’ compliance with this Schedule 16 (Security).</w:t>
      </w:r>
    </w:p>
    <w:p w:rsidR="00000000" w:rsidDel="00000000" w:rsidP="00000000" w:rsidRDefault="00000000" w:rsidRPr="00000000" w14:paraId="0000011A">
      <w:pPr>
        <w:pStyle w:val="Heading2"/>
        <w:numPr>
          <w:ilvl w:val="1"/>
          <w:numId w:val="2"/>
        </w:numPr>
        <w:ind w:left="720" w:hanging="720"/>
        <w:rPr/>
      </w:pPr>
      <w:r w:rsidDel="00000000" w:rsidR="00000000" w:rsidRPr="00000000">
        <w:rPr>
          <w:rtl w:val="0"/>
        </w:rPr>
        <w:t xml:space="preserve">The Supplier must provide that information and those documents:</w:t>
      </w:r>
    </w:p>
    <w:p w:rsidR="00000000" w:rsidDel="00000000" w:rsidP="00000000" w:rsidRDefault="00000000" w:rsidRPr="00000000" w14:paraId="0000011B">
      <w:pPr>
        <w:pStyle w:val="Heading3"/>
        <w:numPr>
          <w:ilvl w:val="2"/>
          <w:numId w:val="2"/>
        </w:numPr>
        <w:ind w:left="1440" w:hanging="720"/>
        <w:rPr/>
      </w:pPr>
      <w:r w:rsidDel="00000000" w:rsidR="00000000" w:rsidRPr="00000000">
        <w:rPr>
          <w:rtl w:val="0"/>
        </w:rPr>
        <w:t xml:space="preserve">at no cost to the Buyer;</w:t>
      </w:r>
    </w:p>
    <w:p w:rsidR="00000000" w:rsidDel="00000000" w:rsidP="00000000" w:rsidRDefault="00000000" w:rsidRPr="00000000" w14:paraId="0000011C">
      <w:pPr>
        <w:pStyle w:val="Heading3"/>
        <w:numPr>
          <w:ilvl w:val="2"/>
          <w:numId w:val="2"/>
        </w:numPr>
        <w:ind w:left="1440" w:hanging="720"/>
        <w:rPr/>
      </w:pPr>
      <w:r w:rsidDel="00000000" w:rsidR="00000000" w:rsidRPr="00000000">
        <w:rPr>
          <w:rtl w:val="0"/>
        </w:rPr>
        <w:t xml:space="preserve">within 10 Working Days of a request by the Buyer;</w:t>
      </w:r>
    </w:p>
    <w:p w:rsidR="00000000" w:rsidDel="00000000" w:rsidP="00000000" w:rsidRDefault="00000000" w:rsidRPr="00000000" w14:paraId="0000011D">
      <w:pPr>
        <w:pStyle w:val="Heading3"/>
        <w:numPr>
          <w:ilvl w:val="2"/>
          <w:numId w:val="2"/>
        </w:numPr>
        <w:ind w:left="1440" w:hanging="720"/>
        <w:rPr/>
      </w:pPr>
      <w:r w:rsidDel="00000000" w:rsidR="00000000" w:rsidRPr="00000000">
        <w:rPr>
          <w:rtl w:val="0"/>
        </w:rPr>
        <w:t xml:space="preserve">except in the case of original document, in the format and with the content and information required by the Buyer; and</w:t>
      </w:r>
    </w:p>
    <w:p w:rsidR="00000000" w:rsidDel="00000000" w:rsidP="00000000" w:rsidRDefault="00000000" w:rsidRPr="00000000" w14:paraId="0000011E">
      <w:pPr>
        <w:pStyle w:val="Heading3"/>
        <w:numPr>
          <w:ilvl w:val="2"/>
          <w:numId w:val="2"/>
        </w:numPr>
        <w:ind w:left="1440" w:hanging="720"/>
        <w:rPr/>
      </w:pPr>
      <w:r w:rsidDel="00000000" w:rsidR="00000000" w:rsidRPr="00000000">
        <w:rPr>
          <w:rtl w:val="0"/>
        </w:rPr>
        <w:t xml:space="preserve">in the case of original document, as a full, unedited and unredacted copy.</w:t>
      </w:r>
    </w:p>
    <w:p w:rsidR="00000000" w:rsidDel="00000000" w:rsidP="00000000" w:rsidRDefault="00000000" w:rsidRPr="00000000" w14:paraId="0000011F">
      <w:pPr>
        <w:pStyle w:val="Heading1"/>
        <w:numPr>
          <w:ilvl w:val="0"/>
          <w:numId w:val="2"/>
        </w:numPr>
        <w:ind w:left="720" w:hanging="720"/>
        <w:rPr/>
      </w:pPr>
      <w:bookmarkStart w:colFirst="0" w:colLast="0" w:name="_heading=h.40p8yf5rn2s5" w:id="18"/>
      <w:bookmarkEnd w:id="18"/>
      <w:r w:rsidDel="00000000" w:rsidR="00000000" w:rsidRPr="00000000">
        <w:rPr>
          <w:rtl w:val="0"/>
        </w:rPr>
        <w:t xml:space="preserve">Use of Subcontractors and third parties</w:t>
      </w:r>
    </w:p>
    <w:p w:rsidR="00000000" w:rsidDel="00000000" w:rsidP="00000000" w:rsidRDefault="00000000" w:rsidRPr="00000000" w14:paraId="00000120">
      <w:pPr>
        <w:pStyle w:val="Heading2"/>
        <w:numPr>
          <w:ilvl w:val="1"/>
          <w:numId w:val="2"/>
        </w:numPr>
        <w:ind w:left="720" w:hanging="720"/>
        <w:rPr/>
      </w:pPr>
      <w:r w:rsidDel="00000000" w:rsidR="00000000" w:rsidRPr="00000000">
        <w:rPr>
          <w:rtl w:val="0"/>
        </w:rPr>
        <w:t xml:space="preserve">The Supplier must ensure that Subcontractors and any other third parties that store, have access to or Handle Government Data comply with the requirements of this Schedule 16 (Security).</w:t>
      </w:r>
    </w:p>
    <w:p w:rsidR="00000000" w:rsidDel="00000000" w:rsidP="00000000" w:rsidRDefault="00000000" w:rsidRPr="00000000" w14:paraId="00000121">
      <w:pPr>
        <w:pStyle w:val="Heading1"/>
        <w:pageBreakBefore w:val="1"/>
        <w:jc w:val="center"/>
        <w:rPr/>
      </w:pPr>
      <w:r w:rsidDel="00000000" w:rsidR="00000000" w:rsidRPr="00000000">
        <w:rPr>
          <w:rtl w:val="0"/>
        </w:rPr>
        <w:t xml:space="preserve">Part Two: Additional Requirements</w:t>
      </w:r>
    </w:p>
    <w:p w:rsidR="00000000" w:rsidDel="00000000" w:rsidP="00000000" w:rsidRDefault="00000000" w:rsidRPr="00000000" w14:paraId="00000122">
      <w:pPr>
        <w:pStyle w:val="Heading1"/>
        <w:numPr>
          <w:ilvl w:val="0"/>
          <w:numId w:val="2"/>
        </w:numPr>
        <w:ind w:left="720" w:hanging="720"/>
        <w:rPr/>
      </w:pPr>
      <w:bookmarkStart w:colFirst="0" w:colLast="0" w:name="_heading=h.b05arpu9m0wi" w:id="19"/>
      <w:bookmarkEnd w:id="19"/>
      <w:r w:rsidDel="00000000" w:rsidR="00000000" w:rsidRPr="00000000">
        <w:rPr>
          <w:rtl w:val="0"/>
        </w:rPr>
        <w:t xml:space="preserve">Security Management Plan</w:t>
      </w:r>
    </w:p>
    <w:p w:rsidR="00000000" w:rsidDel="00000000" w:rsidP="00000000" w:rsidRDefault="00000000" w:rsidRPr="00000000" w14:paraId="00000123">
      <w:pPr>
        <w:pStyle w:val="Heading2"/>
        <w:numPr>
          <w:ilvl w:val="1"/>
          <w:numId w:val="2"/>
        </w:numPr>
        <w:ind w:left="720" w:hanging="720"/>
        <w:rPr/>
      </w:pPr>
      <w:r w:rsidDel="00000000" w:rsidR="00000000" w:rsidRPr="00000000">
        <w:rPr>
          <w:rtl w:val="0"/>
        </w:rPr>
        <w:t xml:space="preserve">This Paragraph 10 applies only where the Buyer has selected this option in Paragraph 1.3.</w:t>
      </w:r>
    </w:p>
    <w:p w:rsidR="00000000" w:rsidDel="00000000" w:rsidP="00000000" w:rsidRDefault="00000000" w:rsidRPr="00000000" w14:paraId="0000012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Preparation of Security Management Plan</w:t>
      </w:r>
    </w:p>
    <w:p w:rsidR="00000000" w:rsidDel="00000000" w:rsidP="00000000" w:rsidRDefault="00000000" w:rsidRPr="00000000" w14:paraId="00000125">
      <w:pPr>
        <w:pStyle w:val="Heading2"/>
        <w:numPr>
          <w:ilvl w:val="1"/>
          <w:numId w:val="2"/>
        </w:numPr>
        <w:ind w:left="720" w:hanging="720"/>
        <w:rPr/>
      </w:pPr>
      <w:r w:rsidDel="00000000" w:rsidR="00000000" w:rsidRPr="00000000">
        <w:rPr>
          <w:rtl w:val="0"/>
        </w:rPr>
        <w:t xml:space="preserve">The Supplier shall document in the Security Management Plan how the Supplier and its Sub-contractors shall comply with the requirements set out in this Schedule 16 (Security) and the Contract in order to ensure the security of the Supplier solution and the Buyer data. </w:t>
      </w:r>
    </w:p>
    <w:p w:rsidR="00000000" w:rsidDel="00000000" w:rsidP="00000000" w:rsidRDefault="00000000" w:rsidRPr="00000000" w14:paraId="00000126">
      <w:pPr>
        <w:pStyle w:val="Heading2"/>
        <w:numPr>
          <w:ilvl w:val="1"/>
          <w:numId w:val="2"/>
        </w:numPr>
        <w:ind w:left="720" w:hanging="720"/>
        <w:rPr/>
      </w:pPr>
      <w:r w:rsidDel="00000000" w:rsidR="00000000" w:rsidRPr="00000000">
        <w:rPr>
          <w:rtl w:val="0"/>
        </w:rPr>
        <w:t xml:space="preserve">The Supplier shall prepare and submit to the Buyer within 20 Working Days of the date of this Contract, the Security Management Plan, which must include a description of how all the options selected in this schedule are being met along with evidence of the required certifications for the Supplier and any Subcontractors specified in Paragraph 3.</w:t>
      </w:r>
    </w:p>
    <w:p w:rsidR="00000000" w:rsidDel="00000000" w:rsidP="00000000" w:rsidRDefault="00000000" w:rsidRPr="00000000" w14:paraId="00000127">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Approval of Security Management Plan</w:t>
      </w:r>
    </w:p>
    <w:p w:rsidR="00000000" w:rsidDel="00000000" w:rsidP="00000000" w:rsidRDefault="00000000" w:rsidRPr="00000000" w14:paraId="00000128">
      <w:pPr>
        <w:pStyle w:val="Heading2"/>
        <w:numPr>
          <w:ilvl w:val="1"/>
          <w:numId w:val="2"/>
        </w:numPr>
        <w:ind w:left="720" w:hanging="720"/>
        <w:rPr/>
      </w:pPr>
      <w:r w:rsidDel="00000000" w:rsidR="00000000" w:rsidRPr="00000000">
        <w:rPr>
          <w:rtl w:val="0"/>
        </w:rPr>
        <w:t xml:space="preserve">The Buyer shall review the Supplier's proposed Security Management Plan as soon as possible and must issue the Supplier with either:</w:t>
      </w:r>
    </w:p>
    <w:p w:rsidR="00000000" w:rsidDel="00000000" w:rsidP="00000000" w:rsidRDefault="00000000" w:rsidRPr="00000000" w14:paraId="00000129">
      <w:pPr>
        <w:pStyle w:val="Heading3"/>
        <w:numPr>
          <w:ilvl w:val="2"/>
          <w:numId w:val="2"/>
        </w:numPr>
        <w:ind w:left="1440" w:hanging="720"/>
        <w:rPr/>
      </w:pPr>
      <w:r w:rsidDel="00000000" w:rsidR="00000000" w:rsidRPr="00000000">
        <w:rPr>
          <w:rtl w:val="0"/>
        </w:rPr>
        <w:t xml:space="preserve">an information security approval statement, which shall confirm that the Supplier may operate the service and process Buyer data; or</w:t>
      </w:r>
    </w:p>
    <w:p w:rsidR="00000000" w:rsidDel="00000000" w:rsidP="00000000" w:rsidRDefault="00000000" w:rsidRPr="00000000" w14:paraId="0000012A">
      <w:pPr>
        <w:pStyle w:val="Heading3"/>
        <w:numPr>
          <w:ilvl w:val="2"/>
          <w:numId w:val="2"/>
        </w:numPr>
        <w:ind w:left="1440" w:hanging="720"/>
        <w:rPr/>
      </w:pPr>
      <w:r w:rsidDel="00000000" w:rsidR="00000000" w:rsidRPr="00000000">
        <w:rPr>
          <w:rtl w:val="0"/>
        </w:rPr>
        <w:t xml:space="preserve">a rejection notice, which shall set out the Buyer's reasons for rejecting the Security Management Plan. </w:t>
      </w:r>
    </w:p>
    <w:p w:rsidR="00000000" w:rsidDel="00000000" w:rsidP="00000000" w:rsidRDefault="00000000" w:rsidRPr="00000000" w14:paraId="0000012B">
      <w:pPr>
        <w:pStyle w:val="Heading2"/>
        <w:numPr>
          <w:ilvl w:val="1"/>
          <w:numId w:val="2"/>
        </w:numPr>
        <w:ind w:left="720" w:hanging="720"/>
        <w:rPr/>
      </w:pPr>
      <w:bookmarkStart w:colFirst="0" w:colLast="0" w:name="_heading=h.m05di0nx57ag" w:id="20"/>
      <w:bookmarkEnd w:id="20"/>
      <w:r w:rsidDel="00000000" w:rsidR="00000000" w:rsidRPr="00000000">
        <w:rPr>
          <w:rtl w:val="0"/>
        </w:rPr>
        <w:t xml:space="preserve">If the Buyer rejects the Supplier's proposed Security Management Plan, the Supplier must prepare a revised Security Management Plan taking the Buyer's reasons into account, which the Supplier must submit to the Buyer for review within 10 Working Days of the date of the rejection, or such other period agreed with the Buyer.</w:t>
      </w:r>
    </w:p>
    <w:p w:rsidR="00000000" w:rsidDel="00000000" w:rsidP="00000000" w:rsidRDefault="00000000" w:rsidRPr="00000000" w14:paraId="0000012C">
      <w:pPr>
        <w:pStyle w:val="Heading2"/>
        <w:numPr>
          <w:ilvl w:val="1"/>
          <w:numId w:val="2"/>
        </w:numPr>
        <w:ind w:left="720" w:hanging="720"/>
        <w:rPr/>
      </w:pPr>
      <w:r w:rsidDel="00000000" w:rsidR="00000000" w:rsidRPr="00000000">
        <w:rPr>
          <w:rtl w:val="0"/>
        </w:rPr>
        <w:t xml:space="preserve">The process set out in Paragraph 10.5 shall be repeated until such time as the Authority issues a Risk Management Approval Statement to the Supplier or terminates this Contract.</w:t>
      </w:r>
    </w:p>
    <w:p w:rsidR="00000000" w:rsidDel="00000000" w:rsidP="00000000" w:rsidRDefault="00000000" w:rsidRPr="00000000" w14:paraId="0000012D">
      <w:pPr>
        <w:pStyle w:val="Heading2"/>
        <w:numPr>
          <w:ilvl w:val="1"/>
          <w:numId w:val="2"/>
        </w:numPr>
        <w:ind w:left="720" w:hanging="720"/>
        <w:rPr/>
      </w:pPr>
      <w:r w:rsidDel="00000000" w:rsidR="00000000" w:rsidRPr="00000000">
        <w:rPr>
          <w:rtl w:val="0"/>
        </w:rPr>
        <w:t xml:space="preserve">The rejection by the Buyer of a second revised Security Management Plan is a material Default of this Contract.</w:t>
      </w:r>
    </w:p>
    <w:p w:rsidR="00000000" w:rsidDel="00000000" w:rsidP="00000000" w:rsidRDefault="00000000" w:rsidRPr="00000000" w14:paraId="0000012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Updating Security Management Plan</w:t>
      </w:r>
    </w:p>
    <w:p w:rsidR="00000000" w:rsidDel="00000000" w:rsidP="00000000" w:rsidRDefault="00000000" w:rsidRPr="00000000" w14:paraId="0000012F">
      <w:pPr>
        <w:pStyle w:val="Heading2"/>
        <w:numPr>
          <w:ilvl w:val="1"/>
          <w:numId w:val="2"/>
        </w:numPr>
        <w:ind w:left="720" w:hanging="720"/>
        <w:rPr/>
      </w:pPr>
      <w:r w:rsidDel="00000000" w:rsidR="00000000" w:rsidRPr="00000000">
        <w:rPr>
          <w:rtl w:val="0"/>
        </w:rPr>
        <w:t xml:space="preserve">The Supplier shall regularly review and update the Security Management Plan, and provide such to the Buyer, at least once each year and as required by this Paragraph.</w:t>
      </w:r>
    </w:p>
    <w:p w:rsidR="00000000" w:rsidDel="00000000" w:rsidP="00000000" w:rsidRDefault="00000000" w:rsidRPr="00000000" w14:paraId="0000013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Monitoring</w:t>
      </w:r>
    </w:p>
    <w:p w:rsidR="00000000" w:rsidDel="00000000" w:rsidP="00000000" w:rsidRDefault="00000000" w:rsidRPr="00000000" w14:paraId="00000131">
      <w:pPr>
        <w:pStyle w:val="Heading2"/>
        <w:numPr>
          <w:ilvl w:val="1"/>
          <w:numId w:val="2"/>
        </w:numPr>
        <w:ind w:left="720" w:hanging="720"/>
        <w:rPr/>
      </w:pPr>
      <w:r w:rsidDel="00000000" w:rsidR="00000000" w:rsidRPr="00000000">
        <w:rPr>
          <w:rtl w:val="0"/>
        </w:rPr>
        <w:t xml:space="preserve">The Supplier shall notify the Buyer within 2 Working Days after becoming aware of:</w:t>
      </w:r>
    </w:p>
    <w:p w:rsidR="00000000" w:rsidDel="00000000" w:rsidP="00000000" w:rsidRDefault="00000000" w:rsidRPr="00000000" w14:paraId="00000132">
      <w:pPr>
        <w:pStyle w:val="Heading3"/>
        <w:numPr>
          <w:ilvl w:val="2"/>
          <w:numId w:val="2"/>
        </w:numPr>
        <w:ind w:left="1440" w:hanging="720"/>
        <w:rPr/>
      </w:pPr>
      <w:r w:rsidDel="00000000" w:rsidR="00000000" w:rsidRPr="00000000">
        <w:rPr>
          <w:rtl w:val="0"/>
        </w:rPr>
        <w:t xml:space="preserve">a significant change to the components or architecture of the Supplier System;</w:t>
      </w:r>
    </w:p>
    <w:p w:rsidR="00000000" w:rsidDel="00000000" w:rsidP="00000000" w:rsidRDefault="00000000" w:rsidRPr="00000000" w14:paraId="00000133">
      <w:pPr>
        <w:pStyle w:val="Heading3"/>
        <w:numPr>
          <w:ilvl w:val="2"/>
          <w:numId w:val="2"/>
        </w:numPr>
        <w:ind w:left="1440" w:hanging="720"/>
        <w:rPr/>
      </w:pPr>
      <w:r w:rsidDel="00000000" w:rsidR="00000000" w:rsidRPr="00000000">
        <w:rPr>
          <w:rtl w:val="0"/>
        </w:rPr>
        <w:t xml:space="preserve">a new risk to the components or architecture of the Supplier System;</w:t>
      </w:r>
    </w:p>
    <w:p w:rsidR="00000000" w:rsidDel="00000000" w:rsidP="00000000" w:rsidRDefault="00000000" w:rsidRPr="00000000" w14:paraId="00000134">
      <w:pPr>
        <w:pStyle w:val="Heading3"/>
        <w:numPr>
          <w:ilvl w:val="2"/>
          <w:numId w:val="2"/>
        </w:numPr>
        <w:ind w:left="1440" w:hanging="720"/>
        <w:rPr/>
      </w:pPr>
      <w:r w:rsidDel="00000000" w:rsidR="00000000" w:rsidRPr="00000000">
        <w:rPr>
          <w:rtl w:val="0"/>
        </w:rPr>
        <w:t xml:space="preserve">a vulnerability to the components or architecture of the Supplier System using an industry standard vulnerability scoring mechanism;</w:t>
      </w:r>
    </w:p>
    <w:p w:rsidR="00000000" w:rsidDel="00000000" w:rsidP="00000000" w:rsidRDefault="00000000" w:rsidRPr="00000000" w14:paraId="00000135">
      <w:pPr>
        <w:pStyle w:val="Heading3"/>
        <w:numPr>
          <w:ilvl w:val="2"/>
          <w:numId w:val="2"/>
        </w:numPr>
        <w:ind w:left="1440" w:hanging="720"/>
        <w:rPr/>
      </w:pPr>
      <w:r w:rsidDel="00000000" w:rsidR="00000000" w:rsidRPr="00000000">
        <w:rPr>
          <w:rtl w:val="0"/>
        </w:rPr>
        <w:t xml:space="preserve">a change in the threat profile;</w:t>
      </w:r>
    </w:p>
    <w:p w:rsidR="00000000" w:rsidDel="00000000" w:rsidP="00000000" w:rsidRDefault="00000000" w:rsidRPr="00000000" w14:paraId="00000136">
      <w:pPr>
        <w:pStyle w:val="Heading3"/>
        <w:numPr>
          <w:ilvl w:val="2"/>
          <w:numId w:val="2"/>
        </w:numPr>
        <w:ind w:left="1440" w:hanging="720"/>
        <w:rPr/>
      </w:pPr>
      <w:r w:rsidDel="00000000" w:rsidR="00000000" w:rsidRPr="00000000">
        <w:rPr>
          <w:rtl w:val="0"/>
        </w:rPr>
        <w:t xml:space="preserve">a significant change to any risk component;</w:t>
      </w:r>
    </w:p>
    <w:p w:rsidR="00000000" w:rsidDel="00000000" w:rsidP="00000000" w:rsidRDefault="00000000" w:rsidRPr="00000000" w14:paraId="00000137">
      <w:pPr>
        <w:pStyle w:val="Heading3"/>
        <w:numPr>
          <w:ilvl w:val="2"/>
          <w:numId w:val="2"/>
        </w:numPr>
        <w:ind w:left="1440" w:hanging="720"/>
        <w:rPr/>
      </w:pPr>
      <w:r w:rsidDel="00000000" w:rsidR="00000000" w:rsidRPr="00000000">
        <w:rPr>
          <w:rtl w:val="0"/>
        </w:rPr>
        <w:t xml:space="preserve">a significant change in the quantity of Personal Data held within the Service;</w:t>
      </w:r>
    </w:p>
    <w:p w:rsidR="00000000" w:rsidDel="00000000" w:rsidP="00000000" w:rsidRDefault="00000000" w:rsidRPr="00000000" w14:paraId="00000138">
      <w:pPr>
        <w:pStyle w:val="Heading3"/>
        <w:numPr>
          <w:ilvl w:val="2"/>
          <w:numId w:val="2"/>
        </w:numPr>
        <w:ind w:left="1440" w:hanging="720"/>
        <w:rPr/>
      </w:pPr>
      <w:r w:rsidDel="00000000" w:rsidR="00000000" w:rsidRPr="00000000">
        <w:rPr>
          <w:rtl w:val="0"/>
        </w:rPr>
        <w:t xml:space="preserve">a proposal to change any of the Sites from which any part of the Services are provided; and/or</w:t>
      </w:r>
    </w:p>
    <w:p w:rsidR="00000000" w:rsidDel="00000000" w:rsidP="00000000" w:rsidRDefault="00000000" w:rsidRPr="00000000" w14:paraId="00000139">
      <w:pPr>
        <w:pStyle w:val="Heading3"/>
        <w:numPr>
          <w:ilvl w:val="2"/>
          <w:numId w:val="2"/>
        </w:numPr>
        <w:ind w:left="1440" w:hanging="720"/>
        <w:rPr/>
      </w:pPr>
      <w:r w:rsidDel="00000000" w:rsidR="00000000" w:rsidRPr="00000000">
        <w:rPr>
          <w:rtl w:val="0"/>
        </w:rPr>
        <w:t xml:space="preserve">an ISO27001 audit report produced in connection with the Certification indicates significant concerns.</w:t>
      </w:r>
    </w:p>
    <w:p w:rsidR="00000000" w:rsidDel="00000000" w:rsidP="00000000" w:rsidRDefault="00000000" w:rsidRPr="00000000" w14:paraId="0000013A">
      <w:pPr>
        <w:pStyle w:val="Heading2"/>
        <w:numPr>
          <w:ilvl w:val="1"/>
          <w:numId w:val="2"/>
        </w:numPr>
        <w:ind w:left="720" w:hanging="720"/>
        <w:rPr/>
      </w:pPr>
      <w:r w:rsidDel="00000000" w:rsidR="00000000" w:rsidRPr="00000000">
        <w:rPr>
          <w:rtl w:val="0"/>
        </w:rPr>
        <w:t xml:space="preserve">Within 10 Working Days of such notifying the Buyer or such other timescale as may be agreed with the Buyer, the Supplier shall make the necessary changes to the Security Management Plan and submit the updated Security Management Plan to the Buyer for review and approval.</w:t>
      </w:r>
    </w:p>
    <w:p w:rsidR="00000000" w:rsidDel="00000000" w:rsidP="00000000" w:rsidRDefault="00000000" w:rsidRPr="00000000" w14:paraId="0000013B">
      <w:pPr>
        <w:pStyle w:val="Heading1"/>
        <w:numPr>
          <w:ilvl w:val="0"/>
          <w:numId w:val="2"/>
        </w:numPr>
        <w:ind w:left="720" w:hanging="720"/>
        <w:rPr/>
      </w:pPr>
      <w:bookmarkStart w:colFirst="0" w:colLast="0" w:name="_heading=h.7wlq856k4e0" w:id="21"/>
      <w:bookmarkEnd w:id="21"/>
      <w:r w:rsidDel="00000000" w:rsidR="00000000" w:rsidRPr="00000000">
        <w:rPr>
          <w:rtl w:val="0"/>
        </w:rPr>
        <w:t xml:space="preserve">Buyer Security Policies</w:t>
      </w:r>
    </w:p>
    <w:p w:rsidR="00000000" w:rsidDel="00000000" w:rsidP="00000000" w:rsidRDefault="00000000" w:rsidRPr="00000000" w14:paraId="0000013C">
      <w:pPr>
        <w:pStyle w:val="Heading2"/>
        <w:numPr>
          <w:ilvl w:val="1"/>
          <w:numId w:val="2"/>
        </w:numPr>
        <w:ind w:left="720" w:hanging="720"/>
        <w:rPr/>
      </w:pPr>
      <w:r w:rsidDel="00000000" w:rsidR="00000000" w:rsidRPr="00000000">
        <w:rPr>
          <w:rtl w:val="0"/>
        </w:rPr>
        <w:t xml:space="preserve">The Supplier must comply, when it provides the Services and operates and manages the Supplier System, with all Buyer Security Policies identified in the relevant option in Paragraph 1.3.</w:t>
      </w:r>
    </w:p>
    <w:p w:rsidR="00000000" w:rsidDel="00000000" w:rsidP="00000000" w:rsidRDefault="00000000" w:rsidRPr="00000000" w14:paraId="0000013D">
      <w:pPr>
        <w:pStyle w:val="Heading2"/>
        <w:numPr>
          <w:ilvl w:val="1"/>
          <w:numId w:val="2"/>
        </w:numPr>
        <w:ind w:left="720" w:hanging="720"/>
        <w:rPr/>
      </w:pPr>
      <w:r w:rsidDel="00000000" w:rsidR="00000000" w:rsidRPr="00000000">
        <w:rPr>
          <w:rtl w:val="0"/>
        </w:rPr>
        <w:t xml:space="preserve">If there is an inconsistency between the Buyer Security Policies and the requirement of this Schedule 16 (Security), then the requirements of this Schedule will prevail to the extent of that inconsistency.</w:t>
      </w:r>
    </w:p>
    <w:p w:rsidR="00000000" w:rsidDel="00000000" w:rsidP="00000000" w:rsidRDefault="00000000" w:rsidRPr="00000000" w14:paraId="0000013E">
      <w:pPr>
        <w:pStyle w:val="Heading1"/>
        <w:numPr>
          <w:ilvl w:val="0"/>
          <w:numId w:val="2"/>
        </w:numPr>
        <w:ind w:left="720" w:hanging="720"/>
        <w:rPr/>
      </w:pPr>
      <w:bookmarkStart w:colFirst="0" w:colLast="0" w:name="_heading=h.v57abuf2qrc2" w:id="22"/>
      <w:bookmarkEnd w:id="22"/>
      <w:r w:rsidDel="00000000" w:rsidR="00000000" w:rsidRPr="00000000">
        <w:rPr>
          <w:rtl w:val="0"/>
        </w:rPr>
        <w:t xml:space="preserve">Security testing</w:t>
      </w:r>
    </w:p>
    <w:p w:rsidR="00000000" w:rsidDel="00000000" w:rsidP="00000000" w:rsidRDefault="00000000" w:rsidRPr="00000000" w14:paraId="0000013F">
      <w:pPr>
        <w:pStyle w:val="Heading2"/>
        <w:numPr>
          <w:ilvl w:val="1"/>
          <w:numId w:val="2"/>
        </w:numPr>
        <w:ind w:left="720" w:hanging="720"/>
        <w:rPr/>
      </w:pPr>
      <w:bookmarkStart w:colFirst="0" w:colLast="0" w:name="_heading=h.7wb0vn6het3x" w:id="23"/>
      <w:bookmarkEnd w:id="23"/>
      <w:r w:rsidDel="00000000" w:rsidR="00000000" w:rsidRPr="00000000">
        <w:rPr>
          <w:rtl w:val="0"/>
        </w:rPr>
        <w:t xml:space="preserve">The Supplier must:</w:t>
      </w:r>
    </w:p>
    <w:p w:rsidR="00000000" w:rsidDel="00000000" w:rsidP="00000000" w:rsidRDefault="00000000" w:rsidRPr="00000000" w14:paraId="00000140">
      <w:pPr>
        <w:pStyle w:val="Heading3"/>
        <w:numPr>
          <w:ilvl w:val="2"/>
          <w:numId w:val="2"/>
        </w:numPr>
        <w:ind w:left="1440" w:hanging="720"/>
        <w:rPr/>
      </w:pPr>
      <w:r w:rsidDel="00000000" w:rsidR="00000000" w:rsidRPr="00000000">
        <w:rPr>
          <w:rtl w:val="0"/>
        </w:rPr>
        <w:t xml:space="preserve">before Handling Government Data;</w:t>
      </w:r>
    </w:p>
    <w:p w:rsidR="00000000" w:rsidDel="00000000" w:rsidP="00000000" w:rsidRDefault="00000000" w:rsidRPr="00000000" w14:paraId="00000141">
      <w:pPr>
        <w:pStyle w:val="Heading3"/>
        <w:numPr>
          <w:ilvl w:val="2"/>
          <w:numId w:val="2"/>
        </w:numPr>
        <w:ind w:left="1440" w:hanging="720"/>
        <w:rPr/>
      </w:pPr>
      <w:r w:rsidDel="00000000" w:rsidR="00000000" w:rsidRPr="00000000">
        <w:rPr>
          <w:rtl w:val="0"/>
        </w:rPr>
        <w:t xml:space="preserve">at least once during each Contract Year; and</w:t>
      </w:r>
    </w:p>
    <w:p w:rsidR="00000000" w:rsidDel="00000000" w:rsidP="00000000" w:rsidRDefault="00000000" w:rsidRPr="00000000" w14:paraId="00000142">
      <w:pPr>
        <w:pStyle w:val="Heading2"/>
        <w:ind w:left="720" w:firstLine="0"/>
        <w:rPr/>
      </w:pPr>
      <w:r w:rsidDel="00000000" w:rsidR="00000000" w:rsidRPr="00000000">
        <w:rPr>
          <w:rtl w:val="0"/>
        </w:rPr>
        <w:t xml:space="preserve">undertake the following activities:</w:t>
      </w:r>
    </w:p>
    <w:p w:rsidR="00000000" w:rsidDel="00000000" w:rsidP="00000000" w:rsidRDefault="00000000" w:rsidRPr="00000000" w14:paraId="00000143">
      <w:pPr>
        <w:pStyle w:val="Heading3"/>
        <w:numPr>
          <w:ilvl w:val="2"/>
          <w:numId w:val="2"/>
        </w:numPr>
        <w:ind w:left="1440" w:hanging="720"/>
        <w:rPr/>
      </w:pPr>
      <w:bookmarkStart w:colFirst="0" w:colLast="0" w:name="_heading=h.xb78kikhwd99" w:id="24"/>
      <w:bookmarkEnd w:id="24"/>
      <w:r w:rsidDel="00000000" w:rsidR="00000000" w:rsidRPr="00000000">
        <w:rPr>
          <w:rtl w:val="0"/>
        </w:rPr>
        <w:t xml:space="preserve">conduct security testing of the Supplier System (an “</w:t>
      </w:r>
      <w:r w:rsidDel="00000000" w:rsidR="00000000" w:rsidRPr="00000000">
        <w:rPr>
          <w:b w:val="1"/>
          <w:rtl w:val="0"/>
        </w:rPr>
        <w:t xml:space="preserve">IT Health Check</w:t>
      </w:r>
      <w:r w:rsidDel="00000000" w:rsidR="00000000" w:rsidRPr="00000000">
        <w:rPr>
          <w:rtl w:val="0"/>
        </w:rPr>
        <w:t xml:space="preserve">”) in accordance with Paragraph 12.2; and</w:t>
      </w:r>
    </w:p>
    <w:p w:rsidR="00000000" w:rsidDel="00000000" w:rsidP="00000000" w:rsidRDefault="00000000" w:rsidRPr="00000000" w14:paraId="00000144">
      <w:pPr>
        <w:pStyle w:val="Heading3"/>
        <w:numPr>
          <w:ilvl w:val="2"/>
          <w:numId w:val="2"/>
        </w:numPr>
        <w:ind w:left="1440" w:hanging="720"/>
        <w:rPr/>
      </w:pPr>
      <w:r w:rsidDel="00000000" w:rsidR="00000000" w:rsidRPr="00000000">
        <w:rPr>
          <w:rtl w:val="0"/>
        </w:rPr>
        <w:t xml:space="preserve">implement any findings, and remedy any vulnerabilities identified by the IT Health Check in accordance with Paragraph 12.3.</w:t>
      </w:r>
    </w:p>
    <w:p w:rsidR="00000000" w:rsidDel="00000000" w:rsidP="00000000" w:rsidRDefault="00000000" w:rsidRPr="00000000" w14:paraId="00000145">
      <w:pPr>
        <w:pStyle w:val="Heading2"/>
        <w:numPr>
          <w:ilvl w:val="1"/>
          <w:numId w:val="2"/>
        </w:numPr>
        <w:ind w:left="720" w:hanging="720"/>
        <w:rPr/>
      </w:pPr>
      <w:bookmarkStart w:colFirst="0" w:colLast="0" w:name="_heading=h.qpifgx2t1rka" w:id="25"/>
      <w:bookmarkEnd w:id="25"/>
      <w:r w:rsidDel="00000000" w:rsidR="00000000" w:rsidRPr="00000000">
        <w:rPr>
          <w:rtl w:val="0"/>
        </w:rPr>
        <w:t xml:space="preserve">In arranging an IT Health Check, the Supplier must:</w:t>
      </w:r>
    </w:p>
    <w:p w:rsidR="00000000" w:rsidDel="00000000" w:rsidP="00000000" w:rsidRDefault="00000000" w:rsidRPr="00000000" w14:paraId="00000146">
      <w:pPr>
        <w:pStyle w:val="Heading3"/>
        <w:numPr>
          <w:ilvl w:val="2"/>
          <w:numId w:val="2"/>
        </w:numPr>
        <w:ind w:left="1440" w:hanging="720"/>
        <w:rPr/>
      </w:pPr>
      <w:r w:rsidDel="00000000" w:rsidR="00000000" w:rsidRPr="00000000">
        <w:rPr>
          <w:rtl w:val="0"/>
        </w:rPr>
        <w:t xml:space="preserve">use only a CHECK Service Provider or CREST Service Provider to perform the IT Health Check; </w:t>
      </w:r>
    </w:p>
    <w:p w:rsidR="00000000" w:rsidDel="00000000" w:rsidP="00000000" w:rsidRDefault="00000000" w:rsidRPr="00000000" w14:paraId="00000147">
      <w:pPr>
        <w:pStyle w:val="Heading3"/>
        <w:numPr>
          <w:ilvl w:val="2"/>
          <w:numId w:val="2"/>
        </w:numPr>
        <w:ind w:left="1440" w:hanging="720"/>
        <w:rPr/>
      </w:pPr>
      <w:r w:rsidDel="00000000" w:rsidR="00000000" w:rsidRPr="00000000">
        <w:rPr>
          <w:rtl w:val="0"/>
        </w:rPr>
        <w:t xml:space="preserve">design and plan for the IT Health Check so as to minimise the impact of the IT Health Check on the Supplier System and the delivery of the Services;</w:t>
      </w:r>
    </w:p>
    <w:p w:rsidR="00000000" w:rsidDel="00000000" w:rsidP="00000000" w:rsidRDefault="00000000" w:rsidRPr="00000000" w14:paraId="00000148">
      <w:pPr>
        <w:pStyle w:val="Heading3"/>
        <w:numPr>
          <w:ilvl w:val="2"/>
          <w:numId w:val="2"/>
        </w:numPr>
        <w:ind w:left="1440" w:hanging="720"/>
        <w:rPr/>
      </w:pPr>
      <w:r w:rsidDel="00000000" w:rsidR="00000000" w:rsidRPr="00000000">
        <w:rPr>
          <w:rtl w:val="0"/>
        </w:rPr>
        <w:t xml:space="preserve">ensure that the scope of the IT Health Check encompasses the components of the Supplier System used to access, store, Handle or manage Government Data; and</w:t>
      </w:r>
    </w:p>
    <w:p w:rsidR="00000000" w:rsidDel="00000000" w:rsidP="00000000" w:rsidRDefault="00000000" w:rsidRPr="00000000" w14:paraId="00000149">
      <w:pPr>
        <w:pStyle w:val="Heading3"/>
        <w:numPr>
          <w:ilvl w:val="2"/>
          <w:numId w:val="2"/>
        </w:numPr>
        <w:ind w:left="1440" w:hanging="720"/>
        <w:rPr/>
      </w:pPr>
      <w:r w:rsidDel="00000000" w:rsidR="00000000" w:rsidRPr="00000000">
        <w:rPr>
          <w:rtl w:val="0"/>
        </w:rPr>
        <w:t xml:space="preserve">ensure that the IT Health Check provides for effective penetration testing of the Supplier System.</w:t>
      </w:r>
    </w:p>
    <w:p w:rsidR="00000000" w:rsidDel="00000000" w:rsidP="00000000" w:rsidRDefault="00000000" w:rsidRPr="00000000" w14:paraId="0000014A">
      <w:pPr>
        <w:pStyle w:val="Heading2"/>
        <w:numPr>
          <w:ilvl w:val="1"/>
          <w:numId w:val="2"/>
        </w:numPr>
        <w:ind w:left="720" w:hanging="720"/>
        <w:rPr/>
      </w:pPr>
      <w:bookmarkStart w:colFirst="0" w:colLast="0" w:name="_heading=h.a9kcm1xeepq3" w:id="26"/>
      <w:bookmarkEnd w:id="26"/>
      <w:r w:rsidDel="00000000" w:rsidR="00000000" w:rsidRPr="00000000">
        <w:rPr>
          <w:rtl w:val="0"/>
        </w:rPr>
        <w:t xml:space="preserve">The Supplier treat any vulnerabilities as follows:</w:t>
      </w:r>
    </w:p>
    <w:p w:rsidR="00000000" w:rsidDel="00000000" w:rsidP="00000000" w:rsidRDefault="00000000" w:rsidRPr="00000000" w14:paraId="0000014B">
      <w:pPr>
        <w:pStyle w:val="Heading3"/>
        <w:numPr>
          <w:ilvl w:val="2"/>
          <w:numId w:val="2"/>
        </w:numPr>
        <w:ind w:left="1440" w:hanging="720"/>
        <w:rPr/>
      </w:pPr>
      <w:r w:rsidDel="00000000" w:rsidR="00000000" w:rsidRPr="00000000">
        <w:rPr>
          <w:rtl w:val="0"/>
        </w:rPr>
        <w:t xml:space="preserve">the Supplier must remedy any vulnerabilities classified as high in the IT Health Check report:</w:t>
      </w:r>
    </w:p>
    <w:p w:rsidR="00000000" w:rsidDel="00000000" w:rsidP="00000000" w:rsidRDefault="00000000" w:rsidRPr="00000000" w14:paraId="0000014C">
      <w:pPr>
        <w:pStyle w:val="Heading4"/>
        <w:numPr>
          <w:ilvl w:val="3"/>
          <w:numId w:val="2"/>
        </w:numPr>
        <w:ind w:left="2160" w:hanging="720"/>
        <w:rPr/>
      </w:pPr>
      <w:bookmarkStart w:colFirst="0" w:colLast="0" w:name="_heading=h.fyl0xankj0nr" w:id="27"/>
      <w:bookmarkEnd w:id="27"/>
      <w:r w:rsidDel="00000000" w:rsidR="00000000" w:rsidRPr="00000000">
        <w:rPr>
          <w:rtl w:val="0"/>
        </w:rPr>
        <w:t xml:space="preserve">if it is technically feasible to do so, within 5 Working Days of becoming aware of the vulnerability and its classification; or</w:t>
      </w:r>
    </w:p>
    <w:p w:rsidR="00000000" w:rsidDel="00000000" w:rsidP="00000000" w:rsidRDefault="00000000" w:rsidRPr="00000000" w14:paraId="0000014D">
      <w:pPr>
        <w:pStyle w:val="Heading4"/>
        <w:numPr>
          <w:ilvl w:val="3"/>
          <w:numId w:val="2"/>
        </w:numPr>
        <w:ind w:left="2160" w:hanging="720"/>
        <w:rPr/>
      </w:pPr>
      <w:r w:rsidDel="00000000" w:rsidR="00000000" w:rsidRPr="00000000">
        <w:rPr>
          <w:rtl w:val="0"/>
        </w:rPr>
        <w:t xml:space="preserve">if it is technical feasible to remedy the vulnerability but not technically feasible to do so as required by Paragraph 12.3(a)(i), then as soon as reasonably practicable after becoming aware of the vulnerability and its classification;</w:t>
      </w:r>
    </w:p>
    <w:p w:rsidR="00000000" w:rsidDel="00000000" w:rsidP="00000000" w:rsidRDefault="00000000" w:rsidRPr="00000000" w14:paraId="0000014E">
      <w:pPr>
        <w:pStyle w:val="Heading3"/>
        <w:numPr>
          <w:ilvl w:val="2"/>
          <w:numId w:val="2"/>
        </w:numPr>
        <w:ind w:left="1440" w:hanging="720"/>
        <w:rPr/>
      </w:pPr>
      <w:r w:rsidDel="00000000" w:rsidR="00000000" w:rsidRPr="00000000">
        <w:rPr>
          <w:rtl w:val="0"/>
        </w:rPr>
        <w:t xml:space="preserve">the Supplier must remedy any vulnerabilities classified as high in the IT Health Check report:</w:t>
      </w:r>
    </w:p>
    <w:p w:rsidR="00000000" w:rsidDel="00000000" w:rsidP="00000000" w:rsidRDefault="00000000" w:rsidRPr="00000000" w14:paraId="0000014F">
      <w:pPr>
        <w:pStyle w:val="Heading4"/>
        <w:numPr>
          <w:ilvl w:val="3"/>
          <w:numId w:val="2"/>
        </w:numPr>
        <w:ind w:left="2160" w:hanging="720"/>
        <w:rPr/>
      </w:pPr>
      <w:bookmarkStart w:colFirst="0" w:colLast="0" w:name="_heading=h.1l8jb992gmz6" w:id="28"/>
      <w:bookmarkEnd w:id="28"/>
      <w:r w:rsidDel="00000000" w:rsidR="00000000" w:rsidRPr="00000000">
        <w:rPr>
          <w:rtl w:val="0"/>
        </w:rPr>
        <w:t xml:space="preserve">if it is technically feasible to do so, within 1 month of becoming aware of the vulnerability and its classification; or</w:t>
      </w:r>
    </w:p>
    <w:p w:rsidR="00000000" w:rsidDel="00000000" w:rsidP="00000000" w:rsidRDefault="00000000" w:rsidRPr="00000000" w14:paraId="00000150">
      <w:pPr>
        <w:pStyle w:val="Heading4"/>
        <w:numPr>
          <w:ilvl w:val="3"/>
          <w:numId w:val="2"/>
        </w:numPr>
        <w:ind w:left="2160" w:hanging="720"/>
        <w:rPr/>
      </w:pPr>
      <w:r w:rsidDel="00000000" w:rsidR="00000000" w:rsidRPr="00000000">
        <w:rPr>
          <w:rtl w:val="0"/>
        </w:rPr>
        <w:t xml:space="preserve">if it is technical feasible to remedy the vulnerability but not technically feasible to do so as required by Paragraph 12.3(b)(i), then as soon as reasonably practicable after becoming aware of the vulnerability and its classification;</w:t>
      </w:r>
    </w:p>
    <w:p w:rsidR="00000000" w:rsidDel="00000000" w:rsidP="00000000" w:rsidRDefault="00000000" w:rsidRPr="00000000" w14:paraId="00000151">
      <w:pPr>
        <w:pStyle w:val="Heading3"/>
        <w:numPr>
          <w:ilvl w:val="2"/>
          <w:numId w:val="2"/>
        </w:numPr>
        <w:ind w:left="1440" w:hanging="720"/>
        <w:rPr/>
      </w:pPr>
      <w:r w:rsidDel="00000000" w:rsidR="00000000" w:rsidRPr="00000000">
        <w:rPr>
          <w:rtl w:val="0"/>
        </w:rPr>
        <w:t xml:space="preserve">the Supplier must remedy any vulnerabilities classified as medium in the IT Heath Check report:</w:t>
      </w:r>
    </w:p>
    <w:p w:rsidR="00000000" w:rsidDel="00000000" w:rsidP="00000000" w:rsidRDefault="00000000" w:rsidRPr="00000000" w14:paraId="00000152">
      <w:pPr>
        <w:pStyle w:val="Heading4"/>
        <w:numPr>
          <w:ilvl w:val="3"/>
          <w:numId w:val="2"/>
        </w:numPr>
        <w:ind w:left="2160" w:hanging="720"/>
        <w:rPr/>
      </w:pPr>
      <w:bookmarkStart w:colFirst="0" w:colLast="0" w:name="_heading=h.ei7kz7q0kqwt" w:id="29"/>
      <w:bookmarkEnd w:id="29"/>
      <w:r w:rsidDel="00000000" w:rsidR="00000000" w:rsidRPr="00000000">
        <w:rPr>
          <w:rtl w:val="0"/>
        </w:rPr>
        <w:t xml:space="preserve">if it is technically feasible to do so, within 3 months of becoming aware of the vulnerability and its classification; or</w:t>
      </w:r>
    </w:p>
    <w:p w:rsidR="00000000" w:rsidDel="00000000" w:rsidP="00000000" w:rsidRDefault="00000000" w:rsidRPr="00000000" w14:paraId="00000153">
      <w:pPr>
        <w:pStyle w:val="Heading4"/>
        <w:numPr>
          <w:ilvl w:val="3"/>
          <w:numId w:val="2"/>
        </w:numPr>
        <w:ind w:left="2160" w:hanging="720"/>
        <w:rPr/>
      </w:pPr>
      <w:r w:rsidDel="00000000" w:rsidR="00000000" w:rsidRPr="00000000">
        <w:rPr>
          <w:rtl w:val="0"/>
        </w:rPr>
        <w:t xml:space="preserve">if it is technical feasible to remedy the vulnerability but not technically feasible to do so as required by Paragraph 12.3(c)(i), then as soon as reasonably practicable after becoming aware of the vulnerability and its classification;</w:t>
      </w:r>
    </w:p>
    <w:p w:rsidR="00000000" w:rsidDel="00000000" w:rsidP="00000000" w:rsidRDefault="00000000" w:rsidRPr="00000000" w14:paraId="00000154">
      <w:pPr>
        <w:pStyle w:val="Heading3"/>
        <w:numPr>
          <w:ilvl w:val="2"/>
          <w:numId w:val="2"/>
        </w:numPr>
        <w:ind w:left="1440" w:hanging="720"/>
        <w:rPr/>
      </w:pPr>
      <w:r w:rsidDel="00000000" w:rsidR="00000000" w:rsidRPr="00000000">
        <w:rPr>
          <w:rtl w:val="0"/>
        </w:rPr>
        <w:t xml:space="preserve">where it is not technically feasible to remedy the vulnerability, the Supplier must implement appropriate technical and organisational measures to mitigate the risk posed by the vulnerability.</w:t>
      </w:r>
    </w:p>
    <w:p w:rsidR="00000000" w:rsidDel="00000000" w:rsidP="00000000" w:rsidRDefault="00000000" w:rsidRPr="00000000" w14:paraId="00000155">
      <w:pPr>
        <w:pStyle w:val="Heading1"/>
        <w:numPr>
          <w:ilvl w:val="0"/>
          <w:numId w:val="2"/>
        </w:numPr>
        <w:ind w:left="720" w:hanging="720"/>
        <w:rPr/>
      </w:pPr>
      <w:bookmarkStart w:colFirst="0" w:colLast="0" w:name="_heading=h.ngqlwbiznafj" w:id="30"/>
      <w:bookmarkEnd w:id="30"/>
      <w:r w:rsidDel="00000000" w:rsidR="00000000" w:rsidRPr="00000000">
        <w:rPr>
          <w:rtl w:val="0"/>
        </w:rPr>
        <w:t xml:space="preserve">Cloud Security Principles</w:t>
      </w:r>
    </w:p>
    <w:p w:rsidR="00000000" w:rsidDel="00000000" w:rsidP="00000000" w:rsidRDefault="00000000" w:rsidRPr="00000000" w14:paraId="00000156">
      <w:pPr>
        <w:pStyle w:val="Heading2"/>
        <w:numPr>
          <w:ilvl w:val="1"/>
          <w:numId w:val="2"/>
        </w:numPr>
        <w:ind w:left="720" w:hanging="720"/>
        <w:rPr/>
      </w:pPr>
      <w:bookmarkStart w:colFirst="0" w:colLast="0" w:name="_heading=h.sdl3yuk0ezoy" w:id="31"/>
      <w:bookmarkEnd w:id="31"/>
      <w:r w:rsidDel="00000000" w:rsidR="00000000" w:rsidRPr="00000000">
        <w:rPr>
          <w:rtl w:val="0"/>
        </w:rPr>
        <w:t xml:space="preserve">The Supplier must ensure that the Supplier System complies with the Cloud Security Principles.</w:t>
      </w:r>
    </w:p>
    <w:p w:rsidR="00000000" w:rsidDel="00000000" w:rsidP="00000000" w:rsidRDefault="00000000" w:rsidRPr="00000000" w14:paraId="00000157">
      <w:pPr>
        <w:pStyle w:val="Heading2"/>
        <w:numPr>
          <w:ilvl w:val="1"/>
          <w:numId w:val="2"/>
        </w:numPr>
        <w:ind w:left="720" w:hanging="720"/>
        <w:rPr/>
      </w:pPr>
      <w:bookmarkStart w:colFirst="0" w:colLast="0" w:name="_heading=h.70psp2pg0ef" w:id="32"/>
      <w:bookmarkEnd w:id="32"/>
      <w:r w:rsidDel="00000000" w:rsidR="00000000" w:rsidRPr="00000000">
        <w:rPr>
          <w:rtl w:val="0"/>
        </w:rPr>
        <w:t xml:space="preserve">The Supplier must assess the Supplier System against the Cloud Security Principles to assure itself that it complies with Paragraph 13.1:</w:t>
      </w:r>
    </w:p>
    <w:p w:rsidR="00000000" w:rsidDel="00000000" w:rsidP="00000000" w:rsidRDefault="00000000" w:rsidRPr="00000000" w14:paraId="00000158">
      <w:pPr>
        <w:pStyle w:val="Heading3"/>
        <w:numPr>
          <w:ilvl w:val="2"/>
          <w:numId w:val="2"/>
        </w:numPr>
        <w:ind w:left="1440" w:hanging="720"/>
        <w:rPr/>
      </w:pPr>
      <w:r w:rsidDel="00000000" w:rsidR="00000000" w:rsidRPr="00000000">
        <w:rPr>
          <w:rtl w:val="0"/>
        </w:rPr>
        <w:t xml:space="preserve">before Handling Government Data;</w:t>
      </w:r>
    </w:p>
    <w:p w:rsidR="00000000" w:rsidDel="00000000" w:rsidP="00000000" w:rsidRDefault="00000000" w:rsidRPr="00000000" w14:paraId="00000159">
      <w:pPr>
        <w:pStyle w:val="Heading3"/>
        <w:numPr>
          <w:ilvl w:val="2"/>
          <w:numId w:val="2"/>
        </w:numPr>
        <w:ind w:left="1440" w:hanging="720"/>
        <w:rPr/>
      </w:pPr>
      <w:r w:rsidDel="00000000" w:rsidR="00000000" w:rsidRPr="00000000">
        <w:rPr>
          <w:rtl w:val="0"/>
        </w:rPr>
        <w:t xml:space="preserve">at least once each Contract Year; and</w:t>
      </w:r>
    </w:p>
    <w:p w:rsidR="00000000" w:rsidDel="00000000" w:rsidP="00000000" w:rsidRDefault="00000000" w:rsidRPr="00000000" w14:paraId="0000015A">
      <w:pPr>
        <w:pStyle w:val="Heading3"/>
        <w:numPr>
          <w:ilvl w:val="2"/>
          <w:numId w:val="2"/>
        </w:numPr>
        <w:ind w:left="1440" w:hanging="720"/>
        <w:rPr/>
      </w:pPr>
      <w:r w:rsidDel="00000000" w:rsidR="00000000" w:rsidRPr="00000000">
        <w:rPr>
          <w:rtl w:val="0"/>
        </w:rPr>
        <w:t xml:space="preserve">when required by the Buyer.</w:t>
      </w:r>
    </w:p>
    <w:p w:rsidR="00000000" w:rsidDel="00000000" w:rsidP="00000000" w:rsidRDefault="00000000" w:rsidRPr="00000000" w14:paraId="0000015B">
      <w:pPr>
        <w:pStyle w:val="Heading2"/>
        <w:numPr>
          <w:ilvl w:val="1"/>
          <w:numId w:val="2"/>
        </w:numPr>
        <w:ind w:left="720" w:hanging="720"/>
        <w:rPr/>
      </w:pPr>
      <w:r w:rsidDel="00000000" w:rsidR="00000000" w:rsidRPr="00000000">
        <w:rPr>
          <w:rtl w:val="0"/>
        </w:rPr>
        <w:t xml:space="preserve">Where the Cloud Security Principles provide for various options, the Supplier must document the option it has chosen to implement and its reasons for doing so.</w:t>
      </w:r>
    </w:p>
    <w:p w:rsidR="00000000" w:rsidDel="00000000" w:rsidP="00000000" w:rsidRDefault="00000000" w:rsidRPr="00000000" w14:paraId="0000015C">
      <w:pPr>
        <w:pStyle w:val="Heading2"/>
        <w:numPr>
          <w:ilvl w:val="1"/>
          <w:numId w:val="2"/>
        </w:numPr>
        <w:ind w:left="720" w:hanging="720"/>
        <w:rPr/>
      </w:pPr>
      <w:r w:rsidDel="00000000" w:rsidR="00000000" w:rsidRPr="00000000">
        <w:rPr>
          <w:rtl w:val="0"/>
        </w:rPr>
        <w:t xml:space="preserve">The Supplier must:</w:t>
      </w:r>
    </w:p>
    <w:p w:rsidR="00000000" w:rsidDel="00000000" w:rsidP="00000000" w:rsidRDefault="00000000" w:rsidRPr="00000000" w14:paraId="0000015D">
      <w:pPr>
        <w:pStyle w:val="Heading3"/>
        <w:numPr>
          <w:ilvl w:val="2"/>
          <w:numId w:val="2"/>
        </w:numPr>
        <w:ind w:left="1440" w:hanging="720"/>
        <w:rPr/>
      </w:pPr>
      <w:r w:rsidDel="00000000" w:rsidR="00000000" w:rsidRPr="00000000">
        <w:rPr>
          <w:rtl w:val="0"/>
        </w:rPr>
        <w:t xml:space="preserve">keep records of any assessment that it makes under Paragraph 13.2; and</w:t>
      </w:r>
    </w:p>
    <w:p w:rsidR="00000000" w:rsidDel="00000000" w:rsidP="00000000" w:rsidRDefault="00000000" w:rsidRPr="00000000" w14:paraId="0000015E">
      <w:pPr>
        <w:pStyle w:val="Heading3"/>
        <w:numPr>
          <w:ilvl w:val="2"/>
          <w:numId w:val="2"/>
        </w:numPr>
        <w:ind w:left="1440" w:hanging="720"/>
        <w:rPr/>
      </w:pPr>
      <w:r w:rsidDel="00000000" w:rsidR="00000000" w:rsidRPr="00000000">
        <w:rPr>
          <w:rtl w:val="0"/>
        </w:rPr>
        <w:t xml:space="preserve">provide copies of those records to the Buyer within 10 Working Days of any request by the Buyer.</w:t>
      </w:r>
    </w:p>
    <w:p w:rsidR="00000000" w:rsidDel="00000000" w:rsidP="00000000" w:rsidRDefault="00000000" w:rsidRPr="00000000" w14:paraId="0000015F">
      <w:pPr>
        <w:pStyle w:val="Heading1"/>
        <w:numPr>
          <w:ilvl w:val="0"/>
          <w:numId w:val="2"/>
        </w:numPr>
        <w:ind w:left="720" w:hanging="720"/>
        <w:rPr/>
      </w:pPr>
      <w:bookmarkStart w:colFirst="0" w:colLast="0" w:name="_heading=h.whu1y3v4ccy9" w:id="33"/>
      <w:bookmarkEnd w:id="33"/>
      <w:r w:rsidDel="00000000" w:rsidR="00000000" w:rsidRPr="00000000">
        <w:rPr>
          <w:rtl w:val="0"/>
        </w:rPr>
        <w:t xml:space="preserve">Information about Subcontractors, Sites and Third-party Tools</w:t>
      </w:r>
    </w:p>
    <w:p w:rsidR="00000000" w:rsidDel="00000000" w:rsidP="00000000" w:rsidRDefault="00000000" w:rsidRPr="00000000" w14:paraId="00000160">
      <w:pPr>
        <w:pStyle w:val="Heading2"/>
        <w:numPr>
          <w:ilvl w:val="1"/>
          <w:numId w:val="2"/>
        </w:numPr>
        <w:ind w:left="720" w:hanging="720"/>
        <w:rPr/>
      </w:pPr>
      <w:bookmarkStart w:colFirst="0" w:colLast="0" w:name="_heading=h.7u4bzgxx34rx" w:id="34"/>
      <w:bookmarkEnd w:id="34"/>
      <w:r w:rsidDel="00000000" w:rsidR="00000000" w:rsidRPr="00000000">
        <w:rPr>
          <w:rtl w:val="0"/>
        </w:rPr>
        <w:t xml:space="preserve">The Supplier must keep the following records:</w:t>
      </w:r>
    </w:p>
    <w:p w:rsidR="00000000" w:rsidDel="00000000" w:rsidP="00000000" w:rsidRDefault="00000000" w:rsidRPr="00000000" w14:paraId="00000161">
      <w:pPr>
        <w:pStyle w:val="Heading3"/>
        <w:numPr>
          <w:ilvl w:val="2"/>
          <w:numId w:val="2"/>
        </w:numPr>
        <w:ind w:left="1440" w:hanging="720"/>
        <w:rPr/>
      </w:pPr>
      <w:r w:rsidDel="00000000" w:rsidR="00000000" w:rsidRPr="00000000">
        <w:rPr>
          <w:rtl w:val="0"/>
        </w:rPr>
        <w:t xml:space="preserve">for Subcontractors or third parties that store, have access to or Handle Government Data:</w:t>
      </w:r>
    </w:p>
    <w:p w:rsidR="00000000" w:rsidDel="00000000" w:rsidP="00000000" w:rsidRDefault="00000000" w:rsidRPr="00000000" w14:paraId="00000162">
      <w:pPr>
        <w:pStyle w:val="Heading4"/>
        <w:numPr>
          <w:ilvl w:val="3"/>
          <w:numId w:val="2"/>
        </w:numPr>
        <w:ind w:left="2160" w:hanging="720"/>
        <w:rPr/>
      </w:pPr>
      <w:r w:rsidDel="00000000" w:rsidR="00000000" w:rsidRPr="00000000">
        <w:rPr>
          <w:rtl w:val="0"/>
        </w:rPr>
        <w:t xml:space="preserve">the Subcontractor or third-party’s name:</w:t>
      </w:r>
    </w:p>
    <w:p w:rsidR="00000000" w:rsidDel="00000000" w:rsidP="00000000" w:rsidRDefault="00000000" w:rsidRPr="00000000" w14:paraId="00000163">
      <w:pPr>
        <w:pStyle w:val="Heading5"/>
        <w:numPr>
          <w:ilvl w:val="4"/>
          <w:numId w:val="2"/>
        </w:numPr>
        <w:ind w:left="2880" w:hanging="720"/>
        <w:rPr/>
      </w:pPr>
      <w:r w:rsidDel="00000000" w:rsidR="00000000" w:rsidRPr="00000000">
        <w:rPr>
          <w:rtl w:val="0"/>
        </w:rPr>
        <w:t xml:space="preserve">legal name;</w:t>
      </w:r>
    </w:p>
    <w:p w:rsidR="00000000" w:rsidDel="00000000" w:rsidP="00000000" w:rsidRDefault="00000000" w:rsidRPr="00000000" w14:paraId="00000164">
      <w:pPr>
        <w:pStyle w:val="Heading5"/>
        <w:numPr>
          <w:ilvl w:val="4"/>
          <w:numId w:val="2"/>
        </w:numPr>
        <w:ind w:left="2880" w:hanging="720"/>
        <w:rPr/>
      </w:pPr>
      <w:r w:rsidDel="00000000" w:rsidR="00000000" w:rsidRPr="00000000">
        <w:rPr>
          <w:rtl w:val="0"/>
        </w:rPr>
        <w:t xml:space="preserve">trading name (if any); and </w:t>
      </w:r>
    </w:p>
    <w:p w:rsidR="00000000" w:rsidDel="00000000" w:rsidP="00000000" w:rsidRDefault="00000000" w:rsidRPr="00000000" w14:paraId="00000165">
      <w:pPr>
        <w:pStyle w:val="Heading5"/>
        <w:numPr>
          <w:ilvl w:val="4"/>
          <w:numId w:val="2"/>
        </w:numPr>
        <w:ind w:left="2880" w:hanging="720"/>
        <w:rPr/>
      </w:pPr>
      <w:r w:rsidDel="00000000" w:rsidR="00000000" w:rsidRPr="00000000">
        <w:rPr>
          <w:rtl w:val="0"/>
        </w:rPr>
        <w:t xml:space="preserve">registration details (where the Subcontractor is not an individual), including:</w:t>
      </w:r>
    </w:p>
    <w:p w:rsidR="00000000" w:rsidDel="00000000" w:rsidP="00000000" w:rsidRDefault="00000000" w:rsidRPr="00000000" w14:paraId="00000166">
      <w:pPr>
        <w:pStyle w:val="Heading6"/>
        <w:numPr>
          <w:ilvl w:val="5"/>
          <w:numId w:val="2"/>
        </w:numPr>
        <w:ind w:left="3600" w:hanging="720"/>
        <w:rPr/>
      </w:pPr>
      <w:r w:rsidDel="00000000" w:rsidR="00000000" w:rsidRPr="00000000">
        <w:rPr>
          <w:rtl w:val="0"/>
        </w:rPr>
        <w:t xml:space="preserve">country of registration;</w:t>
      </w:r>
    </w:p>
    <w:p w:rsidR="00000000" w:rsidDel="00000000" w:rsidP="00000000" w:rsidRDefault="00000000" w:rsidRPr="00000000" w14:paraId="00000167">
      <w:pPr>
        <w:pStyle w:val="Heading6"/>
        <w:numPr>
          <w:ilvl w:val="5"/>
          <w:numId w:val="2"/>
        </w:numPr>
        <w:ind w:left="3600" w:hanging="720"/>
        <w:rPr/>
      </w:pPr>
      <w:r w:rsidDel="00000000" w:rsidR="00000000" w:rsidRPr="00000000">
        <w:rPr>
          <w:rtl w:val="0"/>
        </w:rPr>
        <w:t xml:space="preserve">registration number (if applicable); and </w:t>
      </w:r>
    </w:p>
    <w:p w:rsidR="00000000" w:rsidDel="00000000" w:rsidP="00000000" w:rsidRDefault="00000000" w:rsidRPr="00000000" w14:paraId="00000168">
      <w:pPr>
        <w:pStyle w:val="Heading6"/>
        <w:numPr>
          <w:ilvl w:val="5"/>
          <w:numId w:val="2"/>
        </w:numPr>
        <w:ind w:left="3600" w:hanging="720"/>
        <w:rPr/>
      </w:pPr>
      <w:r w:rsidDel="00000000" w:rsidR="00000000" w:rsidRPr="00000000">
        <w:rPr>
          <w:rtl w:val="0"/>
        </w:rPr>
        <w:t xml:space="preserve">registered address;</w:t>
      </w:r>
    </w:p>
    <w:p w:rsidR="00000000" w:rsidDel="00000000" w:rsidP="00000000" w:rsidRDefault="00000000" w:rsidRPr="00000000" w14:paraId="00000169">
      <w:pPr>
        <w:pStyle w:val="Heading4"/>
        <w:numPr>
          <w:ilvl w:val="3"/>
          <w:numId w:val="2"/>
        </w:numPr>
        <w:ind w:left="2160" w:hanging="720"/>
        <w:rPr/>
      </w:pPr>
      <w:r w:rsidDel="00000000" w:rsidR="00000000" w:rsidRPr="00000000">
        <w:rPr>
          <w:rtl w:val="0"/>
        </w:rPr>
        <w:t xml:space="preserve">the Certifications held by the Subcontractor or third party;</w:t>
      </w:r>
    </w:p>
    <w:p w:rsidR="00000000" w:rsidDel="00000000" w:rsidP="00000000" w:rsidRDefault="00000000" w:rsidRPr="00000000" w14:paraId="0000016A">
      <w:pPr>
        <w:pStyle w:val="Heading4"/>
        <w:numPr>
          <w:ilvl w:val="3"/>
          <w:numId w:val="2"/>
        </w:numPr>
        <w:ind w:left="2160" w:hanging="720"/>
        <w:rPr/>
      </w:pPr>
      <w:r w:rsidDel="00000000" w:rsidR="00000000" w:rsidRPr="00000000">
        <w:rPr>
          <w:rtl w:val="0"/>
        </w:rPr>
        <w:t xml:space="preserve">the Sites used by the Subcontractor or third party;</w:t>
      </w:r>
    </w:p>
    <w:p w:rsidR="00000000" w:rsidDel="00000000" w:rsidP="00000000" w:rsidRDefault="00000000" w:rsidRPr="00000000" w14:paraId="0000016B">
      <w:pPr>
        <w:pStyle w:val="Heading4"/>
        <w:numPr>
          <w:ilvl w:val="3"/>
          <w:numId w:val="2"/>
        </w:numPr>
        <w:ind w:left="2160" w:hanging="720"/>
        <w:rPr/>
      </w:pPr>
      <w:r w:rsidDel="00000000" w:rsidR="00000000" w:rsidRPr="00000000">
        <w:rPr>
          <w:rtl w:val="0"/>
        </w:rPr>
        <w:t xml:space="preserve">the Services provided or activities undertaken by the Subcontractor or third party;</w:t>
      </w:r>
    </w:p>
    <w:p w:rsidR="00000000" w:rsidDel="00000000" w:rsidP="00000000" w:rsidRDefault="00000000" w:rsidRPr="00000000" w14:paraId="0000016C">
      <w:pPr>
        <w:pStyle w:val="Heading4"/>
        <w:numPr>
          <w:ilvl w:val="3"/>
          <w:numId w:val="2"/>
        </w:numPr>
        <w:ind w:left="2160" w:hanging="720"/>
        <w:rPr/>
      </w:pPr>
      <w:r w:rsidDel="00000000" w:rsidR="00000000" w:rsidRPr="00000000">
        <w:rPr>
          <w:rtl w:val="0"/>
        </w:rPr>
        <w:t xml:space="preserve">the access the Subcontractor or third party has to the Supplier System;</w:t>
      </w:r>
    </w:p>
    <w:p w:rsidR="00000000" w:rsidDel="00000000" w:rsidP="00000000" w:rsidRDefault="00000000" w:rsidRPr="00000000" w14:paraId="0000016D">
      <w:pPr>
        <w:pStyle w:val="Heading4"/>
        <w:numPr>
          <w:ilvl w:val="3"/>
          <w:numId w:val="2"/>
        </w:numPr>
        <w:ind w:left="2160" w:hanging="720"/>
        <w:rPr/>
      </w:pPr>
      <w:r w:rsidDel="00000000" w:rsidR="00000000" w:rsidRPr="00000000">
        <w:rPr>
          <w:rtl w:val="0"/>
        </w:rPr>
        <w:t xml:space="preserve">the Government Data Handled by the Subcontractor or third party; and</w:t>
      </w:r>
    </w:p>
    <w:p w:rsidR="00000000" w:rsidDel="00000000" w:rsidP="00000000" w:rsidRDefault="00000000" w:rsidRPr="00000000" w14:paraId="0000016E">
      <w:pPr>
        <w:pStyle w:val="Heading4"/>
        <w:numPr>
          <w:ilvl w:val="3"/>
          <w:numId w:val="2"/>
        </w:numPr>
        <w:ind w:left="2160" w:hanging="720"/>
        <w:rPr/>
      </w:pPr>
      <w:r w:rsidDel="00000000" w:rsidR="00000000" w:rsidRPr="00000000">
        <w:rPr>
          <w:rtl w:val="0"/>
        </w:rPr>
        <w:t xml:space="preserve">the measures the Subcontractor or third party has in place to comply with the requirements of this Schedule 16 (Security);</w:t>
      </w:r>
    </w:p>
    <w:p w:rsidR="00000000" w:rsidDel="00000000" w:rsidP="00000000" w:rsidRDefault="00000000" w:rsidRPr="00000000" w14:paraId="0000016F">
      <w:pPr>
        <w:pStyle w:val="Heading3"/>
        <w:numPr>
          <w:ilvl w:val="2"/>
          <w:numId w:val="2"/>
        </w:numPr>
        <w:ind w:left="1440" w:hanging="720"/>
        <w:rPr/>
      </w:pPr>
      <w:r w:rsidDel="00000000" w:rsidR="00000000" w:rsidRPr="00000000">
        <w:rPr>
          <w:rtl w:val="0"/>
        </w:rPr>
        <w:t xml:space="preserve">for Sites from or at which Government Data is accessed or Handled:</w:t>
      </w:r>
    </w:p>
    <w:p w:rsidR="00000000" w:rsidDel="00000000" w:rsidP="00000000" w:rsidRDefault="00000000" w:rsidRPr="00000000" w14:paraId="00000170">
      <w:pPr>
        <w:pStyle w:val="Heading4"/>
        <w:numPr>
          <w:ilvl w:val="3"/>
          <w:numId w:val="2"/>
        </w:numPr>
        <w:ind w:left="2160" w:hanging="720"/>
        <w:rPr/>
      </w:pPr>
      <w:r w:rsidDel="00000000" w:rsidR="00000000" w:rsidRPr="00000000">
        <w:rPr>
          <w:rtl w:val="0"/>
        </w:rPr>
        <w:t xml:space="preserve">the location of the Site;</w:t>
      </w:r>
    </w:p>
    <w:p w:rsidR="00000000" w:rsidDel="00000000" w:rsidP="00000000" w:rsidRDefault="00000000" w:rsidRPr="00000000" w14:paraId="00000171">
      <w:pPr>
        <w:pStyle w:val="Heading4"/>
        <w:numPr>
          <w:ilvl w:val="3"/>
          <w:numId w:val="2"/>
        </w:numPr>
        <w:ind w:left="2160" w:hanging="720"/>
        <w:rPr/>
      </w:pPr>
      <w:r w:rsidDel="00000000" w:rsidR="00000000" w:rsidRPr="00000000">
        <w:rPr>
          <w:rtl w:val="0"/>
        </w:rPr>
        <w:t xml:space="preserve">the operator of the Site, including the operator’s:</w:t>
      </w:r>
    </w:p>
    <w:p w:rsidR="00000000" w:rsidDel="00000000" w:rsidP="00000000" w:rsidRDefault="00000000" w:rsidRPr="00000000" w14:paraId="00000172">
      <w:pPr>
        <w:pStyle w:val="Heading5"/>
        <w:numPr>
          <w:ilvl w:val="4"/>
          <w:numId w:val="2"/>
        </w:numPr>
        <w:ind w:left="2880" w:hanging="720"/>
        <w:rPr/>
      </w:pPr>
      <w:r w:rsidDel="00000000" w:rsidR="00000000" w:rsidRPr="00000000">
        <w:rPr>
          <w:rtl w:val="0"/>
        </w:rPr>
        <w:t xml:space="preserve">legal name;</w:t>
      </w:r>
    </w:p>
    <w:p w:rsidR="00000000" w:rsidDel="00000000" w:rsidP="00000000" w:rsidRDefault="00000000" w:rsidRPr="00000000" w14:paraId="00000173">
      <w:pPr>
        <w:pStyle w:val="Heading5"/>
        <w:numPr>
          <w:ilvl w:val="4"/>
          <w:numId w:val="2"/>
        </w:numPr>
        <w:ind w:left="2880" w:hanging="720"/>
        <w:rPr/>
      </w:pPr>
      <w:r w:rsidDel="00000000" w:rsidR="00000000" w:rsidRPr="00000000">
        <w:rPr>
          <w:rtl w:val="0"/>
        </w:rPr>
        <w:t xml:space="preserve">trading name (if any); and </w:t>
      </w:r>
    </w:p>
    <w:p w:rsidR="00000000" w:rsidDel="00000000" w:rsidP="00000000" w:rsidRDefault="00000000" w:rsidRPr="00000000" w14:paraId="00000174">
      <w:pPr>
        <w:pStyle w:val="Heading5"/>
        <w:numPr>
          <w:ilvl w:val="4"/>
          <w:numId w:val="2"/>
        </w:numPr>
        <w:ind w:left="2880" w:hanging="720"/>
        <w:rPr/>
      </w:pPr>
      <w:r w:rsidDel="00000000" w:rsidR="00000000" w:rsidRPr="00000000">
        <w:rPr>
          <w:rtl w:val="0"/>
        </w:rPr>
        <w:t xml:space="preserve">registration details (where the Subcontractor is not an individual);</w:t>
      </w:r>
    </w:p>
    <w:p w:rsidR="00000000" w:rsidDel="00000000" w:rsidP="00000000" w:rsidRDefault="00000000" w:rsidRPr="00000000" w14:paraId="00000175">
      <w:pPr>
        <w:pStyle w:val="Heading4"/>
        <w:numPr>
          <w:ilvl w:val="3"/>
          <w:numId w:val="2"/>
        </w:numPr>
        <w:ind w:left="2160" w:hanging="720"/>
        <w:rPr/>
      </w:pPr>
      <w:r w:rsidDel="00000000" w:rsidR="00000000" w:rsidRPr="00000000">
        <w:rPr>
          <w:rtl w:val="0"/>
        </w:rPr>
        <w:t xml:space="preserve">the Certifications that apply to the Site;</w:t>
      </w:r>
    </w:p>
    <w:p w:rsidR="00000000" w:rsidDel="00000000" w:rsidP="00000000" w:rsidRDefault="00000000" w:rsidRPr="00000000" w14:paraId="00000176">
      <w:pPr>
        <w:pStyle w:val="Heading4"/>
        <w:numPr>
          <w:ilvl w:val="3"/>
          <w:numId w:val="2"/>
        </w:numPr>
        <w:ind w:left="2160" w:hanging="720"/>
        <w:rPr/>
      </w:pPr>
      <w:r w:rsidDel="00000000" w:rsidR="00000000" w:rsidRPr="00000000">
        <w:rPr>
          <w:rtl w:val="0"/>
        </w:rPr>
        <w:t xml:space="preserve">the Government Data stored at, or Handled from, the site; and</w:t>
      </w:r>
    </w:p>
    <w:p w:rsidR="00000000" w:rsidDel="00000000" w:rsidP="00000000" w:rsidRDefault="00000000" w:rsidRPr="00000000" w14:paraId="00000177">
      <w:pPr>
        <w:pStyle w:val="Heading3"/>
        <w:numPr>
          <w:ilvl w:val="2"/>
          <w:numId w:val="2"/>
        </w:numPr>
        <w:ind w:left="1440" w:hanging="720"/>
        <w:rPr/>
      </w:pPr>
      <w:r w:rsidDel="00000000" w:rsidR="00000000" w:rsidRPr="00000000">
        <w:rPr>
          <w:rtl w:val="0"/>
        </w:rPr>
        <w:t xml:space="preserve">for Third-party Tools:</w:t>
      </w:r>
    </w:p>
    <w:p w:rsidR="00000000" w:rsidDel="00000000" w:rsidP="00000000" w:rsidRDefault="00000000" w:rsidRPr="00000000" w14:paraId="00000178">
      <w:pPr>
        <w:pStyle w:val="Heading4"/>
        <w:numPr>
          <w:ilvl w:val="3"/>
          <w:numId w:val="2"/>
        </w:numPr>
        <w:ind w:left="2160" w:hanging="720"/>
        <w:rPr/>
      </w:pPr>
      <w:r w:rsidDel="00000000" w:rsidR="00000000" w:rsidRPr="00000000">
        <w:rPr>
          <w:rtl w:val="0"/>
        </w:rPr>
        <w:t xml:space="preserve">the name of the Third-party Tool;</w:t>
      </w:r>
    </w:p>
    <w:p w:rsidR="00000000" w:rsidDel="00000000" w:rsidP="00000000" w:rsidRDefault="00000000" w:rsidRPr="00000000" w14:paraId="00000179">
      <w:pPr>
        <w:pStyle w:val="Heading4"/>
        <w:numPr>
          <w:ilvl w:val="3"/>
          <w:numId w:val="2"/>
        </w:numPr>
        <w:ind w:left="2160" w:hanging="720"/>
        <w:rPr/>
      </w:pPr>
      <w:r w:rsidDel="00000000" w:rsidR="00000000" w:rsidRPr="00000000">
        <w:rPr>
          <w:rtl w:val="0"/>
        </w:rPr>
        <w:t xml:space="preserve">the nature of the activity or operation performed by the Third-Party Tool on the Government Data; and</w:t>
      </w:r>
    </w:p>
    <w:p w:rsidR="00000000" w:rsidDel="00000000" w:rsidP="00000000" w:rsidRDefault="00000000" w:rsidRPr="00000000" w14:paraId="0000017A">
      <w:pPr>
        <w:pStyle w:val="Heading4"/>
        <w:numPr>
          <w:ilvl w:val="3"/>
          <w:numId w:val="2"/>
        </w:numPr>
        <w:ind w:left="2160" w:hanging="720"/>
        <w:rPr/>
      </w:pPr>
      <w:r w:rsidDel="00000000" w:rsidR="00000000" w:rsidRPr="00000000">
        <w:rPr>
          <w:rtl w:val="0"/>
        </w:rPr>
        <w:t xml:space="preserve">in respect of the entity providing the Third-Party Tool, its:</w:t>
      </w:r>
    </w:p>
    <w:p w:rsidR="00000000" w:rsidDel="00000000" w:rsidP="00000000" w:rsidRDefault="00000000" w:rsidRPr="00000000" w14:paraId="0000017B">
      <w:pPr>
        <w:pStyle w:val="Heading5"/>
        <w:numPr>
          <w:ilvl w:val="4"/>
          <w:numId w:val="2"/>
        </w:numPr>
        <w:ind w:left="2880" w:hanging="720"/>
        <w:rPr/>
      </w:pPr>
      <w:r w:rsidDel="00000000" w:rsidR="00000000" w:rsidRPr="00000000">
        <w:rPr>
          <w:rtl w:val="0"/>
        </w:rPr>
        <w:t xml:space="preserve">full legal name;</w:t>
      </w:r>
    </w:p>
    <w:p w:rsidR="00000000" w:rsidDel="00000000" w:rsidP="00000000" w:rsidRDefault="00000000" w:rsidRPr="00000000" w14:paraId="0000017C">
      <w:pPr>
        <w:pStyle w:val="Heading5"/>
        <w:numPr>
          <w:ilvl w:val="4"/>
          <w:numId w:val="2"/>
        </w:numPr>
        <w:ind w:left="2880" w:hanging="720"/>
        <w:rPr/>
      </w:pPr>
      <w:r w:rsidDel="00000000" w:rsidR="00000000" w:rsidRPr="00000000">
        <w:rPr>
          <w:rtl w:val="0"/>
        </w:rPr>
        <w:t xml:space="preserve">trading name (if any)</w:t>
      </w:r>
    </w:p>
    <w:p w:rsidR="00000000" w:rsidDel="00000000" w:rsidP="00000000" w:rsidRDefault="00000000" w:rsidRPr="00000000" w14:paraId="0000017D">
      <w:pPr>
        <w:pStyle w:val="Heading5"/>
        <w:numPr>
          <w:ilvl w:val="4"/>
          <w:numId w:val="2"/>
        </w:numPr>
        <w:ind w:left="2880" w:hanging="720"/>
        <w:rPr/>
      </w:pPr>
      <w:r w:rsidDel="00000000" w:rsidR="00000000" w:rsidRPr="00000000">
        <w:rPr>
          <w:rtl w:val="0"/>
        </w:rPr>
        <w:t xml:space="preserve">country of registration;</w:t>
      </w:r>
    </w:p>
    <w:p w:rsidR="00000000" w:rsidDel="00000000" w:rsidP="00000000" w:rsidRDefault="00000000" w:rsidRPr="00000000" w14:paraId="0000017E">
      <w:pPr>
        <w:pStyle w:val="Heading5"/>
        <w:numPr>
          <w:ilvl w:val="4"/>
          <w:numId w:val="2"/>
        </w:numPr>
        <w:ind w:left="2880" w:hanging="720"/>
        <w:rPr/>
      </w:pPr>
      <w:r w:rsidDel="00000000" w:rsidR="00000000" w:rsidRPr="00000000">
        <w:rPr>
          <w:rtl w:val="0"/>
        </w:rPr>
        <w:t xml:space="preserve">registration number (if applicable); and </w:t>
      </w:r>
    </w:p>
    <w:p w:rsidR="00000000" w:rsidDel="00000000" w:rsidP="00000000" w:rsidRDefault="00000000" w:rsidRPr="00000000" w14:paraId="0000017F">
      <w:pPr>
        <w:pStyle w:val="Heading5"/>
        <w:numPr>
          <w:ilvl w:val="4"/>
          <w:numId w:val="2"/>
        </w:numPr>
        <w:ind w:left="2880" w:hanging="720"/>
        <w:rPr/>
      </w:pPr>
      <w:r w:rsidDel="00000000" w:rsidR="00000000" w:rsidRPr="00000000">
        <w:rPr>
          <w:rtl w:val="0"/>
        </w:rPr>
        <w:t xml:space="preserve">registered address.</w:t>
      </w:r>
    </w:p>
    <w:p w:rsidR="00000000" w:rsidDel="00000000" w:rsidP="00000000" w:rsidRDefault="00000000" w:rsidRPr="00000000" w14:paraId="00000180">
      <w:pPr>
        <w:pStyle w:val="Heading2"/>
        <w:numPr>
          <w:ilvl w:val="1"/>
          <w:numId w:val="2"/>
        </w:numPr>
        <w:ind w:left="720" w:hanging="720"/>
        <w:rPr/>
      </w:pPr>
      <w:r w:rsidDel="00000000" w:rsidR="00000000" w:rsidRPr="00000000">
        <w:rPr>
          <w:rtl w:val="0"/>
        </w:rPr>
        <w:t xml:space="preserve">The Supplier must update the records it keeps in accordance with Paragraph 14.1:</w:t>
      </w:r>
    </w:p>
    <w:p w:rsidR="00000000" w:rsidDel="00000000" w:rsidP="00000000" w:rsidRDefault="00000000" w:rsidRPr="00000000" w14:paraId="00000181">
      <w:pPr>
        <w:pStyle w:val="Heading3"/>
        <w:numPr>
          <w:ilvl w:val="2"/>
          <w:numId w:val="2"/>
        </w:numPr>
        <w:ind w:left="1440" w:hanging="720"/>
        <w:rPr/>
      </w:pPr>
      <w:r w:rsidDel="00000000" w:rsidR="00000000" w:rsidRPr="00000000">
        <w:rPr>
          <w:rtl w:val="0"/>
        </w:rPr>
        <w:t xml:space="preserve">at least four times each Contract Year;</w:t>
      </w:r>
    </w:p>
    <w:p w:rsidR="00000000" w:rsidDel="00000000" w:rsidP="00000000" w:rsidRDefault="00000000" w:rsidRPr="00000000" w14:paraId="00000182">
      <w:pPr>
        <w:pStyle w:val="Heading3"/>
        <w:numPr>
          <w:ilvl w:val="2"/>
          <w:numId w:val="2"/>
        </w:numPr>
        <w:ind w:left="1440" w:hanging="720"/>
        <w:rPr/>
      </w:pPr>
      <w:r w:rsidDel="00000000" w:rsidR="00000000" w:rsidRPr="00000000">
        <w:rPr>
          <w:rtl w:val="0"/>
        </w:rPr>
        <w:t xml:space="preserve">whenever a Subcontractor, third party that accesses or Handles Government Data, Third-party Tool or Site changes; or</w:t>
      </w:r>
    </w:p>
    <w:p w:rsidR="00000000" w:rsidDel="00000000" w:rsidP="00000000" w:rsidRDefault="00000000" w:rsidRPr="00000000" w14:paraId="00000183">
      <w:pPr>
        <w:pStyle w:val="Heading3"/>
        <w:numPr>
          <w:ilvl w:val="2"/>
          <w:numId w:val="2"/>
        </w:numPr>
        <w:ind w:left="1440" w:hanging="720"/>
        <w:rPr/>
      </w:pPr>
      <w:r w:rsidDel="00000000" w:rsidR="00000000" w:rsidRPr="00000000">
        <w:rPr>
          <w:rtl w:val="0"/>
        </w:rPr>
        <w:t xml:space="preserve">whenever required to go so by the Buyer.</w:t>
      </w:r>
    </w:p>
    <w:p w:rsidR="00000000" w:rsidDel="00000000" w:rsidP="00000000" w:rsidRDefault="00000000" w:rsidRPr="00000000" w14:paraId="00000184">
      <w:pPr>
        <w:pStyle w:val="Heading2"/>
        <w:numPr>
          <w:ilvl w:val="1"/>
          <w:numId w:val="2"/>
        </w:numPr>
        <w:ind w:left="720" w:hanging="720"/>
        <w:rPr/>
      </w:pPr>
      <w:r w:rsidDel="00000000" w:rsidR="00000000" w:rsidRPr="00000000">
        <w:rPr>
          <w:rtl w:val="0"/>
        </w:rPr>
        <w:t xml:space="preserve">The Supplier must provide copies of the records it keeps in accordance with Paragraph 14.1 to the Buyer within 10 Working Days of any request by the Buyer.</w:t>
      </w:r>
    </w:p>
    <w:p w:rsidR="00000000" w:rsidDel="00000000" w:rsidP="00000000" w:rsidRDefault="00000000" w:rsidRPr="00000000" w14:paraId="00000185">
      <w:pPr>
        <w:pStyle w:val="Heading1"/>
        <w:numPr>
          <w:ilvl w:val="0"/>
          <w:numId w:val="2"/>
        </w:numPr>
        <w:ind w:left="720" w:hanging="720"/>
        <w:rPr>
          <w:b w:val="0"/>
        </w:rPr>
      </w:pPr>
      <w:bookmarkStart w:colFirst="0" w:colLast="0" w:name="_heading=h.cfhzm53u1gb2" w:id="35"/>
      <w:bookmarkEnd w:id="35"/>
      <w:r w:rsidDel="00000000" w:rsidR="00000000" w:rsidRPr="00000000">
        <w:rPr>
          <w:rtl w:val="0"/>
        </w:rPr>
        <w:t xml:space="preserve">Encryption</w:t>
      </w:r>
      <w:r w:rsidDel="00000000" w:rsidR="00000000" w:rsidRPr="00000000">
        <w:rPr>
          <w:rtl w:val="0"/>
        </w:rPr>
      </w:r>
    </w:p>
    <w:p w:rsidR="00000000" w:rsidDel="00000000" w:rsidP="00000000" w:rsidRDefault="00000000" w:rsidRPr="00000000" w14:paraId="00000186">
      <w:pPr>
        <w:pStyle w:val="Heading2"/>
        <w:numPr>
          <w:ilvl w:val="1"/>
          <w:numId w:val="2"/>
        </w:numPr>
        <w:ind w:left="720" w:hanging="720"/>
        <w:rPr/>
      </w:pPr>
      <w:r w:rsidDel="00000000" w:rsidR="00000000" w:rsidRPr="00000000">
        <w:rPr>
          <w:rtl w:val="0"/>
        </w:rPr>
        <w:t xml:space="preserve">The Supplier must, and must ensure that all Subcontractors, encrypt Government Data:</w:t>
      </w:r>
    </w:p>
    <w:p w:rsidR="00000000" w:rsidDel="00000000" w:rsidP="00000000" w:rsidRDefault="00000000" w:rsidRPr="00000000" w14:paraId="00000187">
      <w:pPr>
        <w:pStyle w:val="Heading3"/>
        <w:numPr>
          <w:ilvl w:val="2"/>
          <w:numId w:val="2"/>
        </w:numPr>
        <w:ind w:left="1440" w:hanging="720"/>
        <w:rPr/>
      </w:pPr>
      <w:r w:rsidDel="00000000" w:rsidR="00000000" w:rsidRPr="00000000">
        <w:rPr>
          <w:rtl w:val="0"/>
        </w:rPr>
        <w:t xml:space="preserve">when stored at any time when no operation is being performed on it, including when stored on any portable storage media; and</w:t>
      </w:r>
    </w:p>
    <w:p w:rsidR="00000000" w:rsidDel="00000000" w:rsidP="00000000" w:rsidRDefault="00000000" w:rsidRPr="00000000" w14:paraId="00000188">
      <w:pPr>
        <w:pStyle w:val="Heading3"/>
        <w:numPr>
          <w:ilvl w:val="2"/>
          <w:numId w:val="2"/>
        </w:numPr>
        <w:ind w:left="1440" w:hanging="720"/>
        <w:rPr/>
      </w:pPr>
      <w:r w:rsidDel="00000000" w:rsidR="00000000" w:rsidRPr="00000000">
        <w:rPr>
          <w:rtl w:val="0"/>
        </w:rPr>
        <w:t xml:space="preserve">when transmitted.</w:t>
      </w:r>
    </w:p>
    <w:p w:rsidR="00000000" w:rsidDel="00000000" w:rsidP="00000000" w:rsidRDefault="00000000" w:rsidRPr="00000000" w14:paraId="00000189">
      <w:pPr>
        <w:pStyle w:val="Heading1"/>
        <w:numPr>
          <w:ilvl w:val="0"/>
          <w:numId w:val="2"/>
        </w:numPr>
        <w:ind w:left="720" w:hanging="720"/>
        <w:rPr/>
      </w:pPr>
      <w:bookmarkStart w:colFirst="0" w:colLast="0" w:name="_heading=h.v2b5456g0jg5" w:id="36"/>
      <w:bookmarkEnd w:id="36"/>
      <w:r w:rsidDel="00000000" w:rsidR="00000000" w:rsidRPr="00000000">
        <w:rPr>
          <w:rtl w:val="0"/>
        </w:rPr>
        <w:t xml:space="preserve">Protective Monitoring System</w:t>
      </w:r>
    </w:p>
    <w:p w:rsidR="00000000" w:rsidDel="00000000" w:rsidP="00000000" w:rsidRDefault="00000000" w:rsidRPr="00000000" w14:paraId="0000018A">
      <w:pPr>
        <w:pStyle w:val="Heading2"/>
        <w:numPr>
          <w:ilvl w:val="1"/>
          <w:numId w:val="2"/>
        </w:numPr>
        <w:ind w:left="720" w:hanging="720"/>
        <w:rPr/>
      </w:pPr>
      <w:bookmarkStart w:colFirst="0" w:colLast="0" w:name="_heading=h.j2yt0fs1brun" w:id="37"/>
      <w:bookmarkEnd w:id="37"/>
      <w:r w:rsidDel="00000000" w:rsidR="00000000" w:rsidRPr="00000000">
        <w:rPr>
          <w:rtl w:val="0"/>
        </w:rPr>
        <w:t xml:space="preserve">The Supplier must, and must ensure that Subcontractors, implement an effective system of monitoring and reports, analysing access to and use of the Supplier System and the Government Data to:</w:t>
      </w:r>
    </w:p>
    <w:p w:rsidR="00000000" w:rsidDel="00000000" w:rsidP="00000000" w:rsidRDefault="00000000" w:rsidRPr="00000000" w14:paraId="0000018B">
      <w:pPr>
        <w:pStyle w:val="Heading3"/>
        <w:numPr>
          <w:ilvl w:val="2"/>
          <w:numId w:val="2"/>
        </w:numPr>
        <w:ind w:left="1440" w:hanging="720"/>
        <w:rPr/>
      </w:pPr>
      <w:r w:rsidDel="00000000" w:rsidR="00000000" w:rsidRPr="00000000">
        <w:rPr>
          <w:rtl w:val="0"/>
        </w:rPr>
        <w:t xml:space="preserve">identify and prevent any potential Breach of Security;</w:t>
      </w:r>
    </w:p>
    <w:p w:rsidR="00000000" w:rsidDel="00000000" w:rsidP="00000000" w:rsidRDefault="00000000" w:rsidRPr="00000000" w14:paraId="0000018C">
      <w:pPr>
        <w:pStyle w:val="Heading3"/>
        <w:numPr>
          <w:ilvl w:val="2"/>
          <w:numId w:val="2"/>
        </w:numPr>
        <w:ind w:left="1440" w:hanging="720"/>
        <w:rPr/>
      </w:pPr>
      <w:r w:rsidDel="00000000" w:rsidR="00000000" w:rsidRPr="00000000">
        <w:rPr>
          <w:rtl w:val="0"/>
        </w:rPr>
        <w:t xml:space="preserve">respond effectively and in a timely manner to any Breach of Security that does;</w:t>
      </w:r>
    </w:p>
    <w:p w:rsidR="00000000" w:rsidDel="00000000" w:rsidP="00000000" w:rsidRDefault="00000000" w:rsidRPr="00000000" w14:paraId="0000018D">
      <w:pPr>
        <w:pStyle w:val="Heading3"/>
        <w:numPr>
          <w:ilvl w:val="2"/>
          <w:numId w:val="2"/>
        </w:numPr>
        <w:ind w:left="1440" w:hanging="720"/>
        <w:rPr/>
      </w:pPr>
      <w:r w:rsidDel="00000000" w:rsidR="00000000" w:rsidRPr="00000000">
        <w:rPr>
          <w:rtl w:val="0"/>
        </w:rPr>
        <w:t xml:space="preserve">identify and implement changes to the Supplier System to prevent future any Breach of Security; and</w:t>
      </w:r>
    </w:p>
    <w:p w:rsidR="00000000" w:rsidDel="00000000" w:rsidP="00000000" w:rsidRDefault="00000000" w:rsidRPr="00000000" w14:paraId="0000018E">
      <w:pPr>
        <w:pStyle w:val="Heading3"/>
        <w:numPr>
          <w:ilvl w:val="2"/>
          <w:numId w:val="2"/>
        </w:numPr>
        <w:ind w:left="1440" w:hanging="720"/>
        <w:rPr/>
      </w:pPr>
      <w:r w:rsidDel="00000000" w:rsidR="00000000" w:rsidRPr="00000000">
        <w:rPr>
          <w:rtl w:val="0"/>
        </w:rPr>
        <w:t xml:space="preserve">help detect and prevent any potential criminal offence relating to fraud, bribery or corruption using the Supplier System,</w:t>
      </w:r>
    </w:p>
    <w:p w:rsidR="00000000" w:rsidDel="00000000" w:rsidP="00000000" w:rsidRDefault="00000000" w:rsidRPr="00000000" w14:paraId="0000018F">
      <w:pPr>
        <w:pStyle w:val="Heading2"/>
        <w:ind w:left="720" w:firstLine="0"/>
        <w:rPr/>
      </w:pPr>
      <w:r w:rsidDel="00000000" w:rsidR="00000000" w:rsidRPr="00000000">
        <w:rPr>
          <w:rtl w:val="0"/>
        </w:rPr>
        <w:t xml:space="preserve">(the “</w:t>
      </w:r>
      <w:r w:rsidDel="00000000" w:rsidR="00000000" w:rsidRPr="00000000">
        <w:rPr>
          <w:b w:val="1"/>
          <w:rtl w:val="0"/>
        </w:rPr>
        <w:t xml:space="preserve">Protective Monitoring System</w:t>
      </w:r>
      <w:r w:rsidDel="00000000" w:rsidR="00000000" w:rsidRPr="00000000">
        <w:rPr>
          <w:rtl w:val="0"/>
        </w:rPr>
        <w:t xml:space="preserve">”).</w:t>
      </w:r>
    </w:p>
    <w:p w:rsidR="00000000" w:rsidDel="00000000" w:rsidP="00000000" w:rsidRDefault="00000000" w:rsidRPr="00000000" w14:paraId="00000190">
      <w:pPr>
        <w:pStyle w:val="Heading2"/>
        <w:numPr>
          <w:ilvl w:val="1"/>
          <w:numId w:val="2"/>
        </w:numPr>
        <w:ind w:left="720" w:hanging="720"/>
        <w:rPr/>
      </w:pPr>
      <w:r w:rsidDel="00000000" w:rsidR="00000000" w:rsidRPr="00000000">
        <w:rPr>
          <w:rtl w:val="0"/>
        </w:rPr>
        <w:t xml:space="preserve">The Protective Monitoring System must provide for:</w:t>
      </w:r>
    </w:p>
    <w:p w:rsidR="00000000" w:rsidDel="00000000" w:rsidP="00000000" w:rsidRDefault="00000000" w:rsidRPr="00000000" w14:paraId="00000191">
      <w:pPr>
        <w:pStyle w:val="Heading3"/>
        <w:numPr>
          <w:ilvl w:val="2"/>
          <w:numId w:val="2"/>
        </w:numPr>
        <w:ind w:left="1440" w:hanging="720"/>
        <w:rPr/>
      </w:pPr>
      <w:r w:rsidDel="00000000" w:rsidR="00000000" w:rsidRPr="00000000">
        <w:rPr>
          <w:rtl w:val="0"/>
        </w:rPr>
        <w:t xml:space="preserve">event logs and audit records of access to the Supplier System; and</w:t>
      </w:r>
    </w:p>
    <w:p w:rsidR="00000000" w:rsidDel="00000000" w:rsidP="00000000" w:rsidRDefault="00000000" w:rsidRPr="00000000" w14:paraId="00000192">
      <w:pPr>
        <w:pStyle w:val="Heading3"/>
        <w:numPr>
          <w:ilvl w:val="2"/>
          <w:numId w:val="2"/>
        </w:numPr>
        <w:ind w:left="1440" w:hanging="720"/>
        <w:rPr/>
      </w:pPr>
      <w:r w:rsidDel="00000000" w:rsidR="00000000" w:rsidRPr="00000000">
        <w:rPr>
          <w:rtl w:val="0"/>
        </w:rPr>
        <w:t xml:space="preserve">regular reports and alerts to identify:</w:t>
      </w:r>
    </w:p>
    <w:p w:rsidR="00000000" w:rsidDel="00000000" w:rsidP="00000000" w:rsidRDefault="00000000" w:rsidRPr="00000000" w14:paraId="00000193">
      <w:pPr>
        <w:pStyle w:val="Heading4"/>
        <w:numPr>
          <w:ilvl w:val="3"/>
          <w:numId w:val="2"/>
        </w:numPr>
        <w:ind w:left="2160" w:hanging="720"/>
        <w:rPr/>
      </w:pPr>
      <w:r w:rsidDel="00000000" w:rsidR="00000000" w:rsidRPr="00000000">
        <w:rPr>
          <w:rtl w:val="0"/>
        </w:rPr>
        <w:t xml:space="preserve">changing access trends;</w:t>
      </w:r>
    </w:p>
    <w:p w:rsidR="00000000" w:rsidDel="00000000" w:rsidP="00000000" w:rsidRDefault="00000000" w:rsidRPr="00000000" w14:paraId="00000194">
      <w:pPr>
        <w:pStyle w:val="Heading4"/>
        <w:numPr>
          <w:ilvl w:val="3"/>
          <w:numId w:val="2"/>
        </w:numPr>
        <w:ind w:left="2160" w:hanging="720"/>
        <w:rPr/>
      </w:pPr>
      <w:r w:rsidDel="00000000" w:rsidR="00000000" w:rsidRPr="00000000">
        <w:rPr>
          <w:rtl w:val="0"/>
        </w:rPr>
        <w:t xml:space="preserve">unusual usage patterns; or</w:t>
      </w:r>
    </w:p>
    <w:p w:rsidR="00000000" w:rsidDel="00000000" w:rsidP="00000000" w:rsidRDefault="00000000" w:rsidRPr="00000000" w14:paraId="00000195">
      <w:pPr>
        <w:pStyle w:val="Heading4"/>
        <w:numPr>
          <w:ilvl w:val="3"/>
          <w:numId w:val="2"/>
        </w:numPr>
        <w:ind w:left="2160" w:hanging="720"/>
        <w:rPr/>
      </w:pPr>
      <w:r w:rsidDel="00000000" w:rsidR="00000000" w:rsidRPr="00000000">
        <w:rPr>
          <w:rtl w:val="0"/>
        </w:rPr>
        <w:t xml:space="preserve">the access of greater than usual volumes of Government Data; and</w:t>
      </w:r>
    </w:p>
    <w:p w:rsidR="00000000" w:rsidDel="00000000" w:rsidP="00000000" w:rsidRDefault="00000000" w:rsidRPr="00000000" w14:paraId="00000196">
      <w:pPr>
        <w:pStyle w:val="Heading3"/>
        <w:numPr>
          <w:ilvl w:val="2"/>
          <w:numId w:val="2"/>
        </w:numPr>
        <w:ind w:left="1440" w:hanging="720"/>
        <w:rPr/>
      </w:pPr>
      <w:r w:rsidDel="00000000" w:rsidR="00000000" w:rsidRPr="00000000">
        <w:rPr>
          <w:rtl w:val="0"/>
        </w:rPr>
        <w:t xml:space="preserve">the detection and prevention of any attack on the Supplier System using common cyber-attack techniques.</w:t>
      </w:r>
    </w:p>
    <w:p w:rsidR="00000000" w:rsidDel="00000000" w:rsidP="00000000" w:rsidRDefault="00000000" w:rsidRPr="00000000" w14:paraId="00000197">
      <w:pPr>
        <w:pStyle w:val="Heading1"/>
        <w:numPr>
          <w:ilvl w:val="0"/>
          <w:numId w:val="2"/>
        </w:numPr>
        <w:ind w:left="720" w:hanging="720"/>
        <w:rPr>
          <w:b w:val="0"/>
        </w:rPr>
      </w:pPr>
      <w:bookmarkStart w:colFirst="0" w:colLast="0" w:name="_heading=h.japrzzcjcarx" w:id="38"/>
      <w:bookmarkEnd w:id="38"/>
      <w:r w:rsidDel="00000000" w:rsidR="00000000" w:rsidRPr="00000000">
        <w:rPr>
          <w:rtl w:val="0"/>
        </w:rPr>
        <w:t xml:space="preserve">Patching</w:t>
      </w:r>
      <w:r w:rsidDel="00000000" w:rsidR="00000000" w:rsidRPr="00000000">
        <w:rPr>
          <w:rtl w:val="0"/>
        </w:rPr>
      </w:r>
    </w:p>
    <w:p w:rsidR="00000000" w:rsidDel="00000000" w:rsidP="00000000" w:rsidRDefault="00000000" w:rsidRPr="00000000" w14:paraId="00000198">
      <w:pPr>
        <w:pStyle w:val="Heading2"/>
        <w:numPr>
          <w:ilvl w:val="1"/>
          <w:numId w:val="2"/>
        </w:numPr>
        <w:ind w:left="720" w:hanging="720"/>
        <w:rPr/>
      </w:pPr>
      <w:r w:rsidDel="00000000" w:rsidR="00000000" w:rsidRPr="00000000">
        <w:rPr>
          <w:rtl w:val="0"/>
        </w:rPr>
        <w:t xml:space="preserve">The Supplier must, and must ensure that Subcontractors, treat any public releases of patches for vulnerabilities as follows:</w:t>
      </w:r>
    </w:p>
    <w:p w:rsidR="00000000" w:rsidDel="00000000" w:rsidP="00000000" w:rsidRDefault="00000000" w:rsidRPr="00000000" w14:paraId="00000199">
      <w:pPr>
        <w:pStyle w:val="Heading3"/>
        <w:numPr>
          <w:ilvl w:val="2"/>
          <w:numId w:val="2"/>
        </w:numPr>
        <w:ind w:left="1440" w:hanging="720"/>
        <w:rPr/>
      </w:pPr>
      <w:r w:rsidDel="00000000" w:rsidR="00000000" w:rsidRPr="00000000">
        <w:rPr>
          <w:rtl w:val="0"/>
        </w:rPr>
        <w:t xml:space="preserve">the Supplier must patch any vulnerabilities classified as “critical”:</w:t>
      </w:r>
    </w:p>
    <w:p w:rsidR="00000000" w:rsidDel="00000000" w:rsidP="00000000" w:rsidRDefault="00000000" w:rsidRPr="00000000" w14:paraId="0000019A">
      <w:pPr>
        <w:pStyle w:val="Heading4"/>
        <w:numPr>
          <w:ilvl w:val="3"/>
          <w:numId w:val="2"/>
        </w:numPr>
        <w:ind w:left="2160" w:hanging="720"/>
        <w:rPr/>
      </w:pPr>
      <w:bookmarkStart w:colFirst="0" w:colLast="0" w:name="_heading=h.bqy82pt4p1n" w:id="39"/>
      <w:bookmarkEnd w:id="39"/>
      <w:r w:rsidDel="00000000" w:rsidR="00000000" w:rsidRPr="00000000">
        <w:rPr>
          <w:rtl w:val="0"/>
        </w:rPr>
        <w:t xml:space="preserve">if it is technically feasible to do so, within 5 Working Days of the public release; or</w:t>
      </w:r>
    </w:p>
    <w:p w:rsidR="00000000" w:rsidDel="00000000" w:rsidP="00000000" w:rsidRDefault="00000000" w:rsidRPr="00000000" w14:paraId="0000019B">
      <w:pPr>
        <w:pStyle w:val="Heading4"/>
        <w:numPr>
          <w:ilvl w:val="3"/>
          <w:numId w:val="2"/>
        </w:numPr>
        <w:ind w:left="2160" w:hanging="720"/>
        <w:rPr/>
      </w:pPr>
      <w:r w:rsidDel="00000000" w:rsidR="00000000" w:rsidRPr="00000000">
        <w:rPr>
          <w:rtl w:val="0"/>
        </w:rPr>
        <w:t xml:space="preserve">if it is technical feasible to patch the vulnerability but not technically feasible to do so as required by Paragraph 17.1(a)(i), then as soon as reasonably practicable after the public release;</w:t>
      </w:r>
    </w:p>
    <w:p w:rsidR="00000000" w:rsidDel="00000000" w:rsidP="00000000" w:rsidRDefault="00000000" w:rsidRPr="00000000" w14:paraId="0000019C">
      <w:pPr>
        <w:pStyle w:val="Heading3"/>
        <w:numPr>
          <w:ilvl w:val="2"/>
          <w:numId w:val="2"/>
        </w:numPr>
        <w:ind w:left="1440" w:hanging="720"/>
        <w:rPr/>
      </w:pPr>
      <w:r w:rsidDel="00000000" w:rsidR="00000000" w:rsidRPr="00000000">
        <w:rPr>
          <w:rtl w:val="0"/>
        </w:rPr>
        <w:t xml:space="preserve">the Supplier must patch any vulnerabilities classified as “important”:</w:t>
      </w:r>
    </w:p>
    <w:p w:rsidR="00000000" w:rsidDel="00000000" w:rsidP="00000000" w:rsidRDefault="00000000" w:rsidRPr="00000000" w14:paraId="0000019D">
      <w:pPr>
        <w:pStyle w:val="Heading4"/>
        <w:numPr>
          <w:ilvl w:val="3"/>
          <w:numId w:val="2"/>
        </w:numPr>
        <w:ind w:left="2160" w:hanging="720"/>
        <w:rPr/>
      </w:pPr>
      <w:bookmarkStart w:colFirst="0" w:colLast="0" w:name="_heading=h.r98628r5ov20" w:id="40"/>
      <w:bookmarkEnd w:id="40"/>
      <w:r w:rsidDel="00000000" w:rsidR="00000000" w:rsidRPr="00000000">
        <w:rPr>
          <w:rtl w:val="0"/>
        </w:rPr>
        <w:t xml:space="preserve">if it is technically feasible to do so, within 1 month of the public release; or</w:t>
      </w:r>
    </w:p>
    <w:p w:rsidR="00000000" w:rsidDel="00000000" w:rsidP="00000000" w:rsidRDefault="00000000" w:rsidRPr="00000000" w14:paraId="0000019E">
      <w:pPr>
        <w:pStyle w:val="Heading4"/>
        <w:numPr>
          <w:ilvl w:val="3"/>
          <w:numId w:val="2"/>
        </w:numPr>
        <w:ind w:left="2160" w:hanging="720"/>
        <w:rPr/>
      </w:pPr>
      <w:r w:rsidDel="00000000" w:rsidR="00000000" w:rsidRPr="00000000">
        <w:rPr>
          <w:rtl w:val="0"/>
        </w:rPr>
        <w:t xml:space="preserve">if it is technical feasible to patch the vulnerability but not technically feasible to do so as required by Paragraph 17.1(b)(i), then as soon as reasonably practicable after the public release;</w:t>
      </w:r>
    </w:p>
    <w:p w:rsidR="00000000" w:rsidDel="00000000" w:rsidP="00000000" w:rsidRDefault="00000000" w:rsidRPr="00000000" w14:paraId="0000019F">
      <w:pPr>
        <w:pStyle w:val="Heading3"/>
        <w:numPr>
          <w:ilvl w:val="2"/>
          <w:numId w:val="2"/>
        </w:numPr>
        <w:ind w:left="1440" w:hanging="720"/>
        <w:rPr/>
      </w:pPr>
      <w:r w:rsidDel="00000000" w:rsidR="00000000" w:rsidRPr="00000000">
        <w:rPr>
          <w:rtl w:val="0"/>
        </w:rPr>
        <w:t xml:space="preserve">the Supplier must remedy any vulnerabilities classified as “other” in the public release:</w:t>
      </w:r>
    </w:p>
    <w:p w:rsidR="00000000" w:rsidDel="00000000" w:rsidP="00000000" w:rsidRDefault="00000000" w:rsidRPr="00000000" w14:paraId="000001A0">
      <w:pPr>
        <w:pStyle w:val="Heading4"/>
        <w:numPr>
          <w:ilvl w:val="3"/>
          <w:numId w:val="2"/>
        </w:numPr>
        <w:ind w:left="2160" w:hanging="720"/>
        <w:rPr/>
      </w:pPr>
      <w:bookmarkStart w:colFirst="0" w:colLast="0" w:name="_heading=h.n9lyp1i2hztn" w:id="41"/>
      <w:bookmarkEnd w:id="41"/>
      <w:r w:rsidDel="00000000" w:rsidR="00000000" w:rsidRPr="00000000">
        <w:rPr>
          <w:rtl w:val="0"/>
        </w:rPr>
        <w:t xml:space="preserve">if it is technically feasible to do so, within 2 months of the public release; or</w:t>
      </w:r>
    </w:p>
    <w:p w:rsidR="00000000" w:rsidDel="00000000" w:rsidP="00000000" w:rsidRDefault="00000000" w:rsidRPr="00000000" w14:paraId="000001A1">
      <w:pPr>
        <w:pStyle w:val="Heading4"/>
        <w:numPr>
          <w:ilvl w:val="3"/>
          <w:numId w:val="2"/>
        </w:numPr>
        <w:ind w:left="2160" w:hanging="720"/>
        <w:rPr/>
      </w:pPr>
      <w:r w:rsidDel="00000000" w:rsidR="00000000" w:rsidRPr="00000000">
        <w:rPr>
          <w:rtl w:val="0"/>
        </w:rPr>
        <w:t xml:space="preserve">if it is technical feasible to remedy the vulnerability but not technically feasible to do so as required by Paragraph 17.1(c)(i), then as soon as reasonably practicable after the public release;</w:t>
      </w:r>
    </w:p>
    <w:p w:rsidR="00000000" w:rsidDel="00000000" w:rsidP="00000000" w:rsidRDefault="00000000" w:rsidRPr="00000000" w14:paraId="000001A2">
      <w:pPr>
        <w:pStyle w:val="Heading3"/>
        <w:numPr>
          <w:ilvl w:val="2"/>
          <w:numId w:val="2"/>
        </w:numPr>
        <w:ind w:left="1440" w:hanging="720"/>
        <w:rPr/>
      </w:pPr>
      <w:r w:rsidDel="00000000" w:rsidR="00000000" w:rsidRPr="00000000">
        <w:rPr>
          <w:rtl w:val="0"/>
        </w:rPr>
        <w:t xml:space="preserve">where it is not technically feasible to patch the vulnerability, the Supplier must implement appropriate technical and organisational measures to mitigate the risk posed by the vulnerability.</w:t>
      </w:r>
    </w:p>
    <w:p w:rsidR="00000000" w:rsidDel="00000000" w:rsidP="00000000" w:rsidRDefault="00000000" w:rsidRPr="00000000" w14:paraId="000001A3">
      <w:pPr>
        <w:pStyle w:val="Heading1"/>
        <w:numPr>
          <w:ilvl w:val="0"/>
          <w:numId w:val="2"/>
        </w:numPr>
        <w:ind w:left="720" w:hanging="720"/>
        <w:rPr/>
      </w:pPr>
      <w:bookmarkStart w:colFirst="0" w:colLast="0" w:name="_heading=h.rk96xnf415pv" w:id="42"/>
      <w:bookmarkEnd w:id="42"/>
      <w:r w:rsidDel="00000000" w:rsidR="00000000" w:rsidRPr="00000000">
        <w:rPr>
          <w:rtl w:val="0"/>
        </w:rPr>
        <w:t xml:space="preserve">Malware protection</w:t>
      </w:r>
    </w:p>
    <w:p w:rsidR="00000000" w:rsidDel="00000000" w:rsidP="00000000" w:rsidRDefault="00000000" w:rsidRPr="00000000" w14:paraId="000001A4">
      <w:pPr>
        <w:pStyle w:val="Heading2"/>
        <w:numPr>
          <w:ilvl w:val="1"/>
          <w:numId w:val="2"/>
        </w:numPr>
        <w:ind w:left="720" w:hanging="720"/>
        <w:rPr/>
      </w:pPr>
      <w:r w:rsidDel="00000000" w:rsidR="00000000" w:rsidRPr="00000000">
        <w:rPr>
          <w:rtl w:val="0"/>
        </w:rPr>
        <w:t xml:space="preserve">The Supplier shall install and maintain Anti-virus Software or procure that Anti-virus Software is installed and maintained on the Supplier System.</w:t>
      </w:r>
    </w:p>
    <w:p w:rsidR="00000000" w:rsidDel="00000000" w:rsidP="00000000" w:rsidRDefault="00000000" w:rsidRPr="00000000" w14:paraId="000001A5">
      <w:pPr>
        <w:pStyle w:val="Heading2"/>
        <w:numPr>
          <w:ilvl w:val="1"/>
          <w:numId w:val="2"/>
        </w:numPr>
        <w:ind w:left="720" w:hanging="720"/>
        <w:rPr/>
      </w:pPr>
      <w:r w:rsidDel="00000000" w:rsidR="00000000" w:rsidRPr="00000000">
        <w:rPr>
          <w:rtl w:val="0"/>
        </w:rPr>
        <w:t xml:space="preserve">The Supplier must ensure that such Anti-virus Software:</w:t>
      </w:r>
    </w:p>
    <w:p w:rsidR="00000000" w:rsidDel="00000000" w:rsidP="00000000" w:rsidRDefault="00000000" w:rsidRPr="00000000" w14:paraId="000001A6">
      <w:pPr>
        <w:pStyle w:val="Heading3"/>
        <w:numPr>
          <w:ilvl w:val="2"/>
          <w:numId w:val="2"/>
        </w:numPr>
        <w:ind w:left="1440" w:hanging="720"/>
        <w:rPr/>
      </w:pPr>
      <w:r w:rsidDel="00000000" w:rsidR="00000000" w:rsidRPr="00000000">
        <w:rPr>
          <w:rtl w:val="0"/>
        </w:rPr>
        <w:t xml:space="preserve">prevents the installation of the most common forms of Malicious Software in the Supplier System;</w:t>
      </w:r>
    </w:p>
    <w:p w:rsidR="00000000" w:rsidDel="00000000" w:rsidP="00000000" w:rsidRDefault="00000000" w:rsidRPr="00000000" w14:paraId="000001A7">
      <w:pPr>
        <w:pStyle w:val="Heading3"/>
        <w:numPr>
          <w:ilvl w:val="2"/>
          <w:numId w:val="2"/>
        </w:numPr>
        <w:ind w:left="1440" w:hanging="720"/>
        <w:rPr/>
      </w:pPr>
      <w:r w:rsidDel="00000000" w:rsidR="00000000" w:rsidRPr="00000000">
        <w:rPr>
          <w:rtl w:val="0"/>
        </w:rPr>
        <w:t xml:space="preserve">performs regular scans of the Supplier System to check for Malicious Software; and</w:t>
      </w:r>
    </w:p>
    <w:p w:rsidR="00000000" w:rsidDel="00000000" w:rsidP="00000000" w:rsidRDefault="00000000" w:rsidRPr="00000000" w14:paraId="000001A8">
      <w:pPr>
        <w:pStyle w:val="Heading3"/>
        <w:numPr>
          <w:ilvl w:val="2"/>
          <w:numId w:val="2"/>
        </w:numPr>
        <w:ind w:left="1440" w:hanging="720"/>
        <w:rPr/>
      </w:pPr>
      <w:r w:rsidDel="00000000" w:rsidR="00000000" w:rsidRPr="00000000">
        <w:rPr>
          <w:rtl w:val="0"/>
        </w:rPr>
        <w:t xml:space="preserve">where Malicious Software has been introduced into the Supplier System, so far as practicable</w:t>
      </w:r>
    </w:p>
    <w:p w:rsidR="00000000" w:rsidDel="00000000" w:rsidP="00000000" w:rsidRDefault="00000000" w:rsidRPr="00000000" w14:paraId="000001A9">
      <w:pPr>
        <w:pStyle w:val="Heading4"/>
        <w:numPr>
          <w:ilvl w:val="3"/>
          <w:numId w:val="2"/>
        </w:numPr>
        <w:ind w:left="2160" w:hanging="720"/>
        <w:rPr/>
      </w:pPr>
      <w:r w:rsidDel="00000000" w:rsidR="00000000" w:rsidRPr="00000000">
        <w:rPr>
          <w:rtl w:val="0"/>
        </w:rPr>
        <w:t xml:space="preserve">prevents the harmful effects from the Malicious Software; and</w:t>
      </w:r>
    </w:p>
    <w:p w:rsidR="00000000" w:rsidDel="00000000" w:rsidP="00000000" w:rsidRDefault="00000000" w:rsidRPr="00000000" w14:paraId="000001AA">
      <w:pPr>
        <w:pStyle w:val="Heading4"/>
        <w:numPr>
          <w:ilvl w:val="3"/>
          <w:numId w:val="2"/>
        </w:numPr>
        <w:ind w:left="2160" w:hanging="720"/>
        <w:rPr/>
      </w:pPr>
      <w:r w:rsidDel="00000000" w:rsidR="00000000" w:rsidRPr="00000000">
        <w:rPr>
          <w:rtl w:val="0"/>
        </w:rPr>
        <w:t xml:space="preserve">removes the Malicious Software from the Supplier System.</w:t>
      </w:r>
    </w:p>
    <w:p w:rsidR="00000000" w:rsidDel="00000000" w:rsidP="00000000" w:rsidRDefault="00000000" w:rsidRPr="00000000" w14:paraId="000001AB">
      <w:pPr>
        <w:pStyle w:val="Heading1"/>
        <w:numPr>
          <w:ilvl w:val="0"/>
          <w:numId w:val="2"/>
        </w:numPr>
        <w:ind w:left="720" w:hanging="720"/>
        <w:rPr/>
      </w:pPr>
      <w:bookmarkStart w:colFirst="0" w:colLast="0" w:name="_heading=h.hydop7njhvin" w:id="43"/>
      <w:bookmarkEnd w:id="43"/>
      <w:r w:rsidDel="00000000" w:rsidR="00000000" w:rsidRPr="00000000">
        <w:rPr>
          <w:rtl w:val="0"/>
        </w:rPr>
        <w:t xml:space="preserve">End-user Devices</w:t>
      </w:r>
    </w:p>
    <w:p w:rsidR="00000000" w:rsidDel="00000000" w:rsidP="00000000" w:rsidRDefault="00000000" w:rsidRPr="00000000" w14:paraId="000001AC">
      <w:pPr>
        <w:pStyle w:val="Heading2"/>
        <w:numPr>
          <w:ilvl w:val="1"/>
          <w:numId w:val="2"/>
        </w:numPr>
        <w:ind w:left="720" w:hanging="720"/>
        <w:rPr/>
      </w:pPr>
      <w:bookmarkStart w:colFirst="0" w:colLast="0" w:name="_heading=h.2eimtsr0xulv" w:id="44"/>
      <w:bookmarkEnd w:id="44"/>
      <w:r w:rsidDel="00000000" w:rsidR="00000000" w:rsidRPr="00000000">
        <w:rPr>
          <w:rtl w:val="0"/>
        </w:rPr>
        <w:t xml:space="preserve">The Supplier must, and must ensure that all Subcontractors, manage all End-user Devices on which Government Data is stored or Handled in accordance with the following requirements:</w:t>
      </w:r>
    </w:p>
    <w:p w:rsidR="00000000" w:rsidDel="00000000" w:rsidP="00000000" w:rsidRDefault="00000000" w:rsidRPr="00000000" w14:paraId="000001AD">
      <w:pPr>
        <w:pStyle w:val="Heading3"/>
        <w:numPr>
          <w:ilvl w:val="2"/>
          <w:numId w:val="2"/>
        </w:numPr>
        <w:ind w:left="1440" w:hanging="720"/>
        <w:rPr/>
      </w:pPr>
      <w:r w:rsidDel="00000000" w:rsidR="00000000" w:rsidRPr="00000000">
        <w:rPr>
          <w:rtl w:val="0"/>
        </w:rPr>
        <w:t xml:space="preserve">the operating system and any applications that store, Handle or have access to Government Data must be in current support by the vendor, or the relevant community in the case of open source operating systems or applications;</w:t>
      </w:r>
    </w:p>
    <w:p w:rsidR="00000000" w:rsidDel="00000000" w:rsidP="00000000" w:rsidRDefault="00000000" w:rsidRPr="00000000" w14:paraId="000001AE">
      <w:pPr>
        <w:pStyle w:val="Heading3"/>
        <w:numPr>
          <w:ilvl w:val="2"/>
          <w:numId w:val="2"/>
        </w:numPr>
        <w:ind w:left="1440" w:hanging="720"/>
        <w:rPr/>
      </w:pPr>
      <w:r w:rsidDel="00000000" w:rsidR="00000000" w:rsidRPr="00000000">
        <w:rPr>
          <w:rtl w:val="0"/>
        </w:rPr>
        <w:t xml:space="preserve">users must authenticate before gaining access;</w:t>
      </w:r>
    </w:p>
    <w:p w:rsidR="00000000" w:rsidDel="00000000" w:rsidP="00000000" w:rsidRDefault="00000000" w:rsidRPr="00000000" w14:paraId="000001AF">
      <w:pPr>
        <w:pStyle w:val="Heading3"/>
        <w:numPr>
          <w:ilvl w:val="2"/>
          <w:numId w:val="2"/>
        </w:numPr>
        <w:ind w:left="1440" w:hanging="720"/>
        <w:rPr/>
      </w:pPr>
      <w:r w:rsidDel="00000000" w:rsidR="00000000" w:rsidRPr="00000000">
        <w:rPr>
          <w:rtl w:val="0"/>
        </w:rPr>
        <w:t xml:space="preserve">all Government Data must be encrypted using a suitable encryption tool;</w:t>
      </w:r>
    </w:p>
    <w:p w:rsidR="00000000" w:rsidDel="00000000" w:rsidP="00000000" w:rsidRDefault="00000000" w:rsidRPr="00000000" w14:paraId="000001B0">
      <w:pPr>
        <w:pStyle w:val="Heading3"/>
        <w:numPr>
          <w:ilvl w:val="2"/>
          <w:numId w:val="2"/>
        </w:numPr>
        <w:ind w:left="1440" w:hanging="720"/>
        <w:rPr/>
      </w:pPr>
      <w:r w:rsidDel="00000000" w:rsidR="00000000" w:rsidRPr="00000000">
        <w:rPr>
          <w:rtl w:val="0"/>
        </w:rPr>
        <w:t xml:space="preserve">the End-user Device must lock and require any user to re-authenticate after a period of time that is proportionate to the risk environment, during which the End-user Device is inactive;</w:t>
      </w:r>
    </w:p>
    <w:p w:rsidR="00000000" w:rsidDel="00000000" w:rsidP="00000000" w:rsidRDefault="00000000" w:rsidRPr="00000000" w14:paraId="000001B1">
      <w:pPr>
        <w:pStyle w:val="Heading3"/>
        <w:numPr>
          <w:ilvl w:val="2"/>
          <w:numId w:val="2"/>
        </w:numPr>
        <w:ind w:left="1440" w:hanging="720"/>
        <w:rPr/>
      </w:pPr>
      <w:r w:rsidDel="00000000" w:rsidR="00000000" w:rsidRPr="00000000">
        <w:rPr>
          <w:rtl w:val="0"/>
        </w:rPr>
        <w:t xml:space="preserve">the End-User Device must be managed in a way that allows for the application of technical policies and controls over applications that have access to Government Data to ensure the security of that Government Data;</w:t>
      </w:r>
    </w:p>
    <w:p w:rsidR="00000000" w:rsidDel="00000000" w:rsidP="00000000" w:rsidRDefault="00000000" w:rsidRPr="00000000" w14:paraId="000001B2">
      <w:pPr>
        <w:pStyle w:val="Heading3"/>
        <w:numPr>
          <w:ilvl w:val="2"/>
          <w:numId w:val="2"/>
        </w:numPr>
        <w:ind w:left="1440" w:hanging="720"/>
        <w:rPr/>
      </w:pPr>
      <w:r w:rsidDel="00000000" w:rsidR="00000000" w:rsidRPr="00000000">
        <w:rPr>
          <w:rtl w:val="0"/>
        </w:rPr>
        <w:t xml:space="preserve">the Supplier or Subcontractor, as applicable, can, without physical access to the End-user Device, remove or make inaccessible all Government Data stored on the device and prevent any user or group of users from accessing the device;</w:t>
      </w:r>
    </w:p>
    <w:p w:rsidR="00000000" w:rsidDel="00000000" w:rsidP="00000000" w:rsidRDefault="00000000" w:rsidRPr="00000000" w14:paraId="000001B3">
      <w:pPr>
        <w:pStyle w:val="Heading3"/>
        <w:numPr>
          <w:ilvl w:val="2"/>
          <w:numId w:val="2"/>
        </w:numPr>
        <w:ind w:left="1440" w:hanging="720"/>
        <w:rPr/>
      </w:pPr>
      <w:r w:rsidDel="00000000" w:rsidR="00000000" w:rsidRPr="00000000">
        <w:rPr>
          <w:rtl w:val="0"/>
        </w:rPr>
        <w:t xml:space="preserve">all End-user Devices are within the scope of any required Certification.</w:t>
      </w:r>
    </w:p>
    <w:p w:rsidR="00000000" w:rsidDel="00000000" w:rsidP="00000000" w:rsidRDefault="00000000" w:rsidRPr="00000000" w14:paraId="000001B4">
      <w:pPr>
        <w:pStyle w:val="Heading2"/>
        <w:numPr>
          <w:ilvl w:val="1"/>
          <w:numId w:val="2"/>
        </w:numPr>
        <w:ind w:left="720" w:hanging="720"/>
        <w:rPr/>
      </w:pPr>
      <w:r w:rsidDel="00000000" w:rsidR="00000000" w:rsidRPr="00000000">
        <w:rPr>
          <w:rtl w:val="0"/>
        </w:rPr>
        <w:t xml:space="preserve">The Supplier must comply, and ensure that all Subcontractors comply, with the recommendations in NCSC Device Guidance as if those recommendations were incorporated as specific obligations under this Contract.</w:t>
      </w:r>
    </w:p>
    <w:p w:rsidR="00000000" w:rsidDel="00000000" w:rsidP="00000000" w:rsidRDefault="00000000" w:rsidRPr="00000000" w14:paraId="000001B5">
      <w:pPr>
        <w:pStyle w:val="Heading1"/>
        <w:numPr>
          <w:ilvl w:val="0"/>
          <w:numId w:val="2"/>
        </w:numPr>
        <w:ind w:left="720" w:hanging="720"/>
        <w:rPr/>
      </w:pPr>
      <w:bookmarkStart w:colFirst="0" w:colLast="0" w:name="_heading=h.qbjfuwl355ch" w:id="45"/>
      <w:bookmarkEnd w:id="45"/>
      <w:r w:rsidDel="00000000" w:rsidR="00000000" w:rsidRPr="00000000">
        <w:rPr>
          <w:rtl w:val="0"/>
        </w:rPr>
        <w:t xml:space="preserve">Vulnerability scanning</w:t>
      </w:r>
    </w:p>
    <w:p w:rsidR="00000000" w:rsidDel="00000000" w:rsidP="00000000" w:rsidRDefault="00000000" w:rsidRPr="00000000" w14:paraId="000001B6">
      <w:pPr>
        <w:pStyle w:val="Heading2"/>
        <w:numPr>
          <w:ilvl w:val="1"/>
          <w:numId w:val="2"/>
        </w:numPr>
        <w:ind w:left="720" w:hanging="720"/>
        <w:rPr/>
      </w:pPr>
      <w:r w:rsidDel="00000000" w:rsidR="00000000" w:rsidRPr="00000000">
        <w:rPr>
          <w:rtl w:val="0"/>
        </w:rPr>
        <w:t xml:space="preserve">The Supplier must:</w:t>
      </w:r>
    </w:p>
    <w:p w:rsidR="00000000" w:rsidDel="00000000" w:rsidP="00000000" w:rsidRDefault="00000000" w:rsidRPr="00000000" w14:paraId="000001B7">
      <w:pPr>
        <w:pStyle w:val="Heading3"/>
        <w:numPr>
          <w:ilvl w:val="2"/>
          <w:numId w:val="2"/>
        </w:numPr>
        <w:ind w:left="1440" w:hanging="720"/>
        <w:rPr/>
      </w:pPr>
      <w:r w:rsidDel="00000000" w:rsidR="00000000" w:rsidRPr="00000000">
        <w:rPr>
          <w:rtl w:val="0"/>
        </w:rPr>
        <w:t xml:space="preserve">scan the Supplier System at least once every month to identify any unpatched vulnerabilities; and</w:t>
      </w:r>
    </w:p>
    <w:p w:rsidR="00000000" w:rsidDel="00000000" w:rsidP="00000000" w:rsidRDefault="00000000" w:rsidRPr="00000000" w14:paraId="000001B8">
      <w:pPr>
        <w:pStyle w:val="Heading3"/>
        <w:numPr>
          <w:ilvl w:val="2"/>
          <w:numId w:val="2"/>
        </w:numPr>
        <w:ind w:left="1440" w:hanging="720"/>
        <w:rPr/>
      </w:pPr>
      <w:r w:rsidDel="00000000" w:rsidR="00000000" w:rsidRPr="00000000">
        <w:rPr>
          <w:rtl w:val="0"/>
        </w:rPr>
        <w:t xml:space="preserve">if the scan identifies any unpatched vulnerabilities, ensure they are patched in accordance with Paragraph 17.</w:t>
      </w:r>
    </w:p>
    <w:p w:rsidR="00000000" w:rsidDel="00000000" w:rsidP="00000000" w:rsidRDefault="00000000" w:rsidRPr="00000000" w14:paraId="000001B9">
      <w:pPr>
        <w:pStyle w:val="Heading1"/>
        <w:numPr>
          <w:ilvl w:val="0"/>
          <w:numId w:val="2"/>
        </w:numPr>
        <w:ind w:left="720" w:hanging="720"/>
        <w:rPr/>
      </w:pPr>
      <w:bookmarkStart w:colFirst="0" w:colLast="0" w:name="_heading=h.yb1yx638ltuk" w:id="46"/>
      <w:bookmarkEnd w:id="46"/>
      <w:r w:rsidDel="00000000" w:rsidR="00000000" w:rsidRPr="00000000">
        <w:rPr>
          <w:rtl w:val="0"/>
        </w:rPr>
        <w:t xml:space="preserve">Access control</w:t>
      </w:r>
    </w:p>
    <w:p w:rsidR="00000000" w:rsidDel="00000000" w:rsidP="00000000" w:rsidRDefault="00000000" w:rsidRPr="00000000" w14:paraId="000001BA">
      <w:pPr>
        <w:pStyle w:val="Heading2"/>
        <w:numPr>
          <w:ilvl w:val="1"/>
          <w:numId w:val="2"/>
        </w:numPr>
        <w:ind w:left="720" w:hanging="720"/>
        <w:rPr/>
      </w:pPr>
      <w:r w:rsidDel="00000000" w:rsidR="00000000" w:rsidRPr="00000000">
        <w:rPr>
          <w:rtl w:val="0"/>
        </w:rPr>
        <w:t xml:space="preserve">The Supplier must, and must ensure that all Subcontractors: </w:t>
      </w:r>
    </w:p>
    <w:p w:rsidR="00000000" w:rsidDel="00000000" w:rsidP="00000000" w:rsidRDefault="00000000" w:rsidRPr="00000000" w14:paraId="000001BB">
      <w:pPr>
        <w:pStyle w:val="Heading3"/>
        <w:numPr>
          <w:ilvl w:val="2"/>
          <w:numId w:val="2"/>
        </w:numPr>
        <w:ind w:left="1440" w:hanging="720"/>
        <w:rPr/>
      </w:pPr>
      <w:r w:rsidDel="00000000" w:rsidR="00000000" w:rsidRPr="00000000">
        <w:rPr>
          <w:rtl w:val="0"/>
        </w:rPr>
        <w:t xml:space="preserve">identify and authenticate all persons who access the Supplier System before they do so;</w:t>
      </w:r>
    </w:p>
    <w:p w:rsidR="00000000" w:rsidDel="00000000" w:rsidP="00000000" w:rsidRDefault="00000000" w:rsidRPr="00000000" w14:paraId="000001BC">
      <w:pPr>
        <w:pStyle w:val="Heading3"/>
        <w:numPr>
          <w:ilvl w:val="2"/>
          <w:numId w:val="2"/>
        </w:numPr>
        <w:ind w:left="1440" w:hanging="720"/>
        <w:rPr/>
      </w:pPr>
      <w:r w:rsidDel="00000000" w:rsidR="00000000" w:rsidRPr="00000000">
        <w:rPr>
          <w:rtl w:val="0"/>
        </w:rPr>
        <w:t xml:space="preserve">require multi-factor authentication for all user accounts that have access to Government Data or that are Privileged Users;</w:t>
      </w:r>
    </w:p>
    <w:p w:rsidR="00000000" w:rsidDel="00000000" w:rsidP="00000000" w:rsidRDefault="00000000" w:rsidRPr="00000000" w14:paraId="000001BD">
      <w:pPr>
        <w:pStyle w:val="Heading3"/>
        <w:numPr>
          <w:ilvl w:val="2"/>
          <w:numId w:val="2"/>
        </w:numPr>
        <w:ind w:left="1440" w:hanging="720"/>
        <w:rPr/>
      </w:pPr>
      <w:r w:rsidDel="00000000" w:rsidR="00000000" w:rsidRPr="00000000">
        <w:rPr>
          <w:rtl w:val="0"/>
        </w:rPr>
        <w:t xml:space="preserve">allow access only to those parts of the Supplier System and Sites that those persons require;</w:t>
      </w:r>
    </w:p>
    <w:p w:rsidR="00000000" w:rsidDel="00000000" w:rsidP="00000000" w:rsidRDefault="00000000" w:rsidRPr="00000000" w14:paraId="000001BE">
      <w:pPr>
        <w:pStyle w:val="Heading3"/>
        <w:numPr>
          <w:ilvl w:val="2"/>
          <w:numId w:val="2"/>
        </w:numPr>
        <w:ind w:left="1440" w:hanging="720"/>
        <w:rPr/>
      </w:pPr>
      <w:r w:rsidDel="00000000" w:rsidR="00000000" w:rsidRPr="00000000">
        <w:rPr>
          <w:rtl w:val="0"/>
        </w:rPr>
        <w:t xml:space="preserve">maintain records detailing each person’s access to the Supplier System.</w:t>
      </w:r>
    </w:p>
    <w:p w:rsidR="00000000" w:rsidDel="00000000" w:rsidP="00000000" w:rsidRDefault="00000000" w:rsidRPr="00000000" w14:paraId="000001BF">
      <w:pPr>
        <w:pStyle w:val="Heading2"/>
        <w:numPr>
          <w:ilvl w:val="1"/>
          <w:numId w:val="2"/>
        </w:numPr>
        <w:ind w:left="720" w:hanging="720"/>
        <w:rPr/>
      </w:pPr>
      <w:r w:rsidDel="00000000" w:rsidR="00000000" w:rsidRPr="00000000">
        <w:rPr>
          <w:rtl w:val="0"/>
        </w:rPr>
        <w:t xml:space="preserve">The Supplier must ensure, and must ensure that all Subcontractors ensure, that the user accounts for Privileged Users of the Supplier System:</w:t>
      </w:r>
    </w:p>
    <w:p w:rsidR="00000000" w:rsidDel="00000000" w:rsidP="00000000" w:rsidRDefault="00000000" w:rsidRPr="00000000" w14:paraId="000001C0">
      <w:pPr>
        <w:pStyle w:val="Heading3"/>
        <w:numPr>
          <w:ilvl w:val="2"/>
          <w:numId w:val="2"/>
        </w:numPr>
        <w:ind w:left="1440" w:hanging="720"/>
        <w:rPr/>
      </w:pPr>
      <w:r w:rsidDel="00000000" w:rsidR="00000000" w:rsidRPr="00000000">
        <w:rPr>
          <w:rtl w:val="0"/>
        </w:rPr>
        <w:t xml:space="preserve">are allocated to a single, individual user;</w:t>
      </w:r>
    </w:p>
    <w:p w:rsidR="00000000" w:rsidDel="00000000" w:rsidP="00000000" w:rsidRDefault="00000000" w:rsidRPr="00000000" w14:paraId="000001C1">
      <w:pPr>
        <w:pStyle w:val="Heading3"/>
        <w:numPr>
          <w:ilvl w:val="2"/>
          <w:numId w:val="2"/>
        </w:numPr>
        <w:ind w:left="1440" w:hanging="720"/>
        <w:rPr/>
      </w:pPr>
      <w:r w:rsidDel="00000000" w:rsidR="00000000" w:rsidRPr="00000000">
        <w:rPr>
          <w:rtl w:val="0"/>
        </w:rPr>
        <w:t xml:space="preserve">are accessible only from dedicated End-user Devices;</w:t>
      </w:r>
    </w:p>
    <w:p w:rsidR="00000000" w:rsidDel="00000000" w:rsidP="00000000" w:rsidRDefault="00000000" w:rsidRPr="00000000" w14:paraId="000001C2">
      <w:pPr>
        <w:pStyle w:val="Heading3"/>
        <w:numPr>
          <w:ilvl w:val="2"/>
          <w:numId w:val="2"/>
        </w:numPr>
        <w:ind w:left="1440" w:hanging="720"/>
        <w:rPr/>
      </w:pPr>
      <w:r w:rsidDel="00000000" w:rsidR="00000000" w:rsidRPr="00000000">
        <w:rPr>
          <w:rtl w:val="0"/>
        </w:rPr>
        <w:t xml:space="preserve">are configured so that those accounts can only be used for system administration tasks;</w:t>
      </w:r>
    </w:p>
    <w:p w:rsidR="00000000" w:rsidDel="00000000" w:rsidP="00000000" w:rsidRDefault="00000000" w:rsidRPr="00000000" w14:paraId="000001C3">
      <w:pPr>
        <w:pStyle w:val="Heading3"/>
        <w:numPr>
          <w:ilvl w:val="2"/>
          <w:numId w:val="2"/>
        </w:numPr>
        <w:ind w:left="1440" w:hanging="720"/>
        <w:rPr/>
      </w:pPr>
      <w:r w:rsidDel="00000000" w:rsidR="00000000" w:rsidRPr="00000000">
        <w:rPr>
          <w:rtl w:val="0"/>
        </w:rPr>
        <w:t xml:space="preserve">require passwords with high complexity that are changed regularly;</w:t>
      </w:r>
    </w:p>
    <w:p w:rsidR="00000000" w:rsidDel="00000000" w:rsidP="00000000" w:rsidRDefault="00000000" w:rsidRPr="00000000" w14:paraId="000001C4">
      <w:pPr>
        <w:pStyle w:val="Heading3"/>
        <w:numPr>
          <w:ilvl w:val="2"/>
          <w:numId w:val="2"/>
        </w:numPr>
        <w:ind w:left="1440" w:hanging="720"/>
        <w:rPr/>
      </w:pPr>
      <w:r w:rsidDel="00000000" w:rsidR="00000000" w:rsidRPr="00000000">
        <w:rPr>
          <w:rtl w:val="0"/>
        </w:rPr>
        <w:t xml:space="preserve">automatically log the user out of the Supplier System after a period of time that is proportionate to the risk environment during which the account is inactive; and</w:t>
      </w:r>
    </w:p>
    <w:p w:rsidR="00000000" w:rsidDel="00000000" w:rsidP="00000000" w:rsidRDefault="00000000" w:rsidRPr="00000000" w14:paraId="000001C5">
      <w:pPr>
        <w:pStyle w:val="Heading3"/>
        <w:numPr>
          <w:ilvl w:val="2"/>
          <w:numId w:val="2"/>
        </w:numPr>
        <w:ind w:left="1440" w:hanging="720"/>
        <w:rPr/>
      </w:pPr>
      <w:r w:rsidDel="00000000" w:rsidR="00000000" w:rsidRPr="00000000">
        <w:rPr>
          <w:rtl w:val="0"/>
        </w:rPr>
        <w:t xml:space="preserve">are:</w:t>
      </w:r>
    </w:p>
    <w:p w:rsidR="00000000" w:rsidDel="00000000" w:rsidP="00000000" w:rsidRDefault="00000000" w:rsidRPr="00000000" w14:paraId="000001C6">
      <w:pPr>
        <w:pStyle w:val="Heading4"/>
        <w:numPr>
          <w:ilvl w:val="3"/>
          <w:numId w:val="2"/>
        </w:numPr>
        <w:ind w:left="2160" w:hanging="720"/>
        <w:rPr/>
      </w:pPr>
      <w:r w:rsidDel="00000000" w:rsidR="00000000" w:rsidRPr="00000000">
        <w:rPr>
          <w:rtl w:val="0"/>
        </w:rPr>
        <w:t xml:space="preserve">restricted to a single role or small number of roles;</w:t>
      </w:r>
    </w:p>
    <w:p w:rsidR="00000000" w:rsidDel="00000000" w:rsidP="00000000" w:rsidRDefault="00000000" w:rsidRPr="00000000" w14:paraId="000001C7">
      <w:pPr>
        <w:pStyle w:val="Heading4"/>
        <w:numPr>
          <w:ilvl w:val="3"/>
          <w:numId w:val="2"/>
        </w:numPr>
        <w:ind w:left="2160" w:hanging="720"/>
        <w:rPr/>
      </w:pPr>
      <w:r w:rsidDel="00000000" w:rsidR="00000000" w:rsidRPr="00000000">
        <w:rPr>
          <w:rtl w:val="0"/>
        </w:rPr>
        <w:t xml:space="preserve">time limited; and</w:t>
      </w:r>
    </w:p>
    <w:p w:rsidR="00000000" w:rsidDel="00000000" w:rsidP="00000000" w:rsidRDefault="00000000" w:rsidRPr="00000000" w14:paraId="000001C8">
      <w:pPr>
        <w:pStyle w:val="Heading4"/>
        <w:numPr>
          <w:ilvl w:val="3"/>
          <w:numId w:val="2"/>
        </w:numPr>
        <w:ind w:left="2160" w:hanging="720"/>
        <w:rPr/>
      </w:pPr>
      <w:r w:rsidDel="00000000" w:rsidR="00000000" w:rsidRPr="00000000">
        <w:rPr>
          <w:rtl w:val="0"/>
        </w:rPr>
        <w:t xml:space="preserve">restrict the Privileged User’s access to the internet.</w:t>
      </w:r>
    </w:p>
    <w:p w:rsidR="00000000" w:rsidDel="00000000" w:rsidP="00000000" w:rsidRDefault="00000000" w:rsidRPr="00000000" w14:paraId="000001C9">
      <w:pPr>
        <w:pStyle w:val="Heading1"/>
        <w:numPr>
          <w:ilvl w:val="0"/>
          <w:numId w:val="2"/>
        </w:numPr>
        <w:ind w:left="720" w:hanging="720"/>
        <w:rPr/>
      </w:pPr>
      <w:bookmarkStart w:colFirst="0" w:colLast="0" w:name="_heading=h.6evxud9memlp" w:id="47"/>
      <w:bookmarkEnd w:id="47"/>
      <w:r w:rsidDel="00000000" w:rsidR="00000000" w:rsidRPr="00000000">
        <w:rPr>
          <w:rtl w:val="0"/>
        </w:rPr>
        <w:t xml:space="preserve">Remote Working</w:t>
      </w:r>
    </w:p>
    <w:p w:rsidR="00000000" w:rsidDel="00000000" w:rsidP="00000000" w:rsidRDefault="00000000" w:rsidRPr="00000000" w14:paraId="000001CA">
      <w:pPr>
        <w:pStyle w:val="Heading2"/>
        <w:numPr>
          <w:ilvl w:val="1"/>
          <w:numId w:val="2"/>
        </w:numPr>
        <w:ind w:left="720" w:hanging="720"/>
        <w:rPr/>
      </w:pPr>
      <w:r w:rsidDel="00000000" w:rsidR="00000000" w:rsidRPr="00000000">
        <w:rPr>
          <w:rtl w:val="0"/>
        </w:rPr>
        <w:t xml:space="preserve">The Supplier must ensure, and ensure that Sub-contractors ensure, that:</w:t>
      </w:r>
    </w:p>
    <w:p w:rsidR="00000000" w:rsidDel="00000000" w:rsidP="00000000" w:rsidRDefault="00000000" w:rsidRPr="00000000" w14:paraId="000001CB">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unless in writing by the Authority, Privileged Users do not undertake Remote Working;</w:t>
      </w:r>
    </w:p>
    <w:p w:rsidR="00000000" w:rsidDel="00000000" w:rsidP="00000000" w:rsidRDefault="00000000" w:rsidRPr="00000000" w14:paraId="000001CC">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the Authority permits Remote Working by Privileged Users, the Supplier ensures, and ensures that Sub-contractors ensure, that such Remote Working takes place only in accordance with any conditions imposed by the Authority.</w:t>
      </w:r>
    </w:p>
    <w:p w:rsidR="00000000" w:rsidDel="00000000" w:rsidP="00000000" w:rsidRDefault="00000000" w:rsidRPr="00000000" w14:paraId="000001CD">
      <w:pPr>
        <w:pStyle w:val="Heading2"/>
        <w:numPr>
          <w:ilvl w:val="1"/>
          <w:numId w:val="2"/>
        </w:numPr>
        <w:ind w:left="720" w:hanging="720"/>
        <w:rPr/>
      </w:pPr>
      <w:r w:rsidDel="00000000" w:rsidR="00000000" w:rsidRPr="00000000">
        <w:rPr>
          <w:rtl w:val="0"/>
        </w:rPr>
        <w:t xml:space="preserve">Where the Supplier or a Sub-contractor wishes to permit Supplier Staff to undertake Remote Working, it must:</w:t>
      </w:r>
    </w:p>
    <w:p w:rsidR="00000000" w:rsidDel="00000000" w:rsidP="00000000" w:rsidRDefault="00000000" w:rsidRPr="00000000" w14:paraId="000001CE">
      <w:pPr>
        <w:pStyle w:val="Heading3"/>
        <w:numPr>
          <w:ilvl w:val="2"/>
          <w:numId w:val="2"/>
        </w:numPr>
        <w:ind w:left="1440" w:hanging="720"/>
        <w:rPr/>
      </w:pPr>
      <w:r w:rsidDel="00000000" w:rsidR="00000000" w:rsidRPr="00000000">
        <w:rPr>
          <w:rtl w:val="0"/>
        </w:rPr>
        <w:t xml:space="preserve">prepare and have approved by the Buyer the Remote Working Policy in accordance with this Paragraph;</w:t>
      </w:r>
    </w:p>
    <w:p w:rsidR="00000000" w:rsidDel="00000000" w:rsidP="00000000" w:rsidRDefault="00000000" w:rsidRPr="00000000" w14:paraId="000001CF">
      <w:pPr>
        <w:pStyle w:val="Heading3"/>
        <w:numPr>
          <w:ilvl w:val="2"/>
          <w:numId w:val="2"/>
        </w:numPr>
        <w:ind w:left="1440" w:hanging="720"/>
        <w:rPr/>
      </w:pPr>
      <w:r w:rsidDel="00000000" w:rsidR="00000000" w:rsidRPr="00000000">
        <w:rPr>
          <w:rtl w:val="0"/>
        </w:rPr>
        <w:t xml:space="preserve">undertake and, where applicable, ensure that any relevant Sub-contractors undertake, all steps required by the Remote Working Policy;</w:t>
      </w:r>
    </w:p>
    <w:p w:rsidR="00000000" w:rsidDel="00000000" w:rsidP="00000000" w:rsidRDefault="00000000" w:rsidRPr="00000000" w14:paraId="000001D0">
      <w:pPr>
        <w:pStyle w:val="Heading3"/>
        <w:numPr>
          <w:ilvl w:val="2"/>
          <w:numId w:val="2"/>
        </w:numPr>
        <w:ind w:left="1440" w:hanging="720"/>
        <w:rPr/>
      </w:pPr>
      <w:r w:rsidDel="00000000" w:rsidR="00000000" w:rsidRPr="00000000">
        <w:rPr>
          <w:rtl w:val="0"/>
        </w:rPr>
        <w:t xml:space="preserve">ensure that Supplier Staff undertake Remote Working only in accordance with the Remote Working Policy;</w:t>
      </w:r>
    </w:p>
    <w:p w:rsidR="00000000" w:rsidDel="00000000" w:rsidP="00000000" w:rsidRDefault="00000000" w:rsidRPr="00000000" w14:paraId="000001D1">
      <w:pPr>
        <w:pStyle w:val="Heading3"/>
        <w:numPr>
          <w:ilvl w:val="2"/>
          <w:numId w:val="2"/>
        </w:numPr>
        <w:ind w:left="1440" w:hanging="720"/>
        <w:rPr/>
      </w:pPr>
      <w:r w:rsidDel="00000000" w:rsidR="00000000" w:rsidRPr="00000000">
        <w:rPr>
          <w:rtl w:val="0"/>
        </w:rPr>
        <w:t xml:space="preserve">may not permit any Supplier Staff of the Supplier or any Sub-contractor to undertake Remote Working until the Remote Working Policy is approved by the Buyer.</w:t>
      </w:r>
    </w:p>
    <w:p w:rsidR="00000000" w:rsidDel="00000000" w:rsidP="00000000" w:rsidRDefault="00000000" w:rsidRPr="00000000" w14:paraId="000001D2">
      <w:pPr>
        <w:pStyle w:val="Heading2"/>
        <w:numPr>
          <w:ilvl w:val="1"/>
          <w:numId w:val="2"/>
        </w:numPr>
        <w:ind w:left="720" w:hanging="720"/>
        <w:rPr/>
      </w:pPr>
      <w:r w:rsidDel="00000000" w:rsidR="00000000" w:rsidRPr="00000000">
        <w:rPr>
          <w:rtl w:val="0"/>
        </w:rPr>
        <w:t xml:space="preserve">The Remote Working Policy must include or make provision for the following matters:</w:t>
      </w:r>
    </w:p>
    <w:p w:rsidR="00000000" w:rsidDel="00000000" w:rsidP="00000000" w:rsidRDefault="00000000" w:rsidRPr="00000000" w14:paraId="000001D3">
      <w:pPr>
        <w:pStyle w:val="Heading3"/>
        <w:numPr>
          <w:ilvl w:val="2"/>
          <w:numId w:val="2"/>
        </w:numPr>
        <w:ind w:left="1440" w:hanging="720"/>
        <w:rPr/>
      </w:pPr>
      <w:r w:rsidDel="00000000" w:rsidR="00000000" w:rsidRPr="00000000">
        <w:rPr>
          <w:rtl w:val="0"/>
        </w:rPr>
        <w:t xml:space="preserve">restricting or prohibiting Supplier Staff from printing documents in any Remote Location;</w:t>
      </w:r>
    </w:p>
    <w:p w:rsidR="00000000" w:rsidDel="00000000" w:rsidP="00000000" w:rsidRDefault="00000000" w:rsidRPr="00000000" w14:paraId="000001D4">
      <w:pPr>
        <w:pStyle w:val="Heading3"/>
        <w:numPr>
          <w:ilvl w:val="2"/>
          <w:numId w:val="2"/>
        </w:numPr>
        <w:ind w:left="1440" w:hanging="720"/>
        <w:rPr/>
      </w:pPr>
      <w:r w:rsidDel="00000000" w:rsidR="00000000" w:rsidRPr="00000000">
        <w:rPr>
          <w:rtl w:val="0"/>
        </w:rPr>
        <w:t xml:space="preserve">restricting or prohibiting Supplier Staff from downloading any Government Data to any End-user Device other than an End User Device that:</w:t>
      </w:r>
    </w:p>
    <w:p w:rsidR="00000000" w:rsidDel="00000000" w:rsidP="00000000" w:rsidRDefault="00000000" w:rsidRPr="00000000" w14:paraId="000001D5">
      <w:pPr>
        <w:pStyle w:val="Heading4"/>
        <w:numPr>
          <w:ilvl w:val="3"/>
          <w:numId w:val="2"/>
        </w:numPr>
        <w:ind w:left="2160" w:hanging="720"/>
        <w:rPr/>
      </w:pPr>
      <w:r w:rsidDel="00000000" w:rsidR="00000000" w:rsidRPr="00000000">
        <w:rPr>
          <w:rtl w:val="0"/>
        </w:rPr>
        <w:t xml:space="preserve">is provided by the Supplier or Sub-contractor (as appropriate); and</w:t>
      </w:r>
    </w:p>
    <w:p w:rsidR="00000000" w:rsidDel="00000000" w:rsidP="00000000" w:rsidRDefault="00000000" w:rsidRPr="00000000" w14:paraId="000001D6">
      <w:pPr>
        <w:pStyle w:val="Heading4"/>
        <w:numPr>
          <w:ilvl w:val="3"/>
          <w:numId w:val="2"/>
        </w:numPr>
        <w:ind w:left="2160" w:hanging="720"/>
        <w:rPr/>
      </w:pPr>
      <w:r w:rsidDel="00000000" w:rsidR="00000000" w:rsidRPr="00000000">
        <w:rPr>
          <w:rtl w:val="0"/>
        </w:rPr>
        <w:t xml:space="preserve">complies with the requirements set out in Paragraph 3 (</w:t>
      </w:r>
      <w:r w:rsidDel="00000000" w:rsidR="00000000" w:rsidRPr="00000000">
        <w:rPr>
          <w:i w:val="1"/>
          <w:rtl w:val="0"/>
        </w:rPr>
        <w:t xml:space="preserve">End-user Devices</w:t>
      </w:r>
      <w:r w:rsidDel="00000000" w:rsidR="00000000" w:rsidRPr="00000000">
        <w:rPr>
          <w:rtl w:val="0"/>
        </w:rPr>
        <w:t xml:space="preserve">);</w:t>
      </w:r>
    </w:p>
    <w:p w:rsidR="00000000" w:rsidDel="00000000" w:rsidP="00000000" w:rsidRDefault="00000000" w:rsidRPr="00000000" w14:paraId="000001D7">
      <w:pPr>
        <w:pStyle w:val="Heading3"/>
        <w:numPr>
          <w:ilvl w:val="2"/>
          <w:numId w:val="2"/>
        </w:numPr>
        <w:ind w:left="1440" w:hanging="720"/>
        <w:rPr/>
      </w:pPr>
      <w:r w:rsidDel="00000000" w:rsidR="00000000" w:rsidRPr="00000000">
        <w:rPr>
          <w:rtl w:val="0"/>
        </w:rPr>
        <w:t xml:space="preserve">ensuring that Supplier Staff comply with the Expected Behaviours (so far as they are applicable);</w:t>
      </w:r>
    </w:p>
    <w:p w:rsidR="00000000" w:rsidDel="00000000" w:rsidP="00000000" w:rsidRDefault="00000000" w:rsidRPr="00000000" w14:paraId="000001D8">
      <w:pPr>
        <w:pStyle w:val="Heading3"/>
        <w:numPr>
          <w:ilvl w:val="2"/>
          <w:numId w:val="2"/>
        </w:numPr>
        <w:ind w:left="1440" w:hanging="720"/>
        <w:rPr/>
      </w:pPr>
      <w:r w:rsidDel="00000000" w:rsidR="00000000" w:rsidRPr="00000000">
        <w:rPr>
          <w:rtl w:val="0"/>
        </w:rPr>
        <w:t xml:space="preserve">giving effect to the Security Controls (so far as they are applicable); and</w:t>
      </w:r>
    </w:p>
    <w:p w:rsidR="00000000" w:rsidDel="00000000" w:rsidP="00000000" w:rsidRDefault="00000000" w:rsidRPr="00000000" w14:paraId="000001D9">
      <w:pPr>
        <w:pStyle w:val="Heading3"/>
        <w:numPr>
          <w:ilvl w:val="2"/>
          <w:numId w:val="2"/>
        </w:numPr>
        <w:ind w:left="1440" w:hanging="720"/>
        <w:rPr/>
      </w:pPr>
      <w:r w:rsidDel="00000000" w:rsidR="00000000" w:rsidRPr="00000000">
        <w:rPr>
          <w:rtl w:val="0"/>
        </w:rPr>
        <w:t xml:space="preserve">for each different category of Supplier Staff subject to the proposed Remote Working Policy:</w:t>
      </w:r>
    </w:p>
    <w:p w:rsidR="00000000" w:rsidDel="00000000" w:rsidP="00000000" w:rsidRDefault="00000000" w:rsidRPr="00000000" w14:paraId="000001DA">
      <w:pPr>
        <w:pStyle w:val="Heading4"/>
        <w:numPr>
          <w:ilvl w:val="3"/>
          <w:numId w:val="2"/>
        </w:numPr>
        <w:ind w:left="2160" w:hanging="720"/>
        <w:rPr/>
      </w:pPr>
      <w:r w:rsidDel="00000000" w:rsidR="00000000" w:rsidRPr="00000000">
        <w:rPr>
          <w:rtl w:val="0"/>
        </w:rPr>
        <w:t xml:space="preserve">the types and volumes of Government Data that the Supplier Staff can Handle in a Remote Location and the Handling that those Supplier Staff will undertake;</w:t>
      </w:r>
    </w:p>
    <w:p w:rsidR="00000000" w:rsidDel="00000000" w:rsidP="00000000" w:rsidRDefault="00000000" w:rsidRPr="00000000" w14:paraId="000001DB">
      <w:pPr>
        <w:pStyle w:val="Heading4"/>
        <w:numPr>
          <w:ilvl w:val="3"/>
          <w:numId w:val="2"/>
        </w:numPr>
        <w:ind w:left="2160" w:hanging="720"/>
        <w:rPr/>
      </w:pPr>
      <w:r w:rsidDel="00000000" w:rsidR="00000000" w:rsidRPr="00000000">
        <w:rPr>
          <w:rtl w:val="0"/>
        </w:rPr>
        <w:t xml:space="preserve">any identified security risks arising from the proposed Handling in a Remote Location;</w:t>
      </w:r>
    </w:p>
    <w:p w:rsidR="00000000" w:rsidDel="00000000" w:rsidP="00000000" w:rsidRDefault="00000000" w:rsidRPr="00000000" w14:paraId="000001DC">
      <w:pPr>
        <w:pStyle w:val="Heading4"/>
        <w:numPr>
          <w:ilvl w:val="3"/>
          <w:numId w:val="2"/>
        </w:numPr>
        <w:ind w:left="2160" w:hanging="720"/>
        <w:rPr/>
      </w:pPr>
      <w:r w:rsidDel="00000000" w:rsidR="00000000" w:rsidRPr="00000000">
        <w:rPr>
          <w:rtl w:val="0"/>
        </w:rPr>
        <w:t xml:space="preserve">the mitigations, controls and security measures the Supplier or Sub-contractor (as applicable) will implement to mitigate the identified risks; and</w:t>
      </w:r>
    </w:p>
    <w:p w:rsidR="00000000" w:rsidDel="00000000" w:rsidP="00000000" w:rsidRDefault="00000000" w:rsidRPr="00000000" w14:paraId="000001DD">
      <w:pPr>
        <w:pStyle w:val="Heading4"/>
        <w:numPr>
          <w:ilvl w:val="3"/>
          <w:numId w:val="2"/>
        </w:numPr>
        <w:ind w:left="2160" w:hanging="720"/>
        <w:rPr/>
      </w:pPr>
      <w:r w:rsidDel="00000000" w:rsidR="00000000" w:rsidRPr="00000000">
        <w:rPr>
          <w:rtl w:val="0"/>
        </w:rPr>
        <w:t xml:space="preserve">the business rules with which the Supplier Staff must comply.</w:t>
      </w:r>
    </w:p>
    <w:p w:rsidR="00000000" w:rsidDel="00000000" w:rsidP="00000000" w:rsidRDefault="00000000" w:rsidRPr="00000000" w14:paraId="000001DE">
      <w:pPr>
        <w:pStyle w:val="Heading2"/>
        <w:numPr>
          <w:ilvl w:val="1"/>
          <w:numId w:val="2"/>
        </w:numPr>
        <w:ind w:left="720" w:hanging="720"/>
        <w:rPr/>
      </w:pPr>
      <w:r w:rsidDel="00000000" w:rsidR="00000000" w:rsidRPr="00000000">
        <w:rPr>
          <w:rtl w:val="0"/>
        </w:rPr>
        <w:t xml:space="preserve">The Supplier may submit a proposed Remote Working Policy to the Buyer for consideration at any time.</w:t>
      </w:r>
    </w:p>
    <w:p w:rsidR="00000000" w:rsidDel="00000000" w:rsidP="00000000" w:rsidRDefault="00000000" w:rsidRPr="00000000" w14:paraId="000001DF">
      <w:pPr>
        <w:pStyle w:val="Heading1"/>
        <w:numPr>
          <w:ilvl w:val="0"/>
          <w:numId w:val="2"/>
        </w:numPr>
        <w:ind w:left="720" w:hanging="720"/>
        <w:rPr/>
      </w:pPr>
      <w:bookmarkStart w:colFirst="0" w:colLast="0" w:name="_heading=h.yjbs5wfwckd8" w:id="48"/>
      <w:bookmarkEnd w:id="48"/>
      <w:r w:rsidDel="00000000" w:rsidR="00000000" w:rsidRPr="00000000">
        <w:rPr>
          <w:rtl w:val="0"/>
        </w:rPr>
        <w:t xml:space="preserve">Backup and recovery of Government Data</w:t>
      </w:r>
    </w:p>
    <w:p w:rsidR="00000000" w:rsidDel="00000000" w:rsidP="00000000" w:rsidRDefault="00000000" w:rsidRPr="00000000" w14:paraId="000001E0">
      <w:pPr>
        <w:pStyle w:val="Heading2"/>
        <w:numPr>
          <w:ilvl w:val="1"/>
          <w:numId w:val="2"/>
        </w:numPr>
        <w:ind w:left="720" w:hanging="720"/>
        <w:rPr/>
      </w:pPr>
      <w:r w:rsidDel="00000000" w:rsidR="00000000" w:rsidRPr="00000000">
        <w:rPr>
          <w:rtl w:val="0"/>
        </w:rPr>
        <w:t xml:space="preserve">The Supplier must ensure that the Supplier System:</w:t>
      </w:r>
    </w:p>
    <w:p w:rsidR="00000000" w:rsidDel="00000000" w:rsidP="00000000" w:rsidRDefault="00000000" w:rsidRPr="00000000" w14:paraId="000001E1">
      <w:pPr>
        <w:pStyle w:val="Heading3"/>
        <w:numPr>
          <w:ilvl w:val="2"/>
          <w:numId w:val="2"/>
        </w:numPr>
        <w:ind w:left="1440" w:hanging="720"/>
        <w:rPr/>
      </w:pPr>
      <w:r w:rsidDel="00000000" w:rsidR="00000000" w:rsidRPr="00000000">
        <w:rPr>
          <w:rtl w:val="0"/>
        </w:rPr>
        <w:t xml:space="preserve">backs up and allows for the recovery of Government Data to achieve the recovery point and recovery time objectives specified by the Buyer, or in accordance with Good Industry Practice where the Buyer has not specified; and</w:t>
      </w:r>
    </w:p>
    <w:p w:rsidR="00000000" w:rsidDel="00000000" w:rsidP="00000000" w:rsidRDefault="00000000" w:rsidRPr="00000000" w14:paraId="000001E2">
      <w:pPr>
        <w:pStyle w:val="Heading3"/>
        <w:numPr>
          <w:ilvl w:val="2"/>
          <w:numId w:val="2"/>
        </w:numPr>
        <w:ind w:left="1440" w:hanging="720"/>
        <w:rPr/>
      </w:pPr>
      <w:r w:rsidDel="00000000" w:rsidR="00000000" w:rsidRPr="00000000">
        <w:rPr>
          <w:rtl w:val="0"/>
        </w:rPr>
        <w:t xml:space="preserve">retains backups of the Government Data for the period specified by the Buyer, or in accordance with Good Industry Practice where the Buyer has not specified.</w:t>
      </w:r>
    </w:p>
    <w:p w:rsidR="00000000" w:rsidDel="00000000" w:rsidP="00000000" w:rsidRDefault="00000000" w:rsidRPr="00000000" w14:paraId="000001E3">
      <w:pPr>
        <w:pStyle w:val="Heading2"/>
        <w:numPr>
          <w:ilvl w:val="1"/>
          <w:numId w:val="2"/>
        </w:numPr>
        <w:ind w:left="720" w:hanging="720"/>
        <w:rPr/>
      </w:pPr>
      <w:r w:rsidDel="00000000" w:rsidR="00000000" w:rsidRPr="00000000">
        <w:rPr>
          <w:rtl w:val="0"/>
        </w:rPr>
        <w:t xml:space="preserve">The Supplier must ensure the Supplier System:</w:t>
      </w:r>
    </w:p>
    <w:p w:rsidR="00000000" w:rsidDel="00000000" w:rsidP="00000000" w:rsidRDefault="00000000" w:rsidRPr="00000000" w14:paraId="000001E4">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uses backup location for Government Data that are physically and logically separate from the rest of the Supplier System;</w:t>
      </w:r>
    </w:p>
    <w:p w:rsidR="00000000" w:rsidDel="00000000" w:rsidP="00000000" w:rsidRDefault="00000000" w:rsidRPr="00000000" w14:paraId="000001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backup system monitors backups of Government Data to:</w:t>
      </w:r>
    </w:p>
    <w:p w:rsidR="00000000" w:rsidDel="00000000" w:rsidP="00000000" w:rsidRDefault="00000000" w:rsidRPr="00000000" w14:paraId="000001E6">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identifies any backup failure; and</w:t>
      </w:r>
    </w:p>
    <w:p w:rsidR="00000000" w:rsidDel="00000000" w:rsidP="00000000" w:rsidRDefault="00000000" w:rsidRPr="00000000" w14:paraId="000001E7">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confirm the integrity of the Government Data backed up;</w:t>
      </w:r>
    </w:p>
    <w:p w:rsidR="00000000" w:rsidDel="00000000" w:rsidP="00000000" w:rsidRDefault="00000000" w:rsidRPr="00000000" w14:paraId="000001E8">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backup failure is remedied promptly;</w:t>
      </w:r>
    </w:p>
    <w:p w:rsidR="00000000" w:rsidDel="00000000" w:rsidP="00000000" w:rsidRDefault="00000000" w:rsidRPr="00000000" w14:paraId="000001E9">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backup system monitors the recovery of Government Data to:</w:t>
      </w:r>
    </w:p>
    <w:p w:rsidR="00000000" w:rsidDel="00000000" w:rsidP="00000000" w:rsidRDefault="00000000" w:rsidRPr="00000000" w14:paraId="000001EA">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identify any recovery failure; and</w:t>
      </w:r>
    </w:p>
    <w:p w:rsidR="00000000" w:rsidDel="00000000" w:rsidP="00000000" w:rsidRDefault="00000000" w:rsidRPr="00000000" w14:paraId="000001EB">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confirm the integrity of Government Data recovered; and</w:t>
      </w:r>
    </w:p>
    <w:p w:rsidR="00000000" w:rsidDel="00000000" w:rsidP="00000000" w:rsidRDefault="00000000" w:rsidRPr="00000000" w14:paraId="000001EC">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recovery failure is promptly remedied.</w:t>
      </w:r>
    </w:p>
    <w:p w:rsidR="00000000" w:rsidDel="00000000" w:rsidP="00000000" w:rsidRDefault="00000000" w:rsidRPr="00000000" w14:paraId="000001ED">
      <w:pPr>
        <w:pStyle w:val="Heading1"/>
        <w:numPr>
          <w:ilvl w:val="0"/>
          <w:numId w:val="2"/>
        </w:numPr>
        <w:ind w:left="720" w:hanging="720"/>
        <w:rPr/>
      </w:pPr>
      <w:bookmarkStart w:colFirst="0" w:colLast="0" w:name="_heading=h.h8z83tyd1by8" w:id="49"/>
      <w:bookmarkEnd w:id="49"/>
      <w:r w:rsidDel="00000000" w:rsidR="00000000" w:rsidRPr="00000000">
        <w:rPr>
          <w:rtl w:val="0"/>
        </w:rPr>
        <w:t xml:space="preserve">Return and deletion of Government Data</w:t>
      </w:r>
    </w:p>
    <w:p w:rsidR="00000000" w:rsidDel="00000000" w:rsidP="00000000" w:rsidRDefault="00000000" w:rsidRPr="00000000" w14:paraId="000001EE">
      <w:pPr>
        <w:pStyle w:val="Heading2"/>
        <w:numPr>
          <w:ilvl w:val="1"/>
          <w:numId w:val="2"/>
        </w:numPr>
        <w:ind w:left="720" w:hanging="720"/>
        <w:rPr/>
      </w:pPr>
      <w:bookmarkStart w:colFirst="0" w:colLast="0" w:name="_heading=h.1chuydjrfbqv" w:id="50"/>
      <w:bookmarkEnd w:id="50"/>
      <w:r w:rsidDel="00000000" w:rsidR="00000000" w:rsidRPr="00000000">
        <w:rPr>
          <w:rtl w:val="0"/>
        </w:rPr>
        <w:t xml:space="preserve">Subject to Paragraph 24.2, when requested to do so by the Buyer, the Supplier must, and must ensure that all Subcontractors:</w:t>
      </w:r>
    </w:p>
    <w:p w:rsidR="00000000" w:rsidDel="00000000" w:rsidP="00000000" w:rsidRDefault="00000000" w:rsidRPr="00000000" w14:paraId="000001EF">
      <w:pPr>
        <w:pStyle w:val="Heading3"/>
        <w:numPr>
          <w:ilvl w:val="2"/>
          <w:numId w:val="2"/>
        </w:numPr>
        <w:ind w:left="1440" w:hanging="720"/>
        <w:rPr/>
      </w:pPr>
      <w:r w:rsidDel="00000000" w:rsidR="00000000" w:rsidRPr="00000000">
        <w:rPr>
          <w:rtl w:val="0"/>
        </w:rPr>
        <w:t xml:space="preserve">securely erase any or all Government Data held by the Supplier or Subcontractor using a deletion method that ensures that even a determined expert using specialist techniques can recover only a small fraction of the data deleted; or</w:t>
      </w:r>
    </w:p>
    <w:p w:rsidR="00000000" w:rsidDel="00000000" w:rsidP="00000000" w:rsidRDefault="00000000" w:rsidRPr="00000000" w14:paraId="000001F0">
      <w:pPr>
        <w:pStyle w:val="Heading3"/>
        <w:numPr>
          <w:ilvl w:val="2"/>
          <w:numId w:val="2"/>
        </w:numPr>
        <w:ind w:left="1440" w:hanging="720"/>
        <w:rPr/>
      </w:pPr>
      <w:r w:rsidDel="00000000" w:rsidR="00000000" w:rsidRPr="00000000">
        <w:rPr>
          <w:rtl w:val="0"/>
        </w:rPr>
        <w:t xml:space="preserve">provide the Buyer with copies of any or all Government Data held by the Supplier or Subcontractor using the method specified by the Buyer.</w:t>
      </w:r>
    </w:p>
    <w:p w:rsidR="00000000" w:rsidDel="00000000" w:rsidP="00000000" w:rsidRDefault="00000000" w:rsidRPr="00000000" w14:paraId="000001F1">
      <w:pPr>
        <w:pStyle w:val="Heading2"/>
        <w:numPr>
          <w:ilvl w:val="1"/>
          <w:numId w:val="2"/>
        </w:numPr>
        <w:ind w:left="720" w:hanging="720"/>
        <w:rPr/>
      </w:pPr>
      <w:bookmarkStart w:colFirst="0" w:colLast="0" w:name="_heading=h.6wskmqbzft6v" w:id="51"/>
      <w:bookmarkEnd w:id="51"/>
      <w:r w:rsidDel="00000000" w:rsidR="00000000" w:rsidRPr="00000000">
        <w:rPr>
          <w:rtl w:val="0"/>
        </w:rPr>
        <w:t xml:space="preserve">Paragraph 24.1 does not apply to Government Data:</w:t>
      </w:r>
    </w:p>
    <w:p w:rsidR="00000000" w:rsidDel="00000000" w:rsidP="00000000" w:rsidRDefault="00000000" w:rsidRPr="00000000" w14:paraId="000001F2">
      <w:pPr>
        <w:pStyle w:val="Heading3"/>
        <w:numPr>
          <w:ilvl w:val="2"/>
          <w:numId w:val="2"/>
        </w:numPr>
        <w:ind w:left="1440" w:hanging="720"/>
        <w:rPr/>
      </w:pPr>
      <w:r w:rsidDel="00000000" w:rsidR="00000000" w:rsidRPr="00000000">
        <w:rPr>
          <w:rtl w:val="0"/>
        </w:rPr>
        <w:t xml:space="preserve">that is Personal Data in respect of which the Supplier is a Controller;</w:t>
      </w:r>
    </w:p>
    <w:p w:rsidR="00000000" w:rsidDel="00000000" w:rsidP="00000000" w:rsidRDefault="00000000" w:rsidRPr="00000000" w14:paraId="000001F3">
      <w:pPr>
        <w:pStyle w:val="Heading3"/>
        <w:numPr>
          <w:ilvl w:val="2"/>
          <w:numId w:val="2"/>
        </w:numPr>
        <w:ind w:left="1440" w:hanging="720"/>
        <w:rPr/>
      </w:pPr>
      <w:r w:rsidDel="00000000" w:rsidR="00000000" w:rsidRPr="00000000">
        <w:rPr>
          <w:rtl w:val="0"/>
        </w:rPr>
        <w:t xml:space="preserve">to which the Supplier has rights to Handle independently from this Contract; or</w:t>
      </w:r>
    </w:p>
    <w:p w:rsidR="00000000" w:rsidDel="00000000" w:rsidP="00000000" w:rsidRDefault="00000000" w:rsidRPr="00000000" w14:paraId="000001F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respect of which, the Supplier is under an obligation imposed by Law to retain.</w:t>
      </w:r>
    </w:p>
    <w:p w:rsidR="00000000" w:rsidDel="00000000" w:rsidP="00000000" w:rsidRDefault="00000000" w:rsidRPr="00000000" w14:paraId="000001F5">
      <w:pPr>
        <w:pStyle w:val="Heading2"/>
        <w:numPr>
          <w:ilvl w:val="1"/>
          <w:numId w:val="2"/>
        </w:numPr>
        <w:ind w:left="720" w:hanging="720"/>
        <w:rPr/>
      </w:pPr>
      <w:r w:rsidDel="00000000" w:rsidR="00000000" w:rsidRPr="00000000">
        <w:rPr>
          <w:rtl w:val="0"/>
        </w:rPr>
        <w:t xml:space="preserve">The Supplier must, and must ensure that all Sub-contractors, provide the Buyer with copies of any or all Buyer Data held by the Supplier or Sub-contractor:</w:t>
      </w:r>
    </w:p>
    <w:p w:rsidR="00000000" w:rsidDel="00000000" w:rsidP="00000000" w:rsidRDefault="00000000" w:rsidRPr="00000000" w14:paraId="000001F6">
      <w:pPr>
        <w:pStyle w:val="Heading3"/>
        <w:numPr>
          <w:ilvl w:val="2"/>
          <w:numId w:val="2"/>
        </w:numPr>
        <w:ind w:left="1440" w:hanging="720"/>
        <w:rPr/>
      </w:pPr>
      <w:r w:rsidDel="00000000" w:rsidR="00000000" w:rsidRPr="00000000">
        <w:rPr>
          <w:rtl w:val="0"/>
        </w:rPr>
        <w:t xml:space="preserve">when requested to do so by the Buyer; and</w:t>
      </w:r>
    </w:p>
    <w:p w:rsidR="00000000" w:rsidDel="00000000" w:rsidP="00000000" w:rsidRDefault="00000000" w:rsidRPr="00000000" w14:paraId="000001F7">
      <w:pPr>
        <w:pStyle w:val="Heading3"/>
        <w:numPr>
          <w:ilvl w:val="2"/>
          <w:numId w:val="2"/>
        </w:numPr>
        <w:ind w:left="1440" w:hanging="720"/>
        <w:rPr/>
      </w:pPr>
      <w:r w:rsidDel="00000000" w:rsidR="00000000" w:rsidRPr="00000000">
        <w:rPr>
          <w:rtl w:val="0"/>
        </w:rPr>
        <w:t xml:space="preserve">using the method specified by the Buyer.</w:t>
      </w:r>
    </w:p>
    <w:p w:rsidR="00000000" w:rsidDel="00000000" w:rsidP="00000000" w:rsidRDefault="00000000" w:rsidRPr="00000000" w14:paraId="000001F8">
      <w:pPr>
        <w:pStyle w:val="Heading1"/>
        <w:numPr>
          <w:ilvl w:val="0"/>
          <w:numId w:val="2"/>
        </w:numPr>
        <w:ind w:left="720" w:hanging="720"/>
        <w:rPr/>
      </w:pPr>
      <w:bookmarkStart w:colFirst="0" w:colLast="0" w:name="_heading=h.kriz5pwgdf3o" w:id="52"/>
      <w:bookmarkEnd w:id="52"/>
      <w:r w:rsidDel="00000000" w:rsidR="00000000" w:rsidRPr="00000000">
        <w:rPr>
          <w:rtl w:val="0"/>
        </w:rPr>
        <w:t xml:space="preserve">Physical security</w:t>
      </w:r>
    </w:p>
    <w:p w:rsidR="00000000" w:rsidDel="00000000" w:rsidP="00000000" w:rsidRDefault="00000000" w:rsidRPr="00000000" w14:paraId="000001F9">
      <w:pPr>
        <w:pStyle w:val="Heading2"/>
        <w:numPr>
          <w:ilvl w:val="1"/>
          <w:numId w:val="2"/>
        </w:numPr>
        <w:ind w:left="720" w:hanging="720"/>
        <w:rPr/>
      </w:pPr>
      <w:r w:rsidDel="00000000" w:rsidR="00000000" w:rsidRPr="00000000">
        <w:rPr>
          <w:rtl w:val="0"/>
        </w:rPr>
        <w:t xml:space="preserve">The Supplier must, and must ensure that Subcontractors, store the Government Data on servers housed in physically secure locations.</w:t>
      </w:r>
    </w:p>
    <w:p w:rsidR="00000000" w:rsidDel="00000000" w:rsidP="00000000" w:rsidRDefault="00000000" w:rsidRPr="00000000" w14:paraId="000001FA">
      <w:pPr>
        <w:pStyle w:val="Heading1"/>
        <w:numPr>
          <w:ilvl w:val="0"/>
          <w:numId w:val="2"/>
        </w:numPr>
        <w:ind w:left="720" w:hanging="720"/>
        <w:rPr/>
      </w:pPr>
      <w:bookmarkStart w:colFirst="0" w:colLast="0" w:name="_heading=h.1zlq2ncbyrik" w:id="53"/>
      <w:bookmarkEnd w:id="53"/>
      <w:r w:rsidDel="00000000" w:rsidR="00000000" w:rsidRPr="00000000">
        <w:rPr>
          <w:rtl w:val="0"/>
        </w:rPr>
        <w:t xml:space="preserve">Breach of Security</w:t>
      </w:r>
    </w:p>
    <w:p w:rsidR="00000000" w:rsidDel="00000000" w:rsidP="00000000" w:rsidRDefault="00000000" w:rsidRPr="00000000" w14:paraId="000001FB">
      <w:pPr>
        <w:pStyle w:val="Heading2"/>
        <w:numPr>
          <w:ilvl w:val="1"/>
          <w:numId w:val="2"/>
        </w:numPr>
        <w:ind w:left="720" w:hanging="720"/>
        <w:rPr/>
      </w:pPr>
      <w:r w:rsidDel="00000000" w:rsidR="00000000" w:rsidRPr="00000000">
        <w:rPr>
          <w:rtl w:val="0"/>
        </w:rPr>
        <w:t xml:space="preserve">If the Supplier becomes aware of a Breach of Security that impacts or has the potential to impact the Government Data, it shall:</w:t>
      </w:r>
    </w:p>
    <w:p w:rsidR="00000000" w:rsidDel="00000000" w:rsidP="00000000" w:rsidRDefault="00000000" w:rsidRPr="00000000" w14:paraId="000001FC">
      <w:pPr>
        <w:pStyle w:val="Heading3"/>
        <w:numPr>
          <w:ilvl w:val="2"/>
          <w:numId w:val="2"/>
        </w:numPr>
        <w:ind w:left="1440" w:hanging="720"/>
        <w:rPr/>
      </w:pPr>
      <w:r w:rsidDel="00000000" w:rsidR="00000000" w:rsidRPr="00000000">
        <w:rPr>
          <w:rtl w:val="0"/>
        </w:rPr>
        <w:t xml:space="preserve">notify the Buyer as soon as reasonably practicable after becoming aware of the breach, and in any event within [24] hours;</w:t>
      </w:r>
    </w:p>
    <w:p w:rsidR="00000000" w:rsidDel="00000000" w:rsidP="00000000" w:rsidRDefault="00000000" w:rsidRPr="00000000" w14:paraId="000001FD">
      <w:pPr>
        <w:pStyle w:val="Heading3"/>
        <w:numPr>
          <w:ilvl w:val="2"/>
          <w:numId w:val="2"/>
        </w:numPr>
        <w:ind w:left="1440" w:hanging="720"/>
        <w:rPr/>
      </w:pPr>
      <w:r w:rsidDel="00000000" w:rsidR="00000000" w:rsidRPr="00000000">
        <w:rPr>
          <w:rtl w:val="0"/>
        </w:rPr>
        <w:t xml:space="preserve">provide such assistance to the Buyer as the Buyer requires until the Breach of Security and any impacts or potential impacts on the Buyer are resolved to the Buyer’s satisfaction;</w:t>
      </w:r>
    </w:p>
    <w:p w:rsidR="00000000" w:rsidDel="00000000" w:rsidP="00000000" w:rsidRDefault="00000000" w:rsidRPr="00000000" w14:paraId="000001FE">
      <w:pPr>
        <w:pStyle w:val="Heading3"/>
        <w:numPr>
          <w:ilvl w:val="2"/>
          <w:numId w:val="2"/>
        </w:numPr>
        <w:ind w:left="1440" w:hanging="720"/>
        <w:rPr/>
      </w:pPr>
      <w:r w:rsidDel="00000000" w:rsidR="00000000" w:rsidRPr="00000000">
        <w:rPr>
          <w:rtl w:val="0"/>
        </w:rPr>
        <w:t xml:space="preserve">where the Law requires the Buyer to report a Breach of Security to the appropriate regulator provide such information and other input as the Buyer requires within the timescales specified by the Buyer; and</w:t>
      </w:r>
    </w:p>
    <w:p w:rsidR="00000000" w:rsidDel="00000000" w:rsidP="00000000" w:rsidRDefault="00000000" w:rsidRPr="00000000" w14:paraId="000001FF">
      <w:pPr>
        <w:pStyle w:val="Heading3"/>
        <w:numPr>
          <w:ilvl w:val="2"/>
          <w:numId w:val="2"/>
        </w:numPr>
        <w:ind w:left="1440" w:hanging="720"/>
        <w:rPr/>
        <w:sectPr>
          <w:headerReference r:id="rId13" w:type="default"/>
          <w:headerReference r:id="rId14" w:type="first"/>
          <w:footerReference r:id="rId15" w:type="default"/>
          <w:footerReference r:id="rId16" w:type="first"/>
          <w:footerReference r:id="rId17" w:type="even"/>
          <w:pgSz w:h="16834" w:w="11909" w:orient="portrait"/>
          <w:pgMar w:bottom="1418" w:top="1418" w:left="1134" w:right="1134" w:header="709" w:footer="425"/>
          <w:pgNumType w:start="1"/>
          <w:titlePg w:val="1"/>
        </w:sectPr>
      </w:pPr>
      <w:r w:rsidDel="00000000" w:rsidR="00000000" w:rsidRPr="00000000">
        <w:rPr>
          <w:rtl w:val="0"/>
        </w:rPr>
        <w:t xml:space="preserve">where the Breach of Security results in the accidental or unlawful destruction, loss, alteration, unauthorised disclosure of, or access to, Personal Data, undertake any communication or engagement activities required by the Buyer with the individuals affected by the Breach of Security.</w:t>
      </w:r>
    </w:p>
    <w:p w:rsidR="00000000" w:rsidDel="00000000" w:rsidP="00000000" w:rsidRDefault="00000000" w:rsidRPr="00000000" w14:paraId="0000020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sectPr>
      <w:type w:val="nextPage"/>
      <w:pgSz w:h="16834" w:w="11909" w:orient="portrait"/>
      <w:pgMar w:bottom="1418" w:top="1418" w:left="1134" w:right="1134" w:header="709" w:footer="425"/>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5"/>
      <w:tblW w:w="9641.0" w:type="dxa"/>
      <w:jc w:val="left"/>
      <w:tblBorders>
        <w:top w:color="7d7d7d" w:space="0" w:sz="4" w:val="single"/>
      </w:tblBorders>
      <w:tblLayout w:type="fixed"/>
      <w:tblLook w:val="0400"/>
    </w:tblPr>
    <w:tblGrid>
      <w:gridCol w:w="7983"/>
      <w:gridCol w:w="1658"/>
      <w:tblGridChange w:id="0">
        <w:tblGrid>
          <w:gridCol w:w="7983"/>
          <w:gridCol w:w="1658"/>
        </w:tblGrid>
      </w:tblGridChange>
    </w:tblGrid>
    <w:tr>
      <w:trPr>
        <w:cantSplit w:val="0"/>
        <w:trHeight w:val="80" w:hRule="atLeast"/>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20B">
          <w:pPr>
            <w:spacing w:after="60" w:before="60" w:lineRule="auto"/>
            <w:ind w:left="-108" w:firstLine="0"/>
            <w:rPr>
              <w:sz w:val="16"/>
              <w:szCs w:val="16"/>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bottom"/>
        </w:tcPr>
        <w:bookmarkStart w:colFirst="0" w:colLast="0" w:name="bookmark=id.mig6xdsfu6ax" w:id="54"/>
        <w:bookmarkEnd w:id="54"/>
        <w:p w:rsidR="00000000" w:rsidDel="00000000" w:rsidP="00000000" w:rsidRDefault="00000000" w:rsidRPr="00000000" w14:paraId="0000020C">
          <w:pPr>
            <w:spacing w:after="60" w:before="60" w:lineRule="auto"/>
            <w:ind w:right="-108"/>
            <w:jc w:val="right"/>
            <w:rPr>
              <w:sz w:val="16"/>
              <w:szCs w:val="16"/>
            </w:rPr>
          </w:pPr>
          <w:r w:rsidDel="00000000" w:rsidR="00000000" w:rsidRPr="00000000">
            <w:rPr>
              <w:sz w:val="16"/>
              <w:szCs w:val="16"/>
              <w:rtl w:val="0"/>
            </w:rPr>
            <w:t xml:space="preserve"> |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E">
    <w:pPr>
      <w:numPr>
        <w:ilvl w:val="0"/>
        <w:numId w:val="3"/>
      </w:numPr>
      <w:ind w:left="0" w:firstLine="0"/>
      <w:rPr/>
    </w:pPr>
    <w:r w:rsidDel="00000000" w:rsidR="00000000" w:rsidRPr="00000000">
      <w:rPr>
        <w:rtl w:val="0"/>
      </w:rPr>
    </w:r>
  </w:p>
  <w:tbl>
    <w:tblPr>
      <w:tblStyle w:val="Table6"/>
      <w:tblW w:w="9641.0" w:type="dxa"/>
      <w:jc w:val="left"/>
      <w:tblBorders>
        <w:top w:color="7d7d7d" w:space="0" w:sz="4" w:val="single"/>
      </w:tblBorders>
      <w:tblLayout w:type="fixed"/>
      <w:tblLook w:val="0400"/>
    </w:tblPr>
    <w:tblGrid>
      <w:gridCol w:w="7815"/>
      <w:gridCol w:w="1826"/>
      <w:tblGridChange w:id="0">
        <w:tblGrid>
          <w:gridCol w:w="7815"/>
          <w:gridCol w:w="1826"/>
        </w:tblGrid>
      </w:tblGridChange>
    </w:tblGrid>
    <w:tr>
      <w:trPr>
        <w:cantSplit w:val="0"/>
        <w:trHeight w:val="80" w:hRule="atLeast"/>
        <w:tblHeader w:val="0"/>
      </w:trPr>
      <w:tc>
        <w:tcPr>
          <w:gridSpan w:val="2"/>
          <w:tcBorders>
            <w:top w:color="000000" w:space="0" w:sz="0" w:val="nil"/>
            <w:left w:color="000000" w:space="0" w:sz="0" w:val="nil"/>
            <w:bottom w:color="000000" w:space="0" w:sz="0" w:val="nil"/>
            <w:right w:color="000000" w:space="0" w:sz="0" w:val="nil"/>
          </w:tcBorders>
          <w:tcMar>
            <w:left w:w="0.0" w:type="dxa"/>
            <w:right w:w="0.0" w:type="dxa"/>
          </w:tcMar>
          <w:vAlign w:val="bottom"/>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211">
          <w:pPr>
            <w:spacing w:after="60" w:before="60" w:lineRule="auto"/>
            <w:ind w:left="-108" w:firstLine="0"/>
            <w:rPr>
              <w:sz w:val="16"/>
              <w:szCs w:val="16"/>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212">
          <w:pPr>
            <w:spacing w:after="60" w:before="60" w:lineRule="auto"/>
            <w:ind w:right="-108"/>
            <w:jc w:val="right"/>
            <w:rPr>
              <w:sz w:val="16"/>
              <w:szCs w:val="16"/>
            </w:rPr>
          </w:pPr>
          <w:r w:rsidDel="00000000" w:rsidR="00000000" w:rsidRPr="00000000">
            <w:rPr>
              <w:sz w:val="16"/>
              <w:szCs w:val="16"/>
              <w:rtl w:val="0"/>
            </w:rPr>
            <w:t xml:space="preserve"> |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4"/>
      <w:tblW w:w="9641.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824"/>
      <w:gridCol w:w="4817"/>
      <w:tblGridChange w:id="0">
        <w:tblGrid>
          <w:gridCol w:w="4824"/>
          <w:gridCol w:w="4817"/>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04">
          <w:pPr>
            <w:spacing w:after="60" w:lineRule="auto"/>
            <w:ind w:left="-108" w:firstLine="0"/>
            <w:rPr>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05">
          <w:pPr>
            <w:spacing w:after="60" w:lineRule="auto"/>
            <w:ind w:right="-108"/>
            <w:jc w:val="right"/>
            <w:rPr>
              <w:sz w:val="16"/>
              <w:szCs w:val="16"/>
            </w:rPr>
          </w:pPr>
          <w:r w:rsidDel="00000000" w:rsidR="00000000" w:rsidRPr="00000000">
            <w:rPr>
              <w:rtl w:val="0"/>
            </w:rPr>
          </w:r>
        </w:p>
      </w:tc>
    </w:tr>
  </w:tbl>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3"/>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3600" w:hanging="720"/>
      </w:pPr>
      <w:rPr>
        <w:smallCaps w:val="0"/>
      </w:rPr>
    </w:lvl>
    <w:lvl w:ilvl="8">
      <w:start w:val="1"/>
      <w:numFmt w:val="decimal"/>
      <w:lvlText w:val=""/>
      <w:lvlJc w:val="left"/>
      <w:pPr>
        <w:ind w:left="3600" w:hanging="720"/>
      </w:pPr>
      <w:rPr>
        <w:smallCaps w:val="0"/>
      </w:rPr>
    </w:lvl>
  </w:abstractNum>
  <w:abstractNum w:abstractNumId="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3">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4">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5">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6">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7">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8">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2"/>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9">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11">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2">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720" w:right="0" w:hanging="72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4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16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8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Cambria" w:cs="Cambria" w:eastAsia="Cambria" w:hAnsi="Cambria"/>
      <w:b w:val="0"/>
      <w:i w:val="0"/>
      <w:smallCaps w:val="0"/>
      <w:strike w:val="0"/>
      <w:color w:val="000000"/>
      <w:sz w:val="58"/>
      <w:szCs w:val="58"/>
      <w:u w:val="none"/>
      <w:shd w:fill="auto" w:val="clear"/>
      <w:vertAlign w:val="baseline"/>
    </w:rPr>
  </w:style>
  <w:style w:type="paragraph" w:styleId="Normal" w:default="1">
    <w:name w:val="Normal"/>
    <w:qFormat w:val="1"/>
    <w:rsid w:val="00AE5FDD"/>
    <w:pPr>
      <w:spacing w:after="240"/>
    </w:pPr>
    <w:rPr>
      <w:rFonts w:ascii="Arial" w:hAnsi="Arial" w:cstheme="minorBidi" w:eastAsiaTheme="minorHAnsi"/>
      <w:szCs w:val="22"/>
      <w:lang w:eastAsia="en-US" w:val="en-GB"/>
    </w:rPr>
  </w:style>
  <w:style w:type="paragraph" w:styleId="Heading1">
    <w:name w:val="heading 1"/>
    <w:basedOn w:val="HouseStyleBase"/>
    <w:next w:val="Heading2A"/>
    <w:qFormat w:val="1"/>
    <w:rsid w:val="00824EBC"/>
    <w:pPr>
      <w:keepNext w:val="1"/>
      <w:numPr>
        <w:numId w:val="17"/>
      </w:numPr>
      <w:spacing w:before="360"/>
      <w:outlineLvl w:val="0"/>
    </w:pPr>
    <w:rPr>
      <w:b w:val="1"/>
      <w:sz w:val="24"/>
    </w:rPr>
  </w:style>
  <w:style w:type="paragraph" w:styleId="Heading2">
    <w:name w:val="heading 2"/>
    <w:basedOn w:val="HouseStyleBase"/>
    <w:link w:val="Heading2Char"/>
    <w:qFormat w:val="1"/>
    <w:rsid w:val="00824EBC"/>
    <w:pPr>
      <w:numPr>
        <w:ilvl w:val="1"/>
        <w:numId w:val="17"/>
      </w:numPr>
      <w:outlineLvl w:val="1"/>
    </w:pPr>
  </w:style>
  <w:style w:type="paragraph" w:styleId="Heading3">
    <w:name w:val="heading 3"/>
    <w:basedOn w:val="HouseStyleBase"/>
    <w:qFormat w:val="1"/>
    <w:rsid w:val="00824EBC"/>
    <w:pPr>
      <w:numPr>
        <w:ilvl w:val="2"/>
        <w:numId w:val="17"/>
      </w:numPr>
      <w:outlineLvl w:val="2"/>
    </w:pPr>
  </w:style>
  <w:style w:type="paragraph" w:styleId="Heading4">
    <w:name w:val="heading 4"/>
    <w:basedOn w:val="HouseStyleBase"/>
    <w:qFormat w:val="1"/>
    <w:rsid w:val="00824EBC"/>
    <w:pPr>
      <w:numPr>
        <w:ilvl w:val="3"/>
        <w:numId w:val="17"/>
      </w:numPr>
      <w:outlineLvl w:val="3"/>
    </w:pPr>
  </w:style>
  <w:style w:type="paragraph" w:styleId="Heading5">
    <w:name w:val="heading 5"/>
    <w:basedOn w:val="HouseStyleBase"/>
    <w:qFormat w:val="1"/>
    <w:rsid w:val="00824EBC"/>
    <w:pPr>
      <w:numPr>
        <w:ilvl w:val="4"/>
        <w:numId w:val="17"/>
      </w:numPr>
      <w:outlineLvl w:val="4"/>
    </w:pPr>
  </w:style>
  <w:style w:type="paragraph" w:styleId="Heading6">
    <w:name w:val="heading 6"/>
    <w:basedOn w:val="HouseStyleBase"/>
    <w:qFormat w:val="1"/>
    <w:rsid w:val="00824EBC"/>
    <w:pPr>
      <w:numPr>
        <w:ilvl w:val="5"/>
        <w:numId w:val="17"/>
      </w:numPr>
      <w:outlineLvl w:val="5"/>
    </w:pPr>
  </w:style>
  <w:style w:type="paragraph" w:styleId="Heading7">
    <w:name w:val="heading 7"/>
    <w:basedOn w:val="HouseStyleBase"/>
    <w:qFormat w:val="1"/>
    <w:rsid w:val="00824EBC"/>
    <w:pPr>
      <w:numPr>
        <w:ilvl w:val="6"/>
        <w:numId w:val="17"/>
      </w:numPr>
      <w:outlineLvl w:val="6"/>
    </w:pPr>
  </w:style>
  <w:style w:type="paragraph" w:styleId="Heading8">
    <w:name w:val="heading 8"/>
    <w:basedOn w:val="HouseStyleBase"/>
    <w:uiPriority w:val="99"/>
    <w:semiHidden w:val="1"/>
    <w:rsid w:val="00824EBC"/>
    <w:pPr>
      <w:outlineLvl w:val="7"/>
    </w:pPr>
  </w:style>
  <w:style w:type="paragraph" w:styleId="Heading9">
    <w:name w:val="heading 9"/>
    <w:basedOn w:val="HouseStyleBase"/>
    <w:uiPriority w:val="99"/>
    <w:semiHidden w:val="1"/>
    <w:rsid w:val="00824EBC"/>
    <w:p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rsid w:val="00824EBC"/>
    <w:pPr>
      <w:tabs>
        <w:tab w:val="center" w:pos="4153"/>
        <w:tab w:val="right" w:pos="8306"/>
      </w:tabs>
      <w:spacing w:after="0"/>
    </w:pPr>
    <w:rPr>
      <w:sz w:val="16"/>
    </w:rPr>
  </w:style>
  <w:style w:type="paragraph" w:styleId="BodyTextIndent">
    <w:name w:val="Body Text Indent"/>
    <w:basedOn w:val="HouseStyleBase"/>
    <w:link w:val="BodyTextIndentChar"/>
    <w:uiPriority w:val="99"/>
    <w:qFormat w:val="1"/>
    <w:rsid w:val="00824EBC"/>
    <w:pPr>
      <w:numPr>
        <w:numId w:val="16"/>
      </w:numPr>
    </w:pPr>
  </w:style>
  <w:style w:type="paragraph" w:styleId="BodyTextIndent2">
    <w:name w:val="Body Text Indent 2"/>
    <w:basedOn w:val="HouseStyleBase"/>
    <w:uiPriority w:val="99"/>
    <w:qFormat w:val="1"/>
    <w:rsid w:val="00824EBC"/>
    <w:pPr>
      <w:numPr>
        <w:ilvl w:val="1"/>
        <w:numId w:val="16"/>
      </w:numPr>
    </w:pPr>
  </w:style>
  <w:style w:type="paragraph" w:styleId="BodyTextIndent3">
    <w:name w:val="Body Text Indent 3"/>
    <w:basedOn w:val="HouseStyleBase"/>
    <w:link w:val="BodyTextIndent3Char"/>
    <w:qFormat w:val="1"/>
    <w:rsid w:val="00824EBC"/>
    <w:pPr>
      <w:ind w:left="1440"/>
    </w:pPr>
  </w:style>
  <w:style w:type="paragraph" w:styleId="BodyTextIndent4" w:customStyle="1">
    <w:name w:val="Body Text Indent 4"/>
    <w:basedOn w:val="HouseStyleBase"/>
    <w:qFormat w:val="1"/>
    <w:rsid w:val="00824EBC"/>
    <w:pPr>
      <w:ind w:left="2160"/>
    </w:pPr>
  </w:style>
  <w:style w:type="paragraph" w:styleId="BodyTextIndent5" w:customStyle="1">
    <w:name w:val="Body Text Indent 5"/>
    <w:basedOn w:val="HouseStyleBase"/>
    <w:qFormat w:val="1"/>
    <w:rsid w:val="00824EBC"/>
    <w:pPr>
      <w:ind w:left="2880"/>
    </w:pPr>
  </w:style>
  <w:style w:type="paragraph" w:styleId="MarginText" w:customStyle="1">
    <w:name w:val="Margin Text"/>
    <w:basedOn w:val="HouseStyleBase"/>
    <w:link w:val="MarginTextChar"/>
    <w:qFormat w:val="1"/>
    <w:rsid w:val="00824EBC"/>
  </w:style>
  <w:style w:type="paragraph" w:styleId="BodyText">
    <w:name w:val="Body Text"/>
    <w:basedOn w:val="Normal"/>
    <w:link w:val="BodyTextChar"/>
    <w:semiHidden w:val="1"/>
    <w:rsid w:val="001948E8"/>
    <w:pPr>
      <w:spacing w:after="120"/>
    </w:pPr>
  </w:style>
  <w:style w:type="character" w:styleId="PageNumber">
    <w:name w:val="page number"/>
    <w:basedOn w:val="DefaultParagraphFont"/>
    <w:rsid w:val="00824EBC"/>
    <w:rPr>
      <w:rFonts w:ascii="Arial" w:hAnsi="Arial"/>
      <w:sz w:val="16"/>
    </w:rPr>
  </w:style>
  <w:style w:type="paragraph" w:styleId="Header">
    <w:name w:val="header"/>
    <w:basedOn w:val="Normal"/>
    <w:link w:val="HeaderChar"/>
    <w:uiPriority w:val="99"/>
    <w:rsid w:val="001948E8"/>
    <w:pPr>
      <w:tabs>
        <w:tab w:val="center" w:pos="4153"/>
        <w:tab w:val="right" w:pos="8306"/>
      </w:tabs>
    </w:pPr>
  </w:style>
  <w:style w:type="paragraph" w:styleId="BodyTextIndent6" w:customStyle="1">
    <w:name w:val="Body Text Indent 6"/>
    <w:basedOn w:val="HouseStyleBase"/>
    <w:qFormat w:val="1"/>
    <w:rsid w:val="00824EBC"/>
    <w:pPr>
      <w:ind w:left="3600"/>
    </w:pPr>
  </w:style>
  <w:style w:type="paragraph" w:styleId="BodyTextIndent7" w:customStyle="1">
    <w:name w:val="Body Text Indent 7"/>
    <w:basedOn w:val="HouseStyleBase"/>
    <w:qFormat w:val="1"/>
    <w:rsid w:val="00824EBC"/>
    <w:pPr>
      <w:ind w:left="4320"/>
    </w:pPr>
  </w:style>
  <w:style w:type="paragraph" w:styleId="SchHead" w:customStyle="1">
    <w:name w:val="SchHead"/>
    <w:basedOn w:val="HouseStyleBase"/>
    <w:next w:val="SchPart"/>
    <w:qFormat w:val="1"/>
    <w:rsid w:val="00824EBC"/>
    <w:pPr>
      <w:keepNext w:val="1"/>
      <w:pageBreakBefore w:val="1"/>
      <w:numPr>
        <w:numId w:val="13"/>
      </w:numPr>
      <w:outlineLvl w:val="0"/>
    </w:pPr>
    <w:rPr>
      <w:sz w:val="28"/>
    </w:rPr>
  </w:style>
  <w:style w:type="paragraph" w:styleId="SchSection" w:customStyle="1">
    <w:name w:val="SchSection"/>
    <w:basedOn w:val="HouseStyleBase"/>
    <w:next w:val="MarginText"/>
    <w:qFormat w:val="1"/>
    <w:rsid w:val="00824EBC"/>
    <w:pPr>
      <w:keepNext w:val="1"/>
      <w:numPr>
        <w:ilvl w:val="2"/>
        <w:numId w:val="13"/>
      </w:numPr>
      <w:outlineLvl w:val="2"/>
    </w:pPr>
    <w:rPr>
      <w:b w:val="1"/>
    </w:rPr>
  </w:style>
  <w:style w:type="paragraph" w:styleId="ListBullet">
    <w:name w:val="List Bullet"/>
    <w:basedOn w:val="Normal"/>
    <w:rsid w:val="001948E8"/>
    <w:pPr>
      <w:ind w:left="720" w:hanging="720"/>
    </w:pPr>
  </w:style>
  <w:style w:type="paragraph" w:styleId="TOAHeading">
    <w:name w:val="toa heading"/>
    <w:basedOn w:val="Normal"/>
    <w:next w:val="Normal"/>
    <w:semiHidden w:val="1"/>
    <w:rsid w:val="001948E8"/>
    <w:pPr>
      <w:spacing w:before="120"/>
    </w:pPr>
    <w:rPr>
      <w:b w:val="1"/>
    </w:rPr>
  </w:style>
  <w:style w:type="paragraph" w:styleId="Title">
    <w:name w:val="Title"/>
    <w:basedOn w:val="HouseStyleBase"/>
    <w:rsid w:val="00824EBC"/>
    <w:rPr>
      <w:rFonts w:ascii="Cambria" w:hAnsi="Cambria"/>
      <w:kern w:val="28"/>
      <w:sz w:val="58"/>
    </w:rPr>
  </w:style>
  <w:style w:type="paragraph" w:styleId="ListBullet2">
    <w:name w:val="List Bullet 2"/>
    <w:basedOn w:val="HouseStyleBase"/>
    <w:rsid w:val="00824EBC"/>
    <w:pPr>
      <w:numPr>
        <w:ilvl w:val="1"/>
        <w:numId w:val="12"/>
      </w:numPr>
    </w:pPr>
  </w:style>
  <w:style w:type="paragraph" w:styleId="ScheduleNumbering" w:customStyle="1">
    <w:name w:val="Schedule Numbering"/>
    <w:basedOn w:val="Normal"/>
    <w:semiHidden w:val="1"/>
    <w:rsid w:val="001948E8"/>
    <w:pPr>
      <w:numPr>
        <w:numId w:val="9"/>
      </w:numPr>
    </w:pPr>
    <w:rPr>
      <w:rFonts w:eastAsia="SimSun"/>
      <w:lang w:eastAsia="zh-CN"/>
    </w:rPr>
  </w:style>
  <w:style w:type="numbering" w:styleId="111111">
    <w:name w:val="Outline List 2"/>
    <w:basedOn w:val="NoList"/>
    <w:rsid w:val="001948E8"/>
    <w:pPr>
      <w:numPr>
        <w:numId w:val="1"/>
      </w:numPr>
    </w:pPr>
  </w:style>
  <w:style w:type="paragraph" w:styleId="TOC1">
    <w:name w:val="toc 1"/>
    <w:uiPriority w:val="39"/>
    <w:rsid w:val="00824EBC"/>
    <w:pPr>
      <w:tabs>
        <w:tab w:val="right" w:leader="dot" w:pos="9639"/>
      </w:tabs>
      <w:adjustRightInd w:val="0"/>
      <w:spacing w:after="120"/>
    </w:pPr>
    <w:rPr>
      <w:rFonts w:ascii="Arial" w:eastAsia="STZhongsong" w:hAnsi="Arial"/>
      <w:caps w:val="1"/>
      <w:lang w:eastAsia="zh-CN" w:val="en-GB"/>
    </w:rPr>
  </w:style>
  <w:style w:type="paragraph" w:styleId="TOC2">
    <w:name w:val="toc 2"/>
    <w:uiPriority w:val="39"/>
    <w:rsid w:val="00824EBC"/>
    <w:pPr>
      <w:tabs>
        <w:tab w:val="right" w:leader="dot" w:pos="9639"/>
      </w:tabs>
      <w:adjustRightInd w:val="0"/>
      <w:spacing w:after="120"/>
      <w:ind w:left="720" w:hanging="720"/>
    </w:pPr>
    <w:rPr>
      <w:rFonts w:ascii="Arial" w:eastAsia="STZhongsong" w:hAnsi="Arial"/>
      <w:lang w:eastAsia="zh-CN" w:val="en-GB"/>
    </w:rPr>
  </w:style>
  <w:style w:type="paragraph" w:styleId="TOC3">
    <w:name w:val="toc 3"/>
    <w:uiPriority w:val="39"/>
    <w:rsid w:val="00824EBC"/>
    <w:pPr>
      <w:tabs>
        <w:tab w:val="right" w:leader="dot" w:pos="9639"/>
      </w:tabs>
      <w:adjustRightInd w:val="0"/>
      <w:spacing w:after="120"/>
      <w:ind w:left="720"/>
    </w:pPr>
    <w:rPr>
      <w:rFonts w:ascii="Arial" w:eastAsia="STZhongsong" w:hAnsi="Arial"/>
      <w:lang w:eastAsia="zh-CN" w:val="en-GB"/>
    </w:rPr>
  </w:style>
  <w:style w:type="paragraph" w:styleId="TOC4">
    <w:name w:val="toc 4"/>
    <w:semiHidden w:val="1"/>
    <w:rsid w:val="00824EBC"/>
    <w:pPr>
      <w:tabs>
        <w:tab w:val="left" w:pos="2880"/>
        <w:tab w:val="right" w:leader="dot" w:pos="9029"/>
      </w:tabs>
      <w:adjustRightInd w:val="0"/>
      <w:spacing w:after="120"/>
      <w:ind w:left="2880" w:hanging="720"/>
    </w:pPr>
    <w:rPr>
      <w:rFonts w:eastAsia="STZhongsong"/>
      <w:sz w:val="22"/>
      <w:lang w:eastAsia="zh-CN" w:val="en-GB"/>
    </w:rPr>
  </w:style>
  <w:style w:type="paragraph" w:styleId="TOC5">
    <w:name w:val="toc 5"/>
    <w:semiHidden w:val="1"/>
    <w:rsid w:val="00824EBC"/>
    <w:pPr>
      <w:tabs>
        <w:tab w:val="left" w:pos="3600"/>
        <w:tab w:val="right" w:leader="dot" w:pos="9029"/>
      </w:tabs>
      <w:adjustRightInd w:val="0"/>
      <w:spacing w:after="120"/>
      <w:ind w:left="3600" w:hanging="720"/>
    </w:pPr>
    <w:rPr>
      <w:rFonts w:eastAsia="STZhongsong"/>
      <w:sz w:val="22"/>
      <w:lang w:eastAsia="zh-CN" w:val="en-GB"/>
    </w:rPr>
  </w:style>
  <w:style w:type="paragraph" w:styleId="TOC6">
    <w:name w:val="toc 6"/>
    <w:semiHidden w:val="1"/>
    <w:rsid w:val="00824EBC"/>
    <w:pPr>
      <w:tabs>
        <w:tab w:val="left" w:pos="4320"/>
        <w:tab w:val="right" w:leader="dot" w:pos="9029"/>
      </w:tabs>
      <w:adjustRightInd w:val="0"/>
      <w:spacing w:after="120"/>
      <w:ind w:left="4320" w:hanging="720"/>
    </w:pPr>
    <w:rPr>
      <w:rFonts w:eastAsia="STZhongsong"/>
      <w:sz w:val="22"/>
      <w:lang w:eastAsia="zh-CN" w:val="en-GB"/>
    </w:rPr>
  </w:style>
  <w:style w:type="paragraph" w:styleId="TOC7">
    <w:name w:val="toc 7"/>
    <w:semiHidden w:val="1"/>
    <w:rsid w:val="00824EBC"/>
    <w:pPr>
      <w:tabs>
        <w:tab w:val="left" w:pos="5040"/>
        <w:tab w:val="right" w:leader="dot" w:pos="9029"/>
      </w:tabs>
      <w:adjustRightInd w:val="0"/>
      <w:spacing w:after="120"/>
      <w:ind w:left="5040" w:hanging="720"/>
    </w:pPr>
    <w:rPr>
      <w:rFonts w:eastAsia="STZhongsong"/>
      <w:sz w:val="22"/>
      <w:lang w:eastAsia="zh-CN" w:val="en-GB"/>
    </w:rPr>
  </w:style>
  <w:style w:type="paragraph" w:styleId="HouseStyleBase" w:customStyle="1">
    <w:name w:val="House Style Base"/>
    <w:link w:val="HouseStyleBaseChar"/>
    <w:rsid w:val="00824EBC"/>
    <w:pPr>
      <w:adjustRightInd w:val="0"/>
      <w:spacing w:after="240"/>
    </w:pPr>
    <w:rPr>
      <w:rFonts w:ascii="Arial" w:eastAsia="STZhongsong" w:hAnsi="Arial"/>
      <w:lang w:eastAsia="zh-CN" w:val="en-GB"/>
    </w:rPr>
  </w:style>
  <w:style w:type="paragraph" w:styleId="TOC8">
    <w:name w:val="toc 8"/>
    <w:uiPriority w:val="39"/>
    <w:rsid w:val="00824EBC"/>
    <w:pPr>
      <w:tabs>
        <w:tab w:val="right" w:leader="dot" w:pos="9639"/>
      </w:tabs>
      <w:adjustRightInd w:val="0"/>
      <w:spacing w:after="120"/>
    </w:pPr>
    <w:rPr>
      <w:rFonts w:ascii="Arial" w:eastAsia="STZhongsong" w:hAnsi="Arial"/>
      <w:caps w:val="1"/>
      <w:lang w:eastAsia="zh-CN" w:val="en-GB"/>
    </w:rPr>
  </w:style>
  <w:style w:type="paragraph" w:styleId="TOC9">
    <w:name w:val="toc 9"/>
    <w:uiPriority w:val="39"/>
    <w:rsid w:val="00824EBC"/>
    <w:pPr>
      <w:tabs>
        <w:tab w:val="right" w:leader="dot" w:pos="9639"/>
      </w:tabs>
      <w:adjustRightInd w:val="0"/>
      <w:spacing w:after="120"/>
    </w:pPr>
    <w:rPr>
      <w:rFonts w:ascii="Arial" w:eastAsia="STZhongsong" w:hAnsi="Arial"/>
      <w:lang w:eastAsia="zh-CN" w:val="en-GB"/>
    </w:rPr>
  </w:style>
  <w:style w:type="paragraph" w:styleId="HouseStyleBaseCentred" w:customStyle="1">
    <w:name w:val="House Style Base Centred"/>
    <w:rsid w:val="00824EBC"/>
    <w:pPr>
      <w:adjustRightInd w:val="0"/>
      <w:spacing w:after="240"/>
    </w:pPr>
    <w:rPr>
      <w:rFonts w:ascii="Arial" w:eastAsia="STZhongsong" w:hAnsi="Arial"/>
      <w:lang w:eastAsia="zh-CN" w:val="en-GB"/>
    </w:rPr>
  </w:style>
  <w:style w:type="paragraph" w:styleId="SchPart" w:customStyle="1">
    <w:name w:val="SchPart"/>
    <w:basedOn w:val="HouseStyleBase"/>
    <w:next w:val="MarginText"/>
    <w:qFormat w:val="1"/>
    <w:rsid w:val="00824EBC"/>
    <w:pPr>
      <w:keepNext w:val="1"/>
      <w:numPr>
        <w:ilvl w:val="1"/>
        <w:numId w:val="13"/>
      </w:numPr>
      <w:outlineLvl w:val="1"/>
    </w:pPr>
    <w:rPr>
      <w:sz w:val="24"/>
    </w:rPr>
  </w:style>
  <w:style w:type="paragraph" w:styleId="Table-followingparagraph" w:customStyle="1">
    <w:name w:val="Table - following paragraph"/>
    <w:basedOn w:val="HouseStyleBase"/>
    <w:next w:val="MarginText"/>
    <w:qFormat w:val="1"/>
    <w:rsid w:val="00824EBC"/>
    <w:pPr>
      <w:spacing w:after="0"/>
    </w:pPr>
  </w:style>
  <w:style w:type="paragraph" w:styleId="Table-Text" w:customStyle="1">
    <w:name w:val="Table - Text"/>
    <w:basedOn w:val="HouseStyleBase"/>
    <w:qFormat w:val="1"/>
    <w:rsid w:val="00824EBC"/>
    <w:pPr>
      <w:spacing w:after="120" w:before="120"/>
    </w:pPr>
  </w:style>
  <w:style w:type="paragraph" w:styleId="Heading" w:customStyle="1">
    <w:name w:val="Heading"/>
    <w:basedOn w:val="HouseStyleBaseCentred"/>
    <w:next w:val="MarginText"/>
    <w:qFormat w:val="1"/>
    <w:rsid w:val="00824EBC"/>
    <w:pPr>
      <w:keepNext w:val="1"/>
      <w:spacing w:after="360" w:before="360"/>
    </w:pPr>
    <w:rPr>
      <w:rFonts w:ascii="Cambria" w:hAnsi="Cambria"/>
      <w:sz w:val="44"/>
    </w:rPr>
  </w:style>
  <w:style w:type="paragraph" w:styleId="AppHead" w:customStyle="1">
    <w:name w:val="AppHead"/>
    <w:basedOn w:val="HouseStyleBase"/>
    <w:next w:val="AppPart"/>
    <w:qFormat w:val="1"/>
    <w:rsid w:val="00824EBC"/>
    <w:pPr>
      <w:keepNext w:val="1"/>
      <w:numPr>
        <w:numId w:val="18"/>
      </w:numPr>
      <w:outlineLvl w:val="0"/>
    </w:pPr>
    <w:rPr>
      <w:sz w:val="28"/>
    </w:rPr>
  </w:style>
  <w:style w:type="paragraph" w:styleId="AppPart" w:customStyle="1">
    <w:name w:val="AppPart"/>
    <w:basedOn w:val="HouseStyleBase"/>
    <w:next w:val="MarginText"/>
    <w:qFormat w:val="1"/>
    <w:rsid w:val="00824EBC"/>
    <w:pPr>
      <w:keepNext w:val="1"/>
      <w:numPr>
        <w:ilvl w:val="1"/>
        <w:numId w:val="18"/>
      </w:numPr>
      <w:outlineLvl w:val="1"/>
    </w:pPr>
    <w:rPr>
      <w:sz w:val="24"/>
    </w:rPr>
  </w:style>
  <w:style w:type="paragraph" w:styleId="RecitalNumbering" w:customStyle="1">
    <w:name w:val="Recital Numbering"/>
    <w:basedOn w:val="HouseStyleBase"/>
    <w:semiHidden w:val="1"/>
    <w:qFormat w:val="1"/>
    <w:pPr>
      <w:outlineLvl w:val="0"/>
    </w:pPr>
  </w:style>
  <w:style w:type="paragraph" w:styleId="RecitalNumbering2" w:customStyle="1">
    <w:name w:val="Recital Numbering 2"/>
    <w:basedOn w:val="HouseStyleBase"/>
    <w:qFormat w:val="1"/>
    <w:rsid w:val="00824EBC"/>
    <w:pPr>
      <w:numPr>
        <w:ilvl w:val="1"/>
        <w:numId w:val="10"/>
      </w:numPr>
      <w:outlineLvl w:val="1"/>
    </w:pPr>
  </w:style>
  <w:style w:type="paragraph" w:styleId="DefinitionNumbering1" w:customStyle="1">
    <w:name w:val="Definition Numbering 1"/>
    <w:basedOn w:val="HouseStyleBase"/>
    <w:qFormat w:val="1"/>
    <w:rsid w:val="00824EBC"/>
    <w:pPr>
      <w:numPr>
        <w:ilvl w:val="2"/>
        <w:numId w:val="16"/>
      </w:numPr>
      <w:outlineLvl w:val="0"/>
    </w:pPr>
  </w:style>
  <w:style w:type="paragraph" w:styleId="DefinitionNumbering2" w:customStyle="1">
    <w:name w:val="Definition Numbering 2"/>
    <w:basedOn w:val="HouseStyleBase"/>
    <w:qFormat w:val="1"/>
    <w:rsid w:val="00824EBC"/>
    <w:pPr>
      <w:numPr>
        <w:ilvl w:val="3"/>
        <w:numId w:val="16"/>
      </w:numPr>
      <w:outlineLvl w:val="1"/>
    </w:pPr>
  </w:style>
  <w:style w:type="paragraph" w:styleId="DefinitionNumbering3" w:customStyle="1">
    <w:name w:val="Definition Numbering 3"/>
    <w:basedOn w:val="HouseStyleBase"/>
    <w:qFormat w:val="1"/>
    <w:rsid w:val="00824EBC"/>
    <w:pPr>
      <w:numPr>
        <w:ilvl w:val="4"/>
        <w:numId w:val="16"/>
      </w:numPr>
      <w:outlineLvl w:val="2"/>
    </w:pPr>
  </w:style>
  <w:style w:type="paragraph" w:styleId="DefinitionNumbering4" w:customStyle="1">
    <w:name w:val="Definition Numbering 4"/>
    <w:basedOn w:val="HouseStyleBase"/>
    <w:rsid w:val="00824EBC"/>
    <w:pPr>
      <w:numPr>
        <w:ilvl w:val="5"/>
        <w:numId w:val="16"/>
      </w:numPr>
      <w:outlineLvl w:val="3"/>
    </w:pPr>
  </w:style>
  <w:style w:type="paragraph" w:styleId="DefinitionNumbering5" w:customStyle="1">
    <w:name w:val="Definition Numbering 5"/>
    <w:basedOn w:val="HouseStyleBase"/>
    <w:rsid w:val="00824EBC"/>
    <w:pPr>
      <w:numPr>
        <w:ilvl w:val="6"/>
        <w:numId w:val="16"/>
      </w:numPr>
      <w:outlineLvl w:val="4"/>
    </w:pPr>
  </w:style>
  <w:style w:type="paragraph" w:styleId="DefinitionNumbering6" w:customStyle="1">
    <w:name w:val="Definition Numbering 6"/>
    <w:basedOn w:val="HouseStyleBase"/>
    <w:rsid w:val="00824EBC"/>
    <w:pPr>
      <w:numPr>
        <w:ilvl w:val="7"/>
        <w:numId w:val="16"/>
      </w:numPr>
      <w:outlineLvl w:val="5"/>
    </w:pPr>
  </w:style>
  <w:style w:type="paragraph" w:styleId="DefinitionNumbering7" w:customStyle="1">
    <w:name w:val="Definition Numbering 7"/>
    <w:basedOn w:val="HouseStyleBase"/>
    <w:rsid w:val="00824EBC"/>
    <w:pPr>
      <w:numPr>
        <w:ilvl w:val="8"/>
        <w:numId w:val="16"/>
      </w:numPr>
      <w:outlineLvl w:val="6"/>
    </w:pPr>
  </w:style>
  <w:style w:type="paragraph" w:styleId="DefinitionNumbering8" w:customStyle="1">
    <w:name w:val="Definition Numbering 8"/>
    <w:basedOn w:val="HouseStyleBase"/>
    <w:semiHidden w:val="1"/>
    <w:rsid w:val="001948E8"/>
    <w:pPr>
      <w:numPr>
        <w:ilvl w:val="7"/>
        <w:numId w:val="3"/>
      </w:numPr>
      <w:outlineLvl w:val="7"/>
    </w:pPr>
  </w:style>
  <w:style w:type="paragraph" w:styleId="DefinitionNumbering9" w:customStyle="1">
    <w:name w:val="Definition Numbering 9"/>
    <w:basedOn w:val="HouseStyleBase"/>
    <w:semiHidden w:val="1"/>
    <w:rsid w:val="001948E8"/>
    <w:pPr>
      <w:numPr>
        <w:ilvl w:val="8"/>
        <w:numId w:val="3"/>
      </w:numPr>
      <w:outlineLvl w:val="8"/>
    </w:pPr>
  </w:style>
  <w:style w:type="paragraph" w:styleId="RecitalNumbering3" w:customStyle="1">
    <w:name w:val="Recital Numbering 3"/>
    <w:basedOn w:val="HouseStyleBase"/>
    <w:qFormat w:val="1"/>
    <w:rsid w:val="00824EBC"/>
    <w:pPr>
      <w:numPr>
        <w:ilvl w:val="2"/>
        <w:numId w:val="10"/>
      </w:numPr>
      <w:outlineLvl w:val="2"/>
    </w:pPr>
  </w:style>
  <w:style w:type="paragraph" w:styleId="FootnoteText">
    <w:name w:val="footnote text"/>
    <w:basedOn w:val="HouseStyleBase"/>
    <w:semiHidden w:val="1"/>
    <w:rsid w:val="00824EBC"/>
    <w:pPr>
      <w:spacing w:after="60"/>
      <w:ind w:left="720" w:hanging="720"/>
    </w:pPr>
    <w:rPr>
      <w:sz w:val="14"/>
    </w:rPr>
  </w:style>
  <w:style w:type="character" w:styleId="FootnoteReference">
    <w:name w:val="footnote reference"/>
    <w:semiHidden w:val="1"/>
    <w:rsid w:val="00824EBC"/>
    <w:rPr>
      <w:rFonts w:ascii="Arial" w:cs="Times New Roman" w:eastAsia="STZhongsong" w:hAnsi="Arial"/>
      <w:b w:val="0"/>
      <w:bCs w:val="0"/>
      <w:i w:val="0"/>
      <w:iCs w:val="0"/>
      <w:caps w:val="0"/>
      <w:smallCaps w:val="0"/>
      <w:strike w:val="0"/>
      <w:dstrike w:val="0"/>
      <w:snapToGrid w:val="0"/>
      <w:vanish w:val="0"/>
      <w:color w:val="auto"/>
      <w:w w:val="100"/>
      <w:kern w:val="0"/>
      <w:sz w:val="20"/>
      <w:szCs w:val="20"/>
      <w:u w:val="none"/>
      <w:effect w:val="none"/>
      <w:vertAlign w:val="superscript"/>
      <w:em w:val="none"/>
      <w14:shadow w14:algn="none">
        <w14:srgbClr w14:val="000000"/>
      </w14:shadow>
      <w14:textOutline w14:cap="rnd" w14:cmpd="sng" w14:algn="ctr">
        <w14:noFill/>
        <w14:prstDash w14:val="solid"/>
        <w14:bevel/>
      </w14:textOutline>
    </w:rPr>
  </w:style>
  <w:style w:type="paragraph" w:styleId="EndnoteText">
    <w:name w:val="endnote text"/>
    <w:basedOn w:val="HouseStyleBase"/>
    <w:semiHidden w:val="1"/>
    <w:rsid w:val="00824EBC"/>
    <w:pPr>
      <w:ind w:left="720" w:hanging="720"/>
    </w:pPr>
    <w:rPr>
      <w:sz w:val="16"/>
    </w:rPr>
  </w:style>
  <w:style w:type="character" w:styleId="EndnoteReference">
    <w:name w:val="endnote reference"/>
    <w:semiHidden w:val="1"/>
    <w:rsid w:val="00824EBC"/>
    <w:rPr>
      <w:rFonts w:ascii="Arial" w:cs="Times New Roman" w:eastAsia="STZhongsong" w:hAnsi="Arial"/>
      <w:b w:val="0"/>
      <w:bCs w:val="0"/>
      <w:i w:val="0"/>
      <w:iCs w:val="0"/>
      <w:caps w:val="0"/>
      <w:smallCaps w:val="0"/>
      <w:strike w:val="0"/>
      <w:dstrike w:val="0"/>
      <w:snapToGrid w:val="0"/>
      <w:vanish w:val="0"/>
      <w:color w:val="auto"/>
      <w:w w:val="100"/>
      <w:kern w:val="0"/>
      <w:sz w:val="20"/>
      <w:szCs w:val="20"/>
      <w:u w:val="none"/>
      <w:effect w:val="none"/>
      <w:vertAlign w:val="superscript"/>
      <w:em w:val="none"/>
      <w14:shadow w14:algn="none">
        <w14:srgbClr w14:val="000000"/>
      </w14:shadow>
      <w14:textOutline w14:cap="rnd" w14:cmpd="sng" w14:algn="ctr">
        <w14:noFill/>
        <w14:prstDash w14:val="solid"/>
        <w14:bevel/>
      </w14:textOutline>
    </w:rPr>
  </w:style>
  <w:style w:type="table" w:styleId="TableGrid">
    <w:name w:val="Table Grid"/>
    <w:basedOn w:val="TableNormal"/>
    <w:rsid w:val="0064470E"/>
    <w:pPr>
      <w:overflowPunct w:val="0"/>
      <w:autoSpaceDE w:val="0"/>
      <w:autoSpaceDN w:val="0"/>
      <w:adjustRightInd w:val="0"/>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Bullet1" w:customStyle="1">
    <w:name w:val="List Bullet 1"/>
    <w:basedOn w:val="HouseStyleBase"/>
    <w:rsid w:val="00824EBC"/>
    <w:pPr>
      <w:numPr>
        <w:numId w:val="12"/>
      </w:numPr>
    </w:pPr>
  </w:style>
  <w:style w:type="paragraph" w:styleId="ListBullet3">
    <w:name w:val="List Bullet 3"/>
    <w:basedOn w:val="HouseStyleBase"/>
    <w:rsid w:val="00824EBC"/>
    <w:pPr>
      <w:numPr>
        <w:ilvl w:val="2"/>
        <w:numId w:val="12"/>
      </w:numPr>
    </w:pPr>
  </w:style>
  <w:style w:type="paragraph" w:styleId="ListBullet4">
    <w:name w:val="List Bullet 4"/>
    <w:basedOn w:val="HouseStyleBase"/>
    <w:rsid w:val="00824EBC"/>
    <w:pPr>
      <w:numPr>
        <w:ilvl w:val="3"/>
        <w:numId w:val="12"/>
      </w:numPr>
    </w:pPr>
  </w:style>
  <w:style w:type="paragraph" w:styleId="ListBullet5">
    <w:name w:val="List Bullet 5"/>
    <w:basedOn w:val="HouseStyleBase"/>
    <w:rsid w:val="00824EBC"/>
    <w:pPr>
      <w:numPr>
        <w:ilvl w:val="4"/>
        <w:numId w:val="12"/>
      </w:numPr>
    </w:pPr>
  </w:style>
  <w:style w:type="paragraph" w:styleId="ListBullet6" w:customStyle="1">
    <w:name w:val="List Bullet 6"/>
    <w:basedOn w:val="HouseStyleBase"/>
    <w:rsid w:val="00824EBC"/>
    <w:pPr>
      <w:numPr>
        <w:ilvl w:val="5"/>
        <w:numId w:val="12"/>
      </w:numPr>
    </w:pPr>
  </w:style>
  <w:style w:type="paragraph" w:styleId="ListBullet7" w:customStyle="1">
    <w:name w:val="List Bullet 7"/>
    <w:basedOn w:val="HouseStyleBase"/>
    <w:rsid w:val="00824EBC"/>
    <w:pPr>
      <w:numPr>
        <w:ilvl w:val="6"/>
        <w:numId w:val="12"/>
      </w:numPr>
    </w:pPr>
  </w:style>
  <w:style w:type="paragraph" w:styleId="ListBullet8" w:customStyle="1">
    <w:name w:val="List Bullet 8"/>
    <w:basedOn w:val="HouseStyleBase"/>
    <w:semiHidden w:val="1"/>
    <w:rsid w:val="00824EBC"/>
    <w:pPr>
      <w:numPr>
        <w:ilvl w:val="7"/>
        <w:numId w:val="12"/>
      </w:numPr>
    </w:pPr>
  </w:style>
  <w:style w:type="paragraph" w:styleId="ListBullet9" w:customStyle="1">
    <w:name w:val="List Bullet 9"/>
    <w:basedOn w:val="HouseStyleBase"/>
    <w:semiHidden w:val="1"/>
    <w:rsid w:val="00824EBC"/>
    <w:pPr>
      <w:numPr>
        <w:ilvl w:val="8"/>
        <w:numId w:val="12"/>
      </w:numPr>
    </w:pPr>
  </w:style>
  <w:style w:type="paragraph" w:styleId="ScheduleL1" w:customStyle="1">
    <w:name w:val="Schedule L1"/>
    <w:basedOn w:val="HouseStyleBase"/>
    <w:next w:val="ScheduleL2A"/>
    <w:qFormat w:val="1"/>
    <w:rsid w:val="00824EBC"/>
    <w:pPr>
      <w:keepNext w:val="1"/>
      <w:numPr>
        <w:numId w:val="11"/>
      </w:numPr>
      <w:spacing w:before="360"/>
      <w:outlineLvl w:val="0"/>
    </w:pPr>
    <w:rPr>
      <w:b w:val="1"/>
      <w:sz w:val="24"/>
    </w:rPr>
  </w:style>
  <w:style w:type="paragraph" w:styleId="ScheduleL2" w:customStyle="1">
    <w:name w:val="Schedule L2"/>
    <w:basedOn w:val="HouseStyleBase"/>
    <w:qFormat w:val="1"/>
    <w:rsid w:val="00824EBC"/>
    <w:pPr>
      <w:numPr>
        <w:ilvl w:val="1"/>
        <w:numId w:val="11"/>
      </w:numPr>
      <w:outlineLvl w:val="1"/>
    </w:pPr>
  </w:style>
  <w:style w:type="paragraph" w:styleId="ScheduleL3" w:customStyle="1">
    <w:name w:val="Schedule L3"/>
    <w:basedOn w:val="HouseStyleBase"/>
    <w:qFormat w:val="1"/>
    <w:rsid w:val="00824EBC"/>
    <w:pPr>
      <w:numPr>
        <w:ilvl w:val="2"/>
        <w:numId w:val="11"/>
      </w:numPr>
      <w:outlineLvl w:val="2"/>
    </w:pPr>
  </w:style>
  <w:style w:type="paragraph" w:styleId="ScheduleL4" w:customStyle="1">
    <w:name w:val="Schedule L4"/>
    <w:basedOn w:val="HouseStyleBase"/>
    <w:qFormat w:val="1"/>
    <w:rsid w:val="00824EBC"/>
    <w:pPr>
      <w:numPr>
        <w:ilvl w:val="3"/>
        <w:numId w:val="11"/>
      </w:numPr>
      <w:outlineLvl w:val="3"/>
    </w:pPr>
  </w:style>
  <w:style w:type="paragraph" w:styleId="ScheduleL5" w:customStyle="1">
    <w:name w:val="Schedule L5"/>
    <w:basedOn w:val="HouseStyleBase"/>
    <w:qFormat w:val="1"/>
    <w:rsid w:val="00824EBC"/>
    <w:pPr>
      <w:numPr>
        <w:ilvl w:val="4"/>
        <w:numId w:val="11"/>
      </w:numPr>
      <w:outlineLvl w:val="4"/>
    </w:pPr>
  </w:style>
  <w:style w:type="paragraph" w:styleId="ScheduleL6" w:customStyle="1">
    <w:name w:val="Schedule L6"/>
    <w:basedOn w:val="HouseStyleBase"/>
    <w:qFormat w:val="1"/>
    <w:rsid w:val="00824EBC"/>
    <w:pPr>
      <w:numPr>
        <w:ilvl w:val="5"/>
        <w:numId w:val="11"/>
      </w:numPr>
      <w:outlineLvl w:val="5"/>
    </w:pPr>
  </w:style>
  <w:style w:type="paragraph" w:styleId="ScheduleL7" w:customStyle="1">
    <w:name w:val="Schedule L7"/>
    <w:basedOn w:val="HouseStyleBase"/>
    <w:qFormat w:val="1"/>
    <w:rsid w:val="00824EBC"/>
    <w:pPr>
      <w:numPr>
        <w:ilvl w:val="6"/>
        <w:numId w:val="11"/>
      </w:numPr>
      <w:outlineLvl w:val="6"/>
    </w:pPr>
  </w:style>
  <w:style w:type="paragraph" w:styleId="ScheduleL8" w:customStyle="1">
    <w:name w:val="Schedule L8"/>
    <w:basedOn w:val="HouseStyleBase"/>
    <w:uiPriority w:val="99"/>
    <w:semiHidden w:val="1"/>
    <w:rsid w:val="00824EBC"/>
    <w:pPr>
      <w:outlineLvl w:val="7"/>
    </w:pPr>
  </w:style>
  <w:style w:type="paragraph" w:styleId="ScheduleL9" w:customStyle="1">
    <w:name w:val="Schedule L9"/>
    <w:basedOn w:val="HouseStyleBase"/>
    <w:uiPriority w:val="99"/>
    <w:semiHidden w:val="1"/>
    <w:rsid w:val="00824EBC"/>
    <w:pPr>
      <w:outlineLvl w:val="8"/>
    </w:pPr>
  </w:style>
  <w:style w:type="paragraph" w:styleId="BodyTextIndent8" w:customStyle="1">
    <w:name w:val="Body Text Indent 8"/>
    <w:basedOn w:val="HouseStyleBase"/>
    <w:link w:val="BodyTextIndent8Char"/>
    <w:semiHidden w:val="1"/>
    <w:rsid w:val="00824EBC"/>
    <w:pPr>
      <w:ind w:left="5040"/>
    </w:pPr>
    <w:rPr>
      <w:sz w:val="22"/>
    </w:rPr>
  </w:style>
  <w:style w:type="character" w:styleId="HouseStyleBaseChar" w:customStyle="1">
    <w:name w:val="House Style Base Char"/>
    <w:link w:val="HouseStyleBase"/>
    <w:rsid w:val="00824EBC"/>
    <w:rPr>
      <w:rFonts w:ascii="Arial" w:eastAsia="STZhongsong" w:hAnsi="Arial"/>
      <w:lang w:eastAsia="zh-CN" w:val="en-GB"/>
    </w:rPr>
  </w:style>
  <w:style w:type="character" w:styleId="MarginTextChar" w:customStyle="1">
    <w:name w:val="Margin Text Char"/>
    <w:basedOn w:val="HouseStyleBaseChar"/>
    <w:link w:val="MarginText"/>
    <w:rsid w:val="00824EBC"/>
    <w:rPr>
      <w:rFonts w:ascii="Arial" w:eastAsia="STZhongsong" w:hAnsi="Arial"/>
      <w:lang w:eastAsia="zh-CN" w:val="en-GB"/>
    </w:rPr>
  </w:style>
  <w:style w:type="character" w:styleId="BodyTextIndent8Char" w:customStyle="1">
    <w:name w:val="Body Text Indent 8 Char"/>
    <w:basedOn w:val="MarginTextChar"/>
    <w:link w:val="BodyTextIndent8"/>
    <w:semiHidden w:val="1"/>
    <w:rsid w:val="00824EBC"/>
    <w:rPr>
      <w:rFonts w:ascii="Arial" w:eastAsia="STZhongsong" w:hAnsi="Arial"/>
      <w:sz w:val="22"/>
      <w:lang w:eastAsia="zh-CN" w:val="en-GB"/>
    </w:rPr>
  </w:style>
  <w:style w:type="paragraph" w:styleId="BodyTextIndent9" w:customStyle="1">
    <w:name w:val="Body Text Indent 9"/>
    <w:basedOn w:val="HouseStyleBase"/>
    <w:link w:val="BodyTextIndent9Char"/>
    <w:semiHidden w:val="1"/>
    <w:rsid w:val="00824EBC"/>
    <w:pPr>
      <w:ind w:left="5760"/>
    </w:pPr>
    <w:rPr>
      <w:sz w:val="22"/>
    </w:rPr>
  </w:style>
  <w:style w:type="character" w:styleId="BodyTextIndent9Char" w:customStyle="1">
    <w:name w:val="Body Text Indent 9 Char"/>
    <w:basedOn w:val="MarginTextChar"/>
    <w:link w:val="BodyTextIndent9"/>
    <w:semiHidden w:val="1"/>
    <w:rsid w:val="00824EBC"/>
    <w:rPr>
      <w:rFonts w:ascii="Arial" w:eastAsia="STZhongsong" w:hAnsi="Arial"/>
      <w:sz w:val="22"/>
      <w:lang w:eastAsia="zh-CN" w:val="en-GB"/>
    </w:rPr>
  </w:style>
  <w:style w:type="character" w:styleId="BodyTextChar" w:customStyle="1">
    <w:name w:val="Body Text Char"/>
    <w:link w:val="BodyText"/>
    <w:rsid w:val="001948E8"/>
    <w:rPr>
      <w:sz w:val="22"/>
      <w:lang w:eastAsia="en-US" w:val="en-GB"/>
    </w:rPr>
  </w:style>
  <w:style w:type="character" w:styleId="BodyTextIndentChar" w:customStyle="1">
    <w:name w:val="Body Text Indent Char"/>
    <w:link w:val="BodyTextIndent"/>
    <w:uiPriority w:val="99"/>
    <w:rsid w:val="00824EBC"/>
    <w:rPr>
      <w:rFonts w:ascii="Arial" w:eastAsia="STZhongsong" w:hAnsi="Arial"/>
      <w:lang w:eastAsia="zh-CN" w:val="en-GB"/>
    </w:rPr>
  </w:style>
  <w:style w:type="paragraph" w:styleId="BalloonText">
    <w:name w:val="Balloon Text"/>
    <w:basedOn w:val="Normal"/>
    <w:link w:val="BalloonTextChar"/>
    <w:uiPriority w:val="99"/>
    <w:unhideWhenUsed w:val="1"/>
    <w:rsid w:val="001948E8"/>
    <w:pPr>
      <w:spacing w:after="0"/>
    </w:pPr>
    <w:rPr>
      <w:rFonts w:ascii="Segoe UI" w:cs="Segoe UI" w:hAnsi="Segoe UI"/>
      <w:sz w:val="18"/>
      <w:szCs w:val="18"/>
    </w:rPr>
  </w:style>
  <w:style w:type="character" w:styleId="BalloonTextChar" w:customStyle="1">
    <w:name w:val="Balloon Text Char"/>
    <w:basedOn w:val="DefaultParagraphFont"/>
    <w:link w:val="BalloonText"/>
    <w:rsid w:val="001948E8"/>
    <w:rPr>
      <w:rFonts w:ascii="Segoe UI" w:cs="Segoe UI" w:hAnsi="Segoe UI"/>
      <w:sz w:val="18"/>
      <w:szCs w:val="18"/>
      <w:lang w:eastAsia="en-US" w:val="en-GB"/>
    </w:rPr>
  </w:style>
  <w:style w:type="paragraph" w:styleId="Bibliography">
    <w:name w:val="Bibliography"/>
    <w:basedOn w:val="Normal"/>
    <w:next w:val="Normal"/>
    <w:uiPriority w:val="37"/>
    <w:semiHidden w:val="1"/>
    <w:unhideWhenUsed w:val="1"/>
    <w:rsid w:val="001948E8"/>
  </w:style>
  <w:style w:type="paragraph" w:styleId="BlockText">
    <w:name w:val="Block Text"/>
    <w:basedOn w:val="Normal"/>
    <w:semiHidden w:val="1"/>
    <w:unhideWhenUsed w:val="1"/>
    <w:rsid w:val="001948E8"/>
    <w:pPr>
      <w:pBdr>
        <w:top w:color="4f81bd" w:space="10" w:sz="2" w:themeColor="accent1" w:val="single"/>
        <w:left w:color="4f81bd" w:space="10" w:sz="2" w:themeColor="accent1" w:val="single"/>
        <w:bottom w:color="4f81bd" w:space="10" w:sz="2" w:themeColor="accent1" w:val="single"/>
        <w:right w:color="4f81bd" w:space="10" w:sz="2" w:themeColor="accent1" w:val="single"/>
      </w:pBdr>
      <w:ind w:left="1152" w:right="1152"/>
    </w:pPr>
    <w:rPr>
      <w:rFonts w:asciiTheme="minorHAnsi" w:eastAsiaTheme="minorEastAsia" w:hAnsiTheme="minorHAnsi"/>
      <w:i w:val="1"/>
      <w:iCs w:val="1"/>
      <w:color w:val="4f81bd" w:themeColor="accent1"/>
    </w:rPr>
  </w:style>
  <w:style w:type="paragraph" w:styleId="BodyText2">
    <w:name w:val="Body Text 2"/>
    <w:basedOn w:val="Normal"/>
    <w:link w:val="BodyText2Char"/>
    <w:semiHidden w:val="1"/>
    <w:unhideWhenUsed w:val="1"/>
    <w:rsid w:val="001948E8"/>
    <w:pPr>
      <w:spacing w:after="120" w:line="480" w:lineRule="auto"/>
    </w:pPr>
  </w:style>
  <w:style w:type="character" w:styleId="BodyText2Char" w:customStyle="1">
    <w:name w:val="Body Text 2 Char"/>
    <w:basedOn w:val="DefaultParagraphFont"/>
    <w:link w:val="BodyText2"/>
    <w:semiHidden w:val="1"/>
    <w:rsid w:val="001948E8"/>
    <w:rPr>
      <w:sz w:val="22"/>
      <w:lang w:eastAsia="en-US" w:val="en-GB"/>
    </w:rPr>
  </w:style>
  <w:style w:type="paragraph" w:styleId="BodyText3">
    <w:name w:val="Body Text 3"/>
    <w:basedOn w:val="Normal"/>
    <w:link w:val="BodyText3Char"/>
    <w:semiHidden w:val="1"/>
    <w:unhideWhenUsed w:val="1"/>
    <w:rsid w:val="001948E8"/>
    <w:pPr>
      <w:spacing w:after="120"/>
    </w:pPr>
    <w:rPr>
      <w:sz w:val="16"/>
      <w:szCs w:val="16"/>
    </w:rPr>
  </w:style>
  <w:style w:type="character" w:styleId="BodyText3Char" w:customStyle="1">
    <w:name w:val="Body Text 3 Char"/>
    <w:basedOn w:val="DefaultParagraphFont"/>
    <w:link w:val="BodyText3"/>
    <w:semiHidden w:val="1"/>
    <w:rsid w:val="001948E8"/>
    <w:rPr>
      <w:sz w:val="16"/>
      <w:szCs w:val="16"/>
      <w:lang w:eastAsia="en-US" w:val="en-GB"/>
    </w:rPr>
  </w:style>
  <w:style w:type="paragraph" w:styleId="BodyTextFirstIndent">
    <w:name w:val="Body Text First Indent"/>
    <w:basedOn w:val="BodyText"/>
    <w:link w:val="BodyTextFirstIndentChar"/>
    <w:semiHidden w:val="1"/>
    <w:unhideWhenUsed w:val="1"/>
    <w:rsid w:val="001948E8"/>
    <w:pPr>
      <w:spacing w:after="240"/>
      <w:ind w:firstLine="360"/>
    </w:pPr>
  </w:style>
  <w:style w:type="character" w:styleId="BodyTextFirstIndentChar" w:customStyle="1">
    <w:name w:val="Body Text First Indent Char"/>
    <w:basedOn w:val="BodyTextChar"/>
    <w:link w:val="BodyTextFirstIndent"/>
    <w:semiHidden w:val="1"/>
    <w:rsid w:val="001948E8"/>
    <w:rPr>
      <w:sz w:val="22"/>
      <w:lang w:eastAsia="en-US" w:val="en-GB"/>
    </w:rPr>
  </w:style>
  <w:style w:type="paragraph" w:styleId="BodyTextFirstIndent2">
    <w:name w:val="Body Text First Indent 2"/>
    <w:basedOn w:val="BodyTextIndent"/>
    <w:link w:val="BodyTextFirstIndent2Char"/>
    <w:semiHidden w:val="1"/>
    <w:unhideWhenUsed w:val="1"/>
    <w:rsid w:val="001948E8"/>
    <w:pPr>
      <w:numPr>
        <w:numId w:val="0"/>
      </w:numPr>
      <w:overflowPunct w:val="0"/>
      <w:autoSpaceDE w:val="0"/>
      <w:autoSpaceDN w:val="0"/>
      <w:spacing w:line="360" w:lineRule="auto"/>
      <w:ind w:left="360" w:firstLine="360"/>
      <w:textAlignment w:val="baseline"/>
    </w:pPr>
    <w:rPr>
      <w:lang w:eastAsia="en-US"/>
    </w:rPr>
  </w:style>
  <w:style w:type="character" w:styleId="BodyTextFirstIndent2Char" w:customStyle="1">
    <w:name w:val="Body Text First Indent 2 Char"/>
    <w:basedOn w:val="BodyTextIndentChar"/>
    <w:link w:val="BodyTextFirstIndent2"/>
    <w:semiHidden w:val="1"/>
    <w:rsid w:val="001948E8"/>
    <w:rPr>
      <w:rFonts w:ascii="Arial" w:eastAsia="STZhongsong" w:hAnsi="Arial"/>
      <w:lang w:eastAsia="en-US" w:val="en-GB"/>
    </w:rPr>
  </w:style>
  <w:style w:type="character" w:styleId="BookTitle">
    <w:name w:val="Book Title"/>
    <w:basedOn w:val="DefaultParagraphFont"/>
    <w:uiPriority w:val="33"/>
    <w:rsid w:val="001948E8"/>
    <w:rPr>
      <w:b w:val="1"/>
      <w:bCs w:val="1"/>
      <w:i w:val="1"/>
      <w:iCs w:val="1"/>
      <w:spacing w:val="5"/>
    </w:rPr>
  </w:style>
  <w:style w:type="paragraph" w:styleId="Caption">
    <w:name w:val="caption"/>
    <w:basedOn w:val="Normal"/>
    <w:next w:val="Normal"/>
    <w:semiHidden w:val="1"/>
    <w:unhideWhenUsed w:val="1"/>
    <w:qFormat w:val="1"/>
    <w:rsid w:val="001948E8"/>
    <w:pPr>
      <w:spacing w:after="200"/>
    </w:pPr>
    <w:rPr>
      <w:i w:val="1"/>
      <w:iCs w:val="1"/>
      <w:color w:val="1f497d" w:themeColor="text2"/>
      <w:sz w:val="18"/>
      <w:szCs w:val="18"/>
    </w:rPr>
  </w:style>
  <w:style w:type="paragraph" w:styleId="Closing">
    <w:name w:val="Closing"/>
    <w:basedOn w:val="Normal"/>
    <w:link w:val="ClosingChar"/>
    <w:semiHidden w:val="1"/>
    <w:unhideWhenUsed w:val="1"/>
    <w:rsid w:val="001948E8"/>
    <w:pPr>
      <w:spacing w:after="0"/>
      <w:ind w:left="4252"/>
    </w:pPr>
  </w:style>
  <w:style w:type="character" w:styleId="ClosingChar" w:customStyle="1">
    <w:name w:val="Closing Char"/>
    <w:basedOn w:val="DefaultParagraphFont"/>
    <w:link w:val="Closing"/>
    <w:semiHidden w:val="1"/>
    <w:rsid w:val="001948E8"/>
    <w:rPr>
      <w:sz w:val="22"/>
      <w:lang w:eastAsia="en-US" w:val="en-GB"/>
    </w:rPr>
  </w:style>
  <w:style w:type="table" w:styleId="ColourfulGrid">
    <w:name w:val="Colorful Grid"/>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urfulGridAccent1">
    <w:name w:val="Colorful Grid Accent 1"/>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urfulGridAccent2">
    <w:name w:val="Colorful Grid Accent 2"/>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urfulGridAccent3">
    <w:name w:val="Colorful Grid Accent 3"/>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urfulGridAccent4">
    <w:name w:val="Colorful Grid Accent 4"/>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urfulGridAccent5">
    <w:name w:val="Colorful Grid Accent 5"/>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urfulGridAccent6">
    <w:name w:val="Colorful Grid Accent 6"/>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ColourfulList">
    <w:name w:val="Colorful List"/>
    <w:basedOn w:val="TableNormal"/>
    <w:uiPriority w:val="72"/>
    <w:semiHidden w:val="1"/>
    <w:unhideWhenUsed w:val="1"/>
    <w:rsid w:val="001948E8"/>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urfulListAccent1">
    <w:name w:val="Colorful List Accent 1"/>
    <w:basedOn w:val="TableNormal"/>
    <w:uiPriority w:val="72"/>
    <w:semiHidden w:val="1"/>
    <w:unhideWhenUsed w:val="1"/>
    <w:rsid w:val="001948E8"/>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urfulListAccent2">
    <w:name w:val="Colorful List Accent 2"/>
    <w:basedOn w:val="TableNormal"/>
    <w:uiPriority w:val="72"/>
    <w:semiHidden w:val="1"/>
    <w:unhideWhenUsed w:val="1"/>
    <w:rsid w:val="001948E8"/>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urfulListAccent3">
    <w:name w:val="Colorful List Accent 3"/>
    <w:basedOn w:val="TableNormal"/>
    <w:uiPriority w:val="72"/>
    <w:semiHidden w:val="1"/>
    <w:unhideWhenUsed w:val="1"/>
    <w:rsid w:val="001948E8"/>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urfulListAccent4">
    <w:name w:val="Colorful List Accent 4"/>
    <w:basedOn w:val="TableNormal"/>
    <w:uiPriority w:val="72"/>
    <w:semiHidden w:val="1"/>
    <w:unhideWhenUsed w:val="1"/>
    <w:rsid w:val="001948E8"/>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urfulListAccent5">
    <w:name w:val="Colorful List Accent 5"/>
    <w:basedOn w:val="TableNormal"/>
    <w:uiPriority w:val="72"/>
    <w:semiHidden w:val="1"/>
    <w:unhideWhenUsed w:val="1"/>
    <w:rsid w:val="001948E8"/>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urfulListAccent6">
    <w:name w:val="Colorful List Accent 6"/>
    <w:basedOn w:val="TableNormal"/>
    <w:uiPriority w:val="72"/>
    <w:semiHidden w:val="1"/>
    <w:unhideWhenUsed w:val="1"/>
    <w:rsid w:val="001948E8"/>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urfulShading">
    <w:name w:val="Colorful Shading"/>
    <w:basedOn w:val="TableNormal"/>
    <w:uiPriority w:val="71"/>
    <w:semiHidden w:val="1"/>
    <w:unhideWhenUsed w:val="1"/>
    <w:rsid w:val="001948E8"/>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val="1"/>
    <w:unhideWhenUsed w:val="1"/>
    <w:rsid w:val="001948E8"/>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val="1"/>
    <w:unhideWhenUsed w:val="1"/>
    <w:rsid w:val="001948E8"/>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val="1"/>
    <w:unhideWhenUsed w:val="1"/>
    <w:rsid w:val="001948E8"/>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urfulShadingAccent4">
    <w:name w:val="Colorful Shading Accent 4"/>
    <w:basedOn w:val="TableNormal"/>
    <w:uiPriority w:val="71"/>
    <w:semiHidden w:val="1"/>
    <w:unhideWhenUsed w:val="1"/>
    <w:rsid w:val="001948E8"/>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val="1"/>
    <w:unhideWhenUsed w:val="1"/>
    <w:rsid w:val="001948E8"/>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val="1"/>
    <w:unhideWhenUsed w:val="1"/>
    <w:rsid w:val="001948E8"/>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val="1"/>
    <w:unhideWhenUsed w:val="1"/>
    <w:rsid w:val="001948E8"/>
    <w:rPr>
      <w:sz w:val="16"/>
      <w:szCs w:val="16"/>
    </w:rPr>
  </w:style>
  <w:style w:type="paragraph" w:styleId="CommentText">
    <w:name w:val="annotation text"/>
    <w:basedOn w:val="Normal"/>
    <w:link w:val="CommentTextChar"/>
    <w:unhideWhenUsed w:val="1"/>
    <w:rsid w:val="00824EBC"/>
  </w:style>
  <w:style w:type="character" w:styleId="CommentTextChar" w:customStyle="1">
    <w:name w:val="Comment Text Char"/>
    <w:basedOn w:val="DefaultParagraphFont"/>
    <w:link w:val="CommentText"/>
    <w:rsid w:val="00824EBC"/>
    <w:rPr>
      <w:rFonts w:ascii="Arial" w:hAnsi="Arial"/>
      <w:lang w:eastAsia="en-US" w:val="en-GB"/>
    </w:rPr>
  </w:style>
  <w:style w:type="paragraph" w:styleId="CommentSubject">
    <w:name w:val="annotation subject"/>
    <w:basedOn w:val="CommentText"/>
    <w:next w:val="CommentText"/>
    <w:link w:val="CommentSubjectChar"/>
    <w:semiHidden w:val="1"/>
    <w:unhideWhenUsed w:val="1"/>
    <w:rsid w:val="001948E8"/>
    <w:rPr>
      <w:b w:val="1"/>
      <w:bCs w:val="1"/>
    </w:rPr>
  </w:style>
  <w:style w:type="character" w:styleId="CommentSubjectChar" w:customStyle="1">
    <w:name w:val="Comment Subject Char"/>
    <w:basedOn w:val="CommentTextChar"/>
    <w:link w:val="CommentSubject"/>
    <w:semiHidden w:val="1"/>
    <w:rsid w:val="001948E8"/>
    <w:rPr>
      <w:rFonts w:ascii="Arial" w:hAnsi="Arial"/>
      <w:b w:val="1"/>
      <w:bCs w:val="1"/>
      <w:lang w:eastAsia="en-US" w:val="en-GB"/>
    </w:rPr>
  </w:style>
  <w:style w:type="table" w:styleId="DarkList">
    <w:name w:val="Dark List"/>
    <w:basedOn w:val="TableNormal"/>
    <w:uiPriority w:val="70"/>
    <w:semiHidden w:val="1"/>
    <w:unhideWhenUsed w:val="1"/>
    <w:rsid w:val="001948E8"/>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1948E8"/>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semiHidden w:val="1"/>
    <w:unhideWhenUsed w:val="1"/>
    <w:rsid w:val="001948E8"/>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semiHidden w:val="1"/>
    <w:unhideWhenUsed w:val="1"/>
    <w:rsid w:val="001948E8"/>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semiHidden w:val="1"/>
    <w:unhideWhenUsed w:val="1"/>
    <w:rsid w:val="001948E8"/>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semiHidden w:val="1"/>
    <w:unhideWhenUsed w:val="1"/>
    <w:rsid w:val="001948E8"/>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semiHidden w:val="1"/>
    <w:unhideWhenUsed w:val="1"/>
    <w:rsid w:val="001948E8"/>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paragraph" w:styleId="Date">
    <w:name w:val="Date"/>
    <w:basedOn w:val="Normal"/>
    <w:next w:val="Normal"/>
    <w:link w:val="DateChar"/>
    <w:semiHidden w:val="1"/>
    <w:unhideWhenUsed w:val="1"/>
    <w:rsid w:val="001948E8"/>
  </w:style>
  <w:style w:type="character" w:styleId="DateChar" w:customStyle="1">
    <w:name w:val="Date Char"/>
    <w:basedOn w:val="DefaultParagraphFont"/>
    <w:link w:val="Date"/>
    <w:semiHidden w:val="1"/>
    <w:rsid w:val="001948E8"/>
    <w:rPr>
      <w:sz w:val="22"/>
      <w:lang w:eastAsia="en-US" w:val="en-GB"/>
    </w:rPr>
  </w:style>
  <w:style w:type="paragraph" w:styleId="DocumentMap">
    <w:name w:val="Document Map"/>
    <w:basedOn w:val="Normal"/>
    <w:link w:val="DocumentMapChar"/>
    <w:unhideWhenUsed w:val="1"/>
    <w:rsid w:val="001948E8"/>
    <w:pPr>
      <w:spacing w:after="0"/>
    </w:pPr>
    <w:rPr>
      <w:rFonts w:ascii="Segoe UI" w:cs="Segoe UI" w:hAnsi="Segoe UI"/>
      <w:sz w:val="16"/>
      <w:szCs w:val="16"/>
    </w:rPr>
  </w:style>
  <w:style w:type="character" w:styleId="DocumentMapChar" w:customStyle="1">
    <w:name w:val="Document Map Char"/>
    <w:basedOn w:val="DefaultParagraphFont"/>
    <w:link w:val="DocumentMap"/>
    <w:semiHidden w:val="1"/>
    <w:rsid w:val="001948E8"/>
    <w:rPr>
      <w:rFonts w:ascii="Segoe UI" w:cs="Segoe UI" w:hAnsi="Segoe UI"/>
      <w:sz w:val="16"/>
      <w:szCs w:val="16"/>
      <w:lang w:eastAsia="en-US" w:val="en-GB"/>
    </w:rPr>
  </w:style>
  <w:style w:type="paragraph" w:styleId="EmailSignature">
    <w:name w:val="E-mail Signature"/>
    <w:basedOn w:val="Normal"/>
    <w:link w:val="EmailSignatureChar"/>
    <w:semiHidden w:val="1"/>
    <w:unhideWhenUsed w:val="1"/>
    <w:rsid w:val="001948E8"/>
    <w:pPr>
      <w:spacing w:after="0"/>
    </w:pPr>
  </w:style>
  <w:style w:type="character" w:styleId="EmailSignatureChar" w:customStyle="1">
    <w:name w:val="Email Signature Char"/>
    <w:basedOn w:val="DefaultParagraphFont"/>
    <w:link w:val="EmailSignature"/>
    <w:semiHidden w:val="1"/>
    <w:rsid w:val="001948E8"/>
    <w:rPr>
      <w:sz w:val="22"/>
      <w:lang w:eastAsia="en-US" w:val="en-GB"/>
    </w:rPr>
  </w:style>
  <w:style w:type="character" w:styleId="Emphasis">
    <w:name w:val="Emphasis"/>
    <w:basedOn w:val="DefaultParagraphFont"/>
    <w:uiPriority w:val="65"/>
    <w:semiHidden w:val="1"/>
    <w:rsid w:val="001948E8"/>
    <w:rPr>
      <w:i w:val="1"/>
      <w:iCs w:val="1"/>
    </w:rPr>
  </w:style>
  <w:style w:type="paragraph" w:styleId="EnvelopeAddress">
    <w:name w:val="envelope address"/>
    <w:basedOn w:val="Normal"/>
    <w:semiHidden w:val="1"/>
    <w:unhideWhenUsed w:val="1"/>
    <w:rsid w:val="001948E8"/>
    <w:pPr>
      <w:framePr w:lines="0" w:w="7920" w:h="1980" w:hSpace="180" w:wrap="auto" w:hAnchor="page" w:xAlign="center" w:yAlign="bottom" w:hRule="exact"/>
      <w:spacing w:after="0"/>
      <w:ind w:left="2880"/>
    </w:pPr>
    <w:rPr>
      <w:rFonts w:asciiTheme="majorHAnsi" w:cstheme="majorBidi" w:eastAsiaTheme="majorEastAsia" w:hAnsiTheme="majorHAnsi"/>
      <w:sz w:val="24"/>
      <w:szCs w:val="24"/>
    </w:rPr>
  </w:style>
  <w:style w:type="paragraph" w:styleId="EnvelopeReturn">
    <w:name w:val="envelope return"/>
    <w:basedOn w:val="Normal"/>
    <w:semiHidden w:val="1"/>
    <w:unhideWhenUsed w:val="1"/>
    <w:rsid w:val="001948E8"/>
    <w:pPr>
      <w:spacing w:after="0"/>
    </w:pPr>
    <w:rPr>
      <w:rFonts w:asciiTheme="majorHAnsi" w:cstheme="majorBidi" w:eastAsiaTheme="majorEastAsia" w:hAnsiTheme="majorHAnsi"/>
    </w:rPr>
  </w:style>
  <w:style w:type="character" w:styleId="FollowedHyperlink">
    <w:name w:val="FollowedHyperlink"/>
    <w:basedOn w:val="DefaultParagraphFont"/>
    <w:semiHidden w:val="1"/>
    <w:unhideWhenUsed w:val="1"/>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1948E8"/>
    <w:tblPr>
      <w:tblStyleRowBandSize w:val="1"/>
      <w:tblStyleColBandSize w:val="1"/>
      <w:tblBorders>
        <w:top w:color="b8cce4" w:space="0" w:sz="4" w:themeColor="accent1" w:themeTint="000066" w:val="single"/>
        <w:left w:color="b8cce4" w:space="0" w:sz="4" w:themeColor="accent1" w:themeTint="000066" w:val="single"/>
        <w:bottom w:color="b8cce4" w:space="0" w:sz="4" w:themeColor="accent1" w:themeTint="000066" w:val="single"/>
        <w:right w:color="b8cce4" w:space="0" w:sz="4" w:themeColor="accent1" w:themeTint="000066" w:val="single"/>
        <w:insideH w:color="b8cce4" w:space="0" w:sz="4" w:themeColor="accent1" w:themeTint="000066" w:val="single"/>
        <w:insideV w:color="b8cce4" w:space="0" w:sz="4" w:themeColor="accent1" w:themeTint="000066"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1948E8"/>
    <w:tblPr>
      <w:tblStyleRowBandSize w:val="1"/>
      <w:tblStyleColBandSize w:val="1"/>
      <w:tblBorders>
        <w:top w:color="e5b8b7" w:space="0" w:sz="4" w:themeColor="accent2" w:themeTint="000066" w:val="single"/>
        <w:left w:color="e5b8b7" w:space="0" w:sz="4" w:themeColor="accent2" w:themeTint="000066" w:val="single"/>
        <w:bottom w:color="e5b8b7" w:space="0" w:sz="4" w:themeColor="accent2" w:themeTint="000066" w:val="single"/>
        <w:right w:color="e5b8b7" w:space="0" w:sz="4" w:themeColor="accent2" w:themeTint="000066" w:val="single"/>
        <w:insideH w:color="e5b8b7" w:space="0" w:sz="4" w:themeColor="accent2" w:themeTint="000066" w:val="single"/>
        <w:insideV w:color="e5b8b7" w:space="0" w:sz="4" w:themeColor="accent2" w:themeTint="000066"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1948E8"/>
    <w:tblPr>
      <w:tblStyleRowBandSize w:val="1"/>
      <w:tblStyleColBandSize w:val="1"/>
      <w:tblBorders>
        <w:top w:color="d6e3bc" w:space="0" w:sz="4" w:themeColor="accent3" w:themeTint="000066" w:val="single"/>
        <w:left w:color="d6e3bc" w:space="0" w:sz="4" w:themeColor="accent3" w:themeTint="000066" w:val="single"/>
        <w:bottom w:color="d6e3bc" w:space="0" w:sz="4" w:themeColor="accent3" w:themeTint="000066" w:val="single"/>
        <w:right w:color="d6e3bc" w:space="0" w:sz="4" w:themeColor="accent3" w:themeTint="000066" w:val="single"/>
        <w:insideH w:color="d6e3bc" w:space="0" w:sz="4" w:themeColor="accent3" w:themeTint="000066" w:val="single"/>
        <w:insideV w:color="d6e3bc" w:space="0" w:sz="4" w:themeColor="accent3" w:themeTint="000066"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1948E8"/>
    <w:tblPr>
      <w:tblStyleRowBandSize w:val="1"/>
      <w:tblStyleColBandSize w:val="1"/>
      <w:tblBorders>
        <w:top w:color="ccc0d9" w:space="0" w:sz="4" w:themeColor="accent4" w:themeTint="000066" w:val="single"/>
        <w:left w:color="ccc0d9" w:space="0" w:sz="4" w:themeColor="accent4" w:themeTint="000066" w:val="single"/>
        <w:bottom w:color="ccc0d9" w:space="0" w:sz="4" w:themeColor="accent4" w:themeTint="000066" w:val="single"/>
        <w:right w:color="ccc0d9" w:space="0" w:sz="4" w:themeColor="accent4" w:themeTint="000066" w:val="single"/>
        <w:insideH w:color="ccc0d9" w:space="0" w:sz="4" w:themeColor="accent4" w:themeTint="000066" w:val="single"/>
        <w:insideV w:color="ccc0d9" w:space="0" w:sz="4" w:themeColor="accent4" w:themeTint="000066"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1948E8"/>
    <w:tblPr>
      <w:tblStyleRowBandSize w:val="1"/>
      <w:tblStyleColBandSize w:val="1"/>
      <w:tblBorders>
        <w:top w:color="b6dde8" w:space="0" w:sz="4" w:themeColor="accent5" w:themeTint="000066" w:val="single"/>
        <w:left w:color="b6dde8" w:space="0" w:sz="4" w:themeColor="accent5" w:themeTint="000066" w:val="single"/>
        <w:bottom w:color="b6dde8" w:space="0" w:sz="4" w:themeColor="accent5" w:themeTint="000066" w:val="single"/>
        <w:right w:color="b6dde8" w:space="0" w:sz="4" w:themeColor="accent5" w:themeTint="000066" w:val="single"/>
        <w:insideH w:color="b6dde8" w:space="0" w:sz="4" w:themeColor="accent5" w:themeTint="000066" w:val="single"/>
        <w:insideV w:color="b6dde8" w:space="0" w:sz="4" w:themeColor="accent5" w:themeTint="000066"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1948E8"/>
    <w:tblPr>
      <w:tblStyleRowBandSize w:val="1"/>
      <w:tblStyleColBandSize w:val="1"/>
      <w:tblBorders>
        <w:top w:color="fbd4b4" w:space="0" w:sz="4" w:themeColor="accent6" w:themeTint="000066" w:val="single"/>
        <w:left w:color="fbd4b4" w:space="0" w:sz="4" w:themeColor="accent6" w:themeTint="000066" w:val="single"/>
        <w:bottom w:color="fbd4b4" w:space="0" w:sz="4" w:themeColor="accent6" w:themeTint="000066" w:val="single"/>
        <w:right w:color="fbd4b4" w:space="0" w:sz="4" w:themeColor="accent6" w:themeTint="000066" w:val="single"/>
        <w:insideH w:color="fbd4b4" w:space="0" w:sz="4" w:themeColor="accent6" w:themeTint="000066" w:val="single"/>
        <w:insideV w:color="fbd4b4" w:space="0" w:sz="4" w:themeColor="accent6" w:themeTint="000066"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1948E8"/>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1948E8"/>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2-Accent2">
    <w:name w:val="Grid Table 2 Accent 2"/>
    <w:basedOn w:val="TableNormal"/>
    <w:uiPriority w:val="47"/>
    <w:rsid w:val="001948E8"/>
    <w:tblPr>
      <w:tblStyleRowBandSize w:val="1"/>
      <w:tblStyleColBandSize w:val="1"/>
      <w:tblBorders>
        <w:top w:color="d99594" w:space="0" w:sz="2" w:themeColor="accent2" w:themeTint="000099" w:val="single"/>
        <w:bottom w:color="d99594" w:space="0" w:sz="2" w:themeColor="accent2" w:themeTint="000099" w:val="single"/>
        <w:insideH w:color="d99594" w:space="0" w:sz="2" w:themeColor="accent2" w:themeTint="000099" w:val="single"/>
        <w:insideV w:color="d99594" w:space="0" w:sz="2" w:themeColor="accent2" w:themeTint="000099" w:val="single"/>
      </w:tblBorders>
    </w:tblPr>
    <w:tblStylePr w:type="firstRow">
      <w:rPr>
        <w:b w:val="1"/>
        <w:bCs w:val="1"/>
      </w:rPr>
      <w:tblPr/>
      <w:tcPr>
        <w:tcBorders>
          <w:top w:space="0" w:sz="0" w:val="nil"/>
          <w:bottom w:color="d99594"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d99594"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2-Accent3">
    <w:name w:val="Grid Table 2 Accent 3"/>
    <w:basedOn w:val="TableNormal"/>
    <w:uiPriority w:val="47"/>
    <w:rsid w:val="001948E8"/>
    <w:tblPr>
      <w:tblStyleRowBandSize w:val="1"/>
      <w:tblStyleColBandSize w:val="1"/>
      <w:tblBorders>
        <w:top w:color="c2d69b" w:space="0" w:sz="2" w:themeColor="accent3" w:themeTint="000099" w:val="single"/>
        <w:bottom w:color="c2d69b" w:space="0" w:sz="2" w:themeColor="accent3" w:themeTint="000099" w:val="single"/>
        <w:insideH w:color="c2d69b" w:space="0" w:sz="2" w:themeColor="accent3" w:themeTint="000099" w:val="single"/>
        <w:insideV w:color="c2d69b" w:space="0" w:sz="2" w:themeColor="accent3" w:themeTint="000099" w:val="single"/>
      </w:tblBorders>
    </w:tblPr>
    <w:tblStylePr w:type="firstRow">
      <w:rPr>
        <w:b w:val="1"/>
        <w:bCs w:val="1"/>
      </w:rPr>
      <w:tblPr/>
      <w:tcPr>
        <w:tcBorders>
          <w:top w:space="0" w:sz="0" w:val="nil"/>
          <w:bottom w:color="c2d69b"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2d69b"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2-Accent4">
    <w:name w:val="Grid Table 2 Accent 4"/>
    <w:basedOn w:val="TableNormal"/>
    <w:uiPriority w:val="47"/>
    <w:rsid w:val="001948E8"/>
    <w:tblPr>
      <w:tblStyleRowBandSize w:val="1"/>
      <w:tblStyleColBandSize w:val="1"/>
      <w:tblBorders>
        <w:top w:color="b2a1c7" w:space="0" w:sz="2" w:themeColor="accent4" w:themeTint="000099" w:val="single"/>
        <w:bottom w:color="b2a1c7" w:space="0" w:sz="2" w:themeColor="accent4" w:themeTint="000099" w:val="single"/>
        <w:insideH w:color="b2a1c7" w:space="0" w:sz="2" w:themeColor="accent4" w:themeTint="000099" w:val="single"/>
        <w:insideV w:color="b2a1c7" w:space="0" w:sz="2" w:themeColor="accent4" w:themeTint="000099" w:val="single"/>
      </w:tblBorders>
    </w:tblPr>
    <w:tblStylePr w:type="firstRow">
      <w:rPr>
        <w:b w:val="1"/>
        <w:bCs w:val="1"/>
      </w:rPr>
      <w:tblPr/>
      <w:tcPr>
        <w:tcBorders>
          <w:top w:space="0" w:sz="0" w:val="nil"/>
          <w:bottom w:color="b2a1c7"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b2a1c7"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2-Accent5">
    <w:name w:val="Grid Table 2 Accent 5"/>
    <w:basedOn w:val="TableNormal"/>
    <w:uiPriority w:val="47"/>
    <w:rsid w:val="001948E8"/>
    <w:tblPr>
      <w:tblStyleRowBandSize w:val="1"/>
      <w:tblStyleColBandSize w:val="1"/>
      <w:tblBorders>
        <w:top w:color="92cddc" w:space="0" w:sz="2" w:themeColor="accent5" w:themeTint="000099" w:val="single"/>
        <w:bottom w:color="92cddc" w:space="0" w:sz="2" w:themeColor="accent5" w:themeTint="000099" w:val="single"/>
        <w:insideH w:color="92cddc" w:space="0" w:sz="2" w:themeColor="accent5" w:themeTint="000099" w:val="single"/>
        <w:insideV w:color="92cddc" w:space="0" w:sz="2" w:themeColor="accent5" w:themeTint="000099" w:val="single"/>
      </w:tblBorders>
    </w:tblPr>
    <w:tblStylePr w:type="firstRow">
      <w:rPr>
        <w:b w:val="1"/>
        <w:bCs w:val="1"/>
      </w:rPr>
      <w:tblPr/>
      <w:tcPr>
        <w:tcBorders>
          <w:top w:space="0" w:sz="0" w:val="nil"/>
          <w:bottom w:color="92cddc"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2cddc"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2-Accent6">
    <w:name w:val="Grid Table 2 Accent 6"/>
    <w:basedOn w:val="TableNormal"/>
    <w:uiPriority w:val="47"/>
    <w:rsid w:val="001948E8"/>
    <w:tblPr>
      <w:tblStyleRowBandSize w:val="1"/>
      <w:tblStyleColBandSize w:val="1"/>
      <w:tblBorders>
        <w:top w:color="fabf8f" w:space="0" w:sz="2" w:themeColor="accent6" w:themeTint="000099" w:val="single"/>
        <w:bottom w:color="fabf8f" w:space="0" w:sz="2" w:themeColor="accent6" w:themeTint="000099" w:val="single"/>
        <w:insideH w:color="fabf8f" w:space="0" w:sz="2" w:themeColor="accent6" w:themeTint="000099" w:val="single"/>
        <w:insideV w:color="fabf8f" w:space="0" w:sz="2" w:themeColor="accent6" w:themeTint="000099" w:val="single"/>
      </w:tblBorders>
    </w:tblPr>
    <w:tblStylePr w:type="firstRow">
      <w:rPr>
        <w:b w:val="1"/>
        <w:bCs w:val="1"/>
      </w:rPr>
      <w:tblPr/>
      <w:tcPr>
        <w:tcBorders>
          <w:top w:space="0" w:sz="0" w:val="nil"/>
          <w:bottom w:color="fabf8f"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fabf8f"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3">
    <w:name w:val="Grid Table 3"/>
    <w:basedOn w:val="TableNormal"/>
    <w:uiPriority w:val="48"/>
    <w:rsid w:val="001948E8"/>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1948E8"/>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3-Accent2">
    <w:name w:val="Grid Table 3 Accent 2"/>
    <w:basedOn w:val="TableNormal"/>
    <w:uiPriority w:val="48"/>
    <w:rsid w:val="001948E8"/>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3-Accent3">
    <w:name w:val="Grid Table 3 Accent 3"/>
    <w:basedOn w:val="TableNormal"/>
    <w:uiPriority w:val="48"/>
    <w:rsid w:val="001948E8"/>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3-Accent4">
    <w:name w:val="Grid Table 3 Accent 4"/>
    <w:basedOn w:val="TableNormal"/>
    <w:uiPriority w:val="48"/>
    <w:rsid w:val="001948E8"/>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3-Accent5">
    <w:name w:val="Grid Table 3 Accent 5"/>
    <w:basedOn w:val="TableNormal"/>
    <w:uiPriority w:val="48"/>
    <w:rsid w:val="001948E8"/>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3-Accent6">
    <w:name w:val="Grid Table 3 Accent 6"/>
    <w:basedOn w:val="TableNormal"/>
    <w:uiPriority w:val="48"/>
    <w:rsid w:val="001948E8"/>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table" w:styleId="GridTable4">
    <w:name w:val="Grid Table 4"/>
    <w:basedOn w:val="TableNormal"/>
    <w:uiPriority w:val="49"/>
    <w:rsid w:val="001948E8"/>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1948E8"/>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4-Accent2">
    <w:name w:val="Grid Table 4 Accent 2"/>
    <w:basedOn w:val="TableNormal"/>
    <w:uiPriority w:val="49"/>
    <w:rsid w:val="001948E8"/>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insideV w:space="0" w:sz="0" w:val="nil"/>
        </w:tcBorders>
        <w:shd w:color="auto" w:fill="c0504d" w:themeFill="accent2" w:val="clear"/>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4-Accent3">
    <w:name w:val="Grid Table 4 Accent 3"/>
    <w:basedOn w:val="TableNormal"/>
    <w:uiPriority w:val="49"/>
    <w:rsid w:val="001948E8"/>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insideV w:space="0" w:sz="0" w:val="nil"/>
        </w:tcBorders>
        <w:shd w:color="auto" w:fill="9bbb59" w:themeFill="accent3" w:val="clear"/>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4-Accent4">
    <w:name w:val="Grid Table 4 Accent 4"/>
    <w:basedOn w:val="TableNormal"/>
    <w:uiPriority w:val="49"/>
    <w:rsid w:val="001948E8"/>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insideV w:space="0" w:sz="0" w:val="nil"/>
        </w:tcBorders>
        <w:shd w:color="auto" w:fill="8064a2" w:themeFill="accent4" w:val="clear"/>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4-Accent5">
    <w:name w:val="Grid Table 4 Accent 5"/>
    <w:basedOn w:val="TableNormal"/>
    <w:uiPriority w:val="49"/>
    <w:rsid w:val="001948E8"/>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insideV w:space="0" w:sz="0" w:val="nil"/>
        </w:tcBorders>
        <w:shd w:color="auto" w:fill="4bacc6" w:themeFill="accent5" w:val="clear"/>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4-Accent6">
    <w:name w:val="Grid Table 4 Accent 6"/>
    <w:basedOn w:val="TableNormal"/>
    <w:uiPriority w:val="49"/>
    <w:rsid w:val="001948E8"/>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insideV w:space="0" w:sz="0" w:val="nil"/>
        </w:tcBorders>
        <w:shd w:color="auto" w:fill="f79646" w:themeFill="accent6" w:val="clear"/>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5Dark">
    <w:name w:val="Grid Table 5 Dark"/>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5f1"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f81b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f81bd" w:themeFill="accent1" w:val="clear"/>
      </w:tcPr>
    </w:tblStylePr>
    <w:tblStylePr w:type="band1Vert">
      <w:tblPr/>
      <w:tcPr>
        <w:shd w:color="auto" w:fill="b8cce4" w:themeFill="accent1" w:themeFillTint="000066" w:val="clear"/>
      </w:tcPr>
    </w:tblStylePr>
    <w:tblStylePr w:type="band1Horz">
      <w:tblPr/>
      <w:tcPr>
        <w:shd w:color="auto" w:fill="b8cce4" w:themeFill="accent1" w:themeFillTint="000066" w:val="clear"/>
      </w:tcPr>
    </w:tblStylePr>
  </w:style>
  <w:style w:type="table" w:styleId="GridTable5Dark-Accent2">
    <w:name w:val="Grid Table 5 Dark Accent 2"/>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2dbdb"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c0504d"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c0504d" w:themeFill="accent2" w:val="clear"/>
      </w:tcPr>
    </w:tblStylePr>
    <w:tblStylePr w:type="band1Vert">
      <w:tblPr/>
      <w:tcPr>
        <w:shd w:color="auto" w:fill="e5b8b7" w:themeFill="accent2" w:themeFillTint="000066" w:val="clear"/>
      </w:tcPr>
    </w:tblStylePr>
    <w:tblStylePr w:type="band1Horz">
      <w:tblPr/>
      <w:tcPr>
        <w:shd w:color="auto" w:fill="e5b8b7" w:themeFill="accent2" w:themeFillTint="000066" w:val="clear"/>
      </w:tcPr>
    </w:tblStylePr>
  </w:style>
  <w:style w:type="table" w:styleId="GridTable5Dark-Accent3">
    <w:name w:val="Grid Table 5 Dark Accent 3"/>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af1d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bbb59"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bbb59" w:themeFill="accent3" w:val="clear"/>
      </w:tcPr>
    </w:tblStylePr>
    <w:tblStylePr w:type="band1Vert">
      <w:tblPr/>
      <w:tcPr>
        <w:shd w:color="auto" w:fill="d6e3bc" w:themeFill="accent3" w:themeFillTint="000066" w:val="clear"/>
      </w:tcPr>
    </w:tblStylePr>
    <w:tblStylePr w:type="band1Horz">
      <w:tblPr/>
      <w:tcPr>
        <w:shd w:color="auto" w:fill="d6e3bc" w:themeFill="accent3" w:themeFillTint="000066" w:val="clear"/>
      </w:tcPr>
    </w:tblStylePr>
  </w:style>
  <w:style w:type="table" w:styleId="GridTable5Dark-Accent4">
    <w:name w:val="Grid Table 5 Dark Accent 4"/>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5dfec"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8064a2"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8064a2" w:themeFill="accent4" w:val="clear"/>
      </w:tcPr>
    </w:tblStylePr>
    <w:tblStylePr w:type="band1Vert">
      <w:tblPr/>
      <w:tcPr>
        <w:shd w:color="auto" w:fill="ccc0d9" w:themeFill="accent4" w:themeFillTint="000066" w:val="clear"/>
      </w:tcPr>
    </w:tblStylePr>
    <w:tblStylePr w:type="band1Horz">
      <w:tblPr/>
      <w:tcPr>
        <w:shd w:color="auto" w:fill="ccc0d9" w:themeFill="accent4" w:themeFillTint="000066" w:val="clear"/>
      </w:tcPr>
    </w:tblStylePr>
  </w:style>
  <w:style w:type="table" w:styleId="GridTable5Dark-Accent5">
    <w:name w:val="Grid Table 5 Dark Accent 5"/>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aeef3"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bacc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bacc6" w:themeFill="accent5" w:val="clear"/>
      </w:tcPr>
    </w:tblStylePr>
    <w:tblStylePr w:type="band1Vert">
      <w:tblPr/>
      <w:tcPr>
        <w:shd w:color="auto" w:fill="b6dde8" w:themeFill="accent5" w:themeFillTint="000066" w:val="clear"/>
      </w:tcPr>
    </w:tblStylePr>
    <w:tblStylePr w:type="band1Horz">
      <w:tblPr/>
      <w:tcPr>
        <w:shd w:color="auto" w:fill="b6dde8" w:themeFill="accent5" w:themeFillTint="000066" w:val="clear"/>
      </w:tcPr>
    </w:tblStylePr>
  </w:style>
  <w:style w:type="table" w:styleId="GridTable5Dark-Accent6">
    <w:name w:val="Grid Table 5 Dark Accent 6"/>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de9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79646"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79646" w:themeFill="accent6" w:val="clear"/>
      </w:tcPr>
    </w:tblStylePr>
    <w:tblStylePr w:type="band1Vert">
      <w:tblPr/>
      <w:tcPr>
        <w:shd w:color="auto" w:fill="fbd4b4" w:themeFill="accent6" w:themeFillTint="000066" w:val="clear"/>
      </w:tcPr>
    </w:tblStylePr>
    <w:tblStylePr w:type="band1Horz">
      <w:tblPr/>
      <w:tcPr>
        <w:shd w:color="auto" w:fill="fbd4b4" w:themeFill="accent6" w:themeFillTint="000066" w:val="clear"/>
      </w:tcPr>
    </w:tblStylePr>
  </w:style>
  <w:style w:type="table" w:styleId="GridTable6Colourful">
    <w:name w:val="Grid Table 6 Colorful"/>
    <w:basedOn w:val="TableNormal"/>
    <w:uiPriority w:val="51"/>
    <w:rsid w:val="001948E8"/>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urfulAccent1">
    <w:name w:val="Grid Table 6 Colorful Accent 1"/>
    <w:basedOn w:val="TableNormal"/>
    <w:uiPriority w:val="51"/>
    <w:rsid w:val="001948E8"/>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6ColourfulAccent2">
    <w:name w:val="Grid Table 6 Colorful Accent 2"/>
    <w:basedOn w:val="TableNormal"/>
    <w:uiPriority w:val="51"/>
    <w:rsid w:val="001948E8"/>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6ColourfulAccent3">
    <w:name w:val="Grid Table 6 Colorful Accent 3"/>
    <w:basedOn w:val="TableNormal"/>
    <w:uiPriority w:val="51"/>
    <w:rsid w:val="001948E8"/>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6ColourfulAccent4">
    <w:name w:val="Grid Table 6 Colorful Accent 4"/>
    <w:basedOn w:val="TableNormal"/>
    <w:uiPriority w:val="51"/>
    <w:rsid w:val="001948E8"/>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6ColourfulAccent5">
    <w:name w:val="Grid Table 6 Colorful Accent 5"/>
    <w:basedOn w:val="TableNormal"/>
    <w:uiPriority w:val="51"/>
    <w:rsid w:val="001948E8"/>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6ColourfulAccent6">
    <w:name w:val="Grid Table 6 Colorful Accent 6"/>
    <w:basedOn w:val="TableNormal"/>
    <w:uiPriority w:val="51"/>
    <w:rsid w:val="001948E8"/>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7Colourful">
    <w:name w:val="Grid Table 7 Colorful"/>
    <w:basedOn w:val="TableNormal"/>
    <w:uiPriority w:val="52"/>
    <w:rsid w:val="001948E8"/>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urfulAccent1">
    <w:name w:val="Grid Table 7 Colorful Accent 1"/>
    <w:basedOn w:val="TableNormal"/>
    <w:uiPriority w:val="52"/>
    <w:rsid w:val="001948E8"/>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7ColourfulAccent2">
    <w:name w:val="Grid Table 7 Colorful Accent 2"/>
    <w:basedOn w:val="TableNormal"/>
    <w:uiPriority w:val="52"/>
    <w:rsid w:val="001948E8"/>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7ColourfulAccent3">
    <w:name w:val="Grid Table 7 Colorful Accent 3"/>
    <w:basedOn w:val="TableNormal"/>
    <w:uiPriority w:val="52"/>
    <w:rsid w:val="001948E8"/>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7ColourfulAccent4">
    <w:name w:val="Grid Table 7 Colorful Accent 4"/>
    <w:basedOn w:val="TableNormal"/>
    <w:uiPriority w:val="52"/>
    <w:rsid w:val="001948E8"/>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7ColourfulAccent5">
    <w:name w:val="Grid Table 7 Colorful Accent 5"/>
    <w:basedOn w:val="TableNormal"/>
    <w:uiPriority w:val="52"/>
    <w:rsid w:val="001948E8"/>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7ColourfulAccent6">
    <w:name w:val="Grid Table 7 Colorful Accent 6"/>
    <w:basedOn w:val="TableNormal"/>
    <w:uiPriority w:val="52"/>
    <w:rsid w:val="001948E8"/>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character" w:styleId="Hashtag">
    <w:name w:val="Hashtag"/>
    <w:basedOn w:val="DefaultParagraphFont"/>
    <w:uiPriority w:val="99"/>
    <w:semiHidden w:val="1"/>
    <w:unhideWhenUsed w:val="1"/>
    <w:rsid w:val="001948E8"/>
    <w:rPr>
      <w:color w:val="2b579a"/>
      <w:shd w:color="auto" w:fill="e1dfdd" w:val="clear"/>
    </w:rPr>
  </w:style>
  <w:style w:type="character" w:styleId="HTMLAcronym">
    <w:name w:val="HTML Acronym"/>
    <w:basedOn w:val="DefaultParagraphFont"/>
    <w:semiHidden w:val="1"/>
    <w:rsid w:val="001948E8"/>
  </w:style>
  <w:style w:type="paragraph" w:styleId="HTMLAddress">
    <w:name w:val="HTML Address"/>
    <w:basedOn w:val="Normal"/>
    <w:link w:val="HTMLAddressChar"/>
    <w:semiHidden w:val="1"/>
    <w:rsid w:val="001948E8"/>
    <w:pPr>
      <w:spacing w:after="0"/>
    </w:pPr>
    <w:rPr>
      <w:i w:val="1"/>
      <w:iCs w:val="1"/>
    </w:rPr>
  </w:style>
  <w:style w:type="character" w:styleId="HTMLAddressChar" w:customStyle="1">
    <w:name w:val="HTML Address Char"/>
    <w:basedOn w:val="DefaultParagraphFont"/>
    <w:link w:val="HTMLAddress"/>
    <w:semiHidden w:val="1"/>
    <w:rsid w:val="001948E8"/>
    <w:rPr>
      <w:i w:val="1"/>
      <w:iCs w:val="1"/>
      <w:sz w:val="22"/>
      <w:lang w:eastAsia="en-US" w:val="en-GB"/>
    </w:rPr>
  </w:style>
  <w:style w:type="character" w:styleId="HTMLCite">
    <w:name w:val="HTML Cite"/>
    <w:basedOn w:val="DefaultParagraphFont"/>
    <w:semiHidden w:val="1"/>
    <w:rsid w:val="001948E8"/>
    <w:rPr>
      <w:i w:val="1"/>
      <w:iCs w:val="1"/>
    </w:rPr>
  </w:style>
  <w:style w:type="character" w:styleId="HTMLCode">
    <w:name w:val="HTML Code"/>
    <w:basedOn w:val="DefaultParagraphFont"/>
    <w:semiHidden w:val="1"/>
    <w:rsid w:val="001948E8"/>
    <w:rPr>
      <w:rFonts w:ascii="Consolas" w:hAnsi="Consolas"/>
      <w:sz w:val="20"/>
      <w:szCs w:val="20"/>
    </w:rPr>
  </w:style>
  <w:style w:type="character" w:styleId="HTMLDefinition">
    <w:name w:val="HTML Definition"/>
    <w:basedOn w:val="DefaultParagraphFont"/>
    <w:semiHidden w:val="1"/>
    <w:rsid w:val="001948E8"/>
    <w:rPr>
      <w:i w:val="1"/>
      <w:iCs w:val="1"/>
    </w:rPr>
  </w:style>
  <w:style w:type="character" w:styleId="HTMLKeyboard">
    <w:name w:val="HTML Keyboard"/>
    <w:basedOn w:val="DefaultParagraphFont"/>
    <w:semiHidden w:val="1"/>
    <w:rsid w:val="001948E8"/>
    <w:rPr>
      <w:rFonts w:ascii="Consolas" w:hAnsi="Consolas"/>
      <w:sz w:val="20"/>
      <w:szCs w:val="20"/>
    </w:rPr>
  </w:style>
  <w:style w:type="paragraph" w:styleId="HTMLPreformatted">
    <w:name w:val="HTML Preformatted"/>
    <w:basedOn w:val="Normal"/>
    <w:link w:val="HTMLPreformattedChar"/>
    <w:semiHidden w:val="1"/>
    <w:rsid w:val="001948E8"/>
    <w:pPr>
      <w:spacing w:after="0"/>
    </w:pPr>
    <w:rPr>
      <w:rFonts w:ascii="Consolas" w:hAnsi="Consolas"/>
    </w:rPr>
  </w:style>
  <w:style w:type="character" w:styleId="HTMLPreformattedChar" w:customStyle="1">
    <w:name w:val="HTML Preformatted Char"/>
    <w:basedOn w:val="DefaultParagraphFont"/>
    <w:link w:val="HTMLPreformatted"/>
    <w:semiHidden w:val="1"/>
    <w:rsid w:val="001948E8"/>
    <w:rPr>
      <w:rFonts w:ascii="Consolas" w:hAnsi="Consolas"/>
      <w:lang w:eastAsia="en-US" w:val="en-GB"/>
    </w:rPr>
  </w:style>
  <w:style w:type="character" w:styleId="HTMLSample">
    <w:name w:val="HTML Sample"/>
    <w:basedOn w:val="DefaultParagraphFont"/>
    <w:semiHidden w:val="1"/>
    <w:rsid w:val="001948E8"/>
    <w:rPr>
      <w:rFonts w:ascii="Consolas" w:hAnsi="Consolas"/>
      <w:sz w:val="24"/>
      <w:szCs w:val="24"/>
    </w:rPr>
  </w:style>
  <w:style w:type="character" w:styleId="HTMLTypewriter">
    <w:name w:val="HTML Typewriter"/>
    <w:basedOn w:val="DefaultParagraphFont"/>
    <w:semiHidden w:val="1"/>
    <w:rsid w:val="001948E8"/>
    <w:rPr>
      <w:rFonts w:ascii="Consolas" w:hAnsi="Consolas"/>
      <w:sz w:val="20"/>
      <w:szCs w:val="20"/>
    </w:rPr>
  </w:style>
  <w:style w:type="character" w:styleId="HTMLVariable">
    <w:name w:val="HTML Variable"/>
    <w:basedOn w:val="DefaultParagraphFont"/>
    <w:semiHidden w:val="1"/>
    <w:rsid w:val="001948E8"/>
    <w:rPr>
      <w:i w:val="1"/>
      <w:iCs w:val="1"/>
    </w:rPr>
  </w:style>
  <w:style w:type="character" w:styleId="Hyperlink">
    <w:name w:val="Hyperlink"/>
    <w:basedOn w:val="DefaultParagraphFont"/>
    <w:uiPriority w:val="99"/>
    <w:unhideWhenUsed w:val="1"/>
    <w:rsid w:val="00824EBC"/>
    <w:rPr>
      <w:color w:val="0000ff" w:themeColor="hyperlink"/>
      <w:u w:val="single"/>
    </w:rPr>
  </w:style>
  <w:style w:type="paragraph" w:styleId="Index1">
    <w:name w:val="index 1"/>
    <w:basedOn w:val="Normal"/>
    <w:next w:val="Normal"/>
    <w:autoRedefine w:val="1"/>
    <w:semiHidden w:val="1"/>
    <w:rsid w:val="001948E8"/>
    <w:pPr>
      <w:spacing w:after="0"/>
      <w:ind w:left="220" w:hanging="220"/>
    </w:pPr>
  </w:style>
  <w:style w:type="paragraph" w:styleId="Index2">
    <w:name w:val="index 2"/>
    <w:basedOn w:val="Normal"/>
    <w:next w:val="Normal"/>
    <w:autoRedefine w:val="1"/>
    <w:semiHidden w:val="1"/>
    <w:rsid w:val="001948E8"/>
    <w:pPr>
      <w:spacing w:after="0"/>
      <w:ind w:left="440" w:hanging="220"/>
    </w:pPr>
  </w:style>
  <w:style w:type="paragraph" w:styleId="Index3">
    <w:name w:val="index 3"/>
    <w:basedOn w:val="Normal"/>
    <w:next w:val="Normal"/>
    <w:autoRedefine w:val="1"/>
    <w:semiHidden w:val="1"/>
    <w:rsid w:val="001948E8"/>
    <w:pPr>
      <w:spacing w:after="0"/>
      <w:ind w:left="660" w:hanging="220"/>
    </w:pPr>
  </w:style>
  <w:style w:type="paragraph" w:styleId="Index4">
    <w:name w:val="index 4"/>
    <w:basedOn w:val="Normal"/>
    <w:next w:val="Normal"/>
    <w:autoRedefine w:val="1"/>
    <w:semiHidden w:val="1"/>
    <w:rsid w:val="001948E8"/>
    <w:pPr>
      <w:spacing w:after="0"/>
      <w:ind w:left="880" w:hanging="220"/>
    </w:pPr>
  </w:style>
  <w:style w:type="paragraph" w:styleId="Index5">
    <w:name w:val="index 5"/>
    <w:basedOn w:val="Normal"/>
    <w:next w:val="Normal"/>
    <w:autoRedefine w:val="1"/>
    <w:semiHidden w:val="1"/>
    <w:rsid w:val="001948E8"/>
    <w:pPr>
      <w:spacing w:after="0"/>
      <w:ind w:left="1100" w:hanging="220"/>
    </w:pPr>
  </w:style>
  <w:style w:type="paragraph" w:styleId="Index6">
    <w:name w:val="index 6"/>
    <w:basedOn w:val="Normal"/>
    <w:next w:val="Normal"/>
    <w:autoRedefine w:val="1"/>
    <w:semiHidden w:val="1"/>
    <w:rsid w:val="001948E8"/>
    <w:pPr>
      <w:spacing w:after="0"/>
      <w:ind w:left="1320" w:hanging="220"/>
    </w:pPr>
  </w:style>
  <w:style w:type="paragraph" w:styleId="Index7">
    <w:name w:val="index 7"/>
    <w:basedOn w:val="Normal"/>
    <w:next w:val="Normal"/>
    <w:autoRedefine w:val="1"/>
    <w:semiHidden w:val="1"/>
    <w:rsid w:val="001948E8"/>
    <w:pPr>
      <w:spacing w:after="0"/>
      <w:ind w:left="1540" w:hanging="220"/>
    </w:pPr>
  </w:style>
  <w:style w:type="paragraph" w:styleId="Index8">
    <w:name w:val="index 8"/>
    <w:basedOn w:val="Normal"/>
    <w:next w:val="Normal"/>
    <w:autoRedefine w:val="1"/>
    <w:semiHidden w:val="1"/>
    <w:rsid w:val="001948E8"/>
    <w:pPr>
      <w:spacing w:after="0"/>
      <w:ind w:left="1760" w:hanging="220"/>
    </w:pPr>
  </w:style>
  <w:style w:type="paragraph" w:styleId="Index9">
    <w:name w:val="index 9"/>
    <w:basedOn w:val="Normal"/>
    <w:next w:val="Normal"/>
    <w:autoRedefine w:val="1"/>
    <w:semiHidden w:val="1"/>
    <w:rsid w:val="001948E8"/>
    <w:pPr>
      <w:spacing w:after="0"/>
      <w:ind w:left="1980" w:hanging="220"/>
    </w:pPr>
  </w:style>
  <w:style w:type="paragraph" w:styleId="IndexHeading">
    <w:name w:val="index heading"/>
    <w:basedOn w:val="Normal"/>
    <w:next w:val="Index1"/>
    <w:semiHidden w:val="1"/>
    <w:rsid w:val="001948E8"/>
    <w:rPr>
      <w:rFonts w:asciiTheme="majorHAnsi" w:cstheme="majorBidi" w:eastAsiaTheme="majorEastAsia" w:hAnsiTheme="majorHAnsi"/>
      <w:b w:val="1"/>
      <w:bCs w:val="1"/>
    </w:rPr>
  </w:style>
  <w:style w:type="character" w:styleId="IntenseEmphasis">
    <w:name w:val="Intense Emphasis"/>
    <w:basedOn w:val="DefaultParagraphFont"/>
    <w:uiPriority w:val="21"/>
    <w:rsid w:val="001948E8"/>
    <w:rPr>
      <w:i w:val="1"/>
      <w:iCs w:val="1"/>
      <w:color w:val="4f81bd" w:themeColor="accent1"/>
    </w:rPr>
  </w:style>
  <w:style w:type="paragraph" w:styleId="IntenseQuote">
    <w:name w:val="Intense Quote"/>
    <w:basedOn w:val="Normal"/>
    <w:next w:val="Normal"/>
    <w:link w:val="IntenseQuoteChar"/>
    <w:uiPriority w:val="30"/>
    <w:rsid w:val="001948E8"/>
    <w:pPr>
      <w:pBdr>
        <w:top w:color="4f81bd" w:space="10" w:sz="4" w:themeColor="accent1" w:val="single"/>
        <w:bottom w:color="4f81bd" w:space="10" w:sz="4" w:themeColor="accent1" w:val="single"/>
      </w:pBdr>
      <w:spacing w:after="360" w:before="360"/>
      <w:ind w:left="864" w:right="864"/>
      <w:jc w:val="center"/>
    </w:pPr>
    <w:rPr>
      <w:i w:val="1"/>
      <w:iCs w:val="1"/>
      <w:color w:val="4f81bd" w:themeColor="accent1"/>
    </w:rPr>
  </w:style>
  <w:style w:type="character" w:styleId="IntenseQuoteChar" w:customStyle="1">
    <w:name w:val="Intense Quote Char"/>
    <w:basedOn w:val="DefaultParagraphFont"/>
    <w:link w:val="IntenseQuote"/>
    <w:uiPriority w:val="30"/>
    <w:rsid w:val="001948E8"/>
    <w:rPr>
      <w:i w:val="1"/>
      <w:iCs w:val="1"/>
      <w:color w:val="4f81bd" w:themeColor="accent1"/>
      <w:sz w:val="22"/>
      <w:lang w:eastAsia="en-US" w:val="en-GB"/>
    </w:rPr>
  </w:style>
  <w:style w:type="character" w:styleId="IntenseReference">
    <w:name w:val="Intense Reference"/>
    <w:basedOn w:val="DefaultParagraphFont"/>
    <w:uiPriority w:val="32"/>
    <w:rsid w:val="001948E8"/>
    <w:rPr>
      <w:b w:val="1"/>
      <w:bCs w:val="1"/>
      <w:smallCaps w:val="1"/>
      <w:color w:val="4f81bd" w:themeColor="accent1"/>
      <w:spacing w:val="5"/>
    </w:rPr>
  </w:style>
  <w:style w:type="table" w:styleId="LightGrid">
    <w:name w:val="Light Grid"/>
    <w:basedOn w:val="TableNormal"/>
    <w:uiPriority w:val="62"/>
    <w:semiHidden w:val="1"/>
    <w:unhideWhenUsed w:val="1"/>
    <w:rsid w:val="001948E8"/>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1948E8"/>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semiHidden w:val="1"/>
    <w:unhideWhenUsed w:val="1"/>
    <w:rsid w:val="001948E8"/>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semiHidden w:val="1"/>
    <w:unhideWhenUsed w:val="1"/>
    <w:rsid w:val="001948E8"/>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semiHidden w:val="1"/>
    <w:unhideWhenUsed w:val="1"/>
    <w:rsid w:val="001948E8"/>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semiHidden w:val="1"/>
    <w:unhideWhenUsed w:val="1"/>
    <w:rsid w:val="001948E8"/>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semiHidden w:val="1"/>
    <w:unhideWhenUsed w:val="1"/>
    <w:rsid w:val="001948E8"/>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LightList">
    <w:name w:val="Light List"/>
    <w:basedOn w:val="TableNormal"/>
    <w:uiPriority w:val="61"/>
    <w:semiHidden w:val="1"/>
    <w:unhideWhenUsed w:val="1"/>
    <w:rsid w:val="001948E8"/>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1948E8"/>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semiHidden w:val="1"/>
    <w:unhideWhenUsed w:val="1"/>
    <w:rsid w:val="001948E8"/>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semiHidden w:val="1"/>
    <w:unhideWhenUsed w:val="1"/>
    <w:rsid w:val="001948E8"/>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semiHidden w:val="1"/>
    <w:unhideWhenUsed w:val="1"/>
    <w:rsid w:val="001948E8"/>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semiHidden w:val="1"/>
    <w:unhideWhenUsed w:val="1"/>
    <w:rsid w:val="001948E8"/>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semiHidden w:val="1"/>
    <w:unhideWhenUsed w:val="1"/>
    <w:rsid w:val="001948E8"/>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Shading">
    <w:name w:val="Light Shading"/>
    <w:basedOn w:val="TableNormal"/>
    <w:uiPriority w:val="60"/>
    <w:semiHidden w:val="1"/>
    <w:unhideWhenUsed w:val="1"/>
    <w:rsid w:val="001948E8"/>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1948E8"/>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semiHidden w:val="1"/>
    <w:unhideWhenUsed w:val="1"/>
    <w:rsid w:val="001948E8"/>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semiHidden w:val="1"/>
    <w:unhideWhenUsed w:val="1"/>
    <w:rsid w:val="001948E8"/>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semiHidden w:val="1"/>
    <w:unhideWhenUsed w:val="1"/>
    <w:rsid w:val="001948E8"/>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semiHidden w:val="1"/>
    <w:unhideWhenUsed w:val="1"/>
    <w:rsid w:val="001948E8"/>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semiHidden w:val="1"/>
    <w:unhideWhenUsed w:val="1"/>
    <w:rsid w:val="001948E8"/>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character" w:styleId="LineNumber">
    <w:name w:val="line number"/>
    <w:basedOn w:val="DefaultParagraphFont"/>
    <w:semiHidden w:val="1"/>
    <w:unhideWhenUsed w:val="1"/>
    <w:rsid w:val="001948E8"/>
  </w:style>
  <w:style w:type="paragraph" w:styleId="List">
    <w:name w:val="List"/>
    <w:basedOn w:val="Normal"/>
    <w:semiHidden w:val="1"/>
    <w:unhideWhenUsed w:val="1"/>
    <w:rsid w:val="001948E8"/>
    <w:pPr>
      <w:ind w:left="283" w:hanging="283"/>
      <w:contextualSpacing w:val="1"/>
    </w:pPr>
  </w:style>
  <w:style w:type="paragraph" w:styleId="List2">
    <w:name w:val="List 2"/>
    <w:basedOn w:val="Normal"/>
    <w:semiHidden w:val="1"/>
    <w:unhideWhenUsed w:val="1"/>
    <w:rsid w:val="001948E8"/>
    <w:pPr>
      <w:ind w:left="566" w:hanging="283"/>
      <w:contextualSpacing w:val="1"/>
    </w:pPr>
  </w:style>
  <w:style w:type="paragraph" w:styleId="List3">
    <w:name w:val="List 3"/>
    <w:basedOn w:val="Normal"/>
    <w:semiHidden w:val="1"/>
    <w:unhideWhenUsed w:val="1"/>
    <w:rsid w:val="001948E8"/>
    <w:pPr>
      <w:ind w:left="849" w:hanging="283"/>
      <w:contextualSpacing w:val="1"/>
    </w:pPr>
  </w:style>
  <w:style w:type="paragraph" w:styleId="List4">
    <w:name w:val="List 4"/>
    <w:basedOn w:val="Normal"/>
    <w:semiHidden w:val="1"/>
    <w:unhideWhenUsed w:val="1"/>
    <w:rsid w:val="001948E8"/>
    <w:pPr>
      <w:ind w:left="1132" w:hanging="283"/>
      <w:contextualSpacing w:val="1"/>
    </w:pPr>
  </w:style>
  <w:style w:type="paragraph" w:styleId="List5">
    <w:name w:val="List 5"/>
    <w:basedOn w:val="Normal"/>
    <w:semiHidden w:val="1"/>
    <w:unhideWhenUsed w:val="1"/>
    <w:rsid w:val="001948E8"/>
    <w:pPr>
      <w:ind w:left="1415" w:hanging="283"/>
      <w:contextualSpacing w:val="1"/>
    </w:pPr>
  </w:style>
  <w:style w:type="paragraph" w:styleId="ListContinue">
    <w:name w:val="List Continue"/>
    <w:basedOn w:val="Normal"/>
    <w:semiHidden w:val="1"/>
    <w:rsid w:val="001948E8"/>
    <w:pPr>
      <w:spacing w:after="120"/>
      <w:ind w:left="283"/>
      <w:contextualSpacing w:val="1"/>
    </w:pPr>
  </w:style>
  <w:style w:type="paragraph" w:styleId="ListContinue2">
    <w:name w:val="List Continue 2"/>
    <w:basedOn w:val="Normal"/>
    <w:semiHidden w:val="1"/>
    <w:rsid w:val="001948E8"/>
    <w:pPr>
      <w:spacing w:after="120"/>
      <w:ind w:left="566"/>
      <w:contextualSpacing w:val="1"/>
    </w:pPr>
  </w:style>
  <w:style w:type="paragraph" w:styleId="ListContinue3">
    <w:name w:val="List Continue 3"/>
    <w:basedOn w:val="Normal"/>
    <w:semiHidden w:val="1"/>
    <w:rsid w:val="001948E8"/>
    <w:pPr>
      <w:spacing w:after="120"/>
      <w:ind w:left="849"/>
      <w:contextualSpacing w:val="1"/>
    </w:pPr>
  </w:style>
  <w:style w:type="paragraph" w:styleId="ListContinue4">
    <w:name w:val="List Continue 4"/>
    <w:basedOn w:val="Normal"/>
    <w:semiHidden w:val="1"/>
    <w:rsid w:val="001948E8"/>
    <w:pPr>
      <w:spacing w:after="120"/>
      <w:ind w:left="1132"/>
      <w:contextualSpacing w:val="1"/>
    </w:pPr>
  </w:style>
  <w:style w:type="paragraph" w:styleId="ListContinue5">
    <w:name w:val="List Continue 5"/>
    <w:basedOn w:val="Normal"/>
    <w:semiHidden w:val="1"/>
    <w:rsid w:val="001948E8"/>
    <w:pPr>
      <w:spacing w:after="120"/>
      <w:ind w:left="1415"/>
      <w:contextualSpacing w:val="1"/>
    </w:pPr>
  </w:style>
  <w:style w:type="paragraph" w:styleId="ListNumber">
    <w:name w:val="List Number"/>
    <w:basedOn w:val="Normal"/>
    <w:uiPriority w:val="99"/>
    <w:semiHidden w:val="1"/>
    <w:rsid w:val="001948E8"/>
    <w:pPr>
      <w:numPr>
        <w:numId w:val="4"/>
      </w:numPr>
      <w:contextualSpacing w:val="1"/>
    </w:pPr>
  </w:style>
  <w:style w:type="paragraph" w:styleId="ListNumber2">
    <w:name w:val="List Number 2"/>
    <w:basedOn w:val="Normal"/>
    <w:uiPriority w:val="99"/>
    <w:semiHidden w:val="1"/>
    <w:rsid w:val="001948E8"/>
    <w:pPr>
      <w:numPr>
        <w:numId w:val="5"/>
      </w:numPr>
      <w:contextualSpacing w:val="1"/>
    </w:pPr>
  </w:style>
  <w:style w:type="paragraph" w:styleId="ListNumber3">
    <w:name w:val="List Number 3"/>
    <w:basedOn w:val="Normal"/>
    <w:semiHidden w:val="1"/>
    <w:rsid w:val="001948E8"/>
    <w:pPr>
      <w:numPr>
        <w:numId w:val="6"/>
      </w:numPr>
      <w:contextualSpacing w:val="1"/>
    </w:pPr>
  </w:style>
  <w:style w:type="paragraph" w:styleId="ListNumber4">
    <w:name w:val="List Number 4"/>
    <w:basedOn w:val="Normal"/>
    <w:uiPriority w:val="99"/>
    <w:semiHidden w:val="1"/>
    <w:rsid w:val="001948E8"/>
    <w:pPr>
      <w:numPr>
        <w:numId w:val="7"/>
      </w:numPr>
      <w:contextualSpacing w:val="1"/>
    </w:pPr>
  </w:style>
  <w:style w:type="paragraph" w:styleId="ListNumber5">
    <w:name w:val="List Number 5"/>
    <w:basedOn w:val="Normal"/>
    <w:semiHidden w:val="1"/>
    <w:rsid w:val="001948E8"/>
    <w:pPr>
      <w:numPr>
        <w:numId w:val="8"/>
      </w:numPr>
      <w:contextualSpacing w:val="1"/>
    </w:pPr>
  </w:style>
  <w:style w:type="paragraph" w:styleId="ListParagraph">
    <w:name w:val="List Paragraph"/>
    <w:basedOn w:val="Normal"/>
    <w:uiPriority w:val="34"/>
    <w:rsid w:val="001948E8"/>
    <w:pPr>
      <w:ind w:left="720"/>
      <w:contextualSpacing w:val="1"/>
    </w:pPr>
  </w:style>
  <w:style w:type="table" w:styleId="ListTable1Light">
    <w:name w:val="List Table 1 Light"/>
    <w:basedOn w:val="TableNormal"/>
    <w:uiPriority w:val="46"/>
    <w:rsid w:val="001948E8"/>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1948E8"/>
    <w:tblPr>
      <w:tblStyleRowBandSize w:val="1"/>
      <w:tblStyleColBandSize w:val="1"/>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1Light-Accent2">
    <w:name w:val="List Table 1 Light Accent 2"/>
    <w:basedOn w:val="TableNormal"/>
    <w:uiPriority w:val="46"/>
    <w:rsid w:val="001948E8"/>
    <w:tblPr>
      <w:tblStyleRowBandSize w:val="1"/>
      <w:tblStyleColBandSize w:val="1"/>
    </w:tblPr>
    <w:tblStylePr w:type="firstRow">
      <w:rPr>
        <w:b w:val="1"/>
        <w:bCs w:val="1"/>
      </w:rPr>
      <w:tblPr/>
      <w:tcPr>
        <w:tcBorders>
          <w:bottom w:color="d99594" w:space="0" w:sz="4" w:themeColor="accent2" w:themeTint="000099" w:val="single"/>
        </w:tcBorders>
      </w:tcPr>
    </w:tblStylePr>
    <w:tblStylePr w:type="lastRow">
      <w:rPr>
        <w:b w:val="1"/>
        <w:bCs w:val="1"/>
      </w:rPr>
      <w:tblPr/>
      <w:tcPr>
        <w:tcBorders>
          <w:top w:color="d99594"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1Light-Accent3">
    <w:name w:val="List Table 1 Light Accent 3"/>
    <w:basedOn w:val="TableNormal"/>
    <w:uiPriority w:val="46"/>
    <w:rsid w:val="001948E8"/>
    <w:tblPr>
      <w:tblStyleRowBandSize w:val="1"/>
      <w:tblStyleColBandSize w:val="1"/>
    </w:tblPr>
    <w:tblStylePr w:type="firstRow">
      <w:rPr>
        <w:b w:val="1"/>
        <w:bCs w:val="1"/>
      </w:rPr>
      <w:tblPr/>
      <w:tcPr>
        <w:tcBorders>
          <w:bottom w:color="c2d69b" w:space="0" w:sz="4" w:themeColor="accent3" w:themeTint="000099" w:val="single"/>
        </w:tcBorders>
      </w:tcPr>
    </w:tblStylePr>
    <w:tblStylePr w:type="lastRow">
      <w:rPr>
        <w:b w:val="1"/>
        <w:bCs w:val="1"/>
      </w:rPr>
      <w:tblPr/>
      <w:tcPr>
        <w:tcBorders>
          <w:top w:color="c2d69b"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1Light-Accent4">
    <w:name w:val="List Table 1 Light Accent 4"/>
    <w:basedOn w:val="TableNormal"/>
    <w:uiPriority w:val="46"/>
    <w:rsid w:val="001948E8"/>
    <w:tblPr>
      <w:tblStyleRowBandSize w:val="1"/>
      <w:tblStyleColBandSize w:val="1"/>
    </w:tblPr>
    <w:tblStylePr w:type="firstRow">
      <w:rPr>
        <w:b w:val="1"/>
        <w:bCs w:val="1"/>
      </w:rPr>
      <w:tblPr/>
      <w:tcPr>
        <w:tcBorders>
          <w:bottom w:color="b2a1c7" w:space="0" w:sz="4" w:themeColor="accent4" w:themeTint="000099" w:val="single"/>
        </w:tcBorders>
      </w:tcPr>
    </w:tblStylePr>
    <w:tblStylePr w:type="lastRow">
      <w:rPr>
        <w:b w:val="1"/>
        <w:bCs w:val="1"/>
      </w:rPr>
      <w:tblPr/>
      <w:tcPr>
        <w:tcBorders>
          <w:top w:color="b2a1c7"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1Light-Accent5">
    <w:name w:val="List Table 1 Light Accent 5"/>
    <w:basedOn w:val="TableNormal"/>
    <w:uiPriority w:val="46"/>
    <w:rsid w:val="001948E8"/>
    <w:tblPr>
      <w:tblStyleRowBandSize w:val="1"/>
      <w:tblStyleColBandSize w:val="1"/>
    </w:tblPr>
    <w:tblStylePr w:type="firstRow">
      <w:rPr>
        <w:b w:val="1"/>
        <w:bCs w:val="1"/>
      </w:rPr>
      <w:tblPr/>
      <w:tcPr>
        <w:tcBorders>
          <w:bottom w:color="92cddc" w:space="0" w:sz="4" w:themeColor="accent5" w:themeTint="000099" w:val="single"/>
        </w:tcBorders>
      </w:tcPr>
    </w:tblStylePr>
    <w:tblStylePr w:type="lastRow">
      <w:rPr>
        <w:b w:val="1"/>
        <w:bCs w:val="1"/>
      </w:rPr>
      <w:tblPr/>
      <w:tcPr>
        <w:tcBorders>
          <w:top w:color="92cddc"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1Light-Accent6">
    <w:name w:val="List Table 1 Light Accent 6"/>
    <w:basedOn w:val="TableNormal"/>
    <w:uiPriority w:val="46"/>
    <w:rsid w:val="001948E8"/>
    <w:tblPr>
      <w:tblStyleRowBandSize w:val="1"/>
      <w:tblStyleColBandSize w:val="1"/>
    </w:tblPr>
    <w:tblStylePr w:type="firstRow">
      <w:rPr>
        <w:b w:val="1"/>
        <w:bCs w:val="1"/>
      </w:rPr>
      <w:tblPr/>
      <w:tcPr>
        <w:tcBorders>
          <w:bottom w:color="fabf8f" w:space="0" w:sz="4" w:themeColor="accent6" w:themeTint="000099" w:val="single"/>
        </w:tcBorders>
      </w:tcPr>
    </w:tblStylePr>
    <w:tblStylePr w:type="lastRow">
      <w:rPr>
        <w:b w:val="1"/>
        <w:bCs w:val="1"/>
      </w:rPr>
      <w:tblPr/>
      <w:tcPr>
        <w:tcBorders>
          <w:top w:color="fabf8f"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2">
    <w:name w:val="List Table 2"/>
    <w:basedOn w:val="TableNormal"/>
    <w:uiPriority w:val="47"/>
    <w:rsid w:val="001948E8"/>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1948E8"/>
    <w:tblPr>
      <w:tblStyleRowBandSize w:val="1"/>
      <w:tblStyleColBandSize w:val="1"/>
      <w:tblBorders>
        <w:top w:color="95b3d7" w:space="0" w:sz="4" w:themeColor="accent1" w:themeTint="000099" w:val="single"/>
        <w:bottom w:color="95b3d7" w:space="0" w:sz="4" w:themeColor="accent1" w:themeTint="000099" w:val="single"/>
        <w:insideH w:color="95b3d7"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2-Accent2">
    <w:name w:val="List Table 2 Accent 2"/>
    <w:basedOn w:val="TableNormal"/>
    <w:uiPriority w:val="47"/>
    <w:rsid w:val="001948E8"/>
    <w:tblPr>
      <w:tblStyleRowBandSize w:val="1"/>
      <w:tblStyleColBandSize w:val="1"/>
      <w:tblBorders>
        <w:top w:color="d99594" w:space="0" w:sz="4" w:themeColor="accent2" w:themeTint="000099" w:val="single"/>
        <w:bottom w:color="d99594" w:space="0" w:sz="4" w:themeColor="accent2" w:themeTint="000099" w:val="single"/>
        <w:insideH w:color="d99594"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2-Accent3">
    <w:name w:val="List Table 2 Accent 3"/>
    <w:basedOn w:val="TableNormal"/>
    <w:uiPriority w:val="47"/>
    <w:rsid w:val="001948E8"/>
    <w:tblPr>
      <w:tblStyleRowBandSize w:val="1"/>
      <w:tblStyleColBandSize w:val="1"/>
      <w:tblBorders>
        <w:top w:color="c2d69b" w:space="0" w:sz="4" w:themeColor="accent3" w:themeTint="000099" w:val="single"/>
        <w:bottom w:color="c2d69b" w:space="0" w:sz="4" w:themeColor="accent3" w:themeTint="000099" w:val="single"/>
        <w:insideH w:color="c2d69b"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2-Accent4">
    <w:name w:val="List Table 2 Accent 4"/>
    <w:basedOn w:val="TableNormal"/>
    <w:uiPriority w:val="47"/>
    <w:rsid w:val="001948E8"/>
    <w:tblPr>
      <w:tblStyleRowBandSize w:val="1"/>
      <w:tblStyleColBandSize w:val="1"/>
      <w:tblBorders>
        <w:top w:color="b2a1c7" w:space="0" w:sz="4" w:themeColor="accent4" w:themeTint="000099" w:val="single"/>
        <w:bottom w:color="b2a1c7" w:space="0" w:sz="4" w:themeColor="accent4" w:themeTint="000099" w:val="single"/>
        <w:insideH w:color="b2a1c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2-Accent5">
    <w:name w:val="List Table 2 Accent 5"/>
    <w:basedOn w:val="TableNormal"/>
    <w:uiPriority w:val="47"/>
    <w:rsid w:val="001948E8"/>
    <w:tblPr>
      <w:tblStyleRowBandSize w:val="1"/>
      <w:tblStyleColBandSize w:val="1"/>
      <w:tblBorders>
        <w:top w:color="92cddc" w:space="0" w:sz="4" w:themeColor="accent5" w:themeTint="000099" w:val="single"/>
        <w:bottom w:color="92cddc" w:space="0" w:sz="4" w:themeColor="accent5" w:themeTint="000099" w:val="single"/>
        <w:insideH w:color="92cddc"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2-Accent6">
    <w:name w:val="List Table 2 Accent 6"/>
    <w:basedOn w:val="TableNormal"/>
    <w:uiPriority w:val="47"/>
    <w:rsid w:val="001948E8"/>
    <w:tblPr>
      <w:tblStyleRowBandSize w:val="1"/>
      <w:tblStyleColBandSize w:val="1"/>
      <w:tblBorders>
        <w:top w:color="fabf8f" w:space="0" w:sz="4" w:themeColor="accent6" w:themeTint="000099" w:val="single"/>
        <w:bottom w:color="fabf8f" w:space="0" w:sz="4" w:themeColor="accent6" w:themeTint="000099" w:val="single"/>
        <w:insideH w:color="fabf8f"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3">
    <w:name w:val="List Table 3"/>
    <w:basedOn w:val="TableNormal"/>
    <w:uiPriority w:val="48"/>
    <w:rsid w:val="001948E8"/>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1948E8"/>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bCs w:val="1"/>
        <w:color w:val="ffffff" w:themeColor="background1"/>
      </w:rPr>
      <w:tblPr/>
      <w:tcPr>
        <w:shd w:color="auto" w:fill="4f81bd" w:themeFill="accent1" w:val="clear"/>
      </w:tcPr>
    </w:tblStylePr>
    <w:tblStylePr w:type="lastRow">
      <w:rPr>
        <w:b w:val="1"/>
        <w:bCs w:val="1"/>
      </w:rPr>
      <w:tblPr/>
      <w:tcPr>
        <w:tcBorders>
          <w:top w:color="4f81bd"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f81bd" w:space="0" w:sz="4" w:themeColor="accent1" w:val="single"/>
          <w:right w:color="4f81bd" w:space="0" w:sz="4" w:themeColor="accent1" w:val="single"/>
        </w:tcBorders>
      </w:tcPr>
    </w:tblStylePr>
    <w:tblStylePr w:type="band1Horz">
      <w:tblPr/>
      <w:tcPr>
        <w:tcBorders>
          <w:top w:color="4f81bd" w:space="0" w:sz="4" w:themeColor="accent1" w:val="single"/>
          <w:bottom w:color="4f81bd"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f81bd" w:space="0" w:sz="4" w:themeColor="accent1" w:val="double"/>
          <w:left w:space="0" w:sz="0" w:val="nil"/>
        </w:tcBorders>
      </w:tcPr>
    </w:tblStylePr>
    <w:tblStylePr w:type="swCell">
      <w:tblPr/>
      <w:tcPr>
        <w:tcBorders>
          <w:top w:color="4f81bd" w:space="0" w:sz="4" w:themeColor="accent1" w:val="double"/>
          <w:right w:space="0" w:sz="0" w:val="nil"/>
        </w:tcBorders>
      </w:tcPr>
    </w:tblStylePr>
  </w:style>
  <w:style w:type="table" w:styleId="ListTable3-Accent2">
    <w:name w:val="List Table 3 Accent 2"/>
    <w:basedOn w:val="TableNormal"/>
    <w:uiPriority w:val="48"/>
    <w:rsid w:val="001948E8"/>
    <w:tblPr>
      <w:tblStyleRowBandSize w:val="1"/>
      <w:tblStyleColBandSize w:val="1"/>
      <w:tblBorders>
        <w:top w:color="c0504d" w:space="0" w:sz="4" w:themeColor="accent2" w:val="single"/>
        <w:left w:color="c0504d" w:space="0" w:sz="4" w:themeColor="accent2" w:val="single"/>
        <w:bottom w:color="c0504d" w:space="0" w:sz="4" w:themeColor="accent2" w:val="single"/>
        <w:right w:color="c0504d" w:space="0" w:sz="4" w:themeColor="accent2" w:val="single"/>
      </w:tblBorders>
    </w:tblPr>
    <w:tblStylePr w:type="firstRow">
      <w:rPr>
        <w:b w:val="1"/>
        <w:bCs w:val="1"/>
        <w:color w:val="ffffff" w:themeColor="background1"/>
      </w:rPr>
      <w:tblPr/>
      <w:tcPr>
        <w:shd w:color="auto" w:fill="c0504d" w:themeFill="accent2" w:val="clear"/>
      </w:tcPr>
    </w:tblStylePr>
    <w:tblStylePr w:type="lastRow">
      <w:rPr>
        <w:b w:val="1"/>
        <w:bCs w:val="1"/>
      </w:rPr>
      <w:tblPr/>
      <w:tcPr>
        <w:tcBorders>
          <w:top w:color="c0504d"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c0504d" w:space="0" w:sz="4" w:themeColor="accent2" w:val="single"/>
          <w:right w:color="c0504d" w:space="0" w:sz="4" w:themeColor="accent2" w:val="single"/>
        </w:tcBorders>
      </w:tcPr>
    </w:tblStylePr>
    <w:tblStylePr w:type="band1Horz">
      <w:tblPr/>
      <w:tcPr>
        <w:tcBorders>
          <w:top w:color="c0504d" w:space="0" w:sz="4" w:themeColor="accent2" w:val="single"/>
          <w:bottom w:color="c0504d"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c0504d" w:space="0" w:sz="4" w:themeColor="accent2" w:val="double"/>
          <w:left w:space="0" w:sz="0" w:val="nil"/>
        </w:tcBorders>
      </w:tcPr>
    </w:tblStylePr>
    <w:tblStylePr w:type="swCell">
      <w:tblPr/>
      <w:tcPr>
        <w:tcBorders>
          <w:top w:color="c0504d" w:space="0" w:sz="4" w:themeColor="accent2" w:val="double"/>
          <w:right w:space="0" w:sz="0" w:val="nil"/>
        </w:tcBorders>
      </w:tcPr>
    </w:tblStylePr>
  </w:style>
  <w:style w:type="table" w:styleId="ListTable3-Accent3">
    <w:name w:val="List Table 3 Accent 3"/>
    <w:basedOn w:val="TableNormal"/>
    <w:uiPriority w:val="48"/>
    <w:rsid w:val="001948E8"/>
    <w:tblPr>
      <w:tblStyleRowBandSize w:val="1"/>
      <w:tblStyleColBandSize w:val="1"/>
      <w:tblBorders>
        <w:top w:color="9bbb59" w:space="0" w:sz="4" w:themeColor="accent3" w:val="single"/>
        <w:left w:color="9bbb59" w:space="0" w:sz="4" w:themeColor="accent3" w:val="single"/>
        <w:bottom w:color="9bbb59" w:space="0" w:sz="4" w:themeColor="accent3" w:val="single"/>
        <w:right w:color="9bbb59" w:space="0" w:sz="4" w:themeColor="accent3" w:val="single"/>
      </w:tblBorders>
    </w:tblPr>
    <w:tblStylePr w:type="firstRow">
      <w:rPr>
        <w:b w:val="1"/>
        <w:bCs w:val="1"/>
        <w:color w:val="ffffff" w:themeColor="background1"/>
      </w:rPr>
      <w:tblPr/>
      <w:tcPr>
        <w:shd w:color="auto" w:fill="9bbb59" w:themeFill="accent3" w:val="clear"/>
      </w:tcPr>
    </w:tblStylePr>
    <w:tblStylePr w:type="lastRow">
      <w:rPr>
        <w:b w:val="1"/>
        <w:bCs w:val="1"/>
      </w:rPr>
      <w:tblPr/>
      <w:tcPr>
        <w:tcBorders>
          <w:top w:color="9bbb59"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9bbb59" w:space="0" w:sz="4" w:themeColor="accent3" w:val="single"/>
          <w:right w:color="9bbb59" w:space="0" w:sz="4" w:themeColor="accent3" w:val="single"/>
        </w:tcBorders>
      </w:tcPr>
    </w:tblStylePr>
    <w:tblStylePr w:type="band1Horz">
      <w:tblPr/>
      <w:tcPr>
        <w:tcBorders>
          <w:top w:color="9bbb59" w:space="0" w:sz="4" w:themeColor="accent3" w:val="single"/>
          <w:bottom w:color="9bbb59"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9bbb59" w:space="0" w:sz="4" w:themeColor="accent3" w:val="double"/>
          <w:left w:space="0" w:sz="0" w:val="nil"/>
        </w:tcBorders>
      </w:tcPr>
    </w:tblStylePr>
    <w:tblStylePr w:type="swCell">
      <w:tblPr/>
      <w:tcPr>
        <w:tcBorders>
          <w:top w:color="9bbb59" w:space="0" w:sz="4" w:themeColor="accent3" w:val="double"/>
          <w:right w:space="0" w:sz="0" w:val="nil"/>
        </w:tcBorders>
      </w:tcPr>
    </w:tblStylePr>
  </w:style>
  <w:style w:type="table" w:styleId="ListTable3-Accent4">
    <w:name w:val="List Table 3 Accent 4"/>
    <w:basedOn w:val="TableNormal"/>
    <w:uiPriority w:val="48"/>
    <w:rsid w:val="001948E8"/>
    <w:tblPr>
      <w:tblStyleRowBandSize w:val="1"/>
      <w:tblStyleColBandSize w:val="1"/>
      <w:tblBorders>
        <w:top w:color="8064a2" w:space="0" w:sz="4" w:themeColor="accent4" w:val="single"/>
        <w:left w:color="8064a2" w:space="0" w:sz="4" w:themeColor="accent4" w:val="single"/>
        <w:bottom w:color="8064a2" w:space="0" w:sz="4" w:themeColor="accent4" w:val="single"/>
        <w:right w:color="8064a2" w:space="0" w:sz="4" w:themeColor="accent4" w:val="single"/>
      </w:tblBorders>
    </w:tblPr>
    <w:tblStylePr w:type="firstRow">
      <w:rPr>
        <w:b w:val="1"/>
        <w:bCs w:val="1"/>
        <w:color w:val="ffffff" w:themeColor="background1"/>
      </w:rPr>
      <w:tblPr/>
      <w:tcPr>
        <w:shd w:color="auto" w:fill="8064a2" w:themeFill="accent4" w:val="clear"/>
      </w:tcPr>
    </w:tblStylePr>
    <w:tblStylePr w:type="lastRow">
      <w:rPr>
        <w:b w:val="1"/>
        <w:bCs w:val="1"/>
      </w:rPr>
      <w:tblPr/>
      <w:tcPr>
        <w:tcBorders>
          <w:top w:color="8064a2"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8064a2" w:space="0" w:sz="4" w:themeColor="accent4" w:val="single"/>
          <w:right w:color="8064a2" w:space="0" w:sz="4" w:themeColor="accent4" w:val="single"/>
        </w:tcBorders>
      </w:tcPr>
    </w:tblStylePr>
    <w:tblStylePr w:type="band1Horz">
      <w:tblPr/>
      <w:tcPr>
        <w:tcBorders>
          <w:top w:color="8064a2" w:space="0" w:sz="4" w:themeColor="accent4" w:val="single"/>
          <w:bottom w:color="8064a2"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8064a2" w:space="0" w:sz="4" w:themeColor="accent4" w:val="double"/>
          <w:left w:space="0" w:sz="0" w:val="nil"/>
        </w:tcBorders>
      </w:tcPr>
    </w:tblStylePr>
    <w:tblStylePr w:type="swCell">
      <w:tblPr/>
      <w:tcPr>
        <w:tcBorders>
          <w:top w:color="8064a2" w:space="0" w:sz="4" w:themeColor="accent4" w:val="double"/>
          <w:right w:space="0" w:sz="0" w:val="nil"/>
        </w:tcBorders>
      </w:tcPr>
    </w:tblStylePr>
  </w:style>
  <w:style w:type="table" w:styleId="ListTable3-Accent5">
    <w:name w:val="List Table 3 Accent 5"/>
    <w:basedOn w:val="TableNormal"/>
    <w:uiPriority w:val="48"/>
    <w:rsid w:val="001948E8"/>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tblBorders>
    </w:tblPr>
    <w:tblStylePr w:type="firstRow">
      <w:rPr>
        <w:b w:val="1"/>
        <w:bCs w:val="1"/>
        <w:color w:val="ffffff" w:themeColor="background1"/>
      </w:rPr>
      <w:tblPr/>
      <w:tcPr>
        <w:shd w:color="auto" w:fill="4bacc6" w:themeFill="accent5" w:val="clear"/>
      </w:tcPr>
    </w:tblStylePr>
    <w:tblStylePr w:type="lastRow">
      <w:rPr>
        <w:b w:val="1"/>
        <w:bCs w:val="1"/>
      </w:rPr>
      <w:tblPr/>
      <w:tcPr>
        <w:tcBorders>
          <w:top w:color="4bacc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bacc6" w:space="0" w:sz="4" w:themeColor="accent5" w:val="single"/>
          <w:right w:color="4bacc6" w:space="0" w:sz="4" w:themeColor="accent5" w:val="single"/>
        </w:tcBorders>
      </w:tcPr>
    </w:tblStylePr>
    <w:tblStylePr w:type="band1Horz">
      <w:tblPr/>
      <w:tcPr>
        <w:tcBorders>
          <w:top w:color="4bacc6" w:space="0" w:sz="4" w:themeColor="accent5" w:val="single"/>
          <w:bottom w:color="4bacc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bacc6" w:space="0" w:sz="4" w:themeColor="accent5" w:val="double"/>
          <w:left w:space="0" w:sz="0" w:val="nil"/>
        </w:tcBorders>
      </w:tcPr>
    </w:tblStylePr>
    <w:tblStylePr w:type="swCell">
      <w:tblPr/>
      <w:tcPr>
        <w:tcBorders>
          <w:top w:color="4bacc6" w:space="0" w:sz="4" w:themeColor="accent5" w:val="double"/>
          <w:right w:space="0" w:sz="0" w:val="nil"/>
        </w:tcBorders>
      </w:tcPr>
    </w:tblStylePr>
  </w:style>
  <w:style w:type="table" w:styleId="ListTable3-Accent6">
    <w:name w:val="List Table 3 Accent 6"/>
    <w:basedOn w:val="TableNormal"/>
    <w:uiPriority w:val="48"/>
    <w:rsid w:val="001948E8"/>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tblBorders>
    </w:tblPr>
    <w:tblStylePr w:type="firstRow">
      <w:rPr>
        <w:b w:val="1"/>
        <w:bCs w:val="1"/>
        <w:color w:val="ffffff" w:themeColor="background1"/>
      </w:rPr>
      <w:tblPr/>
      <w:tcPr>
        <w:shd w:color="auto" w:fill="f79646" w:themeFill="accent6" w:val="clear"/>
      </w:tcPr>
    </w:tblStylePr>
    <w:tblStylePr w:type="lastRow">
      <w:rPr>
        <w:b w:val="1"/>
        <w:bCs w:val="1"/>
      </w:rPr>
      <w:tblPr/>
      <w:tcPr>
        <w:tcBorders>
          <w:top w:color="f79646"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79646" w:space="0" w:sz="4" w:themeColor="accent6" w:val="single"/>
          <w:right w:color="f79646" w:space="0" w:sz="4" w:themeColor="accent6" w:val="single"/>
        </w:tcBorders>
      </w:tcPr>
    </w:tblStylePr>
    <w:tblStylePr w:type="band1Horz">
      <w:tblPr/>
      <w:tcPr>
        <w:tcBorders>
          <w:top w:color="f79646" w:space="0" w:sz="4" w:themeColor="accent6" w:val="single"/>
          <w:bottom w:color="f79646"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79646" w:space="0" w:sz="4" w:themeColor="accent6" w:val="double"/>
          <w:left w:space="0" w:sz="0" w:val="nil"/>
        </w:tcBorders>
      </w:tcPr>
    </w:tblStylePr>
    <w:tblStylePr w:type="swCell">
      <w:tblPr/>
      <w:tcPr>
        <w:tcBorders>
          <w:top w:color="f79646" w:space="0" w:sz="4" w:themeColor="accent6" w:val="double"/>
          <w:right w:space="0" w:sz="0" w:val="nil"/>
        </w:tcBorders>
      </w:tcPr>
    </w:tblStylePr>
  </w:style>
  <w:style w:type="table" w:styleId="ListTable4">
    <w:name w:val="List Table 4"/>
    <w:basedOn w:val="TableNormal"/>
    <w:uiPriority w:val="49"/>
    <w:rsid w:val="001948E8"/>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1948E8"/>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tcBorders>
        <w:shd w:color="auto" w:fill="4f81bd" w:themeFill="accent1" w:val="clear"/>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4-Accent2">
    <w:name w:val="List Table 4 Accent 2"/>
    <w:basedOn w:val="TableNormal"/>
    <w:uiPriority w:val="49"/>
    <w:rsid w:val="001948E8"/>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tcBorders>
        <w:shd w:color="auto" w:fill="c0504d" w:themeFill="accent2" w:val="clear"/>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4-Accent3">
    <w:name w:val="List Table 4 Accent 3"/>
    <w:basedOn w:val="TableNormal"/>
    <w:uiPriority w:val="49"/>
    <w:rsid w:val="001948E8"/>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tcBorders>
        <w:shd w:color="auto" w:fill="9bbb59" w:themeFill="accent3" w:val="clear"/>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4-Accent4">
    <w:name w:val="List Table 4 Accent 4"/>
    <w:basedOn w:val="TableNormal"/>
    <w:uiPriority w:val="49"/>
    <w:rsid w:val="001948E8"/>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tcBorders>
        <w:shd w:color="auto" w:fill="8064a2" w:themeFill="accent4" w:val="clear"/>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4-Accent5">
    <w:name w:val="List Table 4 Accent 5"/>
    <w:basedOn w:val="TableNormal"/>
    <w:uiPriority w:val="49"/>
    <w:rsid w:val="001948E8"/>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tcBorders>
        <w:shd w:color="auto" w:fill="4bacc6" w:themeFill="accent5" w:val="clear"/>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4-Accent6">
    <w:name w:val="List Table 4 Accent 6"/>
    <w:basedOn w:val="TableNormal"/>
    <w:uiPriority w:val="49"/>
    <w:rsid w:val="001948E8"/>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tcBorders>
        <w:shd w:color="auto" w:fill="f79646" w:themeFill="accent6" w:val="clear"/>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color="4f81bd" w:space="0" w:sz="24" w:themeColor="accent1" w:val="single"/>
        <w:left w:color="4f81bd" w:space="0" w:sz="24" w:themeColor="accent1" w:val="single"/>
        <w:bottom w:color="4f81bd" w:space="0" w:sz="24" w:themeColor="accent1" w:val="single"/>
        <w:right w:color="4f81bd" w:space="0" w:sz="24" w:themeColor="accent1" w:val="single"/>
      </w:tblBorders>
    </w:tblPr>
    <w:tcPr>
      <w:shd w:color="auto" w:fill="4f81bd"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color="c0504d" w:space="0" w:sz="24" w:themeColor="accent2" w:val="single"/>
        <w:left w:color="c0504d" w:space="0" w:sz="24" w:themeColor="accent2" w:val="single"/>
        <w:bottom w:color="c0504d" w:space="0" w:sz="24" w:themeColor="accent2" w:val="single"/>
        <w:right w:color="c0504d" w:space="0" w:sz="24" w:themeColor="accent2" w:val="single"/>
      </w:tblBorders>
    </w:tblPr>
    <w:tcPr>
      <w:shd w:color="auto" w:fill="c0504d"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color="9bbb59" w:space="0" w:sz="24" w:themeColor="accent3" w:val="single"/>
        <w:left w:color="9bbb59" w:space="0" w:sz="24" w:themeColor="accent3" w:val="single"/>
        <w:bottom w:color="9bbb59" w:space="0" w:sz="24" w:themeColor="accent3" w:val="single"/>
        <w:right w:color="9bbb59" w:space="0" w:sz="24" w:themeColor="accent3" w:val="single"/>
      </w:tblBorders>
    </w:tblPr>
    <w:tcPr>
      <w:shd w:color="auto" w:fill="9bbb59"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color="8064a2" w:space="0" w:sz="24" w:themeColor="accent4" w:val="single"/>
        <w:left w:color="8064a2" w:space="0" w:sz="24" w:themeColor="accent4" w:val="single"/>
        <w:bottom w:color="8064a2" w:space="0" w:sz="24" w:themeColor="accent4" w:val="single"/>
        <w:right w:color="8064a2" w:space="0" w:sz="24" w:themeColor="accent4" w:val="single"/>
      </w:tblBorders>
    </w:tblPr>
    <w:tcPr>
      <w:shd w:color="auto" w:fill="8064a2"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color="4bacc6" w:space="0" w:sz="24" w:themeColor="accent5" w:val="single"/>
        <w:left w:color="4bacc6" w:space="0" w:sz="24" w:themeColor="accent5" w:val="single"/>
        <w:bottom w:color="4bacc6" w:space="0" w:sz="24" w:themeColor="accent5" w:val="single"/>
        <w:right w:color="4bacc6" w:space="0" w:sz="24" w:themeColor="accent5" w:val="single"/>
      </w:tblBorders>
    </w:tblPr>
    <w:tcPr>
      <w:shd w:color="auto" w:fill="4bacc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color="f79646" w:space="0" w:sz="24" w:themeColor="accent6" w:val="single"/>
        <w:left w:color="f79646" w:space="0" w:sz="24" w:themeColor="accent6" w:val="single"/>
        <w:bottom w:color="f79646" w:space="0" w:sz="24" w:themeColor="accent6" w:val="single"/>
        <w:right w:color="f79646" w:space="0" w:sz="24" w:themeColor="accent6" w:val="single"/>
      </w:tblBorders>
    </w:tblPr>
    <w:tcPr>
      <w:shd w:color="auto" w:fill="f79646"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urful">
    <w:name w:val="List Table 6 Colorful"/>
    <w:basedOn w:val="TableNormal"/>
    <w:uiPriority w:val="51"/>
    <w:rsid w:val="001948E8"/>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urfulAccent1">
    <w:name w:val="List Table 6 Colorful Accent 1"/>
    <w:basedOn w:val="TableNormal"/>
    <w:uiPriority w:val="51"/>
    <w:rsid w:val="001948E8"/>
    <w:rPr>
      <w:color w:val="365f91" w:themeColor="accent1" w:themeShade="0000BF"/>
    </w:rPr>
    <w:tblPr>
      <w:tblStyleRowBandSize w:val="1"/>
      <w:tblStyleColBandSize w:val="1"/>
      <w:tblBorders>
        <w:top w:color="4f81bd" w:space="0" w:sz="4" w:themeColor="accent1" w:val="single"/>
        <w:bottom w:color="4f81bd" w:space="0" w:sz="4" w:themeColor="accent1" w:val="single"/>
      </w:tblBorders>
    </w:tblPr>
    <w:tblStylePr w:type="firstRow">
      <w:rPr>
        <w:b w:val="1"/>
        <w:bCs w:val="1"/>
      </w:rPr>
      <w:tblPr/>
      <w:tcPr>
        <w:tcBorders>
          <w:bottom w:color="4f81bd" w:space="0" w:sz="4" w:themeColor="accent1" w:val="single"/>
        </w:tcBorders>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6ColourfulAccent2">
    <w:name w:val="List Table 6 Colorful Accent 2"/>
    <w:basedOn w:val="TableNormal"/>
    <w:uiPriority w:val="51"/>
    <w:rsid w:val="001948E8"/>
    <w:rPr>
      <w:color w:val="943634" w:themeColor="accent2" w:themeShade="0000BF"/>
    </w:rPr>
    <w:tblPr>
      <w:tblStyleRowBandSize w:val="1"/>
      <w:tblStyleColBandSize w:val="1"/>
      <w:tblBorders>
        <w:top w:color="c0504d" w:space="0" w:sz="4" w:themeColor="accent2" w:val="single"/>
        <w:bottom w:color="c0504d" w:space="0" w:sz="4" w:themeColor="accent2" w:val="single"/>
      </w:tblBorders>
    </w:tblPr>
    <w:tblStylePr w:type="firstRow">
      <w:rPr>
        <w:b w:val="1"/>
        <w:bCs w:val="1"/>
      </w:rPr>
      <w:tblPr/>
      <w:tcPr>
        <w:tcBorders>
          <w:bottom w:color="c0504d" w:space="0" w:sz="4" w:themeColor="accent2" w:val="single"/>
        </w:tcBorders>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6ColourfulAccent3">
    <w:name w:val="List Table 6 Colorful Accent 3"/>
    <w:basedOn w:val="TableNormal"/>
    <w:uiPriority w:val="51"/>
    <w:rsid w:val="001948E8"/>
    <w:rPr>
      <w:color w:val="76923c" w:themeColor="accent3" w:themeShade="0000BF"/>
    </w:rPr>
    <w:tblPr>
      <w:tblStyleRowBandSize w:val="1"/>
      <w:tblStyleColBandSize w:val="1"/>
      <w:tblBorders>
        <w:top w:color="9bbb59" w:space="0" w:sz="4" w:themeColor="accent3" w:val="single"/>
        <w:bottom w:color="9bbb59" w:space="0" w:sz="4" w:themeColor="accent3" w:val="single"/>
      </w:tblBorders>
    </w:tblPr>
    <w:tblStylePr w:type="firstRow">
      <w:rPr>
        <w:b w:val="1"/>
        <w:bCs w:val="1"/>
      </w:rPr>
      <w:tblPr/>
      <w:tcPr>
        <w:tcBorders>
          <w:bottom w:color="9bbb59" w:space="0" w:sz="4" w:themeColor="accent3" w:val="single"/>
        </w:tcBorders>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6ColourfulAccent4">
    <w:name w:val="List Table 6 Colorful Accent 4"/>
    <w:basedOn w:val="TableNormal"/>
    <w:uiPriority w:val="51"/>
    <w:rsid w:val="001948E8"/>
    <w:rPr>
      <w:color w:val="5f497a" w:themeColor="accent4" w:themeShade="0000BF"/>
    </w:rPr>
    <w:tblPr>
      <w:tblStyleRowBandSize w:val="1"/>
      <w:tblStyleColBandSize w:val="1"/>
      <w:tblBorders>
        <w:top w:color="8064a2" w:space="0" w:sz="4" w:themeColor="accent4" w:val="single"/>
        <w:bottom w:color="8064a2" w:space="0" w:sz="4" w:themeColor="accent4" w:val="single"/>
      </w:tblBorders>
    </w:tblPr>
    <w:tblStylePr w:type="firstRow">
      <w:rPr>
        <w:b w:val="1"/>
        <w:bCs w:val="1"/>
      </w:rPr>
      <w:tblPr/>
      <w:tcPr>
        <w:tcBorders>
          <w:bottom w:color="8064a2" w:space="0" w:sz="4" w:themeColor="accent4" w:val="single"/>
        </w:tcBorders>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6ColourfulAccent5">
    <w:name w:val="List Table 6 Colorful Accent 5"/>
    <w:basedOn w:val="TableNormal"/>
    <w:uiPriority w:val="51"/>
    <w:rsid w:val="001948E8"/>
    <w:rPr>
      <w:color w:val="31849b" w:themeColor="accent5" w:themeShade="0000BF"/>
    </w:rPr>
    <w:tblPr>
      <w:tblStyleRowBandSize w:val="1"/>
      <w:tblStyleColBandSize w:val="1"/>
      <w:tblBorders>
        <w:top w:color="4bacc6" w:space="0" w:sz="4" w:themeColor="accent5" w:val="single"/>
        <w:bottom w:color="4bacc6" w:space="0" w:sz="4" w:themeColor="accent5" w:val="single"/>
      </w:tblBorders>
    </w:tblPr>
    <w:tblStylePr w:type="firstRow">
      <w:rPr>
        <w:b w:val="1"/>
        <w:bCs w:val="1"/>
      </w:rPr>
      <w:tblPr/>
      <w:tcPr>
        <w:tcBorders>
          <w:bottom w:color="4bacc6" w:space="0" w:sz="4" w:themeColor="accent5" w:val="single"/>
        </w:tcBorders>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6ColourfulAccent6">
    <w:name w:val="List Table 6 Colorful Accent 6"/>
    <w:basedOn w:val="TableNormal"/>
    <w:uiPriority w:val="51"/>
    <w:rsid w:val="001948E8"/>
    <w:rPr>
      <w:color w:val="e36c0a" w:themeColor="accent6" w:themeShade="0000BF"/>
    </w:rPr>
    <w:tblPr>
      <w:tblStyleRowBandSize w:val="1"/>
      <w:tblStyleColBandSize w:val="1"/>
      <w:tblBorders>
        <w:top w:color="f79646" w:space="0" w:sz="4" w:themeColor="accent6" w:val="single"/>
        <w:bottom w:color="f79646" w:space="0" w:sz="4" w:themeColor="accent6" w:val="single"/>
      </w:tblBorders>
    </w:tblPr>
    <w:tblStylePr w:type="firstRow">
      <w:rPr>
        <w:b w:val="1"/>
        <w:bCs w:val="1"/>
      </w:rPr>
      <w:tblPr/>
      <w:tcPr>
        <w:tcBorders>
          <w:bottom w:color="f79646" w:space="0" w:sz="4" w:themeColor="accent6" w:val="single"/>
        </w:tcBorders>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7Colourful">
    <w:name w:val="List Table 7 Colorful"/>
    <w:basedOn w:val="TableNormal"/>
    <w:uiPriority w:val="52"/>
    <w:rsid w:val="001948E8"/>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urfulAccent1">
    <w:name w:val="List Table 7 Colorful Accent 1"/>
    <w:basedOn w:val="TableNormal"/>
    <w:uiPriority w:val="52"/>
    <w:rsid w:val="001948E8"/>
    <w:rPr>
      <w:color w:val="365f91"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f81bd"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f81bd"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f81bd"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f81bd" w:space="0" w:sz="4" w:themeColor="accent1" w:val="single"/>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urfulAccent2">
    <w:name w:val="List Table 7 Colorful Accent 2"/>
    <w:basedOn w:val="TableNormal"/>
    <w:uiPriority w:val="52"/>
    <w:rsid w:val="001948E8"/>
    <w:rPr>
      <w:color w:val="943634"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c0504d"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c0504d"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c0504d"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c0504d" w:space="0" w:sz="4" w:themeColor="accent2" w:val="single"/>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urfulAccent3">
    <w:name w:val="List Table 7 Colorful Accent 3"/>
    <w:basedOn w:val="TableNormal"/>
    <w:uiPriority w:val="52"/>
    <w:rsid w:val="001948E8"/>
    <w:rPr>
      <w:color w:val="7692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9bbb59"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9bbb59"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9bbb59"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9bbb59" w:space="0" w:sz="4" w:themeColor="accent3" w:val="single"/>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urfulAccent4">
    <w:name w:val="List Table 7 Colorful Accent 4"/>
    <w:basedOn w:val="TableNormal"/>
    <w:uiPriority w:val="52"/>
    <w:rsid w:val="001948E8"/>
    <w:rPr>
      <w:color w:val="5f497a"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8064a2"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8064a2"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8064a2"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8064a2" w:space="0" w:sz="4" w:themeColor="accent4" w:val="single"/>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urfulAccent5">
    <w:name w:val="List Table 7 Colorful Accent 5"/>
    <w:basedOn w:val="TableNormal"/>
    <w:uiPriority w:val="52"/>
    <w:rsid w:val="001948E8"/>
    <w:rPr>
      <w:color w:val="31849b"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bacc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bacc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bacc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bacc6" w:space="0" w:sz="4" w:themeColor="accent5" w:val="single"/>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urfulAccent6">
    <w:name w:val="List Table 7 Colorful Accent 6"/>
    <w:basedOn w:val="TableNormal"/>
    <w:uiPriority w:val="52"/>
    <w:rsid w:val="001948E8"/>
    <w:rPr>
      <w:color w:val="e36c0a"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f79646"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f79646"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f79646"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f79646" w:space="0" w:sz="4" w:themeColor="accent6" w:val="single"/>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eastAsia="en-US" w:val="en-GB"/>
    </w:rPr>
  </w:style>
  <w:style w:type="character" w:styleId="MacroTextChar" w:customStyle="1">
    <w:name w:val="Macro Text Char"/>
    <w:basedOn w:val="DefaultParagraphFont"/>
    <w:link w:val="MacroText"/>
    <w:rsid w:val="001948E8"/>
    <w:rPr>
      <w:rFonts w:ascii="Consolas" w:hAnsi="Consolas"/>
      <w:lang w:eastAsia="en-US" w:val="en-GB"/>
    </w:rPr>
  </w:style>
  <w:style w:type="table" w:styleId="MediumGrid1">
    <w:name w:val="Medium Grid 1"/>
    <w:basedOn w:val="TableNormal"/>
    <w:uiPriority w:val="67"/>
    <w:semiHidden w:val="1"/>
    <w:unhideWhenUsed w:val="1"/>
    <w:rsid w:val="001948E8"/>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1948E8"/>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semiHidden w:val="1"/>
    <w:unhideWhenUsed w:val="1"/>
    <w:rsid w:val="001948E8"/>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semiHidden w:val="1"/>
    <w:unhideWhenUsed w:val="1"/>
    <w:rsid w:val="001948E8"/>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semiHidden w:val="1"/>
    <w:unhideWhenUsed w:val="1"/>
    <w:rsid w:val="001948E8"/>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semiHidden w:val="1"/>
    <w:unhideWhenUsed w:val="1"/>
    <w:rsid w:val="001948E8"/>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semiHidden w:val="1"/>
    <w:unhideWhenUsed w:val="1"/>
    <w:rsid w:val="001948E8"/>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MediumList1">
    <w:name w:val="Medium List 1"/>
    <w:basedOn w:val="TableNormal"/>
    <w:uiPriority w:val="65"/>
    <w:semiHidden w:val="1"/>
    <w:unhideWhenUsed w:val="1"/>
    <w:rsid w:val="001948E8"/>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1948E8"/>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semiHidden w:val="1"/>
    <w:unhideWhenUsed w:val="1"/>
    <w:rsid w:val="001948E8"/>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semiHidden w:val="1"/>
    <w:unhideWhenUsed w:val="1"/>
    <w:rsid w:val="001948E8"/>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semiHidden w:val="1"/>
    <w:unhideWhenUsed w:val="1"/>
    <w:rsid w:val="001948E8"/>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semiHidden w:val="1"/>
    <w:unhideWhenUsed w:val="1"/>
    <w:rsid w:val="001948E8"/>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semiHidden w:val="1"/>
    <w:unhideWhenUsed w:val="1"/>
    <w:rsid w:val="001948E8"/>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1948E8"/>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1948E8"/>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1948E8"/>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1948E8"/>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1948E8"/>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1948E8"/>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1948E8"/>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character" w:styleId="Mention">
    <w:name w:val="Mention"/>
    <w:basedOn w:val="DefaultParagraphFont"/>
    <w:uiPriority w:val="99"/>
    <w:semiHidden w:val="1"/>
    <w:unhideWhenUsed w:val="1"/>
    <w:rsid w:val="001948E8"/>
    <w:rPr>
      <w:color w:val="2b579a"/>
      <w:shd w:color="auto" w:fill="e1dfdd" w:val="clear"/>
    </w:rPr>
  </w:style>
  <w:style w:type="paragraph" w:styleId="MessageHeader">
    <w:name w:val="Message Header"/>
    <w:basedOn w:val="Normal"/>
    <w:link w:val="MessageHeaderChar"/>
    <w:rsid w:val="001948E8"/>
    <w:pPr>
      <w:pBdr>
        <w:top w:color="auto" w:space="1" w:sz="6" w:val="single"/>
        <w:left w:color="auto" w:space="1" w:sz="6" w:val="single"/>
        <w:bottom w:color="auto" w:space="1" w:sz="6" w:val="single"/>
        <w:right w:color="auto" w:space="1" w:sz="6" w:val="single"/>
      </w:pBdr>
      <w:shd w:color="auto" w:fill="auto" w:val="pct20"/>
      <w:spacing w:after="0"/>
      <w:ind w:left="1134" w:hanging="1134"/>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rsid w:val="001948E8"/>
    <w:rPr>
      <w:rFonts w:asciiTheme="majorHAnsi" w:cstheme="majorBidi" w:eastAsiaTheme="majorEastAsia" w:hAnsiTheme="majorHAnsi"/>
      <w:sz w:val="24"/>
      <w:szCs w:val="24"/>
      <w:shd w:color="auto" w:fill="auto" w:val="pct20"/>
      <w:lang w:eastAsia="en-US" w:val="en-GB"/>
    </w:rPr>
  </w:style>
  <w:style w:type="paragraph" w:styleId="NoSpacing">
    <w:name w:val="No Spacing"/>
    <w:uiPriority w:val="1"/>
    <w:rsid w:val="001948E8"/>
    <w:pPr>
      <w:overflowPunct w:val="0"/>
      <w:autoSpaceDE w:val="0"/>
      <w:autoSpaceDN w:val="0"/>
      <w:adjustRightInd w:val="0"/>
      <w:jc w:val="both"/>
      <w:textAlignment w:val="baseline"/>
    </w:pPr>
    <w:rPr>
      <w:sz w:val="22"/>
      <w:lang w:eastAsia="en-US" w:val="en-GB"/>
    </w:rPr>
  </w:style>
  <w:style w:type="paragraph" w:styleId="NormalWeb">
    <w:name w:val="Normal (Web)"/>
    <w:basedOn w:val="Normal"/>
    <w:uiPriority w:val="99"/>
    <w:semiHidden w:val="1"/>
    <w:unhideWhenUsed w:val="1"/>
    <w:rsid w:val="001948E8"/>
    <w:rPr>
      <w:sz w:val="24"/>
      <w:szCs w:val="24"/>
    </w:rPr>
  </w:style>
  <w:style w:type="paragraph" w:styleId="NormalIndent">
    <w:name w:val="Normal Indent"/>
    <w:basedOn w:val="Normal"/>
    <w:semiHidden w:val="1"/>
    <w:unhideWhenUsed w:val="1"/>
    <w:rsid w:val="001948E8"/>
    <w:pPr>
      <w:ind w:left="720"/>
    </w:pPr>
  </w:style>
  <w:style w:type="paragraph" w:styleId="NoteHeading">
    <w:name w:val="Note Heading"/>
    <w:basedOn w:val="Normal"/>
    <w:next w:val="Normal"/>
    <w:link w:val="NoteHeadingChar"/>
    <w:semiHidden w:val="1"/>
    <w:unhideWhenUsed w:val="1"/>
    <w:rsid w:val="001948E8"/>
    <w:pPr>
      <w:spacing w:after="0"/>
    </w:pPr>
  </w:style>
  <w:style w:type="character" w:styleId="NoteHeadingChar" w:customStyle="1">
    <w:name w:val="Note Heading Char"/>
    <w:basedOn w:val="DefaultParagraphFont"/>
    <w:link w:val="NoteHeading"/>
    <w:semiHidden w:val="1"/>
    <w:rsid w:val="001948E8"/>
    <w:rPr>
      <w:sz w:val="22"/>
      <w:lang w:eastAsia="en-US" w:val="en-GB"/>
    </w:rPr>
  </w:style>
  <w:style w:type="character" w:styleId="PlaceholderText">
    <w:name w:val="Placeholder Text"/>
    <w:basedOn w:val="DefaultParagraphFont"/>
    <w:uiPriority w:val="99"/>
    <w:semiHidden w:val="1"/>
    <w:rsid w:val="001948E8"/>
    <w:rPr>
      <w:color w:val="808080"/>
    </w:rPr>
  </w:style>
  <w:style w:type="table" w:styleId="PlainTable1">
    <w:name w:val="Plain Table 1"/>
    <w:basedOn w:val="TableNormal"/>
    <w:uiPriority w:val="41"/>
    <w:rsid w:val="001948E8"/>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1948E8"/>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1948E8"/>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1948E8"/>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PlainText">
    <w:name w:val="Plain Text"/>
    <w:basedOn w:val="Normal"/>
    <w:link w:val="PlainTextChar"/>
    <w:semiHidden w:val="1"/>
    <w:unhideWhenUsed w:val="1"/>
    <w:rsid w:val="001948E8"/>
    <w:pPr>
      <w:spacing w:after="0"/>
    </w:pPr>
    <w:rPr>
      <w:rFonts w:ascii="Consolas" w:hAnsi="Consolas"/>
      <w:sz w:val="21"/>
      <w:szCs w:val="21"/>
    </w:rPr>
  </w:style>
  <w:style w:type="character" w:styleId="PlainTextChar" w:customStyle="1">
    <w:name w:val="Plain Text Char"/>
    <w:basedOn w:val="DefaultParagraphFont"/>
    <w:link w:val="PlainText"/>
    <w:semiHidden w:val="1"/>
    <w:rsid w:val="001948E8"/>
    <w:rPr>
      <w:rFonts w:ascii="Consolas" w:hAnsi="Consolas"/>
      <w:sz w:val="21"/>
      <w:szCs w:val="21"/>
      <w:lang w:eastAsia="en-US" w:val="en-GB"/>
    </w:rPr>
  </w:style>
  <w:style w:type="paragraph" w:styleId="Quote">
    <w:name w:val="Quote"/>
    <w:basedOn w:val="Normal"/>
    <w:next w:val="Normal"/>
    <w:link w:val="QuoteChar"/>
    <w:uiPriority w:val="29"/>
    <w:rsid w:val="001948E8"/>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1948E8"/>
    <w:rPr>
      <w:i w:val="1"/>
      <w:iCs w:val="1"/>
      <w:color w:val="404040" w:themeColor="text1" w:themeTint="0000BF"/>
      <w:sz w:val="22"/>
      <w:lang w:eastAsia="en-US" w:val="en-GB"/>
    </w:rPr>
  </w:style>
  <w:style w:type="paragraph" w:styleId="Salutation">
    <w:name w:val="Salutation"/>
    <w:basedOn w:val="Normal"/>
    <w:next w:val="Normal"/>
    <w:link w:val="SalutationChar"/>
    <w:semiHidden w:val="1"/>
    <w:unhideWhenUsed w:val="1"/>
    <w:rsid w:val="001948E8"/>
  </w:style>
  <w:style w:type="character" w:styleId="SalutationChar" w:customStyle="1">
    <w:name w:val="Salutation Char"/>
    <w:basedOn w:val="DefaultParagraphFont"/>
    <w:link w:val="Salutation"/>
    <w:semiHidden w:val="1"/>
    <w:rsid w:val="001948E8"/>
    <w:rPr>
      <w:sz w:val="22"/>
      <w:lang w:eastAsia="en-US" w:val="en-GB"/>
    </w:rPr>
  </w:style>
  <w:style w:type="paragraph" w:styleId="Signature">
    <w:name w:val="Signature"/>
    <w:basedOn w:val="Normal"/>
    <w:link w:val="SignatureChar"/>
    <w:semiHidden w:val="1"/>
    <w:unhideWhenUsed w:val="1"/>
    <w:rsid w:val="001948E8"/>
    <w:pPr>
      <w:spacing w:after="0"/>
      <w:ind w:left="4252"/>
    </w:pPr>
  </w:style>
  <w:style w:type="character" w:styleId="SignatureChar" w:customStyle="1">
    <w:name w:val="Signature Char"/>
    <w:basedOn w:val="DefaultParagraphFont"/>
    <w:link w:val="Signature"/>
    <w:semiHidden w:val="1"/>
    <w:rsid w:val="001948E8"/>
    <w:rPr>
      <w:sz w:val="22"/>
      <w:lang w:eastAsia="en-US" w:val="en-GB"/>
    </w:rPr>
  </w:style>
  <w:style w:type="character" w:styleId="SmartHyperlink">
    <w:name w:val="Smart Hyperlink"/>
    <w:basedOn w:val="DefaultParagraphFont"/>
    <w:uiPriority w:val="99"/>
    <w:semiHidden w:val="1"/>
    <w:unhideWhenUsed w:val="1"/>
    <w:rsid w:val="001948E8"/>
    <w:rPr>
      <w:u w:val="dotted"/>
    </w:rPr>
  </w:style>
  <w:style w:type="character" w:styleId="Strong">
    <w:name w:val="Strong"/>
    <w:basedOn w:val="DefaultParagraphFont"/>
    <w:rsid w:val="001948E8"/>
    <w:rPr>
      <w:b w:val="1"/>
      <w:bCs w:val="1"/>
    </w:rPr>
  </w:style>
  <w:style w:type="paragraph" w:styleId="Subtitle">
    <w:name w:val="Subtitle"/>
    <w:basedOn w:val="HouseStyleBase"/>
    <w:link w:val="SubtitleChar"/>
    <w:rsid w:val="00824EBC"/>
    <w:pPr>
      <w:numPr>
        <w:ilvl w:val="1"/>
      </w:numPr>
    </w:pPr>
    <w:rPr>
      <w:rFonts w:cstheme="minorBidi" w:eastAsiaTheme="minorEastAsia"/>
      <w:caps w:val="1"/>
      <w:color w:val="7d7d7d"/>
      <w:spacing w:val="15"/>
      <w:sz w:val="32"/>
      <w:szCs w:val="22"/>
    </w:rPr>
  </w:style>
  <w:style w:type="character" w:styleId="SubtitleChar" w:customStyle="1">
    <w:name w:val="Subtitle Char"/>
    <w:basedOn w:val="DefaultParagraphFont"/>
    <w:link w:val="Subtitle"/>
    <w:rsid w:val="00824EBC"/>
    <w:rPr>
      <w:rFonts w:ascii="Arial" w:hAnsi="Arial" w:cstheme="minorBidi" w:eastAsiaTheme="minorEastAsia"/>
      <w:caps w:val="1"/>
      <w:color w:val="7d7d7d"/>
      <w:spacing w:val="15"/>
      <w:sz w:val="32"/>
      <w:szCs w:val="22"/>
      <w:lang w:eastAsia="zh-CN" w:val="en-GB"/>
    </w:rPr>
  </w:style>
  <w:style w:type="character" w:styleId="SubtleEmphasis">
    <w:name w:val="Subtle Emphasis"/>
    <w:basedOn w:val="DefaultParagraphFont"/>
    <w:uiPriority w:val="19"/>
    <w:rsid w:val="001948E8"/>
    <w:rPr>
      <w:i w:val="1"/>
      <w:iCs w:val="1"/>
      <w:color w:val="404040" w:themeColor="text1" w:themeTint="0000BF"/>
    </w:rPr>
  </w:style>
  <w:style w:type="character" w:styleId="SubtleReference">
    <w:name w:val="Subtle Reference"/>
    <w:basedOn w:val="DefaultParagraphFont"/>
    <w:uiPriority w:val="31"/>
    <w:rsid w:val="001948E8"/>
    <w:rPr>
      <w:smallCaps w:val="1"/>
      <w:color w:val="5a5a5a" w:themeColor="text1" w:themeTint="0000A5"/>
    </w:rPr>
  </w:style>
  <w:style w:type="table" w:styleId="Table3Deffects1">
    <w:name w:val="Table 3D effects 1"/>
    <w:basedOn w:val="TableNormal"/>
    <w:semiHidden w:val="1"/>
    <w:unhideWhenUsed w:val="1"/>
    <w:rsid w:val="001948E8"/>
    <w:pPr>
      <w:overflowPunct w:val="0"/>
      <w:autoSpaceDE w:val="0"/>
      <w:autoSpaceDN w:val="0"/>
      <w:adjustRightInd w:val="0"/>
      <w:spacing w:after="240" w:line="360" w:lineRule="auto"/>
      <w:jc w:val="both"/>
      <w:textAlignment w:val="baseline"/>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semiHidden w:val="1"/>
    <w:unhideWhenUsed w:val="1"/>
    <w:rsid w:val="001948E8"/>
    <w:pPr>
      <w:overflowPunct w:val="0"/>
      <w:autoSpaceDE w:val="0"/>
      <w:autoSpaceDN w:val="0"/>
      <w:adjustRightInd w:val="0"/>
      <w:spacing w:after="240" w:line="360" w:lineRule="auto"/>
      <w:jc w:val="both"/>
      <w:textAlignment w:val="baseline"/>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urful1">
    <w:name w:val="Table Colorful 1"/>
    <w:basedOn w:val="TableNormal"/>
    <w:semiHidden w:val="1"/>
    <w:unhideWhenUsed w:val="1"/>
    <w:rsid w:val="001948E8"/>
    <w:pPr>
      <w:overflowPunct w:val="0"/>
      <w:autoSpaceDE w:val="0"/>
      <w:autoSpaceDN w:val="0"/>
      <w:adjustRightInd w:val="0"/>
      <w:spacing w:after="240" w:line="360" w:lineRule="auto"/>
      <w:jc w:val="both"/>
      <w:textAlignment w:val="baseline"/>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urful2">
    <w:name w:val="Table Colorful 2"/>
    <w:basedOn w:val="TableNormal"/>
    <w:semiHidden w:val="1"/>
    <w:unhideWhenUsed w:val="1"/>
    <w:rsid w:val="001948E8"/>
    <w:pPr>
      <w:overflowPunct w:val="0"/>
      <w:autoSpaceDE w:val="0"/>
      <w:autoSpaceDN w:val="0"/>
      <w:adjustRightInd w:val="0"/>
      <w:spacing w:after="240" w:line="360" w:lineRule="auto"/>
      <w:jc w:val="both"/>
      <w:textAlignment w:val="baseline"/>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urful3">
    <w:name w:val="Table Colorful 3"/>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semiHidden w:val="1"/>
    <w:unhideWhenUsed w:val="1"/>
    <w:rsid w:val="001948E8"/>
    <w:pPr>
      <w:overflowPunct w:val="0"/>
      <w:autoSpaceDE w:val="0"/>
      <w:autoSpaceDN w:val="0"/>
      <w:adjustRightInd w:val="0"/>
      <w:spacing w:after="240" w:line="360" w:lineRule="auto"/>
      <w:jc w:val="both"/>
      <w:textAlignment w:val="baseline"/>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semiHidden w:val="1"/>
    <w:unhideWhenUsed w:val="1"/>
    <w:rsid w:val="001948E8"/>
    <w:pPr>
      <w:overflowPunct w:val="0"/>
      <w:autoSpaceDE w:val="0"/>
      <w:autoSpaceDN w:val="0"/>
      <w:adjustRightInd w:val="0"/>
      <w:spacing w:after="240" w:line="360" w:lineRule="auto"/>
      <w:jc w:val="both"/>
      <w:textAlignment w:val="baseline"/>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semiHidden w:val="1"/>
    <w:unhideWhenUsed w:val="1"/>
    <w:rsid w:val="001948E8"/>
    <w:pPr>
      <w:overflowPunct w:val="0"/>
      <w:autoSpaceDE w:val="0"/>
      <w:autoSpaceDN w:val="0"/>
      <w:adjustRightInd w:val="0"/>
      <w:spacing w:after="240" w:line="360" w:lineRule="auto"/>
      <w:jc w:val="both"/>
      <w:textAlignment w:val="baseline"/>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semiHidden w:val="1"/>
    <w:unhideWhenUsed w:val="1"/>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semiHidden w:val="1"/>
    <w:unhideWhenUsed w:val="1"/>
    <w:rsid w:val="001948E8"/>
    <w:pPr>
      <w:overflowPunct w:val="0"/>
      <w:autoSpaceDE w:val="0"/>
      <w:autoSpaceDN w:val="0"/>
      <w:adjustRightInd w:val="0"/>
      <w:spacing w:after="240" w:line="360" w:lineRule="auto"/>
      <w:jc w:val="both"/>
      <w:textAlignment w:val="baseline"/>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semiHidden w:val="1"/>
    <w:unhideWhenUsed w:val="1"/>
    <w:rsid w:val="001948E8"/>
    <w:pPr>
      <w:overflowPunct w:val="0"/>
      <w:autoSpaceDE w:val="0"/>
      <w:autoSpaceDN w:val="0"/>
      <w:adjustRightInd w:val="0"/>
      <w:spacing w:after="240" w:line="360" w:lineRule="auto"/>
      <w:jc w:val="both"/>
      <w:textAlignment w:val="baseline"/>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semiHidden w:val="1"/>
    <w:unhideWhenUsed w:val="1"/>
    <w:rsid w:val="001948E8"/>
    <w:pPr>
      <w:overflowPunct w:val="0"/>
      <w:autoSpaceDE w:val="0"/>
      <w:autoSpaceDN w:val="0"/>
      <w:adjustRightInd w:val="0"/>
      <w:spacing w:after="240" w:line="360" w:lineRule="auto"/>
      <w:jc w:val="both"/>
      <w:textAlignment w:val="baseline"/>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semiHidden w:val="1"/>
    <w:unhideWhenUsed w:val="1"/>
    <w:rsid w:val="001948E8"/>
    <w:pPr>
      <w:overflowPunct w:val="0"/>
      <w:autoSpaceDE w:val="0"/>
      <w:autoSpaceDN w:val="0"/>
      <w:adjustRightInd w:val="0"/>
      <w:spacing w:after="240" w:line="360" w:lineRule="auto"/>
      <w:jc w:val="both"/>
      <w:textAlignment w:val="baseline"/>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1948E8"/>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semiHidden w:val="1"/>
    <w:unhideWhenUsed w:val="1"/>
    <w:rsid w:val="001948E8"/>
    <w:pPr>
      <w:spacing w:after="0"/>
      <w:ind w:left="220" w:hanging="220"/>
    </w:pPr>
  </w:style>
  <w:style w:type="paragraph" w:styleId="TableofFigures">
    <w:name w:val="table of figures"/>
    <w:basedOn w:val="Normal"/>
    <w:next w:val="Normal"/>
    <w:semiHidden w:val="1"/>
    <w:unhideWhenUsed w:val="1"/>
    <w:rsid w:val="001948E8"/>
    <w:pPr>
      <w:spacing w:after="0"/>
    </w:pPr>
  </w:style>
  <w:style w:type="table" w:styleId="TableProfessional">
    <w:name w:val="Table Professional"/>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semiHidden w:val="1"/>
    <w:unhideWhenUsed w:val="1"/>
    <w:rsid w:val="001948E8"/>
    <w:pPr>
      <w:overflowPunct w:val="0"/>
      <w:autoSpaceDE w:val="0"/>
      <w:autoSpaceDN w:val="0"/>
      <w:adjustRightInd w:val="0"/>
      <w:spacing w:after="240" w:line="360" w:lineRule="auto"/>
      <w:jc w:val="both"/>
      <w:textAlignment w:val="baseline"/>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semiHidden w:val="1"/>
    <w:unhideWhenUsed w:val="1"/>
    <w:rsid w:val="001948E8"/>
    <w:pPr>
      <w:overflowPunct w:val="0"/>
      <w:autoSpaceDE w:val="0"/>
      <w:autoSpaceDN w:val="0"/>
      <w:adjustRightInd w:val="0"/>
      <w:spacing w:after="240" w:line="360" w:lineRule="auto"/>
      <w:jc w:val="both"/>
      <w:textAlignment w:val="baseline"/>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semiHidden w:val="1"/>
    <w:unhideWhenUsed w:val="1"/>
    <w:rsid w:val="001948E8"/>
    <w:pPr>
      <w:overflowPunct w:val="0"/>
      <w:autoSpaceDE w:val="0"/>
      <w:autoSpaceDN w:val="0"/>
      <w:adjustRightInd w:val="0"/>
      <w:spacing w:after="240" w:line="360" w:lineRule="auto"/>
      <w:jc w:val="both"/>
      <w:textAlignment w:val="baseline"/>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semiHidden w:val="1"/>
    <w:unhideWhenUsed w:val="1"/>
    <w:rsid w:val="001948E8"/>
    <w:pPr>
      <w:overflowPunct w:val="0"/>
      <w:autoSpaceDE w:val="0"/>
      <w:autoSpaceDN w:val="0"/>
      <w:adjustRightInd w:val="0"/>
      <w:spacing w:after="240" w:line="360" w:lineRule="auto"/>
      <w:jc w:val="both"/>
      <w:textAlignment w:val="baseline"/>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semiHidden w:val="1"/>
    <w:unhideWhenUsed w:val="1"/>
    <w:rsid w:val="001948E8"/>
    <w:pPr>
      <w:overflowPunct w:val="0"/>
      <w:autoSpaceDE w:val="0"/>
      <w:autoSpaceDN w:val="0"/>
      <w:adjustRightInd w:val="0"/>
      <w:spacing w:after="240" w:line="360" w:lineRule="auto"/>
      <w:jc w:val="both"/>
      <w:textAlignment w:val="baseline"/>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CHeading">
    <w:name w:val="TOC Heading"/>
    <w:basedOn w:val="Heading1"/>
    <w:next w:val="Normal"/>
    <w:uiPriority w:val="39"/>
    <w:semiHidden w:val="1"/>
    <w:unhideWhenUsed w:val="1"/>
    <w:qFormat w:val="1"/>
    <w:rsid w:val="001948E8"/>
    <w:pPr>
      <w:keepLines w:val="1"/>
      <w:numPr>
        <w:numId w:val="0"/>
      </w:numPr>
      <w:overflowPunct w:val="0"/>
      <w:autoSpaceDE w:val="0"/>
      <w:autoSpaceDN w:val="0"/>
      <w:spacing w:after="0" w:before="240" w:line="360" w:lineRule="auto"/>
      <w:textAlignment w:val="baseline"/>
      <w:outlineLvl w:val="9"/>
    </w:pPr>
    <w:rPr>
      <w:rFonts w:asciiTheme="majorHAnsi" w:cstheme="majorBidi" w:eastAsiaTheme="majorEastAsia" w:hAnsiTheme="majorHAnsi"/>
      <w:color w:val="365f91" w:themeColor="accent1" w:themeShade="0000BF"/>
      <w:sz w:val="32"/>
      <w:szCs w:val="32"/>
      <w:lang w:eastAsia="en-US"/>
    </w:rPr>
  </w:style>
  <w:style w:type="character" w:styleId="UnresolvedMention">
    <w:name w:val="Unresolved Mention"/>
    <w:basedOn w:val="DefaultParagraphFont"/>
    <w:uiPriority w:val="99"/>
    <w:semiHidden w:val="1"/>
    <w:unhideWhenUsed w:val="1"/>
    <w:rsid w:val="001948E8"/>
    <w:rPr>
      <w:color w:val="605e5c"/>
      <w:shd w:color="auto" w:fill="e1dfdd" w:val="clear"/>
    </w:rPr>
  </w:style>
  <w:style w:type="paragraph" w:styleId="Executionclause" w:customStyle="1">
    <w:name w:val="Execution clause"/>
    <w:basedOn w:val="HouseStyleBase"/>
    <w:semiHidden w:val="1"/>
    <w:qFormat w:val="1"/>
    <w:rsid w:val="001948E8"/>
    <w:pPr>
      <w:spacing w:after="0"/>
    </w:pPr>
    <w:rPr>
      <w:rFonts w:cs="Arial"/>
    </w:rPr>
  </w:style>
  <w:style w:type="paragraph" w:styleId="GeneralHeading2A" w:customStyle="1">
    <w:name w:val="General Heading 2A"/>
    <w:basedOn w:val="HouseStyleBase"/>
    <w:next w:val="GeneralL1"/>
    <w:qFormat w:val="1"/>
    <w:rsid w:val="00824EBC"/>
    <w:pPr>
      <w:keepNext w:val="1"/>
    </w:pPr>
    <w:rPr>
      <w:b w:val="1"/>
    </w:rPr>
  </w:style>
  <w:style w:type="paragraph" w:styleId="GeneralHeadingA" w:customStyle="1">
    <w:name w:val="General Heading A"/>
    <w:basedOn w:val="HouseStyleBase"/>
    <w:next w:val="GeneralHeading2A"/>
    <w:qFormat w:val="1"/>
    <w:rsid w:val="00824EBC"/>
    <w:pPr>
      <w:keepNext w:val="1"/>
      <w:spacing w:before="360"/>
    </w:pPr>
    <w:rPr>
      <w:b w:val="1"/>
      <w:sz w:val="24"/>
    </w:rPr>
  </w:style>
  <w:style w:type="paragraph" w:styleId="GeneralL1" w:customStyle="1">
    <w:name w:val="General L1"/>
    <w:basedOn w:val="HouseStyleBase"/>
    <w:qFormat w:val="1"/>
    <w:rsid w:val="00824EBC"/>
    <w:pPr>
      <w:numPr>
        <w:numId w:val="15"/>
      </w:numPr>
    </w:pPr>
  </w:style>
  <w:style w:type="paragraph" w:styleId="GeneralL2" w:customStyle="1">
    <w:name w:val="General L2"/>
    <w:basedOn w:val="HouseStyleBase"/>
    <w:qFormat w:val="1"/>
    <w:rsid w:val="00824EBC"/>
    <w:pPr>
      <w:numPr>
        <w:ilvl w:val="1"/>
        <w:numId w:val="15"/>
      </w:numPr>
    </w:pPr>
  </w:style>
  <w:style w:type="paragraph" w:styleId="GeneralL3" w:customStyle="1">
    <w:name w:val="General L3"/>
    <w:basedOn w:val="HouseStyleBase"/>
    <w:qFormat w:val="1"/>
    <w:rsid w:val="00824EBC"/>
    <w:pPr>
      <w:numPr>
        <w:ilvl w:val="2"/>
        <w:numId w:val="15"/>
      </w:numPr>
    </w:pPr>
  </w:style>
  <w:style w:type="paragraph" w:styleId="GeneralL4" w:customStyle="1">
    <w:name w:val="General L4"/>
    <w:basedOn w:val="HouseStyleBase"/>
    <w:qFormat w:val="1"/>
    <w:rsid w:val="00824EBC"/>
    <w:pPr>
      <w:numPr>
        <w:ilvl w:val="3"/>
        <w:numId w:val="15"/>
      </w:numPr>
    </w:pPr>
  </w:style>
  <w:style w:type="paragraph" w:styleId="GeneralL5" w:customStyle="1">
    <w:name w:val="General L5"/>
    <w:basedOn w:val="HouseStyleBase"/>
    <w:qFormat w:val="1"/>
    <w:rsid w:val="00824EBC"/>
    <w:pPr>
      <w:numPr>
        <w:ilvl w:val="4"/>
        <w:numId w:val="15"/>
      </w:numPr>
    </w:pPr>
  </w:style>
  <w:style w:type="paragraph" w:styleId="Heading2A" w:customStyle="1">
    <w:name w:val="Heading 2A"/>
    <w:basedOn w:val="HouseStyleBase"/>
    <w:next w:val="Heading2"/>
    <w:qFormat w:val="1"/>
    <w:rsid w:val="00824EBC"/>
    <w:pPr>
      <w:keepNext w:val="1"/>
      <w:ind w:left="720"/>
    </w:pPr>
    <w:rPr>
      <w:b w:val="1"/>
    </w:rPr>
  </w:style>
  <w:style w:type="paragraph" w:styleId="HeadingA" w:customStyle="1">
    <w:name w:val="Heading A"/>
    <w:basedOn w:val="HouseStyleBase"/>
    <w:next w:val="MarginText"/>
    <w:qFormat w:val="1"/>
    <w:rsid w:val="00824EBC"/>
    <w:pPr>
      <w:keepNext w:val="1"/>
      <w:spacing w:after="360" w:before="360"/>
    </w:pPr>
    <w:rPr>
      <w:rFonts w:ascii="Cambria" w:hAnsi="Cambria"/>
      <w:sz w:val="44"/>
    </w:rPr>
  </w:style>
  <w:style w:type="paragraph" w:styleId="RecitalNumbering1" w:customStyle="1">
    <w:name w:val="Recital Numbering 1"/>
    <w:basedOn w:val="HouseStyleBase"/>
    <w:qFormat w:val="1"/>
    <w:rsid w:val="00824EBC"/>
    <w:pPr>
      <w:numPr>
        <w:numId w:val="10"/>
      </w:numPr>
      <w:outlineLvl w:val="0"/>
    </w:pPr>
  </w:style>
  <w:style w:type="paragraph" w:styleId="ScheduleL2A" w:customStyle="1">
    <w:name w:val="Schedule L2A"/>
    <w:basedOn w:val="HouseStyleBase"/>
    <w:next w:val="ScheduleL2"/>
    <w:qFormat w:val="1"/>
    <w:rsid w:val="00824EBC"/>
    <w:pPr>
      <w:keepNext w:val="1"/>
      <w:ind w:left="720"/>
    </w:pPr>
    <w:rPr>
      <w:b w:val="1"/>
    </w:rPr>
  </w:style>
  <w:style w:type="paragraph" w:styleId="SchGeneralL1" w:customStyle="1">
    <w:name w:val="SchGeneral L1"/>
    <w:basedOn w:val="HouseStyleBase"/>
    <w:qFormat w:val="1"/>
    <w:rsid w:val="00824EBC"/>
    <w:pPr>
      <w:numPr>
        <w:numId w:val="14"/>
      </w:numPr>
    </w:pPr>
  </w:style>
  <w:style w:type="paragraph" w:styleId="SchGeneralL2" w:customStyle="1">
    <w:name w:val="SchGeneral L2"/>
    <w:basedOn w:val="HouseStyleBase"/>
    <w:qFormat w:val="1"/>
    <w:rsid w:val="007D7A3C"/>
    <w:pPr>
      <w:numPr>
        <w:ilvl w:val="1"/>
        <w:numId w:val="14"/>
      </w:numPr>
      <w:ind w:left="1440" w:hanging="720"/>
    </w:pPr>
  </w:style>
  <w:style w:type="paragraph" w:styleId="SchGeneralL3" w:customStyle="1">
    <w:name w:val="SchGeneral L3"/>
    <w:basedOn w:val="HouseStyleBase"/>
    <w:qFormat w:val="1"/>
    <w:rsid w:val="00824EBC"/>
    <w:pPr>
      <w:numPr>
        <w:ilvl w:val="2"/>
        <w:numId w:val="14"/>
      </w:numPr>
    </w:pPr>
  </w:style>
  <w:style w:type="paragraph" w:styleId="SchGeneralL4" w:customStyle="1">
    <w:name w:val="SchGeneral L4"/>
    <w:basedOn w:val="HouseStyleBase"/>
    <w:qFormat w:val="1"/>
    <w:rsid w:val="00824EBC"/>
    <w:pPr>
      <w:numPr>
        <w:ilvl w:val="3"/>
        <w:numId w:val="14"/>
      </w:numPr>
    </w:pPr>
  </w:style>
  <w:style w:type="paragraph" w:styleId="SchGeneralL5" w:customStyle="1">
    <w:name w:val="SchGeneral L5"/>
    <w:basedOn w:val="HouseStyleBase"/>
    <w:qFormat w:val="1"/>
    <w:rsid w:val="00824EBC"/>
    <w:pPr>
      <w:numPr>
        <w:ilvl w:val="4"/>
        <w:numId w:val="14"/>
      </w:numPr>
    </w:pPr>
  </w:style>
  <w:style w:type="paragraph" w:styleId="Sectionheader-noTOC" w:customStyle="1">
    <w:name w:val="Section header - no TOC"/>
    <w:basedOn w:val="HouseStyleBase"/>
    <w:next w:val="MarginText"/>
    <w:qFormat w:val="1"/>
    <w:rsid w:val="00824EBC"/>
    <w:pPr>
      <w:keepNext w:val="1"/>
    </w:pPr>
    <w:rPr>
      <w:rFonts w:ascii="Cambria" w:hAnsi="Cambria"/>
      <w:sz w:val="44"/>
    </w:rPr>
  </w:style>
  <w:style w:type="character" w:styleId="HeaderChar" w:customStyle="1">
    <w:name w:val="Header Char"/>
    <w:basedOn w:val="DefaultParagraphFont"/>
    <w:link w:val="Header"/>
    <w:uiPriority w:val="99"/>
    <w:rsid w:val="00D71EA3"/>
    <w:rPr>
      <w:sz w:val="22"/>
      <w:lang w:eastAsia="en-US" w:val="en-GB"/>
    </w:rPr>
  </w:style>
  <w:style w:type="character" w:styleId="FooterChar" w:customStyle="1">
    <w:name w:val="Footer Char"/>
    <w:basedOn w:val="DefaultParagraphFont"/>
    <w:link w:val="Footer"/>
    <w:rsid w:val="00824EBC"/>
    <w:rPr>
      <w:rFonts w:ascii="Arial" w:hAnsi="Arial"/>
      <w:sz w:val="16"/>
      <w:lang w:eastAsia="en-US" w:val="en-GB"/>
    </w:rPr>
  </w:style>
  <w:style w:type="character" w:styleId="footersmallstrongchar" w:customStyle="1">
    <w:name w:val="_footer small strong char"/>
    <w:basedOn w:val="DefaultParagraphFont"/>
    <w:uiPriority w:val="99"/>
    <w:semiHidden w:val="1"/>
    <w:rsid w:val="00DE718B"/>
    <w:rPr>
      <w:rFonts w:ascii="Arial" w:hAnsi="Arial"/>
      <w:b w:val="1"/>
      <w:sz w:val="16"/>
      <w:szCs w:val="24"/>
      <w:lang w:bidi="ar-SA" w:eastAsia="en-GB" w:val="en-GB"/>
    </w:rPr>
  </w:style>
  <w:style w:type="paragraph" w:styleId="bodystrong" w:customStyle="1">
    <w:name w:val="_body strong"/>
    <w:basedOn w:val="HouseStyleBase"/>
    <w:link w:val="bodystrongChar"/>
    <w:uiPriority w:val="99"/>
    <w:semiHidden w:val="1"/>
    <w:rsid w:val="007A28DE"/>
    <w:pPr>
      <w:adjustRightInd w:val="1"/>
      <w:spacing w:after="0"/>
    </w:pPr>
    <w:rPr>
      <w:b w:val="1"/>
      <w:szCs w:val="24"/>
      <w:lang w:eastAsia="en-GB"/>
    </w:rPr>
  </w:style>
  <w:style w:type="character" w:styleId="bodystrongChar" w:customStyle="1">
    <w:name w:val="_body strong Char"/>
    <w:link w:val="bodystrong"/>
    <w:uiPriority w:val="99"/>
    <w:semiHidden w:val="1"/>
    <w:rsid w:val="007A28DE"/>
    <w:rPr>
      <w:rFonts w:ascii="Arial" w:eastAsia="STZhongsong" w:hAnsi="Arial"/>
      <w:b w:val="1"/>
      <w:szCs w:val="24"/>
      <w:lang w:eastAsia="en-GB" w:val="en-GB"/>
    </w:rPr>
  </w:style>
  <w:style w:type="paragraph" w:styleId="bodycondstrongercentred" w:customStyle="1">
    <w:name w:val="_body cond stronger centred"/>
    <w:basedOn w:val="HouseStyleBase"/>
    <w:link w:val="bodycondstrongercentredChar"/>
    <w:uiPriority w:val="99"/>
    <w:semiHidden w:val="1"/>
    <w:rsid w:val="007A28DE"/>
    <w:pPr>
      <w:adjustRightInd w:val="1"/>
      <w:spacing w:after="0"/>
      <w:jc w:val="center"/>
    </w:pPr>
    <w:rPr>
      <w:rFonts w:ascii="Times New Roman" w:eastAsia="SimSun" w:hAnsi="Times New Roman"/>
      <w:b w:val="1"/>
      <w:caps w:val="1"/>
      <w:spacing w:val="-3"/>
      <w:sz w:val="22"/>
      <w:szCs w:val="22"/>
      <w:lang w:eastAsia="en-GB"/>
    </w:rPr>
  </w:style>
  <w:style w:type="character" w:styleId="bodycondstrongercentredChar" w:customStyle="1">
    <w:name w:val="_body cond stronger centred Char"/>
    <w:link w:val="bodycondstrongercentred"/>
    <w:uiPriority w:val="99"/>
    <w:rsid w:val="00754E57"/>
    <w:rPr>
      <w:rFonts w:eastAsia="SimSun"/>
      <w:b w:val="1"/>
      <w:caps w:val="1"/>
      <w:spacing w:val="-3"/>
      <w:sz w:val="22"/>
      <w:szCs w:val="22"/>
      <w:lang w:eastAsia="en-GB" w:val="en-GB"/>
    </w:rPr>
  </w:style>
  <w:style w:type="paragraph" w:styleId="titlewhite" w:customStyle="1">
    <w:name w:val="_title white"/>
    <w:basedOn w:val="Normal"/>
    <w:uiPriority w:val="99"/>
    <w:semiHidden w:val="1"/>
    <w:rsid w:val="00802682"/>
    <w:pPr>
      <w:spacing w:after="0"/>
      <w:ind w:right="142"/>
      <w:jc w:val="right"/>
    </w:pPr>
    <w:rPr>
      <w:rFonts w:asciiTheme="majorHAnsi" w:hAnsiTheme="majorHAnsi"/>
      <w:color w:val="ffffff" w:themeColor="background1"/>
      <w:sz w:val="36"/>
      <w:szCs w:val="36"/>
    </w:rPr>
  </w:style>
  <w:style w:type="paragraph" w:styleId="titledarkgrey" w:customStyle="1">
    <w:name w:val="_title dark grey"/>
    <w:basedOn w:val="Normal"/>
    <w:uiPriority w:val="99"/>
    <w:semiHidden w:val="1"/>
    <w:rsid w:val="00802682"/>
    <w:pPr>
      <w:spacing w:after="0"/>
      <w:ind w:right="142"/>
      <w:jc w:val="right"/>
    </w:pPr>
    <w:rPr>
      <w:rFonts w:asciiTheme="majorHAnsi" w:hAnsiTheme="majorHAnsi"/>
      <w:color w:val="7d7d7d"/>
      <w:sz w:val="36"/>
      <w:szCs w:val="36"/>
    </w:rPr>
  </w:style>
  <w:style w:type="paragraph" w:styleId="footer0" w:customStyle="1">
    <w:name w:val="_footer"/>
    <w:basedOn w:val="HouseStyleBase"/>
    <w:uiPriority w:val="99"/>
    <w:semiHidden w:val="1"/>
    <w:rsid w:val="004A1159"/>
    <w:pPr>
      <w:adjustRightInd w:val="1"/>
      <w:spacing w:after="0" w:before="60"/>
    </w:pPr>
    <w:rPr>
      <w:rFonts w:eastAsia="SimSun"/>
      <w:sz w:val="16"/>
      <w:szCs w:val="24"/>
    </w:rPr>
  </w:style>
  <w:style w:type="paragraph" w:styleId="footerafter" w:customStyle="1">
    <w:name w:val="_footer after"/>
    <w:basedOn w:val="HouseStyleBase"/>
    <w:uiPriority w:val="99"/>
    <w:semiHidden w:val="1"/>
    <w:rsid w:val="00754E57"/>
    <w:pPr>
      <w:spacing w:after="60" w:before="60"/>
    </w:pPr>
    <w:rPr>
      <w:sz w:val="16"/>
    </w:rPr>
  </w:style>
  <w:style w:type="numbering" w:styleId="1ai">
    <w:name w:val="Outline List 1"/>
    <w:basedOn w:val="NoList"/>
    <w:semiHidden w:val="1"/>
    <w:unhideWhenUsed w:val="1"/>
    <w:rsid w:val="00644E7D"/>
    <w:pPr>
      <w:numPr>
        <w:numId w:val="19"/>
      </w:numPr>
    </w:pPr>
  </w:style>
  <w:style w:type="numbering" w:styleId="ArticleSection">
    <w:name w:val="Outline List 3"/>
    <w:basedOn w:val="NoList"/>
    <w:semiHidden w:val="1"/>
    <w:unhideWhenUsed w:val="1"/>
    <w:rsid w:val="00644E7D"/>
    <w:pPr>
      <w:numPr>
        <w:numId w:val="20"/>
      </w:numPr>
    </w:pPr>
  </w:style>
  <w:style w:type="character" w:styleId="SmartLink1" w:customStyle="1">
    <w:name w:val="SmartLink1"/>
    <w:basedOn w:val="DefaultParagraphFont"/>
    <w:uiPriority w:val="99"/>
    <w:semiHidden w:val="1"/>
    <w:unhideWhenUsed w:val="1"/>
    <w:rsid w:val="00644E7D"/>
    <w:rPr>
      <w:color w:val="0000ff"/>
      <w:u w:val="single"/>
      <w:shd w:color="auto" w:fill="f3f2f1" w:val="clear"/>
    </w:rPr>
  </w:style>
  <w:style w:type="paragraph" w:styleId="ScheduleText1" w:customStyle="1">
    <w:name w:val="Schedule Text 1"/>
    <w:basedOn w:val="Normal"/>
    <w:next w:val="Normal"/>
    <w:rsid w:val="00AE5FDD"/>
    <w:pPr>
      <w:numPr>
        <w:numId w:val="21"/>
      </w:numPr>
      <w:spacing w:after="200" w:before="100"/>
    </w:pPr>
    <w:rPr>
      <w:rFonts w:cs="Times New Roman" w:eastAsia="Times New Roman"/>
      <w:b w:val="1"/>
      <w:sz w:val="24"/>
      <w:szCs w:val="24"/>
      <w:lang w:eastAsia="en-GB"/>
    </w:rPr>
  </w:style>
  <w:style w:type="paragraph" w:styleId="ScheduleText2" w:customStyle="1">
    <w:name w:val="Schedule Text 2"/>
    <w:basedOn w:val="ScheduleText1"/>
    <w:next w:val="Normal"/>
    <w:rsid w:val="00AE5FDD"/>
    <w:pPr>
      <w:numPr>
        <w:ilvl w:val="1"/>
      </w:numPr>
    </w:pPr>
    <w:rPr>
      <w:b w:val="0"/>
    </w:rPr>
  </w:style>
  <w:style w:type="paragraph" w:styleId="ScheduleText3" w:customStyle="1">
    <w:name w:val="Schedule Text 3"/>
    <w:basedOn w:val="Normal"/>
    <w:next w:val="Normal"/>
    <w:rsid w:val="00AE5FDD"/>
    <w:pPr>
      <w:numPr>
        <w:ilvl w:val="2"/>
        <w:numId w:val="21"/>
      </w:numPr>
      <w:tabs>
        <w:tab w:val="left" w:pos="720"/>
        <w:tab w:val="left" w:pos="1803"/>
      </w:tabs>
      <w:spacing w:after="200" w:before="100"/>
    </w:pPr>
    <w:rPr>
      <w:rFonts w:cs="Times New Roman" w:eastAsia="Times New Roman"/>
      <w:sz w:val="24"/>
      <w:szCs w:val="24"/>
      <w:lang w:eastAsia="en-GB"/>
    </w:rPr>
  </w:style>
  <w:style w:type="paragraph" w:styleId="ScheduleText4" w:customStyle="1">
    <w:name w:val="Schedule Text 4"/>
    <w:basedOn w:val="Normal"/>
    <w:next w:val="Normal"/>
    <w:rsid w:val="00AE5FDD"/>
    <w:pPr>
      <w:numPr>
        <w:ilvl w:val="3"/>
        <w:numId w:val="21"/>
      </w:numPr>
      <w:tabs>
        <w:tab w:val="left" w:pos="720"/>
        <w:tab w:val="left" w:pos="1803"/>
      </w:tabs>
      <w:spacing w:after="200" w:before="100"/>
    </w:pPr>
    <w:rPr>
      <w:rFonts w:cs="Times New Roman" w:eastAsia="Times New Roman"/>
      <w:sz w:val="24"/>
      <w:szCs w:val="24"/>
      <w:lang w:eastAsia="en-GB"/>
    </w:rPr>
  </w:style>
  <w:style w:type="paragraph" w:styleId="ScheduleText5" w:customStyle="1">
    <w:name w:val="Schedule Text 5"/>
    <w:basedOn w:val="Normal"/>
    <w:next w:val="Normal"/>
    <w:rsid w:val="00AE5FDD"/>
    <w:pPr>
      <w:numPr>
        <w:ilvl w:val="4"/>
        <w:numId w:val="21"/>
      </w:numPr>
      <w:tabs>
        <w:tab w:val="left" w:pos="720"/>
        <w:tab w:val="left" w:pos="2523"/>
      </w:tabs>
      <w:spacing w:after="200" w:before="100"/>
    </w:pPr>
    <w:rPr>
      <w:rFonts w:cs="Times New Roman" w:eastAsia="Times New Roman"/>
      <w:sz w:val="24"/>
      <w:szCs w:val="24"/>
      <w:lang w:eastAsia="en-GB"/>
    </w:rPr>
  </w:style>
  <w:style w:type="paragraph" w:styleId="ScheduleText6" w:customStyle="1">
    <w:name w:val="Schedule Text 6"/>
    <w:basedOn w:val="ScheduleText5"/>
    <w:rsid w:val="00AE5FDD"/>
    <w:pPr>
      <w:numPr>
        <w:ilvl w:val="5"/>
      </w:numPr>
    </w:pPr>
  </w:style>
  <w:style w:type="paragraph" w:styleId="ScheduleText7" w:customStyle="1">
    <w:name w:val="Schedule Text 7"/>
    <w:basedOn w:val="ScheduleText6"/>
    <w:rsid w:val="00AE5FDD"/>
    <w:pPr>
      <w:numPr>
        <w:ilvl w:val="6"/>
      </w:numPr>
    </w:pPr>
  </w:style>
  <w:style w:type="character" w:styleId="BodyTextIndent3Char" w:customStyle="1">
    <w:name w:val="Body Text Indent 3 Char"/>
    <w:basedOn w:val="DefaultParagraphFont"/>
    <w:link w:val="BodyTextIndent3"/>
    <w:rsid w:val="00C40A05"/>
    <w:rPr>
      <w:rFonts w:ascii="Arial" w:eastAsia="STZhongsong" w:hAnsi="Arial"/>
      <w:lang w:eastAsia="zh-CN" w:val="en-GB"/>
    </w:rPr>
  </w:style>
  <w:style w:type="paragraph" w:styleId="DefinitionList" w:customStyle="1">
    <w:name w:val="Definition List"/>
    <w:basedOn w:val="Normal"/>
    <w:rsid w:val="009013D7"/>
    <w:pPr>
      <w:numPr>
        <w:numId w:val="31"/>
      </w:numPr>
      <w:spacing w:after="200" w:before="100"/>
    </w:pPr>
    <w:rPr>
      <w:rFonts w:cs="Times New Roman" w:eastAsia="Times New Roman"/>
      <w:sz w:val="24"/>
      <w:szCs w:val="24"/>
      <w:lang w:eastAsia="en-GB"/>
    </w:rPr>
  </w:style>
  <w:style w:type="paragraph" w:styleId="DefinitionListLevel1" w:customStyle="1">
    <w:name w:val="Definition List Level 1"/>
    <w:basedOn w:val="DefinitionList"/>
    <w:rsid w:val="009013D7"/>
    <w:pPr>
      <w:numPr>
        <w:ilvl w:val="1"/>
      </w:numPr>
    </w:pPr>
  </w:style>
  <w:style w:type="paragraph" w:styleId="DefinitionListLevel2" w:customStyle="1">
    <w:name w:val="Definition List Level 2"/>
    <w:basedOn w:val="DefinitionListLevel1"/>
    <w:rsid w:val="009013D7"/>
    <w:pPr>
      <w:numPr>
        <w:ilvl w:val="2"/>
      </w:numPr>
    </w:pPr>
  </w:style>
  <w:style w:type="paragraph" w:styleId="Revision">
    <w:name w:val="Revision"/>
    <w:hidden w:val="1"/>
    <w:uiPriority w:val="99"/>
    <w:semiHidden w:val="1"/>
    <w:rsid w:val="00507AC5"/>
    <w:rPr>
      <w:rFonts w:ascii="Arial" w:hAnsi="Arial" w:cstheme="minorBidi" w:eastAsiaTheme="minorHAnsi"/>
      <w:szCs w:val="22"/>
      <w:lang w:eastAsia="en-US" w:val="en-GB"/>
    </w:rPr>
  </w:style>
  <w:style w:type="table" w:styleId="TableGrid30" w:customStyle="1">
    <w:name w:val="Table Grid3"/>
    <w:basedOn w:val="TableNormal"/>
    <w:next w:val="TableGrid"/>
    <w:rsid w:val="005969AD"/>
    <w:rPr>
      <w:rFonts w:asciiTheme="minorHAnsi" w:cstheme="minorBidi" w:eastAsiaTheme="minorHAnsi" w:hAnsiTheme="minorHAnsi"/>
      <w:sz w:val="22"/>
      <w:szCs w:val="22"/>
      <w:lang w:eastAsia="en-US" w:val="en-A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rsid w:val="00856273"/>
    <w:rPr>
      <w:rFonts w:ascii="Arial" w:eastAsia="STZhongsong" w:hAnsi="Arial"/>
      <w:lang w:eastAsia="zh-CN" w:val="en-GB"/>
    </w:rPr>
  </w:style>
  <w:style w:type="character" w:styleId="normaltextrun" w:customStyle="1">
    <w:name w:val="normaltextrun"/>
    <w:basedOn w:val="DefaultParagraphFont"/>
    <w:uiPriority w:val="1"/>
    <w:rsid w:val="482E03F3"/>
    <w:rPr>
      <w:rFonts w:asciiTheme="minorHAnsi" w:cstheme="minorBidi" w:eastAsiaTheme="minorEastAsia" w:hAnsiTheme="minorHAnsi"/>
      <w:sz w:val="22"/>
      <w:szCs w:val="22"/>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0"/>
      <w:i w:val="0"/>
      <w:smallCaps w:val="1"/>
      <w:strike w:val="0"/>
      <w:color w:val="7d7d7d"/>
      <w:sz w:val="32"/>
      <w:szCs w:val="32"/>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ncsc.gov.uk/collection/device-security-guidance" TargetMode="External"/><Relationship Id="rId10" Type="http://schemas.openxmlformats.org/officeDocument/2006/relationships/hyperlink" Target="https://www.gov.uk/government/publications/government-security-classifications/guidance-11-working-at-official-html" TargetMode="External"/><Relationship Id="rId13" Type="http://schemas.openxmlformats.org/officeDocument/2006/relationships/header" Target="header1.xml"/><Relationship Id="rId12" Type="http://schemas.openxmlformats.org/officeDocument/2006/relationships/hyperlink" Target="https://www.gov.uk/government/publications/government-security-classifications/guidance-15-considerations-for-security-advisor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government-security-classifications/guidance-11-working-at-official-html" TargetMode="External"/><Relationship Id="rId15" Type="http://schemas.openxmlformats.org/officeDocument/2006/relationships/footer" Target="footer2.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government-baseline-personnel-security-standard" TargetMode="External"/><Relationship Id="rId8" Type="http://schemas.openxmlformats.org/officeDocument/2006/relationships/hyperlink" Target="https://www.ncsc.gov.uk/collection/cloud/the-cloud-security-princip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0gEDAv5b2h8FVDR6bOU4DKBQaA==">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2025-05-06T09:20:00Z</dcterms:created>
</cp:coreProperties>
</file>