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1677309" w:rsidR="001D569D" w:rsidRDefault="00EE06B8" w:rsidP="00B62A45">
      <w:pPr>
        <w:pStyle w:val="Default"/>
        <w:rPr>
          <w:b/>
          <w:bCs/>
          <w:sz w:val="22"/>
          <w:szCs w:val="22"/>
        </w:rPr>
      </w:pPr>
      <w:r w:rsidRPr="00EE06B8">
        <w:rPr>
          <w:b/>
          <w:bCs/>
          <w:sz w:val="22"/>
          <w:szCs w:val="22"/>
        </w:rPr>
        <w:t>Ending Gang Violence and Exploitation</w:t>
      </w:r>
    </w:p>
    <w:p w14:paraId="0A37501D" w14:textId="77777777" w:rsidR="005D301D" w:rsidRDefault="005D301D" w:rsidP="00B62A45">
      <w:pPr>
        <w:pStyle w:val="Default"/>
        <w:rPr>
          <w:b/>
          <w:bCs/>
          <w:sz w:val="22"/>
          <w:szCs w:val="22"/>
        </w:rPr>
      </w:pPr>
    </w:p>
    <w:p w14:paraId="2E0A6F91" w14:textId="77777777" w:rsidR="00B62A45" w:rsidRDefault="00B62A45" w:rsidP="00B62A45">
      <w:pPr>
        <w:pStyle w:val="Default"/>
        <w:rPr>
          <w:sz w:val="22"/>
          <w:szCs w:val="22"/>
        </w:rPr>
      </w:pPr>
      <w:r>
        <w:rPr>
          <w:b/>
          <w:bCs/>
          <w:sz w:val="22"/>
          <w:szCs w:val="22"/>
        </w:rPr>
        <w:t>Background</w:t>
      </w:r>
    </w:p>
    <w:p w14:paraId="5DAB6C7B" w14:textId="77777777" w:rsidR="001D751F" w:rsidRPr="001D751F" w:rsidRDefault="001D751F" w:rsidP="00B30D7C">
      <w:pPr>
        <w:spacing w:after="0" w:line="240" w:lineRule="auto"/>
        <w:rPr>
          <w:rFonts w:eastAsia="Times New Roman"/>
          <w:szCs w:val="24"/>
          <w:lang w:eastAsia="en-GB"/>
        </w:rPr>
      </w:pPr>
    </w:p>
    <w:p w14:paraId="02EB378F" w14:textId="3F752885" w:rsidR="002327BE" w:rsidRPr="002327BE" w:rsidRDefault="002327BE" w:rsidP="002327BE">
      <w:pPr>
        <w:spacing w:after="0" w:line="240" w:lineRule="auto"/>
        <w:rPr>
          <w:rFonts w:eastAsia="Times New Roman"/>
          <w:szCs w:val="20"/>
          <w:lang w:eastAsia="en-GB"/>
        </w:rPr>
      </w:pPr>
      <w:r w:rsidRPr="002327BE">
        <w:rPr>
          <w:rFonts w:eastAsia="Times New Roman"/>
          <w:szCs w:val="20"/>
          <w:lang w:eastAsia="en-GB"/>
        </w:rPr>
        <w:t>The Home Office is seeking to award grant funding to the successful organisation, with the appropriate experience and expertise in tackling serious violence, gangs, county lines and vulnerability related issues, to undertake local and strategic reviews, and provide operational follow up support.</w:t>
      </w:r>
    </w:p>
    <w:p w14:paraId="00396C40" w14:textId="77777777" w:rsidR="002327BE" w:rsidRPr="002327BE" w:rsidRDefault="002327BE" w:rsidP="002327BE">
      <w:pPr>
        <w:spacing w:after="0" w:line="240" w:lineRule="auto"/>
        <w:rPr>
          <w:rFonts w:eastAsia="Times New Roman"/>
          <w:szCs w:val="20"/>
          <w:lang w:eastAsia="en-GB"/>
        </w:rPr>
      </w:pPr>
      <w:r w:rsidRPr="002327BE">
        <w:rPr>
          <w:rFonts w:eastAsia="Times New Roman"/>
          <w:szCs w:val="20"/>
          <w:lang w:eastAsia="en-GB"/>
        </w:rPr>
        <w:t>As part of this work, via the Ending Gang Violence &amp; Exploitation (EGVE) programme, the serious violence unit has match-funded 38 local reviews and five strategic reviews, carried out by an independent team of experts since 2016/17. As a result of these reviews, local areas and partners have reported an improved understanding of emerging threats and issues, including local drug markets and how they drive violence. In addition to this, because of EGVE funded support, local areas and partners have promoted collaboration, which in turn has developed a local response to safeguarding and vulnerability issues. We intend to continue providing this service, and the support to local areas using the local and strategic reviews.</w:t>
      </w:r>
    </w:p>
    <w:p w14:paraId="6A05A809" w14:textId="77777777" w:rsidR="00B62A45" w:rsidRDefault="00B62A45" w:rsidP="00B62A45">
      <w:pPr>
        <w:pStyle w:val="Default"/>
        <w:rPr>
          <w:sz w:val="22"/>
          <w:szCs w:val="22"/>
        </w:rPr>
      </w:pPr>
    </w:p>
    <w:p w14:paraId="731435FC" w14:textId="77777777" w:rsidR="00B62A45" w:rsidRDefault="00B62A45" w:rsidP="00B62A45">
      <w:pPr>
        <w:pStyle w:val="Default"/>
        <w:rPr>
          <w:sz w:val="22"/>
          <w:szCs w:val="22"/>
        </w:rPr>
      </w:pPr>
      <w:r>
        <w:rPr>
          <w:b/>
          <w:bCs/>
          <w:sz w:val="22"/>
          <w:szCs w:val="22"/>
        </w:rPr>
        <w:t>The Purpose of the Funding</w:t>
      </w:r>
    </w:p>
    <w:p w14:paraId="5A39BBE3" w14:textId="77777777" w:rsidR="001D569D" w:rsidRDefault="001D569D" w:rsidP="001D569D">
      <w:pPr>
        <w:pStyle w:val="Default"/>
        <w:rPr>
          <w:sz w:val="22"/>
          <w:szCs w:val="22"/>
        </w:rPr>
      </w:pPr>
    </w:p>
    <w:p w14:paraId="69DC2433" w14:textId="77777777" w:rsidR="002327BE" w:rsidRPr="002327BE" w:rsidRDefault="002327BE" w:rsidP="002327BE">
      <w:pPr>
        <w:spacing w:after="0" w:line="240" w:lineRule="auto"/>
        <w:rPr>
          <w:rFonts w:eastAsia="Times New Roman"/>
          <w:szCs w:val="20"/>
          <w:lang w:eastAsia="en-GB"/>
        </w:rPr>
      </w:pPr>
      <w:r w:rsidRPr="002327BE">
        <w:rPr>
          <w:rFonts w:eastAsia="Times New Roman"/>
          <w:szCs w:val="20"/>
          <w:lang w:eastAsia="en-GB"/>
        </w:rPr>
        <w:t>Through collaboration with the relevant local area partners, the selected organisation will gather information to build a qualitative picture of the key issues and drivers around gangs, county lines, youth violence and vulnerability in their area. This will inform a report which provides the local authority, police and their partners with insights and recommendations in respect of the emerging and identified risk of violence, as well as how best to respond to the linked exploitation and safeguarding issues. These reports will also help areas build their resilience and strengthen their response to serious violence.</w:t>
      </w:r>
    </w:p>
    <w:p w14:paraId="41C8F396" w14:textId="77777777" w:rsidR="002327BE" w:rsidRPr="002327BE" w:rsidRDefault="002327BE" w:rsidP="002327BE">
      <w:pPr>
        <w:spacing w:after="0" w:line="240" w:lineRule="auto"/>
        <w:rPr>
          <w:rFonts w:eastAsia="Times New Roman"/>
          <w:szCs w:val="20"/>
          <w:lang w:eastAsia="en-GB"/>
        </w:rPr>
      </w:pPr>
    </w:p>
    <w:p w14:paraId="32021EA8" w14:textId="77777777" w:rsidR="002327BE" w:rsidRPr="002327BE" w:rsidRDefault="002327BE" w:rsidP="002327BE">
      <w:pPr>
        <w:spacing w:after="0" w:line="240" w:lineRule="auto"/>
        <w:rPr>
          <w:rFonts w:eastAsia="Times New Roman"/>
          <w:szCs w:val="20"/>
          <w:lang w:eastAsia="en-GB"/>
        </w:rPr>
      </w:pPr>
      <w:r w:rsidRPr="002327BE">
        <w:rPr>
          <w:rFonts w:eastAsia="Times New Roman"/>
          <w:szCs w:val="20"/>
          <w:lang w:eastAsia="en-GB"/>
        </w:rPr>
        <w:t>The reports need to enable local partnerships to identify and overcome potential barriers and provide effective interventions for people caught up in serious violence.  This can have a positive impact on:</w:t>
      </w:r>
    </w:p>
    <w:p w14:paraId="72A3D3EC" w14:textId="77777777" w:rsidR="002327BE" w:rsidRPr="002327BE" w:rsidRDefault="002327BE" w:rsidP="002327BE">
      <w:pPr>
        <w:spacing w:after="0" w:line="240" w:lineRule="auto"/>
        <w:rPr>
          <w:rFonts w:eastAsia="Times New Roman"/>
          <w:szCs w:val="20"/>
          <w:lang w:eastAsia="en-GB"/>
        </w:rPr>
      </w:pPr>
    </w:p>
    <w:p w14:paraId="2895F366" w14:textId="77777777" w:rsidR="002327BE" w:rsidRPr="002327BE" w:rsidRDefault="002327BE" w:rsidP="002327BE">
      <w:pPr>
        <w:numPr>
          <w:ilvl w:val="0"/>
          <w:numId w:val="20"/>
        </w:numPr>
        <w:spacing w:after="0" w:line="240" w:lineRule="auto"/>
        <w:contextualSpacing/>
        <w:rPr>
          <w:rFonts w:eastAsia="Times New Roman"/>
          <w:szCs w:val="20"/>
          <w:lang w:eastAsia="en-GB"/>
        </w:rPr>
      </w:pPr>
      <w:r w:rsidRPr="002327BE">
        <w:rPr>
          <w:rFonts w:eastAsia="Times New Roman"/>
          <w:szCs w:val="20"/>
          <w:lang w:eastAsia="en-GB"/>
        </w:rPr>
        <w:t>Identification of individuals who are at risk of being exploited, or exploitation.</w:t>
      </w:r>
    </w:p>
    <w:p w14:paraId="5E3F93A1" w14:textId="77777777" w:rsidR="002327BE" w:rsidRPr="002327BE" w:rsidRDefault="002327BE" w:rsidP="002327BE">
      <w:pPr>
        <w:numPr>
          <w:ilvl w:val="0"/>
          <w:numId w:val="20"/>
        </w:numPr>
        <w:spacing w:after="0" w:line="240" w:lineRule="auto"/>
        <w:contextualSpacing/>
        <w:rPr>
          <w:rFonts w:eastAsia="Times New Roman"/>
          <w:szCs w:val="20"/>
          <w:lang w:eastAsia="en-GB"/>
        </w:rPr>
      </w:pPr>
      <w:r w:rsidRPr="002327BE">
        <w:rPr>
          <w:rFonts w:eastAsia="Times New Roman"/>
          <w:szCs w:val="20"/>
          <w:lang w:eastAsia="en-GB"/>
        </w:rPr>
        <w:t>Ability to intervene at an earlier stage to prevent individuals at risk of involvement in serious violence and county lines activity and the associated violence in the first place.</w:t>
      </w:r>
    </w:p>
    <w:p w14:paraId="48F68C54" w14:textId="77777777" w:rsidR="002327BE" w:rsidRPr="002327BE" w:rsidRDefault="002327BE" w:rsidP="002327BE">
      <w:pPr>
        <w:numPr>
          <w:ilvl w:val="0"/>
          <w:numId w:val="20"/>
        </w:numPr>
        <w:spacing w:after="0" w:line="240" w:lineRule="auto"/>
        <w:contextualSpacing/>
        <w:rPr>
          <w:rFonts w:eastAsia="Arial"/>
          <w:szCs w:val="24"/>
          <w:lang w:eastAsia="en-GB"/>
        </w:rPr>
      </w:pPr>
      <w:r w:rsidRPr="002327BE">
        <w:rPr>
          <w:rFonts w:eastAsia="Times New Roman"/>
          <w:szCs w:val="20"/>
          <w:lang w:eastAsia="en-GB"/>
        </w:rPr>
        <w:t>Appropriate sharing of information on county lines and serious violence and those at risk of involvement, to enable both swifter enforcement and safeguarding activities to take place.</w:t>
      </w:r>
    </w:p>
    <w:p w14:paraId="18FB299E" w14:textId="77777777" w:rsidR="002327BE" w:rsidRPr="002327BE" w:rsidRDefault="002327BE" w:rsidP="002327BE">
      <w:pPr>
        <w:numPr>
          <w:ilvl w:val="0"/>
          <w:numId w:val="20"/>
        </w:numPr>
        <w:spacing w:after="0" w:line="240" w:lineRule="auto"/>
        <w:contextualSpacing/>
        <w:rPr>
          <w:rFonts w:ascii="Garamond" w:eastAsia="Times New Roman" w:hAnsi="Garamond" w:cs="Times New Roman"/>
          <w:szCs w:val="20"/>
          <w:lang w:eastAsia="en-GB"/>
        </w:rPr>
      </w:pPr>
      <w:r w:rsidRPr="002327BE">
        <w:rPr>
          <w:rFonts w:eastAsia="Times New Roman"/>
          <w:szCs w:val="20"/>
          <w:lang w:eastAsia="en-GB"/>
        </w:rPr>
        <w:t>Preventing and reducing serious violence e.g. county lines gang’s violence, knife crime, gun crime.</w:t>
      </w:r>
    </w:p>
    <w:p w14:paraId="75A166F9" w14:textId="77777777" w:rsidR="002327BE" w:rsidRPr="002327BE" w:rsidRDefault="002327BE" w:rsidP="002327BE">
      <w:pPr>
        <w:numPr>
          <w:ilvl w:val="0"/>
          <w:numId w:val="20"/>
        </w:numPr>
        <w:spacing w:after="0" w:line="240" w:lineRule="auto"/>
        <w:contextualSpacing/>
        <w:rPr>
          <w:rFonts w:eastAsia="Times New Roman"/>
          <w:szCs w:val="20"/>
          <w:lang w:eastAsia="en-GB"/>
        </w:rPr>
      </w:pPr>
      <w:r w:rsidRPr="002327BE">
        <w:rPr>
          <w:rFonts w:eastAsia="Times New Roman"/>
          <w:szCs w:val="20"/>
          <w:lang w:eastAsia="en-GB"/>
        </w:rPr>
        <w:t>Reducing criminal activity e.g. CSE, acquisitive crime, drug supply/taking/dealing, anti-social behaviour.</w:t>
      </w:r>
    </w:p>
    <w:p w14:paraId="0D0B940D" w14:textId="77777777" w:rsidR="002327BE" w:rsidRPr="002327BE" w:rsidRDefault="002327BE" w:rsidP="002327BE">
      <w:pPr>
        <w:spacing w:after="0" w:line="240" w:lineRule="auto"/>
        <w:rPr>
          <w:rFonts w:eastAsia="Times New Roman"/>
          <w:szCs w:val="20"/>
          <w:lang w:eastAsia="en-GB"/>
        </w:rPr>
      </w:pPr>
    </w:p>
    <w:p w14:paraId="69567B91" w14:textId="77777777" w:rsidR="002327BE" w:rsidRPr="002327BE" w:rsidRDefault="002327BE" w:rsidP="002327BE">
      <w:pPr>
        <w:spacing w:after="0" w:line="240" w:lineRule="auto"/>
        <w:rPr>
          <w:rFonts w:eastAsia="Times New Roman"/>
          <w:szCs w:val="24"/>
          <w:lang w:eastAsia="en-GB"/>
        </w:rPr>
      </w:pPr>
      <w:r w:rsidRPr="002327BE">
        <w:rPr>
          <w:rFonts w:eastAsia="Times New Roman"/>
          <w:szCs w:val="24"/>
          <w:lang w:eastAsia="en-GB"/>
        </w:rPr>
        <w:t xml:space="preserve">The selected organisation will also manage and co-ordinate the monthly EGVE Teleconference with local practitioners such as local authorities and police, who lead on interventions related to gangs, county lines and wider vulnerabilities. </w:t>
      </w:r>
    </w:p>
    <w:p w14:paraId="0E27B00A" w14:textId="77777777" w:rsidR="002327BE" w:rsidRPr="002327BE" w:rsidRDefault="002327BE" w:rsidP="002327BE">
      <w:pPr>
        <w:spacing w:after="0" w:line="240" w:lineRule="auto"/>
        <w:rPr>
          <w:rFonts w:eastAsia="Times New Roman"/>
          <w:szCs w:val="24"/>
          <w:lang w:eastAsia="en-GB"/>
        </w:rPr>
      </w:pPr>
    </w:p>
    <w:p w14:paraId="3FEF7DC8" w14:textId="545CEAEF" w:rsidR="002327BE" w:rsidRDefault="002327BE" w:rsidP="002327BE">
      <w:pPr>
        <w:spacing w:after="0" w:line="240" w:lineRule="auto"/>
        <w:rPr>
          <w:rFonts w:eastAsia="Arial"/>
          <w:szCs w:val="24"/>
          <w:lang w:eastAsia="en-GB"/>
        </w:rPr>
      </w:pPr>
      <w:r w:rsidRPr="002327BE">
        <w:rPr>
          <w:rFonts w:eastAsia="Times New Roman"/>
          <w:szCs w:val="24"/>
          <w:lang w:eastAsia="en-GB"/>
        </w:rPr>
        <w:t>The aim of the monthly EGVE Teleconference is for local areas to share</w:t>
      </w:r>
      <w:r w:rsidRPr="002327BE">
        <w:rPr>
          <w:rFonts w:eastAsia="Arial"/>
          <w:szCs w:val="24"/>
          <w:lang w:eastAsia="en-GB"/>
        </w:rPr>
        <w:t xml:space="preserve"> best practice and to </w:t>
      </w:r>
      <w:r w:rsidRPr="002327BE">
        <w:rPr>
          <w:rFonts w:eastAsia="Times New Roman"/>
          <w:szCs w:val="24"/>
          <w:lang w:eastAsia="en-GB"/>
        </w:rPr>
        <w:t>update on their activities and</w:t>
      </w:r>
      <w:r w:rsidRPr="002327BE">
        <w:rPr>
          <w:rFonts w:eastAsia="Arial"/>
          <w:szCs w:val="24"/>
          <w:lang w:eastAsia="en-GB"/>
        </w:rPr>
        <w:t xml:space="preserve"> emerging threats within the area. </w:t>
      </w:r>
    </w:p>
    <w:p w14:paraId="0BADB37C" w14:textId="77777777" w:rsidR="00593F3D" w:rsidRPr="002327BE" w:rsidRDefault="00593F3D" w:rsidP="002327BE">
      <w:pPr>
        <w:spacing w:after="0" w:line="240" w:lineRule="auto"/>
        <w:rPr>
          <w:rFonts w:ascii="Garamond" w:eastAsia="Times New Roman" w:hAnsi="Garamond" w:cs="Times New Roman"/>
          <w:szCs w:val="24"/>
          <w:lang w:eastAsia="en-GB"/>
        </w:rPr>
      </w:pPr>
    </w:p>
    <w:p w14:paraId="60061E4C" w14:textId="77777777" w:rsidR="001570C3" w:rsidRDefault="001570C3" w:rsidP="00B62A45">
      <w:pPr>
        <w:pStyle w:val="Default"/>
        <w:rPr>
          <w:sz w:val="22"/>
          <w:szCs w:val="22"/>
        </w:rPr>
      </w:pPr>
    </w:p>
    <w:p w14:paraId="44EAFD9C" w14:textId="77777777" w:rsidR="002327BE" w:rsidRDefault="002327BE" w:rsidP="00B62A45">
      <w:pPr>
        <w:pStyle w:val="Default"/>
        <w:rPr>
          <w:sz w:val="22"/>
          <w:szCs w:val="22"/>
        </w:rPr>
      </w:pPr>
    </w:p>
    <w:p w14:paraId="6F391715" w14:textId="77777777" w:rsidR="004A23A5" w:rsidRDefault="004A23A5" w:rsidP="004A23A5">
      <w:pPr>
        <w:pStyle w:val="Default"/>
        <w:spacing w:line="276" w:lineRule="auto"/>
        <w:jc w:val="both"/>
        <w:rPr>
          <w:b/>
          <w:bCs/>
          <w:color w:val="auto"/>
          <w:sz w:val="22"/>
          <w:szCs w:val="22"/>
        </w:rPr>
      </w:pPr>
      <w:r w:rsidRPr="004A23A5">
        <w:rPr>
          <w:b/>
          <w:bCs/>
          <w:color w:val="auto"/>
          <w:sz w:val="22"/>
          <w:szCs w:val="22"/>
        </w:rPr>
        <w:lastRenderedPageBreak/>
        <w:t>The Funding</w:t>
      </w:r>
    </w:p>
    <w:p w14:paraId="4B94D5A5" w14:textId="77777777" w:rsidR="00FD18D9" w:rsidRPr="004A23A5" w:rsidRDefault="00FD18D9" w:rsidP="004A23A5">
      <w:pPr>
        <w:pStyle w:val="Default"/>
        <w:spacing w:line="276" w:lineRule="auto"/>
        <w:jc w:val="both"/>
        <w:rPr>
          <w:b/>
          <w:bCs/>
          <w:color w:val="auto"/>
          <w:sz w:val="22"/>
          <w:szCs w:val="22"/>
        </w:rPr>
      </w:pPr>
    </w:p>
    <w:p w14:paraId="0DE14B00" w14:textId="557D83FB" w:rsidR="004A23A5" w:rsidRDefault="004A23A5" w:rsidP="004A23A5">
      <w:pPr>
        <w:pStyle w:val="Default"/>
        <w:rPr>
          <w:szCs w:val="22"/>
        </w:rPr>
      </w:pPr>
      <w:r w:rsidRPr="00B867F6">
        <w:rPr>
          <w:szCs w:val="22"/>
        </w:rPr>
        <w:t xml:space="preserve">The Authority is seeking to award grant funding for the provision of the </w:t>
      </w:r>
      <w:r w:rsidR="009409D3" w:rsidRPr="00B867F6">
        <w:rPr>
          <w:szCs w:val="22"/>
        </w:rPr>
        <w:t>Local Area S</w:t>
      </w:r>
      <w:r w:rsidR="007A4485" w:rsidRPr="00B867F6">
        <w:rPr>
          <w:szCs w:val="22"/>
        </w:rPr>
        <w:t>erious Violence s</w:t>
      </w:r>
      <w:r w:rsidR="009409D3" w:rsidRPr="00B867F6">
        <w:rPr>
          <w:szCs w:val="22"/>
        </w:rPr>
        <w:t xml:space="preserve">upport </w:t>
      </w:r>
      <w:r w:rsidRPr="00B867F6">
        <w:rPr>
          <w:szCs w:val="22"/>
        </w:rPr>
        <w:t>of up</w:t>
      </w:r>
      <w:r w:rsidR="00533241" w:rsidRPr="00B867F6">
        <w:rPr>
          <w:szCs w:val="22"/>
        </w:rPr>
        <w:t xml:space="preserve"> to £</w:t>
      </w:r>
      <w:r w:rsidR="007E08EE" w:rsidRPr="00B867F6">
        <w:rPr>
          <w:szCs w:val="22"/>
        </w:rPr>
        <w:t>2</w:t>
      </w:r>
      <w:r w:rsidR="005907F4">
        <w:rPr>
          <w:szCs w:val="22"/>
        </w:rPr>
        <w:t>2</w:t>
      </w:r>
      <w:r w:rsidR="007E08EE" w:rsidRPr="00B867F6">
        <w:rPr>
          <w:szCs w:val="22"/>
        </w:rPr>
        <w:t>0</w:t>
      </w:r>
      <w:r w:rsidRPr="00B867F6">
        <w:rPr>
          <w:szCs w:val="22"/>
        </w:rPr>
        <w:t xml:space="preserve">k per annum over a grant period of </w:t>
      </w:r>
      <w:r w:rsidR="007E08EE" w:rsidRPr="00B867F6">
        <w:rPr>
          <w:szCs w:val="22"/>
        </w:rPr>
        <w:t>one</w:t>
      </w:r>
      <w:r w:rsidRPr="00B867F6">
        <w:rPr>
          <w:szCs w:val="22"/>
        </w:rPr>
        <w:t xml:space="preserve"> (</w:t>
      </w:r>
      <w:r w:rsidR="007E08EE" w:rsidRPr="00B867F6">
        <w:rPr>
          <w:szCs w:val="22"/>
        </w:rPr>
        <w:t>1</w:t>
      </w:r>
      <w:r w:rsidRPr="00B867F6">
        <w:rPr>
          <w:szCs w:val="22"/>
        </w:rPr>
        <w:t>) year (</w:t>
      </w:r>
      <w:r w:rsidR="00B97886">
        <w:rPr>
          <w:szCs w:val="22"/>
        </w:rPr>
        <w:t>August</w:t>
      </w:r>
      <w:r w:rsidRPr="00B867F6">
        <w:rPr>
          <w:szCs w:val="22"/>
        </w:rPr>
        <w:t xml:space="preserve"> 20</w:t>
      </w:r>
      <w:r w:rsidR="007E08EE" w:rsidRPr="00B867F6">
        <w:rPr>
          <w:szCs w:val="22"/>
        </w:rPr>
        <w:t>2</w:t>
      </w:r>
      <w:r w:rsidR="002327BE">
        <w:rPr>
          <w:szCs w:val="22"/>
        </w:rPr>
        <w:t>1</w:t>
      </w:r>
      <w:r w:rsidRPr="00B867F6">
        <w:rPr>
          <w:szCs w:val="22"/>
        </w:rPr>
        <w:t>-March 202</w:t>
      </w:r>
      <w:r w:rsidR="002327BE">
        <w:rPr>
          <w:szCs w:val="22"/>
        </w:rPr>
        <w:t>2</w:t>
      </w:r>
      <w:r w:rsidRPr="00B867F6">
        <w:rPr>
          <w:szCs w:val="22"/>
        </w:rPr>
        <w:t>).</w:t>
      </w:r>
    </w:p>
    <w:p w14:paraId="03F8F98C" w14:textId="77777777" w:rsidR="00D1509E" w:rsidRDefault="00D1509E" w:rsidP="004A23A5">
      <w:pPr>
        <w:pStyle w:val="Default"/>
        <w:rPr>
          <w:szCs w:val="22"/>
        </w:rPr>
      </w:pPr>
    </w:p>
    <w:p w14:paraId="7E76F88E" w14:textId="0A0A4BA7" w:rsidR="00F54CF8" w:rsidRDefault="00D1509E" w:rsidP="004A23A5">
      <w:pPr>
        <w:pStyle w:val="Default"/>
        <w:rPr>
          <w:szCs w:val="22"/>
        </w:rPr>
      </w:pPr>
      <w:r>
        <w:rPr>
          <w:rFonts w:eastAsia="Times New Roman"/>
        </w:rPr>
        <w:t>The Home Office invites bids from non-statutory sector organisations that are charities and non-profit making organisations in England and Wales.</w:t>
      </w:r>
    </w:p>
    <w:p w14:paraId="290D87DA" w14:textId="77777777" w:rsidR="00D1509E" w:rsidRDefault="00D1509E" w:rsidP="004A23A5">
      <w:pPr>
        <w:pStyle w:val="Default"/>
        <w:rPr>
          <w:szCs w:val="22"/>
        </w:rPr>
      </w:pPr>
    </w:p>
    <w:p w14:paraId="340E8C8D" w14:textId="3415D253" w:rsidR="00F54CF8" w:rsidRDefault="00F54CF8" w:rsidP="004A23A5">
      <w:pPr>
        <w:pStyle w:val="Default"/>
        <w:rPr>
          <w:szCs w:val="22"/>
        </w:rPr>
      </w:pPr>
      <w:r w:rsidRPr="00F54CF8">
        <w:rPr>
          <w:szCs w:val="22"/>
        </w:rPr>
        <w:t xml:space="preserve">All bids must be for the </w:t>
      </w:r>
      <w:r>
        <w:rPr>
          <w:szCs w:val="22"/>
        </w:rPr>
        <w:t>9</w:t>
      </w:r>
      <w:r w:rsidRPr="00F54CF8">
        <w:rPr>
          <w:szCs w:val="22"/>
        </w:rPr>
        <w:t>-month period stated above, and bidders must be able to demonstrate that they can spend their entire potential award by 31 March 2022.</w:t>
      </w:r>
    </w:p>
    <w:p w14:paraId="307AE86F" w14:textId="7633B7A6" w:rsidR="00F54CF8" w:rsidRDefault="00F54CF8" w:rsidP="004A23A5">
      <w:pPr>
        <w:pStyle w:val="Default"/>
        <w:rPr>
          <w:szCs w:val="22"/>
        </w:rPr>
      </w:pPr>
    </w:p>
    <w:p w14:paraId="39194687" w14:textId="25E4AF9A" w:rsidR="00F54CF8" w:rsidRDefault="00F54CF8" w:rsidP="004A23A5">
      <w:pPr>
        <w:pStyle w:val="Default"/>
        <w:rPr>
          <w:szCs w:val="22"/>
        </w:rPr>
      </w:pPr>
      <w:r w:rsidRPr="00F54CF8">
        <w:rPr>
          <w:szCs w:val="22"/>
        </w:rPr>
        <w:t>Bids should be submitted in pounds sterling and be inclusive of expenses and VAT.</w:t>
      </w:r>
    </w:p>
    <w:p w14:paraId="3DEEC669" w14:textId="77777777" w:rsidR="0016526D" w:rsidRDefault="0016526D" w:rsidP="004A23A5">
      <w:pPr>
        <w:pStyle w:val="Default"/>
        <w:rPr>
          <w:szCs w:val="22"/>
        </w:rPr>
      </w:pPr>
    </w:p>
    <w:p w14:paraId="07186963" w14:textId="77777777" w:rsidR="005B16C1" w:rsidRDefault="005B16C1" w:rsidP="005B16C1">
      <w:pPr>
        <w:pStyle w:val="Default"/>
        <w:rPr>
          <w:sz w:val="22"/>
          <w:szCs w:val="22"/>
        </w:rPr>
      </w:pPr>
      <w:r>
        <w:rPr>
          <w:b/>
          <w:bCs/>
          <w:sz w:val="22"/>
          <w:szCs w:val="22"/>
        </w:rPr>
        <w:t>Key deliverables</w:t>
      </w:r>
    </w:p>
    <w:p w14:paraId="53128261" w14:textId="77777777" w:rsidR="005B16C1" w:rsidRDefault="005B16C1" w:rsidP="005B16C1">
      <w:pPr>
        <w:pStyle w:val="Default"/>
        <w:rPr>
          <w:sz w:val="22"/>
          <w:szCs w:val="22"/>
        </w:rPr>
      </w:pPr>
    </w:p>
    <w:p w14:paraId="59660CCE" w14:textId="0CA0436C" w:rsidR="002327BE" w:rsidRPr="002327BE" w:rsidRDefault="002327BE" w:rsidP="002327BE">
      <w:pPr>
        <w:spacing w:after="0" w:line="240" w:lineRule="auto"/>
        <w:rPr>
          <w:color w:val="000000"/>
        </w:rPr>
      </w:pPr>
      <w:r w:rsidRPr="002327BE">
        <w:rPr>
          <w:color w:val="000000"/>
        </w:rPr>
        <w:t xml:space="preserve">As well as contributing to the delivery of the Home Office goals of cutting crime and the harm it causes, and protecting vulnerable people and communities, this grant is being provided to support the Home Office’s strategic plan to significantly reduce serious violence. To do this, the </w:t>
      </w:r>
      <w:r w:rsidR="00F54CF8">
        <w:rPr>
          <w:color w:val="000000"/>
        </w:rPr>
        <w:t>successful bidder</w:t>
      </w:r>
      <w:r w:rsidRPr="002327BE">
        <w:rPr>
          <w:color w:val="000000"/>
        </w:rPr>
        <w:t xml:space="preserve"> will</w:t>
      </w:r>
      <w:r w:rsidR="00F54CF8">
        <w:rPr>
          <w:color w:val="000000"/>
        </w:rPr>
        <w:t xml:space="preserve"> be required to</w:t>
      </w:r>
      <w:r w:rsidRPr="002327BE">
        <w:rPr>
          <w:color w:val="000000"/>
        </w:rPr>
        <w:t xml:space="preserve">: </w:t>
      </w:r>
    </w:p>
    <w:p w14:paraId="62486C05" w14:textId="77777777" w:rsidR="002327BE" w:rsidRPr="002327BE" w:rsidRDefault="002327BE" w:rsidP="002327BE">
      <w:pPr>
        <w:spacing w:after="0" w:line="240" w:lineRule="auto"/>
        <w:rPr>
          <w:color w:val="000000"/>
        </w:rPr>
      </w:pPr>
    </w:p>
    <w:p w14:paraId="23EB8826" w14:textId="77777777" w:rsidR="002327BE" w:rsidRPr="002327BE" w:rsidRDefault="002327BE" w:rsidP="002327BE">
      <w:pPr>
        <w:numPr>
          <w:ilvl w:val="0"/>
          <w:numId w:val="19"/>
        </w:numPr>
        <w:spacing w:after="0" w:line="240" w:lineRule="auto"/>
        <w:rPr>
          <w:color w:val="000000"/>
        </w:rPr>
      </w:pPr>
      <w:r w:rsidRPr="002327BE">
        <w:rPr>
          <w:color w:val="000000"/>
        </w:rPr>
        <w:t>Maintain a network of appropriate experts.</w:t>
      </w:r>
    </w:p>
    <w:p w14:paraId="11CA30A9" w14:textId="77777777" w:rsidR="002327BE" w:rsidRPr="002327BE" w:rsidRDefault="00006F8A" w:rsidP="002327BE">
      <w:pPr>
        <w:numPr>
          <w:ilvl w:val="0"/>
          <w:numId w:val="19"/>
        </w:numPr>
        <w:spacing w:after="0" w:line="240" w:lineRule="auto"/>
        <w:rPr>
          <w:color w:val="000000"/>
        </w:rPr>
      </w:pPr>
      <w:r>
        <w:rPr>
          <w:color w:val="000000"/>
        </w:rPr>
        <w:t>M</w:t>
      </w:r>
      <w:r w:rsidR="002327BE" w:rsidRPr="002327BE">
        <w:rPr>
          <w:color w:val="000000"/>
        </w:rPr>
        <w:t>atch-funded local reviews to areas experiencing gang related exploitation issues and or/any local area experiencing a newly emerged critical threat. To follow up return visits to each area to understand progress.</w:t>
      </w:r>
    </w:p>
    <w:p w14:paraId="520B3018" w14:textId="77777777" w:rsidR="002327BE" w:rsidRPr="002327BE" w:rsidRDefault="002327BE" w:rsidP="002327BE">
      <w:pPr>
        <w:numPr>
          <w:ilvl w:val="0"/>
          <w:numId w:val="19"/>
        </w:numPr>
        <w:spacing w:after="0" w:line="240" w:lineRule="auto"/>
        <w:rPr>
          <w:color w:val="000000"/>
        </w:rPr>
      </w:pPr>
      <w:r w:rsidRPr="002327BE">
        <w:rPr>
          <w:color w:val="000000"/>
        </w:rPr>
        <w:t>Match-funded regional strategic reviews to identify a common framework that the police, PCC and partners across a region can sign up to in order to effectively respond to this issue.</w:t>
      </w:r>
    </w:p>
    <w:p w14:paraId="37275FD0" w14:textId="77777777" w:rsidR="002327BE" w:rsidRPr="002327BE" w:rsidRDefault="002327BE" w:rsidP="002327BE">
      <w:pPr>
        <w:numPr>
          <w:ilvl w:val="0"/>
          <w:numId w:val="19"/>
        </w:numPr>
        <w:spacing w:after="0" w:line="240" w:lineRule="auto"/>
        <w:rPr>
          <w:color w:val="000000"/>
        </w:rPr>
      </w:pPr>
      <w:r w:rsidRPr="002327BE">
        <w:rPr>
          <w:color w:val="000000"/>
        </w:rPr>
        <w:t xml:space="preserve">Operation and support days tailored to each locality. </w:t>
      </w:r>
    </w:p>
    <w:p w14:paraId="3F7BE78C" w14:textId="77777777" w:rsidR="002327BE" w:rsidRPr="002327BE" w:rsidRDefault="002327BE" w:rsidP="002327BE">
      <w:pPr>
        <w:numPr>
          <w:ilvl w:val="0"/>
          <w:numId w:val="19"/>
        </w:numPr>
        <w:spacing w:after="0" w:line="240" w:lineRule="auto"/>
        <w:rPr>
          <w:color w:val="000000"/>
        </w:rPr>
      </w:pPr>
      <w:r w:rsidRPr="002327BE">
        <w:rPr>
          <w:color w:val="000000"/>
        </w:rPr>
        <w:t>Coordination of monthly telecons with local single points of contact to share information on national and local initiatives.</w:t>
      </w:r>
    </w:p>
    <w:p w14:paraId="4361BA35" w14:textId="77777777" w:rsidR="002327BE" w:rsidRPr="002327BE" w:rsidRDefault="00AE06C3" w:rsidP="002327BE">
      <w:pPr>
        <w:numPr>
          <w:ilvl w:val="0"/>
          <w:numId w:val="19"/>
        </w:numPr>
        <w:spacing w:after="0" w:line="240" w:lineRule="auto"/>
        <w:rPr>
          <w:color w:val="000000"/>
        </w:rPr>
      </w:pPr>
      <w:r>
        <w:rPr>
          <w:color w:val="000000"/>
        </w:rPr>
        <w:t>Contribute</w:t>
      </w:r>
      <w:r w:rsidR="002327BE" w:rsidRPr="002327BE">
        <w:rPr>
          <w:color w:val="000000"/>
        </w:rPr>
        <w:t xml:space="preserve"> to the EGVE Forum by sharing best practice and expertise and linking into our online knowledge hub.</w:t>
      </w:r>
    </w:p>
    <w:p w14:paraId="457FC1AB" w14:textId="77777777" w:rsidR="002327BE" w:rsidRPr="002327BE" w:rsidRDefault="002327BE" w:rsidP="002327BE">
      <w:pPr>
        <w:numPr>
          <w:ilvl w:val="0"/>
          <w:numId w:val="19"/>
        </w:numPr>
        <w:spacing w:after="0" w:line="240" w:lineRule="auto"/>
        <w:rPr>
          <w:color w:val="000000"/>
        </w:rPr>
      </w:pPr>
      <w:r w:rsidRPr="002327BE">
        <w:rPr>
          <w:color w:val="000000"/>
        </w:rPr>
        <w:t>On-line training offer to practitioners for all local areas offering licenses.</w:t>
      </w:r>
    </w:p>
    <w:p w14:paraId="4B99056E" w14:textId="77777777" w:rsidR="007E08EE" w:rsidRPr="007E08EE" w:rsidRDefault="007E08EE" w:rsidP="00DD21A1">
      <w:pPr>
        <w:spacing w:after="0" w:line="240" w:lineRule="auto"/>
        <w:rPr>
          <w:rFonts w:eastAsia="Times New Roman"/>
          <w:szCs w:val="24"/>
          <w:lang w:eastAsia="en-GB"/>
        </w:rPr>
      </w:pPr>
    </w:p>
    <w:p w14:paraId="60694B70" w14:textId="77777777" w:rsidR="00410B31" w:rsidRDefault="00410B31" w:rsidP="00410B31">
      <w:pPr>
        <w:pStyle w:val="Default"/>
        <w:rPr>
          <w:b/>
          <w:bCs/>
          <w:sz w:val="22"/>
          <w:szCs w:val="22"/>
        </w:rPr>
      </w:pPr>
      <w:r w:rsidRPr="00410B31">
        <w:rPr>
          <w:b/>
          <w:bCs/>
          <w:sz w:val="22"/>
          <w:szCs w:val="22"/>
        </w:rPr>
        <w:t xml:space="preserve">Eligibility </w:t>
      </w:r>
    </w:p>
    <w:p w14:paraId="1299C43A" w14:textId="77777777" w:rsidR="007E08EE" w:rsidRPr="007E08EE" w:rsidRDefault="007E08EE" w:rsidP="007E08EE">
      <w:pPr>
        <w:spacing w:after="0" w:line="240" w:lineRule="auto"/>
        <w:rPr>
          <w:rFonts w:eastAsia="Times New Roman"/>
          <w:b/>
          <w:szCs w:val="24"/>
          <w:lang w:eastAsia="en-GB"/>
        </w:rPr>
      </w:pPr>
    </w:p>
    <w:p w14:paraId="0C340443" w14:textId="3AD87989" w:rsidR="007E08EE" w:rsidRPr="007E08EE" w:rsidRDefault="001E7981" w:rsidP="007E08EE">
      <w:pPr>
        <w:numPr>
          <w:ilvl w:val="0"/>
          <w:numId w:val="12"/>
        </w:numPr>
        <w:spacing w:after="0" w:line="240" w:lineRule="auto"/>
        <w:rPr>
          <w:rFonts w:eastAsia="Times New Roman"/>
          <w:szCs w:val="24"/>
          <w:lang w:eastAsia="en-GB"/>
        </w:rPr>
      </w:pPr>
      <w:r>
        <w:rPr>
          <w:rFonts w:eastAsia="Times New Roman"/>
          <w:szCs w:val="24"/>
          <w:lang w:eastAsia="en-GB"/>
        </w:rPr>
        <w:t xml:space="preserve">The Home Office invites bids from </w:t>
      </w:r>
      <w:r w:rsidRPr="001E7981">
        <w:rPr>
          <w:rFonts w:eastAsia="Times New Roman"/>
          <w:szCs w:val="24"/>
          <w:lang w:eastAsia="en-GB"/>
        </w:rPr>
        <w:t xml:space="preserve">non-statutory sector organisations that are charities and non-profit making </w:t>
      </w:r>
      <w:r w:rsidR="00B867F6" w:rsidRPr="00B867F6">
        <w:rPr>
          <w:rFonts w:eastAsia="Times New Roman"/>
          <w:szCs w:val="24"/>
          <w:lang w:eastAsia="en-GB"/>
        </w:rPr>
        <w:t xml:space="preserve">organisations in </w:t>
      </w:r>
      <w:r w:rsidR="007E08EE" w:rsidRPr="007E08EE">
        <w:rPr>
          <w:rFonts w:eastAsia="Times New Roman"/>
          <w:szCs w:val="24"/>
          <w:lang w:eastAsia="en-GB"/>
        </w:rPr>
        <w:t xml:space="preserve">England and Wales. </w:t>
      </w:r>
    </w:p>
    <w:p w14:paraId="583326FC" w14:textId="77777777" w:rsidR="007E08EE" w:rsidRPr="007E08EE" w:rsidRDefault="007E08EE" w:rsidP="007E08EE">
      <w:pPr>
        <w:numPr>
          <w:ilvl w:val="0"/>
          <w:numId w:val="12"/>
        </w:numPr>
        <w:autoSpaceDE w:val="0"/>
        <w:autoSpaceDN w:val="0"/>
        <w:adjustRightInd w:val="0"/>
        <w:spacing w:after="0" w:line="240" w:lineRule="auto"/>
        <w:rPr>
          <w:color w:val="000000"/>
          <w:szCs w:val="24"/>
          <w:lang w:eastAsia="en-GB"/>
        </w:rPr>
      </w:pPr>
      <w:r w:rsidRPr="007E08EE">
        <w:rPr>
          <w:color w:val="000000"/>
          <w:szCs w:val="24"/>
          <w:lang w:eastAsia="en-GB"/>
        </w:rPr>
        <w:t>Bidders must demonstrate suitable evidence to endorse the</w:t>
      </w:r>
      <w:r w:rsidR="00B867F6" w:rsidRPr="00B867F6">
        <w:t xml:space="preserve"> </w:t>
      </w:r>
      <w:r w:rsidR="00B867F6" w:rsidRPr="00B867F6">
        <w:rPr>
          <w:color w:val="000000"/>
          <w:szCs w:val="24"/>
          <w:lang w:eastAsia="en-GB"/>
        </w:rPr>
        <w:t>local area support</w:t>
      </w:r>
      <w:r w:rsidRPr="007E08EE">
        <w:rPr>
          <w:color w:val="000000"/>
          <w:szCs w:val="24"/>
          <w:lang w:eastAsia="en-GB"/>
        </w:rPr>
        <w:t xml:space="preserve"> they are proposing to deliver. </w:t>
      </w:r>
    </w:p>
    <w:p w14:paraId="15C355EA" w14:textId="77777777" w:rsidR="007E08EE" w:rsidRPr="007E08EE" w:rsidRDefault="007E08EE" w:rsidP="007E08EE">
      <w:pPr>
        <w:numPr>
          <w:ilvl w:val="0"/>
          <w:numId w:val="12"/>
        </w:numPr>
        <w:autoSpaceDE w:val="0"/>
        <w:autoSpaceDN w:val="0"/>
        <w:adjustRightInd w:val="0"/>
        <w:spacing w:after="0" w:line="240" w:lineRule="auto"/>
        <w:rPr>
          <w:color w:val="000000"/>
          <w:szCs w:val="24"/>
          <w:lang w:eastAsia="en-GB"/>
        </w:rPr>
      </w:pPr>
      <w:r w:rsidRPr="007E08EE">
        <w:rPr>
          <w:color w:val="000000"/>
          <w:szCs w:val="24"/>
          <w:lang w:eastAsia="en-GB"/>
        </w:rPr>
        <w:t>Successful bidders must be transparent in relation to grant use, as this is part of the government’s agenda concerning using public funds. All grant funding will be registered on the Government Grant Information System.</w:t>
      </w:r>
    </w:p>
    <w:p w14:paraId="096EABBF" w14:textId="77777777" w:rsidR="007E08EE" w:rsidRPr="007E08EE" w:rsidRDefault="007E08EE" w:rsidP="007E08EE">
      <w:pPr>
        <w:numPr>
          <w:ilvl w:val="0"/>
          <w:numId w:val="12"/>
        </w:numPr>
        <w:autoSpaceDE w:val="0"/>
        <w:autoSpaceDN w:val="0"/>
        <w:adjustRightInd w:val="0"/>
        <w:spacing w:after="0" w:line="240" w:lineRule="auto"/>
        <w:rPr>
          <w:color w:val="000000"/>
          <w:szCs w:val="24"/>
          <w:lang w:eastAsia="en-GB"/>
        </w:rPr>
      </w:pPr>
      <w:r w:rsidRPr="007E08EE">
        <w:rPr>
          <w:color w:val="000000"/>
          <w:szCs w:val="24"/>
          <w:lang w:eastAsia="en-GB"/>
        </w:rPr>
        <w:t xml:space="preserve">Bid submission outputs must contribute to the achievement of the overall outcomes of the funding, clearly demonstrating how </w:t>
      </w:r>
      <w:r w:rsidR="0051173A">
        <w:rPr>
          <w:color w:val="000000"/>
          <w:szCs w:val="24"/>
          <w:lang w:eastAsia="en-GB"/>
        </w:rPr>
        <w:t>they will meet the key deliverables.</w:t>
      </w:r>
      <w:r w:rsidRPr="007E08EE">
        <w:rPr>
          <w:color w:val="000000"/>
          <w:szCs w:val="24"/>
          <w:lang w:eastAsia="en-GB"/>
        </w:rPr>
        <w:t xml:space="preserve"> </w:t>
      </w:r>
    </w:p>
    <w:p w14:paraId="0366FDFF" w14:textId="77777777" w:rsidR="007E08EE" w:rsidRPr="007E08EE" w:rsidRDefault="007E08EE" w:rsidP="007E08EE">
      <w:pPr>
        <w:numPr>
          <w:ilvl w:val="0"/>
          <w:numId w:val="12"/>
        </w:numPr>
        <w:autoSpaceDE w:val="0"/>
        <w:autoSpaceDN w:val="0"/>
        <w:adjustRightInd w:val="0"/>
        <w:spacing w:after="0" w:line="240" w:lineRule="auto"/>
        <w:rPr>
          <w:color w:val="000000"/>
          <w:szCs w:val="24"/>
          <w:lang w:eastAsia="en-GB"/>
        </w:rPr>
      </w:pPr>
      <w:r w:rsidRPr="007E08EE">
        <w:rPr>
          <w:iCs/>
          <w:color w:val="000000"/>
          <w:szCs w:val="24"/>
          <w:lang w:eastAsia="en-GB"/>
        </w:rPr>
        <w:t xml:space="preserve">The decision of the assessment panel is final.  </w:t>
      </w:r>
    </w:p>
    <w:p w14:paraId="28A4D037" w14:textId="77777777" w:rsidR="00B97886" w:rsidRDefault="00B97886" w:rsidP="009F69AD">
      <w:pPr>
        <w:pStyle w:val="Default"/>
        <w:rPr>
          <w:b/>
          <w:bCs/>
          <w:sz w:val="22"/>
          <w:szCs w:val="22"/>
        </w:rPr>
      </w:pPr>
    </w:p>
    <w:p w14:paraId="58318C3D" w14:textId="77777777" w:rsidR="00B97886" w:rsidRDefault="00B97886" w:rsidP="009F69AD">
      <w:pPr>
        <w:pStyle w:val="Default"/>
        <w:rPr>
          <w:b/>
          <w:bCs/>
          <w:sz w:val="22"/>
          <w:szCs w:val="22"/>
        </w:rPr>
      </w:pPr>
    </w:p>
    <w:p w14:paraId="7EDE2E33" w14:textId="77777777" w:rsidR="00B97886" w:rsidRDefault="00B97886" w:rsidP="009F69AD">
      <w:pPr>
        <w:pStyle w:val="Default"/>
        <w:rPr>
          <w:b/>
          <w:bCs/>
          <w:sz w:val="22"/>
          <w:szCs w:val="22"/>
        </w:rPr>
      </w:pPr>
    </w:p>
    <w:p w14:paraId="794E7F55" w14:textId="77777777" w:rsidR="00B97886" w:rsidRDefault="00B97886" w:rsidP="009F69AD">
      <w:pPr>
        <w:pStyle w:val="Default"/>
        <w:rPr>
          <w:b/>
          <w:bCs/>
          <w:sz w:val="22"/>
          <w:szCs w:val="22"/>
        </w:rPr>
      </w:pPr>
    </w:p>
    <w:p w14:paraId="366C9384" w14:textId="77777777" w:rsidR="00B97886" w:rsidRDefault="00B97886" w:rsidP="009F69AD">
      <w:pPr>
        <w:pStyle w:val="Default"/>
        <w:rPr>
          <w:b/>
          <w:bCs/>
          <w:sz w:val="22"/>
          <w:szCs w:val="22"/>
        </w:rPr>
      </w:pPr>
    </w:p>
    <w:p w14:paraId="5CC0DBCA" w14:textId="77777777" w:rsidR="00B97886" w:rsidRDefault="00B97886" w:rsidP="009F69AD">
      <w:pPr>
        <w:pStyle w:val="Default"/>
        <w:rPr>
          <w:b/>
          <w:bCs/>
          <w:sz w:val="22"/>
          <w:szCs w:val="22"/>
        </w:rPr>
      </w:pPr>
    </w:p>
    <w:p w14:paraId="7DC1AC5B" w14:textId="77777777" w:rsidR="00B97886" w:rsidRDefault="00B97886" w:rsidP="009F69AD">
      <w:pPr>
        <w:pStyle w:val="Default"/>
        <w:rPr>
          <w:b/>
          <w:bCs/>
          <w:sz w:val="22"/>
          <w:szCs w:val="22"/>
        </w:rPr>
      </w:pPr>
    </w:p>
    <w:p w14:paraId="63D92DDA" w14:textId="6DBCC440" w:rsidR="006E2D50" w:rsidRPr="006724F4" w:rsidRDefault="006724F4" w:rsidP="009F69AD">
      <w:pPr>
        <w:pStyle w:val="Default"/>
        <w:rPr>
          <w:b/>
          <w:bCs/>
          <w:sz w:val="22"/>
          <w:szCs w:val="22"/>
        </w:rPr>
      </w:pPr>
      <w:r>
        <w:rPr>
          <w:b/>
          <w:bCs/>
          <w:sz w:val="22"/>
          <w:szCs w:val="22"/>
        </w:rPr>
        <w:t>Indicative Timetable</w:t>
      </w:r>
    </w:p>
    <w:p w14:paraId="3461D779" w14:textId="77777777" w:rsidR="006E2D50" w:rsidRDefault="006E2D50" w:rsidP="009F69AD">
      <w:pPr>
        <w:pStyle w:val="Default"/>
        <w:rPr>
          <w:bCs/>
          <w:sz w:val="22"/>
          <w:szCs w:val="22"/>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754"/>
      </w:tblGrid>
      <w:tr w:rsidR="00284681" w14:paraId="1F8EAC6F" w14:textId="77777777" w:rsidTr="00DD21A1">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D9D9D9"/>
          </w:tcPr>
          <w:p w14:paraId="3B2CD79B" w14:textId="77777777" w:rsidR="00284681" w:rsidRDefault="00284681" w:rsidP="00284681">
            <w:pPr>
              <w:pStyle w:val="Default"/>
              <w:spacing w:after="200" w:line="276" w:lineRule="auto"/>
              <w:jc w:val="both"/>
            </w:pPr>
            <w:r w:rsidRPr="006802C4">
              <w:t xml:space="preserve">Indicative Timetable </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14:paraId="4F6B2132" w14:textId="77777777" w:rsidR="00284681" w:rsidRDefault="00284681" w:rsidP="00284681">
            <w:pPr>
              <w:pStyle w:val="Default"/>
              <w:spacing w:after="200" w:line="276" w:lineRule="auto"/>
              <w:jc w:val="both"/>
            </w:pPr>
            <w:r w:rsidRPr="006802C4">
              <w:t xml:space="preserve">Provisional Dates </w:t>
            </w:r>
          </w:p>
        </w:tc>
      </w:tr>
      <w:tr w:rsidR="00284681" w14:paraId="2D79B9C6"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2F0D65F3" w14:textId="77777777" w:rsidR="00284681" w:rsidRPr="00DD21A1" w:rsidRDefault="00284681" w:rsidP="00284681">
            <w:pPr>
              <w:pStyle w:val="Default"/>
              <w:spacing w:after="200"/>
              <w:jc w:val="both"/>
              <w:rPr>
                <w:sz w:val="22"/>
              </w:rPr>
            </w:pPr>
            <w:r w:rsidRPr="006802C4">
              <w:t>Advert placed on Contract Finder</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6B8C88E9" w14:textId="77777777" w:rsidR="00284681" w:rsidRPr="00DD21A1" w:rsidRDefault="00284681" w:rsidP="00284681">
            <w:pPr>
              <w:pStyle w:val="Default"/>
              <w:spacing w:after="200"/>
              <w:jc w:val="both"/>
              <w:rPr>
                <w:sz w:val="22"/>
              </w:rPr>
            </w:pPr>
            <w:r w:rsidRPr="006802C4">
              <w:t>16 June 2021</w:t>
            </w:r>
          </w:p>
        </w:tc>
      </w:tr>
      <w:tr w:rsidR="00284681" w14:paraId="7E9A1F56"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5187D309" w14:textId="77777777" w:rsidR="00284681" w:rsidRPr="00DD21A1" w:rsidRDefault="00284681" w:rsidP="00284681">
            <w:pPr>
              <w:pStyle w:val="Default"/>
              <w:spacing w:after="200"/>
              <w:jc w:val="both"/>
              <w:rPr>
                <w:sz w:val="22"/>
              </w:rPr>
            </w:pPr>
            <w:r w:rsidRPr="006802C4">
              <w:t>Open for Applications</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689966A9" w14:textId="77777777" w:rsidR="00284681" w:rsidRPr="00DD21A1" w:rsidRDefault="00284681" w:rsidP="00284681">
            <w:pPr>
              <w:pStyle w:val="Default"/>
              <w:spacing w:after="200"/>
              <w:jc w:val="both"/>
              <w:rPr>
                <w:sz w:val="22"/>
              </w:rPr>
            </w:pPr>
            <w:r w:rsidRPr="006802C4">
              <w:t>16 June 2021</w:t>
            </w:r>
          </w:p>
        </w:tc>
      </w:tr>
      <w:tr w:rsidR="00284681" w14:paraId="6CA107E0"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5B7D8948" w14:textId="77777777" w:rsidR="00284681" w:rsidRPr="00DD21A1" w:rsidRDefault="00284681" w:rsidP="00284681">
            <w:pPr>
              <w:pStyle w:val="Default"/>
              <w:spacing w:after="200"/>
              <w:jc w:val="both"/>
              <w:rPr>
                <w:sz w:val="22"/>
              </w:rPr>
            </w:pPr>
            <w:r w:rsidRPr="006802C4">
              <w:t>Clarification period opens</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36955528" w14:textId="77777777" w:rsidR="00284681" w:rsidRPr="00DD21A1" w:rsidRDefault="00284681" w:rsidP="00284681">
            <w:pPr>
              <w:pStyle w:val="Default"/>
              <w:spacing w:after="200"/>
              <w:jc w:val="both"/>
              <w:rPr>
                <w:sz w:val="22"/>
              </w:rPr>
            </w:pPr>
            <w:r w:rsidRPr="006802C4">
              <w:t>16 June 2021</w:t>
            </w:r>
          </w:p>
        </w:tc>
      </w:tr>
      <w:tr w:rsidR="003F6713" w14:paraId="2EBF49D5"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5EC9AFAE" w14:textId="77777777" w:rsidR="003F6713" w:rsidRPr="006802C4" w:rsidRDefault="003F6713" w:rsidP="003F6713">
            <w:pPr>
              <w:pStyle w:val="Default"/>
              <w:spacing w:after="200"/>
              <w:jc w:val="both"/>
            </w:pPr>
            <w:r w:rsidRPr="006802C4">
              <w:t>Clarifications period closes</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7EF52F4E" w14:textId="77777777" w:rsidR="003F6713" w:rsidRDefault="003F6713" w:rsidP="003F6713">
            <w:pPr>
              <w:pStyle w:val="Default"/>
              <w:spacing w:after="200"/>
              <w:jc w:val="both"/>
            </w:pPr>
            <w:r>
              <w:t>05</w:t>
            </w:r>
            <w:r w:rsidRPr="006802C4">
              <w:t xml:space="preserve"> July 2021</w:t>
            </w:r>
          </w:p>
        </w:tc>
      </w:tr>
      <w:tr w:rsidR="003F6713" w14:paraId="4B20ECBF"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63F68E0F" w14:textId="77777777" w:rsidR="003F6713" w:rsidRPr="006802C4" w:rsidRDefault="003F6713" w:rsidP="003F6713">
            <w:pPr>
              <w:pStyle w:val="Default"/>
              <w:spacing w:after="200"/>
              <w:jc w:val="both"/>
            </w:pPr>
            <w:r w:rsidRPr="006802C4">
              <w:t>Final response to Clarifications issued</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058BAF7A" w14:textId="77777777" w:rsidR="003F6713" w:rsidRPr="006802C4" w:rsidRDefault="003F6713" w:rsidP="003F6713">
            <w:pPr>
              <w:pStyle w:val="Default"/>
              <w:spacing w:after="200"/>
              <w:jc w:val="both"/>
            </w:pPr>
            <w:r>
              <w:t>07</w:t>
            </w:r>
            <w:r w:rsidRPr="006802C4">
              <w:t xml:space="preserve"> July 2021</w:t>
            </w:r>
          </w:p>
        </w:tc>
      </w:tr>
      <w:tr w:rsidR="003F6713" w14:paraId="38F3137F"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0D033706" w14:textId="77777777" w:rsidR="003F6713" w:rsidRPr="00DD21A1" w:rsidRDefault="003F6713" w:rsidP="003F6713">
            <w:pPr>
              <w:pStyle w:val="Default"/>
              <w:spacing w:after="200"/>
              <w:jc w:val="both"/>
              <w:rPr>
                <w:sz w:val="22"/>
              </w:rPr>
            </w:pPr>
            <w:r w:rsidRPr="006802C4">
              <w:t>Deadline for receipt of completed applications</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15592B23" w14:textId="77777777" w:rsidR="003F6713" w:rsidRPr="00DD21A1" w:rsidRDefault="003F6713" w:rsidP="003F6713">
            <w:pPr>
              <w:pStyle w:val="Default"/>
              <w:jc w:val="both"/>
              <w:rPr>
                <w:sz w:val="22"/>
              </w:rPr>
            </w:pPr>
            <w:r w:rsidRPr="006802C4">
              <w:t>4pm on 1</w:t>
            </w:r>
            <w:r>
              <w:t>2</w:t>
            </w:r>
            <w:r w:rsidRPr="006802C4">
              <w:t xml:space="preserve"> July 2021 </w:t>
            </w:r>
          </w:p>
        </w:tc>
      </w:tr>
      <w:tr w:rsidR="003F6713" w14:paraId="3DE63662"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08DE81BA" w14:textId="77777777" w:rsidR="003F6713" w:rsidRPr="00DD21A1" w:rsidRDefault="003F6713" w:rsidP="003F6713">
            <w:pPr>
              <w:pStyle w:val="Default"/>
              <w:spacing w:after="200"/>
              <w:jc w:val="both"/>
              <w:rPr>
                <w:sz w:val="22"/>
              </w:rPr>
            </w:pPr>
            <w:r w:rsidRPr="006802C4">
              <w:t>Evaluations &amp; Recommendation</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330F2178" w14:textId="328A3218" w:rsidR="003F6713" w:rsidRPr="00DD21A1" w:rsidRDefault="003F6713" w:rsidP="003F6713">
            <w:pPr>
              <w:pStyle w:val="Default"/>
              <w:spacing w:after="200"/>
              <w:jc w:val="both"/>
              <w:rPr>
                <w:sz w:val="22"/>
              </w:rPr>
            </w:pPr>
            <w:r w:rsidRPr="006802C4">
              <w:t>1</w:t>
            </w:r>
            <w:r w:rsidR="001013B5">
              <w:t>4-16</w:t>
            </w:r>
            <w:r w:rsidRPr="006802C4">
              <w:t xml:space="preserve"> July 2021</w:t>
            </w:r>
          </w:p>
        </w:tc>
      </w:tr>
      <w:tr w:rsidR="003F6713" w14:paraId="57CE920A"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0C781F4C" w14:textId="77777777" w:rsidR="003F6713" w:rsidRPr="00DD21A1" w:rsidRDefault="003F6713" w:rsidP="003F6713">
            <w:pPr>
              <w:pStyle w:val="Default"/>
              <w:spacing w:after="200"/>
              <w:jc w:val="both"/>
              <w:rPr>
                <w:sz w:val="22"/>
              </w:rPr>
            </w:pPr>
            <w:r w:rsidRPr="006802C4">
              <w:t>Notification of decision</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51502954" w14:textId="6837C7DC" w:rsidR="003F6713" w:rsidRPr="00DD21A1" w:rsidRDefault="00A005F2" w:rsidP="003F6713">
            <w:pPr>
              <w:pStyle w:val="Default"/>
              <w:spacing w:after="200"/>
              <w:jc w:val="both"/>
              <w:rPr>
                <w:sz w:val="22"/>
              </w:rPr>
            </w:pPr>
            <w:r w:rsidRPr="006802C4">
              <w:t>w/</w:t>
            </w:r>
            <w:r w:rsidR="001013B5">
              <w:t>c</w:t>
            </w:r>
            <w:r w:rsidRPr="006802C4">
              <w:t xml:space="preserve"> </w:t>
            </w:r>
            <w:r w:rsidR="001013B5">
              <w:t>19</w:t>
            </w:r>
            <w:r w:rsidRPr="006802C4">
              <w:t xml:space="preserve"> </w:t>
            </w:r>
            <w:r w:rsidR="003F6713" w:rsidRPr="006802C4">
              <w:t xml:space="preserve">July 2021 </w:t>
            </w:r>
          </w:p>
        </w:tc>
      </w:tr>
      <w:tr w:rsidR="003F6713" w14:paraId="0173E201" w14:textId="77777777" w:rsidTr="000D0DC3">
        <w:trPr>
          <w:trHeight w:val="112"/>
        </w:trPr>
        <w:tc>
          <w:tcPr>
            <w:tcW w:w="6912" w:type="dxa"/>
            <w:tcBorders>
              <w:top w:val="single" w:sz="4" w:space="0" w:color="auto"/>
              <w:left w:val="single" w:sz="4" w:space="0" w:color="auto"/>
              <w:bottom w:val="single" w:sz="4" w:space="0" w:color="auto"/>
              <w:right w:val="single" w:sz="4" w:space="0" w:color="auto"/>
            </w:tcBorders>
            <w:shd w:val="clear" w:color="auto" w:fill="FFFFFF"/>
          </w:tcPr>
          <w:p w14:paraId="4F801171" w14:textId="77777777" w:rsidR="003F6713" w:rsidRPr="00DD21A1" w:rsidRDefault="003F6713" w:rsidP="003F6713">
            <w:pPr>
              <w:pStyle w:val="Default"/>
              <w:spacing w:after="200"/>
              <w:jc w:val="both"/>
              <w:rPr>
                <w:sz w:val="22"/>
              </w:rPr>
            </w:pPr>
            <w:r w:rsidRPr="006802C4">
              <w:t>Grant Agreement and Supporting Documents sent out to successful applicant(s) for signature</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69D3CA7A" w14:textId="7F04A255" w:rsidR="003F6713" w:rsidRPr="00DD21A1" w:rsidRDefault="003F6713" w:rsidP="003F6713">
            <w:pPr>
              <w:pStyle w:val="Default"/>
              <w:spacing w:after="200"/>
              <w:jc w:val="both"/>
              <w:rPr>
                <w:sz w:val="22"/>
              </w:rPr>
            </w:pPr>
            <w:r w:rsidRPr="006802C4">
              <w:t>w/</w:t>
            </w:r>
            <w:r w:rsidR="001013B5">
              <w:t>c</w:t>
            </w:r>
            <w:r w:rsidR="00A005F2" w:rsidRPr="006802C4">
              <w:t xml:space="preserve"> </w:t>
            </w:r>
            <w:r w:rsidR="001013B5">
              <w:t>19</w:t>
            </w:r>
            <w:r w:rsidR="00A005F2" w:rsidRPr="006802C4">
              <w:t xml:space="preserve"> </w:t>
            </w:r>
            <w:r w:rsidRPr="006802C4">
              <w:t xml:space="preserve">July 2021 </w:t>
            </w:r>
          </w:p>
        </w:tc>
      </w:tr>
    </w:tbl>
    <w:p w14:paraId="3CF2D8B6" w14:textId="77777777" w:rsidR="006E2D50" w:rsidRDefault="006E2D50" w:rsidP="009F69AD">
      <w:pPr>
        <w:pStyle w:val="Default"/>
        <w:rPr>
          <w:bCs/>
          <w:sz w:val="22"/>
          <w:szCs w:val="22"/>
        </w:rPr>
      </w:pPr>
    </w:p>
    <w:p w14:paraId="0FB78278" w14:textId="77777777" w:rsidR="00410B31" w:rsidRPr="009F69AD" w:rsidRDefault="00410B31" w:rsidP="009F69AD">
      <w:pPr>
        <w:pStyle w:val="Default"/>
        <w:rPr>
          <w:bCs/>
          <w:sz w:val="22"/>
          <w:szCs w:val="22"/>
        </w:rPr>
      </w:pPr>
    </w:p>
    <w:sectPr w:rsidR="00410B31" w:rsidRPr="009F69AD" w:rsidSect="00007FEC">
      <w:pgSz w:w="11906" w:h="16838" w:code="9"/>
      <w:pgMar w:top="1136" w:right="1294" w:bottom="481" w:left="1565"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EC0DE" w14:textId="77777777" w:rsidR="004E0AF5" w:rsidRDefault="004E0AF5" w:rsidP="001D751F">
      <w:pPr>
        <w:spacing w:after="0" w:line="240" w:lineRule="auto"/>
      </w:pPr>
      <w:r>
        <w:separator/>
      </w:r>
    </w:p>
  </w:endnote>
  <w:endnote w:type="continuationSeparator" w:id="0">
    <w:p w14:paraId="03D65DB1" w14:textId="77777777" w:rsidR="004E0AF5" w:rsidRDefault="004E0AF5" w:rsidP="001D751F">
      <w:pPr>
        <w:spacing w:after="0" w:line="240" w:lineRule="auto"/>
      </w:pPr>
      <w:r>
        <w:continuationSeparator/>
      </w:r>
    </w:p>
  </w:endnote>
  <w:endnote w:type="continuationNotice" w:id="1">
    <w:p w14:paraId="75C9A797" w14:textId="77777777" w:rsidR="004E0AF5" w:rsidRDefault="004E0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B9059" w14:textId="77777777" w:rsidR="004E0AF5" w:rsidRDefault="004E0AF5" w:rsidP="001D751F">
      <w:pPr>
        <w:spacing w:after="0" w:line="240" w:lineRule="auto"/>
      </w:pPr>
      <w:r>
        <w:separator/>
      </w:r>
    </w:p>
  </w:footnote>
  <w:footnote w:type="continuationSeparator" w:id="0">
    <w:p w14:paraId="3A523B64" w14:textId="77777777" w:rsidR="004E0AF5" w:rsidRDefault="004E0AF5" w:rsidP="001D751F">
      <w:pPr>
        <w:spacing w:after="0" w:line="240" w:lineRule="auto"/>
      </w:pPr>
      <w:r>
        <w:continuationSeparator/>
      </w:r>
    </w:p>
  </w:footnote>
  <w:footnote w:type="continuationNotice" w:id="1">
    <w:p w14:paraId="1A611C50" w14:textId="77777777" w:rsidR="004E0AF5" w:rsidRDefault="004E0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036AB"/>
    <w:multiLevelType w:val="hybridMultilevel"/>
    <w:tmpl w:val="D3DA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EA1"/>
    <w:multiLevelType w:val="multilevel"/>
    <w:tmpl w:val="36002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A954A6"/>
    <w:multiLevelType w:val="hybridMultilevel"/>
    <w:tmpl w:val="5342A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D4A1E"/>
    <w:multiLevelType w:val="hybridMultilevel"/>
    <w:tmpl w:val="7A28E37A"/>
    <w:lvl w:ilvl="0" w:tplc="9BEADA48">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62670"/>
    <w:multiLevelType w:val="hybridMultilevel"/>
    <w:tmpl w:val="C27C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541FA"/>
    <w:multiLevelType w:val="hybridMultilevel"/>
    <w:tmpl w:val="7174EF2A"/>
    <w:lvl w:ilvl="0" w:tplc="F20C7A8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534C8"/>
    <w:multiLevelType w:val="multilevel"/>
    <w:tmpl w:val="36002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9DC083A"/>
    <w:multiLevelType w:val="hybridMultilevel"/>
    <w:tmpl w:val="BB62487E"/>
    <w:lvl w:ilvl="0" w:tplc="9E247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01BE6"/>
    <w:multiLevelType w:val="hybridMultilevel"/>
    <w:tmpl w:val="FB14C94A"/>
    <w:lvl w:ilvl="0" w:tplc="269EF67A">
      <w:start w:val="1"/>
      <w:numFmt w:val="decimal"/>
      <w:lvlText w:val="%1."/>
      <w:lvlJc w:val="left"/>
      <w:pPr>
        <w:ind w:left="720" w:hanging="360"/>
      </w:pPr>
      <w:rPr>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73EF7"/>
    <w:multiLevelType w:val="hybridMultilevel"/>
    <w:tmpl w:val="36002FEE"/>
    <w:lvl w:ilvl="0" w:tplc="AD981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55CD0"/>
    <w:multiLevelType w:val="multilevel"/>
    <w:tmpl w:val="36002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02113DE"/>
    <w:multiLevelType w:val="hybridMultilevel"/>
    <w:tmpl w:val="D2B2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96522"/>
    <w:multiLevelType w:val="hybridMultilevel"/>
    <w:tmpl w:val="401E2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441351"/>
    <w:multiLevelType w:val="multilevel"/>
    <w:tmpl w:val="58A41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373224"/>
    <w:multiLevelType w:val="hybridMultilevel"/>
    <w:tmpl w:val="F8FED492"/>
    <w:lvl w:ilvl="0" w:tplc="25FE033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B5ADE"/>
    <w:multiLevelType w:val="hybridMultilevel"/>
    <w:tmpl w:val="6C4E6B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B06BF0"/>
    <w:multiLevelType w:val="multilevel"/>
    <w:tmpl w:val="58A41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9B18CC"/>
    <w:multiLevelType w:val="hybridMultilevel"/>
    <w:tmpl w:val="05FA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072DD"/>
    <w:multiLevelType w:val="hybridMultilevel"/>
    <w:tmpl w:val="CDD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F5F3C"/>
    <w:multiLevelType w:val="hybridMultilevel"/>
    <w:tmpl w:val="A200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3"/>
  </w:num>
  <w:num w:numId="4">
    <w:abstractNumId w:val="9"/>
  </w:num>
  <w:num w:numId="5">
    <w:abstractNumId w:val="1"/>
  </w:num>
  <w:num w:numId="6">
    <w:abstractNumId w:val="10"/>
  </w:num>
  <w:num w:numId="7">
    <w:abstractNumId w:val="3"/>
  </w:num>
  <w:num w:numId="8">
    <w:abstractNumId w:val="6"/>
  </w:num>
  <w:num w:numId="9">
    <w:abstractNumId w:val="7"/>
  </w:num>
  <w:num w:numId="10">
    <w:abstractNumId w:val="5"/>
  </w:num>
  <w:num w:numId="11">
    <w:abstractNumId w:val="17"/>
  </w:num>
  <w:num w:numId="12">
    <w:abstractNumId w:val="8"/>
  </w:num>
  <w:num w:numId="13">
    <w:abstractNumId w:val="15"/>
  </w:num>
  <w:num w:numId="14">
    <w:abstractNumId w:val="4"/>
  </w:num>
  <w:num w:numId="15">
    <w:abstractNumId w:val="19"/>
  </w:num>
  <w:num w:numId="16">
    <w:abstractNumId w:val="11"/>
  </w:num>
  <w:num w:numId="17">
    <w:abstractNumId w:val="18"/>
  </w:num>
  <w:num w:numId="18">
    <w:abstractNumId w:val="1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45"/>
    <w:rsid w:val="00002610"/>
    <w:rsid w:val="00005D00"/>
    <w:rsid w:val="00005D38"/>
    <w:rsid w:val="00006F8A"/>
    <w:rsid w:val="00007FEC"/>
    <w:rsid w:val="0001205C"/>
    <w:rsid w:val="00020800"/>
    <w:rsid w:val="000240D9"/>
    <w:rsid w:val="00025A0E"/>
    <w:rsid w:val="000346E4"/>
    <w:rsid w:val="00045433"/>
    <w:rsid w:val="00053381"/>
    <w:rsid w:val="00053BDC"/>
    <w:rsid w:val="0006065C"/>
    <w:rsid w:val="0006243A"/>
    <w:rsid w:val="00066A75"/>
    <w:rsid w:val="0007059E"/>
    <w:rsid w:val="0007289B"/>
    <w:rsid w:val="00085919"/>
    <w:rsid w:val="000A1E04"/>
    <w:rsid w:val="000A3636"/>
    <w:rsid w:val="000A4642"/>
    <w:rsid w:val="000A52DE"/>
    <w:rsid w:val="000A6658"/>
    <w:rsid w:val="000B2C7A"/>
    <w:rsid w:val="000B623B"/>
    <w:rsid w:val="000C0C6D"/>
    <w:rsid w:val="000D0DC3"/>
    <w:rsid w:val="000D3C20"/>
    <w:rsid w:val="000D7A43"/>
    <w:rsid w:val="000E202A"/>
    <w:rsid w:val="000E3B6D"/>
    <w:rsid w:val="000E4CA2"/>
    <w:rsid w:val="000F3642"/>
    <w:rsid w:val="001013B5"/>
    <w:rsid w:val="00120BA0"/>
    <w:rsid w:val="00124A47"/>
    <w:rsid w:val="001424AB"/>
    <w:rsid w:val="00143344"/>
    <w:rsid w:val="00150CEA"/>
    <w:rsid w:val="00153563"/>
    <w:rsid w:val="001565C0"/>
    <w:rsid w:val="001570C3"/>
    <w:rsid w:val="00163D9F"/>
    <w:rsid w:val="0016526D"/>
    <w:rsid w:val="00167F2C"/>
    <w:rsid w:val="00170F90"/>
    <w:rsid w:val="00186344"/>
    <w:rsid w:val="00187AB9"/>
    <w:rsid w:val="001A4DF9"/>
    <w:rsid w:val="001B1958"/>
    <w:rsid w:val="001B6315"/>
    <w:rsid w:val="001C177F"/>
    <w:rsid w:val="001C3733"/>
    <w:rsid w:val="001C79DB"/>
    <w:rsid w:val="001D30BA"/>
    <w:rsid w:val="001D569D"/>
    <w:rsid w:val="001D751F"/>
    <w:rsid w:val="001E11E8"/>
    <w:rsid w:val="001E7213"/>
    <w:rsid w:val="001E7981"/>
    <w:rsid w:val="001F4F9D"/>
    <w:rsid w:val="001F553C"/>
    <w:rsid w:val="00204AB6"/>
    <w:rsid w:val="00212C5E"/>
    <w:rsid w:val="00213BF9"/>
    <w:rsid w:val="00221D53"/>
    <w:rsid w:val="00221DA1"/>
    <w:rsid w:val="00225469"/>
    <w:rsid w:val="00225CA9"/>
    <w:rsid w:val="00231F05"/>
    <w:rsid w:val="002327BE"/>
    <w:rsid w:val="00243A73"/>
    <w:rsid w:val="00246A9D"/>
    <w:rsid w:val="0025343B"/>
    <w:rsid w:val="00254768"/>
    <w:rsid w:val="002649D4"/>
    <w:rsid w:val="00274731"/>
    <w:rsid w:val="0027613E"/>
    <w:rsid w:val="00277916"/>
    <w:rsid w:val="00281FE8"/>
    <w:rsid w:val="00284681"/>
    <w:rsid w:val="002871BB"/>
    <w:rsid w:val="002930FC"/>
    <w:rsid w:val="002A5D34"/>
    <w:rsid w:val="002B44D6"/>
    <w:rsid w:val="002C01B1"/>
    <w:rsid w:val="002C5C7C"/>
    <w:rsid w:val="002C72E4"/>
    <w:rsid w:val="002D5F10"/>
    <w:rsid w:val="002D6B8D"/>
    <w:rsid w:val="002F2ACF"/>
    <w:rsid w:val="0030305D"/>
    <w:rsid w:val="0030728F"/>
    <w:rsid w:val="00314495"/>
    <w:rsid w:val="00320463"/>
    <w:rsid w:val="00321D4F"/>
    <w:rsid w:val="00324A91"/>
    <w:rsid w:val="00326E04"/>
    <w:rsid w:val="00333AB0"/>
    <w:rsid w:val="003349F8"/>
    <w:rsid w:val="00346BD7"/>
    <w:rsid w:val="00351AF6"/>
    <w:rsid w:val="00356F92"/>
    <w:rsid w:val="00357C0E"/>
    <w:rsid w:val="00363DA3"/>
    <w:rsid w:val="00365F6B"/>
    <w:rsid w:val="0038503D"/>
    <w:rsid w:val="00386FC5"/>
    <w:rsid w:val="00393AB9"/>
    <w:rsid w:val="003A45DB"/>
    <w:rsid w:val="003B3DED"/>
    <w:rsid w:val="003C0877"/>
    <w:rsid w:val="003C3CAD"/>
    <w:rsid w:val="003C6112"/>
    <w:rsid w:val="003C70B8"/>
    <w:rsid w:val="003C78C0"/>
    <w:rsid w:val="003E2AB9"/>
    <w:rsid w:val="003E477A"/>
    <w:rsid w:val="003E792E"/>
    <w:rsid w:val="003F12C4"/>
    <w:rsid w:val="003F5A1F"/>
    <w:rsid w:val="003F6713"/>
    <w:rsid w:val="00401914"/>
    <w:rsid w:val="0040194B"/>
    <w:rsid w:val="00402C79"/>
    <w:rsid w:val="00403FCB"/>
    <w:rsid w:val="00406F75"/>
    <w:rsid w:val="00410152"/>
    <w:rsid w:val="00410B31"/>
    <w:rsid w:val="00414257"/>
    <w:rsid w:val="0042382D"/>
    <w:rsid w:val="004257A9"/>
    <w:rsid w:val="00426B8E"/>
    <w:rsid w:val="00427D62"/>
    <w:rsid w:val="00433038"/>
    <w:rsid w:val="00433D07"/>
    <w:rsid w:val="00436C5B"/>
    <w:rsid w:val="004372B6"/>
    <w:rsid w:val="004406CD"/>
    <w:rsid w:val="004443F2"/>
    <w:rsid w:val="0045006C"/>
    <w:rsid w:val="00452B05"/>
    <w:rsid w:val="00455EEC"/>
    <w:rsid w:val="00464B1C"/>
    <w:rsid w:val="00464D60"/>
    <w:rsid w:val="00465CE7"/>
    <w:rsid w:val="00466B0E"/>
    <w:rsid w:val="00467DD1"/>
    <w:rsid w:val="0047069B"/>
    <w:rsid w:val="004833FE"/>
    <w:rsid w:val="00485624"/>
    <w:rsid w:val="00487F19"/>
    <w:rsid w:val="00492B5B"/>
    <w:rsid w:val="00494E3F"/>
    <w:rsid w:val="004A23A5"/>
    <w:rsid w:val="004A3F5A"/>
    <w:rsid w:val="004A4D10"/>
    <w:rsid w:val="004A6B7E"/>
    <w:rsid w:val="004D636E"/>
    <w:rsid w:val="004D654A"/>
    <w:rsid w:val="004E0AF5"/>
    <w:rsid w:val="004E2AD4"/>
    <w:rsid w:val="004E3BFB"/>
    <w:rsid w:val="004E6C38"/>
    <w:rsid w:val="004E7665"/>
    <w:rsid w:val="004F0F95"/>
    <w:rsid w:val="0051173A"/>
    <w:rsid w:val="0051239A"/>
    <w:rsid w:val="00533241"/>
    <w:rsid w:val="00535713"/>
    <w:rsid w:val="00537BAA"/>
    <w:rsid w:val="005403C4"/>
    <w:rsid w:val="00541594"/>
    <w:rsid w:val="00554011"/>
    <w:rsid w:val="0056166A"/>
    <w:rsid w:val="00573C1C"/>
    <w:rsid w:val="00577F62"/>
    <w:rsid w:val="00582568"/>
    <w:rsid w:val="005859C3"/>
    <w:rsid w:val="005907F4"/>
    <w:rsid w:val="005922CE"/>
    <w:rsid w:val="00592382"/>
    <w:rsid w:val="00593F3D"/>
    <w:rsid w:val="0059432C"/>
    <w:rsid w:val="00595DBC"/>
    <w:rsid w:val="005A749E"/>
    <w:rsid w:val="005B0249"/>
    <w:rsid w:val="005B16C1"/>
    <w:rsid w:val="005B3AC8"/>
    <w:rsid w:val="005B74AF"/>
    <w:rsid w:val="005C0811"/>
    <w:rsid w:val="005C2F1F"/>
    <w:rsid w:val="005D301D"/>
    <w:rsid w:val="005F3331"/>
    <w:rsid w:val="00601F41"/>
    <w:rsid w:val="006066BC"/>
    <w:rsid w:val="006102D4"/>
    <w:rsid w:val="00624D08"/>
    <w:rsid w:val="006265A2"/>
    <w:rsid w:val="00631561"/>
    <w:rsid w:val="006363E7"/>
    <w:rsid w:val="006406BC"/>
    <w:rsid w:val="00646B35"/>
    <w:rsid w:val="00651A2A"/>
    <w:rsid w:val="00651B7B"/>
    <w:rsid w:val="006550B0"/>
    <w:rsid w:val="006724F4"/>
    <w:rsid w:val="00673210"/>
    <w:rsid w:val="0067383E"/>
    <w:rsid w:val="00675F49"/>
    <w:rsid w:val="006819B5"/>
    <w:rsid w:val="006829A4"/>
    <w:rsid w:val="0068575D"/>
    <w:rsid w:val="00686854"/>
    <w:rsid w:val="00686935"/>
    <w:rsid w:val="00686CBD"/>
    <w:rsid w:val="00696307"/>
    <w:rsid w:val="006A65AD"/>
    <w:rsid w:val="006A6621"/>
    <w:rsid w:val="006D576F"/>
    <w:rsid w:val="006E2D50"/>
    <w:rsid w:val="006E4E4A"/>
    <w:rsid w:val="00707AD5"/>
    <w:rsid w:val="00716977"/>
    <w:rsid w:val="0072276C"/>
    <w:rsid w:val="007328D9"/>
    <w:rsid w:val="00736C13"/>
    <w:rsid w:val="007433B7"/>
    <w:rsid w:val="0074791C"/>
    <w:rsid w:val="00767FBF"/>
    <w:rsid w:val="00771341"/>
    <w:rsid w:val="00780606"/>
    <w:rsid w:val="00783E8C"/>
    <w:rsid w:val="00787ADF"/>
    <w:rsid w:val="00795259"/>
    <w:rsid w:val="00797E5B"/>
    <w:rsid w:val="007A26B7"/>
    <w:rsid w:val="007A4485"/>
    <w:rsid w:val="007A6500"/>
    <w:rsid w:val="007B11EC"/>
    <w:rsid w:val="007C19ED"/>
    <w:rsid w:val="007C5419"/>
    <w:rsid w:val="007C75FF"/>
    <w:rsid w:val="007C7E4B"/>
    <w:rsid w:val="007D13CA"/>
    <w:rsid w:val="007D27C3"/>
    <w:rsid w:val="007D4ABF"/>
    <w:rsid w:val="007D72B1"/>
    <w:rsid w:val="007E08EE"/>
    <w:rsid w:val="007E2EAE"/>
    <w:rsid w:val="007E34DD"/>
    <w:rsid w:val="007E5B43"/>
    <w:rsid w:val="007E5DD5"/>
    <w:rsid w:val="007F72ED"/>
    <w:rsid w:val="008028D0"/>
    <w:rsid w:val="00803706"/>
    <w:rsid w:val="00815C9C"/>
    <w:rsid w:val="00817D61"/>
    <w:rsid w:val="00821F51"/>
    <w:rsid w:val="00823643"/>
    <w:rsid w:val="008267AE"/>
    <w:rsid w:val="0083736E"/>
    <w:rsid w:val="008528EB"/>
    <w:rsid w:val="00860818"/>
    <w:rsid w:val="0086236B"/>
    <w:rsid w:val="0088382C"/>
    <w:rsid w:val="00886994"/>
    <w:rsid w:val="0088754A"/>
    <w:rsid w:val="00887B37"/>
    <w:rsid w:val="00891F3D"/>
    <w:rsid w:val="00895116"/>
    <w:rsid w:val="00896047"/>
    <w:rsid w:val="008B19A2"/>
    <w:rsid w:val="008B249D"/>
    <w:rsid w:val="008B73CD"/>
    <w:rsid w:val="008C27A5"/>
    <w:rsid w:val="008C4F4F"/>
    <w:rsid w:val="008C53D3"/>
    <w:rsid w:val="008D439B"/>
    <w:rsid w:val="008E28D2"/>
    <w:rsid w:val="008E2D1A"/>
    <w:rsid w:val="008E657B"/>
    <w:rsid w:val="008F4BF1"/>
    <w:rsid w:val="008F4F69"/>
    <w:rsid w:val="00900A7A"/>
    <w:rsid w:val="00900F42"/>
    <w:rsid w:val="0090462A"/>
    <w:rsid w:val="00907525"/>
    <w:rsid w:val="00912163"/>
    <w:rsid w:val="00912F7D"/>
    <w:rsid w:val="00922CBE"/>
    <w:rsid w:val="00922FA9"/>
    <w:rsid w:val="00934F1E"/>
    <w:rsid w:val="00937B89"/>
    <w:rsid w:val="009409D3"/>
    <w:rsid w:val="009510B7"/>
    <w:rsid w:val="009569F3"/>
    <w:rsid w:val="00963DAE"/>
    <w:rsid w:val="00964672"/>
    <w:rsid w:val="00965EF1"/>
    <w:rsid w:val="009719E3"/>
    <w:rsid w:val="00972317"/>
    <w:rsid w:val="009805EB"/>
    <w:rsid w:val="00980F1F"/>
    <w:rsid w:val="009823CC"/>
    <w:rsid w:val="009863E8"/>
    <w:rsid w:val="009A66D6"/>
    <w:rsid w:val="009A7C3A"/>
    <w:rsid w:val="009C0A92"/>
    <w:rsid w:val="009C1888"/>
    <w:rsid w:val="009E15E3"/>
    <w:rsid w:val="009E225C"/>
    <w:rsid w:val="009E35A0"/>
    <w:rsid w:val="009E4BD0"/>
    <w:rsid w:val="009F1FC1"/>
    <w:rsid w:val="009F4B66"/>
    <w:rsid w:val="009F69AD"/>
    <w:rsid w:val="00A005F2"/>
    <w:rsid w:val="00A02114"/>
    <w:rsid w:val="00A10A7A"/>
    <w:rsid w:val="00A254EC"/>
    <w:rsid w:val="00A27DCF"/>
    <w:rsid w:val="00A3785C"/>
    <w:rsid w:val="00A37B49"/>
    <w:rsid w:val="00A420EC"/>
    <w:rsid w:val="00A50DB9"/>
    <w:rsid w:val="00A52DFF"/>
    <w:rsid w:val="00A606C8"/>
    <w:rsid w:val="00A739F6"/>
    <w:rsid w:val="00A7410D"/>
    <w:rsid w:val="00A76EB2"/>
    <w:rsid w:val="00A80B38"/>
    <w:rsid w:val="00A839FC"/>
    <w:rsid w:val="00A91A7C"/>
    <w:rsid w:val="00AA2F6B"/>
    <w:rsid w:val="00AA390E"/>
    <w:rsid w:val="00AB12A8"/>
    <w:rsid w:val="00AC236C"/>
    <w:rsid w:val="00AC4053"/>
    <w:rsid w:val="00AD0A2D"/>
    <w:rsid w:val="00AD465A"/>
    <w:rsid w:val="00AD7405"/>
    <w:rsid w:val="00AE01FD"/>
    <w:rsid w:val="00AE06C3"/>
    <w:rsid w:val="00AF5570"/>
    <w:rsid w:val="00AF729E"/>
    <w:rsid w:val="00B0278C"/>
    <w:rsid w:val="00B04F9C"/>
    <w:rsid w:val="00B06A4F"/>
    <w:rsid w:val="00B0761D"/>
    <w:rsid w:val="00B07782"/>
    <w:rsid w:val="00B102AD"/>
    <w:rsid w:val="00B2491C"/>
    <w:rsid w:val="00B30D7C"/>
    <w:rsid w:val="00B31615"/>
    <w:rsid w:val="00B37E04"/>
    <w:rsid w:val="00B504F8"/>
    <w:rsid w:val="00B53910"/>
    <w:rsid w:val="00B56DA1"/>
    <w:rsid w:val="00B57560"/>
    <w:rsid w:val="00B62A45"/>
    <w:rsid w:val="00B823B4"/>
    <w:rsid w:val="00B8357D"/>
    <w:rsid w:val="00B84E4B"/>
    <w:rsid w:val="00B8671B"/>
    <w:rsid w:val="00B867F6"/>
    <w:rsid w:val="00B9739E"/>
    <w:rsid w:val="00B97886"/>
    <w:rsid w:val="00BA4462"/>
    <w:rsid w:val="00BA5825"/>
    <w:rsid w:val="00BA7D52"/>
    <w:rsid w:val="00BB44B7"/>
    <w:rsid w:val="00BB4CF4"/>
    <w:rsid w:val="00BC3A5B"/>
    <w:rsid w:val="00BC512D"/>
    <w:rsid w:val="00BD3239"/>
    <w:rsid w:val="00BD3534"/>
    <w:rsid w:val="00BD53EC"/>
    <w:rsid w:val="00BF22B5"/>
    <w:rsid w:val="00BF233D"/>
    <w:rsid w:val="00BF69B7"/>
    <w:rsid w:val="00BF69D6"/>
    <w:rsid w:val="00C07089"/>
    <w:rsid w:val="00C1004B"/>
    <w:rsid w:val="00C1204B"/>
    <w:rsid w:val="00C214A9"/>
    <w:rsid w:val="00C37F60"/>
    <w:rsid w:val="00C464BC"/>
    <w:rsid w:val="00C5531F"/>
    <w:rsid w:val="00C6425B"/>
    <w:rsid w:val="00C708F4"/>
    <w:rsid w:val="00C72F08"/>
    <w:rsid w:val="00C75C6A"/>
    <w:rsid w:val="00C77296"/>
    <w:rsid w:val="00C77554"/>
    <w:rsid w:val="00C77FEF"/>
    <w:rsid w:val="00C9245E"/>
    <w:rsid w:val="00C929C7"/>
    <w:rsid w:val="00CA1E1C"/>
    <w:rsid w:val="00CA338C"/>
    <w:rsid w:val="00CC7C26"/>
    <w:rsid w:val="00CE1DCA"/>
    <w:rsid w:val="00CF679D"/>
    <w:rsid w:val="00D07034"/>
    <w:rsid w:val="00D10365"/>
    <w:rsid w:val="00D14A07"/>
    <w:rsid w:val="00D1509E"/>
    <w:rsid w:val="00D26FD9"/>
    <w:rsid w:val="00D276A4"/>
    <w:rsid w:val="00D27C85"/>
    <w:rsid w:val="00D3316C"/>
    <w:rsid w:val="00D36711"/>
    <w:rsid w:val="00D45F9A"/>
    <w:rsid w:val="00D47105"/>
    <w:rsid w:val="00D47FDC"/>
    <w:rsid w:val="00D51886"/>
    <w:rsid w:val="00D564F3"/>
    <w:rsid w:val="00D652BE"/>
    <w:rsid w:val="00D728BE"/>
    <w:rsid w:val="00D73C56"/>
    <w:rsid w:val="00D81B23"/>
    <w:rsid w:val="00D91BFA"/>
    <w:rsid w:val="00D97686"/>
    <w:rsid w:val="00DA212E"/>
    <w:rsid w:val="00DA4AAD"/>
    <w:rsid w:val="00DA53A1"/>
    <w:rsid w:val="00DD21A1"/>
    <w:rsid w:val="00DD5CDA"/>
    <w:rsid w:val="00DD65EF"/>
    <w:rsid w:val="00DE4453"/>
    <w:rsid w:val="00DE484E"/>
    <w:rsid w:val="00DF6416"/>
    <w:rsid w:val="00E002A4"/>
    <w:rsid w:val="00E035A9"/>
    <w:rsid w:val="00E03715"/>
    <w:rsid w:val="00E042EC"/>
    <w:rsid w:val="00E1214F"/>
    <w:rsid w:val="00E16126"/>
    <w:rsid w:val="00E21B4E"/>
    <w:rsid w:val="00E25149"/>
    <w:rsid w:val="00E537BF"/>
    <w:rsid w:val="00E54181"/>
    <w:rsid w:val="00E61BBC"/>
    <w:rsid w:val="00E65482"/>
    <w:rsid w:val="00E65626"/>
    <w:rsid w:val="00E86B09"/>
    <w:rsid w:val="00E92F24"/>
    <w:rsid w:val="00E93BE0"/>
    <w:rsid w:val="00EA50E1"/>
    <w:rsid w:val="00EC05CE"/>
    <w:rsid w:val="00EC2AE5"/>
    <w:rsid w:val="00EC629C"/>
    <w:rsid w:val="00EC72C2"/>
    <w:rsid w:val="00ED1682"/>
    <w:rsid w:val="00ED69CE"/>
    <w:rsid w:val="00EE06B8"/>
    <w:rsid w:val="00EF1ED7"/>
    <w:rsid w:val="00EF4898"/>
    <w:rsid w:val="00EF6517"/>
    <w:rsid w:val="00F0569D"/>
    <w:rsid w:val="00F07A92"/>
    <w:rsid w:val="00F14C4F"/>
    <w:rsid w:val="00F26322"/>
    <w:rsid w:val="00F367AC"/>
    <w:rsid w:val="00F37761"/>
    <w:rsid w:val="00F37FA1"/>
    <w:rsid w:val="00F429C6"/>
    <w:rsid w:val="00F510AD"/>
    <w:rsid w:val="00F52CA6"/>
    <w:rsid w:val="00F54CF8"/>
    <w:rsid w:val="00F551FA"/>
    <w:rsid w:val="00F67ACD"/>
    <w:rsid w:val="00F67DE1"/>
    <w:rsid w:val="00F71641"/>
    <w:rsid w:val="00F77235"/>
    <w:rsid w:val="00F82546"/>
    <w:rsid w:val="00F85CA4"/>
    <w:rsid w:val="00F864BB"/>
    <w:rsid w:val="00F95F25"/>
    <w:rsid w:val="00F97E7E"/>
    <w:rsid w:val="00FA1629"/>
    <w:rsid w:val="00FB0CFE"/>
    <w:rsid w:val="00FB73B3"/>
    <w:rsid w:val="00FC362A"/>
    <w:rsid w:val="00FC3C0C"/>
    <w:rsid w:val="00FD0555"/>
    <w:rsid w:val="00FD18D9"/>
    <w:rsid w:val="00FD60E7"/>
    <w:rsid w:val="00FE3546"/>
    <w:rsid w:val="00FE365B"/>
    <w:rsid w:val="00FE51A9"/>
    <w:rsid w:val="00FE76FC"/>
    <w:rsid w:val="00FF0874"/>
    <w:rsid w:val="00FF0DA6"/>
    <w:rsid w:val="17FF76CC"/>
    <w:rsid w:val="2909F501"/>
    <w:rsid w:val="4AEF12FC"/>
    <w:rsid w:val="4EE4ACF5"/>
    <w:rsid w:val="5102E8D8"/>
    <w:rsid w:val="5A007E70"/>
    <w:rsid w:val="60850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4CD4"/>
  <w15:chartTrackingRefBased/>
  <w15:docId w15:val="{B2300E88-75F2-4585-B65E-B64621E9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A45"/>
    <w:pPr>
      <w:autoSpaceDE w:val="0"/>
      <w:autoSpaceDN w:val="0"/>
      <w:adjustRightInd w:val="0"/>
    </w:pPr>
    <w:rPr>
      <w:color w:val="000000"/>
      <w:sz w:val="24"/>
      <w:szCs w:val="24"/>
      <w:lang w:val="en-GB" w:eastAsia="en-US"/>
    </w:rPr>
  </w:style>
  <w:style w:type="paragraph" w:styleId="BalloonText">
    <w:name w:val="Balloon Text"/>
    <w:basedOn w:val="Normal"/>
    <w:link w:val="BalloonTextChar"/>
    <w:uiPriority w:val="99"/>
    <w:semiHidden/>
    <w:unhideWhenUsed/>
    <w:rsid w:val="00410B3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0B31"/>
    <w:rPr>
      <w:rFonts w:ascii="Segoe UI" w:hAnsi="Segoe UI" w:cs="Segoe UI"/>
      <w:sz w:val="18"/>
      <w:szCs w:val="18"/>
      <w:lang w:eastAsia="en-US"/>
    </w:rPr>
  </w:style>
  <w:style w:type="character" w:styleId="Hyperlink">
    <w:name w:val="Hyperlink"/>
    <w:uiPriority w:val="99"/>
    <w:unhideWhenUsed/>
    <w:rsid w:val="001D751F"/>
    <w:rPr>
      <w:color w:val="0000FF"/>
      <w:u w:val="single"/>
    </w:rPr>
  </w:style>
  <w:style w:type="paragraph" w:styleId="FootnoteText">
    <w:name w:val="footnote text"/>
    <w:basedOn w:val="Normal"/>
    <w:link w:val="FootnoteTextChar"/>
    <w:uiPriority w:val="99"/>
    <w:semiHidden/>
    <w:unhideWhenUsed/>
    <w:rsid w:val="001D751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link w:val="FootnoteText"/>
    <w:uiPriority w:val="99"/>
    <w:semiHidden/>
    <w:rsid w:val="001D751F"/>
    <w:rPr>
      <w:rFonts w:ascii="Times New Roman" w:eastAsia="Times New Roman" w:hAnsi="Times New Roman" w:cs="Times New Roman"/>
    </w:rPr>
  </w:style>
  <w:style w:type="character" w:styleId="FootnoteReference">
    <w:name w:val="footnote reference"/>
    <w:uiPriority w:val="99"/>
    <w:semiHidden/>
    <w:unhideWhenUsed/>
    <w:rsid w:val="001D751F"/>
    <w:rPr>
      <w:vertAlign w:val="superscript"/>
    </w:rPr>
  </w:style>
  <w:style w:type="paragraph" w:styleId="ListParagraph">
    <w:name w:val="List Paragraph"/>
    <w:basedOn w:val="Normal"/>
    <w:uiPriority w:val="34"/>
    <w:qFormat/>
    <w:rsid w:val="00DD21A1"/>
    <w:pPr>
      <w:ind w:left="720"/>
    </w:pPr>
  </w:style>
  <w:style w:type="character" w:styleId="CommentReference">
    <w:name w:val="annotation reference"/>
    <w:uiPriority w:val="99"/>
    <w:semiHidden/>
    <w:unhideWhenUsed/>
    <w:rsid w:val="00D652BE"/>
    <w:rPr>
      <w:sz w:val="16"/>
      <w:szCs w:val="16"/>
    </w:rPr>
  </w:style>
  <w:style w:type="paragraph" w:styleId="CommentText">
    <w:name w:val="annotation text"/>
    <w:basedOn w:val="Normal"/>
    <w:link w:val="CommentTextChar"/>
    <w:uiPriority w:val="99"/>
    <w:semiHidden/>
    <w:unhideWhenUsed/>
    <w:rsid w:val="00D652BE"/>
    <w:rPr>
      <w:sz w:val="20"/>
      <w:szCs w:val="20"/>
    </w:rPr>
  </w:style>
  <w:style w:type="character" w:customStyle="1" w:styleId="CommentTextChar">
    <w:name w:val="Comment Text Char"/>
    <w:link w:val="CommentText"/>
    <w:uiPriority w:val="99"/>
    <w:semiHidden/>
    <w:rsid w:val="00D652BE"/>
    <w:rPr>
      <w:lang w:eastAsia="en-US"/>
    </w:rPr>
  </w:style>
  <w:style w:type="paragraph" w:styleId="CommentSubject">
    <w:name w:val="annotation subject"/>
    <w:basedOn w:val="CommentText"/>
    <w:next w:val="CommentText"/>
    <w:link w:val="CommentSubjectChar"/>
    <w:uiPriority w:val="99"/>
    <w:semiHidden/>
    <w:unhideWhenUsed/>
    <w:rsid w:val="00D652BE"/>
    <w:rPr>
      <w:b/>
      <w:bCs/>
    </w:rPr>
  </w:style>
  <w:style w:type="character" w:customStyle="1" w:styleId="CommentSubjectChar">
    <w:name w:val="Comment Subject Char"/>
    <w:link w:val="CommentSubject"/>
    <w:uiPriority w:val="99"/>
    <w:semiHidden/>
    <w:rsid w:val="00D652BE"/>
    <w:rPr>
      <w:b/>
      <w:bCs/>
      <w:lang w:eastAsia="en-US"/>
    </w:rPr>
  </w:style>
  <w:style w:type="character" w:styleId="Mention">
    <w:name w:val="Mention"/>
    <w:uiPriority w:val="99"/>
    <w:unhideWhenUsed/>
    <w:rsid w:val="002327BE"/>
    <w:rPr>
      <w:color w:val="2B579A"/>
      <w:shd w:val="clear" w:color="auto" w:fill="E6E6E6"/>
    </w:rPr>
  </w:style>
  <w:style w:type="paragraph" w:styleId="Header">
    <w:name w:val="header"/>
    <w:basedOn w:val="Normal"/>
    <w:link w:val="HeaderChar"/>
    <w:uiPriority w:val="99"/>
    <w:semiHidden/>
    <w:unhideWhenUsed/>
    <w:rsid w:val="008960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6047"/>
    <w:rPr>
      <w:sz w:val="24"/>
      <w:szCs w:val="22"/>
      <w:lang w:val="en-GB" w:eastAsia="en-US"/>
    </w:rPr>
  </w:style>
  <w:style w:type="paragraph" w:styleId="Footer">
    <w:name w:val="footer"/>
    <w:basedOn w:val="Normal"/>
    <w:link w:val="FooterChar"/>
    <w:uiPriority w:val="99"/>
    <w:semiHidden/>
    <w:unhideWhenUsed/>
    <w:rsid w:val="008960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6047"/>
    <w:rPr>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207">
      <w:bodyDiv w:val="1"/>
      <w:marLeft w:val="0"/>
      <w:marRight w:val="0"/>
      <w:marTop w:val="0"/>
      <w:marBottom w:val="0"/>
      <w:divBdr>
        <w:top w:val="none" w:sz="0" w:space="0" w:color="auto"/>
        <w:left w:val="none" w:sz="0" w:space="0" w:color="auto"/>
        <w:bottom w:val="none" w:sz="0" w:space="0" w:color="auto"/>
        <w:right w:val="none" w:sz="0" w:space="0" w:color="auto"/>
      </w:divBdr>
    </w:div>
    <w:div w:id="551381760">
      <w:bodyDiv w:val="1"/>
      <w:marLeft w:val="0"/>
      <w:marRight w:val="0"/>
      <w:marTop w:val="0"/>
      <w:marBottom w:val="0"/>
      <w:divBdr>
        <w:top w:val="none" w:sz="0" w:space="0" w:color="auto"/>
        <w:left w:val="none" w:sz="0" w:space="0" w:color="auto"/>
        <w:bottom w:val="none" w:sz="0" w:space="0" w:color="auto"/>
        <w:right w:val="none" w:sz="0" w:space="0" w:color="auto"/>
      </w:divBdr>
    </w:div>
    <w:div w:id="20060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9357251ADF16824F91660FD17181AB4D" ma:contentTypeVersion="16" ma:contentTypeDescription="Create a new document." ma:contentTypeScope="" ma:versionID="4f33bc31b10235c107263a8cc4d8a0db">
  <xsd:schema xmlns:xsd="http://www.w3.org/2001/XMLSchema" xmlns:xs="http://www.w3.org/2001/XMLSchema" xmlns:p="http://schemas.microsoft.com/office/2006/metadata/properties" xmlns:ns2="4e9417ab-6472-4075-af16-7dc6074df91e" xmlns:ns3="51d20f87-4344-4513-81d4-99f9ce39fabe" xmlns:ns4="3b639a97-0ff6-4a15-934b-811491b3a8c7" targetNamespace="http://schemas.microsoft.com/office/2006/metadata/properties" ma:root="true" ma:fieldsID="8005d1126a3a9027918fdeb365661fb0" ns2:_="" ns3:_="" ns4:_="">
    <xsd:import namespace="4e9417ab-6472-4075-af16-7dc6074df91e"/>
    <xsd:import namespace="51d20f87-4344-4513-81d4-99f9ce39fabe"/>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d62ee0-3660-4fba-a068-6afdaedee86c}"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d62ee0-3660-4fba-a068-6afdaedee86c}"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20f87-4344-4513-81d4-99f9ce39fab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3A73-EAF5-4A0A-8C6E-D032A58ED5D1}">
  <ds:schemaRefs>
    <ds:schemaRef ds:uri="Microsoft.SharePoint.Taxonomy.ContentTypeSync"/>
  </ds:schemaRefs>
</ds:datastoreItem>
</file>

<file path=customXml/itemProps2.xml><?xml version="1.0" encoding="utf-8"?>
<ds:datastoreItem xmlns:ds="http://schemas.openxmlformats.org/officeDocument/2006/customXml" ds:itemID="{E15F3207-EDDC-4A78-BAF5-57CC2934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1d20f87-4344-4513-81d4-99f9ce39fabe"/>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FC82A-0281-4F02-BF15-73EE4186721E}">
  <ds:schemaRefs>
    <ds:schemaRef ds:uri="http://schemas.microsoft.com/office/2006/metadata/longProperties"/>
  </ds:schemaRefs>
</ds:datastoreItem>
</file>

<file path=customXml/itemProps4.xml><?xml version="1.0" encoding="utf-8"?>
<ds:datastoreItem xmlns:ds="http://schemas.openxmlformats.org/officeDocument/2006/customXml" ds:itemID="{64F90D91-CD6F-4F55-B21E-E638BEC3F251}">
  <ds:schemaRefs>
    <ds:schemaRef ds:uri="http://schemas.microsoft.com/sharepoint/v3/contenttype/forms"/>
  </ds:schemaRefs>
</ds:datastoreItem>
</file>

<file path=customXml/itemProps5.xml><?xml version="1.0" encoding="utf-8"?>
<ds:datastoreItem xmlns:ds="http://schemas.openxmlformats.org/officeDocument/2006/customXml" ds:itemID="{68142CE8-A6AF-4266-B80F-B4B1C08A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Scripture</dc:creator>
  <cp:keywords/>
  <cp:lastModifiedBy>Ian Robinson</cp:lastModifiedBy>
  <cp:revision>2</cp:revision>
  <cp:lastPrinted>2020-02-27T07:03:00Z</cp:lastPrinted>
  <dcterms:created xsi:type="dcterms:W3CDTF">2021-06-16T13:46:00Z</dcterms:created>
  <dcterms:modified xsi:type="dcterms:W3CDTF">2021-06-16T13:46:00Z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cf401361b24e474cb011be6eb76c0e76">
    <vt:lpwstr>Crown|69589897-2828-4761-976e-717fd8e631c9</vt:lpwstr>
  </property>
  <property fmtid="{D5CDD505-2E9C-101B-9397-08002B2CF9AE}" pid="4" name="TaxCatchAll">
    <vt:lpwstr>4;#Process – Standard|cf511cbb-bd16-4156-ac78-90d0c4fce91f;#3;#Commercial Directorate (CD)|89dfa253-14be-42a8-a0d5-bfdf4c6aba64;#2;#Crown|69589897-2828-4761-976e-717fd8e631c9;#1;#Official|14c80daa-741b-422c-9722-f71693c9ede4</vt:lpwstr>
  </property>
  <property fmtid="{D5CDD505-2E9C-101B-9397-08002B2CF9AE}" pid="5" name="n7493b4506bf40e28c373b1e51a33445">
    <vt:lpwstr>Process – Standard|cf511cbb-bd16-4156-ac78-90d0c4fce91f</vt:lpwstr>
  </property>
  <property fmtid="{D5CDD505-2E9C-101B-9397-08002B2CF9AE}" pid="6" name="jb5e598af17141539648acf311d7477b">
    <vt:lpwstr>Commercial Directorate (CD)|89dfa253-14be-42a8-a0d5-bfdf4c6aba64</vt:lpwstr>
  </property>
  <property fmtid="{D5CDD505-2E9C-101B-9397-08002B2CF9AE}" pid="7" name="HOGovernmentSecurityClassification">
    <vt:lpwstr>1;#Official|14c80daa-741b-422c-9722-f71693c9ede4</vt:lpwstr>
  </property>
  <property fmtid="{D5CDD505-2E9C-101B-9397-08002B2CF9AE}" pid="8" name="HOSiteType">
    <vt:lpwstr>4;#Process – Standard|cf511cbb-bd16-4156-ac78-90d0c4fce91f</vt:lpwstr>
  </property>
  <property fmtid="{D5CDD505-2E9C-101B-9397-08002B2CF9AE}" pid="9" name="HOBusinessUnit">
    <vt:lpwstr>3;#Commercial Directorate (CD)|89dfa253-14be-42a8-a0d5-bfdf4c6aba64</vt:lpwstr>
  </property>
  <property fmtid="{D5CDD505-2E9C-101B-9397-08002B2CF9AE}" pid="10" name="HOCopyrightLevel">
    <vt:lpwstr>2;#Crown|69589897-2828-4761-976e-717fd8e631c9</vt:lpwstr>
  </property>
  <property fmtid="{D5CDD505-2E9C-101B-9397-08002B2CF9AE}" pid="11" name="HOMigrated">
    <vt:lpwstr>0</vt:lpwstr>
  </property>
</Properties>
</file>