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02C95" w14:textId="18B9FA0D" w:rsidR="00A3260D" w:rsidRPr="009303FD" w:rsidRDefault="00A3260D" w:rsidP="00A3260D">
      <w:pPr>
        <w:pStyle w:val="Heading20"/>
        <w:jc w:val="center"/>
        <w:rPr>
          <w:rFonts w:asciiTheme="majorHAnsi" w:hAnsiTheme="majorHAnsi" w:cstheme="majorHAnsi"/>
          <w:b/>
          <w:sz w:val="40"/>
          <w:szCs w:val="40"/>
          <w:u w:val="single"/>
        </w:rPr>
      </w:pPr>
      <w:r w:rsidRPr="009303FD">
        <w:rPr>
          <w:rFonts w:asciiTheme="majorHAnsi" w:hAnsiTheme="majorHAnsi" w:cstheme="majorHAnsi"/>
          <w:b/>
          <w:sz w:val="40"/>
          <w:szCs w:val="40"/>
          <w:u w:val="single"/>
        </w:rPr>
        <w:t>Provision of Cleaning Services for Social Work England’s</w:t>
      </w:r>
      <w:r w:rsidR="009303FD" w:rsidRPr="009303FD">
        <w:rPr>
          <w:rFonts w:asciiTheme="majorHAnsi" w:hAnsiTheme="majorHAnsi" w:cstheme="majorHAnsi"/>
          <w:b/>
          <w:sz w:val="40"/>
          <w:szCs w:val="40"/>
          <w:u w:val="single"/>
        </w:rPr>
        <w:t xml:space="preserve"> </w:t>
      </w:r>
      <w:r w:rsidRPr="009303FD">
        <w:rPr>
          <w:rFonts w:asciiTheme="majorHAnsi" w:hAnsiTheme="majorHAnsi" w:cstheme="majorHAnsi"/>
          <w:b/>
          <w:sz w:val="40"/>
          <w:szCs w:val="40"/>
          <w:u w:val="single"/>
        </w:rPr>
        <w:t>Head Office</w:t>
      </w:r>
    </w:p>
    <w:p w14:paraId="5CC12A3F" w14:textId="77777777" w:rsidR="009303FD" w:rsidRPr="00662D03" w:rsidRDefault="009303FD">
      <w:pPr>
        <w:rPr>
          <w:b/>
          <w:bCs/>
          <w:sz w:val="30"/>
          <w:szCs w:val="30"/>
        </w:rPr>
      </w:pPr>
    </w:p>
    <w:p w14:paraId="3CB904DA" w14:textId="449C5953" w:rsidR="00361139" w:rsidRPr="000F3943" w:rsidRDefault="00264DF4">
      <w:pPr>
        <w:rPr>
          <w:b/>
          <w:bCs/>
        </w:rPr>
      </w:pPr>
      <w:r w:rsidRPr="000F3943">
        <w:rPr>
          <w:b/>
          <w:bCs/>
        </w:rPr>
        <w:t>Q</w:t>
      </w:r>
      <w:r w:rsidR="009303FD">
        <w:rPr>
          <w:b/>
          <w:bCs/>
        </w:rPr>
        <w:t>1</w:t>
      </w:r>
      <w:r w:rsidRPr="000F3943">
        <w:rPr>
          <w:b/>
          <w:bCs/>
        </w:rPr>
        <w:t>)</w:t>
      </w:r>
      <w:r w:rsidR="00BD6422">
        <w:rPr>
          <w:b/>
          <w:bCs/>
        </w:rPr>
        <w:t xml:space="preserve">        </w:t>
      </w:r>
      <w:r w:rsidR="0041168E" w:rsidRPr="000F3943">
        <w:rPr>
          <w:b/>
          <w:bCs/>
        </w:rPr>
        <w:t xml:space="preserve"> </w:t>
      </w:r>
      <w:r w:rsidR="00A3260D">
        <w:rPr>
          <w:b/>
          <w:bCs/>
          <w:lang w:val="en-GB"/>
        </w:rPr>
        <w:t>Is TUPE applicable to this procurement exercise?</w:t>
      </w:r>
    </w:p>
    <w:p w14:paraId="369DDB21" w14:textId="6CAB5BFD" w:rsidR="00810D5C" w:rsidRDefault="005834D0" w:rsidP="00BD6422">
      <w:pPr>
        <w:ind w:left="720" w:hanging="720"/>
        <w:rPr>
          <w:rFonts w:eastAsia="Calibri" w:cstheme="minorHAnsi"/>
          <w:b/>
          <w:color w:val="00B050"/>
          <w:lang w:val="en-GB"/>
        </w:rPr>
      </w:pPr>
      <w:r w:rsidRPr="00A3260D">
        <w:rPr>
          <w:rFonts w:cstheme="minorHAnsi"/>
          <w:b/>
          <w:bCs/>
          <w:color w:val="00B050"/>
        </w:rPr>
        <w:t>A</w:t>
      </w:r>
      <w:r w:rsidR="009303FD">
        <w:rPr>
          <w:rFonts w:cstheme="minorHAnsi"/>
          <w:b/>
          <w:bCs/>
          <w:color w:val="00B050"/>
        </w:rPr>
        <w:t>1</w:t>
      </w:r>
      <w:r w:rsidR="003D60C8" w:rsidRPr="00A3260D">
        <w:rPr>
          <w:rFonts w:cstheme="minorHAnsi"/>
          <w:b/>
          <w:bCs/>
          <w:color w:val="00B050"/>
        </w:rPr>
        <w:t xml:space="preserve">) </w:t>
      </w:r>
      <w:r w:rsidR="00BD6422">
        <w:rPr>
          <w:rFonts w:cstheme="minorHAnsi"/>
          <w:b/>
          <w:bCs/>
          <w:color w:val="00B050"/>
        </w:rPr>
        <w:t xml:space="preserve">       </w:t>
      </w:r>
      <w:r w:rsidR="00A3260D" w:rsidRPr="00A3260D">
        <w:rPr>
          <w:rFonts w:eastAsia="Calibri" w:cstheme="minorHAnsi"/>
          <w:b/>
          <w:color w:val="00B050"/>
          <w:lang w:val="en-GB"/>
        </w:rPr>
        <w:t xml:space="preserve">TUPE will apply for this procurement exercise. Both the invitation to Tender, and Social Work England Terms and Conditions included within the Invitation to Tender, have been amended to reflect this (clauses 9.7 &amp; </w:t>
      </w:r>
      <w:r w:rsidR="00911F05" w:rsidRPr="00A3260D">
        <w:rPr>
          <w:rFonts w:eastAsia="Calibri" w:cstheme="minorHAnsi"/>
          <w:b/>
          <w:color w:val="00B050"/>
          <w:lang w:val="en-GB"/>
        </w:rPr>
        <w:t>19.5)</w:t>
      </w:r>
      <w:r w:rsidR="00911F05">
        <w:rPr>
          <w:rFonts w:eastAsia="Calibri" w:cstheme="minorHAnsi"/>
          <w:b/>
          <w:color w:val="00B050"/>
          <w:lang w:val="en-GB"/>
        </w:rPr>
        <w:t>.</w:t>
      </w:r>
    </w:p>
    <w:p w14:paraId="2116CE96" w14:textId="6B44F18D" w:rsidR="00545C02" w:rsidRDefault="00545C02">
      <w:pPr>
        <w:rPr>
          <w:rFonts w:ascii="Calibri" w:eastAsia="Calibri" w:hAnsi="Calibri" w:cs="Times New Roman"/>
          <w:b/>
          <w:bCs/>
          <w:color w:val="000000"/>
          <w:lang w:val="en-GB"/>
        </w:rPr>
      </w:pPr>
      <w:r w:rsidRPr="00545C02">
        <w:rPr>
          <w:rFonts w:ascii="Calibri" w:eastAsia="Calibri" w:hAnsi="Calibri" w:cs="Times New Roman"/>
          <w:b/>
          <w:bCs/>
          <w:color w:val="000000"/>
          <w:lang w:val="en-GB"/>
        </w:rPr>
        <w:t>Q</w:t>
      </w:r>
      <w:r w:rsidR="009303FD">
        <w:rPr>
          <w:rFonts w:ascii="Calibri" w:eastAsia="Calibri" w:hAnsi="Calibri" w:cs="Times New Roman"/>
          <w:b/>
          <w:bCs/>
          <w:color w:val="000000"/>
          <w:lang w:val="en-GB"/>
        </w:rPr>
        <w:t>2</w:t>
      </w:r>
      <w:r w:rsidRPr="00545C02">
        <w:rPr>
          <w:rFonts w:ascii="Calibri" w:eastAsia="Calibri" w:hAnsi="Calibri" w:cs="Times New Roman"/>
          <w:b/>
          <w:bCs/>
          <w:color w:val="000000"/>
          <w:lang w:val="en-GB"/>
        </w:rPr>
        <w:t>)</w:t>
      </w:r>
      <w:r w:rsidR="00BD6422">
        <w:rPr>
          <w:rFonts w:ascii="Calibri" w:eastAsia="Calibri" w:hAnsi="Calibri" w:cs="Times New Roman"/>
          <w:b/>
          <w:bCs/>
          <w:color w:val="000000"/>
          <w:lang w:val="en-GB"/>
        </w:rPr>
        <w:t xml:space="preserve">       </w:t>
      </w:r>
      <w:r w:rsidRPr="00545C02">
        <w:rPr>
          <w:rFonts w:ascii="Calibri" w:eastAsia="Calibri" w:hAnsi="Calibri" w:cs="Times New Roman"/>
          <w:b/>
          <w:bCs/>
          <w:color w:val="000000"/>
          <w:lang w:val="en-GB"/>
        </w:rPr>
        <w:t xml:space="preserve"> Is there an allocated budget for th</w:t>
      </w:r>
      <w:r>
        <w:rPr>
          <w:rFonts w:ascii="Calibri" w:eastAsia="Calibri" w:hAnsi="Calibri" w:cs="Times New Roman"/>
          <w:b/>
          <w:bCs/>
          <w:color w:val="000000"/>
          <w:lang w:val="en-GB"/>
        </w:rPr>
        <w:t>is</w:t>
      </w:r>
      <w:r w:rsidRPr="00545C02">
        <w:rPr>
          <w:rFonts w:ascii="Calibri" w:eastAsia="Calibri" w:hAnsi="Calibri" w:cs="Times New Roman"/>
          <w:b/>
          <w:bCs/>
          <w:color w:val="000000"/>
          <w:lang w:val="en-GB"/>
        </w:rPr>
        <w:t xml:space="preserve"> cleaning tender?</w:t>
      </w:r>
    </w:p>
    <w:p w14:paraId="2BC0EA16" w14:textId="28F0F10D" w:rsidR="009303FD" w:rsidRPr="009303FD" w:rsidRDefault="00545C02" w:rsidP="00BD6422">
      <w:pPr>
        <w:spacing w:after="0" w:line="240" w:lineRule="auto"/>
        <w:ind w:left="720" w:hanging="720"/>
        <w:rPr>
          <w:rFonts w:ascii="Calibri" w:eastAsia="Calibri" w:hAnsi="Calibri" w:cs="Calibri"/>
          <w:b/>
          <w:bCs/>
          <w:color w:val="00B050"/>
        </w:rPr>
      </w:pPr>
      <w:r w:rsidRPr="00545C02">
        <w:rPr>
          <w:rFonts w:ascii="Calibri" w:eastAsia="Calibri" w:hAnsi="Calibri" w:cs="Calibri"/>
          <w:b/>
          <w:bCs/>
          <w:color w:val="00B050"/>
        </w:rPr>
        <w:t>A</w:t>
      </w:r>
      <w:r w:rsidR="009303FD">
        <w:rPr>
          <w:rFonts w:ascii="Calibri" w:eastAsia="Calibri" w:hAnsi="Calibri" w:cs="Calibri"/>
          <w:b/>
          <w:bCs/>
          <w:color w:val="00B050"/>
        </w:rPr>
        <w:t>2</w:t>
      </w:r>
      <w:r w:rsidRPr="00545C02">
        <w:rPr>
          <w:rFonts w:ascii="Calibri" w:eastAsia="Calibri" w:hAnsi="Calibri" w:cs="Calibri"/>
          <w:b/>
          <w:bCs/>
          <w:color w:val="00B050"/>
        </w:rPr>
        <w:t xml:space="preserve">) </w:t>
      </w:r>
      <w:r w:rsidR="00BD6422">
        <w:rPr>
          <w:rFonts w:ascii="Calibri" w:eastAsia="Calibri" w:hAnsi="Calibri" w:cs="Calibri"/>
          <w:b/>
          <w:bCs/>
          <w:color w:val="00B050"/>
        </w:rPr>
        <w:t xml:space="preserve">       </w:t>
      </w:r>
      <w:r w:rsidRPr="00545C02">
        <w:rPr>
          <w:rFonts w:ascii="Calibri" w:eastAsia="Calibri" w:hAnsi="Calibri" w:cs="Calibri"/>
          <w:b/>
          <w:bCs/>
          <w:color w:val="00B050"/>
        </w:rPr>
        <w:t>With regards to the budget available for this procurement, Social Work England will not be publishing an actual figure that we expect bidders to work to. We expect bidders to state their best estimated costs, to fulfil our requirements during the contract term stated with Invitation to Tender.</w:t>
      </w:r>
      <w:r w:rsidR="00BD6422">
        <w:rPr>
          <w:rFonts w:ascii="Calibri" w:eastAsia="Calibri" w:hAnsi="Calibri" w:cs="Calibri"/>
          <w:b/>
          <w:bCs/>
          <w:color w:val="00B050"/>
        </w:rPr>
        <w:t xml:space="preserve"> </w:t>
      </w:r>
      <w:r w:rsidR="009303FD" w:rsidRPr="009303FD">
        <w:rPr>
          <w:rFonts w:ascii="Calibri" w:eastAsia="Calibri" w:hAnsi="Calibri" w:cs="Calibri"/>
          <w:b/>
          <w:bCs/>
          <w:color w:val="00B050"/>
        </w:rPr>
        <w:t xml:space="preserve">We would like to draw your attention to the award notice published on Contracts Finder, for our current cleaning contract - </w:t>
      </w:r>
      <w:hyperlink r:id="rId10" w:history="1">
        <w:r w:rsidR="009303FD" w:rsidRPr="009303FD">
          <w:rPr>
            <w:rFonts w:ascii="Calibri" w:eastAsia="Calibri" w:hAnsi="Calibri" w:cs="Calibri"/>
            <w:b/>
            <w:bCs/>
            <w:color w:val="00B050"/>
            <w:u w:val="single"/>
          </w:rPr>
          <w:t>Provision of Cleaning Services for Social Work England's Head Office - Contracts Finder</w:t>
        </w:r>
      </w:hyperlink>
      <w:r w:rsidR="009303FD" w:rsidRPr="009303FD">
        <w:rPr>
          <w:rFonts w:ascii="Calibri" w:eastAsia="Calibri" w:hAnsi="Calibri" w:cs="Calibri"/>
          <w:b/>
          <w:bCs/>
          <w:color w:val="00B050"/>
        </w:rPr>
        <w:t>, for an indication of the value of the current cleaning contract that we hold. (However, we are aware that general operating costs will have increased since this contract was awarded in 2019).</w:t>
      </w:r>
    </w:p>
    <w:p w14:paraId="76580CD4" w14:textId="77777777" w:rsidR="00BD6422" w:rsidRDefault="00BD6422">
      <w:pPr>
        <w:rPr>
          <w:rFonts w:ascii="Calibri" w:eastAsia="Calibri" w:hAnsi="Calibri" w:cs="Times New Roman"/>
          <w:b/>
          <w:bCs/>
          <w:color w:val="000000"/>
          <w:lang w:val="en-GB"/>
        </w:rPr>
      </w:pPr>
    </w:p>
    <w:p w14:paraId="5481C329" w14:textId="5337D363" w:rsidR="00545C02" w:rsidRDefault="009303FD" w:rsidP="00BD6422">
      <w:pPr>
        <w:ind w:left="720" w:hanging="720"/>
        <w:rPr>
          <w:rFonts w:ascii="Calibri" w:eastAsia="Calibri" w:hAnsi="Calibri" w:cs="Times New Roman"/>
          <w:b/>
          <w:bCs/>
          <w:lang w:val="en-GB"/>
        </w:rPr>
      </w:pPr>
      <w:r w:rsidRPr="009303FD">
        <w:rPr>
          <w:rFonts w:ascii="Calibri" w:eastAsia="Calibri" w:hAnsi="Calibri" w:cs="Times New Roman"/>
          <w:b/>
          <w:bCs/>
          <w:color w:val="000000"/>
          <w:lang w:val="en-GB"/>
        </w:rPr>
        <w:t>Q</w:t>
      </w:r>
      <w:r>
        <w:rPr>
          <w:rFonts w:ascii="Calibri" w:eastAsia="Calibri" w:hAnsi="Calibri" w:cs="Times New Roman"/>
          <w:b/>
          <w:bCs/>
          <w:color w:val="000000"/>
          <w:lang w:val="en-GB"/>
        </w:rPr>
        <w:t>3</w:t>
      </w:r>
      <w:r w:rsidRPr="009303FD">
        <w:rPr>
          <w:rFonts w:ascii="Calibri" w:eastAsia="Calibri" w:hAnsi="Calibri" w:cs="Times New Roman"/>
          <w:b/>
          <w:bCs/>
          <w:color w:val="000000"/>
          <w:lang w:val="en-GB"/>
        </w:rPr>
        <w:t xml:space="preserve">) </w:t>
      </w:r>
      <w:r w:rsidR="00BD6422">
        <w:rPr>
          <w:rFonts w:ascii="Calibri" w:eastAsia="Calibri" w:hAnsi="Calibri" w:cs="Times New Roman"/>
          <w:b/>
          <w:bCs/>
          <w:color w:val="000000"/>
          <w:lang w:val="en-GB"/>
        </w:rPr>
        <w:t xml:space="preserve">       </w:t>
      </w:r>
      <w:r w:rsidRPr="009303FD">
        <w:rPr>
          <w:rFonts w:ascii="Calibri" w:eastAsia="Calibri" w:hAnsi="Calibri" w:cs="Times New Roman"/>
          <w:b/>
          <w:bCs/>
          <w:color w:val="000000"/>
          <w:lang w:val="en-GB"/>
        </w:rPr>
        <w:t xml:space="preserve">I can see that on the Services levels Pg 10 points 6.2-6.4 the </w:t>
      </w:r>
      <w:r w:rsidRPr="009303FD">
        <w:rPr>
          <w:rFonts w:ascii="Calibri" w:eastAsia="Calibri" w:hAnsi="Calibri" w:cs="Times New Roman"/>
          <w:b/>
          <w:bCs/>
          <w:lang w:val="en-GB"/>
        </w:rPr>
        <w:t>attendance by the successful providers representative at each review meeting</w:t>
      </w:r>
      <w:r>
        <w:rPr>
          <w:rFonts w:ascii="Calibri" w:eastAsia="Calibri" w:hAnsi="Calibri" w:cs="Times New Roman"/>
          <w:b/>
          <w:bCs/>
          <w:lang w:val="en-GB"/>
        </w:rPr>
        <w:t xml:space="preserve"> </w:t>
      </w:r>
      <w:r w:rsidRPr="009303FD">
        <w:rPr>
          <w:rFonts w:ascii="Calibri" w:eastAsia="Calibri" w:hAnsi="Calibri" w:cs="Times New Roman"/>
          <w:b/>
          <w:bCs/>
          <w:lang w:val="en-GB"/>
        </w:rPr>
        <w:t>what is the frequency of the meetings please?</w:t>
      </w:r>
    </w:p>
    <w:p w14:paraId="35655315" w14:textId="2F7B5DF1" w:rsidR="00545C02" w:rsidRPr="009303FD" w:rsidRDefault="009303FD" w:rsidP="00BD6422">
      <w:pPr>
        <w:spacing w:after="240" w:line="276" w:lineRule="auto"/>
        <w:ind w:left="720" w:hanging="720"/>
        <w:rPr>
          <w:rFonts w:ascii="Calibri" w:eastAsia="Calibri" w:hAnsi="Calibri" w:cs="Calibri"/>
          <w:b/>
          <w:bCs/>
          <w:color w:val="00B050"/>
          <w:lang w:val="en-GB"/>
        </w:rPr>
      </w:pPr>
      <w:r w:rsidRPr="009303FD">
        <w:rPr>
          <w:rFonts w:ascii="Calibri" w:eastAsia="Calibri" w:hAnsi="Calibri" w:cs="Times New Roman"/>
          <w:b/>
          <w:bCs/>
          <w:color w:val="00B050"/>
          <w:lang w:val="en-GB"/>
        </w:rPr>
        <w:t>A</w:t>
      </w:r>
      <w:r>
        <w:rPr>
          <w:rFonts w:ascii="Calibri" w:eastAsia="Calibri" w:hAnsi="Calibri" w:cs="Times New Roman"/>
          <w:b/>
          <w:bCs/>
          <w:color w:val="00B050"/>
          <w:lang w:val="en-GB"/>
        </w:rPr>
        <w:t>3</w:t>
      </w:r>
      <w:r w:rsidRPr="009303FD">
        <w:rPr>
          <w:rFonts w:ascii="Calibri" w:eastAsia="Calibri" w:hAnsi="Calibri" w:cs="Times New Roman"/>
          <w:b/>
          <w:bCs/>
          <w:color w:val="00B050"/>
          <w:lang w:val="en-GB"/>
        </w:rPr>
        <w:t xml:space="preserve">) </w:t>
      </w:r>
      <w:r w:rsidR="00BD6422">
        <w:rPr>
          <w:rFonts w:ascii="Calibri" w:eastAsia="Calibri" w:hAnsi="Calibri" w:cs="Times New Roman"/>
          <w:b/>
          <w:bCs/>
          <w:color w:val="00B050"/>
          <w:lang w:val="en-GB"/>
        </w:rPr>
        <w:t xml:space="preserve">        </w:t>
      </w:r>
      <w:r w:rsidRPr="009303FD">
        <w:rPr>
          <w:rFonts w:ascii="Calibri" w:eastAsia="Calibri" w:hAnsi="Calibri" w:cs="Calibri"/>
          <w:b/>
          <w:bCs/>
          <w:color w:val="00B050"/>
          <w:lang w:val="en-GB"/>
        </w:rPr>
        <w:t>The</w:t>
      </w:r>
      <w:r>
        <w:rPr>
          <w:rFonts w:ascii="Calibri" w:eastAsia="Calibri" w:hAnsi="Calibri" w:cs="Calibri"/>
          <w:b/>
          <w:bCs/>
          <w:color w:val="00B050"/>
          <w:lang w:val="en-GB"/>
        </w:rPr>
        <w:t xml:space="preserve"> </w:t>
      </w:r>
      <w:r w:rsidRPr="009303FD">
        <w:rPr>
          <w:rFonts w:ascii="Calibri" w:eastAsia="Calibri" w:hAnsi="Calibri" w:cs="Calibri"/>
          <w:b/>
          <w:bCs/>
          <w:color w:val="00B050"/>
          <w:lang w:val="en-GB"/>
        </w:rPr>
        <w:t>frequency of contract review meetings will be set and agreed with the successful provider, during contract formation.</w:t>
      </w:r>
    </w:p>
    <w:p w14:paraId="69CC929B" w14:textId="03FA810D" w:rsidR="00810D5C" w:rsidRPr="00911F05" w:rsidRDefault="00810D5C" w:rsidP="00BD6422">
      <w:pPr>
        <w:ind w:left="720" w:hanging="720"/>
        <w:rPr>
          <w:b/>
          <w:bCs/>
        </w:rPr>
      </w:pPr>
      <w:r w:rsidRPr="00911F05">
        <w:rPr>
          <w:b/>
          <w:bCs/>
        </w:rPr>
        <w:t>Q</w:t>
      </w:r>
      <w:r w:rsidR="009303FD">
        <w:rPr>
          <w:b/>
          <w:bCs/>
        </w:rPr>
        <w:t>4</w:t>
      </w:r>
      <w:r w:rsidRPr="00911F05">
        <w:rPr>
          <w:b/>
          <w:bCs/>
        </w:rPr>
        <w:t xml:space="preserve">) </w:t>
      </w:r>
      <w:r w:rsidR="00BD6422">
        <w:rPr>
          <w:b/>
          <w:bCs/>
        </w:rPr>
        <w:t xml:space="preserve">      </w:t>
      </w:r>
      <w:r w:rsidR="00A3260D" w:rsidRPr="00911F05">
        <w:rPr>
          <w:rFonts w:ascii="Calibri" w:eastAsia="Calibri" w:hAnsi="Calibri" w:cs="Times New Roman"/>
          <w:b/>
          <w:bCs/>
        </w:rPr>
        <w:t>What time does the building close at night? (What time would we need to be out the building</w:t>
      </w:r>
      <w:r w:rsidR="00BD6422">
        <w:rPr>
          <w:rFonts w:ascii="Calibri" w:eastAsia="Calibri" w:hAnsi="Calibri" w:cs="Times New Roman"/>
          <w:b/>
          <w:bCs/>
        </w:rPr>
        <w:t>?)</w:t>
      </w:r>
    </w:p>
    <w:p w14:paraId="0D45EB2D" w14:textId="3D10255C" w:rsidR="00F60CD7" w:rsidRPr="00911F05" w:rsidRDefault="00951F6F" w:rsidP="00BD6422">
      <w:pPr>
        <w:pStyle w:val="PlainText"/>
        <w:ind w:left="720" w:hanging="720"/>
        <w:rPr>
          <w:rFonts w:ascii="Calibri" w:eastAsia="Calibri" w:hAnsi="Calibri"/>
          <w:b/>
          <w:bCs/>
          <w:color w:val="00B050"/>
          <w:sz w:val="22"/>
        </w:rPr>
      </w:pPr>
      <w:r w:rsidRPr="00911F05">
        <w:rPr>
          <w:rFonts w:asciiTheme="minorHAnsi" w:hAnsiTheme="minorHAnsi" w:cstheme="minorHAnsi"/>
          <w:b/>
          <w:bCs/>
          <w:color w:val="00B050"/>
          <w:sz w:val="22"/>
          <w:szCs w:val="22"/>
        </w:rPr>
        <w:t>A</w:t>
      </w:r>
      <w:r w:rsidR="009303FD">
        <w:rPr>
          <w:rFonts w:asciiTheme="minorHAnsi" w:hAnsiTheme="minorHAnsi" w:cstheme="minorHAnsi"/>
          <w:b/>
          <w:bCs/>
          <w:color w:val="00B050"/>
          <w:sz w:val="22"/>
          <w:szCs w:val="22"/>
        </w:rPr>
        <w:t>4</w:t>
      </w:r>
      <w:r w:rsidR="009303FD" w:rsidRPr="009303FD">
        <w:rPr>
          <w:rFonts w:ascii="Calibri" w:eastAsia="Calibri" w:hAnsi="Calibri"/>
          <w:b/>
          <w:bCs/>
          <w:color w:val="00B050"/>
          <w:sz w:val="22"/>
        </w:rPr>
        <w:t>)</w:t>
      </w:r>
      <w:r w:rsidR="009303FD">
        <w:rPr>
          <w:rFonts w:ascii="Calibri" w:eastAsia="Calibri" w:hAnsi="Calibri"/>
          <w:b/>
          <w:bCs/>
          <w:sz w:val="22"/>
        </w:rPr>
        <w:t xml:space="preserve"> </w:t>
      </w:r>
      <w:r w:rsidR="00BD6422">
        <w:rPr>
          <w:rFonts w:ascii="Calibri" w:eastAsia="Calibri" w:hAnsi="Calibri"/>
          <w:b/>
          <w:bCs/>
          <w:sz w:val="22"/>
        </w:rPr>
        <w:t xml:space="preserve">       </w:t>
      </w:r>
      <w:r w:rsidR="00911F05" w:rsidRPr="00911F05">
        <w:rPr>
          <w:rFonts w:ascii="Calibri" w:eastAsia="Calibri" w:hAnsi="Calibri"/>
          <w:b/>
          <w:bCs/>
          <w:color w:val="00B050"/>
          <w:sz w:val="22"/>
        </w:rPr>
        <w:t>The building reception is manned until 7pm, but there is no limit to when our cleaners could leave the building as it is access controlled. Our current cleaners leave 8-8.30pm each night for e.g.</w:t>
      </w:r>
    </w:p>
    <w:p w14:paraId="42EAC86A" w14:textId="77777777" w:rsidR="00911F05" w:rsidRDefault="00911F05" w:rsidP="00BD6422">
      <w:pPr>
        <w:pStyle w:val="PlainText"/>
        <w:ind w:left="720" w:hanging="720"/>
        <w:rPr>
          <w:rFonts w:asciiTheme="minorHAnsi" w:hAnsiTheme="minorHAnsi" w:cstheme="minorHAnsi"/>
          <w:b/>
          <w:bCs/>
          <w:sz w:val="22"/>
          <w:szCs w:val="22"/>
        </w:rPr>
      </w:pPr>
    </w:p>
    <w:p w14:paraId="4272D699" w14:textId="776E7870" w:rsidR="00911F05" w:rsidRPr="00911F05" w:rsidRDefault="00CA778A" w:rsidP="00BD6422">
      <w:pPr>
        <w:pStyle w:val="PlainText"/>
        <w:ind w:left="720" w:hanging="720"/>
        <w:rPr>
          <w:rFonts w:ascii="Calibri" w:eastAsia="Calibri" w:hAnsi="Calibri"/>
          <w:b/>
          <w:bCs/>
          <w:sz w:val="22"/>
        </w:rPr>
      </w:pPr>
      <w:r w:rsidRPr="00830C1C">
        <w:rPr>
          <w:rFonts w:asciiTheme="minorHAnsi" w:hAnsiTheme="minorHAnsi" w:cstheme="minorHAnsi"/>
          <w:b/>
          <w:bCs/>
          <w:sz w:val="22"/>
          <w:szCs w:val="22"/>
        </w:rPr>
        <w:t>Q</w:t>
      </w:r>
      <w:r w:rsidR="009303FD">
        <w:rPr>
          <w:rFonts w:asciiTheme="minorHAnsi" w:hAnsiTheme="minorHAnsi" w:cstheme="minorHAnsi"/>
          <w:b/>
          <w:bCs/>
          <w:sz w:val="22"/>
          <w:szCs w:val="22"/>
        </w:rPr>
        <w:t>5</w:t>
      </w:r>
      <w:r w:rsidRPr="00911F05">
        <w:rPr>
          <w:rFonts w:asciiTheme="minorHAnsi" w:hAnsiTheme="minorHAnsi" w:cstheme="minorHAnsi"/>
          <w:b/>
          <w:bCs/>
          <w:sz w:val="22"/>
          <w:szCs w:val="22"/>
        </w:rPr>
        <w:t xml:space="preserve">) </w:t>
      </w:r>
      <w:r w:rsidR="00BD6422">
        <w:rPr>
          <w:rFonts w:asciiTheme="minorHAnsi" w:hAnsiTheme="minorHAnsi" w:cstheme="minorHAnsi"/>
          <w:b/>
          <w:bCs/>
          <w:sz w:val="22"/>
          <w:szCs w:val="22"/>
        </w:rPr>
        <w:t xml:space="preserve">       </w:t>
      </w:r>
      <w:r w:rsidR="00911F05" w:rsidRPr="00911F05">
        <w:rPr>
          <w:rFonts w:ascii="Calibri" w:eastAsia="Calibri" w:hAnsi="Calibri"/>
          <w:b/>
          <w:bCs/>
          <w:sz w:val="22"/>
        </w:rPr>
        <w:t>How many cleaners do you have on site per day?</w:t>
      </w:r>
    </w:p>
    <w:p w14:paraId="7F9B0C6F" w14:textId="77777777" w:rsidR="00911F05" w:rsidRPr="00911F05" w:rsidRDefault="00911F05" w:rsidP="00BD6422">
      <w:pPr>
        <w:pStyle w:val="PlainText"/>
        <w:ind w:left="720" w:hanging="720"/>
        <w:rPr>
          <w:rFonts w:asciiTheme="minorHAnsi" w:hAnsiTheme="minorHAnsi" w:cstheme="minorHAnsi"/>
          <w:b/>
          <w:bCs/>
          <w:color w:val="00B050"/>
          <w:sz w:val="22"/>
          <w:szCs w:val="22"/>
        </w:rPr>
      </w:pPr>
    </w:p>
    <w:p w14:paraId="12382CDB" w14:textId="321BF263" w:rsidR="00911F05" w:rsidRDefault="00830C1C" w:rsidP="00BD6422">
      <w:pPr>
        <w:pStyle w:val="PlainText"/>
        <w:ind w:left="720" w:hanging="720"/>
        <w:rPr>
          <w:rFonts w:ascii="Calibri" w:eastAsia="Calibri" w:hAnsi="Calibri"/>
          <w:b/>
          <w:bCs/>
          <w:color w:val="00B050"/>
          <w:sz w:val="22"/>
        </w:rPr>
      </w:pPr>
      <w:r w:rsidRPr="00911F05">
        <w:rPr>
          <w:rFonts w:asciiTheme="minorHAnsi" w:hAnsiTheme="minorHAnsi" w:cstheme="minorHAnsi"/>
          <w:b/>
          <w:bCs/>
          <w:color w:val="00B050"/>
          <w:sz w:val="22"/>
          <w:szCs w:val="22"/>
        </w:rPr>
        <w:t>A</w:t>
      </w:r>
      <w:r w:rsidR="009303FD">
        <w:rPr>
          <w:rFonts w:asciiTheme="minorHAnsi" w:hAnsiTheme="minorHAnsi" w:cstheme="minorHAnsi"/>
          <w:b/>
          <w:bCs/>
          <w:color w:val="00B050"/>
          <w:sz w:val="22"/>
          <w:szCs w:val="22"/>
        </w:rPr>
        <w:t>5</w:t>
      </w:r>
      <w:r w:rsidRPr="00911F05">
        <w:rPr>
          <w:rFonts w:asciiTheme="minorHAnsi" w:hAnsiTheme="minorHAnsi" w:cstheme="minorHAnsi"/>
          <w:b/>
          <w:bCs/>
          <w:color w:val="00B050"/>
          <w:sz w:val="22"/>
          <w:szCs w:val="22"/>
        </w:rPr>
        <w:t>)</w:t>
      </w:r>
      <w:r w:rsidR="00DE1F14" w:rsidRPr="00911F05">
        <w:rPr>
          <w:rFonts w:asciiTheme="minorHAnsi" w:hAnsiTheme="minorHAnsi" w:cstheme="minorHAnsi"/>
          <w:b/>
          <w:bCs/>
          <w:color w:val="00B050"/>
          <w:sz w:val="22"/>
          <w:szCs w:val="22"/>
        </w:rPr>
        <w:t xml:space="preserve"> </w:t>
      </w:r>
      <w:r w:rsidR="00BD6422">
        <w:rPr>
          <w:rFonts w:asciiTheme="minorHAnsi" w:hAnsiTheme="minorHAnsi" w:cstheme="minorHAnsi"/>
          <w:b/>
          <w:bCs/>
          <w:color w:val="00B050"/>
          <w:sz w:val="22"/>
          <w:szCs w:val="22"/>
        </w:rPr>
        <w:t xml:space="preserve">       </w:t>
      </w:r>
      <w:r w:rsidR="00911F05" w:rsidRPr="00911F05">
        <w:rPr>
          <w:rFonts w:ascii="Calibri" w:eastAsia="Calibri" w:hAnsi="Calibri"/>
          <w:b/>
          <w:bCs/>
          <w:color w:val="00B050"/>
          <w:sz w:val="22"/>
        </w:rPr>
        <w:t>We currently have 2 cleaners that work Monday to Friday, 1 that works</w:t>
      </w:r>
      <w:r w:rsidR="009303FD">
        <w:rPr>
          <w:rFonts w:ascii="Calibri" w:eastAsia="Calibri" w:hAnsi="Calibri"/>
          <w:b/>
          <w:bCs/>
          <w:color w:val="00B050"/>
          <w:sz w:val="22"/>
        </w:rPr>
        <w:t xml:space="preserve"> </w:t>
      </w:r>
      <w:r w:rsidR="00911F05" w:rsidRPr="00911F05">
        <w:rPr>
          <w:rFonts w:ascii="Calibri" w:eastAsia="Calibri" w:hAnsi="Calibri"/>
          <w:b/>
          <w:bCs/>
          <w:color w:val="00B050"/>
          <w:sz w:val="22"/>
        </w:rPr>
        <w:t>Monday/Tuesday/Thursday, and 1 that works Wednesday &amp; Friday</w:t>
      </w:r>
      <w:r w:rsidR="00911F05">
        <w:rPr>
          <w:rFonts w:ascii="Calibri" w:eastAsia="Calibri" w:hAnsi="Calibri"/>
          <w:b/>
          <w:bCs/>
          <w:color w:val="00B050"/>
          <w:sz w:val="22"/>
        </w:rPr>
        <w:t>.</w:t>
      </w:r>
    </w:p>
    <w:p w14:paraId="5A401690" w14:textId="77777777" w:rsidR="00911F05" w:rsidRPr="00911F05" w:rsidRDefault="00911F05" w:rsidP="00911F05">
      <w:pPr>
        <w:pStyle w:val="PlainText"/>
        <w:rPr>
          <w:rFonts w:ascii="Calibri" w:eastAsia="Calibri" w:hAnsi="Calibri"/>
          <w:b/>
          <w:bCs/>
          <w:color w:val="00B050"/>
          <w:sz w:val="22"/>
        </w:rPr>
      </w:pPr>
    </w:p>
    <w:p w14:paraId="25FD16AE" w14:textId="7A3B844A" w:rsidR="006E0B13" w:rsidRPr="00344467" w:rsidRDefault="00540DC6" w:rsidP="00BD6422">
      <w:pPr>
        <w:ind w:left="720" w:hanging="720"/>
        <w:rPr>
          <w:rFonts w:ascii="Calibri" w:eastAsia="Calibri" w:hAnsi="Calibri" w:cs="Calibri"/>
          <w:b/>
          <w:bCs/>
          <w:lang w:val="en-GB"/>
        </w:rPr>
      </w:pPr>
      <w:r w:rsidRPr="006E0B13">
        <w:rPr>
          <w:b/>
          <w:bCs/>
        </w:rPr>
        <w:t>Q</w:t>
      </w:r>
      <w:r w:rsidR="009303FD">
        <w:rPr>
          <w:b/>
          <w:bCs/>
        </w:rPr>
        <w:t>6</w:t>
      </w:r>
      <w:r w:rsidRPr="006E0B13">
        <w:rPr>
          <w:b/>
          <w:bCs/>
        </w:rPr>
        <w:t xml:space="preserve">) </w:t>
      </w:r>
      <w:r w:rsidR="00BD6422">
        <w:rPr>
          <w:b/>
          <w:bCs/>
        </w:rPr>
        <w:t xml:space="preserve">       </w:t>
      </w:r>
      <w:r w:rsidR="00344467" w:rsidRPr="00344467">
        <w:rPr>
          <w:rFonts w:ascii="Calibri" w:eastAsia="Calibri" w:hAnsi="Calibri" w:cs="Calibri"/>
          <w:b/>
          <w:bCs/>
          <w:lang w:val="en-GB"/>
        </w:rPr>
        <w:t>What percentage uplift would you like us to apply to the National Living Wage rate for: 2023-2024, 2024-2025 &amp; 2025-2026?</w:t>
      </w:r>
    </w:p>
    <w:p w14:paraId="2542CB7E" w14:textId="68BD9E5C" w:rsidR="00344467" w:rsidRPr="00344467" w:rsidRDefault="006E0B13" w:rsidP="00BD6422">
      <w:pPr>
        <w:ind w:left="720" w:hanging="720"/>
        <w:rPr>
          <w:rFonts w:ascii="Calibri" w:eastAsia="Calibri" w:hAnsi="Calibri" w:cs="Calibri"/>
          <w:b/>
          <w:bCs/>
          <w:color w:val="00B050"/>
        </w:rPr>
      </w:pPr>
      <w:r w:rsidRPr="006E0B13">
        <w:rPr>
          <w:b/>
          <w:bCs/>
          <w:color w:val="00B050"/>
          <w:lang w:val="en-GB"/>
        </w:rPr>
        <w:t>A</w:t>
      </w:r>
      <w:r w:rsidR="009303FD">
        <w:rPr>
          <w:b/>
          <w:bCs/>
          <w:color w:val="00B050"/>
          <w:lang w:val="en-GB"/>
        </w:rPr>
        <w:t>6</w:t>
      </w:r>
      <w:r w:rsidR="00344467">
        <w:rPr>
          <w:b/>
          <w:bCs/>
          <w:color w:val="00B050"/>
          <w:lang w:val="en-GB"/>
        </w:rPr>
        <w:t xml:space="preserve">) </w:t>
      </w:r>
      <w:r w:rsidR="00BD6422">
        <w:rPr>
          <w:b/>
          <w:bCs/>
          <w:color w:val="00B050"/>
          <w:lang w:val="en-GB"/>
        </w:rPr>
        <w:t xml:space="preserve">        </w:t>
      </w:r>
      <w:r w:rsidR="00344467" w:rsidRPr="00344467">
        <w:rPr>
          <w:rFonts w:ascii="Calibri" w:eastAsia="Calibri" w:hAnsi="Calibri" w:cs="Calibri"/>
          <w:b/>
          <w:bCs/>
          <w:color w:val="00B050"/>
        </w:rPr>
        <w:t>Please refer to the below exert within the ITT.</w:t>
      </w:r>
    </w:p>
    <w:p w14:paraId="63040F9D" w14:textId="0EE2483F" w:rsidR="00810D5C" w:rsidRPr="00BD6422" w:rsidRDefault="00BD6422" w:rsidP="00BD6422">
      <w:pPr>
        <w:spacing w:after="0" w:line="240" w:lineRule="auto"/>
        <w:ind w:left="720" w:hanging="720"/>
        <w:rPr>
          <w:rFonts w:ascii="Calibri" w:eastAsia="Calibri" w:hAnsi="Calibri" w:cs="Calibri"/>
          <w:b/>
          <w:bCs/>
          <w:color w:val="00B050"/>
          <w:sz w:val="24"/>
          <w:szCs w:val="24"/>
        </w:rPr>
      </w:pPr>
      <w:r>
        <w:rPr>
          <w:rFonts w:ascii="Calibri" w:eastAsia="Calibri" w:hAnsi="Calibri" w:cs="Calibri"/>
          <w:b/>
          <w:bCs/>
          <w:color w:val="00B050"/>
        </w:rPr>
        <w:t xml:space="preserve">              </w:t>
      </w:r>
      <w:r w:rsidR="00344467" w:rsidRPr="00344467">
        <w:rPr>
          <w:rFonts w:ascii="Calibri" w:eastAsia="Calibri" w:hAnsi="Calibri" w:cs="Calibri"/>
          <w:b/>
          <w:bCs/>
          <w:color w:val="00B050"/>
        </w:rPr>
        <w:t xml:space="preserve">‘The successful provider will commit to pay their employees at least the National Living Wage in delivery of cleaning services for Social Work England. The successful provider should also commit to not engage in any Modern Slavery Practice and will ensure that its officers, employees, </w:t>
      </w:r>
      <w:proofErr w:type="gramStart"/>
      <w:r w:rsidR="00344467" w:rsidRPr="00344467">
        <w:rPr>
          <w:rFonts w:ascii="Calibri" w:eastAsia="Calibri" w:hAnsi="Calibri" w:cs="Calibri"/>
          <w:b/>
          <w:bCs/>
          <w:color w:val="00B050"/>
        </w:rPr>
        <w:t>agents</w:t>
      </w:r>
      <w:proofErr w:type="gramEnd"/>
      <w:r w:rsidR="00344467" w:rsidRPr="00344467">
        <w:rPr>
          <w:rFonts w:ascii="Calibri" w:eastAsia="Calibri" w:hAnsi="Calibri" w:cs="Calibri"/>
          <w:b/>
          <w:bCs/>
          <w:color w:val="00B050"/>
        </w:rPr>
        <w:t xml:space="preserve"> and any other persons who perform services for or on behalf of their </w:t>
      </w:r>
      <w:proofErr w:type="spellStart"/>
      <w:r w:rsidR="00344467" w:rsidRPr="00344467">
        <w:rPr>
          <w:rFonts w:ascii="Calibri" w:eastAsia="Calibri" w:hAnsi="Calibri" w:cs="Calibri"/>
          <w:b/>
          <w:bCs/>
          <w:color w:val="00B050"/>
        </w:rPr>
        <w:t>organisation</w:t>
      </w:r>
      <w:proofErr w:type="spellEnd"/>
      <w:r w:rsidR="00344467" w:rsidRPr="00344467">
        <w:rPr>
          <w:rFonts w:ascii="Calibri" w:eastAsia="Calibri" w:hAnsi="Calibri" w:cs="Calibri"/>
          <w:b/>
          <w:bCs/>
          <w:color w:val="00B050"/>
        </w:rPr>
        <w:t xml:space="preserve"> in connection with the provision of cleaning services for Social Work England will not engage in any Modern Slavery Practice.’</w:t>
      </w:r>
      <w:r>
        <w:rPr>
          <w:rFonts w:ascii="Calibri" w:eastAsia="Calibri" w:hAnsi="Calibri" w:cs="Calibri"/>
          <w:b/>
          <w:bCs/>
          <w:color w:val="00B050"/>
        </w:rPr>
        <w:t xml:space="preserve"> </w:t>
      </w:r>
      <w:r w:rsidR="00344467" w:rsidRPr="00344467">
        <w:rPr>
          <w:rFonts w:ascii="Calibri" w:eastAsia="Calibri" w:hAnsi="Calibri" w:cs="Calibri"/>
          <w:b/>
          <w:bCs/>
          <w:color w:val="00B050"/>
        </w:rPr>
        <w:t>Social Work England would expect potential providers to meet this commitment throughout the lifetime of the contract.</w:t>
      </w:r>
    </w:p>
    <w:p w14:paraId="5DE78E2A" w14:textId="1745CE6E" w:rsidR="006F37B8" w:rsidRDefault="006F37B8" w:rsidP="00F632CF">
      <w:pPr>
        <w:spacing w:after="0" w:line="240" w:lineRule="auto"/>
        <w:rPr>
          <w:rFonts w:ascii="Calibri" w:eastAsia="Calibri" w:hAnsi="Calibri" w:cs="Calibri"/>
          <w:b/>
          <w:bCs/>
          <w:color w:val="00B050"/>
        </w:rPr>
      </w:pPr>
    </w:p>
    <w:p w14:paraId="6C0D1E63" w14:textId="0FCB91EF" w:rsidR="006F37B8" w:rsidRDefault="006F37B8" w:rsidP="00BD6422">
      <w:pPr>
        <w:spacing w:after="0" w:line="240" w:lineRule="auto"/>
        <w:ind w:left="720" w:hanging="720"/>
        <w:rPr>
          <w:rFonts w:ascii="Calibri" w:eastAsia="Calibri" w:hAnsi="Calibri" w:cs="Times New Roman"/>
          <w:b/>
          <w:bCs/>
          <w:lang w:val="en-GB"/>
        </w:rPr>
      </w:pPr>
      <w:r w:rsidRPr="006F37B8">
        <w:rPr>
          <w:rFonts w:ascii="Calibri" w:eastAsia="Calibri" w:hAnsi="Calibri" w:cs="Calibri"/>
          <w:b/>
          <w:bCs/>
        </w:rPr>
        <w:t>Q</w:t>
      </w:r>
      <w:r w:rsidR="009303FD">
        <w:rPr>
          <w:rFonts w:ascii="Calibri" w:eastAsia="Calibri" w:hAnsi="Calibri" w:cs="Calibri"/>
          <w:b/>
          <w:bCs/>
        </w:rPr>
        <w:t>7</w:t>
      </w:r>
      <w:r w:rsidRPr="006F37B8">
        <w:rPr>
          <w:rFonts w:ascii="Calibri" w:eastAsia="Calibri" w:hAnsi="Calibri" w:cs="Calibri"/>
          <w:b/>
          <w:bCs/>
        </w:rPr>
        <w:t>)</w:t>
      </w:r>
      <w:r w:rsidR="00BD6422">
        <w:rPr>
          <w:rFonts w:ascii="Calibri" w:eastAsia="Calibri" w:hAnsi="Calibri" w:cs="Calibri"/>
          <w:b/>
          <w:bCs/>
        </w:rPr>
        <w:t xml:space="preserve">       </w:t>
      </w:r>
      <w:r>
        <w:rPr>
          <w:rFonts w:ascii="Calibri" w:eastAsia="Calibri" w:hAnsi="Calibri" w:cs="Calibri"/>
          <w:b/>
          <w:bCs/>
        </w:rPr>
        <w:t xml:space="preserve"> </w:t>
      </w:r>
      <w:r w:rsidR="00D14DEF" w:rsidRPr="00D14DEF">
        <w:rPr>
          <w:rFonts w:ascii="Calibri" w:eastAsia="Calibri" w:hAnsi="Calibri" w:cs="Times New Roman"/>
          <w:b/>
          <w:bCs/>
          <w:lang w:val="en-GB"/>
        </w:rPr>
        <w:t>As we do not know what the NLW rates will be for 2023, 2024 &amp; 2025 do you require us to apply our own uplift or are you going to provide guidance to tenderers</w:t>
      </w:r>
      <w:r w:rsidR="00D14DEF">
        <w:rPr>
          <w:rFonts w:ascii="Calibri" w:eastAsia="Calibri" w:hAnsi="Calibri" w:cs="Times New Roman"/>
          <w:b/>
          <w:bCs/>
          <w:lang w:val="en-GB"/>
        </w:rPr>
        <w:t>?</w:t>
      </w:r>
    </w:p>
    <w:p w14:paraId="4078A556" w14:textId="6F6B9C78" w:rsidR="00D14DEF" w:rsidRDefault="00D14DEF" w:rsidP="00BD6422">
      <w:pPr>
        <w:spacing w:after="0" w:line="240" w:lineRule="auto"/>
        <w:ind w:left="720" w:hanging="720"/>
        <w:rPr>
          <w:rFonts w:ascii="Calibri" w:eastAsia="Calibri" w:hAnsi="Calibri" w:cs="Times New Roman"/>
          <w:b/>
          <w:bCs/>
          <w:lang w:val="en-GB"/>
        </w:rPr>
      </w:pPr>
    </w:p>
    <w:p w14:paraId="6E5EF447" w14:textId="3698A898" w:rsidR="001129F1" w:rsidRDefault="00D14DEF" w:rsidP="00BD6422">
      <w:pPr>
        <w:ind w:left="720" w:hanging="720"/>
        <w:rPr>
          <w:rFonts w:ascii="Calibri" w:eastAsia="Calibri" w:hAnsi="Calibri" w:cs="Calibri"/>
          <w:b/>
          <w:bCs/>
          <w:color w:val="00B050"/>
        </w:rPr>
      </w:pPr>
      <w:r w:rsidRPr="00545C02">
        <w:rPr>
          <w:rFonts w:ascii="Calibri" w:eastAsia="Calibri" w:hAnsi="Calibri" w:cs="Times New Roman"/>
          <w:b/>
          <w:bCs/>
          <w:color w:val="00B050"/>
          <w:lang w:val="en-GB"/>
        </w:rPr>
        <w:t>A</w:t>
      </w:r>
      <w:r w:rsidR="009303FD">
        <w:rPr>
          <w:rFonts w:ascii="Calibri" w:eastAsia="Calibri" w:hAnsi="Calibri" w:cs="Times New Roman"/>
          <w:b/>
          <w:bCs/>
          <w:color w:val="00B050"/>
          <w:lang w:val="en-GB"/>
        </w:rPr>
        <w:t>7</w:t>
      </w:r>
      <w:r w:rsidRPr="00545C02">
        <w:rPr>
          <w:rFonts w:ascii="Calibri" w:eastAsia="Calibri" w:hAnsi="Calibri" w:cs="Times New Roman"/>
          <w:b/>
          <w:bCs/>
          <w:color w:val="00B050"/>
          <w:lang w:val="en-GB"/>
        </w:rPr>
        <w:t>)</w:t>
      </w:r>
      <w:r w:rsidR="00BD6422">
        <w:rPr>
          <w:rFonts w:ascii="Calibri" w:eastAsia="Calibri" w:hAnsi="Calibri" w:cs="Times New Roman"/>
          <w:b/>
          <w:bCs/>
          <w:color w:val="00B050"/>
          <w:lang w:val="en-GB"/>
        </w:rPr>
        <w:t xml:space="preserve">       </w:t>
      </w:r>
      <w:r w:rsidRPr="00545C02">
        <w:rPr>
          <w:rFonts w:ascii="Calibri" w:eastAsia="Calibri" w:hAnsi="Calibri" w:cs="Times New Roman"/>
          <w:b/>
          <w:bCs/>
          <w:color w:val="00B050"/>
          <w:lang w:val="en-GB"/>
        </w:rPr>
        <w:t xml:space="preserve"> </w:t>
      </w:r>
      <w:r w:rsidR="00545C02" w:rsidRPr="00545C02">
        <w:rPr>
          <w:rFonts w:ascii="Calibri" w:eastAsia="Calibri" w:hAnsi="Calibri" w:cs="Calibri"/>
          <w:b/>
          <w:bCs/>
          <w:color w:val="00B050"/>
        </w:rPr>
        <w:t xml:space="preserve">We understand that the National living Wage is decided by the Resolution Foundation and overseen by the Living Wage Commission, and this is not always known for future years. Due to this, bidders will need to use their best endeavors to ensure that any financials built into costs reflect the bidder’s interpretation of what the increase could be. Social Work England offer no guarantee or commitment that under-projecting the Living Wage into your bids for future years will be compensated for. </w:t>
      </w:r>
    </w:p>
    <w:p w14:paraId="5B0F8171" w14:textId="7BD340D9" w:rsidR="00344467" w:rsidRPr="00344467" w:rsidRDefault="004127E6" w:rsidP="00BD6422">
      <w:pPr>
        <w:ind w:left="720" w:hanging="720"/>
        <w:rPr>
          <w:rFonts w:ascii="Calibri" w:eastAsia="Calibri" w:hAnsi="Calibri" w:cs="Calibri"/>
          <w:b/>
          <w:bCs/>
          <w:lang w:val="en-GB"/>
        </w:rPr>
      </w:pPr>
      <w:r w:rsidRPr="001C681A">
        <w:rPr>
          <w:rFonts w:ascii="Calibri" w:hAnsi="Calibri"/>
          <w:b/>
          <w:bCs/>
          <w:lang w:val="en-GB"/>
        </w:rPr>
        <w:t>Q</w:t>
      </w:r>
      <w:r w:rsidR="009303FD">
        <w:rPr>
          <w:rFonts w:ascii="Calibri" w:hAnsi="Calibri"/>
          <w:b/>
          <w:bCs/>
          <w:lang w:val="en-GB"/>
        </w:rPr>
        <w:t>8</w:t>
      </w:r>
      <w:r w:rsidR="00F632CF">
        <w:rPr>
          <w:rFonts w:ascii="Calibri" w:hAnsi="Calibri"/>
          <w:b/>
          <w:bCs/>
          <w:lang w:val="en-GB"/>
        </w:rPr>
        <w:t>)</w:t>
      </w:r>
      <w:r w:rsidR="00BD6422">
        <w:rPr>
          <w:rFonts w:ascii="Calibri" w:hAnsi="Calibri"/>
          <w:b/>
          <w:bCs/>
          <w:lang w:val="en-GB"/>
        </w:rPr>
        <w:t xml:space="preserve">       </w:t>
      </w:r>
      <w:r w:rsidR="00F632CF">
        <w:rPr>
          <w:rFonts w:ascii="Calibri" w:hAnsi="Calibri"/>
          <w:b/>
          <w:bCs/>
          <w:lang w:val="en-GB"/>
        </w:rPr>
        <w:t xml:space="preserve"> </w:t>
      </w:r>
      <w:r w:rsidR="00344467" w:rsidRPr="00344467">
        <w:rPr>
          <w:rFonts w:ascii="Calibri" w:eastAsia="Calibri" w:hAnsi="Calibri" w:cs="Calibri"/>
          <w:b/>
          <w:bCs/>
          <w:lang w:val="en-GB"/>
        </w:rPr>
        <w:t>Is there any indication when the offices will be returning to full use</w:t>
      </w:r>
      <w:r w:rsidR="009303FD">
        <w:rPr>
          <w:rFonts w:ascii="Calibri" w:eastAsia="Calibri" w:hAnsi="Calibri" w:cs="Calibri"/>
          <w:b/>
          <w:bCs/>
          <w:lang w:val="en-GB"/>
        </w:rPr>
        <w:t>/capacity</w:t>
      </w:r>
      <w:r w:rsidR="00344467" w:rsidRPr="00344467">
        <w:rPr>
          <w:rFonts w:ascii="Calibri" w:eastAsia="Calibri" w:hAnsi="Calibri" w:cs="Calibri"/>
          <w:b/>
          <w:bCs/>
          <w:lang w:val="en-GB"/>
        </w:rPr>
        <w:t>?</w:t>
      </w:r>
    </w:p>
    <w:p w14:paraId="1443C39E" w14:textId="5C851895" w:rsidR="004127E6" w:rsidRPr="00344467" w:rsidRDefault="004127E6" w:rsidP="00BD6422">
      <w:pPr>
        <w:ind w:left="720" w:hanging="720"/>
        <w:rPr>
          <w:rFonts w:ascii="Calibri" w:eastAsia="Calibri" w:hAnsi="Calibri" w:cs="Calibri"/>
          <w:b/>
          <w:bCs/>
          <w:color w:val="00B050"/>
        </w:rPr>
      </w:pPr>
      <w:r w:rsidRPr="00344467">
        <w:rPr>
          <w:rFonts w:ascii="Calibri" w:hAnsi="Calibri"/>
          <w:b/>
          <w:bCs/>
          <w:color w:val="00B050"/>
          <w:lang w:val="en-GB"/>
        </w:rPr>
        <w:t>A</w:t>
      </w:r>
      <w:r w:rsidR="009303FD">
        <w:rPr>
          <w:rFonts w:ascii="Calibri" w:hAnsi="Calibri"/>
          <w:b/>
          <w:bCs/>
          <w:color w:val="00B050"/>
          <w:lang w:val="en-GB"/>
        </w:rPr>
        <w:t>8</w:t>
      </w:r>
      <w:r w:rsidRPr="00344467">
        <w:rPr>
          <w:rFonts w:ascii="Calibri" w:hAnsi="Calibri"/>
          <w:b/>
          <w:bCs/>
          <w:color w:val="00B050"/>
          <w:lang w:val="en-GB"/>
        </w:rPr>
        <w:t xml:space="preserve">) </w:t>
      </w:r>
      <w:r w:rsidR="00BD6422">
        <w:rPr>
          <w:rFonts w:ascii="Calibri" w:hAnsi="Calibri"/>
          <w:b/>
          <w:bCs/>
          <w:color w:val="00B050"/>
          <w:lang w:val="en-GB"/>
        </w:rPr>
        <w:t xml:space="preserve">       </w:t>
      </w:r>
      <w:r w:rsidR="00344467" w:rsidRPr="00344467">
        <w:rPr>
          <w:rFonts w:ascii="Calibri" w:eastAsia="Calibri" w:hAnsi="Calibri" w:cs="Calibri"/>
          <w:b/>
          <w:bCs/>
          <w:color w:val="00B050"/>
        </w:rPr>
        <w:t>The cleaning will be required to be undertaken, as per the daily/weekly cleaning requirements stated within the Invitation to Tender. These requirements will not change in line with fluctuations of staff numbers present in the offices.</w:t>
      </w:r>
    </w:p>
    <w:p w14:paraId="232998AA" w14:textId="78B1562B" w:rsidR="00344467" w:rsidRPr="00F632CF" w:rsidRDefault="004127E6" w:rsidP="00BD6422">
      <w:pPr>
        <w:ind w:left="720" w:hanging="720"/>
        <w:rPr>
          <w:rFonts w:ascii="Calibri" w:eastAsia="Calibri" w:hAnsi="Calibri" w:cs="Calibri"/>
          <w:b/>
          <w:bCs/>
          <w:lang w:val="en-GB"/>
        </w:rPr>
      </w:pPr>
      <w:r w:rsidRPr="001C681A">
        <w:rPr>
          <w:rFonts w:ascii="Calibri" w:hAnsi="Calibri"/>
          <w:b/>
          <w:bCs/>
          <w:lang w:val="en-GB"/>
        </w:rPr>
        <w:t>Q</w:t>
      </w:r>
      <w:r w:rsidR="009303FD">
        <w:rPr>
          <w:rFonts w:ascii="Calibri" w:hAnsi="Calibri"/>
          <w:b/>
          <w:bCs/>
          <w:lang w:val="en-GB"/>
        </w:rPr>
        <w:t>9</w:t>
      </w:r>
      <w:r w:rsidR="00344467">
        <w:rPr>
          <w:rFonts w:ascii="Calibri" w:hAnsi="Calibri"/>
          <w:b/>
          <w:bCs/>
          <w:lang w:val="en-GB"/>
        </w:rPr>
        <w:t xml:space="preserve">) </w:t>
      </w:r>
      <w:r w:rsidR="00BD6422">
        <w:rPr>
          <w:rFonts w:ascii="Calibri" w:hAnsi="Calibri"/>
          <w:b/>
          <w:bCs/>
          <w:lang w:val="en-GB"/>
        </w:rPr>
        <w:t xml:space="preserve">       </w:t>
      </w:r>
      <w:r w:rsidR="00F632CF" w:rsidRPr="00F632CF">
        <w:rPr>
          <w:rFonts w:ascii="Calibri" w:eastAsia="Calibri" w:hAnsi="Calibri" w:cs="Calibri"/>
          <w:b/>
          <w:bCs/>
          <w:lang w:val="en-GB"/>
        </w:rPr>
        <w:t xml:space="preserve">What hours/timeframe do you suggest for us to include in the logical plan for weekly IT equipment cleaning? </w:t>
      </w:r>
    </w:p>
    <w:p w14:paraId="78BB74E2" w14:textId="6AB3A718" w:rsidR="00F632CF" w:rsidRPr="00F632CF" w:rsidRDefault="00F632CF" w:rsidP="00BD6422">
      <w:pPr>
        <w:ind w:left="720" w:hanging="720"/>
        <w:rPr>
          <w:rFonts w:ascii="Calibri" w:eastAsia="Calibri" w:hAnsi="Calibri" w:cs="Calibri"/>
          <w:b/>
          <w:bCs/>
          <w:color w:val="00B050"/>
        </w:rPr>
      </w:pPr>
      <w:r>
        <w:rPr>
          <w:rFonts w:ascii="Calibri" w:hAnsi="Calibri"/>
          <w:b/>
          <w:bCs/>
          <w:color w:val="00B050"/>
          <w:lang w:val="en-GB"/>
        </w:rPr>
        <w:t>A</w:t>
      </w:r>
      <w:r w:rsidR="009303FD">
        <w:rPr>
          <w:rFonts w:ascii="Calibri" w:hAnsi="Calibri"/>
          <w:b/>
          <w:bCs/>
          <w:color w:val="00B050"/>
          <w:lang w:val="en-GB"/>
        </w:rPr>
        <w:t>9</w:t>
      </w:r>
      <w:r>
        <w:rPr>
          <w:rFonts w:ascii="Calibri" w:hAnsi="Calibri"/>
          <w:b/>
          <w:bCs/>
          <w:color w:val="00B050"/>
          <w:lang w:val="en-GB"/>
        </w:rPr>
        <w:t xml:space="preserve">) </w:t>
      </w:r>
      <w:r w:rsidR="00BD6422">
        <w:rPr>
          <w:rFonts w:ascii="Calibri" w:hAnsi="Calibri"/>
          <w:b/>
          <w:bCs/>
          <w:color w:val="00B050"/>
          <w:lang w:val="en-GB"/>
        </w:rPr>
        <w:t xml:space="preserve">       </w:t>
      </w:r>
      <w:r w:rsidRPr="00F632CF">
        <w:rPr>
          <w:rFonts w:ascii="Calibri" w:eastAsia="Calibri" w:hAnsi="Calibri" w:cs="Calibri"/>
          <w:b/>
          <w:bCs/>
          <w:color w:val="00B050"/>
        </w:rPr>
        <w:t>We suggest that you allocate the time/resource that you deem sufficient to enable the equipment to be cleaned to a high standard.</w:t>
      </w:r>
    </w:p>
    <w:p w14:paraId="41D298E4" w14:textId="5668FDED" w:rsidR="000354F6" w:rsidRPr="000354F6" w:rsidRDefault="00F632CF" w:rsidP="00BD6422">
      <w:pPr>
        <w:ind w:left="720" w:hanging="720"/>
        <w:rPr>
          <w:rFonts w:ascii="Calibri" w:eastAsia="Calibri" w:hAnsi="Calibri" w:cs="Calibri"/>
          <w:lang w:val="en-GB"/>
        </w:rPr>
      </w:pPr>
      <w:r w:rsidRPr="00F632CF">
        <w:rPr>
          <w:rFonts w:ascii="Calibri" w:hAnsi="Calibri"/>
          <w:b/>
          <w:bCs/>
          <w:lang w:val="en-GB"/>
        </w:rPr>
        <w:t>Q</w:t>
      </w:r>
      <w:r w:rsidR="009303FD">
        <w:rPr>
          <w:rFonts w:ascii="Calibri" w:hAnsi="Calibri"/>
          <w:b/>
          <w:bCs/>
          <w:lang w:val="en-GB"/>
        </w:rPr>
        <w:t>10</w:t>
      </w:r>
      <w:r w:rsidRPr="00F632CF">
        <w:rPr>
          <w:rFonts w:ascii="Calibri" w:hAnsi="Calibri"/>
          <w:b/>
          <w:bCs/>
          <w:lang w:val="en-GB"/>
        </w:rPr>
        <w:t xml:space="preserve">) </w:t>
      </w:r>
      <w:r w:rsidR="00BD6422">
        <w:rPr>
          <w:rFonts w:ascii="Calibri" w:hAnsi="Calibri"/>
          <w:b/>
          <w:bCs/>
          <w:lang w:val="en-GB"/>
        </w:rPr>
        <w:t xml:space="preserve">     </w:t>
      </w:r>
      <w:r w:rsidR="000354F6" w:rsidRPr="00644D7B">
        <w:rPr>
          <w:rFonts w:ascii="Calibri" w:eastAsia="Calibri" w:hAnsi="Calibri" w:cs="Calibri"/>
          <w:b/>
          <w:bCs/>
          <w:lang w:val="en-GB"/>
        </w:rPr>
        <w:t xml:space="preserve">The Contracts Finder Portal </w:t>
      </w:r>
      <w:r w:rsidR="00644D7B">
        <w:rPr>
          <w:rFonts w:ascii="Calibri" w:eastAsia="Calibri" w:hAnsi="Calibri" w:cs="Calibri"/>
          <w:b/>
          <w:bCs/>
          <w:lang w:val="en-GB"/>
        </w:rPr>
        <w:t xml:space="preserve">is </w:t>
      </w:r>
      <w:r w:rsidR="000354F6" w:rsidRPr="00644D7B">
        <w:rPr>
          <w:rFonts w:ascii="Calibri" w:eastAsia="Calibri" w:hAnsi="Calibri" w:cs="Calibri"/>
          <w:b/>
          <w:bCs/>
          <w:lang w:val="en-GB"/>
        </w:rPr>
        <w:t xml:space="preserve">not letting me </w:t>
      </w:r>
      <w:proofErr w:type="gramStart"/>
      <w:r w:rsidR="000354F6" w:rsidRPr="00644D7B">
        <w:rPr>
          <w:rFonts w:ascii="Calibri" w:eastAsia="Calibri" w:hAnsi="Calibri" w:cs="Calibri"/>
          <w:b/>
          <w:bCs/>
          <w:lang w:val="en-GB"/>
        </w:rPr>
        <w:t>actually submit</w:t>
      </w:r>
      <w:proofErr w:type="gramEnd"/>
      <w:r w:rsidR="000354F6" w:rsidRPr="00644D7B">
        <w:rPr>
          <w:rFonts w:ascii="Calibri" w:eastAsia="Calibri" w:hAnsi="Calibri" w:cs="Calibri"/>
          <w:b/>
          <w:bCs/>
          <w:lang w:val="en-GB"/>
        </w:rPr>
        <w:t xml:space="preserve"> anything. Could you help with this please?</w:t>
      </w:r>
      <w:r w:rsidR="000354F6" w:rsidRPr="000354F6">
        <w:rPr>
          <w:rFonts w:ascii="Calibri" w:eastAsia="Calibri" w:hAnsi="Calibri" w:cs="Calibri"/>
          <w:lang w:val="en-GB"/>
        </w:rPr>
        <w:t xml:space="preserve"> </w:t>
      </w:r>
    </w:p>
    <w:p w14:paraId="6F8FEE20" w14:textId="79610346" w:rsidR="000354F6" w:rsidRPr="000354F6" w:rsidRDefault="000354F6" w:rsidP="00BD6422">
      <w:pPr>
        <w:ind w:left="720" w:hanging="720"/>
        <w:rPr>
          <w:rFonts w:ascii="Calibri" w:eastAsia="Calibri" w:hAnsi="Calibri" w:cs="Calibri"/>
          <w:b/>
          <w:bCs/>
          <w:color w:val="00B050"/>
        </w:rPr>
      </w:pPr>
      <w:r w:rsidRPr="000354F6">
        <w:rPr>
          <w:rFonts w:ascii="Calibri" w:eastAsia="Calibri" w:hAnsi="Calibri" w:cs="Calibri"/>
          <w:b/>
          <w:bCs/>
          <w:color w:val="00B050"/>
          <w:lang w:val="en-GB"/>
        </w:rPr>
        <w:t>A</w:t>
      </w:r>
      <w:r w:rsidR="009303FD">
        <w:rPr>
          <w:rFonts w:ascii="Calibri" w:eastAsia="Calibri" w:hAnsi="Calibri" w:cs="Calibri"/>
          <w:b/>
          <w:bCs/>
          <w:color w:val="00B050"/>
          <w:lang w:val="en-GB"/>
        </w:rPr>
        <w:t>10</w:t>
      </w:r>
      <w:r w:rsidRPr="000354F6">
        <w:rPr>
          <w:rFonts w:ascii="Calibri" w:eastAsia="Calibri" w:hAnsi="Calibri" w:cs="Calibri"/>
          <w:b/>
          <w:bCs/>
          <w:color w:val="00B050"/>
          <w:lang w:val="en-GB"/>
        </w:rPr>
        <w:t>)</w:t>
      </w:r>
      <w:r w:rsidR="00BD6422">
        <w:rPr>
          <w:rFonts w:ascii="Calibri" w:eastAsia="Calibri" w:hAnsi="Calibri" w:cs="Calibri"/>
          <w:b/>
          <w:bCs/>
          <w:color w:val="00B050"/>
          <w:lang w:val="en-GB"/>
        </w:rPr>
        <w:t xml:space="preserve">     </w:t>
      </w:r>
      <w:r w:rsidRPr="000354F6">
        <w:rPr>
          <w:rFonts w:ascii="Calibri" w:eastAsia="Calibri" w:hAnsi="Calibri" w:cs="Calibri"/>
        </w:rPr>
        <w:t xml:space="preserve"> </w:t>
      </w:r>
      <w:r w:rsidRPr="000354F6">
        <w:rPr>
          <w:rFonts w:ascii="Calibri" w:eastAsia="Calibri" w:hAnsi="Calibri" w:cs="Calibri"/>
          <w:b/>
          <w:bCs/>
          <w:color w:val="00B050"/>
        </w:rPr>
        <w:t xml:space="preserve">There is nowhere within the actual Contracts Finder Portal to submit tenders/ask questions etc. All tender submissions/paperwork and questions etc. need to be submitted to this email address please – </w:t>
      </w:r>
      <w:hyperlink r:id="rId11" w:history="1">
        <w:r w:rsidRPr="000354F6">
          <w:rPr>
            <w:rFonts w:ascii="Calibri" w:eastAsia="Calibri" w:hAnsi="Calibri" w:cs="Calibri"/>
            <w:b/>
            <w:bCs/>
            <w:color w:val="00B050"/>
            <w:u w:val="single"/>
          </w:rPr>
          <w:t>tenders@socialworkengland.org.uk</w:t>
        </w:r>
      </w:hyperlink>
      <w:r w:rsidRPr="000354F6">
        <w:rPr>
          <w:rFonts w:ascii="Calibri" w:eastAsia="Calibri" w:hAnsi="Calibri" w:cs="Calibri"/>
          <w:b/>
          <w:bCs/>
          <w:color w:val="00B050"/>
        </w:rPr>
        <w:t>. Full details are included within the Invitation to Tender document attached to the advert.</w:t>
      </w:r>
    </w:p>
    <w:p w14:paraId="47404476" w14:textId="7FAF3C47" w:rsidR="000354F6" w:rsidRPr="000354F6" w:rsidRDefault="000354F6" w:rsidP="000354F6">
      <w:pPr>
        <w:spacing w:after="0" w:line="240" w:lineRule="auto"/>
        <w:rPr>
          <w:rFonts w:ascii="Calibri" w:eastAsia="Calibri" w:hAnsi="Calibri" w:cs="Calibri"/>
          <w:b/>
          <w:bCs/>
          <w:color w:val="00B050"/>
          <w:lang w:val="en-GB"/>
        </w:rPr>
      </w:pPr>
    </w:p>
    <w:p w14:paraId="55E115CA" w14:textId="7FB38DCB" w:rsidR="005834D0" w:rsidRDefault="005D4D75" w:rsidP="00BD6422">
      <w:pPr>
        <w:ind w:left="720" w:hanging="720"/>
        <w:rPr>
          <w:rFonts w:ascii="Calibri" w:eastAsia="Calibri" w:hAnsi="Calibri" w:cs="Times New Roman"/>
          <w:b/>
          <w:bCs/>
          <w:lang w:val="en-GB"/>
        </w:rPr>
      </w:pPr>
      <w:r w:rsidRPr="005D4D75">
        <w:rPr>
          <w:rFonts w:ascii="Calibri" w:eastAsia="Calibri" w:hAnsi="Calibri" w:cs="Times New Roman"/>
          <w:b/>
          <w:bCs/>
          <w:lang w:val="en-GB"/>
        </w:rPr>
        <w:t xml:space="preserve">Q11) </w:t>
      </w:r>
      <w:r w:rsidR="00BD6422">
        <w:rPr>
          <w:rFonts w:ascii="Calibri" w:eastAsia="Calibri" w:hAnsi="Calibri" w:cs="Times New Roman"/>
          <w:b/>
          <w:bCs/>
          <w:lang w:val="en-GB"/>
        </w:rPr>
        <w:t xml:space="preserve">    </w:t>
      </w:r>
      <w:r w:rsidRPr="005D4D75">
        <w:rPr>
          <w:rFonts w:ascii="Calibri" w:eastAsia="Calibri" w:hAnsi="Calibri" w:cs="Times New Roman"/>
          <w:b/>
          <w:bCs/>
          <w:lang w:val="en-GB"/>
        </w:rPr>
        <w:t>We have noticed that you have not suggested any hours or shifts for weekly cleaning. Would you please confirm the weekly hours?</w:t>
      </w:r>
    </w:p>
    <w:p w14:paraId="28AB3551" w14:textId="05ADEDF2" w:rsidR="005D4D75" w:rsidRDefault="005D4D75" w:rsidP="00BD6422">
      <w:pPr>
        <w:ind w:left="720" w:hanging="720"/>
        <w:rPr>
          <w:rFonts w:ascii="Calibri" w:eastAsia="Calibri" w:hAnsi="Calibri" w:cs="Calibri"/>
          <w:b/>
          <w:bCs/>
          <w:color w:val="00B050"/>
        </w:rPr>
      </w:pPr>
      <w:r w:rsidRPr="005D4D75">
        <w:rPr>
          <w:rFonts w:ascii="Calibri" w:eastAsia="Calibri" w:hAnsi="Calibri" w:cs="Times New Roman"/>
          <w:b/>
          <w:bCs/>
          <w:color w:val="00B050"/>
          <w:lang w:val="en-GB"/>
        </w:rPr>
        <w:t>A11)</w:t>
      </w:r>
      <w:r>
        <w:rPr>
          <w:rFonts w:ascii="Calibri" w:eastAsia="Calibri" w:hAnsi="Calibri" w:cs="Times New Roman"/>
          <w:b/>
          <w:bCs/>
          <w:color w:val="00B050"/>
          <w:lang w:val="en-GB"/>
        </w:rPr>
        <w:t xml:space="preserve"> </w:t>
      </w:r>
      <w:r w:rsidR="00BD6422">
        <w:rPr>
          <w:rFonts w:ascii="Calibri" w:eastAsia="Calibri" w:hAnsi="Calibri" w:cs="Times New Roman"/>
          <w:b/>
          <w:bCs/>
          <w:color w:val="00B050"/>
          <w:lang w:val="en-GB"/>
        </w:rPr>
        <w:t xml:space="preserve">     </w:t>
      </w:r>
      <w:r w:rsidRPr="005D4D75">
        <w:rPr>
          <w:rFonts w:ascii="Calibri" w:eastAsia="Calibri" w:hAnsi="Calibri" w:cs="Calibri"/>
          <w:b/>
          <w:bCs/>
          <w:color w:val="00B050"/>
        </w:rPr>
        <w:t xml:space="preserve">The hours of the current cleaners are in the TUPE information that </w:t>
      </w:r>
      <w:r w:rsidRPr="005D4D75">
        <w:rPr>
          <w:rFonts w:ascii="Calibri" w:eastAsia="Calibri" w:hAnsi="Calibri" w:cs="Calibri"/>
          <w:b/>
          <w:bCs/>
          <w:color w:val="00B050"/>
        </w:rPr>
        <w:t>is available upon potential providers request, as per the instructions within the Invitation to Tender.</w:t>
      </w:r>
      <w:r>
        <w:rPr>
          <w:rFonts w:ascii="Calibri" w:eastAsia="Calibri" w:hAnsi="Calibri" w:cs="Calibri"/>
          <w:b/>
          <w:bCs/>
          <w:color w:val="00B050"/>
        </w:rPr>
        <w:t xml:space="preserve"> Further details around the current cleaners’ schedules, can be found within this document.</w:t>
      </w:r>
    </w:p>
    <w:p w14:paraId="23B81E4B" w14:textId="3A9F050B" w:rsidR="005D4D75" w:rsidRDefault="005D4D75" w:rsidP="00BD6422">
      <w:pPr>
        <w:spacing w:after="0" w:line="240" w:lineRule="auto"/>
        <w:ind w:left="720" w:hanging="720"/>
        <w:rPr>
          <w:rFonts w:ascii="Calibri" w:eastAsia="Calibri" w:hAnsi="Calibri" w:cs="Calibri"/>
          <w:b/>
          <w:bCs/>
          <w:lang w:val="en-GB"/>
        </w:rPr>
      </w:pPr>
      <w:r>
        <w:rPr>
          <w:rFonts w:ascii="Calibri" w:eastAsia="Calibri" w:hAnsi="Calibri" w:cs="Calibri"/>
          <w:b/>
          <w:bCs/>
          <w:lang w:val="en-GB"/>
        </w:rPr>
        <w:t>Q12)</w:t>
      </w:r>
      <w:r w:rsidR="00BD6422">
        <w:rPr>
          <w:rFonts w:ascii="Calibri" w:eastAsia="Calibri" w:hAnsi="Calibri" w:cs="Calibri"/>
          <w:b/>
          <w:bCs/>
          <w:lang w:val="en-GB"/>
        </w:rPr>
        <w:t xml:space="preserve">     </w:t>
      </w:r>
      <w:r>
        <w:rPr>
          <w:rFonts w:ascii="Calibri" w:eastAsia="Calibri" w:hAnsi="Calibri" w:cs="Calibri"/>
          <w:b/>
          <w:bCs/>
          <w:lang w:val="en-GB"/>
        </w:rPr>
        <w:t xml:space="preserve"> </w:t>
      </w:r>
      <w:r w:rsidRPr="005D4D75">
        <w:rPr>
          <w:rFonts w:ascii="Calibri" w:eastAsia="Calibri" w:hAnsi="Calibri" w:cs="Calibri"/>
          <w:b/>
          <w:bCs/>
          <w:lang w:val="en-GB"/>
        </w:rPr>
        <w:t>D</w:t>
      </w:r>
      <w:r w:rsidRPr="005D4D75">
        <w:rPr>
          <w:rFonts w:ascii="Calibri" w:eastAsia="Calibri" w:hAnsi="Calibri" w:cs="Calibri"/>
          <w:b/>
          <w:bCs/>
          <w:lang w:val="en-GB"/>
        </w:rPr>
        <w:t>o you want us to provide a logical plan in a schedule form? If so, then do you want the whole schedule to be in 1500 words?</w:t>
      </w:r>
    </w:p>
    <w:p w14:paraId="4B627DD0" w14:textId="1C816CAE" w:rsidR="005D4D75" w:rsidRDefault="005D4D75" w:rsidP="00BD6422">
      <w:pPr>
        <w:spacing w:after="0" w:line="240" w:lineRule="auto"/>
        <w:ind w:left="720" w:hanging="720"/>
        <w:rPr>
          <w:rFonts w:ascii="Calibri" w:eastAsia="Calibri" w:hAnsi="Calibri" w:cs="Calibri"/>
          <w:b/>
          <w:bCs/>
          <w:lang w:val="en-GB"/>
        </w:rPr>
      </w:pPr>
    </w:p>
    <w:p w14:paraId="2C331A11" w14:textId="3383B308" w:rsidR="005D4D75" w:rsidRPr="005D4D75" w:rsidRDefault="005D4D75" w:rsidP="00BD6422">
      <w:pPr>
        <w:spacing w:after="0" w:line="240" w:lineRule="auto"/>
        <w:ind w:left="720" w:hanging="720"/>
        <w:rPr>
          <w:rFonts w:ascii="Calibri" w:eastAsia="Calibri" w:hAnsi="Calibri" w:cs="Calibri"/>
          <w:b/>
          <w:bCs/>
          <w:color w:val="00B050"/>
          <w:lang w:val="en-GB"/>
        </w:rPr>
      </w:pPr>
      <w:r w:rsidRPr="005D4D75">
        <w:rPr>
          <w:rFonts w:ascii="Calibri" w:eastAsia="Calibri" w:hAnsi="Calibri" w:cs="Calibri"/>
          <w:b/>
          <w:bCs/>
          <w:color w:val="00B050"/>
          <w:lang w:val="en-GB"/>
        </w:rPr>
        <w:t>A12)</w:t>
      </w:r>
      <w:r w:rsidRPr="005D4D75">
        <w:rPr>
          <w:rFonts w:ascii="Calibri" w:eastAsia="Calibri" w:hAnsi="Calibri" w:cs="Times New Roman"/>
          <w:b/>
          <w:bCs/>
          <w:color w:val="00B050"/>
        </w:rPr>
        <w:t xml:space="preserve"> </w:t>
      </w:r>
      <w:r w:rsidR="00BD6422">
        <w:rPr>
          <w:rFonts w:ascii="Calibri" w:eastAsia="Calibri" w:hAnsi="Calibri" w:cs="Times New Roman"/>
          <w:b/>
          <w:bCs/>
          <w:color w:val="00B050"/>
        </w:rPr>
        <w:t xml:space="preserve">     </w:t>
      </w:r>
      <w:r w:rsidRPr="005D4D75">
        <w:rPr>
          <w:rFonts w:ascii="Calibri" w:eastAsia="Calibri" w:hAnsi="Calibri" w:cs="Times New Roman"/>
          <w:b/>
          <w:bCs/>
          <w:color w:val="00B050"/>
        </w:rPr>
        <w:t>The delivery plan should be submitted as a separate appendix</w:t>
      </w:r>
      <w:r>
        <w:rPr>
          <w:rFonts w:ascii="Calibri" w:eastAsia="Calibri" w:hAnsi="Calibri" w:cs="Times New Roman"/>
          <w:b/>
          <w:bCs/>
          <w:color w:val="00B050"/>
        </w:rPr>
        <w:t xml:space="preserve"> made up of 1500 words, as per the instructions within the Invitation to Tender document.</w:t>
      </w:r>
      <w:r w:rsidR="000D28A8">
        <w:rPr>
          <w:rFonts w:ascii="Calibri" w:eastAsia="Calibri" w:hAnsi="Calibri" w:cs="Times New Roman"/>
          <w:b/>
          <w:bCs/>
          <w:color w:val="00B050"/>
        </w:rPr>
        <w:t xml:space="preserve"> Please see below exerts:</w:t>
      </w:r>
    </w:p>
    <w:p w14:paraId="00DADC01" w14:textId="77777777" w:rsidR="000D28A8" w:rsidRPr="000D28A8" w:rsidRDefault="000D28A8" w:rsidP="00BD6422">
      <w:pPr>
        <w:spacing w:after="0" w:line="240" w:lineRule="auto"/>
        <w:ind w:left="720" w:hanging="720"/>
        <w:rPr>
          <w:rFonts w:ascii="Calibri" w:eastAsia="Calibri" w:hAnsi="Calibri" w:cs="Calibri"/>
        </w:rPr>
      </w:pPr>
    </w:p>
    <w:tbl>
      <w:tblPr>
        <w:tblW w:w="9450" w:type="dxa"/>
        <w:tblInd w:w="607" w:type="dxa"/>
        <w:tblCellMar>
          <w:left w:w="0" w:type="dxa"/>
          <w:right w:w="0" w:type="dxa"/>
        </w:tblCellMar>
        <w:tblLook w:val="04A0" w:firstRow="1" w:lastRow="0" w:firstColumn="1" w:lastColumn="0" w:noHBand="0" w:noVBand="1"/>
      </w:tblPr>
      <w:tblGrid>
        <w:gridCol w:w="663"/>
        <w:gridCol w:w="3543"/>
        <w:gridCol w:w="3543"/>
        <w:gridCol w:w="1701"/>
      </w:tblGrid>
      <w:tr w:rsidR="000D28A8" w:rsidRPr="000D28A8" w14:paraId="68E6D8D1" w14:textId="77777777" w:rsidTr="000D28A8">
        <w:trPr>
          <w:tblHeader/>
        </w:trPr>
        <w:tc>
          <w:tcPr>
            <w:tcW w:w="664" w:type="dxa"/>
            <w:tcBorders>
              <w:top w:val="single" w:sz="8"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hideMark/>
          </w:tcPr>
          <w:p w14:paraId="6736C53D" w14:textId="77777777" w:rsidR="000D28A8" w:rsidRPr="000D28A8" w:rsidRDefault="000D28A8" w:rsidP="000D28A8">
            <w:pPr>
              <w:tabs>
                <w:tab w:val="left" w:pos="720"/>
              </w:tabs>
              <w:autoSpaceDN w:val="0"/>
              <w:spacing w:after="0" w:line="240" w:lineRule="auto"/>
              <w:rPr>
                <w:rFonts w:ascii="Calibri" w:eastAsia="Calibri" w:hAnsi="Calibri" w:cs="Calibri"/>
                <w:b/>
                <w:bCs/>
                <w:sz w:val="24"/>
                <w:szCs w:val="24"/>
                <w:lang w:val="en-GB"/>
              </w:rPr>
            </w:pPr>
            <w:r w:rsidRPr="000D28A8">
              <w:rPr>
                <w:rFonts w:ascii="Calibri" w:eastAsia="Calibri" w:hAnsi="Calibri" w:cs="Calibri"/>
                <w:b/>
                <w:bCs/>
                <w:color w:val="000000"/>
                <w:sz w:val="24"/>
                <w:szCs w:val="24"/>
                <w:lang w:val="en-GB"/>
              </w:rPr>
              <w:t>Ref</w:t>
            </w:r>
          </w:p>
        </w:tc>
        <w:tc>
          <w:tcPr>
            <w:tcW w:w="3544" w:type="dxa"/>
            <w:tcBorders>
              <w:top w:val="single" w:sz="8" w:space="0" w:color="auto"/>
              <w:left w:val="nil"/>
              <w:bottom w:val="single" w:sz="8" w:space="0" w:color="auto"/>
              <w:right w:val="single" w:sz="8" w:space="0" w:color="auto"/>
            </w:tcBorders>
            <w:shd w:val="clear" w:color="auto" w:fill="33CCCC"/>
            <w:tcMar>
              <w:top w:w="0" w:type="dxa"/>
              <w:left w:w="108" w:type="dxa"/>
              <w:bottom w:w="0" w:type="dxa"/>
              <w:right w:w="108" w:type="dxa"/>
            </w:tcMar>
            <w:hideMark/>
          </w:tcPr>
          <w:p w14:paraId="3B399BD0" w14:textId="77777777" w:rsidR="000D28A8" w:rsidRPr="000D28A8" w:rsidRDefault="000D28A8" w:rsidP="000D28A8">
            <w:pPr>
              <w:tabs>
                <w:tab w:val="left" w:pos="720"/>
              </w:tabs>
              <w:autoSpaceDN w:val="0"/>
              <w:spacing w:after="0" w:line="240" w:lineRule="auto"/>
              <w:ind w:left="720" w:hanging="720"/>
              <w:rPr>
                <w:rFonts w:ascii="Calibri" w:eastAsia="Calibri" w:hAnsi="Calibri" w:cs="Calibri"/>
                <w:b/>
                <w:bCs/>
                <w:sz w:val="24"/>
                <w:szCs w:val="24"/>
                <w:lang w:val="en-GB"/>
              </w:rPr>
            </w:pPr>
            <w:r w:rsidRPr="000D28A8">
              <w:rPr>
                <w:rFonts w:ascii="Calibri" w:eastAsia="Calibri" w:hAnsi="Calibri" w:cs="Calibri"/>
                <w:b/>
                <w:bCs/>
                <w:color w:val="000000"/>
                <w:sz w:val="24"/>
                <w:szCs w:val="24"/>
                <w:lang w:val="en-GB"/>
              </w:rPr>
              <w:t>Method Statement Questions</w:t>
            </w:r>
          </w:p>
        </w:tc>
        <w:tc>
          <w:tcPr>
            <w:tcW w:w="3544" w:type="dxa"/>
            <w:tcBorders>
              <w:top w:val="single" w:sz="8" w:space="0" w:color="auto"/>
              <w:left w:val="nil"/>
              <w:bottom w:val="single" w:sz="8" w:space="0" w:color="auto"/>
              <w:right w:val="single" w:sz="8" w:space="0" w:color="auto"/>
            </w:tcBorders>
            <w:shd w:val="clear" w:color="auto" w:fill="33CCCC"/>
            <w:tcMar>
              <w:top w:w="0" w:type="dxa"/>
              <w:left w:w="108" w:type="dxa"/>
              <w:bottom w:w="0" w:type="dxa"/>
              <w:right w:w="108" w:type="dxa"/>
            </w:tcMar>
            <w:hideMark/>
          </w:tcPr>
          <w:p w14:paraId="2C1B5A06" w14:textId="77777777" w:rsidR="000D28A8" w:rsidRPr="000D28A8" w:rsidRDefault="000D28A8" w:rsidP="000D28A8">
            <w:pPr>
              <w:tabs>
                <w:tab w:val="left" w:pos="720"/>
              </w:tabs>
              <w:autoSpaceDN w:val="0"/>
              <w:spacing w:after="0" w:line="240" w:lineRule="auto"/>
              <w:rPr>
                <w:rFonts w:ascii="Calibri" w:eastAsia="Calibri" w:hAnsi="Calibri" w:cs="Calibri"/>
                <w:b/>
                <w:bCs/>
                <w:sz w:val="24"/>
                <w:szCs w:val="24"/>
                <w:lang w:val="en-GB"/>
              </w:rPr>
            </w:pPr>
            <w:r w:rsidRPr="000D28A8">
              <w:rPr>
                <w:rFonts w:ascii="Calibri" w:eastAsia="Calibri" w:hAnsi="Calibri" w:cs="Calibri"/>
                <w:b/>
                <w:bCs/>
                <w:color w:val="000000"/>
                <w:sz w:val="24"/>
                <w:szCs w:val="24"/>
                <w:lang w:val="en-GB"/>
              </w:rPr>
              <w:t xml:space="preserve">Look </w:t>
            </w:r>
            <w:proofErr w:type="spellStart"/>
            <w:r w:rsidRPr="000D28A8">
              <w:rPr>
                <w:rFonts w:ascii="Calibri" w:eastAsia="Calibri" w:hAnsi="Calibri" w:cs="Calibri"/>
                <w:b/>
                <w:bCs/>
                <w:color w:val="000000"/>
                <w:sz w:val="24"/>
                <w:szCs w:val="24"/>
                <w:lang w:val="en-GB"/>
              </w:rPr>
              <w:t>Fors</w:t>
            </w:r>
            <w:proofErr w:type="spellEnd"/>
          </w:p>
        </w:tc>
        <w:tc>
          <w:tcPr>
            <w:tcW w:w="1701" w:type="dxa"/>
            <w:tcBorders>
              <w:top w:val="single" w:sz="8" w:space="0" w:color="auto"/>
              <w:left w:val="nil"/>
              <w:bottom w:val="single" w:sz="8" w:space="0" w:color="auto"/>
              <w:right w:val="single" w:sz="8" w:space="0" w:color="auto"/>
            </w:tcBorders>
            <w:shd w:val="clear" w:color="auto" w:fill="33CCCC"/>
            <w:tcMar>
              <w:top w:w="0" w:type="dxa"/>
              <w:left w:w="108" w:type="dxa"/>
              <w:bottom w:w="0" w:type="dxa"/>
              <w:right w:w="108" w:type="dxa"/>
            </w:tcMar>
          </w:tcPr>
          <w:p w14:paraId="30595B64" w14:textId="77777777" w:rsidR="000D28A8" w:rsidRPr="000D28A8" w:rsidRDefault="000D28A8" w:rsidP="000D28A8">
            <w:pPr>
              <w:tabs>
                <w:tab w:val="left" w:pos="720"/>
              </w:tabs>
              <w:autoSpaceDN w:val="0"/>
              <w:spacing w:after="0" w:line="240" w:lineRule="auto"/>
              <w:ind w:left="720" w:hanging="720"/>
              <w:rPr>
                <w:rFonts w:ascii="Calibri" w:eastAsia="Calibri" w:hAnsi="Calibri" w:cs="Calibri"/>
                <w:b/>
                <w:bCs/>
                <w:sz w:val="24"/>
                <w:szCs w:val="24"/>
                <w:lang w:val="en-GB"/>
              </w:rPr>
            </w:pPr>
            <w:r w:rsidRPr="000D28A8">
              <w:rPr>
                <w:rFonts w:ascii="Calibri" w:eastAsia="Calibri" w:hAnsi="Calibri" w:cs="Calibri"/>
                <w:b/>
                <w:bCs/>
                <w:color w:val="000000"/>
                <w:sz w:val="24"/>
                <w:szCs w:val="24"/>
                <w:lang w:val="en-GB"/>
              </w:rPr>
              <w:t>Weighting</w:t>
            </w:r>
          </w:p>
          <w:p w14:paraId="6F13E28B" w14:textId="77777777" w:rsidR="000D28A8" w:rsidRPr="000D28A8" w:rsidRDefault="000D28A8" w:rsidP="000D28A8">
            <w:pPr>
              <w:tabs>
                <w:tab w:val="left" w:pos="720"/>
              </w:tabs>
              <w:autoSpaceDN w:val="0"/>
              <w:spacing w:after="0" w:line="240" w:lineRule="auto"/>
              <w:ind w:left="360"/>
              <w:rPr>
                <w:rFonts w:ascii="Calibri" w:eastAsia="Calibri" w:hAnsi="Calibri" w:cs="Calibri"/>
                <w:b/>
                <w:bCs/>
                <w:sz w:val="24"/>
                <w:szCs w:val="24"/>
                <w:lang w:val="en-GB"/>
              </w:rPr>
            </w:pPr>
          </w:p>
        </w:tc>
      </w:tr>
      <w:tr w:rsidR="000D28A8" w:rsidRPr="000D28A8" w14:paraId="5FBE2A14" w14:textId="77777777" w:rsidTr="000D28A8">
        <w:tc>
          <w:tcPr>
            <w:tcW w:w="6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8C089" w14:textId="77777777" w:rsidR="000D28A8" w:rsidRPr="000D28A8" w:rsidRDefault="000D28A8" w:rsidP="000D28A8">
            <w:pPr>
              <w:tabs>
                <w:tab w:val="left" w:pos="720"/>
              </w:tabs>
              <w:autoSpaceDN w:val="0"/>
              <w:spacing w:after="0" w:line="240" w:lineRule="auto"/>
              <w:rPr>
                <w:rFonts w:ascii="Calibri" w:eastAsia="Calibri" w:hAnsi="Calibri" w:cs="Calibri"/>
                <w:sz w:val="24"/>
                <w:szCs w:val="24"/>
                <w:lang w:val="en-GB"/>
              </w:rPr>
            </w:pPr>
            <w:r w:rsidRPr="000D28A8">
              <w:rPr>
                <w:rFonts w:ascii="Calibri" w:eastAsia="Calibri" w:hAnsi="Calibri" w:cs="Calibri"/>
                <w:sz w:val="24"/>
                <w:szCs w:val="24"/>
                <w:lang w:val="en-GB"/>
              </w:rPr>
              <w:t xml:space="preserve">Q1 </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7F9F3636" w14:textId="77777777" w:rsidR="000D28A8" w:rsidRPr="000D28A8" w:rsidRDefault="000D28A8" w:rsidP="000D28A8">
            <w:pPr>
              <w:spacing w:after="0" w:line="240" w:lineRule="auto"/>
              <w:rPr>
                <w:rFonts w:ascii="Calibri" w:eastAsia="Calibri" w:hAnsi="Calibri" w:cs="Calibri"/>
              </w:rPr>
            </w:pPr>
            <w:r w:rsidRPr="000D28A8">
              <w:rPr>
                <w:rFonts w:ascii="Calibri" w:eastAsia="Calibri" w:hAnsi="Calibri" w:cs="Calibri"/>
              </w:rPr>
              <w:t xml:space="preserve">Please provide an outline of your delivery plan for the provision of cleaning services across Social Work England’s ground floor and first floor office </w:t>
            </w:r>
            <w:proofErr w:type="gramStart"/>
            <w:r w:rsidRPr="000D28A8">
              <w:rPr>
                <w:rFonts w:ascii="Calibri" w:eastAsia="Calibri" w:hAnsi="Calibri" w:cs="Calibri"/>
              </w:rPr>
              <w:t>spaces?</w:t>
            </w:r>
            <w:proofErr w:type="gramEnd"/>
            <w:r w:rsidRPr="000D28A8">
              <w:rPr>
                <w:rFonts w:ascii="Calibri" w:eastAsia="Calibri" w:hAnsi="Calibri" w:cs="Calibri"/>
              </w:rPr>
              <w:t xml:space="preserve"> </w:t>
            </w:r>
          </w:p>
          <w:p w14:paraId="19EFABEE" w14:textId="77777777" w:rsidR="000D28A8" w:rsidRPr="000D28A8" w:rsidRDefault="000D28A8" w:rsidP="000D28A8">
            <w:pPr>
              <w:spacing w:after="0" w:line="240" w:lineRule="auto"/>
              <w:rPr>
                <w:rFonts w:ascii="Calibri" w:eastAsia="Calibri" w:hAnsi="Calibri" w:cs="Calibri"/>
              </w:rPr>
            </w:pPr>
          </w:p>
          <w:p w14:paraId="1AA39C1C" w14:textId="77777777" w:rsidR="000D28A8" w:rsidRPr="000D28A8" w:rsidRDefault="000D28A8" w:rsidP="000D28A8">
            <w:pPr>
              <w:spacing w:after="0" w:line="240" w:lineRule="auto"/>
              <w:rPr>
                <w:rFonts w:ascii="Calibri" w:eastAsia="Calibri" w:hAnsi="Calibri" w:cs="Calibri"/>
                <w:i/>
                <w:iCs/>
              </w:rPr>
            </w:pPr>
            <w:r w:rsidRPr="000D28A8">
              <w:rPr>
                <w:rFonts w:ascii="Calibri" w:eastAsia="Calibri" w:hAnsi="Calibri" w:cs="Calibri"/>
                <w:i/>
                <w:iCs/>
              </w:rPr>
              <w:t xml:space="preserve">A maximum number of 1500 words should be submitted for this section. </w:t>
            </w:r>
          </w:p>
          <w:p w14:paraId="11A89F10" w14:textId="77777777" w:rsidR="000D28A8" w:rsidRPr="000D28A8" w:rsidRDefault="000D28A8" w:rsidP="000D28A8">
            <w:pPr>
              <w:spacing w:after="0" w:line="240" w:lineRule="auto"/>
              <w:rPr>
                <w:rFonts w:ascii="Calibri" w:eastAsia="Calibri" w:hAnsi="Calibri" w:cs="Calibri"/>
                <w:i/>
                <w:iCs/>
              </w:rPr>
            </w:pPr>
            <w:r w:rsidRPr="000D28A8">
              <w:rPr>
                <w:rFonts w:ascii="Calibri" w:eastAsia="Calibri" w:hAnsi="Calibri" w:cs="Calibri"/>
                <w:i/>
                <w:iCs/>
              </w:rPr>
              <w:t>Please submit your delivery plan(s) as a separate appendix.</w:t>
            </w:r>
          </w:p>
          <w:p w14:paraId="0CEAE7D5" w14:textId="77777777" w:rsidR="000D28A8" w:rsidRPr="000D28A8" w:rsidRDefault="000D28A8" w:rsidP="000D28A8">
            <w:pPr>
              <w:spacing w:after="0" w:line="240" w:lineRule="auto"/>
              <w:rPr>
                <w:rFonts w:ascii="Calibri" w:eastAsia="Calibri" w:hAnsi="Calibri" w:cs="Calibri"/>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ACC80A4" w14:textId="77777777" w:rsidR="000D28A8" w:rsidRPr="000D28A8" w:rsidRDefault="000D28A8" w:rsidP="000D28A8">
            <w:pPr>
              <w:numPr>
                <w:ilvl w:val="0"/>
                <w:numId w:val="15"/>
              </w:numPr>
              <w:tabs>
                <w:tab w:val="left" w:pos="720"/>
              </w:tabs>
              <w:autoSpaceDN w:val="0"/>
              <w:spacing w:after="0" w:line="240" w:lineRule="auto"/>
              <w:ind w:left="197" w:hanging="270"/>
              <w:rPr>
                <w:rFonts w:ascii="Calibri" w:eastAsia="Calibri" w:hAnsi="Calibri" w:cs="Calibri"/>
                <w:sz w:val="24"/>
                <w:szCs w:val="24"/>
                <w:lang w:val="en-GB"/>
              </w:rPr>
            </w:pPr>
            <w:r w:rsidRPr="000D28A8">
              <w:rPr>
                <w:rFonts w:ascii="Calibri" w:eastAsia="Calibri" w:hAnsi="Calibri" w:cs="Calibri"/>
                <w:sz w:val="24"/>
                <w:szCs w:val="24"/>
                <w:lang w:val="en-GB"/>
              </w:rPr>
              <w:t xml:space="preserve">Logical plan for delivering a high-quality service ensuring all requirements outlined are provided against required timescales. A breakdown of daily, </w:t>
            </w:r>
            <w:proofErr w:type="gramStart"/>
            <w:r w:rsidRPr="000D28A8">
              <w:rPr>
                <w:rFonts w:ascii="Calibri" w:eastAsia="Calibri" w:hAnsi="Calibri" w:cs="Calibri"/>
                <w:sz w:val="24"/>
                <w:szCs w:val="24"/>
                <w:lang w:val="en-GB"/>
              </w:rPr>
              <w:t>weekly</w:t>
            </w:r>
            <w:proofErr w:type="gramEnd"/>
            <w:r w:rsidRPr="000D28A8">
              <w:rPr>
                <w:rFonts w:ascii="Calibri" w:eastAsia="Calibri" w:hAnsi="Calibri" w:cs="Calibri"/>
                <w:sz w:val="24"/>
                <w:szCs w:val="24"/>
                <w:lang w:val="en-GB"/>
              </w:rPr>
              <w:t xml:space="preserve"> and ad-hoc tasks should be included.</w:t>
            </w:r>
          </w:p>
          <w:p w14:paraId="026FD824" w14:textId="77777777" w:rsidR="000D28A8" w:rsidRPr="000D28A8" w:rsidRDefault="000D28A8" w:rsidP="000D28A8">
            <w:pPr>
              <w:numPr>
                <w:ilvl w:val="0"/>
                <w:numId w:val="15"/>
              </w:numPr>
              <w:tabs>
                <w:tab w:val="left" w:pos="720"/>
              </w:tabs>
              <w:autoSpaceDN w:val="0"/>
              <w:spacing w:after="0" w:line="240" w:lineRule="auto"/>
              <w:ind w:left="197" w:hanging="289"/>
              <w:rPr>
                <w:rFonts w:ascii="Calibri" w:eastAsia="Calibri" w:hAnsi="Calibri" w:cs="Calibri"/>
                <w:sz w:val="24"/>
                <w:szCs w:val="24"/>
                <w:lang w:val="en-GB"/>
              </w:rPr>
            </w:pPr>
            <w:r w:rsidRPr="000D28A8">
              <w:rPr>
                <w:rFonts w:ascii="Calibri" w:eastAsia="Calibri" w:hAnsi="Calibri" w:cs="Calibri"/>
                <w:sz w:val="24"/>
                <w:szCs w:val="24"/>
                <w:lang w:val="en-GB"/>
              </w:rPr>
              <w:t>Availability to deliver services specified within a defined timeframe.</w:t>
            </w:r>
          </w:p>
          <w:p w14:paraId="17C39846" w14:textId="77777777" w:rsidR="000D28A8" w:rsidRPr="000D28A8" w:rsidRDefault="000D28A8" w:rsidP="000D28A8">
            <w:pPr>
              <w:numPr>
                <w:ilvl w:val="0"/>
                <w:numId w:val="15"/>
              </w:numPr>
              <w:tabs>
                <w:tab w:val="left" w:pos="720"/>
              </w:tabs>
              <w:autoSpaceDN w:val="0"/>
              <w:spacing w:after="0" w:line="240" w:lineRule="auto"/>
              <w:ind w:left="197" w:hanging="289"/>
              <w:rPr>
                <w:rFonts w:ascii="Calibri" w:eastAsia="Calibri" w:hAnsi="Calibri" w:cs="Calibri"/>
                <w:sz w:val="24"/>
                <w:szCs w:val="24"/>
                <w:lang w:val="en-GB"/>
              </w:rPr>
            </w:pPr>
            <w:r w:rsidRPr="000D28A8">
              <w:rPr>
                <w:rFonts w:ascii="Calibri" w:eastAsia="Calibri" w:hAnsi="Calibri" w:cs="Calibri"/>
                <w:sz w:val="24"/>
                <w:szCs w:val="24"/>
                <w:lang w:val="en-GB"/>
              </w:rPr>
              <w:t>Considers overall risks in terms of quality and daily delivery.</w:t>
            </w:r>
          </w:p>
          <w:p w14:paraId="45B57BF1" w14:textId="77777777" w:rsidR="000D28A8" w:rsidRPr="000D28A8" w:rsidRDefault="000D28A8" w:rsidP="000D28A8">
            <w:pPr>
              <w:numPr>
                <w:ilvl w:val="0"/>
                <w:numId w:val="15"/>
              </w:numPr>
              <w:tabs>
                <w:tab w:val="left" w:pos="720"/>
              </w:tabs>
              <w:autoSpaceDN w:val="0"/>
              <w:spacing w:after="0" w:line="240" w:lineRule="auto"/>
              <w:ind w:left="197" w:hanging="289"/>
              <w:rPr>
                <w:rFonts w:ascii="Calibri" w:eastAsia="Calibri" w:hAnsi="Calibri" w:cs="Calibri"/>
                <w:sz w:val="24"/>
                <w:szCs w:val="24"/>
                <w:lang w:val="en-GB"/>
              </w:rPr>
            </w:pPr>
            <w:r w:rsidRPr="000D28A8">
              <w:rPr>
                <w:rFonts w:ascii="Calibri" w:eastAsia="Calibri" w:hAnsi="Calibri" w:cs="Calibri"/>
                <w:sz w:val="24"/>
                <w:szCs w:val="24"/>
                <w:lang w:val="en-GB"/>
              </w:rPr>
              <w:t>Formation of a cleaning team with appropriate numbers.</w:t>
            </w:r>
          </w:p>
          <w:p w14:paraId="5E60941B" w14:textId="77777777" w:rsidR="000D28A8" w:rsidRPr="000D28A8" w:rsidRDefault="000D28A8" w:rsidP="000D28A8">
            <w:pPr>
              <w:numPr>
                <w:ilvl w:val="0"/>
                <w:numId w:val="15"/>
              </w:numPr>
              <w:tabs>
                <w:tab w:val="left" w:pos="720"/>
              </w:tabs>
              <w:autoSpaceDN w:val="0"/>
              <w:spacing w:after="0" w:line="240" w:lineRule="auto"/>
              <w:ind w:left="197" w:hanging="289"/>
              <w:rPr>
                <w:rFonts w:ascii="Calibri" w:eastAsia="Calibri" w:hAnsi="Calibri" w:cs="Calibri"/>
                <w:sz w:val="24"/>
                <w:szCs w:val="24"/>
                <w:lang w:val="en-GB"/>
              </w:rPr>
            </w:pPr>
            <w:r w:rsidRPr="000D28A8">
              <w:rPr>
                <w:rFonts w:ascii="Calibri" w:eastAsia="Calibri" w:hAnsi="Calibri" w:cs="Calibri"/>
                <w:sz w:val="24"/>
                <w:szCs w:val="24"/>
                <w:lang w:val="en-GB"/>
              </w:rPr>
              <w:t xml:space="preserve">Considers Social Work England’s occupied floor space and layout. </w:t>
            </w:r>
          </w:p>
          <w:p w14:paraId="3A1EBB8E" w14:textId="77777777" w:rsidR="000D28A8" w:rsidRPr="000D28A8" w:rsidRDefault="000D28A8" w:rsidP="000D28A8">
            <w:pPr>
              <w:numPr>
                <w:ilvl w:val="0"/>
                <w:numId w:val="15"/>
              </w:numPr>
              <w:tabs>
                <w:tab w:val="left" w:pos="720"/>
              </w:tabs>
              <w:autoSpaceDN w:val="0"/>
              <w:spacing w:after="0" w:line="240" w:lineRule="auto"/>
              <w:ind w:left="197" w:hanging="289"/>
              <w:rPr>
                <w:rFonts w:ascii="Calibri" w:eastAsia="Calibri" w:hAnsi="Calibri" w:cs="Calibri"/>
                <w:sz w:val="24"/>
                <w:szCs w:val="24"/>
                <w:lang w:val="en-GB"/>
              </w:rPr>
            </w:pPr>
            <w:r w:rsidRPr="000D28A8">
              <w:rPr>
                <w:rFonts w:ascii="Calibri" w:eastAsia="Calibri" w:hAnsi="Calibri" w:cs="Calibri"/>
                <w:sz w:val="24"/>
                <w:szCs w:val="24"/>
                <w:lang w:val="en-GB"/>
              </w:rPr>
              <w:t xml:space="preserve">Considers </w:t>
            </w:r>
            <w:proofErr w:type="spellStart"/>
            <w:r w:rsidRPr="000D28A8">
              <w:rPr>
                <w:rFonts w:ascii="Calibri" w:eastAsia="Calibri" w:hAnsi="Calibri" w:cs="Calibri"/>
                <w:sz w:val="24"/>
                <w:szCs w:val="24"/>
                <w:lang w:val="en-GB"/>
              </w:rPr>
              <w:t>Northbank</w:t>
            </w:r>
            <w:proofErr w:type="spellEnd"/>
            <w:r w:rsidRPr="000D28A8">
              <w:rPr>
                <w:rFonts w:ascii="Calibri" w:eastAsia="Calibri" w:hAnsi="Calibri" w:cs="Calibri"/>
                <w:sz w:val="24"/>
                <w:szCs w:val="24"/>
                <w:lang w:val="en-GB"/>
              </w:rPr>
              <w:t xml:space="preserve"> building access hours and Social Work England working hours, and the requirement to open/close Social Work England’s office space.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80E1811" w14:textId="77777777" w:rsidR="000D28A8" w:rsidRPr="000D28A8" w:rsidRDefault="000D28A8" w:rsidP="000D28A8">
            <w:pPr>
              <w:tabs>
                <w:tab w:val="left" w:pos="720"/>
              </w:tabs>
              <w:autoSpaceDN w:val="0"/>
              <w:spacing w:after="0" w:line="240" w:lineRule="auto"/>
              <w:ind w:left="720" w:hanging="720"/>
              <w:rPr>
                <w:rFonts w:ascii="Calibri" w:eastAsia="Calibri" w:hAnsi="Calibri" w:cs="Calibri"/>
                <w:sz w:val="24"/>
                <w:szCs w:val="24"/>
                <w:lang w:val="en-GB"/>
              </w:rPr>
            </w:pPr>
            <w:r w:rsidRPr="000D28A8">
              <w:rPr>
                <w:rFonts w:ascii="Calibri" w:eastAsia="Calibri" w:hAnsi="Calibri" w:cs="Calibri"/>
                <w:sz w:val="24"/>
                <w:szCs w:val="24"/>
                <w:lang w:val="en-GB"/>
              </w:rPr>
              <w:t>30 Points</w:t>
            </w:r>
          </w:p>
        </w:tc>
      </w:tr>
    </w:tbl>
    <w:p w14:paraId="1D611C4E" w14:textId="77777777" w:rsidR="000D28A8" w:rsidRPr="000D28A8" w:rsidRDefault="000D28A8" w:rsidP="000D28A8">
      <w:pPr>
        <w:spacing w:after="0" w:line="240" w:lineRule="auto"/>
        <w:rPr>
          <w:rFonts w:ascii="Calibri" w:eastAsia="Calibri" w:hAnsi="Calibri" w:cs="Calibri"/>
        </w:rPr>
      </w:pPr>
    </w:p>
    <w:tbl>
      <w:tblPr>
        <w:tblW w:w="5063" w:type="pct"/>
        <w:tblInd w:w="613" w:type="dxa"/>
        <w:tblCellMar>
          <w:left w:w="0" w:type="dxa"/>
          <w:right w:w="0" w:type="dxa"/>
        </w:tblCellMar>
        <w:tblLook w:val="04A0" w:firstRow="1" w:lastRow="0" w:firstColumn="1" w:lastColumn="0" w:noHBand="0" w:noVBand="1"/>
      </w:tblPr>
      <w:tblGrid>
        <w:gridCol w:w="605"/>
        <w:gridCol w:w="3237"/>
        <w:gridCol w:w="5616"/>
      </w:tblGrid>
      <w:tr w:rsidR="000D28A8" w:rsidRPr="000D28A8" w14:paraId="1170C2A6" w14:textId="77777777" w:rsidTr="000D28A8">
        <w:trPr>
          <w:trHeight w:val="165"/>
          <w:tblHeader/>
        </w:trPr>
        <w:tc>
          <w:tcPr>
            <w:tcW w:w="320" w:type="pct"/>
            <w:tcBorders>
              <w:top w:val="single" w:sz="8"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hideMark/>
          </w:tcPr>
          <w:p w14:paraId="3187AA6A" w14:textId="77777777" w:rsidR="000D28A8" w:rsidRPr="000D28A8" w:rsidRDefault="000D28A8" w:rsidP="000D28A8">
            <w:pPr>
              <w:spacing w:after="0" w:line="240" w:lineRule="auto"/>
              <w:rPr>
                <w:rFonts w:ascii="Calibri" w:eastAsia="Calibri" w:hAnsi="Calibri" w:cs="Calibri"/>
                <w:b/>
                <w:bCs/>
                <w:sz w:val="24"/>
                <w:szCs w:val="24"/>
              </w:rPr>
            </w:pPr>
            <w:r w:rsidRPr="000D28A8">
              <w:rPr>
                <w:rFonts w:ascii="Calibri" w:eastAsia="Calibri" w:hAnsi="Calibri" w:cs="Calibri"/>
                <w:b/>
                <w:bCs/>
                <w:color w:val="000000"/>
              </w:rPr>
              <w:t>Ref</w:t>
            </w:r>
          </w:p>
        </w:tc>
        <w:tc>
          <w:tcPr>
            <w:tcW w:w="1711" w:type="pct"/>
            <w:tcBorders>
              <w:top w:val="single" w:sz="8" w:space="0" w:color="auto"/>
              <w:left w:val="nil"/>
              <w:bottom w:val="single" w:sz="8" w:space="0" w:color="auto"/>
              <w:right w:val="single" w:sz="8" w:space="0" w:color="auto"/>
            </w:tcBorders>
            <w:shd w:val="clear" w:color="auto" w:fill="33CCCC"/>
            <w:tcMar>
              <w:top w:w="0" w:type="dxa"/>
              <w:left w:w="108" w:type="dxa"/>
              <w:bottom w:w="0" w:type="dxa"/>
              <w:right w:w="108" w:type="dxa"/>
            </w:tcMar>
            <w:hideMark/>
          </w:tcPr>
          <w:p w14:paraId="3CA16253" w14:textId="77777777" w:rsidR="000D28A8" w:rsidRPr="000D28A8" w:rsidRDefault="000D28A8" w:rsidP="000D28A8">
            <w:pPr>
              <w:spacing w:after="0" w:line="240" w:lineRule="auto"/>
              <w:rPr>
                <w:rFonts w:ascii="Calibri" w:eastAsia="Calibri" w:hAnsi="Calibri" w:cs="Calibri"/>
                <w:b/>
                <w:bCs/>
              </w:rPr>
            </w:pPr>
            <w:r w:rsidRPr="000D28A8">
              <w:rPr>
                <w:rFonts w:ascii="Calibri" w:eastAsia="Calibri" w:hAnsi="Calibri" w:cs="Calibri"/>
                <w:b/>
                <w:bCs/>
                <w:color w:val="000000"/>
              </w:rPr>
              <w:t xml:space="preserve">Method Statement Questions </w:t>
            </w:r>
          </w:p>
        </w:tc>
        <w:tc>
          <w:tcPr>
            <w:tcW w:w="2969" w:type="pct"/>
            <w:tcBorders>
              <w:top w:val="single" w:sz="8" w:space="0" w:color="auto"/>
              <w:left w:val="nil"/>
              <w:bottom w:val="single" w:sz="8" w:space="0" w:color="auto"/>
              <w:right w:val="single" w:sz="8" w:space="0" w:color="auto"/>
            </w:tcBorders>
            <w:shd w:val="clear" w:color="auto" w:fill="33CCCC"/>
            <w:tcMar>
              <w:top w:w="0" w:type="dxa"/>
              <w:left w:w="108" w:type="dxa"/>
              <w:bottom w:w="0" w:type="dxa"/>
              <w:right w:w="108" w:type="dxa"/>
            </w:tcMar>
          </w:tcPr>
          <w:p w14:paraId="1645DE60" w14:textId="77777777" w:rsidR="000D28A8" w:rsidRPr="000D28A8" w:rsidRDefault="000D28A8" w:rsidP="000D28A8">
            <w:pPr>
              <w:spacing w:after="0" w:line="240" w:lineRule="auto"/>
              <w:rPr>
                <w:rFonts w:ascii="Calibri" w:eastAsia="Calibri" w:hAnsi="Calibri" w:cs="Calibri"/>
                <w:b/>
                <w:bCs/>
              </w:rPr>
            </w:pPr>
          </w:p>
        </w:tc>
      </w:tr>
      <w:tr w:rsidR="000D28A8" w:rsidRPr="000D28A8" w14:paraId="6DC66077" w14:textId="77777777" w:rsidTr="000D28A8">
        <w:trPr>
          <w:trHeight w:val="165"/>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80F81" w14:textId="77777777" w:rsidR="000D28A8" w:rsidRPr="000D28A8" w:rsidRDefault="000D28A8" w:rsidP="000D28A8">
            <w:pPr>
              <w:spacing w:after="0" w:line="240" w:lineRule="auto"/>
              <w:rPr>
                <w:rFonts w:ascii="Calibri" w:eastAsia="Calibri" w:hAnsi="Calibri" w:cs="Calibri"/>
              </w:rPr>
            </w:pPr>
            <w:r w:rsidRPr="000D28A8">
              <w:rPr>
                <w:rFonts w:ascii="Calibri" w:eastAsia="Calibri" w:hAnsi="Calibri" w:cs="Calibri"/>
              </w:rPr>
              <w:t>1</w:t>
            </w:r>
          </w:p>
        </w:tc>
        <w:tc>
          <w:tcPr>
            <w:tcW w:w="468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AA7A05B" w14:textId="77777777" w:rsidR="000D28A8" w:rsidRPr="000D28A8" w:rsidRDefault="000D28A8" w:rsidP="000D28A8">
            <w:pPr>
              <w:spacing w:after="0" w:line="240" w:lineRule="auto"/>
              <w:rPr>
                <w:rFonts w:ascii="Calibri" w:eastAsia="Calibri" w:hAnsi="Calibri" w:cs="Calibri"/>
              </w:rPr>
            </w:pPr>
            <w:r w:rsidRPr="000D28A8">
              <w:rPr>
                <w:rFonts w:ascii="Calibri" w:eastAsia="Calibri" w:hAnsi="Calibri" w:cs="Calibri"/>
              </w:rPr>
              <w:t xml:space="preserve">Please provide an outline of your delivery plan for the provision of cleaning services across Social Work England’s ground floor and first floor office </w:t>
            </w:r>
            <w:proofErr w:type="gramStart"/>
            <w:r w:rsidRPr="000D28A8">
              <w:rPr>
                <w:rFonts w:ascii="Calibri" w:eastAsia="Calibri" w:hAnsi="Calibri" w:cs="Calibri"/>
              </w:rPr>
              <w:t>spaces?</w:t>
            </w:r>
            <w:proofErr w:type="gramEnd"/>
            <w:r w:rsidRPr="000D28A8">
              <w:rPr>
                <w:rFonts w:ascii="Calibri" w:eastAsia="Calibri" w:hAnsi="Calibri" w:cs="Calibri"/>
              </w:rPr>
              <w:t xml:space="preserve"> </w:t>
            </w:r>
          </w:p>
          <w:p w14:paraId="4BBF8A64" w14:textId="77777777" w:rsidR="000D28A8" w:rsidRPr="000D28A8" w:rsidRDefault="000D28A8" w:rsidP="000D28A8">
            <w:pPr>
              <w:spacing w:after="0" w:line="240" w:lineRule="auto"/>
              <w:rPr>
                <w:rFonts w:ascii="Calibri" w:eastAsia="Calibri" w:hAnsi="Calibri" w:cs="Calibri"/>
                <w:i/>
                <w:iCs/>
              </w:rPr>
            </w:pPr>
            <w:r w:rsidRPr="000D28A8">
              <w:rPr>
                <w:rFonts w:ascii="Calibri" w:eastAsia="Calibri" w:hAnsi="Calibri" w:cs="Calibri"/>
                <w:i/>
                <w:iCs/>
              </w:rPr>
              <w:t xml:space="preserve">A maximum number of 1500 words should be submitted for this section. </w:t>
            </w:r>
          </w:p>
          <w:p w14:paraId="0E2CF52C" w14:textId="77777777" w:rsidR="000D28A8" w:rsidRPr="000D28A8" w:rsidRDefault="000D28A8" w:rsidP="000D28A8">
            <w:pPr>
              <w:spacing w:after="0" w:line="240" w:lineRule="auto"/>
              <w:rPr>
                <w:rFonts w:ascii="Calibri" w:eastAsia="Calibri" w:hAnsi="Calibri" w:cs="Calibri"/>
                <w:i/>
                <w:iCs/>
              </w:rPr>
            </w:pPr>
            <w:r w:rsidRPr="000D28A8">
              <w:rPr>
                <w:rFonts w:ascii="Calibri" w:eastAsia="Calibri" w:hAnsi="Calibri" w:cs="Calibri"/>
                <w:i/>
                <w:iCs/>
              </w:rPr>
              <w:t>Please submit your delivery plan(s) as a separate appendix.</w:t>
            </w:r>
          </w:p>
        </w:tc>
      </w:tr>
      <w:tr w:rsidR="000D28A8" w:rsidRPr="000D28A8" w14:paraId="0085E85D" w14:textId="77777777" w:rsidTr="000D28A8">
        <w:trPr>
          <w:trHeight w:val="165"/>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E6F9A02" w14:textId="77777777" w:rsidR="000D28A8" w:rsidRPr="000D28A8" w:rsidRDefault="000D28A8" w:rsidP="000D28A8">
            <w:pPr>
              <w:spacing w:after="0" w:line="240" w:lineRule="auto"/>
              <w:rPr>
                <w:rFonts w:ascii="Calibri" w:eastAsia="Calibri" w:hAnsi="Calibri" w:cs="Calibri"/>
                <w:b/>
                <w:bCs/>
              </w:rPr>
            </w:pPr>
            <w:r w:rsidRPr="000D28A8">
              <w:rPr>
                <w:rFonts w:ascii="Calibri" w:eastAsia="Calibri" w:hAnsi="Calibri" w:cs="Calibri"/>
                <w:b/>
                <w:bCs/>
              </w:rPr>
              <w:t xml:space="preserve">Response: </w:t>
            </w:r>
          </w:p>
          <w:p w14:paraId="4A742467" w14:textId="77777777" w:rsidR="000D28A8" w:rsidRPr="000D28A8" w:rsidRDefault="000D28A8" w:rsidP="000D28A8">
            <w:pPr>
              <w:spacing w:after="0" w:line="240" w:lineRule="auto"/>
              <w:rPr>
                <w:rFonts w:ascii="Calibri" w:eastAsia="Calibri" w:hAnsi="Calibri" w:cs="Calibri"/>
                <w:b/>
                <w:bCs/>
              </w:rPr>
            </w:pPr>
          </w:p>
          <w:p w14:paraId="64A56FFD" w14:textId="77777777" w:rsidR="000D28A8" w:rsidRPr="000D28A8" w:rsidRDefault="000D28A8" w:rsidP="000D28A8">
            <w:pPr>
              <w:spacing w:after="0" w:line="240" w:lineRule="auto"/>
              <w:rPr>
                <w:rFonts w:ascii="Calibri" w:eastAsia="Calibri" w:hAnsi="Calibri" w:cs="Calibri"/>
                <w:b/>
                <w:bCs/>
              </w:rPr>
            </w:pPr>
          </w:p>
          <w:p w14:paraId="39C61E51" w14:textId="77777777" w:rsidR="000D28A8" w:rsidRPr="000D28A8" w:rsidRDefault="000D28A8" w:rsidP="000D28A8">
            <w:pPr>
              <w:spacing w:after="0" w:line="240" w:lineRule="auto"/>
              <w:rPr>
                <w:rFonts w:ascii="Calibri" w:eastAsia="Calibri" w:hAnsi="Calibri" w:cs="Calibri"/>
              </w:rPr>
            </w:pPr>
          </w:p>
        </w:tc>
      </w:tr>
    </w:tbl>
    <w:p w14:paraId="2C2FF095" w14:textId="77777777" w:rsidR="000D28A8" w:rsidRPr="000D28A8" w:rsidRDefault="000D28A8" w:rsidP="000D28A8">
      <w:pPr>
        <w:spacing w:after="0" w:line="240" w:lineRule="auto"/>
        <w:rPr>
          <w:rFonts w:ascii="Calibri" w:eastAsia="Calibri" w:hAnsi="Calibri" w:cs="Calibri"/>
        </w:rPr>
      </w:pPr>
    </w:p>
    <w:p w14:paraId="32E6F687" w14:textId="7607A80C" w:rsidR="000D28A8" w:rsidRDefault="000D28A8" w:rsidP="00BD6422">
      <w:pPr>
        <w:spacing w:after="0" w:line="240" w:lineRule="auto"/>
        <w:ind w:left="720" w:hanging="720"/>
        <w:rPr>
          <w:rFonts w:ascii="Calibri" w:eastAsia="Calibri" w:hAnsi="Calibri" w:cs="Calibri"/>
          <w:b/>
          <w:bCs/>
          <w:lang w:val="en-GB"/>
        </w:rPr>
      </w:pPr>
      <w:r w:rsidRPr="000D28A8">
        <w:rPr>
          <w:rFonts w:ascii="Calibri" w:eastAsia="Calibri" w:hAnsi="Calibri" w:cs="Calibri"/>
          <w:b/>
          <w:bCs/>
          <w:lang w:val="en-GB"/>
        </w:rPr>
        <w:t xml:space="preserve">Q13) </w:t>
      </w:r>
      <w:r w:rsidRPr="000D28A8">
        <w:rPr>
          <w:rFonts w:ascii="Calibri" w:eastAsia="Calibri" w:hAnsi="Calibri" w:cs="Calibri"/>
          <w:b/>
          <w:bCs/>
          <w:lang w:val="en-GB"/>
        </w:rPr>
        <w:t>Does the word count include space</w:t>
      </w:r>
      <w:r w:rsidRPr="000D28A8">
        <w:rPr>
          <w:rFonts w:ascii="Calibri" w:eastAsia="Calibri" w:hAnsi="Calibri" w:cs="Calibri"/>
          <w:b/>
          <w:bCs/>
          <w:lang w:val="en-GB"/>
        </w:rPr>
        <w:t>s</w:t>
      </w:r>
      <w:r w:rsidRPr="000D28A8">
        <w:rPr>
          <w:rFonts w:ascii="Calibri" w:eastAsia="Calibri" w:hAnsi="Calibri" w:cs="Calibri"/>
          <w:b/>
          <w:bCs/>
          <w:lang w:val="en-GB"/>
        </w:rPr>
        <w:t xml:space="preserve">? </w:t>
      </w:r>
    </w:p>
    <w:p w14:paraId="1EC6DB28" w14:textId="4DD25EAE" w:rsidR="000D28A8" w:rsidRDefault="000D28A8" w:rsidP="00BD6422">
      <w:pPr>
        <w:spacing w:after="0" w:line="240" w:lineRule="auto"/>
        <w:ind w:left="720" w:hanging="720"/>
        <w:rPr>
          <w:rFonts w:ascii="Calibri" w:eastAsia="Calibri" w:hAnsi="Calibri" w:cs="Calibri"/>
          <w:b/>
          <w:bCs/>
          <w:lang w:val="en-GB"/>
        </w:rPr>
      </w:pPr>
    </w:p>
    <w:p w14:paraId="1A870830" w14:textId="791FC98D" w:rsidR="000D28A8" w:rsidRDefault="000D28A8" w:rsidP="00BD6422">
      <w:pPr>
        <w:spacing w:after="0" w:line="240" w:lineRule="auto"/>
        <w:ind w:left="720" w:hanging="720"/>
        <w:rPr>
          <w:rFonts w:ascii="Calibri" w:eastAsia="Calibri" w:hAnsi="Calibri" w:cs="Calibri"/>
          <w:b/>
          <w:bCs/>
          <w:color w:val="00B050"/>
          <w:lang w:val="en-GB"/>
        </w:rPr>
      </w:pPr>
      <w:r w:rsidRPr="000D28A8">
        <w:rPr>
          <w:rFonts w:ascii="Calibri" w:eastAsia="Calibri" w:hAnsi="Calibri" w:cs="Calibri"/>
          <w:b/>
          <w:bCs/>
          <w:color w:val="00B050"/>
          <w:lang w:val="en-GB"/>
        </w:rPr>
        <w:t>A13)</w:t>
      </w:r>
      <w:r>
        <w:rPr>
          <w:rFonts w:ascii="Calibri" w:eastAsia="Calibri" w:hAnsi="Calibri" w:cs="Calibri"/>
          <w:b/>
          <w:bCs/>
          <w:color w:val="00B050"/>
          <w:lang w:val="en-GB"/>
        </w:rPr>
        <w:t xml:space="preserve"> We can confirm that spaces are not part of the word count.</w:t>
      </w:r>
    </w:p>
    <w:p w14:paraId="538412B8" w14:textId="0CCEF749" w:rsidR="000D28A8" w:rsidRDefault="000D28A8" w:rsidP="00BD6422">
      <w:pPr>
        <w:spacing w:after="0" w:line="240" w:lineRule="auto"/>
        <w:ind w:left="720" w:hanging="720"/>
        <w:rPr>
          <w:rFonts w:ascii="Calibri" w:eastAsia="Calibri" w:hAnsi="Calibri" w:cs="Calibri"/>
          <w:b/>
          <w:bCs/>
          <w:color w:val="00B050"/>
          <w:lang w:val="en-GB"/>
        </w:rPr>
      </w:pPr>
    </w:p>
    <w:p w14:paraId="7AF16835" w14:textId="1A37BE67" w:rsidR="000D28A8" w:rsidRDefault="000D28A8" w:rsidP="000D28A8">
      <w:pPr>
        <w:spacing w:after="0" w:line="240" w:lineRule="auto"/>
        <w:rPr>
          <w:rFonts w:ascii="Calibri" w:eastAsia="Calibri" w:hAnsi="Calibri" w:cs="Calibri"/>
          <w:b/>
          <w:bCs/>
          <w:color w:val="00B050"/>
          <w:lang w:val="en-GB"/>
        </w:rPr>
      </w:pPr>
    </w:p>
    <w:p w14:paraId="679046B7" w14:textId="24F5B765" w:rsidR="000D28A8" w:rsidRDefault="000D28A8" w:rsidP="000D28A8">
      <w:pPr>
        <w:spacing w:after="0" w:line="240" w:lineRule="auto"/>
        <w:rPr>
          <w:rFonts w:ascii="Calibri" w:eastAsia="Calibri" w:hAnsi="Calibri" w:cs="Calibri"/>
          <w:b/>
          <w:bCs/>
          <w:color w:val="00B050"/>
          <w:lang w:val="en-GB"/>
        </w:rPr>
      </w:pPr>
    </w:p>
    <w:p w14:paraId="01895A2A" w14:textId="77777777" w:rsidR="000D28A8" w:rsidRDefault="000D28A8" w:rsidP="000D28A8">
      <w:pPr>
        <w:spacing w:after="0" w:line="240" w:lineRule="auto"/>
        <w:rPr>
          <w:rFonts w:ascii="Calibri" w:eastAsia="Calibri" w:hAnsi="Calibri" w:cs="Calibri"/>
          <w:b/>
          <w:bCs/>
          <w:color w:val="00B050"/>
          <w:lang w:val="en-GB"/>
        </w:rPr>
      </w:pPr>
    </w:p>
    <w:p w14:paraId="0A477591" w14:textId="7275FDB0" w:rsidR="000D28A8" w:rsidRDefault="000D28A8" w:rsidP="000D28A8">
      <w:pPr>
        <w:spacing w:after="0" w:line="240" w:lineRule="auto"/>
        <w:rPr>
          <w:rFonts w:ascii="Calibri" w:eastAsia="Calibri" w:hAnsi="Calibri" w:cs="Calibri"/>
          <w:b/>
          <w:bCs/>
          <w:color w:val="00B050"/>
          <w:lang w:val="en-GB"/>
        </w:rPr>
      </w:pPr>
    </w:p>
    <w:p w14:paraId="574B9A9A" w14:textId="18E21169" w:rsidR="000D28A8" w:rsidRDefault="000D28A8" w:rsidP="000D28A8">
      <w:pPr>
        <w:spacing w:after="0" w:line="240" w:lineRule="auto"/>
        <w:ind w:left="720" w:hanging="720"/>
        <w:rPr>
          <w:rFonts w:ascii="Calibri" w:eastAsia="Calibri" w:hAnsi="Calibri" w:cs="Calibri"/>
          <w:b/>
          <w:bCs/>
          <w:lang w:val="en-GB"/>
        </w:rPr>
      </w:pPr>
      <w:r w:rsidRPr="000D28A8">
        <w:rPr>
          <w:rFonts w:ascii="Calibri" w:eastAsia="Calibri" w:hAnsi="Calibri" w:cs="Calibri"/>
          <w:b/>
          <w:bCs/>
          <w:lang w:val="en-GB"/>
        </w:rPr>
        <w:t>Q14</w:t>
      </w:r>
      <w:r>
        <w:rPr>
          <w:rFonts w:ascii="Calibri" w:eastAsia="Calibri" w:hAnsi="Calibri" w:cs="Calibri"/>
          <w:lang w:val="en-GB"/>
        </w:rPr>
        <w:t xml:space="preserve">) </w:t>
      </w:r>
      <w:r w:rsidR="00BD6422">
        <w:rPr>
          <w:rFonts w:ascii="Calibri" w:eastAsia="Calibri" w:hAnsi="Calibri" w:cs="Calibri"/>
          <w:lang w:val="en-GB"/>
        </w:rPr>
        <w:t xml:space="preserve">     </w:t>
      </w:r>
      <w:r w:rsidRPr="000D28A8">
        <w:rPr>
          <w:rFonts w:ascii="Calibri" w:eastAsia="Calibri" w:hAnsi="Calibri" w:cs="Calibri"/>
          <w:b/>
          <w:bCs/>
          <w:lang w:val="en-GB"/>
        </w:rPr>
        <w:t xml:space="preserve">Would Ad-hoc work costings be submitted with the tender pricing, or would these prices </w:t>
      </w:r>
      <w:proofErr w:type="gramStart"/>
      <w:r w:rsidRPr="000D28A8">
        <w:rPr>
          <w:rFonts w:ascii="Calibri" w:eastAsia="Calibri" w:hAnsi="Calibri" w:cs="Calibri"/>
          <w:b/>
          <w:bCs/>
          <w:lang w:val="en-GB"/>
        </w:rPr>
        <w:t xml:space="preserve">be </w:t>
      </w:r>
      <w:r w:rsidRPr="000D28A8">
        <w:rPr>
          <w:rFonts w:ascii="Calibri" w:eastAsia="Calibri" w:hAnsi="Calibri" w:cs="Calibri"/>
          <w:b/>
          <w:bCs/>
          <w:lang w:val="en-GB"/>
        </w:rPr>
        <w:t xml:space="preserve"> </w:t>
      </w:r>
      <w:r w:rsidRPr="000D28A8">
        <w:rPr>
          <w:rFonts w:ascii="Calibri" w:eastAsia="Calibri" w:hAnsi="Calibri" w:cs="Calibri"/>
          <w:b/>
          <w:bCs/>
          <w:lang w:val="en-GB"/>
        </w:rPr>
        <w:t>quoted</w:t>
      </w:r>
      <w:proofErr w:type="gramEnd"/>
      <w:r w:rsidRPr="000D28A8">
        <w:rPr>
          <w:rFonts w:ascii="Calibri" w:eastAsia="Calibri" w:hAnsi="Calibri" w:cs="Calibri"/>
          <w:b/>
          <w:bCs/>
          <w:lang w:val="en-GB"/>
        </w:rPr>
        <w:t xml:space="preserve"> for after, as and when they are required?</w:t>
      </w:r>
    </w:p>
    <w:p w14:paraId="39984AFA" w14:textId="732F1F4A" w:rsidR="000D28A8" w:rsidRDefault="000D28A8" w:rsidP="000D28A8">
      <w:pPr>
        <w:spacing w:after="0" w:line="240" w:lineRule="auto"/>
        <w:rPr>
          <w:rFonts w:ascii="Calibri" w:eastAsia="Calibri" w:hAnsi="Calibri" w:cs="Calibri"/>
          <w:b/>
          <w:bCs/>
          <w:lang w:val="en-GB"/>
        </w:rPr>
      </w:pPr>
      <w:r>
        <w:rPr>
          <w:rFonts w:ascii="Calibri" w:eastAsia="Calibri" w:hAnsi="Calibri" w:cs="Calibri"/>
          <w:b/>
          <w:bCs/>
          <w:lang w:val="en-GB"/>
        </w:rPr>
        <w:t xml:space="preserve"> </w:t>
      </w:r>
    </w:p>
    <w:p w14:paraId="29830B9E" w14:textId="1DF41FA1" w:rsidR="000D28A8" w:rsidRPr="000D28A8" w:rsidRDefault="000D28A8" w:rsidP="00BD6422">
      <w:pPr>
        <w:ind w:left="720" w:hanging="720"/>
        <w:rPr>
          <w:rFonts w:ascii="Calibri" w:eastAsia="Calibri" w:hAnsi="Calibri" w:cs="Calibri"/>
          <w:b/>
          <w:bCs/>
          <w:color w:val="00B050"/>
        </w:rPr>
      </w:pPr>
      <w:r w:rsidRPr="000D28A8">
        <w:rPr>
          <w:rFonts w:ascii="Calibri" w:eastAsia="Calibri" w:hAnsi="Calibri" w:cs="Calibri"/>
          <w:b/>
          <w:bCs/>
          <w:color w:val="00B050"/>
          <w:lang w:val="en-GB"/>
        </w:rPr>
        <w:t>A14)</w:t>
      </w:r>
      <w:r>
        <w:rPr>
          <w:rFonts w:ascii="Calibri" w:eastAsia="Calibri" w:hAnsi="Calibri" w:cs="Calibri"/>
          <w:b/>
          <w:bCs/>
          <w:color w:val="00B050"/>
          <w:lang w:val="en-GB"/>
        </w:rPr>
        <w:t xml:space="preserve"> </w:t>
      </w:r>
      <w:r w:rsidR="00BD6422">
        <w:rPr>
          <w:rFonts w:ascii="Calibri" w:eastAsia="Calibri" w:hAnsi="Calibri" w:cs="Calibri"/>
          <w:b/>
          <w:bCs/>
          <w:color w:val="00B050"/>
          <w:lang w:val="en-GB"/>
        </w:rPr>
        <w:t xml:space="preserve">     </w:t>
      </w:r>
      <w:r w:rsidRPr="000D28A8">
        <w:rPr>
          <w:rFonts w:ascii="Calibri" w:eastAsia="Calibri" w:hAnsi="Calibri" w:cs="Calibri"/>
          <w:b/>
          <w:bCs/>
          <w:color w:val="00B050"/>
        </w:rPr>
        <w:t xml:space="preserve">We would welcome either approach. If potential providers feel that they can give accurate pricing for </w:t>
      </w:r>
      <w:proofErr w:type="gramStart"/>
      <w:r w:rsidRPr="000D28A8">
        <w:rPr>
          <w:rFonts w:ascii="Calibri" w:eastAsia="Calibri" w:hAnsi="Calibri" w:cs="Calibri"/>
          <w:b/>
          <w:bCs/>
          <w:color w:val="00B050"/>
        </w:rPr>
        <w:t>each/all of</w:t>
      </w:r>
      <w:proofErr w:type="gramEnd"/>
      <w:r w:rsidRPr="000D28A8">
        <w:rPr>
          <w:rFonts w:ascii="Calibri" w:eastAsia="Calibri" w:hAnsi="Calibri" w:cs="Calibri"/>
          <w:b/>
          <w:bCs/>
          <w:color w:val="00B050"/>
        </w:rPr>
        <w:t xml:space="preserve"> the ad-hoc requirements stated, then please do so. Or potential providers can put together a quote for each individual ad-hoc requirement, upon Social Work England’s request.</w:t>
      </w:r>
      <w:r>
        <w:rPr>
          <w:rFonts w:ascii="Calibri" w:eastAsia="Calibri" w:hAnsi="Calibri" w:cs="Calibri"/>
          <w:b/>
          <w:bCs/>
          <w:color w:val="00B050"/>
        </w:rPr>
        <w:t xml:space="preserve"> </w:t>
      </w:r>
      <w:r w:rsidRPr="000D28A8">
        <w:rPr>
          <w:rFonts w:ascii="Calibri" w:eastAsia="Calibri" w:hAnsi="Calibri" w:cs="Calibri"/>
          <w:b/>
          <w:bCs/>
          <w:color w:val="00B050"/>
        </w:rPr>
        <w:t>Please note that Social Work England do not guarantee that we will request/purchase any of the ad-hoc services, through the lifetime of the contract.</w:t>
      </w:r>
    </w:p>
    <w:p w14:paraId="2361651F" w14:textId="77777777" w:rsidR="000D28A8" w:rsidRPr="000D28A8" w:rsidRDefault="000D28A8" w:rsidP="000D28A8">
      <w:pPr>
        <w:spacing w:after="0" w:line="240" w:lineRule="auto"/>
        <w:rPr>
          <w:rFonts w:ascii="Calibri" w:eastAsia="Calibri" w:hAnsi="Calibri" w:cs="Calibri"/>
        </w:rPr>
      </w:pPr>
    </w:p>
    <w:p w14:paraId="6A711CFE" w14:textId="77777777" w:rsidR="000D28A8" w:rsidRPr="000D28A8" w:rsidRDefault="000D28A8" w:rsidP="000D28A8">
      <w:pPr>
        <w:spacing w:after="0" w:line="240" w:lineRule="auto"/>
        <w:rPr>
          <w:rFonts w:ascii="Calibri" w:eastAsia="Calibri" w:hAnsi="Calibri" w:cs="Calibri"/>
        </w:rPr>
      </w:pPr>
    </w:p>
    <w:p w14:paraId="52FF9DDD" w14:textId="10722819" w:rsidR="000D28A8" w:rsidRPr="000D28A8" w:rsidRDefault="000D28A8" w:rsidP="000D28A8">
      <w:pPr>
        <w:spacing w:after="0" w:line="240" w:lineRule="auto"/>
        <w:rPr>
          <w:rFonts w:ascii="Calibri" w:eastAsia="Calibri" w:hAnsi="Calibri" w:cs="Calibri"/>
          <w:b/>
          <w:bCs/>
          <w:color w:val="00B050"/>
          <w:lang w:val="en-GB"/>
        </w:rPr>
      </w:pPr>
    </w:p>
    <w:p w14:paraId="0A76FA50" w14:textId="77777777" w:rsidR="000D28A8" w:rsidRPr="000D28A8" w:rsidRDefault="000D28A8" w:rsidP="000D28A8">
      <w:pPr>
        <w:spacing w:after="0" w:line="240" w:lineRule="auto"/>
        <w:rPr>
          <w:rFonts w:ascii="Calibri" w:eastAsia="Calibri" w:hAnsi="Calibri" w:cs="Calibri"/>
          <w:lang w:val="en-GB"/>
        </w:rPr>
      </w:pPr>
    </w:p>
    <w:p w14:paraId="33923ABF" w14:textId="77777777" w:rsidR="000D28A8" w:rsidRPr="000D28A8" w:rsidRDefault="000D28A8" w:rsidP="000D28A8">
      <w:pPr>
        <w:spacing w:after="0" w:line="240" w:lineRule="auto"/>
        <w:rPr>
          <w:rFonts w:ascii="Calibri" w:eastAsia="Calibri" w:hAnsi="Calibri" w:cs="Calibri"/>
          <w:b/>
          <w:bCs/>
          <w:color w:val="00B050"/>
          <w:lang w:val="en-GB"/>
        </w:rPr>
      </w:pPr>
    </w:p>
    <w:p w14:paraId="4270FDDE" w14:textId="62DA27DD" w:rsidR="005D4D75" w:rsidRDefault="005D4D75" w:rsidP="005D4D75">
      <w:pPr>
        <w:rPr>
          <w:rFonts w:ascii="Calibri" w:eastAsia="Calibri" w:hAnsi="Calibri" w:cs="Calibri"/>
          <w:b/>
          <w:bCs/>
          <w:color w:val="00B050"/>
        </w:rPr>
      </w:pPr>
    </w:p>
    <w:p w14:paraId="66382FC9" w14:textId="77777777" w:rsidR="000D28A8" w:rsidRDefault="000D28A8" w:rsidP="005D4D75">
      <w:pPr>
        <w:rPr>
          <w:rFonts w:ascii="Calibri" w:eastAsia="Calibri" w:hAnsi="Calibri" w:cs="Calibri"/>
          <w:b/>
          <w:bCs/>
          <w:color w:val="00B050"/>
        </w:rPr>
      </w:pPr>
    </w:p>
    <w:p w14:paraId="2DFEDF20" w14:textId="77777777" w:rsidR="005D4D75" w:rsidRPr="005D4D75" w:rsidRDefault="005D4D75" w:rsidP="005D4D75">
      <w:pPr>
        <w:rPr>
          <w:rFonts w:ascii="Calibri" w:eastAsia="Calibri" w:hAnsi="Calibri" w:cs="Calibri"/>
        </w:rPr>
      </w:pPr>
    </w:p>
    <w:p w14:paraId="4B292EFB" w14:textId="77777777" w:rsidR="005D4D75" w:rsidRPr="005D4D75" w:rsidRDefault="005D4D75" w:rsidP="005D4D75">
      <w:pPr>
        <w:spacing w:after="0" w:line="240" w:lineRule="auto"/>
        <w:rPr>
          <w:rFonts w:ascii="Calibri" w:eastAsia="Calibri" w:hAnsi="Calibri" w:cs="Calibri"/>
        </w:rPr>
      </w:pPr>
    </w:p>
    <w:p w14:paraId="1D16218A" w14:textId="05FC22C3" w:rsidR="005D4D75" w:rsidRPr="005D4D75" w:rsidRDefault="005D4D75">
      <w:pPr>
        <w:rPr>
          <w:b/>
          <w:bCs/>
          <w:color w:val="00B050"/>
        </w:rPr>
      </w:pPr>
    </w:p>
    <w:sectPr w:rsidR="005D4D75" w:rsidRPr="005D4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4FA7" w14:textId="77777777" w:rsidR="00EF6F08" w:rsidRDefault="00EF6F08" w:rsidP="00EF6F08">
      <w:pPr>
        <w:spacing w:after="0" w:line="240" w:lineRule="auto"/>
      </w:pPr>
      <w:r>
        <w:separator/>
      </w:r>
    </w:p>
  </w:endnote>
  <w:endnote w:type="continuationSeparator" w:id="0">
    <w:p w14:paraId="442BC13E" w14:textId="77777777" w:rsidR="00EF6F08" w:rsidRDefault="00EF6F08"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3F2A" w14:textId="77777777" w:rsidR="00EF6F08" w:rsidRDefault="00EF6F08" w:rsidP="00EF6F08">
      <w:pPr>
        <w:spacing w:after="0" w:line="240" w:lineRule="auto"/>
      </w:pPr>
      <w:r>
        <w:separator/>
      </w:r>
    </w:p>
  </w:footnote>
  <w:footnote w:type="continuationSeparator" w:id="0">
    <w:p w14:paraId="265059A8" w14:textId="77777777" w:rsidR="00EF6F08" w:rsidRDefault="00EF6F08"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81E"/>
    <w:multiLevelType w:val="hybridMultilevel"/>
    <w:tmpl w:val="3A3C7860"/>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start w:val="1"/>
      <w:numFmt w:val="bullet"/>
      <w:lvlText w:val=""/>
      <w:lvlJc w:val="left"/>
      <w:pPr>
        <w:ind w:left="5034" w:hanging="360"/>
      </w:pPr>
      <w:rPr>
        <w:rFonts w:ascii="Wingdings" w:hAnsi="Wingdings" w:hint="default"/>
      </w:rPr>
    </w:lvl>
    <w:lvl w:ilvl="6" w:tplc="0809000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start w:val="1"/>
      <w:numFmt w:val="bullet"/>
      <w:lvlText w:val=""/>
      <w:lvlJc w:val="left"/>
      <w:pPr>
        <w:ind w:left="7194" w:hanging="360"/>
      </w:pPr>
      <w:rPr>
        <w:rFonts w:ascii="Wingdings" w:hAnsi="Wingdings" w:hint="default"/>
      </w:rPr>
    </w:lvl>
  </w:abstractNum>
  <w:abstractNum w:abstractNumId="1" w15:restartNumberingAfterBreak="0">
    <w:nsid w:val="109B490C"/>
    <w:multiLevelType w:val="multilevel"/>
    <w:tmpl w:val="25C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D1F0A"/>
    <w:multiLevelType w:val="multilevel"/>
    <w:tmpl w:val="0EA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D6D73"/>
    <w:multiLevelType w:val="multilevel"/>
    <w:tmpl w:val="50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35905"/>
    <w:multiLevelType w:val="hybridMultilevel"/>
    <w:tmpl w:val="D2F6C116"/>
    <w:lvl w:ilvl="0" w:tplc="5436F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B64E2"/>
    <w:multiLevelType w:val="multilevel"/>
    <w:tmpl w:val="D7E4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64C78"/>
    <w:multiLevelType w:val="multilevel"/>
    <w:tmpl w:val="9E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865DB"/>
    <w:multiLevelType w:val="multilevel"/>
    <w:tmpl w:val="927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651D8"/>
    <w:multiLevelType w:val="multilevel"/>
    <w:tmpl w:val="302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06440"/>
    <w:multiLevelType w:val="multilevel"/>
    <w:tmpl w:val="684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D0851"/>
    <w:multiLevelType w:val="hybridMultilevel"/>
    <w:tmpl w:val="86A86838"/>
    <w:lvl w:ilvl="0" w:tplc="A380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F2CE7"/>
    <w:multiLevelType w:val="multilevel"/>
    <w:tmpl w:val="C9D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D6450"/>
    <w:multiLevelType w:val="multilevel"/>
    <w:tmpl w:val="26F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31328"/>
    <w:multiLevelType w:val="multilevel"/>
    <w:tmpl w:val="3E5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474B2"/>
    <w:multiLevelType w:val="multilevel"/>
    <w:tmpl w:val="222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58422">
    <w:abstractNumId w:val="14"/>
  </w:num>
  <w:num w:numId="2" w16cid:durableId="354844013">
    <w:abstractNumId w:val="7"/>
  </w:num>
  <w:num w:numId="3" w16cid:durableId="2086684866">
    <w:abstractNumId w:val="3"/>
  </w:num>
  <w:num w:numId="4" w16cid:durableId="1014115414">
    <w:abstractNumId w:val="1"/>
  </w:num>
  <w:num w:numId="5" w16cid:durableId="423573035">
    <w:abstractNumId w:val="4"/>
  </w:num>
  <w:num w:numId="6" w16cid:durableId="387807516">
    <w:abstractNumId w:val="2"/>
  </w:num>
  <w:num w:numId="7" w16cid:durableId="1105229250">
    <w:abstractNumId w:val="6"/>
  </w:num>
  <w:num w:numId="8" w16cid:durableId="910775155">
    <w:abstractNumId w:val="11"/>
  </w:num>
  <w:num w:numId="9" w16cid:durableId="1594783486">
    <w:abstractNumId w:val="9"/>
  </w:num>
  <w:num w:numId="10" w16cid:durableId="1765107621">
    <w:abstractNumId w:val="5"/>
  </w:num>
  <w:num w:numId="11" w16cid:durableId="409697818">
    <w:abstractNumId w:val="13"/>
  </w:num>
  <w:num w:numId="12" w16cid:durableId="919679921">
    <w:abstractNumId w:val="8"/>
  </w:num>
  <w:num w:numId="13" w16cid:durableId="2032486511">
    <w:abstractNumId w:val="12"/>
  </w:num>
  <w:num w:numId="14" w16cid:durableId="1089347979">
    <w:abstractNumId w:val="10"/>
  </w:num>
  <w:num w:numId="15" w16cid:durableId="1844468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16E99"/>
    <w:rsid w:val="000317A8"/>
    <w:rsid w:val="000340D8"/>
    <w:rsid w:val="000354F6"/>
    <w:rsid w:val="00040C70"/>
    <w:rsid w:val="00053EF4"/>
    <w:rsid w:val="0009322E"/>
    <w:rsid w:val="000A6402"/>
    <w:rsid w:val="000C4B8E"/>
    <w:rsid w:val="000D28A8"/>
    <w:rsid w:val="000E1F2A"/>
    <w:rsid w:val="000E555B"/>
    <w:rsid w:val="000F3943"/>
    <w:rsid w:val="000F5732"/>
    <w:rsid w:val="001129F1"/>
    <w:rsid w:val="0011658C"/>
    <w:rsid w:val="00165969"/>
    <w:rsid w:val="00181800"/>
    <w:rsid w:val="001A2780"/>
    <w:rsid w:val="00214BBA"/>
    <w:rsid w:val="00225744"/>
    <w:rsid w:val="00231B6F"/>
    <w:rsid w:val="0025567C"/>
    <w:rsid w:val="00264DF4"/>
    <w:rsid w:val="002E37FE"/>
    <w:rsid w:val="002F1153"/>
    <w:rsid w:val="003426F9"/>
    <w:rsid w:val="00342F4C"/>
    <w:rsid w:val="00344467"/>
    <w:rsid w:val="00361139"/>
    <w:rsid w:val="00364AB3"/>
    <w:rsid w:val="003723D1"/>
    <w:rsid w:val="003B2C3C"/>
    <w:rsid w:val="003D60C8"/>
    <w:rsid w:val="003E0F7E"/>
    <w:rsid w:val="003E5FFB"/>
    <w:rsid w:val="0041168E"/>
    <w:rsid w:val="004127E6"/>
    <w:rsid w:val="00461CAD"/>
    <w:rsid w:val="004F0453"/>
    <w:rsid w:val="00540DC6"/>
    <w:rsid w:val="005446B5"/>
    <w:rsid w:val="005457A0"/>
    <w:rsid w:val="00545C02"/>
    <w:rsid w:val="00557ADA"/>
    <w:rsid w:val="005834D0"/>
    <w:rsid w:val="005D4D75"/>
    <w:rsid w:val="005E3421"/>
    <w:rsid w:val="005E7EBC"/>
    <w:rsid w:val="00644D7B"/>
    <w:rsid w:val="00662D03"/>
    <w:rsid w:val="006A299A"/>
    <w:rsid w:val="006E0B13"/>
    <w:rsid w:val="006F37B8"/>
    <w:rsid w:val="007242CE"/>
    <w:rsid w:val="00772014"/>
    <w:rsid w:val="007904B9"/>
    <w:rsid w:val="00810D5C"/>
    <w:rsid w:val="00830C1C"/>
    <w:rsid w:val="008653E0"/>
    <w:rsid w:val="008B2DD5"/>
    <w:rsid w:val="008C1589"/>
    <w:rsid w:val="008C39DB"/>
    <w:rsid w:val="008C4EB6"/>
    <w:rsid w:val="008F3E19"/>
    <w:rsid w:val="00911F05"/>
    <w:rsid w:val="00912198"/>
    <w:rsid w:val="009303FD"/>
    <w:rsid w:val="009375A8"/>
    <w:rsid w:val="00946086"/>
    <w:rsid w:val="00951F6F"/>
    <w:rsid w:val="00972ED1"/>
    <w:rsid w:val="00981144"/>
    <w:rsid w:val="0098492B"/>
    <w:rsid w:val="00993875"/>
    <w:rsid w:val="00995CE1"/>
    <w:rsid w:val="009C29C2"/>
    <w:rsid w:val="009C5759"/>
    <w:rsid w:val="00A0392C"/>
    <w:rsid w:val="00A3260D"/>
    <w:rsid w:val="00A770FB"/>
    <w:rsid w:val="00A90683"/>
    <w:rsid w:val="00AC4AB8"/>
    <w:rsid w:val="00AF180B"/>
    <w:rsid w:val="00AF35A6"/>
    <w:rsid w:val="00B17874"/>
    <w:rsid w:val="00B7758F"/>
    <w:rsid w:val="00BD6422"/>
    <w:rsid w:val="00BD788D"/>
    <w:rsid w:val="00BF0005"/>
    <w:rsid w:val="00C266E5"/>
    <w:rsid w:val="00C31688"/>
    <w:rsid w:val="00C32C2F"/>
    <w:rsid w:val="00C573F2"/>
    <w:rsid w:val="00C60948"/>
    <w:rsid w:val="00C7129D"/>
    <w:rsid w:val="00C74BE5"/>
    <w:rsid w:val="00CA778A"/>
    <w:rsid w:val="00CC5837"/>
    <w:rsid w:val="00CE3455"/>
    <w:rsid w:val="00CE6931"/>
    <w:rsid w:val="00D14DEF"/>
    <w:rsid w:val="00D54528"/>
    <w:rsid w:val="00DC4C5F"/>
    <w:rsid w:val="00DE1F14"/>
    <w:rsid w:val="00DF0D27"/>
    <w:rsid w:val="00E044FA"/>
    <w:rsid w:val="00E26015"/>
    <w:rsid w:val="00E808C2"/>
    <w:rsid w:val="00E86500"/>
    <w:rsid w:val="00E93FA2"/>
    <w:rsid w:val="00EA2C3B"/>
    <w:rsid w:val="00EB164B"/>
    <w:rsid w:val="00EB5703"/>
    <w:rsid w:val="00EF6F08"/>
    <w:rsid w:val="00F05369"/>
    <w:rsid w:val="00F21FEC"/>
    <w:rsid w:val="00F435A1"/>
    <w:rsid w:val="00F53D84"/>
    <w:rsid w:val="00F60CD7"/>
    <w:rsid w:val="00F632CF"/>
    <w:rsid w:val="00F76071"/>
    <w:rsid w:val="00F943AF"/>
    <w:rsid w:val="00FA5AFF"/>
    <w:rsid w:val="00FB2117"/>
    <w:rsid w:val="00FC1318"/>
    <w:rsid w:val="00FC6EBF"/>
    <w:rsid w:val="00FD6782"/>
    <w:rsid w:val="00FE2F68"/>
    <w:rsid w:val="00FF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 w:type="paragraph" w:customStyle="1" w:styleId="Heading20">
    <w:name w:val="Heading 2.0"/>
    <w:basedOn w:val="Normal"/>
    <w:next w:val="Normal"/>
    <w:link w:val="Heading20Char"/>
    <w:qFormat/>
    <w:rsid w:val="00A3260D"/>
    <w:pPr>
      <w:suppressAutoHyphens/>
      <w:autoSpaceDN w:val="0"/>
      <w:spacing w:line="249" w:lineRule="auto"/>
      <w:textAlignment w:val="baseline"/>
    </w:pPr>
    <w:rPr>
      <w:rFonts w:ascii="Calibri" w:eastAsia="Calibri" w:hAnsi="Calibri" w:cs="Times New Roman"/>
      <w:color w:val="028581"/>
      <w:sz w:val="28"/>
      <w:lang w:val="en-GB"/>
    </w:rPr>
  </w:style>
  <w:style w:type="character" w:customStyle="1" w:styleId="Heading20Char">
    <w:name w:val="Heading 2.0 Char"/>
    <w:basedOn w:val="DefaultParagraphFont"/>
    <w:link w:val="Heading20"/>
    <w:rsid w:val="00A3260D"/>
    <w:rPr>
      <w:rFonts w:ascii="Calibri" w:eastAsia="Calibri" w:hAnsi="Calibri" w:cs="Times New Roman"/>
      <w:color w:val="028581"/>
      <w:sz w:val="28"/>
      <w:lang w:val="en-GB"/>
    </w:rPr>
  </w:style>
  <w:style w:type="paragraph" w:styleId="PlainText">
    <w:name w:val="Plain Text"/>
    <w:basedOn w:val="Normal"/>
    <w:link w:val="PlainTextChar"/>
    <w:uiPriority w:val="99"/>
    <w:unhideWhenUsed/>
    <w:rsid w:val="00911F0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11F0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8743">
      <w:bodyDiv w:val="1"/>
      <w:marLeft w:val="0"/>
      <w:marRight w:val="0"/>
      <w:marTop w:val="0"/>
      <w:marBottom w:val="0"/>
      <w:divBdr>
        <w:top w:val="none" w:sz="0" w:space="0" w:color="auto"/>
        <w:left w:val="none" w:sz="0" w:space="0" w:color="auto"/>
        <w:bottom w:val="none" w:sz="0" w:space="0" w:color="auto"/>
        <w:right w:val="none" w:sz="0" w:space="0" w:color="auto"/>
      </w:divBdr>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245236191">
      <w:bodyDiv w:val="1"/>
      <w:marLeft w:val="0"/>
      <w:marRight w:val="0"/>
      <w:marTop w:val="0"/>
      <w:marBottom w:val="0"/>
      <w:divBdr>
        <w:top w:val="none" w:sz="0" w:space="0" w:color="auto"/>
        <w:left w:val="none" w:sz="0" w:space="0" w:color="auto"/>
        <w:bottom w:val="none" w:sz="0" w:space="0" w:color="auto"/>
        <w:right w:val="none" w:sz="0" w:space="0" w:color="auto"/>
      </w:divBdr>
    </w:div>
    <w:div w:id="306789988">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13545">
      <w:bodyDiv w:val="1"/>
      <w:marLeft w:val="0"/>
      <w:marRight w:val="0"/>
      <w:marTop w:val="0"/>
      <w:marBottom w:val="0"/>
      <w:divBdr>
        <w:top w:val="none" w:sz="0" w:space="0" w:color="auto"/>
        <w:left w:val="none" w:sz="0" w:space="0" w:color="auto"/>
        <w:bottom w:val="none" w:sz="0" w:space="0" w:color="auto"/>
        <w:right w:val="none" w:sz="0" w:space="0" w:color="auto"/>
      </w:divBdr>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6191">
      <w:bodyDiv w:val="1"/>
      <w:marLeft w:val="0"/>
      <w:marRight w:val="0"/>
      <w:marTop w:val="0"/>
      <w:marBottom w:val="0"/>
      <w:divBdr>
        <w:top w:val="none" w:sz="0" w:space="0" w:color="auto"/>
        <w:left w:val="none" w:sz="0" w:space="0" w:color="auto"/>
        <w:bottom w:val="none" w:sz="0" w:space="0" w:color="auto"/>
        <w:right w:val="none" w:sz="0" w:space="0" w:color="auto"/>
      </w:divBdr>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30854">
      <w:bodyDiv w:val="1"/>
      <w:marLeft w:val="0"/>
      <w:marRight w:val="0"/>
      <w:marTop w:val="0"/>
      <w:marBottom w:val="0"/>
      <w:divBdr>
        <w:top w:val="none" w:sz="0" w:space="0" w:color="auto"/>
        <w:left w:val="none" w:sz="0" w:space="0" w:color="auto"/>
        <w:bottom w:val="none" w:sz="0" w:space="0" w:color="auto"/>
        <w:right w:val="none" w:sz="0" w:space="0" w:color="auto"/>
      </w:divBdr>
    </w:div>
    <w:div w:id="816990910">
      <w:bodyDiv w:val="1"/>
      <w:marLeft w:val="0"/>
      <w:marRight w:val="0"/>
      <w:marTop w:val="0"/>
      <w:marBottom w:val="0"/>
      <w:divBdr>
        <w:top w:val="none" w:sz="0" w:space="0" w:color="auto"/>
        <w:left w:val="none" w:sz="0" w:space="0" w:color="auto"/>
        <w:bottom w:val="none" w:sz="0" w:space="0" w:color="auto"/>
        <w:right w:val="none" w:sz="0" w:space="0" w:color="auto"/>
      </w:divBdr>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91783">
      <w:bodyDiv w:val="1"/>
      <w:marLeft w:val="0"/>
      <w:marRight w:val="0"/>
      <w:marTop w:val="0"/>
      <w:marBottom w:val="0"/>
      <w:divBdr>
        <w:top w:val="none" w:sz="0" w:space="0" w:color="auto"/>
        <w:left w:val="none" w:sz="0" w:space="0" w:color="auto"/>
        <w:bottom w:val="none" w:sz="0" w:space="0" w:color="auto"/>
        <w:right w:val="none" w:sz="0" w:space="0" w:color="auto"/>
      </w:divBdr>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1095">
      <w:bodyDiv w:val="1"/>
      <w:marLeft w:val="0"/>
      <w:marRight w:val="0"/>
      <w:marTop w:val="0"/>
      <w:marBottom w:val="0"/>
      <w:divBdr>
        <w:top w:val="none" w:sz="0" w:space="0" w:color="auto"/>
        <w:left w:val="none" w:sz="0" w:space="0" w:color="auto"/>
        <w:bottom w:val="none" w:sz="0" w:space="0" w:color="auto"/>
        <w:right w:val="none" w:sz="0" w:space="0" w:color="auto"/>
      </w:divBdr>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4766">
      <w:bodyDiv w:val="1"/>
      <w:marLeft w:val="0"/>
      <w:marRight w:val="0"/>
      <w:marTop w:val="0"/>
      <w:marBottom w:val="0"/>
      <w:divBdr>
        <w:top w:val="none" w:sz="0" w:space="0" w:color="auto"/>
        <w:left w:val="none" w:sz="0" w:space="0" w:color="auto"/>
        <w:bottom w:val="none" w:sz="0" w:space="0" w:color="auto"/>
        <w:right w:val="none" w:sz="0" w:space="0" w:color="auto"/>
      </w:divBdr>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5581">
      <w:bodyDiv w:val="1"/>
      <w:marLeft w:val="0"/>
      <w:marRight w:val="0"/>
      <w:marTop w:val="0"/>
      <w:marBottom w:val="0"/>
      <w:divBdr>
        <w:top w:val="none" w:sz="0" w:space="0" w:color="auto"/>
        <w:left w:val="none" w:sz="0" w:space="0" w:color="auto"/>
        <w:bottom w:val="none" w:sz="0" w:space="0" w:color="auto"/>
        <w:right w:val="none" w:sz="0" w:space="0" w:color="auto"/>
      </w:divBdr>
    </w:div>
    <w:div w:id="1210385328">
      <w:bodyDiv w:val="1"/>
      <w:marLeft w:val="0"/>
      <w:marRight w:val="0"/>
      <w:marTop w:val="0"/>
      <w:marBottom w:val="0"/>
      <w:divBdr>
        <w:top w:val="none" w:sz="0" w:space="0" w:color="auto"/>
        <w:left w:val="none" w:sz="0" w:space="0" w:color="auto"/>
        <w:bottom w:val="none" w:sz="0" w:space="0" w:color="auto"/>
        <w:right w:val="none" w:sz="0" w:space="0" w:color="auto"/>
      </w:divBdr>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9346">
      <w:bodyDiv w:val="1"/>
      <w:marLeft w:val="0"/>
      <w:marRight w:val="0"/>
      <w:marTop w:val="0"/>
      <w:marBottom w:val="0"/>
      <w:divBdr>
        <w:top w:val="none" w:sz="0" w:space="0" w:color="auto"/>
        <w:left w:val="none" w:sz="0" w:space="0" w:color="auto"/>
        <w:bottom w:val="none" w:sz="0" w:space="0" w:color="auto"/>
        <w:right w:val="none" w:sz="0" w:space="0" w:color="auto"/>
      </w:divBdr>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4624">
      <w:bodyDiv w:val="1"/>
      <w:marLeft w:val="0"/>
      <w:marRight w:val="0"/>
      <w:marTop w:val="0"/>
      <w:marBottom w:val="0"/>
      <w:divBdr>
        <w:top w:val="none" w:sz="0" w:space="0" w:color="auto"/>
        <w:left w:val="none" w:sz="0" w:space="0" w:color="auto"/>
        <w:bottom w:val="none" w:sz="0" w:space="0" w:color="auto"/>
        <w:right w:val="none" w:sz="0" w:space="0" w:color="auto"/>
      </w:divBdr>
    </w:div>
    <w:div w:id="1453087318">
      <w:bodyDiv w:val="1"/>
      <w:marLeft w:val="0"/>
      <w:marRight w:val="0"/>
      <w:marTop w:val="0"/>
      <w:marBottom w:val="0"/>
      <w:divBdr>
        <w:top w:val="none" w:sz="0" w:space="0" w:color="auto"/>
        <w:left w:val="none" w:sz="0" w:space="0" w:color="auto"/>
        <w:bottom w:val="none" w:sz="0" w:space="0" w:color="auto"/>
        <w:right w:val="none" w:sz="0" w:space="0" w:color="auto"/>
      </w:divBdr>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5832">
      <w:bodyDiv w:val="1"/>
      <w:marLeft w:val="0"/>
      <w:marRight w:val="0"/>
      <w:marTop w:val="0"/>
      <w:marBottom w:val="0"/>
      <w:divBdr>
        <w:top w:val="none" w:sz="0" w:space="0" w:color="auto"/>
        <w:left w:val="none" w:sz="0" w:space="0" w:color="auto"/>
        <w:bottom w:val="none" w:sz="0" w:space="0" w:color="auto"/>
        <w:right w:val="none" w:sz="0" w:space="0" w:color="auto"/>
      </w:divBdr>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80721">
      <w:bodyDiv w:val="1"/>
      <w:marLeft w:val="0"/>
      <w:marRight w:val="0"/>
      <w:marTop w:val="0"/>
      <w:marBottom w:val="0"/>
      <w:divBdr>
        <w:top w:val="none" w:sz="0" w:space="0" w:color="auto"/>
        <w:left w:val="none" w:sz="0" w:space="0" w:color="auto"/>
        <w:bottom w:val="none" w:sz="0" w:space="0" w:color="auto"/>
        <w:right w:val="none" w:sz="0" w:space="0" w:color="auto"/>
      </w:divBdr>
    </w:div>
    <w:div w:id="1608081221">
      <w:bodyDiv w:val="1"/>
      <w:marLeft w:val="0"/>
      <w:marRight w:val="0"/>
      <w:marTop w:val="0"/>
      <w:marBottom w:val="0"/>
      <w:divBdr>
        <w:top w:val="none" w:sz="0" w:space="0" w:color="auto"/>
        <w:left w:val="none" w:sz="0" w:space="0" w:color="auto"/>
        <w:bottom w:val="none" w:sz="0" w:space="0" w:color="auto"/>
        <w:right w:val="none" w:sz="0" w:space="0" w:color="auto"/>
      </w:divBdr>
    </w:div>
    <w:div w:id="1738431466">
      <w:bodyDiv w:val="1"/>
      <w:marLeft w:val="0"/>
      <w:marRight w:val="0"/>
      <w:marTop w:val="0"/>
      <w:marBottom w:val="0"/>
      <w:divBdr>
        <w:top w:val="none" w:sz="0" w:space="0" w:color="auto"/>
        <w:left w:val="none" w:sz="0" w:space="0" w:color="auto"/>
        <w:bottom w:val="none" w:sz="0" w:space="0" w:color="auto"/>
        <w:right w:val="none" w:sz="0" w:space="0" w:color="auto"/>
      </w:divBdr>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8556">
      <w:bodyDiv w:val="1"/>
      <w:marLeft w:val="0"/>
      <w:marRight w:val="0"/>
      <w:marTop w:val="0"/>
      <w:marBottom w:val="0"/>
      <w:divBdr>
        <w:top w:val="none" w:sz="0" w:space="0" w:color="auto"/>
        <w:left w:val="none" w:sz="0" w:space="0" w:color="auto"/>
        <w:bottom w:val="none" w:sz="0" w:space="0" w:color="auto"/>
        <w:right w:val="none" w:sz="0" w:space="0" w:color="auto"/>
      </w:divBdr>
    </w:div>
    <w:div w:id="2080249738">
      <w:bodyDiv w:val="1"/>
      <w:marLeft w:val="0"/>
      <w:marRight w:val="0"/>
      <w:marTop w:val="0"/>
      <w:marBottom w:val="0"/>
      <w:divBdr>
        <w:top w:val="none" w:sz="0" w:space="0" w:color="auto"/>
        <w:left w:val="none" w:sz="0" w:space="0" w:color="auto"/>
        <w:bottom w:val="none" w:sz="0" w:space="0" w:color="auto"/>
        <w:right w:val="none" w:sz="0" w:space="0" w:color="auto"/>
      </w:divBdr>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socialworkengland.org.uk" TargetMode="External"/><Relationship Id="rId5" Type="http://schemas.openxmlformats.org/officeDocument/2006/relationships/styles" Target="styles.xml"/><Relationship Id="rId10" Type="http://schemas.openxmlformats.org/officeDocument/2006/relationships/hyperlink" Target="https://www.contractsfinder.service.gov.uk/Notice/3894b85d-a2f2-42cc-9f7e-b5f79d1d896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D9727-ABEA-4924-A540-EFE80E27975C}">
  <ds:schemaRefs>
    <ds:schemaRef ds:uri="http://purl.org/dc/terms/"/>
    <ds:schemaRef ds:uri="http://schemas.openxmlformats.org/package/2006/metadata/core-properties"/>
    <ds:schemaRef ds:uri="http://schemas.microsoft.com/office/infopath/2007/PartnerControls"/>
    <ds:schemaRef ds:uri="http://purl.org/dc/dcmitype/"/>
    <ds:schemaRef ds:uri="c80df7d3-9b07-4a79-9a17-92fa8f7b9ff5"/>
    <ds:schemaRef ds:uri="http://www.w3.org/XML/1998/namespace"/>
    <ds:schemaRef ds:uri="http://schemas.microsoft.com/office/2006/documentManagement/types"/>
    <ds:schemaRef ds:uri="38f277b7-8e4b-45aa-82a8-1267fe20eda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B64ED41-B511-4956-AB75-2AEA77BF08B2}">
  <ds:schemaRefs>
    <ds:schemaRef ds:uri="http://schemas.microsoft.com/sharepoint/v3/contenttype/forms"/>
  </ds:schemaRefs>
</ds:datastoreItem>
</file>

<file path=customXml/itemProps3.xml><?xml version="1.0" encoding="utf-8"?>
<ds:datastoreItem xmlns:ds="http://schemas.openxmlformats.org/officeDocument/2006/customXml" ds:itemID="{2B92A79A-C40D-48EA-81E3-93C7210B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2022-08-08T16:06:00Z</dcterms:created>
  <dcterms:modified xsi:type="dcterms:W3CDTF">2022-08-08T16:06:00Z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y fmtid="{D5CDD505-2E9C-101B-9397-08002B2CF9AE}" pid="9" name="ContentTypeId">
    <vt:lpwstr>0x010100998F741F17CFD44BA7C6414B8B60A4D5</vt:lpwstr>
  </property>
</Properties>
</file>